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F2477" w14:textId="78341792" w:rsidR="0090061F" w:rsidRPr="00802DFB" w:rsidRDefault="00AD6748" w:rsidP="0090061F">
      <w:pPr>
        <w:pStyle w:val="NormalWeb"/>
        <w:jc w:val="center"/>
        <w:rPr>
          <w:rFonts w:ascii="Verdana" w:hAnsi="Verdana"/>
          <w:b/>
          <w:bCs/>
          <w:sz w:val="19"/>
          <w:szCs w:val="19"/>
        </w:rPr>
      </w:pPr>
      <w:r>
        <w:rPr>
          <w:noProof/>
          <w:sz w:val="19"/>
          <w:szCs w:val="19"/>
        </w:rPr>
        <w:drawing>
          <wp:anchor distT="0" distB="0" distL="114300" distR="114300" simplePos="0" relativeHeight="251662336" behindDoc="1" locked="0" layoutInCell="1" allowOverlap="1" wp14:anchorId="014CCA4B" wp14:editId="4CE68BA4">
            <wp:simplePos x="0" y="0"/>
            <wp:positionH relativeFrom="column">
              <wp:posOffset>1826260</wp:posOffset>
            </wp:positionH>
            <wp:positionV relativeFrom="paragraph">
              <wp:posOffset>-130810</wp:posOffset>
            </wp:positionV>
            <wp:extent cx="2155190" cy="824230"/>
            <wp:effectExtent l="0" t="0" r="0" b="0"/>
            <wp:wrapNone/>
            <wp:docPr id="4" name="Picture 2" descr="A blue and white logo&#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A blue and white logo&#10;&#10;Description automatically generated with low confidence"/>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5190" cy="824230"/>
                    </a:xfrm>
                    <a:prstGeom prst="rect">
                      <a:avLst/>
                    </a:prstGeom>
                    <a:noFill/>
                  </pic:spPr>
                </pic:pic>
              </a:graphicData>
            </a:graphic>
            <wp14:sizeRelH relativeFrom="page">
              <wp14:pctWidth>0</wp14:pctWidth>
            </wp14:sizeRelH>
            <wp14:sizeRelV relativeFrom="page">
              <wp14:pctHeight>0</wp14:pctHeight>
            </wp14:sizeRelV>
          </wp:anchor>
        </w:drawing>
      </w:r>
      <w:r>
        <w:rPr>
          <w:noProof/>
          <w:sz w:val="19"/>
          <w:szCs w:val="19"/>
        </w:rPr>
        <w:drawing>
          <wp:anchor distT="0" distB="0" distL="114300" distR="114300" simplePos="0" relativeHeight="251661312" behindDoc="1" locked="0" layoutInCell="1" allowOverlap="1" wp14:anchorId="38530F6C" wp14:editId="4388012C">
            <wp:simplePos x="0" y="0"/>
            <wp:positionH relativeFrom="column">
              <wp:posOffset>72390</wp:posOffset>
            </wp:positionH>
            <wp:positionV relativeFrom="paragraph">
              <wp:posOffset>-488950</wp:posOffset>
            </wp:positionV>
            <wp:extent cx="1637665" cy="1339215"/>
            <wp:effectExtent l="0" t="0" r="0" b="0"/>
            <wp:wrapNone/>
            <wp:docPr id="1" name="Picture 1" descr="ETOs Watch Coalition เครือข่ายติดตามการลงทุนไทยและความรับผิดชอบข้ามพรมแดน"/>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TOs Watch Coalition เครือข่ายติดตามการลงทุนไทยและความรับผิดชอบข้ามพรมแดน"/>
                    <pic:cNvPicPr>
                      <a:picLocks/>
                    </pic:cNvPicPr>
                  </pic:nvPicPr>
                  <pic:blipFill>
                    <a:blip r:embed="rId9">
                      <a:extLst>
                        <a:ext uri="{28A0092B-C50C-407E-A947-70E740481C1C}">
                          <a14:useLocalDpi xmlns:a14="http://schemas.microsoft.com/office/drawing/2010/main" val="0"/>
                        </a:ext>
                      </a:extLst>
                    </a:blip>
                    <a:srcRect b="18222"/>
                    <a:stretch>
                      <a:fillRect/>
                    </a:stretch>
                  </pic:blipFill>
                  <pic:spPr bwMode="auto">
                    <a:xfrm>
                      <a:off x="0" y="0"/>
                      <a:ext cx="1637665" cy="1339215"/>
                    </a:xfrm>
                    <a:prstGeom prst="rect">
                      <a:avLst/>
                    </a:prstGeom>
                    <a:noFill/>
                  </pic:spPr>
                </pic:pic>
              </a:graphicData>
            </a:graphic>
            <wp14:sizeRelH relativeFrom="page">
              <wp14:pctWidth>0</wp14:pctWidth>
            </wp14:sizeRelH>
            <wp14:sizeRelV relativeFrom="page">
              <wp14:pctHeight>0</wp14:pctHeight>
            </wp14:sizeRelV>
          </wp:anchor>
        </w:drawing>
      </w:r>
      <w:r w:rsidR="00BF6861" w:rsidRPr="00802DFB">
        <w:rPr>
          <w:rFonts w:ascii="Verdana" w:hAnsi="Verdana"/>
          <w:noProof/>
          <w:sz w:val="19"/>
          <w:szCs w:val="19"/>
        </w:rPr>
        <w:drawing>
          <wp:anchor distT="0" distB="0" distL="114300" distR="114300" simplePos="0" relativeHeight="251657216" behindDoc="0" locked="0" layoutInCell="1" allowOverlap="1" wp14:anchorId="5CE430D2" wp14:editId="1DD76F94">
            <wp:simplePos x="0" y="0"/>
            <wp:positionH relativeFrom="margin">
              <wp:posOffset>4042839</wp:posOffset>
            </wp:positionH>
            <wp:positionV relativeFrom="paragraph">
              <wp:posOffset>-156919</wp:posOffset>
            </wp:positionV>
            <wp:extent cx="1901680" cy="1018293"/>
            <wp:effectExtent l="0" t="0" r="0" b="0"/>
            <wp:wrapNone/>
            <wp:docPr id="3" name="Picture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01680" cy="1018293"/>
                    </a:xfrm>
                    <a:prstGeom prst="rect">
                      <a:avLst/>
                    </a:prstGeom>
                  </pic:spPr>
                </pic:pic>
              </a:graphicData>
            </a:graphic>
            <wp14:sizeRelH relativeFrom="margin">
              <wp14:pctWidth>0</wp14:pctWidth>
            </wp14:sizeRelH>
            <wp14:sizeRelV relativeFrom="margin">
              <wp14:pctHeight>0</wp14:pctHeight>
            </wp14:sizeRelV>
          </wp:anchor>
        </w:drawing>
      </w:r>
    </w:p>
    <w:p w14:paraId="0D89F6D7" w14:textId="1E1FEEC8" w:rsidR="0090061F" w:rsidRPr="00802DFB" w:rsidRDefault="0090061F" w:rsidP="0090061F">
      <w:pPr>
        <w:pStyle w:val="NormalWeb"/>
        <w:jc w:val="center"/>
        <w:rPr>
          <w:rFonts w:ascii="Verdana" w:hAnsi="Verdana"/>
          <w:b/>
          <w:bCs/>
          <w:sz w:val="19"/>
          <w:szCs w:val="19"/>
        </w:rPr>
      </w:pPr>
    </w:p>
    <w:p w14:paraId="3B3E9544" w14:textId="2AD28AE7" w:rsidR="00BF6861" w:rsidRPr="00802DFB" w:rsidRDefault="00BF6861" w:rsidP="0090061F">
      <w:pPr>
        <w:pStyle w:val="NormalWeb"/>
        <w:jc w:val="center"/>
        <w:rPr>
          <w:rFonts w:ascii="Verdana" w:hAnsi="Verdana"/>
          <w:b/>
          <w:bCs/>
          <w:sz w:val="19"/>
          <w:szCs w:val="19"/>
        </w:rPr>
      </w:pPr>
    </w:p>
    <w:p w14:paraId="40F72B6D" w14:textId="1A497C7E" w:rsidR="0090061F" w:rsidRPr="00802DFB" w:rsidRDefault="0090061F" w:rsidP="0090061F">
      <w:pPr>
        <w:pStyle w:val="NormalWeb"/>
        <w:jc w:val="center"/>
        <w:rPr>
          <w:rFonts w:ascii="Verdana" w:hAnsi="Verdana"/>
          <w:b/>
          <w:bCs/>
          <w:sz w:val="19"/>
          <w:szCs w:val="19"/>
        </w:rPr>
      </w:pPr>
      <w:r w:rsidRPr="00802DFB">
        <w:rPr>
          <w:rFonts w:ascii="Verdana" w:hAnsi="Verdana"/>
          <w:b/>
          <w:bCs/>
          <w:sz w:val="19"/>
          <w:szCs w:val="19"/>
        </w:rPr>
        <w:t>JOINT SUBMISSION OF THE INTERNATIONAL COMMISSION OF JURISTS</w:t>
      </w:r>
      <w:r w:rsidR="00D46A2D">
        <w:rPr>
          <w:rFonts w:ascii="Verdana" w:hAnsi="Verdana"/>
          <w:b/>
          <w:bCs/>
          <w:sz w:val="19"/>
          <w:szCs w:val="19"/>
        </w:rPr>
        <w:t>,</w:t>
      </w:r>
      <w:r w:rsidRPr="00802DFB">
        <w:rPr>
          <w:rFonts w:ascii="Verdana" w:hAnsi="Verdana"/>
          <w:b/>
          <w:bCs/>
          <w:sz w:val="19"/>
          <w:szCs w:val="19"/>
        </w:rPr>
        <w:t xml:space="preserve"> THE EXTRA – TERRITORIAL OBLIGATION WATCH COALITION</w:t>
      </w:r>
      <w:r w:rsidR="00D46A2D">
        <w:rPr>
          <w:rFonts w:ascii="Verdana" w:hAnsi="Verdana"/>
          <w:b/>
          <w:bCs/>
          <w:sz w:val="19"/>
          <w:szCs w:val="19"/>
        </w:rPr>
        <w:t xml:space="preserve"> AND LAND WATCH THAI FOR THE PREPARATION BY</w:t>
      </w:r>
      <w:r w:rsidRPr="00802DFB">
        <w:rPr>
          <w:rFonts w:ascii="Verdana" w:hAnsi="Verdana"/>
          <w:b/>
          <w:bCs/>
          <w:sz w:val="19"/>
          <w:szCs w:val="19"/>
        </w:rPr>
        <w:t xml:space="preserve"> THE COMMITTEE ON ECONOMIC, SOCIAL AND CULTURAL RIGHTS </w:t>
      </w:r>
      <w:r w:rsidR="00D46A2D">
        <w:rPr>
          <w:rFonts w:ascii="Verdana" w:hAnsi="Verdana"/>
          <w:b/>
          <w:bCs/>
          <w:sz w:val="19"/>
          <w:szCs w:val="19"/>
        </w:rPr>
        <w:t xml:space="preserve">OF </w:t>
      </w:r>
      <w:r w:rsidRPr="00802DFB">
        <w:rPr>
          <w:rFonts w:ascii="Verdana" w:hAnsi="Verdana"/>
          <w:b/>
          <w:bCs/>
          <w:sz w:val="19"/>
          <w:szCs w:val="19"/>
        </w:rPr>
        <w:t xml:space="preserve">A LIST OF ISSUES </w:t>
      </w:r>
      <w:r w:rsidR="00F2388B">
        <w:rPr>
          <w:rFonts w:ascii="Verdana" w:hAnsi="Verdana"/>
          <w:b/>
          <w:bCs/>
          <w:sz w:val="19"/>
          <w:szCs w:val="19"/>
        </w:rPr>
        <w:t xml:space="preserve">FOR THE EXAMINATION OF </w:t>
      </w:r>
      <w:r w:rsidR="00F2388B" w:rsidRPr="00802DFB">
        <w:rPr>
          <w:rFonts w:ascii="Verdana" w:hAnsi="Verdana"/>
          <w:b/>
          <w:bCs/>
          <w:sz w:val="19"/>
          <w:szCs w:val="19"/>
        </w:rPr>
        <w:t xml:space="preserve">LAO PEOPLE’S DEMOCRATIC </w:t>
      </w:r>
      <w:proofErr w:type="gramStart"/>
      <w:r w:rsidR="00F2388B">
        <w:rPr>
          <w:rFonts w:ascii="Verdana" w:hAnsi="Verdana"/>
          <w:b/>
          <w:bCs/>
          <w:sz w:val="19"/>
          <w:szCs w:val="19"/>
        </w:rPr>
        <w:t xml:space="preserve">REPUBLIC’S </w:t>
      </w:r>
      <w:r w:rsidRPr="00802DFB">
        <w:rPr>
          <w:rFonts w:ascii="Verdana" w:hAnsi="Verdana"/>
          <w:b/>
          <w:bCs/>
          <w:sz w:val="19"/>
          <w:szCs w:val="19"/>
        </w:rPr>
        <w:t xml:space="preserve"> </w:t>
      </w:r>
      <w:r w:rsidR="00192C19">
        <w:rPr>
          <w:rFonts w:ascii="Verdana" w:hAnsi="Verdana"/>
          <w:b/>
          <w:bCs/>
          <w:sz w:val="19"/>
          <w:szCs w:val="19"/>
        </w:rPr>
        <w:t>INITIAL</w:t>
      </w:r>
      <w:proofErr w:type="gramEnd"/>
      <w:r w:rsidR="00192C19">
        <w:rPr>
          <w:rFonts w:ascii="Verdana" w:hAnsi="Verdana"/>
          <w:b/>
          <w:bCs/>
          <w:sz w:val="19"/>
          <w:szCs w:val="19"/>
        </w:rPr>
        <w:t xml:space="preserve"> </w:t>
      </w:r>
      <w:r w:rsidRPr="00802DFB">
        <w:rPr>
          <w:rFonts w:ascii="Verdana" w:hAnsi="Verdana"/>
          <w:b/>
          <w:bCs/>
          <w:sz w:val="19"/>
          <w:szCs w:val="19"/>
        </w:rPr>
        <w:t xml:space="preserve">REPORT </w:t>
      </w:r>
      <w:r w:rsidR="00F2388B">
        <w:rPr>
          <w:rFonts w:ascii="Verdana" w:hAnsi="Verdana"/>
          <w:b/>
          <w:bCs/>
          <w:sz w:val="19"/>
          <w:szCs w:val="19"/>
        </w:rPr>
        <w:t xml:space="preserve">UNDER </w:t>
      </w:r>
      <w:r w:rsidRPr="00802DFB">
        <w:rPr>
          <w:rFonts w:ascii="Verdana" w:hAnsi="Verdana"/>
          <w:b/>
          <w:bCs/>
          <w:sz w:val="19"/>
          <w:szCs w:val="19"/>
        </w:rPr>
        <w:t xml:space="preserve">THE INTERNATIONAL COVENANT ON ECONOMIC, SOCIAL AND CULTURAL RIGHTS </w:t>
      </w:r>
    </w:p>
    <w:p w14:paraId="50E41A4A" w14:textId="22B698F8" w:rsidR="006A0BAB" w:rsidRPr="00802DFB" w:rsidRDefault="006A0BAB" w:rsidP="0090061F">
      <w:pPr>
        <w:rPr>
          <w:sz w:val="19"/>
          <w:szCs w:val="19"/>
        </w:rPr>
      </w:pPr>
    </w:p>
    <w:p w14:paraId="4B84DA1C" w14:textId="0FA6A3BA" w:rsidR="0090061F" w:rsidRPr="00802DFB" w:rsidRDefault="0090061F" w:rsidP="0090061F">
      <w:pPr>
        <w:pStyle w:val="BodyA"/>
        <w:spacing w:after="0" w:line="240" w:lineRule="auto"/>
        <w:jc w:val="center"/>
        <w:rPr>
          <w:rFonts w:ascii="Verdana" w:hAnsi="Verdana"/>
          <w:color w:val="auto"/>
          <w:sz w:val="19"/>
          <w:szCs w:val="19"/>
        </w:rPr>
      </w:pPr>
      <w:r w:rsidRPr="00802DFB">
        <w:rPr>
          <w:rStyle w:val="PageNumber"/>
          <w:rFonts w:ascii="Verdana" w:hAnsi="Verdana"/>
          <w:color w:val="auto"/>
          <w:sz w:val="19"/>
          <w:szCs w:val="19"/>
        </w:rPr>
        <w:t>Submitted on 7 August 2023</w:t>
      </w:r>
    </w:p>
    <w:p w14:paraId="4318CE1F" w14:textId="0FF34623" w:rsidR="0090061F" w:rsidRPr="00802DFB" w:rsidRDefault="0090061F" w:rsidP="0090061F">
      <w:pPr>
        <w:pStyle w:val="BodyA"/>
        <w:spacing w:after="0" w:line="240" w:lineRule="auto"/>
        <w:jc w:val="both"/>
        <w:rPr>
          <w:rStyle w:val="PageNumber"/>
          <w:rFonts w:ascii="Verdana" w:hAnsi="Verdana"/>
          <w:i/>
          <w:iCs/>
          <w:sz w:val="19"/>
          <w:szCs w:val="19"/>
        </w:rPr>
      </w:pPr>
    </w:p>
    <w:p w14:paraId="377FB305" w14:textId="77777777" w:rsidR="0090061F" w:rsidRPr="00802DFB" w:rsidRDefault="0090061F" w:rsidP="0090061F">
      <w:pPr>
        <w:pStyle w:val="BodyA"/>
        <w:spacing w:after="0" w:line="240" w:lineRule="auto"/>
        <w:jc w:val="both"/>
        <w:rPr>
          <w:rStyle w:val="PageNumber"/>
          <w:rFonts w:ascii="Verdana" w:hAnsi="Verdana"/>
          <w:i/>
          <w:iCs/>
          <w:sz w:val="19"/>
          <w:szCs w:val="19"/>
        </w:rPr>
      </w:pPr>
    </w:p>
    <w:p w14:paraId="57BB62B8" w14:textId="006A43ED" w:rsidR="00CD6935" w:rsidRPr="00802DFB" w:rsidRDefault="00CD6935" w:rsidP="00CD6935">
      <w:pPr>
        <w:pStyle w:val="BodyA"/>
        <w:spacing w:after="0" w:line="240" w:lineRule="auto"/>
        <w:jc w:val="both"/>
        <w:rPr>
          <w:rStyle w:val="PageNumber"/>
          <w:rFonts w:ascii="Verdana" w:hAnsi="Verdana"/>
          <w:i/>
          <w:iCs/>
          <w:sz w:val="19"/>
          <w:szCs w:val="19"/>
        </w:rPr>
      </w:pPr>
      <w:r w:rsidRPr="00802DFB">
        <w:rPr>
          <w:rStyle w:val="PageNumber"/>
          <w:rFonts w:ascii="Verdana" w:hAnsi="Verdana"/>
          <w:i/>
          <w:iCs/>
          <w:sz w:val="19"/>
          <w:szCs w:val="19"/>
        </w:rPr>
        <w:t>Composed of 60 eminent judges and lawyers from all regions of the world, the International Commission of Jurists (ICJ) promotes and protects human rights through the Rule of Law, by using its unique legal expertise to develop and strengthen national and international justice systems. Established in 1952, in consultative status with the Economic and Social Council since 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w:t>
      </w:r>
    </w:p>
    <w:p w14:paraId="0B7049B3" w14:textId="77777777" w:rsidR="0090061F" w:rsidRPr="00802DFB" w:rsidRDefault="0090061F" w:rsidP="0090061F">
      <w:pPr>
        <w:pStyle w:val="BodyA"/>
        <w:spacing w:after="0" w:line="240" w:lineRule="auto"/>
        <w:jc w:val="both"/>
        <w:rPr>
          <w:rStyle w:val="PageNumber"/>
          <w:rFonts w:ascii="Verdana" w:hAnsi="Verdana"/>
          <w:i/>
          <w:iCs/>
          <w:sz w:val="19"/>
          <w:szCs w:val="19"/>
        </w:rPr>
      </w:pPr>
    </w:p>
    <w:p w14:paraId="6DC817B7" w14:textId="19BB5288" w:rsidR="0090061F" w:rsidRPr="00802DFB" w:rsidRDefault="0090061F" w:rsidP="0090061F">
      <w:pPr>
        <w:pStyle w:val="BodyA"/>
        <w:spacing w:after="0" w:line="240" w:lineRule="auto"/>
        <w:jc w:val="both"/>
        <w:rPr>
          <w:rStyle w:val="PageNumber"/>
          <w:rFonts w:ascii="Verdana" w:hAnsi="Verdana"/>
          <w:i/>
          <w:iCs/>
          <w:sz w:val="19"/>
          <w:szCs w:val="19"/>
        </w:rPr>
      </w:pPr>
      <w:r w:rsidRPr="00802DFB">
        <w:rPr>
          <w:rStyle w:val="PageNumber"/>
          <w:rFonts w:ascii="Verdana" w:hAnsi="Verdana"/>
          <w:i/>
          <w:iCs/>
          <w:sz w:val="19"/>
          <w:szCs w:val="19"/>
        </w:rPr>
        <w:t>The Extra-Territorial Obligation Watch Coalition (ETO Watch Coalition) is a network of NGOs that focuses on transboundary issues related to human rights, community rights, natural resources, and the environment. The coalition utilizes a monitoring method to track and monitor investments in large-scale development projects in sectors such as energy, mining, economic land concessions, and special economic zones. This monitoring extends to Thai investors and investors from other nations in Southeast Asia, with particular emphasis on the Mekong region or CLMV countries, namely Cambodia, Laos, Myanmar, and Vietnam.</w:t>
      </w:r>
    </w:p>
    <w:p w14:paraId="2F193F36" w14:textId="77777777" w:rsidR="00BF6861" w:rsidRPr="00802DFB" w:rsidRDefault="00BF6861" w:rsidP="0090061F">
      <w:pPr>
        <w:pStyle w:val="BodyA"/>
        <w:spacing w:after="0" w:line="240" w:lineRule="auto"/>
        <w:jc w:val="both"/>
        <w:rPr>
          <w:rStyle w:val="PageNumber"/>
          <w:rFonts w:ascii="Verdana" w:hAnsi="Verdana"/>
          <w:i/>
          <w:iCs/>
          <w:sz w:val="19"/>
          <w:szCs w:val="19"/>
        </w:rPr>
      </w:pPr>
    </w:p>
    <w:p w14:paraId="2965C5C0" w14:textId="6A336A25" w:rsidR="00BF6861" w:rsidRPr="00802DFB" w:rsidRDefault="00BF6861" w:rsidP="0090061F">
      <w:pPr>
        <w:pStyle w:val="BodyA"/>
        <w:spacing w:after="0" w:line="240" w:lineRule="auto"/>
        <w:jc w:val="both"/>
        <w:rPr>
          <w:rFonts w:ascii="Verdana" w:hAnsi="Verdana"/>
          <w:i/>
          <w:iCs/>
          <w:sz w:val="19"/>
          <w:szCs w:val="19"/>
        </w:rPr>
      </w:pPr>
      <w:r w:rsidRPr="00802DFB">
        <w:rPr>
          <w:rFonts w:ascii="Verdana" w:hAnsi="Verdana"/>
          <w:i/>
          <w:iCs/>
          <w:sz w:val="19"/>
          <w:szCs w:val="19"/>
        </w:rPr>
        <w:t>Land Watch Thai (LWT) was established in 2014 by civil society groups that focused on land and environmental issues. LWT was created with the objective of supporting and promoting the efforts of land and environmental rights movements affected by regulations and policies related to land rights and forest management.</w:t>
      </w:r>
    </w:p>
    <w:p w14:paraId="3042B075" w14:textId="77777777" w:rsidR="0090061F" w:rsidRDefault="0090061F" w:rsidP="0090061F">
      <w:pPr>
        <w:rPr>
          <w:rFonts w:ascii="Verdana" w:hAnsi="Verdana"/>
          <w:sz w:val="19"/>
          <w:szCs w:val="19"/>
        </w:rPr>
      </w:pPr>
    </w:p>
    <w:p w14:paraId="1C5B3450" w14:textId="77777777" w:rsidR="00C2468E" w:rsidRDefault="00C2468E" w:rsidP="0090061F">
      <w:pPr>
        <w:rPr>
          <w:rFonts w:ascii="Verdana" w:hAnsi="Verdana"/>
          <w:sz w:val="19"/>
          <w:szCs w:val="19"/>
        </w:rPr>
      </w:pPr>
    </w:p>
    <w:p w14:paraId="71F297C2" w14:textId="77777777" w:rsidR="00C2468E" w:rsidRDefault="00C2468E" w:rsidP="0090061F">
      <w:pPr>
        <w:rPr>
          <w:rFonts w:ascii="Verdana" w:hAnsi="Verdana"/>
          <w:sz w:val="19"/>
          <w:szCs w:val="19"/>
        </w:rPr>
      </w:pPr>
    </w:p>
    <w:p w14:paraId="6FBED899" w14:textId="77777777" w:rsidR="00C2468E" w:rsidRDefault="00C2468E" w:rsidP="0090061F">
      <w:pPr>
        <w:rPr>
          <w:rFonts w:ascii="Verdana" w:hAnsi="Verdana"/>
          <w:sz w:val="19"/>
          <w:szCs w:val="19"/>
        </w:rPr>
      </w:pPr>
    </w:p>
    <w:p w14:paraId="07884AE4" w14:textId="77777777" w:rsidR="00C2468E" w:rsidRDefault="00C2468E" w:rsidP="0090061F">
      <w:pPr>
        <w:rPr>
          <w:rFonts w:ascii="Verdana" w:hAnsi="Verdana"/>
          <w:sz w:val="19"/>
          <w:szCs w:val="19"/>
        </w:rPr>
      </w:pPr>
    </w:p>
    <w:p w14:paraId="2FBFB61C" w14:textId="77777777" w:rsidR="00C2468E" w:rsidRDefault="00C2468E" w:rsidP="0090061F">
      <w:pPr>
        <w:rPr>
          <w:rFonts w:ascii="Verdana" w:hAnsi="Verdana"/>
          <w:sz w:val="19"/>
          <w:szCs w:val="19"/>
        </w:rPr>
      </w:pPr>
    </w:p>
    <w:p w14:paraId="02B4DE3F" w14:textId="77777777" w:rsidR="00C2468E" w:rsidRPr="00802DFB" w:rsidRDefault="00C2468E" w:rsidP="0090061F">
      <w:pPr>
        <w:rPr>
          <w:rFonts w:ascii="Verdana" w:hAnsi="Verdana"/>
          <w:sz w:val="19"/>
          <w:szCs w:val="19"/>
        </w:rPr>
      </w:pPr>
    </w:p>
    <w:p w14:paraId="64FF2E0A" w14:textId="77777777" w:rsidR="0090061F" w:rsidRPr="00802DFB" w:rsidRDefault="0090061F" w:rsidP="0090061F">
      <w:pPr>
        <w:pStyle w:val="BodyA"/>
        <w:spacing w:after="0" w:line="240" w:lineRule="auto"/>
        <w:jc w:val="center"/>
        <w:rPr>
          <w:rStyle w:val="PageNumber"/>
          <w:rFonts w:ascii="Verdana" w:hAnsi="Verdana"/>
          <w:sz w:val="19"/>
          <w:szCs w:val="19"/>
        </w:rPr>
      </w:pPr>
      <w:r w:rsidRPr="00802DFB">
        <w:rPr>
          <w:rStyle w:val="PageNumber"/>
          <w:rFonts w:ascii="Verdana" w:hAnsi="Verdana"/>
          <w:sz w:val="19"/>
          <w:szCs w:val="19"/>
        </w:rPr>
        <w:t xml:space="preserve">P.O. Box 1270, Rue des Buis, 3, 1211 Geneva 1, Switzerland </w:t>
      </w:r>
    </w:p>
    <w:p w14:paraId="17184163" w14:textId="77777777" w:rsidR="0090061F" w:rsidRPr="00802DFB" w:rsidRDefault="0090061F" w:rsidP="0090061F">
      <w:pPr>
        <w:pStyle w:val="BodyA"/>
        <w:spacing w:after="0" w:line="240" w:lineRule="auto"/>
        <w:jc w:val="center"/>
        <w:rPr>
          <w:rStyle w:val="PageNumber"/>
          <w:rFonts w:ascii="Verdana" w:hAnsi="Verdana"/>
          <w:sz w:val="19"/>
          <w:szCs w:val="19"/>
        </w:rPr>
      </w:pPr>
      <w:r w:rsidRPr="00802DFB">
        <w:rPr>
          <w:rStyle w:val="PageNumber"/>
          <w:rFonts w:ascii="Verdana" w:hAnsi="Verdana"/>
          <w:sz w:val="19"/>
          <w:szCs w:val="19"/>
        </w:rPr>
        <w:t xml:space="preserve">Tel: +41(0)22 979 3800 - Fax: +40(1)22 979 3801 – Website:  </w:t>
      </w:r>
      <w:hyperlink r:id="rId11" w:history="1">
        <w:r w:rsidRPr="00802DFB">
          <w:rPr>
            <w:rStyle w:val="Hyperlink0"/>
          </w:rPr>
          <w:t>http://www.icj.org</w:t>
        </w:r>
      </w:hyperlink>
      <w:r w:rsidRPr="00802DFB">
        <w:rPr>
          <w:rStyle w:val="PageNumber"/>
          <w:rFonts w:ascii="Verdana" w:hAnsi="Verdana"/>
          <w:sz w:val="19"/>
          <w:szCs w:val="19"/>
        </w:rPr>
        <w:t xml:space="preserve">  </w:t>
      </w:r>
    </w:p>
    <w:p w14:paraId="13C74B5D" w14:textId="65C453C8" w:rsidR="0090061F" w:rsidRPr="00802DFB" w:rsidRDefault="0090061F" w:rsidP="0090061F">
      <w:pPr>
        <w:pStyle w:val="BodyA"/>
        <w:spacing w:after="0" w:line="240" w:lineRule="auto"/>
        <w:jc w:val="center"/>
        <w:rPr>
          <w:rFonts w:ascii="Verdana" w:hAnsi="Verdana"/>
          <w:sz w:val="19"/>
          <w:szCs w:val="19"/>
        </w:rPr>
      </w:pPr>
      <w:r w:rsidRPr="00802DFB">
        <w:rPr>
          <w:rStyle w:val="PageNumber"/>
          <w:rFonts w:ascii="Verdana" w:hAnsi="Verdana"/>
          <w:sz w:val="19"/>
          <w:szCs w:val="19"/>
        </w:rPr>
        <w:t xml:space="preserve">E-mail: </w:t>
      </w:r>
      <w:hyperlink r:id="rId12" w:history="1">
        <w:r w:rsidRPr="00802DFB">
          <w:rPr>
            <w:rStyle w:val="Hyperlink1"/>
          </w:rPr>
          <w:t>info@icj.org</w:t>
        </w:r>
      </w:hyperlink>
    </w:p>
    <w:p w14:paraId="5BB1B54B" w14:textId="0339A6B0" w:rsidR="006F4345" w:rsidRPr="00802DFB" w:rsidRDefault="006F4345">
      <w:pPr>
        <w:rPr>
          <w:sz w:val="19"/>
          <w:szCs w:val="19"/>
        </w:rPr>
      </w:pPr>
      <w:r w:rsidRPr="00802DFB">
        <w:rPr>
          <w:sz w:val="19"/>
          <w:szCs w:val="19"/>
        </w:rPr>
        <w:br w:type="page"/>
      </w:r>
    </w:p>
    <w:p w14:paraId="223AD246" w14:textId="25A7B1B3" w:rsidR="006F4345" w:rsidRPr="00802DFB" w:rsidRDefault="006F4345" w:rsidP="006F4345">
      <w:pPr>
        <w:pStyle w:val="ListParagraph"/>
        <w:numPr>
          <w:ilvl w:val="0"/>
          <w:numId w:val="2"/>
        </w:numPr>
        <w:spacing w:after="0" w:line="240" w:lineRule="auto"/>
        <w:rPr>
          <w:rFonts w:ascii="Verdana" w:hAnsi="Verdana"/>
          <w:b/>
          <w:sz w:val="19"/>
          <w:szCs w:val="19"/>
        </w:rPr>
      </w:pPr>
      <w:r w:rsidRPr="00802DFB">
        <w:rPr>
          <w:rFonts w:ascii="Verdana" w:hAnsi="Verdana"/>
          <w:b/>
          <w:sz w:val="19"/>
          <w:szCs w:val="19"/>
        </w:rPr>
        <w:lastRenderedPageBreak/>
        <w:t>Introduction</w:t>
      </w:r>
      <w:r w:rsidR="008766D8" w:rsidRPr="00802DFB">
        <w:rPr>
          <w:rFonts w:ascii="Verdana" w:hAnsi="Verdana"/>
          <w:b/>
          <w:sz w:val="19"/>
          <w:szCs w:val="19"/>
        </w:rPr>
        <w:t xml:space="preserve"> </w:t>
      </w:r>
    </w:p>
    <w:p w14:paraId="7AF684D7" w14:textId="77777777" w:rsidR="002B0B69" w:rsidRPr="00802DFB" w:rsidRDefault="002B0B69" w:rsidP="002B0B69">
      <w:pPr>
        <w:pStyle w:val="ListParagraph"/>
        <w:spacing w:after="0" w:line="240" w:lineRule="auto"/>
        <w:rPr>
          <w:rFonts w:ascii="Verdana" w:hAnsi="Verdana"/>
          <w:b/>
          <w:sz w:val="19"/>
          <w:szCs w:val="19"/>
        </w:rPr>
      </w:pPr>
    </w:p>
    <w:p w14:paraId="47FB1C64" w14:textId="4E8C274F" w:rsidR="00245C8B" w:rsidRPr="00802DFB" w:rsidRDefault="002B0B69" w:rsidP="002B0B69">
      <w:pPr>
        <w:pStyle w:val="ListParagraph"/>
        <w:numPr>
          <w:ilvl w:val="0"/>
          <w:numId w:val="3"/>
        </w:numPr>
        <w:spacing w:after="0" w:line="240" w:lineRule="auto"/>
        <w:jc w:val="both"/>
        <w:rPr>
          <w:rFonts w:ascii="Verdana" w:hAnsi="Verdana"/>
          <w:sz w:val="19"/>
          <w:szCs w:val="19"/>
        </w:rPr>
      </w:pPr>
      <w:r w:rsidRPr="00802DFB">
        <w:rPr>
          <w:rFonts w:ascii="Verdana" w:hAnsi="Verdana"/>
          <w:sz w:val="19"/>
          <w:szCs w:val="19"/>
        </w:rPr>
        <w:t xml:space="preserve">During </w:t>
      </w:r>
      <w:r w:rsidR="000F371A">
        <w:rPr>
          <w:rFonts w:ascii="Verdana" w:hAnsi="Verdana"/>
          <w:sz w:val="19"/>
          <w:szCs w:val="19"/>
        </w:rPr>
        <w:t>its</w:t>
      </w:r>
      <w:r w:rsidR="000F371A" w:rsidRPr="00802DFB">
        <w:rPr>
          <w:rFonts w:ascii="Verdana" w:hAnsi="Verdana"/>
          <w:sz w:val="19"/>
          <w:szCs w:val="19"/>
        </w:rPr>
        <w:t xml:space="preserve"> </w:t>
      </w:r>
      <w:r w:rsidRPr="00802DFB">
        <w:rPr>
          <w:rFonts w:ascii="Verdana" w:hAnsi="Verdana"/>
          <w:sz w:val="19"/>
          <w:szCs w:val="19"/>
        </w:rPr>
        <w:t>73</w:t>
      </w:r>
      <w:r w:rsidRPr="00B35C24">
        <w:rPr>
          <w:rFonts w:ascii="Verdana" w:hAnsi="Verdana"/>
          <w:sz w:val="19"/>
          <w:szCs w:val="19"/>
          <w:vertAlign w:val="superscript"/>
        </w:rPr>
        <w:t>rd</w:t>
      </w:r>
      <w:r w:rsidR="000F371A">
        <w:rPr>
          <w:rFonts w:ascii="Verdana" w:hAnsi="Verdana"/>
          <w:sz w:val="19"/>
          <w:szCs w:val="19"/>
        </w:rPr>
        <w:t xml:space="preserve"> meeting, </w:t>
      </w:r>
      <w:r w:rsidR="009D1ED8" w:rsidRPr="00802DFB">
        <w:rPr>
          <w:rFonts w:ascii="Verdana" w:hAnsi="Verdana"/>
          <w:sz w:val="19"/>
          <w:szCs w:val="19"/>
        </w:rPr>
        <w:t xml:space="preserve">from 16 October 2023 to 20 October 2023, </w:t>
      </w:r>
      <w:r w:rsidR="000F371A">
        <w:rPr>
          <w:rFonts w:ascii="Verdana" w:hAnsi="Verdana"/>
          <w:sz w:val="19"/>
          <w:szCs w:val="19"/>
        </w:rPr>
        <w:t>the</w:t>
      </w:r>
      <w:r w:rsidRPr="00802DFB">
        <w:rPr>
          <w:rFonts w:ascii="Verdana" w:hAnsi="Verdana"/>
          <w:sz w:val="19"/>
          <w:szCs w:val="19"/>
        </w:rPr>
        <w:t xml:space="preserve"> Pre-Sessional Working Group of the Committee on Economic, Social and Cultural Rights (CESCR</w:t>
      </w:r>
      <w:r w:rsidR="009D1ED8">
        <w:rPr>
          <w:rFonts w:ascii="Verdana" w:hAnsi="Verdana"/>
          <w:sz w:val="19"/>
          <w:szCs w:val="19"/>
        </w:rPr>
        <w:t>)</w:t>
      </w:r>
      <w:r w:rsidRPr="00802DFB">
        <w:rPr>
          <w:rFonts w:ascii="Verdana" w:hAnsi="Verdana"/>
          <w:sz w:val="19"/>
          <w:szCs w:val="19"/>
        </w:rPr>
        <w:t xml:space="preserve"> will prepare and adopt a List of Issues (LOI) </w:t>
      </w:r>
      <w:r w:rsidR="00F2388B">
        <w:rPr>
          <w:rFonts w:ascii="Verdana" w:hAnsi="Verdana"/>
          <w:sz w:val="19"/>
          <w:szCs w:val="19"/>
        </w:rPr>
        <w:t>for its examination of</w:t>
      </w:r>
      <w:r w:rsidRPr="00802DFB">
        <w:rPr>
          <w:rFonts w:ascii="Verdana" w:hAnsi="Verdana"/>
          <w:sz w:val="19"/>
          <w:szCs w:val="19"/>
        </w:rPr>
        <w:t xml:space="preserve"> Lao People’s Democratic Republic (Lao PDR)</w:t>
      </w:r>
      <w:r w:rsidR="00D46A2D">
        <w:rPr>
          <w:rFonts w:ascii="Verdana" w:hAnsi="Verdana"/>
          <w:sz w:val="19"/>
          <w:szCs w:val="19"/>
        </w:rPr>
        <w:t xml:space="preserve">’s </w:t>
      </w:r>
      <w:r w:rsidR="00F2388B">
        <w:rPr>
          <w:rFonts w:ascii="Verdana" w:hAnsi="Verdana"/>
          <w:sz w:val="19"/>
          <w:szCs w:val="19"/>
        </w:rPr>
        <w:t xml:space="preserve">implementation of the International </w:t>
      </w:r>
      <w:r w:rsidR="00F2388B" w:rsidRPr="00F2388B">
        <w:rPr>
          <w:rFonts w:ascii="Verdana" w:hAnsi="Verdana"/>
          <w:sz w:val="19"/>
          <w:szCs w:val="19"/>
        </w:rPr>
        <w:t>Covenant on Economic, Social and Cultural Rights</w:t>
      </w:r>
      <w:r w:rsidR="00F2388B">
        <w:rPr>
          <w:rFonts w:ascii="Verdana" w:hAnsi="Verdana"/>
          <w:sz w:val="19"/>
          <w:szCs w:val="19"/>
        </w:rPr>
        <w:t xml:space="preserve"> (ICESCR), including in light of Lao PDR’s initial report under the ICESCR</w:t>
      </w:r>
      <w:r w:rsidRPr="00802DFB">
        <w:rPr>
          <w:rFonts w:ascii="Verdana" w:hAnsi="Verdana"/>
          <w:sz w:val="19"/>
          <w:szCs w:val="19"/>
        </w:rPr>
        <w:t xml:space="preserve">. </w:t>
      </w:r>
    </w:p>
    <w:p w14:paraId="62C0322B" w14:textId="77777777" w:rsidR="00245C8B" w:rsidRPr="00802DFB" w:rsidRDefault="00245C8B" w:rsidP="00245C8B">
      <w:pPr>
        <w:pStyle w:val="ListParagraph"/>
        <w:spacing w:after="0" w:line="240" w:lineRule="auto"/>
        <w:ind w:left="360"/>
        <w:jc w:val="both"/>
        <w:rPr>
          <w:rFonts w:ascii="Verdana" w:hAnsi="Verdana"/>
          <w:sz w:val="19"/>
          <w:szCs w:val="19"/>
        </w:rPr>
      </w:pPr>
    </w:p>
    <w:p w14:paraId="1D5CF33B" w14:textId="15189B2B" w:rsidR="006F4345" w:rsidRPr="00802DFB" w:rsidRDefault="002B0B69" w:rsidP="006F4345">
      <w:pPr>
        <w:pStyle w:val="ListParagraph"/>
        <w:numPr>
          <w:ilvl w:val="0"/>
          <w:numId w:val="3"/>
        </w:numPr>
        <w:spacing w:after="0" w:line="240" w:lineRule="auto"/>
        <w:jc w:val="both"/>
        <w:rPr>
          <w:rFonts w:ascii="Verdana" w:hAnsi="Verdana"/>
          <w:sz w:val="19"/>
          <w:szCs w:val="19"/>
        </w:rPr>
      </w:pPr>
      <w:r w:rsidRPr="00802DFB">
        <w:rPr>
          <w:rFonts w:ascii="Verdana" w:hAnsi="Verdana"/>
          <w:sz w:val="19"/>
          <w:szCs w:val="19"/>
        </w:rPr>
        <w:t>The International Commission of Jurists (ICJ)</w:t>
      </w:r>
      <w:r w:rsidR="00F212A1" w:rsidRPr="00802DFB">
        <w:rPr>
          <w:rFonts w:ascii="Verdana" w:hAnsi="Verdana"/>
          <w:sz w:val="19"/>
          <w:szCs w:val="19"/>
        </w:rPr>
        <w:t>,</w:t>
      </w:r>
      <w:r w:rsidRPr="00802DFB">
        <w:rPr>
          <w:rFonts w:ascii="Verdana" w:hAnsi="Verdana"/>
          <w:sz w:val="19"/>
          <w:szCs w:val="19"/>
        </w:rPr>
        <w:t xml:space="preserve"> the Extra-Territorial Obligation Watch Coalition (ETO Watch Coalition)</w:t>
      </w:r>
      <w:r w:rsidR="00F212A1" w:rsidRPr="00802DFB">
        <w:rPr>
          <w:rFonts w:ascii="Verdana" w:hAnsi="Verdana"/>
          <w:sz w:val="19"/>
          <w:szCs w:val="19"/>
        </w:rPr>
        <w:t xml:space="preserve"> and Land Watch Thai (LWT)</w:t>
      </w:r>
      <w:r w:rsidRPr="00802DFB">
        <w:rPr>
          <w:rFonts w:ascii="Verdana" w:hAnsi="Verdana"/>
          <w:sz w:val="19"/>
          <w:szCs w:val="19"/>
        </w:rPr>
        <w:t xml:space="preserve"> welcome the opportunity to contribute to the Committee’s preparation of its LOI</w:t>
      </w:r>
      <w:r w:rsidR="005E01FD">
        <w:rPr>
          <w:rFonts w:ascii="Verdana" w:hAnsi="Verdana"/>
          <w:sz w:val="19"/>
          <w:szCs w:val="19"/>
        </w:rPr>
        <w:t xml:space="preserve"> </w:t>
      </w:r>
      <w:r w:rsidRPr="00802DFB">
        <w:rPr>
          <w:rFonts w:ascii="Verdana" w:hAnsi="Verdana"/>
          <w:sz w:val="19"/>
          <w:szCs w:val="19"/>
        </w:rPr>
        <w:t>on Lao PDR.</w:t>
      </w:r>
      <w:r w:rsidR="00245C8B" w:rsidRPr="00802DFB">
        <w:rPr>
          <w:rFonts w:ascii="Verdana" w:hAnsi="Verdana"/>
          <w:sz w:val="19"/>
          <w:szCs w:val="19"/>
        </w:rPr>
        <w:t xml:space="preserve"> </w:t>
      </w:r>
      <w:r w:rsidR="006F4345" w:rsidRPr="00802DFB">
        <w:rPr>
          <w:rFonts w:ascii="Verdana" w:hAnsi="Verdana"/>
          <w:sz w:val="19"/>
          <w:szCs w:val="19"/>
        </w:rPr>
        <w:t>In the present submission, the ICJ</w:t>
      </w:r>
      <w:r w:rsidR="00F212A1" w:rsidRPr="00802DFB">
        <w:rPr>
          <w:rFonts w:ascii="Verdana" w:hAnsi="Verdana"/>
          <w:sz w:val="19"/>
          <w:szCs w:val="19"/>
        </w:rPr>
        <w:t>, ETO Watch Coalition and LWT</w:t>
      </w:r>
      <w:r w:rsidR="006F4345" w:rsidRPr="00802DFB">
        <w:rPr>
          <w:rFonts w:ascii="Verdana" w:hAnsi="Verdana"/>
          <w:sz w:val="19"/>
          <w:szCs w:val="19"/>
        </w:rPr>
        <w:t xml:space="preserve"> wish to draw the </w:t>
      </w:r>
      <w:r w:rsidR="00597924" w:rsidRPr="00802DFB">
        <w:rPr>
          <w:rFonts w:ascii="Verdana" w:hAnsi="Verdana"/>
          <w:sz w:val="19"/>
          <w:szCs w:val="19"/>
        </w:rPr>
        <w:t>CESCR</w:t>
      </w:r>
      <w:r w:rsidR="006F4345" w:rsidRPr="00802DFB">
        <w:rPr>
          <w:rFonts w:ascii="Verdana" w:hAnsi="Verdana"/>
          <w:sz w:val="19"/>
          <w:szCs w:val="19"/>
        </w:rPr>
        <w:t xml:space="preserve">’s attention to its concerns about </w:t>
      </w:r>
      <w:r w:rsidR="00597924" w:rsidRPr="00802DFB">
        <w:rPr>
          <w:rFonts w:ascii="Verdana" w:hAnsi="Verdana"/>
          <w:sz w:val="19"/>
          <w:szCs w:val="19"/>
        </w:rPr>
        <w:t>Lao PDR</w:t>
      </w:r>
      <w:r w:rsidR="006F4345" w:rsidRPr="00802DFB">
        <w:rPr>
          <w:rFonts w:ascii="Verdana" w:hAnsi="Verdana"/>
          <w:sz w:val="19"/>
          <w:szCs w:val="19"/>
        </w:rPr>
        <w:t>’s implementation of and compliance with some of its obligations under the ICESCR</w:t>
      </w:r>
      <w:r w:rsidR="001D248F">
        <w:rPr>
          <w:rFonts w:ascii="Verdana" w:hAnsi="Verdana"/>
          <w:sz w:val="19"/>
          <w:szCs w:val="19"/>
        </w:rPr>
        <w:t>.</w:t>
      </w:r>
      <w:r w:rsidR="005E01FD">
        <w:rPr>
          <w:rFonts w:ascii="Verdana" w:hAnsi="Verdana"/>
          <w:sz w:val="19"/>
          <w:szCs w:val="19"/>
        </w:rPr>
        <w:t xml:space="preserve"> </w:t>
      </w:r>
      <w:r w:rsidR="001D248F" w:rsidRPr="001D248F">
        <w:rPr>
          <w:rFonts w:ascii="Verdana" w:hAnsi="Verdana"/>
          <w:sz w:val="19"/>
          <w:szCs w:val="19"/>
        </w:rPr>
        <w:t>These concer</w:t>
      </w:r>
      <w:r w:rsidR="00680712">
        <w:rPr>
          <w:rFonts w:ascii="Verdana" w:hAnsi="Verdana"/>
          <w:sz w:val="19"/>
          <w:szCs w:val="19"/>
        </w:rPr>
        <w:t xml:space="preserve">ns do not feature </w:t>
      </w:r>
      <w:r w:rsidR="001D248F" w:rsidRPr="001D248F">
        <w:rPr>
          <w:rFonts w:ascii="Verdana" w:hAnsi="Verdana"/>
          <w:sz w:val="19"/>
          <w:szCs w:val="19"/>
        </w:rPr>
        <w:t xml:space="preserve">in the State </w:t>
      </w:r>
      <w:r w:rsidR="00680712">
        <w:rPr>
          <w:rFonts w:ascii="Verdana" w:hAnsi="Verdana"/>
          <w:sz w:val="19"/>
          <w:szCs w:val="19"/>
        </w:rPr>
        <w:t xml:space="preserve">initial </w:t>
      </w:r>
      <w:r w:rsidR="001D248F" w:rsidRPr="001D248F">
        <w:rPr>
          <w:rFonts w:ascii="Verdana" w:hAnsi="Verdana"/>
          <w:sz w:val="19"/>
          <w:szCs w:val="19"/>
        </w:rPr>
        <w:t>report and pertain to</w:t>
      </w:r>
      <w:r w:rsidR="00F212A1" w:rsidRPr="00802DFB">
        <w:rPr>
          <w:rFonts w:ascii="Verdana" w:hAnsi="Verdana"/>
          <w:sz w:val="19"/>
          <w:szCs w:val="19"/>
        </w:rPr>
        <w:t>:</w:t>
      </w:r>
      <w:r w:rsidR="006F4345" w:rsidRPr="00802DFB">
        <w:rPr>
          <w:rFonts w:ascii="Verdana" w:hAnsi="Verdana"/>
          <w:sz w:val="19"/>
          <w:szCs w:val="19"/>
        </w:rPr>
        <w:t xml:space="preserve">  </w:t>
      </w:r>
    </w:p>
    <w:p w14:paraId="11EBD1FD" w14:textId="77777777" w:rsidR="006F4345" w:rsidRPr="00802DFB" w:rsidRDefault="006F4345" w:rsidP="006F4345">
      <w:pPr>
        <w:pStyle w:val="ListParagraph"/>
        <w:rPr>
          <w:rFonts w:ascii="Verdana" w:hAnsi="Verdana"/>
          <w:sz w:val="19"/>
          <w:szCs w:val="19"/>
        </w:rPr>
      </w:pPr>
    </w:p>
    <w:p w14:paraId="061D3FD0" w14:textId="4E5AC805" w:rsidR="00CD6935" w:rsidRPr="00802DFB" w:rsidRDefault="00CD6935" w:rsidP="006F4345">
      <w:pPr>
        <w:pStyle w:val="ListParagraph"/>
        <w:numPr>
          <w:ilvl w:val="1"/>
          <w:numId w:val="3"/>
        </w:numPr>
        <w:spacing w:after="0" w:line="240" w:lineRule="auto"/>
        <w:jc w:val="both"/>
        <w:rPr>
          <w:rFonts w:ascii="Verdana" w:hAnsi="Verdana"/>
          <w:sz w:val="19"/>
          <w:szCs w:val="19"/>
        </w:rPr>
      </w:pPr>
      <w:r w:rsidRPr="00802DFB">
        <w:rPr>
          <w:rFonts w:ascii="Verdana" w:hAnsi="Verdana"/>
          <w:sz w:val="19"/>
          <w:szCs w:val="19"/>
        </w:rPr>
        <w:t>Human rights violations and abuses of economic, social and cultural rights</w:t>
      </w:r>
      <w:r w:rsidR="00CD4DC1" w:rsidRPr="00802DFB">
        <w:rPr>
          <w:rFonts w:ascii="Verdana" w:hAnsi="Verdana"/>
          <w:sz w:val="19"/>
          <w:szCs w:val="19"/>
        </w:rPr>
        <w:t xml:space="preserve"> (ESCRs)</w:t>
      </w:r>
      <w:r w:rsidR="00C600D3" w:rsidRPr="00802DFB">
        <w:rPr>
          <w:rFonts w:ascii="Verdana" w:hAnsi="Verdana"/>
          <w:sz w:val="19"/>
          <w:szCs w:val="19"/>
        </w:rPr>
        <w:t xml:space="preserve"> </w:t>
      </w:r>
      <w:r w:rsidRPr="00802DFB">
        <w:rPr>
          <w:rFonts w:ascii="Verdana" w:hAnsi="Verdana"/>
          <w:sz w:val="19"/>
          <w:szCs w:val="19"/>
        </w:rPr>
        <w:t>resulting from the establishment and development of Special Economic Zones (SEZs) in Lao PDR</w:t>
      </w:r>
      <w:r w:rsidR="004C15FF" w:rsidRPr="00802DFB">
        <w:rPr>
          <w:rFonts w:ascii="Verdana" w:hAnsi="Verdana"/>
          <w:sz w:val="19"/>
          <w:szCs w:val="19"/>
        </w:rPr>
        <w:t xml:space="preserve"> (Articles </w:t>
      </w:r>
      <w:r w:rsidR="0031760A">
        <w:rPr>
          <w:rFonts w:ascii="Verdana" w:hAnsi="Verdana"/>
          <w:sz w:val="19"/>
          <w:szCs w:val="19"/>
        </w:rPr>
        <w:t xml:space="preserve">1, </w:t>
      </w:r>
      <w:r w:rsidR="004C15FF" w:rsidRPr="00802DFB">
        <w:rPr>
          <w:rFonts w:ascii="Verdana" w:hAnsi="Verdana"/>
          <w:sz w:val="19"/>
          <w:szCs w:val="19"/>
        </w:rPr>
        <w:t>6, 7</w:t>
      </w:r>
      <w:r w:rsidR="0020320D" w:rsidRPr="00802DFB">
        <w:rPr>
          <w:rFonts w:ascii="Verdana" w:hAnsi="Verdana"/>
          <w:sz w:val="19"/>
          <w:szCs w:val="19"/>
        </w:rPr>
        <w:t xml:space="preserve"> </w:t>
      </w:r>
      <w:r w:rsidR="004C15FF" w:rsidRPr="00802DFB">
        <w:rPr>
          <w:rFonts w:ascii="Verdana" w:hAnsi="Verdana"/>
          <w:sz w:val="19"/>
          <w:szCs w:val="19"/>
        </w:rPr>
        <w:t>and 11)</w:t>
      </w:r>
      <w:r w:rsidRPr="00802DFB">
        <w:rPr>
          <w:rFonts w:ascii="Verdana" w:hAnsi="Verdana"/>
          <w:sz w:val="19"/>
          <w:szCs w:val="19"/>
        </w:rPr>
        <w:t>;</w:t>
      </w:r>
    </w:p>
    <w:p w14:paraId="60AEE108" w14:textId="77777777" w:rsidR="00CD6935" w:rsidRPr="00802DFB" w:rsidRDefault="00CD6935" w:rsidP="00CD6935">
      <w:pPr>
        <w:pStyle w:val="ListParagraph"/>
        <w:spacing w:after="0" w:line="240" w:lineRule="auto"/>
        <w:ind w:left="1080"/>
        <w:jc w:val="both"/>
        <w:rPr>
          <w:rFonts w:ascii="Verdana" w:hAnsi="Verdana"/>
          <w:sz w:val="19"/>
          <w:szCs w:val="19"/>
        </w:rPr>
      </w:pPr>
    </w:p>
    <w:p w14:paraId="518F0C7E" w14:textId="525F02F7" w:rsidR="00CD6935" w:rsidRPr="00802DFB" w:rsidRDefault="00CD6935" w:rsidP="002B0B69">
      <w:pPr>
        <w:pStyle w:val="ListParagraph"/>
        <w:numPr>
          <w:ilvl w:val="1"/>
          <w:numId w:val="3"/>
        </w:numPr>
        <w:spacing w:after="0" w:line="240" w:lineRule="auto"/>
        <w:jc w:val="both"/>
        <w:rPr>
          <w:rFonts w:ascii="Verdana" w:hAnsi="Verdana"/>
          <w:sz w:val="19"/>
          <w:szCs w:val="19"/>
        </w:rPr>
      </w:pPr>
      <w:bookmarkStart w:id="0" w:name="_Hlk139656900"/>
      <w:r w:rsidRPr="00802DFB">
        <w:rPr>
          <w:rFonts w:ascii="Verdana" w:hAnsi="Verdana"/>
          <w:sz w:val="19"/>
          <w:szCs w:val="19"/>
        </w:rPr>
        <w:t xml:space="preserve">Human rights violations and abuses of </w:t>
      </w:r>
      <w:r w:rsidR="00CD4DC1" w:rsidRPr="00802DFB">
        <w:rPr>
          <w:rFonts w:ascii="Verdana" w:hAnsi="Verdana"/>
          <w:sz w:val="19"/>
          <w:szCs w:val="19"/>
        </w:rPr>
        <w:t>ESCRs</w:t>
      </w:r>
      <w:r w:rsidRPr="00802DFB">
        <w:rPr>
          <w:rFonts w:ascii="Verdana" w:hAnsi="Verdana"/>
          <w:sz w:val="19"/>
          <w:szCs w:val="19"/>
        </w:rPr>
        <w:t xml:space="preserve"> of people living along the banks of the Lower Mekong River,</w:t>
      </w:r>
      <w:r w:rsidRPr="00802DFB" w:rsidDel="008511C1">
        <w:rPr>
          <w:rFonts w:ascii="Verdana" w:hAnsi="Verdana"/>
          <w:sz w:val="19"/>
          <w:szCs w:val="19"/>
        </w:rPr>
        <w:t xml:space="preserve"> </w:t>
      </w:r>
      <w:r w:rsidRPr="00802DFB">
        <w:rPr>
          <w:rFonts w:ascii="Verdana" w:hAnsi="Verdana"/>
          <w:sz w:val="19"/>
          <w:szCs w:val="19"/>
        </w:rPr>
        <w:t>which spans Lao PDR, Cambodia, Thailand and Vietnam, resulting from the construction of dam project</w:t>
      </w:r>
      <w:r w:rsidR="0020320D" w:rsidRPr="00802DFB">
        <w:rPr>
          <w:rFonts w:ascii="Verdana" w:hAnsi="Verdana"/>
          <w:sz w:val="19"/>
          <w:szCs w:val="19"/>
        </w:rPr>
        <w:t>s</w:t>
      </w:r>
      <w:r w:rsidRPr="00802DFB">
        <w:rPr>
          <w:rFonts w:ascii="Verdana" w:hAnsi="Verdana"/>
          <w:sz w:val="19"/>
          <w:szCs w:val="19"/>
        </w:rPr>
        <w:t xml:space="preserve"> in Lao PDR</w:t>
      </w:r>
      <w:r w:rsidR="004C15FF" w:rsidRPr="00802DFB">
        <w:rPr>
          <w:rFonts w:ascii="Verdana" w:hAnsi="Verdana"/>
          <w:sz w:val="19"/>
          <w:szCs w:val="19"/>
        </w:rPr>
        <w:t xml:space="preserve"> (Articles 6, 11 and 15)</w:t>
      </w:r>
      <w:r w:rsidRPr="00802DFB">
        <w:rPr>
          <w:rFonts w:ascii="Verdana" w:hAnsi="Verdana"/>
          <w:sz w:val="19"/>
          <w:szCs w:val="19"/>
        </w:rPr>
        <w:t>; and</w:t>
      </w:r>
    </w:p>
    <w:p w14:paraId="77DF1403" w14:textId="77777777" w:rsidR="00CD6935" w:rsidRPr="00802DFB" w:rsidRDefault="00CD6935" w:rsidP="00CD6935">
      <w:pPr>
        <w:pStyle w:val="ListParagraph"/>
        <w:rPr>
          <w:rFonts w:ascii="Verdana" w:hAnsi="Verdana"/>
          <w:sz w:val="19"/>
          <w:szCs w:val="19"/>
        </w:rPr>
      </w:pPr>
    </w:p>
    <w:bookmarkEnd w:id="0"/>
    <w:p w14:paraId="4098A89E" w14:textId="1FCDB5A8" w:rsidR="006F4345" w:rsidRPr="00802DFB" w:rsidRDefault="006660AC" w:rsidP="008E2255">
      <w:pPr>
        <w:pStyle w:val="ListParagraph"/>
        <w:numPr>
          <w:ilvl w:val="1"/>
          <w:numId w:val="3"/>
        </w:numPr>
        <w:spacing w:after="0" w:line="240" w:lineRule="auto"/>
        <w:contextualSpacing w:val="0"/>
        <w:jc w:val="both"/>
        <w:rPr>
          <w:rFonts w:ascii="Verdana" w:hAnsi="Verdana"/>
          <w:sz w:val="19"/>
          <w:szCs w:val="19"/>
        </w:rPr>
      </w:pPr>
      <w:r>
        <w:rPr>
          <w:rFonts w:ascii="Verdana" w:hAnsi="Verdana"/>
          <w:sz w:val="19"/>
          <w:szCs w:val="19"/>
        </w:rPr>
        <w:t>Allegations</w:t>
      </w:r>
      <w:r w:rsidRPr="00802DFB">
        <w:rPr>
          <w:rFonts w:ascii="Verdana" w:hAnsi="Verdana"/>
          <w:sz w:val="19"/>
          <w:szCs w:val="19"/>
        </w:rPr>
        <w:t xml:space="preserve"> </w:t>
      </w:r>
      <w:r>
        <w:rPr>
          <w:rFonts w:ascii="Verdana" w:hAnsi="Verdana"/>
          <w:sz w:val="19"/>
          <w:szCs w:val="19"/>
        </w:rPr>
        <w:t xml:space="preserve">that </w:t>
      </w:r>
      <w:r w:rsidR="00C27713" w:rsidRPr="00802DFB">
        <w:rPr>
          <w:rFonts w:ascii="Verdana" w:hAnsi="Verdana"/>
          <w:sz w:val="19"/>
          <w:szCs w:val="19"/>
        </w:rPr>
        <w:t>h</w:t>
      </w:r>
      <w:r w:rsidR="006F4345" w:rsidRPr="00802DFB">
        <w:rPr>
          <w:rFonts w:ascii="Verdana" w:hAnsi="Verdana"/>
          <w:sz w:val="19"/>
          <w:szCs w:val="19"/>
        </w:rPr>
        <w:t>uman rights defenders</w:t>
      </w:r>
      <w:r w:rsidR="00AA246C" w:rsidRPr="00802DFB">
        <w:rPr>
          <w:rFonts w:ascii="Verdana" w:hAnsi="Verdana"/>
          <w:sz w:val="19"/>
          <w:szCs w:val="19"/>
        </w:rPr>
        <w:t xml:space="preserve"> (HRDs)</w:t>
      </w:r>
      <w:r w:rsidR="006F4345" w:rsidRPr="00802DFB">
        <w:rPr>
          <w:rFonts w:ascii="Verdana" w:hAnsi="Verdana"/>
          <w:sz w:val="19"/>
          <w:szCs w:val="19"/>
        </w:rPr>
        <w:t xml:space="preserve"> working on </w:t>
      </w:r>
      <w:r w:rsidR="00CD4DC1" w:rsidRPr="00802DFB">
        <w:rPr>
          <w:rFonts w:ascii="Verdana" w:hAnsi="Verdana"/>
          <w:sz w:val="19"/>
          <w:szCs w:val="19"/>
        </w:rPr>
        <w:t>ESCRs</w:t>
      </w:r>
      <w:r w:rsidR="00024FAA">
        <w:rPr>
          <w:rFonts w:ascii="Verdana" w:hAnsi="Verdana"/>
          <w:sz w:val="19"/>
          <w:szCs w:val="19"/>
        </w:rPr>
        <w:t xml:space="preserve"> </w:t>
      </w:r>
      <w:r w:rsidR="00AA246C" w:rsidRPr="00802DFB">
        <w:rPr>
          <w:rFonts w:ascii="Verdana" w:hAnsi="Verdana"/>
          <w:sz w:val="19"/>
          <w:szCs w:val="19"/>
        </w:rPr>
        <w:t>have been subjected to enforced disappearances, killings, arbitrary arrests and detentions</w:t>
      </w:r>
      <w:r w:rsidR="00331CE7">
        <w:rPr>
          <w:rFonts w:ascii="Verdana" w:hAnsi="Verdana"/>
          <w:sz w:val="19"/>
          <w:szCs w:val="19"/>
        </w:rPr>
        <w:t xml:space="preserve">. Additionally, there are </w:t>
      </w:r>
      <w:r w:rsidR="00C632A2">
        <w:rPr>
          <w:rFonts w:ascii="Verdana" w:hAnsi="Verdana"/>
          <w:sz w:val="19"/>
          <w:szCs w:val="19"/>
        </w:rPr>
        <w:t xml:space="preserve">allegations </w:t>
      </w:r>
      <w:r w:rsidR="00331CE7">
        <w:rPr>
          <w:rFonts w:ascii="Verdana" w:hAnsi="Verdana"/>
          <w:sz w:val="19"/>
          <w:szCs w:val="19"/>
        </w:rPr>
        <w:t>regarding</w:t>
      </w:r>
      <w:r w:rsidR="00AA246C" w:rsidRPr="00802DFB">
        <w:rPr>
          <w:rFonts w:ascii="Verdana" w:hAnsi="Verdana"/>
          <w:sz w:val="19"/>
          <w:szCs w:val="19"/>
        </w:rPr>
        <w:t xml:space="preserve"> the misuse of judicial processes to silence </w:t>
      </w:r>
      <w:r w:rsidR="00331CE7">
        <w:rPr>
          <w:rFonts w:ascii="Verdana" w:hAnsi="Verdana"/>
          <w:sz w:val="19"/>
          <w:szCs w:val="19"/>
        </w:rPr>
        <w:t>HRDs</w:t>
      </w:r>
      <w:r w:rsidR="00AA246C" w:rsidRPr="00802DFB">
        <w:rPr>
          <w:rFonts w:ascii="Verdana" w:hAnsi="Verdana"/>
          <w:sz w:val="19"/>
          <w:szCs w:val="19"/>
        </w:rPr>
        <w:t xml:space="preserve">, </w:t>
      </w:r>
      <w:r>
        <w:rPr>
          <w:rFonts w:ascii="Verdana" w:hAnsi="Verdana"/>
          <w:sz w:val="19"/>
          <w:szCs w:val="19"/>
        </w:rPr>
        <w:t>resulting in whole or in part from</w:t>
      </w:r>
      <w:r w:rsidR="00AA246C" w:rsidRPr="00802DFB">
        <w:rPr>
          <w:rFonts w:ascii="Verdana" w:hAnsi="Verdana"/>
          <w:sz w:val="19"/>
          <w:szCs w:val="19"/>
        </w:rPr>
        <w:t xml:space="preserve"> </w:t>
      </w:r>
      <w:r>
        <w:rPr>
          <w:rFonts w:ascii="Verdana" w:hAnsi="Verdana"/>
          <w:sz w:val="19"/>
          <w:szCs w:val="19"/>
        </w:rPr>
        <w:t xml:space="preserve">the enforcement of </w:t>
      </w:r>
      <w:r w:rsidR="00AA246C" w:rsidRPr="00802DFB">
        <w:rPr>
          <w:rFonts w:ascii="Verdana" w:hAnsi="Verdana"/>
          <w:sz w:val="19"/>
          <w:szCs w:val="19"/>
        </w:rPr>
        <w:t xml:space="preserve">laws that </w:t>
      </w:r>
      <w:r>
        <w:rPr>
          <w:rFonts w:ascii="Verdana" w:hAnsi="Verdana"/>
          <w:sz w:val="19"/>
          <w:szCs w:val="19"/>
        </w:rPr>
        <w:t xml:space="preserve">do not comply with </w:t>
      </w:r>
      <w:r w:rsidR="00AA246C" w:rsidRPr="00802DFB">
        <w:rPr>
          <w:rFonts w:ascii="Verdana" w:hAnsi="Verdana"/>
          <w:sz w:val="19"/>
          <w:szCs w:val="19"/>
        </w:rPr>
        <w:t>human rights</w:t>
      </w:r>
      <w:r w:rsidR="00331CE7">
        <w:rPr>
          <w:rFonts w:ascii="Verdana" w:hAnsi="Verdana"/>
          <w:sz w:val="19"/>
          <w:szCs w:val="19"/>
        </w:rPr>
        <w:t>. Furthermore, there are allegations regarding</w:t>
      </w:r>
      <w:r w:rsidR="00C65D0D">
        <w:rPr>
          <w:rFonts w:ascii="Verdana" w:hAnsi="Verdana"/>
          <w:sz w:val="19"/>
          <w:szCs w:val="19"/>
        </w:rPr>
        <w:t xml:space="preserve"> </w:t>
      </w:r>
      <w:r w:rsidR="00AA246C" w:rsidRPr="00802DFB">
        <w:rPr>
          <w:rFonts w:ascii="Verdana" w:hAnsi="Verdana"/>
          <w:sz w:val="19"/>
          <w:szCs w:val="19"/>
        </w:rPr>
        <w:t>the failure</w:t>
      </w:r>
      <w:r w:rsidR="00331CE7">
        <w:rPr>
          <w:rFonts w:ascii="Verdana" w:hAnsi="Verdana"/>
          <w:sz w:val="19"/>
          <w:szCs w:val="19"/>
        </w:rPr>
        <w:t xml:space="preserve"> of Lao PDR</w:t>
      </w:r>
      <w:r w:rsidR="00AA246C" w:rsidRPr="00802DFB">
        <w:rPr>
          <w:rFonts w:ascii="Verdana" w:hAnsi="Verdana"/>
          <w:sz w:val="19"/>
          <w:szCs w:val="19"/>
        </w:rPr>
        <w:t xml:space="preserve"> to ensure a safe and enabling environment for HRDs to carry out their work</w:t>
      </w:r>
      <w:r w:rsidR="006F4345" w:rsidRPr="00802DFB">
        <w:rPr>
          <w:rFonts w:ascii="Verdana" w:hAnsi="Verdana"/>
          <w:sz w:val="19"/>
          <w:szCs w:val="19"/>
        </w:rPr>
        <w:t>.</w:t>
      </w:r>
    </w:p>
    <w:p w14:paraId="3061B3B9" w14:textId="6E3913AF" w:rsidR="006F4345" w:rsidRPr="00802DFB" w:rsidRDefault="006F4345" w:rsidP="008E2255">
      <w:pPr>
        <w:pStyle w:val="ListParagraph"/>
        <w:spacing w:after="0" w:line="240" w:lineRule="auto"/>
        <w:ind w:left="1080"/>
        <w:contextualSpacing w:val="0"/>
        <w:jc w:val="both"/>
        <w:rPr>
          <w:rFonts w:ascii="Verdana" w:hAnsi="Verdana"/>
          <w:sz w:val="19"/>
          <w:szCs w:val="19"/>
        </w:rPr>
      </w:pPr>
    </w:p>
    <w:p w14:paraId="1664EB7A" w14:textId="05B23CF1" w:rsidR="006F4345" w:rsidRPr="00802DFB" w:rsidRDefault="006F4345" w:rsidP="008E2255">
      <w:pPr>
        <w:pStyle w:val="ListParagraph"/>
        <w:numPr>
          <w:ilvl w:val="0"/>
          <w:numId w:val="2"/>
        </w:numPr>
        <w:spacing w:after="0" w:line="240" w:lineRule="auto"/>
        <w:contextualSpacing w:val="0"/>
        <w:rPr>
          <w:rFonts w:ascii="Verdana" w:hAnsi="Verdana"/>
          <w:b/>
          <w:sz w:val="19"/>
          <w:szCs w:val="19"/>
        </w:rPr>
      </w:pPr>
      <w:r w:rsidRPr="00802DFB">
        <w:rPr>
          <w:rFonts w:ascii="Verdana" w:hAnsi="Verdana"/>
          <w:b/>
          <w:sz w:val="19"/>
          <w:szCs w:val="19"/>
        </w:rPr>
        <w:t>Special Economic Zones</w:t>
      </w:r>
      <w:r w:rsidRPr="00802DFB">
        <w:rPr>
          <w:rStyle w:val="FootnoteReference"/>
          <w:rFonts w:ascii="Verdana" w:hAnsi="Verdana"/>
          <w:b/>
          <w:sz w:val="19"/>
          <w:szCs w:val="19"/>
        </w:rPr>
        <w:footnoteReference w:id="1"/>
      </w:r>
      <w:r w:rsidRPr="00802DFB">
        <w:rPr>
          <w:rFonts w:ascii="Verdana" w:hAnsi="Verdana"/>
          <w:b/>
          <w:sz w:val="19"/>
          <w:szCs w:val="19"/>
        </w:rPr>
        <w:t xml:space="preserve"> </w:t>
      </w:r>
    </w:p>
    <w:p w14:paraId="401D284A" w14:textId="77777777" w:rsidR="006F4345" w:rsidRPr="00802DFB" w:rsidRDefault="006F4345" w:rsidP="008E2255">
      <w:pPr>
        <w:spacing w:after="0" w:line="240" w:lineRule="auto"/>
        <w:rPr>
          <w:rFonts w:ascii="Verdana" w:hAnsi="Verdana"/>
          <w:b/>
          <w:sz w:val="19"/>
          <w:szCs w:val="19"/>
        </w:rPr>
      </w:pPr>
    </w:p>
    <w:p w14:paraId="08133500" w14:textId="614A1BF8" w:rsidR="00B20FFD" w:rsidRPr="00802DFB" w:rsidRDefault="00B20FFD" w:rsidP="00B20FFD">
      <w:pPr>
        <w:pStyle w:val="ListParagraph"/>
        <w:numPr>
          <w:ilvl w:val="0"/>
          <w:numId w:val="3"/>
        </w:numPr>
        <w:spacing w:after="0" w:line="240" w:lineRule="auto"/>
        <w:contextualSpacing w:val="0"/>
        <w:jc w:val="thaiDistribute"/>
        <w:rPr>
          <w:rFonts w:ascii="Verdana" w:hAnsi="Verdana"/>
          <w:sz w:val="19"/>
          <w:szCs w:val="19"/>
        </w:rPr>
      </w:pPr>
      <w:r w:rsidRPr="00757BC7">
        <w:rPr>
          <w:rFonts w:ascii="Verdana" w:hAnsi="Verdana"/>
          <w:sz w:val="19"/>
          <w:szCs w:val="19"/>
        </w:rPr>
        <w:t xml:space="preserve">The information </w:t>
      </w:r>
      <w:r>
        <w:rPr>
          <w:rFonts w:ascii="Verdana" w:hAnsi="Verdana"/>
          <w:sz w:val="19"/>
          <w:szCs w:val="19"/>
        </w:rPr>
        <w:t xml:space="preserve">presented </w:t>
      </w:r>
      <w:r w:rsidRPr="00757BC7">
        <w:rPr>
          <w:rFonts w:ascii="Verdana" w:hAnsi="Verdana"/>
          <w:sz w:val="19"/>
          <w:szCs w:val="19"/>
        </w:rPr>
        <w:t>in this se</w:t>
      </w:r>
      <w:r>
        <w:rPr>
          <w:rFonts w:ascii="Verdana" w:hAnsi="Verdana"/>
          <w:sz w:val="19"/>
          <w:szCs w:val="19"/>
        </w:rPr>
        <w:t>ct</w:t>
      </w:r>
      <w:r w:rsidRPr="00757BC7">
        <w:rPr>
          <w:rFonts w:ascii="Verdana" w:hAnsi="Verdana"/>
          <w:sz w:val="19"/>
          <w:szCs w:val="19"/>
        </w:rPr>
        <w:t xml:space="preserve">ion </w:t>
      </w:r>
      <w:r>
        <w:rPr>
          <w:rFonts w:ascii="Verdana" w:hAnsi="Verdana"/>
          <w:sz w:val="19"/>
          <w:szCs w:val="19"/>
        </w:rPr>
        <w:t>draw</w:t>
      </w:r>
      <w:r w:rsidR="0009346B">
        <w:rPr>
          <w:rFonts w:ascii="Verdana" w:hAnsi="Verdana"/>
          <w:sz w:val="19"/>
          <w:szCs w:val="19"/>
        </w:rPr>
        <w:t xml:space="preserve">s on </w:t>
      </w:r>
      <w:r w:rsidRPr="00757BC7">
        <w:rPr>
          <w:rFonts w:ascii="Verdana" w:hAnsi="Verdana"/>
          <w:sz w:val="19"/>
          <w:szCs w:val="19"/>
        </w:rPr>
        <w:t xml:space="preserve">a report </w:t>
      </w:r>
      <w:r>
        <w:rPr>
          <w:rFonts w:ascii="Verdana" w:hAnsi="Verdana"/>
          <w:sz w:val="19"/>
          <w:szCs w:val="19"/>
        </w:rPr>
        <w:t xml:space="preserve">researched </w:t>
      </w:r>
      <w:r w:rsidRPr="00757BC7">
        <w:rPr>
          <w:rFonts w:ascii="Verdana" w:hAnsi="Verdana"/>
          <w:sz w:val="19"/>
          <w:szCs w:val="19"/>
        </w:rPr>
        <w:t>by LWT and released in 2020</w:t>
      </w:r>
      <w:r>
        <w:rPr>
          <w:rFonts w:ascii="Verdana" w:hAnsi="Verdana"/>
          <w:sz w:val="19"/>
          <w:szCs w:val="19"/>
        </w:rPr>
        <w:t>,</w:t>
      </w:r>
      <w:r>
        <w:rPr>
          <w:rStyle w:val="FootnoteReference"/>
          <w:rFonts w:ascii="Verdana" w:hAnsi="Verdana"/>
          <w:sz w:val="19"/>
          <w:szCs w:val="19"/>
        </w:rPr>
        <w:footnoteReference w:id="2"/>
      </w:r>
      <w:r>
        <w:rPr>
          <w:rFonts w:ascii="Verdana" w:hAnsi="Verdana"/>
          <w:sz w:val="19"/>
          <w:szCs w:val="19"/>
        </w:rPr>
        <w:t xml:space="preserve"> </w:t>
      </w:r>
      <w:r w:rsidR="0009346B">
        <w:rPr>
          <w:rFonts w:ascii="Verdana" w:hAnsi="Verdana"/>
          <w:sz w:val="19"/>
          <w:szCs w:val="19"/>
        </w:rPr>
        <w:t xml:space="preserve">and on </w:t>
      </w:r>
      <w:r w:rsidRPr="00757BC7">
        <w:rPr>
          <w:rFonts w:ascii="Verdana" w:hAnsi="Verdana"/>
          <w:sz w:val="19"/>
          <w:szCs w:val="19"/>
        </w:rPr>
        <w:t xml:space="preserve">interviews </w:t>
      </w:r>
      <w:r>
        <w:rPr>
          <w:rFonts w:ascii="Verdana" w:hAnsi="Verdana"/>
          <w:sz w:val="19"/>
          <w:szCs w:val="19"/>
        </w:rPr>
        <w:t xml:space="preserve">with independent researchers </w:t>
      </w:r>
      <w:r w:rsidRPr="00757BC7">
        <w:rPr>
          <w:rFonts w:ascii="Verdana" w:hAnsi="Verdana"/>
          <w:sz w:val="19"/>
          <w:szCs w:val="19"/>
        </w:rPr>
        <w:t>and desk</w:t>
      </w:r>
      <w:r w:rsidR="0009346B">
        <w:rPr>
          <w:rFonts w:ascii="Verdana" w:hAnsi="Verdana"/>
          <w:sz w:val="19"/>
          <w:szCs w:val="19"/>
        </w:rPr>
        <w:t>top</w:t>
      </w:r>
      <w:r w:rsidRPr="00757BC7">
        <w:rPr>
          <w:rFonts w:ascii="Verdana" w:hAnsi="Verdana"/>
          <w:sz w:val="19"/>
          <w:szCs w:val="19"/>
        </w:rPr>
        <w:t xml:space="preserve"> research.</w:t>
      </w:r>
    </w:p>
    <w:p w14:paraId="365FA413" w14:textId="7BC3DF01" w:rsidR="00B20FFD" w:rsidRDefault="00B20FFD" w:rsidP="00BC73CA">
      <w:pPr>
        <w:spacing w:after="0" w:line="240" w:lineRule="auto"/>
        <w:jc w:val="both"/>
        <w:rPr>
          <w:rFonts w:ascii="Verdana" w:hAnsi="Verdana"/>
          <w:sz w:val="19"/>
          <w:szCs w:val="19"/>
          <w:u w:val="single"/>
        </w:rPr>
      </w:pPr>
    </w:p>
    <w:p w14:paraId="24E0CEF6" w14:textId="5E93670E" w:rsidR="00BC73CA" w:rsidRPr="00802DFB" w:rsidRDefault="00BC73CA" w:rsidP="00BC73CA">
      <w:pPr>
        <w:spacing w:after="0" w:line="240" w:lineRule="auto"/>
        <w:jc w:val="both"/>
        <w:rPr>
          <w:rFonts w:ascii="Verdana" w:hAnsi="Verdana"/>
          <w:sz w:val="19"/>
          <w:szCs w:val="19"/>
          <w:u w:val="single"/>
        </w:rPr>
      </w:pPr>
      <w:r w:rsidRPr="00802DFB">
        <w:rPr>
          <w:rFonts w:ascii="Verdana" w:hAnsi="Verdana"/>
          <w:sz w:val="19"/>
          <w:szCs w:val="19"/>
          <w:u w:val="single"/>
        </w:rPr>
        <w:t>Background</w:t>
      </w:r>
    </w:p>
    <w:p w14:paraId="1653D322" w14:textId="77777777" w:rsidR="00BC73CA" w:rsidRPr="00802DFB" w:rsidRDefault="00BC73CA" w:rsidP="00BC73CA">
      <w:pPr>
        <w:spacing w:after="0" w:line="240" w:lineRule="auto"/>
        <w:jc w:val="both"/>
        <w:rPr>
          <w:rFonts w:ascii="Verdana" w:hAnsi="Verdana"/>
          <w:sz w:val="19"/>
          <w:szCs w:val="19"/>
        </w:rPr>
      </w:pPr>
    </w:p>
    <w:p w14:paraId="4AB7586A" w14:textId="2FB6DFAA" w:rsidR="006F4345" w:rsidRPr="00A57988" w:rsidRDefault="006F4345" w:rsidP="00F715DE">
      <w:pPr>
        <w:pStyle w:val="ListParagraph"/>
        <w:numPr>
          <w:ilvl w:val="0"/>
          <w:numId w:val="3"/>
        </w:numPr>
        <w:spacing w:after="0" w:line="240" w:lineRule="auto"/>
        <w:jc w:val="both"/>
        <w:rPr>
          <w:rFonts w:ascii="Verdana" w:hAnsi="Verdana"/>
          <w:sz w:val="19"/>
          <w:szCs w:val="19"/>
        </w:rPr>
      </w:pPr>
      <w:r w:rsidRPr="00802DFB">
        <w:rPr>
          <w:rFonts w:ascii="Verdana" w:hAnsi="Verdana"/>
          <w:sz w:val="19"/>
          <w:szCs w:val="19"/>
        </w:rPr>
        <w:t>The development of SEZs</w:t>
      </w:r>
      <w:r w:rsidR="00832124" w:rsidRPr="00802DFB">
        <w:rPr>
          <w:rStyle w:val="FootnoteReference"/>
          <w:rFonts w:ascii="Verdana" w:hAnsi="Verdana"/>
          <w:sz w:val="19"/>
          <w:szCs w:val="19"/>
        </w:rPr>
        <w:footnoteReference w:id="3"/>
      </w:r>
      <w:r w:rsidRPr="00802DFB">
        <w:rPr>
          <w:rFonts w:ascii="Verdana" w:hAnsi="Verdana"/>
          <w:sz w:val="19"/>
          <w:szCs w:val="19"/>
        </w:rPr>
        <w:t xml:space="preserve"> in </w:t>
      </w:r>
      <w:r w:rsidR="008766D8" w:rsidRPr="00802DFB">
        <w:rPr>
          <w:rFonts w:ascii="Verdana" w:hAnsi="Verdana"/>
          <w:sz w:val="19"/>
          <w:szCs w:val="19"/>
        </w:rPr>
        <w:t>Lao PDR</w:t>
      </w:r>
      <w:r w:rsidRPr="00802DFB">
        <w:rPr>
          <w:rFonts w:ascii="Verdana" w:hAnsi="Verdana"/>
          <w:sz w:val="19"/>
          <w:szCs w:val="19"/>
        </w:rPr>
        <w:t xml:space="preserve"> </w:t>
      </w:r>
      <w:r w:rsidR="00350393" w:rsidRPr="00802DFB">
        <w:rPr>
          <w:rFonts w:ascii="Verdana" w:hAnsi="Verdana"/>
          <w:sz w:val="19"/>
          <w:szCs w:val="19"/>
        </w:rPr>
        <w:t>has</w:t>
      </w:r>
      <w:r w:rsidRPr="00802DFB">
        <w:rPr>
          <w:rFonts w:ascii="Verdana" w:hAnsi="Verdana"/>
          <w:sz w:val="19"/>
          <w:szCs w:val="19"/>
        </w:rPr>
        <w:t xml:space="preserve"> been associated in many instances with a dilution of legal guarantees for the protection of human rights</w:t>
      </w:r>
      <w:r w:rsidR="00B20FFD">
        <w:rPr>
          <w:rFonts w:ascii="Verdana" w:hAnsi="Verdana"/>
          <w:sz w:val="19"/>
          <w:szCs w:val="19"/>
        </w:rPr>
        <w:t xml:space="preserve"> and with inadequate </w:t>
      </w:r>
      <w:r w:rsidR="00B20FFD" w:rsidRPr="00802DFB">
        <w:rPr>
          <w:rFonts w:ascii="Verdana" w:hAnsi="Verdana"/>
          <w:sz w:val="19"/>
          <w:szCs w:val="19"/>
        </w:rPr>
        <w:t>legal protection</w:t>
      </w:r>
      <w:r w:rsidR="00B20FFD">
        <w:rPr>
          <w:rFonts w:ascii="Verdana" w:hAnsi="Verdana"/>
          <w:sz w:val="19"/>
          <w:szCs w:val="19"/>
        </w:rPr>
        <w:t xml:space="preserve"> of human rights domestically</w:t>
      </w:r>
      <w:r w:rsidRPr="00802DFB">
        <w:rPr>
          <w:rFonts w:ascii="Verdana" w:hAnsi="Verdana"/>
          <w:sz w:val="19"/>
          <w:szCs w:val="19"/>
        </w:rPr>
        <w:t xml:space="preserve">. </w:t>
      </w:r>
      <w:r w:rsidR="005B4A67">
        <w:rPr>
          <w:rFonts w:ascii="Verdana" w:hAnsi="Verdana"/>
          <w:sz w:val="19"/>
          <w:szCs w:val="19"/>
        </w:rPr>
        <w:t>R</w:t>
      </w:r>
      <w:r w:rsidRPr="00802DFB">
        <w:rPr>
          <w:rFonts w:ascii="Verdana" w:hAnsi="Verdana"/>
          <w:sz w:val="19"/>
          <w:szCs w:val="19"/>
        </w:rPr>
        <w:t xml:space="preserve">eports of human rights violations and abuses of </w:t>
      </w:r>
      <w:r w:rsidR="00D736A9" w:rsidRPr="00802DFB">
        <w:rPr>
          <w:rFonts w:ascii="Verdana" w:hAnsi="Verdana"/>
          <w:sz w:val="19"/>
          <w:szCs w:val="19"/>
        </w:rPr>
        <w:t>ESCR</w:t>
      </w:r>
      <w:r w:rsidRPr="00802DFB">
        <w:rPr>
          <w:rFonts w:ascii="Verdana" w:hAnsi="Verdana"/>
          <w:sz w:val="19"/>
          <w:szCs w:val="19"/>
        </w:rPr>
        <w:t xml:space="preserve">s are common in SEZs located in the country. These include </w:t>
      </w:r>
      <w:r w:rsidR="00965429" w:rsidRPr="00802DFB">
        <w:rPr>
          <w:rFonts w:ascii="Verdana" w:hAnsi="Verdana"/>
          <w:sz w:val="19"/>
          <w:szCs w:val="19"/>
        </w:rPr>
        <w:t xml:space="preserve">labour rights abuses (Articles 6 and 7), </w:t>
      </w:r>
      <w:r w:rsidRPr="00802DFB">
        <w:rPr>
          <w:rFonts w:ascii="Verdana" w:hAnsi="Verdana"/>
          <w:sz w:val="19"/>
          <w:szCs w:val="19"/>
        </w:rPr>
        <w:t xml:space="preserve">violations of the rights to </w:t>
      </w:r>
      <w:r w:rsidR="00350393" w:rsidRPr="00802DFB">
        <w:rPr>
          <w:rFonts w:ascii="Verdana" w:hAnsi="Verdana"/>
          <w:sz w:val="19"/>
          <w:szCs w:val="19"/>
        </w:rPr>
        <w:t xml:space="preserve">an </w:t>
      </w:r>
      <w:r w:rsidRPr="00802DFB">
        <w:rPr>
          <w:rFonts w:ascii="Verdana" w:hAnsi="Verdana"/>
          <w:sz w:val="19"/>
          <w:szCs w:val="19"/>
        </w:rPr>
        <w:t xml:space="preserve">adequate </w:t>
      </w:r>
      <w:r w:rsidR="00350393" w:rsidRPr="00802DFB">
        <w:rPr>
          <w:rFonts w:ascii="Verdana" w:hAnsi="Verdana"/>
          <w:sz w:val="19"/>
          <w:szCs w:val="19"/>
        </w:rPr>
        <w:t>standard of living</w:t>
      </w:r>
      <w:r w:rsidR="00965429" w:rsidRPr="00802DFB">
        <w:rPr>
          <w:rFonts w:ascii="Verdana" w:hAnsi="Verdana"/>
          <w:sz w:val="19"/>
          <w:szCs w:val="19"/>
        </w:rPr>
        <w:t xml:space="preserve">, as well as instances of failure to </w:t>
      </w:r>
      <w:r w:rsidR="00965429" w:rsidRPr="00802DFB">
        <w:rPr>
          <w:rFonts w:ascii="Verdana" w:hAnsi="Verdana"/>
          <w:sz w:val="19"/>
          <w:szCs w:val="19"/>
        </w:rPr>
        <w:lastRenderedPageBreak/>
        <w:t>ensure consultation</w:t>
      </w:r>
      <w:r w:rsidR="000B2757">
        <w:rPr>
          <w:rFonts w:ascii="Verdana" w:hAnsi="Verdana"/>
          <w:sz w:val="19"/>
          <w:szCs w:val="19"/>
        </w:rPr>
        <w:t xml:space="preserve"> </w:t>
      </w:r>
      <w:r w:rsidR="000B2757" w:rsidRPr="00802DFB">
        <w:rPr>
          <w:rFonts w:ascii="Verdana" w:hAnsi="Verdana"/>
          <w:sz w:val="19"/>
          <w:szCs w:val="19"/>
        </w:rPr>
        <w:t>with affected communities</w:t>
      </w:r>
      <w:r w:rsidR="000B2757">
        <w:rPr>
          <w:rFonts w:ascii="Verdana" w:hAnsi="Verdana"/>
          <w:sz w:val="19"/>
          <w:szCs w:val="19"/>
        </w:rPr>
        <w:t xml:space="preserve"> </w:t>
      </w:r>
      <w:r w:rsidR="000B2757" w:rsidRPr="000B2757">
        <w:rPr>
          <w:rFonts w:ascii="Verdana" w:hAnsi="Verdana"/>
          <w:sz w:val="19"/>
          <w:szCs w:val="19"/>
        </w:rPr>
        <w:t xml:space="preserve">about project plans or their future livelihood </w:t>
      </w:r>
      <w:r w:rsidR="000B2757" w:rsidRPr="00A57988">
        <w:rPr>
          <w:rFonts w:ascii="Verdana" w:hAnsi="Verdana"/>
          <w:sz w:val="19"/>
          <w:szCs w:val="19"/>
        </w:rPr>
        <w:t>and living arrangements</w:t>
      </w:r>
      <w:r w:rsidRPr="00A57988">
        <w:rPr>
          <w:rFonts w:ascii="Verdana" w:hAnsi="Verdana"/>
          <w:sz w:val="19"/>
          <w:szCs w:val="19"/>
        </w:rPr>
        <w:t xml:space="preserve"> (</w:t>
      </w:r>
      <w:r w:rsidR="009B2F24" w:rsidRPr="00A57988">
        <w:rPr>
          <w:rFonts w:ascii="Verdana" w:hAnsi="Verdana"/>
          <w:sz w:val="19"/>
          <w:szCs w:val="19"/>
        </w:rPr>
        <w:t xml:space="preserve">Articles </w:t>
      </w:r>
      <w:r w:rsidR="0031760A" w:rsidRPr="00A57988">
        <w:rPr>
          <w:rFonts w:ascii="Verdana" w:hAnsi="Verdana"/>
          <w:sz w:val="19"/>
          <w:szCs w:val="19"/>
        </w:rPr>
        <w:t xml:space="preserve">1 and </w:t>
      </w:r>
      <w:r w:rsidRPr="00A57988">
        <w:rPr>
          <w:rFonts w:ascii="Verdana" w:hAnsi="Verdana"/>
          <w:sz w:val="19"/>
          <w:szCs w:val="19"/>
        </w:rPr>
        <w:t>11).</w:t>
      </w:r>
    </w:p>
    <w:p w14:paraId="05537B77" w14:textId="77777777" w:rsidR="00693AEF" w:rsidRPr="00802DFB" w:rsidRDefault="00693AEF" w:rsidP="008E2255">
      <w:pPr>
        <w:pStyle w:val="ListParagraph"/>
        <w:spacing w:after="0" w:line="240" w:lineRule="auto"/>
        <w:ind w:left="360"/>
        <w:contextualSpacing w:val="0"/>
        <w:jc w:val="thaiDistribute"/>
        <w:rPr>
          <w:rFonts w:ascii="Verdana" w:hAnsi="Verdana"/>
          <w:sz w:val="19"/>
          <w:szCs w:val="19"/>
        </w:rPr>
      </w:pPr>
    </w:p>
    <w:p w14:paraId="64E6AD8D" w14:textId="104330B3" w:rsidR="00833FE8" w:rsidRDefault="00833FE8" w:rsidP="008E2255">
      <w:pPr>
        <w:pStyle w:val="ListParagraph"/>
        <w:numPr>
          <w:ilvl w:val="0"/>
          <w:numId w:val="3"/>
        </w:numPr>
        <w:spacing w:after="0" w:line="240" w:lineRule="auto"/>
        <w:contextualSpacing w:val="0"/>
        <w:jc w:val="thaiDistribute"/>
        <w:rPr>
          <w:rFonts w:ascii="Verdana" w:hAnsi="Verdana"/>
          <w:sz w:val="19"/>
          <w:szCs w:val="19"/>
        </w:rPr>
      </w:pPr>
      <w:r w:rsidRPr="00802DFB">
        <w:rPr>
          <w:rFonts w:ascii="Verdana" w:hAnsi="Verdana"/>
          <w:sz w:val="19"/>
          <w:szCs w:val="19"/>
        </w:rPr>
        <w:t xml:space="preserve">SEZs were first introduced in 2003 </w:t>
      </w:r>
      <w:r w:rsidR="00024FAA">
        <w:rPr>
          <w:rFonts w:ascii="Verdana" w:hAnsi="Verdana"/>
          <w:sz w:val="19"/>
          <w:szCs w:val="19"/>
        </w:rPr>
        <w:t xml:space="preserve">with the establishment of the </w:t>
      </w:r>
      <w:r w:rsidRPr="00802DFB">
        <w:rPr>
          <w:rFonts w:ascii="Verdana" w:hAnsi="Verdana"/>
          <w:sz w:val="19"/>
          <w:szCs w:val="19"/>
        </w:rPr>
        <w:t xml:space="preserve">first SEZ </w:t>
      </w:r>
      <w:r w:rsidR="00024FAA">
        <w:rPr>
          <w:rFonts w:ascii="Verdana" w:hAnsi="Verdana"/>
          <w:sz w:val="19"/>
          <w:szCs w:val="19"/>
        </w:rPr>
        <w:t>of</w:t>
      </w:r>
      <w:r w:rsidR="00024FAA" w:rsidRPr="00802DFB">
        <w:rPr>
          <w:rFonts w:ascii="Verdana" w:hAnsi="Verdana"/>
          <w:sz w:val="19"/>
          <w:szCs w:val="19"/>
        </w:rPr>
        <w:t xml:space="preserve"> </w:t>
      </w:r>
      <w:r w:rsidRPr="00802DFB">
        <w:rPr>
          <w:rFonts w:ascii="Verdana" w:hAnsi="Verdana"/>
          <w:sz w:val="19"/>
          <w:szCs w:val="19"/>
        </w:rPr>
        <w:t xml:space="preserve">Savan-Seno. </w:t>
      </w:r>
      <w:r w:rsidR="00024FAA">
        <w:rPr>
          <w:rFonts w:ascii="Verdana" w:hAnsi="Verdana"/>
          <w:sz w:val="19"/>
          <w:szCs w:val="19"/>
        </w:rPr>
        <w:t>Since then, a</w:t>
      </w:r>
      <w:r w:rsidR="00965429" w:rsidRPr="00802DFB">
        <w:rPr>
          <w:rFonts w:ascii="Verdana" w:hAnsi="Verdana"/>
          <w:sz w:val="19"/>
          <w:szCs w:val="19"/>
        </w:rPr>
        <w:t xml:space="preserve">t least 14 SEZs have been </w:t>
      </w:r>
      <w:r w:rsidR="00B20FFD">
        <w:rPr>
          <w:rFonts w:ascii="Verdana" w:hAnsi="Verdana"/>
          <w:sz w:val="19"/>
          <w:szCs w:val="19"/>
        </w:rPr>
        <w:t>established</w:t>
      </w:r>
      <w:r w:rsidR="00B20FFD" w:rsidRPr="00802DFB">
        <w:rPr>
          <w:rFonts w:ascii="Verdana" w:hAnsi="Verdana"/>
          <w:sz w:val="19"/>
          <w:szCs w:val="19"/>
        </w:rPr>
        <w:t xml:space="preserve"> </w:t>
      </w:r>
      <w:r w:rsidR="00965429" w:rsidRPr="00802DFB">
        <w:rPr>
          <w:rFonts w:ascii="Verdana" w:hAnsi="Verdana"/>
          <w:sz w:val="19"/>
          <w:szCs w:val="19"/>
        </w:rPr>
        <w:t xml:space="preserve">throughout the country, covering a total area of 29,238.69 hectares, with most </w:t>
      </w:r>
      <w:r w:rsidR="00351CA9" w:rsidRPr="00802DFB">
        <w:rPr>
          <w:rFonts w:ascii="Verdana" w:hAnsi="Verdana"/>
          <w:sz w:val="19"/>
          <w:szCs w:val="19"/>
        </w:rPr>
        <w:t>zone developers</w:t>
      </w:r>
      <w:r w:rsidR="00965429" w:rsidRPr="00802DFB">
        <w:rPr>
          <w:rFonts w:ascii="Verdana" w:hAnsi="Verdana"/>
          <w:sz w:val="19"/>
          <w:szCs w:val="19"/>
        </w:rPr>
        <w:t xml:space="preserve"> being </w:t>
      </w:r>
      <w:r w:rsidR="00351CA9" w:rsidRPr="00802DFB">
        <w:rPr>
          <w:rFonts w:ascii="Verdana" w:hAnsi="Verdana"/>
          <w:sz w:val="19"/>
          <w:szCs w:val="19"/>
        </w:rPr>
        <w:t>investors</w:t>
      </w:r>
      <w:r w:rsidR="00965429" w:rsidRPr="00802DFB">
        <w:rPr>
          <w:rFonts w:ascii="Verdana" w:hAnsi="Verdana"/>
          <w:sz w:val="19"/>
          <w:szCs w:val="19"/>
        </w:rPr>
        <w:t xml:space="preserve"> from countries such as China, Vietnam, Thailand, Japan and Malaysia</w:t>
      </w:r>
      <w:r w:rsidR="00B72C42" w:rsidRPr="00802DFB">
        <w:rPr>
          <w:rFonts w:ascii="Verdana" w:hAnsi="Verdana"/>
          <w:sz w:val="19"/>
          <w:szCs w:val="19"/>
        </w:rPr>
        <w:t>.</w:t>
      </w:r>
      <w:r w:rsidRPr="00802DFB">
        <w:rPr>
          <w:rStyle w:val="FootnoteReference"/>
          <w:rFonts w:ascii="Verdana" w:hAnsi="Verdana"/>
          <w:sz w:val="19"/>
          <w:szCs w:val="19"/>
        </w:rPr>
        <w:footnoteReference w:id="4"/>
      </w:r>
    </w:p>
    <w:p w14:paraId="22F40D17" w14:textId="77777777" w:rsidR="00413A4B" w:rsidRPr="00802DFB" w:rsidRDefault="00413A4B" w:rsidP="0060072B">
      <w:pPr>
        <w:spacing w:after="0" w:line="240" w:lineRule="auto"/>
        <w:jc w:val="thaiDistribute"/>
        <w:rPr>
          <w:rFonts w:ascii="Verdana" w:hAnsi="Verdana"/>
          <w:sz w:val="19"/>
          <w:szCs w:val="19"/>
          <w:u w:val="single"/>
        </w:rPr>
      </w:pPr>
    </w:p>
    <w:p w14:paraId="5A149677" w14:textId="5C577A1A" w:rsidR="0060072B" w:rsidRPr="00270C17" w:rsidRDefault="0060072B" w:rsidP="0060072B">
      <w:pPr>
        <w:spacing w:after="0" w:line="240" w:lineRule="auto"/>
        <w:jc w:val="thaiDistribute"/>
        <w:rPr>
          <w:rFonts w:ascii="Verdana" w:hAnsi="Verdana"/>
          <w:sz w:val="19"/>
          <w:szCs w:val="19"/>
          <w:u w:val="single"/>
        </w:rPr>
      </w:pPr>
      <w:r w:rsidRPr="00270C17">
        <w:rPr>
          <w:rFonts w:ascii="Verdana" w:hAnsi="Verdana"/>
          <w:sz w:val="19"/>
          <w:szCs w:val="19"/>
          <w:u w:val="single"/>
        </w:rPr>
        <w:t>Relevant L</w:t>
      </w:r>
      <w:r w:rsidR="00057FD5" w:rsidRPr="00270C17">
        <w:rPr>
          <w:rFonts w:ascii="Verdana" w:hAnsi="Verdana"/>
          <w:sz w:val="19"/>
          <w:szCs w:val="19"/>
          <w:u w:val="single"/>
        </w:rPr>
        <w:t>egal Framework</w:t>
      </w:r>
      <w:r w:rsidR="00F04C22" w:rsidRPr="00270C17">
        <w:rPr>
          <w:rFonts w:ascii="Verdana" w:hAnsi="Verdana"/>
          <w:sz w:val="19"/>
          <w:szCs w:val="19"/>
          <w:u w:val="single"/>
        </w:rPr>
        <w:t>s</w:t>
      </w:r>
    </w:p>
    <w:p w14:paraId="4C23B3C5" w14:textId="77777777" w:rsidR="009B2F24" w:rsidRPr="00270C17" w:rsidRDefault="009B2F24" w:rsidP="0060072B">
      <w:pPr>
        <w:spacing w:after="0" w:line="240" w:lineRule="auto"/>
        <w:jc w:val="thaiDistribute"/>
        <w:rPr>
          <w:rFonts w:ascii="Verdana" w:hAnsi="Verdana"/>
          <w:sz w:val="19"/>
          <w:szCs w:val="19"/>
          <w:u w:val="single"/>
        </w:rPr>
      </w:pPr>
    </w:p>
    <w:p w14:paraId="74A8DEE0" w14:textId="31BEA99A" w:rsidR="009B2F24" w:rsidRPr="00802DFB" w:rsidRDefault="00017A68" w:rsidP="00412884">
      <w:pPr>
        <w:pStyle w:val="ListParagraph"/>
        <w:numPr>
          <w:ilvl w:val="0"/>
          <w:numId w:val="3"/>
        </w:numPr>
        <w:spacing w:after="0" w:line="240" w:lineRule="auto"/>
        <w:contextualSpacing w:val="0"/>
        <w:jc w:val="thaiDistribute"/>
        <w:rPr>
          <w:rFonts w:ascii="Verdana" w:hAnsi="Verdana"/>
          <w:sz w:val="19"/>
          <w:szCs w:val="19"/>
        </w:rPr>
      </w:pPr>
      <w:r w:rsidRPr="00270C17">
        <w:rPr>
          <w:rFonts w:ascii="Verdana" w:hAnsi="Verdana"/>
          <w:sz w:val="19"/>
          <w:szCs w:val="19"/>
        </w:rPr>
        <w:t>Initially, SEZ development lacked an overarching legal framework and specific decrees</w:t>
      </w:r>
      <w:r w:rsidR="005A106D" w:rsidRPr="00270C17">
        <w:rPr>
          <w:rFonts w:ascii="Verdana" w:hAnsi="Verdana"/>
          <w:sz w:val="19"/>
          <w:szCs w:val="19"/>
        </w:rPr>
        <w:t>, instead,</w:t>
      </w:r>
      <w:r w:rsidRPr="00270C17">
        <w:rPr>
          <w:rFonts w:ascii="Verdana" w:hAnsi="Verdana"/>
          <w:sz w:val="19"/>
          <w:szCs w:val="19"/>
        </w:rPr>
        <w:t xml:space="preserve"> governed the administration and management of individual SEZs. </w:t>
      </w:r>
      <w:r w:rsidR="00412884" w:rsidRPr="00270C17">
        <w:rPr>
          <w:rFonts w:ascii="Verdana" w:hAnsi="Verdana"/>
          <w:sz w:val="19"/>
          <w:szCs w:val="19"/>
        </w:rPr>
        <w:t>L</w:t>
      </w:r>
      <w:r w:rsidR="00B61B6B" w:rsidRPr="00270C17">
        <w:rPr>
          <w:rFonts w:ascii="Verdana" w:hAnsi="Verdana"/>
          <w:sz w:val="19"/>
          <w:szCs w:val="19"/>
        </w:rPr>
        <w:t xml:space="preserve">ater, </w:t>
      </w:r>
      <w:r w:rsidR="0018075B" w:rsidRPr="00270C17">
        <w:rPr>
          <w:rFonts w:ascii="Verdana" w:hAnsi="Verdana"/>
          <w:sz w:val="19"/>
          <w:szCs w:val="19"/>
        </w:rPr>
        <w:t xml:space="preserve">the Law on Investment Promotion, No. 14/NA, dated 17 November </w:t>
      </w:r>
      <w:r w:rsidR="00B72C42" w:rsidRPr="00270C17">
        <w:rPr>
          <w:rFonts w:ascii="Verdana" w:hAnsi="Verdana"/>
          <w:sz w:val="19"/>
          <w:szCs w:val="19"/>
        </w:rPr>
        <w:t>20</w:t>
      </w:r>
      <w:r w:rsidR="0018075B" w:rsidRPr="00270C17">
        <w:rPr>
          <w:rFonts w:ascii="Verdana" w:hAnsi="Verdana"/>
          <w:sz w:val="19"/>
          <w:szCs w:val="19"/>
        </w:rPr>
        <w:t>16 (the ‘Law on Investment Promotion’),</w:t>
      </w:r>
      <w:r w:rsidR="0018075B" w:rsidRPr="00270C17">
        <w:rPr>
          <w:rStyle w:val="FootnoteReference"/>
          <w:rFonts w:ascii="Verdana" w:hAnsi="Verdana"/>
          <w:sz w:val="19"/>
          <w:szCs w:val="19"/>
        </w:rPr>
        <w:footnoteReference w:id="5"/>
      </w:r>
      <w:r w:rsidR="0018075B" w:rsidRPr="00270C17">
        <w:rPr>
          <w:rFonts w:ascii="Verdana" w:hAnsi="Verdana"/>
          <w:sz w:val="19"/>
          <w:szCs w:val="19"/>
        </w:rPr>
        <w:t xml:space="preserve"> and the Decree on SEZ in Lao PDR, No. 188/PM, dated 7 June 2018 (the ‘SEZ Decree’)</w:t>
      </w:r>
      <w:r w:rsidR="009B2F24" w:rsidRPr="00270C17">
        <w:rPr>
          <w:rFonts w:ascii="Verdana" w:hAnsi="Verdana"/>
          <w:sz w:val="19"/>
          <w:szCs w:val="19"/>
        </w:rPr>
        <w:t>,</w:t>
      </w:r>
      <w:r w:rsidR="0018075B" w:rsidRPr="00270C17">
        <w:rPr>
          <w:rStyle w:val="FootnoteReference"/>
          <w:rFonts w:ascii="Verdana" w:hAnsi="Verdana"/>
          <w:sz w:val="19"/>
          <w:szCs w:val="19"/>
        </w:rPr>
        <w:footnoteReference w:id="6"/>
      </w:r>
      <w:r w:rsidR="009B2F24" w:rsidRPr="00270C17">
        <w:rPr>
          <w:rFonts w:ascii="Verdana" w:hAnsi="Verdana"/>
          <w:sz w:val="19"/>
          <w:szCs w:val="19"/>
        </w:rPr>
        <w:t xml:space="preserve"> were enacted</w:t>
      </w:r>
      <w:r w:rsidR="00B61B6B" w:rsidRPr="00270C17">
        <w:rPr>
          <w:rFonts w:ascii="Verdana" w:hAnsi="Verdana"/>
          <w:sz w:val="19"/>
          <w:szCs w:val="19"/>
        </w:rPr>
        <w:t xml:space="preserve"> </w:t>
      </w:r>
      <w:r w:rsidR="0018075B" w:rsidRPr="00270C17">
        <w:rPr>
          <w:rFonts w:ascii="Verdana" w:hAnsi="Verdana"/>
          <w:sz w:val="19"/>
          <w:szCs w:val="19"/>
        </w:rPr>
        <w:t>to provide a standardized approach to the rules and incentives offered to zone developers and investors</w:t>
      </w:r>
      <w:r w:rsidR="00FE1410" w:rsidRPr="00270C17">
        <w:rPr>
          <w:rFonts w:ascii="Verdana" w:hAnsi="Verdana"/>
          <w:sz w:val="19"/>
          <w:szCs w:val="19"/>
        </w:rPr>
        <w:t xml:space="preserve">, </w:t>
      </w:r>
      <w:r w:rsidR="000F4AF8" w:rsidRPr="00270C17">
        <w:rPr>
          <w:rFonts w:ascii="Verdana" w:hAnsi="Verdana"/>
          <w:sz w:val="19"/>
          <w:szCs w:val="19"/>
        </w:rPr>
        <w:t>encompass</w:t>
      </w:r>
      <w:r w:rsidR="00FE1410" w:rsidRPr="00270C17">
        <w:rPr>
          <w:rFonts w:ascii="Verdana" w:hAnsi="Verdana"/>
          <w:sz w:val="19"/>
          <w:szCs w:val="19"/>
        </w:rPr>
        <w:t xml:space="preserve">ing </w:t>
      </w:r>
      <w:r w:rsidR="0018075B" w:rsidRPr="00270C17">
        <w:rPr>
          <w:rFonts w:ascii="Verdana" w:hAnsi="Verdana"/>
          <w:sz w:val="19"/>
          <w:szCs w:val="19"/>
        </w:rPr>
        <w:t xml:space="preserve">various provisions, </w:t>
      </w:r>
      <w:r w:rsidR="000F4AF8" w:rsidRPr="00270C17">
        <w:rPr>
          <w:rFonts w:ascii="Verdana" w:hAnsi="Verdana"/>
          <w:sz w:val="19"/>
          <w:szCs w:val="19"/>
        </w:rPr>
        <w:t>including</w:t>
      </w:r>
      <w:r w:rsidR="0018075B" w:rsidRPr="00270C17">
        <w:rPr>
          <w:rFonts w:ascii="Verdana" w:hAnsi="Verdana"/>
          <w:sz w:val="19"/>
          <w:szCs w:val="19"/>
        </w:rPr>
        <w:t xml:space="preserve"> the creation of the Special Economic Zone Promotion and Management Office (SEZO) and the Special Economic Zone Authority (SEZA) to manage and oversee the SEZs, a</w:t>
      </w:r>
      <w:r w:rsidR="000F4AF8" w:rsidRPr="00270C17">
        <w:rPr>
          <w:rFonts w:ascii="Verdana" w:hAnsi="Verdana"/>
          <w:sz w:val="19"/>
          <w:szCs w:val="19"/>
        </w:rPr>
        <w:t>s well as</w:t>
      </w:r>
      <w:r w:rsidR="0018075B" w:rsidRPr="00270C17">
        <w:rPr>
          <w:rFonts w:ascii="Verdana" w:hAnsi="Verdana"/>
          <w:sz w:val="19"/>
          <w:szCs w:val="19"/>
        </w:rPr>
        <w:t xml:space="preserve"> the implementation of the One-Stop Investment Service.</w:t>
      </w:r>
      <w:r w:rsidR="00B61B6B" w:rsidRPr="00270C17">
        <w:rPr>
          <w:rFonts w:ascii="Verdana" w:hAnsi="Verdana"/>
          <w:sz w:val="19"/>
          <w:szCs w:val="19"/>
        </w:rPr>
        <w:t xml:space="preserve"> </w:t>
      </w:r>
      <w:r w:rsidR="0018075B" w:rsidRPr="00270C17">
        <w:rPr>
          <w:rFonts w:ascii="Verdana" w:hAnsi="Verdana"/>
          <w:sz w:val="19"/>
          <w:szCs w:val="19"/>
        </w:rPr>
        <w:t xml:space="preserve">The </w:t>
      </w:r>
      <w:r w:rsidR="007C593F" w:rsidRPr="00270C17">
        <w:rPr>
          <w:rFonts w:ascii="Verdana" w:hAnsi="Verdana"/>
          <w:sz w:val="19"/>
          <w:szCs w:val="19"/>
        </w:rPr>
        <w:t>SEZ Decree also</w:t>
      </w:r>
      <w:r w:rsidR="0018075B" w:rsidRPr="00270C17">
        <w:rPr>
          <w:rFonts w:ascii="Verdana" w:hAnsi="Verdana"/>
          <w:sz w:val="19"/>
          <w:szCs w:val="19"/>
        </w:rPr>
        <w:t xml:space="preserve"> </w:t>
      </w:r>
      <w:r w:rsidR="00E119C7" w:rsidRPr="00270C17">
        <w:rPr>
          <w:rFonts w:ascii="Verdana" w:hAnsi="Verdana"/>
          <w:sz w:val="19"/>
          <w:szCs w:val="19"/>
        </w:rPr>
        <w:t xml:space="preserve">endows </w:t>
      </w:r>
      <w:r w:rsidR="0018075B" w:rsidRPr="00270C17">
        <w:rPr>
          <w:rFonts w:ascii="Verdana" w:hAnsi="Verdana"/>
          <w:sz w:val="19"/>
          <w:szCs w:val="19"/>
        </w:rPr>
        <w:t>the SEZA with the authority to monitor, inspect, and</w:t>
      </w:r>
      <w:r w:rsidR="0018075B" w:rsidRPr="009B2F24">
        <w:rPr>
          <w:rFonts w:ascii="Verdana" w:hAnsi="Verdana"/>
          <w:sz w:val="19"/>
          <w:szCs w:val="19"/>
        </w:rPr>
        <w:t xml:space="preserve"> encourage </w:t>
      </w:r>
      <w:r w:rsidR="000F4AF8" w:rsidRPr="009B2F24">
        <w:rPr>
          <w:rFonts w:ascii="Verdana" w:hAnsi="Verdana"/>
          <w:sz w:val="19"/>
          <w:szCs w:val="19"/>
        </w:rPr>
        <w:t>z</w:t>
      </w:r>
      <w:r w:rsidR="0018075B" w:rsidRPr="009B2F24">
        <w:rPr>
          <w:rFonts w:ascii="Verdana" w:hAnsi="Verdana"/>
          <w:sz w:val="19"/>
          <w:szCs w:val="19"/>
        </w:rPr>
        <w:t xml:space="preserve">one </w:t>
      </w:r>
      <w:r w:rsidR="000F4AF8" w:rsidRPr="009B2F24">
        <w:rPr>
          <w:rFonts w:ascii="Verdana" w:hAnsi="Verdana"/>
          <w:sz w:val="19"/>
          <w:szCs w:val="19"/>
        </w:rPr>
        <w:t>d</w:t>
      </w:r>
      <w:r w:rsidR="0018075B" w:rsidRPr="009B2F24">
        <w:rPr>
          <w:rFonts w:ascii="Verdana" w:hAnsi="Verdana"/>
          <w:sz w:val="19"/>
          <w:szCs w:val="19"/>
        </w:rPr>
        <w:t>evelopers</w:t>
      </w:r>
      <w:r w:rsidR="000F4AF8" w:rsidRPr="00802DFB">
        <w:rPr>
          <w:rStyle w:val="FootnoteReference"/>
          <w:rFonts w:ascii="Verdana" w:hAnsi="Verdana"/>
          <w:sz w:val="19"/>
          <w:szCs w:val="19"/>
        </w:rPr>
        <w:footnoteReference w:id="7"/>
      </w:r>
      <w:r w:rsidR="0018075B" w:rsidRPr="009B2F24">
        <w:rPr>
          <w:rFonts w:ascii="Verdana" w:hAnsi="Verdana"/>
          <w:sz w:val="19"/>
          <w:szCs w:val="19"/>
        </w:rPr>
        <w:t xml:space="preserve"> and </w:t>
      </w:r>
      <w:r w:rsidR="000F4AF8" w:rsidRPr="009B2F24">
        <w:rPr>
          <w:rFonts w:ascii="Verdana" w:hAnsi="Verdana"/>
          <w:sz w:val="19"/>
          <w:szCs w:val="19"/>
        </w:rPr>
        <w:t>i</w:t>
      </w:r>
      <w:r w:rsidR="0018075B" w:rsidRPr="009B2F24">
        <w:rPr>
          <w:rFonts w:ascii="Verdana" w:hAnsi="Verdana"/>
          <w:sz w:val="19"/>
          <w:szCs w:val="19"/>
        </w:rPr>
        <w:t>nvestors in protecting and preserving the “environment, society, national fine culture, and tradition.”</w:t>
      </w:r>
      <w:r w:rsidR="001E1AF1" w:rsidRPr="00802DFB">
        <w:rPr>
          <w:rStyle w:val="FootnoteReference"/>
          <w:rFonts w:ascii="Verdana" w:hAnsi="Verdana"/>
          <w:sz w:val="19"/>
          <w:szCs w:val="19"/>
        </w:rPr>
        <w:footnoteReference w:id="8"/>
      </w:r>
      <w:r w:rsidR="0018075B" w:rsidRPr="009B2F24">
        <w:rPr>
          <w:rFonts w:ascii="Verdana" w:hAnsi="Verdana"/>
          <w:sz w:val="19"/>
          <w:szCs w:val="19"/>
        </w:rPr>
        <w:t xml:space="preserve"> </w:t>
      </w:r>
    </w:p>
    <w:p w14:paraId="154A9C47" w14:textId="77777777" w:rsidR="006338EC" w:rsidRPr="009B2F24" w:rsidRDefault="006338EC" w:rsidP="00DC55FD">
      <w:pPr>
        <w:pStyle w:val="ListParagraph"/>
        <w:spacing w:after="0" w:line="240" w:lineRule="auto"/>
        <w:ind w:left="360"/>
        <w:contextualSpacing w:val="0"/>
        <w:jc w:val="thaiDistribute"/>
        <w:rPr>
          <w:rFonts w:ascii="Verdana" w:hAnsi="Verdana"/>
          <w:sz w:val="19"/>
          <w:szCs w:val="19"/>
        </w:rPr>
      </w:pPr>
    </w:p>
    <w:p w14:paraId="1D69BE75" w14:textId="47FD64A7" w:rsidR="0018075B" w:rsidRPr="00270C17" w:rsidRDefault="00081A4F" w:rsidP="0068540A">
      <w:pPr>
        <w:pStyle w:val="ListParagraph"/>
        <w:numPr>
          <w:ilvl w:val="0"/>
          <w:numId w:val="3"/>
        </w:numPr>
        <w:spacing w:after="0" w:line="240" w:lineRule="auto"/>
        <w:contextualSpacing w:val="0"/>
        <w:jc w:val="thaiDistribute"/>
        <w:rPr>
          <w:rFonts w:ascii="Verdana" w:hAnsi="Verdana"/>
          <w:sz w:val="19"/>
          <w:szCs w:val="19"/>
        </w:rPr>
      </w:pPr>
      <w:r>
        <w:rPr>
          <w:rFonts w:ascii="Verdana" w:hAnsi="Verdana"/>
          <w:sz w:val="19"/>
          <w:szCs w:val="19"/>
        </w:rPr>
        <w:t xml:space="preserve">Noting some of the existing safeguards listed in both laws, </w:t>
      </w:r>
      <w:r w:rsidRPr="00081A4F">
        <w:rPr>
          <w:rFonts w:ascii="Verdana" w:hAnsi="Verdana"/>
          <w:sz w:val="19"/>
          <w:szCs w:val="19"/>
        </w:rPr>
        <w:t xml:space="preserve">such as the imposition of obligations on zone developers to provide compensation to affected </w:t>
      </w:r>
      <w:r>
        <w:rPr>
          <w:rFonts w:ascii="Verdana" w:hAnsi="Verdana"/>
          <w:sz w:val="19"/>
          <w:szCs w:val="19"/>
        </w:rPr>
        <w:t>person</w:t>
      </w:r>
      <w:r w:rsidRPr="00081A4F">
        <w:rPr>
          <w:rFonts w:ascii="Verdana" w:hAnsi="Verdana"/>
          <w:sz w:val="19"/>
          <w:szCs w:val="19"/>
        </w:rPr>
        <w:t>s for the land allocated for SEZs and to submit an Environmental and Social Impact Assessment (ESIA)</w:t>
      </w:r>
      <w:r w:rsidR="0018075B" w:rsidRPr="00270C17">
        <w:rPr>
          <w:rFonts w:ascii="Verdana" w:hAnsi="Verdana"/>
          <w:sz w:val="19"/>
          <w:szCs w:val="19"/>
        </w:rPr>
        <w:t xml:space="preserve">, </w:t>
      </w:r>
      <w:r w:rsidR="00E119C7" w:rsidRPr="00270C17">
        <w:rPr>
          <w:rFonts w:ascii="Verdana" w:hAnsi="Verdana"/>
          <w:sz w:val="19"/>
          <w:szCs w:val="19"/>
        </w:rPr>
        <w:t>the Law on Investment Promotion</w:t>
      </w:r>
      <w:r w:rsidR="00E119C7" w:rsidRPr="00270C17" w:rsidDel="00E119C7">
        <w:rPr>
          <w:rFonts w:ascii="Verdana" w:hAnsi="Verdana"/>
          <w:sz w:val="19"/>
          <w:szCs w:val="19"/>
        </w:rPr>
        <w:t xml:space="preserve"> </w:t>
      </w:r>
      <w:r w:rsidR="00E119C7" w:rsidRPr="00270C17">
        <w:rPr>
          <w:rFonts w:ascii="Verdana" w:hAnsi="Verdana"/>
          <w:sz w:val="19"/>
          <w:szCs w:val="19"/>
        </w:rPr>
        <w:t>and the SEZ Decree</w:t>
      </w:r>
      <w:r w:rsidR="009A56C9">
        <w:rPr>
          <w:rFonts w:ascii="Verdana" w:hAnsi="Verdana"/>
          <w:sz w:val="19"/>
          <w:szCs w:val="19"/>
        </w:rPr>
        <w:t xml:space="preserve"> still</w:t>
      </w:r>
      <w:r w:rsidR="00E119C7" w:rsidRPr="00270C17">
        <w:rPr>
          <w:rFonts w:ascii="Verdana" w:hAnsi="Verdana"/>
          <w:sz w:val="19"/>
          <w:szCs w:val="19"/>
        </w:rPr>
        <w:t xml:space="preserve"> </w:t>
      </w:r>
      <w:r w:rsidR="0018075B" w:rsidRPr="00270C17">
        <w:rPr>
          <w:rFonts w:ascii="Verdana" w:hAnsi="Verdana"/>
          <w:sz w:val="19"/>
          <w:szCs w:val="19"/>
        </w:rPr>
        <w:t>lack explicit</w:t>
      </w:r>
      <w:r>
        <w:rPr>
          <w:rFonts w:ascii="Verdana" w:hAnsi="Verdana"/>
          <w:sz w:val="19"/>
          <w:szCs w:val="19"/>
        </w:rPr>
        <w:t xml:space="preserve"> </w:t>
      </w:r>
      <w:r w:rsidR="00F715DE">
        <w:rPr>
          <w:rFonts w:ascii="Verdana" w:hAnsi="Verdana"/>
          <w:sz w:val="19"/>
          <w:szCs w:val="19"/>
        </w:rPr>
        <w:t xml:space="preserve">and </w:t>
      </w:r>
      <w:r>
        <w:rPr>
          <w:rFonts w:ascii="Verdana" w:hAnsi="Verdana"/>
          <w:sz w:val="19"/>
          <w:szCs w:val="19"/>
        </w:rPr>
        <w:t>adequate</w:t>
      </w:r>
      <w:r w:rsidR="0018075B" w:rsidRPr="00270C17">
        <w:rPr>
          <w:rFonts w:ascii="Verdana" w:hAnsi="Verdana"/>
          <w:sz w:val="19"/>
          <w:szCs w:val="19"/>
        </w:rPr>
        <w:t xml:space="preserve"> provisions for securing the human rights of affected persons, including </w:t>
      </w:r>
      <w:r w:rsidR="00DF3C90" w:rsidRPr="00270C17">
        <w:rPr>
          <w:rFonts w:ascii="Verdana" w:hAnsi="Verdana"/>
          <w:sz w:val="19"/>
          <w:szCs w:val="19"/>
        </w:rPr>
        <w:t xml:space="preserve">adequate legal safeguards to </w:t>
      </w:r>
      <w:r w:rsidR="009B1520" w:rsidRPr="00270C17">
        <w:rPr>
          <w:rFonts w:ascii="Verdana" w:hAnsi="Verdana"/>
          <w:sz w:val="19"/>
          <w:szCs w:val="19"/>
        </w:rPr>
        <w:t>prevent forced evictions</w:t>
      </w:r>
      <w:r w:rsidR="0018075B" w:rsidRPr="00270C17">
        <w:rPr>
          <w:rFonts w:ascii="Verdana" w:hAnsi="Verdana"/>
          <w:sz w:val="19"/>
          <w:szCs w:val="19"/>
        </w:rPr>
        <w:t>. They also fail to identify potential human rights risks or risk management strategies related to SEZ project implementation, focusing primarily on the benefits and privileges granted to investors.</w:t>
      </w:r>
      <w:r w:rsidR="006338EC" w:rsidRPr="00270C17">
        <w:rPr>
          <w:rFonts w:ascii="Verdana" w:hAnsi="Verdana"/>
          <w:sz w:val="19"/>
          <w:szCs w:val="19"/>
        </w:rPr>
        <w:t xml:space="preserve"> </w:t>
      </w:r>
      <w:r w:rsidR="00434826" w:rsidRPr="00270C17">
        <w:rPr>
          <w:rFonts w:ascii="Verdana" w:hAnsi="Verdana"/>
          <w:sz w:val="19"/>
          <w:szCs w:val="19"/>
        </w:rPr>
        <w:t>W</w:t>
      </w:r>
      <w:r w:rsidR="001E1AF1" w:rsidRPr="00270C17">
        <w:rPr>
          <w:rFonts w:ascii="Verdana" w:hAnsi="Verdana"/>
          <w:sz w:val="19"/>
          <w:szCs w:val="19"/>
        </w:rPr>
        <w:t xml:space="preserve">hile </w:t>
      </w:r>
      <w:r w:rsidR="0099780E" w:rsidRPr="00270C17">
        <w:rPr>
          <w:rFonts w:ascii="Verdana" w:hAnsi="Verdana"/>
          <w:sz w:val="19"/>
          <w:szCs w:val="19"/>
        </w:rPr>
        <w:t xml:space="preserve">additional </w:t>
      </w:r>
      <w:r w:rsidR="0018075B" w:rsidRPr="00270C17">
        <w:rPr>
          <w:rFonts w:ascii="Verdana" w:hAnsi="Verdana"/>
          <w:sz w:val="19"/>
          <w:szCs w:val="19"/>
        </w:rPr>
        <w:t>provisions concerning land acquisition, resettlement</w:t>
      </w:r>
      <w:r w:rsidR="001336FF" w:rsidRPr="00270C17">
        <w:rPr>
          <w:rFonts w:ascii="Verdana" w:hAnsi="Verdana"/>
          <w:sz w:val="19"/>
          <w:szCs w:val="19"/>
        </w:rPr>
        <w:t>,</w:t>
      </w:r>
      <w:r w:rsidR="0018075B" w:rsidRPr="00270C17">
        <w:rPr>
          <w:rFonts w:ascii="Verdana" w:hAnsi="Verdana"/>
          <w:sz w:val="19"/>
          <w:szCs w:val="19"/>
        </w:rPr>
        <w:t xml:space="preserve"> compensation and environmental protections </w:t>
      </w:r>
      <w:r w:rsidR="0099780E" w:rsidRPr="00270C17">
        <w:rPr>
          <w:rFonts w:ascii="Verdana" w:hAnsi="Verdana"/>
          <w:sz w:val="19"/>
          <w:szCs w:val="19"/>
        </w:rPr>
        <w:t xml:space="preserve">are featured </w:t>
      </w:r>
      <w:r w:rsidR="0018075B" w:rsidRPr="00270C17">
        <w:rPr>
          <w:rFonts w:ascii="Verdana" w:hAnsi="Verdana"/>
          <w:sz w:val="19"/>
          <w:szCs w:val="19"/>
        </w:rPr>
        <w:t>in other national laws,</w:t>
      </w:r>
      <w:r w:rsidR="00897270" w:rsidRPr="00270C17">
        <w:rPr>
          <w:rFonts w:ascii="Verdana" w:hAnsi="Verdana"/>
          <w:sz w:val="19"/>
          <w:szCs w:val="19"/>
        </w:rPr>
        <w:t xml:space="preserve"> including those listed in the </w:t>
      </w:r>
      <w:r w:rsidR="00874201" w:rsidRPr="00270C17">
        <w:rPr>
          <w:rFonts w:ascii="Verdana" w:hAnsi="Verdana"/>
          <w:sz w:val="19"/>
          <w:szCs w:val="19"/>
        </w:rPr>
        <w:t>State’s i</w:t>
      </w:r>
      <w:r w:rsidR="00897270" w:rsidRPr="00270C17">
        <w:rPr>
          <w:rFonts w:ascii="Verdana" w:hAnsi="Verdana"/>
          <w:sz w:val="19"/>
          <w:szCs w:val="19"/>
        </w:rPr>
        <w:t xml:space="preserve">nitial </w:t>
      </w:r>
      <w:r w:rsidR="00874201" w:rsidRPr="00270C17">
        <w:rPr>
          <w:rFonts w:ascii="Verdana" w:hAnsi="Verdana"/>
          <w:sz w:val="19"/>
          <w:szCs w:val="19"/>
        </w:rPr>
        <w:t>r</w:t>
      </w:r>
      <w:r w:rsidR="00897270" w:rsidRPr="00270C17">
        <w:rPr>
          <w:rFonts w:ascii="Verdana" w:hAnsi="Verdana"/>
          <w:sz w:val="19"/>
          <w:szCs w:val="19"/>
        </w:rPr>
        <w:t>eport submitted by Lao PDR,</w:t>
      </w:r>
      <w:r w:rsidR="00897270" w:rsidRPr="00270C17">
        <w:rPr>
          <w:rStyle w:val="FootnoteReference"/>
          <w:rFonts w:ascii="Verdana" w:hAnsi="Verdana"/>
          <w:sz w:val="19"/>
          <w:szCs w:val="19"/>
        </w:rPr>
        <w:footnoteReference w:id="9"/>
      </w:r>
      <w:r w:rsidR="0018075B" w:rsidRPr="00270C17">
        <w:rPr>
          <w:rFonts w:ascii="Verdana" w:hAnsi="Verdana"/>
          <w:sz w:val="19"/>
          <w:szCs w:val="19"/>
        </w:rPr>
        <w:t xml:space="preserve"> </w:t>
      </w:r>
      <w:r w:rsidR="003A0BA6" w:rsidRPr="00270C17">
        <w:rPr>
          <w:rFonts w:ascii="Verdana" w:hAnsi="Verdana"/>
          <w:sz w:val="19"/>
          <w:szCs w:val="19"/>
        </w:rPr>
        <w:t xml:space="preserve"> there is a lack of compliance with these legislative provisions in practice</w:t>
      </w:r>
      <w:r w:rsidR="0018075B" w:rsidRPr="00270C17">
        <w:rPr>
          <w:rFonts w:ascii="Verdana" w:hAnsi="Verdana"/>
          <w:sz w:val="19"/>
          <w:szCs w:val="19"/>
        </w:rPr>
        <w:t>.</w:t>
      </w:r>
      <w:r w:rsidR="001E1AF1" w:rsidRPr="00270C17">
        <w:rPr>
          <w:rStyle w:val="FootnoteReference"/>
          <w:rFonts w:ascii="Verdana" w:hAnsi="Verdana"/>
          <w:sz w:val="19"/>
          <w:szCs w:val="19"/>
        </w:rPr>
        <w:footnoteReference w:id="10"/>
      </w:r>
      <w:r w:rsidR="00D722AF" w:rsidRPr="00270C17">
        <w:rPr>
          <w:rFonts w:ascii="Verdana" w:hAnsi="Verdana"/>
          <w:sz w:val="19"/>
          <w:szCs w:val="19"/>
        </w:rPr>
        <w:t xml:space="preserve"> </w:t>
      </w:r>
      <w:r w:rsidR="00B72C42" w:rsidRPr="00270C17">
        <w:rPr>
          <w:rFonts w:ascii="Verdana" w:hAnsi="Verdana"/>
          <w:sz w:val="19"/>
          <w:szCs w:val="19"/>
        </w:rPr>
        <w:t xml:space="preserve">For example, </w:t>
      </w:r>
      <w:r w:rsidR="0099780E" w:rsidRPr="00270C17">
        <w:rPr>
          <w:rFonts w:ascii="Verdana" w:hAnsi="Verdana"/>
          <w:sz w:val="19"/>
          <w:szCs w:val="19"/>
        </w:rPr>
        <w:t xml:space="preserve">the ICJ and LWT are not aware that an ESIA has been conducted in </w:t>
      </w:r>
      <w:r w:rsidR="003A0BA6" w:rsidRPr="00270C17">
        <w:rPr>
          <w:rFonts w:ascii="Verdana" w:hAnsi="Verdana"/>
          <w:sz w:val="19"/>
          <w:szCs w:val="19"/>
        </w:rPr>
        <w:t>certain</w:t>
      </w:r>
      <w:r w:rsidR="0099780E" w:rsidRPr="00270C17">
        <w:rPr>
          <w:rFonts w:ascii="Verdana" w:hAnsi="Verdana"/>
          <w:sz w:val="19"/>
          <w:szCs w:val="19"/>
        </w:rPr>
        <w:t xml:space="preserve"> zones of the Savan-Seno </w:t>
      </w:r>
      <w:r w:rsidR="0099780E" w:rsidRPr="00270C17">
        <w:rPr>
          <w:rFonts w:ascii="Verdana" w:hAnsi="Verdana"/>
          <w:sz w:val="19"/>
          <w:szCs w:val="19"/>
        </w:rPr>
        <w:lastRenderedPageBreak/>
        <w:t xml:space="preserve">SEZ </w:t>
      </w:r>
      <w:r w:rsidR="00B72C42" w:rsidRPr="00270C17">
        <w:rPr>
          <w:rFonts w:ascii="Verdana" w:hAnsi="Verdana"/>
          <w:sz w:val="19"/>
          <w:szCs w:val="19"/>
        </w:rPr>
        <w:t>despite it being a requirement under Lao law</w:t>
      </w:r>
      <w:r w:rsidR="0099780E" w:rsidRPr="00270C17">
        <w:rPr>
          <w:rFonts w:ascii="Verdana" w:hAnsi="Verdana"/>
          <w:sz w:val="19"/>
          <w:szCs w:val="19"/>
        </w:rPr>
        <w:t>.</w:t>
      </w:r>
      <w:r w:rsidR="009B2F24" w:rsidRPr="00270C17">
        <w:rPr>
          <w:rStyle w:val="FootnoteReference"/>
          <w:rFonts w:ascii="Verdana" w:hAnsi="Verdana"/>
          <w:sz w:val="19"/>
          <w:szCs w:val="19"/>
        </w:rPr>
        <w:footnoteReference w:id="11"/>
      </w:r>
      <w:r w:rsidR="009B2F24" w:rsidRPr="00270C17">
        <w:rPr>
          <w:rFonts w:ascii="Verdana" w:hAnsi="Verdana"/>
          <w:sz w:val="19"/>
          <w:szCs w:val="19"/>
        </w:rPr>
        <w:t xml:space="preserve"> </w:t>
      </w:r>
      <w:r w:rsidR="00B72C42" w:rsidRPr="00270C17">
        <w:rPr>
          <w:rFonts w:ascii="Verdana" w:hAnsi="Verdana"/>
          <w:sz w:val="19"/>
          <w:szCs w:val="19"/>
        </w:rPr>
        <w:t xml:space="preserve">In the </w:t>
      </w:r>
      <w:r w:rsidR="00897270" w:rsidRPr="00270C17">
        <w:rPr>
          <w:rFonts w:ascii="Verdana" w:hAnsi="Verdana"/>
          <w:sz w:val="19"/>
          <w:szCs w:val="19"/>
        </w:rPr>
        <w:t xml:space="preserve">zones </w:t>
      </w:r>
      <w:r w:rsidR="00B72C42" w:rsidRPr="00270C17">
        <w:rPr>
          <w:rFonts w:ascii="Verdana" w:hAnsi="Verdana"/>
          <w:sz w:val="19"/>
          <w:szCs w:val="19"/>
        </w:rPr>
        <w:t xml:space="preserve">where </w:t>
      </w:r>
      <w:r w:rsidR="00CB44C5" w:rsidRPr="00270C17">
        <w:rPr>
          <w:rFonts w:ascii="Verdana" w:hAnsi="Verdana"/>
          <w:sz w:val="19"/>
          <w:szCs w:val="19"/>
        </w:rPr>
        <w:t xml:space="preserve">an </w:t>
      </w:r>
      <w:r w:rsidR="00B72C42" w:rsidRPr="00270C17">
        <w:rPr>
          <w:rFonts w:ascii="Verdana" w:hAnsi="Verdana"/>
          <w:sz w:val="19"/>
          <w:szCs w:val="19"/>
        </w:rPr>
        <w:t>ESIA was carried out, affected communities alleged that genuine dialogue with relevant officials was not allowed.</w:t>
      </w:r>
      <w:r w:rsidR="00D722AF" w:rsidRPr="00270C17">
        <w:rPr>
          <w:rStyle w:val="FootnoteReference"/>
          <w:rFonts w:ascii="Verdana" w:hAnsi="Verdana"/>
          <w:sz w:val="19"/>
          <w:szCs w:val="19"/>
        </w:rPr>
        <w:footnoteReference w:id="12"/>
      </w:r>
    </w:p>
    <w:p w14:paraId="43DF4BC3" w14:textId="02E95A33" w:rsidR="00DB470B" w:rsidRPr="00802DFB" w:rsidRDefault="00DB470B" w:rsidP="00DB470B">
      <w:pPr>
        <w:pStyle w:val="ListParagraph"/>
        <w:rPr>
          <w:rFonts w:ascii="Verdana" w:hAnsi="Verdana"/>
          <w:sz w:val="19"/>
          <w:szCs w:val="19"/>
        </w:rPr>
      </w:pPr>
    </w:p>
    <w:p w14:paraId="4E8E741A" w14:textId="7F1D05A2" w:rsidR="00DF3C90" w:rsidRPr="00EC0E0C" w:rsidRDefault="00575A07" w:rsidP="006358EA">
      <w:pPr>
        <w:pStyle w:val="ListParagraph"/>
        <w:numPr>
          <w:ilvl w:val="0"/>
          <w:numId w:val="3"/>
        </w:numPr>
        <w:spacing w:after="0" w:line="240" w:lineRule="auto"/>
        <w:contextualSpacing w:val="0"/>
        <w:jc w:val="thaiDistribute"/>
        <w:rPr>
          <w:rFonts w:ascii="Verdana" w:hAnsi="Verdana"/>
          <w:sz w:val="19"/>
          <w:szCs w:val="19"/>
        </w:rPr>
      </w:pPr>
      <w:r w:rsidRPr="00EC0E0C">
        <w:rPr>
          <w:rFonts w:ascii="Verdana" w:hAnsi="Verdana"/>
          <w:sz w:val="19"/>
          <w:szCs w:val="19"/>
        </w:rPr>
        <w:t xml:space="preserve">Furthermore, the SEZ management bodies, including the Ministry of Planning and Investment, SEZA and SEZO are composed solely of representatives </w:t>
      </w:r>
      <w:r w:rsidR="00CB44C5" w:rsidRPr="00EC0E0C">
        <w:rPr>
          <w:rFonts w:ascii="Verdana" w:hAnsi="Verdana"/>
          <w:sz w:val="19"/>
          <w:szCs w:val="19"/>
        </w:rPr>
        <w:t xml:space="preserve">of </w:t>
      </w:r>
      <w:r w:rsidRPr="00EC0E0C">
        <w:rPr>
          <w:rFonts w:ascii="Verdana" w:hAnsi="Verdana"/>
          <w:sz w:val="19"/>
          <w:szCs w:val="19"/>
        </w:rPr>
        <w:t xml:space="preserve">governmental institutions, without </w:t>
      </w:r>
      <w:r w:rsidR="00CB44C5" w:rsidRPr="00EC0E0C">
        <w:rPr>
          <w:rFonts w:ascii="Verdana" w:hAnsi="Verdana"/>
          <w:sz w:val="19"/>
          <w:szCs w:val="19"/>
        </w:rPr>
        <w:t xml:space="preserve">any </w:t>
      </w:r>
      <w:r w:rsidRPr="00EC0E0C">
        <w:rPr>
          <w:rFonts w:ascii="Verdana" w:hAnsi="Verdana"/>
          <w:sz w:val="19"/>
          <w:szCs w:val="19"/>
        </w:rPr>
        <w:t xml:space="preserve">representation </w:t>
      </w:r>
      <w:r w:rsidR="00CB44C5" w:rsidRPr="00EC0E0C">
        <w:rPr>
          <w:rFonts w:ascii="Verdana" w:hAnsi="Verdana"/>
          <w:sz w:val="19"/>
          <w:szCs w:val="19"/>
        </w:rPr>
        <w:t xml:space="preserve">of </w:t>
      </w:r>
      <w:r w:rsidRPr="00EC0E0C">
        <w:rPr>
          <w:rFonts w:ascii="Verdana" w:hAnsi="Verdana"/>
          <w:sz w:val="19"/>
          <w:szCs w:val="19"/>
        </w:rPr>
        <w:t>civil society organizations or the affected communities or SEZ employees</w:t>
      </w:r>
      <w:r w:rsidR="001E1AF1" w:rsidRPr="00EC0E0C">
        <w:rPr>
          <w:rFonts w:ascii="Verdana" w:hAnsi="Verdana"/>
          <w:sz w:val="19"/>
          <w:szCs w:val="19"/>
        </w:rPr>
        <w:t>.</w:t>
      </w:r>
      <w:r w:rsidR="001E1AF1" w:rsidRPr="00EC0E0C">
        <w:rPr>
          <w:rStyle w:val="FootnoteReference"/>
          <w:rFonts w:ascii="Verdana" w:hAnsi="Verdana"/>
          <w:sz w:val="19"/>
          <w:szCs w:val="19"/>
        </w:rPr>
        <w:footnoteReference w:id="13"/>
      </w:r>
      <w:r w:rsidR="001E1AF1" w:rsidRPr="00EC0E0C">
        <w:rPr>
          <w:rFonts w:ascii="Verdana" w:hAnsi="Verdana"/>
          <w:sz w:val="19"/>
          <w:szCs w:val="19"/>
        </w:rPr>
        <w:t xml:space="preserve"> </w:t>
      </w:r>
      <w:r w:rsidRPr="00EC0E0C">
        <w:rPr>
          <w:rFonts w:ascii="Verdana" w:hAnsi="Verdana"/>
          <w:sz w:val="19"/>
          <w:szCs w:val="19"/>
        </w:rPr>
        <w:t xml:space="preserve">While several governmental bodies </w:t>
      </w:r>
      <w:r w:rsidR="00CB44C5" w:rsidRPr="00EC0E0C">
        <w:rPr>
          <w:rFonts w:ascii="Verdana" w:hAnsi="Verdana"/>
          <w:sz w:val="19"/>
          <w:szCs w:val="19"/>
        </w:rPr>
        <w:t xml:space="preserve">provide official complaint mechanisms </w:t>
      </w:r>
      <w:r w:rsidRPr="00EC0E0C">
        <w:rPr>
          <w:rFonts w:ascii="Verdana" w:hAnsi="Verdana"/>
          <w:sz w:val="19"/>
          <w:szCs w:val="19"/>
        </w:rPr>
        <w:t xml:space="preserve">for affected individuals to register their concerns, </w:t>
      </w:r>
      <w:r w:rsidR="00AB0976" w:rsidRPr="00EC0E0C">
        <w:rPr>
          <w:rFonts w:ascii="Verdana" w:hAnsi="Verdana"/>
          <w:sz w:val="19"/>
          <w:szCs w:val="19"/>
        </w:rPr>
        <w:t>according to HRDs</w:t>
      </w:r>
      <w:r w:rsidR="003E7D59" w:rsidRPr="00EC0E0C">
        <w:rPr>
          <w:rFonts w:ascii="Verdana" w:hAnsi="Verdana"/>
          <w:sz w:val="19"/>
          <w:szCs w:val="19"/>
        </w:rPr>
        <w:t xml:space="preserve"> interviewed by ICJ and LWT</w:t>
      </w:r>
      <w:r w:rsidR="00BE778B" w:rsidRPr="00EC0E0C">
        <w:rPr>
          <w:rFonts w:ascii="Verdana" w:hAnsi="Verdana"/>
          <w:sz w:val="19"/>
          <w:szCs w:val="19"/>
        </w:rPr>
        <w:t xml:space="preserve">, </w:t>
      </w:r>
      <w:r w:rsidRPr="00EC0E0C">
        <w:rPr>
          <w:rFonts w:ascii="Verdana" w:hAnsi="Verdana"/>
          <w:sz w:val="19"/>
          <w:szCs w:val="19"/>
        </w:rPr>
        <w:t>the</w:t>
      </w:r>
      <w:r w:rsidR="003E7D59" w:rsidRPr="00EC0E0C">
        <w:rPr>
          <w:rFonts w:ascii="Verdana" w:hAnsi="Verdana"/>
          <w:sz w:val="19"/>
          <w:szCs w:val="19"/>
        </w:rPr>
        <w:t>y are ineffective</w:t>
      </w:r>
      <w:r w:rsidRPr="00EC0E0C">
        <w:rPr>
          <w:rFonts w:ascii="Verdana" w:hAnsi="Verdana"/>
          <w:sz w:val="19"/>
          <w:szCs w:val="19"/>
        </w:rPr>
        <w:t>.</w:t>
      </w:r>
      <w:r w:rsidR="00225C2D" w:rsidRPr="00EC0E0C">
        <w:rPr>
          <w:rStyle w:val="FootnoteReference"/>
          <w:rFonts w:ascii="Verdana" w:hAnsi="Verdana"/>
          <w:sz w:val="19"/>
          <w:szCs w:val="19"/>
        </w:rPr>
        <w:footnoteReference w:id="14"/>
      </w:r>
      <w:r w:rsidRPr="00EC0E0C">
        <w:rPr>
          <w:rFonts w:ascii="Verdana" w:hAnsi="Verdana"/>
          <w:sz w:val="19"/>
          <w:szCs w:val="19"/>
        </w:rPr>
        <w:t xml:space="preserve"> </w:t>
      </w:r>
    </w:p>
    <w:p w14:paraId="6AEEC381" w14:textId="77777777" w:rsidR="00AB0976" w:rsidRDefault="00AB0976" w:rsidP="00965429">
      <w:pPr>
        <w:spacing w:after="0" w:line="240" w:lineRule="auto"/>
        <w:jc w:val="thaiDistribute"/>
        <w:rPr>
          <w:rFonts w:ascii="Verdana" w:hAnsi="Verdana"/>
          <w:sz w:val="19"/>
          <w:szCs w:val="19"/>
          <w:u w:val="single"/>
        </w:rPr>
      </w:pPr>
    </w:p>
    <w:p w14:paraId="54271693" w14:textId="2CC05E4F" w:rsidR="00965429" w:rsidRPr="00802DFB" w:rsidRDefault="00965429" w:rsidP="00965429">
      <w:pPr>
        <w:spacing w:after="0" w:line="240" w:lineRule="auto"/>
        <w:jc w:val="thaiDistribute"/>
        <w:rPr>
          <w:rFonts w:ascii="Verdana" w:hAnsi="Verdana"/>
          <w:sz w:val="19"/>
          <w:szCs w:val="19"/>
          <w:u w:val="single"/>
        </w:rPr>
      </w:pPr>
      <w:r w:rsidRPr="00802DFB">
        <w:rPr>
          <w:rFonts w:ascii="Verdana" w:hAnsi="Verdana"/>
          <w:sz w:val="19"/>
          <w:szCs w:val="19"/>
          <w:u w:val="single"/>
        </w:rPr>
        <w:t xml:space="preserve">Labour Rights Abuses </w:t>
      </w:r>
    </w:p>
    <w:p w14:paraId="7A99F2DF" w14:textId="77777777" w:rsidR="00965429" w:rsidRPr="00802DFB" w:rsidRDefault="00965429" w:rsidP="00965429">
      <w:pPr>
        <w:spacing w:after="0" w:line="240" w:lineRule="auto"/>
        <w:jc w:val="thaiDistribute"/>
        <w:rPr>
          <w:rFonts w:ascii="Verdana" w:hAnsi="Verdana"/>
          <w:sz w:val="19"/>
          <w:szCs w:val="19"/>
        </w:rPr>
      </w:pPr>
    </w:p>
    <w:p w14:paraId="7F073D4F" w14:textId="38CC0779" w:rsidR="00965429" w:rsidRPr="00802DFB" w:rsidRDefault="00965429" w:rsidP="00965429">
      <w:pPr>
        <w:pStyle w:val="ListParagraph"/>
        <w:numPr>
          <w:ilvl w:val="0"/>
          <w:numId w:val="3"/>
        </w:numPr>
        <w:spacing w:after="0" w:line="240" w:lineRule="auto"/>
        <w:contextualSpacing w:val="0"/>
        <w:jc w:val="thaiDistribute"/>
        <w:rPr>
          <w:rFonts w:ascii="Verdana" w:hAnsi="Verdana"/>
          <w:sz w:val="19"/>
          <w:szCs w:val="19"/>
        </w:rPr>
      </w:pPr>
      <w:r w:rsidRPr="00802DFB">
        <w:rPr>
          <w:rFonts w:ascii="Verdana" w:hAnsi="Verdana"/>
          <w:sz w:val="19"/>
          <w:szCs w:val="19"/>
        </w:rPr>
        <w:t>Reports indicate that in several SEZs, workers face an environment conducive to labo</w:t>
      </w:r>
      <w:r w:rsidR="003E7D59">
        <w:rPr>
          <w:rFonts w:ascii="Verdana" w:hAnsi="Verdana"/>
          <w:sz w:val="19"/>
          <w:szCs w:val="19"/>
        </w:rPr>
        <w:t>u</w:t>
      </w:r>
      <w:r w:rsidRPr="00802DFB">
        <w:rPr>
          <w:rFonts w:ascii="Verdana" w:hAnsi="Verdana"/>
          <w:sz w:val="19"/>
          <w:szCs w:val="19"/>
        </w:rPr>
        <w:t xml:space="preserve">r exploitation, with excessive working hours and inadequate working conditions. Instances of </w:t>
      </w:r>
      <w:r w:rsidR="0093576D" w:rsidRPr="00802DFB">
        <w:rPr>
          <w:rFonts w:ascii="Verdana" w:hAnsi="Verdana"/>
          <w:sz w:val="19"/>
          <w:szCs w:val="19"/>
        </w:rPr>
        <w:t>serious violations of labour rights</w:t>
      </w:r>
      <w:r w:rsidRPr="00802DFB">
        <w:rPr>
          <w:rFonts w:ascii="Verdana" w:hAnsi="Verdana"/>
          <w:sz w:val="19"/>
          <w:szCs w:val="19"/>
        </w:rPr>
        <w:t xml:space="preserve">, including human trafficking for </w:t>
      </w:r>
      <w:r w:rsidR="003E7D59">
        <w:rPr>
          <w:rFonts w:ascii="Verdana" w:hAnsi="Verdana"/>
          <w:sz w:val="19"/>
          <w:szCs w:val="19"/>
        </w:rPr>
        <w:t xml:space="preserve">the purposes of </w:t>
      </w:r>
      <w:r w:rsidRPr="00802DFB">
        <w:rPr>
          <w:rFonts w:ascii="Verdana" w:hAnsi="Verdana"/>
          <w:sz w:val="19"/>
          <w:szCs w:val="19"/>
        </w:rPr>
        <w:t>labo</w:t>
      </w:r>
      <w:r w:rsidR="003E7D59">
        <w:rPr>
          <w:rFonts w:ascii="Verdana" w:hAnsi="Verdana"/>
          <w:sz w:val="19"/>
          <w:szCs w:val="19"/>
        </w:rPr>
        <w:t>u</w:t>
      </w:r>
      <w:r w:rsidRPr="00802DFB">
        <w:rPr>
          <w:rFonts w:ascii="Verdana" w:hAnsi="Verdana"/>
          <w:sz w:val="19"/>
          <w:szCs w:val="19"/>
        </w:rPr>
        <w:t xml:space="preserve">r and sexual exploitation, have also been reported. </w:t>
      </w:r>
    </w:p>
    <w:p w14:paraId="53C7F9E8" w14:textId="77777777" w:rsidR="00965429" w:rsidRPr="00802DFB" w:rsidRDefault="00965429" w:rsidP="00965429">
      <w:pPr>
        <w:pStyle w:val="ListParagraph"/>
        <w:spacing w:after="0" w:line="240" w:lineRule="auto"/>
        <w:ind w:left="360"/>
        <w:contextualSpacing w:val="0"/>
        <w:jc w:val="thaiDistribute"/>
        <w:rPr>
          <w:rFonts w:ascii="Verdana" w:hAnsi="Verdana"/>
          <w:sz w:val="19"/>
          <w:szCs w:val="19"/>
        </w:rPr>
      </w:pPr>
    </w:p>
    <w:p w14:paraId="39CB1D03" w14:textId="00F02F11" w:rsidR="00965429" w:rsidRPr="00254114" w:rsidRDefault="00965429" w:rsidP="00965429">
      <w:pPr>
        <w:pStyle w:val="ListParagraph"/>
        <w:numPr>
          <w:ilvl w:val="0"/>
          <w:numId w:val="3"/>
        </w:numPr>
        <w:spacing w:after="0" w:line="240" w:lineRule="auto"/>
        <w:contextualSpacing w:val="0"/>
        <w:jc w:val="thaiDistribute"/>
        <w:rPr>
          <w:rFonts w:ascii="Verdana" w:hAnsi="Verdana"/>
          <w:sz w:val="19"/>
          <w:szCs w:val="19"/>
        </w:rPr>
      </w:pPr>
      <w:r w:rsidRPr="00254114">
        <w:rPr>
          <w:rFonts w:ascii="Verdana" w:hAnsi="Verdana"/>
          <w:sz w:val="19"/>
          <w:szCs w:val="19"/>
        </w:rPr>
        <w:t xml:space="preserve">The government insists that SEZs will bring development to local communities through </w:t>
      </w:r>
      <w:r w:rsidR="003E7D59" w:rsidRPr="00254114">
        <w:rPr>
          <w:rFonts w:ascii="Verdana" w:hAnsi="Verdana"/>
          <w:sz w:val="19"/>
          <w:szCs w:val="19"/>
        </w:rPr>
        <w:t>“</w:t>
      </w:r>
      <w:r w:rsidRPr="00254114">
        <w:rPr>
          <w:rFonts w:ascii="Verdana" w:hAnsi="Verdana"/>
          <w:sz w:val="19"/>
          <w:szCs w:val="19"/>
        </w:rPr>
        <w:t>modern jobs with higher incomes</w:t>
      </w:r>
      <w:r w:rsidR="003E7D59" w:rsidRPr="00254114">
        <w:rPr>
          <w:rFonts w:ascii="Verdana" w:hAnsi="Verdana"/>
          <w:sz w:val="19"/>
          <w:szCs w:val="19"/>
        </w:rPr>
        <w:t>”</w:t>
      </w:r>
      <w:r w:rsidRPr="00254114">
        <w:rPr>
          <w:rFonts w:ascii="Verdana" w:hAnsi="Verdana"/>
          <w:sz w:val="19"/>
          <w:szCs w:val="19"/>
        </w:rPr>
        <w:t>. Indeed, pursuant to Articles 21 and 36 of the SEZ Decree, the developers shall have obligations to promote the employment of Lao labour</w:t>
      </w:r>
      <w:r w:rsidR="003C15B4" w:rsidRPr="00254114">
        <w:rPr>
          <w:rFonts w:ascii="Verdana" w:hAnsi="Verdana"/>
          <w:sz w:val="19"/>
          <w:szCs w:val="19"/>
        </w:rPr>
        <w:t xml:space="preserve"> force</w:t>
      </w:r>
      <w:r w:rsidRPr="00254114">
        <w:rPr>
          <w:rFonts w:ascii="Verdana" w:hAnsi="Verdana"/>
          <w:sz w:val="19"/>
          <w:szCs w:val="19"/>
        </w:rPr>
        <w:t xml:space="preserve">, the development of labour skills, and professional upgrading and transfer of technology </w:t>
      </w:r>
      <w:r w:rsidR="003C15B4" w:rsidRPr="00254114">
        <w:rPr>
          <w:rFonts w:ascii="Verdana" w:hAnsi="Verdana"/>
          <w:sz w:val="19"/>
          <w:szCs w:val="19"/>
        </w:rPr>
        <w:t xml:space="preserve">benefitting </w:t>
      </w:r>
      <w:r w:rsidRPr="00254114">
        <w:rPr>
          <w:rFonts w:ascii="Verdana" w:hAnsi="Verdana"/>
          <w:sz w:val="19"/>
          <w:szCs w:val="19"/>
        </w:rPr>
        <w:t xml:space="preserve">Lao </w:t>
      </w:r>
      <w:r w:rsidR="003C15B4" w:rsidRPr="00254114">
        <w:rPr>
          <w:rFonts w:ascii="Verdana" w:hAnsi="Verdana"/>
          <w:sz w:val="19"/>
          <w:szCs w:val="19"/>
        </w:rPr>
        <w:t>workers</w:t>
      </w:r>
      <w:r w:rsidRPr="00254114">
        <w:rPr>
          <w:rFonts w:ascii="Verdana" w:hAnsi="Verdana"/>
          <w:sz w:val="19"/>
          <w:szCs w:val="19"/>
        </w:rPr>
        <w:t xml:space="preserve">. </w:t>
      </w:r>
    </w:p>
    <w:p w14:paraId="4024CCDD" w14:textId="77777777" w:rsidR="00965429" w:rsidRPr="00254114" w:rsidRDefault="00965429" w:rsidP="00965429">
      <w:pPr>
        <w:pStyle w:val="ListParagraph"/>
        <w:rPr>
          <w:rFonts w:ascii="Verdana" w:hAnsi="Verdana"/>
          <w:sz w:val="19"/>
          <w:szCs w:val="19"/>
        </w:rPr>
      </w:pPr>
    </w:p>
    <w:p w14:paraId="5ED40CC8" w14:textId="6F044A14" w:rsidR="00965429" w:rsidRPr="00254114" w:rsidRDefault="00965429" w:rsidP="00965429">
      <w:pPr>
        <w:pStyle w:val="ListParagraph"/>
        <w:numPr>
          <w:ilvl w:val="0"/>
          <w:numId w:val="3"/>
        </w:numPr>
        <w:spacing w:after="0" w:line="240" w:lineRule="auto"/>
        <w:contextualSpacing w:val="0"/>
        <w:jc w:val="thaiDistribute"/>
        <w:rPr>
          <w:rFonts w:ascii="Verdana" w:hAnsi="Verdana"/>
          <w:sz w:val="19"/>
          <w:szCs w:val="19"/>
        </w:rPr>
      </w:pPr>
      <w:r w:rsidRPr="00254114">
        <w:rPr>
          <w:rFonts w:ascii="Verdana" w:hAnsi="Verdana"/>
          <w:sz w:val="19"/>
          <w:szCs w:val="19"/>
        </w:rPr>
        <w:t xml:space="preserve">In several cases, SEZ companies have committed to providing employment opportunities for the local population within the zone. However, Lao employment in the SEZs is reportedly primarily limited to young women in the unskilled workforce, earning </w:t>
      </w:r>
      <w:r w:rsidR="00537DC4" w:rsidRPr="00254114">
        <w:rPr>
          <w:rFonts w:ascii="Verdana" w:hAnsi="Verdana"/>
          <w:sz w:val="19"/>
          <w:szCs w:val="19"/>
        </w:rPr>
        <w:t xml:space="preserve">the </w:t>
      </w:r>
      <w:r w:rsidRPr="00254114">
        <w:rPr>
          <w:rFonts w:ascii="Verdana" w:hAnsi="Verdana"/>
          <w:sz w:val="19"/>
          <w:szCs w:val="19"/>
        </w:rPr>
        <w:t>minimum wage. Skilled and higher-paying jobs are often given to workers brought in from other countries. Reports also continue to surface regarding employers within SEZs disregarding labo</w:t>
      </w:r>
      <w:r w:rsidR="00537DC4" w:rsidRPr="00254114">
        <w:rPr>
          <w:rFonts w:ascii="Verdana" w:hAnsi="Verdana"/>
          <w:sz w:val="19"/>
          <w:szCs w:val="19"/>
        </w:rPr>
        <w:t>u</w:t>
      </w:r>
      <w:r w:rsidRPr="00254114">
        <w:rPr>
          <w:rFonts w:ascii="Verdana" w:hAnsi="Verdana"/>
          <w:sz w:val="19"/>
          <w:szCs w:val="19"/>
        </w:rPr>
        <w:t xml:space="preserve">r law protections, including </w:t>
      </w:r>
      <w:r w:rsidR="00537DC4" w:rsidRPr="00254114">
        <w:rPr>
          <w:rFonts w:ascii="Verdana" w:hAnsi="Verdana"/>
          <w:sz w:val="19"/>
          <w:szCs w:val="19"/>
        </w:rPr>
        <w:t xml:space="preserve">allegations of </w:t>
      </w:r>
      <w:r w:rsidRPr="00254114">
        <w:rPr>
          <w:rFonts w:ascii="Verdana" w:hAnsi="Verdana"/>
          <w:sz w:val="19"/>
          <w:szCs w:val="19"/>
        </w:rPr>
        <w:t xml:space="preserve">forced overtime, restricted holidays, </w:t>
      </w:r>
      <w:r w:rsidR="00AE1AF1" w:rsidRPr="00254114">
        <w:rPr>
          <w:rFonts w:ascii="Verdana" w:hAnsi="Verdana"/>
          <w:sz w:val="19"/>
          <w:szCs w:val="19"/>
        </w:rPr>
        <w:t xml:space="preserve">wage deductions for sick leave, </w:t>
      </w:r>
      <w:r w:rsidRPr="00254114">
        <w:rPr>
          <w:rFonts w:ascii="Verdana" w:hAnsi="Verdana"/>
          <w:sz w:val="19"/>
          <w:szCs w:val="19"/>
        </w:rPr>
        <w:t>harsh working conditions and resort to violence.</w:t>
      </w:r>
      <w:r w:rsidRPr="00254114">
        <w:rPr>
          <w:rStyle w:val="FootnoteReference"/>
          <w:rFonts w:ascii="Verdana" w:hAnsi="Verdana"/>
          <w:sz w:val="19"/>
          <w:szCs w:val="19"/>
        </w:rPr>
        <w:footnoteReference w:id="15"/>
      </w:r>
      <w:r w:rsidRPr="00254114">
        <w:rPr>
          <w:rFonts w:ascii="Verdana" w:hAnsi="Verdana"/>
          <w:sz w:val="19"/>
          <w:szCs w:val="19"/>
        </w:rPr>
        <w:t xml:space="preserve"> Casino workers, for example, reportedly have to endure long working hours in a </w:t>
      </w:r>
      <w:r w:rsidR="00537DC4" w:rsidRPr="00254114">
        <w:rPr>
          <w:rFonts w:ascii="Verdana" w:hAnsi="Verdana"/>
          <w:sz w:val="19"/>
          <w:szCs w:val="19"/>
        </w:rPr>
        <w:t xml:space="preserve">smoke-filled </w:t>
      </w:r>
      <w:r w:rsidRPr="00254114">
        <w:rPr>
          <w:rFonts w:ascii="Verdana" w:hAnsi="Verdana"/>
          <w:sz w:val="19"/>
          <w:szCs w:val="19"/>
        </w:rPr>
        <w:t>environment.</w:t>
      </w:r>
      <w:r w:rsidRPr="00254114">
        <w:rPr>
          <w:rStyle w:val="FootnoteReference"/>
          <w:rFonts w:ascii="Verdana" w:hAnsi="Verdana"/>
          <w:sz w:val="19"/>
          <w:szCs w:val="19"/>
        </w:rPr>
        <w:footnoteReference w:id="16"/>
      </w:r>
      <w:r w:rsidR="003C6C4E" w:rsidRPr="00254114">
        <w:rPr>
          <w:rFonts w:ascii="Verdana" w:hAnsi="Verdana"/>
          <w:sz w:val="19"/>
          <w:szCs w:val="19"/>
        </w:rPr>
        <w:t xml:space="preserve"> </w:t>
      </w:r>
    </w:p>
    <w:p w14:paraId="07FB2DF9" w14:textId="77777777" w:rsidR="00965429" w:rsidRPr="00802DFB" w:rsidRDefault="00965429" w:rsidP="00965429">
      <w:pPr>
        <w:pStyle w:val="ListParagraph"/>
        <w:rPr>
          <w:rFonts w:ascii="Verdana" w:hAnsi="Verdana"/>
          <w:sz w:val="19"/>
          <w:szCs w:val="19"/>
        </w:rPr>
      </w:pPr>
    </w:p>
    <w:p w14:paraId="3333EC5B" w14:textId="3DE6A53B" w:rsidR="00965429" w:rsidRDefault="00965429" w:rsidP="00F715DE">
      <w:pPr>
        <w:pStyle w:val="ListParagraph"/>
        <w:numPr>
          <w:ilvl w:val="0"/>
          <w:numId w:val="3"/>
        </w:numPr>
        <w:spacing w:after="0" w:line="240" w:lineRule="auto"/>
        <w:contextualSpacing w:val="0"/>
        <w:jc w:val="both"/>
        <w:rPr>
          <w:rFonts w:ascii="Verdana" w:hAnsi="Verdana"/>
          <w:sz w:val="19"/>
          <w:szCs w:val="19"/>
        </w:rPr>
      </w:pPr>
      <w:r w:rsidRPr="00254114">
        <w:rPr>
          <w:rFonts w:ascii="Verdana" w:hAnsi="Verdana"/>
          <w:sz w:val="19"/>
          <w:szCs w:val="19"/>
        </w:rPr>
        <w:t xml:space="preserve">In SEZs like the Golden Triangle SEZ (GTSEZ), </w:t>
      </w:r>
      <w:r w:rsidR="00C55E30" w:rsidRPr="00254114">
        <w:rPr>
          <w:rFonts w:ascii="Verdana" w:hAnsi="Verdana"/>
          <w:sz w:val="19"/>
          <w:szCs w:val="19"/>
        </w:rPr>
        <w:t xml:space="preserve">which serves as </w:t>
      </w:r>
      <w:r w:rsidRPr="00254114">
        <w:rPr>
          <w:rFonts w:ascii="Verdana" w:hAnsi="Verdana"/>
          <w:sz w:val="19"/>
          <w:szCs w:val="19"/>
        </w:rPr>
        <w:t xml:space="preserve">a gambling and tourism hub, </w:t>
      </w:r>
      <w:r w:rsidR="00C55E30" w:rsidRPr="00254114">
        <w:rPr>
          <w:rFonts w:ascii="Verdana" w:hAnsi="Verdana"/>
          <w:sz w:val="19"/>
          <w:szCs w:val="19"/>
        </w:rPr>
        <w:t xml:space="preserve">significant concerns arise regarding criminal activities. These include sexual exploitation and abuse of women and girls, trafficking for forced </w:t>
      </w:r>
      <w:r w:rsidR="00537DC4" w:rsidRPr="00254114">
        <w:rPr>
          <w:rFonts w:ascii="Verdana" w:hAnsi="Verdana"/>
          <w:sz w:val="19"/>
          <w:szCs w:val="19"/>
        </w:rPr>
        <w:t xml:space="preserve">labour </w:t>
      </w:r>
      <w:r w:rsidR="00C55E30" w:rsidRPr="00254114">
        <w:rPr>
          <w:rFonts w:ascii="Verdana" w:hAnsi="Verdana"/>
          <w:sz w:val="19"/>
          <w:szCs w:val="19"/>
        </w:rPr>
        <w:t>in online scams, and drug trafficking.</w:t>
      </w:r>
      <w:r w:rsidRPr="00254114">
        <w:rPr>
          <w:rFonts w:ascii="Verdana" w:hAnsi="Verdana"/>
          <w:sz w:val="19"/>
          <w:szCs w:val="19"/>
        </w:rPr>
        <w:t xml:space="preserve"> People from various countries</w:t>
      </w:r>
      <w:r w:rsidR="00C55E30" w:rsidRPr="00254114">
        <w:rPr>
          <w:rFonts w:ascii="Verdana" w:hAnsi="Verdana"/>
          <w:sz w:val="19"/>
          <w:szCs w:val="19"/>
        </w:rPr>
        <w:t xml:space="preserve"> </w:t>
      </w:r>
      <w:r w:rsidRPr="00254114">
        <w:rPr>
          <w:rFonts w:ascii="Verdana" w:hAnsi="Verdana"/>
          <w:sz w:val="19"/>
          <w:szCs w:val="19"/>
        </w:rPr>
        <w:t xml:space="preserve">were allegedly lured to the GTSEZ with promises of employment, but many were forced to work as online scammers, reportedly through beatings </w:t>
      </w:r>
      <w:r w:rsidRPr="00254114">
        <w:rPr>
          <w:rFonts w:ascii="Verdana" w:hAnsi="Verdana"/>
          <w:sz w:val="19"/>
          <w:szCs w:val="19"/>
        </w:rPr>
        <w:lastRenderedPageBreak/>
        <w:t>and torture.</w:t>
      </w:r>
      <w:r w:rsidRPr="00254114">
        <w:rPr>
          <w:rStyle w:val="FootnoteReference"/>
          <w:rFonts w:ascii="Verdana" w:hAnsi="Verdana"/>
          <w:sz w:val="19"/>
          <w:szCs w:val="19"/>
        </w:rPr>
        <w:footnoteReference w:id="17"/>
      </w:r>
      <w:r w:rsidRPr="00254114">
        <w:rPr>
          <w:rFonts w:ascii="Verdana" w:hAnsi="Verdana"/>
          <w:sz w:val="19"/>
          <w:szCs w:val="19"/>
        </w:rPr>
        <w:t xml:space="preserve"> Reports have emerged of female workers</w:t>
      </w:r>
      <w:r w:rsidR="00EE4B98" w:rsidRPr="00254114">
        <w:rPr>
          <w:rFonts w:ascii="Verdana" w:hAnsi="Verdana"/>
          <w:sz w:val="19"/>
          <w:szCs w:val="19"/>
        </w:rPr>
        <w:t xml:space="preserve"> </w:t>
      </w:r>
      <w:r w:rsidRPr="00254114">
        <w:rPr>
          <w:rFonts w:ascii="Verdana" w:hAnsi="Verdana"/>
          <w:sz w:val="19"/>
          <w:szCs w:val="19"/>
        </w:rPr>
        <w:t xml:space="preserve">being held against their will, </w:t>
      </w:r>
      <w:r w:rsidR="00052B76" w:rsidRPr="00254114">
        <w:rPr>
          <w:rFonts w:ascii="Verdana" w:hAnsi="Verdana"/>
          <w:sz w:val="19"/>
          <w:szCs w:val="19"/>
        </w:rPr>
        <w:t xml:space="preserve">who were </w:t>
      </w:r>
      <w:r w:rsidRPr="00254114">
        <w:rPr>
          <w:rFonts w:ascii="Verdana" w:hAnsi="Verdana"/>
          <w:sz w:val="19"/>
          <w:szCs w:val="19"/>
        </w:rPr>
        <w:t>forced to work overtime, and, in some cases, trafficked for sexual exploitation.</w:t>
      </w:r>
      <w:r w:rsidRPr="00254114">
        <w:rPr>
          <w:rStyle w:val="FootnoteReference"/>
          <w:rFonts w:ascii="Verdana" w:hAnsi="Verdana"/>
          <w:sz w:val="19"/>
          <w:szCs w:val="19"/>
        </w:rPr>
        <w:footnoteReference w:id="18"/>
      </w:r>
      <w:r w:rsidRPr="00254114">
        <w:rPr>
          <w:rFonts w:ascii="Verdana" w:hAnsi="Verdana"/>
          <w:sz w:val="19"/>
          <w:szCs w:val="19"/>
        </w:rPr>
        <w:t xml:space="preserve"> Between </w:t>
      </w:r>
      <w:r w:rsidR="00052B76" w:rsidRPr="00254114">
        <w:rPr>
          <w:rFonts w:ascii="Verdana" w:hAnsi="Verdana"/>
          <w:sz w:val="19"/>
          <w:szCs w:val="19"/>
        </w:rPr>
        <w:t xml:space="preserve">the GTSEZ’s </w:t>
      </w:r>
      <w:r w:rsidRPr="00254114">
        <w:rPr>
          <w:rFonts w:ascii="Verdana" w:hAnsi="Verdana"/>
          <w:sz w:val="19"/>
          <w:szCs w:val="19"/>
        </w:rPr>
        <w:t>establishment in 2007 and August 2022, it was reported that</w:t>
      </w:r>
      <w:r w:rsidR="00052B76" w:rsidRPr="00254114">
        <w:rPr>
          <w:rFonts w:ascii="Verdana" w:hAnsi="Verdana"/>
          <w:sz w:val="19"/>
          <w:szCs w:val="19"/>
        </w:rPr>
        <w:t xml:space="preserve"> the</w:t>
      </w:r>
      <w:r w:rsidRPr="00254114">
        <w:rPr>
          <w:rFonts w:ascii="Verdana" w:hAnsi="Verdana"/>
          <w:sz w:val="19"/>
          <w:szCs w:val="19"/>
        </w:rPr>
        <w:t xml:space="preserve"> Lao authorities rescued more than 1,680 victims of human trafficking, both Lao </w:t>
      </w:r>
      <w:r w:rsidR="003C46D9" w:rsidRPr="00254114">
        <w:rPr>
          <w:rFonts w:ascii="Verdana" w:hAnsi="Verdana"/>
          <w:sz w:val="19"/>
          <w:szCs w:val="19"/>
        </w:rPr>
        <w:t xml:space="preserve">nationals </w:t>
      </w:r>
      <w:r w:rsidRPr="00254114">
        <w:rPr>
          <w:rFonts w:ascii="Verdana" w:hAnsi="Verdana"/>
          <w:sz w:val="19"/>
          <w:szCs w:val="19"/>
        </w:rPr>
        <w:t>and foreign nationals, from the GTSEZ.</w:t>
      </w:r>
      <w:r w:rsidRPr="00254114">
        <w:rPr>
          <w:rStyle w:val="FootnoteReference"/>
          <w:rFonts w:ascii="Verdana" w:hAnsi="Verdana"/>
          <w:sz w:val="19"/>
          <w:szCs w:val="19"/>
        </w:rPr>
        <w:footnoteReference w:id="19"/>
      </w:r>
      <w:r w:rsidRPr="00254114">
        <w:rPr>
          <w:rFonts w:ascii="Verdana" w:hAnsi="Verdana"/>
          <w:sz w:val="19"/>
          <w:szCs w:val="19"/>
        </w:rPr>
        <w:t xml:space="preserve"> In 2018, the U.S. government sanctioned the Chinese Chairperson of the GTSEZ as head of a trafficking network for engaging in drug trafficking, human trafficking, money laundering, bribery, and wildlife trafficking, much of which </w:t>
      </w:r>
      <w:r w:rsidR="003C46D9" w:rsidRPr="00254114">
        <w:rPr>
          <w:rFonts w:ascii="Verdana" w:hAnsi="Verdana"/>
          <w:sz w:val="19"/>
          <w:szCs w:val="19"/>
        </w:rPr>
        <w:t xml:space="preserve">had been </w:t>
      </w:r>
      <w:r w:rsidRPr="00254114">
        <w:rPr>
          <w:rFonts w:ascii="Verdana" w:hAnsi="Verdana"/>
          <w:sz w:val="19"/>
          <w:szCs w:val="19"/>
        </w:rPr>
        <w:t>facilitated through the Casino located within the GTSEZ.</w:t>
      </w:r>
      <w:r w:rsidRPr="00802DFB">
        <w:rPr>
          <w:rStyle w:val="FootnoteReference"/>
          <w:rFonts w:ascii="Verdana" w:hAnsi="Verdana"/>
          <w:sz w:val="19"/>
          <w:szCs w:val="19"/>
        </w:rPr>
        <w:footnoteReference w:id="20"/>
      </w:r>
      <w:r w:rsidRPr="00254114">
        <w:rPr>
          <w:rFonts w:ascii="Verdana" w:hAnsi="Verdana"/>
          <w:sz w:val="19"/>
          <w:szCs w:val="19"/>
        </w:rPr>
        <w:t xml:space="preserve"> </w:t>
      </w:r>
      <w:bookmarkStart w:id="1" w:name="_Hlk140157078"/>
      <w:r w:rsidRPr="00254114">
        <w:rPr>
          <w:rFonts w:ascii="Verdana" w:hAnsi="Verdana"/>
          <w:sz w:val="19"/>
          <w:szCs w:val="19"/>
        </w:rPr>
        <w:t xml:space="preserve">Nevertheless, </w:t>
      </w:r>
      <w:bookmarkEnd w:id="1"/>
      <w:r w:rsidRPr="00254114">
        <w:rPr>
          <w:rFonts w:ascii="Verdana" w:hAnsi="Verdana"/>
          <w:sz w:val="19"/>
          <w:szCs w:val="19"/>
        </w:rPr>
        <w:t>the zone developer has denied accusations of involvement in criminal activities in the zone. Lao SEZ officials did not deny reports of human trafficking, drug smuggling or wildlife smuggling. However, they blamed such abuses on tenants and not on the zone itself, which in itself is not an excuse.</w:t>
      </w:r>
      <w:r w:rsidRPr="00802DFB">
        <w:rPr>
          <w:rStyle w:val="FootnoteReference"/>
          <w:rFonts w:ascii="Verdana" w:hAnsi="Verdana"/>
          <w:sz w:val="19"/>
          <w:szCs w:val="19"/>
        </w:rPr>
        <w:footnoteReference w:id="21"/>
      </w:r>
      <w:r w:rsidR="003C6C4E" w:rsidRPr="00254114">
        <w:rPr>
          <w:rFonts w:ascii="Verdana" w:hAnsi="Verdana" w:hint="cs"/>
          <w:sz w:val="19"/>
          <w:szCs w:val="19"/>
          <w:cs/>
        </w:rPr>
        <w:t xml:space="preserve"> </w:t>
      </w:r>
      <w:r w:rsidR="006C0CF3" w:rsidRPr="00254114">
        <w:rPr>
          <w:rFonts w:ascii="Verdana" w:hAnsi="Verdana"/>
          <w:sz w:val="19"/>
          <w:szCs w:val="19"/>
        </w:rPr>
        <w:t xml:space="preserve">On </w:t>
      </w:r>
      <w:r w:rsidR="006F50CD">
        <w:rPr>
          <w:rFonts w:ascii="Verdana" w:hAnsi="Verdana"/>
          <w:sz w:val="19"/>
          <w:szCs w:val="19"/>
        </w:rPr>
        <w:t>21</w:t>
      </w:r>
      <w:r w:rsidR="006C0CF3" w:rsidRPr="00254114">
        <w:rPr>
          <w:rFonts w:ascii="Verdana" w:hAnsi="Verdana"/>
          <w:sz w:val="19"/>
          <w:szCs w:val="19"/>
        </w:rPr>
        <w:t xml:space="preserve"> July 2023, in order to combat rising concerns over criminal activities,</w:t>
      </w:r>
      <w:r w:rsidR="00F715DE">
        <w:rPr>
          <w:rFonts w:ascii="Verdana" w:hAnsi="Verdana"/>
          <w:sz w:val="19"/>
          <w:szCs w:val="19"/>
        </w:rPr>
        <w:t xml:space="preserve"> </w:t>
      </w:r>
      <w:r w:rsidR="006C0CF3" w:rsidRPr="00254114">
        <w:rPr>
          <w:rFonts w:ascii="Verdana" w:hAnsi="Verdana"/>
          <w:sz w:val="19"/>
          <w:szCs w:val="19"/>
        </w:rPr>
        <w:t>the SEZO issued a notice subjecting the GTSEZ to strict entry and exit restrictions during nighttime hours for a duration of 15 days</w:t>
      </w:r>
      <w:r w:rsidR="006F50CD">
        <w:rPr>
          <w:rFonts w:ascii="Verdana" w:hAnsi="Verdana"/>
          <w:sz w:val="19"/>
          <w:szCs w:val="19"/>
        </w:rPr>
        <w:t>, between 22 July to 5 August 2023</w:t>
      </w:r>
      <w:r w:rsidR="00FB2421" w:rsidRPr="00254114">
        <w:rPr>
          <w:rFonts w:ascii="Verdana" w:hAnsi="Verdana"/>
          <w:sz w:val="19"/>
          <w:szCs w:val="19"/>
        </w:rPr>
        <w:t>.</w:t>
      </w:r>
      <w:r w:rsidR="00FB2421">
        <w:rPr>
          <w:rStyle w:val="FootnoteReference"/>
          <w:rFonts w:ascii="Verdana" w:hAnsi="Verdana"/>
          <w:sz w:val="19"/>
          <w:szCs w:val="19"/>
        </w:rPr>
        <w:footnoteReference w:id="22"/>
      </w:r>
      <w:r w:rsidR="00FB2421" w:rsidRPr="00254114">
        <w:rPr>
          <w:rFonts w:ascii="Verdana" w:hAnsi="Verdana"/>
          <w:sz w:val="19"/>
          <w:szCs w:val="19"/>
        </w:rPr>
        <w:t xml:space="preserve"> </w:t>
      </w:r>
    </w:p>
    <w:p w14:paraId="4DC5B0A2" w14:textId="77777777" w:rsidR="00254114" w:rsidRPr="00254114" w:rsidRDefault="00254114" w:rsidP="00254114">
      <w:pPr>
        <w:pStyle w:val="ListParagraph"/>
        <w:spacing w:after="0" w:line="240" w:lineRule="auto"/>
        <w:ind w:left="360"/>
        <w:contextualSpacing w:val="0"/>
        <w:jc w:val="thaiDistribute"/>
        <w:rPr>
          <w:rFonts w:ascii="Verdana" w:hAnsi="Verdana"/>
          <w:sz w:val="19"/>
          <w:szCs w:val="19"/>
        </w:rPr>
      </w:pPr>
    </w:p>
    <w:p w14:paraId="69FF2AA9" w14:textId="0A349EBE" w:rsidR="00965429" w:rsidRPr="009566B2" w:rsidRDefault="00965429" w:rsidP="00965429">
      <w:pPr>
        <w:pStyle w:val="ListParagraph"/>
        <w:numPr>
          <w:ilvl w:val="0"/>
          <w:numId w:val="3"/>
        </w:numPr>
        <w:spacing w:after="0" w:line="240" w:lineRule="auto"/>
        <w:contextualSpacing w:val="0"/>
        <w:jc w:val="thaiDistribute"/>
        <w:rPr>
          <w:rFonts w:ascii="Verdana" w:hAnsi="Verdana"/>
          <w:color w:val="FF0000"/>
          <w:sz w:val="19"/>
          <w:szCs w:val="19"/>
        </w:rPr>
      </w:pPr>
      <w:r w:rsidRPr="009566B2">
        <w:rPr>
          <w:rFonts w:ascii="Verdana" w:hAnsi="Verdana"/>
          <w:sz w:val="19"/>
          <w:szCs w:val="19"/>
        </w:rPr>
        <w:t>It has also been reported that certain SEZs are heavily guarded by officers of the investing companies, limiting the power of the Lao government and law enforcement officers to supervise and monitor the zones. For instance, in the case of the GTSEZ, in June 2023, although Lao authorities were aware of</w:t>
      </w:r>
      <w:r w:rsidR="003C46D9" w:rsidRPr="009566B2">
        <w:rPr>
          <w:rFonts w:ascii="Verdana" w:hAnsi="Verdana"/>
          <w:sz w:val="19"/>
          <w:szCs w:val="19"/>
        </w:rPr>
        <w:t xml:space="preserve"> a shooting incident,</w:t>
      </w:r>
      <w:r w:rsidRPr="009566B2">
        <w:rPr>
          <w:rFonts w:ascii="Verdana" w:hAnsi="Verdana"/>
          <w:sz w:val="19"/>
          <w:szCs w:val="19"/>
        </w:rPr>
        <w:t xml:space="preserve"> they were not granted the right to enter the zone to investigat</w:t>
      </w:r>
      <w:r w:rsidR="003C46D9" w:rsidRPr="009566B2">
        <w:rPr>
          <w:rFonts w:ascii="Verdana" w:hAnsi="Verdana"/>
          <w:sz w:val="19"/>
          <w:szCs w:val="19"/>
        </w:rPr>
        <w:t>e it</w:t>
      </w:r>
      <w:r w:rsidRPr="009566B2">
        <w:rPr>
          <w:rFonts w:ascii="Verdana" w:hAnsi="Verdana"/>
          <w:sz w:val="19"/>
          <w:szCs w:val="19"/>
        </w:rPr>
        <w:t xml:space="preserve">. </w:t>
      </w:r>
      <w:r w:rsidR="003C46D9" w:rsidRPr="009566B2">
        <w:rPr>
          <w:rFonts w:ascii="Verdana" w:hAnsi="Verdana"/>
          <w:sz w:val="19"/>
          <w:szCs w:val="19"/>
        </w:rPr>
        <w:t>A</w:t>
      </w:r>
      <w:r w:rsidRPr="009566B2">
        <w:rPr>
          <w:rFonts w:ascii="Verdana" w:hAnsi="Verdana"/>
          <w:sz w:val="19"/>
          <w:szCs w:val="19"/>
        </w:rPr>
        <w:t>n official from the Lao Ministry of Planning and Investment</w:t>
      </w:r>
      <w:r w:rsidR="003C46D9" w:rsidRPr="009566B2">
        <w:rPr>
          <w:rFonts w:ascii="Verdana" w:hAnsi="Verdana"/>
          <w:sz w:val="19"/>
          <w:szCs w:val="19"/>
        </w:rPr>
        <w:t xml:space="preserve"> later confirmed this incident</w:t>
      </w:r>
      <w:r w:rsidRPr="009566B2">
        <w:rPr>
          <w:rFonts w:ascii="Verdana" w:hAnsi="Verdana"/>
          <w:sz w:val="19"/>
          <w:szCs w:val="19"/>
        </w:rPr>
        <w:t>, stating that</w:t>
      </w:r>
      <w:r w:rsidR="003C46D9" w:rsidRPr="009566B2">
        <w:rPr>
          <w:rFonts w:ascii="Verdana" w:hAnsi="Verdana"/>
          <w:sz w:val="19"/>
          <w:szCs w:val="19"/>
        </w:rPr>
        <w:t xml:space="preserve"> the</w:t>
      </w:r>
      <w:r w:rsidRPr="009566B2">
        <w:rPr>
          <w:rFonts w:ascii="Verdana" w:hAnsi="Verdana"/>
          <w:sz w:val="19"/>
          <w:szCs w:val="19"/>
        </w:rPr>
        <w:t xml:space="preserve"> Lao authorities </w:t>
      </w:r>
      <w:r w:rsidR="003C46D9" w:rsidRPr="009566B2">
        <w:rPr>
          <w:rFonts w:ascii="Verdana" w:hAnsi="Verdana"/>
          <w:sz w:val="19"/>
          <w:szCs w:val="19"/>
        </w:rPr>
        <w:t>we</w:t>
      </w:r>
      <w:r w:rsidRPr="009566B2">
        <w:rPr>
          <w:rFonts w:ascii="Verdana" w:hAnsi="Verdana"/>
          <w:sz w:val="19"/>
          <w:szCs w:val="19"/>
        </w:rPr>
        <w:t>re unable to participate in investigating crimes that occur within the zone</w:t>
      </w:r>
      <w:r w:rsidR="003C46D9" w:rsidRPr="009566B2">
        <w:rPr>
          <w:rFonts w:ascii="Verdana" w:hAnsi="Verdana"/>
          <w:sz w:val="19"/>
          <w:szCs w:val="19"/>
        </w:rPr>
        <w:t>,</w:t>
      </w:r>
      <w:r w:rsidRPr="009566B2">
        <w:rPr>
          <w:rStyle w:val="FootnoteReference"/>
          <w:rFonts w:ascii="Verdana" w:hAnsi="Verdana"/>
          <w:sz w:val="19"/>
          <w:szCs w:val="19"/>
        </w:rPr>
        <w:footnoteReference w:id="23"/>
      </w:r>
      <w:r w:rsidRPr="009566B2">
        <w:rPr>
          <w:rFonts w:ascii="Verdana" w:hAnsi="Verdana"/>
          <w:sz w:val="19"/>
          <w:szCs w:val="19"/>
        </w:rPr>
        <w:t xml:space="preserve"> and </w:t>
      </w:r>
      <w:r w:rsidR="003C46D9" w:rsidRPr="009566B2">
        <w:rPr>
          <w:rFonts w:ascii="Verdana" w:hAnsi="Verdana"/>
          <w:sz w:val="19"/>
          <w:szCs w:val="19"/>
        </w:rPr>
        <w:t xml:space="preserve">actually </w:t>
      </w:r>
      <w:r w:rsidRPr="009566B2">
        <w:rPr>
          <w:rFonts w:ascii="Verdana" w:hAnsi="Verdana"/>
          <w:sz w:val="19"/>
          <w:szCs w:val="19"/>
        </w:rPr>
        <w:t>require permission from officials at the zone to enter.</w:t>
      </w:r>
      <w:r w:rsidRPr="009566B2">
        <w:rPr>
          <w:rStyle w:val="FootnoteReference"/>
          <w:rFonts w:ascii="Verdana" w:hAnsi="Verdana"/>
          <w:sz w:val="19"/>
          <w:szCs w:val="19"/>
        </w:rPr>
        <w:t xml:space="preserve"> </w:t>
      </w:r>
      <w:r w:rsidRPr="009566B2">
        <w:rPr>
          <w:rStyle w:val="FootnoteReference"/>
          <w:rFonts w:ascii="Verdana" w:hAnsi="Verdana"/>
          <w:sz w:val="19"/>
          <w:szCs w:val="19"/>
        </w:rPr>
        <w:footnoteReference w:id="24"/>
      </w:r>
      <w:r w:rsidRPr="009566B2">
        <w:rPr>
          <w:rFonts w:ascii="Verdana" w:hAnsi="Verdana"/>
          <w:sz w:val="19"/>
          <w:szCs w:val="19"/>
        </w:rPr>
        <w:t xml:space="preserve"> </w:t>
      </w:r>
    </w:p>
    <w:p w14:paraId="38D2CF23" w14:textId="77777777" w:rsidR="00EF7140" w:rsidRPr="00802DFB" w:rsidRDefault="00EF7140" w:rsidP="008E2255">
      <w:pPr>
        <w:spacing w:after="0" w:line="240" w:lineRule="auto"/>
        <w:rPr>
          <w:rFonts w:ascii="Verdana" w:hAnsi="Verdana"/>
          <w:i/>
          <w:iCs/>
          <w:sz w:val="19"/>
          <w:szCs w:val="19"/>
        </w:rPr>
      </w:pPr>
    </w:p>
    <w:p w14:paraId="05806775" w14:textId="05D30A18" w:rsidR="006F4345" w:rsidRPr="00802DFB" w:rsidRDefault="00D34093" w:rsidP="008E2255">
      <w:pPr>
        <w:spacing w:after="0" w:line="240" w:lineRule="auto"/>
        <w:rPr>
          <w:rFonts w:ascii="Verdana" w:hAnsi="Verdana"/>
          <w:sz w:val="19"/>
          <w:szCs w:val="19"/>
          <w:u w:val="single"/>
        </w:rPr>
      </w:pPr>
      <w:r w:rsidRPr="00802DFB">
        <w:rPr>
          <w:rFonts w:ascii="Verdana" w:hAnsi="Verdana"/>
          <w:sz w:val="19"/>
          <w:szCs w:val="19"/>
          <w:u w:val="single"/>
        </w:rPr>
        <w:t>Violations</w:t>
      </w:r>
      <w:r w:rsidR="00FF69C5" w:rsidRPr="00802DFB">
        <w:rPr>
          <w:rFonts w:ascii="Verdana" w:hAnsi="Verdana"/>
          <w:sz w:val="19"/>
          <w:szCs w:val="19"/>
          <w:u w:val="single"/>
        </w:rPr>
        <w:t xml:space="preserve"> of the </w:t>
      </w:r>
      <w:r w:rsidR="00F04C22" w:rsidRPr="00802DFB">
        <w:rPr>
          <w:rFonts w:ascii="Verdana" w:hAnsi="Verdana"/>
          <w:sz w:val="19"/>
          <w:szCs w:val="19"/>
          <w:u w:val="single"/>
        </w:rPr>
        <w:t xml:space="preserve">right to </w:t>
      </w:r>
      <w:r w:rsidR="00AD0062">
        <w:rPr>
          <w:rFonts w:ascii="Verdana" w:hAnsi="Verdana"/>
          <w:sz w:val="19"/>
          <w:szCs w:val="19"/>
          <w:u w:val="single"/>
        </w:rPr>
        <w:t xml:space="preserve">an </w:t>
      </w:r>
      <w:r w:rsidR="00F04C22" w:rsidRPr="00802DFB">
        <w:rPr>
          <w:rFonts w:ascii="Verdana" w:hAnsi="Verdana"/>
          <w:sz w:val="19"/>
          <w:szCs w:val="19"/>
          <w:u w:val="single"/>
        </w:rPr>
        <w:t xml:space="preserve">adequate </w:t>
      </w:r>
      <w:r w:rsidR="00AD0062">
        <w:rPr>
          <w:rFonts w:ascii="Verdana" w:hAnsi="Verdana"/>
          <w:sz w:val="19"/>
          <w:szCs w:val="19"/>
          <w:u w:val="single"/>
        </w:rPr>
        <w:t xml:space="preserve">standard of living, including to adequate </w:t>
      </w:r>
      <w:r w:rsidR="00F04C22" w:rsidRPr="00802DFB">
        <w:rPr>
          <w:rFonts w:ascii="Verdana" w:hAnsi="Verdana"/>
          <w:sz w:val="19"/>
          <w:szCs w:val="19"/>
          <w:u w:val="single"/>
        </w:rPr>
        <w:t>housing</w:t>
      </w:r>
      <w:r w:rsidR="003C46D9">
        <w:rPr>
          <w:rFonts w:ascii="Verdana" w:hAnsi="Verdana"/>
          <w:sz w:val="19"/>
          <w:szCs w:val="19"/>
          <w:u w:val="single"/>
        </w:rPr>
        <w:t xml:space="preserve"> and</w:t>
      </w:r>
      <w:r w:rsidR="00AD0062">
        <w:rPr>
          <w:rFonts w:ascii="Verdana" w:hAnsi="Verdana"/>
          <w:sz w:val="19"/>
          <w:szCs w:val="19"/>
          <w:u w:val="single"/>
        </w:rPr>
        <w:t xml:space="preserve"> </w:t>
      </w:r>
      <w:r w:rsidR="00341FEB">
        <w:rPr>
          <w:rFonts w:ascii="Verdana" w:hAnsi="Verdana"/>
          <w:sz w:val="19"/>
          <w:szCs w:val="19"/>
          <w:u w:val="single"/>
        </w:rPr>
        <w:t>adequate</w:t>
      </w:r>
      <w:r w:rsidR="00F04C22" w:rsidRPr="00802DFB">
        <w:rPr>
          <w:rFonts w:ascii="Verdana" w:hAnsi="Verdana"/>
          <w:sz w:val="19"/>
          <w:szCs w:val="19"/>
          <w:u w:val="single"/>
        </w:rPr>
        <w:t xml:space="preserve"> food</w:t>
      </w:r>
      <w:r w:rsidRPr="00802DFB">
        <w:rPr>
          <w:rFonts w:ascii="Verdana" w:hAnsi="Verdana"/>
          <w:sz w:val="19"/>
          <w:szCs w:val="19"/>
          <w:u w:val="single"/>
        </w:rPr>
        <w:t xml:space="preserve">, </w:t>
      </w:r>
      <w:r w:rsidR="009E576B">
        <w:rPr>
          <w:rFonts w:ascii="Verdana" w:hAnsi="Verdana"/>
          <w:sz w:val="19"/>
          <w:szCs w:val="19"/>
          <w:u w:val="single"/>
        </w:rPr>
        <w:t xml:space="preserve">as well as </w:t>
      </w:r>
      <w:r w:rsidR="00DC55FD">
        <w:rPr>
          <w:rFonts w:ascii="Verdana" w:hAnsi="Verdana"/>
          <w:sz w:val="19"/>
          <w:szCs w:val="19"/>
          <w:u w:val="single"/>
        </w:rPr>
        <w:t xml:space="preserve">of </w:t>
      </w:r>
      <w:r w:rsidR="00AD0062">
        <w:rPr>
          <w:rFonts w:ascii="Verdana" w:hAnsi="Verdana"/>
          <w:sz w:val="19"/>
          <w:szCs w:val="19"/>
          <w:u w:val="single"/>
        </w:rPr>
        <w:t xml:space="preserve">the right to </w:t>
      </w:r>
      <w:r w:rsidRPr="00802DFB">
        <w:rPr>
          <w:rFonts w:ascii="Verdana" w:hAnsi="Verdana"/>
          <w:sz w:val="19"/>
          <w:szCs w:val="19"/>
          <w:u w:val="single"/>
        </w:rPr>
        <w:t>work</w:t>
      </w:r>
      <w:r w:rsidR="00602DD7" w:rsidRPr="00802DFB">
        <w:rPr>
          <w:rFonts w:ascii="Verdana" w:hAnsi="Verdana"/>
          <w:sz w:val="19"/>
          <w:szCs w:val="19"/>
          <w:u w:val="single"/>
        </w:rPr>
        <w:t>,</w:t>
      </w:r>
      <w:r w:rsidR="00F04C22" w:rsidRPr="00802DFB">
        <w:rPr>
          <w:rFonts w:ascii="Verdana" w:hAnsi="Verdana"/>
          <w:sz w:val="19"/>
          <w:szCs w:val="19"/>
          <w:u w:val="single"/>
        </w:rPr>
        <w:t xml:space="preserve"> and failure to ensure consultation </w:t>
      </w:r>
    </w:p>
    <w:p w14:paraId="134F6202" w14:textId="77777777" w:rsidR="008E2255" w:rsidRPr="00802DFB" w:rsidRDefault="008E2255" w:rsidP="008E2255">
      <w:pPr>
        <w:spacing w:after="0" w:line="240" w:lineRule="auto"/>
        <w:rPr>
          <w:rFonts w:ascii="Verdana" w:hAnsi="Verdana"/>
          <w:sz w:val="19"/>
          <w:szCs w:val="19"/>
          <w:u w:val="single"/>
        </w:rPr>
      </w:pPr>
    </w:p>
    <w:p w14:paraId="159E2D77" w14:textId="4D234AC3" w:rsidR="00EA7329" w:rsidRPr="0031760A" w:rsidRDefault="004457FA" w:rsidP="00DC55FD">
      <w:pPr>
        <w:pStyle w:val="ListParagraph"/>
        <w:numPr>
          <w:ilvl w:val="0"/>
          <w:numId w:val="3"/>
        </w:numPr>
        <w:spacing w:after="0" w:line="240" w:lineRule="auto"/>
        <w:jc w:val="thaiDistribute"/>
        <w:rPr>
          <w:rFonts w:ascii="Verdana" w:hAnsi="Verdana"/>
          <w:sz w:val="19"/>
          <w:szCs w:val="19"/>
        </w:rPr>
      </w:pPr>
      <w:r w:rsidRPr="0031760A">
        <w:rPr>
          <w:rFonts w:ascii="Verdana" w:hAnsi="Verdana"/>
          <w:sz w:val="19"/>
          <w:szCs w:val="19"/>
        </w:rPr>
        <w:t>Reportedly</w:t>
      </w:r>
      <w:r>
        <w:rPr>
          <w:rFonts w:ascii="Verdana" w:hAnsi="Verdana"/>
          <w:sz w:val="19"/>
          <w:szCs w:val="19"/>
        </w:rPr>
        <w:t>,</w:t>
      </w:r>
      <w:r w:rsidRPr="0031760A">
        <w:rPr>
          <w:rFonts w:ascii="Verdana" w:hAnsi="Verdana"/>
          <w:sz w:val="19"/>
          <w:szCs w:val="19"/>
        </w:rPr>
        <w:t xml:space="preserve"> </w:t>
      </w:r>
      <w:r>
        <w:rPr>
          <w:rFonts w:ascii="Verdana" w:hAnsi="Verdana"/>
          <w:sz w:val="19"/>
          <w:szCs w:val="19"/>
        </w:rPr>
        <w:t>p</w:t>
      </w:r>
      <w:r w:rsidR="00F04C22" w:rsidRPr="0031760A">
        <w:rPr>
          <w:rFonts w:ascii="Verdana" w:hAnsi="Verdana"/>
          <w:sz w:val="19"/>
          <w:szCs w:val="19"/>
        </w:rPr>
        <w:t>ersons affected by the SEZs and eviction orders have not been given genuine opportunities to make or challenge decisions regarding project plans or future livelihood and living arrangements</w:t>
      </w:r>
      <w:r w:rsidR="00D26E2A">
        <w:rPr>
          <w:rFonts w:ascii="Verdana" w:hAnsi="Verdana"/>
          <w:sz w:val="19"/>
          <w:szCs w:val="19"/>
        </w:rPr>
        <w:t xml:space="preserve">. </w:t>
      </w:r>
      <w:r w:rsidR="00D26E2A" w:rsidRPr="00D26E2A">
        <w:rPr>
          <w:rFonts w:ascii="Verdana" w:hAnsi="Verdana"/>
          <w:sz w:val="19"/>
          <w:szCs w:val="19"/>
        </w:rPr>
        <w:t>Reports of violations of the right to free, prior and informed consent (FPIC) of indigenous peoples</w:t>
      </w:r>
      <w:r w:rsidR="0031760A">
        <w:rPr>
          <w:rFonts w:ascii="Verdana" w:hAnsi="Verdana"/>
          <w:sz w:val="19"/>
          <w:szCs w:val="19"/>
        </w:rPr>
        <w:t>,</w:t>
      </w:r>
      <w:r w:rsidR="0031760A" w:rsidRPr="0031760A">
        <w:rPr>
          <w:rFonts w:ascii="Verdana" w:hAnsi="Verdana"/>
          <w:sz w:val="19"/>
          <w:szCs w:val="19"/>
        </w:rPr>
        <w:t xml:space="preserve"> </w:t>
      </w:r>
      <w:r w:rsidR="00D26E2A">
        <w:rPr>
          <w:rFonts w:ascii="Verdana" w:hAnsi="Verdana"/>
          <w:sz w:val="19"/>
          <w:szCs w:val="19"/>
        </w:rPr>
        <w:t>contrary to</w:t>
      </w:r>
      <w:r w:rsidR="00F04C22" w:rsidRPr="0031760A">
        <w:rPr>
          <w:rFonts w:ascii="Verdana" w:hAnsi="Verdana"/>
          <w:sz w:val="19"/>
          <w:szCs w:val="19"/>
        </w:rPr>
        <w:t xml:space="preserve"> </w:t>
      </w:r>
      <w:r w:rsidR="00CC2ABC" w:rsidRPr="0031760A">
        <w:rPr>
          <w:rFonts w:ascii="Verdana" w:hAnsi="Verdana"/>
          <w:sz w:val="19"/>
          <w:szCs w:val="19"/>
        </w:rPr>
        <w:t xml:space="preserve">the </w:t>
      </w:r>
      <w:r w:rsidR="004E6919">
        <w:rPr>
          <w:rFonts w:ascii="Verdana" w:hAnsi="Verdana"/>
          <w:sz w:val="19"/>
          <w:szCs w:val="19"/>
        </w:rPr>
        <w:t xml:space="preserve">CESCR’s </w:t>
      </w:r>
      <w:r w:rsidR="00CC2ABC" w:rsidRPr="0031760A">
        <w:rPr>
          <w:rFonts w:ascii="Verdana" w:hAnsi="Verdana"/>
          <w:sz w:val="19"/>
          <w:szCs w:val="19"/>
        </w:rPr>
        <w:t>jurisprudence</w:t>
      </w:r>
      <w:r w:rsidR="0031760A">
        <w:rPr>
          <w:rFonts w:ascii="Verdana" w:hAnsi="Verdana"/>
          <w:sz w:val="19"/>
          <w:szCs w:val="19"/>
        </w:rPr>
        <w:t>,</w:t>
      </w:r>
      <w:r w:rsidR="00CC2ABC" w:rsidRPr="00802DFB">
        <w:rPr>
          <w:rStyle w:val="FootnoteReference"/>
          <w:rFonts w:ascii="Verdana" w:hAnsi="Verdana"/>
          <w:sz w:val="19"/>
          <w:szCs w:val="19"/>
        </w:rPr>
        <w:footnoteReference w:id="25"/>
      </w:r>
      <w:r w:rsidR="0031760A">
        <w:rPr>
          <w:rFonts w:ascii="Verdana" w:hAnsi="Verdana"/>
          <w:sz w:val="19"/>
          <w:szCs w:val="19"/>
        </w:rPr>
        <w:t xml:space="preserve"> as well as </w:t>
      </w:r>
      <w:r w:rsidR="0031760A" w:rsidRPr="00DC55FD">
        <w:rPr>
          <w:rFonts w:ascii="Verdana" w:hAnsi="Verdana"/>
          <w:sz w:val="19"/>
          <w:szCs w:val="19"/>
        </w:rPr>
        <w:t xml:space="preserve">the UN </w:t>
      </w:r>
      <w:r w:rsidR="0031760A" w:rsidRPr="00DC55FD">
        <w:rPr>
          <w:rFonts w:ascii="Verdana" w:hAnsi="Verdana"/>
          <w:sz w:val="19"/>
          <w:szCs w:val="19"/>
        </w:rPr>
        <w:lastRenderedPageBreak/>
        <w:t>Declaration on the Rights of Indigenous Peoples</w:t>
      </w:r>
      <w:r>
        <w:rPr>
          <w:rFonts w:ascii="Verdana" w:hAnsi="Verdana"/>
          <w:sz w:val="19"/>
          <w:szCs w:val="19"/>
        </w:rPr>
        <w:t xml:space="preserve">, </w:t>
      </w:r>
      <w:r w:rsidRPr="00D26E2A">
        <w:rPr>
          <w:rFonts w:ascii="Verdana" w:hAnsi="Verdana"/>
          <w:sz w:val="19"/>
          <w:szCs w:val="19"/>
        </w:rPr>
        <w:t>further exacerbate these concerns</w:t>
      </w:r>
      <w:r w:rsidR="00D26E2A" w:rsidRPr="00DC55FD">
        <w:rPr>
          <w:rFonts w:ascii="Verdana" w:hAnsi="Verdana"/>
          <w:sz w:val="19"/>
          <w:szCs w:val="19"/>
        </w:rPr>
        <w:t>. Such practice also</w:t>
      </w:r>
      <w:r w:rsidR="00F04C22" w:rsidRPr="0031760A">
        <w:rPr>
          <w:rFonts w:ascii="Verdana" w:hAnsi="Verdana"/>
          <w:sz w:val="19"/>
          <w:szCs w:val="19"/>
        </w:rPr>
        <w:t xml:space="preserve"> undermines</w:t>
      </w:r>
      <w:r w:rsidR="00CC2ABC" w:rsidRPr="0031760A">
        <w:rPr>
          <w:rFonts w:ascii="Verdana" w:hAnsi="Verdana"/>
          <w:sz w:val="19"/>
          <w:szCs w:val="19"/>
        </w:rPr>
        <w:t xml:space="preserve"> the right to participate in public affairs, including in the decisions of one’s government.</w:t>
      </w:r>
      <w:r w:rsidR="00CC2ABC" w:rsidRPr="00802DFB">
        <w:rPr>
          <w:rStyle w:val="FootnoteReference"/>
          <w:rFonts w:ascii="Verdana" w:hAnsi="Verdana"/>
          <w:sz w:val="19"/>
          <w:szCs w:val="19"/>
        </w:rPr>
        <w:footnoteReference w:id="26"/>
      </w:r>
      <w:r w:rsidR="00D56F85" w:rsidRPr="0031760A">
        <w:rPr>
          <w:rFonts w:ascii="Verdana" w:hAnsi="Verdana"/>
          <w:sz w:val="19"/>
          <w:szCs w:val="19"/>
        </w:rPr>
        <w:t xml:space="preserve"> </w:t>
      </w:r>
      <w:r w:rsidR="007D6D56" w:rsidRPr="0031760A">
        <w:rPr>
          <w:rFonts w:ascii="Verdana" w:hAnsi="Verdana"/>
          <w:sz w:val="19"/>
          <w:szCs w:val="19"/>
        </w:rPr>
        <w:t>Moreover, t</w:t>
      </w:r>
      <w:r w:rsidR="006C5342" w:rsidRPr="0031760A">
        <w:rPr>
          <w:rFonts w:ascii="Verdana" w:hAnsi="Verdana"/>
          <w:sz w:val="19"/>
          <w:szCs w:val="19"/>
        </w:rPr>
        <w:t xml:space="preserve">he granting of </w:t>
      </w:r>
      <w:r w:rsidR="00F2138F" w:rsidRPr="0031760A">
        <w:rPr>
          <w:rFonts w:ascii="Verdana" w:hAnsi="Verdana"/>
          <w:sz w:val="19"/>
          <w:szCs w:val="19"/>
        </w:rPr>
        <w:t>large-scale concessions to investors in SEZs also lack</w:t>
      </w:r>
      <w:r w:rsidR="007D6D56" w:rsidRPr="0031760A">
        <w:rPr>
          <w:rFonts w:ascii="Verdana" w:hAnsi="Verdana"/>
          <w:sz w:val="19"/>
          <w:szCs w:val="19"/>
        </w:rPr>
        <w:t>ed</w:t>
      </w:r>
      <w:r w:rsidR="00F2138F" w:rsidRPr="0031760A">
        <w:rPr>
          <w:rFonts w:ascii="Verdana" w:hAnsi="Verdana"/>
          <w:sz w:val="19"/>
          <w:szCs w:val="19"/>
        </w:rPr>
        <w:t xml:space="preserve"> adequate safeguards against forced eviction</w:t>
      </w:r>
      <w:r w:rsidR="009D2E0A">
        <w:rPr>
          <w:rFonts w:ascii="Verdana" w:hAnsi="Verdana"/>
          <w:sz w:val="19"/>
          <w:szCs w:val="19"/>
        </w:rPr>
        <w:t>. Reports indicate</w:t>
      </w:r>
      <w:r w:rsidR="00F2138F" w:rsidRPr="0031760A">
        <w:rPr>
          <w:rFonts w:ascii="Verdana" w:hAnsi="Verdana"/>
          <w:sz w:val="19"/>
          <w:szCs w:val="19"/>
        </w:rPr>
        <w:t xml:space="preserve"> </w:t>
      </w:r>
      <w:r w:rsidR="009D2E0A">
        <w:rPr>
          <w:rFonts w:ascii="Verdana" w:hAnsi="Verdana"/>
          <w:sz w:val="19"/>
          <w:szCs w:val="19"/>
        </w:rPr>
        <w:t>instances where there was</w:t>
      </w:r>
      <w:r w:rsidR="00D26E2A">
        <w:rPr>
          <w:rFonts w:ascii="Verdana" w:hAnsi="Verdana"/>
          <w:sz w:val="19"/>
          <w:szCs w:val="19"/>
        </w:rPr>
        <w:t xml:space="preserve"> a</w:t>
      </w:r>
      <w:r w:rsidR="00E85CDB" w:rsidRPr="0031760A">
        <w:rPr>
          <w:rFonts w:ascii="Verdana" w:hAnsi="Verdana"/>
          <w:sz w:val="19"/>
          <w:szCs w:val="19"/>
        </w:rPr>
        <w:t xml:space="preserve"> lack of provision of legal remedies, </w:t>
      </w:r>
      <w:r w:rsidR="007D6D56" w:rsidRPr="0031760A">
        <w:rPr>
          <w:rFonts w:ascii="Verdana" w:hAnsi="Verdana"/>
          <w:sz w:val="19"/>
          <w:szCs w:val="19"/>
        </w:rPr>
        <w:t>fail</w:t>
      </w:r>
      <w:r w:rsidR="009D2E0A">
        <w:rPr>
          <w:rFonts w:ascii="Verdana" w:hAnsi="Verdana"/>
          <w:sz w:val="19"/>
          <w:szCs w:val="19"/>
        </w:rPr>
        <w:t>ure</w:t>
      </w:r>
      <w:r w:rsidR="007D6D56" w:rsidRPr="0031760A">
        <w:rPr>
          <w:rFonts w:ascii="Verdana" w:hAnsi="Verdana"/>
          <w:sz w:val="19"/>
          <w:szCs w:val="19"/>
        </w:rPr>
        <w:t xml:space="preserve"> to provide adequate compensation and alternative housing</w:t>
      </w:r>
      <w:r w:rsidR="00E86AFB">
        <w:rPr>
          <w:rFonts w:ascii="Verdana" w:hAnsi="Verdana"/>
          <w:sz w:val="19"/>
          <w:szCs w:val="19"/>
        </w:rPr>
        <w:t xml:space="preserve"> despite </w:t>
      </w:r>
      <w:r w:rsidR="00A86AAF">
        <w:rPr>
          <w:rFonts w:ascii="Verdana" w:hAnsi="Verdana"/>
          <w:sz w:val="19"/>
          <w:szCs w:val="19"/>
        </w:rPr>
        <w:t>domestic law</w:t>
      </w:r>
      <w:r w:rsidR="00E86AFB">
        <w:rPr>
          <w:rFonts w:ascii="Verdana" w:hAnsi="Verdana"/>
          <w:sz w:val="19"/>
          <w:szCs w:val="19"/>
        </w:rPr>
        <w:t xml:space="preserve"> guarantees</w:t>
      </w:r>
      <w:r w:rsidR="007D6D56" w:rsidRPr="0031760A">
        <w:rPr>
          <w:rFonts w:ascii="Verdana" w:hAnsi="Verdana"/>
          <w:sz w:val="19"/>
          <w:szCs w:val="19"/>
        </w:rPr>
        <w:t>,</w:t>
      </w:r>
      <w:r w:rsidR="0097407F">
        <w:rPr>
          <w:rStyle w:val="FootnoteReference"/>
          <w:rFonts w:ascii="Verdana" w:hAnsi="Verdana"/>
          <w:sz w:val="19"/>
          <w:szCs w:val="19"/>
        </w:rPr>
        <w:footnoteReference w:id="27"/>
      </w:r>
      <w:r w:rsidR="007D6D56" w:rsidRPr="0031760A">
        <w:rPr>
          <w:rFonts w:ascii="Verdana" w:hAnsi="Verdana"/>
          <w:sz w:val="19"/>
          <w:szCs w:val="19"/>
        </w:rPr>
        <w:t xml:space="preserve"> </w:t>
      </w:r>
      <w:r w:rsidR="00F2138F" w:rsidRPr="0031760A">
        <w:rPr>
          <w:rFonts w:ascii="Verdana" w:hAnsi="Verdana"/>
          <w:sz w:val="19"/>
          <w:szCs w:val="19"/>
        </w:rPr>
        <w:t xml:space="preserve">and </w:t>
      </w:r>
      <w:r w:rsidR="009D2E0A">
        <w:rPr>
          <w:rFonts w:ascii="Verdana" w:hAnsi="Verdana"/>
          <w:sz w:val="19"/>
          <w:szCs w:val="19"/>
        </w:rPr>
        <w:t>a lack of</w:t>
      </w:r>
      <w:r w:rsidR="00F2138F" w:rsidRPr="0031760A">
        <w:rPr>
          <w:rFonts w:ascii="Verdana" w:hAnsi="Verdana"/>
          <w:sz w:val="19"/>
          <w:szCs w:val="19"/>
        </w:rPr>
        <w:t xml:space="preserve"> protect</w:t>
      </w:r>
      <w:r w:rsidR="009D2E0A">
        <w:rPr>
          <w:rFonts w:ascii="Verdana" w:hAnsi="Verdana"/>
          <w:sz w:val="19"/>
          <w:szCs w:val="19"/>
        </w:rPr>
        <w:t>ion for</w:t>
      </w:r>
      <w:r w:rsidR="00F2138F" w:rsidRPr="0031760A">
        <w:rPr>
          <w:rFonts w:ascii="Verdana" w:hAnsi="Verdana"/>
          <w:sz w:val="19"/>
          <w:szCs w:val="19"/>
        </w:rPr>
        <w:t xml:space="preserve"> the legitimate tenure rights of smallholders</w:t>
      </w:r>
      <w:r w:rsidR="00D26E2A">
        <w:rPr>
          <w:rFonts w:ascii="Verdana" w:hAnsi="Verdana"/>
          <w:sz w:val="19"/>
          <w:szCs w:val="19"/>
        </w:rPr>
        <w:t>.</w:t>
      </w:r>
      <w:r w:rsidR="00F2138F" w:rsidRPr="0031760A">
        <w:rPr>
          <w:rFonts w:ascii="Verdana" w:hAnsi="Verdana"/>
          <w:sz w:val="19"/>
          <w:szCs w:val="19"/>
        </w:rPr>
        <w:t xml:space="preserve"> </w:t>
      </w:r>
      <w:r w:rsidR="00D26E2A">
        <w:rPr>
          <w:rFonts w:ascii="Verdana" w:hAnsi="Verdana"/>
          <w:sz w:val="19"/>
          <w:szCs w:val="19"/>
        </w:rPr>
        <w:t xml:space="preserve">These </w:t>
      </w:r>
      <w:r w:rsidR="00A86AAF">
        <w:rPr>
          <w:rFonts w:ascii="Verdana" w:hAnsi="Verdana"/>
          <w:sz w:val="19"/>
          <w:szCs w:val="19"/>
        </w:rPr>
        <w:t>instances</w:t>
      </w:r>
      <w:r w:rsidR="00D26E2A">
        <w:rPr>
          <w:rFonts w:ascii="Verdana" w:hAnsi="Verdana"/>
          <w:sz w:val="19"/>
          <w:szCs w:val="19"/>
        </w:rPr>
        <w:t xml:space="preserve"> are in</w:t>
      </w:r>
      <w:r w:rsidR="00D26E2A" w:rsidRPr="0031760A">
        <w:rPr>
          <w:rFonts w:ascii="Verdana" w:hAnsi="Verdana"/>
          <w:sz w:val="19"/>
          <w:szCs w:val="19"/>
        </w:rPr>
        <w:t xml:space="preserve"> </w:t>
      </w:r>
      <w:r w:rsidR="007D6D56" w:rsidRPr="0031760A">
        <w:rPr>
          <w:rFonts w:ascii="Verdana" w:hAnsi="Verdana"/>
          <w:sz w:val="19"/>
          <w:szCs w:val="19"/>
        </w:rPr>
        <w:t>contraven</w:t>
      </w:r>
      <w:r w:rsidR="00D26E2A">
        <w:rPr>
          <w:rFonts w:ascii="Verdana" w:hAnsi="Verdana"/>
          <w:sz w:val="19"/>
          <w:szCs w:val="19"/>
        </w:rPr>
        <w:t>tion of</w:t>
      </w:r>
      <w:r w:rsidR="007D6D56" w:rsidRPr="0031760A">
        <w:rPr>
          <w:rFonts w:ascii="Verdana" w:hAnsi="Verdana"/>
          <w:sz w:val="19"/>
          <w:szCs w:val="19"/>
        </w:rPr>
        <w:t xml:space="preserve"> international human rights law and standards, such as </w:t>
      </w:r>
      <w:r w:rsidR="00A86AAF">
        <w:rPr>
          <w:rFonts w:ascii="Verdana" w:hAnsi="Verdana"/>
          <w:sz w:val="19"/>
          <w:szCs w:val="19"/>
        </w:rPr>
        <w:t xml:space="preserve">those set out in </w:t>
      </w:r>
      <w:r w:rsidR="007D6D56" w:rsidRPr="0031760A">
        <w:rPr>
          <w:rFonts w:ascii="Verdana" w:hAnsi="Verdana"/>
          <w:sz w:val="19"/>
          <w:szCs w:val="19"/>
        </w:rPr>
        <w:t>the CESCR’s General Comment No. 4</w:t>
      </w:r>
      <w:r w:rsidR="00163246" w:rsidRPr="0031760A">
        <w:rPr>
          <w:rFonts w:ascii="Verdana" w:hAnsi="Verdana"/>
          <w:sz w:val="19"/>
          <w:szCs w:val="19"/>
        </w:rPr>
        <w:t>, 7</w:t>
      </w:r>
      <w:r w:rsidR="007D6D56" w:rsidRPr="0031760A">
        <w:rPr>
          <w:rFonts w:ascii="Verdana" w:hAnsi="Verdana"/>
          <w:sz w:val="19"/>
          <w:szCs w:val="19"/>
        </w:rPr>
        <w:t xml:space="preserve"> and 26, and the Basic Principles and Guidelines on Development-based Evictions and Displacement.</w:t>
      </w:r>
    </w:p>
    <w:p w14:paraId="7042D9FC" w14:textId="77777777" w:rsidR="00EA7329" w:rsidRPr="00802DFB" w:rsidRDefault="00EA7329" w:rsidP="00EA7329">
      <w:pPr>
        <w:pStyle w:val="ListParagraph"/>
        <w:rPr>
          <w:rFonts w:ascii="Verdana" w:hAnsi="Verdana"/>
          <w:sz w:val="19"/>
          <w:szCs w:val="19"/>
        </w:rPr>
      </w:pPr>
    </w:p>
    <w:p w14:paraId="1C21D586" w14:textId="0DFA9688" w:rsidR="00F04C22" w:rsidRPr="00746346" w:rsidRDefault="00F04C22" w:rsidP="00F04C22">
      <w:pPr>
        <w:pStyle w:val="ListParagraph"/>
        <w:spacing w:after="0" w:line="240" w:lineRule="auto"/>
        <w:ind w:left="360"/>
        <w:contextualSpacing w:val="0"/>
        <w:jc w:val="thaiDistribute"/>
        <w:rPr>
          <w:rFonts w:ascii="Verdana" w:hAnsi="Verdana"/>
          <w:i/>
          <w:iCs/>
          <w:sz w:val="19"/>
          <w:szCs w:val="19"/>
        </w:rPr>
      </w:pPr>
      <w:r w:rsidRPr="00802DFB">
        <w:rPr>
          <w:rFonts w:ascii="Verdana" w:hAnsi="Verdana"/>
          <w:i/>
          <w:iCs/>
          <w:sz w:val="19"/>
          <w:szCs w:val="19"/>
        </w:rPr>
        <w:t xml:space="preserve">Failure to ensure </w:t>
      </w:r>
      <w:r w:rsidRPr="00746346">
        <w:rPr>
          <w:rFonts w:ascii="Verdana" w:hAnsi="Verdana"/>
          <w:i/>
          <w:iCs/>
          <w:sz w:val="19"/>
          <w:szCs w:val="19"/>
        </w:rPr>
        <w:t>consultation</w:t>
      </w:r>
      <w:r w:rsidR="0020567C" w:rsidRPr="00746346">
        <w:rPr>
          <w:rFonts w:ascii="Verdana" w:hAnsi="Verdana"/>
          <w:i/>
          <w:iCs/>
          <w:sz w:val="19"/>
          <w:szCs w:val="19"/>
        </w:rPr>
        <w:t>, FPIC</w:t>
      </w:r>
      <w:r w:rsidR="00516621" w:rsidRPr="00746346">
        <w:rPr>
          <w:rFonts w:ascii="Verdana" w:hAnsi="Verdana"/>
          <w:i/>
          <w:iCs/>
          <w:sz w:val="19"/>
          <w:szCs w:val="19"/>
        </w:rPr>
        <w:t xml:space="preserve"> and </w:t>
      </w:r>
      <w:r w:rsidR="00E85CDB" w:rsidRPr="00746346">
        <w:rPr>
          <w:rFonts w:ascii="Verdana" w:hAnsi="Verdana"/>
          <w:i/>
          <w:iCs/>
          <w:sz w:val="19"/>
          <w:szCs w:val="19"/>
        </w:rPr>
        <w:t>provision of legal</w:t>
      </w:r>
      <w:r w:rsidR="00516621" w:rsidRPr="00746346">
        <w:rPr>
          <w:rFonts w:ascii="Verdana" w:hAnsi="Verdana"/>
          <w:i/>
          <w:iCs/>
          <w:sz w:val="19"/>
          <w:szCs w:val="19"/>
        </w:rPr>
        <w:t xml:space="preserve"> remedies</w:t>
      </w:r>
    </w:p>
    <w:p w14:paraId="59094567" w14:textId="77777777" w:rsidR="00F04C22" w:rsidRPr="00746346" w:rsidRDefault="00F04C22" w:rsidP="00F04C22">
      <w:pPr>
        <w:pStyle w:val="ListParagraph"/>
        <w:rPr>
          <w:rFonts w:ascii="Verdana" w:hAnsi="Verdana"/>
          <w:sz w:val="19"/>
          <w:szCs w:val="19"/>
        </w:rPr>
      </w:pPr>
    </w:p>
    <w:p w14:paraId="193AC4B9" w14:textId="1FB56AC7" w:rsidR="00B923E2" w:rsidRPr="00746346" w:rsidRDefault="00B923E2" w:rsidP="00041E60">
      <w:pPr>
        <w:pStyle w:val="ListParagraph"/>
        <w:numPr>
          <w:ilvl w:val="0"/>
          <w:numId w:val="3"/>
        </w:numPr>
        <w:spacing w:after="0" w:line="240" w:lineRule="auto"/>
        <w:contextualSpacing w:val="0"/>
        <w:jc w:val="thaiDistribute"/>
        <w:rPr>
          <w:rFonts w:ascii="Verdana" w:hAnsi="Verdana"/>
          <w:sz w:val="19"/>
          <w:szCs w:val="19"/>
        </w:rPr>
      </w:pPr>
      <w:r w:rsidRPr="00746346">
        <w:rPr>
          <w:rFonts w:ascii="Verdana" w:hAnsi="Verdana"/>
          <w:sz w:val="19"/>
          <w:szCs w:val="19"/>
        </w:rPr>
        <w:t>According</w:t>
      </w:r>
      <w:r w:rsidR="008A6399" w:rsidRPr="00746346">
        <w:rPr>
          <w:rFonts w:ascii="Verdana" w:hAnsi="Verdana"/>
          <w:sz w:val="19"/>
          <w:szCs w:val="19"/>
        </w:rPr>
        <w:t xml:space="preserve"> to</w:t>
      </w:r>
      <w:r w:rsidRPr="00746346">
        <w:rPr>
          <w:rFonts w:ascii="Verdana" w:hAnsi="Verdana"/>
          <w:sz w:val="19"/>
          <w:szCs w:val="19"/>
        </w:rPr>
        <w:t xml:space="preserve"> </w:t>
      </w:r>
      <w:r w:rsidR="00A86AAF" w:rsidRPr="00746346">
        <w:rPr>
          <w:rFonts w:ascii="Verdana" w:hAnsi="Verdana"/>
          <w:sz w:val="19"/>
          <w:szCs w:val="19"/>
        </w:rPr>
        <w:t>interviews with</w:t>
      </w:r>
      <w:r w:rsidRPr="00746346">
        <w:rPr>
          <w:rFonts w:ascii="Verdana" w:hAnsi="Verdana"/>
          <w:sz w:val="19"/>
          <w:szCs w:val="19"/>
        </w:rPr>
        <w:t xml:space="preserve"> HRDs, c</w:t>
      </w:r>
      <w:r w:rsidR="00A7345C" w:rsidRPr="00746346">
        <w:rPr>
          <w:rFonts w:ascii="Verdana" w:hAnsi="Verdana"/>
          <w:sz w:val="19"/>
          <w:szCs w:val="19"/>
        </w:rPr>
        <w:t xml:space="preserve">onsultations conducted with affected communities primarily focused on disseminating positive information about the project. </w:t>
      </w:r>
      <w:r w:rsidRPr="00746346">
        <w:rPr>
          <w:rFonts w:ascii="Verdana" w:hAnsi="Verdana"/>
          <w:sz w:val="19"/>
          <w:szCs w:val="19"/>
        </w:rPr>
        <w:t>M</w:t>
      </w:r>
      <w:r w:rsidR="00A7345C" w:rsidRPr="00746346">
        <w:rPr>
          <w:rFonts w:ascii="Verdana" w:hAnsi="Verdana"/>
          <w:sz w:val="19"/>
          <w:szCs w:val="19"/>
        </w:rPr>
        <w:t xml:space="preserve">any affected communities were not fully aware of the implications on their work, </w:t>
      </w:r>
      <w:r w:rsidR="00E85CDB" w:rsidRPr="00746346">
        <w:rPr>
          <w:rFonts w:ascii="Verdana" w:hAnsi="Verdana"/>
          <w:sz w:val="19"/>
          <w:szCs w:val="19"/>
        </w:rPr>
        <w:t>standard of living</w:t>
      </w:r>
      <w:r w:rsidR="00A7345C" w:rsidRPr="00746346">
        <w:rPr>
          <w:rFonts w:ascii="Verdana" w:hAnsi="Verdana"/>
          <w:sz w:val="19"/>
          <w:szCs w:val="19"/>
        </w:rPr>
        <w:t xml:space="preserve"> and cultural life when relocating to alternative lands.</w:t>
      </w:r>
      <w:r w:rsidR="003C6C4E" w:rsidRPr="00746346">
        <w:rPr>
          <w:rFonts w:ascii="Verdana" w:hAnsi="Verdana"/>
          <w:sz w:val="19"/>
          <w:szCs w:val="19"/>
        </w:rPr>
        <w:t xml:space="preserve"> </w:t>
      </w:r>
    </w:p>
    <w:p w14:paraId="6884F66C" w14:textId="77777777" w:rsidR="00B923E2" w:rsidRPr="00746346" w:rsidRDefault="00B923E2" w:rsidP="00B923E2">
      <w:pPr>
        <w:pStyle w:val="ListParagraph"/>
        <w:spacing w:after="0" w:line="240" w:lineRule="auto"/>
        <w:ind w:left="360"/>
        <w:contextualSpacing w:val="0"/>
        <w:jc w:val="thaiDistribute"/>
        <w:rPr>
          <w:rFonts w:ascii="Verdana" w:hAnsi="Verdana"/>
          <w:sz w:val="19"/>
          <w:szCs w:val="19"/>
        </w:rPr>
      </w:pPr>
    </w:p>
    <w:p w14:paraId="11EAE382" w14:textId="53D24753" w:rsidR="00A7345C" w:rsidRPr="00746346" w:rsidRDefault="00A86AAF" w:rsidP="00041E60">
      <w:pPr>
        <w:pStyle w:val="ListParagraph"/>
        <w:numPr>
          <w:ilvl w:val="0"/>
          <w:numId w:val="3"/>
        </w:numPr>
        <w:spacing w:after="0" w:line="240" w:lineRule="auto"/>
        <w:contextualSpacing w:val="0"/>
        <w:jc w:val="thaiDistribute"/>
        <w:rPr>
          <w:rFonts w:ascii="Verdana" w:hAnsi="Verdana"/>
          <w:sz w:val="19"/>
          <w:szCs w:val="19"/>
        </w:rPr>
      </w:pPr>
      <w:r w:rsidRPr="00746346">
        <w:rPr>
          <w:rFonts w:ascii="Verdana" w:hAnsi="Verdana"/>
          <w:sz w:val="19"/>
          <w:szCs w:val="19"/>
        </w:rPr>
        <w:t>Particularly in early years, l</w:t>
      </w:r>
      <w:r w:rsidR="00A7345C" w:rsidRPr="00746346">
        <w:rPr>
          <w:rFonts w:ascii="Verdana" w:hAnsi="Verdana"/>
          <w:sz w:val="19"/>
          <w:szCs w:val="19"/>
        </w:rPr>
        <w:t>imited consultation occurred,</w:t>
      </w:r>
      <w:r w:rsidRPr="00746346">
        <w:rPr>
          <w:rFonts w:ascii="Verdana" w:hAnsi="Verdana"/>
          <w:sz w:val="19"/>
          <w:szCs w:val="19"/>
        </w:rPr>
        <w:t xml:space="preserve"> in part,</w:t>
      </w:r>
      <w:r w:rsidR="00A7345C" w:rsidRPr="00746346">
        <w:rPr>
          <w:rFonts w:ascii="Verdana" w:hAnsi="Verdana"/>
          <w:sz w:val="19"/>
          <w:szCs w:val="19"/>
        </w:rPr>
        <w:t xml:space="preserve"> due to the absence of adequate laws and policies. </w:t>
      </w:r>
      <w:r w:rsidR="00B923E2" w:rsidRPr="00746346">
        <w:rPr>
          <w:rFonts w:ascii="Verdana" w:hAnsi="Verdana"/>
          <w:sz w:val="19"/>
          <w:szCs w:val="19"/>
        </w:rPr>
        <w:t>For example, i</w:t>
      </w:r>
      <w:r w:rsidR="00A7345C" w:rsidRPr="00746346">
        <w:rPr>
          <w:rFonts w:ascii="Verdana" w:hAnsi="Verdana"/>
          <w:sz w:val="19"/>
          <w:szCs w:val="19"/>
        </w:rPr>
        <w:t>n the case of the Savan-Seno SEZ, established in 200</w:t>
      </w:r>
      <w:r w:rsidR="00DB696D" w:rsidRPr="00746346">
        <w:rPr>
          <w:rFonts w:ascii="Verdana" w:hAnsi="Verdana"/>
          <w:sz w:val="19"/>
          <w:szCs w:val="19"/>
        </w:rPr>
        <w:t>3</w:t>
      </w:r>
      <w:r w:rsidR="00A7345C" w:rsidRPr="00746346">
        <w:rPr>
          <w:rFonts w:ascii="Verdana" w:hAnsi="Verdana"/>
          <w:sz w:val="19"/>
          <w:szCs w:val="19"/>
        </w:rPr>
        <w:t>, residents in and around the SEZ were reportedly not consulted before the resettlement and compensation process was approved</w:t>
      </w:r>
      <w:r w:rsidRPr="00746346">
        <w:rPr>
          <w:rFonts w:ascii="Verdana" w:hAnsi="Verdana"/>
          <w:sz w:val="19"/>
          <w:szCs w:val="19"/>
        </w:rPr>
        <w:t xml:space="preserve"> and completed</w:t>
      </w:r>
      <w:r w:rsidR="00A7345C" w:rsidRPr="00746346">
        <w:rPr>
          <w:rFonts w:ascii="Verdana" w:hAnsi="Verdana"/>
          <w:sz w:val="19"/>
          <w:szCs w:val="19"/>
        </w:rPr>
        <w:t>.</w:t>
      </w:r>
      <w:r w:rsidR="00A7345C" w:rsidRPr="00746346">
        <w:rPr>
          <w:rStyle w:val="FootnoteReference"/>
          <w:rFonts w:ascii="Verdana" w:hAnsi="Verdana"/>
          <w:sz w:val="19"/>
          <w:szCs w:val="19"/>
        </w:rPr>
        <w:footnoteReference w:id="28"/>
      </w:r>
      <w:r w:rsidR="00A7345C" w:rsidRPr="00746346">
        <w:rPr>
          <w:rFonts w:ascii="Verdana" w:hAnsi="Verdana"/>
          <w:sz w:val="19"/>
          <w:szCs w:val="19"/>
        </w:rPr>
        <w:t xml:space="preserve"> Concerns were also raised regarding the designation of industrial zones within the SEZs that included plots of land previously designated as protected forest areas.</w:t>
      </w:r>
      <w:r w:rsidR="000277A0" w:rsidRPr="00746346">
        <w:rPr>
          <w:rStyle w:val="FootnoteReference"/>
          <w:rFonts w:ascii="Verdana" w:hAnsi="Verdana"/>
          <w:sz w:val="19"/>
          <w:szCs w:val="19"/>
        </w:rPr>
        <w:footnoteReference w:id="29"/>
      </w:r>
      <w:r w:rsidR="00A7345C" w:rsidRPr="00746346">
        <w:rPr>
          <w:rFonts w:ascii="Verdana" w:hAnsi="Verdana"/>
          <w:sz w:val="19"/>
          <w:szCs w:val="19"/>
        </w:rPr>
        <w:t xml:space="preserve"> Similarly, in the </w:t>
      </w:r>
      <w:r w:rsidR="002B09A0">
        <w:rPr>
          <w:rFonts w:ascii="Verdana" w:hAnsi="Verdana"/>
          <w:sz w:val="19"/>
          <w:szCs w:val="19"/>
        </w:rPr>
        <w:t>GT</w:t>
      </w:r>
      <w:r w:rsidR="00A7345C" w:rsidRPr="00746346">
        <w:rPr>
          <w:rFonts w:ascii="Verdana" w:hAnsi="Verdana"/>
          <w:sz w:val="19"/>
          <w:szCs w:val="19"/>
        </w:rPr>
        <w:t xml:space="preserve">SEZ, established in 2007, </w:t>
      </w:r>
      <w:r w:rsidRPr="00746346">
        <w:rPr>
          <w:rFonts w:ascii="Verdana" w:hAnsi="Verdana"/>
          <w:sz w:val="19"/>
          <w:szCs w:val="19"/>
        </w:rPr>
        <w:t xml:space="preserve">inhabitants </w:t>
      </w:r>
      <w:r w:rsidR="00AF358C" w:rsidRPr="00746346">
        <w:rPr>
          <w:rFonts w:ascii="Verdana" w:hAnsi="Verdana"/>
          <w:sz w:val="19"/>
          <w:szCs w:val="19"/>
        </w:rPr>
        <w:t xml:space="preserve">of a village </w:t>
      </w:r>
      <w:r w:rsidRPr="00746346">
        <w:rPr>
          <w:rFonts w:ascii="Verdana" w:hAnsi="Verdana"/>
          <w:sz w:val="19"/>
          <w:szCs w:val="19"/>
        </w:rPr>
        <w:t xml:space="preserve">hailing </w:t>
      </w:r>
      <w:r w:rsidR="00AF358C" w:rsidRPr="00746346">
        <w:rPr>
          <w:rFonts w:ascii="Verdana" w:hAnsi="Verdana"/>
          <w:sz w:val="19"/>
          <w:szCs w:val="19"/>
        </w:rPr>
        <w:t xml:space="preserve">predominantly </w:t>
      </w:r>
      <w:r w:rsidRPr="00746346">
        <w:rPr>
          <w:rFonts w:ascii="Verdana" w:hAnsi="Verdana"/>
          <w:sz w:val="19"/>
          <w:szCs w:val="19"/>
        </w:rPr>
        <w:t xml:space="preserve">from </w:t>
      </w:r>
      <w:r w:rsidR="00AF358C" w:rsidRPr="00746346">
        <w:rPr>
          <w:rFonts w:ascii="Verdana" w:hAnsi="Verdana"/>
          <w:sz w:val="19"/>
          <w:szCs w:val="19"/>
        </w:rPr>
        <w:t xml:space="preserve">ethnic </w:t>
      </w:r>
      <w:r w:rsidR="008543C9" w:rsidRPr="00746346">
        <w:rPr>
          <w:rFonts w:ascii="Verdana" w:hAnsi="Verdana"/>
          <w:sz w:val="19"/>
          <w:szCs w:val="19"/>
        </w:rPr>
        <w:t>Leu and Nyouan</w:t>
      </w:r>
      <w:r w:rsidR="00AF358C" w:rsidRPr="00746346">
        <w:rPr>
          <w:rFonts w:ascii="Verdana" w:hAnsi="Verdana"/>
          <w:sz w:val="19"/>
          <w:szCs w:val="19"/>
        </w:rPr>
        <w:t xml:space="preserve"> communities</w:t>
      </w:r>
      <w:r w:rsidR="0020567C" w:rsidRPr="00746346">
        <w:rPr>
          <w:rFonts w:ascii="Verdana" w:hAnsi="Verdana"/>
          <w:sz w:val="19"/>
          <w:szCs w:val="19"/>
        </w:rPr>
        <w:t xml:space="preserve"> reportedly </w:t>
      </w:r>
      <w:r w:rsidR="00A7345C" w:rsidRPr="00746346">
        <w:rPr>
          <w:rFonts w:ascii="Verdana" w:hAnsi="Verdana"/>
          <w:sz w:val="19"/>
          <w:szCs w:val="19"/>
        </w:rPr>
        <w:t xml:space="preserve">opposed </w:t>
      </w:r>
      <w:r w:rsidR="0020567C" w:rsidRPr="00746346">
        <w:rPr>
          <w:rFonts w:ascii="Verdana" w:hAnsi="Verdana"/>
          <w:sz w:val="19"/>
          <w:szCs w:val="19"/>
        </w:rPr>
        <w:t xml:space="preserve">the </w:t>
      </w:r>
      <w:r w:rsidR="00A7345C" w:rsidRPr="00746346">
        <w:rPr>
          <w:rFonts w:ascii="Verdana" w:hAnsi="Verdana"/>
          <w:sz w:val="19"/>
          <w:szCs w:val="19"/>
        </w:rPr>
        <w:t>forced relocation</w:t>
      </w:r>
      <w:r w:rsidR="0020567C" w:rsidRPr="00746346">
        <w:rPr>
          <w:rFonts w:ascii="Verdana" w:hAnsi="Verdana"/>
          <w:sz w:val="19"/>
          <w:szCs w:val="19"/>
        </w:rPr>
        <w:t xml:space="preserve"> and were denied their right to FPIC.</w:t>
      </w:r>
      <w:r w:rsidR="003275CC" w:rsidRPr="00746346">
        <w:rPr>
          <w:rFonts w:ascii="Verdana" w:hAnsi="Verdana"/>
          <w:sz w:val="19"/>
          <w:szCs w:val="19"/>
        </w:rPr>
        <w:t xml:space="preserve"> </w:t>
      </w:r>
      <w:r w:rsidR="0020567C" w:rsidRPr="00746346">
        <w:rPr>
          <w:rFonts w:ascii="Verdana" w:hAnsi="Verdana"/>
          <w:sz w:val="19"/>
          <w:szCs w:val="19"/>
        </w:rPr>
        <w:t xml:space="preserve">They took action by sending a petition against the resettlement project to the government. However, their plea was rejected, </w:t>
      </w:r>
      <w:r w:rsidRPr="00746346">
        <w:rPr>
          <w:rFonts w:ascii="Verdana" w:hAnsi="Verdana"/>
          <w:sz w:val="19"/>
          <w:szCs w:val="19"/>
        </w:rPr>
        <w:t xml:space="preserve">based on the fact </w:t>
      </w:r>
      <w:r w:rsidR="00A7345C" w:rsidRPr="00746346">
        <w:rPr>
          <w:rFonts w:ascii="Verdana" w:hAnsi="Verdana"/>
          <w:sz w:val="19"/>
          <w:szCs w:val="19"/>
        </w:rPr>
        <w:t>that the project had already received approval.</w:t>
      </w:r>
      <w:r w:rsidR="000277A0" w:rsidRPr="00746346">
        <w:rPr>
          <w:rStyle w:val="FootnoteReference"/>
          <w:rFonts w:ascii="Verdana" w:hAnsi="Verdana"/>
          <w:sz w:val="19"/>
          <w:szCs w:val="19"/>
        </w:rPr>
        <w:footnoteReference w:id="30"/>
      </w:r>
    </w:p>
    <w:p w14:paraId="78D9DD20" w14:textId="77777777" w:rsidR="00341FEB" w:rsidRPr="00746346" w:rsidRDefault="00341FEB" w:rsidP="00341FEB">
      <w:pPr>
        <w:pStyle w:val="ListParagraph"/>
        <w:rPr>
          <w:rFonts w:ascii="Verdana" w:hAnsi="Verdana"/>
          <w:sz w:val="19"/>
          <w:szCs w:val="19"/>
        </w:rPr>
      </w:pPr>
    </w:p>
    <w:p w14:paraId="6215EC5A" w14:textId="10100FAD" w:rsidR="00F04C22" w:rsidRPr="00746346" w:rsidRDefault="00F04C22" w:rsidP="00F04C22">
      <w:pPr>
        <w:pStyle w:val="ListParagraph"/>
        <w:spacing w:after="0" w:line="240" w:lineRule="auto"/>
        <w:ind w:left="360"/>
        <w:contextualSpacing w:val="0"/>
        <w:jc w:val="thaiDistribute"/>
        <w:rPr>
          <w:rFonts w:ascii="Verdana" w:hAnsi="Verdana"/>
          <w:i/>
          <w:iCs/>
          <w:sz w:val="19"/>
          <w:szCs w:val="19"/>
        </w:rPr>
      </w:pPr>
      <w:r w:rsidRPr="00746346">
        <w:rPr>
          <w:rFonts w:ascii="Verdana" w:hAnsi="Verdana"/>
          <w:i/>
          <w:iCs/>
          <w:sz w:val="19"/>
          <w:szCs w:val="19"/>
        </w:rPr>
        <w:t>Failure to provide legal security of tenure,</w:t>
      </w:r>
      <w:r w:rsidR="008A2407" w:rsidRPr="00746346">
        <w:rPr>
          <w:rFonts w:ascii="Verdana" w:hAnsi="Verdana"/>
          <w:i/>
          <w:iCs/>
          <w:sz w:val="19"/>
          <w:szCs w:val="19"/>
        </w:rPr>
        <w:t xml:space="preserve"> compensation and</w:t>
      </w:r>
      <w:r w:rsidRPr="00746346">
        <w:rPr>
          <w:rFonts w:ascii="Verdana" w:hAnsi="Verdana"/>
          <w:i/>
          <w:iCs/>
          <w:sz w:val="19"/>
          <w:szCs w:val="19"/>
        </w:rPr>
        <w:t xml:space="preserve"> </w:t>
      </w:r>
      <w:r w:rsidR="008A2407" w:rsidRPr="00746346">
        <w:rPr>
          <w:rFonts w:ascii="Verdana" w:hAnsi="Verdana"/>
          <w:i/>
          <w:iCs/>
          <w:sz w:val="19"/>
          <w:szCs w:val="19"/>
        </w:rPr>
        <w:t xml:space="preserve">adequate </w:t>
      </w:r>
      <w:r w:rsidR="00136A84" w:rsidRPr="00746346">
        <w:rPr>
          <w:rFonts w:ascii="Verdana" w:hAnsi="Verdana"/>
          <w:i/>
          <w:iCs/>
          <w:sz w:val="19"/>
          <w:szCs w:val="19"/>
        </w:rPr>
        <w:t>housing</w:t>
      </w:r>
    </w:p>
    <w:p w14:paraId="6786CA0C" w14:textId="77777777" w:rsidR="006C5342" w:rsidRPr="00746346" w:rsidRDefault="006C5342" w:rsidP="006C5342">
      <w:pPr>
        <w:pStyle w:val="ListParagraph"/>
        <w:spacing w:after="0" w:line="240" w:lineRule="auto"/>
        <w:ind w:left="360"/>
        <w:contextualSpacing w:val="0"/>
        <w:jc w:val="thaiDistribute"/>
        <w:rPr>
          <w:rFonts w:ascii="Verdana" w:hAnsi="Verdana"/>
          <w:sz w:val="19"/>
          <w:szCs w:val="19"/>
        </w:rPr>
      </w:pPr>
    </w:p>
    <w:p w14:paraId="46C93639" w14:textId="5E2296B8" w:rsidR="002715FD" w:rsidRPr="00964BAE" w:rsidRDefault="002715FD" w:rsidP="002715FD">
      <w:pPr>
        <w:pStyle w:val="ListParagraph"/>
        <w:numPr>
          <w:ilvl w:val="0"/>
          <w:numId w:val="3"/>
        </w:numPr>
        <w:spacing w:after="0" w:line="240" w:lineRule="auto"/>
        <w:contextualSpacing w:val="0"/>
        <w:jc w:val="thaiDistribute"/>
        <w:rPr>
          <w:rFonts w:ascii="Verdana" w:hAnsi="Verdana"/>
          <w:sz w:val="19"/>
          <w:szCs w:val="19"/>
        </w:rPr>
      </w:pPr>
      <w:r w:rsidRPr="00746346">
        <w:rPr>
          <w:rFonts w:ascii="Verdana" w:hAnsi="Verdana"/>
          <w:sz w:val="19"/>
          <w:szCs w:val="19"/>
        </w:rPr>
        <w:t xml:space="preserve">There have been instances where communities have been forcibly evicted from a site, through the </w:t>
      </w:r>
      <w:r w:rsidRPr="00964BAE">
        <w:rPr>
          <w:rFonts w:ascii="Verdana" w:hAnsi="Verdana"/>
          <w:sz w:val="19"/>
          <w:szCs w:val="19"/>
        </w:rPr>
        <w:t>granting of large-scale concessions to investors to enable the development of a SEZ, without adequate compensation and alternative housing</w:t>
      </w:r>
      <w:r w:rsidR="007D6D56" w:rsidRPr="00964BAE">
        <w:rPr>
          <w:rFonts w:ascii="Verdana" w:hAnsi="Verdana"/>
          <w:sz w:val="19"/>
          <w:szCs w:val="19"/>
        </w:rPr>
        <w:t>.</w:t>
      </w:r>
    </w:p>
    <w:p w14:paraId="3AEA9A29" w14:textId="77777777" w:rsidR="002715FD" w:rsidRPr="00964BAE" w:rsidRDefault="002715FD" w:rsidP="002715FD">
      <w:pPr>
        <w:pStyle w:val="ListParagraph"/>
        <w:spacing w:after="0" w:line="240" w:lineRule="auto"/>
        <w:ind w:left="360"/>
        <w:contextualSpacing w:val="0"/>
        <w:jc w:val="thaiDistribute"/>
        <w:rPr>
          <w:rFonts w:ascii="Verdana" w:hAnsi="Verdana"/>
          <w:sz w:val="19"/>
          <w:szCs w:val="19"/>
        </w:rPr>
      </w:pPr>
    </w:p>
    <w:p w14:paraId="1A2A8DB4" w14:textId="10D29F02" w:rsidR="006C7788" w:rsidRPr="00964BAE" w:rsidRDefault="006C7788" w:rsidP="006C7788">
      <w:pPr>
        <w:pStyle w:val="ListParagraph"/>
        <w:numPr>
          <w:ilvl w:val="0"/>
          <w:numId w:val="3"/>
        </w:numPr>
        <w:spacing w:after="0" w:line="240" w:lineRule="auto"/>
        <w:contextualSpacing w:val="0"/>
        <w:jc w:val="thaiDistribute"/>
        <w:rPr>
          <w:rFonts w:ascii="Verdana" w:hAnsi="Verdana"/>
          <w:sz w:val="19"/>
          <w:szCs w:val="19"/>
        </w:rPr>
      </w:pPr>
      <w:r w:rsidRPr="00964BAE">
        <w:rPr>
          <w:rFonts w:ascii="Verdana" w:hAnsi="Verdana"/>
          <w:sz w:val="19"/>
          <w:szCs w:val="19"/>
        </w:rPr>
        <w:t xml:space="preserve">As </w:t>
      </w:r>
      <w:r w:rsidR="004E4AFF" w:rsidRPr="00964BAE">
        <w:rPr>
          <w:rFonts w:ascii="Verdana" w:hAnsi="Verdana"/>
          <w:sz w:val="19"/>
          <w:szCs w:val="19"/>
        </w:rPr>
        <w:t>stated</w:t>
      </w:r>
      <w:r w:rsidRPr="00964BAE">
        <w:rPr>
          <w:rFonts w:ascii="Verdana" w:hAnsi="Verdana"/>
          <w:sz w:val="19"/>
          <w:szCs w:val="19"/>
        </w:rPr>
        <w:t xml:space="preserve"> in </w:t>
      </w:r>
      <w:r w:rsidR="006B2D80" w:rsidRPr="00964BAE">
        <w:rPr>
          <w:rFonts w:ascii="Verdana" w:hAnsi="Verdana"/>
          <w:sz w:val="19"/>
          <w:szCs w:val="19"/>
        </w:rPr>
        <w:t>the</w:t>
      </w:r>
      <w:r w:rsidRPr="00964BAE">
        <w:rPr>
          <w:rFonts w:ascii="Verdana" w:hAnsi="Verdana"/>
          <w:sz w:val="19"/>
          <w:szCs w:val="19"/>
        </w:rPr>
        <w:t xml:space="preserve"> </w:t>
      </w:r>
      <w:r w:rsidR="00874201" w:rsidRPr="00964BAE">
        <w:rPr>
          <w:rFonts w:ascii="Verdana" w:hAnsi="Verdana"/>
          <w:sz w:val="19"/>
          <w:szCs w:val="19"/>
        </w:rPr>
        <w:t>State’s i</w:t>
      </w:r>
      <w:r w:rsidRPr="00964BAE">
        <w:rPr>
          <w:rFonts w:ascii="Verdana" w:hAnsi="Verdana"/>
          <w:sz w:val="19"/>
          <w:szCs w:val="19"/>
        </w:rPr>
        <w:t xml:space="preserve">nitial </w:t>
      </w:r>
      <w:r w:rsidR="00874201" w:rsidRPr="00964BAE">
        <w:rPr>
          <w:rFonts w:ascii="Verdana" w:hAnsi="Verdana"/>
          <w:sz w:val="19"/>
          <w:szCs w:val="19"/>
        </w:rPr>
        <w:t>r</w:t>
      </w:r>
      <w:r w:rsidRPr="00964BAE">
        <w:rPr>
          <w:rFonts w:ascii="Verdana" w:hAnsi="Verdana"/>
          <w:sz w:val="19"/>
          <w:szCs w:val="19"/>
        </w:rPr>
        <w:t xml:space="preserve">eport, the land of Lao PDR is under the ownership of the national community, the State represents the ownership holder and manages the allocation of land </w:t>
      </w:r>
      <w:r w:rsidR="0078287C" w:rsidRPr="00964BAE">
        <w:rPr>
          <w:rFonts w:ascii="Verdana" w:hAnsi="Verdana"/>
          <w:sz w:val="19"/>
          <w:szCs w:val="19"/>
        </w:rPr>
        <w:t>through</w:t>
      </w:r>
      <w:r w:rsidRPr="00964BAE">
        <w:rPr>
          <w:rFonts w:ascii="Verdana" w:hAnsi="Verdana"/>
          <w:sz w:val="19"/>
          <w:szCs w:val="19"/>
        </w:rPr>
        <w:t xml:space="preserve"> land allocation plans, land use planning and land development.</w:t>
      </w:r>
      <w:r w:rsidRPr="00964BAE">
        <w:rPr>
          <w:rStyle w:val="FootnoteReference"/>
          <w:rFonts w:ascii="Verdana" w:hAnsi="Verdana"/>
          <w:sz w:val="19"/>
          <w:szCs w:val="19"/>
        </w:rPr>
        <w:footnoteReference w:id="31"/>
      </w:r>
      <w:r w:rsidRPr="00964BAE">
        <w:rPr>
          <w:rFonts w:ascii="Verdana" w:hAnsi="Verdana"/>
          <w:sz w:val="19"/>
          <w:szCs w:val="19"/>
        </w:rPr>
        <w:t xml:space="preserve"> The Land Law</w:t>
      </w:r>
      <w:r w:rsidR="006B2D80" w:rsidRPr="00964BAE">
        <w:rPr>
          <w:rFonts w:ascii="Verdana" w:hAnsi="Verdana"/>
          <w:sz w:val="19"/>
          <w:szCs w:val="19"/>
        </w:rPr>
        <w:t>, No. 70 /NA, dated 21 June</w:t>
      </w:r>
      <w:r w:rsidRPr="00964BAE">
        <w:rPr>
          <w:rFonts w:ascii="Verdana" w:hAnsi="Verdana"/>
          <w:sz w:val="19"/>
          <w:szCs w:val="19"/>
        </w:rPr>
        <w:t xml:space="preserve"> 2019</w:t>
      </w:r>
      <w:r w:rsidR="006B2D80" w:rsidRPr="00964BAE">
        <w:rPr>
          <w:rFonts w:ascii="Verdana" w:hAnsi="Verdana"/>
          <w:sz w:val="19"/>
          <w:szCs w:val="19"/>
        </w:rPr>
        <w:t>,</w:t>
      </w:r>
      <w:r w:rsidRPr="00964BAE">
        <w:rPr>
          <w:rFonts w:ascii="Verdana" w:hAnsi="Verdana"/>
          <w:sz w:val="19"/>
          <w:szCs w:val="19"/>
        </w:rPr>
        <w:t xml:space="preserve"> allow</w:t>
      </w:r>
      <w:r w:rsidR="00CA3262" w:rsidRPr="00964BAE">
        <w:rPr>
          <w:rFonts w:ascii="Verdana" w:hAnsi="Verdana"/>
          <w:sz w:val="19"/>
          <w:szCs w:val="19"/>
        </w:rPr>
        <w:t>s</w:t>
      </w:r>
      <w:r w:rsidRPr="00964BAE">
        <w:rPr>
          <w:rFonts w:ascii="Verdana" w:hAnsi="Verdana"/>
          <w:sz w:val="19"/>
          <w:szCs w:val="19"/>
        </w:rPr>
        <w:t xml:space="preserve"> the </w:t>
      </w:r>
      <w:r w:rsidR="00CA3262" w:rsidRPr="00964BAE">
        <w:rPr>
          <w:rFonts w:ascii="Verdana" w:hAnsi="Verdana"/>
          <w:sz w:val="19"/>
          <w:szCs w:val="19"/>
        </w:rPr>
        <w:t>S</w:t>
      </w:r>
      <w:r w:rsidRPr="00964BAE">
        <w:rPr>
          <w:rFonts w:ascii="Verdana" w:hAnsi="Verdana"/>
          <w:sz w:val="19"/>
          <w:szCs w:val="19"/>
        </w:rPr>
        <w:t xml:space="preserve">tate to </w:t>
      </w:r>
      <w:r w:rsidR="0078287C" w:rsidRPr="00964BAE">
        <w:rPr>
          <w:rFonts w:ascii="Verdana" w:hAnsi="Verdana"/>
          <w:sz w:val="19"/>
          <w:szCs w:val="19"/>
        </w:rPr>
        <w:t>reacqui</w:t>
      </w:r>
      <w:r w:rsidR="004025E3" w:rsidRPr="00964BAE">
        <w:rPr>
          <w:rFonts w:ascii="Verdana" w:hAnsi="Verdana"/>
          <w:sz w:val="19"/>
          <w:szCs w:val="19"/>
        </w:rPr>
        <w:t>re</w:t>
      </w:r>
      <w:r w:rsidRPr="00964BAE">
        <w:rPr>
          <w:rFonts w:ascii="Verdana" w:hAnsi="Verdana"/>
          <w:sz w:val="19"/>
          <w:szCs w:val="19"/>
        </w:rPr>
        <w:t xml:space="preserve"> land for public purposes </w:t>
      </w:r>
      <w:r w:rsidRPr="00964BAE">
        <w:rPr>
          <w:rFonts w:ascii="Verdana" w:hAnsi="Verdana"/>
          <w:sz w:val="19"/>
          <w:szCs w:val="19"/>
        </w:rPr>
        <w:lastRenderedPageBreak/>
        <w:t>or national development</w:t>
      </w:r>
      <w:r w:rsidR="004E4AFF" w:rsidRPr="00964BAE">
        <w:rPr>
          <w:rFonts w:ascii="Verdana" w:hAnsi="Verdana"/>
          <w:sz w:val="19"/>
          <w:szCs w:val="19"/>
        </w:rPr>
        <w:t xml:space="preserve"> projects</w:t>
      </w:r>
      <w:r w:rsidRPr="00964BAE">
        <w:rPr>
          <w:rFonts w:ascii="Verdana" w:hAnsi="Verdana"/>
          <w:sz w:val="19"/>
          <w:szCs w:val="19"/>
        </w:rPr>
        <w:t>.</w:t>
      </w:r>
      <w:r w:rsidR="004E4AFF" w:rsidRPr="00964BAE">
        <w:rPr>
          <w:rStyle w:val="FootnoteReference"/>
          <w:rFonts w:ascii="Verdana" w:hAnsi="Verdana"/>
          <w:sz w:val="19"/>
          <w:szCs w:val="19"/>
        </w:rPr>
        <w:footnoteReference w:id="32"/>
      </w:r>
      <w:r w:rsidRPr="00964BAE">
        <w:rPr>
          <w:rFonts w:ascii="Verdana" w:hAnsi="Verdana"/>
          <w:sz w:val="19"/>
          <w:szCs w:val="19"/>
        </w:rPr>
        <w:t xml:space="preserve"> However, </w:t>
      </w:r>
      <w:r w:rsidR="0078287C" w:rsidRPr="00964BAE">
        <w:rPr>
          <w:rFonts w:ascii="Verdana" w:hAnsi="Verdana"/>
          <w:sz w:val="19"/>
          <w:szCs w:val="19"/>
        </w:rPr>
        <w:t xml:space="preserve">such </w:t>
      </w:r>
      <w:r w:rsidR="006B2D80" w:rsidRPr="00964BAE">
        <w:rPr>
          <w:rFonts w:ascii="Verdana" w:hAnsi="Verdana"/>
          <w:sz w:val="19"/>
          <w:szCs w:val="19"/>
        </w:rPr>
        <w:t>purposes</w:t>
      </w:r>
      <w:r w:rsidRPr="00964BAE">
        <w:rPr>
          <w:rFonts w:ascii="Verdana" w:hAnsi="Verdana"/>
          <w:sz w:val="19"/>
          <w:szCs w:val="19"/>
        </w:rPr>
        <w:t xml:space="preserve"> can be very broadly interpreted to include economic development for private gain.</w:t>
      </w:r>
      <w:r w:rsidR="0078287C" w:rsidRPr="00964BAE">
        <w:rPr>
          <w:rStyle w:val="FootnoteReference"/>
          <w:rFonts w:ascii="Verdana" w:hAnsi="Verdana"/>
          <w:sz w:val="19"/>
          <w:szCs w:val="19"/>
        </w:rPr>
        <w:footnoteReference w:id="33"/>
      </w:r>
    </w:p>
    <w:p w14:paraId="5904FFC6" w14:textId="77777777" w:rsidR="00341FEB" w:rsidRPr="00964BAE" w:rsidRDefault="00341FEB" w:rsidP="00341FEB">
      <w:pPr>
        <w:pStyle w:val="ListParagraph"/>
        <w:rPr>
          <w:rFonts w:ascii="Verdana" w:hAnsi="Verdana"/>
          <w:sz w:val="19"/>
          <w:szCs w:val="19"/>
        </w:rPr>
      </w:pPr>
    </w:p>
    <w:p w14:paraId="16049E77" w14:textId="1121FB7E" w:rsidR="00136A84" w:rsidRPr="00964BAE" w:rsidRDefault="006C7788" w:rsidP="00A86752">
      <w:pPr>
        <w:pStyle w:val="ListParagraph"/>
        <w:numPr>
          <w:ilvl w:val="0"/>
          <w:numId w:val="3"/>
        </w:numPr>
        <w:spacing w:after="0" w:line="240" w:lineRule="auto"/>
        <w:contextualSpacing w:val="0"/>
        <w:jc w:val="thaiDistribute"/>
        <w:rPr>
          <w:rFonts w:ascii="Verdana" w:hAnsi="Verdana"/>
          <w:sz w:val="19"/>
          <w:szCs w:val="19"/>
        </w:rPr>
      </w:pPr>
      <w:r w:rsidRPr="00964BAE">
        <w:rPr>
          <w:rFonts w:ascii="Verdana" w:hAnsi="Verdana"/>
          <w:sz w:val="19"/>
          <w:szCs w:val="19"/>
        </w:rPr>
        <w:t>C</w:t>
      </w:r>
      <w:r w:rsidR="00136A84" w:rsidRPr="00964BAE">
        <w:rPr>
          <w:rFonts w:ascii="Verdana" w:hAnsi="Verdana"/>
          <w:sz w:val="19"/>
          <w:szCs w:val="19"/>
        </w:rPr>
        <w:t>oncessions</w:t>
      </w:r>
      <w:r w:rsidR="00136A84" w:rsidRPr="00964BAE">
        <w:rPr>
          <w:rStyle w:val="FootnoteReference"/>
          <w:rFonts w:ascii="Verdana" w:hAnsi="Verdana"/>
          <w:sz w:val="19"/>
          <w:szCs w:val="19"/>
        </w:rPr>
        <w:footnoteReference w:id="34"/>
      </w:r>
      <w:r w:rsidR="00EF370A" w:rsidRPr="00964BAE">
        <w:rPr>
          <w:rFonts w:ascii="Verdana" w:hAnsi="Verdana"/>
          <w:sz w:val="19"/>
          <w:szCs w:val="19"/>
        </w:rPr>
        <w:t xml:space="preserve"> </w:t>
      </w:r>
      <w:r w:rsidR="00136A84" w:rsidRPr="00964BAE">
        <w:rPr>
          <w:rFonts w:ascii="Verdana" w:hAnsi="Verdana"/>
          <w:sz w:val="19"/>
          <w:szCs w:val="19"/>
        </w:rPr>
        <w:t xml:space="preserve">became the main strategy </w:t>
      </w:r>
      <w:r w:rsidR="00EF370A" w:rsidRPr="00964BAE">
        <w:rPr>
          <w:rFonts w:ascii="Verdana" w:hAnsi="Verdana"/>
          <w:sz w:val="19"/>
          <w:szCs w:val="19"/>
        </w:rPr>
        <w:t xml:space="preserve">in developing SEZs </w:t>
      </w:r>
      <w:r w:rsidR="00136A84" w:rsidRPr="00964BAE">
        <w:rPr>
          <w:rFonts w:ascii="Verdana" w:hAnsi="Verdana"/>
          <w:sz w:val="19"/>
          <w:szCs w:val="19"/>
        </w:rPr>
        <w:t>without sufficient safeguards against forced eviction and protection of local people</w:t>
      </w:r>
      <w:r w:rsidR="00341FEB" w:rsidRPr="00964BAE">
        <w:rPr>
          <w:rFonts w:ascii="Verdana" w:hAnsi="Verdana"/>
          <w:sz w:val="19"/>
          <w:szCs w:val="19"/>
        </w:rPr>
        <w:t>’</w:t>
      </w:r>
      <w:r w:rsidR="00136A84" w:rsidRPr="00964BAE">
        <w:rPr>
          <w:rFonts w:ascii="Verdana" w:hAnsi="Verdana"/>
          <w:sz w:val="19"/>
          <w:szCs w:val="19"/>
        </w:rPr>
        <w:t>s land tenure rights, access to, use of, and control over land. Policies to protect the legitimate tenure rights of smallholders from risks arising from large-scale tenure transactions, such as ceilings on permissible land transactions, were also absent.</w:t>
      </w:r>
      <w:r w:rsidR="003275CC" w:rsidRPr="00964BAE">
        <w:rPr>
          <w:rFonts w:ascii="Verdana" w:hAnsi="Verdana"/>
          <w:sz w:val="19"/>
          <w:szCs w:val="19"/>
        </w:rPr>
        <w:t xml:space="preserve"> </w:t>
      </w:r>
    </w:p>
    <w:p w14:paraId="4A400170" w14:textId="77777777" w:rsidR="00136A84" w:rsidRPr="00964BAE" w:rsidRDefault="00136A84" w:rsidP="00136A84">
      <w:pPr>
        <w:pStyle w:val="ListParagraph"/>
        <w:rPr>
          <w:rFonts w:ascii="Verdana" w:hAnsi="Verdana"/>
          <w:sz w:val="19"/>
          <w:szCs w:val="19"/>
        </w:rPr>
      </w:pPr>
    </w:p>
    <w:p w14:paraId="02A840ED" w14:textId="45072CF8" w:rsidR="00353B34" w:rsidRPr="00964BAE" w:rsidRDefault="00232AFF" w:rsidP="002715FD">
      <w:pPr>
        <w:pStyle w:val="ListParagraph"/>
        <w:numPr>
          <w:ilvl w:val="0"/>
          <w:numId w:val="3"/>
        </w:numPr>
        <w:spacing w:after="0" w:line="240" w:lineRule="auto"/>
        <w:contextualSpacing w:val="0"/>
        <w:jc w:val="thaiDistribute"/>
        <w:rPr>
          <w:rFonts w:ascii="Verdana" w:hAnsi="Verdana"/>
          <w:sz w:val="19"/>
          <w:szCs w:val="19"/>
        </w:rPr>
      </w:pPr>
      <w:r w:rsidRPr="00964BAE">
        <w:rPr>
          <w:rFonts w:ascii="Verdana" w:hAnsi="Verdana"/>
          <w:sz w:val="19"/>
          <w:szCs w:val="19"/>
        </w:rPr>
        <w:t xml:space="preserve">SEZ-related laws impose an obligation on zone developers to provide </w:t>
      </w:r>
      <w:r w:rsidR="00341FEB" w:rsidRPr="00964BAE">
        <w:rPr>
          <w:rFonts w:ascii="Verdana" w:hAnsi="Verdana"/>
          <w:sz w:val="19"/>
          <w:szCs w:val="19"/>
        </w:rPr>
        <w:t>“</w:t>
      </w:r>
      <w:r w:rsidRPr="00964BAE">
        <w:rPr>
          <w:rFonts w:ascii="Verdana" w:hAnsi="Verdana"/>
          <w:sz w:val="19"/>
          <w:szCs w:val="19"/>
        </w:rPr>
        <w:t>compensation</w:t>
      </w:r>
      <w:r w:rsidR="00341FEB" w:rsidRPr="00964BAE">
        <w:rPr>
          <w:rFonts w:ascii="Verdana" w:hAnsi="Verdana"/>
          <w:sz w:val="19"/>
          <w:szCs w:val="19"/>
        </w:rPr>
        <w:t>”</w:t>
      </w:r>
      <w:r w:rsidRPr="00964BAE">
        <w:rPr>
          <w:rStyle w:val="FootnoteReference"/>
          <w:rFonts w:ascii="Verdana" w:hAnsi="Verdana"/>
          <w:sz w:val="19"/>
          <w:szCs w:val="19"/>
        </w:rPr>
        <w:footnoteReference w:id="35"/>
      </w:r>
      <w:r w:rsidRPr="00964BAE">
        <w:rPr>
          <w:rFonts w:ascii="Verdana" w:hAnsi="Verdana"/>
          <w:sz w:val="19"/>
          <w:szCs w:val="19"/>
        </w:rPr>
        <w:t xml:space="preserve"> if the allocation of land for establishing an SEZ includes land for which the State has granted land use rights to individuals or other entities/bodies, with the assistance of local authorities.</w:t>
      </w:r>
      <w:r w:rsidRPr="00964BAE">
        <w:rPr>
          <w:rStyle w:val="FootnoteReference"/>
          <w:rFonts w:ascii="Verdana" w:hAnsi="Verdana"/>
          <w:sz w:val="19"/>
          <w:szCs w:val="19"/>
        </w:rPr>
        <w:footnoteReference w:id="36"/>
      </w:r>
      <w:r w:rsidRPr="00964BAE">
        <w:rPr>
          <w:rFonts w:ascii="Verdana" w:hAnsi="Verdana"/>
          <w:sz w:val="19"/>
          <w:szCs w:val="19"/>
        </w:rPr>
        <w:t xml:space="preserve"> However, </w:t>
      </w:r>
      <w:r w:rsidR="00EF370A" w:rsidRPr="00964BAE">
        <w:rPr>
          <w:rFonts w:ascii="Verdana" w:hAnsi="Verdana"/>
          <w:sz w:val="19"/>
          <w:szCs w:val="19"/>
        </w:rPr>
        <w:t xml:space="preserve">the </w:t>
      </w:r>
      <w:r w:rsidRPr="00964BAE">
        <w:rPr>
          <w:rFonts w:ascii="Verdana" w:hAnsi="Verdana"/>
          <w:sz w:val="19"/>
          <w:szCs w:val="19"/>
        </w:rPr>
        <w:t xml:space="preserve">compensation provided </w:t>
      </w:r>
      <w:r w:rsidR="00BD7B71" w:rsidRPr="00964BAE">
        <w:rPr>
          <w:rFonts w:ascii="Verdana" w:hAnsi="Verdana"/>
          <w:sz w:val="19"/>
          <w:szCs w:val="19"/>
        </w:rPr>
        <w:t xml:space="preserve">may </w:t>
      </w:r>
      <w:r w:rsidR="00BD75A8" w:rsidRPr="00964BAE">
        <w:rPr>
          <w:rFonts w:ascii="Verdana" w:hAnsi="Verdana"/>
          <w:sz w:val="19"/>
          <w:szCs w:val="19"/>
        </w:rPr>
        <w:t>n</w:t>
      </w:r>
      <w:r w:rsidRPr="00964BAE">
        <w:rPr>
          <w:rFonts w:ascii="Verdana" w:hAnsi="Verdana"/>
          <w:sz w:val="19"/>
          <w:szCs w:val="19"/>
        </w:rPr>
        <w:t xml:space="preserve">ot always be fair due to a lack of clear standards and transparency in determining compensation. </w:t>
      </w:r>
      <w:r w:rsidR="001F56AE" w:rsidRPr="00964BAE">
        <w:rPr>
          <w:rFonts w:ascii="Verdana" w:hAnsi="Verdana"/>
          <w:sz w:val="19"/>
          <w:szCs w:val="19"/>
        </w:rPr>
        <w:t xml:space="preserve">To best of the </w:t>
      </w:r>
      <w:r w:rsidR="008B6054" w:rsidRPr="00964BAE">
        <w:rPr>
          <w:rFonts w:ascii="Verdana" w:hAnsi="Verdana"/>
          <w:sz w:val="19"/>
          <w:szCs w:val="19"/>
        </w:rPr>
        <w:t>author</w:t>
      </w:r>
      <w:r w:rsidR="001F56AE" w:rsidRPr="00964BAE">
        <w:rPr>
          <w:rFonts w:ascii="Verdana" w:hAnsi="Verdana"/>
          <w:sz w:val="19"/>
          <w:szCs w:val="19"/>
        </w:rPr>
        <w:t>s’ knowledge, in several cases, d</w:t>
      </w:r>
      <w:r w:rsidR="00EF370A" w:rsidRPr="00964BAE">
        <w:rPr>
          <w:rFonts w:ascii="Verdana" w:hAnsi="Verdana"/>
          <w:sz w:val="19"/>
          <w:szCs w:val="19"/>
        </w:rPr>
        <w:t>ecisions regarding compensation depend</w:t>
      </w:r>
      <w:r w:rsidR="000750F7" w:rsidRPr="00964BAE">
        <w:rPr>
          <w:rFonts w:ascii="Verdana" w:hAnsi="Verdana"/>
          <w:sz w:val="19"/>
          <w:szCs w:val="19"/>
        </w:rPr>
        <w:t>ed</w:t>
      </w:r>
      <w:r w:rsidR="00EF370A" w:rsidRPr="00964BAE">
        <w:rPr>
          <w:rFonts w:ascii="Verdana" w:hAnsi="Verdana"/>
          <w:sz w:val="19"/>
          <w:szCs w:val="19"/>
        </w:rPr>
        <w:t xml:space="preserve"> on the discretion of Committees</w:t>
      </w:r>
      <w:r w:rsidR="001F56AE" w:rsidRPr="00964BAE">
        <w:rPr>
          <w:rFonts w:ascii="Verdana" w:hAnsi="Verdana"/>
          <w:sz w:val="19"/>
          <w:szCs w:val="19"/>
        </w:rPr>
        <w:t>, typically</w:t>
      </w:r>
      <w:r w:rsidR="00EF370A" w:rsidRPr="00964BAE">
        <w:rPr>
          <w:rFonts w:ascii="Verdana" w:hAnsi="Verdana"/>
          <w:sz w:val="19"/>
          <w:szCs w:val="19"/>
        </w:rPr>
        <w:t xml:space="preserve"> comprising</w:t>
      </w:r>
      <w:r w:rsidR="001F56AE" w:rsidRPr="00964BAE">
        <w:rPr>
          <w:rFonts w:ascii="Verdana" w:hAnsi="Verdana"/>
          <w:sz w:val="19"/>
          <w:szCs w:val="19"/>
        </w:rPr>
        <w:t xml:space="preserve"> </w:t>
      </w:r>
      <w:r w:rsidR="00EF370A" w:rsidRPr="00964BAE">
        <w:rPr>
          <w:rFonts w:ascii="Verdana" w:hAnsi="Verdana"/>
          <w:sz w:val="19"/>
          <w:szCs w:val="19"/>
        </w:rPr>
        <w:t>governmental officers</w:t>
      </w:r>
      <w:r w:rsidR="001F56AE" w:rsidRPr="00964BAE">
        <w:rPr>
          <w:rFonts w:ascii="Verdana" w:hAnsi="Verdana"/>
          <w:sz w:val="19"/>
          <w:szCs w:val="19"/>
        </w:rPr>
        <w:t>,</w:t>
      </w:r>
      <w:r w:rsidR="001F56AE" w:rsidRPr="00964BAE">
        <w:rPr>
          <w:rStyle w:val="FootnoteReference"/>
          <w:rFonts w:ascii="Verdana" w:hAnsi="Verdana"/>
          <w:sz w:val="19"/>
          <w:szCs w:val="19"/>
        </w:rPr>
        <w:footnoteReference w:id="37"/>
      </w:r>
      <w:r w:rsidR="00EF370A" w:rsidRPr="00964BAE">
        <w:rPr>
          <w:rFonts w:ascii="Verdana" w:hAnsi="Verdana"/>
          <w:sz w:val="19"/>
          <w:szCs w:val="19"/>
        </w:rPr>
        <w:t xml:space="preserve"> and, in some cases, </w:t>
      </w:r>
      <w:r w:rsidR="001F56AE" w:rsidRPr="00964BAE">
        <w:rPr>
          <w:rFonts w:ascii="Verdana" w:hAnsi="Verdana"/>
          <w:sz w:val="19"/>
          <w:szCs w:val="19"/>
        </w:rPr>
        <w:t>involve</w:t>
      </w:r>
      <w:r w:rsidR="000750F7" w:rsidRPr="00964BAE">
        <w:rPr>
          <w:rFonts w:ascii="Verdana" w:hAnsi="Verdana"/>
          <w:sz w:val="19"/>
          <w:szCs w:val="19"/>
        </w:rPr>
        <w:t>d</w:t>
      </w:r>
      <w:r w:rsidR="001F56AE" w:rsidRPr="00964BAE">
        <w:rPr>
          <w:rFonts w:ascii="Verdana" w:hAnsi="Verdana"/>
          <w:sz w:val="19"/>
          <w:szCs w:val="19"/>
        </w:rPr>
        <w:t xml:space="preserve"> </w:t>
      </w:r>
      <w:r w:rsidR="00EF370A" w:rsidRPr="00964BAE">
        <w:rPr>
          <w:rFonts w:ascii="Verdana" w:hAnsi="Verdana"/>
          <w:sz w:val="19"/>
          <w:szCs w:val="19"/>
        </w:rPr>
        <w:t>negotiation with the affected residents.</w:t>
      </w:r>
    </w:p>
    <w:p w14:paraId="43608910" w14:textId="77777777" w:rsidR="00341FEB" w:rsidRPr="00964BAE" w:rsidRDefault="00341FEB" w:rsidP="00341FEB">
      <w:pPr>
        <w:pStyle w:val="ListParagraph"/>
        <w:rPr>
          <w:rFonts w:ascii="Verdana" w:hAnsi="Verdana"/>
          <w:sz w:val="19"/>
          <w:szCs w:val="19"/>
        </w:rPr>
      </w:pPr>
    </w:p>
    <w:p w14:paraId="65919BFE" w14:textId="7FFE8B53" w:rsidR="005F3A4C" w:rsidRPr="00964BAE" w:rsidRDefault="005F3A4C" w:rsidP="00475CB3">
      <w:pPr>
        <w:pStyle w:val="ListParagraph"/>
        <w:numPr>
          <w:ilvl w:val="0"/>
          <w:numId w:val="3"/>
        </w:numPr>
        <w:spacing w:after="0" w:line="240" w:lineRule="auto"/>
        <w:contextualSpacing w:val="0"/>
        <w:jc w:val="thaiDistribute"/>
        <w:rPr>
          <w:rFonts w:ascii="Verdana" w:hAnsi="Verdana"/>
          <w:sz w:val="19"/>
          <w:szCs w:val="19"/>
        </w:rPr>
      </w:pPr>
      <w:r w:rsidRPr="00964BAE">
        <w:rPr>
          <w:rFonts w:ascii="Verdana" w:hAnsi="Verdana"/>
          <w:sz w:val="19"/>
          <w:szCs w:val="19"/>
        </w:rPr>
        <w:t xml:space="preserve">For example, in the Savan-Seno SEZ, it has been reported that at least 400 families received compensation for crops, trees and houses, but not for the land itself, allegedly due to </w:t>
      </w:r>
      <w:r w:rsidR="000750F7" w:rsidRPr="00964BAE">
        <w:rPr>
          <w:rFonts w:ascii="Verdana" w:hAnsi="Verdana"/>
          <w:sz w:val="19"/>
          <w:szCs w:val="19"/>
        </w:rPr>
        <w:t xml:space="preserve">the families’ </w:t>
      </w:r>
      <w:r w:rsidRPr="00964BAE">
        <w:rPr>
          <w:rFonts w:ascii="Verdana" w:hAnsi="Verdana"/>
          <w:sz w:val="19"/>
          <w:szCs w:val="19"/>
        </w:rPr>
        <w:t>illegal occupation of conservation forest areas. However, the affected communities assert that they ha</w:t>
      </w:r>
      <w:r w:rsidR="000750F7" w:rsidRPr="00964BAE">
        <w:rPr>
          <w:rFonts w:ascii="Verdana" w:hAnsi="Verdana"/>
          <w:sz w:val="19"/>
          <w:szCs w:val="19"/>
        </w:rPr>
        <w:t>d</w:t>
      </w:r>
      <w:r w:rsidRPr="00964BAE">
        <w:rPr>
          <w:rFonts w:ascii="Verdana" w:hAnsi="Verdana"/>
          <w:sz w:val="19"/>
          <w:szCs w:val="19"/>
        </w:rPr>
        <w:t xml:space="preserve"> been residing on the land for generations, predating the declaration of these areas as conservation forest areas.</w:t>
      </w:r>
      <w:r w:rsidRPr="00964BAE">
        <w:rPr>
          <w:rStyle w:val="FootnoteReference"/>
          <w:rFonts w:ascii="Verdana" w:hAnsi="Verdana"/>
          <w:sz w:val="19"/>
          <w:szCs w:val="19"/>
        </w:rPr>
        <w:footnoteReference w:id="38"/>
      </w:r>
      <w:r w:rsidRPr="00964BAE">
        <w:rPr>
          <w:rFonts w:ascii="Verdana" w:hAnsi="Verdana"/>
          <w:sz w:val="19"/>
          <w:szCs w:val="19"/>
        </w:rPr>
        <w:t xml:space="preserve">  Another example is the Vientiane-Long Thanh SEZ, established in 2008. Initially, the company and relevant government agencies informed local residents about the government</w:t>
      </w:r>
      <w:r w:rsidR="00341FEB" w:rsidRPr="00964BAE">
        <w:rPr>
          <w:rFonts w:ascii="Verdana" w:hAnsi="Verdana"/>
          <w:sz w:val="19"/>
          <w:szCs w:val="19"/>
        </w:rPr>
        <w:t>’</w:t>
      </w:r>
      <w:r w:rsidRPr="00964BAE">
        <w:rPr>
          <w:rFonts w:ascii="Verdana" w:hAnsi="Verdana"/>
          <w:sz w:val="19"/>
          <w:szCs w:val="19"/>
        </w:rPr>
        <w:t xml:space="preserve">s development plan, but later allegedly summoned villagers to collect </w:t>
      </w:r>
      <w:r w:rsidR="000750F7" w:rsidRPr="00964BAE">
        <w:rPr>
          <w:rFonts w:ascii="Verdana" w:hAnsi="Verdana"/>
          <w:sz w:val="19"/>
          <w:szCs w:val="19"/>
        </w:rPr>
        <w:t>inadequate</w:t>
      </w:r>
      <w:r w:rsidRPr="00964BAE">
        <w:rPr>
          <w:rFonts w:ascii="Verdana" w:hAnsi="Verdana"/>
          <w:sz w:val="19"/>
          <w:szCs w:val="19"/>
        </w:rPr>
        <w:t xml:space="preserve"> compensation without reaching a clear agreement. Compensation was reportedly based solely on the value of their crops, excluding the value of the land</w:t>
      </w:r>
      <w:r w:rsidR="00D35BAB">
        <w:rPr>
          <w:rFonts w:ascii="Verdana" w:hAnsi="Verdana"/>
          <w:sz w:val="19"/>
          <w:szCs w:val="19"/>
        </w:rPr>
        <w:t xml:space="preserve"> for villagers </w:t>
      </w:r>
      <w:r w:rsidR="00D35BAB" w:rsidRPr="00D35BAB">
        <w:rPr>
          <w:rFonts w:ascii="Verdana" w:hAnsi="Verdana"/>
          <w:sz w:val="19"/>
          <w:szCs w:val="19"/>
        </w:rPr>
        <w:t>not hold</w:t>
      </w:r>
      <w:r w:rsidR="00D35BAB">
        <w:rPr>
          <w:rFonts w:ascii="Verdana" w:hAnsi="Verdana"/>
          <w:sz w:val="19"/>
          <w:szCs w:val="19"/>
        </w:rPr>
        <w:t>ing</w:t>
      </w:r>
      <w:r w:rsidR="00D35BAB" w:rsidRPr="00D35BAB">
        <w:rPr>
          <w:rFonts w:ascii="Verdana" w:hAnsi="Verdana"/>
          <w:sz w:val="19"/>
          <w:szCs w:val="19"/>
        </w:rPr>
        <w:t xml:space="preserve"> titles</w:t>
      </w:r>
      <w:r w:rsidRPr="00964BAE">
        <w:rPr>
          <w:rFonts w:ascii="Verdana" w:hAnsi="Verdana"/>
          <w:sz w:val="19"/>
          <w:szCs w:val="19"/>
        </w:rPr>
        <w:t>. Subsequently, some households refused to accept the compensation</w:t>
      </w:r>
      <w:r w:rsidR="000750F7" w:rsidRPr="00964BAE">
        <w:rPr>
          <w:rFonts w:ascii="Verdana" w:hAnsi="Verdana"/>
          <w:sz w:val="19"/>
          <w:szCs w:val="19"/>
        </w:rPr>
        <w:t xml:space="preserve"> they were offered</w:t>
      </w:r>
      <w:r w:rsidRPr="00964BAE">
        <w:rPr>
          <w:rFonts w:ascii="Verdana" w:hAnsi="Verdana"/>
          <w:sz w:val="19"/>
          <w:szCs w:val="19"/>
        </w:rPr>
        <w:t xml:space="preserve">, considering it unacceptably low, </w:t>
      </w:r>
      <w:r w:rsidR="000750F7" w:rsidRPr="00964BAE">
        <w:rPr>
          <w:rFonts w:ascii="Verdana" w:hAnsi="Verdana"/>
          <w:sz w:val="19"/>
          <w:szCs w:val="19"/>
        </w:rPr>
        <w:t xml:space="preserve">and filed </w:t>
      </w:r>
      <w:r w:rsidRPr="00964BAE">
        <w:rPr>
          <w:rFonts w:ascii="Verdana" w:hAnsi="Verdana"/>
          <w:sz w:val="19"/>
          <w:szCs w:val="19"/>
        </w:rPr>
        <w:t xml:space="preserve">a complaint with the National Assembly. Ultimately, after a consultation meeting aimed at resolving the issue, </w:t>
      </w:r>
      <w:r w:rsidR="000750F7" w:rsidRPr="00964BAE">
        <w:rPr>
          <w:rFonts w:ascii="Verdana" w:hAnsi="Verdana"/>
          <w:sz w:val="19"/>
          <w:szCs w:val="19"/>
        </w:rPr>
        <w:t xml:space="preserve">a </w:t>
      </w:r>
      <w:r w:rsidRPr="00964BAE">
        <w:rPr>
          <w:rFonts w:ascii="Verdana" w:hAnsi="Verdana"/>
          <w:sz w:val="19"/>
          <w:szCs w:val="19"/>
        </w:rPr>
        <w:t>negotiated compensation was accepted</w:t>
      </w:r>
      <w:r w:rsidR="00BD75A8" w:rsidRPr="00964BAE">
        <w:rPr>
          <w:rFonts w:ascii="Verdana" w:hAnsi="Verdana"/>
          <w:sz w:val="19"/>
          <w:szCs w:val="19"/>
        </w:rPr>
        <w:t>.</w:t>
      </w:r>
      <w:r w:rsidR="007279B6" w:rsidRPr="00964BAE">
        <w:rPr>
          <w:rStyle w:val="FootnoteReference"/>
          <w:rFonts w:ascii="Verdana" w:hAnsi="Verdana"/>
          <w:sz w:val="19"/>
          <w:szCs w:val="19"/>
        </w:rPr>
        <w:footnoteReference w:id="39"/>
      </w:r>
      <w:r w:rsidR="00785AF2" w:rsidRPr="00964BAE">
        <w:rPr>
          <w:rFonts w:ascii="Verdana" w:hAnsi="Verdana"/>
          <w:sz w:val="19"/>
          <w:szCs w:val="19"/>
        </w:rPr>
        <w:t xml:space="preserve"> </w:t>
      </w:r>
      <w:r w:rsidRPr="00964BAE">
        <w:rPr>
          <w:rFonts w:ascii="Verdana" w:hAnsi="Verdana"/>
          <w:sz w:val="19"/>
          <w:szCs w:val="19"/>
        </w:rPr>
        <w:t xml:space="preserve">In the </w:t>
      </w:r>
      <w:r w:rsidR="00BD75A8" w:rsidRPr="00964BAE">
        <w:rPr>
          <w:rFonts w:ascii="Verdana" w:hAnsi="Verdana"/>
          <w:sz w:val="19"/>
          <w:szCs w:val="19"/>
        </w:rPr>
        <w:t>GT</w:t>
      </w:r>
      <w:r w:rsidRPr="00964BAE">
        <w:rPr>
          <w:rFonts w:ascii="Verdana" w:hAnsi="Verdana"/>
          <w:sz w:val="19"/>
          <w:szCs w:val="19"/>
        </w:rPr>
        <w:t xml:space="preserve">SEZ, </w:t>
      </w:r>
      <w:r w:rsidR="0076567E" w:rsidRPr="00964BAE">
        <w:rPr>
          <w:rFonts w:ascii="Verdana" w:hAnsi="Verdana"/>
          <w:sz w:val="19"/>
          <w:szCs w:val="19"/>
        </w:rPr>
        <w:t xml:space="preserve">according to </w:t>
      </w:r>
      <w:r w:rsidR="00B40B33" w:rsidRPr="00964BAE">
        <w:rPr>
          <w:rFonts w:ascii="Verdana" w:hAnsi="Verdana"/>
          <w:sz w:val="19"/>
          <w:szCs w:val="19"/>
        </w:rPr>
        <w:t xml:space="preserve">an article published </w:t>
      </w:r>
      <w:r w:rsidR="00307B47">
        <w:rPr>
          <w:rFonts w:ascii="Verdana" w:hAnsi="Verdana"/>
          <w:sz w:val="19"/>
          <w:szCs w:val="19"/>
        </w:rPr>
        <w:t>i</w:t>
      </w:r>
      <w:r w:rsidR="00B40B33" w:rsidRPr="00964BAE">
        <w:rPr>
          <w:rFonts w:ascii="Verdana" w:hAnsi="Verdana"/>
          <w:sz w:val="19"/>
          <w:szCs w:val="19"/>
        </w:rPr>
        <w:t xml:space="preserve">n </w:t>
      </w:r>
      <w:r w:rsidR="00FB2421" w:rsidRPr="00964BAE">
        <w:rPr>
          <w:rFonts w:ascii="Verdana" w:hAnsi="Verdana"/>
          <w:sz w:val="19"/>
          <w:szCs w:val="19"/>
        </w:rPr>
        <w:t>the Canadian Journal of Development Studies</w:t>
      </w:r>
      <w:r w:rsidR="0076567E" w:rsidRPr="00964BAE">
        <w:rPr>
          <w:rFonts w:ascii="Verdana" w:hAnsi="Verdana"/>
          <w:sz w:val="19"/>
          <w:szCs w:val="19"/>
        </w:rPr>
        <w:t xml:space="preserve">, </w:t>
      </w:r>
      <w:r w:rsidRPr="00964BAE">
        <w:rPr>
          <w:rFonts w:ascii="Verdana" w:hAnsi="Verdana"/>
          <w:sz w:val="19"/>
          <w:szCs w:val="19"/>
        </w:rPr>
        <w:t>residents of one village accepted the company</w:t>
      </w:r>
      <w:r w:rsidR="00341FEB" w:rsidRPr="00964BAE">
        <w:rPr>
          <w:rFonts w:ascii="Verdana" w:hAnsi="Verdana"/>
          <w:sz w:val="19"/>
          <w:szCs w:val="19"/>
        </w:rPr>
        <w:t>’</w:t>
      </w:r>
      <w:r w:rsidRPr="00964BAE">
        <w:rPr>
          <w:rFonts w:ascii="Verdana" w:hAnsi="Verdana"/>
          <w:sz w:val="19"/>
          <w:szCs w:val="19"/>
        </w:rPr>
        <w:t>s resettlement offer and compensation,</w:t>
      </w:r>
      <w:r w:rsidR="005E57C9" w:rsidRPr="00964BAE">
        <w:rPr>
          <w:rStyle w:val="FootnoteReference"/>
          <w:rFonts w:ascii="Verdana" w:hAnsi="Verdana"/>
          <w:sz w:val="19"/>
          <w:szCs w:val="19"/>
        </w:rPr>
        <w:t xml:space="preserve"> </w:t>
      </w:r>
      <w:r w:rsidRPr="00964BAE">
        <w:rPr>
          <w:rFonts w:ascii="Verdana" w:hAnsi="Verdana"/>
          <w:sz w:val="19"/>
          <w:szCs w:val="19"/>
        </w:rPr>
        <w:t xml:space="preserve">while residents of another nearby village staged several protests against the forced relocation. These villagers rejected the </w:t>
      </w:r>
      <w:r w:rsidRPr="00964BAE">
        <w:rPr>
          <w:rFonts w:ascii="Verdana" w:hAnsi="Verdana"/>
          <w:sz w:val="19"/>
          <w:szCs w:val="19"/>
        </w:rPr>
        <w:lastRenderedPageBreak/>
        <w:t xml:space="preserve">compensation offered by the SEZ developer and demanded fair </w:t>
      </w:r>
      <w:r w:rsidR="00BD75A8" w:rsidRPr="00964BAE">
        <w:rPr>
          <w:rFonts w:ascii="Verdana" w:hAnsi="Verdana"/>
          <w:sz w:val="19"/>
          <w:szCs w:val="19"/>
        </w:rPr>
        <w:t>c</w:t>
      </w:r>
      <w:r w:rsidRPr="00964BAE">
        <w:rPr>
          <w:rFonts w:ascii="Verdana" w:hAnsi="Verdana"/>
          <w:sz w:val="19"/>
          <w:szCs w:val="19"/>
        </w:rPr>
        <w:t xml:space="preserve">ompensation reflecting market value </w:t>
      </w:r>
      <w:r w:rsidR="000750F7" w:rsidRPr="00964BAE">
        <w:rPr>
          <w:rFonts w:ascii="Verdana" w:hAnsi="Verdana"/>
          <w:sz w:val="19"/>
          <w:szCs w:val="19"/>
        </w:rPr>
        <w:t>and/</w:t>
      </w:r>
      <w:r w:rsidRPr="00964BAE">
        <w:rPr>
          <w:rFonts w:ascii="Verdana" w:hAnsi="Verdana"/>
          <w:sz w:val="19"/>
          <w:szCs w:val="19"/>
        </w:rPr>
        <w:t xml:space="preserve">or sufficient funds </w:t>
      </w:r>
      <w:r w:rsidR="000750F7" w:rsidRPr="00964BAE">
        <w:rPr>
          <w:rFonts w:ascii="Verdana" w:hAnsi="Verdana"/>
          <w:sz w:val="19"/>
          <w:szCs w:val="19"/>
        </w:rPr>
        <w:t xml:space="preserve">to </w:t>
      </w:r>
      <w:r w:rsidRPr="00964BAE">
        <w:rPr>
          <w:rFonts w:ascii="Verdana" w:hAnsi="Verdana"/>
          <w:sz w:val="19"/>
          <w:szCs w:val="19"/>
        </w:rPr>
        <w:t>acquir</w:t>
      </w:r>
      <w:r w:rsidR="000750F7" w:rsidRPr="00964BAE">
        <w:rPr>
          <w:rFonts w:ascii="Verdana" w:hAnsi="Verdana"/>
          <w:sz w:val="19"/>
          <w:szCs w:val="19"/>
        </w:rPr>
        <w:t>e</w:t>
      </w:r>
      <w:r w:rsidRPr="00964BAE">
        <w:rPr>
          <w:rFonts w:ascii="Verdana" w:hAnsi="Verdana"/>
          <w:sz w:val="19"/>
          <w:szCs w:val="19"/>
        </w:rPr>
        <w:t xml:space="preserve"> equivalent quality property nearby. </w:t>
      </w:r>
      <w:r w:rsidR="000750F7" w:rsidRPr="00964BAE">
        <w:rPr>
          <w:rFonts w:ascii="Verdana" w:hAnsi="Verdana"/>
          <w:sz w:val="19"/>
          <w:szCs w:val="19"/>
        </w:rPr>
        <w:t>In the end, d</w:t>
      </w:r>
      <w:r w:rsidRPr="00964BAE">
        <w:rPr>
          <w:rFonts w:ascii="Verdana" w:hAnsi="Verdana"/>
          <w:sz w:val="19"/>
          <w:szCs w:val="19"/>
        </w:rPr>
        <w:t xml:space="preserve">espite threats allegedly made by authorities, the company agreed to allow the villagers </w:t>
      </w:r>
      <w:r w:rsidR="000750F7" w:rsidRPr="00964BAE">
        <w:rPr>
          <w:rFonts w:ascii="Verdana" w:hAnsi="Verdana"/>
          <w:sz w:val="19"/>
          <w:szCs w:val="19"/>
        </w:rPr>
        <w:t xml:space="preserve">who had refused the compensation </w:t>
      </w:r>
      <w:r w:rsidRPr="00964BAE">
        <w:rPr>
          <w:rFonts w:ascii="Verdana" w:hAnsi="Verdana"/>
          <w:sz w:val="19"/>
          <w:szCs w:val="19"/>
        </w:rPr>
        <w:t xml:space="preserve">to remain in their location, while the </w:t>
      </w:r>
      <w:r w:rsidR="000750F7" w:rsidRPr="00964BAE">
        <w:rPr>
          <w:rFonts w:ascii="Verdana" w:hAnsi="Verdana"/>
          <w:sz w:val="19"/>
          <w:szCs w:val="19"/>
        </w:rPr>
        <w:t xml:space="preserve">other villagers, those who had accepted the company’s offer, were </w:t>
      </w:r>
      <w:r w:rsidRPr="00964BAE">
        <w:rPr>
          <w:rFonts w:ascii="Verdana" w:hAnsi="Verdana"/>
          <w:sz w:val="19"/>
          <w:szCs w:val="19"/>
        </w:rPr>
        <w:t>relocated to a new resettlement site.</w:t>
      </w:r>
      <w:r w:rsidR="005E57C9" w:rsidRPr="00964BAE">
        <w:rPr>
          <w:rStyle w:val="FootnoteReference"/>
          <w:rFonts w:ascii="Verdana" w:hAnsi="Verdana"/>
          <w:sz w:val="19"/>
          <w:szCs w:val="19"/>
        </w:rPr>
        <w:footnoteReference w:id="40"/>
      </w:r>
    </w:p>
    <w:p w14:paraId="5BF6A2FA" w14:textId="77777777" w:rsidR="00341FEB" w:rsidRPr="00964BAE" w:rsidRDefault="00341FEB" w:rsidP="00341FEB">
      <w:pPr>
        <w:pStyle w:val="ListParagraph"/>
        <w:rPr>
          <w:rFonts w:ascii="Verdana" w:hAnsi="Verdana"/>
          <w:sz w:val="19"/>
          <w:szCs w:val="19"/>
        </w:rPr>
      </w:pPr>
    </w:p>
    <w:p w14:paraId="64247831" w14:textId="2CF02AE2" w:rsidR="00835279" w:rsidRPr="00964BAE" w:rsidRDefault="00835279" w:rsidP="00686FD1">
      <w:pPr>
        <w:pStyle w:val="ListParagraph"/>
        <w:numPr>
          <w:ilvl w:val="0"/>
          <w:numId w:val="3"/>
        </w:numPr>
        <w:spacing w:after="0" w:line="240" w:lineRule="auto"/>
        <w:contextualSpacing w:val="0"/>
        <w:jc w:val="thaiDistribute"/>
        <w:rPr>
          <w:rFonts w:ascii="Verdana" w:hAnsi="Verdana"/>
          <w:sz w:val="19"/>
          <w:szCs w:val="19"/>
        </w:rPr>
      </w:pPr>
      <w:r w:rsidRPr="00964BAE">
        <w:rPr>
          <w:rFonts w:ascii="Verdana" w:hAnsi="Verdana"/>
          <w:sz w:val="19"/>
          <w:szCs w:val="19"/>
        </w:rPr>
        <w:t>In resettling the residents of the aforementioned village</w:t>
      </w:r>
      <w:r w:rsidR="006040EA" w:rsidRPr="00964BAE">
        <w:rPr>
          <w:rFonts w:ascii="Verdana" w:hAnsi="Verdana"/>
          <w:sz w:val="19"/>
          <w:szCs w:val="19"/>
        </w:rPr>
        <w:t xml:space="preserve"> from GTSEZ</w:t>
      </w:r>
      <w:r w:rsidRPr="00964BAE">
        <w:rPr>
          <w:rFonts w:ascii="Verdana" w:hAnsi="Verdana"/>
          <w:sz w:val="19"/>
          <w:szCs w:val="19"/>
        </w:rPr>
        <w:t>, the resettlements arranged by the company were criticized by affected communities for being insufficient to ensure their livelihoods. The entire village was relocated far from the riverbank and the center of the SEZ. Although new roads were built, connecting the new resettlement site to the casino town, the villagers did not have access to water and farmland as they did in the old village. The houses were</w:t>
      </w:r>
      <w:r w:rsidR="00687FE7" w:rsidRPr="00964BAE">
        <w:rPr>
          <w:rFonts w:ascii="Verdana" w:hAnsi="Verdana"/>
          <w:sz w:val="19"/>
          <w:szCs w:val="19"/>
        </w:rPr>
        <w:t xml:space="preserve"> reportedly</w:t>
      </w:r>
      <w:r w:rsidRPr="00964BAE">
        <w:rPr>
          <w:rFonts w:ascii="Verdana" w:hAnsi="Verdana"/>
          <w:sz w:val="19"/>
          <w:szCs w:val="19"/>
        </w:rPr>
        <w:t xml:space="preserve"> poorly built with low-quality materials. Additionally, some livelihood development projects</w:t>
      </w:r>
      <w:r w:rsidR="00341FEB" w:rsidRPr="00964BAE">
        <w:rPr>
          <w:rFonts w:ascii="Verdana" w:hAnsi="Verdana"/>
          <w:sz w:val="19"/>
          <w:szCs w:val="19"/>
        </w:rPr>
        <w:t xml:space="preserve"> to ensure the right to food and work</w:t>
      </w:r>
      <w:r w:rsidRPr="00964BAE">
        <w:rPr>
          <w:rFonts w:ascii="Verdana" w:hAnsi="Verdana"/>
          <w:sz w:val="19"/>
          <w:szCs w:val="19"/>
        </w:rPr>
        <w:t xml:space="preserve"> failed due to inadequate support from authorities and investors</w:t>
      </w:r>
      <w:r w:rsidR="006040EA" w:rsidRPr="00964BAE">
        <w:rPr>
          <w:rFonts w:ascii="Verdana" w:hAnsi="Verdana"/>
          <w:sz w:val="19"/>
          <w:szCs w:val="19"/>
        </w:rPr>
        <w:t>. The resettlements did not meet the requirements for adequate housing, as set out in the CESCR’s General Comment No. 4, including poor physical safety, restricted location, and limited means of food production. Additionally, they failed to meet the requirements for adequate food, as set out in the CESCR’s General Comment No. 12, which includes provisions for the availability of food to feed oneself directly from productive land</w:t>
      </w:r>
      <w:r w:rsidRPr="00964BAE">
        <w:rPr>
          <w:rFonts w:ascii="Verdana" w:hAnsi="Verdana"/>
          <w:sz w:val="19"/>
          <w:szCs w:val="19"/>
        </w:rPr>
        <w:t>.</w:t>
      </w:r>
      <w:r w:rsidRPr="00964BAE">
        <w:rPr>
          <w:rStyle w:val="FootnoteReference"/>
          <w:rFonts w:ascii="Verdana" w:hAnsi="Verdana"/>
          <w:sz w:val="19"/>
          <w:szCs w:val="19"/>
        </w:rPr>
        <w:footnoteReference w:id="41"/>
      </w:r>
    </w:p>
    <w:p w14:paraId="2B66DC55" w14:textId="77777777" w:rsidR="00DC6A43" w:rsidRPr="00802DFB" w:rsidRDefault="00DC6A43" w:rsidP="00DC6A43">
      <w:pPr>
        <w:pStyle w:val="ListParagraph"/>
        <w:spacing w:after="0" w:line="240" w:lineRule="auto"/>
        <w:ind w:left="360"/>
        <w:contextualSpacing w:val="0"/>
        <w:jc w:val="thaiDistribute"/>
        <w:rPr>
          <w:rFonts w:ascii="Verdana" w:hAnsi="Verdana"/>
          <w:sz w:val="19"/>
          <w:szCs w:val="19"/>
        </w:rPr>
      </w:pPr>
    </w:p>
    <w:p w14:paraId="00634772" w14:textId="12A42D74" w:rsidR="006F4345" w:rsidRPr="00802DFB" w:rsidRDefault="00070EF9" w:rsidP="006F4345">
      <w:pPr>
        <w:pStyle w:val="ListParagraph"/>
        <w:numPr>
          <w:ilvl w:val="0"/>
          <w:numId w:val="2"/>
        </w:numPr>
        <w:spacing w:after="0" w:line="240" w:lineRule="auto"/>
        <w:rPr>
          <w:rFonts w:ascii="Verdana" w:hAnsi="Verdana"/>
          <w:b/>
          <w:sz w:val="19"/>
          <w:szCs w:val="19"/>
        </w:rPr>
      </w:pPr>
      <w:r w:rsidRPr="00802DFB">
        <w:rPr>
          <w:rFonts w:ascii="Verdana" w:hAnsi="Verdana"/>
          <w:b/>
          <w:sz w:val="19"/>
          <w:szCs w:val="19"/>
        </w:rPr>
        <w:t>The construction of dam projects</w:t>
      </w:r>
    </w:p>
    <w:p w14:paraId="42BF2AE1" w14:textId="77777777" w:rsidR="006F4345" w:rsidRPr="00802DFB" w:rsidRDefault="006F4345" w:rsidP="006F4345">
      <w:pPr>
        <w:pStyle w:val="ListParagraph"/>
        <w:spacing w:after="0" w:line="240" w:lineRule="auto"/>
        <w:rPr>
          <w:rFonts w:ascii="Verdana" w:hAnsi="Verdana"/>
          <w:b/>
          <w:sz w:val="19"/>
          <w:szCs w:val="19"/>
        </w:rPr>
      </w:pPr>
    </w:p>
    <w:p w14:paraId="206F2F44" w14:textId="305B8233" w:rsidR="0002519D" w:rsidRPr="00802DFB" w:rsidRDefault="00503AB9" w:rsidP="006F4345">
      <w:pPr>
        <w:pStyle w:val="ListParagraph"/>
        <w:numPr>
          <w:ilvl w:val="0"/>
          <w:numId w:val="3"/>
        </w:numPr>
        <w:spacing w:after="0" w:line="240" w:lineRule="auto"/>
        <w:jc w:val="thaiDistribute"/>
        <w:rPr>
          <w:rFonts w:ascii="Verdana" w:hAnsi="Verdana"/>
          <w:sz w:val="19"/>
          <w:szCs w:val="19"/>
        </w:rPr>
      </w:pPr>
      <w:r w:rsidRPr="00802DFB">
        <w:rPr>
          <w:rFonts w:ascii="Verdana" w:hAnsi="Verdana"/>
          <w:sz w:val="19"/>
          <w:szCs w:val="19"/>
        </w:rPr>
        <w:t xml:space="preserve">In its pursuit to become the "Battery of Asia," Lao PDR is developing hydropower dams, including those on the Mekong River, which is renowned for its aquatic biodiversity. </w:t>
      </w:r>
      <w:r w:rsidR="0002519D" w:rsidRPr="00802DFB">
        <w:rPr>
          <w:rFonts w:ascii="Verdana" w:hAnsi="Verdana"/>
          <w:sz w:val="19"/>
          <w:szCs w:val="19"/>
        </w:rPr>
        <w:t xml:space="preserve">Human rights and environmental organizations, including the ETO Watch Coalition, continue to receive reports of violations and abuses of </w:t>
      </w:r>
      <w:r w:rsidR="005F025B" w:rsidRPr="00802DFB">
        <w:rPr>
          <w:rFonts w:ascii="Verdana" w:hAnsi="Verdana"/>
          <w:sz w:val="19"/>
          <w:szCs w:val="19"/>
        </w:rPr>
        <w:t>ESCRs</w:t>
      </w:r>
      <w:r w:rsidR="0002519D" w:rsidRPr="00802DFB">
        <w:rPr>
          <w:rFonts w:ascii="Verdana" w:hAnsi="Verdana"/>
          <w:sz w:val="19"/>
          <w:szCs w:val="19"/>
        </w:rPr>
        <w:t xml:space="preserve"> of local residents, including those living along the banks of the Lower Mekong River (which spans Lao PDR, Cambodia, Thailand and Vietnam), resulting from the construction of dams in the Lao PDR.</w:t>
      </w:r>
    </w:p>
    <w:p w14:paraId="76BCCB8F" w14:textId="24E618C6" w:rsidR="0002519D" w:rsidRPr="00802DFB" w:rsidRDefault="0002519D" w:rsidP="0002519D">
      <w:pPr>
        <w:pStyle w:val="ListParagraph"/>
        <w:spacing w:after="0" w:line="240" w:lineRule="auto"/>
        <w:ind w:left="360"/>
        <w:jc w:val="thaiDistribute"/>
        <w:rPr>
          <w:rFonts w:ascii="Verdana" w:hAnsi="Verdana"/>
          <w:sz w:val="19"/>
          <w:szCs w:val="19"/>
        </w:rPr>
      </w:pPr>
    </w:p>
    <w:p w14:paraId="52AB3B32" w14:textId="21245E84" w:rsidR="005F025B" w:rsidRPr="00802DFB" w:rsidRDefault="006F4345" w:rsidP="005F025B">
      <w:pPr>
        <w:pStyle w:val="ListParagraph"/>
        <w:numPr>
          <w:ilvl w:val="0"/>
          <w:numId w:val="3"/>
        </w:numPr>
        <w:spacing w:after="0" w:line="240" w:lineRule="auto"/>
        <w:jc w:val="thaiDistribute"/>
        <w:rPr>
          <w:rFonts w:ascii="Verdana" w:hAnsi="Verdana"/>
          <w:sz w:val="19"/>
          <w:szCs w:val="19"/>
        </w:rPr>
      </w:pPr>
      <w:r w:rsidRPr="00802DFB">
        <w:rPr>
          <w:rFonts w:ascii="Verdana" w:hAnsi="Verdana"/>
          <w:sz w:val="19"/>
          <w:szCs w:val="19"/>
        </w:rPr>
        <w:t>These reports include</w:t>
      </w:r>
      <w:r w:rsidR="0002519D" w:rsidRPr="00802DFB">
        <w:rPr>
          <w:rFonts w:ascii="Verdana" w:hAnsi="Verdana"/>
          <w:sz w:val="19"/>
          <w:szCs w:val="19"/>
        </w:rPr>
        <w:t xml:space="preserve"> projects’ detrimental impacts on the environment and ecosystems, and </w:t>
      </w:r>
      <w:r w:rsidR="00686FD1">
        <w:rPr>
          <w:rFonts w:ascii="Verdana" w:hAnsi="Verdana"/>
          <w:sz w:val="19"/>
          <w:szCs w:val="19"/>
        </w:rPr>
        <w:t xml:space="preserve">instances of </w:t>
      </w:r>
      <w:r w:rsidR="0002519D" w:rsidRPr="00802DFB">
        <w:rPr>
          <w:rFonts w:ascii="Verdana" w:hAnsi="Verdana"/>
          <w:sz w:val="19"/>
          <w:szCs w:val="19"/>
        </w:rPr>
        <w:t>forced eviction to make way for dams’ construction.</w:t>
      </w:r>
      <w:r w:rsidR="006F0AE6" w:rsidRPr="00802DFB">
        <w:rPr>
          <w:rFonts w:ascii="Verdana" w:hAnsi="Verdana"/>
          <w:sz w:val="19"/>
          <w:szCs w:val="19"/>
        </w:rPr>
        <w:t xml:space="preserve"> Forced evictions are often carried out without respect for the procedural protections required under international human rights law, such as those outlined in General Comment No</w:t>
      </w:r>
      <w:r w:rsidR="005F025B" w:rsidRPr="00802DFB">
        <w:rPr>
          <w:rFonts w:ascii="Verdana" w:hAnsi="Verdana"/>
          <w:sz w:val="19"/>
          <w:szCs w:val="19"/>
        </w:rPr>
        <w:t>s</w:t>
      </w:r>
      <w:r w:rsidR="006F0AE6" w:rsidRPr="00802DFB">
        <w:rPr>
          <w:rFonts w:ascii="Verdana" w:hAnsi="Verdana"/>
          <w:sz w:val="19"/>
          <w:szCs w:val="19"/>
        </w:rPr>
        <w:t>. 7 and 2</w:t>
      </w:r>
      <w:r w:rsidR="00D87DC7">
        <w:rPr>
          <w:rFonts w:ascii="Verdana" w:hAnsi="Verdana"/>
          <w:sz w:val="19"/>
          <w:szCs w:val="19"/>
        </w:rPr>
        <w:t>6</w:t>
      </w:r>
      <w:r w:rsidR="006F0AE6" w:rsidRPr="00802DFB">
        <w:rPr>
          <w:rFonts w:ascii="Verdana" w:hAnsi="Verdana"/>
          <w:sz w:val="19"/>
          <w:szCs w:val="19"/>
        </w:rPr>
        <w:t>. Such protections include genuine consultation with those affected, fair compensation to locals for their loss of land and adequate resettlement packages.</w:t>
      </w:r>
      <w:r w:rsidR="0093761C" w:rsidRPr="00802DFB">
        <w:rPr>
          <w:rFonts w:ascii="Verdana" w:hAnsi="Verdana"/>
          <w:sz w:val="19"/>
          <w:szCs w:val="19"/>
        </w:rPr>
        <w:t xml:space="preserve"> </w:t>
      </w:r>
      <w:r w:rsidR="005F025B" w:rsidRPr="00802DFB">
        <w:rPr>
          <w:rFonts w:ascii="Verdana" w:hAnsi="Verdana"/>
          <w:sz w:val="19"/>
          <w:szCs w:val="19"/>
        </w:rPr>
        <w:t>Additionally, there are concerns about the lack of meaningful participation of local communities</w:t>
      </w:r>
      <w:r w:rsidR="00686FD1">
        <w:rPr>
          <w:rFonts w:ascii="Verdana" w:hAnsi="Verdana"/>
          <w:sz w:val="19"/>
          <w:szCs w:val="19"/>
        </w:rPr>
        <w:t>,</w:t>
      </w:r>
      <w:r w:rsidR="00686FD1" w:rsidRPr="00686FD1">
        <w:rPr>
          <w:rFonts w:ascii="Verdana" w:hAnsi="Verdana"/>
          <w:sz w:val="19"/>
          <w:szCs w:val="19"/>
        </w:rPr>
        <w:t xml:space="preserve"> </w:t>
      </w:r>
      <w:r w:rsidR="00686FD1" w:rsidRPr="00802DFB">
        <w:rPr>
          <w:rFonts w:ascii="Verdana" w:hAnsi="Verdana"/>
          <w:sz w:val="19"/>
          <w:szCs w:val="19"/>
        </w:rPr>
        <w:t xml:space="preserve">including those </w:t>
      </w:r>
      <w:r w:rsidR="00686FD1">
        <w:rPr>
          <w:rFonts w:ascii="Verdana" w:hAnsi="Verdana"/>
          <w:sz w:val="19"/>
          <w:szCs w:val="19"/>
        </w:rPr>
        <w:t xml:space="preserve">based </w:t>
      </w:r>
      <w:r w:rsidR="00686FD1" w:rsidRPr="00802DFB">
        <w:rPr>
          <w:rFonts w:ascii="Verdana" w:hAnsi="Verdana"/>
          <w:sz w:val="19"/>
          <w:szCs w:val="19"/>
        </w:rPr>
        <w:t xml:space="preserve">abroad but </w:t>
      </w:r>
      <w:r w:rsidR="00686FD1">
        <w:rPr>
          <w:rFonts w:ascii="Verdana" w:hAnsi="Verdana"/>
          <w:sz w:val="19"/>
          <w:szCs w:val="19"/>
        </w:rPr>
        <w:t xml:space="preserve">who </w:t>
      </w:r>
      <w:r w:rsidR="00686FD1" w:rsidRPr="00802DFB">
        <w:rPr>
          <w:rFonts w:ascii="Verdana" w:hAnsi="Verdana"/>
          <w:sz w:val="19"/>
          <w:szCs w:val="19"/>
        </w:rPr>
        <w:t>may still be impacted by the construction and operation of the dams</w:t>
      </w:r>
      <w:r w:rsidR="00686FD1">
        <w:rPr>
          <w:rFonts w:ascii="Verdana" w:hAnsi="Verdana"/>
          <w:sz w:val="19"/>
          <w:szCs w:val="19"/>
        </w:rPr>
        <w:t>,</w:t>
      </w:r>
      <w:r w:rsidR="005F025B" w:rsidRPr="00802DFB">
        <w:rPr>
          <w:rFonts w:ascii="Verdana" w:hAnsi="Verdana"/>
          <w:sz w:val="19"/>
          <w:szCs w:val="19"/>
        </w:rPr>
        <w:t xml:space="preserve"> in environmental impact assessment processes. These </w:t>
      </w:r>
      <w:r w:rsidR="00686FD1">
        <w:rPr>
          <w:rFonts w:ascii="Verdana" w:hAnsi="Verdana"/>
          <w:sz w:val="19"/>
          <w:szCs w:val="19"/>
        </w:rPr>
        <w:t xml:space="preserve">reports </w:t>
      </w:r>
      <w:r w:rsidR="005F025B" w:rsidRPr="00802DFB">
        <w:rPr>
          <w:rFonts w:ascii="Verdana" w:hAnsi="Verdana"/>
          <w:sz w:val="19"/>
          <w:szCs w:val="19"/>
        </w:rPr>
        <w:t xml:space="preserve">disclose credible evidence of Lao PDR’s violations of its legal obligations to respect ESCRs, as well as its obligation to effectively protect against infringements of ESCRs in the context of business activities, including extraterritorially, as </w:t>
      </w:r>
      <w:r w:rsidR="00686FD1">
        <w:rPr>
          <w:rFonts w:ascii="Verdana" w:hAnsi="Verdana"/>
          <w:sz w:val="19"/>
          <w:szCs w:val="19"/>
        </w:rPr>
        <w:t xml:space="preserve">outlined </w:t>
      </w:r>
      <w:r w:rsidR="005F025B" w:rsidRPr="00802DFB">
        <w:rPr>
          <w:rFonts w:ascii="Verdana" w:hAnsi="Verdana"/>
          <w:sz w:val="19"/>
          <w:szCs w:val="19"/>
        </w:rPr>
        <w:t>in CES</w:t>
      </w:r>
      <w:r w:rsidR="00BE1620">
        <w:rPr>
          <w:rFonts w:ascii="Verdana" w:hAnsi="Verdana"/>
          <w:sz w:val="19"/>
          <w:szCs w:val="19"/>
        </w:rPr>
        <w:t>C</w:t>
      </w:r>
      <w:r w:rsidR="005F025B" w:rsidRPr="00802DFB">
        <w:rPr>
          <w:rFonts w:ascii="Verdana" w:hAnsi="Verdana"/>
          <w:sz w:val="19"/>
          <w:szCs w:val="19"/>
        </w:rPr>
        <w:t>R’s General Comment No. 24 and the Committee on the Rights of the Child’s General Comment No. 16.</w:t>
      </w:r>
    </w:p>
    <w:p w14:paraId="56A2D755" w14:textId="77777777" w:rsidR="005E07B3" w:rsidRPr="00802DFB" w:rsidRDefault="005E07B3" w:rsidP="008E1BE8">
      <w:pPr>
        <w:spacing w:after="0" w:line="240" w:lineRule="auto"/>
        <w:rPr>
          <w:rFonts w:ascii="Verdana" w:hAnsi="Verdana"/>
          <w:i/>
          <w:iCs/>
          <w:sz w:val="19"/>
          <w:szCs w:val="19"/>
        </w:rPr>
      </w:pPr>
    </w:p>
    <w:p w14:paraId="7F005E9D" w14:textId="13F8CA93" w:rsidR="008E1BE8" w:rsidRPr="00802DFB" w:rsidRDefault="00A52484" w:rsidP="008E1BE8">
      <w:pPr>
        <w:spacing w:after="0" w:line="240" w:lineRule="auto"/>
        <w:rPr>
          <w:rFonts w:ascii="Verdana" w:hAnsi="Verdana"/>
          <w:sz w:val="19"/>
          <w:szCs w:val="19"/>
          <w:u w:val="single"/>
        </w:rPr>
      </w:pPr>
      <w:r w:rsidRPr="00802DFB">
        <w:rPr>
          <w:rFonts w:ascii="Verdana" w:hAnsi="Verdana"/>
          <w:sz w:val="19"/>
          <w:szCs w:val="19"/>
          <w:u w:val="single"/>
        </w:rPr>
        <w:t>Violation</w:t>
      </w:r>
      <w:r w:rsidR="008E1BE8" w:rsidRPr="00802DFB">
        <w:rPr>
          <w:rFonts w:ascii="Verdana" w:hAnsi="Verdana"/>
          <w:sz w:val="19"/>
          <w:szCs w:val="19"/>
          <w:u w:val="single"/>
        </w:rPr>
        <w:t>s of the Right to Adequate Housing</w:t>
      </w:r>
    </w:p>
    <w:p w14:paraId="4C3A9E40" w14:textId="77777777" w:rsidR="008E1BE8" w:rsidRPr="00802DFB" w:rsidRDefault="008E1BE8" w:rsidP="008E1BE8">
      <w:pPr>
        <w:pStyle w:val="ListParagraph"/>
        <w:spacing w:after="0" w:line="240" w:lineRule="auto"/>
        <w:contextualSpacing w:val="0"/>
        <w:rPr>
          <w:rFonts w:ascii="Verdana" w:hAnsi="Verdana"/>
          <w:sz w:val="19"/>
          <w:szCs w:val="19"/>
        </w:rPr>
      </w:pPr>
    </w:p>
    <w:p w14:paraId="2F408646" w14:textId="31F75D5B" w:rsidR="00324E5A" w:rsidRPr="00802DFB" w:rsidRDefault="008E1BE8" w:rsidP="00494323">
      <w:pPr>
        <w:pStyle w:val="ListParagraph"/>
        <w:numPr>
          <w:ilvl w:val="0"/>
          <w:numId w:val="3"/>
        </w:numPr>
        <w:spacing w:after="0" w:line="240" w:lineRule="auto"/>
        <w:jc w:val="both"/>
        <w:rPr>
          <w:rFonts w:ascii="Verdana" w:hAnsi="Verdana"/>
          <w:sz w:val="19"/>
          <w:szCs w:val="19"/>
        </w:rPr>
      </w:pPr>
      <w:r w:rsidRPr="00802DFB">
        <w:rPr>
          <w:rFonts w:ascii="Verdana" w:hAnsi="Verdana"/>
          <w:sz w:val="19"/>
          <w:szCs w:val="19"/>
        </w:rPr>
        <w:t xml:space="preserve">The development of dam projects </w:t>
      </w:r>
      <w:r w:rsidR="00324E5A" w:rsidRPr="00802DFB">
        <w:rPr>
          <w:rFonts w:ascii="Verdana" w:hAnsi="Verdana"/>
          <w:sz w:val="19"/>
          <w:szCs w:val="19"/>
        </w:rPr>
        <w:t xml:space="preserve">typically requires displacing </w:t>
      </w:r>
      <w:r w:rsidR="00C11B04">
        <w:rPr>
          <w:rFonts w:ascii="Verdana" w:hAnsi="Verdana"/>
          <w:sz w:val="19"/>
          <w:szCs w:val="19"/>
        </w:rPr>
        <w:t xml:space="preserve">residents </w:t>
      </w:r>
      <w:r w:rsidR="00324E5A" w:rsidRPr="00802DFB">
        <w:rPr>
          <w:rFonts w:ascii="Verdana" w:hAnsi="Verdana"/>
          <w:sz w:val="19"/>
          <w:szCs w:val="19"/>
        </w:rPr>
        <w:t>to make way for these projects. Regardless of the ownership and tenure status, land transfers from communities to business entities have often been carried out by the government and/or companies without adequate consultation. Furthermore,</w:t>
      </w:r>
      <w:r w:rsidR="003B46E6">
        <w:rPr>
          <w:rFonts w:ascii="Verdana" w:hAnsi="Verdana" w:hint="cs"/>
          <w:sz w:val="19"/>
          <w:szCs w:val="19"/>
          <w:cs/>
        </w:rPr>
        <w:t xml:space="preserve"> </w:t>
      </w:r>
      <w:r w:rsidR="003B46E6">
        <w:rPr>
          <w:rFonts w:ascii="Verdana" w:hAnsi="Verdana"/>
          <w:sz w:val="19"/>
          <w:szCs w:val="19"/>
        </w:rPr>
        <w:t xml:space="preserve">despite several </w:t>
      </w:r>
      <w:r w:rsidR="00C11B04">
        <w:rPr>
          <w:rFonts w:ascii="Verdana" w:hAnsi="Verdana"/>
          <w:sz w:val="19"/>
          <w:szCs w:val="19"/>
        </w:rPr>
        <w:t xml:space="preserve">domestic </w:t>
      </w:r>
      <w:r w:rsidR="003B46E6">
        <w:rPr>
          <w:rFonts w:ascii="Verdana" w:hAnsi="Verdana"/>
          <w:sz w:val="19"/>
          <w:szCs w:val="19"/>
        </w:rPr>
        <w:t>legal guarantees</w:t>
      </w:r>
      <w:r w:rsidR="00C11B04">
        <w:rPr>
          <w:rFonts w:ascii="Verdana" w:hAnsi="Verdana"/>
          <w:sz w:val="19"/>
          <w:szCs w:val="19"/>
        </w:rPr>
        <w:t xml:space="preserve">, </w:t>
      </w:r>
      <w:r w:rsidR="003B46E6">
        <w:rPr>
          <w:rFonts w:ascii="Verdana" w:hAnsi="Verdana"/>
          <w:sz w:val="19"/>
          <w:szCs w:val="19"/>
        </w:rPr>
        <w:t>in reality,</w:t>
      </w:r>
      <w:r w:rsidR="00324E5A" w:rsidRPr="00802DFB">
        <w:rPr>
          <w:rFonts w:ascii="Verdana" w:hAnsi="Verdana"/>
          <w:sz w:val="19"/>
          <w:szCs w:val="19"/>
        </w:rPr>
        <w:t xml:space="preserve"> compensation and rehabilitation</w:t>
      </w:r>
      <w:r w:rsidR="00324E5A" w:rsidRPr="00802DFB">
        <w:rPr>
          <w:sz w:val="19"/>
          <w:szCs w:val="19"/>
        </w:rPr>
        <w:t xml:space="preserve"> </w:t>
      </w:r>
      <w:r w:rsidR="00324E5A" w:rsidRPr="00802DFB">
        <w:rPr>
          <w:rFonts w:ascii="Verdana" w:hAnsi="Verdana"/>
          <w:sz w:val="19"/>
          <w:szCs w:val="19"/>
        </w:rPr>
        <w:t xml:space="preserve">provided to affected communities and individuals have often been inadequate, in breach of international law and standards, such as </w:t>
      </w:r>
      <w:r w:rsidR="00C11B04">
        <w:rPr>
          <w:rFonts w:ascii="Verdana" w:hAnsi="Verdana"/>
          <w:sz w:val="19"/>
          <w:szCs w:val="19"/>
        </w:rPr>
        <w:lastRenderedPageBreak/>
        <w:t xml:space="preserve">those outlined in </w:t>
      </w:r>
      <w:r w:rsidR="00324E5A" w:rsidRPr="00802DFB">
        <w:rPr>
          <w:rFonts w:ascii="Verdana" w:hAnsi="Verdana"/>
          <w:sz w:val="19"/>
          <w:szCs w:val="19"/>
        </w:rPr>
        <w:t>the CESCR’s General Comment No. 4 and the Basic Principles and Guidelines on Development-based Evictions and Displacement.</w:t>
      </w:r>
    </w:p>
    <w:p w14:paraId="4C4FC082" w14:textId="77777777" w:rsidR="008E1BE8" w:rsidRPr="00802DFB" w:rsidRDefault="008E1BE8" w:rsidP="008E1BE8">
      <w:pPr>
        <w:pStyle w:val="ListParagraph"/>
        <w:spacing w:after="0" w:line="240" w:lineRule="auto"/>
        <w:ind w:left="360"/>
        <w:contextualSpacing w:val="0"/>
        <w:jc w:val="thaiDistribute"/>
        <w:rPr>
          <w:rFonts w:ascii="Verdana" w:hAnsi="Verdana"/>
          <w:sz w:val="19"/>
          <w:szCs w:val="19"/>
        </w:rPr>
      </w:pPr>
    </w:p>
    <w:p w14:paraId="0F06CD2E" w14:textId="6675E72D" w:rsidR="00880A01" w:rsidRPr="00802DFB" w:rsidRDefault="00880A01" w:rsidP="00880A01">
      <w:pPr>
        <w:pStyle w:val="ListParagraph"/>
        <w:spacing w:after="0" w:line="240" w:lineRule="auto"/>
        <w:ind w:left="360"/>
        <w:jc w:val="thaiDistribute"/>
        <w:rPr>
          <w:rFonts w:ascii="Verdana" w:hAnsi="Verdana"/>
          <w:i/>
          <w:iCs/>
          <w:sz w:val="19"/>
          <w:szCs w:val="19"/>
        </w:rPr>
      </w:pPr>
      <w:r w:rsidRPr="00802DFB">
        <w:rPr>
          <w:rFonts w:ascii="Verdana" w:hAnsi="Verdana"/>
          <w:i/>
          <w:iCs/>
          <w:sz w:val="19"/>
          <w:szCs w:val="19"/>
        </w:rPr>
        <w:t>Xayaburi Hydropower Project</w:t>
      </w:r>
    </w:p>
    <w:p w14:paraId="12FA2160" w14:textId="77777777" w:rsidR="00880A01" w:rsidRPr="00802DFB" w:rsidRDefault="00880A01" w:rsidP="00880A01">
      <w:pPr>
        <w:pStyle w:val="ListParagraph"/>
        <w:rPr>
          <w:rFonts w:ascii="Verdana" w:hAnsi="Verdana"/>
          <w:sz w:val="19"/>
          <w:szCs w:val="19"/>
        </w:rPr>
      </w:pPr>
    </w:p>
    <w:p w14:paraId="0BE3AC7E" w14:textId="4C0C8971" w:rsidR="005F667D" w:rsidRPr="00802DFB" w:rsidRDefault="00324E5A" w:rsidP="005F667D">
      <w:pPr>
        <w:pStyle w:val="ListParagraph"/>
        <w:numPr>
          <w:ilvl w:val="0"/>
          <w:numId w:val="3"/>
        </w:numPr>
        <w:spacing w:after="0" w:line="240" w:lineRule="auto"/>
        <w:jc w:val="thaiDistribute"/>
        <w:rPr>
          <w:rFonts w:ascii="Verdana" w:hAnsi="Verdana"/>
          <w:sz w:val="19"/>
          <w:szCs w:val="19"/>
        </w:rPr>
      </w:pPr>
      <w:r w:rsidRPr="00802DFB">
        <w:rPr>
          <w:rFonts w:ascii="Verdana" w:hAnsi="Verdana"/>
          <w:sz w:val="19"/>
          <w:szCs w:val="19"/>
        </w:rPr>
        <w:t xml:space="preserve">For example, </w:t>
      </w:r>
      <w:r w:rsidR="005F667D" w:rsidRPr="00802DFB">
        <w:rPr>
          <w:rFonts w:ascii="Verdana" w:hAnsi="Verdana"/>
          <w:sz w:val="19"/>
          <w:szCs w:val="19"/>
        </w:rPr>
        <w:t xml:space="preserve">in </w:t>
      </w:r>
      <w:r w:rsidR="008E1BE8" w:rsidRPr="00802DFB">
        <w:rPr>
          <w:rFonts w:ascii="Verdana" w:hAnsi="Verdana"/>
          <w:sz w:val="19"/>
          <w:szCs w:val="19"/>
        </w:rPr>
        <w:t xml:space="preserve">the </w:t>
      </w:r>
      <w:r w:rsidR="005F667D" w:rsidRPr="00802DFB">
        <w:rPr>
          <w:rFonts w:ascii="Verdana" w:hAnsi="Verdana"/>
          <w:sz w:val="19"/>
          <w:szCs w:val="19"/>
        </w:rPr>
        <w:t>Xayaburi Hydropower Project</w:t>
      </w:r>
      <w:r w:rsidR="008E1BE8" w:rsidRPr="00802DFB">
        <w:rPr>
          <w:rFonts w:ascii="Verdana" w:hAnsi="Verdana"/>
          <w:sz w:val="19"/>
          <w:szCs w:val="19"/>
        </w:rPr>
        <w:t>, the first dam on the lower Mekong mainstream</w:t>
      </w:r>
      <w:r w:rsidR="005F667D" w:rsidRPr="00802DFB">
        <w:rPr>
          <w:rFonts w:ascii="Verdana" w:hAnsi="Verdana"/>
          <w:sz w:val="19"/>
          <w:szCs w:val="19"/>
        </w:rPr>
        <w:t xml:space="preserve"> that</w:t>
      </w:r>
      <w:r w:rsidR="008E1BE8" w:rsidRPr="00802DFB">
        <w:rPr>
          <w:rFonts w:ascii="Verdana" w:hAnsi="Verdana"/>
          <w:sz w:val="19"/>
          <w:szCs w:val="19"/>
        </w:rPr>
        <w:t xml:space="preserve"> was completed and went into operation in October 2019, </w:t>
      </w:r>
      <w:r w:rsidR="00C02B67" w:rsidRPr="00802DFB">
        <w:rPr>
          <w:rFonts w:ascii="Verdana" w:hAnsi="Verdana"/>
          <w:sz w:val="19"/>
          <w:szCs w:val="19"/>
        </w:rPr>
        <w:t>the Social Impact Assessment prepared by the dam developer in 2010</w:t>
      </w:r>
      <w:r w:rsidR="00C02B67">
        <w:rPr>
          <w:rFonts w:ascii="Verdana" w:hAnsi="Verdana"/>
          <w:sz w:val="19"/>
          <w:szCs w:val="19"/>
        </w:rPr>
        <w:t xml:space="preserve"> </w:t>
      </w:r>
      <w:r w:rsidR="008E1BE8" w:rsidRPr="00802DFB">
        <w:rPr>
          <w:rFonts w:ascii="Verdana" w:hAnsi="Verdana"/>
          <w:sz w:val="19"/>
          <w:szCs w:val="19"/>
        </w:rPr>
        <w:t>anticipated that 458 households would need to be relocated, while 3,582 households would experience land and income loss but would not require relocation.</w:t>
      </w:r>
      <w:r w:rsidR="008E1BE8" w:rsidRPr="00802DFB">
        <w:rPr>
          <w:rStyle w:val="FootnoteReference"/>
          <w:rFonts w:ascii="Verdana" w:hAnsi="Verdana"/>
          <w:sz w:val="19"/>
          <w:szCs w:val="19"/>
        </w:rPr>
        <w:footnoteReference w:id="42"/>
      </w:r>
      <w:r w:rsidR="008E1BE8" w:rsidRPr="00802DFB">
        <w:rPr>
          <w:rFonts w:ascii="Verdana" w:hAnsi="Verdana"/>
          <w:sz w:val="19"/>
          <w:szCs w:val="19"/>
        </w:rPr>
        <w:t xml:space="preserve"> </w:t>
      </w:r>
    </w:p>
    <w:p w14:paraId="742CE92A" w14:textId="77777777" w:rsidR="00DC35DB" w:rsidRPr="00802DFB" w:rsidRDefault="00DC35DB" w:rsidP="00DC35DB">
      <w:pPr>
        <w:pStyle w:val="ListParagraph"/>
        <w:spacing w:after="0" w:line="240" w:lineRule="auto"/>
        <w:ind w:left="360"/>
        <w:jc w:val="thaiDistribute"/>
        <w:rPr>
          <w:rFonts w:ascii="Verdana" w:hAnsi="Verdana"/>
          <w:sz w:val="19"/>
          <w:szCs w:val="19"/>
        </w:rPr>
      </w:pPr>
    </w:p>
    <w:p w14:paraId="7DCD8CAE" w14:textId="0649E735" w:rsidR="008E1BE8" w:rsidRPr="00802DFB" w:rsidRDefault="008E1BE8" w:rsidP="008E1BE8">
      <w:pPr>
        <w:pStyle w:val="ListParagraph"/>
        <w:numPr>
          <w:ilvl w:val="0"/>
          <w:numId w:val="3"/>
        </w:numPr>
        <w:spacing w:after="0" w:line="240" w:lineRule="auto"/>
        <w:jc w:val="thaiDistribute"/>
        <w:rPr>
          <w:rFonts w:ascii="Verdana" w:hAnsi="Verdana"/>
          <w:sz w:val="19"/>
          <w:szCs w:val="19"/>
        </w:rPr>
      </w:pPr>
      <w:r w:rsidRPr="00802DFB">
        <w:rPr>
          <w:rFonts w:ascii="Verdana" w:hAnsi="Verdana"/>
          <w:sz w:val="19"/>
          <w:szCs w:val="19"/>
        </w:rPr>
        <w:t xml:space="preserve">However, a study conducted by International Rivers (IR) in September 2012 </w:t>
      </w:r>
      <w:r w:rsidR="00443A98">
        <w:rPr>
          <w:rFonts w:ascii="Verdana" w:hAnsi="Verdana"/>
          <w:sz w:val="19"/>
          <w:szCs w:val="19"/>
        </w:rPr>
        <w:t>stated</w:t>
      </w:r>
      <w:r w:rsidR="00443A98" w:rsidRPr="00802DFB">
        <w:rPr>
          <w:rFonts w:ascii="Verdana" w:hAnsi="Verdana"/>
          <w:sz w:val="19"/>
          <w:szCs w:val="19"/>
        </w:rPr>
        <w:t xml:space="preserve"> </w:t>
      </w:r>
      <w:r w:rsidR="00F955CE" w:rsidRPr="00802DFB">
        <w:rPr>
          <w:rFonts w:ascii="Verdana" w:hAnsi="Verdana"/>
          <w:sz w:val="19"/>
          <w:szCs w:val="19"/>
        </w:rPr>
        <w:t xml:space="preserve">that </w:t>
      </w:r>
      <w:r w:rsidRPr="00802DFB">
        <w:rPr>
          <w:rFonts w:ascii="Verdana" w:hAnsi="Verdana"/>
          <w:sz w:val="19"/>
          <w:szCs w:val="19"/>
        </w:rPr>
        <w:t xml:space="preserve">the Xayaburi project’s resettlement scheme </w:t>
      </w:r>
      <w:r w:rsidR="00443A98">
        <w:rPr>
          <w:rFonts w:ascii="Verdana" w:hAnsi="Verdana"/>
          <w:sz w:val="19"/>
          <w:szCs w:val="19"/>
        </w:rPr>
        <w:t xml:space="preserve">did </w:t>
      </w:r>
      <w:r w:rsidRPr="00802DFB">
        <w:rPr>
          <w:rFonts w:ascii="Verdana" w:hAnsi="Verdana"/>
          <w:sz w:val="19"/>
          <w:szCs w:val="19"/>
        </w:rPr>
        <w:t>not compl</w:t>
      </w:r>
      <w:r w:rsidR="00443A98">
        <w:rPr>
          <w:rFonts w:ascii="Verdana" w:hAnsi="Verdana"/>
          <w:sz w:val="19"/>
          <w:szCs w:val="19"/>
        </w:rPr>
        <w:t>y</w:t>
      </w:r>
      <w:r w:rsidRPr="00802DFB">
        <w:rPr>
          <w:rFonts w:ascii="Verdana" w:hAnsi="Verdana"/>
          <w:sz w:val="19"/>
          <w:szCs w:val="19"/>
        </w:rPr>
        <w:t xml:space="preserve"> with Lao laws and policies on involuntary resettlement and compensation. Their initial assessment revealed that the project violated at least 22 requirements stipulated in Laos' Decree #192 on Compensation and Resettlement of People Affected by Development Projects (2005) and its 2005 implementing regulations. For instance, the project failed to ensure that affected individuals would not be worse off than before the project (article 1) and did not allocate an adequate budget for resettlement and compensation (article 4c). Although the project’s developers and the Lao government promised villagers displaced by the dam’s construction new homes, allotments of land and allowances of food and financial support for three years, the displaced villagers are reportedly currently facing difficulties in their alternative locations, lacking sufficient land for farming and access to water resources to sustain their livelihoods. Furthermore, IR documented several cases where compensation was provided to those displaced, but it did not account for the value of business losses, decreased wages or income, such as losses in fisheries, gold panning and other uses of natural resources,</w:t>
      </w:r>
      <w:r w:rsidRPr="00802DFB">
        <w:rPr>
          <w:rStyle w:val="FootnoteReference"/>
          <w:rFonts w:ascii="Verdana" w:hAnsi="Verdana"/>
          <w:sz w:val="19"/>
          <w:szCs w:val="19"/>
        </w:rPr>
        <w:footnoteReference w:id="43"/>
      </w:r>
      <w:r w:rsidRPr="00802DFB">
        <w:rPr>
          <w:rFonts w:ascii="Verdana" w:hAnsi="Verdana"/>
          <w:sz w:val="19"/>
          <w:szCs w:val="19"/>
        </w:rPr>
        <w:t xml:space="preserve"> as required by international standards</w:t>
      </w:r>
      <w:r w:rsidR="008C4600">
        <w:rPr>
          <w:rFonts w:ascii="Verdana" w:hAnsi="Verdana"/>
          <w:sz w:val="19"/>
          <w:szCs w:val="19"/>
        </w:rPr>
        <w:t>,</w:t>
      </w:r>
      <w:r w:rsidR="005F667D" w:rsidRPr="00802DFB">
        <w:rPr>
          <w:rFonts w:ascii="Verdana" w:hAnsi="Verdana"/>
          <w:sz w:val="19"/>
          <w:szCs w:val="19"/>
        </w:rPr>
        <w:t xml:space="preserve"> such as the Basic Principles and Guidelines on Development-based Evictions and Displacement</w:t>
      </w:r>
      <w:r w:rsidRPr="00802DFB">
        <w:rPr>
          <w:rFonts w:ascii="Verdana" w:hAnsi="Verdana"/>
          <w:sz w:val="19"/>
          <w:szCs w:val="19"/>
        </w:rPr>
        <w:t>.</w:t>
      </w:r>
    </w:p>
    <w:p w14:paraId="519ADAF5" w14:textId="77777777" w:rsidR="008E1BE8" w:rsidRPr="00802DFB" w:rsidRDefault="008E1BE8" w:rsidP="008E1BE8">
      <w:pPr>
        <w:pStyle w:val="ListParagraph"/>
        <w:rPr>
          <w:rFonts w:ascii="Verdana" w:hAnsi="Verdana"/>
          <w:sz w:val="19"/>
          <w:szCs w:val="19"/>
        </w:rPr>
      </w:pPr>
    </w:p>
    <w:p w14:paraId="33EA9710" w14:textId="66CED5D0" w:rsidR="00880A01" w:rsidRPr="00802DFB" w:rsidRDefault="00880A01" w:rsidP="00880A01">
      <w:pPr>
        <w:pStyle w:val="ListParagraph"/>
        <w:spacing w:after="0" w:line="240" w:lineRule="auto"/>
        <w:ind w:left="360"/>
        <w:contextualSpacing w:val="0"/>
        <w:jc w:val="thaiDistribute"/>
        <w:rPr>
          <w:rFonts w:ascii="Verdana" w:hAnsi="Verdana"/>
          <w:i/>
          <w:iCs/>
          <w:sz w:val="19"/>
          <w:szCs w:val="19"/>
        </w:rPr>
      </w:pPr>
      <w:r w:rsidRPr="00802DFB">
        <w:rPr>
          <w:rFonts w:ascii="Verdana" w:hAnsi="Verdana"/>
          <w:i/>
          <w:iCs/>
          <w:sz w:val="19"/>
          <w:szCs w:val="19"/>
        </w:rPr>
        <w:t>Luang Prabang Hydropower Project</w:t>
      </w:r>
    </w:p>
    <w:p w14:paraId="49B215EE" w14:textId="77777777" w:rsidR="00880A01" w:rsidRPr="00802DFB" w:rsidRDefault="00880A01" w:rsidP="00880A01">
      <w:pPr>
        <w:pStyle w:val="ListParagraph"/>
        <w:rPr>
          <w:rFonts w:ascii="Verdana" w:hAnsi="Verdana"/>
          <w:sz w:val="19"/>
          <w:szCs w:val="19"/>
        </w:rPr>
      </w:pPr>
    </w:p>
    <w:p w14:paraId="1DC80519" w14:textId="3A69EB51" w:rsidR="008E1BE8" w:rsidRPr="00802DFB" w:rsidRDefault="008E1BE8" w:rsidP="008E1BE8">
      <w:pPr>
        <w:pStyle w:val="ListParagraph"/>
        <w:numPr>
          <w:ilvl w:val="0"/>
          <w:numId w:val="3"/>
        </w:numPr>
        <w:spacing w:after="0" w:line="240" w:lineRule="auto"/>
        <w:contextualSpacing w:val="0"/>
        <w:jc w:val="thaiDistribute"/>
        <w:rPr>
          <w:rFonts w:ascii="Verdana" w:hAnsi="Verdana"/>
          <w:sz w:val="19"/>
          <w:szCs w:val="19"/>
        </w:rPr>
      </w:pPr>
      <w:r w:rsidRPr="00802DFB">
        <w:rPr>
          <w:rFonts w:ascii="Verdana" w:hAnsi="Verdana"/>
          <w:sz w:val="19"/>
          <w:szCs w:val="19"/>
        </w:rPr>
        <w:t xml:space="preserve">In the case of </w:t>
      </w:r>
      <w:r w:rsidR="00B32CF7" w:rsidRPr="00802DFB">
        <w:rPr>
          <w:rFonts w:ascii="Verdana" w:hAnsi="Verdana"/>
          <w:sz w:val="19"/>
          <w:szCs w:val="19"/>
        </w:rPr>
        <w:t>Luang Prabang Hydropower Project</w:t>
      </w:r>
      <w:r w:rsidRPr="00802DFB">
        <w:rPr>
          <w:rFonts w:ascii="Verdana" w:hAnsi="Verdana"/>
          <w:sz w:val="19"/>
          <w:szCs w:val="19"/>
        </w:rPr>
        <w:t>, which is being constructed along a stretch of the Mekong River in Lao PDR</w:t>
      </w:r>
      <w:r w:rsidR="00045A6C">
        <w:rPr>
          <w:rFonts w:ascii="Verdana" w:hAnsi="Verdana"/>
          <w:sz w:val="19"/>
          <w:szCs w:val="19"/>
        </w:rPr>
        <w:t>, t</w:t>
      </w:r>
      <w:r w:rsidRPr="00802DFB">
        <w:rPr>
          <w:rFonts w:ascii="Verdana" w:hAnsi="Verdana"/>
          <w:sz w:val="19"/>
          <w:szCs w:val="19"/>
        </w:rPr>
        <w:t xml:space="preserve">he </w:t>
      </w:r>
      <w:r w:rsidR="00A32579">
        <w:rPr>
          <w:rFonts w:ascii="Verdana" w:hAnsi="Verdana"/>
          <w:sz w:val="19"/>
          <w:szCs w:val="19"/>
        </w:rPr>
        <w:t>ESIA</w:t>
      </w:r>
      <w:r w:rsidRPr="00802DFB">
        <w:rPr>
          <w:rFonts w:ascii="Verdana" w:hAnsi="Verdana"/>
          <w:sz w:val="19"/>
          <w:szCs w:val="19"/>
        </w:rPr>
        <w:t xml:space="preserve"> report</w:t>
      </w:r>
      <w:r w:rsidR="00045A6C">
        <w:rPr>
          <w:rFonts w:ascii="Verdana" w:hAnsi="Verdana"/>
          <w:sz w:val="19"/>
          <w:szCs w:val="19"/>
        </w:rPr>
        <w:t xml:space="preserve"> (</w:t>
      </w:r>
      <w:r w:rsidRPr="00802DFB">
        <w:rPr>
          <w:rFonts w:ascii="Verdana" w:hAnsi="Verdana"/>
          <w:sz w:val="19"/>
          <w:szCs w:val="19"/>
        </w:rPr>
        <w:t>concluded in May 2019</w:t>
      </w:r>
      <w:r w:rsidR="00045A6C">
        <w:rPr>
          <w:rFonts w:ascii="Verdana" w:hAnsi="Verdana"/>
          <w:sz w:val="19"/>
          <w:szCs w:val="19"/>
        </w:rPr>
        <w:t>)</w:t>
      </w:r>
      <w:r w:rsidRPr="00802DFB">
        <w:rPr>
          <w:rFonts w:ascii="Verdana" w:hAnsi="Verdana"/>
          <w:sz w:val="19"/>
          <w:szCs w:val="19"/>
        </w:rPr>
        <w:t xml:space="preserve"> indicated that 26 villages would be affected by the project. Among these villages, six villages with a total population of approximately 2,885 people and 581 households would be fully affected by land acquisition.</w:t>
      </w:r>
      <w:r w:rsidRPr="00802DFB">
        <w:rPr>
          <w:rStyle w:val="FootnoteReference"/>
          <w:rFonts w:ascii="Verdana" w:hAnsi="Verdana"/>
          <w:sz w:val="19"/>
          <w:szCs w:val="19"/>
        </w:rPr>
        <w:footnoteReference w:id="44"/>
      </w:r>
      <w:r w:rsidR="00026918" w:rsidRPr="00802DFB">
        <w:rPr>
          <w:rFonts w:ascii="Verdana" w:hAnsi="Verdana"/>
          <w:sz w:val="19"/>
          <w:szCs w:val="19"/>
        </w:rPr>
        <w:t xml:space="preserve"> </w:t>
      </w:r>
      <w:r w:rsidRPr="00802DFB">
        <w:rPr>
          <w:rFonts w:ascii="Verdana" w:hAnsi="Verdana"/>
          <w:sz w:val="19"/>
          <w:szCs w:val="19"/>
        </w:rPr>
        <w:t xml:space="preserve">The Luang Prabang Dam developer proposed the resettlement of affected people to different locations, as well as compensation </w:t>
      </w:r>
      <w:r w:rsidR="00045A6C">
        <w:rPr>
          <w:rFonts w:ascii="Verdana" w:hAnsi="Verdana"/>
          <w:sz w:val="19"/>
          <w:szCs w:val="19"/>
        </w:rPr>
        <w:t>for</w:t>
      </w:r>
      <w:r w:rsidRPr="00802DFB">
        <w:rPr>
          <w:rFonts w:ascii="Verdana" w:hAnsi="Verdana"/>
          <w:sz w:val="19"/>
          <w:szCs w:val="19"/>
        </w:rPr>
        <w:t xml:space="preserve"> </w:t>
      </w:r>
      <w:r w:rsidR="00045A6C">
        <w:rPr>
          <w:rFonts w:ascii="Verdana" w:hAnsi="Verdana"/>
          <w:sz w:val="19"/>
          <w:szCs w:val="19"/>
        </w:rPr>
        <w:t xml:space="preserve">the </w:t>
      </w:r>
      <w:r w:rsidRPr="00802DFB">
        <w:rPr>
          <w:rFonts w:ascii="Verdana" w:hAnsi="Verdana"/>
          <w:sz w:val="19"/>
          <w:szCs w:val="19"/>
        </w:rPr>
        <w:t>assets</w:t>
      </w:r>
      <w:r w:rsidR="00045A6C">
        <w:rPr>
          <w:rFonts w:ascii="Verdana" w:hAnsi="Verdana"/>
          <w:sz w:val="19"/>
          <w:szCs w:val="19"/>
        </w:rPr>
        <w:t xml:space="preserve"> concerned</w:t>
      </w:r>
      <w:r w:rsidRPr="00802DFB">
        <w:rPr>
          <w:rFonts w:ascii="Verdana" w:hAnsi="Verdana"/>
          <w:sz w:val="19"/>
          <w:szCs w:val="19"/>
        </w:rPr>
        <w:t xml:space="preserve">. The relocation process is expected to commence in either 2024 or 2025, according to the </w:t>
      </w:r>
      <w:r w:rsidR="00137779" w:rsidRPr="00802DFB">
        <w:rPr>
          <w:rFonts w:ascii="Verdana" w:hAnsi="Verdana"/>
          <w:sz w:val="19"/>
          <w:szCs w:val="19"/>
        </w:rPr>
        <w:t>Radio Free Asia (RFA)</w:t>
      </w:r>
      <w:r w:rsidRPr="00802DFB">
        <w:rPr>
          <w:rFonts w:ascii="Verdana" w:hAnsi="Verdana"/>
          <w:sz w:val="19"/>
          <w:szCs w:val="19"/>
        </w:rPr>
        <w:t xml:space="preserve">. Regarding compensation, the Governor of Luang Prabang </w:t>
      </w:r>
      <w:r w:rsidR="008E66EB" w:rsidRPr="00802DFB">
        <w:rPr>
          <w:rFonts w:ascii="Verdana" w:hAnsi="Verdana"/>
          <w:sz w:val="19"/>
          <w:szCs w:val="19"/>
        </w:rPr>
        <w:t>Province</w:t>
      </w:r>
      <w:r w:rsidRPr="00802DFB">
        <w:rPr>
          <w:rFonts w:ascii="Verdana" w:hAnsi="Verdana"/>
          <w:sz w:val="19"/>
          <w:szCs w:val="19"/>
        </w:rPr>
        <w:t xml:space="preserve"> issued </w:t>
      </w:r>
      <w:r w:rsidR="008557D5" w:rsidRPr="00802DFB">
        <w:rPr>
          <w:rFonts w:ascii="Verdana" w:hAnsi="Verdana"/>
          <w:sz w:val="19"/>
          <w:szCs w:val="19"/>
        </w:rPr>
        <w:t xml:space="preserve">a </w:t>
      </w:r>
      <w:r w:rsidR="008557D5" w:rsidRPr="00802DFB">
        <w:rPr>
          <w:rFonts w:ascii="Verdana" w:hAnsi="Verdana"/>
          <w:sz w:val="19"/>
          <w:szCs w:val="19"/>
        </w:rPr>
        <w:lastRenderedPageBreak/>
        <w:t>decision,</w:t>
      </w:r>
      <w:r w:rsidR="008557D5" w:rsidRPr="00802DFB">
        <w:rPr>
          <w:rStyle w:val="FootnoteReference"/>
          <w:rFonts w:ascii="Verdana" w:hAnsi="Verdana"/>
          <w:sz w:val="19"/>
          <w:szCs w:val="19"/>
        </w:rPr>
        <w:footnoteReference w:id="45"/>
      </w:r>
      <w:r w:rsidR="008557D5" w:rsidRPr="00802DFB">
        <w:rPr>
          <w:rFonts w:ascii="Verdana" w:hAnsi="Verdana"/>
          <w:sz w:val="19"/>
          <w:szCs w:val="19"/>
        </w:rPr>
        <w:t xml:space="preserve"> specifying</w:t>
      </w:r>
      <w:r w:rsidRPr="00802DFB">
        <w:rPr>
          <w:rFonts w:ascii="Verdana" w:hAnsi="Verdana"/>
          <w:sz w:val="19"/>
          <w:szCs w:val="19"/>
        </w:rPr>
        <w:t xml:space="preserve"> compensation for various types of land. Compensation is also provided for agricultural </w:t>
      </w:r>
      <w:r w:rsidR="00045A6C">
        <w:rPr>
          <w:rFonts w:ascii="Verdana" w:hAnsi="Verdana"/>
          <w:sz w:val="19"/>
          <w:szCs w:val="19"/>
        </w:rPr>
        <w:t>land,</w:t>
      </w:r>
      <w:r w:rsidRPr="00802DFB">
        <w:rPr>
          <w:rFonts w:ascii="Verdana" w:hAnsi="Verdana"/>
          <w:sz w:val="19"/>
          <w:szCs w:val="19"/>
        </w:rPr>
        <w:t xml:space="preserve"> productive trees and crops. The compensation unit price is reportedly agreed upon between the affected residents and the developer, facilitated by the local administrative unit.</w:t>
      </w:r>
      <w:r w:rsidRPr="00802DFB">
        <w:rPr>
          <w:rStyle w:val="FootnoteReference"/>
          <w:rFonts w:ascii="Verdana" w:hAnsi="Verdana"/>
          <w:sz w:val="19"/>
          <w:szCs w:val="19"/>
        </w:rPr>
        <w:footnoteReference w:id="46"/>
      </w:r>
    </w:p>
    <w:p w14:paraId="1D785EE9" w14:textId="77777777" w:rsidR="008E1BE8" w:rsidRPr="00802DFB" w:rsidRDefault="008E1BE8" w:rsidP="008E1BE8">
      <w:pPr>
        <w:pStyle w:val="ListParagraph"/>
        <w:rPr>
          <w:rFonts w:ascii="Verdana" w:hAnsi="Verdana"/>
          <w:sz w:val="19"/>
          <w:szCs w:val="19"/>
        </w:rPr>
      </w:pPr>
    </w:p>
    <w:p w14:paraId="2DDDC76B" w14:textId="34212761" w:rsidR="008E1BE8" w:rsidRPr="00802DFB" w:rsidRDefault="008E1BE8" w:rsidP="008E1BE8">
      <w:pPr>
        <w:pStyle w:val="ListParagraph"/>
        <w:numPr>
          <w:ilvl w:val="0"/>
          <w:numId w:val="3"/>
        </w:numPr>
        <w:spacing w:after="0" w:line="240" w:lineRule="auto"/>
        <w:contextualSpacing w:val="0"/>
        <w:jc w:val="thaiDistribute"/>
        <w:rPr>
          <w:rFonts w:ascii="Verdana" w:hAnsi="Verdana"/>
          <w:sz w:val="19"/>
          <w:szCs w:val="19"/>
        </w:rPr>
      </w:pPr>
      <w:r w:rsidRPr="00802DFB">
        <w:rPr>
          <w:rFonts w:ascii="Verdana" w:hAnsi="Verdana"/>
          <w:sz w:val="19"/>
          <w:szCs w:val="19"/>
        </w:rPr>
        <w:t xml:space="preserve">However, affected residents have alleged that the compensation for land is lower than the actual market price, while compensation for rubber trees and teak is deemed suitable and acceptable. Residents of villages in Oudomxay Province's Nga District reportedly lodged complaints with local officials, demanding compensation at a value five times higher for residential and </w:t>
      </w:r>
      <w:r w:rsidR="008E66EB" w:rsidRPr="00802DFB">
        <w:rPr>
          <w:rFonts w:ascii="Verdana" w:hAnsi="Verdana"/>
          <w:sz w:val="19"/>
          <w:szCs w:val="19"/>
        </w:rPr>
        <w:t>farmland</w:t>
      </w:r>
      <w:r w:rsidRPr="00802DFB">
        <w:rPr>
          <w:rFonts w:ascii="Verdana" w:hAnsi="Verdana"/>
          <w:sz w:val="19"/>
          <w:szCs w:val="19"/>
        </w:rPr>
        <w:t>.</w:t>
      </w:r>
      <w:r w:rsidR="003A42EB" w:rsidRPr="00802DFB">
        <w:rPr>
          <w:rStyle w:val="FootnoteReference"/>
          <w:rFonts w:ascii="Verdana" w:hAnsi="Verdana"/>
          <w:sz w:val="19"/>
          <w:szCs w:val="19"/>
        </w:rPr>
        <w:footnoteReference w:id="47"/>
      </w:r>
      <w:r w:rsidRPr="00802DFB">
        <w:rPr>
          <w:rFonts w:ascii="Verdana" w:hAnsi="Verdana"/>
          <w:sz w:val="19"/>
          <w:szCs w:val="19"/>
        </w:rPr>
        <w:t xml:space="preserve"> An official from the Lao Ministry of Energy and Mines informed RFA in early 2023 that the provincial people's council was reviewing their demands.</w:t>
      </w:r>
      <w:r w:rsidRPr="00802DFB">
        <w:rPr>
          <w:rStyle w:val="FootnoteReference"/>
          <w:rFonts w:ascii="Verdana" w:hAnsi="Verdana"/>
          <w:sz w:val="19"/>
          <w:szCs w:val="19"/>
        </w:rPr>
        <w:footnoteReference w:id="48"/>
      </w:r>
    </w:p>
    <w:p w14:paraId="285BED29" w14:textId="77777777" w:rsidR="00160386" w:rsidRPr="00802DFB" w:rsidRDefault="00160386" w:rsidP="006F4345">
      <w:pPr>
        <w:spacing w:after="0" w:line="240" w:lineRule="auto"/>
        <w:rPr>
          <w:rFonts w:ascii="Verdana" w:hAnsi="Verdana"/>
          <w:sz w:val="19"/>
          <w:szCs w:val="19"/>
          <w:u w:val="single"/>
        </w:rPr>
      </w:pPr>
    </w:p>
    <w:p w14:paraId="7B4B7BD4" w14:textId="53651B66" w:rsidR="006F4345" w:rsidRPr="00802DFB" w:rsidRDefault="00D82984" w:rsidP="006F4345">
      <w:pPr>
        <w:spacing w:after="0" w:line="240" w:lineRule="auto"/>
        <w:rPr>
          <w:rFonts w:ascii="Verdana" w:hAnsi="Verdana"/>
          <w:sz w:val="19"/>
          <w:szCs w:val="19"/>
          <w:u w:val="single"/>
        </w:rPr>
      </w:pPr>
      <w:r>
        <w:rPr>
          <w:rFonts w:ascii="Verdana" w:hAnsi="Verdana"/>
          <w:sz w:val="19"/>
          <w:szCs w:val="19"/>
          <w:u w:val="single"/>
        </w:rPr>
        <w:t xml:space="preserve">Violation of the right to a </w:t>
      </w:r>
      <w:r w:rsidRPr="00D82984">
        <w:rPr>
          <w:rFonts w:ascii="Verdana" w:hAnsi="Verdana"/>
          <w:sz w:val="19"/>
          <w:szCs w:val="19"/>
          <w:u w:val="single"/>
        </w:rPr>
        <w:t>clean, healthy, and sustainable environment</w:t>
      </w:r>
      <w:r>
        <w:rPr>
          <w:rFonts w:ascii="Verdana" w:hAnsi="Verdana"/>
          <w:sz w:val="19"/>
          <w:szCs w:val="19"/>
          <w:u w:val="single"/>
        </w:rPr>
        <w:t>,</w:t>
      </w:r>
      <w:r w:rsidR="00045A6C">
        <w:rPr>
          <w:rFonts w:ascii="Verdana" w:hAnsi="Verdana"/>
          <w:sz w:val="19"/>
          <w:szCs w:val="19"/>
          <w:u w:val="single"/>
        </w:rPr>
        <w:t xml:space="preserve"> and of the </w:t>
      </w:r>
      <w:r w:rsidR="007452DF" w:rsidRPr="00802DFB">
        <w:rPr>
          <w:rFonts w:ascii="Verdana" w:hAnsi="Verdana"/>
          <w:sz w:val="19"/>
          <w:szCs w:val="19"/>
          <w:u w:val="single"/>
        </w:rPr>
        <w:t>rights to food, work</w:t>
      </w:r>
      <w:r w:rsidR="0062648E" w:rsidRPr="00802DFB">
        <w:rPr>
          <w:rFonts w:ascii="Verdana" w:hAnsi="Verdana"/>
          <w:sz w:val="19"/>
          <w:szCs w:val="19"/>
          <w:u w:val="single"/>
        </w:rPr>
        <w:t>,</w:t>
      </w:r>
      <w:r w:rsidR="007452DF" w:rsidRPr="00802DFB">
        <w:rPr>
          <w:rFonts w:ascii="Verdana" w:hAnsi="Verdana"/>
          <w:sz w:val="19"/>
          <w:szCs w:val="19"/>
          <w:u w:val="single"/>
        </w:rPr>
        <w:t xml:space="preserve"> cultural rights</w:t>
      </w:r>
      <w:r w:rsidR="00EC1CA6" w:rsidRPr="00802DFB">
        <w:rPr>
          <w:rFonts w:ascii="Verdana" w:hAnsi="Verdana"/>
          <w:sz w:val="19"/>
          <w:szCs w:val="19"/>
          <w:u w:val="single"/>
        </w:rPr>
        <w:t>, as well as</w:t>
      </w:r>
      <w:r w:rsidR="00D95DE1" w:rsidRPr="00802DFB">
        <w:rPr>
          <w:rFonts w:ascii="Verdana" w:hAnsi="Verdana"/>
          <w:sz w:val="19"/>
          <w:szCs w:val="19"/>
          <w:u w:val="single"/>
        </w:rPr>
        <w:t xml:space="preserve"> </w:t>
      </w:r>
      <w:r w:rsidR="00692407" w:rsidRPr="00802DFB">
        <w:rPr>
          <w:rFonts w:ascii="Verdana" w:hAnsi="Verdana"/>
          <w:sz w:val="19"/>
          <w:szCs w:val="19"/>
          <w:u w:val="single"/>
        </w:rPr>
        <w:t xml:space="preserve">the </w:t>
      </w:r>
      <w:r w:rsidR="00455988" w:rsidRPr="00802DFB">
        <w:rPr>
          <w:rFonts w:ascii="Verdana" w:hAnsi="Verdana"/>
          <w:sz w:val="19"/>
          <w:szCs w:val="19"/>
          <w:u w:val="single"/>
        </w:rPr>
        <w:t>failure to ensure</w:t>
      </w:r>
      <w:r w:rsidR="00692407" w:rsidRPr="00802DFB">
        <w:rPr>
          <w:rFonts w:ascii="Verdana" w:hAnsi="Verdana"/>
          <w:sz w:val="19"/>
          <w:szCs w:val="19"/>
          <w:u w:val="single"/>
        </w:rPr>
        <w:t xml:space="preserve"> </w:t>
      </w:r>
      <w:r w:rsidR="0062648E" w:rsidRPr="00802DFB">
        <w:rPr>
          <w:rFonts w:ascii="Verdana" w:hAnsi="Verdana"/>
          <w:sz w:val="19"/>
          <w:szCs w:val="19"/>
          <w:u w:val="single"/>
        </w:rPr>
        <w:t xml:space="preserve">the right to </w:t>
      </w:r>
      <w:r w:rsidR="00045A6C">
        <w:rPr>
          <w:rFonts w:ascii="Verdana" w:hAnsi="Verdana"/>
          <w:sz w:val="19"/>
          <w:szCs w:val="19"/>
          <w:u w:val="single"/>
        </w:rPr>
        <w:t xml:space="preserve">access to justice and </w:t>
      </w:r>
      <w:r w:rsidR="0062648E" w:rsidRPr="00802DFB">
        <w:rPr>
          <w:rFonts w:ascii="Verdana" w:hAnsi="Verdana"/>
          <w:sz w:val="19"/>
          <w:szCs w:val="19"/>
          <w:u w:val="single"/>
        </w:rPr>
        <w:t>effective remedies</w:t>
      </w:r>
      <w:r w:rsidR="00045A6C">
        <w:rPr>
          <w:rFonts w:ascii="Verdana" w:hAnsi="Verdana"/>
          <w:sz w:val="19"/>
          <w:szCs w:val="19"/>
          <w:u w:val="single"/>
        </w:rPr>
        <w:t xml:space="preserve">, including </w:t>
      </w:r>
      <w:r w:rsidR="0062648E" w:rsidRPr="00802DFB">
        <w:rPr>
          <w:rFonts w:ascii="Verdana" w:hAnsi="Verdana"/>
          <w:sz w:val="19"/>
          <w:szCs w:val="19"/>
          <w:u w:val="single"/>
        </w:rPr>
        <w:t>reparation</w:t>
      </w:r>
      <w:r w:rsidR="003239A8" w:rsidRPr="00802DFB">
        <w:rPr>
          <w:rFonts w:ascii="Verdana" w:hAnsi="Verdana"/>
          <w:sz w:val="19"/>
          <w:szCs w:val="19"/>
          <w:u w:val="single"/>
        </w:rPr>
        <w:t xml:space="preserve"> </w:t>
      </w:r>
      <w:r w:rsidR="006F4345" w:rsidRPr="00802DFB">
        <w:rPr>
          <w:rFonts w:ascii="Verdana" w:hAnsi="Verdana"/>
          <w:sz w:val="19"/>
          <w:szCs w:val="19"/>
          <w:u w:val="single"/>
        </w:rPr>
        <w:cr/>
      </w:r>
    </w:p>
    <w:p w14:paraId="5293B049" w14:textId="0C755573" w:rsidR="0062648E" w:rsidRPr="00802DFB" w:rsidRDefault="00126FB2" w:rsidP="007544B8">
      <w:pPr>
        <w:pStyle w:val="ListParagraph"/>
        <w:numPr>
          <w:ilvl w:val="0"/>
          <w:numId w:val="3"/>
        </w:numPr>
        <w:spacing w:after="0" w:line="240" w:lineRule="auto"/>
        <w:jc w:val="thaiDistribute"/>
        <w:rPr>
          <w:rFonts w:ascii="Verdana" w:hAnsi="Verdana"/>
          <w:sz w:val="19"/>
          <w:szCs w:val="19"/>
        </w:rPr>
      </w:pPr>
      <w:r w:rsidRPr="00802DFB">
        <w:rPr>
          <w:rFonts w:ascii="Verdana" w:hAnsi="Verdana"/>
          <w:sz w:val="19"/>
          <w:szCs w:val="19"/>
        </w:rPr>
        <w:t>Civil society organizations continue to receive reports indicating that the construction of dam projects in Lao PDR may have detrimental impacts on the environment and ecosystems in several countries, including those along the banks of the Lower Mekong River, as well as on a certain cultural heritage site, if these projects are implemented as planned</w:t>
      </w:r>
      <w:r w:rsidR="00F66E87" w:rsidRPr="00802DFB">
        <w:rPr>
          <w:rFonts w:ascii="Verdana" w:hAnsi="Verdana"/>
          <w:sz w:val="19"/>
          <w:szCs w:val="19"/>
        </w:rPr>
        <w:t xml:space="preserve">. </w:t>
      </w:r>
      <w:r w:rsidR="0062648E" w:rsidRPr="00802DFB">
        <w:rPr>
          <w:rFonts w:ascii="Verdana" w:hAnsi="Verdana"/>
          <w:sz w:val="19"/>
          <w:szCs w:val="19"/>
        </w:rPr>
        <w:t>In several instances, environmental impact assessments have been conducted reportedly haphazardly, with indications of fraudulent or negligent practices by the companies responsible, lack of transparency, access to information and public participation, as well as of non-compliance with scientific evidentiary standards and analysis. Moreover, several projects have caused and may lead to the deprivation of livelihoods, posing a threat to the affected communities' human rights, including the right to adequate food and the rights to work and to just and favourable conditions of work.</w:t>
      </w:r>
      <w:r w:rsidRPr="00802DFB">
        <w:rPr>
          <w:rFonts w:ascii="Verdana" w:hAnsi="Verdana"/>
          <w:sz w:val="19"/>
          <w:szCs w:val="19"/>
        </w:rPr>
        <w:t xml:space="preserve"> </w:t>
      </w:r>
      <w:r w:rsidR="00DB48FC" w:rsidRPr="00802DFB">
        <w:rPr>
          <w:rFonts w:ascii="Verdana" w:hAnsi="Verdana"/>
          <w:sz w:val="19"/>
          <w:szCs w:val="19"/>
        </w:rPr>
        <w:t xml:space="preserve">In cases where </w:t>
      </w:r>
      <w:r w:rsidR="0062648E" w:rsidRPr="00802DFB">
        <w:rPr>
          <w:rFonts w:ascii="Verdana" w:hAnsi="Verdana"/>
          <w:sz w:val="19"/>
          <w:szCs w:val="19"/>
        </w:rPr>
        <w:t xml:space="preserve">the </w:t>
      </w:r>
      <w:r w:rsidR="00DB48FC" w:rsidRPr="00802DFB">
        <w:rPr>
          <w:rFonts w:ascii="Verdana" w:hAnsi="Verdana"/>
          <w:sz w:val="19"/>
          <w:szCs w:val="19"/>
        </w:rPr>
        <w:t>dam collapse ha</w:t>
      </w:r>
      <w:r w:rsidR="0062648E" w:rsidRPr="00802DFB">
        <w:rPr>
          <w:rFonts w:ascii="Verdana" w:hAnsi="Verdana"/>
          <w:sz w:val="19"/>
          <w:szCs w:val="19"/>
        </w:rPr>
        <w:t>s</w:t>
      </w:r>
      <w:r w:rsidR="00DB48FC" w:rsidRPr="00802DFB">
        <w:rPr>
          <w:rFonts w:ascii="Verdana" w:hAnsi="Verdana"/>
          <w:sz w:val="19"/>
          <w:szCs w:val="19"/>
        </w:rPr>
        <w:t xml:space="preserve"> occurred, affected populations continue to face significant obstacles in </w:t>
      </w:r>
      <w:r w:rsidR="00045A6C">
        <w:rPr>
          <w:rFonts w:ascii="Verdana" w:hAnsi="Verdana"/>
          <w:sz w:val="19"/>
          <w:szCs w:val="19"/>
        </w:rPr>
        <w:t xml:space="preserve">securing </w:t>
      </w:r>
      <w:r w:rsidR="00DB48FC" w:rsidRPr="00802DFB">
        <w:rPr>
          <w:rFonts w:ascii="Verdana" w:hAnsi="Verdana"/>
          <w:sz w:val="19"/>
          <w:szCs w:val="19"/>
        </w:rPr>
        <w:t>access</w:t>
      </w:r>
      <w:r w:rsidR="00045A6C">
        <w:rPr>
          <w:rFonts w:ascii="Verdana" w:hAnsi="Verdana"/>
          <w:sz w:val="19"/>
          <w:szCs w:val="19"/>
        </w:rPr>
        <w:t xml:space="preserve"> to justice and effective </w:t>
      </w:r>
      <w:r w:rsidR="00DB48FC" w:rsidRPr="00802DFB">
        <w:rPr>
          <w:rFonts w:ascii="Verdana" w:hAnsi="Verdana"/>
          <w:sz w:val="19"/>
          <w:szCs w:val="19"/>
        </w:rPr>
        <w:t>remed</w:t>
      </w:r>
      <w:r w:rsidR="00045A6C">
        <w:rPr>
          <w:rFonts w:ascii="Verdana" w:hAnsi="Verdana"/>
          <w:sz w:val="19"/>
          <w:szCs w:val="19"/>
        </w:rPr>
        <w:t xml:space="preserve">ies, including </w:t>
      </w:r>
      <w:r w:rsidR="00DB48FC" w:rsidRPr="00802DFB">
        <w:rPr>
          <w:rFonts w:ascii="Verdana" w:hAnsi="Verdana"/>
          <w:sz w:val="19"/>
          <w:szCs w:val="19"/>
        </w:rPr>
        <w:t>reparation, as guaranteed under international law.</w:t>
      </w:r>
    </w:p>
    <w:p w14:paraId="06DEB724" w14:textId="77777777" w:rsidR="0062648E" w:rsidRPr="00802DFB" w:rsidRDefault="0062648E" w:rsidP="0062648E">
      <w:pPr>
        <w:pStyle w:val="ListParagraph"/>
        <w:rPr>
          <w:rFonts w:ascii="Verdana" w:hAnsi="Verdana"/>
          <w:sz w:val="19"/>
          <w:szCs w:val="19"/>
        </w:rPr>
      </w:pPr>
    </w:p>
    <w:p w14:paraId="112D5AFD" w14:textId="247CFBF3" w:rsidR="00880A01" w:rsidRPr="00802DFB" w:rsidRDefault="00B00EE7" w:rsidP="00880A01">
      <w:pPr>
        <w:pStyle w:val="ListParagraph"/>
        <w:spacing w:after="0" w:line="240" w:lineRule="auto"/>
        <w:ind w:left="360"/>
        <w:jc w:val="thaiDistribute"/>
        <w:rPr>
          <w:rFonts w:ascii="Verdana" w:hAnsi="Verdana"/>
          <w:i/>
          <w:iCs/>
          <w:sz w:val="19"/>
          <w:szCs w:val="19"/>
        </w:rPr>
      </w:pPr>
      <w:r w:rsidRPr="00802DFB">
        <w:rPr>
          <w:rFonts w:ascii="Verdana" w:hAnsi="Verdana"/>
          <w:i/>
          <w:iCs/>
          <w:sz w:val="19"/>
          <w:szCs w:val="19"/>
        </w:rPr>
        <w:t>Sanakham Hydropower Project</w:t>
      </w:r>
    </w:p>
    <w:p w14:paraId="1408615F" w14:textId="77777777" w:rsidR="00880A01" w:rsidRPr="00802DFB" w:rsidRDefault="00880A01" w:rsidP="00880A01">
      <w:pPr>
        <w:pStyle w:val="ListParagraph"/>
        <w:rPr>
          <w:rFonts w:ascii="Verdana" w:hAnsi="Verdana"/>
          <w:sz w:val="19"/>
          <w:szCs w:val="19"/>
        </w:rPr>
      </w:pPr>
    </w:p>
    <w:p w14:paraId="634912A0" w14:textId="7149A6BD" w:rsidR="000C2E63" w:rsidRPr="00802DFB" w:rsidRDefault="000C2E63" w:rsidP="009B3B85">
      <w:pPr>
        <w:pStyle w:val="ListParagraph"/>
        <w:numPr>
          <w:ilvl w:val="0"/>
          <w:numId w:val="3"/>
        </w:numPr>
        <w:spacing w:after="0" w:line="240" w:lineRule="auto"/>
        <w:jc w:val="thaiDistribute"/>
        <w:rPr>
          <w:rFonts w:ascii="Verdana" w:hAnsi="Verdana"/>
          <w:sz w:val="19"/>
          <w:szCs w:val="19"/>
        </w:rPr>
      </w:pPr>
      <w:r w:rsidRPr="00802DFB">
        <w:rPr>
          <w:rFonts w:ascii="Verdana" w:hAnsi="Verdana"/>
          <w:sz w:val="19"/>
          <w:szCs w:val="19"/>
        </w:rPr>
        <w:t xml:space="preserve">For example, in the case of the Sanakham Hydropower Project, whose construction is expected to begin in 2023 and finish in 2028, </w:t>
      </w:r>
      <w:r w:rsidR="009B3B85" w:rsidRPr="00802DFB">
        <w:rPr>
          <w:rFonts w:ascii="Verdana" w:hAnsi="Verdana"/>
          <w:sz w:val="19"/>
          <w:szCs w:val="19"/>
        </w:rPr>
        <w:t>Thailand has strongly objected on numerous occasions, raising serious concerns about its impact on the Mekong River’s ecosystem, on the livelihoods of communities in riparian areas</w:t>
      </w:r>
      <w:r w:rsidR="00C1129C">
        <w:rPr>
          <w:rFonts w:ascii="Verdana" w:hAnsi="Verdana"/>
          <w:sz w:val="19"/>
          <w:szCs w:val="19"/>
        </w:rPr>
        <w:t>,</w:t>
      </w:r>
      <w:r w:rsidR="009B3B85" w:rsidRPr="00802DFB">
        <w:rPr>
          <w:rFonts w:ascii="Verdana" w:hAnsi="Verdana"/>
          <w:sz w:val="19"/>
          <w:szCs w:val="19"/>
        </w:rPr>
        <w:t xml:space="preserve"> who rely on the Mekong’s biodiversity, and on the potential transboundary impacts </w:t>
      </w:r>
      <w:r w:rsidR="00C1129C">
        <w:rPr>
          <w:rFonts w:ascii="Verdana" w:hAnsi="Verdana"/>
          <w:sz w:val="19"/>
          <w:szCs w:val="19"/>
        </w:rPr>
        <w:t>i</w:t>
      </w:r>
      <w:r w:rsidR="009B3B85" w:rsidRPr="00802DFB">
        <w:rPr>
          <w:rFonts w:ascii="Verdana" w:hAnsi="Verdana"/>
          <w:sz w:val="19"/>
          <w:szCs w:val="19"/>
        </w:rPr>
        <w:t>n Thailand.</w:t>
      </w:r>
      <w:r w:rsidRPr="00802DFB">
        <w:rPr>
          <w:rStyle w:val="FootnoteReference"/>
          <w:rFonts w:ascii="Verdana" w:hAnsi="Verdana"/>
          <w:sz w:val="19"/>
          <w:szCs w:val="19"/>
        </w:rPr>
        <w:footnoteReference w:id="49"/>
      </w:r>
      <w:r w:rsidRPr="00802DFB">
        <w:rPr>
          <w:rFonts w:ascii="Verdana" w:hAnsi="Verdana"/>
          <w:sz w:val="19"/>
          <w:szCs w:val="19"/>
        </w:rPr>
        <w:t xml:space="preserve"> </w:t>
      </w:r>
      <w:r w:rsidR="009B3B85" w:rsidRPr="00802DFB">
        <w:rPr>
          <w:rFonts w:ascii="Verdana" w:hAnsi="Verdana"/>
          <w:sz w:val="19"/>
          <w:szCs w:val="19"/>
        </w:rPr>
        <w:t xml:space="preserve">Environmental organizations have warned that the project may affect fisheries and cause the disruption of fish migration patterns. The dam could also remove sediment from the Mekong vital for the fisheries of Tonle Sap in </w:t>
      </w:r>
      <w:r w:rsidR="009B3B85" w:rsidRPr="00802DFB">
        <w:rPr>
          <w:rFonts w:ascii="Verdana" w:hAnsi="Verdana"/>
          <w:sz w:val="19"/>
          <w:szCs w:val="19"/>
        </w:rPr>
        <w:lastRenderedPageBreak/>
        <w:t>Cambodia and for the banks of the delta in Vietnam.</w:t>
      </w:r>
      <w:r w:rsidRPr="00802DFB">
        <w:rPr>
          <w:rStyle w:val="FootnoteReference"/>
          <w:rFonts w:ascii="Verdana" w:hAnsi="Verdana"/>
          <w:sz w:val="19"/>
          <w:szCs w:val="19"/>
        </w:rPr>
        <w:footnoteReference w:id="50"/>
      </w:r>
      <w:r w:rsidRPr="00802DFB">
        <w:rPr>
          <w:rFonts w:ascii="Verdana" w:hAnsi="Verdana"/>
          <w:sz w:val="19"/>
          <w:szCs w:val="19"/>
        </w:rPr>
        <w:t xml:space="preserve"> </w:t>
      </w:r>
      <w:r w:rsidR="005C3B51" w:rsidRPr="005C3B51">
        <w:rPr>
          <w:rFonts w:ascii="Verdana" w:hAnsi="Verdana"/>
          <w:sz w:val="19"/>
          <w:szCs w:val="19"/>
        </w:rPr>
        <w:t>Additionally, there are concerns about its potential impact on demarcation lines for Thailand and Lao PDR.</w:t>
      </w:r>
      <w:r w:rsidR="005C3B51">
        <w:rPr>
          <w:rStyle w:val="FootnoteReference"/>
          <w:rFonts w:ascii="Verdana" w:hAnsi="Verdana"/>
          <w:sz w:val="19"/>
          <w:szCs w:val="19"/>
        </w:rPr>
        <w:footnoteReference w:id="51"/>
      </w:r>
    </w:p>
    <w:p w14:paraId="05943020" w14:textId="77777777" w:rsidR="00293D0F" w:rsidRDefault="00293D0F" w:rsidP="00A57988">
      <w:pPr>
        <w:pStyle w:val="ListParagraph"/>
        <w:spacing w:after="0" w:line="240" w:lineRule="auto"/>
        <w:ind w:left="360"/>
        <w:jc w:val="thaiDistribute"/>
        <w:rPr>
          <w:rFonts w:ascii="Verdana" w:hAnsi="Verdana"/>
          <w:sz w:val="19"/>
          <w:szCs w:val="19"/>
        </w:rPr>
      </w:pPr>
    </w:p>
    <w:p w14:paraId="4887051C" w14:textId="4A5A4EF7" w:rsidR="000C2E63" w:rsidRPr="00802DFB" w:rsidRDefault="000C2E63" w:rsidP="000C2E63">
      <w:pPr>
        <w:pStyle w:val="ListParagraph"/>
        <w:numPr>
          <w:ilvl w:val="0"/>
          <w:numId w:val="3"/>
        </w:numPr>
        <w:spacing w:after="0" w:line="240" w:lineRule="auto"/>
        <w:jc w:val="thaiDistribute"/>
        <w:rPr>
          <w:rFonts w:ascii="Verdana" w:hAnsi="Verdana"/>
          <w:sz w:val="19"/>
          <w:szCs w:val="19"/>
        </w:rPr>
      </w:pPr>
      <w:r w:rsidRPr="00802DFB">
        <w:rPr>
          <w:rFonts w:ascii="Verdana" w:hAnsi="Verdana"/>
          <w:sz w:val="19"/>
          <w:szCs w:val="19"/>
        </w:rPr>
        <w:t xml:space="preserve">Additionally, according to the Rapid Assessment of Transboundary Impacts Caused by Rapid Water Fluctuation Downstream of the Sanakham Hydropower Project, which was prepared by the Secretariat of the </w:t>
      </w:r>
      <w:r w:rsidR="00505F29" w:rsidRPr="00802DFB">
        <w:rPr>
          <w:rFonts w:ascii="Verdana" w:hAnsi="Verdana"/>
          <w:sz w:val="19"/>
          <w:szCs w:val="19"/>
        </w:rPr>
        <w:t>Mekong River Commission (MRC)</w:t>
      </w:r>
      <w:r w:rsidR="00505F29" w:rsidRPr="00802DFB">
        <w:rPr>
          <w:rStyle w:val="FootnoteReference"/>
          <w:rFonts w:ascii="Verdana" w:hAnsi="Verdana"/>
          <w:sz w:val="19"/>
          <w:szCs w:val="19"/>
        </w:rPr>
        <w:footnoteReference w:id="52"/>
      </w:r>
      <w:r w:rsidR="00505F29" w:rsidRPr="00802DFB">
        <w:rPr>
          <w:rFonts w:ascii="Verdana" w:hAnsi="Verdana"/>
          <w:sz w:val="19"/>
          <w:szCs w:val="19"/>
        </w:rPr>
        <w:t xml:space="preserve"> </w:t>
      </w:r>
      <w:r w:rsidRPr="00802DFB">
        <w:rPr>
          <w:rFonts w:ascii="Verdana" w:hAnsi="Verdana"/>
          <w:sz w:val="19"/>
          <w:szCs w:val="19"/>
        </w:rPr>
        <w:t xml:space="preserve">and released in October 2021, </w:t>
      </w:r>
      <w:r w:rsidR="00FF5F31" w:rsidRPr="00802DFB">
        <w:rPr>
          <w:rFonts w:ascii="Verdana" w:hAnsi="Verdana"/>
          <w:sz w:val="19"/>
          <w:szCs w:val="19"/>
        </w:rPr>
        <w:t>if the dam undergoes rapid changes in discharge, it may result in significant water level changes, measured in meters per day, immediately downstream of the dam</w:t>
      </w:r>
      <w:r w:rsidRPr="00802DFB">
        <w:rPr>
          <w:rFonts w:ascii="Verdana" w:hAnsi="Verdana"/>
          <w:sz w:val="19"/>
          <w:szCs w:val="19"/>
        </w:rPr>
        <w:t xml:space="preserve">. </w:t>
      </w:r>
      <w:r w:rsidR="00FF5F31" w:rsidRPr="00802DFB">
        <w:rPr>
          <w:rFonts w:ascii="Verdana" w:hAnsi="Verdana"/>
          <w:sz w:val="19"/>
          <w:szCs w:val="19"/>
        </w:rPr>
        <w:t>These changes may have various adverse effects, including the loss of crucial habitats for key fish species, a catastrophic decline in critically endangered species’ populations, and the loss of livelihoods, particularly for poorer riparian villager</w:t>
      </w:r>
      <w:r w:rsidRPr="00802DFB">
        <w:rPr>
          <w:rFonts w:ascii="Verdana" w:hAnsi="Verdana"/>
          <w:sz w:val="19"/>
          <w:szCs w:val="19"/>
        </w:rPr>
        <w:t>s.</w:t>
      </w:r>
      <w:r w:rsidRPr="00802DFB">
        <w:rPr>
          <w:rStyle w:val="FootnoteReference"/>
          <w:rFonts w:ascii="Verdana" w:hAnsi="Verdana"/>
          <w:sz w:val="19"/>
          <w:szCs w:val="19"/>
        </w:rPr>
        <w:footnoteReference w:id="53"/>
      </w:r>
    </w:p>
    <w:p w14:paraId="7EDBEC5E" w14:textId="77777777" w:rsidR="000C2E63" w:rsidRPr="00802DFB" w:rsidRDefault="000C2E63" w:rsidP="000C2E63">
      <w:pPr>
        <w:pStyle w:val="ListParagraph"/>
        <w:rPr>
          <w:rFonts w:ascii="Verdana" w:hAnsi="Verdana"/>
          <w:sz w:val="19"/>
          <w:szCs w:val="19"/>
        </w:rPr>
      </w:pPr>
    </w:p>
    <w:p w14:paraId="270913F8" w14:textId="77F38D61" w:rsidR="00FF5F31" w:rsidRPr="00802DFB" w:rsidRDefault="000C2E63" w:rsidP="000C2E63">
      <w:pPr>
        <w:pStyle w:val="ListParagraph"/>
        <w:numPr>
          <w:ilvl w:val="0"/>
          <w:numId w:val="3"/>
        </w:numPr>
        <w:spacing w:after="0" w:line="240" w:lineRule="auto"/>
        <w:jc w:val="thaiDistribute"/>
        <w:rPr>
          <w:rFonts w:ascii="Verdana" w:hAnsi="Verdana"/>
          <w:sz w:val="19"/>
          <w:szCs w:val="19"/>
        </w:rPr>
      </w:pPr>
      <w:r w:rsidRPr="00802DFB">
        <w:rPr>
          <w:rFonts w:ascii="Verdana" w:hAnsi="Verdana"/>
          <w:sz w:val="19"/>
          <w:szCs w:val="19"/>
        </w:rPr>
        <w:t>In July 2020, the Joint Committee of the MRC also rejected documents submitted by</w:t>
      </w:r>
      <w:r w:rsidR="00FF5F31" w:rsidRPr="00802DFB">
        <w:rPr>
          <w:rFonts w:ascii="Verdana" w:hAnsi="Verdana"/>
          <w:sz w:val="19"/>
          <w:szCs w:val="19"/>
        </w:rPr>
        <w:t xml:space="preserve"> the</w:t>
      </w:r>
      <w:r w:rsidRPr="00802DFB">
        <w:rPr>
          <w:rFonts w:ascii="Verdana" w:hAnsi="Verdana"/>
          <w:sz w:val="19"/>
          <w:szCs w:val="19"/>
        </w:rPr>
        <w:t xml:space="preserve"> </w:t>
      </w:r>
      <w:r w:rsidR="00FF5F31" w:rsidRPr="00802DFB">
        <w:rPr>
          <w:rFonts w:ascii="Verdana" w:hAnsi="Verdana"/>
          <w:sz w:val="19"/>
          <w:szCs w:val="19"/>
        </w:rPr>
        <w:t>Lao government for prior consultation regarding the Sanakham project, as they found that the Transboundary Environmental and Social Impact Assessment and Cumulative Impact Assessment (TBESIA/CIA) contained “out of date information.”</w:t>
      </w:r>
      <w:r w:rsidR="00FF5F31" w:rsidRPr="00802DFB">
        <w:rPr>
          <w:rStyle w:val="FootnoteReference"/>
          <w:rFonts w:ascii="Verdana" w:hAnsi="Verdana"/>
          <w:sz w:val="19"/>
          <w:szCs w:val="19"/>
        </w:rPr>
        <w:footnoteReference w:id="54"/>
      </w:r>
      <w:r w:rsidR="00FF5F31" w:rsidRPr="00802DFB">
        <w:rPr>
          <w:rFonts w:ascii="Verdana" w:hAnsi="Verdana"/>
          <w:sz w:val="19"/>
          <w:szCs w:val="19"/>
        </w:rPr>
        <w:t xml:space="preserve"> Save the Mekong Coalition further claimed that large sections of Sanakham's TBESIA/CIA are outdated and plagiarized</w:t>
      </w:r>
      <w:r w:rsidR="00FF5F31" w:rsidRPr="00802DFB">
        <w:rPr>
          <w:rStyle w:val="FootnoteReference"/>
          <w:rFonts w:ascii="Verdana" w:hAnsi="Verdana"/>
          <w:sz w:val="19"/>
          <w:szCs w:val="19"/>
        </w:rPr>
        <w:footnoteReference w:id="55"/>
      </w:r>
      <w:r w:rsidR="00FF5F31" w:rsidRPr="00802DFB">
        <w:rPr>
          <w:rFonts w:ascii="Verdana" w:hAnsi="Verdana"/>
          <w:sz w:val="19"/>
          <w:szCs w:val="19"/>
        </w:rPr>
        <w:t xml:space="preserve"> from the TBESIA/CIA of the</w:t>
      </w:r>
      <w:r w:rsidR="00FF5F31" w:rsidRPr="00802DFB" w:rsidDel="00200FC5">
        <w:rPr>
          <w:rFonts w:ascii="Verdana" w:hAnsi="Verdana"/>
          <w:sz w:val="19"/>
          <w:szCs w:val="19"/>
        </w:rPr>
        <w:t xml:space="preserve"> </w:t>
      </w:r>
      <w:r w:rsidR="00FF5F31" w:rsidRPr="00802DFB">
        <w:rPr>
          <w:rFonts w:ascii="Verdana" w:hAnsi="Verdana"/>
          <w:sz w:val="19"/>
          <w:szCs w:val="19"/>
        </w:rPr>
        <w:t>dam project at Pak Lay.</w:t>
      </w:r>
      <w:r w:rsidR="00FF5F31" w:rsidRPr="00802DFB">
        <w:rPr>
          <w:rStyle w:val="FootnoteReference"/>
          <w:rFonts w:ascii="Verdana" w:hAnsi="Verdana"/>
          <w:sz w:val="19"/>
          <w:szCs w:val="19"/>
        </w:rPr>
        <w:footnoteReference w:id="56"/>
      </w:r>
      <w:r w:rsidR="00FF5F31" w:rsidRPr="00802DFB">
        <w:rPr>
          <w:rFonts w:ascii="Verdana" w:hAnsi="Verdana"/>
          <w:sz w:val="19"/>
          <w:szCs w:val="19"/>
        </w:rPr>
        <w:t xml:space="preserve"> In January 2021, the developer reportedly submitted a revised technical report to the MRC, which sought to address some concerns about the impact assessment, but the MRC did not accept the revisions, concluding that the information in the new report was still insufficient.</w:t>
      </w:r>
      <w:r w:rsidR="00FF5F31" w:rsidRPr="00802DFB">
        <w:rPr>
          <w:rStyle w:val="FootnoteReference"/>
          <w:rFonts w:ascii="Verdana" w:hAnsi="Verdana"/>
          <w:sz w:val="19"/>
          <w:szCs w:val="19"/>
        </w:rPr>
        <w:footnoteReference w:id="57"/>
      </w:r>
    </w:p>
    <w:p w14:paraId="224FDD5F" w14:textId="77777777" w:rsidR="00FF5F31" w:rsidRPr="00802DFB" w:rsidRDefault="00FF5F31" w:rsidP="00FF5F31">
      <w:pPr>
        <w:pStyle w:val="ListParagraph"/>
        <w:rPr>
          <w:rFonts w:ascii="Verdana" w:hAnsi="Verdana"/>
          <w:sz w:val="19"/>
          <w:szCs w:val="19"/>
        </w:rPr>
      </w:pPr>
    </w:p>
    <w:p w14:paraId="5A8492A8" w14:textId="6E11B89C" w:rsidR="00B00EE7" w:rsidRPr="00802DFB" w:rsidRDefault="00B00EE7" w:rsidP="00B00EE7">
      <w:pPr>
        <w:pStyle w:val="ListParagraph"/>
        <w:spacing w:after="0" w:line="240" w:lineRule="auto"/>
        <w:ind w:left="360"/>
        <w:jc w:val="thaiDistribute"/>
        <w:rPr>
          <w:rFonts w:ascii="Verdana" w:hAnsi="Verdana"/>
          <w:i/>
          <w:iCs/>
          <w:sz w:val="19"/>
          <w:szCs w:val="19"/>
        </w:rPr>
      </w:pPr>
      <w:r w:rsidRPr="00802DFB">
        <w:rPr>
          <w:rFonts w:ascii="Verdana" w:hAnsi="Verdana"/>
          <w:i/>
          <w:iCs/>
          <w:sz w:val="19"/>
          <w:szCs w:val="19"/>
        </w:rPr>
        <w:t>Pak Beng Hydropower Project</w:t>
      </w:r>
    </w:p>
    <w:p w14:paraId="2AFB228E" w14:textId="77777777" w:rsidR="00B00EE7" w:rsidRPr="00802DFB" w:rsidRDefault="00B00EE7" w:rsidP="00B00EE7">
      <w:pPr>
        <w:pStyle w:val="ListParagraph"/>
        <w:rPr>
          <w:rFonts w:ascii="Verdana" w:hAnsi="Verdana"/>
          <w:sz w:val="19"/>
          <w:szCs w:val="19"/>
        </w:rPr>
      </w:pPr>
    </w:p>
    <w:p w14:paraId="3F5A1097" w14:textId="27D29A26" w:rsidR="003239A8" w:rsidRPr="00802DFB" w:rsidRDefault="00126BCD" w:rsidP="00126BCD">
      <w:pPr>
        <w:pStyle w:val="ListParagraph"/>
        <w:numPr>
          <w:ilvl w:val="0"/>
          <w:numId w:val="3"/>
        </w:numPr>
        <w:spacing w:after="0" w:line="240" w:lineRule="auto"/>
        <w:jc w:val="thaiDistribute"/>
        <w:rPr>
          <w:rFonts w:ascii="Verdana" w:hAnsi="Verdana"/>
          <w:sz w:val="19"/>
          <w:szCs w:val="19"/>
        </w:rPr>
      </w:pPr>
      <w:r w:rsidRPr="00802DFB">
        <w:rPr>
          <w:rFonts w:ascii="Verdana" w:hAnsi="Verdana"/>
          <w:sz w:val="19"/>
          <w:szCs w:val="19"/>
        </w:rPr>
        <w:t xml:space="preserve">In the Pak Beng Hydropower Dam’s case, Thai residents living along the banks of the Lower Mekong River raised concerns about the lack of an official study of the Dam’s transboundary impact </w:t>
      </w:r>
      <w:r w:rsidR="00C1129C">
        <w:rPr>
          <w:rFonts w:ascii="Verdana" w:hAnsi="Verdana"/>
          <w:sz w:val="19"/>
          <w:szCs w:val="19"/>
        </w:rPr>
        <w:t>i</w:t>
      </w:r>
      <w:r w:rsidRPr="00802DFB">
        <w:rPr>
          <w:rFonts w:ascii="Verdana" w:hAnsi="Verdana"/>
          <w:sz w:val="19"/>
          <w:szCs w:val="19"/>
        </w:rPr>
        <w:t>n Thailand despite the launch of the Guidelines for Transboundary Environmental Impact Assessment in the Lower Mekong River Basin (TbEIA) by the MRC Secretariat in February 2023.</w:t>
      </w:r>
      <w:r w:rsidRPr="00802DFB">
        <w:rPr>
          <w:rStyle w:val="FootnoteReference"/>
          <w:rFonts w:ascii="Verdana" w:hAnsi="Verdana"/>
          <w:sz w:val="19"/>
          <w:szCs w:val="19"/>
        </w:rPr>
        <w:footnoteReference w:id="58"/>
      </w:r>
      <w:r w:rsidRPr="00802DFB">
        <w:rPr>
          <w:rFonts w:ascii="Verdana" w:hAnsi="Verdana"/>
          <w:sz w:val="19"/>
          <w:szCs w:val="19"/>
        </w:rPr>
        <w:t xml:space="preserve"> Additionally, there are concerns about the Dam’s backwater effects, posing </w:t>
      </w:r>
      <w:r w:rsidRPr="00802DFB">
        <w:rPr>
          <w:rFonts w:ascii="Verdana" w:hAnsi="Verdana"/>
          <w:sz w:val="19"/>
          <w:szCs w:val="19"/>
        </w:rPr>
        <w:lastRenderedPageBreak/>
        <w:t>a flooding risk to certain communities and farmlands in Thailand</w:t>
      </w:r>
      <w:r w:rsidR="00CD0F5E">
        <w:rPr>
          <w:rFonts w:ascii="Verdana" w:hAnsi="Verdana"/>
          <w:sz w:val="19"/>
          <w:szCs w:val="19"/>
        </w:rPr>
        <w:t xml:space="preserve">, </w:t>
      </w:r>
      <w:r w:rsidR="00CD0F5E" w:rsidRPr="00CD0F5E">
        <w:rPr>
          <w:rFonts w:ascii="Verdana" w:hAnsi="Verdana"/>
          <w:sz w:val="19"/>
          <w:szCs w:val="19"/>
        </w:rPr>
        <w:t>as well as the potential impact on demarcation lines for Thailand and Lao PDR</w:t>
      </w:r>
      <w:r w:rsidRPr="00802DFB">
        <w:rPr>
          <w:rFonts w:ascii="Verdana" w:hAnsi="Verdana"/>
          <w:sz w:val="19"/>
          <w:szCs w:val="19"/>
        </w:rPr>
        <w:t>.</w:t>
      </w:r>
      <w:r w:rsidR="00CD0F5E">
        <w:rPr>
          <w:rStyle w:val="FootnoteReference"/>
          <w:rFonts w:ascii="Verdana" w:hAnsi="Verdana"/>
          <w:sz w:val="19"/>
          <w:szCs w:val="19"/>
        </w:rPr>
        <w:footnoteReference w:id="59"/>
      </w:r>
      <w:r w:rsidRPr="00802DFB">
        <w:rPr>
          <w:rFonts w:ascii="Verdana" w:hAnsi="Verdana"/>
          <w:sz w:val="19"/>
          <w:szCs w:val="19"/>
        </w:rPr>
        <w:t xml:space="preserve"> As a result, people living along the river may be forced to relocate or resettle</w:t>
      </w:r>
      <w:r w:rsidR="003239A8" w:rsidRPr="00802DFB">
        <w:rPr>
          <w:rFonts w:ascii="Verdana" w:hAnsi="Verdana"/>
          <w:sz w:val="19"/>
          <w:szCs w:val="19"/>
        </w:rPr>
        <w:t xml:space="preserve">. </w:t>
      </w:r>
      <w:r w:rsidRPr="00802DFB">
        <w:rPr>
          <w:rFonts w:ascii="Verdana" w:hAnsi="Verdana"/>
          <w:sz w:val="19"/>
          <w:szCs w:val="19"/>
        </w:rPr>
        <w:t>Civil society organizations, including the ETO Watch Coalition and International Rivers, have also expressed concern that the construction of the Dam would block fish migration routes and disrupt the Mekong’s biological conditions and ecosystem, resulting in income loss for many fishing families and the potential extinction of endangered species</w:t>
      </w:r>
      <w:r w:rsidR="003239A8" w:rsidRPr="00802DFB">
        <w:rPr>
          <w:rFonts w:ascii="Verdana" w:hAnsi="Verdana"/>
          <w:sz w:val="19"/>
          <w:szCs w:val="19"/>
        </w:rPr>
        <w:t>.</w:t>
      </w:r>
      <w:r w:rsidR="003239A8" w:rsidRPr="00802DFB">
        <w:rPr>
          <w:rStyle w:val="FootnoteReference"/>
          <w:rFonts w:ascii="Verdana" w:hAnsi="Verdana"/>
          <w:sz w:val="19"/>
          <w:szCs w:val="19"/>
        </w:rPr>
        <w:footnoteReference w:id="60"/>
      </w:r>
      <w:r w:rsidR="00214C5D">
        <w:rPr>
          <w:rFonts w:ascii="Verdana" w:hAnsi="Verdana"/>
          <w:sz w:val="19"/>
          <w:szCs w:val="19"/>
        </w:rPr>
        <w:t xml:space="preserve"> </w:t>
      </w:r>
    </w:p>
    <w:p w14:paraId="59A03D91" w14:textId="77777777" w:rsidR="002529ED" w:rsidRPr="00802DFB" w:rsidRDefault="002529ED" w:rsidP="002529ED">
      <w:pPr>
        <w:pStyle w:val="ListParagraph"/>
        <w:rPr>
          <w:rFonts w:ascii="Verdana" w:hAnsi="Verdana"/>
          <w:sz w:val="19"/>
          <w:szCs w:val="19"/>
        </w:rPr>
      </w:pPr>
    </w:p>
    <w:p w14:paraId="3A513D0F" w14:textId="25A65335" w:rsidR="002529ED" w:rsidRPr="00802DFB" w:rsidRDefault="00A712B8" w:rsidP="000C2E63">
      <w:pPr>
        <w:pStyle w:val="ListParagraph"/>
        <w:numPr>
          <w:ilvl w:val="0"/>
          <w:numId w:val="3"/>
        </w:numPr>
        <w:spacing w:after="0" w:line="240" w:lineRule="auto"/>
        <w:jc w:val="thaiDistribute"/>
        <w:rPr>
          <w:rFonts w:ascii="Verdana" w:hAnsi="Verdana"/>
          <w:sz w:val="19"/>
          <w:szCs w:val="19"/>
        </w:rPr>
      </w:pPr>
      <w:bookmarkStart w:id="3" w:name="_Hlk140152356"/>
      <w:r w:rsidRPr="00802DFB">
        <w:rPr>
          <w:rFonts w:ascii="Verdana" w:hAnsi="Verdana"/>
          <w:sz w:val="19"/>
          <w:szCs w:val="19"/>
        </w:rPr>
        <w:t xml:space="preserve">In 2017, </w:t>
      </w:r>
      <w:r w:rsidR="00B71F89" w:rsidRPr="00802DFB">
        <w:rPr>
          <w:rFonts w:ascii="Verdana" w:hAnsi="Verdana"/>
          <w:sz w:val="19"/>
          <w:szCs w:val="19"/>
        </w:rPr>
        <w:t>IR</w:t>
      </w:r>
      <w:r w:rsidRPr="00802DFB">
        <w:rPr>
          <w:rFonts w:ascii="Verdana" w:hAnsi="Verdana"/>
          <w:sz w:val="19"/>
          <w:szCs w:val="19"/>
        </w:rPr>
        <w:t xml:space="preserve"> also commissioned four experts to review project documents for the Pak Beng Hydropower Dam to better understand the quality of reports, including the Transboundary Environmental and Social Impact Assessment &amp; Cumulative Impact Assessment’s report; the Social Impact Assessment’s report; the Resettlement Action Plan; and the Fish Passage Design’s report, all prepared on behalf of the Dam developer. Overall, the review found that project documents were substantively inadequate, and provided an extremely limited picture of the Dam’s expected environmental and social impacts, especially its transboundary and cumulative impacts. For example, the reviewers pointed </w:t>
      </w:r>
      <w:r w:rsidR="00C1129C">
        <w:rPr>
          <w:rFonts w:ascii="Verdana" w:hAnsi="Verdana"/>
          <w:sz w:val="19"/>
          <w:szCs w:val="19"/>
        </w:rPr>
        <w:t xml:space="preserve">out </w:t>
      </w:r>
      <w:r w:rsidRPr="00802DFB">
        <w:rPr>
          <w:rFonts w:ascii="Verdana" w:hAnsi="Verdana"/>
          <w:sz w:val="19"/>
          <w:szCs w:val="19"/>
        </w:rPr>
        <w:t>that data presented in the reports, including on fisheries, hydrology and sediment, was largely drawn from studies conducted in 2011 and earlier, with little consideration of more recent information and changes to the Mekong River, including the construction of the Xayaburi and Don Sahong Dams</w:t>
      </w:r>
      <w:r w:rsidR="00515AE6" w:rsidRPr="00802DFB">
        <w:rPr>
          <w:rFonts w:ascii="Verdana" w:hAnsi="Verdana"/>
          <w:sz w:val="19"/>
          <w:szCs w:val="19"/>
        </w:rPr>
        <w:t>.</w:t>
      </w:r>
      <w:r w:rsidR="00515AE6" w:rsidRPr="00802DFB">
        <w:rPr>
          <w:rStyle w:val="FootnoteReference"/>
          <w:rFonts w:ascii="Verdana" w:hAnsi="Verdana"/>
          <w:sz w:val="19"/>
          <w:szCs w:val="19"/>
        </w:rPr>
        <w:footnoteReference w:id="61"/>
      </w:r>
    </w:p>
    <w:bookmarkEnd w:id="3"/>
    <w:p w14:paraId="7D3B3C88" w14:textId="77777777" w:rsidR="003239A8" w:rsidRPr="00802DFB" w:rsidRDefault="003239A8" w:rsidP="003239A8">
      <w:pPr>
        <w:pStyle w:val="ListParagraph"/>
        <w:spacing w:after="0" w:line="240" w:lineRule="auto"/>
        <w:ind w:left="360"/>
        <w:jc w:val="thaiDistribute"/>
        <w:rPr>
          <w:rFonts w:ascii="Verdana" w:hAnsi="Verdana"/>
          <w:sz w:val="19"/>
          <w:szCs w:val="19"/>
        </w:rPr>
      </w:pPr>
    </w:p>
    <w:p w14:paraId="2C804BFE" w14:textId="5A87E217" w:rsidR="00A712B8" w:rsidRPr="00802DFB" w:rsidRDefault="00A712B8" w:rsidP="000D32FE">
      <w:pPr>
        <w:pStyle w:val="ListParagraph"/>
        <w:numPr>
          <w:ilvl w:val="0"/>
          <w:numId w:val="3"/>
        </w:numPr>
        <w:spacing w:after="0" w:line="240" w:lineRule="auto"/>
        <w:contextualSpacing w:val="0"/>
        <w:jc w:val="thaiDistribute"/>
        <w:rPr>
          <w:rFonts w:ascii="Verdana" w:hAnsi="Verdana"/>
          <w:sz w:val="19"/>
          <w:szCs w:val="19"/>
        </w:rPr>
      </w:pPr>
      <w:r w:rsidRPr="00802DFB">
        <w:rPr>
          <w:rFonts w:ascii="Verdana" w:hAnsi="Verdana"/>
          <w:sz w:val="19"/>
          <w:szCs w:val="19"/>
        </w:rPr>
        <w:t>In response to local residents’ concerns, in 2018 a representative of the project</w:t>
      </w:r>
      <w:r w:rsidR="00B71F89" w:rsidRPr="00802DFB">
        <w:rPr>
          <w:rFonts w:ascii="Verdana" w:hAnsi="Verdana"/>
          <w:sz w:val="19"/>
          <w:szCs w:val="19"/>
        </w:rPr>
        <w:t xml:space="preserve"> developer</w:t>
      </w:r>
      <w:r w:rsidRPr="00802DFB">
        <w:rPr>
          <w:rFonts w:ascii="Verdana" w:hAnsi="Verdana"/>
          <w:sz w:val="19"/>
          <w:szCs w:val="19"/>
        </w:rPr>
        <w:t>, a representative from the Lao Energy and Mining Department, and representatives of the potentially affected Thai communities met. The meeting took note of the local residents’ concerns and pledged to find appropriate solutions to address them.</w:t>
      </w:r>
      <w:r w:rsidR="003239A8" w:rsidRPr="00802DFB">
        <w:rPr>
          <w:rStyle w:val="FootnoteReference"/>
          <w:rFonts w:ascii="Verdana" w:hAnsi="Verdana"/>
          <w:sz w:val="19"/>
          <w:szCs w:val="19"/>
        </w:rPr>
        <w:footnoteReference w:id="62"/>
      </w:r>
      <w:r w:rsidR="003239A8" w:rsidRPr="00802DFB">
        <w:rPr>
          <w:rFonts w:ascii="Verdana" w:hAnsi="Verdana"/>
          <w:sz w:val="19"/>
          <w:szCs w:val="19"/>
        </w:rPr>
        <w:t xml:space="preserve"> </w:t>
      </w:r>
      <w:r w:rsidRPr="00802DFB">
        <w:rPr>
          <w:rFonts w:ascii="Verdana" w:hAnsi="Verdana"/>
          <w:sz w:val="19"/>
          <w:szCs w:val="19"/>
        </w:rPr>
        <w:t>A subsequent follow-up meeting took place in August 2019 to discuss the methods of conducting a transboundary impact assessment with Thai academics. However, at the time of writing, the potentially affected communities have not received any updates about the actual transboundary impact assessment that the developer is to conduct, even after the developer entered into a Tariff Memorandum of Understanding with Thailand’s Electricity Generating Authority of Thailand (EGAT) in April 2022.</w:t>
      </w:r>
      <w:r w:rsidRPr="00802DFB">
        <w:rPr>
          <w:rStyle w:val="FootnoteReference"/>
          <w:rFonts w:ascii="Verdana" w:hAnsi="Verdana"/>
          <w:sz w:val="19"/>
          <w:szCs w:val="19"/>
        </w:rPr>
        <w:footnoteReference w:id="63"/>
      </w:r>
    </w:p>
    <w:p w14:paraId="09B2806F" w14:textId="77777777" w:rsidR="00322A88" w:rsidRPr="00802DFB" w:rsidRDefault="00322A88" w:rsidP="000D32FE">
      <w:pPr>
        <w:spacing w:after="0" w:line="240" w:lineRule="auto"/>
        <w:rPr>
          <w:rFonts w:ascii="Verdana" w:hAnsi="Verdana"/>
          <w:sz w:val="19"/>
          <w:szCs w:val="19"/>
        </w:rPr>
      </w:pPr>
    </w:p>
    <w:p w14:paraId="58B1CEAF" w14:textId="5C6A2045" w:rsidR="001C48EE" w:rsidRPr="00802DFB" w:rsidRDefault="001C48EE" w:rsidP="001C48EE">
      <w:pPr>
        <w:pStyle w:val="ListParagraph"/>
        <w:spacing w:after="0" w:line="240" w:lineRule="auto"/>
        <w:ind w:left="360"/>
        <w:jc w:val="thaiDistribute"/>
        <w:rPr>
          <w:rFonts w:ascii="Verdana" w:hAnsi="Verdana"/>
          <w:i/>
          <w:iCs/>
          <w:sz w:val="19"/>
          <w:szCs w:val="19"/>
        </w:rPr>
      </w:pPr>
      <w:r w:rsidRPr="00802DFB">
        <w:rPr>
          <w:rFonts w:ascii="Verdana" w:hAnsi="Verdana"/>
          <w:i/>
          <w:iCs/>
          <w:sz w:val="19"/>
          <w:szCs w:val="19"/>
        </w:rPr>
        <w:t>Luang Prabang Hydropower Project</w:t>
      </w:r>
    </w:p>
    <w:p w14:paraId="3852F2EE" w14:textId="77777777" w:rsidR="001C48EE" w:rsidRPr="00802DFB" w:rsidRDefault="001C48EE" w:rsidP="001C48EE">
      <w:pPr>
        <w:pStyle w:val="ListParagraph"/>
        <w:rPr>
          <w:rFonts w:ascii="Verdana" w:hAnsi="Verdana"/>
          <w:sz w:val="19"/>
          <w:szCs w:val="19"/>
        </w:rPr>
      </w:pPr>
    </w:p>
    <w:p w14:paraId="1CC84E7E" w14:textId="4D39F6DE" w:rsidR="00061B83" w:rsidRPr="00802DFB" w:rsidRDefault="00061B83" w:rsidP="002E30DB">
      <w:pPr>
        <w:pStyle w:val="ListParagraph"/>
        <w:numPr>
          <w:ilvl w:val="0"/>
          <w:numId w:val="3"/>
        </w:numPr>
        <w:spacing w:after="0" w:line="240" w:lineRule="auto"/>
        <w:contextualSpacing w:val="0"/>
        <w:jc w:val="thaiDistribute"/>
        <w:rPr>
          <w:rFonts w:ascii="Verdana" w:hAnsi="Verdana"/>
          <w:sz w:val="19"/>
          <w:szCs w:val="19"/>
        </w:rPr>
      </w:pPr>
      <w:r w:rsidRPr="00802DFB">
        <w:rPr>
          <w:rFonts w:ascii="Verdana" w:hAnsi="Verdana"/>
          <w:sz w:val="19"/>
          <w:szCs w:val="19"/>
        </w:rPr>
        <w:t xml:space="preserve">In the Luang Prabang </w:t>
      </w:r>
      <w:r w:rsidR="00F57F4C" w:rsidRPr="00802DFB">
        <w:rPr>
          <w:rFonts w:ascii="Verdana" w:hAnsi="Verdana"/>
          <w:sz w:val="19"/>
          <w:szCs w:val="19"/>
        </w:rPr>
        <w:t>Hydropower Project</w:t>
      </w:r>
      <w:r w:rsidRPr="00802DFB">
        <w:rPr>
          <w:rFonts w:ascii="Verdana" w:hAnsi="Verdana"/>
          <w:sz w:val="19"/>
          <w:szCs w:val="19"/>
        </w:rPr>
        <w:t>, which is planned to be located approximately 25 kilometers upstream from Luang Prabang, a designated UNESCO World Heritage Site, concerns have been raised regarding its security and safety standards</w:t>
      </w:r>
      <w:r w:rsidR="0045209A" w:rsidRPr="00802DFB">
        <w:rPr>
          <w:rFonts w:ascii="Verdana" w:hAnsi="Verdana"/>
          <w:sz w:val="19"/>
          <w:szCs w:val="19"/>
        </w:rPr>
        <w:t>, a</w:t>
      </w:r>
      <w:r w:rsidR="00EC419A">
        <w:rPr>
          <w:rFonts w:ascii="Verdana" w:hAnsi="Verdana"/>
          <w:sz w:val="19"/>
          <w:szCs w:val="19"/>
        </w:rPr>
        <w:t>s well as the</w:t>
      </w:r>
      <w:r w:rsidR="0045209A" w:rsidRPr="00802DFB">
        <w:rPr>
          <w:rFonts w:ascii="Verdana" w:hAnsi="Verdana"/>
          <w:sz w:val="19"/>
          <w:szCs w:val="19"/>
        </w:rPr>
        <w:t xml:space="preserve"> potential violation of </w:t>
      </w:r>
      <w:r w:rsidR="00C1129C">
        <w:rPr>
          <w:rFonts w:ascii="Verdana" w:hAnsi="Verdana"/>
          <w:sz w:val="19"/>
          <w:szCs w:val="19"/>
        </w:rPr>
        <w:t>the</w:t>
      </w:r>
      <w:r w:rsidR="0045209A" w:rsidRPr="00802DFB">
        <w:rPr>
          <w:rFonts w:ascii="Verdana" w:hAnsi="Verdana"/>
          <w:sz w:val="19"/>
          <w:szCs w:val="19"/>
        </w:rPr>
        <w:t xml:space="preserve"> State</w:t>
      </w:r>
      <w:r w:rsidR="00C1129C">
        <w:rPr>
          <w:rFonts w:ascii="Verdana" w:hAnsi="Verdana"/>
          <w:sz w:val="19"/>
          <w:szCs w:val="19"/>
        </w:rPr>
        <w:t>’</w:t>
      </w:r>
      <w:r w:rsidR="0045209A" w:rsidRPr="00802DFB">
        <w:rPr>
          <w:rFonts w:ascii="Verdana" w:hAnsi="Verdana"/>
          <w:sz w:val="19"/>
          <w:szCs w:val="19"/>
        </w:rPr>
        <w:t>s obligation to respect and protect cultural heritage in all its forms</w:t>
      </w:r>
      <w:r w:rsidR="00C1129C">
        <w:rPr>
          <w:rFonts w:ascii="Verdana" w:hAnsi="Verdana"/>
          <w:sz w:val="19"/>
          <w:szCs w:val="19"/>
        </w:rPr>
        <w:t xml:space="preserve"> (see, </w:t>
      </w:r>
      <w:r w:rsidR="00C1129C" w:rsidRPr="00802DFB">
        <w:rPr>
          <w:rFonts w:ascii="Verdana" w:hAnsi="Verdana"/>
          <w:sz w:val="19"/>
          <w:szCs w:val="19"/>
        </w:rPr>
        <w:t>CESCR’s General Comment No. 21</w:t>
      </w:r>
      <w:r w:rsidR="00C1129C">
        <w:rPr>
          <w:rFonts w:ascii="Verdana" w:hAnsi="Verdana"/>
          <w:sz w:val="19"/>
          <w:szCs w:val="19"/>
        </w:rPr>
        <w:t>)</w:t>
      </w:r>
      <w:r w:rsidR="00D82984">
        <w:rPr>
          <w:rFonts w:ascii="Verdana" w:hAnsi="Verdana"/>
          <w:sz w:val="19"/>
          <w:szCs w:val="19"/>
        </w:rPr>
        <w:t xml:space="preserve">, despite </w:t>
      </w:r>
      <w:r w:rsidR="00EC419A" w:rsidRPr="00EC419A">
        <w:rPr>
          <w:rFonts w:ascii="Verdana" w:hAnsi="Verdana"/>
          <w:sz w:val="19"/>
          <w:szCs w:val="19"/>
        </w:rPr>
        <w:t xml:space="preserve">the guarantees provided in domestic </w:t>
      </w:r>
      <w:r w:rsidR="00EC419A" w:rsidRPr="00EC419A">
        <w:rPr>
          <w:rFonts w:ascii="Verdana" w:hAnsi="Verdana"/>
          <w:sz w:val="19"/>
          <w:szCs w:val="19"/>
        </w:rPr>
        <w:lastRenderedPageBreak/>
        <w:t xml:space="preserve">legal frameworks and the commitments made as listed in the </w:t>
      </w:r>
      <w:r w:rsidR="00C1129C">
        <w:rPr>
          <w:rFonts w:ascii="Verdana" w:hAnsi="Verdana"/>
          <w:sz w:val="19"/>
          <w:szCs w:val="19"/>
        </w:rPr>
        <w:t>State’s i</w:t>
      </w:r>
      <w:r w:rsidR="00EC419A" w:rsidRPr="00EC419A">
        <w:rPr>
          <w:rFonts w:ascii="Verdana" w:hAnsi="Verdana"/>
          <w:sz w:val="19"/>
          <w:szCs w:val="19"/>
        </w:rPr>
        <w:t xml:space="preserve">nitial </w:t>
      </w:r>
      <w:r w:rsidR="00C1129C">
        <w:rPr>
          <w:rFonts w:ascii="Verdana" w:hAnsi="Verdana"/>
          <w:sz w:val="19"/>
          <w:szCs w:val="19"/>
        </w:rPr>
        <w:t>r</w:t>
      </w:r>
      <w:r w:rsidR="00EC419A" w:rsidRPr="00EC419A">
        <w:rPr>
          <w:rFonts w:ascii="Verdana" w:hAnsi="Verdana"/>
          <w:sz w:val="19"/>
          <w:szCs w:val="19"/>
        </w:rPr>
        <w:t>eport</w:t>
      </w:r>
      <w:r w:rsidRPr="00802DFB">
        <w:rPr>
          <w:rFonts w:ascii="Verdana" w:hAnsi="Verdana"/>
          <w:sz w:val="19"/>
          <w:szCs w:val="19"/>
        </w:rPr>
        <w:t>.</w:t>
      </w:r>
      <w:r w:rsidR="00EC419A">
        <w:rPr>
          <w:rStyle w:val="FootnoteReference"/>
          <w:rFonts w:ascii="Verdana" w:hAnsi="Verdana"/>
          <w:sz w:val="19"/>
          <w:szCs w:val="19"/>
        </w:rPr>
        <w:footnoteReference w:id="64"/>
      </w:r>
      <w:r w:rsidRPr="00802DFB">
        <w:rPr>
          <w:rFonts w:ascii="Verdana" w:hAnsi="Verdana"/>
          <w:sz w:val="19"/>
          <w:szCs w:val="19"/>
        </w:rPr>
        <w:t xml:space="preserve"> While the developer has already completed a Social Impact Assessment (SIA), UNESCO was </w:t>
      </w:r>
      <w:r w:rsidR="00C1129C">
        <w:rPr>
          <w:rFonts w:ascii="Verdana" w:hAnsi="Verdana"/>
          <w:sz w:val="19"/>
          <w:szCs w:val="19"/>
        </w:rPr>
        <w:t>calling</w:t>
      </w:r>
      <w:r w:rsidR="00C1129C" w:rsidRPr="00802DFB">
        <w:rPr>
          <w:rFonts w:ascii="Verdana" w:hAnsi="Verdana"/>
          <w:sz w:val="19"/>
          <w:szCs w:val="19"/>
        </w:rPr>
        <w:t xml:space="preserve"> </w:t>
      </w:r>
      <w:r w:rsidRPr="00802DFB">
        <w:rPr>
          <w:rFonts w:ascii="Verdana" w:hAnsi="Verdana"/>
          <w:sz w:val="19"/>
          <w:szCs w:val="19"/>
        </w:rPr>
        <w:t>for a more detailed assessment, including conducting the Heritage Impact Assessment (HIA)</w:t>
      </w:r>
      <w:r w:rsidR="00505F29" w:rsidRPr="00802DFB">
        <w:rPr>
          <w:rFonts w:ascii="Verdana" w:hAnsi="Verdana"/>
          <w:sz w:val="19"/>
          <w:szCs w:val="19"/>
        </w:rPr>
        <w:t>, which was submitted by Lao authorities in November 2021.</w:t>
      </w:r>
      <w:r w:rsidRPr="00802DFB">
        <w:rPr>
          <w:rFonts w:ascii="Verdana" w:hAnsi="Verdana"/>
          <w:sz w:val="19"/>
          <w:szCs w:val="19"/>
        </w:rPr>
        <w:t xml:space="preserve"> However, in January 2022, the technical review conducted by </w:t>
      </w:r>
      <w:r w:rsidR="00B43050">
        <w:rPr>
          <w:rFonts w:ascii="Verdana" w:hAnsi="Verdana"/>
          <w:sz w:val="19"/>
          <w:szCs w:val="19"/>
        </w:rPr>
        <w:t xml:space="preserve">the </w:t>
      </w:r>
      <w:r w:rsidRPr="00802DFB">
        <w:rPr>
          <w:rFonts w:ascii="Verdana" w:hAnsi="Verdana"/>
          <w:sz w:val="19"/>
          <w:szCs w:val="19"/>
        </w:rPr>
        <w:t xml:space="preserve">International Council on Monuments and Sites (ICOMOS) and the International Union for Conservation of Nature (IUCN) concluded that the HIA was insufficient to demonstrate the absence of negative impacts on the Outstanding Universal Value. They requested the government of Lao PDR to address these shortcomings and provide additional </w:t>
      </w:r>
      <w:r w:rsidR="00AD1F2B">
        <w:rPr>
          <w:rFonts w:ascii="Verdana" w:hAnsi="Verdana"/>
          <w:sz w:val="19"/>
          <w:szCs w:val="19"/>
        </w:rPr>
        <w:t>information</w:t>
      </w:r>
      <w:r w:rsidRPr="00802DFB">
        <w:rPr>
          <w:rFonts w:ascii="Verdana" w:hAnsi="Verdana"/>
          <w:sz w:val="19"/>
          <w:szCs w:val="19"/>
        </w:rPr>
        <w:t>. Following a monitoring mission to the dam site in April 2022, both the UNESCO World Heritage Centre and ICOMOS International recommended that Lao PDR reconsider the project and relocate it, along with any future similar projects, to areas that do not pose a threat to the World Heritage properties, their associated values, or their environmental setting.</w:t>
      </w:r>
      <w:r w:rsidR="00F04AD8" w:rsidRPr="00802DFB">
        <w:rPr>
          <w:rStyle w:val="FootnoteReference"/>
          <w:rFonts w:ascii="Verdana" w:hAnsi="Verdana"/>
          <w:sz w:val="19"/>
          <w:szCs w:val="19"/>
        </w:rPr>
        <w:footnoteReference w:id="65"/>
      </w:r>
      <w:r w:rsidR="0045209A" w:rsidRPr="00802DFB">
        <w:rPr>
          <w:rFonts w:ascii="Verdana" w:hAnsi="Verdana"/>
          <w:sz w:val="19"/>
          <w:szCs w:val="19"/>
        </w:rPr>
        <w:t xml:space="preserve"> </w:t>
      </w:r>
    </w:p>
    <w:p w14:paraId="46E30F51" w14:textId="77777777" w:rsidR="0045209A" w:rsidRPr="00802DFB" w:rsidRDefault="0045209A" w:rsidP="008000E9">
      <w:pPr>
        <w:pStyle w:val="ListParagraph"/>
        <w:spacing w:after="0" w:line="240" w:lineRule="auto"/>
        <w:ind w:left="360"/>
        <w:contextualSpacing w:val="0"/>
        <w:jc w:val="thaiDistribute"/>
        <w:rPr>
          <w:rFonts w:ascii="Verdana" w:hAnsi="Verdana"/>
          <w:sz w:val="19"/>
          <w:szCs w:val="19"/>
        </w:rPr>
      </w:pPr>
    </w:p>
    <w:p w14:paraId="28D23CEF" w14:textId="5D6FFE6C" w:rsidR="002E30DB" w:rsidRPr="00802DFB" w:rsidRDefault="00807007" w:rsidP="002E30DB">
      <w:pPr>
        <w:pStyle w:val="ListParagraph"/>
        <w:spacing w:after="0" w:line="240" w:lineRule="auto"/>
        <w:ind w:left="360"/>
        <w:contextualSpacing w:val="0"/>
        <w:jc w:val="thaiDistribute"/>
        <w:rPr>
          <w:rFonts w:ascii="Verdana" w:hAnsi="Verdana"/>
          <w:sz w:val="19"/>
          <w:szCs w:val="19"/>
        </w:rPr>
      </w:pPr>
      <w:r w:rsidRPr="00802DFB">
        <w:rPr>
          <w:rFonts w:ascii="Verdana" w:hAnsi="Verdana"/>
          <w:sz w:val="19"/>
          <w:szCs w:val="19"/>
        </w:rPr>
        <w:t>Xe Pian-Xe Namnoy Hydropower Project</w:t>
      </w:r>
    </w:p>
    <w:p w14:paraId="54F8ED15" w14:textId="77777777" w:rsidR="00322A88" w:rsidRPr="00802DFB" w:rsidRDefault="00322A88" w:rsidP="002E30DB">
      <w:pPr>
        <w:pStyle w:val="ListParagraph"/>
        <w:spacing w:after="0" w:line="240" w:lineRule="auto"/>
        <w:contextualSpacing w:val="0"/>
        <w:rPr>
          <w:rFonts w:ascii="Verdana" w:hAnsi="Verdana"/>
          <w:sz w:val="19"/>
          <w:szCs w:val="19"/>
        </w:rPr>
      </w:pPr>
    </w:p>
    <w:p w14:paraId="13F2537B" w14:textId="763CECAC" w:rsidR="00396D1B" w:rsidRPr="00802DFB" w:rsidRDefault="00AD1F2B" w:rsidP="002E30DB">
      <w:pPr>
        <w:pStyle w:val="ListParagraph"/>
        <w:numPr>
          <w:ilvl w:val="0"/>
          <w:numId w:val="3"/>
        </w:numPr>
        <w:spacing w:after="0" w:line="240" w:lineRule="auto"/>
        <w:contextualSpacing w:val="0"/>
        <w:jc w:val="thaiDistribute"/>
        <w:rPr>
          <w:rFonts w:ascii="Verdana" w:hAnsi="Verdana"/>
          <w:sz w:val="19"/>
          <w:szCs w:val="19"/>
        </w:rPr>
      </w:pPr>
      <w:r>
        <w:rPr>
          <w:rFonts w:ascii="Verdana" w:hAnsi="Verdana"/>
          <w:sz w:val="19"/>
          <w:szCs w:val="19"/>
        </w:rPr>
        <w:t>D</w:t>
      </w:r>
      <w:r w:rsidR="00606EEE" w:rsidRPr="00802DFB">
        <w:rPr>
          <w:rFonts w:ascii="Verdana" w:hAnsi="Verdana"/>
          <w:sz w:val="19"/>
          <w:szCs w:val="19"/>
        </w:rPr>
        <w:t xml:space="preserve">am collapses have occurred in Lao PDR, but affected populations continue to face significant obstacles in </w:t>
      </w:r>
      <w:r>
        <w:rPr>
          <w:rFonts w:ascii="Verdana" w:hAnsi="Verdana"/>
          <w:sz w:val="19"/>
          <w:szCs w:val="19"/>
        </w:rPr>
        <w:t xml:space="preserve">securing </w:t>
      </w:r>
      <w:r w:rsidR="00606EEE" w:rsidRPr="00802DFB">
        <w:rPr>
          <w:rFonts w:ascii="Verdana" w:hAnsi="Verdana"/>
          <w:sz w:val="19"/>
          <w:szCs w:val="19"/>
        </w:rPr>
        <w:t xml:space="preserve">their right to </w:t>
      </w:r>
      <w:r>
        <w:rPr>
          <w:rFonts w:ascii="Verdana" w:hAnsi="Verdana"/>
          <w:sz w:val="19"/>
          <w:szCs w:val="19"/>
        </w:rPr>
        <w:t xml:space="preserve">access to justice and </w:t>
      </w:r>
      <w:r w:rsidR="00606EEE" w:rsidRPr="00802DFB">
        <w:rPr>
          <w:rFonts w:ascii="Verdana" w:hAnsi="Verdana"/>
          <w:sz w:val="19"/>
          <w:szCs w:val="19"/>
        </w:rPr>
        <w:t>effective remed</w:t>
      </w:r>
      <w:r>
        <w:rPr>
          <w:rFonts w:ascii="Verdana" w:hAnsi="Verdana"/>
          <w:sz w:val="19"/>
          <w:szCs w:val="19"/>
        </w:rPr>
        <w:t xml:space="preserve">ies, including </w:t>
      </w:r>
      <w:r w:rsidR="00606EEE" w:rsidRPr="00802DFB">
        <w:rPr>
          <w:rFonts w:ascii="Verdana" w:hAnsi="Verdana"/>
          <w:sz w:val="19"/>
          <w:szCs w:val="19"/>
        </w:rPr>
        <w:t>reparation, as guaranteed under international law. A</w:t>
      </w:r>
      <w:r w:rsidR="005F4CB2" w:rsidRPr="00802DFB">
        <w:rPr>
          <w:rFonts w:ascii="Verdana" w:hAnsi="Verdana"/>
          <w:sz w:val="19"/>
          <w:szCs w:val="19"/>
        </w:rPr>
        <w:t xml:space="preserve"> disaster occurred in 2018 when the auxiliary dam 'Saddle D' of the Xe Pian-Xe Namnoy Hydropower Dam in Attapeu province collapsed, allegedly due to potential substandard construction and design of the dam.</w:t>
      </w:r>
      <w:r w:rsidR="00063A4C" w:rsidRPr="00802DFB">
        <w:rPr>
          <w:rStyle w:val="FootnoteReference"/>
          <w:rFonts w:ascii="Verdana" w:hAnsi="Verdana"/>
          <w:sz w:val="19"/>
          <w:szCs w:val="19"/>
        </w:rPr>
        <w:footnoteReference w:id="66"/>
      </w:r>
      <w:r w:rsidR="005F4CB2" w:rsidRPr="00802DFB">
        <w:rPr>
          <w:rFonts w:ascii="Verdana" w:hAnsi="Verdana"/>
          <w:sz w:val="19"/>
          <w:szCs w:val="19"/>
        </w:rPr>
        <w:t xml:space="preserve"> This catastrophic event resulted in the release of five billion cubic meters of water, severely impacting 19 villages. Official figures from the government reported 43 people killed and 28 people missing, although concerns were raised about the accuracy of the casualty count due to an alleged lack of transparent surveying.</w:t>
      </w:r>
      <w:r w:rsidR="005E07B3" w:rsidRPr="00802DFB">
        <w:rPr>
          <w:rStyle w:val="FootnoteReference"/>
          <w:rFonts w:ascii="Verdana" w:hAnsi="Verdana"/>
          <w:sz w:val="19"/>
          <w:szCs w:val="19"/>
        </w:rPr>
        <w:footnoteReference w:id="67"/>
      </w:r>
      <w:r w:rsidR="005F4CB2" w:rsidRPr="00802DFB">
        <w:rPr>
          <w:rFonts w:ascii="Verdana" w:hAnsi="Verdana"/>
          <w:sz w:val="19"/>
          <w:szCs w:val="19"/>
        </w:rPr>
        <w:t xml:space="preserve"> Approximately 7,000 people were displaced and placed in temporary accommodations with the promise of resettlement and financial support. </w:t>
      </w:r>
    </w:p>
    <w:p w14:paraId="1442E130" w14:textId="77777777" w:rsidR="00396D1B" w:rsidRPr="00802DFB" w:rsidRDefault="00396D1B" w:rsidP="00396D1B">
      <w:pPr>
        <w:pStyle w:val="ListParagraph"/>
        <w:spacing w:after="0" w:line="240" w:lineRule="auto"/>
        <w:ind w:left="360"/>
        <w:contextualSpacing w:val="0"/>
        <w:jc w:val="thaiDistribute"/>
        <w:rPr>
          <w:rFonts w:ascii="Verdana" w:hAnsi="Verdana"/>
          <w:sz w:val="19"/>
          <w:szCs w:val="19"/>
        </w:rPr>
      </w:pPr>
    </w:p>
    <w:p w14:paraId="562E1EDF" w14:textId="60498436" w:rsidR="006A1D34" w:rsidRPr="00802DFB" w:rsidRDefault="00777F89" w:rsidP="00BB0ADC">
      <w:pPr>
        <w:pStyle w:val="ListParagraph"/>
        <w:numPr>
          <w:ilvl w:val="0"/>
          <w:numId w:val="3"/>
        </w:numPr>
        <w:spacing w:after="0" w:line="240" w:lineRule="auto"/>
        <w:jc w:val="thaiDistribute"/>
        <w:rPr>
          <w:rFonts w:ascii="Verdana" w:hAnsi="Verdana"/>
          <w:sz w:val="19"/>
          <w:szCs w:val="19"/>
        </w:rPr>
      </w:pPr>
      <w:r w:rsidRPr="00802DFB">
        <w:rPr>
          <w:rFonts w:ascii="Verdana" w:hAnsi="Verdana"/>
          <w:sz w:val="19"/>
          <w:szCs w:val="19"/>
        </w:rPr>
        <w:t>C</w:t>
      </w:r>
      <w:r w:rsidR="00BB0ADC" w:rsidRPr="00802DFB">
        <w:rPr>
          <w:rFonts w:ascii="Verdana" w:hAnsi="Verdana"/>
          <w:sz w:val="19"/>
          <w:szCs w:val="19"/>
        </w:rPr>
        <w:t>oncerns were raised</w:t>
      </w:r>
      <w:r w:rsidRPr="00802DFB">
        <w:rPr>
          <w:rFonts w:ascii="Verdana" w:hAnsi="Verdana"/>
          <w:sz w:val="19"/>
          <w:szCs w:val="19"/>
        </w:rPr>
        <w:t xml:space="preserve"> by various actors, including UN experts,</w:t>
      </w:r>
      <w:r w:rsidR="00BB0ADC" w:rsidRPr="00802DFB">
        <w:rPr>
          <w:rFonts w:ascii="Verdana" w:hAnsi="Verdana"/>
          <w:sz w:val="19"/>
          <w:szCs w:val="19"/>
        </w:rPr>
        <w:t xml:space="preserve"> about lengthy delays in providing survivors with long-term accommodation, leaving them stranded in unsuitable and unsanitary temporary shelters, with serious </w:t>
      </w:r>
      <w:r w:rsidR="008B6054">
        <w:rPr>
          <w:rFonts w:ascii="Verdana" w:hAnsi="Verdana"/>
          <w:sz w:val="19"/>
          <w:szCs w:val="19"/>
        </w:rPr>
        <w:t xml:space="preserve">negative </w:t>
      </w:r>
      <w:r w:rsidR="00BB0ADC" w:rsidRPr="00802DFB">
        <w:rPr>
          <w:rFonts w:ascii="Verdana" w:hAnsi="Verdana"/>
          <w:sz w:val="19"/>
          <w:szCs w:val="19"/>
        </w:rPr>
        <w:t xml:space="preserve">impacts on their rights to adequate housing and to health. The irregularities in providing allowances, compensation money and rice, along with the reported suspension by the dam’s developer </w:t>
      </w:r>
      <w:r w:rsidR="008B6054">
        <w:rPr>
          <w:rFonts w:ascii="Verdana" w:hAnsi="Verdana"/>
          <w:sz w:val="19"/>
          <w:szCs w:val="19"/>
        </w:rPr>
        <w:t xml:space="preserve">of </w:t>
      </w:r>
      <w:r w:rsidR="00BB0ADC" w:rsidRPr="00802DFB">
        <w:rPr>
          <w:rFonts w:ascii="Verdana" w:hAnsi="Verdana"/>
          <w:sz w:val="19"/>
          <w:szCs w:val="19"/>
        </w:rPr>
        <w:t>the payment of living allowances</w:t>
      </w:r>
      <w:r w:rsidR="00063A4C" w:rsidRPr="00802DFB">
        <w:rPr>
          <w:rFonts w:ascii="Verdana" w:hAnsi="Verdana"/>
          <w:sz w:val="19"/>
          <w:szCs w:val="19"/>
        </w:rPr>
        <w:t>,</w:t>
      </w:r>
      <w:r w:rsidR="008B6054">
        <w:rPr>
          <w:rFonts w:ascii="Verdana" w:hAnsi="Verdana"/>
          <w:sz w:val="19"/>
          <w:szCs w:val="19"/>
        </w:rPr>
        <w:t xml:space="preserve"> thereby</w:t>
      </w:r>
      <w:r w:rsidR="00BB0ADC" w:rsidRPr="00802DFB">
        <w:rPr>
          <w:rFonts w:ascii="Verdana" w:hAnsi="Verdana"/>
          <w:sz w:val="19"/>
          <w:szCs w:val="19"/>
        </w:rPr>
        <w:t xml:space="preserve"> affect</w:t>
      </w:r>
      <w:r w:rsidR="008B6054">
        <w:rPr>
          <w:rFonts w:ascii="Verdana" w:hAnsi="Verdana"/>
          <w:sz w:val="19"/>
          <w:szCs w:val="19"/>
        </w:rPr>
        <w:t>ing</w:t>
      </w:r>
      <w:r w:rsidR="00BB0ADC" w:rsidRPr="00802DFB">
        <w:rPr>
          <w:rFonts w:ascii="Verdana" w:hAnsi="Verdana"/>
          <w:sz w:val="19"/>
          <w:szCs w:val="19"/>
        </w:rPr>
        <w:t xml:space="preserve"> survivors’ rights to food and an adequate standard of living</w:t>
      </w:r>
      <w:r w:rsidR="00063A4C" w:rsidRPr="00802DFB">
        <w:rPr>
          <w:rFonts w:ascii="Verdana" w:hAnsi="Verdana"/>
          <w:sz w:val="19"/>
          <w:szCs w:val="19"/>
        </w:rPr>
        <w:t>,</w:t>
      </w:r>
      <w:r w:rsidR="00BB0ADC" w:rsidRPr="00802DFB">
        <w:rPr>
          <w:rFonts w:ascii="Verdana" w:hAnsi="Verdana"/>
          <w:sz w:val="19"/>
          <w:szCs w:val="19"/>
        </w:rPr>
        <w:t xml:space="preserve"> were also noted</w:t>
      </w:r>
      <w:r w:rsidR="00063A4C" w:rsidRPr="00802DFB">
        <w:rPr>
          <w:rFonts w:ascii="Verdana" w:hAnsi="Verdana"/>
          <w:sz w:val="19"/>
          <w:szCs w:val="19"/>
        </w:rPr>
        <w:t>. Additionally, the protracted displacement of survivors of the dam collapse, the lack of durable solutions to their displacement, and their lack of participation in the planning and management of their return, resettlement, or reintegration were highlighted</w:t>
      </w:r>
      <w:r w:rsidR="00BB0ADC" w:rsidRPr="00802DFB">
        <w:rPr>
          <w:rFonts w:ascii="Verdana" w:hAnsi="Verdana"/>
          <w:sz w:val="19"/>
          <w:szCs w:val="19"/>
        </w:rPr>
        <w:t>.</w:t>
      </w:r>
      <w:r w:rsidR="001654C3">
        <w:rPr>
          <w:rFonts w:ascii="Verdana" w:hAnsi="Verdana"/>
          <w:sz w:val="19"/>
          <w:szCs w:val="19"/>
        </w:rPr>
        <w:t xml:space="preserve"> Concerns were also raised by UN experts about the lack of support for immediate evacuation and monitoring mechanisms for dams in the country</w:t>
      </w:r>
      <w:r w:rsidR="00BB0ADC" w:rsidRPr="00802DFB">
        <w:rPr>
          <w:rStyle w:val="FootnoteReference"/>
          <w:rFonts w:ascii="Verdana" w:hAnsi="Verdana"/>
          <w:sz w:val="19"/>
          <w:szCs w:val="19"/>
        </w:rPr>
        <w:footnoteReference w:id="68"/>
      </w:r>
    </w:p>
    <w:p w14:paraId="4263466D" w14:textId="77777777" w:rsidR="006A1D34" w:rsidRPr="00802DFB" w:rsidRDefault="006A1D34" w:rsidP="006A1D34">
      <w:pPr>
        <w:pStyle w:val="ListParagraph"/>
        <w:rPr>
          <w:rFonts w:ascii="Verdana" w:hAnsi="Verdana"/>
          <w:sz w:val="19"/>
          <w:szCs w:val="19"/>
        </w:rPr>
      </w:pPr>
    </w:p>
    <w:p w14:paraId="13332F3B" w14:textId="48306894" w:rsidR="0080298F" w:rsidRPr="00802DFB" w:rsidRDefault="00BB0ADC" w:rsidP="0080298F">
      <w:pPr>
        <w:pStyle w:val="ListParagraph"/>
        <w:numPr>
          <w:ilvl w:val="0"/>
          <w:numId w:val="3"/>
        </w:numPr>
        <w:spacing w:after="0" w:line="240" w:lineRule="auto"/>
        <w:contextualSpacing w:val="0"/>
        <w:jc w:val="thaiDistribute"/>
        <w:rPr>
          <w:rFonts w:ascii="Verdana" w:hAnsi="Verdana"/>
          <w:sz w:val="19"/>
          <w:szCs w:val="19"/>
        </w:rPr>
      </w:pPr>
      <w:r w:rsidRPr="00802DFB">
        <w:rPr>
          <w:rFonts w:ascii="Verdana" w:hAnsi="Verdana"/>
          <w:sz w:val="19"/>
          <w:szCs w:val="19"/>
        </w:rPr>
        <w:t xml:space="preserve">In response to the concerns raised, the operator of the dam </w:t>
      </w:r>
      <w:r w:rsidR="00313AC9" w:rsidRPr="00802DFB">
        <w:rPr>
          <w:rFonts w:ascii="Verdana" w:hAnsi="Verdana"/>
          <w:sz w:val="19"/>
          <w:szCs w:val="19"/>
        </w:rPr>
        <w:t>insisted</w:t>
      </w:r>
      <w:r w:rsidRPr="00802DFB">
        <w:rPr>
          <w:rFonts w:ascii="Verdana" w:hAnsi="Verdana"/>
          <w:sz w:val="19"/>
          <w:szCs w:val="19"/>
        </w:rPr>
        <w:t xml:space="preserve"> it had provided a total of USD 91.2 million for compensation payment</w:t>
      </w:r>
      <w:r w:rsidR="00063A4C" w:rsidRPr="00802DFB">
        <w:rPr>
          <w:rFonts w:ascii="Verdana" w:hAnsi="Verdana"/>
          <w:sz w:val="19"/>
          <w:szCs w:val="19"/>
        </w:rPr>
        <w:t>s</w:t>
      </w:r>
      <w:r w:rsidRPr="00802DFB">
        <w:rPr>
          <w:rFonts w:ascii="Verdana" w:hAnsi="Verdana"/>
          <w:sz w:val="19"/>
          <w:szCs w:val="19"/>
        </w:rPr>
        <w:t xml:space="preserve"> and </w:t>
      </w:r>
      <w:r w:rsidR="00313AC9" w:rsidRPr="00802DFB">
        <w:rPr>
          <w:rFonts w:ascii="Verdana" w:hAnsi="Verdana"/>
          <w:sz w:val="19"/>
          <w:szCs w:val="19"/>
        </w:rPr>
        <w:t xml:space="preserve">the </w:t>
      </w:r>
      <w:r w:rsidRPr="00802DFB">
        <w:rPr>
          <w:rFonts w:ascii="Verdana" w:hAnsi="Verdana"/>
          <w:sz w:val="19"/>
          <w:szCs w:val="19"/>
        </w:rPr>
        <w:t xml:space="preserve">construction of four new villages with </w:t>
      </w:r>
      <w:r w:rsidRPr="00802DFB">
        <w:rPr>
          <w:rFonts w:ascii="Verdana" w:hAnsi="Verdana"/>
          <w:sz w:val="19"/>
          <w:szCs w:val="19"/>
        </w:rPr>
        <w:lastRenderedPageBreak/>
        <w:t>better housing and public infrastructure.</w:t>
      </w:r>
      <w:r w:rsidRPr="00802DFB">
        <w:rPr>
          <w:rStyle w:val="FootnoteReference"/>
          <w:rFonts w:ascii="Verdana" w:hAnsi="Verdana"/>
          <w:sz w:val="19"/>
          <w:szCs w:val="19"/>
        </w:rPr>
        <w:footnoteReference w:id="69"/>
      </w:r>
      <w:r w:rsidR="006A1D34" w:rsidRPr="00802DFB">
        <w:rPr>
          <w:rFonts w:ascii="Verdana" w:hAnsi="Verdana"/>
          <w:sz w:val="19"/>
          <w:szCs w:val="19"/>
        </w:rPr>
        <w:t xml:space="preserve"> </w:t>
      </w:r>
      <w:r w:rsidR="005E07B3" w:rsidRPr="00802DFB">
        <w:rPr>
          <w:rFonts w:ascii="Verdana" w:hAnsi="Verdana"/>
          <w:sz w:val="19"/>
          <w:szCs w:val="19"/>
        </w:rPr>
        <w:t xml:space="preserve">However, NGOs </w:t>
      </w:r>
      <w:r w:rsidRPr="00802DFB">
        <w:rPr>
          <w:rFonts w:ascii="Verdana" w:hAnsi="Verdana"/>
          <w:sz w:val="19"/>
          <w:szCs w:val="19"/>
        </w:rPr>
        <w:t>expressed concern</w:t>
      </w:r>
      <w:r w:rsidR="005E07B3" w:rsidRPr="00802DFB">
        <w:rPr>
          <w:rFonts w:ascii="Verdana" w:hAnsi="Verdana"/>
          <w:sz w:val="19"/>
          <w:szCs w:val="19"/>
        </w:rPr>
        <w:t xml:space="preserve"> that</w:t>
      </w:r>
      <w:r w:rsidR="00063A4C" w:rsidRPr="00802DFB">
        <w:rPr>
          <w:rFonts w:ascii="Verdana" w:hAnsi="Verdana"/>
          <w:sz w:val="19"/>
          <w:szCs w:val="19"/>
        </w:rPr>
        <w:t>,</w:t>
      </w:r>
      <w:r w:rsidR="005E07B3" w:rsidRPr="00802DFB">
        <w:rPr>
          <w:rFonts w:ascii="Verdana" w:hAnsi="Verdana"/>
          <w:sz w:val="19"/>
          <w:szCs w:val="19"/>
        </w:rPr>
        <w:t xml:space="preserve"> according to </w:t>
      </w:r>
      <w:r w:rsidRPr="00802DFB">
        <w:rPr>
          <w:rFonts w:ascii="Verdana" w:hAnsi="Verdana"/>
          <w:sz w:val="19"/>
          <w:szCs w:val="19"/>
        </w:rPr>
        <w:t>the company’s</w:t>
      </w:r>
      <w:r w:rsidR="005E07B3" w:rsidRPr="00802DFB">
        <w:rPr>
          <w:rFonts w:ascii="Verdana" w:hAnsi="Verdana"/>
          <w:sz w:val="19"/>
          <w:szCs w:val="19"/>
        </w:rPr>
        <w:t xml:space="preserve"> internal records,</w:t>
      </w:r>
      <w:r w:rsidRPr="00802DFB">
        <w:rPr>
          <w:rFonts w:ascii="Verdana" w:hAnsi="Verdana"/>
          <w:sz w:val="19"/>
          <w:szCs w:val="19"/>
        </w:rPr>
        <w:t xml:space="preserve"> </w:t>
      </w:r>
      <w:r w:rsidR="005E07B3" w:rsidRPr="00802DFB">
        <w:rPr>
          <w:rFonts w:ascii="Verdana" w:hAnsi="Verdana"/>
          <w:sz w:val="19"/>
          <w:szCs w:val="19"/>
        </w:rPr>
        <w:t>the majority of the compensation (</w:t>
      </w:r>
      <w:r w:rsidRPr="00802DFB">
        <w:rPr>
          <w:rFonts w:ascii="Verdana" w:hAnsi="Verdana"/>
          <w:sz w:val="19"/>
          <w:szCs w:val="19"/>
        </w:rPr>
        <w:t xml:space="preserve">USD </w:t>
      </w:r>
      <w:r w:rsidR="005E07B3" w:rsidRPr="00802DFB">
        <w:rPr>
          <w:rFonts w:ascii="Verdana" w:hAnsi="Verdana"/>
          <w:sz w:val="19"/>
          <w:szCs w:val="19"/>
        </w:rPr>
        <w:t>64.87 million) was paid to the</w:t>
      </w:r>
      <w:r w:rsidRPr="00802DFB">
        <w:rPr>
          <w:rFonts w:ascii="Verdana" w:hAnsi="Verdana"/>
          <w:sz w:val="19"/>
          <w:szCs w:val="19"/>
        </w:rPr>
        <w:t xml:space="preserve"> </w:t>
      </w:r>
      <w:r w:rsidR="005E07B3" w:rsidRPr="00802DFB">
        <w:rPr>
          <w:rFonts w:ascii="Verdana" w:hAnsi="Verdana"/>
          <w:sz w:val="19"/>
          <w:szCs w:val="19"/>
        </w:rPr>
        <w:t>Lao government</w:t>
      </w:r>
      <w:r w:rsidR="0080298F" w:rsidRPr="00802DFB">
        <w:rPr>
          <w:rFonts w:ascii="Verdana" w:hAnsi="Verdana"/>
          <w:sz w:val="19"/>
          <w:szCs w:val="19"/>
        </w:rPr>
        <w:t xml:space="preserve"> for the designated “Master Plan,”</w:t>
      </w:r>
      <w:r w:rsidR="005E07B3" w:rsidRPr="00802DFB">
        <w:rPr>
          <w:rFonts w:ascii="Verdana" w:hAnsi="Verdana"/>
          <w:sz w:val="19"/>
          <w:szCs w:val="19"/>
        </w:rPr>
        <w:t xml:space="preserve"> not </w:t>
      </w:r>
      <w:r w:rsidRPr="00802DFB">
        <w:rPr>
          <w:rFonts w:ascii="Verdana" w:hAnsi="Verdana"/>
          <w:sz w:val="19"/>
          <w:szCs w:val="19"/>
        </w:rPr>
        <w:t xml:space="preserve">directly </w:t>
      </w:r>
      <w:r w:rsidR="005E07B3" w:rsidRPr="00802DFB">
        <w:rPr>
          <w:rFonts w:ascii="Verdana" w:hAnsi="Verdana"/>
          <w:sz w:val="19"/>
          <w:szCs w:val="19"/>
        </w:rPr>
        <w:t>to the affected people.</w:t>
      </w:r>
      <w:r w:rsidR="0080298F" w:rsidRPr="00802DFB">
        <w:rPr>
          <w:rFonts w:ascii="Verdana" w:hAnsi="Verdana"/>
          <w:sz w:val="19"/>
          <w:szCs w:val="19"/>
        </w:rPr>
        <w:t xml:space="preserve"> </w:t>
      </w:r>
      <w:r w:rsidR="00063A4C" w:rsidRPr="00802DFB">
        <w:rPr>
          <w:rFonts w:ascii="Verdana" w:hAnsi="Verdana"/>
          <w:sz w:val="19"/>
          <w:szCs w:val="19"/>
        </w:rPr>
        <w:t xml:space="preserve">Noting the lack of public information on how the money was spent or the specifics of the “Master Plan,” they observed that the compensation process </w:t>
      </w:r>
      <w:r w:rsidR="00313AC9" w:rsidRPr="00802DFB">
        <w:rPr>
          <w:rFonts w:ascii="Verdana" w:hAnsi="Verdana"/>
          <w:sz w:val="19"/>
          <w:szCs w:val="19"/>
        </w:rPr>
        <w:t xml:space="preserve">might </w:t>
      </w:r>
      <w:r w:rsidR="00063A4C" w:rsidRPr="00802DFB">
        <w:rPr>
          <w:rFonts w:ascii="Verdana" w:hAnsi="Verdana"/>
          <w:sz w:val="19"/>
          <w:szCs w:val="19"/>
        </w:rPr>
        <w:t xml:space="preserve">“prioritize the development needs of the Lao government over the effective remedy of the survivors.” Additionally, according to </w:t>
      </w:r>
      <w:r w:rsidR="00FE3A3F" w:rsidRPr="00802DFB">
        <w:rPr>
          <w:rFonts w:ascii="Verdana" w:hAnsi="Verdana"/>
          <w:sz w:val="19"/>
          <w:szCs w:val="19"/>
        </w:rPr>
        <w:t>the Korean Transnational Corporations</w:t>
      </w:r>
      <w:r w:rsidR="00FB322A" w:rsidRPr="00802DFB">
        <w:rPr>
          <w:rFonts w:ascii="Verdana" w:hAnsi="Verdana"/>
          <w:sz w:val="19"/>
          <w:szCs w:val="19"/>
        </w:rPr>
        <w:t xml:space="preserve"> (KTNC)</w:t>
      </w:r>
      <w:r w:rsidR="00FE3A3F" w:rsidRPr="00802DFB">
        <w:rPr>
          <w:rFonts w:ascii="Verdana" w:hAnsi="Verdana"/>
          <w:sz w:val="19"/>
          <w:szCs w:val="19"/>
        </w:rPr>
        <w:t xml:space="preserve"> Watch</w:t>
      </w:r>
      <w:r w:rsidR="00063A4C" w:rsidRPr="00802DFB">
        <w:rPr>
          <w:rFonts w:ascii="Verdana" w:hAnsi="Verdana"/>
          <w:sz w:val="19"/>
          <w:szCs w:val="19"/>
        </w:rPr>
        <w:t xml:space="preserve">’s interviews with the survivors, the survivors were relocated to unfamiliar lands and were not provided with sustainable livelihoods. The lands provided to them were allegedly not suitable for rice cultivation, </w:t>
      </w:r>
      <w:r w:rsidR="008B6054">
        <w:rPr>
          <w:rFonts w:ascii="Verdana" w:hAnsi="Verdana"/>
          <w:sz w:val="19"/>
          <w:szCs w:val="19"/>
        </w:rPr>
        <w:t xml:space="preserve">on </w:t>
      </w:r>
      <w:r w:rsidR="00063A4C" w:rsidRPr="00802DFB">
        <w:rPr>
          <w:rFonts w:ascii="Verdana" w:hAnsi="Verdana"/>
          <w:sz w:val="19"/>
          <w:szCs w:val="19"/>
        </w:rPr>
        <w:t>which they traditionally relied for a living</w:t>
      </w:r>
      <w:r w:rsidR="0080298F" w:rsidRPr="00802DFB">
        <w:rPr>
          <w:rFonts w:ascii="Verdana" w:hAnsi="Verdana"/>
          <w:sz w:val="19"/>
          <w:szCs w:val="19"/>
        </w:rPr>
        <w:t>.</w:t>
      </w:r>
      <w:r w:rsidR="0080298F" w:rsidRPr="00802DFB">
        <w:rPr>
          <w:rStyle w:val="FootnoteReference"/>
          <w:rFonts w:ascii="Verdana" w:hAnsi="Verdana"/>
          <w:sz w:val="19"/>
          <w:szCs w:val="19"/>
        </w:rPr>
        <w:footnoteReference w:id="70"/>
      </w:r>
    </w:p>
    <w:p w14:paraId="7A298A49" w14:textId="77777777" w:rsidR="005E07B3" w:rsidRPr="00802DFB" w:rsidRDefault="005E07B3" w:rsidP="005E07B3">
      <w:pPr>
        <w:spacing w:after="0" w:line="240" w:lineRule="auto"/>
        <w:jc w:val="both"/>
        <w:rPr>
          <w:rFonts w:ascii="Verdana" w:hAnsi="Verdana"/>
          <w:bCs/>
          <w:sz w:val="19"/>
          <w:szCs w:val="19"/>
        </w:rPr>
      </w:pPr>
    </w:p>
    <w:p w14:paraId="725FD2DE" w14:textId="39D708BF" w:rsidR="00396D1B" w:rsidRPr="00802DFB" w:rsidRDefault="00113ADC" w:rsidP="00113ADC">
      <w:pPr>
        <w:pStyle w:val="ListParagraph"/>
        <w:numPr>
          <w:ilvl w:val="0"/>
          <w:numId w:val="2"/>
        </w:numPr>
        <w:spacing w:after="0" w:line="240" w:lineRule="auto"/>
        <w:jc w:val="both"/>
        <w:rPr>
          <w:rFonts w:ascii="Verdana" w:hAnsi="Verdana"/>
          <w:b/>
          <w:sz w:val="19"/>
          <w:szCs w:val="19"/>
        </w:rPr>
      </w:pPr>
      <w:r w:rsidRPr="00802DFB">
        <w:rPr>
          <w:rFonts w:ascii="Verdana" w:hAnsi="Verdana"/>
          <w:b/>
          <w:sz w:val="19"/>
          <w:szCs w:val="19"/>
        </w:rPr>
        <w:t>Human Rights Defenders</w:t>
      </w:r>
      <w:r w:rsidR="00C27713" w:rsidRPr="00802DFB">
        <w:rPr>
          <w:rFonts w:ascii="Verdana" w:hAnsi="Verdana"/>
          <w:b/>
          <w:sz w:val="19"/>
          <w:szCs w:val="19"/>
        </w:rPr>
        <w:t xml:space="preserve"> (HRDs)</w:t>
      </w:r>
    </w:p>
    <w:p w14:paraId="36BC7225" w14:textId="77777777" w:rsidR="00113ADC" w:rsidRPr="00802DFB" w:rsidRDefault="00113ADC" w:rsidP="00113ADC">
      <w:pPr>
        <w:spacing w:after="0" w:line="240" w:lineRule="auto"/>
        <w:jc w:val="both"/>
        <w:rPr>
          <w:rFonts w:ascii="Verdana" w:hAnsi="Verdana"/>
          <w:b/>
          <w:sz w:val="19"/>
          <w:szCs w:val="19"/>
        </w:rPr>
      </w:pPr>
    </w:p>
    <w:p w14:paraId="7D107314" w14:textId="3DDC3DE1" w:rsidR="00BC170F" w:rsidRPr="00802DFB" w:rsidRDefault="00161368" w:rsidP="006A1D34">
      <w:pPr>
        <w:pStyle w:val="ListParagraph"/>
        <w:numPr>
          <w:ilvl w:val="0"/>
          <w:numId w:val="3"/>
        </w:numPr>
        <w:spacing w:after="0" w:line="240" w:lineRule="auto"/>
        <w:jc w:val="both"/>
        <w:rPr>
          <w:rFonts w:ascii="Verdana" w:hAnsi="Verdana"/>
          <w:bCs/>
          <w:sz w:val="19"/>
          <w:szCs w:val="19"/>
        </w:rPr>
      </w:pPr>
      <w:r w:rsidRPr="00802DFB">
        <w:rPr>
          <w:rFonts w:ascii="Verdana" w:hAnsi="Verdana"/>
          <w:sz w:val="19"/>
          <w:szCs w:val="19"/>
        </w:rPr>
        <w:t xml:space="preserve">The </w:t>
      </w:r>
      <w:r w:rsidR="008B6054">
        <w:rPr>
          <w:rFonts w:ascii="Verdana" w:hAnsi="Verdana"/>
          <w:sz w:val="19"/>
          <w:szCs w:val="19"/>
        </w:rPr>
        <w:t>authors</w:t>
      </w:r>
      <w:r w:rsidR="008B6054" w:rsidRPr="00802DFB">
        <w:rPr>
          <w:rFonts w:ascii="Verdana" w:hAnsi="Verdana"/>
          <w:sz w:val="19"/>
          <w:szCs w:val="19"/>
        </w:rPr>
        <w:t xml:space="preserve"> </w:t>
      </w:r>
      <w:r w:rsidRPr="00802DFB">
        <w:rPr>
          <w:rFonts w:ascii="Verdana" w:hAnsi="Verdana"/>
          <w:sz w:val="19"/>
          <w:szCs w:val="19"/>
        </w:rPr>
        <w:t>are also concerned about reports of alleged killings and enforced disappearances of HRDs advocating for ESCRs, as well as instances of arbitrary detention</w:t>
      </w:r>
      <w:r w:rsidR="00612728">
        <w:rPr>
          <w:rFonts w:ascii="Verdana" w:hAnsi="Verdana"/>
          <w:sz w:val="19"/>
          <w:szCs w:val="19"/>
        </w:rPr>
        <w:t>s</w:t>
      </w:r>
      <w:r w:rsidRPr="00802DFB">
        <w:rPr>
          <w:rFonts w:ascii="Verdana" w:hAnsi="Verdana"/>
          <w:sz w:val="19"/>
          <w:szCs w:val="19"/>
        </w:rPr>
        <w:t>, prosecution</w:t>
      </w:r>
      <w:r w:rsidR="00612728">
        <w:rPr>
          <w:rFonts w:ascii="Verdana" w:hAnsi="Verdana"/>
          <w:sz w:val="19"/>
          <w:szCs w:val="19"/>
        </w:rPr>
        <w:t>s</w:t>
      </w:r>
      <w:r w:rsidRPr="00802DFB">
        <w:rPr>
          <w:rFonts w:ascii="Verdana" w:hAnsi="Verdana"/>
          <w:sz w:val="19"/>
          <w:szCs w:val="19"/>
        </w:rPr>
        <w:t>, and conviction</w:t>
      </w:r>
      <w:r w:rsidR="00612728">
        <w:rPr>
          <w:rFonts w:ascii="Verdana" w:hAnsi="Verdana"/>
          <w:sz w:val="19"/>
          <w:szCs w:val="19"/>
        </w:rPr>
        <w:t>s</w:t>
      </w:r>
      <w:r w:rsidRPr="00802DFB">
        <w:rPr>
          <w:rFonts w:ascii="Verdana" w:hAnsi="Verdana"/>
          <w:sz w:val="19"/>
          <w:szCs w:val="19"/>
        </w:rPr>
        <w:t xml:space="preserve"> under laws that are not compliant with human rights standards, </w:t>
      </w:r>
      <w:r w:rsidR="00612728">
        <w:rPr>
          <w:rFonts w:ascii="Verdana" w:hAnsi="Verdana"/>
          <w:sz w:val="19"/>
          <w:szCs w:val="19"/>
        </w:rPr>
        <w:t>thereby</w:t>
      </w:r>
      <w:r w:rsidRPr="00802DFB">
        <w:rPr>
          <w:rFonts w:ascii="Verdana" w:hAnsi="Verdana"/>
          <w:sz w:val="19"/>
          <w:szCs w:val="19"/>
        </w:rPr>
        <w:t xml:space="preserve"> violating</w:t>
      </w:r>
      <w:r w:rsidR="001B0411">
        <w:rPr>
          <w:rFonts w:ascii="Verdana" w:hAnsi="Verdana"/>
          <w:sz w:val="19"/>
          <w:szCs w:val="19"/>
        </w:rPr>
        <w:t xml:space="preserve">, among other things, the right to liberty and security of person and </w:t>
      </w:r>
      <w:r w:rsidRPr="00802DFB">
        <w:rPr>
          <w:rFonts w:ascii="Verdana" w:hAnsi="Verdana"/>
          <w:sz w:val="19"/>
          <w:szCs w:val="19"/>
        </w:rPr>
        <w:t>the right to a fair trial.</w:t>
      </w:r>
    </w:p>
    <w:p w14:paraId="7AD907A0" w14:textId="77777777" w:rsidR="00BC170F" w:rsidRPr="00802DFB" w:rsidRDefault="00BC170F" w:rsidP="00BC170F">
      <w:pPr>
        <w:pStyle w:val="ListParagraph"/>
        <w:spacing w:after="0" w:line="240" w:lineRule="auto"/>
        <w:ind w:left="360"/>
        <w:jc w:val="both"/>
        <w:rPr>
          <w:rFonts w:ascii="Verdana" w:hAnsi="Verdana"/>
          <w:bCs/>
          <w:sz w:val="19"/>
          <w:szCs w:val="19"/>
        </w:rPr>
      </w:pPr>
    </w:p>
    <w:p w14:paraId="73DEB83C" w14:textId="0C5BDA26" w:rsidR="00BC170F" w:rsidRPr="00802DFB" w:rsidRDefault="008D5FB3" w:rsidP="006A1D34">
      <w:pPr>
        <w:pStyle w:val="ListParagraph"/>
        <w:numPr>
          <w:ilvl w:val="0"/>
          <w:numId w:val="3"/>
        </w:numPr>
        <w:spacing w:after="0" w:line="240" w:lineRule="auto"/>
        <w:jc w:val="both"/>
        <w:rPr>
          <w:rFonts w:ascii="Verdana" w:hAnsi="Verdana"/>
          <w:bCs/>
          <w:sz w:val="19"/>
          <w:szCs w:val="19"/>
        </w:rPr>
      </w:pPr>
      <w:r w:rsidRPr="00802DFB">
        <w:rPr>
          <w:rFonts w:ascii="Verdana" w:hAnsi="Verdana"/>
          <w:bCs/>
          <w:sz w:val="19"/>
          <w:szCs w:val="19"/>
        </w:rPr>
        <w:t xml:space="preserve">For example, </w:t>
      </w:r>
      <w:r w:rsidR="00350EE8">
        <w:rPr>
          <w:rFonts w:ascii="Verdana" w:hAnsi="Verdana"/>
          <w:bCs/>
          <w:sz w:val="19"/>
          <w:szCs w:val="19"/>
        </w:rPr>
        <w:t>S.S.</w:t>
      </w:r>
      <w:r w:rsidRPr="00802DFB">
        <w:rPr>
          <w:rFonts w:ascii="Verdana" w:hAnsi="Verdana"/>
          <w:bCs/>
          <w:sz w:val="19"/>
          <w:szCs w:val="19"/>
        </w:rPr>
        <w:t>,</w:t>
      </w:r>
      <w:r w:rsidRPr="00802DFB">
        <w:rPr>
          <w:sz w:val="19"/>
          <w:szCs w:val="19"/>
        </w:rPr>
        <w:t xml:space="preserve"> </w:t>
      </w:r>
      <w:r w:rsidRPr="00802DFB">
        <w:rPr>
          <w:rFonts w:ascii="Verdana" w:hAnsi="Verdana"/>
          <w:bCs/>
          <w:sz w:val="19"/>
          <w:szCs w:val="19"/>
        </w:rPr>
        <w:t xml:space="preserve">a </w:t>
      </w:r>
      <w:r w:rsidR="00161368" w:rsidRPr="00802DFB">
        <w:rPr>
          <w:rFonts w:ascii="Verdana" w:hAnsi="Verdana"/>
          <w:bCs/>
          <w:sz w:val="19"/>
          <w:szCs w:val="19"/>
        </w:rPr>
        <w:t>development worker and HRD</w:t>
      </w:r>
      <w:r w:rsidRPr="00802DFB">
        <w:rPr>
          <w:rFonts w:ascii="Verdana" w:hAnsi="Verdana"/>
          <w:bCs/>
          <w:sz w:val="19"/>
          <w:szCs w:val="19"/>
        </w:rPr>
        <w:t>, was abducted from a busy street in Vientiane on 15 December 2012</w:t>
      </w:r>
      <w:r w:rsidR="005C12E2" w:rsidRPr="00802DFB">
        <w:rPr>
          <w:rFonts w:ascii="Verdana" w:hAnsi="Verdana"/>
          <w:bCs/>
          <w:sz w:val="19"/>
          <w:szCs w:val="19"/>
        </w:rPr>
        <w:t xml:space="preserve">. Footage from a CCTV camera showed that police stopped </w:t>
      </w:r>
      <w:r w:rsidR="00E47102">
        <w:rPr>
          <w:rFonts w:ascii="Verdana" w:hAnsi="Verdana"/>
          <w:bCs/>
          <w:sz w:val="19"/>
          <w:szCs w:val="19"/>
        </w:rPr>
        <w:t>his</w:t>
      </w:r>
      <w:r w:rsidR="00E47102" w:rsidRPr="00802DFB">
        <w:rPr>
          <w:rFonts w:ascii="Verdana" w:hAnsi="Verdana"/>
          <w:bCs/>
          <w:sz w:val="19"/>
          <w:szCs w:val="19"/>
        </w:rPr>
        <w:t xml:space="preserve"> </w:t>
      </w:r>
      <w:r w:rsidR="005C12E2" w:rsidRPr="00802DFB">
        <w:rPr>
          <w:rFonts w:ascii="Verdana" w:hAnsi="Verdana"/>
          <w:bCs/>
          <w:sz w:val="19"/>
          <w:szCs w:val="19"/>
        </w:rPr>
        <w:t>vehicle at the checkpoint and that, within minutes, unknown individuals forced him into another vehicle and drove him away in the presence of police officers. CCTV footage also showed an unknown individual later arriving</w:t>
      </w:r>
      <w:r w:rsidR="006D68FF" w:rsidRPr="00802DFB">
        <w:rPr>
          <w:rFonts w:ascii="Verdana" w:hAnsi="Verdana"/>
          <w:bCs/>
          <w:sz w:val="19"/>
          <w:szCs w:val="19"/>
        </w:rPr>
        <w:t xml:space="preserve"> </w:t>
      </w:r>
      <w:r w:rsidR="005C12E2" w:rsidRPr="00802DFB">
        <w:rPr>
          <w:rFonts w:ascii="Verdana" w:hAnsi="Verdana"/>
          <w:bCs/>
          <w:sz w:val="19"/>
          <w:szCs w:val="19"/>
        </w:rPr>
        <w:t>and driving S</w:t>
      </w:r>
      <w:r w:rsidR="00E47102">
        <w:rPr>
          <w:rFonts w:ascii="Verdana" w:hAnsi="Verdana"/>
          <w:bCs/>
          <w:sz w:val="19"/>
          <w:szCs w:val="19"/>
        </w:rPr>
        <w:t>.S.</w:t>
      </w:r>
      <w:r w:rsidR="005C12E2" w:rsidRPr="00802DFB">
        <w:rPr>
          <w:rFonts w:ascii="Verdana" w:hAnsi="Verdana"/>
          <w:bCs/>
          <w:sz w:val="19"/>
          <w:szCs w:val="19"/>
        </w:rPr>
        <w:t xml:space="preserve">’s vehicle away from the city center. </w:t>
      </w:r>
      <w:r w:rsidR="006D68FF" w:rsidRPr="00802DFB">
        <w:rPr>
          <w:rFonts w:ascii="Verdana" w:hAnsi="Verdana"/>
          <w:bCs/>
          <w:sz w:val="19"/>
          <w:szCs w:val="19"/>
        </w:rPr>
        <w:t xml:space="preserve">Numerous UN </w:t>
      </w:r>
      <w:r w:rsidR="005274BD">
        <w:rPr>
          <w:rFonts w:ascii="Verdana" w:hAnsi="Verdana"/>
          <w:bCs/>
          <w:sz w:val="19"/>
          <w:szCs w:val="19"/>
        </w:rPr>
        <w:t>M</w:t>
      </w:r>
      <w:r w:rsidR="006D68FF" w:rsidRPr="00802DFB">
        <w:rPr>
          <w:rFonts w:ascii="Verdana" w:hAnsi="Verdana"/>
          <w:bCs/>
          <w:sz w:val="19"/>
          <w:szCs w:val="19"/>
        </w:rPr>
        <w:t xml:space="preserve">ember </w:t>
      </w:r>
      <w:r w:rsidR="005274BD">
        <w:rPr>
          <w:rFonts w:ascii="Verdana" w:hAnsi="Verdana"/>
          <w:bCs/>
          <w:sz w:val="19"/>
          <w:szCs w:val="19"/>
        </w:rPr>
        <w:t>S</w:t>
      </w:r>
      <w:r w:rsidR="006D68FF" w:rsidRPr="00802DFB">
        <w:rPr>
          <w:rFonts w:ascii="Verdana" w:hAnsi="Verdana"/>
          <w:bCs/>
          <w:sz w:val="19"/>
          <w:szCs w:val="19"/>
        </w:rPr>
        <w:t xml:space="preserve">tates, human rights monitoring mechanisms and </w:t>
      </w:r>
      <w:r w:rsidR="00161368" w:rsidRPr="00802DFB">
        <w:rPr>
          <w:rFonts w:ascii="Verdana" w:hAnsi="Verdana"/>
          <w:bCs/>
          <w:sz w:val="19"/>
          <w:szCs w:val="19"/>
        </w:rPr>
        <w:t>NGO</w:t>
      </w:r>
      <w:r w:rsidR="006D68FF" w:rsidRPr="00802DFB">
        <w:rPr>
          <w:rFonts w:ascii="Verdana" w:hAnsi="Verdana"/>
          <w:bCs/>
          <w:sz w:val="19"/>
          <w:szCs w:val="19"/>
        </w:rPr>
        <w:t>s have repeatedly expressed concern over the lack of progress in the investigation of his enforced disappearance</w:t>
      </w:r>
      <w:r w:rsidR="005274BD">
        <w:rPr>
          <w:rFonts w:ascii="Verdana" w:hAnsi="Verdana"/>
          <w:bCs/>
          <w:sz w:val="19"/>
          <w:szCs w:val="19"/>
        </w:rPr>
        <w:t>,</w:t>
      </w:r>
      <w:r w:rsidR="006D68FF" w:rsidRPr="00802DFB">
        <w:rPr>
          <w:rFonts w:ascii="Verdana" w:hAnsi="Verdana"/>
          <w:bCs/>
          <w:sz w:val="19"/>
          <w:szCs w:val="19"/>
        </w:rPr>
        <w:t xml:space="preserve"> and urged the Lao government to conduct a prompt, thorough, effective, independent and impartial investigation into this grave human rights violation</w:t>
      </w:r>
      <w:r w:rsidR="005274BD">
        <w:rPr>
          <w:rFonts w:ascii="Verdana" w:hAnsi="Verdana"/>
          <w:bCs/>
          <w:sz w:val="19"/>
          <w:szCs w:val="19"/>
        </w:rPr>
        <w:t xml:space="preserve">, amounting to </w:t>
      </w:r>
      <w:r w:rsidR="006D68FF" w:rsidRPr="00802DFB">
        <w:rPr>
          <w:rFonts w:ascii="Verdana" w:hAnsi="Verdana"/>
          <w:bCs/>
          <w:sz w:val="19"/>
          <w:szCs w:val="19"/>
        </w:rPr>
        <w:t>a</w:t>
      </w:r>
      <w:r w:rsidR="005274BD">
        <w:rPr>
          <w:rFonts w:ascii="Verdana" w:hAnsi="Verdana"/>
          <w:bCs/>
          <w:sz w:val="19"/>
          <w:szCs w:val="19"/>
        </w:rPr>
        <w:t xml:space="preserve"> </w:t>
      </w:r>
      <w:r w:rsidR="006D68FF" w:rsidRPr="00802DFB">
        <w:rPr>
          <w:rFonts w:ascii="Verdana" w:hAnsi="Verdana"/>
          <w:bCs/>
          <w:sz w:val="19"/>
          <w:szCs w:val="19"/>
        </w:rPr>
        <w:t>crime under international law</w:t>
      </w:r>
      <w:r w:rsidRPr="00802DFB">
        <w:rPr>
          <w:rFonts w:ascii="Verdana" w:hAnsi="Verdana"/>
          <w:bCs/>
          <w:sz w:val="19"/>
          <w:szCs w:val="19"/>
        </w:rPr>
        <w:t>.</w:t>
      </w:r>
      <w:r w:rsidR="005C12E2" w:rsidRPr="00802DFB">
        <w:rPr>
          <w:rStyle w:val="FootnoteReference"/>
          <w:rFonts w:ascii="Verdana" w:hAnsi="Verdana"/>
          <w:bCs/>
          <w:sz w:val="19"/>
          <w:szCs w:val="19"/>
        </w:rPr>
        <w:footnoteReference w:id="71"/>
      </w:r>
    </w:p>
    <w:p w14:paraId="6F416D8A" w14:textId="77777777" w:rsidR="00B92435" w:rsidRPr="00802DFB" w:rsidRDefault="00B92435" w:rsidP="00B92435">
      <w:pPr>
        <w:pStyle w:val="ListParagraph"/>
        <w:rPr>
          <w:rFonts w:ascii="Verdana" w:hAnsi="Verdana"/>
          <w:bCs/>
          <w:sz w:val="19"/>
          <w:szCs w:val="19"/>
        </w:rPr>
      </w:pPr>
    </w:p>
    <w:p w14:paraId="17BFDC6E" w14:textId="353326AD" w:rsidR="00B92435" w:rsidRPr="00802DFB" w:rsidRDefault="00B92435" w:rsidP="00B92435">
      <w:pPr>
        <w:pStyle w:val="ListParagraph"/>
        <w:numPr>
          <w:ilvl w:val="0"/>
          <w:numId w:val="3"/>
        </w:numPr>
        <w:spacing w:after="0" w:line="240" w:lineRule="auto"/>
        <w:jc w:val="both"/>
        <w:rPr>
          <w:rFonts w:ascii="Verdana" w:hAnsi="Verdana"/>
          <w:bCs/>
          <w:sz w:val="19"/>
          <w:szCs w:val="19"/>
        </w:rPr>
      </w:pPr>
      <w:r w:rsidRPr="00802DFB">
        <w:rPr>
          <w:rFonts w:ascii="Verdana" w:hAnsi="Verdana"/>
          <w:bCs/>
          <w:sz w:val="19"/>
          <w:szCs w:val="19"/>
        </w:rPr>
        <w:t xml:space="preserve">In September 2019, </w:t>
      </w:r>
      <w:r w:rsidR="00350EE8">
        <w:rPr>
          <w:rFonts w:ascii="Verdana" w:hAnsi="Verdana"/>
          <w:bCs/>
          <w:sz w:val="19"/>
          <w:szCs w:val="19"/>
        </w:rPr>
        <w:t xml:space="preserve">H.X., a </w:t>
      </w:r>
      <w:r w:rsidR="005274BD">
        <w:rPr>
          <w:rFonts w:ascii="Verdana" w:hAnsi="Verdana"/>
          <w:bCs/>
          <w:sz w:val="19"/>
          <w:szCs w:val="19"/>
        </w:rPr>
        <w:t>HRD</w:t>
      </w:r>
      <w:r w:rsidR="00350EE8">
        <w:rPr>
          <w:rFonts w:ascii="Verdana" w:hAnsi="Verdana"/>
          <w:bCs/>
          <w:sz w:val="19"/>
          <w:szCs w:val="19"/>
        </w:rPr>
        <w:t>,</w:t>
      </w:r>
      <w:r w:rsidRPr="00802DFB">
        <w:rPr>
          <w:rFonts w:ascii="Verdana" w:hAnsi="Verdana"/>
          <w:bCs/>
          <w:sz w:val="19"/>
          <w:szCs w:val="19"/>
        </w:rPr>
        <w:t xml:space="preserve"> was arrested under article 117 of the Criminal Code following a post she had made on Facebook of a live video in which she had been critical of the Lao government’s response to severe floods in the southern provinces of Lao</w:t>
      </w:r>
      <w:r w:rsidR="00161368" w:rsidRPr="00802DFB">
        <w:rPr>
          <w:rFonts w:ascii="Verdana" w:hAnsi="Verdana"/>
          <w:bCs/>
          <w:sz w:val="19"/>
          <w:szCs w:val="19"/>
        </w:rPr>
        <w:t xml:space="preserve"> PDR</w:t>
      </w:r>
      <w:r w:rsidRPr="00802DFB">
        <w:rPr>
          <w:rFonts w:ascii="Verdana" w:hAnsi="Verdana"/>
          <w:bCs/>
          <w:sz w:val="19"/>
          <w:szCs w:val="19"/>
        </w:rPr>
        <w:t xml:space="preserve">. After approximately five days in detention, following police investigation and interrogation and no reported assistance of a lawyer, she “confessed” to committing an illegal activity and for “having connections with ‘bad elements’ both in the country and abroad.” In November 2019, </w:t>
      </w:r>
      <w:r w:rsidR="00350EE8">
        <w:rPr>
          <w:rFonts w:ascii="Verdana" w:hAnsi="Verdana"/>
          <w:bCs/>
          <w:sz w:val="19"/>
          <w:szCs w:val="19"/>
        </w:rPr>
        <w:t>H.X.</w:t>
      </w:r>
      <w:r w:rsidR="00350EE8" w:rsidRPr="00802DFB">
        <w:rPr>
          <w:rFonts w:ascii="Verdana" w:hAnsi="Verdana"/>
          <w:bCs/>
          <w:sz w:val="19"/>
          <w:szCs w:val="19"/>
        </w:rPr>
        <w:t xml:space="preserve"> </w:t>
      </w:r>
      <w:r w:rsidRPr="00802DFB">
        <w:rPr>
          <w:rFonts w:ascii="Verdana" w:hAnsi="Verdana"/>
          <w:bCs/>
          <w:sz w:val="19"/>
          <w:szCs w:val="19"/>
        </w:rPr>
        <w:t>was sentenced to five years in prison and fined 20 million Kip (approx. USD 1,040).</w:t>
      </w:r>
      <w:r w:rsidRPr="00802DFB">
        <w:rPr>
          <w:rStyle w:val="FootnoteReference"/>
          <w:rFonts w:ascii="Verdana" w:hAnsi="Verdana"/>
          <w:bCs/>
          <w:sz w:val="19"/>
          <w:szCs w:val="19"/>
        </w:rPr>
        <w:footnoteReference w:id="72"/>
      </w:r>
    </w:p>
    <w:p w14:paraId="7198DA9E" w14:textId="77777777" w:rsidR="009B66B4" w:rsidRPr="00802DFB" w:rsidRDefault="009B66B4" w:rsidP="009B66B4">
      <w:pPr>
        <w:pStyle w:val="ListParagraph"/>
        <w:rPr>
          <w:rFonts w:ascii="Verdana" w:hAnsi="Verdana"/>
          <w:bCs/>
          <w:sz w:val="19"/>
          <w:szCs w:val="19"/>
        </w:rPr>
      </w:pPr>
    </w:p>
    <w:p w14:paraId="3B40ACA4" w14:textId="3ACC8E37" w:rsidR="006D68FF" w:rsidRPr="00802DFB" w:rsidRDefault="006D68FF" w:rsidP="00C425A3">
      <w:pPr>
        <w:pStyle w:val="ListParagraph"/>
        <w:numPr>
          <w:ilvl w:val="0"/>
          <w:numId w:val="3"/>
        </w:numPr>
        <w:spacing w:after="0" w:line="240" w:lineRule="auto"/>
        <w:jc w:val="both"/>
        <w:rPr>
          <w:rFonts w:ascii="Verdana" w:hAnsi="Verdana"/>
          <w:bCs/>
          <w:sz w:val="19"/>
          <w:szCs w:val="19"/>
        </w:rPr>
      </w:pPr>
      <w:r w:rsidRPr="00802DFB">
        <w:rPr>
          <w:rFonts w:ascii="Verdana" w:hAnsi="Verdana"/>
          <w:bCs/>
          <w:sz w:val="19"/>
          <w:szCs w:val="19"/>
        </w:rPr>
        <w:t xml:space="preserve">Several human rights activists and members of the Thailand-based Free Laos group, a network of Lao migrant workers and </w:t>
      </w:r>
      <w:r w:rsidR="00C27713" w:rsidRPr="00802DFB">
        <w:rPr>
          <w:rFonts w:ascii="Verdana" w:hAnsi="Verdana"/>
          <w:bCs/>
          <w:sz w:val="19"/>
          <w:szCs w:val="19"/>
        </w:rPr>
        <w:t>HRD</w:t>
      </w:r>
      <w:r w:rsidRPr="00802DFB">
        <w:rPr>
          <w:rFonts w:ascii="Verdana" w:hAnsi="Verdana"/>
          <w:bCs/>
          <w:sz w:val="19"/>
          <w:szCs w:val="19"/>
        </w:rPr>
        <w:t>s, participated in activities</w:t>
      </w:r>
      <w:r w:rsidR="005274BD">
        <w:rPr>
          <w:rFonts w:ascii="Verdana" w:hAnsi="Verdana"/>
          <w:bCs/>
          <w:sz w:val="19"/>
          <w:szCs w:val="19"/>
        </w:rPr>
        <w:t>,</w:t>
      </w:r>
      <w:r w:rsidRPr="00802DFB">
        <w:rPr>
          <w:rFonts w:ascii="Verdana" w:hAnsi="Verdana"/>
          <w:bCs/>
          <w:sz w:val="19"/>
          <w:szCs w:val="19"/>
        </w:rPr>
        <w:t xml:space="preserve"> including peaceful protests at the Lao Embassy in Bangkok, and advocated on topics </w:t>
      </w:r>
      <w:r w:rsidR="005274BD">
        <w:rPr>
          <w:rFonts w:ascii="Verdana" w:hAnsi="Verdana"/>
          <w:bCs/>
          <w:sz w:val="19"/>
          <w:szCs w:val="19"/>
        </w:rPr>
        <w:t>such as</w:t>
      </w:r>
      <w:r w:rsidR="005274BD" w:rsidRPr="00802DFB">
        <w:rPr>
          <w:rFonts w:ascii="Verdana" w:hAnsi="Verdana"/>
          <w:bCs/>
          <w:sz w:val="19"/>
          <w:szCs w:val="19"/>
        </w:rPr>
        <w:t xml:space="preserve"> </w:t>
      </w:r>
      <w:r w:rsidRPr="00802DFB">
        <w:rPr>
          <w:rFonts w:ascii="Verdana" w:hAnsi="Verdana"/>
          <w:bCs/>
          <w:sz w:val="19"/>
          <w:szCs w:val="19"/>
        </w:rPr>
        <w:t>human rights, environmental rights, anti-corruption, and democracy, have reportedly faced arbitrary arrest, detention, killings, and alleged enforced disappearance, either in Lao PDR or Thailand.</w:t>
      </w:r>
    </w:p>
    <w:p w14:paraId="3B2BE30D" w14:textId="77777777" w:rsidR="006D68FF" w:rsidRPr="00802DFB" w:rsidRDefault="006D68FF" w:rsidP="006D68FF">
      <w:pPr>
        <w:pStyle w:val="ListParagraph"/>
        <w:rPr>
          <w:rFonts w:ascii="Verdana" w:hAnsi="Verdana"/>
          <w:bCs/>
          <w:sz w:val="19"/>
          <w:szCs w:val="19"/>
        </w:rPr>
      </w:pPr>
    </w:p>
    <w:p w14:paraId="70E17FA6" w14:textId="2ECB283B" w:rsidR="00C425A3" w:rsidRPr="00802DFB" w:rsidRDefault="00890F10" w:rsidP="004B3F19">
      <w:pPr>
        <w:pStyle w:val="ListParagraph"/>
        <w:numPr>
          <w:ilvl w:val="0"/>
          <w:numId w:val="3"/>
        </w:numPr>
        <w:spacing w:after="0" w:line="240" w:lineRule="auto"/>
        <w:jc w:val="both"/>
        <w:rPr>
          <w:rFonts w:ascii="Verdana" w:hAnsi="Verdana"/>
          <w:bCs/>
          <w:sz w:val="19"/>
          <w:szCs w:val="19"/>
        </w:rPr>
      </w:pPr>
      <w:r w:rsidRPr="00802DFB">
        <w:rPr>
          <w:rFonts w:ascii="Verdana" w:hAnsi="Verdana"/>
          <w:bCs/>
          <w:sz w:val="19"/>
          <w:szCs w:val="19"/>
        </w:rPr>
        <w:t xml:space="preserve">For example, </w:t>
      </w:r>
      <w:r w:rsidR="00C425A3" w:rsidRPr="00802DFB">
        <w:rPr>
          <w:rFonts w:ascii="Verdana" w:hAnsi="Verdana"/>
          <w:bCs/>
          <w:sz w:val="19"/>
          <w:szCs w:val="19"/>
        </w:rPr>
        <w:t xml:space="preserve">in March 2016, </w:t>
      </w:r>
      <w:r w:rsidR="00350EE8">
        <w:rPr>
          <w:rFonts w:ascii="Verdana" w:hAnsi="Verdana"/>
          <w:bCs/>
          <w:sz w:val="19"/>
          <w:szCs w:val="19"/>
        </w:rPr>
        <w:t>S.P.</w:t>
      </w:r>
      <w:r w:rsidR="00C425A3" w:rsidRPr="00802DFB">
        <w:rPr>
          <w:rFonts w:ascii="Verdana" w:hAnsi="Verdana"/>
          <w:bCs/>
          <w:sz w:val="19"/>
          <w:szCs w:val="19"/>
        </w:rPr>
        <w:t xml:space="preserve">, </w:t>
      </w:r>
      <w:r w:rsidR="00350EE8">
        <w:rPr>
          <w:rFonts w:ascii="Verdana" w:hAnsi="Verdana"/>
          <w:bCs/>
          <w:sz w:val="19"/>
          <w:szCs w:val="19"/>
        </w:rPr>
        <w:t>L.T.</w:t>
      </w:r>
      <w:r w:rsidR="00C425A3" w:rsidRPr="00802DFB">
        <w:rPr>
          <w:rFonts w:ascii="Verdana" w:hAnsi="Verdana"/>
          <w:bCs/>
          <w:sz w:val="19"/>
          <w:szCs w:val="19"/>
        </w:rPr>
        <w:t xml:space="preserve"> and </w:t>
      </w:r>
      <w:r w:rsidR="00350EE8">
        <w:rPr>
          <w:rFonts w:ascii="Verdana" w:hAnsi="Verdana"/>
          <w:bCs/>
          <w:sz w:val="19"/>
          <w:szCs w:val="19"/>
        </w:rPr>
        <w:t>S.C.</w:t>
      </w:r>
      <w:r w:rsidR="00C425A3" w:rsidRPr="00802DFB">
        <w:rPr>
          <w:rFonts w:ascii="Verdana" w:hAnsi="Verdana"/>
          <w:bCs/>
          <w:sz w:val="19"/>
          <w:szCs w:val="19"/>
        </w:rPr>
        <w:t xml:space="preserve"> were arrested upon returning to Lao</w:t>
      </w:r>
      <w:r w:rsidR="00161368" w:rsidRPr="00802DFB">
        <w:rPr>
          <w:rFonts w:ascii="Verdana" w:hAnsi="Verdana"/>
          <w:bCs/>
          <w:sz w:val="19"/>
          <w:szCs w:val="19"/>
        </w:rPr>
        <w:t xml:space="preserve"> PDR</w:t>
      </w:r>
      <w:r w:rsidR="00C425A3" w:rsidRPr="00802DFB">
        <w:rPr>
          <w:rFonts w:ascii="Verdana" w:hAnsi="Verdana"/>
          <w:bCs/>
          <w:sz w:val="19"/>
          <w:szCs w:val="19"/>
        </w:rPr>
        <w:t xml:space="preserve"> from Thailand, where they had made posts on their Facebook accounts reportedly criticizing the Lao government </w:t>
      </w:r>
      <w:r w:rsidR="005274BD">
        <w:rPr>
          <w:rFonts w:ascii="Verdana" w:hAnsi="Verdana"/>
          <w:bCs/>
          <w:sz w:val="19"/>
          <w:szCs w:val="19"/>
        </w:rPr>
        <w:t xml:space="preserve">alleging </w:t>
      </w:r>
      <w:r w:rsidR="00C425A3" w:rsidRPr="00802DFB">
        <w:rPr>
          <w:rFonts w:ascii="Verdana" w:hAnsi="Verdana"/>
          <w:bCs/>
          <w:sz w:val="19"/>
          <w:szCs w:val="19"/>
        </w:rPr>
        <w:t xml:space="preserve">corruption, deforestation and human rights violations. </w:t>
      </w:r>
      <w:r w:rsidR="006D68FF" w:rsidRPr="00802DFB">
        <w:rPr>
          <w:rFonts w:ascii="Verdana" w:hAnsi="Verdana"/>
          <w:bCs/>
          <w:sz w:val="19"/>
          <w:szCs w:val="19"/>
        </w:rPr>
        <w:t>After being held incommunicado, in May 201</w:t>
      </w:r>
      <w:r w:rsidR="00161368" w:rsidRPr="00802DFB">
        <w:rPr>
          <w:rFonts w:ascii="Verdana" w:hAnsi="Verdana"/>
          <w:bCs/>
          <w:sz w:val="19"/>
          <w:szCs w:val="19"/>
        </w:rPr>
        <w:t>6</w:t>
      </w:r>
      <w:r w:rsidR="006D68FF" w:rsidRPr="00802DFB">
        <w:rPr>
          <w:rFonts w:ascii="Verdana" w:hAnsi="Verdana"/>
          <w:bCs/>
          <w:sz w:val="19"/>
          <w:szCs w:val="19"/>
        </w:rPr>
        <w:t xml:space="preserve">, </w:t>
      </w:r>
      <w:r w:rsidR="005274BD">
        <w:rPr>
          <w:rFonts w:ascii="Verdana" w:hAnsi="Verdana"/>
          <w:bCs/>
          <w:sz w:val="19"/>
          <w:szCs w:val="19"/>
        </w:rPr>
        <w:t xml:space="preserve">media </w:t>
      </w:r>
      <w:r w:rsidR="006D68FF" w:rsidRPr="00802DFB">
        <w:rPr>
          <w:rFonts w:ascii="Verdana" w:hAnsi="Verdana"/>
          <w:bCs/>
          <w:sz w:val="19"/>
          <w:szCs w:val="19"/>
        </w:rPr>
        <w:t>report</w:t>
      </w:r>
      <w:r w:rsidR="005274BD">
        <w:rPr>
          <w:rFonts w:ascii="Verdana" w:hAnsi="Verdana"/>
          <w:bCs/>
          <w:sz w:val="19"/>
          <w:szCs w:val="19"/>
        </w:rPr>
        <w:t xml:space="preserve">s indicated </w:t>
      </w:r>
      <w:r w:rsidR="006D68FF" w:rsidRPr="00802DFB">
        <w:rPr>
          <w:rFonts w:ascii="Verdana" w:hAnsi="Verdana"/>
          <w:bCs/>
          <w:sz w:val="19"/>
          <w:szCs w:val="19"/>
        </w:rPr>
        <w:t xml:space="preserve">that they had been arrested for "threatening national security by using social media to tarnish the government’s reputation" and </w:t>
      </w:r>
      <w:r w:rsidR="005274BD">
        <w:rPr>
          <w:rFonts w:ascii="Verdana" w:hAnsi="Verdana"/>
          <w:bCs/>
          <w:sz w:val="19"/>
          <w:szCs w:val="19"/>
        </w:rPr>
        <w:t>had been</w:t>
      </w:r>
      <w:r w:rsidR="005274BD" w:rsidRPr="00802DFB">
        <w:rPr>
          <w:rFonts w:ascii="Verdana" w:hAnsi="Verdana"/>
          <w:bCs/>
          <w:sz w:val="19"/>
          <w:szCs w:val="19"/>
        </w:rPr>
        <w:t xml:space="preserve"> </w:t>
      </w:r>
      <w:r w:rsidR="006D68FF" w:rsidRPr="00802DFB">
        <w:rPr>
          <w:rFonts w:ascii="Verdana" w:hAnsi="Verdana"/>
          <w:bCs/>
          <w:sz w:val="19"/>
          <w:szCs w:val="19"/>
        </w:rPr>
        <w:t>charged under articles 56 (treason to the nation), 65 (propaganda against the Lao PDR), and 72 (gatherings aimed at causing social disorder) under the Criminal Code. In a secret trial</w:t>
      </w:r>
      <w:r w:rsidR="005274BD">
        <w:rPr>
          <w:rFonts w:ascii="Verdana" w:hAnsi="Verdana"/>
          <w:bCs/>
          <w:sz w:val="19"/>
          <w:szCs w:val="19"/>
        </w:rPr>
        <w:t xml:space="preserve">, which </w:t>
      </w:r>
      <w:r w:rsidR="006D68FF" w:rsidRPr="00802DFB">
        <w:rPr>
          <w:rFonts w:ascii="Verdana" w:hAnsi="Verdana"/>
          <w:bCs/>
          <w:sz w:val="19"/>
          <w:szCs w:val="19"/>
        </w:rPr>
        <w:t>reportedly t</w:t>
      </w:r>
      <w:r w:rsidR="005274BD">
        <w:rPr>
          <w:rFonts w:ascii="Verdana" w:hAnsi="Verdana"/>
          <w:bCs/>
          <w:sz w:val="19"/>
          <w:szCs w:val="19"/>
        </w:rPr>
        <w:t>ook</w:t>
      </w:r>
      <w:r w:rsidR="006D68FF" w:rsidRPr="00802DFB">
        <w:rPr>
          <w:rFonts w:ascii="Verdana" w:hAnsi="Verdana"/>
          <w:bCs/>
          <w:sz w:val="19"/>
          <w:szCs w:val="19"/>
        </w:rPr>
        <w:t xml:space="preserve"> place in April 2017, </w:t>
      </w:r>
      <w:r w:rsidR="00350EE8">
        <w:rPr>
          <w:rFonts w:ascii="Verdana" w:hAnsi="Verdana"/>
          <w:bCs/>
          <w:sz w:val="19"/>
          <w:szCs w:val="19"/>
        </w:rPr>
        <w:t>S.P.</w:t>
      </w:r>
      <w:r w:rsidR="00350EE8" w:rsidRPr="00802DFB">
        <w:rPr>
          <w:rFonts w:ascii="Verdana" w:hAnsi="Verdana"/>
          <w:bCs/>
          <w:sz w:val="19"/>
          <w:szCs w:val="19"/>
        </w:rPr>
        <w:t xml:space="preserve"> </w:t>
      </w:r>
      <w:r w:rsidR="006D68FF" w:rsidRPr="00802DFB">
        <w:rPr>
          <w:rFonts w:ascii="Verdana" w:hAnsi="Verdana"/>
          <w:bCs/>
          <w:sz w:val="19"/>
          <w:szCs w:val="19"/>
        </w:rPr>
        <w:t xml:space="preserve">was sentenced to 20 years’ imprisonment and fined 210 million kip (approx. USD 11,000), </w:t>
      </w:r>
      <w:r w:rsidR="00350EE8">
        <w:rPr>
          <w:rFonts w:ascii="Verdana" w:hAnsi="Verdana"/>
          <w:bCs/>
          <w:sz w:val="19"/>
          <w:szCs w:val="19"/>
        </w:rPr>
        <w:t>S.C.</w:t>
      </w:r>
      <w:r w:rsidR="00350EE8" w:rsidRPr="00802DFB">
        <w:rPr>
          <w:rFonts w:ascii="Verdana" w:hAnsi="Verdana"/>
          <w:bCs/>
          <w:sz w:val="19"/>
          <w:szCs w:val="19"/>
        </w:rPr>
        <w:t xml:space="preserve"> </w:t>
      </w:r>
      <w:r w:rsidR="006D68FF" w:rsidRPr="00802DFB">
        <w:rPr>
          <w:rFonts w:ascii="Verdana" w:hAnsi="Verdana"/>
          <w:bCs/>
          <w:sz w:val="19"/>
          <w:szCs w:val="19"/>
        </w:rPr>
        <w:t xml:space="preserve">was sentenced to 16 years’ imprisonment and fined 106 million kip (approx. USD 5,500), and </w:t>
      </w:r>
      <w:r w:rsidR="00350EE8">
        <w:rPr>
          <w:rFonts w:ascii="Verdana" w:hAnsi="Verdana"/>
          <w:bCs/>
          <w:sz w:val="19"/>
          <w:szCs w:val="19"/>
        </w:rPr>
        <w:t>L.T.</w:t>
      </w:r>
      <w:r w:rsidR="00350EE8" w:rsidRPr="00802DFB">
        <w:rPr>
          <w:rFonts w:ascii="Verdana" w:hAnsi="Verdana"/>
          <w:bCs/>
          <w:sz w:val="19"/>
          <w:szCs w:val="19"/>
        </w:rPr>
        <w:t xml:space="preserve"> </w:t>
      </w:r>
      <w:r w:rsidR="006D68FF" w:rsidRPr="00802DFB">
        <w:rPr>
          <w:rFonts w:ascii="Verdana" w:hAnsi="Verdana"/>
          <w:bCs/>
          <w:sz w:val="19"/>
          <w:szCs w:val="19"/>
        </w:rPr>
        <w:t>was sentenced to 12 years’ imprisonment and fined 110 million kip (approx. USD 5,700).</w:t>
      </w:r>
      <w:r w:rsidR="00C425A3" w:rsidRPr="00802DFB">
        <w:rPr>
          <w:rStyle w:val="FootnoteReference"/>
          <w:rFonts w:ascii="Verdana" w:hAnsi="Verdana"/>
          <w:bCs/>
          <w:sz w:val="19"/>
          <w:szCs w:val="19"/>
        </w:rPr>
        <w:footnoteReference w:id="73"/>
      </w:r>
      <w:r w:rsidR="004B3F19" w:rsidRPr="00802DFB">
        <w:rPr>
          <w:rFonts w:ascii="Verdana" w:hAnsi="Verdana"/>
          <w:bCs/>
          <w:sz w:val="19"/>
          <w:szCs w:val="19"/>
        </w:rPr>
        <w:t xml:space="preserve"> Later, on 26 August 2019, prominent </w:t>
      </w:r>
      <w:r w:rsidR="00C27713" w:rsidRPr="00802DFB">
        <w:rPr>
          <w:rFonts w:ascii="Verdana" w:hAnsi="Verdana"/>
          <w:bCs/>
          <w:sz w:val="19"/>
          <w:szCs w:val="19"/>
        </w:rPr>
        <w:t>HRD</w:t>
      </w:r>
      <w:r w:rsidR="004B3F19" w:rsidRPr="00802DFB">
        <w:rPr>
          <w:rFonts w:ascii="Verdana" w:hAnsi="Verdana"/>
          <w:bCs/>
          <w:sz w:val="19"/>
          <w:szCs w:val="19"/>
        </w:rPr>
        <w:t xml:space="preserve"> </w:t>
      </w:r>
      <w:r w:rsidR="00350EE8">
        <w:rPr>
          <w:rFonts w:ascii="Verdana" w:hAnsi="Verdana"/>
          <w:bCs/>
          <w:sz w:val="19"/>
          <w:szCs w:val="19"/>
        </w:rPr>
        <w:t>O.S.</w:t>
      </w:r>
      <w:r w:rsidR="004B3F19" w:rsidRPr="00802DFB">
        <w:rPr>
          <w:rFonts w:ascii="Verdana" w:hAnsi="Verdana"/>
          <w:bCs/>
          <w:sz w:val="19"/>
          <w:szCs w:val="19"/>
        </w:rPr>
        <w:t xml:space="preserve"> "disappeared" from his home in Bangkok after he and his fellow Free Lao members, including </w:t>
      </w:r>
      <w:r w:rsidR="00350EE8">
        <w:rPr>
          <w:rFonts w:ascii="Verdana" w:hAnsi="Verdana"/>
          <w:bCs/>
          <w:sz w:val="19"/>
          <w:szCs w:val="19"/>
        </w:rPr>
        <w:t>P.P.</w:t>
      </w:r>
      <w:r w:rsidR="004B3F19" w:rsidRPr="00802DFB">
        <w:rPr>
          <w:rFonts w:ascii="Verdana" w:hAnsi="Verdana"/>
          <w:bCs/>
          <w:sz w:val="19"/>
          <w:szCs w:val="19"/>
        </w:rPr>
        <w:t xml:space="preserve">, met with the then-UN Special Rapporteur on Extreme Poverty and Human Rights. </w:t>
      </w:r>
      <w:r w:rsidR="00350EE8">
        <w:rPr>
          <w:rFonts w:ascii="Verdana" w:hAnsi="Verdana"/>
          <w:bCs/>
          <w:sz w:val="19"/>
          <w:szCs w:val="19"/>
        </w:rPr>
        <w:t>O.S.</w:t>
      </w:r>
      <w:r w:rsidR="00350EE8" w:rsidRPr="00802DFB">
        <w:rPr>
          <w:rFonts w:ascii="Verdana" w:hAnsi="Verdana"/>
          <w:bCs/>
          <w:sz w:val="19"/>
          <w:szCs w:val="19"/>
        </w:rPr>
        <w:t xml:space="preserve"> </w:t>
      </w:r>
      <w:r w:rsidR="004B3F19" w:rsidRPr="00802DFB">
        <w:rPr>
          <w:rFonts w:ascii="Verdana" w:hAnsi="Verdana"/>
          <w:bCs/>
          <w:sz w:val="19"/>
          <w:szCs w:val="19"/>
        </w:rPr>
        <w:t xml:space="preserve">also played an active role in leading a demonstration in Bangkok </w:t>
      </w:r>
      <w:r w:rsidR="00161368" w:rsidRPr="00802DFB">
        <w:rPr>
          <w:rFonts w:ascii="Verdana" w:hAnsi="Verdana"/>
          <w:bCs/>
          <w:sz w:val="19"/>
          <w:szCs w:val="19"/>
        </w:rPr>
        <w:t>in</w:t>
      </w:r>
      <w:r w:rsidR="004B3F19" w:rsidRPr="00802DFB">
        <w:rPr>
          <w:rFonts w:ascii="Verdana" w:hAnsi="Verdana"/>
          <w:bCs/>
          <w:sz w:val="19"/>
          <w:szCs w:val="19"/>
        </w:rPr>
        <w:t xml:space="preserve"> July 2019, calling for the release of other Free Lao members imprisoned in Lao</w:t>
      </w:r>
      <w:r w:rsidR="00161368" w:rsidRPr="00802DFB">
        <w:rPr>
          <w:rFonts w:ascii="Verdana" w:hAnsi="Verdana"/>
          <w:bCs/>
          <w:sz w:val="19"/>
          <w:szCs w:val="19"/>
        </w:rPr>
        <w:t xml:space="preserve"> PDR</w:t>
      </w:r>
      <w:r w:rsidR="004B3F19" w:rsidRPr="00802DFB">
        <w:rPr>
          <w:rFonts w:ascii="Verdana" w:hAnsi="Verdana"/>
          <w:bCs/>
          <w:sz w:val="19"/>
          <w:szCs w:val="19"/>
        </w:rPr>
        <w:t xml:space="preserve"> and the protection of environmental and land rights in the country. Three months later, </w:t>
      </w:r>
      <w:r w:rsidR="00350EE8">
        <w:rPr>
          <w:rFonts w:ascii="Verdana" w:hAnsi="Verdana"/>
          <w:bCs/>
          <w:sz w:val="19"/>
          <w:szCs w:val="19"/>
        </w:rPr>
        <w:t>P.P.</w:t>
      </w:r>
      <w:r w:rsidR="004B3F19" w:rsidRPr="00802DFB">
        <w:rPr>
          <w:rFonts w:ascii="Verdana" w:hAnsi="Verdana"/>
          <w:bCs/>
          <w:sz w:val="19"/>
          <w:szCs w:val="19"/>
        </w:rPr>
        <w:t>, another member of Free Lao</w:t>
      </w:r>
      <w:r w:rsidR="005274BD">
        <w:rPr>
          <w:rFonts w:ascii="Verdana" w:hAnsi="Verdana"/>
          <w:bCs/>
          <w:sz w:val="19"/>
          <w:szCs w:val="19"/>
        </w:rPr>
        <w:t>,</w:t>
      </w:r>
      <w:r w:rsidR="004B3F19" w:rsidRPr="00802DFB">
        <w:rPr>
          <w:rFonts w:ascii="Verdana" w:hAnsi="Verdana"/>
          <w:bCs/>
          <w:sz w:val="19"/>
          <w:szCs w:val="19"/>
        </w:rPr>
        <w:t xml:space="preserve"> who was also a housemate of </w:t>
      </w:r>
      <w:r w:rsidR="00350EE8">
        <w:rPr>
          <w:rFonts w:ascii="Verdana" w:hAnsi="Verdana"/>
          <w:bCs/>
          <w:sz w:val="19"/>
          <w:szCs w:val="19"/>
        </w:rPr>
        <w:t>O.S.</w:t>
      </w:r>
      <w:r w:rsidR="004B3F19" w:rsidRPr="00802DFB">
        <w:rPr>
          <w:rFonts w:ascii="Verdana" w:hAnsi="Verdana"/>
          <w:bCs/>
          <w:sz w:val="19"/>
          <w:szCs w:val="19"/>
        </w:rPr>
        <w:t xml:space="preserve">, went missing after </w:t>
      </w:r>
      <w:r w:rsidR="005274BD">
        <w:rPr>
          <w:rFonts w:ascii="Verdana" w:hAnsi="Verdana"/>
          <w:bCs/>
          <w:sz w:val="19"/>
          <w:szCs w:val="19"/>
        </w:rPr>
        <w:t xml:space="preserve">leaving </w:t>
      </w:r>
      <w:r w:rsidR="004B3F19" w:rsidRPr="00802DFB">
        <w:rPr>
          <w:rFonts w:ascii="Verdana" w:hAnsi="Verdana"/>
          <w:bCs/>
          <w:sz w:val="19"/>
          <w:szCs w:val="19"/>
        </w:rPr>
        <w:t xml:space="preserve">Bangkok to visit family in Vientiane. His fate and whereabouts remain unknown to date. On 20 April 2023, </w:t>
      </w:r>
      <w:r w:rsidR="00350EE8">
        <w:rPr>
          <w:rFonts w:ascii="Verdana" w:hAnsi="Verdana"/>
          <w:bCs/>
          <w:sz w:val="19"/>
          <w:szCs w:val="19"/>
        </w:rPr>
        <w:t>S.PH.</w:t>
      </w:r>
      <w:r w:rsidR="004B3F19" w:rsidRPr="00802DFB">
        <w:rPr>
          <w:rFonts w:ascii="Verdana" w:hAnsi="Verdana"/>
          <w:bCs/>
          <w:sz w:val="19"/>
          <w:szCs w:val="19"/>
        </w:rPr>
        <w:t xml:space="preserve">, another Free Lao member, visited his home in </w:t>
      </w:r>
      <w:r w:rsidR="00161368" w:rsidRPr="00802DFB">
        <w:rPr>
          <w:rFonts w:ascii="Verdana" w:hAnsi="Verdana"/>
          <w:bCs/>
          <w:sz w:val="19"/>
          <w:szCs w:val="19"/>
        </w:rPr>
        <w:t>Lao PDR</w:t>
      </w:r>
      <w:r w:rsidR="004B3F19" w:rsidRPr="00802DFB">
        <w:rPr>
          <w:rFonts w:ascii="Verdana" w:hAnsi="Verdana"/>
          <w:bCs/>
          <w:sz w:val="19"/>
          <w:szCs w:val="19"/>
        </w:rPr>
        <w:t xml:space="preserve">, where he was arrested by police authorities from an unidentified unit. </w:t>
      </w:r>
      <w:r w:rsidR="0018069C" w:rsidRPr="00802DFB">
        <w:rPr>
          <w:rFonts w:ascii="Verdana" w:hAnsi="Verdana"/>
          <w:bCs/>
          <w:sz w:val="19"/>
          <w:szCs w:val="19"/>
        </w:rPr>
        <w:t>He was reportedly released in June 2023</w:t>
      </w:r>
      <w:r w:rsidR="004B3F19" w:rsidRPr="00802DFB">
        <w:rPr>
          <w:rFonts w:ascii="Verdana" w:hAnsi="Verdana"/>
          <w:bCs/>
          <w:sz w:val="19"/>
          <w:szCs w:val="19"/>
        </w:rPr>
        <w:t>.</w:t>
      </w:r>
      <w:r w:rsidR="0018069C" w:rsidRPr="00802DFB">
        <w:rPr>
          <w:rStyle w:val="FootnoteReference"/>
          <w:rFonts w:ascii="Verdana" w:hAnsi="Verdana"/>
          <w:bCs/>
          <w:sz w:val="19"/>
          <w:szCs w:val="19"/>
        </w:rPr>
        <w:footnoteReference w:id="74"/>
      </w:r>
      <w:r w:rsidR="004B3F19" w:rsidRPr="00802DFB">
        <w:rPr>
          <w:rFonts w:ascii="Verdana" w:hAnsi="Verdana"/>
          <w:bCs/>
          <w:sz w:val="19"/>
          <w:szCs w:val="19"/>
        </w:rPr>
        <w:t xml:space="preserve"> According to information obtained by civil society organizations, </w:t>
      </w:r>
      <w:r w:rsidR="00161368" w:rsidRPr="00802DFB">
        <w:rPr>
          <w:rFonts w:ascii="Verdana" w:hAnsi="Verdana"/>
          <w:bCs/>
          <w:sz w:val="19"/>
          <w:szCs w:val="19"/>
        </w:rPr>
        <w:t xml:space="preserve">upon the arrest, </w:t>
      </w:r>
      <w:r w:rsidR="004B3F19" w:rsidRPr="00802DFB">
        <w:rPr>
          <w:rFonts w:ascii="Verdana" w:hAnsi="Verdana"/>
          <w:bCs/>
          <w:sz w:val="19"/>
          <w:szCs w:val="19"/>
        </w:rPr>
        <w:t xml:space="preserve">the police </w:t>
      </w:r>
      <w:r w:rsidR="00161368" w:rsidRPr="00802DFB">
        <w:rPr>
          <w:rFonts w:ascii="Verdana" w:hAnsi="Verdana"/>
          <w:bCs/>
          <w:sz w:val="19"/>
          <w:szCs w:val="19"/>
        </w:rPr>
        <w:t>did</w:t>
      </w:r>
      <w:r w:rsidR="004B3F19" w:rsidRPr="00802DFB">
        <w:rPr>
          <w:rFonts w:ascii="Verdana" w:hAnsi="Verdana"/>
          <w:bCs/>
          <w:sz w:val="19"/>
          <w:szCs w:val="19"/>
        </w:rPr>
        <w:t xml:space="preserve"> not </w:t>
      </w:r>
      <w:r w:rsidR="00161368" w:rsidRPr="00802DFB">
        <w:rPr>
          <w:rFonts w:ascii="Verdana" w:hAnsi="Verdana"/>
          <w:bCs/>
          <w:sz w:val="19"/>
          <w:szCs w:val="19"/>
        </w:rPr>
        <w:t>inform</w:t>
      </w:r>
      <w:r w:rsidR="004B3F19" w:rsidRPr="00802DFB">
        <w:rPr>
          <w:rFonts w:ascii="Verdana" w:hAnsi="Verdana"/>
          <w:bCs/>
          <w:sz w:val="19"/>
          <w:szCs w:val="19"/>
        </w:rPr>
        <w:t xml:space="preserve"> his relatives of the charges against him, nor allowed any family visits. On 17 May 2023, Thai authorities found the body of </w:t>
      </w:r>
      <w:r w:rsidR="00350EE8">
        <w:rPr>
          <w:rFonts w:ascii="Verdana" w:hAnsi="Verdana"/>
          <w:bCs/>
          <w:sz w:val="19"/>
          <w:szCs w:val="19"/>
        </w:rPr>
        <w:t>B.K.</w:t>
      </w:r>
      <w:r w:rsidR="004B3F19" w:rsidRPr="00802DFB">
        <w:rPr>
          <w:rFonts w:ascii="Verdana" w:hAnsi="Verdana"/>
          <w:bCs/>
          <w:sz w:val="19"/>
          <w:szCs w:val="19"/>
        </w:rPr>
        <w:t>, another member of Free Lao, in Ubon Ratchathani Province in northeastern Thailand bordering Lao PDR. According to media reports, he had been shot three times while riding a motorcycle</w:t>
      </w:r>
      <w:r w:rsidR="00C425A3" w:rsidRPr="00802DFB">
        <w:rPr>
          <w:rFonts w:ascii="Verdana" w:hAnsi="Verdana"/>
          <w:bCs/>
          <w:sz w:val="19"/>
          <w:szCs w:val="19"/>
        </w:rPr>
        <w:t>.</w:t>
      </w:r>
      <w:r w:rsidR="00C425A3" w:rsidRPr="00802DFB">
        <w:rPr>
          <w:rStyle w:val="FootnoteReference"/>
          <w:rFonts w:ascii="Verdana" w:hAnsi="Verdana"/>
          <w:bCs/>
          <w:sz w:val="19"/>
          <w:szCs w:val="19"/>
        </w:rPr>
        <w:footnoteReference w:id="75"/>
      </w:r>
    </w:p>
    <w:p w14:paraId="286E5ADB" w14:textId="77777777" w:rsidR="00413A4B" w:rsidRPr="00802DFB" w:rsidRDefault="00413A4B" w:rsidP="00413A4B">
      <w:pPr>
        <w:pStyle w:val="ListParagraph"/>
        <w:spacing w:after="0" w:line="240" w:lineRule="auto"/>
        <w:ind w:left="360"/>
        <w:jc w:val="both"/>
        <w:rPr>
          <w:rFonts w:ascii="Verdana" w:hAnsi="Verdana"/>
          <w:bCs/>
          <w:sz w:val="19"/>
          <w:szCs w:val="19"/>
        </w:rPr>
      </w:pPr>
    </w:p>
    <w:p w14:paraId="2B48DA51" w14:textId="1D75E0F5" w:rsidR="00413A4B" w:rsidRPr="00802DFB" w:rsidRDefault="00413A4B" w:rsidP="00413A4B">
      <w:pPr>
        <w:pStyle w:val="ListParagraph"/>
        <w:numPr>
          <w:ilvl w:val="0"/>
          <w:numId w:val="3"/>
        </w:numPr>
        <w:spacing w:after="0" w:line="240" w:lineRule="auto"/>
        <w:contextualSpacing w:val="0"/>
        <w:jc w:val="thaiDistribute"/>
        <w:rPr>
          <w:rFonts w:ascii="Verdana" w:hAnsi="Verdana"/>
          <w:sz w:val="19"/>
          <w:szCs w:val="19"/>
        </w:rPr>
      </w:pPr>
      <w:r w:rsidRPr="00802DFB">
        <w:rPr>
          <w:rFonts w:ascii="Verdana" w:hAnsi="Verdana"/>
          <w:sz w:val="19"/>
          <w:szCs w:val="19"/>
        </w:rPr>
        <w:t>H</w:t>
      </w:r>
      <w:r w:rsidR="005274BD">
        <w:rPr>
          <w:rFonts w:ascii="Verdana" w:hAnsi="Verdana"/>
          <w:sz w:val="19"/>
          <w:szCs w:val="19"/>
        </w:rPr>
        <w:t>RDs,</w:t>
      </w:r>
      <w:r w:rsidRPr="00802DFB">
        <w:rPr>
          <w:rFonts w:ascii="Verdana" w:hAnsi="Verdana"/>
          <w:sz w:val="19"/>
          <w:szCs w:val="19"/>
        </w:rPr>
        <w:t xml:space="preserve"> </w:t>
      </w:r>
      <w:r w:rsidR="005274BD">
        <w:rPr>
          <w:rFonts w:ascii="Verdana" w:hAnsi="Verdana"/>
          <w:sz w:val="19"/>
          <w:szCs w:val="19"/>
        </w:rPr>
        <w:t xml:space="preserve">with </w:t>
      </w:r>
      <w:r w:rsidRPr="00802DFB">
        <w:rPr>
          <w:rFonts w:ascii="Verdana" w:hAnsi="Verdana"/>
          <w:sz w:val="19"/>
          <w:szCs w:val="19"/>
        </w:rPr>
        <w:t>whom the ICJ and LWT talked</w:t>
      </w:r>
      <w:r w:rsidR="005274BD">
        <w:rPr>
          <w:rFonts w:ascii="Verdana" w:hAnsi="Verdana"/>
          <w:sz w:val="19"/>
          <w:szCs w:val="19"/>
        </w:rPr>
        <w:t>,</w:t>
      </w:r>
      <w:r w:rsidRPr="00802DFB">
        <w:rPr>
          <w:rFonts w:ascii="Verdana" w:hAnsi="Verdana"/>
          <w:sz w:val="19"/>
          <w:szCs w:val="19"/>
        </w:rPr>
        <w:t xml:space="preserve"> also expressed concern about the challenges they encountered</w:t>
      </w:r>
      <w:r w:rsidR="006E6DAA" w:rsidRPr="00802DFB">
        <w:rPr>
          <w:rFonts w:ascii="Verdana" w:hAnsi="Verdana"/>
          <w:sz w:val="19"/>
          <w:szCs w:val="19"/>
        </w:rPr>
        <w:t xml:space="preserve"> in carrying out their work</w:t>
      </w:r>
      <w:r w:rsidRPr="00802DFB">
        <w:rPr>
          <w:rFonts w:ascii="Verdana" w:hAnsi="Verdana"/>
          <w:sz w:val="19"/>
          <w:szCs w:val="19"/>
        </w:rPr>
        <w:t xml:space="preserve">, including while documenting the human rights consequences of the SEZs in Lao PDR. The lack of sufficient support and collaboration from local authorities hindered their efforts to access relevant information and receive answers to their queries. </w:t>
      </w:r>
      <w:r w:rsidR="006E6DAA" w:rsidRPr="00802DFB">
        <w:rPr>
          <w:rFonts w:ascii="Verdana" w:hAnsi="Verdana"/>
          <w:sz w:val="19"/>
          <w:szCs w:val="19"/>
        </w:rPr>
        <w:t>Furthermore, HRDs faced potential risks, such as their work</w:t>
      </w:r>
      <w:r w:rsidR="005274BD">
        <w:rPr>
          <w:rFonts w:ascii="Verdana" w:hAnsi="Verdana"/>
          <w:sz w:val="19"/>
          <w:szCs w:val="19"/>
        </w:rPr>
        <w:t xml:space="preserve"> being disclosed without their permission</w:t>
      </w:r>
      <w:r w:rsidR="006E6DAA" w:rsidRPr="00802DFB">
        <w:rPr>
          <w:rFonts w:ascii="Verdana" w:hAnsi="Verdana"/>
          <w:sz w:val="19"/>
          <w:szCs w:val="19"/>
        </w:rPr>
        <w:t xml:space="preserve"> to SEZ developers</w:t>
      </w:r>
      <w:r w:rsidR="005274BD">
        <w:rPr>
          <w:rFonts w:ascii="Verdana" w:hAnsi="Verdana"/>
          <w:sz w:val="19"/>
          <w:szCs w:val="19"/>
        </w:rPr>
        <w:t>,</w:t>
      </w:r>
      <w:r w:rsidR="006E6DAA" w:rsidRPr="00802DFB">
        <w:rPr>
          <w:rFonts w:ascii="Verdana" w:hAnsi="Verdana"/>
          <w:sz w:val="19"/>
          <w:szCs w:val="19"/>
        </w:rPr>
        <w:t xml:space="preserve"> and </w:t>
      </w:r>
      <w:r w:rsidR="005274BD">
        <w:rPr>
          <w:rFonts w:ascii="Verdana" w:hAnsi="Verdana"/>
          <w:sz w:val="19"/>
          <w:szCs w:val="19"/>
        </w:rPr>
        <w:t>to others who may harm them</w:t>
      </w:r>
      <w:r w:rsidR="006E6DAA" w:rsidRPr="00802DFB">
        <w:rPr>
          <w:rFonts w:ascii="Verdana" w:hAnsi="Verdana"/>
          <w:sz w:val="19"/>
          <w:szCs w:val="19"/>
        </w:rPr>
        <w:t>, in an atmosphere characterized by general distrust between the authorities</w:t>
      </w:r>
      <w:r w:rsidR="00FA396E">
        <w:rPr>
          <w:rFonts w:ascii="Verdana" w:hAnsi="Verdana"/>
          <w:sz w:val="19"/>
          <w:szCs w:val="19"/>
        </w:rPr>
        <w:t xml:space="preserve"> and</w:t>
      </w:r>
      <w:r w:rsidR="006E6DAA" w:rsidRPr="00802DFB">
        <w:rPr>
          <w:rFonts w:ascii="Verdana" w:hAnsi="Verdana"/>
          <w:sz w:val="19"/>
          <w:szCs w:val="19"/>
        </w:rPr>
        <w:t xml:space="preserve"> HRDs. This situation puts them at risk of reprisals, </w:t>
      </w:r>
      <w:r w:rsidR="00FA396E">
        <w:rPr>
          <w:rFonts w:ascii="Verdana" w:hAnsi="Verdana"/>
          <w:sz w:val="19"/>
          <w:szCs w:val="19"/>
        </w:rPr>
        <w:t xml:space="preserve">contrary to </w:t>
      </w:r>
      <w:r w:rsidR="006E6DAA" w:rsidRPr="00802DFB">
        <w:rPr>
          <w:rFonts w:ascii="Verdana" w:hAnsi="Verdana"/>
          <w:sz w:val="19"/>
          <w:szCs w:val="19"/>
        </w:rPr>
        <w:t xml:space="preserve">the </w:t>
      </w:r>
      <w:r w:rsidR="00FA396E">
        <w:rPr>
          <w:rFonts w:ascii="Verdana" w:hAnsi="Verdana"/>
          <w:sz w:val="19"/>
          <w:szCs w:val="19"/>
        </w:rPr>
        <w:t xml:space="preserve">UN HRDs </w:t>
      </w:r>
      <w:r w:rsidR="006E6DAA" w:rsidRPr="00802DFB">
        <w:rPr>
          <w:rFonts w:ascii="Verdana" w:hAnsi="Verdana"/>
          <w:sz w:val="19"/>
          <w:szCs w:val="19"/>
        </w:rPr>
        <w:t xml:space="preserve">Declaration </w:t>
      </w:r>
      <w:r w:rsidR="00FA396E">
        <w:rPr>
          <w:rFonts w:ascii="Verdana" w:hAnsi="Verdana"/>
          <w:sz w:val="19"/>
          <w:szCs w:val="19"/>
        </w:rPr>
        <w:t xml:space="preserve">adopted by consensus by the </w:t>
      </w:r>
      <w:r w:rsidR="006E6DAA" w:rsidRPr="00802DFB">
        <w:rPr>
          <w:rFonts w:ascii="Verdana" w:hAnsi="Verdana"/>
          <w:sz w:val="19"/>
          <w:szCs w:val="19"/>
        </w:rPr>
        <w:t>UN General Assembly.</w:t>
      </w:r>
    </w:p>
    <w:p w14:paraId="49418505" w14:textId="15DCDC18" w:rsidR="009B66B4" w:rsidRPr="00802DFB" w:rsidRDefault="009B66B4" w:rsidP="00890F10">
      <w:pPr>
        <w:pStyle w:val="ListParagraph"/>
        <w:spacing w:after="0" w:line="240" w:lineRule="auto"/>
        <w:ind w:left="360"/>
        <w:jc w:val="both"/>
        <w:rPr>
          <w:rFonts w:ascii="Verdana" w:hAnsi="Verdana"/>
          <w:bCs/>
          <w:sz w:val="19"/>
          <w:szCs w:val="19"/>
        </w:rPr>
      </w:pPr>
    </w:p>
    <w:p w14:paraId="154672B7" w14:textId="64C20532" w:rsidR="008E66EB" w:rsidRPr="00802DFB" w:rsidRDefault="00DB66E1" w:rsidP="00366E7D">
      <w:pPr>
        <w:spacing w:after="0" w:line="240" w:lineRule="auto"/>
        <w:jc w:val="both"/>
        <w:rPr>
          <w:rFonts w:ascii="Verdana" w:hAnsi="Verdana"/>
          <w:b/>
          <w:sz w:val="19"/>
          <w:szCs w:val="19"/>
        </w:rPr>
      </w:pPr>
      <w:r w:rsidRPr="00802DFB">
        <w:rPr>
          <w:rFonts w:ascii="Verdana" w:hAnsi="Verdana"/>
          <w:b/>
          <w:sz w:val="19"/>
          <w:szCs w:val="19"/>
        </w:rPr>
        <w:t xml:space="preserve">V. </w:t>
      </w:r>
      <w:r w:rsidR="008E66EB" w:rsidRPr="00802DFB">
        <w:rPr>
          <w:rFonts w:ascii="Verdana" w:hAnsi="Verdana"/>
          <w:b/>
          <w:sz w:val="19"/>
          <w:szCs w:val="19"/>
        </w:rPr>
        <w:t>Recommendations</w:t>
      </w:r>
    </w:p>
    <w:p w14:paraId="51CAE9DD" w14:textId="77777777" w:rsidR="00366E7D" w:rsidRPr="00802DFB" w:rsidRDefault="00366E7D" w:rsidP="00366E7D">
      <w:pPr>
        <w:spacing w:after="0" w:line="240" w:lineRule="auto"/>
        <w:jc w:val="both"/>
        <w:rPr>
          <w:rFonts w:ascii="Verdana" w:hAnsi="Verdana"/>
          <w:b/>
          <w:sz w:val="19"/>
          <w:szCs w:val="19"/>
        </w:rPr>
      </w:pPr>
    </w:p>
    <w:p w14:paraId="0A5C9300" w14:textId="009DD044" w:rsidR="002079E4" w:rsidRPr="00802DFB" w:rsidRDefault="002079E4" w:rsidP="00366E7D">
      <w:pPr>
        <w:pStyle w:val="ListParagraph"/>
        <w:numPr>
          <w:ilvl w:val="0"/>
          <w:numId w:val="3"/>
        </w:numPr>
        <w:spacing w:after="0" w:line="240" w:lineRule="auto"/>
        <w:contextualSpacing w:val="0"/>
        <w:jc w:val="both"/>
        <w:rPr>
          <w:rFonts w:ascii="Verdana" w:hAnsi="Verdana"/>
          <w:sz w:val="19"/>
          <w:szCs w:val="19"/>
        </w:rPr>
      </w:pPr>
      <w:r w:rsidRPr="00802DFB">
        <w:rPr>
          <w:rFonts w:ascii="Verdana" w:hAnsi="Verdana"/>
          <w:sz w:val="19"/>
          <w:szCs w:val="19"/>
        </w:rPr>
        <w:t>In light of the above, the ICJ</w:t>
      </w:r>
      <w:r w:rsidR="00D65B1B" w:rsidRPr="00802DFB">
        <w:rPr>
          <w:rFonts w:ascii="Verdana" w:hAnsi="Verdana"/>
          <w:sz w:val="19"/>
          <w:szCs w:val="19"/>
        </w:rPr>
        <w:t>,</w:t>
      </w:r>
      <w:r w:rsidRPr="00802DFB">
        <w:rPr>
          <w:rFonts w:ascii="Verdana" w:hAnsi="Verdana"/>
          <w:sz w:val="19"/>
          <w:szCs w:val="19"/>
        </w:rPr>
        <w:t xml:space="preserve"> ETO Watch Coalition</w:t>
      </w:r>
      <w:r w:rsidR="00D65B1B" w:rsidRPr="00802DFB">
        <w:rPr>
          <w:rFonts w:ascii="Verdana" w:hAnsi="Verdana"/>
          <w:sz w:val="19"/>
          <w:szCs w:val="19"/>
        </w:rPr>
        <w:t xml:space="preserve"> and LWT</w:t>
      </w:r>
      <w:r w:rsidRPr="00802DFB">
        <w:rPr>
          <w:rFonts w:ascii="Verdana" w:hAnsi="Verdana"/>
          <w:sz w:val="19"/>
          <w:szCs w:val="19"/>
        </w:rPr>
        <w:t xml:space="preserve"> recommend that the following questions be included in the LOI for the examination of Lao PDR:</w:t>
      </w:r>
    </w:p>
    <w:p w14:paraId="7B677643" w14:textId="77777777" w:rsidR="002079E4" w:rsidRPr="00802DFB" w:rsidRDefault="002079E4" w:rsidP="002079E4">
      <w:pPr>
        <w:pStyle w:val="ListParagraph"/>
        <w:spacing w:after="0" w:line="240" w:lineRule="auto"/>
        <w:ind w:left="360"/>
        <w:jc w:val="both"/>
        <w:rPr>
          <w:rFonts w:ascii="Verdana" w:hAnsi="Verdana"/>
          <w:sz w:val="19"/>
          <w:szCs w:val="19"/>
        </w:rPr>
      </w:pPr>
    </w:p>
    <w:p w14:paraId="494618CD" w14:textId="33976FA3" w:rsidR="00206637" w:rsidRDefault="00206637" w:rsidP="004025E3">
      <w:pPr>
        <w:pStyle w:val="ListParagraph"/>
        <w:numPr>
          <w:ilvl w:val="0"/>
          <w:numId w:val="5"/>
        </w:numPr>
        <w:spacing w:after="0" w:line="240" w:lineRule="auto"/>
        <w:ind w:left="720"/>
        <w:contextualSpacing w:val="0"/>
        <w:jc w:val="both"/>
        <w:rPr>
          <w:rFonts w:ascii="Verdana" w:hAnsi="Verdana"/>
          <w:sz w:val="19"/>
          <w:szCs w:val="19"/>
        </w:rPr>
      </w:pPr>
      <w:r w:rsidRPr="00802DFB">
        <w:rPr>
          <w:rFonts w:ascii="Verdana" w:hAnsi="Verdana"/>
          <w:sz w:val="19"/>
          <w:szCs w:val="19"/>
        </w:rPr>
        <w:t xml:space="preserve">In </w:t>
      </w:r>
      <w:r w:rsidR="00607B33">
        <w:rPr>
          <w:rFonts w:ascii="Verdana" w:hAnsi="Verdana"/>
          <w:sz w:val="19"/>
          <w:szCs w:val="19"/>
        </w:rPr>
        <w:t>light</w:t>
      </w:r>
      <w:r w:rsidR="00607B33" w:rsidRPr="00802DFB">
        <w:rPr>
          <w:rFonts w:ascii="Verdana" w:hAnsi="Verdana"/>
          <w:sz w:val="19"/>
          <w:szCs w:val="19"/>
        </w:rPr>
        <w:t xml:space="preserve"> </w:t>
      </w:r>
      <w:r w:rsidRPr="00802DFB">
        <w:rPr>
          <w:rFonts w:ascii="Verdana" w:hAnsi="Verdana"/>
          <w:sz w:val="19"/>
          <w:szCs w:val="19"/>
        </w:rPr>
        <w:t>of reports of land concessions being granted for commercial purposes, leading to forced evictions, including in the context of SEZs and hydropower dam constructions, please describe the progress made in developing and implementing a legal framework to prevent forced evictions</w:t>
      </w:r>
      <w:r w:rsidR="00607B33">
        <w:rPr>
          <w:rFonts w:ascii="Verdana" w:hAnsi="Verdana"/>
          <w:sz w:val="19"/>
          <w:szCs w:val="19"/>
        </w:rPr>
        <w:t>. Additionally, please describe how</w:t>
      </w:r>
      <w:r w:rsidRPr="00802DFB">
        <w:rPr>
          <w:rFonts w:ascii="Verdana" w:hAnsi="Verdana"/>
          <w:sz w:val="19"/>
          <w:szCs w:val="19"/>
        </w:rPr>
        <w:t xml:space="preserve"> </w:t>
      </w:r>
      <w:r w:rsidR="00607B33">
        <w:rPr>
          <w:rFonts w:ascii="Verdana" w:hAnsi="Verdana"/>
          <w:sz w:val="19"/>
          <w:szCs w:val="19"/>
        </w:rPr>
        <w:t>p</w:t>
      </w:r>
      <w:r w:rsidRPr="00802DFB">
        <w:rPr>
          <w:rFonts w:ascii="Verdana" w:hAnsi="Verdana"/>
          <w:sz w:val="19"/>
          <w:szCs w:val="19"/>
        </w:rPr>
        <w:t xml:space="preserve">rocedural protections </w:t>
      </w:r>
      <w:r w:rsidRPr="00802DFB">
        <w:rPr>
          <w:rFonts w:ascii="Verdana" w:hAnsi="Verdana"/>
          <w:sz w:val="19"/>
          <w:szCs w:val="19"/>
        </w:rPr>
        <w:lastRenderedPageBreak/>
        <w:t xml:space="preserve">required under </w:t>
      </w:r>
      <w:r w:rsidRPr="004025E3">
        <w:rPr>
          <w:rFonts w:ascii="Verdana" w:hAnsi="Verdana"/>
          <w:sz w:val="19"/>
          <w:szCs w:val="19"/>
        </w:rPr>
        <w:t>international human rights law are</w:t>
      </w:r>
      <w:r w:rsidR="00607B33">
        <w:rPr>
          <w:rFonts w:ascii="Verdana" w:hAnsi="Verdana"/>
          <w:sz w:val="19"/>
          <w:szCs w:val="19"/>
        </w:rPr>
        <w:t xml:space="preserve"> being put</w:t>
      </w:r>
      <w:r w:rsidRPr="004025E3">
        <w:rPr>
          <w:rFonts w:ascii="Verdana" w:hAnsi="Verdana"/>
          <w:sz w:val="19"/>
          <w:szCs w:val="19"/>
        </w:rPr>
        <w:t xml:space="preserve"> in place</w:t>
      </w:r>
      <w:r w:rsidR="007A4DAC">
        <w:rPr>
          <w:rFonts w:ascii="Verdana" w:hAnsi="Verdana"/>
          <w:sz w:val="19"/>
          <w:szCs w:val="19"/>
        </w:rPr>
        <w:t xml:space="preserve"> </w:t>
      </w:r>
      <w:r w:rsidR="00CE01A6">
        <w:rPr>
          <w:rFonts w:ascii="Verdana" w:hAnsi="Verdana"/>
          <w:sz w:val="19"/>
          <w:szCs w:val="19"/>
        </w:rPr>
        <w:t>and</w:t>
      </w:r>
      <w:r w:rsidR="007A4DAC">
        <w:rPr>
          <w:rFonts w:ascii="Verdana" w:hAnsi="Verdana"/>
          <w:sz w:val="19"/>
          <w:szCs w:val="19"/>
        </w:rPr>
        <w:t xml:space="preserve"> effectively implemented in practice</w:t>
      </w:r>
      <w:r w:rsidRPr="004025E3">
        <w:rPr>
          <w:rFonts w:ascii="Verdana" w:hAnsi="Verdana"/>
          <w:sz w:val="19"/>
          <w:szCs w:val="19"/>
        </w:rPr>
        <w:t xml:space="preserve"> before any evictions are carried out</w:t>
      </w:r>
      <w:r w:rsidR="00CE01A6">
        <w:rPr>
          <w:rFonts w:ascii="Verdana" w:hAnsi="Verdana"/>
          <w:sz w:val="19"/>
          <w:szCs w:val="19"/>
        </w:rPr>
        <w:t>. Explain</w:t>
      </w:r>
      <w:r w:rsidRPr="004025E3">
        <w:rPr>
          <w:rFonts w:ascii="Verdana" w:hAnsi="Verdana"/>
          <w:sz w:val="19"/>
          <w:szCs w:val="19"/>
        </w:rPr>
        <w:t xml:space="preserve"> </w:t>
      </w:r>
      <w:r w:rsidR="00607B33">
        <w:rPr>
          <w:rFonts w:ascii="Verdana" w:hAnsi="Verdana"/>
          <w:sz w:val="19"/>
          <w:szCs w:val="19"/>
        </w:rPr>
        <w:t xml:space="preserve">the measures taken to </w:t>
      </w:r>
      <w:r w:rsidRPr="004025E3">
        <w:rPr>
          <w:rFonts w:ascii="Verdana" w:hAnsi="Verdana"/>
          <w:sz w:val="19"/>
          <w:szCs w:val="19"/>
        </w:rPr>
        <w:t>ensur</w:t>
      </w:r>
      <w:r w:rsidR="00607B33">
        <w:rPr>
          <w:rFonts w:ascii="Verdana" w:hAnsi="Verdana"/>
          <w:sz w:val="19"/>
          <w:szCs w:val="19"/>
        </w:rPr>
        <w:t>e</w:t>
      </w:r>
      <w:r w:rsidRPr="004025E3">
        <w:rPr>
          <w:rFonts w:ascii="Verdana" w:hAnsi="Verdana"/>
          <w:sz w:val="19"/>
          <w:szCs w:val="19"/>
        </w:rPr>
        <w:t xml:space="preserve"> the provision of effective legal remedies, fair compensation, adequate alternative housing,</w:t>
      </w:r>
      <w:r w:rsidR="00607B33">
        <w:rPr>
          <w:rFonts w:ascii="Verdana" w:hAnsi="Verdana"/>
          <w:sz w:val="19"/>
          <w:szCs w:val="19"/>
        </w:rPr>
        <w:t xml:space="preserve"> and</w:t>
      </w:r>
      <w:r w:rsidRPr="004025E3">
        <w:rPr>
          <w:rFonts w:ascii="Verdana" w:hAnsi="Verdana"/>
          <w:sz w:val="19"/>
          <w:szCs w:val="19"/>
        </w:rPr>
        <w:t xml:space="preserve"> protection of the </w:t>
      </w:r>
      <w:r w:rsidR="00607B33">
        <w:rPr>
          <w:rFonts w:ascii="Verdana" w:hAnsi="Verdana"/>
          <w:sz w:val="19"/>
          <w:szCs w:val="19"/>
        </w:rPr>
        <w:t>right to adequate food and right to work</w:t>
      </w:r>
      <w:r w:rsidR="00607B33" w:rsidRPr="004025E3">
        <w:rPr>
          <w:rFonts w:ascii="Verdana" w:hAnsi="Verdana"/>
          <w:sz w:val="19"/>
          <w:szCs w:val="19"/>
        </w:rPr>
        <w:t xml:space="preserve"> </w:t>
      </w:r>
      <w:r w:rsidRPr="004025E3">
        <w:rPr>
          <w:rFonts w:ascii="Verdana" w:hAnsi="Verdana"/>
          <w:sz w:val="19"/>
          <w:szCs w:val="19"/>
        </w:rPr>
        <w:t>of the displaced communities</w:t>
      </w:r>
      <w:r w:rsidR="00607B33">
        <w:rPr>
          <w:rFonts w:ascii="Verdana" w:hAnsi="Verdana"/>
          <w:sz w:val="19"/>
          <w:szCs w:val="19"/>
        </w:rPr>
        <w:t>. Further, please explain the p</w:t>
      </w:r>
      <w:r w:rsidR="00607B33" w:rsidRPr="00607B33">
        <w:rPr>
          <w:rFonts w:ascii="Verdana" w:hAnsi="Verdana"/>
          <w:sz w:val="19"/>
          <w:szCs w:val="19"/>
        </w:rPr>
        <w:t>olicies</w:t>
      </w:r>
      <w:r w:rsidR="00607B33">
        <w:rPr>
          <w:rFonts w:ascii="Verdana" w:hAnsi="Verdana"/>
          <w:sz w:val="19"/>
          <w:szCs w:val="19"/>
        </w:rPr>
        <w:t xml:space="preserve"> in place</w:t>
      </w:r>
      <w:r w:rsidR="00607B33" w:rsidRPr="00607B33">
        <w:rPr>
          <w:rFonts w:ascii="Verdana" w:hAnsi="Verdana"/>
          <w:sz w:val="19"/>
          <w:szCs w:val="19"/>
        </w:rPr>
        <w:t xml:space="preserve"> to protect the legitimate tenure rights of smallholders from risks arising from large-scale tenure transactions</w:t>
      </w:r>
      <w:r w:rsidRPr="004025E3">
        <w:rPr>
          <w:rFonts w:ascii="Verdana" w:hAnsi="Verdana"/>
          <w:sz w:val="19"/>
          <w:szCs w:val="19"/>
        </w:rPr>
        <w:t>;</w:t>
      </w:r>
    </w:p>
    <w:p w14:paraId="07A1BC2E" w14:textId="77777777" w:rsidR="00FE4BFF" w:rsidRPr="004025E3" w:rsidRDefault="00FE4BFF" w:rsidP="003A3590">
      <w:pPr>
        <w:pStyle w:val="ListParagraph"/>
        <w:spacing w:after="0" w:line="240" w:lineRule="auto"/>
        <w:contextualSpacing w:val="0"/>
        <w:jc w:val="both"/>
        <w:rPr>
          <w:rFonts w:ascii="Verdana" w:hAnsi="Verdana"/>
          <w:sz w:val="19"/>
          <w:szCs w:val="19"/>
        </w:rPr>
      </w:pPr>
    </w:p>
    <w:p w14:paraId="43E51C87" w14:textId="4C551A44" w:rsidR="004025E3" w:rsidRPr="004025E3" w:rsidRDefault="00633AE3" w:rsidP="003A3590">
      <w:pPr>
        <w:pStyle w:val="ListParagraph"/>
        <w:numPr>
          <w:ilvl w:val="0"/>
          <w:numId w:val="5"/>
        </w:numPr>
        <w:spacing w:after="0" w:line="240" w:lineRule="auto"/>
        <w:ind w:left="720"/>
        <w:contextualSpacing w:val="0"/>
        <w:jc w:val="both"/>
        <w:rPr>
          <w:rFonts w:ascii="Verdana" w:hAnsi="Verdana"/>
          <w:sz w:val="19"/>
          <w:szCs w:val="19"/>
        </w:rPr>
      </w:pPr>
      <w:r w:rsidRPr="004025E3">
        <w:rPr>
          <w:rFonts w:ascii="Verdana" w:hAnsi="Verdana"/>
          <w:sz w:val="19"/>
          <w:szCs w:val="19"/>
        </w:rPr>
        <w:t xml:space="preserve">Please provide information on measures taken to ensure that peoples are not </w:t>
      </w:r>
      <w:r w:rsidR="00334EB7" w:rsidRPr="004025E3">
        <w:rPr>
          <w:rFonts w:ascii="Verdana" w:hAnsi="Verdana"/>
          <w:sz w:val="19"/>
          <w:szCs w:val="19"/>
        </w:rPr>
        <w:t xml:space="preserve">forcibly evicted </w:t>
      </w:r>
      <w:r w:rsidRPr="004025E3">
        <w:rPr>
          <w:rFonts w:ascii="Verdana" w:hAnsi="Verdana"/>
          <w:sz w:val="19"/>
          <w:szCs w:val="19"/>
        </w:rPr>
        <w:t xml:space="preserve">from the lands, territories and natural resources they have customarily occupied and used, </w:t>
      </w:r>
      <w:r w:rsidR="008A187C" w:rsidRPr="004025E3">
        <w:rPr>
          <w:rFonts w:ascii="Verdana" w:hAnsi="Verdana"/>
          <w:sz w:val="19"/>
          <w:szCs w:val="19"/>
        </w:rPr>
        <w:t xml:space="preserve">regardless of their legal title, </w:t>
      </w:r>
      <w:r w:rsidRPr="004025E3">
        <w:rPr>
          <w:rFonts w:ascii="Verdana" w:hAnsi="Verdana"/>
          <w:sz w:val="19"/>
          <w:szCs w:val="19"/>
        </w:rPr>
        <w:t xml:space="preserve">and respond to reports of the construction of hydropower </w:t>
      </w:r>
      <w:r w:rsidR="002079E4" w:rsidRPr="004025E3">
        <w:rPr>
          <w:rFonts w:ascii="Verdana" w:hAnsi="Verdana"/>
          <w:sz w:val="19"/>
          <w:szCs w:val="19"/>
        </w:rPr>
        <w:t>dams</w:t>
      </w:r>
      <w:r w:rsidRPr="004025E3">
        <w:rPr>
          <w:rFonts w:ascii="Verdana" w:hAnsi="Verdana"/>
          <w:sz w:val="19"/>
          <w:szCs w:val="19"/>
        </w:rPr>
        <w:t xml:space="preserve"> and the SEZs in those areas</w:t>
      </w:r>
      <w:r w:rsidR="00FE4BFF" w:rsidRPr="004025E3">
        <w:rPr>
          <w:rFonts w:ascii="Verdana" w:hAnsi="Verdana"/>
          <w:sz w:val="19"/>
          <w:szCs w:val="19"/>
        </w:rPr>
        <w:t>;</w:t>
      </w:r>
    </w:p>
    <w:p w14:paraId="61A83AD5" w14:textId="77777777" w:rsidR="004025E3" w:rsidRPr="003A3590" w:rsidRDefault="004025E3" w:rsidP="003A3590">
      <w:pPr>
        <w:spacing w:after="0" w:line="240" w:lineRule="auto"/>
        <w:jc w:val="both"/>
        <w:rPr>
          <w:rFonts w:ascii="Verdana" w:hAnsi="Verdana"/>
          <w:sz w:val="19"/>
          <w:szCs w:val="19"/>
        </w:rPr>
      </w:pPr>
    </w:p>
    <w:p w14:paraId="3BD4955E" w14:textId="48129206" w:rsidR="002830D6" w:rsidRPr="003A3590" w:rsidRDefault="002830D6" w:rsidP="00A57988">
      <w:pPr>
        <w:pStyle w:val="ListParagraph"/>
        <w:numPr>
          <w:ilvl w:val="0"/>
          <w:numId w:val="5"/>
        </w:numPr>
        <w:spacing w:after="0" w:line="240" w:lineRule="auto"/>
        <w:ind w:left="720"/>
        <w:contextualSpacing w:val="0"/>
        <w:jc w:val="thaiDistribute"/>
        <w:rPr>
          <w:rFonts w:ascii="Verdana" w:hAnsi="Verdana"/>
          <w:sz w:val="19"/>
          <w:szCs w:val="19"/>
        </w:rPr>
      </w:pPr>
      <w:r w:rsidRPr="003A3590">
        <w:rPr>
          <w:rFonts w:ascii="Verdana" w:hAnsi="Verdana"/>
          <w:sz w:val="19"/>
          <w:szCs w:val="19"/>
        </w:rPr>
        <w:t xml:space="preserve">Please describe the mechanisms in place, and their implementation, to </w:t>
      </w:r>
      <w:r w:rsidR="002851F5" w:rsidRPr="003A3590">
        <w:rPr>
          <w:rFonts w:ascii="Verdana" w:hAnsi="Verdana"/>
          <w:sz w:val="19"/>
          <w:szCs w:val="19"/>
        </w:rPr>
        <w:t xml:space="preserve">ensure </w:t>
      </w:r>
      <w:r w:rsidRPr="003A3590">
        <w:rPr>
          <w:rFonts w:ascii="Verdana" w:hAnsi="Verdana"/>
          <w:sz w:val="19"/>
          <w:szCs w:val="19"/>
        </w:rPr>
        <w:t>adequate and meaningful consultations with peoples</w:t>
      </w:r>
      <w:r w:rsidR="00D3278A" w:rsidRPr="003A3590">
        <w:rPr>
          <w:rFonts w:ascii="Verdana" w:hAnsi="Verdana"/>
          <w:sz w:val="19"/>
          <w:szCs w:val="19"/>
        </w:rPr>
        <w:t>, including the free, prior and informed consent of indigenous peoples,</w:t>
      </w:r>
      <w:r w:rsidRPr="003A3590">
        <w:rPr>
          <w:rFonts w:ascii="Verdana" w:hAnsi="Verdana"/>
          <w:sz w:val="19"/>
          <w:szCs w:val="19"/>
        </w:rPr>
        <w:t xml:space="preserve"> in relation to decisions about the establishment and management of their lands, territories and natural resources,</w:t>
      </w:r>
      <w:r w:rsidR="00D3278A" w:rsidRPr="003A3590">
        <w:rPr>
          <w:rFonts w:ascii="Verdana" w:hAnsi="Verdana"/>
          <w:sz w:val="19"/>
          <w:szCs w:val="19"/>
        </w:rPr>
        <w:t xml:space="preserve"> </w:t>
      </w:r>
      <w:r w:rsidRPr="003A3590">
        <w:rPr>
          <w:rFonts w:ascii="Verdana" w:hAnsi="Verdana"/>
          <w:sz w:val="19"/>
          <w:szCs w:val="19"/>
        </w:rPr>
        <w:t xml:space="preserve">including in the context of the SEZs and </w:t>
      </w:r>
      <w:r w:rsidRPr="003A3590">
        <w:rPr>
          <w:rFonts w:ascii="Verdana" w:hAnsi="Verdana"/>
          <w:bCs/>
          <w:sz w:val="19"/>
          <w:szCs w:val="19"/>
        </w:rPr>
        <w:t xml:space="preserve">hydropower dam </w:t>
      </w:r>
      <w:r w:rsidR="002851F5" w:rsidRPr="003A3590">
        <w:rPr>
          <w:rFonts w:ascii="Verdana" w:hAnsi="Verdana"/>
          <w:bCs/>
          <w:sz w:val="19"/>
          <w:szCs w:val="19"/>
        </w:rPr>
        <w:t>constructions</w:t>
      </w:r>
      <w:r w:rsidRPr="003A3590">
        <w:rPr>
          <w:rFonts w:ascii="Verdana" w:hAnsi="Verdana"/>
          <w:sz w:val="19"/>
          <w:szCs w:val="19"/>
        </w:rPr>
        <w:t>;</w:t>
      </w:r>
    </w:p>
    <w:p w14:paraId="0793CBCA" w14:textId="77777777" w:rsidR="002830D6" w:rsidRPr="004025E3" w:rsidRDefault="002830D6" w:rsidP="003A3590">
      <w:pPr>
        <w:pStyle w:val="ListParagraph"/>
        <w:spacing w:after="0" w:line="240" w:lineRule="auto"/>
        <w:contextualSpacing w:val="0"/>
        <w:jc w:val="both"/>
        <w:rPr>
          <w:rFonts w:ascii="Verdana" w:hAnsi="Verdana"/>
          <w:bCs/>
          <w:sz w:val="19"/>
          <w:szCs w:val="19"/>
        </w:rPr>
      </w:pPr>
    </w:p>
    <w:p w14:paraId="2B30383E" w14:textId="7E0D9519" w:rsidR="00EB2478" w:rsidRPr="00802DFB" w:rsidRDefault="00503AB9" w:rsidP="003A3590">
      <w:pPr>
        <w:pStyle w:val="ListParagraph"/>
        <w:numPr>
          <w:ilvl w:val="0"/>
          <w:numId w:val="5"/>
        </w:numPr>
        <w:spacing w:after="0" w:line="240" w:lineRule="auto"/>
        <w:ind w:left="720"/>
        <w:contextualSpacing w:val="0"/>
        <w:jc w:val="both"/>
        <w:rPr>
          <w:rFonts w:ascii="Verdana" w:hAnsi="Verdana"/>
          <w:bCs/>
          <w:sz w:val="19"/>
          <w:szCs w:val="19"/>
        </w:rPr>
      </w:pPr>
      <w:r w:rsidRPr="004025E3">
        <w:rPr>
          <w:rFonts w:ascii="Verdana" w:hAnsi="Verdana"/>
          <w:bCs/>
          <w:sz w:val="19"/>
          <w:szCs w:val="19"/>
        </w:rPr>
        <w:t xml:space="preserve">Please provide information on measures taken to ensure that </w:t>
      </w:r>
      <w:r w:rsidR="00633AE3" w:rsidRPr="004025E3">
        <w:rPr>
          <w:rFonts w:ascii="Verdana" w:hAnsi="Verdana"/>
          <w:bCs/>
          <w:sz w:val="19"/>
          <w:szCs w:val="19"/>
        </w:rPr>
        <w:t xml:space="preserve">relevant authorities and </w:t>
      </w:r>
      <w:r w:rsidRPr="004025E3">
        <w:rPr>
          <w:rFonts w:ascii="Verdana" w:hAnsi="Verdana"/>
          <w:bCs/>
          <w:sz w:val="19"/>
          <w:szCs w:val="19"/>
        </w:rPr>
        <w:t xml:space="preserve">business entities </w:t>
      </w:r>
      <w:r w:rsidR="00EB2478" w:rsidRPr="004025E3">
        <w:rPr>
          <w:rFonts w:ascii="Verdana" w:hAnsi="Verdana"/>
          <w:bCs/>
          <w:sz w:val="19"/>
          <w:szCs w:val="19"/>
        </w:rPr>
        <w:t xml:space="preserve">carry out impact assessments prior to the initiation of any project that could result in </w:t>
      </w:r>
      <w:r w:rsidR="00C63EBC" w:rsidRPr="004025E3">
        <w:rPr>
          <w:rFonts w:ascii="Verdana" w:hAnsi="Verdana"/>
          <w:bCs/>
          <w:sz w:val="19"/>
          <w:szCs w:val="19"/>
        </w:rPr>
        <w:t xml:space="preserve">forced </w:t>
      </w:r>
      <w:r w:rsidR="00EB2478" w:rsidRPr="004025E3">
        <w:rPr>
          <w:rFonts w:ascii="Verdana" w:hAnsi="Verdana"/>
          <w:bCs/>
          <w:sz w:val="19"/>
          <w:szCs w:val="19"/>
        </w:rPr>
        <w:t>eviction</w:t>
      </w:r>
      <w:r w:rsidR="00FA396E">
        <w:rPr>
          <w:rFonts w:ascii="Verdana" w:hAnsi="Verdana"/>
          <w:bCs/>
          <w:sz w:val="19"/>
          <w:szCs w:val="19"/>
        </w:rPr>
        <w:t>s</w:t>
      </w:r>
      <w:r w:rsidR="00EB2478" w:rsidRPr="004025E3">
        <w:rPr>
          <w:rFonts w:ascii="Verdana" w:hAnsi="Verdana"/>
          <w:bCs/>
          <w:sz w:val="19"/>
          <w:szCs w:val="19"/>
        </w:rPr>
        <w:t>, or other negative impacts</w:t>
      </w:r>
      <w:r w:rsidR="00994E93">
        <w:rPr>
          <w:rFonts w:ascii="Verdana" w:hAnsi="Verdana"/>
          <w:bCs/>
          <w:sz w:val="19"/>
          <w:szCs w:val="19"/>
        </w:rPr>
        <w:t xml:space="preserve"> </w:t>
      </w:r>
      <w:r w:rsidR="00EB2478" w:rsidRPr="004025E3">
        <w:rPr>
          <w:rFonts w:ascii="Verdana" w:hAnsi="Verdana"/>
          <w:bCs/>
          <w:sz w:val="19"/>
          <w:szCs w:val="19"/>
        </w:rPr>
        <w:t xml:space="preserve">on </w:t>
      </w:r>
      <w:r w:rsidR="00C63EBC" w:rsidRPr="004025E3">
        <w:rPr>
          <w:rFonts w:ascii="Verdana" w:hAnsi="Verdana"/>
          <w:bCs/>
          <w:sz w:val="19"/>
          <w:szCs w:val="19"/>
        </w:rPr>
        <w:t>human rights</w:t>
      </w:r>
      <w:r w:rsidR="009F213A">
        <w:rPr>
          <w:rFonts w:ascii="Verdana" w:hAnsi="Verdana"/>
          <w:bCs/>
          <w:sz w:val="19"/>
          <w:szCs w:val="19"/>
        </w:rPr>
        <w:t xml:space="preserve">, as well as their </w:t>
      </w:r>
      <w:r w:rsidR="009F213A" w:rsidRPr="00994E93">
        <w:rPr>
          <w:rFonts w:ascii="Verdana" w:hAnsi="Verdana"/>
          <w:bCs/>
          <w:sz w:val="19"/>
          <w:szCs w:val="19"/>
        </w:rPr>
        <w:t>transboundary impacts</w:t>
      </w:r>
      <w:r w:rsidR="00C63EBC" w:rsidRPr="004025E3">
        <w:rPr>
          <w:rFonts w:ascii="Verdana" w:hAnsi="Verdana"/>
          <w:bCs/>
          <w:sz w:val="19"/>
          <w:szCs w:val="19"/>
        </w:rPr>
        <w:t>, including</w:t>
      </w:r>
      <w:r w:rsidR="009F213A">
        <w:rPr>
          <w:rFonts w:ascii="Verdana" w:hAnsi="Verdana"/>
          <w:bCs/>
          <w:sz w:val="19"/>
          <w:szCs w:val="19"/>
        </w:rPr>
        <w:t xml:space="preserve"> on</w:t>
      </w:r>
      <w:r w:rsidR="00C63EBC" w:rsidRPr="004025E3">
        <w:rPr>
          <w:rFonts w:ascii="Verdana" w:hAnsi="Verdana"/>
          <w:bCs/>
          <w:sz w:val="19"/>
          <w:szCs w:val="19"/>
        </w:rPr>
        <w:t xml:space="preserve"> the right to a clean, healthy and sustainable </w:t>
      </w:r>
      <w:r w:rsidR="00EB2478" w:rsidRPr="004025E3">
        <w:rPr>
          <w:rFonts w:ascii="Verdana" w:hAnsi="Verdana"/>
          <w:bCs/>
          <w:sz w:val="19"/>
          <w:szCs w:val="19"/>
        </w:rPr>
        <w:t>environment,</w:t>
      </w:r>
      <w:r w:rsidR="00633AE3" w:rsidRPr="004025E3">
        <w:rPr>
          <w:rFonts w:ascii="Verdana" w:hAnsi="Verdana"/>
          <w:bCs/>
          <w:sz w:val="19"/>
          <w:szCs w:val="19"/>
        </w:rPr>
        <w:t xml:space="preserve"> </w:t>
      </w:r>
      <w:r w:rsidR="009F213A">
        <w:rPr>
          <w:rFonts w:ascii="Verdana" w:hAnsi="Verdana"/>
          <w:bCs/>
          <w:sz w:val="19"/>
          <w:szCs w:val="19"/>
        </w:rPr>
        <w:t>or impacts on</w:t>
      </w:r>
      <w:r w:rsidR="00633AE3" w:rsidRPr="004025E3">
        <w:rPr>
          <w:rFonts w:ascii="Verdana" w:hAnsi="Verdana"/>
          <w:bCs/>
          <w:sz w:val="19"/>
          <w:szCs w:val="19"/>
        </w:rPr>
        <w:t xml:space="preserve"> </w:t>
      </w:r>
      <w:r w:rsidR="000D1E26" w:rsidRPr="004025E3">
        <w:rPr>
          <w:rFonts w:ascii="Verdana" w:hAnsi="Verdana"/>
          <w:bCs/>
          <w:sz w:val="19"/>
          <w:szCs w:val="19"/>
        </w:rPr>
        <w:t xml:space="preserve">cultural </w:t>
      </w:r>
      <w:r w:rsidR="00633AE3" w:rsidRPr="004025E3">
        <w:rPr>
          <w:rFonts w:ascii="Verdana" w:hAnsi="Verdana"/>
          <w:bCs/>
          <w:sz w:val="19"/>
          <w:szCs w:val="19"/>
        </w:rPr>
        <w:t>heritage,</w:t>
      </w:r>
      <w:r w:rsidR="00EB2478" w:rsidRPr="004025E3">
        <w:rPr>
          <w:rFonts w:ascii="Verdana" w:hAnsi="Verdana"/>
          <w:bCs/>
          <w:sz w:val="19"/>
          <w:szCs w:val="19"/>
        </w:rPr>
        <w:t xml:space="preserve"> with genuine participation</w:t>
      </w:r>
      <w:r w:rsidR="00EB2478" w:rsidRPr="00802DFB">
        <w:rPr>
          <w:rFonts w:ascii="Verdana" w:hAnsi="Verdana"/>
          <w:bCs/>
          <w:sz w:val="19"/>
          <w:szCs w:val="19"/>
        </w:rPr>
        <w:t xml:space="preserve"> of the public, in compliance with the requirements under international law and standards;</w:t>
      </w:r>
      <w:r w:rsidR="00633AE3" w:rsidRPr="00802DFB">
        <w:rPr>
          <w:rFonts w:ascii="Verdana" w:hAnsi="Verdana"/>
          <w:bCs/>
          <w:sz w:val="19"/>
          <w:szCs w:val="19"/>
        </w:rPr>
        <w:t xml:space="preserve"> </w:t>
      </w:r>
    </w:p>
    <w:p w14:paraId="73EA7C82" w14:textId="77777777" w:rsidR="00EB2478" w:rsidRPr="00802DFB" w:rsidRDefault="00EB2478" w:rsidP="002079E4">
      <w:pPr>
        <w:pStyle w:val="ListParagraph"/>
        <w:ind w:left="1440"/>
        <w:rPr>
          <w:rFonts w:ascii="Verdana" w:hAnsi="Verdana"/>
          <w:bCs/>
          <w:sz w:val="19"/>
          <w:szCs w:val="19"/>
        </w:rPr>
      </w:pPr>
    </w:p>
    <w:p w14:paraId="0EB556F9" w14:textId="08A67A0F" w:rsidR="00994E93" w:rsidRPr="00096A28" w:rsidRDefault="00994E93" w:rsidP="00994E93">
      <w:pPr>
        <w:pStyle w:val="ListParagraph"/>
        <w:numPr>
          <w:ilvl w:val="0"/>
          <w:numId w:val="5"/>
        </w:numPr>
        <w:spacing w:after="0" w:line="240" w:lineRule="auto"/>
        <w:ind w:left="720"/>
        <w:jc w:val="both"/>
        <w:rPr>
          <w:rFonts w:ascii="Verdana" w:hAnsi="Verdana"/>
          <w:sz w:val="19"/>
          <w:szCs w:val="19"/>
        </w:rPr>
      </w:pPr>
      <w:r w:rsidRPr="001654C3">
        <w:rPr>
          <w:rFonts w:ascii="Verdana" w:hAnsi="Verdana"/>
          <w:bCs/>
          <w:sz w:val="19"/>
          <w:szCs w:val="19"/>
        </w:rPr>
        <w:t xml:space="preserve">Please </w:t>
      </w:r>
      <w:r w:rsidRPr="00994E93">
        <w:rPr>
          <w:rFonts w:ascii="Verdana" w:hAnsi="Verdana"/>
          <w:bCs/>
          <w:sz w:val="19"/>
          <w:szCs w:val="19"/>
        </w:rPr>
        <w:t xml:space="preserve">provide information on the plans to respond </w:t>
      </w:r>
      <w:r w:rsidR="00FA396E">
        <w:rPr>
          <w:rFonts w:ascii="Verdana" w:hAnsi="Verdana"/>
          <w:bCs/>
          <w:sz w:val="19"/>
          <w:szCs w:val="19"/>
        </w:rPr>
        <w:t xml:space="preserve">and </w:t>
      </w:r>
      <w:r w:rsidRPr="00994E93">
        <w:rPr>
          <w:rFonts w:ascii="Verdana" w:hAnsi="Verdana"/>
          <w:bCs/>
          <w:sz w:val="19"/>
          <w:szCs w:val="19"/>
        </w:rPr>
        <w:t>to prevent the occurrence of disasters, such as dam collapses, in the future. This includes details on evacuation plans and monitoring systems for dams</w:t>
      </w:r>
      <w:r>
        <w:rPr>
          <w:rFonts w:ascii="Verdana" w:hAnsi="Verdana"/>
          <w:bCs/>
          <w:sz w:val="19"/>
          <w:szCs w:val="19"/>
        </w:rPr>
        <w:t>;</w:t>
      </w:r>
    </w:p>
    <w:p w14:paraId="575C9F82" w14:textId="77777777" w:rsidR="00994E93" w:rsidRPr="003A3590" w:rsidRDefault="00994E93" w:rsidP="003A3590">
      <w:pPr>
        <w:pStyle w:val="ListParagraph"/>
        <w:rPr>
          <w:rFonts w:ascii="Verdana" w:hAnsi="Verdana"/>
          <w:sz w:val="19"/>
          <w:szCs w:val="19"/>
        </w:rPr>
      </w:pPr>
    </w:p>
    <w:p w14:paraId="3BFC33A8" w14:textId="53A28779" w:rsidR="002851F5" w:rsidRPr="00802DFB" w:rsidRDefault="002851F5" w:rsidP="002851F5">
      <w:pPr>
        <w:pStyle w:val="ListParagraph"/>
        <w:numPr>
          <w:ilvl w:val="0"/>
          <w:numId w:val="5"/>
        </w:numPr>
        <w:ind w:left="720"/>
        <w:jc w:val="both"/>
        <w:rPr>
          <w:rFonts w:ascii="Verdana" w:hAnsi="Verdana"/>
          <w:bCs/>
          <w:sz w:val="19"/>
          <w:szCs w:val="19"/>
        </w:rPr>
      </w:pPr>
      <w:r w:rsidRPr="00802DFB">
        <w:rPr>
          <w:rFonts w:ascii="Verdana" w:hAnsi="Verdana"/>
          <w:bCs/>
          <w:sz w:val="19"/>
          <w:szCs w:val="19"/>
        </w:rPr>
        <w:t>Please provide information on legislative</w:t>
      </w:r>
      <w:r w:rsidR="00206637" w:rsidRPr="00802DFB">
        <w:rPr>
          <w:rFonts w:ascii="Verdana" w:hAnsi="Verdana"/>
          <w:bCs/>
          <w:sz w:val="19"/>
          <w:szCs w:val="19"/>
        </w:rPr>
        <w:t xml:space="preserve"> </w:t>
      </w:r>
      <w:r w:rsidRPr="00802DFB">
        <w:rPr>
          <w:rFonts w:ascii="Verdana" w:hAnsi="Verdana"/>
          <w:bCs/>
          <w:sz w:val="19"/>
          <w:szCs w:val="19"/>
        </w:rPr>
        <w:t xml:space="preserve">or other measures taken to ensure that business entities, whether national or transnational, respect the </w:t>
      </w:r>
      <w:r w:rsidR="00D736A9" w:rsidRPr="00802DFB">
        <w:rPr>
          <w:rFonts w:ascii="Verdana" w:hAnsi="Verdana"/>
          <w:bCs/>
          <w:sz w:val="19"/>
          <w:szCs w:val="19"/>
        </w:rPr>
        <w:t>ESCR</w:t>
      </w:r>
      <w:r w:rsidRPr="00802DFB">
        <w:rPr>
          <w:rFonts w:ascii="Verdana" w:hAnsi="Verdana"/>
          <w:bCs/>
          <w:sz w:val="19"/>
          <w:szCs w:val="19"/>
        </w:rPr>
        <w:t>s of all persons</w:t>
      </w:r>
      <w:r w:rsidR="000E4D41">
        <w:rPr>
          <w:rFonts w:ascii="Verdana" w:hAnsi="Verdana"/>
          <w:bCs/>
          <w:sz w:val="19"/>
          <w:szCs w:val="19"/>
        </w:rPr>
        <w:t xml:space="preserve"> </w:t>
      </w:r>
      <w:r w:rsidRPr="00802DFB">
        <w:rPr>
          <w:rFonts w:ascii="Verdana" w:hAnsi="Verdana"/>
          <w:bCs/>
          <w:sz w:val="19"/>
          <w:szCs w:val="19"/>
        </w:rPr>
        <w:t>and groups</w:t>
      </w:r>
      <w:r w:rsidR="000E4D41">
        <w:rPr>
          <w:rFonts w:ascii="Verdana" w:hAnsi="Verdana"/>
          <w:bCs/>
          <w:sz w:val="19"/>
          <w:szCs w:val="19"/>
        </w:rPr>
        <w:t>,</w:t>
      </w:r>
      <w:r w:rsidRPr="00802DFB">
        <w:rPr>
          <w:rFonts w:ascii="Verdana" w:hAnsi="Verdana"/>
          <w:bCs/>
          <w:sz w:val="19"/>
          <w:szCs w:val="19"/>
        </w:rPr>
        <w:t xml:space="preserve"> and apply the principle of due diligence throughout their operations, especially in relation to hydropower dam constructions and the SEZs;</w:t>
      </w:r>
    </w:p>
    <w:p w14:paraId="55567EBC" w14:textId="77777777" w:rsidR="002851F5" w:rsidRPr="00802DFB" w:rsidRDefault="002851F5" w:rsidP="002851F5">
      <w:pPr>
        <w:pStyle w:val="ListParagraph"/>
        <w:rPr>
          <w:rFonts w:ascii="Verdana" w:hAnsi="Verdana"/>
          <w:bCs/>
          <w:sz w:val="19"/>
          <w:szCs w:val="19"/>
        </w:rPr>
      </w:pPr>
    </w:p>
    <w:p w14:paraId="3F7FDDA2" w14:textId="1D33FCD5" w:rsidR="002851F5" w:rsidRPr="00802DFB" w:rsidRDefault="002851F5" w:rsidP="002851F5">
      <w:pPr>
        <w:pStyle w:val="ListParagraph"/>
        <w:numPr>
          <w:ilvl w:val="0"/>
          <w:numId w:val="5"/>
        </w:numPr>
        <w:ind w:left="720"/>
        <w:jc w:val="both"/>
        <w:rPr>
          <w:rFonts w:ascii="Verdana" w:hAnsi="Verdana"/>
          <w:bCs/>
          <w:sz w:val="19"/>
          <w:szCs w:val="19"/>
        </w:rPr>
      </w:pPr>
      <w:r w:rsidRPr="00802DFB">
        <w:rPr>
          <w:rFonts w:ascii="Verdana" w:hAnsi="Verdana"/>
          <w:bCs/>
          <w:sz w:val="19"/>
          <w:szCs w:val="19"/>
        </w:rPr>
        <w:t xml:space="preserve">Please describe efforts undertaken to hold business entities accountable for </w:t>
      </w:r>
      <w:r w:rsidR="00C63EBC">
        <w:rPr>
          <w:rFonts w:ascii="Verdana" w:hAnsi="Verdana"/>
          <w:bCs/>
          <w:sz w:val="19"/>
          <w:szCs w:val="19"/>
        </w:rPr>
        <w:t>abuse</w:t>
      </w:r>
      <w:r w:rsidR="00C63EBC" w:rsidRPr="00802DFB">
        <w:rPr>
          <w:rFonts w:ascii="Verdana" w:hAnsi="Verdana"/>
          <w:bCs/>
          <w:sz w:val="19"/>
          <w:szCs w:val="19"/>
        </w:rPr>
        <w:t xml:space="preserve">s </w:t>
      </w:r>
      <w:r w:rsidRPr="00802DFB">
        <w:rPr>
          <w:rFonts w:ascii="Verdana" w:hAnsi="Verdana"/>
          <w:bCs/>
          <w:sz w:val="19"/>
          <w:szCs w:val="19"/>
        </w:rPr>
        <w:t xml:space="preserve">of </w:t>
      </w:r>
      <w:r w:rsidR="00D736A9" w:rsidRPr="00802DFB">
        <w:rPr>
          <w:rFonts w:ascii="Verdana" w:hAnsi="Verdana"/>
          <w:bCs/>
          <w:sz w:val="19"/>
          <w:szCs w:val="19"/>
        </w:rPr>
        <w:t>ESCR</w:t>
      </w:r>
      <w:r w:rsidRPr="00802DFB">
        <w:rPr>
          <w:rFonts w:ascii="Verdana" w:hAnsi="Verdana"/>
          <w:bCs/>
          <w:sz w:val="19"/>
          <w:szCs w:val="19"/>
        </w:rPr>
        <w:t>s and to provide victims with access to judicial or non-judicial remedies;</w:t>
      </w:r>
    </w:p>
    <w:p w14:paraId="2D6AE5EC" w14:textId="77777777" w:rsidR="002851F5" w:rsidRPr="00802DFB" w:rsidRDefault="002851F5" w:rsidP="002851F5">
      <w:pPr>
        <w:pStyle w:val="ListParagraph"/>
        <w:rPr>
          <w:rFonts w:ascii="Verdana" w:hAnsi="Verdana"/>
          <w:bCs/>
          <w:sz w:val="19"/>
          <w:szCs w:val="19"/>
        </w:rPr>
      </w:pPr>
    </w:p>
    <w:p w14:paraId="6E82DF77" w14:textId="6E7742FB" w:rsidR="00DB3D52" w:rsidRPr="00802DFB" w:rsidRDefault="002851F5" w:rsidP="00DB3D52">
      <w:pPr>
        <w:pStyle w:val="ListParagraph"/>
        <w:numPr>
          <w:ilvl w:val="0"/>
          <w:numId w:val="5"/>
        </w:numPr>
        <w:spacing w:after="0" w:line="240" w:lineRule="auto"/>
        <w:ind w:left="720"/>
        <w:jc w:val="both"/>
        <w:rPr>
          <w:rFonts w:ascii="Verdana" w:hAnsi="Verdana"/>
          <w:sz w:val="19"/>
          <w:szCs w:val="19"/>
        </w:rPr>
      </w:pPr>
      <w:r w:rsidRPr="00802DFB">
        <w:rPr>
          <w:rFonts w:ascii="Verdana" w:hAnsi="Verdana"/>
          <w:sz w:val="19"/>
          <w:szCs w:val="19"/>
        </w:rPr>
        <w:t xml:space="preserve">Please </w:t>
      </w:r>
      <w:r w:rsidR="006E3750" w:rsidRPr="00802DFB">
        <w:rPr>
          <w:rFonts w:ascii="Verdana" w:hAnsi="Verdana"/>
          <w:sz w:val="19"/>
          <w:szCs w:val="19"/>
        </w:rPr>
        <w:t xml:space="preserve">respond to reports of </w:t>
      </w:r>
      <w:r w:rsidR="006E3750">
        <w:rPr>
          <w:rFonts w:ascii="Verdana" w:hAnsi="Verdana"/>
          <w:sz w:val="19"/>
          <w:szCs w:val="19"/>
        </w:rPr>
        <w:t xml:space="preserve">and </w:t>
      </w:r>
      <w:r w:rsidR="006E3750" w:rsidRPr="00802DFB">
        <w:rPr>
          <w:rFonts w:ascii="Verdana" w:hAnsi="Verdana"/>
          <w:sz w:val="19"/>
          <w:szCs w:val="19"/>
        </w:rPr>
        <w:t xml:space="preserve">describe the efforts undertaken to address </w:t>
      </w:r>
      <w:r w:rsidR="006E3750" w:rsidRPr="006E3750">
        <w:rPr>
          <w:rFonts w:ascii="Verdana" w:hAnsi="Verdana"/>
          <w:sz w:val="19"/>
          <w:szCs w:val="19"/>
        </w:rPr>
        <w:t>serious violations of labour rights, including human trafficking for labo</w:t>
      </w:r>
      <w:r w:rsidR="00FA396E">
        <w:rPr>
          <w:rFonts w:ascii="Verdana" w:hAnsi="Verdana"/>
          <w:sz w:val="19"/>
          <w:szCs w:val="19"/>
        </w:rPr>
        <w:t>u</w:t>
      </w:r>
      <w:r w:rsidR="006E3750" w:rsidRPr="006E3750">
        <w:rPr>
          <w:rFonts w:ascii="Verdana" w:hAnsi="Verdana"/>
          <w:sz w:val="19"/>
          <w:szCs w:val="19"/>
        </w:rPr>
        <w:t xml:space="preserve">r and sexual exploitation </w:t>
      </w:r>
      <w:r w:rsidR="006E3750">
        <w:rPr>
          <w:rFonts w:ascii="Verdana" w:hAnsi="Verdana"/>
          <w:sz w:val="19"/>
          <w:szCs w:val="19"/>
        </w:rPr>
        <w:t xml:space="preserve">in the SEZs, including </w:t>
      </w:r>
      <w:r w:rsidR="00654AD1">
        <w:rPr>
          <w:rFonts w:ascii="Verdana" w:hAnsi="Verdana"/>
          <w:sz w:val="19"/>
          <w:szCs w:val="19"/>
        </w:rPr>
        <w:t>in the GTSEZ</w:t>
      </w:r>
      <w:r w:rsidRPr="00802DFB">
        <w:rPr>
          <w:rFonts w:ascii="Verdana" w:hAnsi="Verdana"/>
          <w:sz w:val="19"/>
          <w:szCs w:val="19"/>
        </w:rPr>
        <w:t>;</w:t>
      </w:r>
    </w:p>
    <w:p w14:paraId="2DC3D8CF" w14:textId="77777777" w:rsidR="00DB3D52" w:rsidRPr="00802DFB" w:rsidRDefault="00DB3D52" w:rsidP="00DB3D52">
      <w:pPr>
        <w:pStyle w:val="ListParagraph"/>
        <w:rPr>
          <w:rFonts w:ascii="Verdana" w:hAnsi="Verdana"/>
          <w:bCs/>
          <w:sz w:val="19"/>
          <w:szCs w:val="19"/>
        </w:rPr>
      </w:pPr>
    </w:p>
    <w:p w14:paraId="425F48BD" w14:textId="70517B96" w:rsidR="00206637" w:rsidRPr="00802DFB" w:rsidRDefault="00BF247D" w:rsidP="00DB3D52">
      <w:pPr>
        <w:pStyle w:val="ListParagraph"/>
        <w:numPr>
          <w:ilvl w:val="0"/>
          <w:numId w:val="5"/>
        </w:numPr>
        <w:spacing w:after="0" w:line="240" w:lineRule="auto"/>
        <w:ind w:left="720"/>
        <w:jc w:val="both"/>
        <w:rPr>
          <w:rFonts w:ascii="Verdana" w:hAnsi="Verdana"/>
          <w:sz w:val="19"/>
          <w:szCs w:val="19"/>
        </w:rPr>
      </w:pPr>
      <w:r w:rsidRPr="00802DFB">
        <w:rPr>
          <w:rFonts w:ascii="Verdana" w:hAnsi="Verdana"/>
          <w:bCs/>
          <w:sz w:val="19"/>
          <w:szCs w:val="19"/>
        </w:rPr>
        <w:t xml:space="preserve">Please provide information on the steps taken to ensure that </w:t>
      </w:r>
      <w:r w:rsidR="00C27713" w:rsidRPr="00802DFB">
        <w:rPr>
          <w:rFonts w:ascii="Verdana" w:hAnsi="Verdana"/>
          <w:bCs/>
          <w:sz w:val="19"/>
          <w:szCs w:val="19"/>
        </w:rPr>
        <w:t>HRD</w:t>
      </w:r>
      <w:r w:rsidR="00404CD4" w:rsidRPr="00802DFB">
        <w:rPr>
          <w:rFonts w:ascii="Verdana" w:hAnsi="Verdana"/>
          <w:bCs/>
          <w:sz w:val="19"/>
          <w:szCs w:val="19"/>
        </w:rPr>
        <w:t xml:space="preserve">s </w:t>
      </w:r>
      <w:r w:rsidRPr="00802DFB">
        <w:rPr>
          <w:rFonts w:ascii="Verdana" w:hAnsi="Verdana"/>
          <w:bCs/>
          <w:sz w:val="19"/>
          <w:szCs w:val="19"/>
        </w:rPr>
        <w:t xml:space="preserve">are </w:t>
      </w:r>
      <w:r w:rsidR="00404CD4" w:rsidRPr="00802DFB">
        <w:rPr>
          <w:rFonts w:ascii="Verdana" w:hAnsi="Verdana"/>
          <w:bCs/>
          <w:sz w:val="19"/>
          <w:szCs w:val="19"/>
        </w:rPr>
        <w:t>not prosecuted</w:t>
      </w:r>
      <w:r w:rsidR="00FA396E">
        <w:rPr>
          <w:rFonts w:ascii="Verdana" w:hAnsi="Verdana"/>
          <w:bCs/>
          <w:sz w:val="19"/>
          <w:szCs w:val="19"/>
        </w:rPr>
        <w:t>, let alone</w:t>
      </w:r>
      <w:r w:rsidR="00C27713" w:rsidRPr="00802DFB">
        <w:rPr>
          <w:rFonts w:ascii="Verdana" w:hAnsi="Verdana"/>
          <w:bCs/>
          <w:sz w:val="19"/>
          <w:szCs w:val="19"/>
        </w:rPr>
        <w:t xml:space="preserve"> convicted</w:t>
      </w:r>
      <w:r w:rsidR="00FA396E">
        <w:rPr>
          <w:rFonts w:ascii="Verdana" w:hAnsi="Verdana"/>
          <w:bCs/>
          <w:sz w:val="19"/>
          <w:szCs w:val="19"/>
        </w:rPr>
        <w:t>,</w:t>
      </w:r>
      <w:r w:rsidR="00404CD4" w:rsidRPr="00802DFB">
        <w:rPr>
          <w:rFonts w:ascii="Verdana" w:hAnsi="Verdana"/>
          <w:bCs/>
          <w:sz w:val="19"/>
          <w:szCs w:val="19"/>
        </w:rPr>
        <w:t xml:space="preserve"> </w:t>
      </w:r>
      <w:r w:rsidR="00FA396E">
        <w:rPr>
          <w:rFonts w:ascii="Verdana" w:hAnsi="Verdana"/>
          <w:bCs/>
          <w:sz w:val="19"/>
          <w:szCs w:val="19"/>
        </w:rPr>
        <w:t xml:space="preserve">solely </w:t>
      </w:r>
      <w:r w:rsidR="00404CD4" w:rsidRPr="00802DFB">
        <w:rPr>
          <w:rFonts w:ascii="Verdana" w:hAnsi="Verdana"/>
          <w:bCs/>
          <w:sz w:val="19"/>
          <w:szCs w:val="19"/>
        </w:rPr>
        <w:t xml:space="preserve">for exercising their rights to free expression and information in relation to ESCRs, through </w:t>
      </w:r>
      <w:r w:rsidR="00C27713" w:rsidRPr="00802DFB">
        <w:rPr>
          <w:rFonts w:ascii="Verdana" w:hAnsi="Verdana"/>
          <w:bCs/>
          <w:sz w:val="19"/>
          <w:szCs w:val="19"/>
        </w:rPr>
        <w:t>laws that are not human rights compliant</w:t>
      </w:r>
      <w:r w:rsidR="00206637" w:rsidRPr="00802DFB">
        <w:rPr>
          <w:rFonts w:ascii="Verdana" w:hAnsi="Verdana"/>
          <w:bCs/>
          <w:sz w:val="19"/>
          <w:szCs w:val="19"/>
        </w:rPr>
        <w:t>;</w:t>
      </w:r>
    </w:p>
    <w:p w14:paraId="5C76547F" w14:textId="77777777" w:rsidR="00206637" w:rsidRPr="00802DFB" w:rsidRDefault="00206637" w:rsidP="00206637">
      <w:pPr>
        <w:pStyle w:val="ListParagraph"/>
        <w:rPr>
          <w:rFonts w:ascii="Verdana" w:hAnsi="Verdana"/>
          <w:bCs/>
          <w:sz w:val="19"/>
          <w:szCs w:val="19"/>
        </w:rPr>
      </w:pPr>
    </w:p>
    <w:p w14:paraId="2DED8763" w14:textId="7C1B8722" w:rsidR="00BC170F" w:rsidRPr="00802DFB" w:rsidRDefault="00BF247D" w:rsidP="00DB3D52">
      <w:pPr>
        <w:pStyle w:val="ListParagraph"/>
        <w:numPr>
          <w:ilvl w:val="0"/>
          <w:numId w:val="5"/>
        </w:numPr>
        <w:spacing w:after="0" w:line="240" w:lineRule="auto"/>
        <w:ind w:left="720"/>
        <w:jc w:val="both"/>
        <w:rPr>
          <w:rFonts w:ascii="Verdana" w:hAnsi="Verdana"/>
          <w:sz w:val="19"/>
          <w:szCs w:val="19"/>
        </w:rPr>
      </w:pPr>
      <w:r w:rsidRPr="00802DFB">
        <w:rPr>
          <w:rFonts w:ascii="Verdana" w:hAnsi="Verdana"/>
          <w:bCs/>
          <w:sz w:val="19"/>
          <w:szCs w:val="19"/>
        </w:rPr>
        <w:t xml:space="preserve">Please respond to reports of </w:t>
      </w:r>
      <w:r w:rsidR="00C27713" w:rsidRPr="00802DFB">
        <w:rPr>
          <w:rFonts w:ascii="Verdana" w:hAnsi="Verdana"/>
          <w:bCs/>
          <w:sz w:val="19"/>
          <w:szCs w:val="19"/>
        </w:rPr>
        <w:t>enforced disappearances, killings, arbitrary arrest and detentions</w:t>
      </w:r>
      <w:r w:rsidRPr="00802DFB">
        <w:rPr>
          <w:rFonts w:ascii="Verdana" w:hAnsi="Verdana"/>
          <w:bCs/>
          <w:sz w:val="19"/>
          <w:szCs w:val="19"/>
        </w:rPr>
        <w:t xml:space="preserve">, </w:t>
      </w:r>
      <w:r w:rsidR="00C27713" w:rsidRPr="00802DFB">
        <w:rPr>
          <w:rFonts w:ascii="Verdana" w:hAnsi="Verdana"/>
          <w:bCs/>
          <w:sz w:val="19"/>
          <w:szCs w:val="19"/>
        </w:rPr>
        <w:t>and the misuse of judicial processes to silence</w:t>
      </w:r>
      <w:r w:rsidRPr="00802DFB">
        <w:rPr>
          <w:rFonts w:ascii="Verdana" w:hAnsi="Verdana"/>
          <w:bCs/>
          <w:sz w:val="19"/>
          <w:szCs w:val="19"/>
        </w:rPr>
        <w:t xml:space="preserve"> </w:t>
      </w:r>
      <w:r w:rsidR="00C27713" w:rsidRPr="00802DFB">
        <w:rPr>
          <w:rFonts w:ascii="Verdana" w:hAnsi="Verdana"/>
          <w:bCs/>
          <w:sz w:val="19"/>
          <w:szCs w:val="19"/>
        </w:rPr>
        <w:t>HRD</w:t>
      </w:r>
      <w:r w:rsidRPr="00802DFB">
        <w:rPr>
          <w:rFonts w:ascii="Verdana" w:hAnsi="Verdana"/>
          <w:bCs/>
          <w:sz w:val="19"/>
          <w:szCs w:val="19"/>
        </w:rPr>
        <w:t>s, particularly those</w:t>
      </w:r>
      <w:r w:rsidR="00404CD4" w:rsidRPr="00802DFB">
        <w:rPr>
          <w:rFonts w:ascii="Verdana" w:hAnsi="Verdana"/>
          <w:bCs/>
          <w:sz w:val="19"/>
          <w:szCs w:val="19"/>
        </w:rPr>
        <w:t xml:space="preserve"> </w:t>
      </w:r>
      <w:r w:rsidRPr="00802DFB">
        <w:rPr>
          <w:rFonts w:ascii="Verdana" w:hAnsi="Verdana"/>
          <w:bCs/>
          <w:sz w:val="19"/>
          <w:szCs w:val="19"/>
        </w:rPr>
        <w:t xml:space="preserve">working on </w:t>
      </w:r>
      <w:r w:rsidR="00404CD4" w:rsidRPr="00802DFB">
        <w:rPr>
          <w:rFonts w:ascii="Verdana" w:hAnsi="Verdana"/>
          <w:bCs/>
          <w:sz w:val="19"/>
          <w:szCs w:val="19"/>
        </w:rPr>
        <w:t>ESCR</w:t>
      </w:r>
      <w:r w:rsidRPr="00802DFB">
        <w:rPr>
          <w:rFonts w:ascii="Verdana" w:hAnsi="Verdana"/>
          <w:bCs/>
          <w:sz w:val="19"/>
          <w:szCs w:val="19"/>
        </w:rPr>
        <w:t xml:space="preserve">s, </w:t>
      </w:r>
      <w:r w:rsidR="00206637" w:rsidRPr="00802DFB">
        <w:rPr>
          <w:rFonts w:ascii="Verdana" w:hAnsi="Verdana"/>
          <w:bCs/>
          <w:sz w:val="19"/>
          <w:szCs w:val="19"/>
        </w:rPr>
        <w:t xml:space="preserve">including those listed above, </w:t>
      </w:r>
      <w:r w:rsidRPr="00802DFB">
        <w:rPr>
          <w:rFonts w:ascii="Verdana" w:hAnsi="Verdana"/>
          <w:bCs/>
          <w:sz w:val="19"/>
          <w:szCs w:val="19"/>
        </w:rPr>
        <w:t>and indicate the number of such cases that have been investigated</w:t>
      </w:r>
      <w:r w:rsidR="00FA396E">
        <w:rPr>
          <w:rFonts w:ascii="Verdana" w:hAnsi="Verdana"/>
          <w:bCs/>
          <w:sz w:val="19"/>
          <w:szCs w:val="19"/>
        </w:rPr>
        <w:t xml:space="preserve">, the number of prosecutions of </w:t>
      </w:r>
      <w:r w:rsidRPr="00802DFB">
        <w:rPr>
          <w:rFonts w:ascii="Verdana" w:hAnsi="Verdana"/>
          <w:bCs/>
          <w:sz w:val="19"/>
          <w:szCs w:val="19"/>
        </w:rPr>
        <w:t>alleged perpetrators</w:t>
      </w:r>
      <w:r w:rsidR="00FA396E">
        <w:rPr>
          <w:rFonts w:ascii="Verdana" w:hAnsi="Verdana"/>
          <w:bCs/>
          <w:sz w:val="19"/>
          <w:szCs w:val="19"/>
        </w:rPr>
        <w:t>, if any</w:t>
      </w:r>
      <w:r w:rsidRPr="00802DFB">
        <w:rPr>
          <w:rFonts w:ascii="Verdana" w:hAnsi="Verdana"/>
          <w:bCs/>
          <w:sz w:val="19"/>
          <w:szCs w:val="19"/>
        </w:rPr>
        <w:t>, the remedial measures available to victims and the penalties imposed on</w:t>
      </w:r>
      <w:r w:rsidR="00DB3D52" w:rsidRPr="00802DFB">
        <w:rPr>
          <w:rFonts w:ascii="Verdana" w:hAnsi="Verdana"/>
          <w:bCs/>
          <w:sz w:val="19"/>
          <w:szCs w:val="19"/>
        </w:rPr>
        <w:t xml:space="preserve"> </w:t>
      </w:r>
      <w:r w:rsidRPr="00802DFB">
        <w:rPr>
          <w:rFonts w:ascii="Verdana" w:hAnsi="Verdana"/>
          <w:bCs/>
          <w:sz w:val="19"/>
          <w:szCs w:val="19"/>
        </w:rPr>
        <w:t>perpetrators</w:t>
      </w:r>
      <w:r w:rsidR="00206637" w:rsidRPr="00802DFB">
        <w:rPr>
          <w:rFonts w:ascii="Verdana" w:hAnsi="Verdana"/>
          <w:bCs/>
          <w:sz w:val="19"/>
          <w:szCs w:val="19"/>
        </w:rPr>
        <w:t>; and</w:t>
      </w:r>
    </w:p>
    <w:p w14:paraId="5BEEE2D7" w14:textId="77777777" w:rsidR="00413A4B" w:rsidRPr="00802DFB" w:rsidRDefault="00413A4B" w:rsidP="00413A4B">
      <w:pPr>
        <w:pStyle w:val="ListParagraph"/>
        <w:rPr>
          <w:rFonts w:ascii="Verdana" w:hAnsi="Verdana"/>
          <w:sz w:val="19"/>
          <w:szCs w:val="19"/>
        </w:rPr>
      </w:pPr>
    </w:p>
    <w:p w14:paraId="16BC1E03" w14:textId="5D417A9D" w:rsidR="001654C3" w:rsidRPr="003A3590" w:rsidRDefault="00206637" w:rsidP="002A2DF8">
      <w:pPr>
        <w:pStyle w:val="ListParagraph"/>
        <w:numPr>
          <w:ilvl w:val="0"/>
          <w:numId w:val="5"/>
        </w:numPr>
        <w:spacing w:after="0" w:line="240" w:lineRule="auto"/>
        <w:ind w:left="720"/>
        <w:jc w:val="both"/>
        <w:rPr>
          <w:rFonts w:ascii="Verdana" w:hAnsi="Verdana"/>
          <w:sz w:val="19"/>
          <w:szCs w:val="19"/>
        </w:rPr>
      </w:pPr>
      <w:r w:rsidRPr="00802DFB">
        <w:rPr>
          <w:rFonts w:ascii="Verdana" w:hAnsi="Verdana"/>
          <w:bCs/>
          <w:sz w:val="19"/>
          <w:szCs w:val="19"/>
        </w:rPr>
        <w:lastRenderedPageBreak/>
        <w:t xml:space="preserve">Please provide </w:t>
      </w:r>
      <w:r w:rsidR="006E6DAA" w:rsidRPr="00802DFB">
        <w:rPr>
          <w:rFonts w:ascii="Verdana" w:hAnsi="Verdana"/>
          <w:bCs/>
          <w:sz w:val="19"/>
          <w:szCs w:val="19"/>
        </w:rPr>
        <w:t xml:space="preserve">information on legislative or other measures taken </w:t>
      </w:r>
      <w:r w:rsidRPr="00802DFB">
        <w:rPr>
          <w:rFonts w:ascii="Verdana" w:hAnsi="Verdana"/>
          <w:bCs/>
          <w:sz w:val="19"/>
          <w:szCs w:val="19"/>
        </w:rPr>
        <w:t xml:space="preserve">to ensure </w:t>
      </w:r>
      <w:r w:rsidR="003C4772" w:rsidRPr="00802DFB">
        <w:rPr>
          <w:rFonts w:ascii="Verdana" w:hAnsi="Verdana"/>
          <w:bCs/>
          <w:sz w:val="19"/>
          <w:szCs w:val="19"/>
        </w:rPr>
        <w:t xml:space="preserve">the respect, support and protection for the activities of HRDs, and the promotion of </w:t>
      </w:r>
      <w:r w:rsidR="006E6DAA" w:rsidRPr="00802DFB">
        <w:rPr>
          <w:rFonts w:ascii="Verdana" w:hAnsi="Verdana"/>
          <w:bCs/>
          <w:sz w:val="19"/>
          <w:szCs w:val="19"/>
        </w:rPr>
        <w:t>a</w:t>
      </w:r>
      <w:r w:rsidR="003C4772" w:rsidRPr="00802DFB">
        <w:rPr>
          <w:rFonts w:ascii="Verdana" w:hAnsi="Verdana"/>
          <w:bCs/>
          <w:sz w:val="19"/>
          <w:szCs w:val="19"/>
        </w:rPr>
        <w:t xml:space="preserve"> safe and enabling environment, online and offline,</w:t>
      </w:r>
      <w:r w:rsidR="006E6DAA" w:rsidRPr="00802DFB">
        <w:rPr>
          <w:rFonts w:ascii="Verdana" w:hAnsi="Verdana"/>
          <w:bCs/>
          <w:sz w:val="19"/>
          <w:szCs w:val="19"/>
        </w:rPr>
        <w:t xml:space="preserve"> for HRDs to carry out their works</w:t>
      </w:r>
      <w:r w:rsidR="003C4772" w:rsidRPr="00802DFB">
        <w:rPr>
          <w:rFonts w:ascii="Verdana" w:hAnsi="Verdana"/>
          <w:bCs/>
          <w:sz w:val="19"/>
          <w:szCs w:val="19"/>
        </w:rPr>
        <w:t>.</w:t>
      </w:r>
    </w:p>
    <w:sectPr w:rsidR="001654C3" w:rsidRPr="003A3590" w:rsidSect="0093245D">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21FFD" w14:textId="77777777" w:rsidR="00297F6D" w:rsidRDefault="00297F6D" w:rsidP="006F4345">
      <w:pPr>
        <w:spacing w:after="0" w:line="240" w:lineRule="auto"/>
      </w:pPr>
      <w:r>
        <w:separator/>
      </w:r>
    </w:p>
  </w:endnote>
  <w:endnote w:type="continuationSeparator" w:id="0">
    <w:p w14:paraId="5049CFD3" w14:textId="77777777" w:rsidR="00297F6D" w:rsidRDefault="00297F6D" w:rsidP="006F4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ngsana New">
    <w:altName w:val="Angsana New"/>
    <w:panose1 w:val="02020603050405020304"/>
    <w:charset w:val="DE"/>
    <w:family w:val="roman"/>
    <w:pitch w:val="variable"/>
    <w:sig w:usb0="81000003" w:usb1="00000000" w:usb2="00000000" w:usb3="00000000" w:csb0="00010001" w:csb1="00000000"/>
  </w:font>
  <w:font w:name="Times">
    <w:panose1 w:val="02020603050405020304"/>
    <w:charset w:val="00"/>
    <w:family w:val="auto"/>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257046"/>
      <w:docPartObj>
        <w:docPartGallery w:val="Page Numbers (Bottom of Page)"/>
        <w:docPartUnique/>
      </w:docPartObj>
    </w:sdtPr>
    <w:sdtEndPr>
      <w:rPr>
        <w:noProof/>
      </w:rPr>
    </w:sdtEndPr>
    <w:sdtContent>
      <w:p w14:paraId="71430FE9" w14:textId="447B7473" w:rsidR="00297F6D" w:rsidRDefault="00297F6D">
        <w:pPr>
          <w:pStyle w:val="Footer"/>
          <w:jc w:val="center"/>
        </w:pPr>
        <w:r>
          <w:fldChar w:fldCharType="begin"/>
        </w:r>
        <w:r>
          <w:instrText xml:space="preserve"> PAGE   \* MERGEFORMAT </w:instrText>
        </w:r>
        <w:r>
          <w:fldChar w:fldCharType="separate"/>
        </w:r>
        <w:r w:rsidR="00A57988">
          <w:rPr>
            <w:noProof/>
          </w:rPr>
          <w:t>16</w:t>
        </w:r>
        <w:r>
          <w:rPr>
            <w:noProof/>
          </w:rPr>
          <w:fldChar w:fldCharType="end"/>
        </w:r>
      </w:p>
    </w:sdtContent>
  </w:sdt>
  <w:p w14:paraId="340368A3" w14:textId="77777777" w:rsidR="00297F6D" w:rsidRDefault="00297F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C517A" w14:textId="77777777" w:rsidR="00297F6D" w:rsidRDefault="00297F6D" w:rsidP="006F4345">
      <w:pPr>
        <w:spacing w:after="0" w:line="240" w:lineRule="auto"/>
      </w:pPr>
      <w:r>
        <w:separator/>
      </w:r>
    </w:p>
  </w:footnote>
  <w:footnote w:type="continuationSeparator" w:id="0">
    <w:p w14:paraId="555744D6" w14:textId="77777777" w:rsidR="00297F6D" w:rsidRDefault="00297F6D" w:rsidP="006F4345">
      <w:pPr>
        <w:spacing w:after="0" w:line="240" w:lineRule="auto"/>
      </w:pPr>
      <w:r>
        <w:continuationSeparator/>
      </w:r>
    </w:p>
  </w:footnote>
  <w:footnote w:id="1">
    <w:p w14:paraId="38AA73E6"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See also: ICJ, ‘Mekong Region: Authorities must address the adverse impacts of economic activity in SEZs on the environment and human rights’, 2022, available at: </w:t>
      </w:r>
      <w:hyperlink r:id="rId1" w:history="1">
        <w:r w:rsidRPr="00163483">
          <w:rPr>
            <w:rStyle w:val="Hyperlink"/>
            <w:rFonts w:ascii="Verdana" w:hAnsi="Verdana"/>
            <w:sz w:val="18"/>
            <w:szCs w:val="18"/>
          </w:rPr>
          <w:t>https://www.icj.org/mekong-sezs-human-rights/</w:t>
        </w:r>
      </w:hyperlink>
      <w:r w:rsidRPr="00163483">
        <w:rPr>
          <w:rFonts w:ascii="Verdana" w:hAnsi="Verdana"/>
          <w:sz w:val="18"/>
          <w:szCs w:val="18"/>
        </w:rPr>
        <w:t xml:space="preserve">. </w:t>
      </w:r>
    </w:p>
  </w:footnote>
  <w:footnote w:id="2">
    <w:p w14:paraId="63E4E57D"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Kuaycharoen, P., Longcharoen, L., Chotiwan, P., Sukin, K., Lao Independent Researchers, ‘Special Economic Zones and Land Dispossession in the Mekong Region’, at 16, 2020, (‘2020 SEZ and Land Dispossession Report’), available at: </w:t>
      </w:r>
      <w:hyperlink r:id="rId2" w:history="1">
        <w:r w:rsidRPr="00163483">
          <w:rPr>
            <w:rStyle w:val="Hyperlink"/>
            <w:rFonts w:ascii="Verdana" w:hAnsi="Verdana"/>
            <w:sz w:val="18"/>
            <w:szCs w:val="18"/>
          </w:rPr>
          <w:t>https://th.boell.org/sites/default/files/2021-05/SEZs%20%26%20Land%20Dispossession%20in%20the%20Mekong%20Region-Update.pdf</w:t>
        </w:r>
      </w:hyperlink>
    </w:p>
  </w:footnote>
  <w:footnote w:id="3">
    <w:p w14:paraId="30B9F4F2" w14:textId="0216495D"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Pursuant to the Decree on SEZ in Lao PDR, No. 188/PM, SEZs define as “the area that has specific administration and management mechanism to create favourable conditions to attract investments using high technology, innovation in the production of agricultural products, and clean production using less natural resources and energy for sustainable and environmentally friendly development.”</w:t>
      </w:r>
    </w:p>
  </w:footnote>
  <w:footnote w:id="4">
    <w:p w14:paraId="689EAFAC" w14:textId="4887FDBC"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Land Info Working Group, ‘How many SEZs in Lao PDR,’ 29 August 2019, available at: bit.ly/3Oh3hcs (in Laos)</w:t>
      </w:r>
    </w:p>
  </w:footnote>
  <w:footnote w:id="5">
    <w:p w14:paraId="3ADBB06D"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Available at: </w:t>
      </w:r>
      <w:hyperlink r:id="rId3" w:history="1">
        <w:r w:rsidRPr="00163483">
          <w:rPr>
            <w:rStyle w:val="Hyperlink"/>
            <w:rFonts w:ascii="Verdana" w:hAnsi="Verdana"/>
            <w:sz w:val="18"/>
            <w:szCs w:val="18"/>
          </w:rPr>
          <w:t>https://policy.asiapacificenergy.org/sites/default/files/LAW%20ON%20INVESTMENT%20PROMOTION%20%28Amendment%29_2016%20%28EN%29.pdf</w:t>
        </w:r>
      </w:hyperlink>
      <w:r w:rsidRPr="00163483">
        <w:rPr>
          <w:rFonts w:ascii="Verdana" w:hAnsi="Verdana"/>
          <w:sz w:val="18"/>
          <w:szCs w:val="18"/>
        </w:rPr>
        <w:t xml:space="preserve"> </w:t>
      </w:r>
    </w:p>
  </w:footnote>
  <w:footnote w:id="6">
    <w:p w14:paraId="07AEE033"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Available at: </w:t>
      </w:r>
      <w:hyperlink r:id="rId4" w:history="1">
        <w:r w:rsidRPr="00163483">
          <w:rPr>
            <w:rStyle w:val="Hyperlink"/>
            <w:rFonts w:ascii="Verdana" w:hAnsi="Verdana"/>
            <w:sz w:val="18"/>
            <w:szCs w:val="18"/>
          </w:rPr>
          <w:t>https://laosez.gov.la/pdf/Decree_188GOV_en.pdf</w:t>
        </w:r>
      </w:hyperlink>
      <w:r w:rsidRPr="00163483">
        <w:rPr>
          <w:rFonts w:ascii="Verdana" w:hAnsi="Verdana"/>
          <w:sz w:val="18"/>
          <w:szCs w:val="18"/>
        </w:rPr>
        <w:t xml:space="preserve"> </w:t>
      </w:r>
    </w:p>
  </w:footnote>
  <w:footnote w:id="7">
    <w:p w14:paraId="3FE686C7" w14:textId="64176F98" w:rsidR="00297F6D" w:rsidRPr="00163483" w:rsidRDefault="00297F6D" w:rsidP="00163483">
      <w:pPr>
        <w:pStyle w:val="FootnoteText"/>
        <w:jc w:val="both"/>
        <w:rPr>
          <w:rFonts w:ascii="Verdana" w:hAnsi="Verdana"/>
          <w:sz w:val="18"/>
          <w:szCs w:val="18"/>
          <w:lang w:val="en-US"/>
        </w:rPr>
      </w:pPr>
      <w:r w:rsidRPr="00163483">
        <w:rPr>
          <w:rStyle w:val="FootnoteReference"/>
          <w:rFonts w:ascii="Verdana" w:hAnsi="Verdana"/>
          <w:sz w:val="18"/>
          <w:szCs w:val="18"/>
        </w:rPr>
        <w:footnoteRef/>
      </w:r>
      <w:r w:rsidRPr="00163483">
        <w:rPr>
          <w:rFonts w:ascii="Verdana" w:hAnsi="Verdana"/>
          <w:sz w:val="18"/>
          <w:szCs w:val="18"/>
        </w:rPr>
        <w:t xml:space="preserve"> Given budget constraints, the Lao government encourages the private sector and public-private partnerships to invest in and develop SEZs. The Lao government relies on such entities to build infrastructure (such as roads, electricity, water supply, waste management and telecommunications) within SEZs and even in areas outside the zones, usually in exchange for land and other benefits.</w:t>
      </w:r>
    </w:p>
  </w:footnote>
  <w:footnote w:id="8">
    <w:p w14:paraId="5F5871DE"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Article 38, SEZ Decree</w:t>
      </w:r>
    </w:p>
  </w:footnote>
  <w:footnote w:id="9">
    <w:p w14:paraId="21DE58C3" w14:textId="579758E2"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See also: Lao PDR, ‘Initial report submitted by the Lao People’s Democratic Republic under articles 16 and 17 of the Covenant, due in 2009,’ E/C.12/LAO/1, 20 December 2022, e.g. para 10. ('Lao PDR’s Initial Report)</w:t>
      </w:r>
    </w:p>
  </w:footnote>
  <w:footnote w:id="10">
    <w:p w14:paraId="379CB85A" w14:textId="20DC1CA3"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Kuaycharoen, P., Longcharoen, L., Chotiwan, P., Sukin, K., Lao Independent Researchers, ‘Special Economic Zones and Land Dispossession in the Mekong Region’, at 21, 2020, (‘2020 SEZ and Land Dispossession Report’), available at: </w:t>
      </w:r>
      <w:hyperlink r:id="rId5" w:history="1">
        <w:r w:rsidRPr="00163483">
          <w:rPr>
            <w:rStyle w:val="Hyperlink"/>
            <w:rFonts w:ascii="Verdana" w:hAnsi="Verdana"/>
            <w:sz w:val="18"/>
            <w:szCs w:val="18"/>
          </w:rPr>
          <w:t>https://th.boell.org/sites/default/files/2021-05/SEZs%20%26%20Land%20Dispossession%20in%20the%20Mekong%20Region-Update.pdf</w:t>
        </w:r>
      </w:hyperlink>
    </w:p>
  </w:footnote>
  <w:footnote w:id="11">
    <w:p w14:paraId="67C72F7E" w14:textId="7F37FC26" w:rsidR="00297F6D" w:rsidRPr="00163483" w:rsidRDefault="00297F6D" w:rsidP="00163483">
      <w:pPr>
        <w:pStyle w:val="FootnoteText"/>
        <w:jc w:val="both"/>
        <w:rPr>
          <w:rFonts w:ascii="Verdana" w:hAnsi="Verdana"/>
          <w:sz w:val="18"/>
          <w:szCs w:val="18"/>
          <w:lang w:val="en-US"/>
        </w:rPr>
      </w:pPr>
      <w:r w:rsidRPr="00163483">
        <w:rPr>
          <w:rStyle w:val="FootnoteReference"/>
          <w:rFonts w:ascii="Verdana" w:hAnsi="Verdana"/>
          <w:sz w:val="18"/>
          <w:szCs w:val="18"/>
        </w:rPr>
        <w:footnoteRef/>
      </w:r>
      <w:r w:rsidRPr="00163483">
        <w:rPr>
          <w:rFonts w:ascii="Verdana" w:hAnsi="Verdana"/>
          <w:sz w:val="18"/>
          <w:szCs w:val="18"/>
        </w:rPr>
        <w:t xml:space="preserve"> The Law on Investment Promotion and the SEZ Decree, which were later enacted, also required an ESIA to be submitted as part of the SEZ application (</w:t>
      </w:r>
      <w:r w:rsidRPr="00163483">
        <w:rPr>
          <w:rFonts w:ascii="Verdana" w:hAnsi="Verdana"/>
          <w:sz w:val="18"/>
          <w:szCs w:val="18"/>
          <w:lang w:val="en-US"/>
        </w:rPr>
        <w:t>Articles 12, 18, 21, and 28, SEZ Decree; Articles 44 and 59</w:t>
      </w:r>
      <w:r w:rsidRPr="00163483">
        <w:rPr>
          <w:rFonts w:ascii="Verdana" w:hAnsi="Verdana"/>
          <w:sz w:val="18"/>
          <w:szCs w:val="18"/>
        </w:rPr>
        <w:t>, Law on Investment Promotion).</w:t>
      </w:r>
    </w:p>
  </w:footnote>
  <w:footnote w:id="12">
    <w:p w14:paraId="7B15C32A"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2020 SEZ and Land Dispossession Report, at 24.</w:t>
      </w:r>
    </w:p>
  </w:footnote>
  <w:footnote w:id="13">
    <w:p w14:paraId="1E0C2ECA"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See Article 31, SEZ Decree</w:t>
      </w:r>
    </w:p>
  </w:footnote>
  <w:footnote w:id="14">
    <w:p w14:paraId="45FED942" w14:textId="4FF44AC7" w:rsidR="00297F6D" w:rsidRPr="00163483" w:rsidRDefault="00297F6D" w:rsidP="00163483">
      <w:pPr>
        <w:pStyle w:val="FootnoteText"/>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According to HRDs interviewed by ICJ and LWT, once complaints are submitted, relevant authorities normally resort to negotiations. They have, in</w:t>
      </w:r>
      <w:r>
        <w:rPr>
          <w:rFonts w:ascii="Verdana" w:hAnsi="Verdana"/>
          <w:sz w:val="18"/>
          <w:szCs w:val="18"/>
        </w:rPr>
        <w:t xml:space="preserve"> </w:t>
      </w:r>
      <w:r w:rsidRPr="00163483">
        <w:rPr>
          <w:rFonts w:ascii="Verdana" w:hAnsi="Verdana"/>
          <w:sz w:val="18"/>
          <w:szCs w:val="18"/>
        </w:rPr>
        <w:t>several instances, allegedly refused to assist victims in further proceeding with the case to trial, relying solely on negotiation.</w:t>
      </w:r>
    </w:p>
  </w:footnote>
  <w:footnote w:id="15">
    <w:p w14:paraId="31214B9A"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For example, RFA, ‘Lao authorities order Golden Triangle SEZ to suspend hiring locals,’ 28 July 2022, available at: </w:t>
      </w:r>
      <w:hyperlink r:id="rId6" w:history="1">
        <w:r w:rsidRPr="00163483">
          <w:rPr>
            <w:rStyle w:val="Hyperlink"/>
            <w:rFonts w:ascii="Verdana" w:hAnsi="Verdana"/>
            <w:sz w:val="18"/>
            <w:szCs w:val="18"/>
          </w:rPr>
          <w:t>https://www.rfa.org/english/news/laos/hiring-suspension-07282022170307.html</w:t>
        </w:r>
      </w:hyperlink>
      <w:r w:rsidRPr="00163483">
        <w:rPr>
          <w:rFonts w:ascii="Verdana" w:hAnsi="Verdana"/>
          <w:sz w:val="18"/>
          <w:szCs w:val="18"/>
        </w:rPr>
        <w:t xml:space="preserve"> </w:t>
      </w:r>
    </w:p>
  </w:footnote>
  <w:footnote w:id="16">
    <w:p w14:paraId="655E298F" w14:textId="6A94F958"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2020 SEZ and Land Dispossession Report, at 24-25; and Pinkaew Laungaramsria and Souksamone Sengchanh, ‘Negotiating post-resettlement livelihoods: the Chinese special economic zone and its impact in northwestern Laos,’ 2018, at 10, Canadian Journal of Development Studies, available at: </w:t>
      </w:r>
      <w:hyperlink r:id="rId7" w:history="1">
        <w:r w:rsidRPr="00163483">
          <w:rPr>
            <w:rStyle w:val="Hyperlink"/>
            <w:rFonts w:ascii="Verdana" w:hAnsi="Verdana"/>
            <w:sz w:val="18"/>
            <w:szCs w:val="18"/>
          </w:rPr>
          <w:t>https://data.laos.opendevelopmentmekong.net/en/library_record/negotiating-post-resettlement-livelihoods-the-chinese-special-economic-zone-and-its-impact-in-north</w:t>
        </w:r>
      </w:hyperlink>
      <w:r w:rsidRPr="00163483">
        <w:rPr>
          <w:rFonts w:ascii="Verdana" w:hAnsi="Verdana"/>
          <w:sz w:val="18"/>
          <w:szCs w:val="18"/>
        </w:rPr>
        <w:t xml:space="preserve"> (‘2018 Article on SEZs’ Post-resettlement Livelihoods’)</w:t>
      </w:r>
    </w:p>
  </w:footnote>
  <w:footnote w:id="17">
    <w:p w14:paraId="686D5240" w14:textId="28749CA5"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E.g. RFA, ‘700 Malaysian workers stranded, held for ransom in Lao SEZ’, 3 October 2022, available at: </w:t>
      </w:r>
      <w:hyperlink r:id="rId8" w:history="1">
        <w:r w:rsidRPr="00163483">
          <w:rPr>
            <w:rStyle w:val="Hyperlink"/>
            <w:rFonts w:ascii="Verdana" w:hAnsi="Verdana"/>
            <w:sz w:val="18"/>
            <w:szCs w:val="18"/>
          </w:rPr>
          <w:t>https://www.rfa.org/english/news/laos/ransom-10032022143444.html</w:t>
        </w:r>
      </w:hyperlink>
      <w:r w:rsidRPr="00163483">
        <w:rPr>
          <w:rFonts w:ascii="Verdana" w:hAnsi="Verdana"/>
          <w:sz w:val="18"/>
          <w:szCs w:val="18"/>
        </w:rPr>
        <w:t xml:space="preserve"> </w:t>
      </w:r>
    </w:p>
  </w:footnote>
  <w:footnote w:id="18">
    <w:p w14:paraId="44F95264" w14:textId="00FF129F"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E.g. RFA, ‘Lao officials propose new labor contract to protect workers in Chinese-run SEZ,’ 25 February 2022, available at: </w:t>
      </w:r>
      <w:hyperlink r:id="rId9" w:history="1">
        <w:r w:rsidRPr="00163483">
          <w:rPr>
            <w:rStyle w:val="Hyperlink"/>
            <w:rFonts w:ascii="Verdana" w:hAnsi="Verdana"/>
            <w:sz w:val="18"/>
            <w:szCs w:val="18"/>
          </w:rPr>
          <w:t>https://www.rfa.org/english/news/laos/labor-contracts-02252022160405.html</w:t>
        </w:r>
      </w:hyperlink>
      <w:r w:rsidRPr="00163483">
        <w:rPr>
          <w:rFonts w:ascii="Verdana" w:hAnsi="Verdana"/>
          <w:sz w:val="18"/>
          <w:szCs w:val="18"/>
        </w:rPr>
        <w:t xml:space="preserve">; and RFA, ‘Lao authorities order Golden Triangle SEZ to suspend hiring locals’, 28 July 2022, available at: </w:t>
      </w:r>
      <w:hyperlink r:id="rId10" w:history="1">
        <w:r w:rsidRPr="00163483">
          <w:rPr>
            <w:rStyle w:val="Hyperlink"/>
            <w:rFonts w:ascii="Verdana" w:hAnsi="Verdana"/>
            <w:sz w:val="18"/>
            <w:szCs w:val="18"/>
          </w:rPr>
          <w:t>https://www.rfa.org/english/news/laos/hiring-suspension-07282022170307.html</w:t>
        </w:r>
      </w:hyperlink>
    </w:p>
  </w:footnote>
  <w:footnote w:id="19">
    <w:p w14:paraId="2BDAAACF"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RFA, ‘Nearly 1,700 human-trafficking victims rescued from Lao SEZ since 2007,’ 19 December 2022, available at: </w:t>
      </w:r>
      <w:hyperlink r:id="rId11" w:history="1">
        <w:r w:rsidRPr="00163483">
          <w:rPr>
            <w:rStyle w:val="Hyperlink"/>
            <w:rFonts w:ascii="Verdana" w:hAnsi="Verdana"/>
            <w:sz w:val="18"/>
            <w:szCs w:val="18"/>
          </w:rPr>
          <w:t>https://www.rfa.org/english/news/laos/human-trafficking-12192022185054.html</w:t>
        </w:r>
      </w:hyperlink>
      <w:r w:rsidRPr="00163483">
        <w:rPr>
          <w:rFonts w:ascii="Verdana" w:hAnsi="Verdana"/>
          <w:sz w:val="18"/>
          <w:szCs w:val="18"/>
        </w:rPr>
        <w:t xml:space="preserve"> </w:t>
      </w:r>
    </w:p>
  </w:footnote>
  <w:footnote w:id="20">
    <w:p w14:paraId="7ED790ED"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U.S. Department of the Treasury, ‘Treasury Sanctions the Zhao Wei Transnational Criminal Organization,’ 30 January 2018, available at: </w:t>
      </w:r>
      <w:hyperlink r:id="rId12" w:history="1">
        <w:r w:rsidRPr="00163483">
          <w:rPr>
            <w:rStyle w:val="Hyperlink"/>
            <w:rFonts w:ascii="Verdana" w:hAnsi="Verdana"/>
            <w:sz w:val="18"/>
            <w:szCs w:val="18"/>
          </w:rPr>
          <w:t>https://home.treasury.gov/news/press-releases/sm0272</w:t>
        </w:r>
      </w:hyperlink>
      <w:r w:rsidRPr="00163483">
        <w:rPr>
          <w:rFonts w:ascii="Verdana" w:hAnsi="Verdana"/>
          <w:sz w:val="18"/>
          <w:szCs w:val="18"/>
        </w:rPr>
        <w:t xml:space="preserve"> </w:t>
      </w:r>
    </w:p>
  </w:footnote>
  <w:footnote w:id="21">
    <w:p w14:paraId="2EDFCA1C" w14:textId="58E2043A"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Thibault Serlet, ‘Golden Triangle: The world’s worst special economic zone,’ Investment Monitor, 28 March 2022, available at: </w:t>
      </w:r>
      <w:hyperlink r:id="rId13" w:history="1">
        <w:r w:rsidRPr="00163483">
          <w:rPr>
            <w:rStyle w:val="Hyperlink"/>
            <w:rFonts w:ascii="Verdana" w:hAnsi="Verdana"/>
            <w:sz w:val="18"/>
            <w:szCs w:val="18"/>
          </w:rPr>
          <w:t>https://www.investmentmonitor.ai/comment/golden-triangle-special-economic-zone-laos-worst/</w:t>
        </w:r>
      </w:hyperlink>
    </w:p>
  </w:footnote>
  <w:footnote w:id="22">
    <w:p w14:paraId="5C9F7123" w14:textId="5137C0F8" w:rsidR="00297F6D" w:rsidRPr="00163483" w:rsidRDefault="00297F6D" w:rsidP="00163483">
      <w:pPr>
        <w:pStyle w:val="FootnoteText"/>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The Laotian Times, ‘Golden Triangle Zone Imposes Nighttime Entry Ban to Combat ‘Social Ills’,’ 24 July 2023, available at: https://laotiantimes.com/2023/07/24/golden-triangle-zone-imposes-nighttime-entry-ban-to-combat-social-ills/</w:t>
      </w:r>
    </w:p>
  </w:footnote>
  <w:footnote w:id="23">
    <w:p w14:paraId="5A59714E"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w:t>
      </w:r>
      <w:bookmarkStart w:id="2" w:name="_Hlk140157147"/>
      <w:r w:rsidRPr="00163483">
        <w:rPr>
          <w:rFonts w:ascii="Verdana" w:hAnsi="Verdana"/>
          <w:sz w:val="18"/>
          <w:szCs w:val="18"/>
        </w:rPr>
        <w:t xml:space="preserve">RFA, ‘Laotian arrested after 2 Chinese nationals shot in Bokeo economic zone,’ 30 June 2023, available at: </w:t>
      </w:r>
      <w:hyperlink r:id="rId14" w:history="1">
        <w:r w:rsidRPr="00163483">
          <w:rPr>
            <w:rStyle w:val="Hyperlink"/>
            <w:rFonts w:ascii="Verdana" w:hAnsi="Verdana"/>
            <w:sz w:val="18"/>
            <w:szCs w:val="18"/>
          </w:rPr>
          <w:t>https://www.rfa.org/english/news/laos/bokeo-shooting-06302023150522.html</w:t>
        </w:r>
      </w:hyperlink>
      <w:bookmarkEnd w:id="2"/>
      <w:r w:rsidRPr="00163483">
        <w:rPr>
          <w:rFonts w:ascii="Verdana" w:hAnsi="Verdana"/>
          <w:sz w:val="18"/>
          <w:szCs w:val="18"/>
        </w:rPr>
        <w:t xml:space="preserve"> </w:t>
      </w:r>
    </w:p>
  </w:footnote>
  <w:footnote w:id="24">
    <w:p w14:paraId="345CB513" w14:textId="1060E4CB"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RFA, ‘Lao authorities seem powerless to stop crime in Golden Triangle economic zone,’ 25 November 2022, available at: </w:t>
      </w:r>
      <w:hyperlink r:id="rId15" w:history="1">
        <w:r w:rsidRPr="00163483">
          <w:rPr>
            <w:rStyle w:val="Hyperlink"/>
            <w:rFonts w:ascii="Verdana" w:hAnsi="Verdana"/>
            <w:sz w:val="18"/>
            <w:szCs w:val="18"/>
          </w:rPr>
          <w:t>https://www.rfa.org/english/news/laos/golden-triangle-11252022131629.html</w:t>
        </w:r>
      </w:hyperlink>
      <w:r w:rsidRPr="00163483">
        <w:rPr>
          <w:rFonts w:ascii="Verdana" w:hAnsi="Verdana"/>
          <w:sz w:val="18"/>
          <w:szCs w:val="18"/>
        </w:rPr>
        <w:t xml:space="preserve"> </w:t>
      </w:r>
    </w:p>
  </w:footnote>
  <w:footnote w:id="25">
    <w:p w14:paraId="183827D0" w14:textId="30BA2099"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E.g., </w:t>
      </w:r>
      <w:r w:rsidRPr="00163483">
        <w:rPr>
          <w:rFonts w:ascii="Verdana" w:hAnsi="Verdana"/>
          <w:sz w:val="18"/>
          <w:szCs w:val="18"/>
          <w:lang w:val="en-US"/>
        </w:rPr>
        <w:t xml:space="preserve">CESCR, </w:t>
      </w:r>
      <w:r w:rsidRPr="00163483">
        <w:rPr>
          <w:rFonts w:ascii="Verdana" w:hAnsi="Verdana"/>
          <w:i/>
          <w:sz w:val="18"/>
          <w:szCs w:val="18"/>
          <w:lang w:val="en-US"/>
        </w:rPr>
        <w:t>‘</w:t>
      </w:r>
      <w:r w:rsidRPr="00163483">
        <w:rPr>
          <w:rFonts w:ascii="Verdana" w:hAnsi="Verdana"/>
          <w:iCs/>
          <w:sz w:val="18"/>
          <w:szCs w:val="18"/>
          <w:lang w:val="en-US"/>
        </w:rPr>
        <w:t>General Comment No. 7: forced eviction</w:t>
      </w:r>
      <w:r w:rsidRPr="00163483">
        <w:rPr>
          <w:rFonts w:ascii="Verdana" w:hAnsi="Verdana"/>
          <w:sz w:val="18"/>
          <w:szCs w:val="18"/>
          <w:lang w:val="en-US"/>
        </w:rPr>
        <w:t>,’ 20 May 1997 (‘General Comment No. 7’) and CESCR, ‘General Comment No. 26</w:t>
      </w:r>
      <w:r w:rsidRPr="00163483">
        <w:rPr>
          <w:rFonts w:ascii="Verdana" w:hAnsi="Verdana"/>
          <w:sz w:val="18"/>
          <w:szCs w:val="18"/>
        </w:rPr>
        <w:t xml:space="preserve"> on Land and Economic, Social and Cultural Rights,’ 22 December 2022 (E/C.12/GC/26) </w:t>
      </w:r>
      <w:r w:rsidRPr="00163483">
        <w:rPr>
          <w:rFonts w:ascii="Verdana" w:hAnsi="Verdana"/>
          <w:sz w:val="18"/>
          <w:szCs w:val="18"/>
          <w:lang w:val="en-US"/>
        </w:rPr>
        <w:t>(‘General Comment No. 26’)</w:t>
      </w:r>
      <w:r w:rsidRPr="00163483">
        <w:rPr>
          <w:rFonts w:ascii="Verdana" w:hAnsi="Verdana"/>
          <w:sz w:val="18"/>
          <w:szCs w:val="18"/>
        </w:rPr>
        <w:t xml:space="preserve">. </w:t>
      </w:r>
    </w:p>
  </w:footnote>
  <w:footnote w:id="26">
    <w:p w14:paraId="3D5C16B4" w14:textId="330017F6"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See, e.g.: UDHR, art. </w:t>
      </w:r>
      <w:r w:rsidRPr="00163483">
        <w:rPr>
          <w:rFonts w:ascii="Verdana" w:hAnsi="Verdana"/>
          <w:sz w:val="18"/>
          <w:szCs w:val="18"/>
        </w:rPr>
        <w:t>21; CEDAW, art. 7; and CRC, art. 13; see also UDHR, arts. 19, 20; ICCPR, art. 19; ICESCR, art.13. The requirement to ensure meaningful consultation is also guaranteed under a number of international environmental instruments and best practices; e.g., Principle 10 of the Rio Declaration on Environment and Development and the Convention on Access to Information, Public Participation in Decision-making and Access to Justice in Environmental Matters (Aarhus Convention). While Lao PDR is not a party, the Aarhus Convention sets out international best practices for procedural obligations and public participation in environmental decision-making and calls for transparency and participation in decision-making.</w:t>
      </w:r>
    </w:p>
  </w:footnote>
  <w:footnote w:id="27">
    <w:p w14:paraId="1F5D3C3C" w14:textId="478C665E" w:rsidR="00297F6D" w:rsidRPr="00163483" w:rsidRDefault="00297F6D" w:rsidP="00163483">
      <w:pPr>
        <w:pStyle w:val="FootnoteText"/>
        <w:jc w:val="both"/>
        <w:rPr>
          <w:rFonts w:ascii="Verdana" w:hAnsi="Verdana"/>
          <w:sz w:val="18"/>
          <w:szCs w:val="18"/>
          <w:lang w:val="en-US"/>
        </w:rPr>
      </w:pPr>
      <w:r w:rsidRPr="00163483">
        <w:rPr>
          <w:rStyle w:val="FootnoteReference"/>
          <w:rFonts w:ascii="Verdana" w:hAnsi="Verdana"/>
          <w:sz w:val="18"/>
          <w:szCs w:val="18"/>
        </w:rPr>
        <w:footnoteRef/>
      </w:r>
      <w:r w:rsidRPr="00163483">
        <w:rPr>
          <w:rFonts w:ascii="Verdana" w:hAnsi="Verdana"/>
          <w:sz w:val="18"/>
          <w:szCs w:val="18"/>
        </w:rPr>
        <w:t xml:space="preserve"> </w:t>
      </w:r>
      <w:r w:rsidRPr="00163483">
        <w:rPr>
          <w:rFonts w:ascii="Verdana" w:hAnsi="Verdana"/>
          <w:sz w:val="18"/>
          <w:szCs w:val="18"/>
          <w:lang w:val="en-US"/>
        </w:rPr>
        <w:t>E.g. Decree on the Compensation and Resettlement of the Development Project, No 192/PM, 7 July 2005 ('2005 Decree on the Compensation’)</w:t>
      </w:r>
    </w:p>
  </w:footnote>
  <w:footnote w:id="28">
    <w:p w14:paraId="60EDD473"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2020 SEZ and Land Dispossession Report, at 23-24; China Dialogue, ‘Who is Laos’ first special economic zone benefitting</w:t>
      </w:r>
      <w:r w:rsidRPr="00163483">
        <w:rPr>
          <w:rFonts w:ascii="Verdana" w:hAnsi="Verdana"/>
          <w:sz w:val="18"/>
          <w:szCs w:val="18"/>
        </w:rPr>
        <w:t xml:space="preserve">?,’ 25 October 2019, available at: </w:t>
      </w:r>
      <w:hyperlink r:id="rId16" w:history="1">
        <w:r w:rsidRPr="00163483">
          <w:rPr>
            <w:rStyle w:val="Hyperlink"/>
            <w:rFonts w:ascii="Verdana" w:hAnsi="Verdana"/>
            <w:sz w:val="18"/>
            <w:szCs w:val="18"/>
          </w:rPr>
          <w:t>https://chinadialogue.net/en/business/11609-who-is-laos-first-special-economic-zone-benefitting/</w:t>
        </w:r>
      </w:hyperlink>
      <w:r w:rsidRPr="00163483">
        <w:rPr>
          <w:rFonts w:ascii="Verdana" w:hAnsi="Verdana"/>
          <w:sz w:val="18"/>
          <w:szCs w:val="18"/>
        </w:rPr>
        <w:t xml:space="preserve"> </w:t>
      </w:r>
    </w:p>
  </w:footnote>
  <w:footnote w:id="29">
    <w:p w14:paraId="1D35746E" w14:textId="4F18C081"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2020 SEZ and Land Dispossession Report, at 24.</w:t>
      </w:r>
    </w:p>
  </w:footnote>
  <w:footnote w:id="30">
    <w:p w14:paraId="0378E7A9" w14:textId="322EF925"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w:t>
      </w:r>
      <w:r w:rsidRPr="00163483">
        <w:rPr>
          <w:rFonts w:ascii="Verdana" w:hAnsi="Verdana"/>
          <w:sz w:val="18"/>
          <w:szCs w:val="18"/>
        </w:rPr>
        <w:t>2018 Article on SEZs’ Post-resettlement Livelihoods, at 8.</w:t>
      </w:r>
    </w:p>
  </w:footnote>
  <w:footnote w:id="31">
    <w:p w14:paraId="25F65449" w14:textId="4AF9E1B3"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Lao PDR’s Initial Report, para. 8.</w:t>
      </w:r>
    </w:p>
  </w:footnote>
  <w:footnote w:id="32">
    <w:p w14:paraId="012D52CC" w14:textId="531E6138" w:rsidR="00297F6D" w:rsidRPr="00163483" w:rsidRDefault="00297F6D" w:rsidP="00163483">
      <w:pPr>
        <w:pStyle w:val="FootnoteText"/>
        <w:jc w:val="both"/>
        <w:rPr>
          <w:rFonts w:ascii="Verdana" w:hAnsi="Verdana"/>
          <w:sz w:val="18"/>
          <w:szCs w:val="18"/>
          <w:lang w:val="en-US"/>
        </w:rPr>
      </w:pPr>
      <w:r w:rsidRPr="00163483">
        <w:rPr>
          <w:rStyle w:val="FootnoteReference"/>
          <w:rFonts w:ascii="Verdana" w:hAnsi="Verdana"/>
          <w:sz w:val="18"/>
          <w:szCs w:val="18"/>
        </w:rPr>
        <w:footnoteRef/>
      </w:r>
      <w:r w:rsidRPr="00163483">
        <w:rPr>
          <w:rFonts w:ascii="Verdana" w:hAnsi="Verdana"/>
          <w:sz w:val="18"/>
          <w:szCs w:val="18"/>
        </w:rPr>
        <w:t xml:space="preserve"> </w:t>
      </w:r>
      <w:r w:rsidRPr="00163483">
        <w:rPr>
          <w:rFonts w:ascii="Verdana" w:hAnsi="Verdana"/>
          <w:sz w:val="18"/>
          <w:szCs w:val="18"/>
          <w:lang w:val="en-US"/>
        </w:rPr>
        <w:t>Article 147, Land Law</w:t>
      </w:r>
    </w:p>
  </w:footnote>
  <w:footnote w:id="33">
    <w:p w14:paraId="2FFBF3F0" w14:textId="6E00E63B"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2020 SEZ and Land Dispossession Report, at 22. See also Article 19, Land Law.</w:t>
      </w:r>
    </w:p>
  </w:footnote>
  <w:footnote w:id="34">
    <w:p w14:paraId="50A77C1B" w14:textId="1235499E"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In Lao PDR, the exchange of land for development, through the granting of large-scale concessions to investors, became the dominant interpretation of the "Turning Land Into Capital" policy. See: 2020 SEZ and Land Dispossession Report, at 21. Further, subject to Articles 118 and 119 of the Land Law, a land concession is the authorization by the State for the concessionaires to use State allocated land in certain areas to conduct concession investment activities in accordance with the contract and the laws, including in SEZs. The lease or concession of State land shall go through an auction process and take place within land areas allocated by the State. After being granted with lease or concession of State land, such lessee or concessionaire will be given State land title.</w:t>
      </w:r>
    </w:p>
  </w:footnote>
  <w:footnote w:id="35">
    <w:p w14:paraId="32D4BCAC"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Article 109 of the Land Law outlined that the value of land for the purpose of compensation payment in each locality based on the “geographical specificities, infrastructure and the level of socioeconomic growth at each time period.”</w:t>
      </w:r>
    </w:p>
  </w:footnote>
  <w:footnote w:id="36">
    <w:p w14:paraId="1726CFF8" w14:textId="77777777" w:rsidR="00297F6D" w:rsidRPr="00163483" w:rsidRDefault="00297F6D" w:rsidP="00163483">
      <w:pPr>
        <w:pStyle w:val="FootnoteText"/>
        <w:jc w:val="both"/>
        <w:rPr>
          <w:rFonts w:ascii="Verdana" w:hAnsi="Verdana"/>
          <w:sz w:val="18"/>
          <w:szCs w:val="18"/>
          <w:lang w:val="en-US"/>
        </w:rPr>
      </w:pPr>
      <w:r w:rsidRPr="00163483">
        <w:rPr>
          <w:rStyle w:val="FootnoteReference"/>
          <w:rFonts w:ascii="Verdana" w:hAnsi="Verdana"/>
          <w:sz w:val="18"/>
          <w:szCs w:val="18"/>
        </w:rPr>
        <w:footnoteRef/>
      </w:r>
      <w:r w:rsidRPr="00163483">
        <w:rPr>
          <w:rFonts w:ascii="Verdana" w:hAnsi="Verdana"/>
          <w:sz w:val="18"/>
          <w:szCs w:val="18"/>
        </w:rPr>
        <w:t xml:space="preserve"> </w:t>
      </w:r>
      <w:r w:rsidRPr="00163483">
        <w:rPr>
          <w:rFonts w:ascii="Verdana" w:hAnsi="Verdana"/>
          <w:sz w:val="18"/>
          <w:szCs w:val="18"/>
          <w:lang w:val="en-US"/>
        </w:rPr>
        <w:t>Article 53, SEZ Decree</w:t>
      </w:r>
    </w:p>
  </w:footnote>
  <w:footnote w:id="37">
    <w:p w14:paraId="0BB036A5" w14:textId="6614C7B6"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Despite the safeguard set out in article 6.9 of the 2005 Decree on the Compensation, which provides that before the provision of compensation, project owners shall establish a joint committee, with representatives from all stakeholders, to assess the loss. </w:t>
      </w:r>
    </w:p>
  </w:footnote>
  <w:footnote w:id="38">
    <w:p w14:paraId="2C9AA285"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2020 SEZ and Land Dispossession Report, at 23-24; China Dialogue, ‘Who is Laos’ first special economic zone benefitting</w:t>
      </w:r>
      <w:r w:rsidRPr="00163483">
        <w:rPr>
          <w:rFonts w:ascii="Verdana" w:hAnsi="Verdana"/>
          <w:sz w:val="18"/>
          <w:szCs w:val="18"/>
        </w:rPr>
        <w:t xml:space="preserve">?,’ 25 October 2019, available at: </w:t>
      </w:r>
      <w:hyperlink r:id="rId17" w:history="1">
        <w:r w:rsidRPr="00163483">
          <w:rPr>
            <w:rStyle w:val="Hyperlink"/>
            <w:rFonts w:ascii="Verdana" w:hAnsi="Verdana"/>
            <w:sz w:val="18"/>
            <w:szCs w:val="18"/>
          </w:rPr>
          <w:t>https://chinadialogue.net/en/business/11609-who-is-laos-first-special-economic-zone-benefitting/</w:t>
        </w:r>
      </w:hyperlink>
      <w:r w:rsidRPr="00163483">
        <w:rPr>
          <w:rFonts w:ascii="Verdana" w:hAnsi="Verdana"/>
          <w:sz w:val="18"/>
          <w:szCs w:val="18"/>
        </w:rPr>
        <w:t xml:space="preserve"> </w:t>
      </w:r>
    </w:p>
  </w:footnote>
  <w:footnote w:id="39">
    <w:p w14:paraId="08C932DA" w14:textId="43C9A258"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2020 SEZ and Land Dispossession Report, at 25.</w:t>
      </w:r>
    </w:p>
  </w:footnote>
  <w:footnote w:id="40">
    <w:p w14:paraId="6047CAEE" w14:textId="2965EDDA"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w:t>
      </w:r>
      <w:r w:rsidRPr="00163483">
        <w:rPr>
          <w:rFonts w:ascii="Verdana" w:hAnsi="Verdana"/>
          <w:sz w:val="18"/>
          <w:szCs w:val="18"/>
        </w:rPr>
        <w:t>2018 Article on SEZs’ Post-resettlement Livelihoods, at 9-10.</w:t>
      </w:r>
    </w:p>
  </w:footnote>
  <w:footnote w:id="41">
    <w:p w14:paraId="0E6B9EAD" w14:textId="3DB8EC74"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w:t>
      </w:r>
      <w:r w:rsidRPr="00163483">
        <w:rPr>
          <w:rFonts w:ascii="Verdana" w:hAnsi="Verdana"/>
          <w:sz w:val="18"/>
          <w:szCs w:val="18"/>
        </w:rPr>
        <w:t>2018 Article on SEZs’ Post-resettlement Livelihoods, at 9-10.</w:t>
      </w:r>
    </w:p>
  </w:footnote>
  <w:footnote w:id="42">
    <w:p w14:paraId="27651121" w14:textId="16DBBF29"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Ch. Karnchang Public Company Limited, ‘Social Impact Assessment: Xayaburi Hydroelectric Power Project,’ August 2010, at 5-1, available at: </w:t>
      </w:r>
      <w:hyperlink r:id="rId18" w:history="1">
        <w:r w:rsidRPr="00163483">
          <w:rPr>
            <w:rStyle w:val="Hyperlink"/>
            <w:rFonts w:ascii="Verdana" w:hAnsi="Verdana"/>
            <w:sz w:val="18"/>
            <w:szCs w:val="18"/>
          </w:rPr>
          <w:t>https://www.mrcmekong.org/assets/Consultations/2010-Xayaburi/Xayaburi-SIA-August-2010.pdf</w:t>
        </w:r>
      </w:hyperlink>
      <w:r w:rsidRPr="00163483">
        <w:rPr>
          <w:rFonts w:ascii="Verdana" w:hAnsi="Verdana"/>
          <w:sz w:val="18"/>
          <w:szCs w:val="18"/>
        </w:rPr>
        <w:t xml:space="preserve">. However, according to IR, at least 2,100 people would be resettled, and an estimated additional 200,000 people would experience flooded agricultural land and a reduction in fish catch. See: International Rivers (IR), ‘The Xayaburi Dam: Threatening Food Security in the Mekong,’ September 2012, available at: </w:t>
      </w:r>
      <w:hyperlink r:id="rId19" w:history="1">
        <w:r w:rsidRPr="00163483">
          <w:rPr>
            <w:rStyle w:val="Hyperlink"/>
            <w:rFonts w:ascii="Verdana" w:hAnsi="Verdana"/>
            <w:sz w:val="18"/>
            <w:szCs w:val="18"/>
          </w:rPr>
          <w:t>https://archive.internationalrivers.org/sites/default/files/attached-files/intl_rivers_xayaburi_food_security_report_sept_2012.pdf</w:t>
        </w:r>
      </w:hyperlink>
      <w:r w:rsidRPr="00163483">
        <w:rPr>
          <w:rStyle w:val="Hyperlink"/>
          <w:rFonts w:ascii="Verdana" w:hAnsi="Verdana"/>
          <w:sz w:val="18"/>
          <w:szCs w:val="18"/>
        </w:rPr>
        <w:t xml:space="preserve"> </w:t>
      </w:r>
      <w:r w:rsidRPr="00163483">
        <w:rPr>
          <w:rFonts w:ascii="Verdana" w:hAnsi="Verdana"/>
          <w:sz w:val="18"/>
          <w:szCs w:val="18"/>
        </w:rPr>
        <w:t>(IR’s 2012 Report on Xayaburi Dam)</w:t>
      </w:r>
    </w:p>
  </w:footnote>
  <w:footnote w:id="43">
    <w:p w14:paraId="79DE4D4E" w14:textId="6CAC3BE3"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IR’s 2012 Report on Xayaburi Dam; RFA, ‘Lao Villagers Displaced by Xayaburi Dam Still Lack Farmland, Water,’ 29 September 2021, available at: </w:t>
      </w:r>
      <w:hyperlink r:id="rId20" w:history="1">
        <w:r w:rsidRPr="00163483">
          <w:rPr>
            <w:rStyle w:val="Hyperlink"/>
            <w:rFonts w:ascii="Verdana" w:hAnsi="Verdana"/>
            <w:sz w:val="18"/>
            <w:szCs w:val="18"/>
          </w:rPr>
          <w:t>https://www.rfa.org/english/news/laos/displaced-09292021174252.html</w:t>
        </w:r>
      </w:hyperlink>
      <w:r w:rsidRPr="00163483">
        <w:rPr>
          <w:rFonts w:ascii="Verdana" w:hAnsi="Verdana"/>
          <w:sz w:val="18"/>
          <w:szCs w:val="18"/>
        </w:rPr>
        <w:t xml:space="preserve"> </w:t>
      </w:r>
    </w:p>
  </w:footnote>
  <w:footnote w:id="44">
    <w:p w14:paraId="5BCE4536"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Luang Prabang Power Company Limited, ‘Environmental and Social Impact Assessment,’ May 2019, at 16, available at: </w:t>
      </w:r>
      <w:hyperlink r:id="rId21" w:history="1">
        <w:r w:rsidRPr="00163483">
          <w:rPr>
            <w:rStyle w:val="Hyperlink"/>
            <w:rFonts w:ascii="Verdana" w:hAnsi="Verdana"/>
            <w:sz w:val="18"/>
            <w:szCs w:val="18"/>
          </w:rPr>
          <w:t>https://www.mrcmekong.org/assets/Consultations/LuangPrabang-Hydropower-Project/LPHPP_PNPCA-Report_Vol-4-Part-1-of-3Marked.pdf</w:t>
        </w:r>
      </w:hyperlink>
      <w:r w:rsidRPr="00163483">
        <w:rPr>
          <w:rFonts w:ascii="Verdana" w:hAnsi="Verdana"/>
          <w:sz w:val="18"/>
          <w:szCs w:val="18"/>
        </w:rPr>
        <w:t xml:space="preserve"> </w:t>
      </w:r>
    </w:p>
  </w:footnote>
  <w:footnote w:id="45">
    <w:p w14:paraId="018752BA" w14:textId="22621223"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w:t>
      </w:r>
      <w:r w:rsidRPr="00163483">
        <w:rPr>
          <w:rFonts w:ascii="Verdana" w:hAnsi="Verdana"/>
          <w:sz w:val="18"/>
          <w:szCs w:val="18"/>
        </w:rPr>
        <w:t>Decision on Compensation Unit Price for People Affected by the Luang Prabang Dam (No. 365/LPBG), dated 16 August 2021.</w:t>
      </w:r>
    </w:p>
  </w:footnote>
  <w:footnote w:id="46">
    <w:p w14:paraId="1342036F"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Sypha Chanthavong, ‘Mekong River Hydropower Development, Compensation and the Resettlement Legal Framework in Lao PDR: The Case of Luang Prabang Dam,’ Heinrich Boll Stifung, 19 December 2022, available at: </w:t>
      </w:r>
      <w:hyperlink r:id="rId22" w:history="1">
        <w:r w:rsidRPr="00163483">
          <w:rPr>
            <w:rStyle w:val="Hyperlink"/>
            <w:rFonts w:ascii="Verdana" w:hAnsi="Verdana"/>
            <w:sz w:val="18"/>
            <w:szCs w:val="18"/>
          </w:rPr>
          <w:t>https://th.boell.org/en/2022/12/19/mekong-compensation-resetlement</w:t>
        </w:r>
      </w:hyperlink>
      <w:r w:rsidRPr="00163483">
        <w:rPr>
          <w:rFonts w:ascii="Verdana" w:hAnsi="Verdana"/>
          <w:sz w:val="18"/>
          <w:szCs w:val="18"/>
        </w:rPr>
        <w:t xml:space="preserve"> </w:t>
      </w:r>
    </w:p>
  </w:footnote>
  <w:footnote w:id="47">
    <w:p w14:paraId="2DA1F4C5" w14:textId="3890D03C"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Ibid.</w:t>
      </w:r>
    </w:p>
  </w:footnote>
  <w:footnote w:id="48">
    <w:p w14:paraId="68573C50" w14:textId="77777777" w:rsidR="00297F6D" w:rsidRPr="00163483" w:rsidRDefault="00297F6D" w:rsidP="00163483">
      <w:pPr>
        <w:pStyle w:val="FootnoteText"/>
        <w:jc w:val="both"/>
        <w:rPr>
          <w:rFonts w:ascii="Verdana" w:hAnsi="Verdana"/>
          <w:sz w:val="18"/>
          <w:szCs w:val="18"/>
          <w:lang w:val="en-US"/>
        </w:rPr>
      </w:pPr>
      <w:r w:rsidRPr="00163483">
        <w:rPr>
          <w:rStyle w:val="FootnoteReference"/>
          <w:rFonts w:ascii="Verdana" w:hAnsi="Verdana"/>
          <w:sz w:val="18"/>
          <w:szCs w:val="18"/>
        </w:rPr>
        <w:footnoteRef/>
      </w:r>
      <w:r w:rsidRPr="00163483">
        <w:rPr>
          <w:rFonts w:ascii="Verdana" w:hAnsi="Verdana"/>
          <w:sz w:val="18"/>
          <w:szCs w:val="18"/>
        </w:rPr>
        <w:t xml:space="preserve"> RFA, ‘Villagers to be displaced by Luang Prabang Dam want more compensation,’ 17 February 2023, available at: </w:t>
      </w:r>
      <w:hyperlink r:id="rId23" w:history="1">
        <w:r w:rsidRPr="00163483">
          <w:rPr>
            <w:rStyle w:val="Hyperlink"/>
            <w:rFonts w:ascii="Verdana" w:hAnsi="Verdana"/>
            <w:sz w:val="18"/>
            <w:szCs w:val="18"/>
          </w:rPr>
          <w:t>https://www.rfa.org/english/news/laos/laos-dam-02172023175843.html</w:t>
        </w:r>
      </w:hyperlink>
      <w:r w:rsidRPr="00163483">
        <w:rPr>
          <w:rFonts w:ascii="Verdana" w:hAnsi="Verdana"/>
          <w:sz w:val="18"/>
          <w:szCs w:val="18"/>
        </w:rPr>
        <w:t xml:space="preserve"> </w:t>
      </w:r>
    </w:p>
  </w:footnote>
  <w:footnote w:id="49">
    <w:p w14:paraId="054016E5" w14:textId="4C7D75C6"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E.g., Marwaan Macan-Markar, ‘Thailand challenges Laos dam building spree on Mekong River’, Nikkei Asia, 30 January 2021, available at: </w:t>
      </w:r>
      <w:hyperlink r:id="rId24" w:history="1">
        <w:r w:rsidRPr="00163483">
          <w:rPr>
            <w:rStyle w:val="Hyperlink"/>
            <w:rFonts w:ascii="Verdana" w:hAnsi="Verdana"/>
            <w:sz w:val="18"/>
            <w:szCs w:val="18"/>
          </w:rPr>
          <w:t>https://asia.nikkei.com/Politics/International-relations/Thailand-challenges-Laos-dam-building-spree-on-Mekong-River</w:t>
        </w:r>
      </w:hyperlink>
      <w:r w:rsidRPr="00163483">
        <w:rPr>
          <w:rFonts w:ascii="Verdana" w:hAnsi="Verdana"/>
          <w:sz w:val="18"/>
          <w:szCs w:val="18"/>
        </w:rPr>
        <w:t>.</w:t>
      </w:r>
    </w:p>
  </w:footnote>
  <w:footnote w:id="50">
    <w:p w14:paraId="06BAFE1A" w14:textId="041C1502"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E.g., Prachatai, ‘Isaan Mekong basin network concerns the Sanakham hydropower push’, 29 May 2020, available at: </w:t>
      </w:r>
      <w:hyperlink r:id="rId25" w:history="1">
        <w:r w:rsidRPr="00163483">
          <w:rPr>
            <w:rStyle w:val="Hyperlink"/>
            <w:rFonts w:ascii="Verdana" w:hAnsi="Verdana"/>
            <w:sz w:val="18"/>
            <w:szCs w:val="18"/>
          </w:rPr>
          <w:t>https://prachataienglish.com/node/8553</w:t>
        </w:r>
      </w:hyperlink>
      <w:r w:rsidRPr="00163483">
        <w:rPr>
          <w:rFonts w:ascii="Verdana" w:hAnsi="Verdana"/>
          <w:sz w:val="18"/>
          <w:szCs w:val="18"/>
        </w:rPr>
        <w:t xml:space="preserve"> </w:t>
      </w:r>
    </w:p>
  </w:footnote>
  <w:footnote w:id="51">
    <w:p w14:paraId="318E8B5C" w14:textId="337ED582" w:rsidR="00297F6D" w:rsidRPr="00163483" w:rsidRDefault="00297F6D" w:rsidP="00163483">
      <w:pPr>
        <w:pStyle w:val="FootnoteText"/>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Transborder News, ‘Pak Beng and Sanakham dams may impact demarcation lines for Thailand-Laos,’ 18 September 2022, available at: </w:t>
      </w:r>
      <w:hyperlink r:id="rId26" w:history="1">
        <w:r w:rsidRPr="00163483">
          <w:rPr>
            <w:rStyle w:val="Hyperlink"/>
            <w:rFonts w:ascii="Verdana" w:hAnsi="Verdana"/>
            <w:sz w:val="18"/>
            <w:szCs w:val="18"/>
          </w:rPr>
          <w:t>https://transbordernews.in.th/home/?p=32405</w:t>
        </w:r>
      </w:hyperlink>
      <w:r w:rsidRPr="00163483">
        <w:rPr>
          <w:rFonts w:ascii="Verdana" w:hAnsi="Verdana"/>
          <w:sz w:val="18"/>
          <w:szCs w:val="18"/>
        </w:rPr>
        <w:t xml:space="preserve">; and MRC, ‘Executive Summary: The Rapid Assessment of Transboundary Impacts Caused by Rapid Water Fluctuation Downstream of the Sanakham Hydropower Project, 29 October 2021, at 13, available at: </w:t>
      </w:r>
      <w:hyperlink r:id="rId27" w:history="1">
        <w:r w:rsidRPr="00FA7C2C">
          <w:rPr>
            <w:rStyle w:val="Hyperlink"/>
            <w:rFonts w:ascii="Verdana" w:hAnsi="Verdana"/>
            <w:sz w:val="18"/>
            <w:szCs w:val="18"/>
          </w:rPr>
          <w:t>https://www.mrcmekong.org/assets/Consultations/Sanakham/EN_Rapid-assessement-for-SNHPP_2021.pdf</w:t>
        </w:r>
      </w:hyperlink>
      <w:r>
        <w:rPr>
          <w:rFonts w:ascii="Verdana" w:hAnsi="Verdana"/>
          <w:sz w:val="18"/>
          <w:szCs w:val="18"/>
        </w:rPr>
        <w:t xml:space="preserve"> </w:t>
      </w:r>
      <w:r w:rsidRPr="00163483">
        <w:rPr>
          <w:rFonts w:ascii="Verdana" w:hAnsi="Verdana"/>
          <w:sz w:val="18"/>
          <w:szCs w:val="18"/>
        </w:rPr>
        <w:t>(‘MRC’s 2021 Report on Sanakham Project).</w:t>
      </w:r>
    </w:p>
  </w:footnote>
  <w:footnote w:id="52">
    <w:p w14:paraId="1DE055A7"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The MRC is an intergovernmental organization established in 1995 to boost regional dialogue and cooperation in the Lower Mekong River Basin. Based on the Mekong Agreement among Cambodia, Lao PDR, Thailand and Viet Nam, the MRC serves as both a regional platform for water diplomacy and a knowledge hub – to manage water resources and support sustainable development of the region.</w:t>
      </w:r>
    </w:p>
  </w:footnote>
  <w:footnote w:id="53">
    <w:p w14:paraId="4EB2D3AE" w14:textId="5FE812FA"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MRC’s 2021 Report on Sanakham Project </w:t>
      </w:r>
    </w:p>
  </w:footnote>
  <w:footnote w:id="54">
    <w:p w14:paraId="44BA99A4" w14:textId="66B90E49"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Bangkok Tribune, ‘Formal Consultation for Sanakham, the Mekong’s Sixth Proposed Dam, Kick-Started with Dam Documents Thrown Back For Improvement,’ 30 July 2020, available at: </w:t>
      </w:r>
      <w:hyperlink r:id="rId28" w:history="1">
        <w:r w:rsidRPr="00163483">
          <w:rPr>
            <w:rStyle w:val="Hyperlink"/>
            <w:rFonts w:ascii="Verdana" w:hAnsi="Verdana"/>
            <w:sz w:val="18"/>
            <w:szCs w:val="18"/>
          </w:rPr>
          <w:t>https://bkktribune.com/formal-consultation-for-sanakham-the-mekongs-sixth-proposed-dam-kick-started-with-dam-documents-thrown-back-for-improvement/</w:t>
        </w:r>
      </w:hyperlink>
      <w:r w:rsidRPr="00163483">
        <w:rPr>
          <w:rFonts w:ascii="Verdana" w:hAnsi="Verdana"/>
          <w:sz w:val="18"/>
          <w:szCs w:val="18"/>
        </w:rPr>
        <w:t xml:space="preserve">  </w:t>
      </w:r>
    </w:p>
  </w:footnote>
  <w:footnote w:id="55">
    <w:p w14:paraId="38FD270A" w14:textId="37F89B21"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Save the Mekong Coalition, ‘The Mekong doesn't need more destructive dams,’ 5 June 2020, available at: </w:t>
      </w:r>
      <w:hyperlink r:id="rId29" w:history="1">
        <w:r w:rsidRPr="00163483">
          <w:rPr>
            <w:rStyle w:val="Hyperlink"/>
            <w:rFonts w:ascii="Verdana" w:hAnsi="Verdana"/>
            <w:sz w:val="18"/>
            <w:szCs w:val="18"/>
          </w:rPr>
          <w:t>https://www.bangkokpost.com/opinion/opinion/1929692/the-mekong-doesnt-need-more-destructive-dams</w:t>
        </w:r>
      </w:hyperlink>
      <w:r w:rsidRPr="00163483">
        <w:rPr>
          <w:rFonts w:ascii="Verdana" w:hAnsi="Verdana"/>
          <w:sz w:val="18"/>
          <w:szCs w:val="18"/>
        </w:rPr>
        <w:t>.</w:t>
      </w:r>
    </w:p>
  </w:footnote>
  <w:footnote w:id="56">
    <w:p w14:paraId="2691118E" w14:textId="72709FB6"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BHRRC, ‘Laos: Villagers concerned over Pak Lay dam as relocation and compensation plans remain unclear,’ 20 February 2023, available at: </w:t>
      </w:r>
      <w:hyperlink r:id="rId30" w:history="1">
        <w:r w:rsidRPr="00163483">
          <w:rPr>
            <w:rStyle w:val="Hyperlink"/>
            <w:rFonts w:ascii="Verdana" w:hAnsi="Verdana"/>
            <w:sz w:val="18"/>
            <w:szCs w:val="18"/>
          </w:rPr>
          <w:t>https://www.business-humanrights.org/en/latest-news/laos-villagers-concerned-over-pak-lay-dam-as-relocation-and-compensation-plans-remain-unclear/</w:t>
        </w:r>
      </w:hyperlink>
    </w:p>
  </w:footnote>
  <w:footnote w:id="57">
    <w:p w14:paraId="20066746" w14:textId="7CA31311" w:rsidR="00297F6D" w:rsidRPr="00163483" w:rsidRDefault="00297F6D" w:rsidP="00163483">
      <w:pPr>
        <w:pStyle w:val="End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RFA, ‘Thailand Rejects New Technical Report on Large-Scale Lao Mekong Mainstream Dam,’ 22 January 2021, available at: </w:t>
      </w:r>
      <w:hyperlink r:id="rId31" w:history="1">
        <w:r w:rsidRPr="00163483">
          <w:rPr>
            <w:rStyle w:val="Hyperlink"/>
            <w:rFonts w:ascii="Verdana" w:hAnsi="Verdana"/>
            <w:sz w:val="18"/>
            <w:szCs w:val="18"/>
          </w:rPr>
          <w:t>https://www.rfa.org/english/news/laos/dam-01222021205124.html</w:t>
        </w:r>
      </w:hyperlink>
      <w:r w:rsidRPr="00163483">
        <w:rPr>
          <w:rFonts w:ascii="Verdana" w:hAnsi="Verdana"/>
          <w:sz w:val="18"/>
          <w:szCs w:val="18"/>
        </w:rPr>
        <w:t xml:space="preserve"> </w:t>
      </w:r>
    </w:p>
  </w:footnote>
  <w:footnote w:id="58">
    <w:p w14:paraId="0FE1913D" w14:textId="368B6702" w:rsidR="00297F6D" w:rsidRPr="00163483" w:rsidRDefault="00297F6D" w:rsidP="00163483">
      <w:pPr>
        <w:pStyle w:val="End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Transborder News, ‘Thai ISOC and others worried about transboundary impacts in Pak Beng is built,’ 3 May 2023, available at: </w:t>
      </w:r>
      <w:hyperlink r:id="rId32" w:history="1">
        <w:r w:rsidRPr="00163483">
          <w:rPr>
            <w:rStyle w:val="Hyperlink"/>
            <w:rFonts w:ascii="Verdana" w:hAnsi="Verdana"/>
            <w:sz w:val="18"/>
            <w:szCs w:val="18"/>
          </w:rPr>
          <w:t>https://transbordernews.in.th/home/?p=33813&amp;fbclid=IwAR3dxqgeXqUkNO03tLiHq-rOe5JLlfE5TjwOmt6Kkl6DrSmragNZ_h42tpQ</w:t>
        </w:r>
      </w:hyperlink>
      <w:r w:rsidRPr="00163483">
        <w:rPr>
          <w:rFonts w:ascii="Verdana" w:hAnsi="Verdana"/>
          <w:sz w:val="18"/>
          <w:szCs w:val="18"/>
        </w:rPr>
        <w:t xml:space="preserve"> (in Thai).</w:t>
      </w:r>
    </w:p>
  </w:footnote>
  <w:footnote w:id="59">
    <w:p w14:paraId="55705F72" w14:textId="279A46BD" w:rsidR="00297F6D" w:rsidRPr="00163483" w:rsidRDefault="00297F6D" w:rsidP="00163483">
      <w:pPr>
        <w:pStyle w:val="FootnoteText"/>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The Mekong Butterfly, ‘The Changing of Mekong’s Water Level Due to the Pak Beng Dam,’ 5 April 2023, available at: bit.ly/3DIV5N5 (in Thai)</w:t>
      </w:r>
    </w:p>
  </w:footnote>
  <w:footnote w:id="60">
    <w:p w14:paraId="5F9FC9B4" w14:textId="746E50BE"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E.g., the Mekong Butterfly, ‘Circumventing State’s Responsibility in Transboundary Investment: the case of Pak Beng Hydropower Project in Laos PDR’, 22 December 2017, available at: </w:t>
      </w:r>
      <w:hyperlink r:id="rId33" w:history="1">
        <w:r w:rsidRPr="00163483">
          <w:rPr>
            <w:rStyle w:val="Hyperlink"/>
            <w:rFonts w:ascii="Verdana" w:hAnsi="Verdana"/>
            <w:sz w:val="18"/>
            <w:szCs w:val="18"/>
          </w:rPr>
          <w:t>https://themekongbutterfly.wordpress.com/2017/12/22/circumventing-states-responsibility-in-transboundary-investment-the-case-of-pak-beng-hydropower-project-in-laos-pdr/</w:t>
        </w:r>
      </w:hyperlink>
    </w:p>
  </w:footnote>
  <w:footnote w:id="61">
    <w:p w14:paraId="3CAD1191" w14:textId="6AB47FEE"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IR, ‘Independent Expert Review of the Pak Beng Dam EIA,’ 2017, available at: </w:t>
      </w:r>
      <w:hyperlink r:id="rId34" w:history="1">
        <w:r w:rsidRPr="00163483">
          <w:rPr>
            <w:rStyle w:val="Hyperlink"/>
            <w:rFonts w:ascii="Verdana" w:hAnsi="Verdana"/>
            <w:sz w:val="18"/>
            <w:szCs w:val="18"/>
          </w:rPr>
          <w:t>https://archive.internationalrivers.org/resources/independent-expert-review-of-the-pak-beng-dam-eia-16488</w:t>
        </w:r>
      </w:hyperlink>
      <w:r w:rsidRPr="00163483">
        <w:rPr>
          <w:rFonts w:ascii="Verdana" w:hAnsi="Verdana"/>
          <w:sz w:val="18"/>
          <w:szCs w:val="18"/>
        </w:rPr>
        <w:t xml:space="preserve"> </w:t>
      </w:r>
    </w:p>
  </w:footnote>
  <w:footnote w:id="62">
    <w:p w14:paraId="1009D7DC"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Thai Rath, ‘Datang Corp and the Lao Energy and Mining Department discussed transboundary impact in building the Pak Beng Dam’, 15 January 2018, available at: </w:t>
      </w:r>
      <w:hyperlink r:id="rId35" w:history="1">
        <w:r w:rsidRPr="00163483">
          <w:rPr>
            <w:rStyle w:val="Hyperlink"/>
            <w:rFonts w:ascii="Verdana" w:hAnsi="Verdana"/>
            <w:sz w:val="18"/>
            <w:szCs w:val="18"/>
          </w:rPr>
          <w:t>https://www.thairath.co.th/news/local/north/1178087</w:t>
        </w:r>
      </w:hyperlink>
      <w:r w:rsidRPr="00163483">
        <w:rPr>
          <w:rFonts w:ascii="Verdana" w:hAnsi="Verdana"/>
          <w:sz w:val="18"/>
          <w:szCs w:val="18"/>
        </w:rPr>
        <w:t xml:space="preserve"> (in Thai)</w:t>
      </w:r>
    </w:p>
  </w:footnote>
  <w:footnote w:id="63">
    <w:p w14:paraId="23007CF8" w14:textId="7777777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Kaohoon International, ‘GULF Signs Tariff MOU for Pak Beng Hydroelectric Power Project in Lao PDR,’ 25 April 2022, available at: </w:t>
      </w:r>
      <w:hyperlink r:id="rId36" w:history="1">
        <w:r w:rsidRPr="00163483">
          <w:rPr>
            <w:rStyle w:val="Hyperlink"/>
            <w:rFonts w:ascii="Verdana" w:hAnsi="Verdana"/>
            <w:sz w:val="18"/>
            <w:szCs w:val="18"/>
          </w:rPr>
          <w:t>https://www.kaohooninternational.com/markets/510980</w:t>
        </w:r>
      </w:hyperlink>
      <w:r w:rsidRPr="00163483">
        <w:rPr>
          <w:rFonts w:ascii="Verdana" w:hAnsi="Verdana"/>
          <w:sz w:val="18"/>
          <w:szCs w:val="18"/>
        </w:rPr>
        <w:t xml:space="preserve"> </w:t>
      </w:r>
    </w:p>
  </w:footnote>
  <w:footnote w:id="64">
    <w:p w14:paraId="3E9DF725" w14:textId="4BFEED7C" w:rsidR="00297F6D" w:rsidRPr="00163483" w:rsidRDefault="00297F6D" w:rsidP="00163483">
      <w:pPr>
        <w:pStyle w:val="FootnoteText"/>
        <w:jc w:val="both"/>
        <w:rPr>
          <w:rFonts w:ascii="Verdana" w:hAnsi="Verdana"/>
          <w:sz w:val="18"/>
          <w:szCs w:val="18"/>
          <w:lang w:val="en-US"/>
        </w:rPr>
      </w:pPr>
      <w:r w:rsidRPr="00163483">
        <w:rPr>
          <w:rStyle w:val="FootnoteReference"/>
          <w:rFonts w:ascii="Verdana" w:hAnsi="Verdana"/>
          <w:sz w:val="18"/>
          <w:szCs w:val="18"/>
        </w:rPr>
        <w:footnoteRef/>
      </w:r>
      <w:r w:rsidRPr="00163483">
        <w:rPr>
          <w:rFonts w:ascii="Verdana" w:hAnsi="Verdana"/>
          <w:sz w:val="18"/>
          <w:szCs w:val="18"/>
        </w:rPr>
        <w:t xml:space="preserve"> </w:t>
      </w:r>
      <w:r w:rsidRPr="00163483">
        <w:rPr>
          <w:rFonts w:ascii="Verdana" w:hAnsi="Verdana"/>
          <w:sz w:val="18"/>
          <w:szCs w:val="18"/>
          <w:lang w:val="en-US"/>
        </w:rPr>
        <w:t>Lao PDR’s Initial Report, paras 174-175</w:t>
      </w:r>
    </w:p>
  </w:footnote>
  <w:footnote w:id="65">
    <w:p w14:paraId="71F04E1D" w14:textId="54E9869A"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Nao Hayashi (UNESCO World Heritage Centre) and Laurence Loh (ICOMOS), ‘Report on the Joint World Heritage Centre/ICOMOS Mission to the “Town of Luang Prabang”,’ April 2022.</w:t>
      </w:r>
    </w:p>
  </w:footnote>
  <w:footnote w:id="66">
    <w:p w14:paraId="33AC45F0" w14:textId="2EC7AF44" w:rsidR="00297F6D" w:rsidRPr="00163483" w:rsidRDefault="00297F6D" w:rsidP="00163483">
      <w:pPr>
        <w:pStyle w:val="FootnoteText"/>
        <w:jc w:val="both"/>
        <w:rPr>
          <w:rFonts w:ascii="Verdana" w:hAnsi="Verdana"/>
          <w:sz w:val="18"/>
          <w:szCs w:val="18"/>
          <w:cs/>
          <w:lang w:bidi="th-TH"/>
        </w:rPr>
      </w:pPr>
      <w:r w:rsidRPr="00163483">
        <w:rPr>
          <w:rStyle w:val="FootnoteReference"/>
          <w:rFonts w:ascii="Verdana" w:hAnsi="Verdana"/>
          <w:sz w:val="18"/>
          <w:szCs w:val="18"/>
        </w:rPr>
        <w:footnoteRef/>
      </w:r>
      <w:r w:rsidRPr="00163483">
        <w:rPr>
          <w:rFonts w:ascii="Verdana" w:hAnsi="Verdana"/>
          <w:sz w:val="18"/>
          <w:szCs w:val="18"/>
        </w:rPr>
        <w:t xml:space="preserve"> The company in charge of operating the dam argued that the collapse was not caused by faulty construction but by a natural disaster (force majeure).</w:t>
      </w:r>
    </w:p>
  </w:footnote>
  <w:footnote w:id="67">
    <w:p w14:paraId="69AF1619" w14:textId="76BB09D0"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According to the joint statement of NGOs, the collapse killed 71 people and displaced thousands. KTNC Watch et al., ‘Lao Dam Disaster: NGOs Decry Lack of Effective Remedy for Survivors Five Years on,’ 4 July 2023, available at: </w:t>
      </w:r>
      <w:hyperlink r:id="rId37" w:history="1">
        <w:r w:rsidRPr="00163483">
          <w:rPr>
            <w:rStyle w:val="Hyperlink"/>
            <w:rFonts w:ascii="Verdana" w:hAnsi="Verdana"/>
            <w:sz w:val="18"/>
            <w:szCs w:val="18"/>
          </w:rPr>
          <w:t>https://www.manushyafoundation.org/post/lao-dam-disaster-ngos-decry-lack-of-effective-remedy-for-survivors-five-years-on</w:t>
        </w:r>
      </w:hyperlink>
      <w:r w:rsidRPr="00163483">
        <w:rPr>
          <w:rFonts w:ascii="Verdana" w:hAnsi="Verdana"/>
          <w:sz w:val="18"/>
          <w:szCs w:val="18"/>
        </w:rPr>
        <w:t xml:space="preserve"> (‘KTNC Watch’s 2023 Joint Statement).</w:t>
      </w:r>
    </w:p>
  </w:footnote>
  <w:footnote w:id="68">
    <w:p w14:paraId="071BE57C" w14:textId="3093C89A"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E.g., ‘AL OTH 50/2022,’ 18 July 2022, available at: </w:t>
      </w:r>
      <w:hyperlink r:id="rId38" w:history="1">
        <w:r w:rsidRPr="00163483">
          <w:rPr>
            <w:rStyle w:val="Hyperlink"/>
            <w:rFonts w:ascii="Verdana" w:hAnsi="Verdana"/>
            <w:sz w:val="18"/>
            <w:szCs w:val="18"/>
          </w:rPr>
          <w:t>https://spcommreports.ohchr.org/TMResultsBase/DownLoadPublicCommunicationFile?gId=</w:t>
        </w:r>
        <w:r w:rsidRPr="00163483">
          <w:rPr>
            <w:rStyle w:val="Hyperlink"/>
            <w:rFonts w:ascii="Verdana" w:hAnsi="Verdana"/>
            <w:sz w:val="18"/>
            <w:szCs w:val="18"/>
            <w:u w:val="none"/>
          </w:rPr>
          <w:t>27375</w:t>
        </w:r>
      </w:hyperlink>
      <w:r w:rsidRPr="00163483">
        <w:rPr>
          <w:rStyle w:val="Hyperlink"/>
          <w:rFonts w:ascii="Verdana" w:hAnsi="Verdana"/>
          <w:sz w:val="18"/>
          <w:szCs w:val="18"/>
          <w:u w:val="none"/>
        </w:rPr>
        <w:t xml:space="preserve"> </w:t>
      </w:r>
      <w:r w:rsidRPr="00163483">
        <w:rPr>
          <w:rFonts w:ascii="Verdana" w:hAnsi="Verdana"/>
          <w:sz w:val="18"/>
          <w:szCs w:val="18"/>
        </w:rPr>
        <w:t xml:space="preserve">and ‘AL LAO 1/2020,’ 17 April 2020, available at: </w:t>
      </w:r>
      <w:r w:rsidRPr="00163483">
        <w:rPr>
          <w:rStyle w:val="Hyperlink"/>
          <w:rFonts w:ascii="Verdana" w:hAnsi="Verdana"/>
          <w:sz w:val="18"/>
          <w:szCs w:val="18"/>
        </w:rPr>
        <w:t>https://spcommreports.ohchr.org/TMResultsBase/DownLoadPublicCommunicationFile</w:t>
      </w:r>
      <w:r w:rsidRPr="00163483">
        <w:rPr>
          <w:rStyle w:val="Hyperlink"/>
          <w:rFonts w:ascii="Verdana" w:hAnsi="Verdana"/>
          <w:sz w:val="18"/>
          <w:szCs w:val="18"/>
        </w:rPr>
        <w:t xml:space="preserve">?gId=25088 </w:t>
      </w:r>
    </w:p>
  </w:footnote>
  <w:footnote w:id="69">
    <w:p w14:paraId="071F479B" w14:textId="392775B7"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Xe Pian-Xe Namnoy Power Company Limited, ‘Response to Joint Communications from Special Procedures,’ 30 August 2022, available at: </w:t>
      </w:r>
      <w:hyperlink r:id="rId39" w:history="1">
        <w:r w:rsidRPr="00163483">
          <w:rPr>
            <w:rStyle w:val="Hyperlink"/>
            <w:rFonts w:ascii="Verdana" w:hAnsi="Verdana"/>
            <w:sz w:val="18"/>
            <w:szCs w:val="18"/>
          </w:rPr>
          <w:t>https://spcommreports.ohchr.org/TMResultsBase/DownLoadFile?gId=37134</w:t>
        </w:r>
      </w:hyperlink>
      <w:r w:rsidRPr="00163483">
        <w:rPr>
          <w:rFonts w:ascii="Verdana" w:hAnsi="Verdana"/>
          <w:sz w:val="18"/>
          <w:szCs w:val="18"/>
        </w:rPr>
        <w:t xml:space="preserve"> </w:t>
      </w:r>
    </w:p>
  </w:footnote>
  <w:footnote w:id="70">
    <w:p w14:paraId="458ED47A" w14:textId="7C28C433"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KTNC Watch’s 2023 Joint Statement </w:t>
      </w:r>
    </w:p>
  </w:footnote>
  <w:footnote w:id="71">
    <w:p w14:paraId="4EEA4F27" w14:textId="25D93368" w:rsidR="00297F6D" w:rsidRPr="00163483" w:rsidRDefault="00297F6D" w:rsidP="00163483">
      <w:pPr>
        <w:pStyle w:val="FootnoteText"/>
        <w:jc w:val="both"/>
        <w:rPr>
          <w:rFonts w:ascii="Verdana" w:hAnsi="Verdana"/>
          <w:sz w:val="18"/>
          <w:szCs w:val="18"/>
          <w:lang w:val="en-US"/>
        </w:rPr>
      </w:pPr>
      <w:r w:rsidRPr="00163483">
        <w:rPr>
          <w:rStyle w:val="FootnoteReference"/>
          <w:rFonts w:ascii="Verdana" w:hAnsi="Verdana"/>
          <w:sz w:val="18"/>
          <w:szCs w:val="18"/>
        </w:rPr>
        <w:footnoteRef/>
      </w:r>
      <w:r w:rsidRPr="00163483">
        <w:rPr>
          <w:rFonts w:ascii="Verdana" w:hAnsi="Verdana"/>
          <w:sz w:val="18"/>
          <w:szCs w:val="18"/>
        </w:rPr>
        <w:t xml:space="preserve"> </w:t>
      </w:r>
      <w:r w:rsidRPr="00163483">
        <w:rPr>
          <w:rFonts w:ascii="Verdana" w:hAnsi="Verdana"/>
          <w:sz w:val="18"/>
          <w:szCs w:val="18"/>
          <w:lang w:val="en-US"/>
        </w:rPr>
        <w:t>ICJ, ‘Laos: After 10 years, civil society worldwide is still asking: “Where is Sombath?”</w:t>
      </w:r>
      <w:r w:rsidRPr="00163483">
        <w:rPr>
          <w:rFonts w:ascii="Verdana" w:hAnsi="Verdana"/>
          <w:sz w:val="18"/>
          <w:szCs w:val="18"/>
          <w:lang w:val="en-US"/>
        </w:rPr>
        <w:t xml:space="preserve">,’ 13 December 2022, available at: </w:t>
      </w:r>
      <w:hyperlink r:id="rId40" w:history="1">
        <w:r w:rsidRPr="00163483">
          <w:rPr>
            <w:rStyle w:val="Hyperlink"/>
            <w:rFonts w:ascii="Verdana" w:hAnsi="Verdana"/>
            <w:sz w:val="18"/>
            <w:szCs w:val="18"/>
            <w:lang w:val="en-US"/>
          </w:rPr>
          <w:t>https://www.icj.org/laos-after-10-years-civil-society-worldwide-is-still-asking-where-is-sombath/</w:t>
        </w:r>
      </w:hyperlink>
      <w:r w:rsidRPr="00163483">
        <w:rPr>
          <w:rFonts w:ascii="Verdana" w:hAnsi="Verdana"/>
          <w:sz w:val="18"/>
          <w:szCs w:val="18"/>
          <w:lang w:val="en-US"/>
        </w:rPr>
        <w:t xml:space="preserve">;  OHCHR, ‘Lao Government must shed light on whereabouts of activist Sombath Somphone: UN experts,’ 13 December 2022, available at: </w:t>
      </w:r>
      <w:hyperlink r:id="rId41" w:history="1">
        <w:r w:rsidRPr="00163483">
          <w:rPr>
            <w:rStyle w:val="Hyperlink"/>
            <w:rFonts w:ascii="Verdana" w:hAnsi="Verdana"/>
            <w:sz w:val="18"/>
            <w:szCs w:val="18"/>
            <w:lang w:val="en-US"/>
          </w:rPr>
          <w:t>https://www.ohchr.org/en/press-releases/2022/12/lao-government-must-shed-light-whereabouts-activist-sombath-somphone-un</w:t>
        </w:r>
      </w:hyperlink>
      <w:r w:rsidRPr="00163483">
        <w:rPr>
          <w:rFonts w:ascii="Verdana" w:hAnsi="Verdana"/>
          <w:sz w:val="18"/>
          <w:szCs w:val="18"/>
          <w:lang w:val="en-US"/>
        </w:rPr>
        <w:t xml:space="preserve"> </w:t>
      </w:r>
    </w:p>
  </w:footnote>
  <w:footnote w:id="72">
    <w:p w14:paraId="36782C85" w14:textId="6862F88F" w:rsidR="00297F6D" w:rsidRPr="00163483" w:rsidRDefault="00297F6D" w:rsidP="00163483">
      <w:pPr>
        <w:pStyle w:val="FootnoteText"/>
        <w:jc w:val="both"/>
        <w:rPr>
          <w:rFonts w:ascii="Verdana" w:hAnsi="Verdana"/>
          <w:sz w:val="18"/>
          <w:szCs w:val="18"/>
          <w:lang w:val="en-US"/>
        </w:rPr>
      </w:pPr>
      <w:r w:rsidRPr="00163483">
        <w:rPr>
          <w:rStyle w:val="FootnoteReference"/>
          <w:rFonts w:ascii="Verdana" w:hAnsi="Verdana"/>
          <w:sz w:val="18"/>
          <w:szCs w:val="18"/>
        </w:rPr>
        <w:footnoteRef/>
      </w:r>
      <w:r w:rsidRPr="00163483">
        <w:rPr>
          <w:rFonts w:ascii="Verdana" w:hAnsi="Verdana"/>
          <w:sz w:val="18"/>
          <w:szCs w:val="18"/>
        </w:rPr>
        <w:t xml:space="preserve"> </w:t>
      </w:r>
      <w:r w:rsidRPr="00163483">
        <w:rPr>
          <w:rFonts w:ascii="Verdana" w:hAnsi="Verdana"/>
          <w:sz w:val="18"/>
          <w:szCs w:val="18"/>
          <w:lang w:val="en-US"/>
        </w:rPr>
        <w:t xml:space="preserve">ICJ, ‘Dictating the Internet: Curtailing Free Expression, Opinion and Information Online in Southeast Asia,’ December 2019, at 88, available at: </w:t>
      </w:r>
      <w:hyperlink r:id="rId42" w:history="1">
        <w:r w:rsidRPr="00163483">
          <w:rPr>
            <w:rStyle w:val="Hyperlink"/>
            <w:rFonts w:ascii="Verdana" w:hAnsi="Verdana"/>
            <w:sz w:val="18"/>
            <w:szCs w:val="18"/>
            <w:lang w:val="en-US"/>
          </w:rPr>
          <w:t>https://www.icj.org/wp-content/uploads/2019/12/Southeast-Asia-Dictating-the-Internet-Publications-Reports-Thematic-reports-2019-ENG.pdf</w:t>
        </w:r>
      </w:hyperlink>
      <w:r w:rsidRPr="00163483">
        <w:rPr>
          <w:rFonts w:ascii="Verdana" w:hAnsi="Verdana"/>
          <w:sz w:val="18"/>
          <w:szCs w:val="18"/>
          <w:lang w:val="en-US"/>
        </w:rPr>
        <w:t xml:space="preserve"> (‘ICJ 2019 Report’)</w:t>
      </w:r>
    </w:p>
  </w:footnote>
  <w:footnote w:id="73">
    <w:p w14:paraId="76308E2C" w14:textId="194B820F" w:rsidR="00297F6D" w:rsidRPr="00163483" w:rsidRDefault="00297F6D" w:rsidP="00163483">
      <w:pPr>
        <w:pStyle w:val="FootnoteText"/>
        <w:jc w:val="both"/>
        <w:rPr>
          <w:rFonts w:ascii="Verdana" w:hAnsi="Verdana"/>
          <w:sz w:val="18"/>
          <w:szCs w:val="18"/>
          <w:lang w:val="en-US"/>
        </w:rPr>
      </w:pPr>
      <w:r w:rsidRPr="00163483">
        <w:rPr>
          <w:rStyle w:val="FootnoteReference"/>
          <w:rFonts w:ascii="Verdana" w:hAnsi="Verdana"/>
          <w:sz w:val="18"/>
          <w:szCs w:val="18"/>
        </w:rPr>
        <w:footnoteRef/>
      </w:r>
      <w:r w:rsidRPr="00163483">
        <w:rPr>
          <w:rFonts w:ascii="Verdana" w:hAnsi="Verdana"/>
          <w:sz w:val="18"/>
          <w:szCs w:val="18"/>
        </w:rPr>
        <w:t xml:space="preserve"> </w:t>
      </w:r>
      <w:r w:rsidRPr="00163483">
        <w:rPr>
          <w:rFonts w:ascii="Verdana" w:hAnsi="Verdana"/>
          <w:sz w:val="18"/>
          <w:szCs w:val="18"/>
          <w:lang w:val="en-US"/>
        </w:rPr>
        <w:t>ICJ 2019 Report, at 87.</w:t>
      </w:r>
    </w:p>
  </w:footnote>
  <w:footnote w:id="74">
    <w:p w14:paraId="7482C250" w14:textId="2EAA7BB3" w:rsidR="00297F6D" w:rsidRPr="00163483" w:rsidRDefault="00297F6D" w:rsidP="00163483">
      <w:pPr>
        <w:pStyle w:val="FootnoteText"/>
        <w:jc w:val="both"/>
        <w:rPr>
          <w:rFonts w:ascii="Verdana" w:hAnsi="Verdana"/>
          <w:sz w:val="18"/>
          <w:szCs w:val="18"/>
        </w:rPr>
      </w:pPr>
      <w:r w:rsidRPr="00163483">
        <w:rPr>
          <w:rStyle w:val="FootnoteReference"/>
          <w:rFonts w:ascii="Verdana" w:hAnsi="Verdana"/>
          <w:sz w:val="18"/>
          <w:szCs w:val="18"/>
        </w:rPr>
        <w:footnoteRef/>
      </w:r>
      <w:r w:rsidRPr="00163483">
        <w:rPr>
          <w:rFonts w:ascii="Verdana" w:hAnsi="Verdana"/>
          <w:sz w:val="18"/>
          <w:szCs w:val="18"/>
        </w:rPr>
        <w:t xml:space="preserve"> Benar News, ‘Laos releases Thailand-based Lao democracy activist,’ 26 July 2023, available at: </w:t>
      </w:r>
      <w:hyperlink r:id="rId43" w:history="1">
        <w:r w:rsidRPr="00163483">
          <w:rPr>
            <w:rStyle w:val="Hyperlink"/>
            <w:rFonts w:ascii="Verdana" w:hAnsi="Verdana"/>
            <w:sz w:val="18"/>
            <w:szCs w:val="18"/>
          </w:rPr>
          <w:t>https://www.benarnews.org/english/news/thai/lao-activist-savang-phaleuth-freed-07262023163441.html</w:t>
        </w:r>
      </w:hyperlink>
      <w:r w:rsidRPr="00163483">
        <w:rPr>
          <w:rFonts w:ascii="Verdana" w:hAnsi="Verdana"/>
          <w:sz w:val="18"/>
          <w:szCs w:val="18"/>
        </w:rPr>
        <w:t xml:space="preserve"> </w:t>
      </w:r>
    </w:p>
  </w:footnote>
  <w:footnote w:id="75">
    <w:p w14:paraId="3ED87F73" w14:textId="7BA403FA" w:rsidR="00297F6D" w:rsidRPr="00163483" w:rsidRDefault="00297F6D" w:rsidP="00163483">
      <w:pPr>
        <w:pStyle w:val="FootnoteText"/>
        <w:jc w:val="both"/>
        <w:rPr>
          <w:rFonts w:ascii="Verdana" w:hAnsi="Verdana"/>
          <w:sz w:val="18"/>
          <w:szCs w:val="18"/>
          <w:lang w:val="en-US"/>
        </w:rPr>
      </w:pPr>
      <w:r w:rsidRPr="00163483">
        <w:rPr>
          <w:rStyle w:val="FootnoteReference"/>
          <w:rFonts w:ascii="Verdana" w:hAnsi="Verdana"/>
          <w:sz w:val="18"/>
          <w:szCs w:val="18"/>
        </w:rPr>
        <w:footnoteRef/>
      </w:r>
      <w:r w:rsidRPr="00163483">
        <w:rPr>
          <w:rFonts w:ascii="Verdana" w:hAnsi="Verdana"/>
          <w:sz w:val="18"/>
          <w:szCs w:val="18"/>
        </w:rPr>
        <w:t xml:space="preserve"> </w:t>
      </w:r>
      <w:r w:rsidRPr="00163483">
        <w:rPr>
          <w:rFonts w:ascii="Verdana" w:hAnsi="Verdana"/>
          <w:sz w:val="18"/>
          <w:szCs w:val="18"/>
          <w:lang w:val="en-US"/>
        </w:rPr>
        <w:t xml:space="preserve">ICJ et al, ‘Thailand/Laos: Investigate the killing of Lao refugee and put an end to transnational repression of human rights defenders,’ 26 May 2023, available at: </w:t>
      </w:r>
      <w:hyperlink r:id="rId44" w:history="1">
        <w:r w:rsidRPr="00163483">
          <w:rPr>
            <w:rStyle w:val="Hyperlink"/>
            <w:rFonts w:ascii="Verdana" w:hAnsi="Verdana"/>
            <w:sz w:val="18"/>
            <w:szCs w:val="18"/>
            <w:lang w:val="en-US"/>
          </w:rPr>
          <w:t>https://www.icj.org/thailand-laos-investigate-the-killing-of-lao-refugee-and-put-an-end-to-transnational-repression-of-human-rights-defenders/</w:t>
        </w:r>
      </w:hyperlink>
      <w:r w:rsidRPr="00163483">
        <w:rPr>
          <w:rFonts w:ascii="Verdana" w:hAnsi="Verdana"/>
          <w:sz w:val="18"/>
          <w:szCs w:val="18"/>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A34BA"/>
    <w:multiLevelType w:val="hybridMultilevel"/>
    <w:tmpl w:val="8A7C44F6"/>
    <w:lvl w:ilvl="0" w:tplc="7A3CC1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AF1B26"/>
    <w:multiLevelType w:val="hybridMultilevel"/>
    <w:tmpl w:val="A0B61318"/>
    <w:lvl w:ilvl="0" w:tplc="04090001">
      <w:start w:val="1"/>
      <w:numFmt w:val="bullet"/>
      <w:lvlText w:val=""/>
      <w:lvlJc w:val="left"/>
      <w:pPr>
        <w:ind w:left="360" w:hanging="360"/>
      </w:pPr>
      <w:rPr>
        <w:rFonts w:ascii="Symbol" w:hAnsi="Symbol" w:hint="default"/>
        <w:b w:val="0"/>
        <w:sz w:val="20"/>
        <w:szCs w:val="2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46D63AAD"/>
    <w:multiLevelType w:val="hybridMultilevel"/>
    <w:tmpl w:val="205E3FC2"/>
    <w:lvl w:ilvl="0" w:tplc="48C04020">
      <w:start w:val="1"/>
      <w:numFmt w:val="upperRoman"/>
      <w:lvlText w:val="%1."/>
      <w:lvlJc w:val="left"/>
      <w:pPr>
        <w:ind w:left="720" w:hanging="720"/>
      </w:pPr>
      <w:rPr>
        <w:rFonts w:hint="default"/>
      </w:rPr>
    </w:lvl>
    <w:lvl w:ilvl="1" w:tplc="04090019">
      <w:start w:val="1"/>
      <w:numFmt w:val="lowerLetter"/>
      <w:lvlText w:val="%2."/>
      <w:lvlJc w:val="left"/>
      <w:pPr>
        <w:ind w:left="644" w:hanging="360"/>
      </w:pPr>
    </w:lvl>
    <w:lvl w:ilvl="2" w:tplc="0409001B">
      <w:start w:val="1"/>
      <w:numFmt w:val="lowerRoman"/>
      <w:lvlText w:val="%3."/>
      <w:lvlJc w:val="right"/>
      <w:pPr>
        <w:ind w:left="748" w:hanging="180"/>
      </w:pPr>
    </w:lvl>
    <w:lvl w:ilvl="3" w:tplc="04090015">
      <w:start w:val="1"/>
      <w:numFmt w:val="upperLetter"/>
      <w:lvlText w:val="%4."/>
      <w:lvlJc w:val="left"/>
      <w:pPr>
        <w:ind w:left="107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1EE59FA"/>
    <w:multiLevelType w:val="hybridMultilevel"/>
    <w:tmpl w:val="81AC0A7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79659B3"/>
    <w:multiLevelType w:val="hybridMultilevel"/>
    <w:tmpl w:val="2EE0BF10"/>
    <w:lvl w:ilvl="0" w:tplc="51DCCC36">
      <w:start w:val="1"/>
      <w:numFmt w:val="decimal"/>
      <w:lvlText w:val="%1."/>
      <w:lvlJc w:val="left"/>
      <w:pPr>
        <w:ind w:left="360" w:hanging="360"/>
      </w:pPr>
      <w:rPr>
        <w:rFonts w:hint="default"/>
        <w:b w:val="0"/>
        <w:color w:val="auto"/>
        <w:sz w:val="20"/>
        <w:szCs w:val="2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74622595">
    <w:abstractNumId w:val="0"/>
  </w:num>
  <w:num w:numId="2" w16cid:durableId="1882087635">
    <w:abstractNumId w:val="2"/>
  </w:num>
  <w:num w:numId="3" w16cid:durableId="173880471">
    <w:abstractNumId w:val="4"/>
  </w:num>
  <w:num w:numId="4" w16cid:durableId="773018487">
    <w:abstractNumId w:val="3"/>
  </w:num>
  <w:num w:numId="5" w16cid:durableId="900100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BAB"/>
    <w:rsid w:val="00002E59"/>
    <w:rsid w:val="00010326"/>
    <w:rsid w:val="00016132"/>
    <w:rsid w:val="00017A68"/>
    <w:rsid w:val="000223A1"/>
    <w:rsid w:val="00024FAA"/>
    <w:rsid w:val="0002519D"/>
    <w:rsid w:val="00026918"/>
    <w:rsid w:val="000277A0"/>
    <w:rsid w:val="00031338"/>
    <w:rsid w:val="00033865"/>
    <w:rsid w:val="000349C1"/>
    <w:rsid w:val="000418A2"/>
    <w:rsid w:val="00041E60"/>
    <w:rsid w:val="000442E5"/>
    <w:rsid w:val="00045A6C"/>
    <w:rsid w:val="000527A8"/>
    <w:rsid w:val="00052B76"/>
    <w:rsid w:val="00054598"/>
    <w:rsid w:val="00056119"/>
    <w:rsid w:val="00057FD5"/>
    <w:rsid w:val="00061B83"/>
    <w:rsid w:val="00063A4C"/>
    <w:rsid w:val="00070EF9"/>
    <w:rsid w:val="000750F7"/>
    <w:rsid w:val="00081A4F"/>
    <w:rsid w:val="0008207A"/>
    <w:rsid w:val="00086750"/>
    <w:rsid w:val="00087BD4"/>
    <w:rsid w:val="0009346B"/>
    <w:rsid w:val="00096997"/>
    <w:rsid w:val="00096A28"/>
    <w:rsid w:val="0009717F"/>
    <w:rsid w:val="00097E15"/>
    <w:rsid w:val="000A2E20"/>
    <w:rsid w:val="000A5866"/>
    <w:rsid w:val="000B2757"/>
    <w:rsid w:val="000B2AE9"/>
    <w:rsid w:val="000C2E63"/>
    <w:rsid w:val="000C498A"/>
    <w:rsid w:val="000C67B9"/>
    <w:rsid w:val="000D0EDE"/>
    <w:rsid w:val="000D1E26"/>
    <w:rsid w:val="000D32FE"/>
    <w:rsid w:val="000D5001"/>
    <w:rsid w:val="000E4D41"/>
    <w:rsid w:val="000E5C76"/>
    <w:rsid w:val="000E6F56"/>
    <w:rsid w:val="000F371A"/>
    <w:rsid w:val="000F4AF8"/>
    <w:rsid w:val="00104576"/>
    <w:rsid w:val="00106B47"/>
    <w:rsid w:val="00113ADC"/>
    <w:rsid w:val="00116981"/>
    <w:rsid w:val="00126BCD"/>
    <w:rsid w:val="00126FB2"/>
    <w:rsid w:val="00127B2E"/>
    <w:rsid w:val="001336FF"/>
    <w:rsid w:val="00133AE6"/>
    <w:rsid w:val="00134897"/>
    <w:rsid w:val="00136A84"/>
    <w:rsid w:val="00137779"/>
    <w:rsid w:val="001401E8"/>
    <w:rsid w:val="00140C54"/>
    <w:rsid w:val="00144D31"/>
    <w:rsid w:val="00153F83"/>
    <w:rsid w:val="00154D06"/>
    <w:rsid w:val="00155CF9"/>
    <w:rsid w:val="00160386"/>
    <w:rsid w:val="00161131"/>
    <w:rsid w:val="00161368"/>
    <w:rsid w:val="001618DA"/>
    <w:rsid w:val="00161E8C"/>
    <w:rsid w:val="00163246"/>
    <w:rsid w:val="00163483"/>
    <w:rsid w:val="0016479B"/>
    <w:rsid w:val="001654C3"/>
    <w:rsid w:val="0018069C"/>
    <w:rsid w:val="0018075B"/>
    <w:rsid w:val="001830DE"/>
    <w:rsid w:val="00190289"/>
    <w:rsid w:val="00192C19"/>
    <w:rsid w:val="001938A9"/>
    <w:rsid w:val="001A0F0A"/>
    <w:rsid w:val="001A31A8"/>
    <w:rsid w:val="001A4933"/>
    <w:rsid w:val="001B0411"/>
    <w:rsid w:val="001B06D3"/>
    <w:rsid w:val="001B12F5"/>
    <w:rsid w:val="001B2482"/>
    <w:rsid w:val="001B6B22"/>
    <w:rsid w:val="001B7003"/>
    <w:rsid w:val="001C1DA3"/>
    <w:rsid w:val="001C48EE"/>
    <w:rsid w:val="001D248F"/>
    <w:rsid w:val="001E1AF1"/>
    <w:rsid w:val="001F2A6D"/>
    <w:rsid w:val="001F56AE"/>
    <w:rsid w:val="00200DA4"/>
    <w:rsid w:val="0020320D"/>
    <w:rsid w:val="00204090"/>
    <w:rsid w:val="0020567C"/>
    <w:rsid w:val="00206637"/>
    <w:rsid w:val="00206828"/>
    <w:rsid w:val="002079E4"/>
    <w:rsid w:val="00214C5D"/>
    <w:rsid w:val="00215AB3"/>
    <w:rsid w:val="0022014E"/>
    <w:rsid w:val="0022229C"/>
    <w:rsid w:val="00225C2D"/>
    <w:rsid w:val="00232AFF"/>
    <w:rsid w:val="00235237"/>
    <w:rsid w:val="00241C8A"/>
    <w:rsid w:val="00242664"/>
    <w:rsid w:val="00245C8B"/>
    <w:rsid w:val="0024728E"/>
    <w:rsid w:val="002503A0"/>
    <w:rsid w:val="00251362"/>
    <w:rsid w:val="002529ED"/>
    <w:rsid w:val="00254114"/>
    <w:rsid w:val="00254B12"/>
    <w:rsid w:val="00255FBD"/>
    <w:rsid w:val="00270C17"/>
    <w:rsid w:val="002715FD"/>
    <w:rsid w:val="00271C15"/>
    <w:rsid w:val="00275023"/>
    <w:rsid w:val="002830D6"/>
    <w:rsid w:val="002851F5"/>
    <w:rsid w:val="00285B1E"/>
    <w:rsid w:val="00293D0F"/>
    <w:rsid w:val="00297F6D"/>
    <w:rsid w:val="002A2DF8"/>
    <w:rsid w:val="002B09A0"/>
    <w:rsid w:val="002B0B69"/>
    <w:rsid w:val="002B153E"/>
    <w:rsid w:val="002B294D"/>
    <w:rsid w:val="002B38E9"/>
    <w:rsid w:val="002C24D0"/>
    <w:rsid w:val="002D38D9"/>
    <w:rsid w:val="002D5454"/>
    <w:rsid w:val="002E111D"/>
    <w:rsid w:val="002E30DB"/>
    <w:rsid w:val="002E7249"/>
    <w:rsid w:val="00303B15"/>
    <w:rsid w:val="00304807"/>
    <w:rsid w:val="00304E33"/>
    <w:rsid w:val="00307B47"/>
    <w:rsid w:val="00311AF2"/>
    <w:rsid w:val="00313AC9"/>
    <w:rsid w:val="0031760A"/>
    <w:rsid w:val="00317638"/>
    <w:rsid w:val="00321123"/>
    <w:rsid w:val="00322166"/>
    <w:rsid w:val="00322A88"/>
    <w:rsid w:val="003239A8"/>
    <w:rsid w:val="00324E5A"/>
    <w:rsid w:val="003275CC"/>
    <w:rsid w:val="00331CE7"/>
    <w:rsid w:val="00334EB7"/>
    <w:rsid w:val="00341FEB"/>
    <w:rsid w:val="003469AA"/>
    <w:rsid w:val="00350393"/>
    <w:rsid w:val="00350EE8"/>
    <w:rsid w:val="00351A30"/>
    <w:rsid w:val="00351CA9"/>
    <w:rsid w:val="00353B34"/>
    <w:rsid w:val="00353E9D"/>
    <w:rsid w:val="00355EBA"/>
    <w:rsid w:val="00360B6D"/>
    <w:rsid w:val="00366E7D"/>
    <w:rsid w:val="00373F36"/>
    <w:rsid w:val="003757FF"/>
    <w:rsid w:val="00376BAB"/>
    <w:rsid w:val="00387A55"/>
    <w:rsid w:val="00396D1B"/>
    <w:rsid w:val="003A02C0"/>
    <w:rsid w:val="003A0BA6"/>
    <w:rsid w:val="003A3590"/>
    <w:rsid w:val="003A42EB"/>
    <w:rsid w:val="003B46E6"/>
    <w:rsid w:val="003B5366"/>
    <w:rsid w:val="003B5D6E"/>
    <w:rsid w:val="003C15B4"/>
    <w:rsid w:val="003C17C6"/>
    <w:rsid w:val="003C30F4"/>
    <w:rsid w:val="003C3B17"/>
    <w:rsid w:val="003C46D9"/>
    <w:rsid w:val="003C4772"/>
    <w:rsid w:val="003C6C4E"/>
    <w:rsid w:val="003D2930"/>
    <w:rsid w:val="003E7B23"/>
    <w:rsid w:val="003E7D59"/>
    <w:rsid w:val="003F1C74"/>
    <w:rsid w:val="003F6F3A"/>
    <w:rsid w:val="004025E3"/>
    <w:rsid w:val="00404CD4"/>
    <w:rsid w:val="0041086A"/>
    <w:rsid w:val="00412884"/>
    <w:rsid w:val="00413A4B"/>
    <w:rsid w:val="00414D70"/>
    <w:rsid w:val="004222D2"/>
    <w:rsid w:val="0042265C"/>
    <w:rsid w:val="00427800"/>
    <w:rsid w:val="00430289"/>
    <w:rsid w:val="00434826"/>
    <w:rsid w:val="00441614"/>
    <w:rsid w:val="004427BC"/>
    <w:rsid w:val="00443A98"/>
    <w:rsid w:val="004457FA"/>
    <w:rsid w:val="0044601A"/>
    <w:rsid w:val="00451326"/>
    <w:rsid w:val="00451465"/>
    <w:rsid w:val="00451A3F"/>
    <w:rsid w:val="0045209A"/>
    <w:rsid w:val="0045590A"/>
    <w:rsid w:val="00455988"/>
    <w:rsid w:val="00463FCF"/>
    <w:rsid w:val="00467342"/>
    <w:rsid w:val="004711B4"/>
    <w:rsid w:val="00475CB3"/>
    <w:rsid w:val="004768BE"/>
    <w:rsid w:val="004850AA"/>
    <w:rsid w:val="00490460"/>
    <w:rsid w:val="00494323"/>
    <w:rsid w:val="00495337"/>
    <w:rsid w:val="00496AD5"/>
    <w:rsid w:val="004A02EF"/>
    <w:rsid w:val="004B0A7C"/>
    <w:rsid w:val="004B3F19"/>
    <w:rsid w:val="004B7BC9"/>
    <w:rsid w:val="004C15FF"/>
    <w:rsid w:val="004C4C3B"/>
    <w:rsid w:val="004D1021"/>
    <w:rsid w:val="004E1CCA"/>
    <w:rsid w:val="004E4AFF"/>
    <w:rsid w:val="004E6919"/>
    <w:rsid w:val="00503AB9"/>
    <w:rsid w:val="00505F29"/>
    <w:rsid w:val="00505F70"/>
    <w:rsid w:val="00515AE6"/>
    <w:rsid w:val="00516621"/>
    <w:rsid w:val="00521239"/>
    <w:rsid w:val="00524195"/>
    <w:rsid w:val="005274BD"/>
    <w:rsid w:val="00531C82"/>
    <w:rsid w:val="00537DC4"/>
    <w:rsid w:val="00540F39"/>
    <w:rsid w:val="00540F46"/>
    <w:rsid w:val="00541940"/>
    <w:rsid w:val="00544629"/>
    <w:rsid w:val="00545A71"/>
    <w:rsid w:val="005477B3"/>
    <w:rsid w:val="0055580A"/>
    <w:rsid w:val="0055609D"/>
    <w:rsid w:val="00557B72"/>
    <w:rsid w:val="005642A5"/>
    <w:rsid w:val="00575A07"/>
    <w:rsid w:val="00580653"/>
    <w:rsid w:val="0058370C"/>
    <w:rsid w:val="005854BE"/>
    <w:rsid w:val="00585A75"/>
    <w:rsid w:val="00597924"/>
    <w:rsid w:val="005A106D"/>
    <w:rsid w:val="005A407B"/>
    <w:rsid w:val="005B3787"/>
    <w:rsid w:val="005B4A67"/>
    <w:rsid w:val="005C0F08"/>
    <w:rsid w:val="005C12E2"/>
    <w:rsid w:val="005C3B51"/>
    <w:rsid w:val="005C57DA"/>
    <w:rsid w:val="005C6F57"/>
    <w:rsid w:val="005D5D47"/>
    <w:rsid w:val="005D6844"/>
    <w:rsid w:val="005E01FD"/>
    <w:rsid w:val="005E07B3"/>
    <w:rsid w:val="005E4124"/>
    <w:rsid w:val="005E57C9"/>
    <w:rsid w:val="005F025B"/>
    <w:rsid w:val="005F3A4C"/>
    <w:rsid w:val="005F4CB2"/>
    <w:rsid w:val="005F5DDA"/>
    <w:rsid w:val="005F667D"/>
    <w:rsid w:val="005F6999"/>
    <w:rsid w:val="0060072B"/>
    <w:rsid w:val="006015A1"/>
    <w:rsid w:val="00602DD7"/>
    <w:rsid w:val="006040EA"/>
    <w:rsid w:val="00606EEE"/>
    <w:rsid w:val="00607B33"/>
    <w:rsid w:val="00612728"/>
    <w:rsid w:val="00614466"/>
    <w:rsid w:val="00621D95"/>
    <w:rsid w:val="00624BDD"/>
    <w:rsid w:val="00625D7B"/>
    <w:rsid w:val="0062648E"/>
    <w:rsid w:val="006338EC"/>
    <w:rsid w:val="00633AE3"/>
    <w:rsid w:val="006358EA"/>
    <w:rsid w:val="00654AD1"/>
    <w:rsid w:val="00662FFA"/>
    <w:rsid w:val="00663E4B"/>
    <w:rsid w:val="006660AC"/>
    <w:rsid w:val="006673C9"/>
    <w:rsid w:val="00677AA8"/>
    <w:rsid w:val="00680712"/>
    <w:rsid w:val="0068540A"/>
    <w:rsid w:val="00686FD1"/>
    <w:rsid w:val="00687FE7"/>
    <w:rsid w:val="00692407"/>
    <w:rsid w:val="00693A7C"/>
    <w:rsid w:val="00693AEF"/>
    <w:rsid w:val="006A0BAB"/>
    <w:rsid w:val="006A1D34"/>
    <w:rsid w:val="006B2D80"/>
    <w:rsid w:val="006B2F7B"/>
    <w:rsid w:val="006B57CB"/>
    <w:rsid w:val="006B7D38"/>
    <w:rsid w:val="006C0CF3"/>
    <w:rsid w:val="006C5342"/>
    <w:rsid w:val="006C7788"/>
    <w:rsid w:val="006D68FF"/>
    <w:rsid w:val="006E153E"/>
    <w:rsid w:val="006E3750"/>
    <w:rsid w:val="006E6626"/>
    <w:rsid w:val="006E6DAA"/>
    <w:rsid w:val="006F0AE6"/>
    <w:rsid w:val="006F4345"/>
    <w:rsid w:val="006F4C79"/>
    <w:rsid w:val="006F50CD"/>
    <w:rsid w:val="00705E09"/>
    <w:rsid w:val="0070624F"/>
    <w:rsid w:val="00711A6A"/>
    <w:rsid w:val="00715858"/>
    <w:rsid w:val="00716606"/>
    <w:rsid w:val="00725B2E"/>
    <w:rsid w:val="007279B6"/>
    <w:rsid w:val="00742651"/>
    <w:rsid w:val="007452DF"/>
    <w:rsid w:val="00745BC3"/>
    <w:rsid w:val="00746346"/>
    <w:rsid w:val="007544B8"/>
    <w:rsid w:val="00757BC7"/>
    <w:rsid w:val="00760CF3"/>
    <w:rsid w:val="0076567E"/>
    <w:rsid w:val="00770532"/>
    <w:rsid w:val="00777F89"/>
    <w:rsid w:val="00780DD9"/>
    <w:rsid w:val="0078287C"/>
    <w:rsid w:val="007847A4"/>
    <w:rsid w:val="00785AF2"/>
    <w:rsid w:val="00786A9F"/>
    <w:rsid w:val="00793548"/>
    <w:rsid w:val="007940C1"/>
    <w:rsid w:val="007A06AC"/>
    <w:rsid w:val="007A4DAC"/>
    <w:rsid w:val="007B2674"/>
    <w:rsid w:val="007B4DF5"/>
    <w:rsid w:val="007B7728"/>
    <w:rsid w:val="007B7F26"/>
    <w:rsid w:val="007C0994"/>
    <w:rsid w:val="007C593F"/>
    <w:rsid w:val="007D6D56"/>
    <w:rsid w:val="007E4F25"/>
    <w:rsid w:val="007E6F96"/>
    <w:rsid w:val="007E7BD4"/>
    <w:rsid w:val="007F4510"/>
    <w:rsid w:val="007F5F8F"/>
    <w:rsid w:val="007F6733"/>
    <w:rsid w:val="008000E9"/>
    <w:rsid w:val="0080298F"/>
    <w:rsid w:val="00802DFB"/>
    <w:rsid w:val="00807007"/>
    <w:rsid w:val="00820DF1"/>
    <w:rsid w:val="008245F9"/>
    <w:rsid w:val="00832124"/>
    <w:rsid w:val="00833FE8"/>
    <w:rsid w:val="00835279"/>
    <w:rsid w:val="00835A8A"/>
    <w:rsid w:val="008366DA"/>
    <w:rsid w:val="00840041"/>
    <w:rsid w:val="00841A9A"/>
    <w:rsid w:val="0084752A"/>
    <w:rsid w:val="008537D0"/>
    <w:rsid w:val="008538E1"/>
    <w:rsid w:val="008543C9"/>
    <w:rsid w:val="008557D5"/>
    <w:rsid w:val="008658BB"/>
    <w:rsid w:val="00866260"/>
    <w:rsid w:val="00874201"/>
    <w:rsid w:val="008766D8"/>
    <w:rsid w:val="00880A01"/>
    <w:rsid w:val="00890F10"/>
    <w:rsid w:val="0089296E"/>
    <w:rsid w:val="008945B7"/>
    <w:rsid w:val="00897270"/>
    <w:rsid w:val="008A187C"/>
    <w:rsid w:val="008A2407"/>
    <w:rsid w:val="008A25DE"/>
    <w:rsid w:val="008A6399"/>
    <w:rsid w:val="008B32E9"/>
    <w:rsid w:val="008B4303"/>
    <w:rsid w:val="008B534C"/>
    <w:rsid w:val="008B6054"/>
    <w:rsid w:val="008C4600"/>
    <w:rsid w:val="008D5FB3"/>
    <w:rsid w:val="008E1BE8"/>
    <w:rsid w:val="008E2255"/>
    <w:rsid w:val="008E42BA"/>
    <w:rsid w:val="008E66EB"/>
    <w:rsid w:val="008F2D73"/>
    <w:rsid w:val="008F46B5"/>
    <w:rsid w:val="0090061F"/>
    <w:rsid w:val="0091266F"/>
    <w:rsid w:val="0093245D"/>
    <w:rsid w:val="0093576D"/>
    <w:rsid w:val="00937512"/>
    <w:rsid w:val="0093761C"/>
    <w:rsid w:val="00942BA4"/>
    <w:rsid w:val="00945DFF"/>
    <w:rsid w:val="009464E6"/>
    <w:rsid w:val="009468AE"/>
    <w:rsid w:val="00950A9A"/>
    <w:rsid w:val="009514EE"/>
    <w:rsid w:val="009566B2"/>
    <w:rsid w:val="00963D3F"/>
    <w:rsid w:val="00964BAE"/>
    <w:rsid w:val="00965429"/>
    <w:rsid w:val="00966082"/>
    <w:rsid w:val="00971664"/>
    <w:rsid w:val="00971EA3"/>
    <w:rsid w:val="0097407F"/>
    <w:rsid w:val="00976407"/>
    <w:rsid w:val="00981CC0"/>
    <w:rsid w:val="00985141"/>
    <w:rsid w:val="009923CF"/>
    <w:rsid w:val="009924B2"/>
    <w:rsid w:val="00994E93"/>
    <w:rsid w:val="0099780E"/>
    <w:rsid w:val="009A4929"/>
    <w:rsid w:val="009A4FFF"/>
    <w:rsid w:val="009A56C9"/>
    <w:rsid w:val="009B1520"/>
    <w:rsid w:val="009B2F24"/>
    <w:rsid w:val="009B3B85"/>
    <w:rsid w:val="009B66B4"/>
    <w:rsid w:val="009B7003"/>
    <w:rsid w:val="009C014E"/>
    <w:rsid w:val="009C0B85"/>
    <w:rsid w:val="009C0F26"/>
    <w:rsid w:val="009C312E"/>
    <w:rsid w:val="009C553C"/>
    <w:rsid w:val="009D1ED8"/>
    <w:rsid w:val="009D2BEC"/>
    <w:rsid w:val="009D2E0A"/>
    <w:rsid w:val="009D46C6"/>
    <w:rsid w:val="009D6712"/>
    <w:rsid w:val="009D7A44"/>
    <w:rsid w:val="009E576B"/>
    <w:rsid w:val="009E79DB"/>
    <w:rsid w:val="009F213A"/>
    <w:rsid w:val="00A0224C"/>
    <w:rsid w:val="00A06C48"/>
    <w:rsid w:val="00A2492C"/>
    <w:rsid w:val="00A30100"/>
    <w:rsid w:val="00A32579"/>
    <w:rsid w:val="00A3515C"/>
    <w:rsid w:val="00A409F2"/>
    <w:rsid w:val="00A44C85"/>
    <w:rsid w:val="00A47AED"/>
    <w:rsid w:val="00A52484"/>
    <w:rsid w:val="00A55AAD"/>
    <w:rsid w:val="00A5689C"/>
    <w:rsid w:val="00A57988"/>
    <w:rsid w:val="00A70450"/>
    <w:rsid w:val="00A712B8"/>
    <w:rsid w:val="00A7345C"/>
    <w:rsid w:val="00A77137"/>
    <w:rsid w:val="00A81B77"/>
    <w:rsid w:val="00A86752"/>
    <w:rsid w:val="00A86AAF"/>
    <w:rsid w:val="00A96B67"/>
    <w:rsid w:val="00A97106"/>
    <w:rsid w:val="00AA07A9"/>
    <w:rsid w:val="00AA14DE"/>
    <w:rsid w:val="00AA246C"/>
    <w:rsid w:val="00AA5B5A"/>
    <w:rsid w:val="00AA7016"/>
    <w:rsid w:val="00AB07E7"/>
    <w:rsid w:val="00AB0976"/>
    <w:rsid w:val="00AD0062"/>
    <w:rsid w:val="00AD1F2B"/>
    <w:rsid w:val="00AD6748"/>
    <w:rsid w:val="00AD6FC5"/>
    <w:rsid w:val="00AE1AF1"/>
    <w:rsid w:val="00AE4F73"/>
    <w:rsid w:val="00AE559F"/>
    <w:rsid w:val="00AF358C"/>
    <w:rsid w:val="00AF77D5"/>
    <w:rsid w:val="00B00EE7"/>
    <w:rsid w:val="00B1587C"/>
    <w:rsid w:val="00B17DE1"/>
    <w:rsid w:val="00B20FFD"/>
    <w:rsid w:val="00B2255F"/>
    <w:rsid w:val="00B232D5"/>
    <w:rsid w:val="00B303F0"/>
    <w:rsid w:val="00B31241"/>
    <w:rsid w:val="00B32CF7"/>
    <w:rsid w:val="00B35C24"/>
    <w:rsid w:val="00B40B33"/>
    <w:rsid w:val="00B43050"/>
    <w:rsid w:val="00B541D3"/>
    <w:rsid w:val="00B54A40"/>
    <w:rsid w:val="00B5595F"/>
    <w:rsid w:val="00B60121"/>
    <w:rsid w:val="00B607C8"/>
    <w:rsid w:val="00B61B6B"/>
    <w:rsid w:val="00B65446"/>
    <w:rsid w:val="00B70408"/>
    <w:rsid w:val="00B71F89"/>
    <w:rsid w:val="00B72C42"/>
    <w:rsid w:val="00B777FD"/>
    <w:rsid w:val="00B80C01"/>
    <w:rsid w:val="00B9191B"/>
    <w:rsid w:val="00B923E2"/>
    <w:rsid w:val="00B92435"/>
    <w:rsid w:val="00B94743"/>
    <w:rsid w:val="00B972FB"/>
    <w:rsid w:val="00BA4D3B"/>
    <w:rsid w:val="00BB0ADC"/>
    <w:rsid w:val="00BB3D3F"/>
    <w:rsid w:val="00BB55C3"/>
    <w:rsid w:val="00BC012C"/>
    <w:rsid w:val="00BC0C0B"/>
    <w:rsid w:val="00BC170F"/>
    <w:rsid w:val="00BC4775"/>
    <w:rsid w:val="00BC73CA"/>
    <w:rsid w:val="00BD26FF"/>
    <w:rsid w:val="00BD5E5F"/>
    <w:rsid w:val="00BD66F0"/>
    <w:rsid w:val="00BD75A8"/>
    <w:rsid w:val="00BD7B71"/>
    <w:rsid w:val="00BE0E96"/>
    <w:rsid w:val="00BE1620"/>
    <w:rsid w:val="00BE1A7A"/>
    <w:rsid w:val="00BE778B"/>
    <w:rsid w:val="00BF0194"/>
    <w:rsid w:val="00BF247D"/>
    <w:rsid w:val="00BF6861"/>
    <w:rsid w:val="00BF707C"/>
    <w:rsid w:val="00BF7CED"/>
    <w:rsid w:val="00C02384"/>
    <w:rsid w:val="00C02B67"/>
    <w:rsid w:val="00C05549"/>
    <w:rsid w:val="00C1129C"/>
    <w:rsid w:val="00C11B04"/>
    <w:rsid w:val="00C1639D"/>
    <w:rsid w:val="00C241E3"/>
    <w:rsid w:val="00C2468E"/>
    <w:rsid w:val="00C27713"/>
    <w:rsid w:val="00C425A3"/>
    <w:rsid w:val="00C55E30"/>
    <w:rsid w:val="00C573C4"/>
    <w:rsid w:val="00C600D3"/>
    <w:rsid w:val="00C606E9"/>
    <w:rsid w:val="00C632A2"/>
    <w:rsid w:val="00C63EBC"/>
    <w:rsid w:val="00C65D0D"/>
    <w:rsid w:val="00C83231"/>
    <w:rsid w:val="00C86A95"/>
    <w:rsid w:val="00C97FAB"/>
    <w:rsid w:val="00CA17CC"/>
    <w:rsid w:val="00CA2525"/>
    <w:rsid w:val="00CA3262"/>
    <w:rsid w:val="00CB44C5"/>
    <w:rsid w:val="00CC0B3C"/>
    <w:rsid w:val="00CC2ABC"/>
    <w:rsid w:val="00CC31F6"/>
    <w:rsid w:val="00CC48C6"/>
    <w:rsid w:val="00CD0F5E"/>
    <w:rsid w:val="00CD4DC1"/>
    <w:rsid w:val="00CD6935"/>
    <w:rsid w:val="00CE01A6"/>
    <w:rsid w:val="00CE05C1"/>
    <w:rsid w:val="00CE0826"/>
    <w:rsid w:val="00CF50D9"/>
    <w:rsid w:val="00D02EFA"/>
    <w:rsid w:val="00D02FFC"/>
    <w:rsid w:val="00D077AB"/>
    <w:rsid w:val="00D1415A"/>
    <w:rsid w:val="00D16BBA"/>
    <w:rsid w:val="00D223F3"/>
    <w:rsid w:val="00D26E2A"/>
    <w:rsid w:val="00D270CE"/>
    <w:rsid w:val="00D3278A"/>
    <w:rsid w:val="00D32992"/>
    <w:rsid w:val="00D32C69"/>
    <w:rsid w:val="00D33EA9"/>
    <w:rsid w:val="00D34093"/>
    <w:rsid w:val="00D35BAB"/>
    <w:rsid w:val="00D42767"/>
    <w:rsid w:val="00D4455B"/>
    <w:rsid w:val="00D46A2D"/>
    <w:rsid w:val="00D56F85"/>
    <w:rsid w:val="00D65B1B"/>
    <w:rsid w:val="00D70C8C"/>
    <w:rsid w:val="00D722AF"/>
    <w:rsid w:val="00D736A9"/>
    <w:rsid w:val="00D76973"/>
    <w:rsid w:val="00D82984"/>
    <w:rsid w:val="00D861E3"/>
    <w:rsid w:val="00D86D30"/>
    <w:rsid w:val="00D8722B"/>
    <w:rsid w:val="00D87DC7"/>
    <w:rsid w:val="00D95DE1"/>
    <w:rsid w:val="00DB0BD1"/>
    <w:rsid w:val="00DB0FCD"/>
    <w:rsid w:val="00DB3D52"/>
    <w:rsid w:val="00DB470B"/>
    <w:rsid w:val="00DB48FC"/>
    <w:rsid w:val="00DB66E1"/>
    <w:rsid w:val="00DB696D"/>
    <w:rsid w:val="00DC35DB"/>
    <w:rsid w:val="00DC55FD"/>
    <w:rsid w:val="00DC6A43"/>
    <w:rsid w:val="00DC6CA2"/>
    <w:rsid w:val="00DD2863"/>
    <w:rsid w:val="00DE066F"/>
    <w:rsid w:val="00DE139F"/>
    <w:rsid w:val="00DE3A25"/>
    <w:rsid w:val="00DF0713"/>
    <w:rsid w:val="00DF0E5B"/>
    <w:rsid w:val="00DF0F83"/>
    <w:rsid w:val="00DF20B2"/>
    <w:rsid w:val="00DF2A15"/>
    <w:rsid w:val="00DF3C90"/>
    <w:rsid w:val="00DF499D"/>
    <w:rsid w:val="00E03592"/>
    <w:rsid w:val="00E0440A"/>
    <w:rsid w:val="00E119C7"/>
    <w:rsid w:val="00E4260E"/>
    <w:rsid w:val="00E4497F"/>
    <w:rsid w:val="00E47102"/>
    <w:rsid w:val="00E47831"/>
    <w:rsid w:val="00E53EC2"/>
    <w:rsid w:val="00E64EB4"/>
    <w:rsid w:val="00E662DD"/>
    <w:rsid w:val="00E73DF5"/>
    <w:rsid w:val="00E85CDB"/>
    <w:rsid w:val="00E86AFB"/>
    <w:rsid w:val="00E9425B"/>
    <w:rsid w:val="00E94FD0"/>
    <w:rsid w:val="00E96B88"/>
    <w:rsid w:val="00EA6905"/>
    <w:rsid w:val="00EA720E"/>
    <w:rsid w:val="00EA7329"/>
    <w:rsid w:val="00EB0883"/>
    <w:rsid w:val="00EB2478"/>
    <w:rsid w:val="00EB483F"/>
    <w:rsid w:val="00EB60AC"/>
    <w:rsid w:val="00EC0E0C"/>
    <w:rsid w:val="00EC1CA6"/>
    <w:rsid w:val="00EC419A"/>
    <w:rsid w:val="00EE4B98"/>
    <w:rsid w:val="00EE51FF"/>
    <w:rsid w:val="00EE5B04"/>
    <w:rsid w:val="00EF370A"/>
    <w:rsid w:val="00EF7140"/>
    <w:rsid w:val="00F04AD8"/>
    <w:rsid w:val="00F04C22"/>
    <w:rsid w:val="00F052B2"/>
    <w:rsid w:val="00F1548A"/>
    <w:rsid w:val="00F212A1"/>
    <w:rsid w:val="00F2138F"/>
    <w:rsid w:val="00F22F13"/>
    <w:rsid w:val="00F2388B"/>
    <w:rsid w:val="00F25B19"/>
    <w:rsid w:val="00F278A4"/>
    <w:rsid w:val="00F30D17"/>
    <w:rsid w:val="00F355B2"/>
    <w:rsid w:val="00F40B4F"/>
    <w:rsid w:val="00F43BC4"/>
    <w:rsid w:val="00F46D1E"/>
    <w:rsid w:val="00F46D9F"/>
    <w:rsid w:val="00F50307"/>
    <w:rsid w:val="00F54C51"/>
    <w:rsid w:val="00F57F4C"/>
    <w:rsid w:val="00F60088"/>
    <w:rsid w:val="00F65448"/>
    <w:rsid w:val="00F66E87"/>
    <w:rsid w:val="00F715DE"/>
    <w:rsid w:val="00F74C6C"/>
    <w:rsid w:val="00F760E4"/>
    <w:rsid w:val="00F86661"/>
    <w:rsid w:val="00F94192"/>
    <w:rsid w:val="00F955CE"/>
    <w:rsid w:val="00F97A64"/>
    <w:rsid w:val="00FA34B2"/>
    <w:rsid w:val="00FA396E"/>
    <w:rsid w:val="00FA489B"/>
    <w:rsid w:val="00FA53CD"/>
    <w:rsid w:val="00FA5B6C"/>
    <w:rsid w:val="00FA63E3"/>
    <w:rsid w:val="00FB2318"/>
    <w:rsid w:val="00FB2421"/>
    <w:rsid w:val="00FB322A"/>
    <w:rsid w:val="00FB32CD"/>
    <w:rsid w:val="00FD23CC"/>
    <w:rsid w:val="00FE0278"/>
    <w:rsid w:val="00FE1410"/>
    <w:rsid w:val="00FE3A3F"/>
    <w:rsid w:val="00FE4BFF"/>
    <w:rsid w:val="00FF5F31"/>
    <w:rsid w:val="00FF69C5"/>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13FFD6"/>
  <w15:docId w15:val="{F02B6911-D8FE-46A8-859E-46E2CE11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F4345"/>
    <w:pPr>
      <w:keepNext/>
      <w:keepLines/>
      <w:spacing w:before="40" w:after="0" w:line="240" w:lineRule="auto"/>
      <w:outlineLvl w:val="1"/>
    </w:pPr>
    <w:rPr>
      <w:rFonts w:asciiTheme="majorHAnsi" w:eastAsiaTheme="majorEastAsia" w:hAnsiTheme="majorHAnsi" w:cstheme="majorBidi"/>
      <w:color w:val="2F5496" w:themeColor="accent1" w:themeShade="BF"/>
      <w:kern w:val="0"/>
      <w:sz w:val="26"/>
      <w:szCs w:val="26"/>
      <w:lang w:val="en-GB"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A0BAB"/>
    <w:pPr>
      <w:ind w:left="720"/>
      <w:contextualSpacing/>
    </w:pPr>
  </w:style>
  <w:style w:type="paragraph" w:styleId="NormalWeb">
    <w:name w:val="Normal (Web)"/>
    <w:basedOn w:val="Normal"/>
    <w:uiPriority w:val="99"/>
    <w:unhideWhenUsed/>
    <w:rsid w:val="0090061F"/>
    <w:pPr>
      <w:spacing w:before="100" w:beforeAutospacing="1" w:after="100" w:afterAutospacing="1" w:line="240" w:lineRule="auto"/>
    </w:pPr>
    <w:rPr>
      <w:rFonts w:ascii="Times" w:eastAsiaTheme="minorEastAsia" w:hAnsi="Times" w:cs="Times New Roman"/>
      <w:kern w:val="0"/>
      <w:sz w:val="20"/>
      <w:szCs w:val="20"/>
      <w:lang w:bidi="ar-SA"/>
    </w:rPr>
  </w:style>
  <w:style w:type="character" w:styleId="PageNumber">
    <w:name w:val="page number"/>
    <w:rsid w:val="0090061F"/>
  </w:style>
  <w:style w:type="paragraph" w:customStyle="1" w:styleId="BodyA">
    <w:name w:val="Body A"/>
    <w:rsid w:val="0090061F"/>
    <w:pPr>
      <w:pBdr>
        <w:top w:val="nil"/>
        <w:left w:val="nil"/>
        <w:bottom w:val="nil"/>
        <w:right w:val="nil"/>
        <w:between w:val="nil"/>
        <w:bar w:val="nil"/>
      </w:pBdr>
    </w:pPr>
    <w:rPr>
      <w:rFonts w:ascii="Cambria" w:eastAsia="Cambria" w:hAnsi="Cambria" w:cs="Cambria"/>
      <w:color w:val="000000"/>
      <w:kern w:val="0"/>
      <w:sz w:val="24"/>
      <w:szCs w:val="24"/>
      <w:u w:color="000000"/>
      <w:bdr w:val="nil"/>
    </w:rPr>
  </w:style>
  <w:style w:type="character" w:customStyle="1" w:styleId="Hyperlink0">
    <w:name w:val="Hyperlink.0"/>
    <w:basedOn w:val="PageNumber"/>
    <w:rsid w:val="0090061F"/>
    <w:rPr>
      <w:rFonts w:ascii="Verdana" w:eastAsia="Verdana" w:hAnsi="Verdana" w:cs="Verdana"/>
      <w:color w:val="0000FF"/>
      <w:sz w:val="19"/>
      <w:szCs w:val="19"/>
      <w:u w:val="single" w:color="0000FF"/>
      <w:lang w:val="en-US"/>
    </w:rPr>
  </w:style>
  <w:style w:type="character" w:customStyle="1" w:styleId="Hyperlink1">
    <w:name w:val="Hyperlink.1"/>
    <w:basedOn w:val="PageNumber"/>
    <w:rsid w:val="0090061F"/>
    <w:rPr>
      <w:rFonts w:ascii="Verdana" w:eastAsia="Verdana" w:hAnsi="Verdana" w:cs="Verdana"/>
      <w:color w:val="0000FF"/>
      <w:sz w:val="19"/>
      <w:szCs w:val="19"/>
      <w:u w:val="single" w:color="0000FF"/>
    </w:rPr>
  </w:style>
  <w:style w:type="character" w:customStyle="1" w:styleId="ListParagraphChar">
    <w:name w:val="List Paragraph Char"/>
    <w:link w:val="ListParagraph"/>
    <w:uiPriority w:val="34"/>
    <w:qFormat/>
    <w:rsid w:val="006F4345"/>
  </w:style>
  <w:style w:type="paragraph" w:styleId="FootnoteText">
    <w:name w:val="footnote text"/>
    <w:aliases w:val="5_G,Footnote Text Char1,Footnote Text Char Char,Footnote Text Char1 Char Char,Footnote Text Char Char Char Char,Footnote Text Char Char1,Footnote Text Char3,Footnote Text Char Char Char Char Char1,Text pozn. pod čarou Char,Footnotes"/>
    <w:basedOn w:val="Normal"/>
    <w:link w:val="FootnoteTextChar"/>
    <w:uiPriority w:val="99"/>
    <w:unhideWhenUsed/>
    <w:qFormat/>
    <w:rsid w:val="006F4345"/>
    <w:pPr>
      <w:spacing w:after="0" w:line="240" w:lineRule="auto"/>
    </w:pPr>
    <w:rPr>
      <w:rFonts w:eastAsiaTheme="minorEastAsia"/>
      <w:kern w:val="0"/>
      <w:sz w:val="20"/>
      <w:szCs w:val="20"/>
      <w:lang w:val="en-GB" w:eastAsia="zh-CN" w:bidi="ar-SA"/>
    </w:rPr>
  </w:style>
  <w:style w:type="character" w:customStyle="1" w:styleId="FootnoteTextChar">
    <w:name w:val="Footnote Text Char"/>
    <w:aliases w:val="5_G Char,Footnote Text Char1 Char,Footnote Text Char Char Char,Footnote Text Char1 Char Char Char,Footnote Text Char Char Char Char Char,Footnote Text Char Char1 Char,Footnote Text Char3 Char,Text pozn. pod čarou Char Char"/>
    <w:basedOn w:val="DefaultParagraphFont"/>
    <w:link w:val="FootnoteText"/>
    <w:uiPriority w:val="99"/>
    <w:qFormat/>
    <w:rsid w:val="006F4345"/>
    <w:rPr>
      <w:rFonts w:eastAsiaTheme="minorEastAsia"/>
      <w:kern w:val="0"/>
      <w:sz w:val="20"/>
      <w:szCs w:val="20"/>
      <w:lang w:val="en-GB" w:eastAsia="zh-CN" w:bidi="ar-SA"/>
    </w:rPr>
  </w:style>
  <w:style w:type="character" w:styleId="FootnoteReference">
    <w:name w:val="footnote reference"/>
    <w:aliases w:val="4_G,a Footnote Reference,FZ,Appel note de bas de page,Footnotes refss,Footnote Ref,16 Point,Superscript 6 Point,Footnote Refernece,Footnote number,ftref,Footnote text,callout,Ref,de nota al pie,Style 10,BVI fnr"/>
    <w:basedOn w:val="DefaultParagraphFont"/>
    <w:link w:val="BVIfnr"/>
    <w:uiPriority w:val="99"/>
    <w:unhideWhenUsed/>
    <w:qFormat/>
    <w:rsid w:val="006F4345"/>
    <w:rPr>
      <w:vertAlign w:val="superscript"/>
    </w:rPr>
  </w:style>
  <w:style w:type="character" w:styleId="Hyperlink">
    <w:name w:val="Hyperlink"/>
    <w:basedOn w:val="DefaultParagraphFont"/>
    <w:uiPriority w:val="99"/>
    <w:unhideWhenUsed/>
    <w:rsid w:val="006F4345"/>
    <w:rPr>
      <w:color w:val="0563C1" w:themeColor="hyperlink"/>
      <w:u w:val="single"/>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6F4345"/>
    <w:pPr>
      <w:spacing w:line="240" w:lineRule="exact"/>
      <w:jc w:val="both"/>
    </w:pPr>
    <w:rPr>
      <w:vertAlign w:val="superscript"/>
    </w:rPr>
  </w:style>
  <w:style w:type="character" w:customStyle="1" w:styleId="Heading2Char">
    <w:name w:val="Heading 2 Char"/>
    <w:basedOn w:val="DefaultParagraphFont"/>
    <w:link w:val="Heading2"/>
    <w:uiPriority w:val="9"/>
    <w:semiHidden/>
    <w:rsid w:val="006F4345"/>
    <w:rPr>
      <w:rFonts w:asciiTheme="majorHAnsi" w:eastAsiaTheme="majorEastAsia" w:hAnsiTheme="majorHAnsi" w:cstheme="majorBidi"/>
      <w:color w:val="2F5496" w:themeColor="accent1" w:themeShade="BF"/>
      <w:kern w:val="0"/>
      <w:sz w:val="26"/>
      <w:szCs w:val="26"/>
      <w:lang w:val="en-GB" w:eastAsia="zh-CN" w:bidi="ar-SA"/>
    </w:rPr>
  </w:style>
  <w:style w:type="character" w:customStyle="1" w:styleId="UnresolvedMention1">
    <w:name w:val="Unresolved Mention1"/>
    <w:basedOn w:val="DefaultParagraphFont"/>
    <w:uiPriority w:val="99"/>
    <w:semiHidden/>
    <w:unhideWhenUsed/>
    <w:rsid w:val="008766D8"/>
    <w:rPr>
      <w:color w:val="605E5C"/>
      <w:shd w:val="clear" w:color="auto" w:fill="E1DFDD"/>
    </w:rPr>
  </w:style>
  <w:style w:type="paragraph" w:styleId="Header">
    <w:name w:val="header"/>
    <w:basedOn w:val="Normal"/>
    <w:link w:val="HeaderChar"/>
    <w:uiPriority w:val="99"/>
    <w:unhideWhenUsed/>
    <w:rsid w:val="00F66E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E87"/>
  </w:style>
  <w:style w:type="paragraph" w:styleId="Footer">
    <w:name w:val="footer"/>
    <w:basedOn w:val="Normal"/>
    <w:link w:val="FooterChar"/>
    <w:uiPriority w:val="99"/>
    <w:unhideWhenUsed/>
    <w:rsid w:val="00F66E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E87"/>
  </w:style>
  <w:style w:type="paragraph" w:styleId="EndnoteText">
    <w:name w:val="endnote text"/>
    <w:basedOn w:val="Normal"/>
    <w:link w:val="EndnoteTextChar"/>
    <w:uiPriority w:val="99"/>
    <w:unhideWhenUsed/>
    <w:rsid w:val="00880A01"/>
    <w:pPr>
      <w:spacing w:after="0" w:line="240" w:lineRule="auto"/>
    </w:pPr>
    <w:rPr>
      <w:sz w:val="24"/>
      <w:szCs w:val="24"/>
    </w:rPr>
  </w:style>
  <w:style w:type="character" w:customStyle="1" w:styleId="EndnoteTextChar">
    <w:name w:val="Endnote Text Char"/>
    <w:basedOn w:val="DefaultParagraphFont"/>
    <w:link w:val="EndnoteText"/>
    <w:uiPriority w:val="99"/>
    <w:rsid w:val="00880A01"/>
    <w:rPr>
      <w:sz w:val="24"/>
      <w:szCs w:val="24"/>
    </w:rPr>
  </w:style>
  <w:style w:type="character" w:styleId="CommentReference">
    <w:name w:val="annotation reference"/>
    <w:basedOn w:val="DefaultParagraphFont"/>
    <w:uiPriority w:val="99"/>
    <w:semiHidden/>
    <w:unhideWhenUsed/>
    <w:rsid w:val="00B72C42"/>
    <w:rPr>
      <w:sz w:val="16"/>
      <w:szCs w:val="16"/>
    </w:rPr>
  </w:style>
  <w:style w:type="paragraph" w:styleId="CommentText">
    <w:name w:val="annotation text"/>
    <w:basedOn w:val="Normal"/>
    <w:link w:val="CommentTextChar"/>
    <w:uiPriority w:val="99"/>
    <w:unhideWhenUsed/>
    <w:rsid w:val="00B72C42"/>
    <w:pPr>
      <w:spacing w:line="240" w:lineRule="auto"/>
    </w:pPr>
    <w:rPr>
      <w:sz w:val="20"/>
      <w:szCs w:val="25"/>
    </w:rPr>
  </w:style>
  <w:style w:type="character" w:customStyle="1" w:styleId="CommentTextChar">
    <w:name w:val="Comment Text Char"/>
    <w:basedOn w:val="DefaultParagraphFont"/>
    <w:link w:val="CommentText"/>
    <w:uiPriority w:val="99"/>
    <w:rsid w:val="00B72C42"/>
    <w:rPr>
      <w:sz w:val="20"/>
      <w:szCs w:val="25"/>
    </w:rPr>
  </w:style>
  <w:style w:type="paragraph" w:styleId="CommentSubject">
    <w:name w:val="annotation subject"/>
    <w:basedOn w:val="CommentText"/>
    <w:next w:val="CommentText"/>
    <w:link w:val="CommentSubjectChar"/>
    <w:uiPriority w:val="99"/>
    <w:semiHidden/>
    <w:unhideWhenUsed/>
    <w:rsid w:val="00B72C42"/>
    <w:rPr>
      <w:b/>
      <w:bCs/>
    </w:rPr>
  </w:style>
  <w:style w:type="character" w:customStyle="1" w:styleId="CommentSubjectChar">
    <w:name w:val="Comment Subject Char"/>
    <w:basedOn w:val="CommentTextChar"/>
    <w:link w:val="CommentSubject"/>
    <w:uiPriority w:val="99"/>
    <w:semiHidden/>
    <w:rsid w:val="00B72C42"/>
    <w:rPr>
      <w:b/>
      <w:bCs/>
      <w:sz w:val="20"/>
      <w:szCs w:val="25"/>
    </w:rPr>
  </w:style>
  <w:style w:type="paragraph" w:styleId="Revision">
    <w:name w:val="Revision"/>
    <w:hidden/>
    <w:uiPriority w:val="99"/>
    <w:semiHidden/>
    <w:rsid w:val="000F371A"/>
    <w:pPr>
      <w:spacing w:after="0" w:line="240" w:lineRule="auto"/>
    </w:pPr>
  </w:style>
  <w:style w:type="paragraph" w:styleId="BalloonText">
    <w:name w:val="Balloon Text"/>
    <w:basedOn w:val="Normal"/>
    <w:link w:val="BalloonTextChar"/>
    <w:uiPriority w:val="99"/>
    <w:semiHidden/>
    <w:unhideWhenUsed/>
    <w:rsid w:val="00096A2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96A28"/>
    <w:rPr>
      <w:rFonts w:ascii="Lucida Grande" w:hAnsi="Lucida Grande"/>
      <w:sz w:val="18"/>
      <w:szCs w:val="18"/>
    </w:rPr>
  </w:style>
  <w:style w:type="character" w:customStyle="1" w:styleId="ykmvie">
    <w:name w:val="ykmvie"/>
    <w:basedOn w:val="DefaultParagraphFont"/>
    <w:rsid w:val="001F2A6D"/>
  </w:style>
  <w:style w:type="character" w:customStyle="1" w:styleId="UnresolvedMention2">
    <w:name w:val="Unresolved Mention2"/>
    <w:basedOn w:val="DefaultParagraphFont"/>
    <w:uiPriority w:val="99"/>
    <w:semiHidden/>
    <w:unhideWhenUsed/>
    <w:rsid w:val="00DB0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icj.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j.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investmentmonitor.ai/comment/golden-triangle-special-economic-zone-laos-worst/" TargetMode="External"/><Relationship Id="rId18" Type="http://schemas.openxmlformats.org/officeDocument/2006/relationships/hyperlink" Target="https://www.mrcmekong.org/assets/Consultations/2010-Xayaburi/Xayaburi-SIA-August-2010.pdf" TargetMode="External"/><Relationship Id="rId26" Type="http://schemas.openxmlformats.org/officeDocument/2006/relationships/hyperlink" Target="https://transbordernews.in.th/home/?p=32405" TargetMode="External"/><Relationship Id="rId39" Type="http://schemas.openxmlformats.org/officeDocument/2006/relationships/hyperlink" Target="https://spcommreports.ohchr.org/TMResultsBase/DownLoadFile?gId=37134" TargetMode="External"/><Relationship Id="rId21" Type="http://schemas.openxmlformats.org/officeDocument/2006/relationships/hyperlink" Target="https://www.mrcmekong.org/assets/Consultations/LuangPrabang-Hydropower-Project/LPHPP_PNPCA-Report_Vol-4-Part-1-of-3Marked.pdf" TargetMode="External"/><Relationship Id="rId34" Type="http://schemas.openxmlformats.org/officeDocument/2006/relationships/hyperlink" Target="https://archive.internationalrivers.org/resources/independent-expert-review-of-the-pak-beng-dam-eia-16488" TargetMode="External"/><Relationship Id="rId42" Type="http://schemas.openxmlformats.org/officeDocument/2006/relationships/hyperlink" Target="https://www.icj.org/wp-content/uploads/2019/12/Southeast-Asia-Dictating-the-Internet-Publications-Reports-Thematic-reports-2019-ENG.pdf" TargetMode="External"/><Relationship Id="rId7" Type="http://schemas.openxmlformats.org/officeDocument/2006/relationships/hyperlink" Target="https://data.laos.opendevelopmentmekong.net/en/library_record/negotiating-post-resettlement-livelihoods-the-chinese-special-economic-zone-and-its-impact-in-north" TargetMode="External"/><Relationship Id="rId2" Type="http://schemas.openxmlformats.org/officeDocument/2006/relationships/hyperlink" Target="https://th.boell.org/sites/default/files/2021-05/SEZs%20%26%20Land%20Dispossession%20in%20the%20Mekong%20Region-Update.pdf" TargetMode="External"/><Relationship Id="rId16" Type="http://schemas.openxmlformats.org/officeDocument/2006/relationships/hyperlink" Target="https://chinadialogue.net/en/business/11609-who-is-laos-first-special-economic-zone-benefitting/" TargetMode="External"/><Relationship Id="rId20" Type="http://schemas.openxmlformats.org/officeDocument/2006/relationships/hyperlink" Target="https://www.rfa.org/english/news/laos/displaced-09292021174252.html" TargetMode="External"/><Relationship Id="rId29" Type="http://schemas.openxmlformats.org/officeDocument/2006/relationships/hyperlink" Target="https://www.bangkokpost.com/opinion/opinion/1929692/the-mekong-doesnt-need-more-destructive-dams" TargetMode="External"/><Relationship Id="rId41" Type="http://schemas.openxmlformats.org/officeDocument/2006/relationships/hyperlink" Target="https://www.ohchr.org/en/press-releases/2022/12/lao-government-must-shed-light-whereabouts-activist-sombath-somphone-un" TargetMode="External"/><Relationship Id="rId1" Type="http://schemas.openxmlformats.org/officeDocument/2006/relationships/hyperlink" Target="https://www.icj.org/mekong-sezs-human-rights/" TargetMode="External"/><Relationship Id="rId6" Type="http://schemas.openxmlformats.org/officeDocument/2006/relationships/hyperlink" Target="https://www.rfa.org/english/news/laos/hiring-suspension-07282022170307.html" TargetMode="External"/><Relationship Id="rId11" Type="http://schemas.openxmlformats.org/officeDocument/2006/relationships/hyperlink" Target="https://www.rfa.org/english/news/laos/human-trafficking-12192022185054.html" TargetMode="External"/><Relationship Id="rId24" Type="http://schemas.openxmlformats.org/officeDocument/2006/relationships/hyperlink" Target="https://asia.nikkei.com/Politics/International-relations/Thailand-challenges-Laos-dam-building-spree-on-Mekong-River" TargetMode="External"/><Relationship Id="rId32" Type="http://schemas.openxmlformats.org/officeDocument/2006/relationships/hyperlink" Target="https://transbordernews.in.th/home/?p=33813&amp;fbclid=IwAR3dxqgeXqUkNO03tLiHq-rOe5JLlfE5TjwOmt6Kkl6DrSmragNZ_h42tpQ" TargetMode="External"/><Relationship Id="rId37" Type="http://schemas.openxmlformats.org/officeDocument/2006/relationships/hyperlink" Target="https://www.manushyafoundation.org/post/lao-dam-disaster-ngos-decry-lack-of-effective-remedy-for-survivors-five-years-on" TargetMode="External"/><Relationship Id="rId40" Type="http://schemas.openxmlformats.org/officeDocument/2006/relationships/hyperlink" Target="https://www.icj.org/laos-after-10-years-civil-society-worldwide-is-still-asking-where-is-sombath/" TargetMode="External"/><Relationship Id="rId5" Type="http://schemas.openxmlformats.org/officeDocument/2006/relationships/hyperlink" Target="https://th.boell.org/sites/default/files/2021-05/SEZs%20%26%20Land%20Dispossession%20in%20the%20Mekong%20Region-Update.pdf" TargetMode="External"/><Relationship Id="rId15" Type="http://schemas.openxmlformats.org/officeDocument/2006/relationships/hyperlink" Target="https://www.rfa.org/english/news/laos/golden-triangle-11252022131629.html" TargetMode="External"/><Relationship Id="rId23" Type="http://schemas.openxmlformats.org/officeDocument/2006/relationships/hyperlink" Target="https://www.rfa.org/english/news/laos/laos-dam-02172023175843.html" TargetMode="External"/><Relationship Id="rId28" Type="http://schemas.openxmlformats.org/officeDocument/2006/relationships/hyperlink" Target="https://bkktribune.com/formal-consultation-for-sanakham-the-mekongs-sixth-proposed-dam-kick-started-with-dam-documents-thrown-back-for-improvement/" TargetMode="External"/><Relationship Id="rId36" Type="http://schemas.openxmlformats.org/officeDocument/2006/relationships/hyperlink" Target="https://www.kaohooninternational.com/markets/510980" TargetMode="External"/><Relationship Id="rId10" Type="http://schemas.openxmlformats.org/officeDocument/2006/relationships/hyperlink" Target="https://www.rfa.org/english/news/laos/hiring-suspension-07282022170307.html" TargetMode="External"/><Relationship Id="rId19" Type="http://schemas.openxmlformats.org/officeDocument/2006/relationships/hyperlink" Target="https://archive.internationalrivers.org/sites/default/files/attached-files/intl_rivers_xayaburi_food_security_report_sept_2012.pdf" TargetMode="External"/><Relationship Id="rId31" Type="http://schemas.openxmlformats.org/officeDocument/2006/relationships/hyperlink" Target="https://www.rfa.org/english/news/laos/dam-01222021205124.html" TargetMode="External"/><Relationship Id="rId44" Type="http://schemas.openxmlformats.org/officeDocument/2006/relationships/hyperlink" Target="https://www.icj.org/thailand-laos-investigate-the-killing-of-lao-refugee-and-put-an-end-to-transnational-repression-of-human-rights-defenders/" TargetMode="External"/><Relationship Id="rId4" Type="http://schemas.openxmlformats.org/officeDocument/2006/relationships/hyperlink" Target="https://laosez.gov.la/pdf/Decree_188GOV_en.pdf" TargetMode="External"/><Relationship Id="rId9" Type="http://schemas.openxmlformats.org/officeDocument/2006/relationships/hyperlink" Target="https://www.rfa.org/english/news/laos/labor-contracts-02252022160405.html" TargetMode="External"/><Relationship Id="rId14" Type="http://schemas.openxmlformats.org/officeDocument/2006/relationships/hyperlink" Target="https://www.rfa.org/english/news/laos/bokeo-shooting-06302023150522.html" TargetMode="External"/><Relationship Id="rId22" Type="http://schemas.openxmlformats.org/officeDocument/2006/relationships/hyperlink" Target="https://th.boell.org/en/2022/12/19/mekong-compensation-resetlement" TargetMode="External"/><Relationship Id="rId27" Type="http://schemas.openxmlformats.org/officeDocument/2006/relationships/hyperlink" Target="https://www.mrcmekong.org/assets/Consultations/Sanakham/EN_Rapid-assessement-for-SNHPP_2021.pdf" TargetMode="External"/><Relationship Id="rId30" Type="http://schemas.openxmlformats.org/officeDocument/2006/relationships/hyperlink" Target="https://www.business-humanrights.org/en/latest-news/laos-villagers-concerned-over-pak-lay-dam-as-relocation-and-compensation-plans-remain-unclear/" TargetMode="External"/><Relationship Id="rId35" Type="http://schemas.openxmlformats.org/officeDocument/2006/relationships/hyperlink" Target="https://www.thairath.co.th/news/local/north/1178087" TargetMode="External"/><Relationship Id="rId43" Type="http://schemas.openxmlformats.org/officeDocument/2006/relationships/hyperlink" Target="https://www.benarnews.org/english/news/thai/lao-activist-savang-phaleuth-freed-07262023163441.html" TargetMode="External"/><Relationship Id="rId8" Type="http://schemas.openxmlformats.org/officeDocument/2006/relationships/hyperlink" Target="https://www.rfa.org/english/news/laos/ransom-10032022143444.html" TargetMode="External"/><Relationship Id="rId3" Type="http://schemas.openxmlformats.org/officeDocument/2006/relationships/hyperlink" Target="https://policy.asiapacificenergy.org/sites/default/files/LAW%20ON%20INVESTMENT%20PROMOTION%20%28Amendment%29_2016%20%28EN%29.pdf" TargetMode="External"/><Relationship Id="rId12" Type="http://schemas.openxmlformats.org/officeDocument/2006/relationships/hyperlink" Target="https://home.treasury.gov/news/press-releases/sm0272" TargetMode="External"/><Relationship Id="rId17" Type="http://schemas.openxmlformats.org/officeDocument/2006/relationships/hyperlink" Target="https://chinadialogue.net/en/business/11609-who-is-laos-first-special-economic-zone-benefitting/" TargetMode="External"/><Relationship Id="rId25" Type="http://schemas.openxmlformats.org/officeDocument/2006/relationships/hyperlink" Target="https://prachataienglish.com/node/8553" TargetMode="External"/><Relationship Id="rId33" Type="http://schemas.openxmlformats.org/officeDocument/2006/relationships/hyperlink" Target="https://themekongbutterfly.wordpress.com/2017/12/22/circumventing-states-responsibility-in-transboundary-investment-the-case-of-pak-beng-hydropower-project-in-laos-pdr/" TargetMode="External"/><Relationship Id="rId38" Type="http://schemas.openxmlformats.org/officeDocument/2006/relationships/hyperlink" Target="https://spcommreports.ohchr.org/TMResultsBase/DownLoadPublicCommunicationFile?gId=273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C75C0-EDB3-3849-8097-C023418E1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7185</Words>
  <Characters>38586</Characters>
  <Application>Microsoft Office Word</Application>
  <DocSecurity>0</DocSecurity>
  <Lines>676</Lines>
  <Paragraphs>207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Sanhawan Srisod</dc:creator>
  <cp:keywords/>
  <dc:description/>
  <cp:lastModifiedBy>Celine Reynaud</cp:lastModifiedBy>
  <cp:revision>2</cp:revision>
  <dcterms:created xsi:type="dcterms:W3CDTF">2023-08-11T16:20:00Z</dcterms:created>
  <dcterms:modified xsi:type="dcterms:W3CDTF">2023-08-11T16:20:00Z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24b7ee9c-cc60-49eb-bc18-a0f2e08dd390</vt:lpwstr>
  </property>
</Properties>
</file>