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15380" w14:textId="77777777" w:rsidR="005A7439" w:rsidRDefault="005A7439" w:rsidP="005A7439">
      <w:pPr>
        <w:jc w:val="center"/>
      </w:pPr>
      <w:r w:rsidRPr="00883EAA">
        <w:rPr>
          <w:rFonts w:ascii="MetaPro-Norm" w:hAnsi="MetaPro-Norm"/>
          <w:noProof/>
          <w:color w:val="000000" w:themeColor="text1"/>
        </w:rPr>
        <w:drawing>
          <wp:inline distT="0" distB="0" distL="0" distR="0" wp14:anchorId="693638B5" wp14:editId="602A61B3">
            <wp:extent cx="1174750" cy="117475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0871" cy="1180871"/>
                    </a:xfrm>
                    <a:prstGeom prst="rect">
                      <a:avLst/>
                    </a:prstGeom>
                    <a:noFill/>
                    <a:ln>
                      <a:noFill/>
                    </a:ln>
                  </pic:spPr>
                </pic:pic>
              </a:graphicData>
            </a:graphic>
          </wp:inline>
        </w:drawing>
      </w:r>
    </w:p>
    <w:p w14:paraId="123D5076" w14:textId="77777777" w:rsidR="005A7439" w:rsidRPr="00883EAA" w:rsidRDefault="005A7439" w:rsidP="005A7439">
      <w:pPr>
        <w:spacing w:after="0"/>
        <w:jc w:val="center"/>
        <w:rPr>
          <w:rFonts w:ascii="MetaPro-Norm" w:hAnsi="MetaPro-Norm"/>
          <w:b/>
          <w:bCs/>
        </w:rPr>
      </w:pPr>
      <w:r w:rsidRPr="00883EAA">
        <w:rPr>
          <w:rFonts w:ascii="MetaPro-Norm" w:hAnsi="MetaPro-Norm"/>
          <w:b/>
          <w:bCs/>
        </w:rPr>
        <w:t xml:space="preserve">Human Rights Watch Submission </w:t>
      </w:r>
    </w:p>
    <w:p w14:paraId="55447530" w14:textId="77777777" w:rsidR="005A7439" w:rsidRDefault="005A7439" w:rsidP="005A7439">
      <w:pPr>
        <w:spacing w:after="0"/>
        <w:jc w:val="center"/>
        <w:rPr>
          <w:rFonts w:ascii="MetaPro-Norm" w:hAnsi="MetaPro-Norm"/>
          <w:b/>
          <w:bCs/>
        </w:rPr>
      </w:pPr>
      <w:r w:rsidRPr="00883EAA">
        <w:rPr>
          <w:rFonts w:ascii="MetaPro-Norm" w:hAnsi="MetaPro-Norm"/>
          <w:b/>
          <w:bCs/>
        </w:rPr>
        <w:t xml:space="preserve">to the United Nations </w:t>
      </w:r>
      <w:r w:rsidRPr="00CD1797">
        <w:rPr>
          <w:rFonts w:ascii="MetaPro-Norm" w:hAnsi="MetaPro-Norm"/>
          <w:b/>
          <w:bCs/>
        </w:rPr>
        <w:t xml:space="preserve">Committee </w:t>
      </w:r>
      <w:bookmarkStart w:id="0" w:name="_Hlk140059133"/>
      <w:r w:rsidRPr="00CD1797">
        <w:rPr>
          <w:rFonts w:ascii="MetaPro-Norm" w:hAnsi="MetaPro-Norm"/>
          <w:b/>
          <w:bCs/>
        </w:rPr>
        <w:t xml:space="preserve">on the Elimination of Discrimination </w:t>
      </w:r>
      <w:r>
        <w:rPr>
          <w:rFonts w:ascii="MetaPro-Norm" w:hAnsi="MetaPro-Norm"/>
          <w:b/>
          <w:bCs/>
        </w:rPr>
        <w:t>a</w:t>
      </w:r>
      <w:r w:rsidRPr="00CD1797">
        <w:rPr>
          <w:rFonts w:ascii="MetaPro-Norm" w:hAnsi="MetaPro-Norm"/>
          <w:b/>
          <w:bCs/>
        </w:rPr>
        <w:t>gainst Women</w:t>
      </w:r>
      <w:bookmarkEnd w:id="0"/>
      <w:r>
        <w:rPr>
          <w:rFonts w:ascii="MetaPro-Norm" w:hAnsi="MetaPro-Norm"/>
          <w:b/>
          <w:bCs/>
        </w:rPr>
        <w:t xml:space="preserve"> </w:t>
      </w:r>
    </w:p>
    <w:p w14:paraId="3E50A6BA" w14:textId="3FFE7BA6" w:rsidR="005A7439" w:rsidRPr="00883EAA" w:rsidRDefault="005A7439" w:rsidP="005A7439">
      <w:pPr>
        <w:spacing w:after="0"/>
        <w:jc w:val="center"/>
        <w:rPr>
          <w:rFonts w:ascii="MetaPro-Norm" w:hAnsi="MetaPro-Norm" w:cstheme="minorHAnsi"/>
          <w:b/>
          <w:bCs/>
        </w:rPr>
      </w:pPr>
      <w:r>
        <w:rPr>
          <w:rFonts w:ascii="MetaPro-Norm" w:hAnsi="MetaPro-Norm"/>
          <w:b/>
          <w:bCs/>
        </w:rPr>
        <w:t>Review of Lesotho</w:t>
      </w:r>
    </w:p>
    <w:p w14:paraId="371903D0" w14:textId="77777777" w:rsidR="005A7439" w:rsidRDefault="005A7439" w:rsidP="005A7439">
      <w:pPr>
        <w:spacing w:after="0"/>
        <w:jc w:val="center"/>
        <w:rPr>
          <w:rFonts w:ascii="MetaPro-Norm" w:hAnsi="MetaPro-Norm" w:cstheme="minorHAnsi"/>
          <w:b/>
          <w:bCs/>
        </w:rPr>
      </w:pPr>
      <w:bookmarkStart w:id="1" w:name="_Hlk120698938"/>
      <w:r>
        <w:rPr>
          <w:rFonts w:ascii="MetaPro-Norm" w:hAnsi="MetaPro-Norm" w:cstheme="minorHAnsi"/>
          <w:b/>
          <w:bCs/>
        </w:rPr>
        <w:t>90th</w:t>
      </w:r>
      <w:bookmarkEnd w:id="1"/>
      <w:r>
        <w:rPr>
          <w:rFonts w:ascii="MetaPro-Norm" w:hAnsi="MetaPro-Norm" w:cstheme="minorHAnsi"/>
          <w:b/>
          <w:bCs/>
        </w:rPr>
        <w:t xml:space="preserve"> Pre-Sessional Working Group</w:t>
      </w:r>
    </w:p>
    <w:p w14:paraId="55B41F06" w14:textId="77777777" w:rsidR="005A7439" w:rsidRPr="00C05FB9" w:rsidRDefault="005A7439" w:rsidP="005A7439">
      <w:pPr>
        <w:spacing w:after="0"/>
        <w:jc w:val="center"/>
        <w:rPr>
          <w:rFonts w:ascii="MetaPro-Norm" w:hAnsi="MetaPro-Norm" w:cstheme="minorHAnsi"/>
          <w:b/>
          <w:bCs/>
        </w:rPr>
      </w:pPr>
      <w:r>
        <w:rPr>
          <w:rFonts w:ascii="MetaPro-Norm" w:hAnsi="MetaPro-Norm"/>
          <w:b/>
          <w:bCs/>
          <w:i/>
          <w:iCs/>
        </w:rPr>
        <w:t xml:space="preserve">April </w:t>
      </w:r>
      <w:r w:rsidRPr="7FB91F82">
        <w:rPr>
          <w:rFonts w:ascii="MetaPro-Norm" w:hAnsi="MetaPro-Norm"/>
          <w:b/>
          <w:bCs/>
          <w:i/>
          <w:iCs/>
        </w:rPr>
        <w:t>202</w:t>
      </w:r>
      <w:r>
        <w:rPr>
          <w:rFonts w:ascii="MetaPro-Norm" w:hAnsi="MetaPro-Norm"/>
          <w:b/>
          <w:bCs/>
          <w:i/>
          <w:iCs/>
        </w:rPr>
        <w:t>4</w:t>
      </w:r>
    </w:p>
    <w:p w14:paraId="7A17088F" w14:textId="77777777" w:rsidR="005A7439" w:rsidRPr="00F223BA" w:rsidRDefault="005A7439" w:rsidP="005A7439">
      <w:pPr>
        <w:spacing w:after="0"/>
        <w:rPr>
          <w:rFonts w:ascii="MetaPro-Norm" w:hAnsi="MetaPro-Norm" w:cstheme="minorHAnsi"/>
          <w:b/>
          <w:bCs/>
        </w:rPr>
      </w:pPr>
    </w:p>
    <w:p w14:paraId="60B05EEB" w14:textId="313ECEFF" w:rsidR="005A7439" w:rsidRDefault="005A7439" w:rsidP="005A7439">
      <w:pPr>
        <w:spacing w:after="0"/>
        <w:rPr>
          <w:rFonts w:ascii="MetaPro-Norm" w:eastAsia="MetaPro-Norm" w:hAnsi="MetaPro-Norm" w:cs="MetaPro-Norm"/>
        </w:rPr>
      </w:pPr>
      <w:r w:rsidRPr="03A7066E">
        <w:rPr>
          <w:rFonts w:ascii="MetaPro-Norm" w:eastAsia="MetaPro-Norm" w:hAnsi="MetaPro-Norm" w:cs="MetaPro-Norm"/>
        </w:rPr>
        <w:t>We write in advance of the 90th pre-session of the Committee on the Elimination of Discrimination against Women (the “Committee”) and its review of Lesotho under the Convention on the Elimination of All Forms of Discrimination against Women (CEDAW). This submission focuses on</w:t>
      </w:r>
      <w:r w:rsidR="00D939D5" w:rsidRPr="03A7066E">
        <w:rPr>
          <w:rFonts w:ascii="MetaPro-Norm" w:eastAsia="MetaPro-Norm" w:hAnsi="MetaPro-Norm" w:cs="MetaPro-Norm"/>
        </w:rPr>
        <w:t xml:space="preserve"> the right to free and compulsory education</w:t>
      </w:r>
      <w:r w:rsidR="003F4FE5" w:rsidRPr="03A7066E">
        <w:rPr>
          <w:rFonts w:ascii="MetaPro-Norm" w:eastAsia="MetaPro-Norm" w:hAnsi="MetaPro-Norm" w:cs="MetaPro-Norm"/>
        </w:rPr>
        <w:t>,</w:t>
      </w:r>
      <w:r w:rsidR="00D939D5" w:rsidRPr="03A7066E">
        <w:rPr>
          <w:rFonts w:ascii="MetaPro-Norm" w:eastAsia="MetaPro-Norm" w:hAnsi="MetaPro-Norm" w:cs="MetaPro-Norm"/>
        </w:rPr>
        <w:t xml:space="preserve"> including</w:t>
      </w:r>
      <w:r w:rsidRPr="03A7066E">
        <w:rPr>
          <w:rFonts w:ascii="MetaPro-Norm" w:eastAsia="MetaPro-Norm" w:hAnsi="MetaPro-Norm" w:cs="MetaPro-Norm"/>
        </w:rPr>
        <w:t xml:space="preserve"> adolescent pregnancy and child marriage as barriers to realizing the right to education</w:t>
      </w:r>
      <w:r w:rsidR="00D939D5" w:rsidRPr="03A7066E">
        <w:rPr>
          <w:rFonts w:ascii="MetaPro-Norm" w:eastAsia="MetaPro-Norm" w:hAnsi="MetaPro-Norm" w:cs="MetaPro-Norm"/>
        </w:rPr>
        <w:t xml:space="preserve"> and</w:t>
      </w:r>
      <w:r w:rsidR="004836B5" w:rsidRPr="03A7066E">
        <w:rPr>
          <w:rFonts w:ascii="MetaPro-Norm" w:eastAsia="MetaPro-Norm" w:hAnsi="MetaPro-Norm" w:cs="MetaPro-Norm"/>
        </w:rPr>
        <w:t xml:space="preserve"> the protection of education from attack</w:t>
      </w:r>
      <w:r w:rsidRPr="03A7066E">
        <w:rPr>
          <w:rFonts w:ascii="MetaPro-Norm" w:eastAsia="MetaPro-Norm" w:hAnsi="MetaPro-Norm" w:cs="MetaPro-Norm"/>
        </w:rPr>
        <w:t>.</w:t>
      </w:r>
    </w:p>
    <w:p w14:paraId="23EB5A1D" w14:textId="77777777" w:rsidR="00124243" w:rsidRDefault="00124243" w:rsidP="005A7439">
      <w:pPr>
        <w:spacing w:after="0"/>
        <w:rPr>
          <w:rFonts w:ascii="MetaPro-Norm" w:eastAsia="MetaPro-Norm" w:hAnsi="MetaPro-Norm" w:cs="MetaPro-Norm"/>
        </w:rPr>
      </w:pPr>
    </w:p>
    <w:p w14:paraId="64726068" w14:textId="211F4523" w:rsidR="002456A7" w:rsidRDefault="002456A7" w:rsidP="008734C7">
      <w:pPr>
        <w:spacing w:after="0" w:line="240" w:lineRule="auto"/>
        <w:rPr>
          <w:rFonts w:ascii="MetaPro-Norm" w:hAnsi="MetaPro-Norm"/>
          <w:b/>
          <w:bCs/>
        </w:rPr>
      </w:pPr>
      <w:r w:rsidRPr="002456A7">
        <w:rPr>
          <w:rFonts w:ascii="MetaPro-Norm" w:hAnsi="MetaPro-Norm"/>
          <w:b/>
          <w:bCs/>
        </w:rPr>
        <w:t xml:space="preserve">Right to Free and Compulsory Education (articles </w:t>
      </w:r>
      <w:r w:rsidR="00583DC7" w:rsidRPr="00A850A8">
        <w:rPr>
          <w:rFonts w:ascii="MetaPro-Norm" w:eastAsia="MetaPro-Norm" w:hAnsi="MetaPro-Norm" w:cs="MetaPro-Norm"/>
          <w:b/>
        </w:rPr>
        <w:t xml:space="preserve">2, 3, 5, 10, </w:t>
      </w:r>
      <w:r w:rsidR="00583DC7">
        <w:rPr>
          <w:rFonts w:ascii="MetaPro-Norm" w:eastAsia="MetaPro-Norm" w:hAnsi="MetaPro-Norm" w:cs="MetaPro-Norm"/>
          <w:b/>
        </w:rPr>
        <w:t>12, and 16</w:t>
      </w:r>
      <w:r w:rsidR="003679A0">
        <w:rPr>
          <w:rFonts w:ascii="MetaPro-Norm" w:hAnsi="MetaPro-Norm"/>
          <w:b/>
          <w:bCs/>
        </w:rPr>
        <w:t>)</w:t>
      </w:r>
    </w:p>
    <w:p w14:paraId="7366255B" w14:textId="4BDF13CE" w:rsidR="00F35630" w:rsidRPr="00793C7A" w:rsidRDefault="1EB52415" w:rsidP="00F6516B">
      <w:pPr>
        <w:spacing w:after="0" w:line="240" w:lineRule="auto"/>
        <w:rPr>
          <w:rFonts w:ascii="MetaPro-Norm" w:hAnsi="MetaPro-Norm"/>
        </w:rPr>
      </w:pPr>
      <w:r w:rsidRPr="00793C7A">
        <w:rPr>
          <w:rFonts w:ascii="MetaPro-Norm" w:hAnsi="MetaPro-Norm"/>
        </w:rPr>
        <w:t>Lesotho provides</w:t>
      </w:r>
      <w:r w:rsidR="757288AE" w:rsidRPr="00793C7A">
        <w:rPr>
          <w:rFonts w:ascii="MetaPro-Norm" w:hAnsi="MetaPro-Norm"/>
        </w:rPr>
        <w:t xml:space="preserve"> seven years of compulsory and free primary education.</w:t>
      </w:r>
      <w:r w:rsidR="00E542E8" w:rsidRPr="00793C7A">
        <w:rPr>
          <w:rStyle w:val="FootnoteReference"/>
        </w:rPr>
        <w:footnoteReference w:id="2"/>
      </w:r>
      <w:r w:rsidR="13FF5134" w:rsidRPr="00793C7A">
        <w:rPr>
          <w:rFonts w:ascii="MetaPro-Norm" w:hAnsi="MetaPro-Norm"/>
        </w:rPr>
        <w:t xml:space="preserve"> The </w:t>
      </w:r>
      <w:r w:rsidR="0F5D2600" w:rsidRPr="00793C7A">
        <w:rPr>
          <w:rFonts w:ascii="MetaPro-Norm" w:hAnsi="MetaPro-Norm"/>
        </w:rPr>
        <w:t xml:space="preserve">1993 </w:t>
      </w:r>
      <w:r w:rsidR="366E37B3" w:rsidRPr="00793C7A">
        <w:rPr>
          <w:rFonts w:ascii="MetaPro-Norm" w:hAnsi="MetaPro-Norm"/>
        </w:rPr>
        <w:t>c</w:t>
      </w:r>
      <w:r w:rsidR="13FF5134" w:rsidRPr="00793C7A">
        <w:rPr>
          <w:rFonts w:ascii="MetaPro-Norm" w:hAnsi="MetaPro-Norm"/>
        </w:rPr>
        <w:t xml:space="preserve">onstitution </w:t>
      </w:r>
      <w:r w:rsidR="01391D2C" w:rsidRPr="00793C7A">
        <w:rPr>
          <w:rFonts w:ascii="MetaPro-Norm" w:hAnsi="MetaPro-Norm"/>
        </w:rPr>
        <w:t>calls for the progressive introduction of free education at the secondary level</w:t>
      </w:r>
      <w:r w:rsidR="7FB743C8" w:rsidRPr="00793C7A">
        <w:rPr>
          <w:rFonts w:ascii="MetaPro-Norm" w:hAnsi="MetaPro-Norm"/>
        </w:rPr>
        <w:t>,</w:t>
      </w:r>
      <w:r w:rsidR="00CF50B3" w:rsidRPr="00793C7A">
        <w:rPr>
          <w:rStyle w:val="FootnoteReference"/>
        </w:rPr>
        <w:footnoteReference w:id="3"/>
      </w:r>
      <w:r w:rsidR="01391D2C" w:rsidRPr="00793C7A">
        <w:rPr>
          <w:rFonts w:ascii="MetaPro-Norm" w:hAnsi="MetaPro-Norm"/>
        </w:rPr>
        <w:t xml:space="preserve"> </w:t>
      </w:r>
      <w:r w:rsidR="4EFAFDA9" w:rsidRPr="00793C7A">
        <w:rPr>
          <w:rFonts w:ascii="MetaPro-Norm" w:hAnsi="MetaPro-Norm"/>
        </w:rPr>
        <w:t>but more than 30 years later</w:t>
      </w:r>
      <w:r w:rsidR="00426BDD">
        <w:rPr>
          <w:rFonts w:ascii="MetaPro-Norm" w:hAnsi="MetaPro-Norm"/>
        </w:rPr>
        <w:t xml:space="preserve">, </w:t>
      </w:r>
      <w:r w:rsidR="4EFAFDA9" w:rsidRPr="00793C7A">
        <w:rPr>
          <w:rFonts w:ascii="MetaPro-Norm" w:hAnsi="MetaPro-Norm"/>
        </w:rPr>
        <w:t xml:space="preserve">this still has not been provided universally. </w:t>
      </w:r>
      <w:r w:rsidR="3F24760D" w:rsidRPr="00793C7A">
        <w:rPr>
          <w:rFonts w:ascii="MetaPro-Norm" w:hAnsi="MetaPro-Norm"/>
        </w:rPr>
        <w:t>Government data indicates that</w:t>
      </w:r>
      <w:r w:rsidR="44E9CB3F" w:rsidRPr="00793C7A">
        <w:rPr>
          <w:rFonts w:ascii="MetaPro-Norm" w:hAnsi="MetaPro-Norm"/>
        </w:rPr>
        <w:t>, in 2020,</w:t>
      </w:r>
      <w:r w:rsidR="3F24760D" w:rsidRPr="00793C7A">
        <w:rPr>
          <w:rFonts w:ascii="MetaPro-Norm" w:hAnsi="MetaPro-Norm"/>
        </w:rPr>
        <w:t xml:space="preserve"> </w:t>
      </w:r>
      <w:r w:rsidR="180C06DD" w:rsidRPr="00793C7A">
        <w:rPr>
          <w:rFonts w:ascii="MetaPro-Norm" w:hAnsi="MetaPro-Norm"/>
        </w:rPr>
        <w:t xml:space="preserve">both </w:t>
      </w:r>
      <w:r w:rsidR="3F24760D" w:rsidRPr="00793C7A">
        <w:rPr>
          <w:rFonts w:ascii="MetaPro-Norm" w:hAnsi="MetaPro-Norm"/>
        </w:rPr>
        <w:t>g</w:t>
      </w:r>
      <w:r w:rsidR="1A12D351" w:rsidRPr="00793C7A">
        <w:rPr>
          <w:rFonts w:ascii="MetaPro-Norm" w:hAnsi="MetaPro-Norm"/>
        </w:rPr>
        <w:t xml:space="preserve">irls’ </w:t>
      </w:r>
      <w:r w:rsidR="180C06DD" w:rsidRPr="00793C7A">
        <w:rPr>
          <w:rFonts w:ascii="MetaPro-Norm" w:hAnsi="MetaPro-Norm"/>
        </w:rPr>
        <w:t xml:space="preserve">and boys’ </w:t>
      </w:r>
      <w:r w:rsidR="1A12D351" w:rsidRPr="00793C7A">
        <w:rPr>
          <w:rFonts w:ascii="MetaPro-Norm" w:hAnsi="MetaPro-Norm"/>
        </w:rPr>
        <w:t xml:space="preserve">net enrolment in primary </w:t>
      </w:r>
      <w:r w:rsidR="180C06DD" w:rsidRPr="00793C7A">
        <w:rPr>
          <w:rFonts w:ascii="MetaPro-Norm" w:hAnsi="MetaPro-Norm"/>
        </w:rPr>
        <w:t xml:space="preserve">education </w:t>
      </w:r>
      <w:r w:rsidR="103315D4" w:rsidRPr="00793C7A">
        <w:rPr>
          <w:rFonts w:ascii="MetaPro-Norm" w:hAnsi="MetaPro-Norm"/>
        </w:rPr>
        <w:t>was around 85</w:t>
      </w:r>
      <w:r w:rsidR="19088BB8" w:rsidRPr="00793C7A">
        <w:rPr>
          <w:rFonts w:ascii="MetaPro-Norm" w:hAnsi="MetaPro-Norm"/>
        </w:rPr>
        <w:t xml:space="preserve"> percent. At the secondary level, it was 57 </w:t>
      </w:r>
      <w:r w:rsidR="65D483DD" w:rsidRPr="00793C7A">
        <w:rPr>
          <w:rFonts w:ascii="MetaPro-Norm" w:hAnsi="MetaPro-Norm"/>
        </w:rPr>
        <w:t>for girls and 40 for boys</w:t>
      </w:r>
      <w:r w:rsidR="009025DE" w:rsidRPr="00793C7A">
        <w:rPr>
          <w:rFonts w:ascii="MetaPro-Norm" w:hAnsi="MetaPro-Norm"/>
        </w:rPr>
        <w:t>.</w:t>
      </w:r>
      <w:r w:rsidR="00365929" w:rsidRPr="00793C7A">
        <w:rPr>
          <w:rStyle w:val="FootnoteReference"/>
        </w:rPr>
        <w:footnoteReference w:id="4"/>
      </w:r>
      <w:r w:rsidR="001E4C33">
        <w:rPr>
          <w:rFonts w:ascii="MetaPro-Norm" w:hAnsi="MetaPro-Norm"/>
        </w:rPr>
        <w:t xml:space="preserve"> </w:t>
      </w:r>
      <w:r w:rsidR="00F754A3" w:rsidRPr="00F754A3">
        <w:rPr>
          <w:rFonts w:ascii="MetaPro-Norm" w:hAnsi="MetaPro-Norm"/>
        </w:rPr>
        <w:t xml:space="preserve">For lower secondary and upper secondary school, completion rates </w:t>
      </w:r>
      <w:r w:rsidR="00F754A3">
        <w:rPr>
          <w:rFonts w:ascii="MetaPro-Norm" w:hAnsi="MetaPro-Norm"/>
        </w:rPr>
        <w:t>in 201</w:t>
      </w:r>
      <w:r w:rsidR="00586DC9">
        <w:rPr>
          <w:rFonts w:ascii="MetaPro-Norm" w:hAnsi="MetaPro-Norm"/>
        </w:rPr>
        <w:t>8</w:t>
      </w:r>
      <w:r w:rsidR="00F754A3">
        <w:rPr>
          <w:rFonts w:ascii="MetaPro-Norm" w:hAnsi="MetaPro-Norm"/>
        </w:rPr>
        <w:t xml:space="preserve"> </w:t>
      </w:r>
      <w:r w:rsidR="00F754A3" w:rsidRPr="00F754A3">
        <w:rPr>
          <w:rFonts w:ascii="MetaPro-Norm" w:hAnsi="MetaPro-Norm"/>
        </w:rPr>
        <w:t>were estimated at 44 per cent and 32 per cent, respectively</w:t>
      </w:r>
      <w:r w:rsidR="00F754A3">
        <w:rPr>
          <w:rFonts w:ascii="MetaPro-Norm" w:hAnsi="MetaPro-Norm"/>
        </w:rPr>
        <w:t>.</w:t>
      </w:r>
      <w:r w:rsidR="00F754A3">
        <w:rPr>
          <w:rStyle w:val="FootnoteReference"/>
        </w:rPr>
        <w:footnoteReference w:id="5"/>
      </w:r>
      <w:r w:rsidR="00F754A3">
        <w:rPr>
          <w:rFonts w:ascii="MetaPro-Norm" w:hAnsi="MetaPro-Norm"/>
        </w:rPr>
        <w:t xml:space="preserve"> </w:t>
      </w:r>
      <w:r w:rsidR="001E4C33" w:rsidRPr="001E4C33">
        <w:rPr>
          <w:rFonts w:ascii="MetaPro-Norm" w:hAnsi="MetaPro-Norm"/>
        </w:rPr>
        <w:t xml:space="preserve">School fees and distance to school </w:t>
      </w:r>
      <w:r w:rsidR="00BD0FB2">
        <w:rPr>
          <w:rFonts w:ascii="MetaPro-Norm" w:hAnsi="MetaPro-Norm"/>
        </w:rPr>
        <w:t>we</w:t>
      </w:r>
      <w:r w:rsidR="001E4C33" w:rsidRPr="001E4C33">
        <w:rPr>
          <w:rFonts w:ascii="MetaPro-Norm" w:hAnsi="MetaPro-Norm"/>
        </w:rPr>
        <w:t>re the two main reasons why most children drop</w:t>
      </w:r>
      <w:r w:rsidR="00BD0FB2">
        <w:rPr>
          <w:rFonts w:ascii="MetaPro-Norm" w:hAnsi="MetaPro-Norm"/>
        </w:rPr>
        <w:t>ped</w:t>
      </w:r>
      <w:r w:rsidR="001E4C33" w:rsidRPr="001E4C33">
        <w:rPr>
          <w:rFonts w:ascii="MetaPro-Norm" w:hAnsi="MetaPro-Norm"/>
        </w:rPr>
        <w:t xml:space="preserve"> out of secondary education</w:t>
      </w:r>
      <w:r w:rsidR="001E4C33">
        <w:rPr>
          <w:rFonts w:ascii="MetaPro-Norm" w:hAnsi="MetaPro-Norm"/>
        </w:rPr>
        <w:t xml:space="preserve">, according to </w:t>
      </w:r>
      <w:r w:rsidR="008754C5">
        <w:rPr>
          <w:rFonts w:ascii="MetaPro-Norm" w:hAnsi="MetaPro-Norm"/>
        </w:rPr>
        <w:t>the United Nations Children’s Fund (UNICEF)</w:t>
      </w:r>
      <w:r w:rsidR="001E4C33" w:rsidRPr="001E4C33">
        <w:rPr>
          <w:rFonts w:ascii="MetaPro-Norm" w:hAnsi="MetaPro-Norm"/>
        </w:rPr>
        <w:t>.</w:t>
      </w:r>
      <w:r w:rsidR="00F6516B">
        <w:rPr>
          <w:rStyle w:val="FootnoteReference"/>
        </w:rPr>
        <w:footnoteReference w:id="6"/>
      </w:r>
    </w:p>
    <w:p w14:paraId="4DC94689" w14:textId="79DECCDD" w:rsidR="002D6D8B" w:rsidRPr="00793C7A" w:rsidRDefault="009F0E79" w:rsidP="00CF50B3">
      <w:pPr>
        <w:spacing w:after="0" w:line="240" w:lineRule="auto"/>
        <w:rPr>
          <w:rFonts w:ascii="MetaPro-Norm" w:hAnsi="MetaPro-Norm"/>
        </w:rPr>
      </w:pPr>
      <w:r w:rsidRPr="00793C7A">
        <w:rPr>
          <w:rFonts w:ascii="MetaPro-Norm" w:hAnsi="MetaPro-Norm"/>
        </w:rPr>
        <w:t xml:space="preserve"> </w:t>
      </w:r>
    </w:p>
    <w:p w14:paraId="50D995D6" w14:textId="3F8ABC23" w:rsidR="004D4DD0" w:rsidRDefault="382F3081" w:rsidP="000F7A5A">
      <w:pPr>
        <w:spacing w:after="0" w:line="240" w:lineRule="auto"/>
        <w:rPr>
          <w:rFonts w:ascii="MetaPro-Norm" w:hAnsi="MetaPro-Norm"/>
        </w:rPr>
      </w:pPr>
      <w:r w:rsidRPr="00793C7A">
        <w:rPr>
          <w:rFonts w:ascii="MetaPro-Norm" w:hAnsi="MetaPro-Norm"/>
        </w:rPr>
        <w:lastRenderedPageBreak/>
        <w:t xml:space="preserve">Lesotho </w:t>
      </w:r>
      <w:r w:rsidR="009025DE" w:rsidRPr="00793C7A">
        <w:rPr>
          <w:rFonts w:ascii="MetaPro-Norm" w:hAnsi="MetaPro-Norm"/>
        </w:rPr>
        <w:t xml:space="preserve">also </w:t>
      </w:r>
      <w:r w:rsidRPr="00793C7A">
        <w:rPr>
          <w:rFonts w:ascii="MetaPro-Norm" w:hAnsi="MetaPro-Norm"/>
        </w:rPr>
        <w:t>does not provide free or compulsory pre-primary education</w:t>
      </w:r>
      <w:r w:rsidR="37220138" w:rsidRPr="00793C7A">
        <w:rPr>
          <w:rFonts w:ascii="MetaPro-Norm" w:hAnsi="MetaPro-Norm"/>
        </w:rPr>
        <w:t xml:space="preserve"> but has prioritize</w:t>
      </w:r>
      <w:r w:rsidR="427A6F64" w:rsidRPr="00793C7A">
        <w:rPr>
          <w:rFonts w:ascii="MetaPro-Norm" w:hAnsi="MetaPro-Norm"/>
        </w:rPr>
        <w:t>d this level of education in its</w:t>
      </w:r>
      <w:r w:rsidR="76E7B0E3" w:rsidRPr="00793C7A">
        <w:rPr>
          <w:rFonts w:ascii="MetaPro-Norm" w:hAnsi="MetaPro-Norm"/>
        </w:rPr>
        <w:t xml:space="preserve"> </w:t>
      </w:r>
      <w:r w:rsidR="608706FB" w:rsidRPr="00793C7A">
        <w:rPr>
          <w:rFonts w:ascii="MetaPro-Norm" w:hAnsi="MetaPro-Norm"/>
        </w:rPr>
        <w:t>2</w:t>
      </w:r>
      <w:r w:rsidR="2AA2CF28" w:rsidRPr="00793C7A">
        <w:rPr>
          <w:rFonts w:ascii="MetaPro-Norm" w:hAnsi="MetaPro-Norm"/>
        </w:rPr>
        <w:t>0</w:t>
      </w:r>
      <w:r w:rsidR="608706FB" w:rsidRPr="00793C7A">
        <w:rPr>
          <w:rFonts w:ascii="MetaPro-Norm" w:hAnsi="MetaPro-Norm"/>
        </w:rPr>
        <w:t>16-2026</w:t>
      </w:r>
      <w:r w:rsidR="608706FB" w:rsidRPr="00793C7A">
        <w:t xml:space="preserve"> </w:t>
      </w:r>
      <w:r w:rsidR="608706FB" w:rsidRPr="00793C7A">
        <w:rPr>
          <w:rFonts w:ascii="MetaPro-Norm" w:hAnsi="MetaPro-Norm"/>
        </w:rPr>
        <w:t>Education Sector Plan.</w:t>
      </w:r>
      <w:r w:rsidR="00E52C01" w:rsidRPr="00793C7A">
        <w:rPr>
          <w:rStyle w:val="FootnoteReference"/>
        </w:rPr>
        <w:footnoteReference w:id="7"/>
      </w:r>
      <w:r w:rsidR="76E7B0E3" w:rsidRPr="00793C7A">
        <w:rPr>
          <w:rFonts w:ascii="MetaPro-Norm" w:hAnsi="MetaPro-Norm"/>
        </w:rPr>
        <w:t xml:space="preserve"> </w:t>
      </w:r>
      <w:r w:rsidR="180C06DD" w:rsidRPr="00793C7A">
        <w:rPr>
          <w:rFonts w:ascii="MetaPro-Norm" w:hAnsi="MetaPro-Norm"/>
        </w:rPr>
        <w:t>Recent data on pre-primary enrolment is lacking, but i</w:t>
      </w:r>
      <w:r w:rsidR="1080781C" w:rsidRPr="00793C7A">
        <w:rPr>
          <w:rFonts w:ascii="MetaPro-Norm" w:hAnsi="MetaPro-Norm"/>
        </w:rPr>
        <w:t xml:space="preserve">n 2016, net enrolment rate in pre-primary education was just </w:t>
      </w:r>
      <w:r w:rsidR="0770DEBA" w:rsidRPr="00793C7A">
        <w:rPr>
          <w:rFonts w:ascii="MetaPro-Norm" w:hAnsi="MetaPro-Norm"/>
        </w:rPr>
        <w:t xml:space="preserve">under </w:t>
      </w:r>
      <w:r w:rsidR="1080781C" w:rsidRPr="00793C7A">
        <w:rPr>
          <w:rFonts w:ascii="MetaPro-Norm" w:hAnsi="MetaPro-Norm"/>
        </w:rPr>
        <w:t>25 percent</w:t>
      </w:r>
      <w:r w:rsidR="0770DEBA" w:rsidRPr="00793C7A">
        <w:rPr>
          <w:rFonts w:ascii="MetaPro-Norm" w:hAnsi="MetaPro-Norm"/>
        </w:rPr>
        <w:t xml:space="preserve"> for both boys and girls</w:t>
      </w:r>
      <w:r w:rsidR="1080781C" w:rsidRPr="00793C7A">
        <w:rPr>
          <w:rFonts w:ascii="MetaPro-Norm" w:hAnsi="MetaPro-Norm"/>
        </w:rPr>
        <w:t>.</w:t>
      </w:r>
      <w:r w:rsidR="00F87B73" w:rsidRPr="00793C7A">
        <w:rPr>
          <w:rStyle w:val="FootnoteReference"/>
        </w:rPr>
        <w:footnoteReference w:id="8"/>
      </w:r>
      <w:r w:rsidR="201C7183">
        <w:rPr>
          <w:rFonts w:ascii="MetaPro-Norm" w:hAnsi="MetaPro-Norm"/>
        </w:rPr>
        <w:t xml:space="preserve"> </w:t>
      </w:r>
    </w:p>
    <w:p w14:paraId="4AFDFAFA" w14:textId="77777777" w:rsidR="001D668C" w:rsidRPr="00D42613" w:rsidRDefault="001D668C" w:rsidP="000F7A5A">
      <w:pPr>
        <w:spacing w:after="0" w:line="240" w:lineRule="auto"/>
        <w:rPr>
          <w:rFonts w:ascii="MetaPro-Norm" w:hAnsi="MetaPro-Norm"/>
        </w:rPr>
      </w:pPr>
    </w:p>
    <w:p w14:paraId="09601156" w14:textId="2ED66928" w:rsidR="002456A7" w:rsidRDefault="000021DE" w:rsidP="008734C7">
      <w:pPr>
        <w:spacing w:after="0" w:line="240" w:lineRule="auto"/>
        <w:rPr>
          <w:rFonts w:ascii="MetaPro-Norm" w:hAnsi="MetaPro-Norm"/>
          <w:u w:val="single"/>
        </w:rPr>
      </w:pPr>
      <w:r w:rsidRPr="000021DE">
        <w:rPr>
          <w:rFonts w:ascii="MetaPro-Norm" w:hAnsi="MetaPro-Norm"/>
          <w:u w:val="single"/>
        </w:rPr>
        <w:t>Adolescent pregnancy and child marriage</w:t>
      </w:r>
    </w:p>
    <w:p w14:paraId="6A3EAD1D" w14:textId="6C8D3A54" w:rsidR="00135474" w:rsidRDefault="6AC7F136" w:rsidP="00AD68B7">
      <w:pPr>
        <w:spacing w:after="0" w:line="240" w:lineRule="auto"/>
        <w:rPr>
          <w:rFonts w:ascii="MetaPro-Norm" w:hAnsi="MetaPro-Norm"/>
          <w:color w:val="000000"/>
          <w:shd w:val="clear" w:color="auto" w:fill="FFFFFF"/>
        </w:rPr>
      </w:pPr>
      <w:r>
        <w:rPr>
          <w:rFonts w:ascii="MetaPro-Norm" w:hAnsi="MetaPro-Norm"/>
        </w:rPr>
        <w:t>T</w:t>
      </w:r>
      <w:r w:rsidRPr="003B3CC2">
        <w:rPr>
          <w:rFonts w:ascii="MetaPro-Norm" w:hAnsi="MetaPro-Norm"/>
        </w:rPr>
        <w:t xml:space="preserve">he adolescent birth rate in </w:t>
      </w:r>
      <w:r>
        <w:rPr>
          <w:rFonts w:ascii="MetaPro-Norm" w:hAnsi="MetaPro-Norm"/>
        </w:rPr>
        <w:t>Lesotho</w:t>
      </w:r>
      <w:r w:rsidRPr="003B3CC2">
        <w:rPr>
          <w:rFonts w:ascii="MetaPro-Norm" w:hAnsi="MetaPro-Norm"/>
        </w:rPr>
        <w:t xml:space="preserve"> </w:t>
      </w:r>
      <w:r>
        <w:rPr>
          <w:rFonts w:ascii="MetaPro-Norm" w:hAnsi="MetaPro-Norm"/>
        </w:rPr>
        <w:t>is</w:t>
      </w:r>
      <w:r w:rsidRPr="003B3CC2">
        <w:rPr>
          <w:rFonts w:ascii="MetaPro-Norm" w:hAnsi="MetaPro-Norm"/>
        </w:rPr>
        <w:t xml:space="preserve"> </w:t>
      </w:r>
      <w:r w:rsidR="29B5B4D3">
        <w:rPr>
          <w:rFonts w:ascii="MetaPro-Norm" w:hAnsi="MetaPro-Norm"/>
        </w:rPr>
        <w:t>85</w:t>
      </w:r>
      <w:r w:rsidRPr="003B3CC2">
        <w:rPr>
          <w:rFonts w:ascii="MetaPro-Norm" w:hAnsi="MetaPro-Norm"/>
        </w:rPr>
        <w:t xml:space="preserve"> per 1,000 girls and women age</w:t>
      </w:r>
      <w:r>
        <w:rPr>
          <w:rFonts w:ascii="MetaPro-Norm" w:hAnsi="MetaPro-Norm"/>
        </w:rPr>
        <w:t>s</w:t>
      </w:r>
      <w:r w:rsidRPr="003B3CC2">
        <w:rPr>
          <w:rFonts w:ascii="MetaPro-Norm" w:hAnsi="MetaPro-Norm"/>
        </w:rPr>
        <w:t xml:space="preserve"> 15-19.</w:t>
      </w:r>
      <w:r w:rsidR="007B0DF8" w:rsidRPr="00C05FB7">
        <w:rPr>
          <w:rStyle w:val="FootnoteReference"/>
        </w:rPr>
        <w:footnoteReference w:id="9"/>
      </w:r>
      <w:r w:rsidRPr="003B3CC2">
        <w:rPr>
          <w:rFonts w:ascii="MetaPro-Norm" w:hAnsi="MetaPro-Norm"/>
        </w:rPr>
        <w:t xml:space="preserve"> This is </w:t>
      </w:r>
      <w:r>
        <w:rPr>
          <w:rFonts w:ascii="MetaPro-Norm" w:hAnsi="MetaPro-Norm"/>
        </w:rPr>
        <w:t xml:space="preserve">lower than </w:t>
      </w:r>
      <w:r w:rsidRPr="003B3CC2">
        <w:rPr>
          <w:rFonts w:ascii="MetaPro-Norm" w:hAnsi="MetaPro-Norm"/>
        </w:rPr>
        <w:t xml:space="preserve">the regional rate in </w:t>
      </w:r>
      <w:r>
        <w:rPr>
          <w:rFonts w:ascii="MetaPro-Norm" w:hAnsi="MetaPro-Norm"/>
        </w:rPr>
        <w:t>East and Southern Africa</w:t>
      </w:r>
      <w:r w:rsidRPr="003B3CC2">
        <w:rPr>
          <w:rFonts w:ascii="MetaPro-Norm" w:hAnsi="MetaPro-Norm"/>
        </w:rPr>
        <w:t xml:space="preserve"> </w:t>
      </w:r>
      <w:r>
        <w:rPr>
          <w:rFonts w:ascii="MetaPro-Norm" w:hAnsi="MetaPro-Norm"/>
        </w:rPr>
        <w:t xml:space="preserve">of 94 per 1,000 </w:t>
      </w:r>
      <w:r w:rsidR="38B9C165">
        <w:rPr>
          <w:rFonts w:ascii="MetaPro-Norm" w:hAnsi="MetaPro-Norm"/>
        </w:rPr>
        <w:t>but more than twice</w:t>
      </w:r>
      <w:r>
        <w:rPr>
          <w:rFonts w:ascii="MetaPro-Norm" w:hAnsi="MetaPro-Norm"/>
        </w:rPr>
        <w:t xml:space="preserve"> the</w:t>
      </w:r>
      <w:r w:rsidRPr="003B3CC2">
        <w:rPr>
          <w:rFonts w:ascii="MetaPro-Norm" w:hAnsi="MetaPro-Norm"/>
        </w:rPr>
        <w:t xml:space="preserve"> world rate</w:t>
      </w:r>
      <w:r>
        <w:rPr>
          <w:rFonts w:ascii="MetaPro-Norm" w:hAnsi="MetaPro-Norm"/>
        </w:rPr>
        <w:t xml:space="preserve"> of 41 per 1,000</w:t>
      </w:r>
      <w:r w:rsidRPr="003B3CC2">
        <w:rPr>
          <w:rFonts w:ascii="MetaPro-Norm" w:hAnsi="MetaPro-Norm"/>
        </w:rPr>
        <w:t>.</w:t>
      </w:r>
      <w:r w:rsidR="007B0DF8">
        <w:rPr>
          <w:rStyle w:val="FootnoteReference"/>
        </w:rPr>
        <w:footnoteReference w:id="10"/>
      </w:r>
      <w:r w:rsidR="10D7DAE6">
        <w:rPr>
          <w:rFonts w:ascii="MetaPro-Norm" w:hAnsi="MetaPro-Norm"/>
        </w:rPr>
        <w:t xml:space="preserve"> </w:t>
      </w:r>
      <w:r w:rsidR="00F32D50">
        <w:rPr>
          <w:rFonts w:ascii="MetaPro-Norm" w:hAnsi="MetaPro-Norm"/>
        </w:rPr>
        <w:t xml:space="preserve">For example, </w:t>
      </w:r>
      <w:r w:rsidR="00135474" w:rsidRPr="00D56749">
        <w:rPr>
          <w:rFonts w:ascii="MetaPro-Norm" w:hAnsi="MetaPro-Norm"/>
          <w:color w:val="000000"/>
          <w:shd w:val="clear" w:color="auto" w:fill="FFFFFF"/>
        </w:rPr>
        <w:t xml:space="preserve">Mokhotlong </w:t>
      </w:r>
      <w:r w:rsidR="00151EF4">
        <w:rPr>
          <w:rFonts w:ascii="MetaPro-Norm" w:hAnsi="MetaPro-Norm"/>
          <w:color w:val="000000"/>
          <w:shd w:val="clear" w:color="auto" w:fill="FFFFFF"/>
        </w:rPr>
        <w:t xml:space="preserve">District </w:t>
      </w:r>
      <w:r w:rsidR="00135474" w:rsidRPr="00D56749">
        <w:rPr>
          <w:rFonts w:ascii="MetaPro-Norm" w:hAnsi="MetaPro-Norm"/>
          <w:color w:val="000000"/>
          <w:shd w:val="clear" w:color="auto" w:fill="FFFFFF"/>
        </w:rPr>
        <w:t xml:space="preserve">has </w:t>
      </w:r>
      <w:r w:rsidR="00335C72">
        <w:rPr>
          <w:rFonts w:ascii="MetaPro-Norm" w:hAnsi="MetaPro-Norm"/>
          <w:color w:val="000000"/>
          <w:shd w:val="clear" w:color="auto" w:fill="FFFFFF"/>
        </w:rPr>
        <w:t xml:space="preserve">the second highest </w:t>
      </w:r>
      <w:r w:rsidR="002A01B0">
        <w:rPr>
          <w:rFonts w:ascii="MetaPro-Norm" w:hAnsi="MetaPro-Norm"/>
          <w:color w:val="000000"/>
          <w:shd w:val="clear" w:color="auto" w:fill="FFFFFF"/>
        </w:rPr>
        <w:t>teenage pregnancy rate in Lesotho, with 24 percent of girls and women ages 15-19 having begun childbearing</w:t>
      </w:r>
      <w:r w:rsidR="007A203C">
        <w:rPr>
          <w:rFonts w:ascii="MetaPro-Norm" w:hAnsi="MetaPro-Norm"/>
          <w:color w:val="000000"/>
          <w:shd w:val="clear" w:color="auto" w:fill="FFFFFF"/>
        </w:rPr>
        <w:t xml:space="preserve"> as of 2020</w:t>
      </w:r>
      <w:r w:rsidR="002A01B0">
        <w:rPr>
          <w:rFonts w:ascii="MetaPro-Norm" w:hAnsi="MetaPro-Norm"/>
          <w:color w:val="000000"/>
          <w:shd w:val="clear" w:color="auto" w:fill="FFFFFF"/>
        </w:rPr>
        <w:t xml:space="preserve">. The district also has </w:t>
      </w:r>
      <w:r w:rsidR="00135474" w:rsidRPr="00D56749">
        <w:rPr>
          <w:rFonts w:ascii="MetaPro-Norm" w:hAnsi="MetaPro-Norm"/>
          <w:color w:val="000000"/>
          <w:shd w:val="clear" w:color="auto" w:fill="FFFFFF"/>
        </w:rPr>
        <w:t>one of Lesotho’s highest rates of unmet need for family planning.</w:t>
      </w:r>
      <w:r w:rsidR="00600098">
        <w:rPr>
          <w:rStyle w:val="FootnoteReference"/>
          <w:color w:val="000000"/>
          <w:shd w:val="clear" w:color="auto" w:fill="FFFFFF"/>
        </w:rPr>
        <w:footnoteReference w:id="11"/>
      </w:r>
    </w:p>
    <w:p w14:paraId="507F6115" w14:textId="77777777" w:rsidR="00135474" w:rsidRDefault="00135474" w:rsidP="00AD68B7">
      <w:pPr>
        <w:spacing w:after="0" w:line="240" w:lineRule="auto"/>
        <w:rPr>
          <w:rFonts w:ascii="MetaPro-Norm" w:hAnsi="MetaPro-Norm"/>
          <w:color w:val="000000"/>
          <w:shd w:val="clear" w:color="auto" w:fill="FFFFFF"/>
        </w:rPr>
      </w:pPr>
    </w:p>
    <w:p w14:paraId="37F483B2" w14:textId="575478AD" w:rsidR="00D07727" w:rsidRDefault="4CBC3DD2" w:rsidP="00D63BAE">
      <w:pPr>
        <w:spacing w:after="0" w:line="240" w:lineRule="auto"/>
        <w:rPr>
          <w:rFonts w:ascii="MetaPro-Norm" w:hAnsi="MetaPro-Norm"/>
        </w:rPr>
      </w:pPr>
      <w:r>
        <w:rPr>
          <w:rFonts w:ascii="MetaPro-Norm" w:hAnsi="MetaPro-Norm"/>
        </w:rPr>
        <w:t xml:space="preserve">In 2018, </w:t>
      </w:r>
      <w:r w:rsidRPr="00B47B04">
        <w:rPr>
          <w:rFonts w:ascii="MetaPro-Norm" w:hAnsi="MetaPro-Norm"/>
        </w:rPr>
        <w:t>1</w:t>
      </w:r>
      <w:r w:rsidR="7937B24D">
        <w:rPr>
          <w:rFonts w:ascii="MetaPro-Norm" w:hAnsi="MetaPro-Norm"/>
        </w:rPr>
        <w:t>9</w:t>
      </w:r>
      <w:r>
        <w:rPr>
          <w:rFonts w:ascii="MetaPro-Norm" w:hAnsi="MetaPro-Norm"/>
        </w:rPr>
        <w:t xml:space="preserve"> percent</w:t>
      </w:r>
      <w:r w:rsidRPr="00B47B04">
        <w:rPr>
          <w:rFonts w:ascii="MetaPro-Norm" w:hAnsi="MetaPro-Norm"/>
        </w:rPr>
        <w:t xml:space="preserve"> of </w:t>
      </w:r>
      <w:r w:rsidR="7603F0B0">
        <w:rPr>
          <w:rFonts w:ascii="MetaPro-Norm" w:hAnsi="MetaPro-Norm"/>
        </w:rPr>
        <w:t xml:space="preserve">women ages </w:t>
      </w:r>
      <w:r w:rsidR="7937B24D">
        <w:rPr>
          <w:rFonts w:ascii="MetaPro-Norm" w:hAnsi="MetaPro-Norm"/>
        </w:rPr>
        <w:t>20</w:t>
      </w:r>
      <w:r w:rsidR="7603F0B0">
        <w:rPr>
          <w:rFonts w:ascii="MetaPro-Norm" w:hAnsi="MetaPro-Norm"/>
        </w:rPr>
        <w:t>-49</w:t>
      </w:r>
      <w:r w:rsidRPr="00B47B04">
        <w:rPr>
          <w:rFonts w:ascii="MetaPro-Norm" w:hAnsi="MetaPro-Norm"/>
        </w:rPr>
        <w:t xml:space="preserve"> in Lesotho </w:t>
      </w:r>
      <w:r>
        <w:rPr>
          <w:rFonts w:ascii="MetaPro-Norm" w:hAnsi="MetaPro-Norm"/>
        </w:rPr>
        <w:t>we</w:t>
      </w:r>
      <w:r w:rsidRPr="00B47B04">
        <w:rPr>
          <w:rFonts w:ascii="MetaPro-Norm" w:hAnsi="MetaPro-Norm"/>
        </w:rPr>
        <w:t>re married before the age of 18 and</w:t>
      </w:r>
      <w:r w:rsidR="7937B24D">
        <w:rPr>
          <w:rFonts w:ascii="MetaPro-Norm" w:hAnsi="MetaPro-Norm"/>
        </w:rPr>
        <w:t xml:space="preserve"> </w:t>
      </w:r>
      <w:r w:rsidR="0A067657">
        <w:rPr>
          <w:rFonts w:ascii="MetaPro-Norm" w:hAnsi="MetaPro-Norm"/>
        </w:rPr>
        <w:t>2</w:t>
      </w:r>
      <w:r>
        <w:rPr>
          <w:rFonts w:ascii="MetaPro-Norm" w:hAnsi="MetaPro-Norm"/>
        </w:rPr>
        <w:t xml:space="preserve"> percent</w:t>
      </w:r>
      <w:r w:rsidRPr="00B47B04">
        <w:rPr>
          <w:rFonts w:ascii="MetaPro-Norm" w:hAnsi="MetaPro-Norm"/>
        </w:rPr>
        <w:t xml:space="preserve"> </w:t>
      </w:r>
      <w:r>
        <w:rPr>
          <w:rFonts w:ascii="MetaPro-Norm" w:hAnsi="MetaPro-Norm"/>
        </w:rPr>
        <w:t>we</w:t>
      </w:r>
      <w:r w:rsidRPr="00B47B04">
        <w:rPr>
          <w:rFonts w:ascii="MetaPro-Norm" w:hAnsi="MetaPro-Norm"/>
        </w:rPr>
        <w:t>re married before their 15th birthday.</w:t>
      </w:r>
      <w:r w:rsidR="00B47B04">
        <w:rPr>
          <w:rStyle w:val="FootnoteReference"/>
        </w:rPr>
        <w:footnoteReference w:id="12"/>
      </w:r>
      <w:r w:rsidR="00135474">
        <w:rPr>
          <w:rFonts w:ascii="MetaPro-Norm" w:hAnsi="MetaPro-Norm"/>
        </w:rPr>
        <w:t xml:space="preserve"> </w:t>
      </w:r>
      <w:r w:rsidR="6BDA11E8" w:rsidRPr="00D07DFE">
        <w:rPr>
          <w:rFonts w:ascii="MetaPro-Norm" w:hAnsi="MetaPro-Norm"/>
        </w:rPr>
        <w:t xml:space="preserve">Under the </w:t>
      </w:r>
      <w:r w:rsidR="6BDA11E8">
        <w:rPr>
          <w:rFonts w:ascii="MetaPro-Norm" w:hAnsi="MetaPro-Norm"/>
        </w:rPr>
        <w:t xml:space="preserve">1974 </w:t>
      </w:r>
      <w:r w:rsidR="6BDA11E8" w:rsidRPr="00D07DFE">
        <w:rPr>
          <w:rFonts w:ascii="MetaPro-Norm" w:hAnsi="MetaPro-Norm"/>
        </w:rPr>
        <w:t>Marriage Act</w:t>
      </w:r>
      <w:r w:rsidR="6BDA11E8">
        <w:rPr>
          <w:rFonts w:ascii="MetaPro-Norm" w:hAnsi="MetaPro-Norm"/>
        </w:rPr>
        <w:t>,</w:t>
      </w:r>
      <w:r w:rsidR="6BDA11E8" w:rsidRPr="00D07DFE">
        <w:rPr>
          <w:rFonts w:ascii="MetaPro-Norm" w:hAnsi="MetaPro-Norm"/>
        </w:rPr>
        <w:t xml:space="preserve"> the minimum legal age of marriage is 18 years for boys and 16 years for girls.</w:t>
      </w:r>
      <w:r w:rsidR="6BDA11E8">
        <w:rPr>
          <w:rFonts w:ascii="MetaPro-Norm" w:hAnsi="MetaPro-Norm"/>
        </w:rPr>
        <w:t xml:space="preserve"> </w:t>
      </w:r>
      <w:r w:rsidR="6BDA11E8" w:rsidRPr="00D07DFE">
        <w:rPr>
          <w:rFonts w:ascii="MetaPro-Norm" w:hAnsi="MetaPro-Norm"/>
        </w:rPr>
        <w:t>However</w:t>
      </w:r>
      <w:r w:rsidR="7998D569">
        <w:rPr>
          <w:rFonts w:ascii="MetaPro-Norm" w:hAnsi="MetaPro-Norm"/>
        </w:rPr>
        <w:t xml:space="preserve">, </w:t>
      </w:r>
      <w:r w:rsidR="6BDA11E8" w:rsidRPr="00D07DFE">
        <w:rPr>
          <w:rFonts w:ascii="MetaPro-Norm" w:hAnsi="MetaPro-Norm"/>
        </w:rPr>
        <w:t>both boys and girls can be married before ages 18 and 16 respectively with the permission of the Minister and with parental consent.</w:t>
      </w:r>
      <w:r w:rsidR="005B6F57">
        <w:rPr>
          <w:rStyle w:val="FootnoteReference"/>
        </w:rPr>
        <w:footnoteReference w:id="13"/>
      </w:r>
      <w:r w:rsidR="0CA8E2C1">
        <w:rPr>
          <w:rFonts w:ascii="MetaPro-Norm" w:hAnsi="MetaPro-Norm"/>
        </w:rPr>
        <w:t xml:space="preserve"> </w:t>
      </w:r>
      <w:r w:rsidR="6BDA11E8" w:rsidRPr="00D07DFE">
        <w:rPr>
          <w:rFonts w:ascii="MetaPro-Norm" w:hAnsi="MetaPro-Norm"/>
        </w:rPr>
        <w:t xml:space="preserve">In addition, </w:t>
      </w:r>
      <w:r w:rsidR="0CA8E2C1">
        <w:rPr>
          <w:rFonts w:ascii="MetaPro-Norm" w:hAnsi="MetaPro-Norm"/>
        </w:rPr>
        <w:t>customary law</w:t>
      </w:r>
      <w:r w:rsidR="6BDA11E8" w:rsidRPr="00D07DFE">
        <w:rPr>
          <w:rFonts w:ascii="MetaPro-Norm" w:hAnsi="MetaPro-Norm"/>
        </w:rPr>
        <w:t xml:space="preserve"> allows boys and girls to be married </w:t>
      </w:r>
      <w:proofErr w:type="gramStart"/>
      <w:r w:rsidR="6BDA11E8" w:rsidRPr="00D07DFE">
        <w:rPr>
          <w:rFonts w:ascii="MetaPro-Norm" w:hAnsi="MetaPro-Norm"/>
        </w:rPr>
        <w:t>as long as</w:t>
      </w:r>
      <w:proofErr w:type="gramEnd"/>
      <w:r w:rsidR="6BDA11E8" w:rsidRPr="00D07DFE">
        <w:rPr>
          <w:rFonts w:ascii="MetaPro-Norm" w:hAnsi="MetaPro-Norm"/>
        </w:rPr>
        <w:t xml:space="preserve"> they are over puberty age.</w:t>
      </w:r>
      <w:r w:rsidR="0058524D">
        <w:rPr>
          <w:rStyle w:val="FootnoteReference"/>
        </w:rPr>
        <w:footnoteReference w:id="14"/>
      </w:r>
      <w:r w:rsidR="0CA8E2C1">
        <w:rPr>
          <w:rFonts w:ascii="MetaPro-Norm" w:hAnsi="MetaPro-Norm"/>
        </w:rPr>
        <w:t xml:space="preserve"> </w:t>
      </w:r>
    </w:p>
    <w:p w14:paraId="2B89CB6B" w14:textId="77777777" w:rsidR="00D63BAE" w:rsidRDefault="00D63BAE" w:rsidP="00D63BAE">
      <w:pPr>
        <w:spacing w:after="0" w:line="240" w:lineRule="auto"/>
        <w:rPr>
          <w:rFonts w:ascii="MetaPro-Norm" w:hAnsi="MetaPro-Norm"/>
        </w:rPr>
      </w:pPr>
    </w:p>
    <w:p w14:paraId="320AE497" w14:textId="3FF94FD3" w:rsidR="00A22C93" w:rsidRDefault="2CADE187" w:rsidP="00B337F7">
      <w:pPr>
        <w:spacing w:after="0" w:line="240" w:lineRule="auto"/>
        <w:rPr>
          <w:rFonts w:ascii="MetaPro-Norm" w:hAnsi="MetaPro-Norm"/>
          <w:color w:val="000000"/>
        </w:rPr>
      </w:pPr>
      <w:r>
        <w:rPr>
          <w:rFonts w:ascii="MetaPro-Norm" w:hAnsi="MetaPro-Norm"/>
          <w:color w:val="000000"/>
          <w:shd w:val="clear" w:color="auto" w:fill="FFFFFF"/>
        </w:rPr>
        <w:lastRenderedPageBreak/>
        <w:t>Lesotho’s 2011 Children and Welfare Act states: “No child shall be expelled or denied the right to education by any educational institute on account of pregnancy.”</w:t>
      </w:r>
      <w:r w:rsidR="00560CB4">
        <w:rPr>
          <w:rStyle w:val="FootnoteReference"/>
          <w:color w:val="000000"/>
          <w:shd w:val="clear" w:color="auto" w:fill="FFFFFF"/>
        </w:rPr>
        <w:footnoteReference w:id="15"/>
      </w:r>
      <w:r>
        <w:rPr>
          <w:rFonts w:ascii="MetaPro-Norm" w:hAnsi="MetaPro-Norm"/>
          <w:color w:val="000000"/>
          <w:shd w:val="clear" w:color="auto" w:fill="FFFFFF"/>
        </w:rPr>
        <w:t xml:space="preserve"> Children also have a right to sexual and reproductive health information and education appropriate to their age.</w:t>
      </w:r>
      <w:r w:rsidR="00A22C93">
        <w:rPr>
          <w:rStyle w:val="FootnoteReference"/>
          <w:color w:val="000000"/>
          <w:shd w:val="clear" w:color="auto" w:fill="FFFFFF"/>
        </w:rPr>
        <w:footnoteReference w:id="16"/>
      </w:r>
      <w:r>
        <w:rPr>
          <w:rFonts w:ascii="MetaPro-Norm" w:hAnsi="MetaPro-Norm"/>
          <w:color w:val="000000"/>
        </w:rPr>
        <w:t xml:space="preserve"> </w:t>
      </w:r>
    </w:p>
    <w:p w14:paraId="290856DE" w14:textId="77777777" w:rsidR="00A22C93" w:rsidRDefault="00A22C93" w:rsidP="00B337F7">
      <w:pPr>
        <w:spacing w:after="0" w:line="240" w:lineRule="auto"/>
        <w:rPr>
          <w:rFonts w:ascii="MetaPro-Norm" w:hAnsi="MetaPro-Norm"/>
          <w:color w:val="000000"/>
        </w:rPr>
      </w:pPr>
    </w:p>
    <w:p w14:paraId="11D54E8B" w14:textId="148E4C13" w:rsidR="005D3940" w:rsidRDefault="2CADE187" w:rsidP="00B337F7">
      <w:pPr>
        <w:spacing w:after="0" w:line="240" w:lineRule="auto"/>
        <w:rPr>
          <w:rFonts w:ascii="MetaPro-Norm" w:hAnsi="MetaPro-Norm"/>
        </w:rPr>
      </w:pPr>
      <w:r>
        <w:rPr>
          <w:rFonts w:ascii="MetaPro-Norm" w:hAnsi="MetaPro-Norm"/>
          <w:color w:val="000000"/>
          <w:shd w:val="clear" w:color="auto" w:fill="FFFFFF"/>
        </w:rPr>
        <w:t>The country’s 2005 School Health Policy further states that “[p]</w:t>
      </w:r>
      <w:proofErr w:type="spellStart"/>
      <w:r>
        <w:rPr>
          <w:rFonts w:ascii="MetaPro-Norm" w:hAnsi="MetaPro-Norm"/>
          <w:color w:val="000000"/>
          <w:shd w:val="clear" w:color="auto" w:fill="FFFFFF"/>
        </w:rPr>
        <w:t>regnancy</w:t>
      </w:r>
      <w:proofErr w:type="spellEnd"/>
      <w:r>
        <w:rPr>
          <w:rFonts w:ascii="MetaPro-Norm" w:hAnsi="MetaPro-Norm"/>
          <w:color w:val="000000"/>
          <w:shd w:val="clear" w:color="auto" w:fill="FFFFFF"/>
        </w:rPr>
        <w:t xml:space="preserve"> and/or motherhood shall not be used to exclude girls from attending school.”</w:t>
      </w:r>
      <w:r w:rsidR="00240D45" w:rsidRPr="0056205E">
        <w:rPr>
          <w:rStyle w:val="FootnoteReference"/>
          <w:color w:val="000000"/>
          <w:shd w:val="clear" w:color="auto" w:fill="FFFFFF"/>
        </w:rPr>
        <w:footnoteReference w:id="17"/>
      </w:r>
      <w:r w:rsidR="004F7E66">
        <w:rPr>
          <w:rFonts w:ascii="MetaPro-Norm" w:hAnsi="MetaPro-Norm"/>
          <w:color w:val="000000"/>
          <w:shd w:val="clear" w:color="auto" w:fill="FFFFFF"/>
        </w:rPr>
        <w:t xml:space="preserve"> However, pregnancy </w:t>
      </w:r>
      <w:r w:rsidR="00115AE3">
        <w:rPr>
          <w:rFonts w:ascii="MetaPro-Norm" w:hAnsi="MetaPro-Norm"/>
          <w:color w:val="000000"/>
          <w:shd w:val="clear" w:color="auto" w:fill="FFFFFF"/>
        </w:rPr>
        <w:t xml:space="preserve">among adolescent girls </w:t>
      </w:r>
      <w:r w:rsidR="004F7E66">
        <w:rPr>
          <w:rFonts w:ascii="MetaPro-Norm" w:hAnsi="MetaPro-Norm"/>
          <w:color w:val="000000"/>
          <w:shd w:val="clear" w:color="auto" w:fill="FFFFFF"/>
        </w:rPr>
        <w:t>and the high costs of education are among the top reasons why many students drop out.</w:t>
      </w:r>
      <w:r w:rsidR="004F7E66">
        <w:rPr>
          <w:rStyle w:val="FootnoteReference"/>
          <w:color w:val="000000"/>
          <w:shd w:val="clear" w:color="auto" w:fill="FFFFFF"/>
        </w:rPr>
        <w:footnoteReference w:id="18"/>
      </w:r>
      <w:r w:rsidR="006D138F">
        <w:rPr>
          <w:rFonts w:ascii="MetaPro-Norm" w:hAnsi="MetaPro-Norm"/>
          <w:color w:val="000000"/>
          <w:shd w:val="clear" w:color="auto" w:fill="FFFFFF"/>
        </w:rPr>
        <w:t xml:space="preserve"> </w:t>
      </w:r>
      <w:r w:rsidR="00ED5F77">
        <w:rPr>
          <w:rFonts w:ascii="MetaPro-Norm" w:hAnsi="MetaPro-Norm"/>
          <w:color w:val="000000"/>
        </w:rPr>
        <w:br/>
      </w:r>
      <w:r w:rsidR="00ED5F77">
        <w:rPr>
          <w:rFonts w:ascii="MetaPro-Norm" w:hAnsi="MetaPro-Norm"/>
          <w:color w:val="000000"/>
        </w:rPr>
        <w:br/>
      </w:r>
      <w:r>
        <w:rPr>
          <w:rFonts w:ascii="MetaPro-Norm" w:hAnsi="MetaPro-Norm"/>
          <w:color w:val="000000"/>
          <w:shd w:val="clear" w:color="auto" w:fill="FFFFFF"/>
        </w:rPr>
        <w:t xml:space="preserve">Lesotho lacks a policy that distinctly focuses on the rights of students who are either pregnant or </w:t>
      </w:r>
      <w:r w:rsidR="52E1E51B">
        <w:rPr>
          <w:rFonts w:ascii="MetaPro-Norm" w:hAnsi="MetaPro-Norm"/>
          <w:color w:val="000000"/>
          <w:shd w:val="clear" w:color="auto" w:fill="FFFFFF"/>
        </w:rPr>
        <w:t>parenting</w:t>
      </w:r>
      <w:r>
        <w:rPr>
          <w:rFonts w:ascii="MetaPro-Norm" w:hAnsi="MetaPro-Norm"/>
          <w:color w:val="000000"/>
          <w:shd w:val="clear" w:color="auto" w:fill="FFFFFF"/>
        </w:rPr>
        <w:t>.</w:t>
      </w:r>
      <w:r w:rsidR="3890A437">
        <w:rPr>
          <w:rFonts w:ascii="MetaPro-Norm" w:hAnsi="MetaPro-Norm"/>
          <w:color w:val="000000"/>
          <w:shd w:val="clear" w:color="auto" w:fill="FFFFFF"/>
        </w:rPr>
        <w:t xml:space="preserve"> </w:t>
      </w:r>
      <w:r w:rsidR="0EF3212F">
        <w:rPr>
          <w:rFonts w:ascii="MetaPro-Norm" w:eastAsia="Times New Roman" w:hAnsi="MetaPro-Norm" w:cs="Times New Roman"/>
          <w:color w:val="000000"/>
          <w14:ligatures w14:val="none"/>
        </w:rPr>
        <w:t>Through its research on the rights of students who are pregnant or parenting across all countries in the African Union,</w:t>
      </w:r>
      <w:r w:rsidR="0EF3212F" w:rsidRPr="00C4272A">
        <w:rPr>
          <w:rFonts w:ascii="MetaPro-Norm" w:hAnsi="MetaPro-Norm"/>
        </w:rPr>
        <w:t xml:space="preserve"> </w:t>
      </w:r>
      <w:r w:rsidR="3890A437" w:rsidRPr="00C4272A">
        <w:rPr>
          <w:rFonts w:ascii="MetaPro-Norm" w:hAnsi="MetaPro-Norm"/>
        </w:rPr>
        <w:t xml:space="preserve">Human Rights Watch found </w:t>
      </w:r>
      <w:r w:rsidR="021198E9" w:rsidRPr="00B75A25">
        <w:rPr>
          <w:rFonts w:ascii="MetaPro-Norm" w:hAnsi="MetaPro-Norm"/>
        </w:rPr>
        <w:t>it is crucial for governments to clarify schools’ positive obligations to protect pregnant and parent learners’ rights. Such policies would guarantee that pregnant and parent</w:t>
      </w:r>
      <w:r w:rsidR="2F19B371">
        <w:rPr>
          <w:rFonts w:ascii="MetaPro-Norm" w:hAnsi="MetaPro-Norm"/>
        </w:rPr>
        <w:t>ing</w:t>
      </w:r>
      <w:r w:rsidR="021198E9" w:rsidRPr="00B75A25">
        <w:rPr>
          <w:rFonts w:ascii="MetaPro-Norm" w:hAnsi="MetaPro-Norm"/>
        </w:rPr>
        <w:t xml:space="preserve"> learners are allowed to remain in school for as long as they choose; able to resume their education free from complex processes for withdrawal and re-enrollment; and supported to complete their education in school environments free from stigma and discrimination and to receive adequate social and financial support to stay in school</w:t>
      </w:r>
      <w:r w:rsidR="3890A437" w:rsidRPr="00C4272A">
        <w:rPr>
          <w:rFonts w:ascii="MetaPro-Norm" w:hAnsi="MetaPro-Norm"/>
        </w:rPr>
        <w:t>.</w:t>
      </w:r>
      <w:r w:rsidR="00CD4B10">
        <w:rPr>
          <w:rStyle w:val="FootnoteReference"/>
        </w:rPr>
        <w:footnoteReference w:id="19"/>
      </w:r>
      <w:r w:rsidR="6EA58D10">
        <w:rPr>
          <w:rFonts w:ascii="MetaPro-Norm" w:hAnsi="MetaPro-Norm"/>
        </w:rPr>
        <w:t xml:space="preserve"> </w:t>
      </w:r>
    </w:p>
    <w:p w14:paraId="1E42C737" w14:textId="77777777" w:rsidR="007B0DF8" w:rsidRPr="000021DE" w:rsidRDefault="007B0DF8" w:rsidP="008734C7">
      <w:pPr>
        <w:spacing w:after="0" w:line="240" w:lineRule="auto"/>
        <w:rPr>
          <w:rFonts w:ascii="MetaPro-Norm" w:hAnsi="MetaPro-Norm"/>
          <w:u w:val="single"/>
        </w:rPr>
      </w:pPr>
    </w:p>
    <w:p w14:paraId="30B670A7" w14:textId="4B8B2A3A" w:rsidR="002456A7" w:rsidRPr="002456A7" w:rsidRDefault="002456A7" w:rsidP="008734C7">
      <w:pPr>
        <w:spacing w:after="0" w:line="240" w:lineRule="auto"/>
        <w:rPr>
          <w:rFonts w:ascii="MetaPro-Norm" w:hAnsi="MetaPro-Norm"/>
          <w:u w:val="single"/>
        </w:rPr>
      </w:pPr>
      <w:r w:rsidRPr="00793C7A">
        <w:rPr>
          <w:rFonts w:ascii="MetaPro-Norm" w:hAnsi="MetaPro-Norm"/>
          <w:u w:val="single"/>
        </w:rPr>
        <w:t>Protection of education from attack</w:t>
      </w:r>
    </w:p>
    <w:p w14:paraId="056CA348" w14:textId="25CDD508" w:rsidR="00CB15C2" w:rsidRDefault="154F98FB" w:rsidP="008734C7">
      <w:pPr>
        <w:spacing w:after="0" w:line="240" w:lineRule="auto"/>
        <w:rPr>
          <w:rFonts w:ascii="MetaPro-Norm" w:hAnsi="MetaPro-Norm"/>
        </w:rPr>
      </w:pPr>
      <w:r w:rsidRPr="0089689A">
        <w:rPr>
          <w:rFonts w:ascii="MetaPro-Norm" w:hAnsi="MetaPro-Norm"/>
        </w:rPr>
        <w:t>The Safe Schools Declaration</w:t>
      </w:r>
      <w:r w:rsidR="00124243" w:rsidRPr="0089689A">
        <w:rPr>
          <w:rFonts w:ascii="MetaPro-Medi" w:hAnsi="MetaPro-Medi"/>
          <w:vertAlign w:val="superscript"/>
        </w:rPr>
        <w:footnoteReference w:id="20"/>
      </w:r>
      <w:r w:rsidRPr="0089689A">
        <w:rPr>
          <w:rFonts w:ascii="MetaPro-Norm" w:hAnsi="MetaPro-Norm"/>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25FA62BC">
        <w:rPr>
          <w:rFonts w:ascii="MetaPro-Norm" w:hAnsi="MetaPro-Norm"/>
          <w:i/>
          <w:iCs/>
        </w:rPr>
        <w:t>Guidelines for Protecting Schools and Universities from Military Use during Armed Conflict</w:t>
      </w:r>
      <w:r w:rsidRPr="0089689A">
        <w:rPr>
          <w:rFonts w:ascii="MetaPro-Norm" w:hAnsi="MetaPro-Norm"/>
        </w:rPr>
        <w:t>.</w:t>
      </w:r>
      <w:r w:rsidR="00124243" w:rsidRPr="0089689A">
        <w:rPr>
          <w:rFonts w:ascii="MetaPro-Medi" w:hAnsi="MetaPro-Medi"/>
          <w:vertAlign w:val="superscript"/>
        </w:rPr>
        <w:footnoteReference w:id="21"/>
      </w:r>
      <w:r w:rsidRPr="0089689A">
        <w:rPr>
          <w:rFonts w:ascii="MetaPro-Norm" w:hAnsi="MetaPro-Norm"/>
        </w:rPr>
        <w:t xml:space="preserve"> As of </w:t>
      </w:r>
      <w:r w:rsidR="769B5062">
        <w:rPr>
          <w:rFonts w:ascii="MetaPro-Norm" w:hAnsi="MetaPro-Norm"/>
        </w:rPr>
        <w:t xml:space="preserve">February </w:t>
      </w:r>
      <w:r>
        <w:rPr>
          <w:rFonts w:ascii="MetaPro-Norm" w:hAnsi="MetaPro-Norm"/>
        </w:rPr>
        <w:t>2024</w:t>
      </w:r>
      <w:r w:rsidRPr="0089689A">
        <w:rPr>
          <w:rFonts w:ascii="MetaPro-Norm" w:hAnsi="MetaPro-Norm"/>
        </w:rPr>
        <w:t>, 11</w:t>
      </w:r>
      <w:r>
        <w:rPr>
          <w:rFonts w:ascii="MetaPro-Norm" w:hAnsi="MetaPro-Norm"/>
        </w:rPr>
        <w:t>9</w:t>
      </w:r>
      <w:r w:rsidRPr="0089689A">
        <w:rPr>
          <w:rFonts w:ascii="MetaPro-Norm" w:hAnsi="MetaPro-Norm"/>
        </w:rPr>
        <w:t xml:space="preserve"> states had endorsed the </w:t>
      </w:r>
      <w:r w:rsidRPr="0089689A">
        <w:rPr>
          <w:rFonts w:ascii="MetaPro-Norm" w:hAnsi="MetaPro-Norm"/>
        </w:rPr>
        <w:lastRenderedPageBreak/>
        <w:t xml:space="preserve">declaration, including </w:t>
      </w:r>
      <w:r>
        <w:rPr>
          <w:rFonts w:ascii="MetaPro-Norm" w:hAnsi="MetaPro-Norm"/>
        </w:rPr>
        <w:t xml:space="preserve">the majority </w:t>
      </w:r>
      <w:r w:rsidRPr="0089689A">
        <w:rPr>
          <w:rFonts w:ascii="MetaPro-Norm" w:hAnsi="MetaPro-Norm"/>
        </w:rPr>
        <w:t xml:space="preserve">of </w:t>
      </w:r>
      <w:r w:rsidR="769B5062">
        <w:rPr>
          <w:rFonts w:ascii="MetaPro-Norm" w:hAnsi="MetaPro-Norm"/>
        </w:rPr>
        <w:t>Lesotho</w:t>
      </w:r>
      <w:r w:rsidRPr="0089689A">
        <w:rPr>
          <w:rFonts w:ascii="MetaPro-Norm" w:hAnsi="MetaPro-Norm"/>
        </w:rPr>
        <w:t xml:space="preserve">’s fellow members of the </w:t>
      </w:r>
      <w:r>
        <w:rPr>
          <w:rFonts w:ascii="MetaPro-Norm" w:hAnsi="MetaPro-Norm"/>
        </w:rPr>
        <w:t xml:space="preserve">African Union. </w:t>
      </w:r>
      <w:r w:rsidR="769B5062">
        <w:rPr>
          <w:rFonts w:ascii="MetaPro-Norm" w:hAnsi="MetaPro-Norm"/>
        </w:rPr>
        <w:t>Lesotho</w:t>
      </w:r>
      <w:r>
        <w:rPr>
          <w:rFonts w:ascii="MetaPro-Norm" w:hAnsi="MetaPro-Norm"/>
        </w:rPr>
        <w:t xml:space="preserve"> has not endorsed the declaration.</w:t>
      </w:r>
      <w:r w:rsidR="00124243" w:rsidRPr="0089689A">
        <w:rPr>
          <w:rFonts w:ascii="MetaPro-Medi" w:hAnsi="MetaPro-Medi"/>
          <w:vertAlign w:val="superscript"/>
        </w:rPr>
        <w:footnoteReference w:id="22"/>
      </w:r>
      <w:r w:rsidRPr="0089689A">
        <w:rPr>
          <w:rFonts w:ascii="MetaPro-Norm" w:hAnsi="MetaPro-Norm"/>
        </w:rPr>
        <w:t xml:space="preserve"> </w:t>
      </w:r>
    </w:p>
    <w:p w14:paraId="268FBB50" w14:textId="77777777" w:rsidR="008734C7" w:rsidRDefault="008734C7" w:rsidP="008734C7">
      <w:pPr>
        <w:spacing w:after="0" w:line="240" w:lineRule="auto"/>
        <w:rPr>
          <w:rFonts w:ascii="MetaPro-Norm" w:hAnsi="MetaPro-Norm"/>
        </w:rPr>
      </w:pPr>
    </w:p>
    <w:p w14:paraId="59FB5699" w14:textId="0691F240" w:rsidR="008734C7" w:rsidRPr="002456A7" w:rsidRDefault="008734C7" w:rsidP="008734C7">
      <w:pPr>
        <w:spacing w:after="0" w:line="240" w:lineRule="auto"/>
        <w:rPr>
          <w:rFonts w:ascii="MetaPro-Norm" w:hAnsi="MetaPro-Norm"/>
          <w:i/>
          <w:iCs/>
        </w:rPr>
      </w:pPr>
      <w:r w:rsidRPr="002456A7">
        <w:rPr>
          <w:rFonts w:ascii="MetaPro-Norm" w:hAnsi="MetaPro-Norm"/>
          <w:i/>
          <w:iCs/>
        </w:rPr>
        <w:t>Human Rights Watch recommends that the Committee ask the government of Lesotho:</w:t>
      </w:r>
    </w:p>
    <w:p w14:paraId="69942355" w14:textId="3C05030C" w:rsidR="008C15D2" w:rsidRPr="00793C7A" w:rsidRDefault="008C15D2" w:rsidP="008C15D2">
      <w:pPr>
        <w:pStyle w:val="ListParagraph"/>
        <w:numPr>
          <w:ilvl w:val="0"/>
          <w:numId w:val="6"/>
        </w:numPr>
        <w:rPr>
          <w:rFonts w:ascii="MetaPro-Norm" w:hAnsi="MetaPro-Norm"/>
        </w:rPr>
      </w:pPr>
      <w:r w:rsidRPr="00793C7A">
        <w:rPr>
          <w:rFonts w:ascii="MetaPro-Norm" w:hAnsi="MetaPro-Norm"/>
        </w:rPr>
        <w:t>How have girls’ net enrollment rates in pre-primary education evolved since 201</w:t>
      </w:r>
      <w:r w:rsidR="009075FA" w:rsidRPr="00793C7A">
        <w:rPr>
          <w:rFonts w:ascii="MetaPro-Norm" w:hAnsi="MetaPro-Norm"/>
        </w:rPr>
        <w:t>6 and w</w:t>
      </w:r>
      <w:r w:rsidRPr="00793C7A">
        <w:rPr>
          <w:rFonts w:ascii="MetaPro-Norm" w:hAnsi="MetaPro-Norm"/>
        </w:rPr>
        <w:t>hat barriers does the government see to increasing enrolment in compulsory education?</w:t>
      </w:r>
    </w:p>
    <w:p w14:paraId="7E222FBB" w14:textId="364754FC" w:rsidR="001E2075" w:rsidRPr="00793C7A" w:rsidRDefault="001E2075" w:rsidP="001E2075">
      <w:pPr>
        <w:pStyle w:val="ListParagraph"/>
        <w:numPr>
          <w:ilvl w:val="0"/>
          <w:numId w:val="6"/>
        </w:numPr>
        <w:spacing w:after="0"/>
        <w:rPr>
          <w:rFonts w:ascii="MetaPro-Norm" w:hAnsi="MetaPro-Norm"/>
        </w:rPr>
      </w:pPr>
      <w:r w:rsidRPr="00793C7A">
        <w:rPr>
          <w:rFonts w:ascii="MetaPro-Norm" w:hAnsi="MetaPro-Norm"/>
        </w:rPr>
        <w:t>What barriers does the government see to expanding the right to free and compulsory education to nine years of compulsory primary and secondary education, and to ensure full free secondary education</w:t>
      </w:r>
      <w:r w:rsidR="0007259B" w:rsidRPr="00793C7A">
        <w:rPr>
          <w:rFonts w:ascii="MetaPro-Norm" w:hAnsi="MetaPro-Norm"/>
        </w:rPr>
        <w:t xml:space="preserve"> and at least one year of free pre-primary education</w:t>
      </w:r>
      <w:r w:rsidRPr="00793C7A">
        <w:rPr>
          <w:rFonts w:ascii="MetaPro-Norm" w:hAnsi="MetaPro-Norm"/>
        </w:rPr>
        <w:t>?</w:t>
      </w:r>
    </w:p>
    <w:p w14:paraId="122A5C43" w14:textId="06A6A5D9" w:rsidR="001E2075" w:rsidRPr="001E2075" w:rsidRDefault="001E2075" w:rsidP="001E2075">
      <w:pPr>
        <w:numPr>
          <w:ilvl w:val="0"/>
          <w:numId w:val="6"/>
        </w:numPr>
        <w:shd w:val="clear" w:color="auto" w:fill="FFFFFF"/>
        <w:spacing w:after="0" w:line="240" w:lineRule="auto"/>
        <w:rPr>
          <w:rFonts w:ascii="MetaPro-Norm" w:eastAsia="Times New Roman" w:hAnsi="MetaPro-Norm" w:cs="Times New Roman"/>
          <w:color w:val="000000"/>
          <w14:ligatures w14:val="none"/>
        </w:rPr>
      </w:pPr>
      <w:r w:rsidRPr="00805ADD">
        <w:rPr>
          <w:rFonts w:ascii="MetaPro-Norm" w:eastAsia="Times New Roman" w:hAnsi="MetaPro-Norm" w:cs="Times New Roman"/>
          <w:color w:val="000000"/>
          <w14:ligatures w14:val="none"/>
        </w:rPr>
        <w:t xml:space="preserve">How is the government working to reduce, and eventually eliminate, the practice of child marriage? </w:t>
      </w:r>
    </w:p>
    <w:p w14:paraId="011F73ED" w14:textId="1CAC1EE8" w:rsidR="009027A7" w:rsidRPr="001B71F7" w:rsidRDefault="009027A7" w:rsidP="009027A7">
      <w:pPr>
        <w:numPr>
          <w:ilvl w:val="0"/>
          <w:numId w:val="6"/>
        </w:numPr>
        <w:shd w:val="clear" w:color="auto" w:fill="FFFFFF"/>
        <w:spacing w:after="0" w:line="240" w:lineRule="auto"/>
        <w:rPr>
          <w:rFonts w:ascii="MetaPro-Norm" w:eastAsia="Times New Roman" w:hAnsi="MetaPro-Norm" w:cs="Times New Roman"/>
          <w:color w:val="000000"/>
          <w14:ligatures w14:val="none"/>
        </w:rPr>
      </w:pPr>
      <w:r w:rsidRPr="001B71F7">
        <w:rPr>
          <w:rFonts w:ascii="MetaPro-Norm" w:eastAsia="Times New Roman" w:hAnsi="MetaPro-Norm" w:cs="Times New Roman"/>
          <w:color w:val="000000"/>
          <w14:ligatures w14:val="none"/>
        </w:rPr>
        <w:t>What steps is the government taking to ensure that married, pregnant, and parenting girls who are at risk of dropping out of education are socially and financially supported to stay in school?</w:t>
      </w:r>
    </w:p>
    <w:p w14:paraId="2EAEFD60" w14:textId="77777777" w:rsidR="009027A7" w:rsidRPr="001B71F7" w:rsidRDefault="009027A7" w:rsidP="009027A7">
      <w:pPr>
        <w:numPr>
          <w:ilvl w:val="0"/>
          <w:numId w:val="6"/>
        </w:numPr>
        <w:shd w:val="clear" w:color="auto" w:fill="FFFFFF"/>
        <w:spacing w:after="0" w:line="240" w:lineRule="auto"/>
        <w:rPr>
          <w:rFonts w:ascii="MetaPro-Norm" w:eastAsia="Times New Roman" w:hAnsi="MetaPro-Norm" w:cs="Times New Roman"/>
          <w:color w:val="000000"/>
          <w14:ligatures w14:val="none"/>
        </w:rPr>
      </w:pPr>
      <w:r w:rsidRPr="001B71F7">
        <w:rPr>
          <w:rFonts w:ascii="MetaPro-Norm" w:eastAsia="Times New Roman" w:hAnsi="MetaPro-Norm" w:cs="Times New Roman"/>
          <w:color w:val="000000"/>
          <w14:ligatures w14:val="none"/>
        </w:rPr>
        <w:t>What special accommodations are provided for students who are parents at school, such as time for breast-feeding, flexibility when babies are ill, childcare, or flexibility in class schedules and exams?</w:t>
      </w:r>
    </w:p>
    <w:p w14:paraId="0A3B2126" w14:textId="77777777" w:rsidR="009027A7" w:rsidRPr="001B71F7" w:rsidRDefault="009027A7" w:rsidP="009027A7">
      <w:pPr>
        <w:numPr>
          <w:ilvl w:val="0"/>
          <w:numId w:val="6"/>
        </w:numPr>
        <w:shd w:val="clear" w:color="auto" w:fill="FFFFFF"/>
        <w:spacing w:after="0" w:line="240" w:lineRule="auto"/>
        <w:rPr>
          <w:rFonts w:ascii="MetaPro-Norm" w:eastAsia="Times New Roman" w:hAnsi="MetaPro-Norm" w:cs="Times New Roman"/>
          <w:color w:val="000000"/>
          <w14:ligatures w14:val="none"/>
        </w:rPr>
      </w:pPr>
      <w:r w:rsidRPr="001B71F7">
        <w:rPr>
          <w:rFonts w:ascii="MetaPro-Norm" w:eastAsia="Times New Roman" w:hAnsi="MetaPro-Norm" w:cs="Times New Roman"/>
          <w:color w:val="000000"/>
          <w14:ligatures w14:val="none"/>
        </w:rPr>
        <w:t xml:space="preserve">What programs are in place to develop and/or expand access to nurseries or early childhood centers close to primary and secondary schools, especially in remote areas? </w:t>
      </w:r>
    </w:p>
    <w:p w14:paraId="7A98455F" w14:textId="5A380480" w:rsidR="009027A7" w:rsidRPr="001B71F7" w:rsidRDefault="009027A7" w:rsidP="009027A7">
      <w:pPr>
        <w:numPr>
          <w:ilvl w:val="0"/>
          <w:numId w:val="6"/>
        </w:numPr>
        <w:shd w:val="clear" w:color="auto" w:fill="FFFFFF"/>
        <w:spacing w:after="0" w:line="240" w:lineRule="auto"/>
        <w:rPr>
          <w:rFonts w:ascii="MetaPro-Norm" w:eastAsia="Times New Roman" w:hAnsi="MetaPro-Norm" w:cs="Times New Roman"/>
          <w:color w:val="000000"/>
          <w14:ligatures w14:val="none"/>
        </w:rPr>
      </w:pPr>
      <w:r w:rsidRPr="001B71F7">
        <w:rPr>
          <w:rFonts w:ascii="MetaPro-Norm" w:eastAsia="Times New Roman" w:hAnsi="MetaPro-Norm" w:cs="Times New Roman"/>
          <w:color w:val="000000"/>
          <w14:ligatures w14:val="none"/>
        </w:rPr>
        <w:t xml:space="preserve">What </w:t>
      </w:r>
      <w:r w:rsidR="005E6AC5">
        <w:rPr>
          <w:rFonts w:ascii="MetaPro-Norm" w:eastAsia="Times New Roman" w:hAnsi="MetaPro-Norm" w:cs="Times New Roman"/>
          <w:color w:val="000000"/>
          <w14:ligatures w14:val="none"/>
        </w:rPr>
        <w:t>steps has the Ministry of Education taken to ensure students access</w:t>
      </w:r>
      <w:r w:rsidRPr="001B71F7">
        <w:rPr>
          <w:rFonts w:ascii="MetaPro-Norm" w:eastAsia="Times New Roman" w:hAnsi="MetaPro-Norm" w:cs="Times New Roman"/>
          <w:color w:val="000000"/>
          <w14:ligatures w14:val="none"/>
        </w:rPr>
        <w:t xml:space="preserve"> </w:t>
      </w:r>
      <w:r w:rsidR="005E6AC5">
        <w:rPr>
          <w:rFonts w:ascii="MetaPro-Norm" w:eastAsia="Times New Roman" w:hAnsi="MetaPro-Norm" w:cs="Times New Roman"/>
          <w:color w:val="000000"/>
          <w14:ligatures w14:val="none"/>
        </w:rPr>
        <w:t>C</w:t>
      </w:r>
      <w:r w:rsidRPr="001B71F7">
        <w:rPr>
          <w:rFonts w:ascii="MetaPro-Norm" w:eastAsia="Times New Roman" w:hAnsi="MetaPro-Norm" w:cs="Times New Roman"/>
          <w:color w:val="000000"/>
          <w14:ligatures w14:val="none"/>
        </w:rPr>
        <w:t xml:space="preserve">omprehensive Sexuality Education (CSE)? </w:t>
      </w:r>
    </w:p>
    <w:p w14:paraId="060F71B6" w14:textId="77777777" w:rsidR="002E1D89" w:rsidRPr="00794C8A" w:rsidRDefault="002E1D89" w:rsidP="002E1D89">
      <w:pPr>
        <w:pStyle w:val="ListParagraph"/>
        <w:numPr>
          <w:ilvl w:val="0"/>
          <w:numId w:val="6"/>
        </w:numPr>
        <w:spacing w:after="0"/>
        <w:rPr>
          <w:rFonts w:ascii="MetaPro-Norm" w:hAnsi="MetaPro-Norm"/>
        </w:rPr>
      </w:pPr>
      <w:r w:rsidRPr="00794C8A">
        <w:rPr>
          <w:rFonts w:ascii="MetaPro-Norm" w:hAnsi="MetaPro-Norm"/>
        </w:rPr>
        <w:t>What measures has the government taken to ensure access to adolescent responsive sexual and reproductive health services including available, accessible, acceptable, and quality contraception, comprehensive abortion care, maternal health care, and reproductive health services?</w:t>
      </w:r>
    </w:p>
    <w:p w14:paraId="4E7E9B0A" w14:textId="5BE4F8F2" w:rsidR="00A831D1" w:rsidRPr="00793C7A" w:rsidRDefault="008734C7" w:rsidP="00A831D1">
      <w:pPr>
        <w:pStyle w:val="ListParagraph"/>
        <w:numPr>
          <w:ilvl w:val="0"/>
          <w:numId w:val="6"/>
        </w:numPr>
        <w:spacing w:after="0" w:line="240" w:lineRule="auto"/>
        <w:rPr>
          <w:rFonts w:ascii="MetaPro-Norm" w:hAnsi="MetaPro-Norm"/>
        </w:rPr>
      </w:pPr>
      <w:r w:rsidRPr="00793C7A">
        <w:rPr>
          <w:rFonts w:ascii="MetaPro-Norm" w:hAnsi="MetaPro-Norm"/>
        </w:rPr>
        <w:t xml:space="preserve">Does </w:t>
      </w:r>
      <w:r w:rsidR="007E3EF2" w:rsidRPr="00793C7A">
        <w:rPr>
          <w:rFonts w:ascii="MetaPro-Norm" w:hAnsi="MetaPro-Norm"/>
        </w:rPr>
        <w:t>Lesotho</w:t>
      </w:r>
      <w:r w:rsidRPr="00793C7A">
        <w:rPr>
          <w:rFonts w:ascii="MetaPro-Norm" w:hAnsi="MetaPro-Norm"/>
        </w:rPr>
        <w:t xml:space="preserve"> intend to endorse the Safe Schools Declaration? If not, why not?</w:t>
      </w:r>
    </w:p>
    <w:p w14:paraId="0977FC66" w14:textId="38545A92" w:rsidR="008734C7" w:rsidRPr="00793C7A" w:rsidRDefault="008734C7" w:rsidP="00A831D1">
      <w:pPr>
        <w:pStyle w:val="ListParagraph"/>
        <w:numPr>
          <w:ilvl w:val="0"/>
          <w:numId w:val="6"/>
        </w:numPr>
        <w:spacing w:after="0" w:line="240" w:lineRule="auto"/>
        <w:rPr>
          <w:rFonts w:ascii="MetaPro-Norm" w:hAnsi="MetaPro-Norm"/>
        </w:rPr>
      </w:pPr>
      <w:r w:rsidRPr="3CE1DE89">
        <w:rPr>
          <w:rFonts w:ascii="MetaPro-Norm" w:hAnsi="MetaPro-Norm"/>
        </w:rPr>
        <w:t xml:space="preserve">Do any </w:t>
      </w:r>
      <w:r w:rsidR="002456A7" w:rsidRPr="3CE1DE89">
        <w:rPr>
          <w:rFonts w:ascii="MetaPro-Norm" w:hAnsi="MetaPro-Norm"/>
        </w:rPr>
        <w:t>Lesoth</w:t>
      </w:r>
      <w:r w:rsidR="0035536F">
        <w:rPr>
          <w:rFonts w:ascii="MetaPro-Norm" w:hAnsi="MetaPro-Norm"/>
        </w:rPr>
        <w:t>o</w:t>
      </w:r>
      <w:r w:rsidRPr="3CE1DE89">
        <w:rPr>
          <w:rFonts w:ascii="MetaPro-Norm" w:hAnsi="MetaPro-Norm"/>
        </w:rPr>
        <w:t xml:space="preserve"> laws, policies, or trainings provide explicit protection for schools and universities from military use during armed conflict?</w:t>
      </w:r>
    </w:p>
    <w:p w14:paraId="7B6B4C6F" w14:textId="77777777" w:rsidR="003679A0" w:rsidRDefault="003679A0" w:rsidP="003679A0">
      <w:pPr>
        <w:spacing w:after="0" w:line="240" w:lineRule="auto"/>
        <w:rPr>
          <w:rFonts w:ascii="MetaPro-Norm" w:hAnsi="MetaPro-Norm"/>
        </w:rPr>
      </w:pPr>
    </w:p>
    <w:p w14:paraId="5DF29225" w14:textId="2B236530" w:rsidR="003679A0" w:rsidRDefault="003679A0" w:rsidP="003679A0">
      <w:pPr>
        <w:spacing w:after="0" w:line="240" w:lineRule="auto"/>
        <w:rPr>
          <w:rFonts w:ascii="MetaPro-Norm" w:hAnsi="MetaPro-Norm"/>
          <w:i/>
          <w:iCs/>
        </w:rPr>
      </w:pPr>
      <w:r w:rsidRPr="003679A0">
        <w:rPr>
          <w:rFonts w:ascii="MetaPro-Norm" w:hAnsi="MetaPro-Norm"/>
          <w:i/>
          <w:iCs/>
        </w:rPr>
        <w:t>Human Rights Watch recommends that the Committee call on the government of Lesotho to:</w:t>
      </w:r>
    </w:p>
    <w:p w14:paraId="04004537" w14:textId="77777777" w:rsidR="00AE5328" w:rsidRPr="00793C7A" w:rsidRDefault="00AE5328" w:rsidP="00AE5328">
      <w:pPr>
        <w:pStyle w:val="ListParagraph"/>
        <w:numPr>
          <w:ilvl w:val="0"/>
          <w:numId w:val="7"/>
        </w:numPr>
        <w:rPr>
          <w:rFonts w:ascii="MetaPro-Norm" w:hAnsi="MetaPro-Norm"/>
        </w:rPr>
      </w:pPr>
      <w:r w:rsidRPr="00793C7A">
        <w:rPr>
          <w:rFonts w:ascii="MetaPro-Norm" w:hAnsi="MetaPro-Norm"/>
        </w:rPr>
        <w:t xml:space="preserve">Eliminate all fees in public secondary education and remove other financial and administrative barriers in secondary schools. </w:t>
      </w:r>
    </w:p>
    <w:p w14:paraId="4025C4EB" w14:textId="4769D94E" w:rsidR="00AE5328" w:rsidRPr="00793C7A" w:rsidRDefault="00AE5328" w:rsidP="00461653">
      <w:pPr>
        <w:pStyle w:val="ListParagraph"/>
        <w:numPr>
          <w:ilvl w:val="0"/>
          <w:numId w:val="7"/>
        </w:numPr>
        <w:spacing w:after="0"/>
        <w:rPr>
          <w:rFonts w:ascii="MetaPro-Norm" w:hAnsi="MetaPro-Norm"/>
        </w:rPr>
      </w:pPr>
      <w:r w:rsidRPr="00793C7A">
        <w:rPr>
          <w:rFonts w:ascii="MetaPro-Norm" w:hAnsi="MetaPro-Norm"/>
        </w:rPr>
        <w:t>Legislate</w:t>
      </w:r>
      <w:r w:rsidR="00461653" w:rsidRPr="00793C7A">
        <w:rPr>
          <w:rFonts w:ascii="MetaPro-Norm" w:hAnsi="MetaPro-Norm"/>
        </w:rPr>
        <w:t xml:space="preserve"> </w:t>
      </w:r>
      <w:r w:rsidRPr="00793C7A">
        <w:rPr>
          <w:rFonts w:ascii="MetaPro-Norm" w:hAnsi="MetaPro-Norm"/>
        </w:rPr>
        <w:t xml:space="preserve">nine years of </w:t>
      </w:r>
      <w:r w:rsidR="00461653" w:rsidRPr="00793C7A">
        <w:rPr>
          <w:rFonts w:ascii="MetaPro-Norm" w:hAnsi="MetaPro-Norm"/>
        </w:rPr>
        <w:t xml:space="preserve">free and compulsory </w:t>
      </w:r>
      <w:r w:rsidRPr="00793C7A">
        <w:rPr>
          <w:rFonts w:ascii="MetaPro-Norm" w:hAnsi="MetaPro-Norm"/>
        </w:rPr>
        <w:t>primary and secondary educatio</w:t>
      </w:r>
      <w:r w:rsidR="00461653" w:rsidRPr="00793C7A">
        <w:rPr>
          <w:rFonts w:ascii="MetaPro-Norm" w:hAnsi="MetaPro-Norm"/>
        </w:rPr>
        <w:t xml:space="preserve">n, and </w:t>
      </w:r>
      <w:r w:rsidR="00CC57A9" w:rsidRPr="00793C7A">
        <w:rPr>
          <w:rFonts w:ascii="MetaPro-Norm" w:hAnsi="MetaPro-Norm"/>
        </w:rPr>
        <w:t xml:space="preserve">free pre-primary education, beginning with </w:t>
      </w:r>
      <w:r w:rsidR="00461653" w:rsidRPr="00793C7A">
        <w:rPr>
          <w:rFonts w:ascii="MetaPro-Norm" w:hAnsi="MetaPro-Norm"/>
        </w:rPr>
        <w:t>at least one year</w:t>
      </w:r>
      <w:r w:rsidR="00CC57A9" w:rsidRPr="00793C7A">
        <w:rPr>
          <w:rFonts w:ascii="MetaPro-Norm" w:hAnsi="MetaPro-Norm"/>
        </w:rPr>
        <w:t xml:space="preserve"> free</w:t>
      </w:r>
      <w:r w:rsidR="00461653" w:rsidRPr="00793C7A">
        <w:rPr>
          <w:rFonts w:ascii="MetaPro-Norm" w:hAnsi="MetaPro-Norm"/>
        </w:rPr>
        <w:t>.</w:t>
      </w:r>
    </w:p>
    <w:p w14:paraId="48A17E18" w14:textId="7E5FAA38" w:rsidR="00AE5328" w:rsidRPr="00584BB2" w:rsidRDefault="00AE5328" w:rsidP="0633BD7C">
      <w:pPr>
        <w:numPr>
          <w:ilvl w:val="0"/>
          <w:numId w:val="7"/>
        </w:numPr>
        <w:shd w:val="clear" w:color="auto" w:fill="FFFFFF" w:themeFill="background1"/>
        <w:spacing w:after="0" w:line="240" w:lineRule="auto"/>
        <w:rPr>
          <w:rFonts w:ascii="MetaPro-Norm" w:eastAsia="Times New Roman" w:hAnsi="MetaPro-Norm" w:cs="Times New Roman"/>
          <w:color w:val="000000"/>
          <w14:ligatures w14:val="none"/>
        </w:rPr>
      </w:pPr>
      <w:r w:rsidRPr="00584BB2">
        <w:rPr>
          <w:rFonts w:ascii="MetaPro-Norm" w:eastAsia="Times New Roman" w:hAnsi="MetaPro-Norm" w:cs="Times New Roman"/>
          <w:color w:val="000000"/>
          <w14:ligatures w14:val="none"/>
        </w:rPr>
        <w:lastRenderedPageBreak/>
        <w:t>Raise the minimum age of marriage to 18 for both boys and girls; remove any exceptions to the minimum legal age of marriage; and continue to combat the practice of child marriage through national strategies, in collaboration with young people, relevant civil society groups</w:t>
      </w:r>
      <w:r w:rsidR="005E3817">
        <w:rPr>
          <w:rFonts w:ascii="MetaPro-Norm" w:eastAsia="Times New Roman" w:hAnsi="MetaPro-Norm" w:cs="Times New Roman"/>
          <w:color w:val="000000"/>
          <w14:ligatures w14:val="none"/>
        </w:rPr>
        <w:t>, traditional leaders</w:t>
      </w:r>
      <w:r w:rsidRPr="00584BB2">
        <w:rPr>
          <w:rFonts w:ascii="MetaPro-Norm" w:eastAsia="Times New Roman" w:hAnsi="MetaPro-Norm" w:cs="Times New Roman"/>
          <w:color w:val="000000"/>
          <w14:ligatures w14:val="none"/>
        </w:rPr>
        <w:t>, and ministries.</w:t>
      </w:r>
    </w:p>
    <w:p w14:paraId="701B661E" w14:textId="77777777" w:rsidR="005E33AE" w:rsidRPr="001B71F7" w:rsidRDefault="005E33AE" w:rsidP="005E33AE">
      <w:pPr>
        <w:numPr>
          <w:ilvl w:val="0"/>
          <w:numId w:val="7"/>
        </w:numPr>
        <w:shd w:val="clear" w:color="auto" w:fill="FFFFFF"/>
        <w:spacing w:after="0" w:line="240" w:lineRule="auto"/>
        <w:rPr>
          <w:rFonts w:ascii="MetaPro-Norm" w:eastAsia="Times New Roman" w:hAnsi="MetaPro-Norm" w:cs="Times New Roman"/>
          <w:color w:val="000000"/>
          <w14:ligatures w14:val="none"/>
        </w:rPr>
      </w:pPr>
      <w:r w:rsidRPr="001B71F7">
        <w:rPr>
          <w:rFonts w:ascii="MetaPro-Norm" w:eastAsia="Times New Roman" w:hAnsi="MetaPro-Norm" w:cs="Times New Roman"/>
          <w:color w:val="000000"/>
          <w14:ligatures w14:val="none"/>
        </w:rPr>
        <w:t>Address social, financial, and systemic barriers that inhibit adolescent girls or women who are pregnant or are parents from continuing their education, including by ensuring that facilities, materials, and services necessary for their enjoyment of the right to education are fully available and accessible.</w:t>
      </w:r>
    </w:p>
    <w:p w14:paraId="6629866E" w14:textId="599349AF" w:rsidR="005E33AE" w:rsidRPr="001B71F7" w:rsidRDefault="005E33AE" w:rsidP="005E33AE">
      <w:pPr>
        <w:numPr>
          <w:ilvl w:val="0"/>
          <w:numId w:val="7"/>
        </w:numPr>
        <w:shd w:val="clear" w:color="auto" w:fill="FFFFFF"/>
        <w:spacing w:after="0" w:line="240" w:lineRule="auto"/>
        <w:rPr>
          <w:rFonts w:ascii="MetaPro-Norm" w:eastAsia="Times New Roman" w:hAnsi="MetaPro-Norm" w:cs="Times New Roman"/>
          <w:color w:val="000000"/>
          <w14:ligatures w14:val="none"/>
        </w:rPr>
      </w:pPr>
      <w:r w:rsidRPr="001B71F7">
        <w:rPr>
          <w:rFonts w:ascii="MetaPro-Norm" w:eastAsia="Times New Roman" w:hAnsi="MetaPro-Norm" w:cs="Times New Roman"/>
          <w:color w:val="000000"/>
          <w14:ligatures w14:val="none"/>
        </w:rPr>
        <w:t xml:space="preserve">Adopt a positive </w:t>
      </w:r>
      <w:r w:rsidR="005C7E04">
        <w:rPr>
          <w:rFonts w:ascii="MetaPro-Norm" w:eastAsia="Times New Roman" w:hAnsi="MetaPro-Norm" w:cs="Times New Roman"/>
          <w:color w:val="000000"/>
          <w14:ligatures w14:val="none"/>
        </w:rPr>
        <w:t>human</w:t>
      </w:r>
      <w:r w:rsidR="00BB3DD7">
        <w:rPr>
          <w:rFonts w:ascii="MetaPro-Norm" w:eastAsia="Times New Roman" w:hAnsi="MetaPro-Norm" w:cs="Times New Roman"/>
          <w:color w:val="000000"/>
          <w14:ligatures w14:val="none"/>
        </w:rPr>
        <w:t xml:space="preserve"> </w:t>
      </w:r>
      <w:r w:rsidR="005C7E04">
        <w:rPr>
          <w:rFonts w:ascii="MetaPro-Norm" w:eastAsia="Times New Roman" w:hAnsi="MetaPro-Norm" w:cs="Times New Roman"/>
          <w:color w:val="000000"/>
          <w14:ligatures w14:val="none"/>
        </w:rPr>
        <w:t>rights</w:t>
      </w:r>
      <w:r w:rsidR="00BB3DD7">
        <w:rPr>
          <w:rFonts w:ascii="MetaPro-Norm" w:eastAsia="Times New Roman" w:hAnsi="MetaPro-Norm" w:cs="Times New Roman"/>
          <w:color w:val="000000"/>
          <w14:ligatures w14:val="none"/>
        </w:rPr>
        <w:t>-</w:t>
      </w:r>
      <w:r w:rsidR="005C7E04">
        <w:rPr>
          <w:rFonts w:ascii="MetaPro-Norm" w:eastAsia="Times New Roman" w:hAnsi="MetaPro-Norm" w:cs="Times New Roman"/>
          <w:color w:val="000000"/>
          <w14:ligatures w14:val="none"/>
        </w:rPr>
        <w:t xml:space="preserve">compliant </w:t>
      </w:r>
      <w:r w:rsidRPr="001B71F7">
        <w:rPr>
          <w:rFonts w:ascii="MetaPro-Norm" w:eastAsia="Times New Roman" w:hAnsi="MetaPro-Norm" w:cs="Times New Roman"/>
          <w:color w:val="000000"/>
          <w14:ligatures w14:val="none"/>
        </w:rPr>
        <w:t xml:space="preserve">continuation policy that outlines schools’ obligations to safeguard the right to education for married, pregnant, and parenting children, and monitor implementation. Ensure adolescent girls are adequately and meaningfully consulted. </w:t>
      </w:r>
    </w:p>
    <w:p w14:paraId="58953B93" w14:textId="14A25482" w:rsidR="005E33AE" w:rsidRPr="005E33AE" w:rsidRDefault="005E33AE" w:rsidP="005E33AE">
      <w:pPr>
        <w:numPr>
          <w:ilvl w:val="0"/>
          <w:numId w:val="7"/>
        </w:numPr>
        <w:shd w:val="clear" w:color="auto" w:fill="FFFFFF"/>
        <w:spacing w:after="0" w:line="240" w:lineRule="auto"/>
        <w:rPr>
          <w:rFonts w:ascii="MetaPro-Norm" w:eastAsia="Times New Roman" w:hAnsi="MetaPro-Norm" w:cs="Times New Roman"/>
          <w:color w:val="000000"/>
          <w14:ligatures w14:val="none"/>
        </w:rPr>
      </w:pPr>
      <w:r w:rsidRPr="001B71F7">
        <w:rPr>
          <w:rFonts w:ascii="MetaPro-Norm" w:eastAsia="Times New Roman" w:hAnsi="MetaPro-Norm" w:cs="Times New Roman"/>
          <w:color w:val="000000"/>
          <w14:ligatures w14:val="none"/>
        </w:rPr>
        <w:t xml:space="preserve">Guarantee </w:t>
      </w:r>
      <w:r w:rsidR="009B1164">
        <w:rPr>
          <w:rFonts w:ascii="MetaPro-Norm" w:eastAsia="Times New Roman" w:hAnsi="MetaPro-Norm" w:cs="Times New Roman"/>
          <w:color w:val="000000"/>
          <w14:ligatures w14:val="none"/>
        </w:rPr>
        <w:t xml:space="preserve">full </w:t>
      </w:r>
      <w:r w:rsidRPr="001B71F7">
        <w:rPr>
          <w:rFonts w:ascii="MetaPro-Norm" w:eastAsia="Times New Roman" w:hAnsi="MetaPro-Norm" w:cs="Times New Roman"/>
          <w:color w:val="000000"/>
          <w14:ligatures w14:val="none"/>
        </w:rPr>
        <w:t>access to sexual and reproductive health rights, including comprehensive sexuality education at school and in the community</w:t>
      </w:r>
      <w:r w:rsidR="00987BB7">
        <w:rPr>
          <w:rFonts w:ascii="MetaPro-Norm" w:eastAsia="Times New Roman" w:hAnsi="MetaPro-Norm" w:cs="Times New Roman"/>
          <w:color w:val="000000"/>
          <w14:ligatures w14:val="none"/>
        </w:rPr>
        <w:t xml:space="preserve"> and access to </w:t>
      </w:r>
      <w:r w:rsidR="008741DB">
        <w:rPr>
          <w:rFonts w:ascii="MetaPro-Norm" w:eastAsia="Times New Roman" w:hAnsi="MetaPro-Norm" w:cs="Times New Roman"/>
          <w:color w:val="000000"/>
          <w14:ligatures w14:val="none"/>
        </w:rPr>
        <w:t>adolescent responsive sexual and reproductive health services including contraception</w:t>
      </w:r>
      <w:r w:rsidR="00E4682E">
        <w:rPr>
          <w:rFonts w:ascii="MetaPro-Norm" w:eastAsia="Times New Roman" w:hAnsi="MetaPro-Norm" w:cs="Times New Roman"/>
          <w:color w:val="000000"/>
          <w14:ligatures w14:val="none"/>
        </w:rPr>
        <w:t>, maternal health services</w:t>
      </w:r>
      <w:r w:rsidR="00340357">
        <w:rPr>
          <w:rFonts w:ascii="MetaPro-Norm" w:eastAsia="Times New Roman" w:hAnsi="MetaPro-Norm" w:cs="Times New Roman"/>
          <w:color w:val="000000"/>
          <w14:ligatures w14:val="none"/>
        </w:rPr>
        <w:t>,</w:t>
      </w:r>
      <w:r w:rsidR="008741DB">
        <w:rPr>
          <w:rFonts w:ascii="MetaPro-Norm" w:eastAsia="Times New Roman" w:hAnsi="MetaPro-Norm" w:cs="Times New Roman"/>
          <w:color w:val="000000"/>
          <w14:ligatures w14:val="none"/>
        </w:rPr>
        <w:t xml:space="preserve"> and safe abortion</w:t>
      </w:r>
      <w:r w:rsidRPr="001B71F7">
        <w:rPr>
          <w:rFonts w:ascii="MetaPro-Norm" w:eastAsia="Times New Roman" w:hAnsi="MetaPro-Norm" w:cs="Times New Roman"/>
          <w:color w:val="000000"/>
          <w14:ligatures w14:val="none"/>
        </w:rPr>
        <w:t>.</w:t>
      </w:r>
    </w:p>
    <w:p w14:paraId="407F2D99" w14:textId="2C7804B4" w:rsidR="00F950D7" w:rsidRPr="00793C7A" w:rsidRDefault="00F950D7" w:rsidP="00A831D1">
      <w:pPr>
        <w:pStyle w:val="ListParagraph"/>
        <w:numPr>
          <w:ilvl w:val="0"/>
          <w:numId w:val="7"/>
        </w:numPr>
        <w:spacing w:after="0" w:line="240" w:lineRule="auto"/>
        <w:rPr>
          <w:rFonts w:ascii="MetaPro-Norm" w:hAnsi="MetaPro-Norm"/>
        </w:rPr>
      </w:pPr>
      <w:r w:rsidRPr="00793C7A">
        <w:rPr>
          <w:rFonts w:ascii="MetaPro-Norm" w:hAnsi="MetaPro-Norm"/>
        </w:rPr>
        <w:t xml:space="preserve">Endorse the Safe Schools Declaration; incorporate the declaration’s standards in domestic policy, military operational frameworks, and legislation; and share any good practices with other African Union </w:t>
      </w:r>
      <w:r w:rsidR="005D23A9" w:rsidRPr="00793C7A">
        <w:rPr>
          <w:rFonts w:ascii="MetaPro-Norm" w:hAnsi="MetaPro-Norm"/>
        </w:rPr>
        <w:t>member</w:t>
      </w:r>
      <w:r w:rsidRPr="00793C7A">
        <w:rPr>
          <w:rFonts w:ascii="MetaPro-Norm" w:hAnsi="MetaPro-Norm"/>
        </w:rPr>
        <w:t>s.</w:t>
      </w:r>
    </w:p>
    <w:p w14:paraId="6721980E" w14:textId="77777777" w:rsidR="005E33AE" w:rsidRPr="00A831D1" w:rsidRDefault="005E33AE" w:rsidP="005E33AE">
      <w:pPr>
        <w:pStyle w:val="ListParagraph"/>
        <w:spacing w:after="0" w:line="240" w:lineRule="auto"/>
        <w:ind w:left="1080"/>
        <w:rPr>
          <w:rFonts w:ascii="MetaPro-Norm" w:hAnsi="MetaPro-Norm"/>
        </w:rPr>
      </w:pPr>
    </w:p>
    <w:p w14:paraId="41213DBB" w14:textId="77777777" w:rsidR="003679A0" w:rsidRPr="003679A0" w:rsidRDefault="003679A0" w:rsidP="003679A0">
      <w:pPr>
        <w:spacing w:after="0" w:line="240" w:lineRule="auto"/>
        <w:rPr>
          <w:rFonts w:ascii="MetaPro-Norm" w:hAnsi="MetaPro-Norm"/>
        </w:rPr>
      </w:pPr>
    </w:p>
    <w:p w14:paraId="76D2AF52" w14:textId="77777777" w:rsidR="003679A0" w:rsidRPr="003679A0" w:rsidRDefault="003679A0" w:rsidP="003679A0">
      <w:pPr>
        <w:spacing w:after="0" w:line="240" w:lineRule="auto"/>
        <w:rPr>
          <w:rFonts w:ascii="MetaPro-Norm" w:hAnsi="MetaPro-Norm"/>
        </w:rPr>
      </w:pPr>
    </w:p>
    <w:sectPr w:rsidR="003679A0" w:rsidRPr="003679A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A3B78" w14:textId="77777777" w:rsidR="00F354AC" w:rsidRDefault="00F354AC" w:rsidP="00124243">
      <w:pPr>
        <w:spacing w:after="0" w:line="240" w:lineRule="auto"/>
      </w:pPr>
      <w:r>
        <w:separator/>
      </w:r>
    </w:p>
  </w:endnote>
  <w:endnote w:type="continuationSeparator" w:id="0">
    <w:p w14:paraId="03CBBE22" w14:textId="77777777" w:rsidR="00F354AC" w:rsidRDefault="00F354AC" w:rsidP="00124243">
      <w:pPr>
        <w:spacing w:after="0" w:line="240" w:lineRule="auto"/>
      </w:pPr>
      <w:r>
        <w:continuationSeparator/>
      </w:r>
    </w:p>
  </w:endnote>
  <w:endnote w:type="continuationNotice" w:id="1">
    <w:p w14:paraId="3A51A2BA" w14:textId="77777777" w:rsidR="00F354AC" w:rsidRDefault="00F354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etaPro-Norm">
    <w:panose1 w:val="020B0504030101020102"/>
    <w:charset w:val="00"/>
    <w:family w:val="swiss"/>
    <w:notTrueType/>
    <w:pitch w:val="variable"/>
    <w:sig w:usb0="A00002FF" w:usb1="4000207B"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etaPro-Medi">
    <w:panose1 w:val="020B0604030101020102"/>
    <w:charset w:val="00"/>
    <w:family w:val="swiss"/>
    <w:notTrueType/>
    <w:pitch w:val="variable"/>
    <w:sig w:usb0="A00002FF" w:usb1="4000207B"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6675396"/>
      <w:docPartObj>
        <w:docPartGallery w:val="Page Numbers (Bottom of Page)"/>
        <w:docPartUnique/>
      </w:docPartObj>
    </w:sdtPr>
    <w:sdtEndPr>
      <w:rPr>
        <w:rFonts w:ascii="MetaPro-Medi" w:hAnsi="MetaPro-Medi"/>
        <w:noProof/>
      </w:rPr>
    </w:sdtEndPr>
    <w:sdtContent>
      <w:p w14:paraId="6F1D0BA9" w14:textId="236B195D" w:rsidR="000430C9" w:rsidRPr="000430C9" w:rsidRDefault="000430C9">
        <w:pPr>
          <w:pStyle w:val="Footer"/>
          <w:jc w:val="center"/>
          <w:rPr>
            <w:rFonts w:ascii="MetaPro-Medi" w:hAnsi="MetaPro-Medi"/>
          </w:rPr>
        </w:pPr>
        <w:r w:rsidRPr="000430C9">
          <w:rPr>
            <w:rFonts w:ascii="MetaPro-Medi" w:hAnsi="MetaPro-Medi"/>
          </w:rPr>
          <w:fldChar w:fldCharType="begin"/>
        </w:r>
        <w:r w:rsidRPr="000430C9">
          <w:rPr>
            <w:rFonts w:ascii="MetaPro-Medi" w:hAnsi="MetaPro-Medi"/>
          </w:rPr>
          <w:instrText xml:space="preserve"> PAGE   \* MERGEFORMAT </w:instrText>
        </w:r>
        <w:r w:rsidRPr="000430C9">
          <w:rPr>
            <w:rFonts w:ascii="MetaPro-Medi" w:hAnsi="MetaPro-Medi"/>
          </w:rPr>
          <w:fldChar w:fldCharType="separate"/>
        </w:r>
        <w:r w:rsidRPr="000430C9">
          <w:rPr>
            <w:rFonts w:ascii="MetaPro-Medi" w:hAnsi="MetaPro-Medi"/>
            <w:noProof/>
          </w:rPr>
          <w:t>2</w:t>
        </w:r>
        <w:r w:rsidRPr="000430C9">
          <w:rPr>
            <w:rFonts w:ascii="MetaPro-Medi" w:hAnsi="MetaPro-Medi"/>
            <w:noProof/>
          </w:rPr>
          <w:fldChar w:fldCharType="end"/>
        </w:r>
      </w:p>
    </w:sdtContent>
  </w:sdt>
  <w:p w14:paraId="1A689CEB" w14:textId="77777777" w:rsidR="000430C9" w:rsidRDefault="00043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F79CA" w14:textId="77777777" w:rsidR="00F354AC" w:rsidRDefault="00F354AC" w:rsidP="00124243">
      <w:pPr>
        <w:spacing w:after="0" w:line="240" w:lineRule="auto"/>
      </w:pPr>
      <w:r>
        <w:separator/>
      </w:r>
    </w:p>
  </w:footnote>
  <w:footnote w:type="continuationSeparator" w:id="0">
    <w:p w14:paraId="2D5808EF" w14:textId="77777777" w:rsidR="00F354AC" w:rsidRDefault="00F354AC" w:rsidP="00124243">
      <w:pPr>
        <w:spacing w:after="0" w:line="240" w:lineRule="auto"/>
      </w:pPr>
      <w:r>
        <w:continuationSeparator/>
      </w:r>
    </w:p>
  </w:footnote>
  <w:footnote w:type="continuationNotice" w:id="1">
    <w:p w14:paraId="40CC46D5" w14:textId="77777777" w:rsidR="00F354AC" w:rsidRDefault="00F354AC">
      <w:pPr>
        <w:spacing w:after="0" w:line="240" w:lineRule="auto"/>
      </w:pPr>
    </w:p>
  </w:footnote>
  <w:footnote w:id="2">
    <w:p w14:paraId="1BF488C8" w14:textId="47FB2FC4" w:rsidR="00E542E8" w:rsidRDefault="00E542E8">
      <w:pPr>
        <w:pStyle w:val="FootnoteText"/>
      </w:pPr>
      <w:r>
        <w:rPr>
          <w:rStyle w:val="FootnoteReference"/>
        </w:rPr>
        <w:footnoteRef/>
      </w:r>
      <w:r>
        <w:t xml:space="preserve"> </w:t>
      </w:r>
      <w:r w:rsidR="0086178A">
        <w:t>Lesotho, E</w:t>
      </w:r>
      <w:r w:rsidR="0086178A" w:rsidRPr="0086178A">
        <w:t>ducation Act No. 3 of 2010</w:t>
      </w:r>
      <w:r w:rsidR="0086178A">
        <w:t>, arts. 3</w:t>
      </w:r>
      <w:r w:rsidR="00773299">
        <w:t>, 4(1), and</w:t>
      </w:r>
      <w:r w:rsidR="00506A20">
        <w:t xml:space="preserve"> 7(3).</w:t>
      </w:r>
    </w:p>
  </w:footnote>
  <w:footnote w:id="3">
    <w:p w14:paraId="7D86B78B" w14:textId="12FB292C" w:rsidR="00CF50B3" w:rsidRDefault="00CF50B3">
      <w:pPr>
        <w:pStyle w:val="FootnoteText"/>
      </w:pPr>
      <w:r>
        <w:rPr>
          <w:rStyle w:val="FootnoteReference"/>
        </w:rPr>
        <w:footnoteRef/>
      </w:r>
      <w:r>
        <w:t xml:space="preserve"> Constitution of Lesotho, </w:t>
      </w:r>
      <w:r w:rsidR="001A5018">
        <w:t>art. 28(c).</w:t>
      </w:r>
    </w:p>
  </w:footnote>
  <w:footnote w:id="4">
    <w:p w14:paraId="42443505" w14:textId="2373A525" w:rsidR="00365929" w:rsidRDefault="00365929">
      <w:pPr>
        <w:pStyle w:val="FootnoteText"/>
      </w:pPr>
      <w:r>
        <w:rPr>
          <w:rStyle w:val="FootnoteReference"/>
        </w:rPr>
        <w:footnoteRef/>
      </w:r>
      <w:r>
        <w:t xml:space="preserve"> </w:t>
      </w:r>
      <w:r w:rsidR="00526629">
        <w:t xml:space="preserve">Lesotho Ministry of Education and Training, </w:t>
      </w:r>
      <w:r w:rsidR="00E35436">
        <w:t xml:space="preserve">Education Statistics Bulletin 2020, Statistical Report no. </w:t>
      </w:r>
      <w:r w:rsidR="007D7377">
        <w:t xml:space="preserve">15 of 2023, </w:t>
      </w:r>
      <w:r w:rsidR="007D7377" w:rsidRPr="007D7377">
        <w:t xml:space="preserve">http://www.education.gov.ls/img/EDUCATION%202020%20Final%2001%20June%202023.pdf </w:t>
      </w:r>
      <w:r>
        <w:t>(accessed March 13, 2024)</w:t>
      </w:r>
      <w:r w:rsidR="00E77645">
        <w:t xml:space="preserve">, pp. 22, </w:t>
      </w:r>
      <w:r w:rsidR="00877888">
        <w:t>45.</w:t>
      </w:r>
    </w:p>
  </w:footnote>
  <w:footnote w:id="5">
    <w:p w14:paraId="29A4B663" w14:textId="77777777" w:rsidR="00F754A3" w:rsidRDefault="00F754A3" w:rsidP="00F754A3">
      <w:pPr>
        <w:pStyle w:val="FootnoteText"/>
      </w:pPr>
      <w:r>
        <w:rPr>
          <w:rStyle w:val="FootnoteReference"/>
        </w:rPr>
        <w:footnoteRef/>
      </w:r>
      <w:r>
        <w:t xml:space="preserve"> United Nations Children’s Fund (UNICEF), UNICEF Lesotho 2019/20 Education Budget Brief, </w:t>
      </w:r>
      <w:r w:rsidRPr="008A1C93">
        <w:t>https://www.unicef.org/esa/media/6156/file/UNICEF_Lesotho-Education_Budget_Brief-2019.pdf</w:t>
      </w:r>
      <w:r>
        <w:t xml:space="preserve"> (accessed April 4, 2024), p. 3.</w:t>
      </w:r>
    </w:p>
  </w:footnote>
  <w:footnote w:id="6">
    <w:p w14:paraId="095D825B" w14:textId="094CEA5A" w:rsidR="00F6516B" w:rsidRDefault="00F6516B">
      <w:pPr>
        <w:pStyle w:val="FootnoteText"/>
      </w:pPr>
      <w:r>
        <w:rPr>
          <w:rStyle w:val="FootnoteReference"/>
        </w:rPr>
        <w:footnoteRef/>
      </w:r>
      <w:r>
        <w:t xml:space="preserve"> Ibid.</w:t>
      </w:r>
    </w:p>
  </w:footnote>
  <w:footnote w:id="7">
    <w:p w14:paraId="44EDEE42" w14:textId="66061A2F" w:rsidR="00E52C01" w:rsidRDefault="00E52C01">
      <w:pPr>
        <w:pStyle w:val="FootnoteText"/>
      </w:pPr>
      <w:r>
        <w:rPr>
          <w:rStyle w:val="FootnoteReference"/>
        </w:rPr>
        <w:footnoteRef/>
      </w:r>
      <w:r>
        <w:t xml:space="preserve"> </w:t>
      </w:r>
      <w:r w:rsidR="0030377D">
        <w:t xml:space="preserve">Lesotho Ministry of Education and Training, </w:t>
      </w:r>
      <w:r w:rsidR="00072761">
        <w:t xml:space="preserve">Education Sector Plan 2016-2026, </w:t>
      </w:r>
      <w:r w:rsidR="0030377D">
        <w:t xml:space="preserve">August 2016, </w:t>
      </w:r>
      <w:r w:rsidR="00D237E8">
        <w:t xml:space="preserve">available at </w:t>
      </w:r>
      <w:r w:rsidR="00D237E8" w:rsidRPr="00D237E8">
        <w:t>https://www.globalpartnership.org/node/document/download?file=document/file/education_sector_plan_2016-2026._lesotho.pdf</w:t>
      </w:r>
      <w:r w:rsidR="00D237E8">
        <w:t xml:space="preserve"> (accessed March 15, 2024).</w:t>
      </w:r>
    </w:p>
  </w:footnote>
  <w:footnote w:id="8">
    <w:p w14:paraId="139F723D" w14:textId="2BD21D43" w:rsidR="00F87B73" w:rsidRDefault="00F87B73" w:rsidP="00103F95">
      <w:pPr>
        <w:pStyle w:val="FootnoteText"/>
      </w:pPr>
      <w:r>
        <w:rPr>
          <w:rStyle w:val="FootnoteReference"/>
        </w:rPr>
        <w:footnoteRef/>
      </w:r>
      <w:r>
        <w:t xml:space="preserve"> </w:t>
      </w:r>
      <w:r w:rsidR="00E028AF">
        <w:t xml:space="preserve">United Nations Educational, Scientific and Cultural Organization (UNESCO) Institute for Statistics, </w:t>
      </w:r>
      <w:r w:rsidR="008D4B7A">
        <w:t xml:space="preserve">SDG4 data, “Country Dashboard: Lesotho” (webpage), February 2024, </w:t>
      </w:r>
      <w:r w:rsidR="008D4B7A" w:rsidRPr="00386177">
        <w:t>http://sdg4-data.uis.unesco.org/</w:t>
      </w:r>
      <w:r w:rsidR="008D4B7A">
        <w:t xml:space="preserve"> (accessed March 14, 2024).</w:t>
      </w:r>
    </w:p>
  </w:footnote>
  <w:footnote w:id="9">
    <w:p w14:paraId="46F78D16" w14:textId="77777777" w:rsidR="007B0DF8" w:rsidRPr="005D120B" w:rsidRDefault="007B0DF8" w:rsidP="007B0DF8">
      <w:pPr>
        <w:pStyle w:val="FootnoteText"/>
      </w:pPr>
      <w:r w:rsidRPr="00D94521">
        <w:rPr>
          <w:rStyle w:val="FootnoteReference"/>
          <w:rFonts w:cstheme="minorHAnsi"/>
          <w:szCs w:val="22"/>
        </w:rPr>
        <w:footnoteRef/>
      </w:r>
      <w:r w:rsidRPr="00843DFD">
        <w:rPr>
          <w:rFonts w:cstheme="minorHAnsi"/>
          <w:sz w:val="18"/>
          <w:szCs w:val="18"/>
        </w:rPr>
        <w:t xml:space="preserve"> </w:t>
      </w:r>
      <w:r w:rsidRPr="005D120B">
        <w:t xml:space="preserve">United Nations Population Fund (UNFPA), </w:t>
      </w:r>
      <w:r>
        <w:t>“World Population Dashboard” (webpage),</w:t>
      </w:r>
      <w:r w:rsidRPr="005D120B">
        <w:t xml:space="preserve"> 202</w:t>
      </w:r>
      <w:r>
        <w:t>3</w:t>
      </w:r>
      <w:r w:rsidRPr="005D120B">
        <w:t xml:space="preserve">, </w:t>
      </w:r>
      <w:r w:rsidRPr="007C4481">
        <w:t xml:space="preserve">https://www.unfpa.org/data/world-population-dashboard </w:t>
      </w:r>
      <w:r w:rsidRPr="005D120B">
        <w:t xml:space="preserve">(accessed </w:t>
      </w:r>
      <w:r>
        <w:t>March 4, 2024</w:t>
      </w:r>
      <w:r w:rsidRPr="005D120B">
        <w:t>).</w:t>
      </w:r>
    </w:p>
  </w:footnote>
  <w:footnote w:id="10">
    <w:p w14:paraId="21EC6A5F" w14:textId="77777777" w:rsidR="007B0DF8" w:rsidRDefault="007B0DF8" w:rsidP="007B0DF8">
      <w:pPr>
        <w:pStyle w:val="FootnoteText"/>
      </w:pPr>
      <w:r>
        <w:rPr>
          <w:rStyle w:val="FootnoteReference"/>
        </w:rPr>
        <w:footnoteRef/>
      </w:r>
      <w:r>
        <w:t xml:space="preserve"> Ibid.</w:t>
      </w:r>
    </w:p>
  </w:footnote>
  <w:footnote w:id="11">
    <w:p w14:paraId="04B8E2A0" w14:textId="67D61DDF" w:rsidR="00600098" w:rsidRDefault="00600098">
      <w:pPr>
        <w:pStyle w:val="FootnoteText"/>
      </w:pPr>
      <w:r>
        <w:rPr>
          <w:rStyle w:val="FootnoteReference"/>
        </w:rPr>
        <w:footnoteRef/>
      </w:r>
      <w:r>
        <w:t xml:space="preserve"> UN Population Fund (UNFPA), “</w:t>
      </w:r>
      <w:r w:rsidRPr="00600098">
        <w:t>In climate change-affected Lesotho, self-injected contraceptives empower women to choose their own future</w:t>
      </w:r>
      <w:r>
        <w:t xml:space="preserve">,” </w:t>
      </w:r>
      <w:r w:rsidR="00694C5F">
        <w:t xml:space="preserve">March 12, 2020, </w:t>
      </w:r>
      <w:r w:rsidR="00694C5F" w:rsidRPr="00694C5F">
        <w:t>https://www.unfpa.org/news/climate-change-affected-lesotho-self-injected-contraceptives-empower-women-choose-their-own</w:t>
      </w:r>
      <w:r w:rsidR="00694C5F">
        <w:t xml:space="preserve"> (accessed April 5, 2024).</w:t>
      </w:r>
    </w:p>
  </w:footnote>
  <w:footnote w:id="12">
    <w:p w14:paraId="44E08695" w14:textId="15F49954" w:rsidR="00B47B04" w:rsidRDefault="00B47B04">
      <w:pPr>
        <w:pStyle w:val="FootnoteText"/>
      </w:pPr>
      <w:r>
        <w:rPr>
          <w:rStyle w:val="FootnoteReference"/>
        </w:rPr>
        <w:footnoteRef/>
      </w:r>
      <w:r>
        <w:t xml:space="preserve"> </w:t>
      </w:r>
      <w:r w:rsidR="00D528DB">
        <w:t xml:space="preserve">Bureau of Statistics, Lesotho Multiple Indicator Cluster Survey 2018, Survey Findings Report (Maseru, Lesotho: Bureau of Statistics, 2019), </w:t>
      </w:r>
      <w:r w:rsidR="000B2E7D" w:rsidRPr="000B2E7D">
        <w:t>https://mics-surveys-prod.s3.amazonaws.com/MICS6/Eastern%20and%20Southern%20Africa/Lesotho/2018/Survey%20findings/Lesotho%202018%20MICS%20Survey%20Findings%20Report_English.pdf</w:t>
      </w:r>
      <w:r w:rsidR="000B2E7D">
        <w:t xml:space="preserve"> (accessed March 6, 2024)</w:t>
      </w:r>
      <w:r w:rsidR="00290D21">
        <w:t xml:space="preserve">, p. </w:t>
      </w:r>
      <w:r w:rsidR="00896760">
        <w:t>181</w:t>
      </w:r>
      <w:r w:rsidR="000B2E7D">
        <w:t>.</w:t>
      </w:r>
    </w:p>
  </w:footnote>
  <w:footnote w:id="13">
    <w:p w14:paraId="05265963" w14:textId="0F1A18EA" w:rsidR="005B6F57" w:rsidRDefault="005B6F57">
      <w:pPr>
        <w:pStyle w:val="FootnoteText"/>
      </w:pPr>
      <w:r>
        <w:rPr>
          <w:rStyle w:val="FootnoteReference"/>
        </w:rPr>
        <w:footnoteRef/>
      </w:r>
      <w:r>
        <w:t xml:space="preserve"> </w:t>
      </w:r>
      <w:r w:rsidR="003244B7">
        <w:t>Lesotho Act no. 10 of 1974, art. 27.</w:t>
      </w:r>
    </w:p>
  </w:footnote>
  <w:footnote w:id="14">
    <w:p w14:paraId="0704EA58" w14:textId="7BAB969B" w:rsidR="0058524D" w:rsidRDefault="0058524D" w:rsidP="0058524D">
      <w:pPr>
        <w:pStyle w:val="FootnoteText"/>
      </w:pPr>
      <w:r>
        <w:rPr>
          <w:rStyle w:val="FootnoteReference"/>
        </w:rPr>
        <w:footnoteRef/>
      </w:r>
      <w:r>
        <w:t xml:space="preserve"> Girls not Brides, </w:t>
      </w:r>
      <w:r w:rsidR="00942DF5">
        <w:t xml:space="preserve">“Lesotho” (webpage) [n.d.], </w:t>
      </w:r>
      <w:r>
        <w:t xml:space="preserve">Child Marriage atlas, </w:t>
      </w:r>
      <w:r w:rsidR="008252BD" w:rsidRPr="008252BD">
        <w:t>https://www.girlsnotbrides.org/learning-resources/child-marriage-atlas/atlas/lesotho/</w:t>
      </w:r>
      <w:r w:rsidR="008252BD">
        <w:t xml:space="preserve"> (accessed March 14, 2024).</w:t>
      </w:r>
    </w:p>
  </w:footnote>
  <w:footnote w:id="15">
    <w:p w14:paraId="61E0A5AC" w14:textId="227AF1AD" w:rsidR="00560CB4" w:rsidRDefault="00560CB4">
      <w:pPr>
        <w:pStyle w:val="FootnoteText"/>
      </w:pPr>
      <w:r>
        <w:rPr>
          <w:rStyle w:val="FootnoteReference"/>
        </w:rPr>
        <w:footnoteRef/>
      </w:r>
      <w:r>
        <w:t xml:space="preserve"> </w:t>
      </w:r>
      <w:r w:rsidRPr="00560CB4">
        <w:t>Children’s Protection and Welfare Act, Act No. 7 of 2011,</w:t>
      </w:r>
      <w:r>
        <w:t xml:space="preserve"> available at</w:t>
      </w:r>
      <w:r w:rsidRPr="00560CB4">
        <w:t xml:space="preserve"> </w:t>
      </w:r>
      <w:r w:rsidR="007F00D1" w:rsidRPr="007F00D1">
        <w:t xml:space="preserve">https://commons.laws.africa/akn/ls/act/2011/7/eng@2011-03-31.pdf </w:t>
      </w:r>
      <w:r w:rsidRPr="00560CB4">
        <w:t xml:space="preserve">(accessed </w:t>
      </w:r>
      <w:r w:rsidR="007F00D1">
        <w:t>March 8, 2024</w:t>
      </w:r>
      <w:r w:rsidRPr="00560CB4">
        <w:t>), art. 11(4)</w:t>
      </w:r>
      <w:r w:rsidR="002B222C">
        <w:t>.</w:t>
      </w:r>
    </w:p>
  </w:footnote>
  <w:footnote w:id="16">
    <w:p w14:paraId="5A782EF0" w14:textId="04E88105" w:rsidR="00A22C93" w:rsidRDefault="00A22C93">
      <w:pPr>
        <w:pStyle w:val="FootnoteText"/>
      </w:pPr>
      <w:r>
        <w:rPr>
          <w:rStyle w:val="FootnoteReference"/>
        </w:rPr>
        <w:footnoteRef/>
      </w:r>
      <w:r>
        <w:t xml:space="preserve"> </w:t>
      </w:r>
      <w:r w:rsidR="005C3F8C">
        <w:t>“</w:t>
      </w:r>
      <w:r w:rsidR="005C3F8C" w:rsidRPr="00911945">
        <w:t xml:space="preserve">A Brighter Future: Empowering Pregnant Girls and Adolescent Mothers to Stay in School,” Human Rights Watch index, August 2022, </w:t>
      </w:r>
      <w:r w:rsidR="005C3F8C" w:rsidRPr="005D0360">
        <w:t>https://www.hrw.org/video-photos/interactive/2022/08/29/brighter-future-empowering-pregnant-girls-and-adolescent</w:t>
      </w:r>
      <w:r w:rsidR="005C3F8C">
        <w:t>.</w:t>
      </w:r>
    </w:p>
  </w:footnote>
  <w:footnote w:id="17">
    <w:p w14:paraId="741D214F" w14:textId="0DB3A697" w:rsidR="00240D45" w:rsidRDefault="00240D45">
      <w:pPr>
        <w:pStyle w:val="FootnoteText"/>
      </w:pPr>
      <w:r w:rsidRPr="0056205E">
        <w:rPr>
          <w:rStyle w:val="FootnoteReference"/>
        </w:rPr>
        <w:footnoteRef/>
      </w:r>
      <w:r w:rsidRPr="0056205E">
        <w:t xml:space="preserve"> </w:t>
      </w:r>
      <w:r w:rsidR="00407A66">
        <w:t xml:space="preserve">Lesotho Ministry of Education and Training, </w:t>
      </w:r>
      <w:r w:rsidR="0037759F">
        <w:t xml:space="preserve">School Health Policy, May 30, 2005, available at </w:t>
      </w:r>
      <w:r w:rsidR="005B0FE5" w:rsidRPr="0056205E">
        <w:t>https://features.hrw.org/features/african-union/files/Lesotho%20-%202006%20School%20Health%20Policy.pdf</w:t>
      </w:r>
      <w:r w:rsidR="0037759F">
        <w:t>.</w:t>
      </w:r>
    </w:p>
  </w:footnote>
  <w:footnote w:id="18">
    <w:p w14:paraId="3694BCF7" w14:textId="75269EBE" w:rsidR="004F7E66" w:rsidRDefault="004F7E66">
      <w:pPr>
        <w:pStyle w:val="FootnoteText"/>
      </w:pPr>
      <w:r>
        <w:rPr>
          <w:rStyle w:val="FootnoteReference"/>
        </w:rPr>
        <w:footnoteRef/>
      </w:r>
      <w:r>
        <w:t xml:space="preserve"> </w:t>
      </w:r>
      <w:r w:rsidR="00D86313">
        <w:t>World Bank, Project Information Document</w:t>
      </w:r>
      <w:r w:rsidR="00F807E3">
        <w:t xml:space="preserve"> (PID)</w:t>
      </w:r>
      <w:r w:rsidR="00D86313">
        <w:t xml:space="preserve"> </w:t>
      </w:r>
      <w:r w:rsidR="00F807E3">
        <w:t xml:space="preserve">– Basic Education Strengthening Project, </w:t>
      </w:r>
      <w:r w:rsidR="00746C25">
        <w:t xml:space="preserve">updated </w:t>
      </w:r>
      <w:r w:rsidR="00260DC5">
        <w:t xml:space="preserve">January </w:t>
      </w:r>
      <w:r w:rsidR="00746C25">
        <w:t>3</w:t>
      </w:r>
      <w:r w:rsidR="00260DC5">
        <w:t>, 2022</w:t>
      </w:r>
      <w:r w:rsidR="00D05BAB">
        <w:t>,</w:t>
      </w:r>
      <w:r w:rsidR="00D86313">
        <w:t xml:space="preserve"> </w:t>
      </w:r>
      <w:r w:rsidR="00F513AB" w:rsidRPr="00F513AB">
        <w:t>https://documents1.worldbank.org/curated/en/099100001042225649/pdf/Project0Inform0ct00BESP0000P175065.pdf</w:t>
      </w:r>
      <w:r w:rsidR="00F513AB">
        <w:t xml:space="preserve"> (accessed March 28, 2024)</w:t>
      </w:r>
      <w:r w:rsidR="00734FC7">
        <w:t>, p. 12.</w:t>
      </w:r>
    </w:p>
  </w:footnote>
  <w:footnote w:id="19">
    <w:p w14:paraId="16D0A335" w14:textId="29EB82F7" w:rsidR="00CD4B10" w:rsidRPr="007E27CA" w:rsidRDefault="00CD4B10" w:rsidP="00CD4B10">
      <w:pPr>
        <w:pStyle w:val="FootnoteText"/>
      </w:pPr>
      <w:r>
        <w:rPr>
          <w:rStyle w:val="FootnoteReference"/>
        </w:rPr>
        <w:footnoteRef/>
      </w:r>
      <w:r>
        <w:t xml:space="preserve"> </w:t>
      </w:r>
      <w:r w:rsidR="005F6A76">
        <w:t xml:space="preserve">Human Rights Watch, </w:t>
      </w:r>
      <w:r w:rsidR="005F6A76" w:rsidRPr="005F6A76">
        <w:rPr>
          <w:i/>
          <w:iCs/>
        </w:rPr>
        <w:t>Leave No Girl behind in Africa: Discrimination in Education against Pregnant Girls and Adolescent Mothers</w:t>
      </w:r>
      <w:r w:rsidR="005F6A76">
        <w:t xml:space="preserve"> (New York: </w:t>
      </w:r>
      <w:r w:rsidR="005F6A76" w:rsidRPr="005920C0">
        <w:t>Human Rights Watch,</w:t>
      </w:r>
      <w:r w:rsidR="005F6A76">
        <w:t xml:space="preserve"> 2018)</w:t>
      </w:r>
      <w:r w:rsidR="005F6A76" w:rsidRPr="005920C0">
        <w:t xml:space="preserve">, </w:t>
      </w:r>
      <w:r w:rsidR="00215223" w:rsidRPr="00215223">
        <w:t>https://www.hrw.org/sites/default/files/report_pdf/au0618_web.pdf</w:t>
      </w:r>
      <w:r w:rsidR="00215223">
        <w:t xml:space="preserve">; </w:t>
      </w:r>
      <w:r w:rsidR="00215223" w:rsidRPr="00911945">
        <w:t>A Brighter Future: Empowering Pregnant Girls and Adolescent Mothers to Stay in School,” Human Rights Watch index</w:t>
      </w:r>
      <w:r w:rsidR="00215223">
        <w:t>.</w:t>
      </w:r>
    </w:p>
  </w:footnote>
  <w:footnote w:id="20">
    <w:p w14:paraId="2BCD0CAD" w14:textId="77777777" w:rsidR="00124243" w:rsidRPr="00730CA9" w:rsidRDefault="00124243" w:rsidP="00124243">
      <w:pPr>
        <w:pStyle w:val="FootnoteText"/>
        <w:rPr>
          <w:szCs w:val="16"/>
        </w:rPr>
      </w:pPr>
      <w:r w:rsidRPr="00FD7984">
        <w:rPr>
          <w:rStyle w:val="FootnoteReference"/>
        </w:rPr>
        <w:footnoteRef/>
      </w:r>
      <w:r w:rsidRPr="00730CA9">
        <w:rPr>
          <w:szCs w:val="16"/>
        </w:rPr>
        <w:t xml:space="preserve"> Safe Schools Declaration, May 28, 2015, https://www.regjeringen.no/globalassets/departementene/ud/vedlegg/utvikling/safe_schools_declaration.pdf (accessed May 12, 2023).</w:t>
      </w:r>
    </w:p>
  </w:footnote>
  <w:footnote w:id="21">
    <w:p w14:paraId="746C0324" w14:textId="77777777" w:rsidR="00124243" w:rsidRPr="00730CA9" w:rsidRDefault="00124243" w:rsidP="00124243">
      <w:pPr>
        <w:pStyle w:val="FootnoteText"/>
        <w:rPr>
          <w:szCs w:val="16"/>
        </w:rPr>
      </w:pPr>
      <w:r w:rsidRPr="00FD7984">
        <w:rPr>
          <w:rStyle w:val="FootnoteReference"/>
        </w:rPr>
        <w:footnoteRef/>
      </w:r>
      <w:r w:rsidRPr="00730CA9">
        <w:rPr>
          <w:szCs w:val="16"/>
        </w:rPr>
        <w:t xml:space="preserve"> Guidelines for Protecting Schools and Universities from Military Use during Armed Conflict, March 18, 2014, http://protectingeducation.org/sites/default/files/documents/guidelines_en.pdf (accessed May 12, 2023).</w:t>
      </w:r>
    </w:p>
  </w:footnote>
  <w:footnote w:id="22">
    <w:p w14:paraId="6EC1620E" w14:textId="2F8737F5" w:rsidR="00124243" w:rsidRPr="00730CA9" w:rsidRDefault="00124243" w:rsidP="00124243">
      <w:pPr>
        <w:pStyle w:val="FootnoteText"/>
        <w:rPr>
          <w:szCs w:val="16"/>
        </w:rPr>
      </w:pPr>
      <w:r w:rsidRPr="001E35B2">
        <w:rPr>
          <w:rStyle w:val="FootnoteReference"/>
          <w:szCs w:val="22"/>
        </w:rPr>
        <w:footnoteRef/>
      </w:r>
      <w:r w:rsidRPr="004E71FC">
        <w:rPr>
          <w:sz w:val="18"/>
          <w:szCs w:val="18"/>
        </w:rPr>
        <w:t xml:space="preserve"> </w:t>
      </w:r>
      <w:r>
        <w:rPr>
          <w:rFonts w:eastAsia="MetaPro-Norm" w:cs="MetaPro-Norm"/>
          <w:szCs w:val="16"/>
        </w:rPr>
        <w:t>GCPEA</w:t>
      </w:r>
      <w:r w:rsidRPr="00730CA9">
        <w:rPr>
          <w:rFonts w:eastAsia="MetaPro-Norm" w:cs="MetaPro-Norm"/>
          <w:szCs w:val="16"/>
        </w:rPr>
        <w:t>, “Safe Schools Declaration Endorsements” (webpage), 202</w:t>
      </w:r>
      <w:r w:rsidR="00476903">
        <w:rPr>
          <w:rFonts w:eastAsia="MetaPro-Norm" w:cs="MetaPro-Norm"/>
          <w:szCs w:val="16"/>
        </w:rPr>
        <w:t>4</w:t>
      </w:r>
      <w:r w:rsidRPr="00730CA9">
        <w:rPr>
          <w:rFonts w:eastAsia="MetaPro-Norm" w:cs="MetaPro-Norm"/>
          <w:szCs w:val="16"/>
        </w:rPr>
        <w:t xml:space="preserve">, https://ssd.protectingeducation.org/endorsement/ (accessed </w:t>
      </w:r>
      <w:r w:rsidR="00476903">
        <w:rPr>
          <w:rFonts w:eastAsia="MetaPro-Norm" w:cs="MetaPro-Norm"/>
          <w:szCs w:val="16"/>
        </w:rPr>
        <w:t>March 6</w:t>
      </w:r>
      <w:r>
        <w:rPr>
          <w:rFonts w:eastAsia="MetaPro-Norm" w:cs="MetaPro-Norm"/>
          <w:szCs w:val="16"/>
        </w:rPr>
        <w:t>, 2024</w:t>
      </w:r>
      <w:r w:rsidRPr="00730CA9">
        <w:rPr>
          <w:rFonts w:eastAsia="MetaPro-Norm" w:cs="MetaPro-Norm"/>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25674"/>
    <w:multiLevelType w:val="hybridMultilevel"/>
    <w:tmpl w:val="B5E6C9A4"/>
    <w:lvl w:ilvl="0" w:tplc="62F4AD98">
      <w:numFmt w:val="bullet"/>
      <w:lvlText w:val="•"/>
      <w:lvlJc w:val="left"/>
      <w:pPr>
        <w:ind w:left="1080" w:hanging="72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A274F"/>
    <w:multiLevelType w:val="hybridMultilevel"/>
    <w:tmpl w:val="8E18D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E321A"/>
    <w:multiLevelType w:val="hybridMultilevel"/>
    <w:tmpl w:val="736A1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76156F"/>
    <w:multiLevelType w:val="hybridMultilevel"/>
    <w:tmpl w:val="13CCD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E338B0"/>
    <w:multiLevelType w:val="hybridMultilevel"/>
    <w:tmpl w:val="71621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273083"/>
    <w:multiLevelType w:val="hybridMultilevel"/>
    <w:tmpl w:val="B6043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317F0E"/>
    <w:multiLevelType w:val="hybridMultilevel"/>
    <w:tmpl w:val="02D05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C10FF8"/>
    <w:multiLevelType w:val="hybridMultilevel"/>
    <w:tmpl w:val="89EE0392"/>
    <w:lvl w:ilvl="0" w:tplc="62F4AD98">
      <w:numFmt w:val="bullet"/>
      <w:lvlText w:val="•"/>
      <w:lvlJc w:val="left"/>
      <w:pPr>
        <w:ind w:left="1080" w:hanging="72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B04ACC"/>
    <w:multiLevelType w:val="hybridMultilevel"/>
    <w:tmpl w:val="55B6A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EF0DCB"/>
    <w:multiLevelType w:val="hybridMultilevel"/>
    <w:tmpl w:val="8A54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9D6144"/>
    <w:multiLevelType w:val="hybridMultilevel"/>
    <w:tmpl w:val="589253C6"/>
    <w:lvl w:ilvl="0" w:tplc="62F4AD98">
      <w:numFmt w:val="bullet"/>
      <w:lvlText w:val="•"/>
      <w:lvlJc w:val="left"/>
      <w:pPr>
        <w:ind w:left="720" w:hanging="720"/>
      </w:pPr>
      <w:rPr>
        <w:rFonts w:ascii="MetaPro-Norm" w:eastAsiaTheme="minorHAnsi" w:hAnsi="MetaPro-Norm"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51297285">
    <w:abstractNumId w:val="9"/>
  </w:num>
  <w:num w:numId="2" w16cid:durableId="1701322918">
    <w:abstractNumId w:val="5"/>
  </w:num>
  <w:num w:numId="3" w16cid:durableId="535629844">
    <w:abstractNumId w:val="1"/>
  </w:num>
  <w:num w:numId="4" w16cid:durableId="567955719">
    <w:abstractNumId w:val="10"/>
  </w:num>
  <w:num w:numId="5" w16cid:durableId="1710689117">
    <w:abstractNumId w:val="2"/>
  </w:num>
  <w:num w:numId="6" w16cid:durableId="145509746">
    <w:abstractNumId w:val="7"/>
  </w:num>
  <w:num w:numId="7" w16cid:durableId="542597610">
    <w:abstractNumId w:val="0"/>
  </w:num>
  <w:num w:numId="8" w16cid:durableId="326327142">
    <w:abstractNumId w:val="3"/>
  </w:num>
  <w:num w:numId="9" w16cid:durableId="1134787216">
    <w:abstractNumId w:val="4"/>
  </w:num>
  <w:num w:numId="10" w16cid:durableId="285308167">
    <w:abstractNumId w:val="8"/>
  </w:num>
  <w:num w:numId="11" w16cid:durableId="278223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1AA"/>
    <w:rsid w:val="000021DE"/>
    <w:rsid w:val="000051DA"/>
    <w:rsid w:val="000070E1"/>
    <w:rsid w:val="000430C9"/>
    <w:rsid w:val="000440D8"/>
    <w:rsid w:val="000553E2"/>
    <w:rsid w:val="000636CF"/>
    <w:rsid w:val="0007259B"/>
    <w:rsid w:val="00072761"/>
    <w:rsid w:val="00086080"/>
    <w:rsid w:val="000B25DE"/>
    <w:rsid w:val="000B2E7D"/>
    <w:rsid w:val="000F2AC5"/>
    <w:rsid w:val="000F7A5A"/>
    <w:rsid w:val="001018D3"/>
    <w:rsid w:val="00103F95"/>
    <w:rsid w:val="00105E53"/>
    <w:rsid w:val="00115AE3"/>
    <w:rsid w:val="00124243"/>
    <w:rsid w:val="00135474"/>
    <w:rsid w:val="00151EF4"/>
    <w:rsid w:val="001615D7"/>
    <w:rsid w:val="00171977"/>
    <w:rsid w:val="001843DE"/>
    <w:rsid w:val="001A5018"/>
    <w:rsid w:val="001A5CF8"/>
    <w:rsid w:val="001A5D4A"/>
    <w:rsid w:val="001B5756"/>
    <w:rsid w:val="001B5BD6"/>
    <w:rsid w:val="001D07C2"/>
    <w:rsid w:val="001D15EB"/>
    <w:rsid w:val="001D3D39"/>
    <w:rsid w:val="001D668C"/>
    <w:rsid w:val="001E2075"/>
    <w:rsid w:val="001E4C33"/>
    <w:rsid w:val="001E5100"/>
    <w:rsid w:val="00205505"/>
    <w:rsid w:val="00215223"/>
    <w:rsid w:val="00216C38"/>
    <w:rsid w:val="00240D45"/>
    <w:rsid w:val="00243466"/>
    <w:rsid w:val="002456A7"/>
    <w:rsid w:val="00260DC5"/>
    <w:rsid w:val="00272FE8"/>
    <w:rsid w:val="00290D21"/>
    <w:rsid w:val="00292375"/>
    <w:rsid w:val="002A01B0"/>
    <w:rsid w:val="002A24E7"/>
    <w:rsid w:val="002B222C"/>
    <w:rsid w:val="002B39A1"/>
    <w:rsid w:val="002D6D8B"/>
    <w:rsid w:val="002E1D89"/>
    <w:rsid w:val="002F0B0D"/>
    <w:rsid w:val="002F4286"/>
    <w:rsid w:val="0030377D"/>
    <w:rsid w:val="0030548A"/>
    <w:rsid w:val="00311F51"/>
    <w:rsid w:val="003244B7"/>
    <w:rsid w:val="00335C72"/>
    <w:rsid w:val="00340357"/>
    <w:rsid w:val="0035536F"/>
    <w:rsid w:val="0035562F"/>
    <w:rsid w:val="00362BC5"/>
    <w:rsid w:val="00365929"/>
    <w:rsid w:val="00366D34"/>
    <w:rsid w:val="003679A0"/>
    <w:rsid w:val="0037759F"/>
    <w:rsid w:val="0038588B"/>
    <w:rsid w:val="003863D1"/>
    <w:rsid w:val="00395D58"/>
    <w:rsid w:val="003A0C9D"/>
    <w:rsid w:val="003B620F"/>
    <w:rsid w:val="003E64AD"/>
    <w:rsid w:val="003F4FE5"/>
    <w:rsid w:val="0040084D"/>
    <w:rsid w:val="00404B16"/>
    <w:rsid w:val="00407A66"/>
    <w:rsid w:val="00426BDD"/>
    <w:rsid w:val="00431026"/>
    <w:rsid w:val="00433D42"/>
    <w:rsid w:val="0044465B"/>
    <w:rsid w:val="00450CA4"/>
    <w:rsid w:val="00461653"/>
    <w:rsid w:val="00463B9A"/>
    <w:rsid w:val="00476903"/>
    <w:rsid w:val="004836B5"/>
    <w:rsid w:val="00484385"/>
    <w:rsid w:val="00484C98"/>
    <w:rsid w:val="00487D14"/>
    <w:rsid w:val="00495F05"/>
    <w:rsid w:val="004974BC"/>
    <w:rsid w:val="004D0E25"/>
    <w:rsid w:val="004D4DD0"/>
    <w:rsid w:val="004E799D"/>
    <w:rsid w:val="004F7E66"/>
    <w:rsid w:val="00506A20"/>
    <w:rsid w:val="0051424D"/>
    <w:rsid w:val="00514818"/>
    <w:rsid w:val="0051511D"/>
    <w:rsid w:val="00526629"/>
    <w:rsid w:val="00545475"/>
    <w:rsid w:val="00560CB4"/>
    <w:rsid w:val="0056205E"/>
    <w:rsid w:val="00565166"/>
    <w:rsid w:val="005661D8"/>
    <w:rsid w:val="00582673"/>
    <w:rsid w:val="00583DC7"/>
    <w:rsid w:val="00584876"/>
    <w:rsid w:val="00584BB2"/>
    <w:rsid w:val="0058524D"/>
    <w:rsid w:val="00586DC9"/>
    <w:rsid w:val="00591746"/>
    <w:rsid w:val="005A7439"/>
    <w:rsid w:val="005B0FE5"/>
    <w:rsid w:val="005B6F57"/>
    <w:rsid w:val="005C3F8C"/>
    <w:rsid w:val="005C7E04"/>
    <w:rsid w:val="005D23A9"/>
    <w:rsid w:val="005D3940"/>
    <w:rsid w:val="005E1B52"/>
    <w:rsid w:val="005E33AE"/>
    <w:rsid w:val="005E3817"/>
    <w:rsid w:val="005E6AC5"/>
    <w:rsid w:val="005F1E10"/>
    <w:rsid w:val="005F3BC5"/>
    <w:rsid w:val="005F5485"/>
    <w:rsid w:val="005F6A76"/>
    <w:rsid w:val="00600098"/>
    <w:rsid w:val="00605BD9"/>
    <w:rsid w:val="00612F6A"/>
    <w:rsid w:val="006358E0"/>
    <w:rsid w:val="00646774"/>
    <w:rsid w:val="00653838"/>
    <w:rsid w:val="00666371"/>
    <w:rsid w:val="006734CA"/>
    <w:rsid w:val="00686D66"/>
    <w:rsid w:val="00693E66"/>
    <w:rsid w:val="00694B93"/>
    <w:rsid w:val="00694C5F"/>
    <w:rsid w:val="006A4B46"/>
    <w:rsid w:val="006C5688"/>
    <w:rsid w:val="006D138F"/>
    <w:rsid w:val="006F02D7"/>
    <w:rsid w:val="006F1C49"/>
    <w:rsid w:val="007201E2"/>
    <w:rsid w:val="0072391F"/>
    <w:rsid w:val="007239BE"/>
    <w:rsid w:val="00734FC7"/>
    <w:rsid w:val="00746C25"/>
    <w:rsid w:val="0075429B"/>
    <w:rsid w:val="00755EE8"/>
    <w:rsid w:val="0075B4A4"/>
    <w:rsid w:val="00773299"/>
    <w:rsid w:val="00793C7A"/>
    <w:rsid w:val="007A203C"/>
    <w:rsid w:val="007A6D28"/>
    <w:rsid w:val="007B0DF8"/>
    <w:rsid w:val="007C4934"/>
    <w:rsid w:val="007C5B11"/>
    <w:rsid w:val="007C7FAC"/>
    <w:rsid w:val="007D7377"/>
    <w:rsid w:val="007E3EF2"/>
    <w:rsid w:val="007E5B46"/>
    <w:rsid w:val="007E7E3F"/>
    <w:rsid w:val="007F00D1"/>
    <w:rsid w:val="00805ADD"/>
    <w:rsid w:val="0080631F"/>
    <w:rsid w:val="00815BC0"/>
    <w:rsid w:val="008245F3"/>
    <w:rsid w:val="008252BD"/>
    <w:rsid w:val="00840FF1"/>
    <w:rsid w:val="00855EDC"/>
    <w:rsid w:val="0086178A"/>
    <w:rsid w:val="00862C86"/>
    <w:rsid w:val="008734C7"/>
    <w:rsid w:val="008741DB"/>
    <w:rsid w:val="008752FC"/>
    <w:rsid w:val="008754C5"/>
    <w:rsid w:val="00877888"/>
    <w:rsid w:val="008929D6"/>
    <w:rsid w:val="00896760"/>
    <w:rsid w:val="008A1C93"/>
    <w:rsid w:val="008A36DB"/>
    <w:rsid w:val="008B5A22"/>
    <w:rsid w:val="008C0CD3"/>
    <w:rsid w:val="008C15D2"/>
    <w:rsid w:val="008C19C3"/>
    <w:rsid w:val="008C4704"/>
    <w:rsid w:val="008D1F0A"/>
    <w:rsid w:val="008D4B7A"/>
    <w:rsid w:val="008E09C3"/>
    <w:rsid w:val="008E307C"/>
    <w:rsid w:val="009025DE"/>
    <w:rsid w:val="009027A7"/>
    <w:rsid w:val="0090511C"/>
    <w:rsid w:val="009075FA"/>
    <w:rsid w:val="00931C44"/>
    <w:rsid w:val="00942DF5"/>
    <w:rsid w:val="00944B59"/>
    <w:rsid w:val="00956861"/>
    <w:rsid w:val="00984F37"/>
    <w:rsid w:val="00987BB7"/>
    <w:rsid w:val="009900C8"/>
    <w:rsid w:val="009940D6"/>
    <w:rsid w:val="009B1164"/>
    <w:rsid w:val="009D31A2"/>
    <w:rsid w:val="009F061D"/>
    <w:rsid w:val="009F0E79"/>
    <w:rsid w:val="009F46D9"/>
    <w:rsid w:val="009F533F"/>
    <w:rsid w:val="00A22C93"/>
    <w:rsid w:val="00A408B2"/>
    <w:rsid w:val="00A514EF"/>
    <w:rsid w:val="00A54ACE"/>
    <w:rsid w:val="00A665CC"/>
    <w:rsid w:val="00A7281A"/>
    <w:rsid w:val="00A7651A"/>
    <w:rsid w:val="00A831D1"/>
    <w:rsid w:val="00A85A06"/>
    <w:rsid w:val="00AA0C36"/>
    <w:rsid w:val="00AA733E"/>
    <w:rsid w:val="00AC421D"/>
    <w:rsid w:val="00AC6674"/>
    <w:rsid w:val="00AD68B7"/>
    <w:rsid w:val="00AE4C32"/>
    <w:rsid w:val="00AE5328"/>
    <w:rsid w:val="00B029E5"/>
    <w:rsid w:val="00B1524C"/>
    <w:rsid w:val="00B337F7"/>
    <w:rsid w:val="00B40001"/>
    <w:rsid w:val="00B43888"/>
    <w:rsid w:val="00B47B04"/>
    <w:rsid w:val="00B75A25"/>
    <w:rsid w:val="00B8749F"/>
    <w:rsid w:val="00B9412B"/>
    <w:rsid w:val="00BA5BD9"/>
    <w:rsid w:val="00BB2C32"/>
    <w:rsid w:val="00BB3D06"/>
    <w:rsid w:val="00BB3DD7"/>
    <w:rsid w:val="00BC6A37"/>
    <w:rsid w:val="00BD0FB2"/>
    <w:rsid w:val="00BD5C01"/>
    <w:rsid w:val="00BD6AED"/>
    <w:rsid w:val="00BF12A9"/>
    <w:rsid w:val="00C001AA"/>
    <w:rsid w:val="00C05676"/>
    <w:rsid w:val="00C103E6"/>
    <w:rsid w:val="00C11F2C"/>
    <w:rsid w:val="00C14B34"/>
    <w:rsid w:val="00C30C41"/>
    <w:rsid w:val="00C4185B"/>
    <w:rsid w:val="00C439FE"/>
    <w:rsid w:val="00C5227A"/>
    <w:rsid w:val="00C604C1"/>
    <w:rsid w:val="00C62E7A"/>
    <w:rsid w:val="00C829D4"/>
    <w:rsid w:val="00C95720"/>
    <w:rsid w:val="00CA03FB"/>
    <w:rsid w:val="00CA3030"/>
    <w:rsid w:val="00CB0B2C"/>
    <w:rsid w:val="00CB15C2"/>
    <w:rsid w:val="00CB5AF7"/>
    <w:rsid w:val="00CC20D1"/>
    <w:rsid w:val="00CC30D4"/>
    <w:rsid w:val="00CC57A9"/>
    <w:rsid w:val="00CD4B10"/>
    <w:rsid w:val="00CF50B3"/>
    <w:rsid w:val="00D02781"/>
    <w:rsid w:val="00D05BAB"/>
    <w:rsid w:val="00D07727"/>
    <w:rsid w:val="00D07DFE"/>
    <w:rsid w:val="00D15424"/>
    <w:rsid w:val="00D237E8"/>
    <w:rsid w:val="00D23DCE"/>
    <w:rsid w:val="00D42613"/>
    <w:rsid w:val="00D528DB"/>
    <w:rsid w:val="00D52F0B"/>
    <w:rsid w:val="00D54412"/>
    <w:rsid w:val="00D56749"/>
    <w:rsid w:val="00D63BAE"/>
    <w:rsid w:val="00D6530F"/>
    <w:rsid w:val="00D706DD"/>
    <w:rsid w:val="00D82095"/>
    <w:rsid w:val="00D86313"/>
    <w:rsid w:val="00D939D5"/>
    <w:rsid w:val="00D94A46"/>
    <w:rsid w:val="00DF0A8A"/>
    <w:rsid w:val="00E01C58"/>
    <w:rsid w:val="00E028AF"/>
    <w:rsid w:val="00E05C7F"/>
    <w:rsid w:val="00E35436"/>
    <w:rsid w:val="00E4682E"/>
    <w:rsid w:val="00E52C01"/>
    <w:rsid w:val="00E542E8"/>
    <w:rsid w:val="00E61BFA"/>
    <w:rsid w:val="00E77645"/>
    <w:rsid w:val="00E91218"/>
    <w:rsid w:val="00EA41E7"/>
    <w:rsid w:val="00ED0B52"/>
    <w:rsid w:val="00ED5F77"/>
    <w:rsid w:val="00EF5C6C"/>
    <w:rsid w:val="00EF603B"/>
    <w:rsid w:val="00F32A21"/>
    <w:rsid w:val="00F32D50"/>
    <w:rsid w:val="00F354AC"/>
    <w:rsid w:val="00F35630"/>
    <w:rsid w:val="00F40E28"/>
    <w:rsid w:val="00F513AB"/>
    <w:rsid w:val="00F6516B"/>
    <w:rsid w:val="00F754A3"/>
    <w:rsid w:val="00F807E3"/>
    <w:rsid w:val="00F87B73"/>
    <w:rsid w:val="00F950D7"/>
    <w:rsid w:val="00FA3E7D"/>
    <w:rsid w:val="00FB3E62"/>
    <w:rsid w:val="00FE6243"/>
    <w:rsid w:val="00FE793B"/>
    <w:rsid w:val="01391D2C"/>
    <w:rsid w:val="021198E9"/>
    <w:rsid w:val="03A7066E"/>
    <w:rsid w:val="03DC1AB9"/>
    <w:rsid w:val="0633BD7C"/>
    <w:rsid w:val="0770DEBA"/>
    <w:rsid w:val="07B86D81"/>
    <w:rsid w:val="0990CB3F"/>
    <w:rsid w:val="0A067657"/>
    <w:rsid w:val="0BF7958E"/>
    <w:rsid w:val="0CA8E2C1"/>
    <w:rsid w:val="0EF3212F"/>
    <w:rsid w:val="0F5D2600"/>
    <w:rsid w:val="10074765"/>
    <w:rsid w:val="103315D4"/>
    <w:rsid w:val="1080781C"/>
    <w:rsid w:val="10D7DAE6"/>
    <w:rsid w:val="13FF5134"/>
    <w:rsid w:val="154F98FB"/>
    <w:rsid w:val="1687A151"/>
    <w:rsid w:val="180C06DD"/>
    <w:rsid w:val="18A71E53"/>
    <w:rsid w:val="19088BB8"/>
    <w:rsid w:val="1A12D351"/>
    <w:rsid w:val="1AF0D3E9"/>
    <w:rsid w:val="1EB52415"/>
    <w:rsid w:val="201C7183"/>
    <w:rsid w:val="2139445B"/>
    <w:rsid w:val="22CF9882"/>
    <w:rsid w:val="25FA62BC"/>
    <w:rsid w:val="28D7EB28"/>
    <w:rsid w:val="29B5B4D3"/>
    <w:rsid w:val="2AA2CF28"/>
    <w:rsid w:val="2CADE187"/>
    <w:rsid w:val="2D7E3E87"/>
    <w:rsid w:val="2E2D3816"/>
    <w:rsid w:val="2F19B371"/>
    <w:rsid w:val="32724B5C"/>
    <w:rsid w:val="3359F4E4"/>
    <w:rsid w:val="3617FED7"/>
    <w:rsid w:val="366E37B3"/>
    <w:rsid w:val="37220138"/>
    <w:rsid w:val="382F3081"/>
    <w:rsid w:val="3890A437"/>
    <w:rsid w:val="38B9C165"/>
    <w:rsid w:val="38DD60FB"/>
    <w:rsid w:val="3B93B48B"/>
    <w:rsid w:val="3CE1DE89"/>
    <w:rsid w:val="3F24760D"/>
    <w:rsid w:val="427A6F64"/>
    <w:rsid w:val="44E9CB3F"/>
    <w:rsid w:val="4CBC3DD2"/>
    <w:rsid w:val="4EFAFDA9"/>
    <w:rsid w:val="52E1E51B"/>
    <w:rsid w:val="52FA19E9"/>
    <w:rsid w:val="5ABB8B17"/>
    <w:rsid w:val="608706FB"/>
    <w:rsid w:val="64CC0941"/>
    <w:rsid w:val="65D483DD"/>
    <w:rsid w:val="66204E15"/>
    <w:rsid w:val="67A060B3"/>
    <w:rsid w:val="68D1F758"/>
    <w:rsid w:val="69906A00"/>
    <w:rsid w:val="69FAA458"/>
    <w:rsid w:val="6AC7F136"/>
    <w:rsid w:val="6BDA11E8"/>
    <w:rsid w:val="6CAEE920"/>
    <w:rsid w:val="6EA58D10"/>
    <w:rsid w:val="757288AE"/>
    <w:rsid w:val="75CC6EE1"/>
    <w:rsid w:val="7603F0B0"/>
    <w:rsid w:val="769B5062"/>
    <w:rsid w:val="76E7B0E3"/>
    <w:rsid w:val="7937B24D"/>
    <w:rsid w:val="7998D569"/>
    <w:rsid w:val="7CEF2467"/>
    <w:rsid w:val="7FB743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9D7D9"/>
  <w15:chartTrackingRefBased/>
  <w15:docId w15:val="{B42F3D5D-B07F-4A4E-8F8B-8B9DBC5DF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439"/>
    <w:rPr>
      <w:kern w:val="0"/>
    </w:rPr>
  </w:style>
  <w:style w:type="paragraph" w:styleId="Heading1">
    <w:name w:val="heading 1"/>
    <w:basedOn w:val="Normal"/>
    <w:next w:val="Normal"/>
    <w:link w:val="Heading1Char"/>
    <w:uiPriority w:val="9"/>
    <w:qFormat/>
    <w:rsid w:val="00C001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1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1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1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1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1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1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1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1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customStyle="1" w:styleId="Heading1Char">
    <w:name w:val="Heading 1 Char"/>
    <w:basedOn w:val="DefaultParagraphFont"/>
    <w:link w:val="Heading1"/>
    <w:uiPriority w:val="9"/>
    <w:rsid w:val="00C001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1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1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1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1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1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1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1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1AA"/>
    <w:rPr>
      <w:rFonts w:eastAsiaTheme="majorEastAsia" w:cstheme="majorBidi"/>
      <w:color w:val="272727" w:themeColor="text1" w:themeTint="D8"/>
    </w:rPr>
  </w:style>
  <w:style w:type="paragraph" w:styleId="Title">
    <w:name w:val="Title"/>
    <w:basedOn w:val="Normal"/>
    <w:next w:val="Normal"/>
    <w:link w:val="TitleChar"/>
    <w:uiPriority w:val="10"/>
    <w:qFormat/>
    <w:rsid w:val="00C001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1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1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1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1AA"/>
    <w:pPr>
      <w:spacing w:before="160"/>
      <w:jc w:val="center"/>
    </w:pPr>
    <w:rPr>
      <w:i/>
      <w:iCs/>
      <w:color w:val="404040" w:themeColor="text1" w:themeTint="BF"/>
    </w:rPr>
  </w:style>
  <w:style w:type="character" w:customStyle="1" w:styleId="QuoteChar">
    <w:name w:val="Quote Char"/>
    <w:basedOn w:val="DefaultParagraphFont"/>
    <w:link w:val="Quote"/>
    <w:uiPriority w:val="29"/>
    <w:rsid w:val="00C001AA"/>
    <w:rPr>
      <w:i/>
      <w:iCs/>
      <w:color w:val="404040" w:themeColor="text1" w:themeTint="BF"/>
    </w:rPr>
  </w:style>
  <w:style w:type="paragraph" w:styleId="ListParagraph">
    <w:name w:val="List Paragraph"/>
    <w:basedOn w:val="Normal"/>
    <w:uiPriority w:val="34"/>
    <w:qFormat/>
    <w:rsid w:val="00C001AA"/>
    <w:pPr>
      <w:ind w:left="720"/>
      <w:contextualSpacing/>
    </w:pPr>
  </w:style>
  <w:style w:type="character" w:styleId="IntenseEmphasis">
    <w:name w:val="Intense Emphasis"/>
    <w:basedOn w:val="DefaultParagraphFont"/>
    <w:uiPriority w:val="21"/>
    <w:qFormat/>
    <w:rsid w:val="00C001AA"/>
    <w:rPr>
      <w:i/>
      <w:iCs/>
      <w:color w:val="0F4761" w:themeColor="accent1" w:themeShade="BF"/>
    </w:rPr>
  </w:style>
  <w:style w:type="paragraph" w:styleId="IntenseQuote">
    <w:name w:val="Intense Quote"/>
    <w:basedOn w:val="Normal"/>
    <w:next w:val="Normal"/>
    <w:link w:val="IntenseQuoteChar"/>
    <w:uiPriority w:val="30"/>
    <w:qFormat/>
    <w:rsid w:val="00C001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1AA"/>
    <w:rPr>
      <w:i/>
      <w:iCs/>
      <w:color w:val="0F4761" w:themeColor="accent1" w:themeShade="BF"/>
    </w:rPr>
  </w:style>
  <w:style w:type="character" w:styleId="IntenseReference">
    <w:name w:val="Intense Reference"/>
    <w:basedOn w:val="DefaultParagraphFont"/>
    <w:uiPriority w:val="32"/>
    <w:qFormat/>
    <w:rsid w:val="00C001AA"/>
    <w:rPr>
      <w:b/>
      <w:bCs/>
      <w:smallCaps/>
      <w:color w:val="0F4761" w:themeColor="accent1" w:themeShade="BF"/>
      <w:spacing w:val="5"/>
    </w:rPr>
  </w:style>
  <w:style w:type="character" w:styleId="CommentReference">
    <w:name w:val="annotation reference"/>
    <w:basedOn w:val="DefaultParagraphFont"/>
    <w:uiPriority w:val="99"/>
    <w:semiHidden/>
    <w:unhideWhenUsed/>
    <w:rsid w:val="005A7439"/>
    <w:rPr>
      <w:sz w:val="16"/>
      <w:szCs w:val="16"/>
    </w:rPr>
  </w:style>
  <w:style w:type="paragraph" w:styleId="CommentText">
    <w:name w:val="annotation text"/>
    <w:basedOn w:val="Normal"/>
    <w:link w:val="CommentTextChar"/>
    <w:uiPriority w:val="99"/>
    <w:unhideWhenUsed/>
    <w:rsid w:val="005A7439"/>
    <w:pPr>
      <w:spacing w:line="240" w:lineRule="auto"/>
    </w:pPr>
    <w:rPr>
      <w:sz w:val="20"/>
      <w:szCs w:val="20"/>
    </w:rPr>
  </w:style>
  <w:style w:type="character" w:customStyle="1" w:styleId="CommentTextChar">
    <w:name w:val="Comment Text Char"/>
    <w:basedOn w:val="DefaultParagraphFont"/>
    <w:link w:val="CommentText"/>
    <w:uiPriority w:val="99"/>
    <w:rsid w:val="005A7439"/>
    <w:rPr>
      <w:kern w:val="0"/>
      <w:sz w:val="20"/>
      <w:szCs w:val="20"/>
    </w:rPr>
  </w:style>
  <w:style w:type="paragraph" w:styleId="CommentSubject">
    <w:name w:val="annotation subject"/>
    <w:basedOn w:val="CommentText"/>
    <w:next w:val="CommentText"/>
    <w:link w:val="CommentSubjectChar"/>
    <w:uiPriority w:val="99"/>
    <w:semiHidden/>
    <w:unhideWhenUsed/>
    <w:rsid w:val="006A4B46"/>
    <w:rPr>
      <w:b/>
      <w:bCs/>
    </w:rPr>
  </w:style>
  <w:style w:type="character" w:customStyle="1" w:styleId="CommentSubjectChar">
    <w:name w:val="Comment Subject Char"/>
    <w:basedOn w:val="CommentTextChar"/>
    <w:link w:val="CommentSubject"/>
    <w:uiPriority w:val="99"/>
    <w:semiHidden/>
    <w:rsid w:val="006A4B46"/>
    <w:rPr>
      <w:b/>
      <w:bCs/>
      <w:kern w:val="0"/>
      <w:sz w:val="20"/>
      <w:szCs w:val="20"/>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
    <w:basedOn w:val="Normal"/>
    <w:link w:val="FootnoteTextChar"/>
    <w:uiPriority w:val="99"/>
    <w:unhideWhenUsed/>
    <w:qFormat/>
    <w:rsid w:val="00124243"/>
    <w:pPr>
      <w:spacing w:after="0" w:line="240" w:lineRule="auto"/>
    </w:pPr>
    <w:rPr>
      <w:rFonts w:ascii="MetaPro-Norm" w:hAnsi="MetaPro-Norm"/>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rsid w:val="00124243"/>
    <w:rPr>
      <w:rFonts w:ascii="MetaPro-Norm" w:hAnsi="MetaPro-Norm"/>
      <w:kern w:val="0"/>
      <w:sz w:val="16"/>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24243"/>
    <w:pPr>
      <w:spacing w:line="240" w:lineRule="exact"/>
      <w:jc w:val="both"/>
    </w:pPr>
    <w:rPr>
      <w:rFonts w:ascii="MetaPro-Medi" w:hAnsi="MetaPro-Medi"/>
      <w:kern w:val="2"/>
      <w:vertAlign w:val="superscript"/>
    </w:rPr>
  </w:style>
  <w:style w:type="character" w:styleId="Hyperlink">
    <w:name w:val="Hyperlink"/>
    <w:basedOn w:val="DefaultParagraphFont"/>
    <w:uiPriority w:val="99"/>
    <w:unhideWhenUsed/>
    <w:rsid w:val="000B2E7D"/>
    <w:rPr>
      <w:color w:val="467886" w:themeColor="hyperlink"/>
      <w:u w:val="single"/>
    </w:rPr>
  </w:style>
  <w:style w:type="character" w:styleId="UnresolvedMention">
    <w:name w:val="Unresolved Mention"/>
    <w:basedOn w:val="DefaultParagraphFont"/>
    <w:uiPriority w:val="99"/>
    <w:semiHidden/>
    <w:unhideWhenUsed/>
    <w:rsid w:val="000B2E7D"/>
    <w:rPr>
      <w:color w:val="605E5C"/>
      <w:shd w:val="clear" w:color="auto" w:fill="E1DFDD"/>
    </w:rPr>
  </w:style>
  <w:style w:type="paragraph" w:styleId="Header">
    <w:name w:val="header"/>
    <w:basedOn w:val="Normal"/>
    <w:link w:val="HeaderChar"/>
    <w:uiPriority w:val="99"/>
    <w:unhideWhenUsed/>
    <w:rsid w:val="000430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0C9"/>
    <w:rPr>
      <w:kern w:val="0"/>
    </w:rPr>
  </w:style>
  <w:style w:type="paragraph" w:styleId="Footer">
    <w:name w:val="footer"/>
    <w:basedOn w:val="Normal"/>
    <w:link w:val="FooterChar"/>
    <w:uiPriority w:val="99"/>
    <w:unhideWhenUsed/>
    <w:rsid w:val="000430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0C9"/>
    <w:rPr>
      <w:kern w:val="0"/>
    </w:rPr>
  </w:style>
  <w:style w:type="paragraph" w:styleId="Revision">
    <w:name w:val="Revision"/>
    <w:hidden/>
    <w:uiPriority w:val="99"/>
    <w:semiHidden/>
    <w:rsid w:val="009025DE"/>
    <w:pPr>
      <w:spacing w:after="0" w:line="240" w:lineRule="auto"/>
    </w:pPr>
    <w:rPr>
      <w:kern w:val="0"/>
    </w:rPr>
  </w:style>
  <w:style w:type="character" w:styleId="FollowedHyperlink">
    <w:name w:val="FollowedHyperlink"/>
    <w:basedOn w:val="DefaultParagraphFont"/>
    <w:uiPriority w:val="99"/>
    <w:semiHidden/>
    <w:unhideWhenUsed/>
    <w:rsid w:val="00D5441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5478175">
      <w:bodyDiv w:val="1"/>
      <w:marLeft w:val="0"/>
      <w:marRight w:val="0"/>
      <w:marTop w:val="0"/>
      <w:marBottom w:val="0"/>
      <w:divBdr>
        <w:top w:val="none" w:sz="0" w:space="0" w:color="auto"/>
        <w:left w:val="none" w:sz="0" w:space="0" w:color="auto"/>
        <w:bottom w:val="none" w:sz="0" w:space="0" w:color="auto"/>
        <w:right w:val="none" w:sz="0" w:space="0" w:color="auto"/>
      </w:divBdr>
    </w:div>
    <w:div w:id="1890074607">
      <w:bodyDiv w:val="1"/>
      <w:marLeft w:val="0"/>
      <w:marRight w:val="0"/>
      <w:marTop w:val="0"/>
      <w:marBottom w:val="0"/>
      <w:divBdr>
        <w:top w:val="none" w:sz="0" w:space="0" w:color="auto"/>
        <w:left w:val="none" w:sz="0" w:space="0" w:color="auto"/>
        <w:bottom w:val="none" w:sz="0" w:space="0" w:color="auto"/>
        <w:right w:val="none" w:sz="0" w:space="0" w:color="auto"/>
      </w:divBdr>
    </w:div>
    <w:div w:id="2041662416">
      <w:bodyDiv w:val="1"/>
      <w:marLeft w:val="0"/>
      <w:marRight w:val="0"/>
      <w:marTop w:val="0"/>
      <w:marBottom w:val="0"/>
      <w:divBdr>
        <w:top w:val="none" w:sz="0" w:space="0" w:color="auto"/>
        <w:left w:val="none" w:sz="0" w:space="0" w:color="auto"/>
        <w:bottom w:val="none" w:sz="0" w:space="0" w:color="auto"/>
        <w:right w:val="none" w:sz="0" w:space="0" w:color="auto"/>
      </w:divBdr>
    </w:div>
    <w:div w:id="210121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A9EB4E-4D46-4B6A-9335-8F8E6DE25175}">
  <ds:schemaRefs>
    <ds:schemaRef ds:uri="http://schemas.openxmlformats.org/officeDocument/2006/bibliography"/>
  </ds:schemaRefs>
</ds:datastoreItem>
</file>

<file path=customXml/itemProps2.xml><?xml version="1.0" encoding="utf-8"?>
<ds:datastoreItem xmlns:ds="http://schemas.openxmlformats.org/officeDocument/2006/customXml" ds:itemID="{4A3128D0-FA83-4DE4-928D-C515D0077A05}"/>
</file>

<file path=customXml/itemProps3.xml><?xml version="1.0" encoding="utf-8"?>
<ds:datastoreItem xmlns:ds="http://schemas.openxmlformats.org/officeDocument/2006/customXml" ds:itemID="{D9C34276-CDCE-4436-9AEF-9320B823F794}"/>
</file>

<file path=docProps/app.xml><?xml version="1.0" encoding="utf-8"?>
<Properties xmlns="http://schemas.openxmlformats.org/officeDocument/2006/extended-properties" xmlns:vt="http://schemas.openxmlformats.org/officeDocument/2006/docPropsVTypes">
  <Template>Normal</Template>
  <TotalTime>2</TotalTime>
  <Pages>5</Pages>
  <Words>1240</Words>
  <Characters>7071</Characters>
  <Application>Microsoft Office Word</Application>
  <DocSecurity>0</DocSecurity>
  <Lines>58</Lines>
  <Paragraphs>16</Paragraphs>
  <ScaleCrop>false</ScaleCrop>
  <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4</cp:revision>
  <dcterms:created xsi:type="dcterms:W3CDTF">2024-04-11T17:18:00Z</dcterms:created>
  <dcterms:modified xsi:type="dcterms:W3CDTF">2024-04-12T12:34:00Z</dcterms:modified>
</cp:coreProperties>
</file>