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935" w:rsidRDefault="004A5935" w:rsidP="001959A5">
      <w:pPr>
        <w:spacing w:after="0" w:line="240" w:lineRule="auto"/>
        <w:jc w:val="both"/>
        <w:rPr>
          <w:rFonts w:cstheme="minorHAnsi"/>
          <w:sz w:val="24"/>
          <w:szCs w:val="24"/>
          <w:lang w:val="es-AR"/>
        </w:rPr>
      </w:pPr>
    </w:p>
    <w:p w:rsidR="004A5935" w:rsidRDefault="004A5935" w:rsidP="004A5935">
      <w:pPr>
        <w:spacing w:after="0" w:line="240" w:lineRule="auto"/>
        <w:jc w:val="center"/>
        <w:rPr>
          <w:rFonts w:cstheme="minorHAnsi"/>
          <w:b/>
          <w:sz w:val="24"/>
          <w:szCs w:val="24"/>
        </w:rPr>
      </w:pPr>
      <w:r w:rsidRPr="00B9594D">
        <w:rPr>
          <w:rFonts w:ascii="Calibri" w:eastAsia="Calibri" w:hAnsi="Calibri" w:cs="Calibri"/>
          <w:noProof/>
          <w:color w:val="000000"/>
          <w:lang w:val="en-US"/>
        </w:rPr>
        <w:drawing>
          <wp:anchor distT="0" distB="0" distL="114300" distR="114300" simplePos="0" relativeHeight="251659264" behindDoc="1" locked="0" layoutInCell="1" allowOverlap="1" wp14:anchorId="0B09F7B9" wp14:editId="187123F1">
            <wp:simplePos x="0" y="0"/>
            <wp:positionH relativeFrom="margin">
              <wp:posOffset>1748790</wp:posOffset>
            </wp:positionH>
            <wp:positionV relativeFrom="page">
              <wp:posOffset>638175</wp:posOffset>
            </wp:positionV>
            <wp:extent cx="2066925" cy="1171575"/>
            <wp:effectExtent l="0" t="0" r="9525" b="9525"/>
            <wp:wrapThrough wrapText="bothSides">
              <wp:wrapPolygon edited="0">
                <wp:start x="0" y="0"/>
                <wp:lineTo x="0" y="21424"/>
                <wp:lineTo x="21500" y="21424"/>
                <wp:lineTo x="21500" y="0"/>
                <wp:lineTo x="0" y="0"/>
              </wp:wrapPolygon>
            </wp:wrapThrough>
            <wp:docPr id="3" name="Imagen 3" descr="C:\Users\CPM\AppData\Local\Microsoft\Windows\INetCache\Content.Word\LOGO_TCM_AL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PM\AppData\Local\Microsoft\Windows\INetCache\Content.Word\LOGO_TCM_ALTA.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692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r w:rsidRPr="00160689">
        <w:rPr>
          <w:rFonts w:cstheme="minorHAnsi"/>
          <w:noProof/>
          <w:color w:val="000000" w:themeColor="text1"/>
          <w:lang w:val="en-US"/>
        </w:rPr>
        <w:drawing>
          <wp:anchor distT="0" distB="0" distL="114300" distR="114300" simplePos="0" relativeHeight="251661312" behindDoc="0" locked="0" layoutInCell="1" allowOverlap="1" wp14:anchorId="477C8837" wp14:editId="0F8275E5">
            <wp:simplePos x="0" y="0"/>
            <wp:positionH relativeFrom="margin">
              <wp:align>right</wp:align>
            </wp:positionH>
            <wp:positionV relativeFrom="page">
              <wp:posOffset>1914525</wp:posOffset>
            </wp:positionV>
            <wp:extent cx="2048400" cy="1008000"/>
            <wp:effectExtent l="0" t="0" r="9525" b="1905"/>
            <wp:wrapSquare wrapText="bothSides"/>
            <wp:docPr id="4" name="Imagen 4" descr="F:\Marcelo y la Aerolinea\Synergia Logo I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rcelo y la Aerolinea\Synergia Logo II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8400" cy="1008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5935" w:rsidRDefault="004A5935" w:rsidP="004A5935">
      <w:pPr>
        <w:spacing w:after="0" w:line="240" w:lineRule="auto"/>
        <w:jc w:val="center"/>
        <w:rPr>
          <w:rFonts w:cstheme="minorHAnsi"/>
          <w:b/>
          <w:sz w:val="24"/>
          <w:szCs w:val="24"/>
        </w:rPr>
      </w:pPr>
      <w:r w:rsidRPr="00BE27C2">
        <w:rPr>
          <w:rFonts w:cstheme="minorHAnsi"/>
          <w:noProof/>
          <w:color w:val="000000" w:themeColor="text1"/>
          <w:lang w:val="en-US"/>
        </w:rPr>
        <w:drawing>
          <wp:anchor distT="0" distB="0" distL="114300" distR="114300" simplePos="0" relativeHeight="251660288" behindDoc="1" locked="0" layoutInCell="1" allowOverlap="1" wp14:anchorId="1AF18E23" wp14:editId="3FE6942E">
            <wp:simplePos x="0" y="0"/>
            <wp:positionH relativeFrom="margin">
              <wp:align>left</wp:align>
            </wp:positionH>
            <wp:positionV relativeFrom="page">
              <wp:posOffset>2095500</wp:posOffset>
            </wp:positionV>
            <wp:extent cx="2019300" cy="791210"/>
            <wp:effectExtent l="0" t="0" r="0" b="8890"/>
            <wp:wrapSquare wrapText="bothSides"/>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KAHATA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19300" cy="791210"/>
                    </a:xfrm>
                    <a:prstGeom prst="rect">
                      <a:avLst/>
                    </a:prstGeom>
                  </pic:spPr>
                </pic:pic>
              </a:graphicData>
            </a:graphic>
            <wp14:sizeRelH relativeFrom="margin">
              <wp14:pctWidth>0</wp14:pctWidth>
            </wp14:sizeRelH>
            <wp14:sizeRelV relativeFrom="margin">
              <wp14:pctHeight>0</wp14:pctHeight>
            </wp14:sizeRelV>
          </wp:anchor>
        </w:drawing>
      </w: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r w:rsidRPr="008631B9">
        <w:rPr>
          <w:rFonts w:cstheme="minorHAnsi"/>
          <w:noProof/>
          <w:color w:val="000000" w:themeColor="text1"/>
          <w:lang w:val="en-US"/>
        </w:rPr>
        <w:drawing>
          <wp:inline distT="0" distB="0" distL="0" distR="0" wp14:anchorId="0BCF7CC9" wp14:editId="31F2D6DB">
            <wp:extent cx="1647825" cy="1171575"/>
            <wp:effectExtent l="0" t="0" r="9525" b="9525"/>
            <wp:docPr id="5" name="Imagen 5" descr="C:\Users\user\Pictures\SRI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RI LOGO (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0657" cy="1187808"/>
                    </a:xfrm>
                    <a:prstGeom prst="rect">
                      <a:avLst/>
                    </a:prstGeom>
                    <a:noFill/>
                    <a:ln>
                      <a:noFill/>
                    </a:ln>
                  </pic:spPr>
                </pic:pic>
              </a:graphicData>
            </a:graphic>
          </wp:inline>
        </w:drawing>
      </w: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24"/>
          <w:szCs w:val="24"/>
        </w:rPr>
      </w:pPr>
    </w:p>
    <w:p w:rsidR="004A5935" w:rsidRDefault="004A5935" w:rsidP="004A5935">
      <w:pPr>
        <w:spacing w:after="0" w:line="240" w:lineRule="auto"/>
        <w:jc w:val="center"/>
        <w:rPr>
          <w:rFonts w:cstheme="minorHAnsi"/>
          <w:b/>
          <w:sz w:val="40"/>
          <w:szCs w:val="40"/>
        </w:rPr>
      </w:pPr>
      <w:r w:rsidRPr="00224541">
        <w:rPr>
          <w:rFonts w:cstheme="minorHAnsi"/>
          <w:b/>
          <w:sz w:val="40"/>
          <w:szCs w:val="40"/>
        </w:rPr>
        <w:t>Vul</w:t>
      </w:r>
      <w:r>
        <w:rPr>
          <w:rFonts w:cstheme="minorHAnsi"/>
          <w:b/>
          <w:sz w:val="40"/>
          <w:szCs w:val="40"/>
        </w:rPr>
        <w:t>neración de los derechos económicos, sociales y culturales de las mujeres y de las personas LGBTI en Ecuador</w:t>
      </w:r>
    </w:p>
    <w:p w:rsidR="004A5935" w:rsidRPr="00224541" w:rsidRDefault="004A5935" w:rsidP="004A5935">
      <w:pPr>
        <w:spacing w:after="0" w:line="240" w:lineRule="auto"/>
        <w:jc w:val="center"/>
        <w:rPr>
          <w:rFonts w:cstheme="minorHAnsi"/>
          <w:b/>
          <w:sz w:val="40"/>
          <w:szCs w:val="40"/>
        </w:rPr>
      </w:pPr>
    </w:p>
    <w:p w:rsidR="004A5935" w:rsidRPr="00B9594D" w:rsidRDefault="004A5935" w:rsidP="004A5935">
      <w:pPr>
        <w:autoSpaceDE w:val="0"/>
        <w:autoSpaceDN w:val="0"/>
        <w:adjustRightInd w:val="0"/>
        <w:spacing w:after="0" w:line="240" w:lineRule="auto"/>
        <w:jc w:val="center"/>
        <w:rPr>
          <w:rFonts w:eastAsia="Times New Roman" w:cstheme="minorHAnsi"/>
          <w:b/>
          <w:bCs/>
          <w:sz w:val="36"/>
          <w:szCs w:val="36"/>
          <w:lang w:val="es-ES" w:eastAsia="es-ES"/>
        </w:rPr>
      </w:pPr>
      <w:r w:rsidRPr="00224541">
        <w:rPr>
          <w:rFonts w:eastAsia="Times New Roman" w:cstheme="minorHAnsi"/>
          <w:b/>
          <w:bCs/>
          <w:sz w:val="36"/>
          <w:szCs w:val="36"/>
          <w:lang w:val="es-ES" w:eastAsia="es-ES"/>
        </w:rPr>
        <w:t xml:space="preserve">Informe </w:t>
      </w:r>
      <w:r w:rsidRPr="00B9594D">
        <w:rPr>
          <w:rFonts w:eastAsia="Times New Roman" w:cstheme="minorHAnsi"/>
          <w:b/>
          <w:bCs/>
          <w:sz w:val="36"/>
          <w:szCs w:val="36"/>
          <w:lang w:val="es-ES" w:eastAsia="es-ES"/>
        </w:rPr>
        <w:t xml:space="preserve">presentado al </w:t>
      </w:r>
    </w:p>
    <w:p w:rsidR="004A5935" w:rsidRPr="00B9594D" w:rsidRDefault="004A5935" w:rsidP="004A5935">
      <w:pPr>
        <w:autoSpaceDE w:val="0"/>
        <w:autoSpaceDN w:val="0"/>
        <w:adjustRightInd w:val="0"/>
        <w:spacing w:after="0" w:line="240" w:lineRule="auto"/>
        <w:jc w:val="center"/>
        <w:rPr>
          <w:rFonts w:eastAsia="Times New Roman" w:cstheme="minorHAnsi"/>
          <w:b/>
          <w:bCs/>
          <w:sz w:val="36"/>
          <w:szCs w:val="36"/>
          <w:lang w:val="es-ES" w:eastAsia="es-ES"/>
        </w:rPr>
      </w:pPr>
      <w:r w:rsidRPr="00B9594D">
        <w:rPr>
          <w:rFonts w:eastAsia="Times New Roman" w:cstheme="minorHAnsi"/>
          <w:b/>
          <w:bCs/>
          <w:sz w:val="36"/>
          <w:szCs w:val="36"/>
          <w:lang w:val="es-ES" w:eastAsia="es-ES"/>
        </w:rPr>
        <w:t xml:space="preserve">Comité de Derechos Económicos, Sociales y Culturales </w:t>
      </w:r>
    </w:p>
    <w:p w:rsidR="004A5935" w:rsidRPr="00B9594D" w:rsidRDefault="004A5935" w:rsidP="004A5935">
      <w:pPr>
        <w:autoSpaceDE w:val="0"/>
        <w:autoSpaceDN w:val="0"/>
        <w:adjustRightInd w:val="0"/>
        <w:spacing w:after="0" w:line="240" w:lineRule="auto"/>
        <w:jc w:val="center"/>
        <w:rPr>
          <w:rFonts w:eastAsia="Times New Roman" w:cstheme="minorHAnsi"/>
          <w:b/>
          <w:bCs/>
          <w:sz w:val="36"/>
          <w:szCs w:val="36"/>
          <w:lang w:val="es-ES" w:eastAsia="es-ES"/>
        </w:rPr>
      </w:pPr>
      <w:r w:rsidRPr="00224541">
        <w:rPr>
          <w:rFonts w:eastAsia="Times New Roman" w:cstheme="minorHAnsi"/>
          <w:b/>
          <w:bCs/>
          <w:sz w:val="36"/>
          <w:szCs w:val="36"/>
          <w:lang w:val="es-ES" w:eastAsia="es-ES"/>
        </w:rPr>
        <w:t>66</w:t>
      </w:r>
      <w:r w:rsidRPr="00B9594D">
        <w:rPr>
          <w:rFonts w:eastAsia="Times New Roman" w:cstheme="minorHAnsi"/>
          <w:b/>
          <w:bCs/>
          <w:sz w:val="36"/>
          <w:szCs w:val="36"/>
          <w:lang w:val="es-ES" w:eastAsia="es-ES"/>
        </w:rPr>
        <w:t>º Sesión</w:t>
      </w:r>
    </w:p>
    <w:p w:rsidR="004A5935" w:rsidRPr="00B9594D" w:rsidRDefault="00FE4C55" w:rsidP="004A5935">
      <w:pPr>
        <w:spacing w:after="0" w:line="240" w:lineRule="auto"/>
        <w:jc w:val="center"/>
        <w:rPr>
          <w:rFonts w:eastAsia="Times New Roman" w:cstheme="minorHAnsi"/>
          <w:b/>
          <w:sz w:val="32"/>
          <w:szCs w:val="32"/>
          <w:lang w:val="es-AR" w:eastAsia="es-ES_tradnl"/>
        </w:rPr>
      </w:pPr>
      <w:r>
        <w:rPr>
          <w:rFonts w:eastAsia="Times New Roman" w:cstheme="minorHAnsi"/>
          <w:b/>
          <w:sz w:val="32"/>
          <w:szCs w:val="32"/>
          <w:lang w:val="es-AR" w:eastAsia="es-ES_tradnl"/>
        </w:rPr>
        <w:t>3</w:t>
      </w:r>
      <w:bookmarkStart w:id="0" w:name="_GoBack"/>
      <w:bookmarkEnd w:id="0"/>
      <w:r w:rsidR="004A5935" w:rsidRPr="00224541">
        <w:rPr>
          <w:rFonts w:eastAsia="Times New Roman" w:cstheme="minorHAnsi"/>
          <w:b/>
          <w:sz w:val="32"/>
          <w:szCs w:val="32"/>
          <w:lang w:val="es-AR" w:eastAsia="es-ES_tradnl"/>
        </w:rPr>
        <w:t>0 de septiembre al 18 de octubre 2019</w:t>
      </w:r>
    </w:p>
    <w:p w:rsidR="004A5935" w:rsidRPr="00B9594D" w:rsidRDefault="004A5935" w:rsidP="004A5935">
      <w:pPr>
        <w:autoSpaceDE w:val="0"/>
        <w:autoSpaceDN w:val="0"/>
        <w:adjustRightInd w:val="0"/>
        <w:spacing w:after="0" w:line="240" w:lineRule="auto"/>
        <w:rPr>
          <w:rFonts w:eastAsia="Times New Roman" w:cstheme="minorHAnsi"/>
          <w:b/>
          <w:sz w:val="40"/>
          <w:szCs w:val="40"/>
          <w:lang w:val="es-ES" w:eastAsia="es-ES"/>
        </w:rPr>
      </w:pPr>
    </w:p>
    <w:p w:rsidR="004A5935" w:rsidRDefault="004A5935" w:rsidP="004A5935">
      <w:pPr>
        <w:spacing w:after="0" w:line="240" w:lineRule="auto"/>
        <w:rPr>
          <w:rFonts w:eastAsia="Times New Roman" w:cstheme="minorHAnsi"/>
          <w:b/>
          <w:sz w:val="28"/>
          <w:szCs w:val="28"/>
          <w:lang w:val="es-AR" w:eastAsia="es-ES_tradnl"/>
        </w:rPr>
      </w:pPr>
    </w:p>
    <w:p w:rsidR="004A5935" w:rsidRDefault="004A5935" w:rsidP="004A5935">
      <w:pPr>
        <w:spacing w:after="0" w:line="240" w:lineRule="auto"/>
        <w:rPr>
          <w:rFonts w:eastAsia="Times New Roman" w:cstheme="minorHAnsi"/>
          <w:b/>
          <w:sz w:val="28"/>
          <w:szCs w:val="28"/>
          <w:lang w:val="es-AR" w:eastAsia="es-ES_tradnl"/>
        </w:rPr>
      </w:pPr>
    </w:p>
    <w:p w:rsidR="004A5935" w:rsidRDefault="004A5935" w:rsidP="004A5935">
      <w:pPr>
        <w:spacing w:after="0" w:line="240" w:lineRule="auto"/>
        <w:rPr>
          <w:rFonts w:eastAsia="Times New Roman" w:cstheme="minorHAnsi"/>
          <w:b/>
          <w:sz w:val="28"/>
          <w:szCs w:val="28"/>
          <w:lang w:val="es-AR" w:eastAsia="es-ES_tradnl"/>
        </w:rPr>
      </w:pPr>
    </w:p>
    <w:p w:rsidR="004A5935" w:rsidRPr="00B9594D" w:rsidRDefault="004A5935" w:rsidP="004A5935">
      <w:pPr>
        <w:spacing w:after="0" w:line="240" w:lineRule="auto"/>
        <w:rPr>
          <w:rFonts w:eastAsia="Times New Roman" w:cstheme="minorHAnsi"/>
          <w:b/>
          <w:sz w:val="32"/>
          <w:szCs w:val="32"/>
          <w:lang w:val="es-AR" w:eastAsia="es-ES_tradnl"/>
        </w:rPr>
      </w:pPr>
      <w:r>
        <w:rPr>
          <w:rFonts w:eastAsia="Times New Roman" w:cstheme="minorHAnsi"/>
          <w:b/>
          <w:sz w:val="32"/>
          <w:szCs w:val="32"/>
          <w:lang w:val="es-AR" w:eastAsia="es-ES_tradnl"/>
        </w:rPr>
        <w:t>P</w:t>
      </w:r>
      <w:r w:rsidRPr="00224541">
        <w:rPr>
          <w:rFonts w:eastAsia="Times New Roman" w:cstheme="minorHAnsi"/>
          <w:b/>
          <w:sz w:val="32"/>
          <w:szCs w:val="32"/>
          <w:lang w:val="es-AR" w:eastAsia="es-ES_tradnl"/>
        </w:rPr>
        <w:t>resentado por:</w:t>
      </w:r>
    </w:p>
    <w:p w:rsidR="004A5935" w:rsidRPr="00224541" w:rsidRDefault="004A5935" w:rsidP="004A5935">
      <w:pPr>
        <w:pStyle w:val="Prrafodelista"/>
        <w:numPr>
          <w:ilvl w:val="0"/>
          <w:numId w:val="6"/>
        </w:numPr>
        <w:spacing w:after="0" w:line="240" w:lineRule="auto"/>
        <w:rPr>
          <w:rFonts w:cstheme="minorHAnsi"/>
          <w:b/>
          <w:sz w:val="32"/>
          <w:szCs w:val="32"/>
          <w:lang w:val="es-AR"/>
        </w:rPr>
      </w:pPr>
      <w:r w:rsidRPr="00224541">
        <w:rPr>
          <w:rFonts w:cstheme="minorHAnsi"/>
          <w:b/>
          <w:sz w:val="32"/>
          <w:szCs w:val="32"/>
          <w:lang w:val="es-AR"/>
        </w:rPr>
        <w:t>TCM - Taller de Comunicación Mujer</w:t>
      </w:r>
    </w:p>
    <w:p w:rsidR="004A5935" w:rsidRPr="00224541" w:rsidRDefault="004A5935" w:rsidP="004A5935">
      <w:pPr>
        <w:pStyle w:val="Prrafodelista"/>
        <w:numPr>
          <w:ilvl w:val="0"/>
          <w:numId w:val="6"/>
        </w:numPr>
        <w:spacing w:after="0" w:line="240" w:lineRule="auto"/>
        <w:jc w:val="both"/>
        <w:rPr>
          <w:rFonts w:cstheme="minorHAnsi"/>
          <w:b/>
          <w:color w:val="000000" w:themeColor="text1"/>
          <w:sz w:val="32"/>
          <w:szCs w:val="32"/>
          <w:lang w:val="es-AR"/>
        </w:rPr>
      </w:pPr>
      <w:proofErr w:type="spellStart"/>
      <w:r w:rsidRPr="00224541">
        <w:rPr>
          <w:rFonts w:cstheme="minorHAnsi"/>
          <w:b/>
          <w:color w:val="000000" w:themeColor="text1"/>
          <w:sz w:val="32"/>
          <w:szCs w:val="32"/>
          <w:lang w:val="es-AR"/>
        </w:rPr>
        <w:t>Akahatá</w:t>
      </w:r>
      <w:proofErr w:type="spellEnd"/>
      <w:r w:rsidRPr="00224541">
        <w:rPr>
          <w:rFonts w:cstheme="minorHAnsi"/>
          <w:b/>
          <w:color w:val="000000" w:themeColor="text1"/>
          <w:sz w:val="32"/>
          <w:szCs w:val="32"/>
          <w:lang w:val="es-AR"/>
        </w:rPr>
        <w:t xml:space="preserve"> – Equipo de trabajo en sexualidades y géneros</w:t>
      </w:r>
    </w:p>
    <w:p w:rsidR="004A5935" w:rsidRPr="00224541" w:rsidRDefault="004A5935" w:rsidP="004A5935">
      <w:pPr>
        <w:pStyle w:val="Prrafodelista"/>
        <w:numPr>
          <w:ilvl w:val="0"/>
          <w:numId w:val="6"/>
        </w:numPr>
        <w:spacing w:after="0" w:line="240" w:lineRule="auto"/>
        <w:jc w:val="both"/>
        <w:rPr>
          <w:rFonts w:cstheme="minorHAnsi"/>
          <w:b/>
          <w:color w:val="000000" w:themeColor="text1"/>
          <w:sz w:val="32"/>
          <w:szCs w:val="32"/>
        </w:rPr>
      </w:pPr>
      <w:proofErr w:type="spellStart"/>
      <w:r w:rsidRPr="00224541">
        <w:rPr>
          <w:rFonts w:cstheme="minorHAnsi"/>
          <w:b/>
          <w:color w:val="000000" w:themeColor="text1"/>
          <w:sz w:val="32"/>
          <w:szCs w:val="32"/>
        </w:rPr>
        <w:t>Synergia</w:t>
      </w:r>
      <w:proofErr w:type="spellEnd"/>
      <w:r w:rsidRPr="00224541">
        <w:rPr>
          <w:rFonts w:cstheme="minorHAnsi"/>
          <w:b/>
          <w:color w:val="000000" w:themeColor="text1"/>
          <w:sz w:val="32"/>
          <w:szCs w:val="32"/>
        </w:rPr>
        <w:t xml:space="preserve"> - </w:t>
      </w:r>
      <w:proofErr w:type="spellStart"/>
      <w:r w:rsidRPr="00224541">
        <w:rPr>
          <w:rFonts w:eastAsia="Times New Roman" w:cstheme="minorHAnsi"/>
          <w:b/>
          <w:color w:val="000000" w:themeColor="text1"/>
          <w:sz w:val="32"/>
          <w:szCs w:val="32"/>
        </w:rPr>
        <w:t>Initiatives</w:t>
      </w:r>
      <w:proofErr w:type="spellEnd"/>
      <w:r w:rsidRPr="00224541">
        <w:rPr>
          <w:rFonts w:eastAsia="Times New Roman" w:cstheme="minorHAnsi"/>
          <w:b/>
          <w:color w:val="000000" w:themeColor="text1"/>
          <w:sz w:val="32"/>
          <w:szCs w:val="32"/>
        </w:rPr>
        <w:t xml:space="preserve"> </w:t>
      </w:r>
      <w:proofErr w:type="spellStart"/>
      <w:r w:rsidRPr="00224541">
        <w:rPr>
          <w:rFonts w:eastAsia="Times New Roman" w:cstheme="minorHAnsi"/>
          <w:b/>
          <w:color w:val="000000" w:themeColor="text1"/>
          <w:sz w:val="32"/>
          <w:szCs w:val="32"/>
        </w:rPr>
        <w:t>for</w:t>
      </w:r>
      <w:proofErr w:type="spellEnd"/>
      <w:r w:rsidRPr="00224541">
        <w:rPr>
          <w:rFonts w:eastAsia="Times New Roman" w:cstheme="minorHAnsi"/>
          <w:b/>
          <w:color w:val="000000" w:themeColor="text1"/>
          <w:sz w:val="32"/>
          <w:szCs w:val="32"/>
        </w:rPr>
        <w:t xml:space="preserve"> Human </w:t>
      </w:r>
      <w:proofErr w:type="spellStart"/>
      <w:r w:rsidRPr="00224541">
        <w:rPr>
          <w:rFonts w:eastAsia="Times New Roman" w:cstheme="minorHAnsi"/>
          <w:b/>
          <w:color w:val="000000" w:themeColor="text1"/>
          <w:sz w:val="32"/>
          <w:szCs w:val="32"/>
        </w:rPr>
        <w:t>Rigths</w:t>
      </w:r>
      <w:proofErr w:type="spellEnd"/>
      <w:r w:rsidRPr="00224541">
        <w:rPr>
          <w:rFonts w:eastAsia="Times New Roman" w:cstheme="minorHAnsi"/>
          <w:b/>
          <w:color w:val="000000" w:themeColor="text1"/>
          <w:sz w:val="32"/>
          <w:szCs w:val="32"/>
        </w:rPr>
        <w:t xml:space="preserve">  </w:t>
      </w:r>
    </w:p>
    <w:p w:rsidR="004A5935" w:rsidRPr="004A5935" w:rsidRDefault="004A5935" w:rsidP="001959A5">
      <w:pPr>
        <w:pStyle w:val="Prrafodelista"/>
        <w:numPr>
          <w:ilvl w:val="0"/>
          <w:numId w:val="6"/>
        </w:numPr>
        <w:spacing w:after="0" w:line="240" w:lineRule="auto"/>
        <w:jc w:val="both"/>
        <w:rPr>
          <w:rFonts w:cstheme="minorHAnsi"/>
          <w:b/>
          <w:color w:val="000000" w:themeColor="text1"/>
          <w:sz w:val="32"/>
          <w:szCs w:val="32"/>
        </w:rPr>
      </w:pPr>
      <w:r w:rsidRPr="00224541">
        <w:rPr>
          <w:rFonts w:cstheme="minorHAnsi"/>
          <w:b/>
          <w:color w:val="000000" w:themeColor="text1"/>
          <w:sz w:val="32"/>
          <w:szCs w:val="32"/>
        </w:rPr>
        <w:t xml:space="preserve">SRI – Sexual </w:t>
      </w:r>
      <w:proofErr w:type="spellStart"/>
      <w:r w:rsidRPr="00224541">
        <w:rPr>
          <w:rFonts w:cstheme="minorHAnsi"/>
          <w:b/>
          <w:color w:val="000000" w:themeColor="text1"/>
          <w:sz w:val="32"/>
          <w:szCs w:val="32"/>
        </w:rPr>
        <w:t>Rights</w:t>
      </w:r>
      <w:proofErr w:type="spellEnd"/>
      <w:r w:rsidRPr="00224541">
        <w:rPr>
          <w:rFonts w:cstheme="minorHAnsi"/>
          <w:b/>
          <w:color w:val="000000" w:themeColor="text1"/>
          <w:sz w:val="32"/>
          <w:szCs w:val="32"/>
        </w:rPr>
        <w:t xml:space="preserve"> </w:t>
      </w:r>
      <w:proofErr w:type="spellStart"/>
      <w:r w:rsidRPr="00224541">
        <w:rPr>
          <w:rFonts w:cstheme="minorHAnsi"/>
          <w:b/>
          <w:color w:val="000000" w:themeColor="text1"/>
          <w:sz w:val="32"/>
          <w:szCs w:val="32"/>
        </w:rPr>
        <w:t>Initiative</w:t>
      </w:r>
      <w:bookmarkStart w:id="1" w:name="_70u3e3nv8ioq" w:colFirst="0" w:colLast="0"/>
      <w:bookmarkStart w:id="2" w:name="_qonqtw9pe3te" w:colFirst="0" w:colLast="0"/>
      <w:bookmarkStart w:id="3" w:name="_n6d8vkw5i4b" w:colFirst="0" w:colLast="0"/>
      <w:bookmarkStart w:id="4" w:name="_30j0zll" w:colFirst="0" w:colLast="0"/>
      <w:bookmarkEnd w:id="1"/>
      <w:bookmarkEnd w:id="2"/>
      <w:bookmarkEnd w:id="3"/>
      <w:bookmarkEnd w:id="4"/>
      <w:proofErr w:type="spellEnd"/>
    </w:p>
    <w:p w:rsidR="001959A5" w:rsidRPr="004A5935" w:rsidRDefault="001959A5" w:rsidP="004A5935">
      <w:pPr>
        <w:spacing w:after="0" w:line="240" w:lineRule="auto"/>
        <w:jc w:val="both"/>
        <w:rPr>
          <w:rFonts w:cstheme="minorHAnsi"/>
          <w:b/>
          <w:color w:val="000000" w:themeColor="text1"/>
          <w:lang w:val="es-AR"/>
        </w:rPr>
      </w:pPr>
      <w:r w:rsidRPr="004A5935">
        <w:rPr>
          <w:rFonts w:cstheme="minorHAnsi"/>
          <w:lang w:val="es-AR"/>
        </w:rPr>
        <w:lastRenderedPageBreak/>
        <w:t xml:space="preserve">TCM/Taller de Comunicación Mujer; </w:t>
      </w:r>
      <w:proofErr w:type="spellStart"/>
      <w:r w:rsidRPr="004A5935">
        <w:rPr>
          <w:rFonts w:cstheme="minorHAnsi"/>
          <w:color w:val="000000" w:themeColor="text1"/>
          <w:lang w:val="es-AR"/>
        </w:rPr>
        <w:t>Akahatá</w:t>
      </w:r>
      <w:proofErr w:type="spellEnd"/>
      <w:r w:rsidRPr="004A5935">
        <w:rPr>
          <w:rFonts w:cstheme="minorHAnsi"/>
          <w:color w:val="000000" w:themeColor="text1"/>
          <w:lang w:val="es-AR"/>
        </w:rPr>
        <w:t xml:space="preserve"> - equipo de trabajo en sexualidades y géneros; </w:t>
      </w:r>
      <w:proofErr w:type="spellStart"/>
      <w:r w:rsidRPr="004A5935">
        <w:rPr>
          <w:rFonts w:cstheme="minorHAnsi"/>
          <w:color w:val="000000" w:themeColor="text1"/>
          <w:lang w:val="es-AR"/>
        </w:rPr>
        <w:t>Synergia</w:t>
      </w:r>
      <w:proofErr w:type="spellEnd"/>
      <w:r w:rsidRPr="004A5935">
        <w:rPr>
          <w:rFonts w:cstheme="minorHAnsi"/>
          <w:color w:val="000000" w:themeColor="text1"/>
          <w:lang w:val="es-AR"/>
        </w:rPr>
        <w:t xml:space="preserve"> - </w:t>
      </w:r>
      <w:proofErr w:type="spellStart"/>
      <w:r w:rsidRPr="004A5935">
        <w:rPr>
          <w:rFonts w:cstheme="minorHAnsi"/>
          <w:color w:val="000000" w:themeColor="text1"/>
          <w:lang w:val="es-AR"/>
        </w:rPr>
        <w:t>Initiatives</w:t>
      </w:r>
      <w:proofErr w:type="spellEnd"/>
      <w:r w:rsidRPr="004A5935">
        <w:rPr>
          <w:rFonts w:cstheme="minorHAnsi"/>
          <w:color w:val="000000" w:themeColor="text1"/>
          <w:lang w:val="es-AR"/>
        </w:rPr>
        <w:t xml:space="preserve"> </w:t>
      </w:r>
      <w:proofErr w:type="spellStart"/>
      <w:r w:rsidRPr="004A5935">
        <w:rPr>
          <w:rFonts w:cstheme="minorHAnsi"/>
          <w:color w:val="000000" w:themeColor="text1"/>
          <w:lang w:val="es-AR"/>
        </w:rPr>
        <w:t>for</w:t>
      </w:r>
      <w:proofErr w:type="spellEnd"/>
      <w:r w:rsidRPr="004A5935">
        <w:rPr>
          <w:rFonts w:cstheme="minorHAnsi"/>
          <w:color w:val="000000" w:themeColor="text1"/>
          <w:lang w:val="es-AR"/>
        </w:rPr>
        <w:t xml:space="preserve"> Human </w:t>
      </w:r>
      <w:proofErr w:type="spellStart"/>
      <w:r w:rsidRPr="004A5935">
        <w:rPr>
          <w:rFonts w:cstheme="minorHAnsi"/>
          <w:color w:val="000000" w:themeColor="text1"/>
          <w:lang w:val="es-AR"/>
        </w:rPr>
        <w:t>Rigths</w:t>
      </w:r>
      <w:proofErr w:type="spellEnd"/>
      <w:r w:rsidRPr="004A5935">
        <w:rPr>
          <w:rFonts w:cstheme="minorHAnsi"/>
          <w:color w:val="000000" w:themeColor="text1"/>
          <w:lang w:val="es-AR"/>
        </w:rPr>
        <w:t xml:space="preserve">; y la SRI – Sexual </w:t>
      </w:r>
      <w:proofErr w:type="spellStart"/>
      <w:r w:rsidRPr="004A5935">
        <w:rPr>
          <w:rFonts w:cstheme="minorHAnsi"/>
          <w:color w:val="000000" w:themeColor="text1"/>
          <w:lang w:val="es-AR"/>
        </w:rPr>
        <w:t>Rights</w:t>
      </w:r>
      <w:proofErr w:type="spellEnd"/>
      <w:r w:rsidRPr="004A5935">
        <w:rPr>
          <w:rFonts w:cstheme="minorHAnsi"/>
          <w:color w:val="000000" w:themeColor="text1"/>
          <w:lang w:val="es-AR"/>
        </w:rPr>
        <w:t xml:space="preserve"> </w:t>
      </w:r>
      <w:proofErr w:type="spellStart"/>
      <w:r w:rsidRPr="004A5935">
        <w:rPr>
          <w:rFonts w:cstheme="minorHAnsi"/>
          <w:color w:val="000000" w:themeColor="text1"/>
          <w:lang w:val="es-AR"/>
        </w:rPr>
        <w:t>Initiative</w:t>
      </w:r>
      <w:proofErr w:type="spellEnd"/>
      <w:r w:rsidRPr="004A5935">
        <w:rPr>
          <w:rFonts w:cstheme="minorHAnsi"/>
          <w:color w:val="000000" w:themeColor="text1"/>
          <w:lang w:val="es-AR"/>
        </w:rPr>
        <w:t xml:space="preserve">; </w:t>
      </w:r>
      <w:r w:rsidRPr="004A5935">
        <w:rPr>
          <w:rFonts w:cstheme="minorHAnsi"/>
          <w:lang w:val="es-AR"/>
        </w:rPr>
        <w:t xml:space="preserve">tienen el honor de presentar el siguiente Informe ante el Comité de Derechos Económicos, Sociales y Culturales con el objeto de asistirlo en la revisión de la implementación del Pacto Internacional de Derechos Económicos, Sociales y Culturales por parte del Estado Ecuatoriano, en relación a las mujeres y personas LGBTI. </w:t>
      </w:r>
    </w:p>
    <w:p w:rsidR="001959A5" w:rsidRPr="004A5935" w:rsidRDefault="001959A5" w:rsidP="004A5935">
      <w:pPr>
        <w:spacing w:after="0" w:line="240" w:lineRule="auto"/>
        <w:ind w:left="113"/>
        <w:jc w:val="both"/>
        <w:rPr>
          <w:rFonts w:cstheme="minorHAnsi"/>
          <w:lang w:val="es-AR"/>
        </w:rPr>
      </w:pPr>
    </w:p>
    <w:p w:rsidR="001959A5" w:rsidRPr="004A5935" w:rsidRDefault="001959A5" w:rsidP="007E6C00">
      <w:pPr>
        <w:spacing w:after="0" w:line="240" w:lineRule="auto"/>
        <w:jc w:val="both"/>
        <w:rPr>
          <w:rFonts w:eastAsia="Times New Roman" w:cstheme="minorHAnsi"/>
          <w:lang w:val="es-AR" w:eastAsia="es-ES_tradnl"/>
        </w:rPr>
      </w:pPr>
    </w:p>
    <w:p w:rsidR="001959A5" w:rsidRDefault="001959A5" w:rsidP="004A5935">
      <w:pPr>
        <w:spacing w:after="0" w:line="240" w:lineRule="auto"/>
        <w:rPr>
          <w:rFonts w:cstheme="minorHAnsi"/>
          <w:b/>
          <w:lang w:val="es-AR"/>
        </w:rPr>
      </w:pPr>
      <w:r w:rsidRPr="004A5935">
        <w:rPr>
          <w:rFonts w:cstheme="minorHAnsi"/>
          <w:b/>
          <w:lang w:val="es-AR"/>
        </w:rPr>
        <w:t>Temas planteados</w:t>
      </w:r>
    </w:p>
    <w:p w:rsidR="004A5935" w:rsidRPr="004A5935" w:rsidRDefault="004A5935" w:rsidP="004A5935">
      <w:pPr>
        <w:spacing w:after="0" w:line="240" w:lineRule="auto"/>
        <w:rPr>
          <w:rFonts w:cstheme="minorHAnsi"/>
          <w:b/>
          <w:lang w:val="es-AR"/>
        </w:rPr>
      </w:pPr>
    </w:p>
    <w:p w:rsidR="001959A5" w:rsidRPr="004A5935" w:rsidRDefault="004A5935" w:rsidP="004A5935">
      <w:pPr>
        <w:widowControl w:val="0"/>
        <w:autoSpaceDE w:val="0"/>
        <w:autoSpaceDN w:val="0"/>
        <w:adjustRightInd w:val="0"/>
        <w:spacing w:after="0" w:line="240" w:lineRule="auto"/>
        <w:jc w:val="both"/>
        <w:rPr>
          <w:rFonts w:cstheme="minorHAnsi"/>
          <w:b/>
          <w:lang w:val="es-MX"/>
        </w:rPr>
      </w:pPr>
      <w:r w:rsidRPr="004A5935">
        <w:rPr>
          <w:rFonts w:cstheme="minorHAnsi"/>
          <w:b/>
          <w:lang w:val="es-AR"/>
        </w:rPr>
        <w:t>Derechos Eco</w:t>
      </w:r>
      <w:r w:rsidR="00553A61">
        <w:rPr>
          <w:rFonts w:cstheme="minorHAnsi"/>
          <w:b/>
          <w:lang w:val="es-AR"/>
        </w:rPr>
        <w:t>nómicos, Sociales Y Culturales de la</w:t>
      </w:r>
      <w:r w:rsidRPr="004A5935">
        <w:rPr>
          <w:rFonts w:cstheme="minorHAnsi"/>
          <w:b/>
          <w:lang w:val="es-AR"/>
        </w:rPr>
        <w:t xml:space="preserve">s Personas Lesbianas, </w:t>
      </w:r>
      <w:proofErr w:type="spellStart"/>
      <w:r w:rsidRPr="004A5935">
        <w:rPr>
          <w:rFonts w:cstheme="minorHAnsi"/>
          <w:b/>
          <w:lang w:val="es-AR"/>
        </w:rPr>
        <w:t>Gays</w:t>
      </w:r>
      <w:proofErr w:type="spellEnd"/>
      <w:r w:rsidRPr="004A5935">
        <w:rPr>
          <w:rFonts w:cstheme="minorHAnsi"/>
          <w:b/>
          <w:lang w:val="es-AR"/>
        </w:rPr>
        <w:t xml:space="preserve">, Bisexuales, </w:t>
      </w:r>
      <w:r w:rsidR="00553A61">
        <w:rPr>
          <w:rFonts w:cstheme="minorHAnsi"/>
          <w:b/>
          <w:lang w:val="es-AR"/>
        </w:rPr>
        <w:t>Trans e</w:t>
      </w:r>
      <w:r w:rsidR="00BC1B46">
        <w:rPr>
          <w:rFonts w:cstheme="minorHAnsi"/>
          <w:b/>
          <w:lang w:val="es-AR"/>
        </w:rPr>
        <w:t xml:space="preserve"> Intersexuales - LGBTI</w:t>
      </w:r>
    </w:p>
    <w:p w:rsidR="004A5935" w:rsidRPr="004A5935" w:rsidRDefault="009145FE" w:rsidP="004A5935">
      <w:pPr>
        <w:widowControl w:val="0"/>
        <w:autoSpaceDE w:val="0"/>
        <w:autoSpaceDN w:val="0"/>
        <w:adjustRightInd w:val="0"/>
        <w:spacing w:after="0" w:line="240" w:lineRule="auto"/>
        <w:jc w:val="both"/>
        <w:rPr>
          <w:rFonts w:cstheme="minorHAnsi"/>
          <w:b/>
          <w:lang w:val="es-MX"/>
        </w:rPr>
      </w:pPr>
      <w:r>
        <w:rPr>
          <w:rFonts w:cstheme="minorHAnsi"/>
          <w:b/>
          <w:lang w:val="es-MX"/>
        </w:rPr>
        <w:t>Normativa, Institucionalidad y Presupuesto para la Igualdad y No Discriminación p</w:t>
      </w:r>
      <w:r w:rsidR="004A5935" w:rsidRPr="004A5935">
        <w:rPr>
          <w:rFonts w:cstheme="minorHAnsi"/>
          <w:b/>
          <w:lang w:val="es-MX"/>
        </w:rPr>
        <w:t>or</w:t>
      </w:r>
      <w:r>
        <w:rPr>
          <w:rFonts w:cstheme="minorHAnsi"/>
          <w:b/>
          <w:lang w:val="es-MX"/>
        </w:rPr>
        <w:t xml:space="preserve"> Motivos d</w:t>
      </w:r>
      <w:r w:rsidR="00553A61">
        <w:rPr>
          <w:rFonts w:cstheme="minorHAnsi"/>
          <w:b/>
          <w:lang w:val="es-MX"/>
        </w:rPr>
        <w:t>e Orientación Sexual e</w:t>
      </w:r>
      <w:r>
        <w:rPr>
          <w:rFonts w:cstheme="minorHAnsi"/>
          <w:b/>
          <w:lang w:val="es-MX"/>
        </w:rPr>
        <w:t xml:space="preserve"> Identidad d</w:t>
      </w:r>
      <w:r w:rsidR="004A5935" w:rsidRPr="004A5935">
        <w:rPr>
          <w:rFonts w:cstheme="minorHAnsi"/>
          <w:b/>
          <w:lang w:val="es-MX"/>
        </w:rPr>
        <w:t>e Género</w:t>
      </w:r>
    </w:p>
    <w:p w:rsidR="001959A5" w:rsidRPr="004A5935" w:rsidRDefault="001959A5" w:rsidP="004A5935">
      <w:pPr>
        <w:widowControl w:val="0"/>
        <w:autoSpaceDE w:val="0"/>
        <w:autoSpaceDN w:val="0"/>
        <w:adjustRightInd w:val="0"/>
        <w:spacing w:after="0" w:line="240" w:lineRule="auto"/>
        <w:jc w:val="both"/>
        <w:rPr>
          <w:rFonts w:cstheme="minorHAnsi"/>
          <w:iCs/>
          <w:lang w:val="es-MX"/>
        </w:rPr>
      </w:pPr>
      <w:r w:rsidRPr="004A5935">
        <w:rPr>
          <w:rFonts w:cstheme="minorHAnsi"/>
          <w:b/>
          <w:lang w:val="es-MX"/>
        </w:rPr>
        <w:t>Articulo 2.2</w:t>
      </w:r>
    </w:p>
    <w:p w:rsidR="001959A5" w:rsidRPr="004A5935" w:rsidRDefault="001959A5" w:rsidP="004A5935">
      <w:pPr>
        <w:spacing w:after="0" w:line="240" w:lineRule="auto"/>
        <w:rPr>
          <w:rFonts w:cstheme="minorHAnsi"/>
          <w:b/>
          <w:lang w:val="es-MX"/>
        </w:rPr>
      </w:pPr>
    </w:p>
    <w:p w:rsidR="001959A5" w:rsidRPr="004A5935" w:rsidRDefault="001959A5" w:rsidP="004A5935">
      <w:pPr>
        <w:pStyle w:val="Prrafodelista"/>
        <w:widowControl w:val="0"/>
        <w:numPr>
          <w:ilvl w:val="0"/>
          <w:numId w:val="4"/>
        </w:numPr>
        <w:autoSpaceDE w:val="0"/>
        <w:autoSpaceDN w:val="0"/>
        <w:adjustRightInd w:val="0"/>
        <w:spacing w:after="0" w:line="240" w:lineRule="auto"/>
        <w:jc w:val="both"/>
        <w:rPr>
          <w:rFonts w:cstheme="minorHAnsi"/>
          <w:iCs/>
          <w:lang w:val="es-MX"/>
        </w:rPr>
      </w:pPr>
      <w:r w:rsidRPr="004A5935">
        <w:rPr>
          <w:rFonts w:cstheme="minorHAnsi"/>
        </w:rPr>
        <w:t>Preocupa la existencia y permanencia de prácticas de odio, discriminación, exclusión y violencia</w:t>
      </w:r>
      <w:r w:rsidR="00553A61">
        <w:rPr>
          <w:rFonts w:cstheme="minorHAnsi"/>
        </w:rPr>
        <w:t xml:space="preserve"> en Ecuador</w:t>
      </w:r>
      <w:r w:rsidRPr="004A5935">
        <w:rPr>
          <w:rFonts w:cstheme="minorHAnsi"/>
        </w:rPr>
        <w:t xml:space="preserve"> contra muj</w:t>
      </w:r>
      <w:r w:rsidR="00553A61">
        <w:rPr>
          <w:rFonts w:cstheme="minorHAnsi"/>
        </w:rPr>
        <w:t>eres y personas LGBTI</w:t>
      </w:r>
      <w:r w:rsidRPr="004A5935">
        <w:rPr>
          <w:rFonts w:cstheme="minorHAnsi"/>
        </w:rPr>
        <w:t xml:space="preserve">, que afectan de manera directa e indirecta el goce de sus derechos económicos, sociales y culturales. El Estado no ha podido alinear </w:t>
      </w:r>
      <w:r w:rsidR="00E9368F">
        <w:rPr>
          <w:rFonts w:cstheme="minorHAnsi"/>
        </w:rPr>
        <w:t xml:space="preserve">toda </w:t>
      </w:r>
      <w:r w:rsidRPr="004A5935">
        <w:rPr>
          <w:rFonts w:cstheme="minorHAnsi"/>
        </w:rPr>
        <w:t xml:space="preserve">su normativa interna de acuerdo al principio de igualdad y no discriminación en razón de la orientación sexual, identidad o expresión de </w:t>
      </w:r>
      <w:r w:rsidR="004A5935" w:rsidRPr="004A5935">
        <w:rPr>
          <w:rFonts w:cstheme="minorHAnsi"/>
        </w:rPr>
        <w:t>género es</w:t>
      </w:r>
      <w:r w:rsidRPr="004A5935">
        <w:rPr>
          <w:rFonts w:cstheme="minorHAnsi"/>
        </w:rPr>
        <w:t xml:space="preserve">tipuladas en la constitución y en los estándares internacionales. Ante vulneraciones </w:t>
      </w:r>
      <w:r w:rsidR="00E9368F">
        <w:rPr>
          <w:rFonts w:cstheme="minorHAnsi"/>
        </w:rPr>
        <w:t xml:space="preserve">concretas no </w:t>
      </w:r>
      <w:r w:rsidRPr="004A5935">
        <w:rPr>
          <w:rFonts w:cstheme="minorHAnsi"/>
        </w:rPr>
        <w:t>ha llevado a cabo acciones directas para sancionar los casos adecuadamente, tampoco ha propiciado la interseccion</w:t>
      </w:r>
      <w:r w:rsidR="00E9368F">
        <w:rPr>
          <w:rFonts w:cstheme="minorHAnsi"/>
        </w:rPr>
        <w:t>alidad en la institucionalidad ni ha establecido un</w:t>
      </w:r>
      <w:r w:rsidRPr="004A5935">
        <w:rPr>
          <w:rFonts w:cstheme="minorHAnsi"/>
        </w:rPr>
        <w:t xml:space="preserve"> presupuesto adecuado para reducir la brecha social, mucho menos ha activado mecanismos de reparación ante graves vulneraciones</w:t>
      </w:r>
      <w:r w:rsidR="00E9368F">
        <w:rPr>
          <w:rFonts w:cstheme="minorHAnsi"/>
        </w:rPr>
        <w:t xml:space="preserve"> de derechos</w:t>
      </w:r>
      <w:r w:rsidRPr="004A5935">
        <w:rPr>
          <w:rFonts w:cstheme="minorHAnsi"/>
        </w:rPr>
        <w:t>.</w:t>
      </w:r>
    </w:p>
    <w:p w:rsidR="001959A5" w:rsidRPr="004A5935" w:rsidRDefault="001959A5" w:rsidP="004A5935">
      <w:pPr>
        <w:widowControl w:val="0"/>
        <w:autoSpaceDE w:val="0"/>
        <w:autoSpaceDN w:val="0"/>
        <w:adjustRightInd w:val="0"/>
        <w:spacing w:after="0" w:line="240" w:lineRule="auto"/>
        <w:jc w:val="both"/>
        <w:rPr>
          <w:rFonts w:cstheme="minorHAnsi"/>
          <w:iCs/>
          <w:lang w:val="es-MX"/>
        </w:rPr>
      </w:pPr>
    </w:p>
    <w:p w:rsidR="001959A5" w:rsidRPr="004A5935" w:rsidRDefault="001959A5" w:rsidP="004A5935">
      <w:pPr>
        <w:pStyle w:val="Prrafodelista"/>
        <w:numPr>
          <w:ilvl w:val="0"/>
          <w:numId w:val="4"/>
        </w:numPr>
        <w:spacing w:after="0" w:line="240" w:lineRule="auto"/>
        <w:jc w:val="both"/>
        <w:rPr>
          <w:rFonts w:cstheme="minorHAnsi"/>
          <w:iCs/>
          <w:lang w:val="es-MX"/>
        </w:rPr>
      </w:pPr>
      <w:r w:rsidRPr="004A5935">
        <w:rPr>
          <w:rFonts w:cstheme="minorHAnsi"/>
          <w:iCs/>
          <w:lang w:val="es-MX"/>
        </w:rPr>
        <w:t xml:space="preserve">En febrero de 2018, la Asamblea Nacional aprobó la Ley Orgánica Integral para Prevenir y Erradicar la Violencia contra las Mujeres – </w:t>
      </w:r>
      <w:r w:rsidRPr="004A5935">
        <w:rPr>
          <w:rFonts w:cstheme="minorHAnsi"/>
        </w:rPr>
        <w:t>LOIPEVM,</w:t>
      </w:r>
      <w:r w:rsidRPr="004A5935">
        <w:rPr>
          <w:rFonts w:cstheme="minorHAnsi"/>
          <w:iCs/>
          <w:lang w:val="es-MX"/>
        </w:rPr>
        <w:t xml:space="preserve"> que entre otras cosas prevé la creación de un Sistema de Alerta Temprana para detectar el riesgo de femicidio y de un eje de protección que incluye </w:t>
      </w:r>
      <w:r w:rsidR="004A5935" w:rsidRPr="004A5935">
        <w:rPr>
          <w:rFonts w:cstheme="minorHAnsi"/>
          <w:iCs/>
          <w:lang w:val="es-MX"/>
        </w:rPr>
        <w:t>medidas de</w:t>
      </w:r>
      <w:r w:rsidRPr="004A5935">
        <w:rPr>
          <w:rFonts w:cstheme="minorHAnsi"/>
          <w:iCs/>
          <w:lang w:val="es-MX"/>
        </w:rPr>
        <w:t xml:space="preserve"> protección en casos de violencia de género, adicionales a las ya estipuladas en el Código Orgánico Integral Penal - COIP. Sin embargo, dichos mecanismos y la ley en general no consideran a la orientación sexual, identidad o expresión de género, como variables que incrementan el riesgo de femicidio y del resto de las violencias. </w:t>
      </w:r>
    </w:p>
    <w:p w:rsidR="001959A5" w:rsidRPr="004A5935" w:rsidRDefault="001959A5" w:rsidP="004A5935">
      <w:pPr>
        <w:pStyle w:val="Prrafodelista"/>
        <w:spacing w:after="0" w:line="240" w:lineRule="auto"/>
        <w:rPr>
          <w:rFonts w:cstheme="minorHAnsi"/>
          <w:iCs/>
          <w:lang w:val="es-MX"/>
        </w:rPr>
      </w:pPr>
    </w:p>
    <w:p w:rsidR="001959A5" w:rsidRPr="004A5935" w:rsidRDefault="001959A5" w:rsidP="004A5935">
      <w:pPr>
        <w:pStyle w:val="Prrafodelista"/>
        <w:numPr>
          <w:ilvl w:val="0"/>
          <w:numId w:val="4"/>
        </w:numPr>
        <w:spacing w:after="0" w:line="240" w:lineRule="auto"/>
        <w:jc w:val="both"/>
        <w:rPr>
          <w:rFonts w:cstheme="minorHAnsi"/>
          <w:iCs/>
          <w:lang w:val="es-MX"/>
        </w:rPr>
      </w:pPr>
      <w:r w:rsidRPr="004A5935">
        <w:rPr>
          <w:rFonts w:cstheme="minorHAnsi"/>
          <w:iCs/>
          <w:lang w:val="es-MX"/>
        </w:rPr>
        <w:t>Mientras en el COIP, el delito de femicidio contempla a la mujer por el hecho de serlo o por su condición de género, la LOIPEVM hace referencia al tema de manera generalizada, con expresiones tales como “</w:t>
      </w:r>
      <w:r w:rsidRPr="004A5935">
        <w:rPr>
          <w:rFonts w:cstheme="minorHAnsi"/>
          <w:i/>
          <w:iCs/>
          <w:lang w:val="es-MX"/>
        </w:rPr>
        <w:t>mujeres en su diversidad”</w:t>
      </w:r>
      <w:r w:rsidR="00E9368F">
        <w:rPr>
          <w:rFonts w:cstheme="minorHAnsi"/>
          <w:i/>
          <w:iCs/>
          <w:lang w:val="es-MX"/>
        </w:rPr>
        <w:t xml:space="preserve">, </w:t>
      </w:r>
      <w:r w:rsidR="00E9368F">
        <w:rPr>
          <w:rFonts w:cstheme="minorHAnsi"/>
          <w:iCs/>
          <w:lang w:val="es-MX"/>
        </w:rPr>
        <w:t>omitiendo en su contenido la</w:t>
      </w:r>
      <w:r w:rsidRPr="004A5935">
        <w:rPr>
          <w:rFonts w:cstheme="minorHAnsi"/>
          <w:iCs/>
          <w:lang w:val="es-MX"/>
        </w:rPr>
        <w:t xml:space="preserve"> adecuación a estándares internacionales para el tratamiento de la violencia de género.  Ello se debe a la injerencia política que han alcanzado grupos conservadores, fundamentalistas  y anti derechos en la Asamblea Nacional y en otras esferas políticas que, desde la retórica </w:t>
      </w:r>
      <w:r w:rsidR="00E9368F">
        <w:rPr>
          <w:rFonts w:cstheme="minorHAnsi"/>
          <w:iCs/>
          <w:lang w:val="es-MX"/>
        </w:rPr>
        <w:t xml:space="preserve">de la </w:t>
      </w:r>
      <w:r w:rsidRPr="004A5935">
        <w:rPr>
          <w:rFonts w:cstheme="minorHAnsi"/>
          <w:iCs/>
          <w:lang w:val="es-MX"/>
        </w:rPr>
        <w:t>“ideología de género”,  han logrado involucionar el marco normativo de derechos humanos del país, apoyándose en una concepción monolítica del género</w:t>
      </w:r>
      <w:r w:rsidRPr="004A5935">
        <w:rPr>
          <w:rStyle w:val="Refdenotaalpie"/>
          <w:rFonts w:cstheme="minorHAnsi"/>
          <w:iCs/>
          <w:lang w:val="es-MX"/>
        </w:rPr>
        <w:footnoteReference w:id="1"/>
      </w:r>
      <w:r w:rsidRPr="004A5935">
        <w:rPr>
          <w:rFonts w:cstheme="minorHAnsi"/>
          <w:iCs/>
          <w:lang w:val="es-MX"/>
        </w:rPr>
        <w:t>.</w:t>
      </w:r>
    </w:p>
    <w:p w:rsidR="001959A5" w:rsidRPr="004A5935" w:rsidRDefault="001959A5" w:rsidP="004A5935">
      <w:pPr>
        <w:pStyle w:val="Prrafodelista"/>
        <w:spacing w:after="0" w:line="240" w:lineRule="auto"/>
        <w:rPr>
          <w:rFonts w:cstheme="minorHAnsi"/>
          <w:iCs/>
          <w:lang w:val="es-MX"/>
        </w:rPr>
      </w:pPr>
    </w:p>
    <w:p w:rsidR="001959A5" w:rsidRPr="004A5935" w:rsidRDefault="001959A5" w:rsidP="004A5935">
      <w:pPr>
        <w:pStyle w:val="Prrafodelista"/>
        <w:widowControl w:val="0"/>
        <w:numPr>
          <w:ilvl w:val="0"/>
          <w:numId w:val="4"/>
        </w:numPr>
        <w:autoSpaceDE w:val="0"/>
        <w:autoSpaceDN w:val="0"/>
        <w:adjustRightInd w:val="0"/>
        <w:spacing w:after="0" w:line="240" w:lineRule="auto"/>
        <w:jc w:val="both"/>
        <w:rPr>
          <w:rFonts w:cstheme="minorHAnsi"/>
          <w:lang w:val="es-MX"/>
        </w:rPr>
      </w:pPr>
      <w:r w:rsidRPr="004A5935">
        <w:rPr>
          <w:rFonts w:cstheme="minorHAnsi"/>
          <w:iCs/>
          <w:lang w:val="es-MX"/>
        </w:rPr>
        <w:lastRenderedPageBreak/>
        <w:t>L</w:t>
      </w:r>
      <w:r w:rsidR="004A5935" w:rsidRPr="004A5935">
        <w:rPr>
          <w:rFonts w:cstheme="minorHAnsi"/>
          <w:iCs/>
          <w:lang w:val="es-MX"/>
        </w:rPr>
        <w:t xml:space="preserve">as instituciones encargadas de </w:t>
      </w:r>
      <w:r w:rsidRPr="004A5935">
        <w:rPr>
          <w:rFonts w:cstheme="minorHAnsi"/>
          <w:iCs/>
          <w:lang w:val="es-MX"/>
        </w:rPr>
        <w:t>proteger y garantizar los derechos económicos sociales y culturales en el país atraviesa dificultades financieras</w:t>
      </w:r>
      <w:r w:rsidRPr="004A5935">
        <w:rPr>
          <w:rStyle w:val="Refdenotaalpie"/>
          <w:rFonts w:cstheme="minorHAnsi"/>
          <w:iCs/>
          <w:lang w:val="es-MX"/>
        </w:rPr>
        <w:footnoteReference w:id="2"/>
      </w:r>
      <w:r w:rsidRPr="004A5935">
        <w:rPr>
          <w:rFonts w:cstheme="minorHAnsi"/>
          <w:iCs/>
          <w:lang w:val="es-MX"/>
        </w:rPr>
        <w:t xml:space="preserve"> y estructurales. Recientemente fue eliminado el Ministerio de Just</w:t>
      </w:r>
      <w:r w:rsidR="009145FE">
        <w:rPr>
          <w:rFonts w:cstheme="minorHAnsi"/>
          <w:iCs/>
          <w:lang w:val="es-MX"/>
        </w:rPr>
        <w:t>icia, Derechos Humanos y Cultos</w:t>
      </w:r>
      <w:r w:rsidRPr="004A5935">
        <w:rPr>
          <w:rFonts w:cstheme="minorHAnsi"/>
          <w:iCs/>
          <w:lang w:val="es-MX"/>
        </w:rPr>
        <w:t xml:space="preserve"> y se creó la Secretaría de Derechos Humanos, reduciendo ta</w:t>
      </w:r>
      <w:r w:rsidR="009145FE">
        <w:rPr>
          <w:rFonts w:cstheme="minorHAnsi"/>
          <w:iCs/>
          <w:lang w:val="es-MX"/>
        </w:rPr>
        <w:t xml:space="preserve">mbién su capacidad de ejecución; </w:t>
      </w:r>
      <w:r w:rsidRPr="004A5935">
        <w:rPr>
          <w:rFonts w:cstheme="minorHAnsi"/>
          <w:iCs/>
          <w:lang w:val="es-MX"/>
        </w:rPr>
        <w:t xml:space="preserve"> aspecto que comparte con el Consejo Nacional de Igualdad de Género a cargo de la generación de políticas públicas para la población LGBTI. En ningún caso, la</w:t>
      </w:r>
      <w:r w:rsidR="009145FE">
        <w:rPr>
          <w:rFonts w:cstheme="minorHAnsi"/>
          <w:iCs/>
          <w:lang w:val="es-MX"/>
        </w:rPr>
        <w:t xml:space="preserve"> normativa, las políticas institucionales o el presupuesto contemplan un</w:t>
      </w:r>
      <w:r w:rsidRPr="004A5935">
        <w:rPr>
          <w:rFonts w:cstheme="minorHAnsi"/>
          <w:iCs/>
          <w:lang w:val="es-MX"/>
        </w:rPr>
        <w:t xml:space="preserve"> abordaje específico sobre la d</w:t>
      </w:r>
      <w:r w:rsidR="009145FE">
        <w:rPr>
          <w:rFonts w:cstheme="minorHAnsi"/>
          <w:iCs/>
          <w:lang w:val="es-MX"/>
        </w:rPr>
        <w:t xml:space="preserve">iversidad sexual y de género en </w:t>
      </w:r>
      <w:r w:rsidR="007E6C00">
        <w:rPr>
          <w:rFonts w:cstheme="minorHAnsi"/>
          <w:iCs/>
          <w:lang w:val="es-MX"/>
        </w:rPr>
        <w:t>el país</w:t>
      </w:r>
      <w:r w:rsidR="009145FE">
        <w:rPr>
          <w:rFonts w:cstheme="minorHAnsi"/>
          <w:iCs/>
          <w:lang w:val="es-MX"/>
        </w:rPr>
        <w:t xml:space="preserve"> que permita un acceso igualitario a la salud, la educación y al mercado laboral. </w:t>
      </w:r>
      <w:r w:rsidRPr="004A5935">
        <w:rPr>
          <w:rFonts w:cstheme="minorHAnsi"/>
          <w:iCs/>
          <w:lang w:val="es-MX"/>
        </w:rPr>
        <w:t xml:space="preserve"> </w:t>
      </w:r>
    </w:p>
    <w:p w:rsidR="001959A5" w:rsidRPr="007E6C00" w:rsidRDefault="001959A5" w:rsidP="007E6C00">
      <w:pPr>
        <w:widowControl w:val="0"/>
        <w:autoSpaceDE w:val="0"/>
        <w:autoSpaceDN w:val="0"/>
        <w:adjustRightInd w:val="0"/>
        <w:spacing w:after="0" w:line="240" w:lineRule="auto"/>
        <w:jc w:val="both"/>
        <w:rPr>
          <w:rFonts w:cstheme="minorHAnsi"/>
          <w:lang w:val="es-MX"/>
        </w:rPr>
      </w:pPr>
    </w:p>
    <w:p w:rsidR="001959A5" w:rsidRPr="004A5935" w:rsidRDefault="001959A5" w:rsidP="004A5935">
      <w:pPr>
        <w:widowControl w:val="0"/>
        <w:autoSpaceDE w:val="0"/>
        <w:autoSpaceDN w:val="0"/>
        <w:adjustRightInd w:val="0"/>
        <w:spacing w:after="0" w:line="240" w:lineRule="auto"/>
        <w:jc w:val="both"/>
        <w:rPr>
          <w:rFonts w:cstheme="minorHAnsi"/>
          <w:b/>
          <w:lang w:val="es-MX"/>
        </w:rPr>
      </w:pPr>
      <w:r w:rsidRPr="004A5935">
        <w:rPr>
          <w:rFonts w:cstheme="minorHAnsi"/>
          <w:b/>
          <w:lang w:val="es-MX"/>
        </w:rPr>
        <w:t>Recomendaciones</w:t>
      </w:r>
    </w:p>
    <w:p w:rsidR="001959A5" w:rsidRPr="004A5935" w:rsidRDefault="001959A5" w:rsidP="004A5935">
      <w:pPr>
        <w:widowControl w:val="0"/>
        <w:autoSpaceDE w:val="0"/>
        <w:autoSpaceDN w:val="0"/>
        <w:adjustRightInd w:val="0"/>
        <w:spacing w:after="0" w:line="240" w:lineRule="auto"/>
        <w:jc w:val="both"/>
        <w:rPr>
          <w:rFonts w:cstheme="minorHAnsi"/>
          <w:b/>
          <w:lang w:val="es-MX"/>
        </w:rPr>
      </w:pPr>
      <w:r w:rsidRPr="004A5935">
        <w:rPr>
          <w:rFonts w:cstheme="minorHAnsi"/>
          <w:b/>
          <w:lang w:val="es-MX"/>
        </w:rPr>
        <w:t>El Estado de Ecuador debería</w:t>
      </w:r>
      <w:r w:rsidR="004A5935">
        <w:rPr>
          <w:rFonts w:cstheme="minorHAnsi"/>
          <w:b/>
          <w:lang w:val="es-MX"/>
        </w:rPr>
        <w:t>:</w:t>
      </w:r>
    </w:p>
    <w:p w:rsidR="001959A5" w:rsidRPr="004A5935" w:rsidRDefault="001959A5" w:rsidP="004A5935">
      <w:pPr>
        <w:pStyle w:val="Prrafodelista"/>
        <w:spacing w:after="0" w:line="240" w:lineRule="auto"/>
        <w:rPr>
          <w:rFonts w:cstheme="minorHAnsi"/>
          <w:lang w:val="es-MX"/>
        </w:rPr>
      </w:pPr>
    </w:p>
    <w:p w:rsidR="001959A5" w:rsidRPr="004A5935" w:rsidRDefault="001959A5" w:rsidP="004A5935">
      <w:pPr>
        <w:pStyle w:val="Prrafodelista"/>
        <w:widowControl w:val="0"/>
        <w:numPr>
          <w:ilvl w:val="0"/>
          <w:numId w:val="4"/>
        </w:numPr>
        <w:autoSpaceDE w:val="0"/>
        <w:autoSpaceDN w:val="0"/>
        <w:adjustRightInd w:val="0"/>
        <w:spacing w:after="0" w:line="240" w:lineRule="auto"/>
        <w:jc w:val="both"/>
        <w:rPr>
          <w:rFonts w:cstheme="minorHAnsi"/>
          <w:lang w:val="es-MX"/>
        </w:rPr>
      </w:pPr>
      <w:r w:rsidRPr="004A5935">
        <w:rPr>
          <w:rFonts w:cstheme="minorHAnsi"/>
          <w:lang w:val="es-MX"/>
        </w:rPr>
        <w:t xml:space="preserve">Realizar los esfuerzos necesarios para incluir en toda la normativa dirigida a prevenir, sancionar y erradicar la violencia de género, el principio de igualdad y no discriminación por motivos de orientación sexual, identidad o expresión de género de manera armónica. </w:t>
      </w:r>
    </w:p>
    <w:p w:rsidR="001959A5" w:rsidRPr="004A5935" w:rsidRDefault="001959A5" w:rsidP="004A5935">
      <w:pPr>
        <w:pStyle w:val="Prrafodelista"/>
        <w:widowControl w:val="0"/>
        <w:autoSpaceDE w:val="0"/>
        <w:autoSpaceDN w:val="0"/>
        <w:adjustRightInd w:val="0"/>
        <w:spacing w:after="0" w:line="240" w:lineRule="auto"/>
        <w:jc w:val="both"/>
        <w:rPr>
          <w:rFonts w:cstheme="minorHAnsi"/>
          <w:lang w:val="es-MX"/>
        </w:rPr>
      </w:pPr>
    </w:p>
    <w:p w:rsidR="001959A5" w:rsidRDefault="001959A5" w:rsidP="004A5935">
      <w:pPr>
        <w:pStyle w:val="Prrafodelista"/>
        <w:widowControl w:val="0"/>
        <w:numPr>
          <w:ilvl w:val="0"/>
          <w:numId w:val="4"/>
        </w:numPr>
        <w:autoSpaceDE w:val="0"/>
        <w:autoSpaceDN w:val="0"/>
        <w:adjustRightInd w:val="0"/>
        <w:spacing w:after="0" w:line="240" w:lineRule="auto"/>
        <w:jc w:val="both"/>
        <w:rPr>
          <w:rFonts w:cstheme="minorHAnsi"/>
          <w:lang w:val="es-MX"/>
        </w:rPr>
      </w:pPr>
      <w:r w:rsidRPr="004A5935">
        <w:rPr>
          <w:rFonts w:cstheme="minorHAnsi"/>
          <w:lang w:val="es-MX"/>
        </w:rPr>
        <w:t>Incluir de manera explícita a la población LGBTI en las políticas públicas de igualdad de ma</w:t>
      </w:r>
      <w:r w:rsidR="009145FE">
        <w:rPr>
          <w:rFonts w:cstheme="minorHAnsi"/>
          <w:lang w:val="es-MX"/>
        </w:rPr>
        <w:t xml:space="preserve">nera intersectorial, ampliando </w:t>
      </w:r>
      <w:r w:rsidR="009145FE" w:rsidRPr="004A5935">
        <w:rPr>
          <w:rFonts w:cstheme="minorHAnsi"/>
          <w:lang w:val="es-MX"/>
        </w:rPr>
        <w:t>las</w:t>
      </w:r>
      <w:r w:rsidR="0055160B">
        <w:rPr>
          <w:rFonts w:cstheme="minorHAnsi"/>
          <w:lang w:val="es-MX"/>
        </w:rPr>
        <w:t xml:space="preserve"> incumbencias</w:t>
      </w:r>
      <w:r w:rsidR="009145FE">
        <w:rPr>
          <w:rFonts w:cstheme="minorHAnsi"/>
          <w:lang w:val="es-MX"/>
        </w:rPr>
        <w:t xml:space="preserve"> institucionales,</w:t>
      </w:r>
      <w:r w:rsidRPr="004A5935">
        <w:rPr>
          <w:rFonts w:cstheme="minorHAnsi"/>
          <w:lang w:val="es-MX"/>
        </w:rPr>
        <w:t xml:space="preserve"> capacitando a sus funcionarios para que atiendan a sus necesidades y garanticen la protección de sus derechos económicos, sociales y culturales, con un presupuesto adecuado para luchar contra la discriminació</w:t>
      </w:r>
      <w:r w:rsidR="009145FE">
        <w:rPr>
          <w:rFonts w:cstheme="minorHAnsi"/>
          <w:lang w:val="es-MX"/>
        </w:rPr>
        <w:t>n, exclusión y violencia que afectan</w:t>
      </w:r>
      <w:r w:rsidR="0055160B">
        <w:rPr>
          <w:rFonts w:cstheme="minorHAnsi"/>
          <w:lang w:val="es-MX"/>
        </w:rPr>
        <w:t xml:space="preserve"> el</w:t>
      </w:r>
      <w:r w:rsidR="009145FE">
        <w:rPr>
          <w:rFonts w:cstheme="minorHAnsi"/>
          <w:lang w:val="es-MX"/>
        </w:rPr>
        <w:t xml:space="preserve"> acceso al trabaj</w:t>
      </w:r>
      <w:r w:rsidR="0055160B">
        <w:rPr>
          <w:rFonts w:cstheme="minorHAnsi"/>
          <w:lang w:val="es-MX"/>
        </w:rPr>
        <w:t>o, la educación y la salud de la</w:t>
      </w:r>
      <w:r w:rsidR="00DB0BC2">
        <w:rPr>
          <w:rFonts w:cstheme="minorHAnsi"/>
          <w:lang w:val="es-MX"/>
        </w:rPr>
        <w:t>s</w:t>
      </w:r>
      <w:r w:rsidR="0055160B">
        <w:rPr>
          <w:rFonts w:cstheme="minorHAnsi"/>
          <w:lang w:val="es-MX"/>
        </w:rPr>
        <w:t xml:space="preserve"> personas LGBTI. </w:t>
      </w:r>
      <w:r w:rsidRPr="004A5935">
        <w:rPr>
          <w:rFonts w:cstheme="minorHAnsi"/>
          <w:lang w:val="es-MX"/>
        </w:rPr>
        <w:t xml:space="preserve"> </w:t>
      </w:r>
    </w:p>
    <w:p w:rsidR="007E6C00" w:rsidRPr="00E95EFE" w:rsidRDefault="007E6C00" w:rsidP="00E95EFE">
      <w:pPr>
        <w:pStyle w:val="Prrafodelista"/>
        <w:rPr>
          <w:rFonts w:cstheme="minorHAnsi"/>
          <w:lang w:val="es-MX"/>
        </w:rPr>
      </w:pPr>
    </w:p>
    <w:p w:rsidR="00E95EFE" w:rsidRPr="00E95EFE" w:rsidRDefault="0055160B" w:rsidP="00E95EFE">
      <w:pPr>
        <w:spacing w:after="0" w:line="240" w:lineRule="auto"/>
        <w:jc w:val="both"/>
        <w:rPr>
          <w:rFonts w:cstheme="minorHAnsi"/>
          <w:b/>
        </w:rPr>
      </w:pPr>
      <w:r>
        <w:rPr>
          <w:rFonts w:cstheme="minorHAnsi"/>
          <w:b/>
        </w:rPr>
        <w:t>Vulneración del Derecho a la Salud de las Mujeres debido a la Criminalización de la Interrupción Voluntaria d</w:t>
      </w:r>
      <w:r w:rsidR="00E95EFE" w:rsidRPr="00E95EFE">
        <w:rPr>
          <w:rFonts w:cstheme="minorHAnsi"/>
          <w:b/>
        </w:rPr>
        <w:t>el Embarazo.</w:t>
      </w:r>
    </w:p>
    <w:p w:rsidR="00E95EFE" w:rsidRDefault="00E95EFE" w:rsidP="00E95EFE">
      <w:pPr>
        <w:spacing w:after="0" w:line="240" w:lineRule="auto"/>
        <w:jc w:val="both"/>
        <w:rPr>
          <w:rFonts w:cstheme="minorHAnsi"/>
          <w:b/>
        </w:rPr>
      </w:pPr>
      <w:r w:rsidRPr="00E95EFE">
        <w:rPr>
          <w:rFonts w:cstheme="minorHAnsi"/>
          <w:b/>
        </w:rPr>
        <w:t>Artículo 12</w:t>
      </w:r>
    </w:p>
    <w:p w:rsidR="00E95EFE" w:rsidRPr="00E95EFE" w:rsidRDefault="00E95EFE" w:rsidP="00E95EFE">
      <w:pPr>
        <w:spacing w:after="0" w:line="240" w:lineRule="auto"/>
        <w:jc w:val="both"/>
        <w:rPr>
          <w:rFonts w:cstheme="minorHAnsi"/>
          <w:b/>
          <w:highlight w:val="yellow"/>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La legislación ecuatoriana contempla el tipo penal de aborto</w:t>
      </w:r>
      <w:r w:rsidRPr="004A5935">
        <w:rPr>
          <w:rStyle w:val="Refdenotaalpie"/>
          <w:rFonts w:cstheme="minorHAnsi"/>
        </w:rPr>
        <w:footnoteReference w:id="3"/>
      </w:r>
      <w:r w:rsidRPr="00E95EFE">
        <w:rPr>
          <w:rFonts w:cstheme="minorHAnsi"/>
        </w:rPr>
        <w:t xml:space="preserve">, por el cual las mujeres que decidan la terminación de un embarazo son penadas con prisión de 6 meses a 2 años. </w:t>
      </w:r>
    </w:p>
    <w:p w:rsidR="00E95EFE" w:rsidRPr="00E95EFE" w:rsidRDefault="00E95EFE" w:rsidP="00E95EFE">
      <w:pPr>
        <w:pStyle w:val="Prrafodelista"/>
        <w:widowControl w:val="0"/>
        <w:autoSpaceDE w:val="0"/>
        <w:autoSpaceDN w:val="0"/>
        <w:adjustRightInd w:val="0"/>
        <w:spacing w:after="0" w:line="240" w:lineRule="auto"/>
        <w:ind w:left="397"/>
        <w:jc w:val="both"/>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 xml:space="preserve">La penalización del aborto expone a las mujeres a riesgos innecesarios cuando </w:t>
      </w:r>
      <w:r w:rsidR="0055160B">
        <w:rPr>
          <w:rFonts w:cstheme="minorHAnsi"/>
        </w:rPr>
        <w:t>no les deja otra alternativa que la de</w:t>
      </w:r>
      <w:r w:rsidRPr="00E95EFE">
        <w:rPr>
          <w:rFonts w:cstheme="minorHAnsi"/>
        </w:rPr>
        <w:t xml:space="preserve"> re</w:t>
      </w:r>
      <w:r w:rsidR="0055160B">
        <w:rPr>
          <w:rFonts w:cstheme="minorHAnsi"/>
        </w:rPr>
        <w:t>currir a un aborto clandestino; además</w:t>
      </w:r>
      <w:r w:rsidRPr="00E95EFE">
        <w:rPr>
          <w:rFonts w:cstheme="minorHAnsi"/>
        </w:rPr>
        <w:t xml:space="preserve"> vulnera la</w:t>
      </w:r>
      <w:r w:rsidR="0055160B">
        <w:rPr>
          <w:rFonts w:cstheme="minorHAnsi"/>
        </w:rPr>
        <w:t>s</w:t>
      </w:r>
      <w:r w:rsidRPr="00E95EFE">
        <w:rPr>
          <w:rFonts w:cstheme="minorHAnsi"/>
        </w:rPr>
        <w:t xml:space="preserve"> garantía</w:t>
      </w:r>
      <w:r w:rsidR="0055160B">
        <w:rPr>
          <w:rFonts w:cstheme="minorHAnsi"/>
        </w:rPr>
        <w:t xml:space="preserve">s que debe brindar el Estado en cuanto a </w:t>
      </w:r>
      <w:r w:rsidRPr="00E95EFE">
        <w:rPr>
          <w:rFonts w:cstheme="minorHAnsi"/>
        </w:rPr>
        <w:t>condiciones para una vida digna, entre ellas su derecho al máximo nivel de bienestar</w:t>
      </w:r>
      <w:r w:rsidR="0055160B">
        <w:rPr>
          <w:rFonts w:cstheme="minorHAnsi"/>
        </w:rPr>
        <w:t xml:space="preserve"> físico, mental y social. Por otra parte</w:t>
      </w:r>
      <w:r w:rsidR="001E48FF">
        <w:rPr>
          <w:rFonts w:cstheme="minorHAnsi"/>
        </w:rPr>
        <w:t xml:space="preserve">, hace que </w:t>
      </w:r>
      <w:r w:rsidR="0055160B">
        <w:rPr>
          <w:rFonts w:cstheme="minorHAnsi"/>
        </w:rPr>
        <w:t xml:space="preserve">la reproducción </w:t>
      </w:r>
      <w:r w:rsidR="001E48FF">
        <w:rPr>
          <w:rFonts w:cstheme="minorHAnsi"/>
        </w:rPr>
        <w:t>sea una carga desproporcionada –al transformar un derecho en una obligación-  y genera</w:t>
      </w:r>
      <w:r w:rsidRPr="00E95EFE">
        <w:rPr>
          <w:rFonts w:cstheme="minorHAnsi"/>
        </w:rPr>
        <w:t xml:space="preserve"> desigualdad entre hombres y mujeres, que se agudiza en contextos sociales y condiciones socio-económicas desfavorables.</w:t>
      </w:r>
    </w:p>
    <w:p w:rsidR="00E95EFE" w:rsidRPr="00E95EFE" w:rsidRDefault="00E95EFE" w:rsidP="00E95EFE">
      <w:pPr>
        <w:pStyle w:val="Prrafodelista"/>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La condena a llevar a término un embarazo no deseado se agrava cuando se trata de mujeres empobrecidas, jóvenes, con bajo nivel de educación, de pueblos y nacionalidades indígenas y con pocos recursos materiales, sociales y culturales; pues son las que corren mayores riesgos de recurrir a un aborto en la clandestinidad</w:t>
      </w:r>
      <w:r w:rsidRPr="004A5935">
        <w:rPr>
          <w:rStyle w:val="Refdenotaalpie"/>
          <w:rFonts w:cstheme="minorHAnsi"/>
        </w:rPr>
        <w:footnoteReference w:id="4"/>
      </w:r>
      <w:r w:rsidRPr="00E95EFE">
        <w:rPr>
          <w:rFonts w:cstheme="minorHAnsi"/>
        </w:rPr>
        <w:t>.</w:t>
      </w:r>
    </w:p>
    <w:p w:rsidR="00E95EFE" w:rsidRPr="00E95EFE" w:rsidRDefault="00E95EFE" w:rsidP="00E95EFE">
      <w:pPr>
        <w:pStyle w:val="Prrafodelista"/>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 xml:space="preserve">En Ecuador las mujeres violadas que no posean una discapacidad mental, no pueden optar por la interrupción legal del embarazo, siendo obligadas a una maternidad forzosa producto </w:t>
      </w:r>
      <w:r w:rsidRPr="00E95EFE">
        <w:rPr>
          <w:rFonts w:cstheme="minorHAnsi"/>
        </w:rPr>
        <w:lastRenderedPageBreak/>
        <w:t xml:space="preserve">de la violación. A estas consideraciones hay que sumar el hecho de que la violencia sexual que viven dichas mujeres, adolescentes y niñas tiene una incidencia permanente en su salud y plan de vida,  derivados del impacto emocional de la violencia,  la </w:t>
      </w:r>
      <w:r w:rsidR="001E48FF">
        <w:rPr>
          <w:rFonts w:cstheme="minorHAnsi"/>
        </w:rPr>
        <w:t>culpabilización</w:t>
      </w:r>
      <w:r w:rsidRPr="00E95EFE">
        <w:rPr>
          <w:rFonts w:cstheme="minorHAnsi"/>
        </w:rPr>
        <w:t>, la falta de contención, ocultamiento y estigma</w:t>
      </w:r>
      <w:r w:rsidRPr="004A5935">
        <w:rPr>
          <w:rStyle w:val="Refdenotaalpie"/>
          <w:rFonts w:cstheme="minorHAnsi"/>
        </w:rPr>
        <w:footnoteReference w:id="5"/>
      </w:r>
      <w:r w:rsidRPr="00E95EFE">
        <w:rPr>
          <w:rFonts w:cstheme="minorHAnsi"/>
        </w:rPr>
        <w:t>. Varios estudios establecen que alrededor del 10</w:t>
      </w:r>
      <w:r w:rsidR="00125EC5">
        <w:rPr>
          <w:rFonts w:cstheme="minorHAnsi"/>
        </w:rPr>
        <w:t>%</w:t>
      </w:r>
      <w:r w:rsidRPr="00E95EFE">
        <w:rPr>
          <w:rFonts w:cstheme="minorHAnsi"/>
        </w:rPr>
        <w:t xml:space="preserve"> al 15% de las mujeres que fueron violadas resultan embarazadas</w:t>
      </w:r>
      <w:r w:rsidRPr="004A5935">
        <w:rPr>
          <w:rStyle w:val="Refdenotaalpie"/>
          <w:rFonts w:cstheme="minorHAnsi"/>
        </w:rPr>
        <w:footnoteReference w:id="6"/>
      </w:r>
      <w:r w:rsidRPr="00E95EFE">
        <w:rPr>
          <w:rFonts w:cstheme="minorHAnsi"/>
        </w:rPr>
        <w:t>.</w:t>
      </w:r>
    </w:p>
    <w:p w:rsidR="00E95EFE" w:rsidRPr="00E95EFE" w:rsidRDefault="00E95EFE" w:rsidP="00E95EFE">
      <w:pPr>
        <w:pStyle w:val="Prrafodelista"/>
        <w:rPr>
          <w:rFonts w:cstheme="minorHAnsi"/>
          <w:lang w:val="es-MX"/>
        </w:rPr>
      </w:pPr>
    </w:p>
    <w:p w:rsidR="004A5935" w:rsidRPr="00E95EFE" w:rsidRDefault="00125EC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Pr>
          <w:rFonts w:cstheme="minorHAnsi"/>
        </w:rPr>
        <w:t>Las mujeres que llegan a</w:t>
      </w:r>
      <w:r w:rsidR="004A5935" w:rsidRPr="00E95EFE">
        <w:rPr>
          <w:rFonts w:cstheme="minorHAnsi"/>
        </w:rPr>
        <w:t xml:space="preserve"> servicio</w:t>
      </w:r>
      <w:r>
        <w:rPr>
          <w:rFonts w:cstheme="minorHAnsi"/>
        </w:rPr>
        <w:t>s</w:t>
      </w:r>
      <w:r w:rsidR="004A5935" w:rsidRPr="00E95EFE">
        <w:rPr>
          <w:rFonts w:cstheme="minorHAnsi"/>
        </w:rPr>
        <w:t xml:space="preserve"> de salud en búsqueda de atención por abortos incompletos, en curso, diferidos o por partos en casa, son consideradas delincuentes y se les impide el acceso a la atención integral en salud post-aborto y para emergencias obstétricas. En la mayoría de los casos no existen factores que permitan determinar que dichas emergencias obstétricas fueron provocadas; no obstante, muchos profesionales de la salud –dejando de lado su obligación de guardar secreto profesional-  las denuncian, violando de esta manera el derecho de las mujeres a la presunción de inocencia, a la salud y a la confidencialidad en salud.</w:t>
      </w:r>
    </w:p>
    <w:p w:rsidR="00E95EFE" w:rsidRPr="00E95EFE" w:rsidRDefault="00E95EFE" w:rsidP="00E95EFE">
      <w:pPr>
        <w:pStyle w:val="Prrafodelista"/>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En muchos casos se ha registrado que –aún en situación de riesgo de vida-  las mujeres son obligadas a declarar en el hospital como condición para su acceso a la atención de salud. Asimismo, se las somete a grandes esperas antes de brindarles atención, dado que  desde los servicios esperan que fiscales y médicos legistas autoricen la intervención, a pesar del riesgo para la vida y salud de la mujer que pueda implicar dicha espera</w:t>
      </w:r>
      <w:r w:rsidRPr="004A5935">
        <w:rPr>
          <w:rStyle w:val="Refdenotaalpie"/>
          <w:rFonts w:cstheme="minorHAnsi"/>
        </w:rPr>
        <w:footnoteReference w:id="7"/>
      </w:r>
      <w:r w:rsidRPr="00E95EFE">
        <w:rPr>
          <w:rFonts w:cstheme="minorHAnsi"/>
        </w:rPr>
        <w:t xml:space="preserve">. </w:t>
      </w:r>
    </w:p>
    <w:p w:rsidR="00E95EFE" w:rsidRPr="00E95EFE" w:rsidRDefault="00E95EFE" w:rsidP="00E95EFE">
      <w:pPr>
        <w:pStyle w:val="Prrafodelista"/>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Aunque el Código Orgán</w:t>
      </w:r>
      <w:r w:rsidR="00DB0BC2">
        <w:rPr>
          <w:rFonts w:cstheme="minorHAnsi"/>
        </w:rPr>
        <w:t>ico Integral Penal (</w:t>
      </w:r>
      <w:r w:rsidRPr="00E95EFE">
        <w:rPr>
          <w:rFonts w:cstheme="minorHAnsi"/>
        </w:rPr>
        <w:t>COIP) reconoce que el aborto no será punible si el embarazo es consecuencia de una violación en una mujer que padezca de discapacidad mental, el Estado no garantiza los derechos de las mujeres con discapacidad mental que han quedado embarazadas producto de violación. Con respecto a este punto existe, en primer lugar, una falta de políticas públicas adecuadas para conocer las realidades económicas y sociales que enfrentan las mujeres con discapacidad</w:t>
      </w:r>
      <w:r w:rsidRPr="004A5935">
        <w:rPr>
          <w:rStyle w:val="Refdenotaalpie"/>
          <w:rFonts w:cstheme="minorHAnsi"/>
        </w:rPr>
        <w:footnoteReference w:id="8"/>
      </w:r>
      <w:r w:rsidRPr="00E95EFE">
        <w:rPr>
          <w:rFonts w:cstheme="minorHAnsi"/>
        </w:rPr>
        <w:t>. En un segundo lugar, existe una negación sistemática del derecho de las mujeres a acceder a un aborto legal: entre otros, no se les brinda información al respecto de esta posibilidad, lo cual les imposibilita tomar una decisión informada;  de igual manera, aun cuando las mujeres solicitan este servicio, el mismo les es negado o no se les da una respuesta en forma oportuna</w:t>
      </w:r>
      <w:r w:rsidRPr="004A5935">
        <w:rPr>
          <w:rStyle w:val="Refdenotaalpie"/>
          <w:rFonts w:cstheme="minorHAnsi"/>
        </w:rPr>
        <w:footnoteReference w:id="9"/>
      </w:r>
      <w:r w:rsidRPr="00E95EFE">
        <w:rPr>
          <w:rFonts w:cstheme="minorHAnsi"/>
        </w:rPr>
        <w:t>. En tercer lugar, se restringe a la persona interesada su capacidad de dar consentimiento sobre el aborto, pues en la Guía de práctica clínica del aborto terapéutico se establece que este debe ser firmado con un familiar</w:t>
      </w:r>
      <w:r w:rsidRPr="004A5935">
        <w:rPr>
          <w:rStyle w:val="Refdenotaalpie"/>
          <w:rFonts w:cstheme="minorHAnsi"/>
        </w:rPr>
        <w:footnoteReference w:id="10"/>
      </w:r>
      <w:r w:rsidRPr="00E95EFE">
        <w:rPr>
          <w:rFonts w:cstheme="minorHAnsi"/>
        </w:rPr>
        <w:t xml:space="preserve">. Esta disposición contradice los estándares internacionales y constituye a la vez un factor de vulnerabilidad ya que permite que, muchas veces, sus agresores tomen decisiones sobre su vida reproductiva. </w:t>
      </w:r>
    </w:p>
    <w:p w:rsidR="00E95EFE" w:rsidRPr="00E95EFE" w:rsidRDefault="00E95EFE" w:rsidP="00E95EFE">
      <w:pPr>
        <w:pStyle w:val="Prrafodelista"/>
        <w:widowControl w:val="0"/>
        <w:autoSpaceDE w:val="0"/>
        <w:autoSpaceDN w:val="0"/>
        <w:adjustRightInd w:val="0"/>
        <w:spacing w:after="0" w:line="240" w:lineRule="auto"/>
        <w:ind w:left="397"/>
        <w:jc w:val="both"/>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A pesar de que la ley (COIP) no establece porcentajes de discapacidad para el acceso al aborto, su reglamentación si lo hace, violando así los derechos de las mujeres con discapacidad mental que tengan menos de un 40% de discapacidad y quieran acceder a un aborto.</w:t>
      </w:r>
    </w:p>
    <w:p w:rsidR="007E6C00" w:rsidRDefault="007E6C00" w:rsidP="00E95EFE">
      <w:pPr>
        <w:widowControl w:val="0"/>
        <w:autoSpaceDE w:val="0"/>
        <w:autoSpaceDN w:val="0"/>
        <w:adjustRightInd w:val="0"/>
        <w:spacing w:after="0" w:line="240" w:lineRule="auto"/>
        <w:jc w:val="both"/>
        <w:rPr>
          <w:rFonts w:cstheme="minorHAnsi"/>
          <w:lang w:val="es-MX"/>
        </w:rPr>
      </w:pPr>
    </w:p>
    <w:p w:rsidR="00E95EFE" w:rsidRPr="004A5935" w:rsidRDefault="00E95EFE" w:rsidP="00E95EFE">
      <w:pPr>
        <w:widowControl w:val="0"/>
        <w:autoSpaceDE w:val="0"/>
        <w:autoSpaceDN w:val="0"/>
        <w:adjustRightInd w:val="0"/>
        <w:spacing w:after="0" w:line="240" w:lineRule="auto"/>
        <w:jc w:val="both"/>
        <w:rPr>
          <w:rFonts w:cstheme="minorHAnsi"/>
          <w:b/>
          <w:lang w:val="es-MX"/>
        </w:rPr>
      </w:pPr>
      <w:r w:rsidRPr="004A5935">
        <w:rPr>
          <w:rFonts w:cstheme="minorHAnsi"/>
          <w:b/>
          <w:lang w:val="es-MX"/>
        </w:rPr>
        <w:lastRenderedPageBreak/>
        <w:t>Recomendaciones</w:t>
      </w:r>
    </w:p>
    <w:p w:rsidR="00E95EFE" w:rsidRPr="004A5935" w:rsidRDefault="00E95EFE" w:rsidP="00E95EFE">
      <w:pPr>
        <w:widowControl w:val="0"/>
        <w:autoSpaceDE w:val="0"/>
        <w:autoSpaceDN w:val="0"/>
        <w:adjustRightInd w:val="0"/>
        <w:spacing w:after="0" w:line="240" w:lineRule="auto"/>
        <w:jc w:val="both"/>
        <w:rPr>
          <w:rFonts w:cstheme="minorHAnsi"/>
          <w:b/>
          <w:lang w:val="es-MX"/>
        </w:rPr>
      </w:pPr>
      <w:r w:rsidRPr="004A5935">
        <w:rPr>
          <w:rFonts w:cstheme="minorHAnsi"/>
          <w:b/>
          <w:lang w:val="es-MX"/>
        </w:rPr>
        <w:t>El Estado de Ecuador debería</w:t>
      </w:r>
      <w:r>
        <w:rPr>
          <w:rFonts w:cstheme="minorHAnsi"/>
          <w:b/>
          <w:lang w:val="es-MX"/>
        </w:rPr>
        <w:t>:</w:t>
      </w:r>
    </w:p>
    <w:p w:rsidR="00E95EFE" w:rsidRPr="00E95EFE" w:rsidRDefault="00E95EFE" w:rsidP="00E95EFE">
      <w:pPr>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 xml:space="preserve">Adoptar las medidas necesarias e implementar la legislación adecuada para despenalizar la interrupción voluntaria del embarazo para mujeres, niñas y adolescentes, en todas las situaciones en que lo soliciten, sin que el procedimiento implique la judicialización de los casos. </w:t>
      </w:r>
    </w:p>
    <w:p w:rsidR="00E95EFE" w:rsidRPr="00E95EFE" w:rsidRDefault="00E95EFE" w:rsidP="00E95EFE">
      <w:pPr>
        <w:pStyle w:val="Prrafodelista"/>
        <w:widowControl w:val="0"/>
        <w:autoSpaceDE w:val="0"/>
        <w:autoSpaceDN w:val="0"/>
        <w:adjustRightInd w:val="0"/>
        <w:spacing w:after="0" w:line="240" w:lineRule="auto"/>
        <w:ind w:left="397"/>
        <w:jc w:val="both"/>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Implementar la legislación y las políticas públicas adecuadas para garantizar el derecho a la atención integral en salud, incluyendo la confidencialidad para las mujeres que presentan emergencias obstétricas, así como el debido cumplimiento del secreto profesional por parte de los agentes de salud.</w:t>
      </w:r>
    </w:p>
    <w:p w:rsidR="00E95EFE" w:rsidRPr="00E95EFE" w:rsidRDefault="00E95EFE" w:rsidP="00E95EFE">
      <w:pPr>
        <w:pStyle w:val="Prrafodelista"/>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Adoptar las me</w:t>
      </w:r>
      <w:r w:rsidR="00A5432E">
        <w:rPr>
          <w:rFonts w:cstheme="minorHAnsi"/>
        </w:rPr>
        <w:t xml:space="preserve">didas adecuadas para sancionar </w:t>
      </w:r>
      <w:r w:rsidR="00A5432E" w:rsidRPr="00E95EFE">
        <w:rPr>
          <w:rFonts w:cstheme="minorHAnsi"/>
        </w:rPr>
        <w:t>la</w:t>
      </w:r>
      <w:r w:rsidRPr="00E95EFE">
        <w:rPr>
          <w:rFonts w:cstheme="minorHAnsi"/>
        </w:rPr>
        <w:t xml:space="preserve"> actuación de profesionales y agentes de salud que violen su obligación respecto al debido secreto profesional y a practicar la interrupción voluntaria del embarazo en los casos habilitados por el Código Integral Penal. </w:t>
      </w:r>
    </w:p>
    <w:p w:rsidR="00E95EFE" w:rsidRPr="00E95EFE" w:rsidRDefault="00E95EFE" w:rsidP="00E95EFE">
      <w:pPr>
        <w:pStyle w:val="Prrafodelista"/>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Tomar medidas urgentes para evitar la violencia q</w:t>
      </w:r>
      <w:r w:rsidR="00732F3D">
        <w:rPr>
          <w:rFonts w:cstheme="minorHAnsi"/>
        </w:rPr>
        <w:t>ue implica la judicialización en</w:t>
      </w:r>
      <w:r w:rsidRPr="00E95EFE">
        <w:rPr>
          <w:rFonts w:cstheme="minorHAnsi"/>
        </w:rPr>
        <w:t xml:space="preserve"> caso</w:t>
      </w:r>
      <w:r w:rsidR="00732F3D">
        <w:rPr>
          <w:rFonts w:cstheme="minorHAnsi"/>
        </w:rPr>
        <w:t>s</w:t>
      </w:r>
      <w:r w:rsidRPr="00E95EFE">
        <w:rPr>
          <w:rFonts w:cstheme="minorHAnsi"/>
        </w:rPr>
        <w:t xml:space="preserve"> de emer</w:t>
      </w:r>
      <w:r w:rsidR="00732F3D">
        <w:rPr>
          <w:rFonts w:cstheme="minorHAnsi"/>
        </w:rPr>
        <w:t xml:space="preserve">gencias obstétricas, en los que se </w:t>
      </w:r>
      <w:proofErr w:type="gramStart"/>
      <w:r w:rsidR="00732F3D">
        <w:rPr>
          <w:rFonts w:cstheme="minorHAnsi"/>
        </w:rPr>
        <w:t xml:space="preserve">pretende </w:t>
      </w:r>
      <w:r w:rsidRPr="00E95EFE">
        <w:rPr>
          <w:rFonts w:cstheme="minorHAnsi"/>
        </w:rPr>
        <w:t xml:space="preserve"> la</w:t>
      </w:r>
      <w:proofErr w:type="gramEnd"/>
      <w:r w:rsidRPr="00E95EFE">
        <w:rPr>
          <w:rFonts w:cstheme="minorHAnsi"/>
        </w:rPr>
        <w:t xml:space="preserve"> obtención de declaraciones por parte de mujeres que se encuentran en estado de vulnerabilidad evidente.</w:t>
      </w:r>
    </w:p>
    <w:p w:rsidR="00E95EFE" w:rsidRPr="00E95EFE" w:rsidRDefault="00E95EFE" w:rsidP="00E95EFE">
      <w:pPr>
        <w:pStyle w:val="Prrafodelista"/>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 xml:space="preserve">Modificar la reglamentación del Código Orgánico Integral Penal, así como la Guía del Aborto Terapéutico (2015), a los efectos de eliminar las restricciones que impiden a las mujeres con discapacidad tomar decisiones respecto a realizar una interrupción voluntaria del embarazo, y en función de evitar la posible intervención de sus agresores en caso de violación. </w:t>
      </w:r>
    </w:p>
    <w:p w:rsidR="00E95EFE" w:rsidRPr="00E95EFE" w:rsidRDefault="00E95EFE" w:rsidP="00E95EFE">
      <w:pPr>
        <w:pStyle w:val="Prrafodelista"/>
        <w:rPr>
          <w:rFonts w:cstheme="minorHAnsi"/>
          <w:lang w:val="es-MX"/>
        </w:rPr>
      </w:pPr>
    </w:p>
    <w:p w:rsidR="00E95EFE" w:rsidRPr="00E95EFE" w:rsidRDefault="00E95EFE" w:rsidP="00E95EFE">
      <w:pPr>
        <w:autoSpaceDE w:val="0"/>
        <w:autoSpaceDN w:val="0"/>
        <w:adjustRightInd w:val="0"/>
        <w:spacing w:after="0" w:line="240" w:lineRule="auto"/>
        <w:jc w:val="both"/>
        <w:rPr>
          <w:rFonts w:cstheme="minorHAnsi"/>
          <w:b/>
        </w:rPr>
      </w:pPr>
      <w:r w:rsidRPr="00E95EFE">
        <w:rPr>
          <w:rFonts w:cstheme="minorHAnsi"/>
          <w:b/>
        </w:rPr>
        <w:t>Patologización y Vulneración del Derecho a la Salud de La Población LGBTI motivadas por su Identidad</w:t>
      </w:r>
      <w:r w:rsidR="00732F3D">
        <w:rPr>
          <w:rFonts w:cstheme="minorHAnsi"/>
          <w:b/>
        </w:rPr>
        <w:t xml:space="preserve"> de Género u Orientación Sexual.</w:t>
      </w:r>
    </w:p>
    <w:p w:rsidR="00E95EFE" w:rsidRPr="00E95EFE" w:rsidRDefault="00E95EFE" w:rsidP="00E95EFE">
      <w:pPr>
        <w:autoSpaceDE w:val="0"/>
        <w:autoSpaceDN w:val="0"/>
        <w:adjustRightInd w:val="0"/>
        <w:spacing w:after="0" w:line="240" w:lineRule="auto"/>
        <w:jc w:val="both"/>
        <w:rPr>
          <w:rFonts w:cstheme="minorHAnsi"/>
          <w:b/>
        </w:rPr>
      </w:pPr>
      <w:r w:rsidRPr="00E95EFE">
        <w:rPr>
          <w:rFonts w:cstheme="minorHAnsi"/>
          <w:b/>
        </w:rPr>
        <w:t>Artículo 12</w:t>
      </w:r>
    </w:p>
    <w:p w:rsidR="00E95EFE" w:rsidRPr="00E95EFE" w:rsidRDefault="00E95EFE" w:rsidP="00E95EFE">
      <w:pPr>
        <w:pStyle w:val="Prrafodelista"/>
        <w:rPr>
          <w:rFonts w:cstheme="minorHAnsi"/>
          <w:lang w:val="es-MX"/>
        </w:rPr>
      </w:pPr>
    </w:p>
    <w:p w:rsidR="004A5935" w:rsidRPr="00E95EFE" w:rsidRDefault="004A5935" w:rsidP="00E95EFE">
      <w:pPr>
        <w:pStyle w:val="Prrafodelista"/>
        <w:widowControl w:val="0"/>
        <w:numPr>
          <w:ilvl w:val="0"/>
          <w:numId w:val="4"/>
        </w:numPr>
        <w:autoSpaceDE w:val="0"/>
        <w:autoSpaceDN w:val="0"/>
        <w:adjustRightInd w:val="0"/>
        <w:spacing w:after="0" w:line="240" w:lineRule="auto"/>
        <w:jc w:val="both"/>
        <w:rPr>
          <w:rFonts w:cstheme="minorHAnsi"/>
          <w:lang w:val="es-MX"/>
        </w:rPr>
      </w:pPr>
      <w:r w:rsidRPr="00E95EFE">
        <w:rPr>
          <w:rFonts w:cstheme="minorHAnsi"/>
        </w:rPr>
        <w:t>Preocupa la permanencia y existencia de centros de rehabilitación y establecimientos para el tratamiento de adicciones en los que se interna, de manera arbit</w:t>
      </w:r>
      <w:r w:rsidR="00E95EFE" w:rsidRPr="00E95EFE">
        <w:rPr>
          <w:rFonts w:cstheme="minorHAnsi"/>
        </w:rPr>
        <w:t>raria e ilegal, a personas LGBTI</w:t>
      </w:r>
      <w:r w:rsidRPr="00E95EFE">
        <w:rPr>
          <w:rFonts w:cstheme="minorHAnsi"/>
        </w:rPr>
        <w:t xml:space="preserve"> con intenciones de modificar su orientación sexual o identidad de género. Estas prácticas, denominadas “terapias de deshomosexualización”, han </w:t>
      </w:r>
      <w:r w:rsidR="00732F3D" w:rsidRPr="00E95EFE">
        <w:rPr>
          <w:rFonts w:cstheme="minorHAnsi"/>
        </w:rPr>
        <w:t>sido denunciadas</w:t>
      </w:r>
      <w:r w:rsidRPr="00E95EFE">
        <w:rPr>
          <w:rFonts w:cstheme="minorHAnsi"/>
        </w:rPr>
        <w:t xml:space="preserve"> por el Taller de Comunicación Mujer, a nivel nacional e internacional, desde el año 2001 en el que se conocieron los primeros casos. </w:t>
      </w:r>
    </w:p>
    <w:p w:rsidR="00837355" w:rsidRPr="004A5935" w:rsidRDefault="00837355" w:rsidP="00837355">
      <w:pPr>
        <w:pStyle w:val="Prrafodelista"/>
        <w:spacing w:after="0" w:line="240" w:lineRule="auto"/>
        <w:ind w:left="397"/>
        <w:jc w:val="both"/>
        <w:rPr>
          <w:rFonts w:cstheme="minorHAnsi"/>
        </w:rPr>
      </w:pPr>
    </w:p>
    <w:p w:rsidR="004A5935" w:rsidRDefault="004A5935" w:rsidP="004A5935">
      <w:pPr>
        <w:pStyle w:val="Sinespaciado"/>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heme="minorHAnsi" w:hAnsiTheme="minorHAnsi" w:cstheme="minorHAnsi"/>
          <w:lang w:val="es-EC"/>
        </w:rPr>
      </w:pPr>
      <w:r w:rsidRPr="008C7863">
        <w:rPr>
          <w:rFonts w:asciiTheme="minorHAnsi" w:hAnsiTheme="minorHAnsi" w:cstheme="minorHAnsi"/>
          <w:lang w:val="es-EC"/>
        </w:rPr>
        <w:t xml:space="preserve">Estas prácticas implican internamientos </w:t>
      </w:r>
      <w:r w:rsidR="00837355" w:rsidRPr="008C7863">
        <w:rPr>
          <w:rFonts w:asciiTheme="minorHAnsi" w:hAnsiTheme="minorHAnsi" w:cstheme="minorHAnsi"/>
          <w:lang w:val="es-EC"/>
        </w:rPr>
        <w:t>forzosos propiciados</w:t>
      </w:r>
      <w:r w:rsidRPr="008C7863">
        <w:rPr>
          <w:rFonts w:asciiTheme="minorHAnsi" w:hAnsiTheme="minorHAnsi" w:cstheme="minorHAnsi"/>
          <w:lang w:val="es-EC"/>
        </w:rPr>
        <w:t xml:space="preserve"> y financiados</w:t>
      </w:r>
      <w:r w:rsidR="00E95EFE" w:rsidRPr="008C7863">
        <w:rPr>
          <w:rFonts w:asciiTheme="minorHAnsi" w:hAnsiTheme="minorHAnsi" w:cstheme="minorHAnsi"/>
          <w:lang w:val="es-EC"/>
        </w:rPr>
        <w:t xml:space="preserve"> principalmente por familiares, en particular padres</w:t>
      </w:r>
      <w:r w:rsidRPr="008C7863">
        <w:rPr>
          <w:rFonts w:asciiTheme="minorHAnsi" w:hAnsiTheme="minorHAnsi" w:cstheme="minorHAnsi"/>
          <w:lang w:val="es-EC"/>
        </w:rPr>
        <w:t xml:space="preserve"> y madres, quienes contra</w:t>
      </w:r>
      <w:r w:rsidR="00E95EFE" w:rsidRPr="008C7863">
        <w:rPr>
          <w:rFonts w:asciiTheme="minorHAnsi" w:hAnsiTheme="minorHAnsi" w:cstheme="minorHAnsi"/>
          <w:lang w:val="es-EC"/>
        </w:rPr>
        <w:t>tan dichos</w:t>
      </w:r>
      <w:r w:rsidRPr="008C7863">
        <w:rPr>
          <w:rFonts w:asciiTheme="minorHAnsi" w:hAnsiTheme="minorHAnsi" w:cstheme="minorHAnsi"/>
          <w:lang w:val="es-EC"/>
        </w:rPr>
        <w:t xml:space="preserve"> </w:t>
      </w:r>
      <w:r w:rsidR="00837355" w:rsidRPr="008C7863">
        <w:rPr>
          <w:rFonts w:asciiTheme="minorHAnsi" w:hAnsiTheme="minorHAnsi" w:cstheme="minorHAnsi"/>
          <w:lang w:val="es-EC"/>
        </w:rPr>
        <w:t>servicios en</w:t>
      </w:r>
      <w:r w:rsidRPr="008C7863">
        <w:rPr>
          <w:rFonts w:asciiTheme="minorHAnsi" w:hAnsiTheme="minorHAnsi" w:cstheme="minorHAnsi"/>
          <w:lang w:val="es-EC"/>
        </w:rPr>
        <w:t xml:space="preserve"> centros relacionados con el tratamiento de adicciones, la </w:t>
      </w:r>
      <w:r w:rsidR="00837355" w:rsidRPr="008C7863">
        <w:rPr>
          <w:rFonts w:asciiTheme="minorHAnsi" w:hAnsiTheme="minorHAnsi" w:cstheme="minorHAnsi"/>
          <w:lang w:val="es-EC"/>
        </w:rPr>
        <w:t>mayoría de</w:t>
      </w:r>
      <w:r w:rsidRPr="008C7863">
        <w:rPr>
          <w:rFonts w:asciiTheme="minorHAnsi" w:hAnsiTheme="minorHAnsi" w:cstheme="minorHAnsi"/>
          <w:lang w:val="es-EC"/>
        </w:rPr>
        <w:t xml:space="preserve"> carácter privado. En ellos se vulneran derechos</w:t>
      </w:r>
      <w:r w:rsidR="00837355" w:rsidRPr="008C7863">
        <w:rPr>
          <w:rFonts w:asciiTheme="minorHAnsi" w:hAnsiTheme="minorHAnsi" w:cstheme="minorHAnsi"/>
          <w:lang w:val="es-EC"/>
        </w:rPr>
        <w:t xml:space="preserve"> humanos de manera sistemática, incurriendo en</w:t>
      </w:r>
      <w:r w:rsidRPr="008C7863">
        <w:rPr>
          <w:rFonts w:asciiTheme="minorHAnsi" w:hAnsiTheme="minorHAnsi" w:cstheme="minorHAnsi"/>
          <w:lang w:val="es-EC"/>
        </w:rPr>
        <w:t xml:space="preserve"> delitos tales como la patologización forzada de las identidades LGBTI, secuestro a través del internamiento forzado, violencia física, psicológica y</w:t>
      </w:r>
      <w:r w:rsidR="00837355" w:rsidRPr="008C7863">
        <w:rPr>
          <w:rFonts w:asciiTheme="minorHAnsi" w:hAnsiTheme="minorHAnsi" w:cstheme="minorHAnsi"/>
          <w:lang w:val="es-EC"/>
        </w:rPr>
        <w:t xml:space="preserve"> </w:t>
      </w:r>
      <w:r w:rsidR="00E95EFE" w:rsidRPr="008C7863">
        <w:rPr>
          <w:rFonts w:asciiTheme="minorHAnsi" w:hAnsiTheme="minorHAnsi" w:cstheme="minorHAnsi"/>
          <w:lang w:val="es-EC"/>
        </w:rPr>
        <w:t>sexual; actos</w:t>
      </w:r>
      <w:r w:rsidRPr="008C7863">
        <w:rPr>
          <w:rFonts w:asciiTheme="minorHAnsi" w:hAnsiTheme="minorHAnsi" w:cstheme="minorHAnsi"/>
          <w:lang w:val="es-EC"/>
        </w:rPr>
        <w:t xml:space="preserve"> y prácticas </w:t>
      </w:r>
      <w:r w:rsidR="00837355" w:rsidRPr="008C7863">
        <w:rPr>
          <w:rFonts w:asciiTheme="minorHAnsi" w:hAnsiTheme="minorHAnsi" w:cstheme="minorHAnsi"/>
          <w:lang w:val="es-EC"/>
        </w:rPr>
        <w:t xml:space="preserve">que vulneran </w:t>
      </w:r>
      <w:r w:rsidR="00E95EFE" w:rsidRPr="008C7863">
        <w:rPr>
          <w:rFonts w:asciiTheme="minorHAnsi" w:hAnsiTheme="minorHAnsi" w:cstheme="minorHAnsi"/>
          <w:lang w:val="es-EC"/>
        </w:rPr>
        <w:t>el derecho</w:t>
      </w:r>
      <w:r w:rsidRPr="008C7863">
        <w:rPr>
          <w:rFonts w:asciiTheme="minorHAnsi" w:hAnsiTheme="minorHAnsi" w:cstheme="minorHAnsi"/>
          <w:lang w:val="es-EC"/>
        </w:rPr>
        <w:t xml:space="preserve"> a la salud y a la integridad personal. </w:t>
      </w:r>
    </w:p>
    <w:p w:rsidR="008C7863" w:rsidRDefault="008C7863" w:rsidP="008C7863">
      <w:pPr>
        <w:pStyle w:val="Prrafodelista"/>
        <w:rPr>
          <w:rFonts w:cstheme="minorHAnsi"/>
        </w:rPr>
      </w:pPr>
    </w:p>
    <w:p w:rsidR="004A5935" w:rsidRPr="008C7863" w:rsidRDefault="00732F3D" w:rsidP="008C7863">
      <w:pPr>
        <w:pStyle w:val="Sinespaciado"/>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heme="minorHAnsi" w:hAnsiTheme="minorHAnsi" w:cstheme="minorHAnsi"/>
          <w:lang w:val="es-EC"/>
        </w:rPr>
      </w:pPr>
      <w:r>
        <w:rPr>
          <w:rFonts w:asciiTheme="minorHAnsi" w:hAnsiTheme="minorHAnsi" w:cstheme="minorHAnsi"/>
        </w:rPr>
        <w:t>El</w:t>
      </w:r>
      <w:r w:rsidR="004A5935" w:rsidRPr="008C7863">
        <w:rPr>
          <w:rFonts w:asciiTheme="minorHAnsi" w:hAnsiTheme="minorHAnsi" w:cstheme="minorHAnsi"/>
        </w:rPr>
        <w:t xml:space="preserve"> marco normativo e institucional ecuatoriano a cargo de regular y controlar los centros de rehabilitación en adicciones presenta contradicciones y vacíos que no ha permitido que </w:t>
      </w:r>
      <w:r w:rsidR="004A5935" w:rsidRPr="008C7863">
        <w:rPr>
          <w:rFonts w:asciiTheme="minorHAnsi" w:hAnsiTheme="minorHAnsi" w:cstheme="minorHAnsi"/>
        </w:rPr>
        <w:lastRenderedPageBreak/>
        <w:t>estas prácticas se erradiquen</w:t>
      </w:r>
      <w:r w:rsidR="00271627">
        <w:rPr>
          <w:rStyle w:val="Refdenotaalpie"/>
          <w:rFonts w:asciiTheme="minorHAnsi" w:hAnsiTheme="minorHAnsi" w:cstheme="minorHAnsi"/>
        </w:rPr>
        <w:footnoteReference w:id="11"/>
      </w:r>
      <w:r w:rsidR="004A5935" w:rsidRPr="008C7863">
        <w:rPr>
          <w:rFonts w:asciiTheme="minorHAnsi" w:hAnsiTheme="minorHAnsi" w:cstheme="minorHAnsi"/>
        </w:rPr>
        <w:t>. La Ley Orgánica de Salud</w:t>
      </w:r>
      <w:r w:rsidR="004A5935" w:rsidRPr="008C7863">
        <w:rPr>
          <w:rStyle w:val="Refdenotaalpie"/>
          <w:rFonts w:asciiTheme="minorHAnsi" w:hAnsiTheme="minorHAnsi" w:cstheme="minorHAnsi"/>
        </w:rPr>
        <w:footnoteReference w:id="12"/>
      </w:r>
      <w:r w:rsidR="004A5935" w:rsidRPr="008C7863">
        <w:rPr>
          <w:rFonts w:asciiTheme="minorHAnsi" w:hAnsiTheme="minorHAnsi" w:cstheme="minorHAnsi"/>
        </w:rPr>
        <w:t xml:space="preserve"> solo estipula sanciones administrativas para aquellos servicios de salud que incumplan con la norma</w:t>
      </w:r>
      <w:r w:rsidR="004A5935" w:rsidRPr="008C7863">
        <w:rPr>
          <w:rStyle w:val="Refdenotaalpie"/>
          <w:rFonts w:asciiTheme="minorHAnsi" w:hAnsiTheme="minorHAnsi" w:cstheme="minorHAnsi"/>
        </w:rPr>
        <w:footnoteReference w:id="13"/>
      </w:r>
      <w:r w:rsidR="004A5935" w:rsidRPr="008C7863">
        <w:rPr>
          <w:rFonts w:asciiTheme="minorHAnsi" w:hAnsiTheme="minorHAnsi" w:cstheme="minorHAnsi"/>
        </w:rPr>
        <w:t xml:space="preserve">. Para actos que constituyan delitos penales, determina que se deberá actuar de oficio </w:t>
      </w:r>
      <w:r>
        <w:rPr>
          <w:rFonts w:asciiTheme="minorHAnsi" w:hAnsiTheme="minorHAnsi" w:cstheme="minorHAnsi"/>
        </w:rPr>
        <w:t xml:space="preserve">para referir a la autoridad </w:t>
      </w:r>
      <w:r w:rsidR="004A5935" w:rsidRPr="008C7863">
        <w:rPr>
          <w:rFonts w:asciiTheme="minorHAnsi" w:hAnsiTheme="minorHAnsi" w:cstheme="minorHAnsi"/>
        </w:rPr>
        <w:t>competente</w:t>
      </w:r>
      <w:r w:rsidR="004A5935" w:rsidRPr="008C7863">
        <w:rPr>
          <w:rStyle w:val="Refdenotaalpie"/>
          <w:rFonts w:asciiTheme="minorHAnsi" w:hAnsiTheme="minorHAnsi" w:cstheme="minorHAnsi"/>
        </w:rPr>
        <w:footnoteReference w:id="14"/>
      </w:r>
      <w:r w:rsidR="004A5935" w:rsidRPr="008C7863">
        <w:rPr>
          <w:rFonts w:asciiTheme="minorHAnsi" w:hAnsiTheme="minorHAnsi" w:cstheme="minorHAnsi"/>
        </w:rPr>
        <w:t>. Sin embargo, este procedimiento en</w:t>
      </w:r>
      <w:r w:rsidR="00E95EFE" w:rsidRPr="008C7863">
        <w:rPr>
          <w:rFonts w:asciiTheme="minorHAnsi" w:hAnsiTheme="minorHAnsi" w:cstheme="minorHAnsi"/>
        </w:rPr>
        <w:t xml:space="preserve"> general no se aplica</w:t>
      </w:r>
      <w:r w:rsidR="004A5935" w:rsidRPr="008C7863">
        <w:rPr>
          <w:rFonts w:asciiTheme="minorHAnsi" w:hAnsiTheme="minorHAnsi" w:cstheme="minorHAnsi"/>
        </w:rPr>
        <w:t xml:space="preserve"> o, si se lo hace, no resulta en sanciones concretas y adecuadas.</w:t>
      </w:r>
    </w:p>
    <w:p w:rsidR="004A5935" w:rsidRPr="008C7863" w:rsidRDefault="004A5935" w:rsidP="004A5935">
      <w:pPr>
        <w:pStyle w:val="Prrafodelista"/>
        <w:spacing w:after="0" w:line="240" w:lineRule="auto"/>
        <w:ind w:left="0"/>
        <w:jc w:val="both"/>
        <w:rPr>
          <w:rFonts w:cstheme="minorHAnsi"/>
        </w:rPr>
      </w:pPr>
    </w:p>
    <w:p w:rsidR="004A5935" w:rsidRPr="004A5935" w:rsidRDefault="00E95EFE" w:rsidP="004A5935">
      <w:pPr>
        <w:pStyle w:val="Prrafodelista"/>
        <w:numPr>
          <w:ilvl w:val="0"/>
          <w:numId w:val="4"/>
        </w:numPr>
        <w:spacing w:after="0" w:line="240" w:lineRule="auto"/>
        <w:jc w:val="both"/>
        <w:rPr>
          <w:rFonts w:cstheme="minorHAnsi"/>
        </w:rPr>
      </w:pPr>
      <w:r>
        <w:rPr>
          <w:rFonts w:cstheme="minorHAnsi"/>
        </w:rPr>
        <w:t>En la actualidad</w:t>
      </w:r>
      <w:r w:rsidR="004A5935" w:rsidRPr="004A5935">
        <w:rPr>
          <w:rFonts w:cstheme="minorHAnsi"/>
        </w:rPr>
        <w:t xml:space="preserve"> no se cuenta con datos precisos sobre medidas que aseguren que las prácticas de deshomosexualización en centros de tratamientos de adicciones hayan dejado de practicarse.  En los casos de internamiento o sospecha de internamiento de personas </w:t>
      </w:r>
      <w:r w:rsidR="00837355" w:rsidRPr="004A5935">
        <w:rPr>
          <w:rFonts w:cstheme="minorHAnsi"/>
        </w:rPr>
        <w:t>LGBTI, han</w:t>
      </w:r>
      <w:r w:rsidR="004A5935" w:rsidRPr="004A5935">
        <w:rPr>
          <w:rFonts w:cstheme="minorHAnsi"/>
        </w:rPr>
        <w:t xml:space="preserve"> sido las parejas y amistades de las víctimas quienes han denunciado la desaparición o secuestro de las mismas, sin que dichas denuncias hayan </w:t>
      </w:r>
      <w:r w:rsidR="00837355" w:rsidRPr="004A5935">
        <w:rPr>
          <w:rFonts w:cstheme="minorHAnsi"/>
        </w:rPr>
        <w:t>sido tomadas</w:t>
      </w:r>
      <w:r w:rsidR="004A5935" w:rsidRPr="004A5935">
        <w:rPr>
          <w:rFonts w:cstheme="minorHAnsi"/>
        </w:rPr>
        <w:t xml:space="preserve"> en cuenta por las autoridades. </w:t>
      </w:r>
      <w:r>
        <w:rPr>
          <w:rFonts w:cstheme="minorHAnsi"/>
        </w:rPr>
        <w:t xml:space="preserve"> I</w:t>
      </w:r>
      <w:r w:rsidR="004A5935" w:rsidRPr="004A5935">
        <w:rPr>
          <w:rFonts w:cstheme="minorHAnsi"/>
        </w:rPr>
        <w:t>ncluso ante las peticiones de aplicación de Habeas Corpus, el Estado no ha actuado, pese a que este tipo de prácticas han sido calificadas como tortura por parte del Código Orgánico Integral Penal (COIP).</w:t>
      </w:r>
    </w:p>
    <w:p w:rsidR="004A5935" w:rsidRPr="004A5935" w:rsidRDefault="004A5935" w:rsidP="004A5935">
      <w:pPr>
        <w:pStyle w:val="Prrafodelista"/>
        <w:spacing w:after="0" w:line="240" w:lineRule="auto"/>
        <w:ind w:left="0"/>
        <w:jc w:val="both"/>
        <w:rPr>
          <w:rFonts w:cstheme="minorHAnsi"/>
        </w:rPr>
      </w:pPr>
    </w:p>
    <w:p w:rsidR="004A5935" w:rsidRPr="00E6144D" w:rsidRDefault="004A5935" w:rsidP="004A5935">
      <w:pPr>
        <w:pStyle w:val="Prrafodelista"/>
        <w:numPr>
          <w:ilvl w:val="0"/>
          <w:numId w:val="4"/>
        </w:numPr>
        <w:spacing w:after="0" w:line="240" w:lineRule="auto"/>
        <w:jc w:val="both"/>
        <w:rPr>
          <w:rFonts w:cstheme="minorHAnsi"/>
          <w:b/>
        </w:rPr>
      </w:pPr>
      <w:r w:rsidRPr="004A5935">
        <w:rPr>
          <w:rFonts w:cstheme="minorHAnsi"/>
        </w:rPr>
        <w:t xml:space="preserve"> No receptar la denuncia y negar la veracidad de la misma ha sido una práctica sistemática por parte de los agentes de justicia ante este tipo de crímenes y vulneraciones de derechos. El prejuicio y el estereotipo preponderantes no permiten calificarlos como delitos, debido a que, según la concepción cultural, la familia actúa en beneficio de la víctima al querer normalizar la orientación sexual de alguno de sus miembros</w:t>
      </w:r>
      <w:r w:rsidRPr="004A5935">
        <w:rPr>
          <w:rStyle w:val="Refdenotaalpie"/>
          <w:rFonts w:cstheme="minorHAnsi"/>
        </w:rPr>
        <w:footnoteReference w:id="15"/>
      </w:r>
      <w:r w:rsidRPr="004A5935">
        <w:rPr>
          <w:rFonts w:cstheme="minorHAnsi"/>
        </w:rPr>
        <w:t xml:space="preserve">. </w:t>
      </w:r>
    </w:p>
    <w:p w:rsidR="00E6144D" w:rsidRPr="00E6144D" w:rsidRDefault="00E6144D" w:rsidP="00E6144D">
      <w:pPr>
        <w:pStyle w:val="Prrafodelista"/>
        <w:rPr>
          <w:rFonts w:cstheme="minorHAnsi"/>
          <w:b/>
        </w:rPr>
      </w:pPr>
    </w:p>
    <w:p w:rsidR="00837355" w:rsidRPr="00E6144D" w:rsidRDefault="00837355" w:rsidP="00E6144D">
      <w:pPr>
        <w:pStyle w:val="Prrafodelista"/>
        <w:numPr>
          <w:ilvl w:val="0"/>
          <w:numId w:val="4"/>
        </w:numPr>
        <w:spacing w:after="0" w:line="240" w:lineRule="auto"/>
        <w:jc w:val="both"/>
        <w:rPr>
          <w:rFonts w:cstheme="minorHAnsi"/>
          <w:b/>
        </w:rPr>
      </w:pPr>
      <w:r w:rsidRPr="00E6144D">
        <w:rPr>
          <w:rFonts w:cstheme="minorHAnsi"/>
        </w:rPr>
        <w:t>En la presentación de diversos informes y en las sesiones llevadas a cabo en cumplimiento de sus deberes internacionales, el Estado ha asegurado haber prohibido expresamente las prácticas de deshomosexualización y, consecuentemente, haber procedido a realizar clausuras y cierres de los centros donde se llevaban a cabo dichas prácticas</w:t>
      </w:r>
      <w:r w:rsidRPr="004A5935">
        <w:rPr>
          <w:rStyle w:val="Refdenotaalpie"/>
          <w:rFonts w:cstheme="minorHAnsi"/>
        </w:rPr>
        <w:footnoteReference w:id="16"/>
      </w:r>
      <w:r w:rsidR="00271627" w:rsidRPr="00E6144D">
        <w:rPr>
          <w:rFonts w:cstheme="minorHAnsi"/>
        </w:rPr>
        <w:t>.</w:t>
      </w:r>
    </w:p>
    <w:p w:rsidR="00E6144D" w:rsidRPr="00E6144D" w:rsidRDefault="00E6144D" w:rsidP="00E6144D">
      <w:pPr>
        <w:pStyle w:val="Prrafodelista"/>
        <w:rPr>
          <w:rFonts w:cstheme="minorHAnsi"/>
          <w:b/>
        </w:rPr>
      </w:pPr>
    </w:p>
    <w:p w:rsidR="00A32263" w:rsidRPr="00E6144D" w:rsidRDefault="00A32263" w:rsidP="00E6144D">
      <w:pPr>
        <w:pStyle w:val="Prrafodelista"/>
        <w:numPr>
          <w:ilvl w:val="0"/>
          <w:numId w:val="4"/>
        </w:numPr>
        <w:spacing w:after="0" w:line="240" w:lineRule="auto"/>
        <w:jc w:val="both"/>
        <w:rPr>
          <w:rFonts w:cstheme="minorHAnsi"/>
          <w:b/>
        </w:rPr>
      </w:pPr>
      <w:r w:rsidRPr="00E6144D">
        <w:rPr>
          <w:rFonts w:cstheme="minorHAnsi"/>
        </w:rPr>
        <w:t xml:space="preserve">Taller de Comunicación Mujer ha emitido cartas a la Fiscalía General del </w:t>
      </w:r>
      <w:r w:rsidR="00E95EFE" w:rsidRPr="00E6144D">
        <w:rPr>
          <w:rFonts w:cstheme="minorHAnsi"/>
        </w:rPr>
        <w:t xml:space="preserve">Estado, al Ministerio de Salud </w:t>
      </w:r>
      <w:r w:rsidRPr="00E6144D">
        <w:rPr>
          <w:rFonts w:cstheme="minorHAnsi"/>
        </w:rPr>
        <w:t>Pública y al Consejo de la Judicatura, para constatar las aseveraciones que el Estado ha realizado ante</w:t>
      </w:r>
      <w:r w:rsidR="00271627" w:rsidRPr="00E6144D">
        <w:rPr>
          <w:rFonts w:cstheme="minorHAnsi"/>
        </w:rPr>
        <w:t xml:space="preserve"> –entre otros-  el Comité</w:t>
      </w:r>
      <w:r w:rsidRPr="00E6144D">
        <w:rPr>
          <w:rFonts w:cstheme="minorHAnsi"/>
        </w:rPr>
        <w:t xml:space="preserve"> Internacional de Derechos Civiles y Políticos; el C</w:t>
      </w:r>
      <w:r w:rsidR="00271627" w:rsidRPr="00E6144D">
        <w:rPr>
          <w:rFonts w:cstheme="minorHAnsi"/>
        </w:rPr>
        <w:t>omité Contra la Tortura; y en ocasión de su</w:t>
      </w:r>
      <w:r w:rsidRPr="00E6144D">
        <w:rPr>
          <w:rFonts w:cstheme="minorHAnsi"/>
        </w:rPr>
        <w:t xml:space="preserve"> Examen Periódico Universal, sin que hasta el momento se haya podido acceder </w:t>
      </w:r>
      <w:r w:rsidR="00271627" w:rsidRPr="00E6144D">
        <w:rPr>
          <w:rFonts w:cstheme="minorHAnsi"/>
        </w:rPr>
        <w:t>a información</w:t>
      </w:r>
      <w:r w:rsidRPr="00E6144D">
        <w:rPr>
          <w:rFonts w:cstheme="minorHAnsi"/>
        </w:rPr>
        <w:t xml:space="preserve"> fehaciente que respalde lo expresado por el Estado. Por este motivo, la organización</w:t>
      </w:r>
      <w:r w:rsidR="00271627" w:rsidRPr="00E6144D">
        <w:rPr>
          <w:rFonts w:cstheme="minorHAnsi"/>
        </w:rPr>
        <w:t xml:space="preserve"> (TCM)</w:t>
      </w:r>
      <w:r w:rsidRPr="00E6144D">
        <w:rPr>
          <w:rFonts w:cstheme="minorHAnsi"/>
        </w:rPr>
        <w:t xml:space="preserve"> ha emprendido una Acción de Acceso a la Información</w:t>
      </w:r>
      <w:r w:rsidRPr="00BE27C2">
        <w:rPr>
          <w:vertAlign w:val="superscript"/>
        </w:rPr>
        <w:footnoteReference w:id="17"/>
      </w:r>
      <w:r w:rsidRPr="00E6144D">
        <w:rPr>
          <w:rFonts w:cstheme="minorHAnsi"/>
        </w:rPr>
        <w:t xml:space="preserve"> por las debilidades e incongruencias que presentan las respuestas parciales e incompletas de parte de las mencionadas entidades públicas.  </w:t>
      </w:r>
    </w:p>
    <w:p w:rsidR="007E6C00" w:rsidRDefault="007E6C00" w:rsidP="00E6144D">
      <w:pPr>
        <w:spacing w:after="0" w:line="240" w:lineRule="auto"/>
        <w:jc w:val="both"/>
        <w:rPr>
          <w:rFonts w:cstheme="minorHAnsi"/>
          <w:b/>
        </w:rPr>
      </w:pPr>
    </w:p>
    <w:p w:rsidR="007E6C00" w:rsidRDefault="007E6C00" w:rsidP="00E6144D">
      <w:pPr>
        <w:spacing w:after="0" w:line="240" w:lineRule="auto"/>
        <w:jc w:val="both"/>
        <w:rPr>
          <w:rFonts w:cstheme="minorHAnsi"/>
          <w:b/>
        </w:rPr>
      </w:pPr>
    </w:p>
    <w:p w:rsidR="007E6C00" w:rsidRDefault="007E6C00" w:rsidP="00E6144D">
      <w:pPr>
        <w:spacing w:after="0" w:line="240" w:lineRule="auto"/>
        <w:jc w:val="both"/>
        <w:rPr>
          <w:rFonts w:cstheme="minorHAnsi"/>
          <w:b/>
        </w:rPr>
      </w:pPr>
    </w:p>
    <w:p w:rsidR="00E6144D" w:rsidRPr="00E6144D" w:rsidRDefault="00E6144D" w:rsidP="00E6144D">
      <w:pPr>
        <w:spacing w:after="0" w:line="240" w:lineRule="auto"/>
        <w:jc w:val="both"/>
        <w:rPr>
          <w:rFonts w:cstheme="minorHAnsi"/>
          <w:b/>
        </w:rPr>
      </w:pPr>
      <w:r w:rsidRPr="00E6144D">
        <w:rPr>
          <w:rFonts w:cstheme="minorHAnsi"/>
          <w:b/>
        </w:rPr>
        <w:lastRenderedPageBreak/>
        <w:t>Recomendaciones</w:t>
      </w:r>
    </w:p>
    <w:p w:rsidR="00E6144D" w:rsidRDefault="00E6144D" w:rsidP="00E6144D">
      <w:pPr>
        <w:spacing w:after="0" w:line="240" w:lineRule="auto"/>
        <w:jc w:val="both"/>
        <w:rPr>
          <w:rFonts w:cstheme="minorHAnsi"/>
          <w:b/>
        </w:rPr>
      </w:pPr>
      <w:r w:rsidRPr="00E6144D">
        <w:rPr>
          <w:rFonts w:cstheme="minorHAnsi"/>
          <w:b/>
        </w:rPr>
        <w:t>El Estado de Ecuador debería:</w:t>
      </w:r>
    </w:p>
    <w:p w:rsidR="00E6144D" w:rsidRPr="00E6144D" w:rsidRDefault="00E6144D" w:rsidP="00E6144D">
      <w:pPr>
        <w:spacing w:after="0" w:line="240" w:lineRule="auto"/>
        <w:jc w:val="both"/>
        <w:rPr>
          <w:rFonts w:cstheme="minorHAnsi"/>
          <w:b/>
        </w:rPr>
      </w:pPr>
    </w:p>
    <w:p w:rsidR="004A5935" w:rsidRPr="00E6144D" w:rsidRDefault="004A5935" w:rsidP="00E6144D">
      <w:pPr>
        <w:pStyle w:val="Prrafodelista"/>
        <w:numPr>
          <w:ilvl w:val="0"/>
          <w:numId w:val="4"/>
        </w:numPr>
        <w:spacing w:after="0" w:line="240" w:lineRule="auto"/>
        <w:jc w:val="both"/>
        <w:rPr>
          <w:rFonts w:cstheme="minorHAnsi"/>
          <w:b/>
        </w:rPr>
      </w:pPr>
      <w:r w:rsidRPr="00E6144D">
        <w:rPr>
          <w:rFonts w:cstheme="minorHAnsi"/>
        </w:rPr>
        <w:t>Adaptar y modificar la normativa nacional, relativa al derecho a la salud, a fin de eliminar los vacíos e incongruencias que no permiten sancionar y erradicar prácticas discriminatorias</w:t>
      </w:r>
      <w:r w:rsidR="00547138" w:rsidRPr="00E6144D">
        <w:rPr>
          <w:rFonts w:cstheme="minorHAnsi"/>
        </w:rPr>
        <w:t>, en particular las “prácticas de deshomosexualización”</w:t>
      </w:r>
      <w:r w:rsidRPr="00E6144D">
        <w:rPr>
          <w:rFonts w:cstheme="minorHAnsi"/>
        </w:rPr>
        <w:t xml:space="preserve"> dentro de los </w:t>
      </w:r>
      <w:r w:rsidR="00547138" w:rsidRPr="00E6144D">
        <w:rPr>
          <w:rFonts w:cstheme="minorHAnsi"/>
        </w:rPr>
        <w:t xml:space="preserve">establecimientos de salud destinados al tratamiento de adicciones. </w:t>
      </w:r>
    </w:p>
    <w:p w:rsidR="00E6144D" w:rsidRDefault="00E6144D" w:rsidP="00E6144D">
      <w:pPr>
        <w:pStyle w:val="Prrafodelista"/>
        <w:spacing w:after="0" w:line="240" w:lineRule="auto"/>
        <w:ind w:left="397"/>
        <w:jc w:val="both"/>
        <w:rPr>
          <w:rFonts w:cstheme="minorHAnsi"/>
        </w:rPr>
      </w:pPr>
    </w:p>
    <w:p w:rsidR="00E6144D" w:rsidRDefault="00E6144D" w:rsidP="004A5935">
      <w:pPr>
        <w:pStyle w:val="Prrafodelista"/>
        <w:numPr>
          <w:ilvl w:val="0"/>
          <w:numId w:val="4"/>
        </w:numPr>
        <w:spacing w:after="0" w:line="240" w:lineRule="auto"/>
        <w:jc w:val="both"/>
        <w:rPr>
          <w:rFonts w:cstheme="minorHAnsi"/>
        </w:rPr>
      </w:pPr>
      <w:r>
        <w:rPr>
          <w:rFonts w:cstheme="minorHAnsi"/>
        </w:rPr>
        <w:t xml:space="preserve">Implementar los mecanismos necesarios para garantizar la erradicación de las prácticas de deshomosexualización en todos los establecimientos de salud del territorio de la nación </w:t>
      </w:r>
    </w:p>
    <w:p w:rsidR="004A5935" w:rsidRPr="00E6144D" w:rsidRDefault="004A5935" w:rsidP="00E6144D">
      <w:pPr>
        <w:spacing w:after="0" w:line="240" w:lineRule="auto"/>
        <w:jc w:val="both"/>
        <w:rPr>
          <w:rFonts w:cstheme="minorHAnsi"/>
        </w:rPr>
      </w:pPr>
    </w:p>
    <w:p w:rsidR="00547138" w:rsidRPr="00E6144D" w:rsidRDefault="00547138" w:rsidP="00547138">
      <w:pPr>
        <w:pStyle w:val="Prrafodelista"/>
        <w:numPr>
          <w:ilvl w:val="0"/>
          <w:numId w:val="4"/>
        </w:numPr>
        <w:spacing w:after="0" w:line="240" w:lineRule="auto"/>
        <w:jc w:val="both"/>
        <w:rPr>
          <w:rFonts w:cstheme="minorHAnsi"/>
        </w:rPr>
      </w:pPr>
      <w:r w:rsidRPr="00E6144D">
        <w:rPr>
          <w:rFonts w:cstheme="minorHAnsi"/>
        </w:rPr>
        <w:t>Realizar campañas de sensibilización dirigidas a toda la población tendientes a eliminar la discriminación y consecuente exclusión por motivos de orientación sexual, identidad o expresión de género e implementar las medidas necesarias er</w:t>
      </w:r>
      <w:r w:rsidR="00E6144D">
        <w:rPr>
          <w:rFonts w:cstheme="minorHAnsi"/>
        </w:rPr>
        <w:t>radicar prácticas de patologización</w:t>
      </w:r>
      <w:r w:rsidRPr="00E6144D">
        <w:rPr>
          <w:rFonts w:cstheme="minorHAnsi"/>
        </w:rPr>
        <w:t xml:space="preserve"> y de odio contra las personas LGBTI en el ámbito de la salud. </w:t>
      </w:r>
    </w:p>
    <w:p w:rsidR="00547138" w:rsidRPr="00547138" w:rsidRDefault="00547138" w:rsidP="00547138">
      <w:pPr>
        <w:spacing w:after="0" w:line="240" w:lineRule="auto"/>
        <w:jc w:val="both"/>
        <w:rPr>
          <w:rFonts w:cstheme="minorHAnsi"/>
          <w:color w:val="7030A0"/>
        </w:rPr>
      </w:pPr>
    </w:p>
    <w:p w:rsidR="004A5935" w:rsidRPr="00E6144D" w:rsidRDefault="004A5935" w:rsidP="004A5935">
      <w:pPr>
        <w:pStyle w:val="Prrafodelista"/>
        <w:numPr>
          <w:ilvl w:val="0"/>
          <w:numId w:val="4"/>
        </w:numPr>
        <w:spacing w:after="0" w:line="240" w:lineRule="auto"/>
        <w:jc w:val="both"/>
        <w:rPr>
          <w:rFonts w:cstheme="minorHAnsi"/>
        </w:rPr>
      </w:pPr>
      <w:r w:rsidRPr="00E6144D">
        <w:rPr>
          <w:rFonts w:cstheme="minorHAnsi"/>
        </w:rPr>
        <w:t xml:space="preserve">Dar a conocer públicamente los elementos </w:t>
      </w:r>
      <w:proofErr w:type="spellStart"/>
      <w:r w:rsidRPr="00E6144D">
        <w:rPr>
          <w:rFonts w:cstheme="minorHAnsi"/>
        </w:rPr>
        <w:t>respaldatorios</w:t>
      </w:r>
      <w:proofErr w:type="spellEnd"/>
      <w:r w:rsidRPr="00E6144D">
        <w:rPr>
          <w:rFonts w:cstheme="minorHAnsi"/>
        </w:rPr>
        <w:t xml:space="preserve"> de la información </w:t>
      </w:r>
      <w:r w:rsidR="00E6144D" w:rsidRPr="00E6144D">
        <w:rPr>
          <w:rFonts w:cstheme="minorHAnsi"/>
        </w:rPr>
        <w:t xml:space="preserve">reportada a </w:t>
      </w:r>
      <w:r w:rsidR="00E6144D">
        <w:rPr>
          <w:rFonts w:cstheme="minorHAnsi"/>
        </w:rPr>
        <w:t xml:space="preserve">diversos </w:t>
      </w:r>
      <w:r w:rsidR="00E6144D" w:rsidRPr="00E6144D">
        <w:rPr>
          <w:rFonts w:cstheme="minorHAnsi"/>
        </w:rPr>
        <w:t>organismos</w:t>
      </w:r>
      <w:r w:rsidRPr="00E6144D">
        <w:rPr>
          <w:rFonts w:cstheme="minorHAnsi"/>
        </w:rPr>
        <w:t xml:space="preserve"> internacionales a fin de hacer público lo sucedido con las víctimas de terapias de deshomosexualización rescatadas por los procedi</w:t>
      </w:r>
      <w:r w:rsidR="00E6144D" w:rsidRPr="00E6144D">
        <w:rPr>
          <w:rFonts w:cstheme="minorHAnsi"/>
        </w:rPr>
        <w:t>m</w:t>
      </w:r>
      <w:r w:rsidR="00E6144D">
        <w:rPr>
          <w:rFonts w:cstheme="minorHAnsi"/>
        </w:rPr>
        <w:t>ientos de regulación y control;</w:t>
      </w:r>
      <w:r w:rsidR="00B053D5">
        <w:rPr>
          <w:rFonts w:cstheme="minorHAnsi"/>
        </w:rPr>
        <w:t xml:space="preserve"> así como las sanciones aplicadas a</w:t>
      </w:r>
      <w:r w:rsidR="00E6144D" w:rsidRPr="00E6144D">
        <w:rPr>
          <w:rFonts w:cstheme="minorHAnsi"/>
        </w:rPr>
        <w:t xml:space="preserve"> los</w:t>
      </w:r>
      <w:r w:rsidRPr="00E6144D">
        <w:rPr>
          <w:rFonts w:cstheme="minorHAnsi"/>
        </w:rPr>
        <w:t xml:space="preserve"> centros que han sido intervenidos y</w:t>
      </w:r>
      <w:r w:rsidR="00E6144D" w:rsidRPr="00E6144D">
        <w:rPr>
          <w:rFonts w:cstheme="minorHAnsi"/>
        </w:rPr>
        <w:t xml:space="preserve"> a los</w:t>
      </w:r>
      <w:r w:rsidRPr="00E6144D">
        <w:rPr>
          <w:rFonts w:cstheme="minorHAnsi"/>
        </w:rPr>
        <w:t xml:space="preserve"> responsables de las vulneraciones cometidas. </w:t>
      </w:r>
    </w:p>
    <w:p w:rsidR="004A5935" w:rsidRPr="004A5935" w:rsidRDefault="004A5935" w:rsidP="004A5935">
      <w:pPr>
        <w:pStyle w:val="Prrafodelista"/>
        <w:spacing w:after="0" w:line="240" w:lineRule="auto"/>
        <w:rPr>
          <w:rFonts w:cstheme="minorHAnsi"/>
        </w:rPr>
      </w:pPr>
    </w:p>
    <w:p w:rsidR="004A5935" w:rsidRPr="004A5935" w:rsidRDefault="004A5935" w:rsidP="004A5935">
      <w:pPr>
        <w:pStyle w:val="Sinespaciado"/>
        <w:ind w:left="720"/>
        <w:jc w:val="both"/>
        <w:rPr>
          <w:rFonts w:asciiTheme="minorHAnsi" w:hAnsiTheme="minorHAnsi" w:cstheme="minorHAnsi"/>
          <w:lang w:val="es-EC"/>
        </w:rPr>
      </w:pPr>
    </w:p>
    <w:p w:rsidR="004A5935" w:rsidRPr="004A5935" w:rsidRDefault="004A5935" w:rsidP="004A5935">
      <w:pPr>
        <w:spacing w:after="0" w:line="240" w:lineRule="auto"/>
        <w:jc w:val="both"/>
        <w:rPr>
          <w:rFonts w:cstheme="minorHAnsi"/>
        </w:rPr>
      </w:pPr>
    </w:p>
    <w:p w:rsidR="004A5935" w:rsidRPr="004A5935" w:rsidRDefault="004A5935" w:rsidP="004A5935">
      <w:pPr>
        <w:spacing w:after="0" w:line="240" w:lineRule="auto"/>
        <w:jc w:val="both"/>
        <w:rPr>
          <w:rFonts w:cstheme="minorHAnsi"/>
        </w:rPr>
      </w:pPr>
    </w:p>
    <w:p w:rsidR="001959A5" w:rsidRPr="00AD1614" w:rsidRDefault="001959A5" w:rsidP="001959A5">
      <w:pPr>
        <w:pStyle w:val="Sinespaciado"/>
        <w:spacing w:after="160"/>
        <w:jc w:val="both"/>
        <w:rPr>
          <w:rFonts w:cstheme="minorHAnsi"/>
          <w:sz w:val="24"/>
          <w:szCs w:val="24"/>
          <w:lang w:val="es-EC"/>
        </w:rPr>
      </w:pPr>
    </w:p>
    <w:p w:rsidR="009A734C" w:rsidRDefault="009A734C" w:rsidP="001959A5">
      <w:pPr>
        <w:autoSpaceDE w:val="0"/>
        <w:autoSpaceDN w:val="0"/>
        <w:adjustRightInd w:val="0"/>
        <w:spacing w:after="0" w:line="240" w:lineRule="auto"/>
        <w:rPr>
          <w:rFonts w:cstheme="minorHAnsi"/>
          <w:b/>
          <w:bCs/>
          <w:sz w:val="36"/>
          <w:szCs w:val="36"/>
        </w:rPr>
      </w:pPr>
    </w:p>
    <w:p w:rsidR="009A734C" w:rsidRDefault="009A734C" w:rsidP="001959A5">
      <w:pPr>
        <w:autoSpaceDE w:val="0"/>
        <w:autoSpaceDN w:val="0"/>
        <w:adjustRightInd w:val="0"/>
        <w:spacing w:after="0" w:line="240" w:lineRule="auto"/>
        <w:rPr>
          <w:rFonts w:cstheme="minorHAnsi"/>
          <w:b/>
          <w:bCs/>
          <w:sz w:val="36"/>
          <w:szCs w:val="36"/>
        </w:rPr>
      </w:pPr>
    </w:p>
    <w:p w:rsidR="009A734C" w:rsidRDefault="009A734C"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E6144D" w:rsidRDefault="00E6144D" w:rsidP="001959A5">
      <w:pPr>
        <w:autoSpaceDE w:val="0"/>
        <w:autoSpaceDN w:val="0"/>
        <w:adjustRightInd w:val="0"/>
        <w:spacing w:after="0" w:line="240" w:lineRule="auto"/>
        <w:rPr>
          <w:rFonts w:cstheme="minorHAnsi"/>
          <w:b/>
          <w:bCs/>
          <w:sz w:val="36"/>
          <w:szCs w:val="36"/>
        </w:rPr>
      </w:pPr>
    </w:p>
    <w:p w:rsidR="007E6C00" w:rsidRDefault="007E6C00" w:rsidP="009A734C">
      <w:pPr>
        <w:autoSpaceDE w:val="0"/>
        <w:autoSpaceDN w:val="0"/>
        <w:adjustRightInd w:val="0"/>
        <w:spacing w:after="0" w:line="240" w:lineRule="auto"/>
        <w:jc w:val="center"/>
        <w:rPr>
          <w:rFonts w:cstheme="minorHAnsi"/>
          <w:b/>
          <w:bCs/>
          <w:sz w:val="36"/>
          <w:szCs w:val="36"/>
        </w:rPr>
      </w:pPr>
    </w:p>
    <w:p w:rsidR="001959A5" w:rsidRPr="002A31D6" w:rsidRDefault="001959A5" w:rsidP="009A734C">
      <w:pPr>
        <w:autoSpaceDE w:val="0"/>
        <w:autoSpaceDN w:val="0"/>
        <w:adjustRightInd w:val="0"/>
        <w:spacing w:after="0" w:line="240" w:lineRule="auto"/>
        <w:jc w:val="center"/>
        <w:rPr>
          <w:rFonts w:cstheme="minorHAnsi"/>
          <w:b/>
          <w:bCs/>
          <w:sz w:val="36"/>
          <w:szCs w:val="36"/>
        </w:rPr>
      </w:pPr>
      <w:r w:rsidRPr="002A31D6">
        <w:rPr>
          <w:rFonts w:cstheme="minorHAnsi"/>
          <w:b/>
          <w:bCs/>
          <w:sz w:val="36"/>
          <w:szCs w:val="36"/>
        </w:rPr>
        <w:lastRenderedPageBreak/>
        <w:t>Anexo</w:t>
      </w:r>
    </w:p>
    <w:p w:rsidR="001959A5" w:rsidRDefault="001959A5" w:rsidP="001959A5">
      <w:pPr>
        <w:spacing w:after="0" w:line="240" w:lineRule="auto"/>
        <w:jc w:val="center"/>
        <w:rPr>
          <w:rFonts w:cstheme="minorHAnsi"/>
          <w:b/>
          <w:sz w:val="32"/>
          <w:szCs w:val="40"/>
        </w:rPr>
      </w:pPr>
    </w:p>
    <w:p w:rsidR="001959A5" w:rsidRPr="0058260A" w:rsidRDefault="001959A5" w:rsidP="001959A5">
      <w:pPr>
        <w:spacing w:after="0" w:line="240" w:lineRule="auto"/>
        <w:jc w:val="center"/>
        <w:rPr>
          <w:rFonts w:cstheme="minorHAnsi"/>
          <w:b/>
          <w:sz w:val="32"/>
          <w:szCs w:val="40"/>
        </w:rPr>
      </w:pPr>
      <w:r w:rsidRPr="0058260A">
        <w:rPr>
          <w:rFonts w:cstheme="minorHAnsi"/>
          <w:b/>
          <w:sz w:val="32"/>
          <w:szCs w:val="40"/>
        </w:rPr>
        <w:t>Vulneración de los derechos económicos, sociales y culturales de las mujeres y de las personas LGBTI en Ecuador</w:t>
      </w:r>
    </w:p>
    <w:p w:rsidR="001959A5" w:rsidRPr="0058260A" w:rsidRDefault="001959A5" w:rsidP="001959A5">
      <w:pPr>
        <w:autoSpaceDE w:val="0"/>
        <w:autoSpaceDN w:val="0"/>
        <w:adjustRightInd w:val="0"/>
        <w:spacing w:after="0" w:line="240" w:lineRule="auto"/>
        <w:jc w:val="center"/>
        <w:rPr>
          <w:rFonts w:eastAsia="Times New Roman" w:cstheme="minorHAnsi"/>
          <w:b/>
          <w:bCs/>
          <w:sz w:val="28"/>
          <w:szCs w:val="36"/>
          <w:lang w:val="es-ES" w:eastAsia="es-ES"/>
        </w:rPr>
      </w:pPr>
      <w:r w:rsidRPr="0058260A">
        <w:rPr>
          <w:rFonts w:eastAsia="Times New Roman" w:cstheme="minorHAnsi"/>
          <w:b/>
          <w:bCs/>
          <w:sz w:val="28"/>
          <w:szCs w:val="36"/>
          <w:lang w:val="es-ES" w:eastAsia="es-ES"/>
        </w:rPr>
        <w:t>Informe presentado a</w:t>
      </w:r>
      <w:r w:rsidR="009A734C">
        <w:rPr>
          <w:rFonts w:eastAsia="Times New Roman" w:cstheme="minorHAnsi"/>
          <w:b/>
          <w:bCs/>
          <w:sz w:val="28"/>
          <w:szCs w:val="36"/>
          <w:lang w:val="es-ES" w:eastAsia="es-ES"/>
        </w:rPr>
        <w:t xml:space="preserve">nte el </w:t>
      </w:r>
    </w:p>
    <w:p w:rsidR="001959A5" w:rsidRPr="0058260A" w:rsidRDefault="001959A5" w:rsidP="001959A5">
      <w:pPr>
        <w:autoSpaceDE w:val="0"/>
        <w:autoSpaceDN w:val="0"/>
        <w:adjustRightInd w:val="0"/>
        <w:spacing w:after="0" w:line="240" w:lineRule="auto"/>
        <w:jc w:val="center"/>
        <w:rPr>
          <w:rFonts w:eastAsia="Times New Roman" w:cstheme="minorHAnsi"/>
          <w:b/>
          <w:bCs/>
          <w:sz w:val="28"/>
          <w:szCs w:val="36"/>
          <w:lang w:val="es-ES" w:eastAsia="es-ES"/>
        </w:rPr>
      </w:pPr>
      <w:r w:rsidRPr="0058260A">
        <w:rPr>
          <w:rFonts w:eastAsia="Times New Roman" w:cstheme="minorHAnsi"/>
          <w:b/>
          <w:bCs/>
          <w:sz w:val="28"/>
          <w:szCs w:val="36"/>
          <w:lang w:val="es-ES" w:eastAsia="es-ES"/>
        </w:rPr>
        <w:t xml:space="preserve">Comité de Derechos Económicos, Sociales y Culturales </w:t>
      </w:r>
    </w:p>
    <w:p w:rsidR="001959A5" w:rsidRPr="0058260A" w:rsidRDefault="001959A5" w:rsidP="001959A5">
      <w:pPr>
        <w:autoSpaceDE w:val="0"/>
        <w:autoSpaceDN w:val="0"/>
        <w:adjustRightInd w:val="0"/>
        <w:spacing w:after="0" w:line="240" w:lineRule="auto"/>
        <w:jc w:val="center"/>
        <w:rPr>
          <w:rFonts w:eastAsia="Times New Roman" w:cstheme="minorHAnsi"/>
          <w:b/>
          <w:bCs/>
          <w:sz w:val="28"/>
          <w:szCs w:val="36"/>
          <w:lang w:val="es-ES" w:eastAsia="es-ES"/>
        </w:rPr>
      </w:pPr>
      <w:r w:rsidRPr="0058260A">
        <w:rPr>
          <w:rFonts w:eastAsia="Times New Roman" w:cstheme="minorHAnsi"/>
          <w:b/>
          <w:bCs/>
          <w:sz w:val="28"/>
          <w:szCs w:val="36"/>
          <w:lang w:val="es-ES" w:eastAsia="es-ES"/>
        </w:rPr>
        <w:t>66º Sesión</w:t>
      </w:r>
    </w:p>
    <w:p w:rsidR="001959A5" w:rsidRPr="00AD1614" w:rsidRDefault="001959A5" w:rsidP="001959A5">
      <w:pPr>
        <w:spacing w:line="240" w:lineRule="auto"/>
        <w:rPr>
          <w:sz w:val="24"/>
          <w:szCs w:val="24"/>
        </w:rPr>
      </w:pPr>
    </w:p>
    <w:p w:rsidR="00547138" w:rsidRPr="009A734C" w:rsidRDefault="001959A5" w:rsidP="009A734C">
      <w:pPr>
        <w:spacing w:line="240" w:lineRule="auto"/>
        <w:rPr>
          <w:b/>
          <w:sz w:val="24"/>
          <w:szCs w:val="24"/>
          <w:lang w:val="es-MX"/>
        </w:rPr>
      </w:pPr>
      <w:r w:rsidRPr="00692505">
        <w:rPr>
          <w:b/>
          <w:sz w:val="24"/>
          <w:szCs w:val="24"/>
          <w:lang w:val="es-MX"/>
        </w:rPr>
        <w:t>Nota 1</w:t>
      </w:r>
    </w:p>
    <w:p w:rsidR="00547138" w:rsidRDefault="00547138" w:rsidP="00547138">
      <w:pPr>
        <w:pBdr>
          <w:top w:val="nil"/>
          <w:left w:val="nil"/>
          <w:bottom w:val="nil"/>
          <w:right w:val="nil"/>
          <w:between w:val="nil"/>
        </w:pBdr>
        <w:spacing w:after="0" w:line="240" w:lineRule="auto"/>
        <w:jc w:val="both"/>
        <w:rPr>
          <w:rFonts w:eastAsia="Arial" w:cstheme="minorHAnsi"/>
          <w:color w:val="000000"/>
          <w:lang w:val="es-AR" w:eastAsia="es-MX"/>
        </w:rPr>
      </w:pPr>
      <w:r w:rsidRPr="002A31D6">
        <w:rPr>
          <w:rFonts w:eastAsia="Arial" w:cstheme="minorHAnsi"/>
          <w:color w:val="000000"/>
          <w:lang w:val="es-AR" w:eastAsia="es-MX"/>
        </w:rPr>
        <w:t>De acuerdo a las estadísticas en el Ecuador, las mujeres que sufren mayores complicaciones</w:t>
      </w:r>
      <w:r>
        <w:rPr>
          <w:rFonts w:eastAsia="Arial" w:cstheme="minorHAnsi"/>
          <w:color w:val="000000"/>
          <w:lang w:val="es-AR" w:eastAsia="es-MX"/>
        </w:rPr>
        <w:t xml:space="preserve"> por abortar </w:t>
      </w:r>
      <w:r w:rsidRPr="002A31D6">
        <w:rPr>
          <w:rFonts w:eastAsia="Arial" w:cstheme="minorHAnsi"/>
          <w:color w:val="000000"/>
          <w:lang w:val="es-AR" w:eastAsia="es-MX"/>
        </w:rPr>
        <w:t>son las mujeres</w:t>
      </w:r>
      <w:r>
        <w:rPr>
          <w:rFonts w:eastAsia="Arial" w:cstheme="minorHAnsi"/>
          <w:color w:val="000000"/>
          <w:lang w:val="es-AR" w:eastAsia="es-MX"/>
        </w:rPr>
        <w:t xml:space="preserve"> más pobres que se atienden en </w:t>
      </w:r>
      <w:r w:rsidRPr="002A31D6">
        <w:rPr>
          <w:rFonts w:eastAsia="Arial" w:cstheme="minorHAnsi"/>
          <w:color w:val="000000"/>
          <w:lang w:val="es-AR" w:eastAsia="es-MX"/>
        </w:rPr>
        <w:t xml:space="preserve">los servicios públicos de salud y continúan con embarazos que no desean, contribuyendo a reproducir un “círculo de fracaso y pobreza femenina” (Romero, 2001). Este círculo de fracaso y pobreza es el resultado de un complejo entramado de factores sociales, económicos, culturales y políticos que profundizan las inequidades a través de la desvalorización social y ética, de la precarización económica y cultural progresiva de las mujeres y lo femenino en el sistema patriarcal. Es decir que todos estos factores contribuyen a sostener un sistema que dificulta </w:t>
      </w:r>
      <w:r w:rsidR="001E48FF">
        <w:rPr>
          <w:rFonts w:eastAsia="Arial" w:cstheme="minorHAnsi"/>
          <w:color w:val="000000"/>
          <w:lang w:val="es-AR" w:eastAsia="es-MX"/>
        </w:rPr>
        <w:t xml:space="preserve">estructural y sistemáticamente la vida de las mujeres, en particular en la posibilidad de construir un proyecto vital y en el alcance de metas y objetivos. </w:t>
      </w:r>
    </w:p>
    <w:p w:rsidR="001E48FF" w:rsidRPr="002A31D6" w:rsidRDefault="001E48FF" w:rsidP="00547138">
      <w:pPr>
        <w:pBdr>
          <w:top w:val="nil"/>
          <w:left w:val="nil"/>
          <w:bottom w:val="nil"/>
          <w:right w:val="nil"/>
          <w:between w:val="nil"/>
        </w:pBdr>
        <w:spacing w:after="0" w:line="240" w:lineRule="auto"/>
        <w:jc w:val="both"/>
        <w:rPr>
          <w:rFonts w:eastAsia="Arial" w:cstheme="minorHAnsi"/>
          <w:color w:val="000000"/>
          <w:lang w:val="es-ES_tradnl" w:eastAsia="es-MX"/>
        </w:rPr>
      </w:pPr>
    </w:p>
    <w:p w:rsidR="00547138" w:rsidRPr="002A31D6" w:rsidRDefault="00547138" w:rsidP="00547138">
      <w:pPr>
        <w:spacing w:after="0" w:line="240" w:lineRule="auto"/>
        <w:contextualSpacing/>
        <w:jc w:val="both"/>
        <w:rPr>
          <w:rFonts w:cstheme="minorHAnsi"/>
        </w:rPr>
      </w:pPr>
      <w:r>
        <w:rPr>
          <w:rFonts w:cstheme="minorHAnsi"/>
        </w:rPr>
        <w:t>En Ecuador,</w:t>
      </w:r>
      <w:r w:rsidRPr="002A31D6">
        <w:rPr>
          <w:rFonts w:cstheme="minorHAnsi"/>
        </w:rPr>
        <w:t xml:space="preserve"> las muertes maternas ascienden al 15.6% y representa</w:t>
      </w:r>
      <w:r w:rsidR="001E48FF">
        <w:rPr>
          <w:rFonts w:cstheme="minorHAnsi"/>
        </w:rPr>
        <w:t>n</w:t>
      </w:r>
      <w:r w:rsidRPr="002A31D6">
        <w:rPr>
          <w:rFonts w:cstheme="minorHAnsi"/>
        </w:rPr>
        <w:t xml:space="preserve"> la tercera causa de muerte en el país. De igual modo, el Plan Nacional de Salud Sexual y Reproductiva 2017-2021 señala que: “la mayoría de </w:t>
      </w:r>
      <w:r w:rsidR="001E48FF">
        <w:rPr>
          <w:rFonts w:cstheme="minorHAnsi"/>
        </w:rPr>
        <w:t xml:space="preserve">las </w:t>
      </w:r>
      <w:r w:rsidRPr="002A31D6">
        <w:rPr>
          <w:rFonts w:cstheme="minorHAnsi"/>
        </w:rPr>
        <w:t>muert</w:t>
      </w:r>
      <w:r w:rsidR="001E48FF">
        <w:rPr>
          <w:rFonts w:cstheme="minorHAnsi"/>
        </w:rPr>
        <w:t>es se producen entre</w:t>
      </w:r>
      <w:r w:rsidRPr="002A31D6">
        <w:rPr>
          <w:rFonts w:cstheme="minorHAnsi"/>
        </w:rPr>
        <w:t xml:space="preserve"> las mujeres que viven en zonas rurales o urbano-marginales empobrecidas, que muchas carecen de servicios básicos y saneamiento ambiental, deficientes vías de acceso y unidades educativas</w:t>
      </w:r>
      <w:r>
        <w:rPr>
          <w:rFonts w:cstheme="minorHAnsi"/>
        </w:rPr>
        <w:t>”</w:t>
      </w:r>
      <w:r w:rsidRPr="002A31D6">
        <w:rPr>
          <w:rFonts w:cstheme="minorHAnsi"/>
        </w:rPr>
        <w:t xml:space="preserve">. </w:t>
      </w:r>
    </w:p>
    <w:p w:rsidR="00547138" w:rsidRPr="002A31D6" w:rsidRDefault="00547138" w:rsidP="00547138">
      <w:pPr>
        <w:spacing w:after="0" w:line="240" w:lineRule="auto"/>
        <w:jc w:val="both"/>
        <w:rPr>
          <w:rFonts w:cstheme="minorHAnsi"/>
        </w:rPr>
      </w:pPr>
    </w:p>
    <w:p w:rsidR="00547138" w:rsidRPr="002A31D6" w:rsidRDefault="00547138" w:rsidP="00547138">
      <w:pPr>
        <w:spacing w:after="0" w:line="240" w:lineRule="auto"/>
        <w:jc w:val="both"/>
        <w:rPr>
          <w:rFonts w:cstheme="minorHAnsi"/>
        </w:rPr>
      </w:pPr>
      <w:r>
        <w:rPr>
          <w:rFonts w:cstheme="minorHAnsi"/>
        </w:rPr>
        <w:t xml:space="preserve">Las cifras registradas, </w:t>
      </w:r>
      <w:r w:rsidRPr="002A31D6">
        <w:rPr>
          <w:rFonts w:cstheme="minorHAnsi"/>
        </w:rPr>
        <w:t>que reflejan que el aborto es un asunto que pone en riesgo las vidas de las mujeres, evidencian la necesidad de despenalizar el aborto. Así, de acuerdo a las cifras del Anuario de Camas y Egresos Hospitalarios del Instituto Nacional de Estadísticas y Censos del Ecuador</w:t>
      </w:r>
      <w:r w:rsidR="001E48FF">
        <w:rPr>
          <w:rFonts w:cstheme="minorHAnsi"/>
        </w:rPr>
        <w:t>,</w:t>
      </w:r>
      <w:r w:rsidRPr="002A31D6">
        <w:rPr>
          <w:rFonts w:cstheme="minorHAnsi"/>
        </w:rPr>
        <w:t xml:space="preserve"> en el año 2015 se registraron 31</w:t>
      </w:r>
      <w:r w:rsidR="001E48FF">
        <w:rPr>
          <w:rFonts w:cstheme="minorHAnsi"/>
        </w:rPr>
        <w:t>.</w:t>
      </w:r>
      <w:r w:rsidRPr="002A31D6">
        <w:rPr>
          <w:rFonts w:cstheme="minorHAnsi"/>
        </w:rPr>
        <w:t>302 egresos hospitalarios relacionados con aborto. Igualmente, en el año 2015 ocurrieron 10 muertes maternas pr</w:t>
      </w:r>
      <w:r w:rsidR="001E48FF">
        <w:rPr>
          <w:rFonts w:cstheme="minorHAnsi"/>
        </w:rPr>
        <w:t>oducto de los riesgos que   corren</w:t>
      </w:r>
      <w:r w:rsidRPr="002A31D6">
        <w:rPr>
          <w:rFonts w:cstheme="minorHAnsi"/>
        </w:rPr>
        <w:t xml:space="preserve"> las mujeres al practicarse </w:t>
      </w:r>
      <w:r w:rsidR="001E48FF">
        <w:rPr>
          <w:rFonts w:cstheme="minorHAnsi"/>
        </w:rPr>
        <w:t>un aborto en la clandestinidad o</w:t>
      </w:r>
      <w:r w:rsidRPr="002A31D6">
        <w:rPr>
          <w:rFonts w:cstheme="minorHAnsi"/>
        </w:rPr>
        <w:t xml:space="preserve"> por la falta de asistencia oportuna cuando llegan a los servicios de salud con procedimientos de abortos en curso, incompletos o diferidos.</w:t>
      </w:r>
    </w:p>
    <w:p w:rsidR="00547138" w:rsidRDefault="00547138" w:rsidP="00547138">
      <w:pPr>
        <w:spacing w:after="0" w:line="240" w:lineRule="auto"/>
        <w:contextualSpacing/>
        <w:jc w:val="both"/>
        <w:rPr>
          <w:rFonts w:cstheme="minorHAnsi"/>
        </w:rPr>
      </w:pPr>
    </w:p>
    <w:p w:rsidR="00E6144D" w:rsidRPr="002A31D6" w:rsidRDefault="00E6144D" w:rsidP="00547138">
      <w:pPr>
        <w:spacing w:after="0" w:line="240" w:lineRule="auto"/>
        <w:contextualSpacing/>
        <w:jc w:val="both"/>
        <w:rPr>
          <w:rFonts w:cstheme="minorHAnsi"/>
        </w:rPr>
      </w:pPr>
    </w:p>
    <w:p w:rsidR="00547138" w:rsidRPr="002A31D6" w:rsidRDefault="00547138" w:rsidP="00547138">
      <w:pPr>
        <w:spacing w:after="0" w:line="240" w:lineRule="auto"/>
        <w:contextualSpacing/>
        <w:jc w:val="both"/>
        <w:rPr>
          <w:rFonts w:cstheme="minorHAnsi"/>
          <w:b/>
        </w:rPr>
      </w:pPr>
      <w:r>
        <w:rPr>
          <w:rFonts w:cstheme="minorHAnsi"/>
          <w:b/>
        </w:rPr>
        <w:t>Nota 2</w:t>
      </w:r>
    </w:p>
    <w:p w:rsidR="00547138" w:rsidRPr="002A31D6" w:rsidRDefault="00547138" w:rsidP="00547138">
      <w:pPr>
        <w:spacing w:after="0" w:line="240" w:lineRule="auto"/>
        <w:contextualSpacing/>
        <w:jc w:val="both"/>
        <w:rPr>
          <w:rFonts w:cstheme="minorHAnsi"/>
          <w:b/>
        </w:rPr>
      </w:pPr>
    </w:p>
    <w:p w:rsidR="00547138" w:rsidRPr="002A31D6" w:rsidRDefault="00125EC5" w:rsidP="00547138">
      <w:pPr>
        <w:pBdr>
          <w:top w:val="nil"/>
          <w:left w:val="nil"/>
          <w:bottom w:val="nil"/>
          <w:right w:val="nil"/>
          <w:between w:val="nil"/>
        </w:pBdr>
        <w:spacing w:after="0" w:line="240" w:lineRule="auto"/>
        <w:jc w:val="both"/>
        <w:rPr>
          <w:rFonts w:eastAsia="Arial" w:cstheme="minorHAnsi"/>
          <w:color w:val="000000"/>
          <w:lang w:val="es-ES_tradnl" w:eastAsia="es-MX"/>
        </w:rPr>
      </w:pPr>
      <w:r>
        <w:rPr>
          <w:rFonts w:eastAsia="Arial" w:cstheme="minorHAnsi"/>
          <w:color w:val="000000"/>
          <w:lang w:val="es-AR" w:eastAsia="es-MX"/>
        </w:rPr>
        <w:t>En casos de violación, e</w:t>
      </w:r>
      <w:r w:rsidR="00547138" w:rsidRPr="002A31D6">
        <w:rPr>
          <w:rFonts w:eastAsia="Arial" w:cstheme="minorHAnsi"/>
          <w:color w:val="000000"/>
          <w:lang w:val="es-AR" w:eastAsia="es-MX"/>
        </w:rPr>
        <w:t>n cuanto a la decisión sobre la continuación o no del embarazo, en el est</w:t>
      </w:r>
      <w:r w:rsidR="009A734C">
        <w:rPr>
          <w:rFonts w:eastAsia="Arial" w:cstheme="minorHAnsi"/>
          <w:color w:val="000000"/>
          <w:lang w:val="es-AR" w:eastAsia="es-MX"/>
        </w:rPr>
        <w:t xml:space="preserve">udio reportado por Távara et al, </w:t>
      </w:r>
      <w:r w:rsidR="00547138" w:rsidRPr="002A31D6">
        <w:rPr>
          <w:rFonts w:eastAsia="Arial" w:cstheme="minorHAnsi"/>
          <w:color w:val="000000"/>
          <w:lang w:val="es-AR" w:eastAsia="es-MX"/>
        </w:rPr>
        <w:t>el 50% de las mujeres optó por interrumpirlo y en otra investigación realizada en Colombia en un centro que presta servicios a mujeres que atravesaron una violación, sobre 121 mujeres, el 63% interrumpió el embarazo. Finalmente, «los estudios indican que entre 50% y 60% de las adolescentes que quedan embarazadas tienen antecedentes de haber sido abusadas física o sexualmente».  A esto se suma el hecho de que muchas adolescentes recurren al aborto en estados avanzados del embarazo, cuando el riesgo de complicaciones es mayor.</w:t>
      </w:r>
    </w:p>
    <w:p w:rsidR="00547138" w:rsidRDefault="00547138" w:rsidP="00547138">
      <w:pPr>
        <w:spacing w:after="0" w:line="240" w:lineRule="auto"/>
        <w:contextualSpacing/>
        <w:jc w:val="both"/>
        <w:rPr>
          <w:rFonts w:cstheme="minorHAnsi"/>
          <w:b/>
        </w:rPr>
      </w:pPr>
    </w:p>
    <w:p w:rsidR="00E6144D" w:rsidRDefault="00E6144D" w:rsidP="00547138">
      <w:pPr>
        <w:spacing w:after="0" w:line="240" w:lineRule="auto"/>
        <w:contextualSpacing/>
        <w:jc w:val="both"/>
        <w:rPr>
          <w:rFonts w:cstheme="minorHAnsi"/>
          <w:b/>
        </w:rPr>
      </w:pPr>
    </w:p>
    <w:p w:rsidR="00547138" w:rsidRDefault="00547138" w:rsidP="00547138">
      <w:pPr>
        <w:spacing w:after="0" w:line="240" w:lineRule="auto"/>
        <w:contextualSpacing/>
        <w:jc w:val="both"/>
        <w:rPr>
          <w:rFonts w:cstheme="minorHAnsi"/>
          <w:b/>
        </w:rPr>
      </w:pPr>
      <w:r>
        <w:rPr>
          <w:rFonts w:cstheme="minorHAnsi"/>
          <w:b/>
        </w:rPr>
        <w:lastRenderedPageBreak/>
        <w:t>Nota 3</w:t>
      </w:r>
    </w:p>
    <w:p w:rsidR="00125EC5" w:rsidRDefault="00125EC5" w:rsidP="00547138">
      <w:pPr>
        <w:spacing w:after="0" w:line="240" w:lineRule="auto"/>
        <w:contextualSpacing/>
        <w:jc w:val="both"/>
        <w:rPr>
          <w:rFonts w:cstheme="minorHAnsi"/>
          <w:b/>
        </w:rPr>
      </w:pPr>
    </w:p>
    <w:p w:rsidR="00125EC5" w:rsidRPr="00125EC5" w:rsidRDefault="00125EC5" w:rsidP="00547138">
      <w:pPr>
        <w:spacing w:after="0" w:line="240" w:lineRule="auto"/>
        <w:contextualSpacing/>
        <w:jc w:val="both"/>
        <w:rPr>
          <w:rFonts w:cstheme="minorHAnsi"/>
        </w:rPr>
      </w:pPr>
      <w:r>
        <w:rPr>
          <w:rFonts w:cstheme="minorHAnsi"/>
        </w:rPr>
        <w:t>Taller de Comunicación Mujer;</w:t>
      </w:r>
      <w:r w:rsidRPr="00125EC5">
        <w:rPr>
          <w:rFonts w:cstheme="minorHAnsi"/>
        </w:rPr>
        <w:t xml:space="preserve"> el </w:t>
      </w:r>
      <w:r w:rsidRPr="00125EC5">
        <w:rPr>
          <w:rFonts w:cstheme="minorHAnsi"/>
        </w:rPr>
        <w:t xml:space="preserve">Centro de Apoyo y Protección </w:t>
      </w:r>
      <w:r w:rsidRPr="00125EC5">
        <w:rPr>
          <w:rFonts w:cstheme="minorHAnsi"/>
        </w:rPr>
        <w:t xml:space="preserve">de Derechos Humanos - </w:t>
      </w:r>
      <w:r w:rsidRPr="00125EC5">
        <w:rPr>
          <w:rFonts w:cstheme="minorHAnsi"/>
        </w:rPr>
        <w:t xml:space="preserve"> </w:t>
      </w:r>
      <w:proofErr w:type="spellStart"/>
      <w:proofErr w:type="gramStart"/>
      <w:r w:rsidRPr="00125EC5">
        <w:rPr>
          <w:rFonts w:cstheme="minorHAnsi"/>
        </w:rPr>
        <w:t>Surkuna</w:t>
      </w:r>
      <w:proofErr w:type="spellEnd"/>
      <w:r>
        <w:rPr>
          <w:rFonts w:cstheme="minorHAnsi"/>
        </w:rPr>
        <w:t xml:space="preserve">; </w:t>
      </w:r>
      <w:r w:rsidRPr="00125EC5">
        <w:rPr>
          <w:rFonts w:cstheme="minorHAnsi"/>
        </w:rPr>
        <w:t xml:space="preserve"> y</w:t>
      </w:r>
      <w:proofErr w:type="gramEnd"/>
      <w:r w:rsidRPr="00125EC5">
        <w:rPr>
          <w:rFonts w:cstheme="minorHAnsi"/>
        </w:rPr>
        <w:t xml:space="preserve"> la </w:t>
      </w:r>
      <w:r w:rsidRPr="00125EC5">
        <w:rPr>
          <w:rFonts w:cstheme="minorHAnsi"/>
        </w:rPr>
        <w:t xml:space="preserve">Fundación </w:t>
      </w:r>
      <w:proofErr w:type="spellStart"/>
      <w:r w:rsidRPr="00125EC5">
        <w:rPr>
          <w:rFonts w:cstheme="minorHAnsi"/>
        </w:rPr>
        <w:t>Pakta</w:t>
      </w:r>
      <w:proofErr w:type="spellEnd"/>
      <w:r w:rsidRPr="00125EC5">
        <w:rPr>
          <w:rFonts w:cstheme="minorHAnsi"/>
        </w:rPr>
        <w:t xml:space="preserve"> – entre otras</w:t>
      </w:r>
      <w:r w:rsidRPr="00125EC5">
        <w:rPr>
          <w:rFonts w:cstheme="minorHAnsi"/>
        </w:rPr>
        <w:t xml:space="preserve"> organizaciones</w:t>
      </w:r>
      <w:r w:rsidRPr="00125EC5">
        <w:rPr>
          <w:rFonts w:cstheme="minorHAnsi"/>
        </w:rPr>
        <w:t>- poseen</w:t>
      </w:r>
      <w:r w:rsidRPr="00125EC5">
        <w:rPr>
          <w:rFonts w:cstheme="minorHAnsi"/>
        </w:rPr>
        <w:t xml:space="preserve"> registros confidenciales de varios casos en los que la atención se ha postergado por más de 12 horas.</w:t>
      </w:r>
    </w:p>
    <w:p w:rsidR="00547138" w:rsidRPr="00125EC5" w:rsidRDefault="00547138" w:rsidP="00547138">
      <w:pPr>
        <w:spacing w:after="0" w:line="240" w:lineRule="auto"/>
        <w:contextualSpacing/>
        <w:jc w:val="both"/>
        <w:rPr>
          <w:rFonts w:cstheme="minorHAnsi"/>
        </w:rPr>
      </w:pPr>
      <w:r w:rsidRPr="00125EC5">
        <w:rPr>
          <w:rFonts w:cstheme="minorHAnsi"/>
        </w:rPr>
        <w:t>En el caso 17282-2017-02055 de María A. quien se encuentra detenida desde mayo de 2016 por el delito de asesinato po</w:t>
      </w:r>
      <w:r w:rsidR="00125EC5" w:rsidRPr="00125EC5">
        <w:rPr>
          <w:rFonts w:cstheme="minorHAnsi"/>
        </w:rPr>
        <w:t>r haber tenido un parto en casa.  L</w:t>
      </w:r>
      <w:r w:rsidRPr="00125EC5">
        <w:rPr>
          <w:rFonts w:cstheme="minorHAnsi"/>
        </w:rPr>
        <w:t>os médicos la mantuvieron 7 horas sin atención médica adecuada hasta que la fiscalía autorizara su intervención, en este tiempo fue entrevistada por tres cuerpos policiales. La falta de atención médica derivó en una gran pérdida de sangre que requirió que posteriormente le trasfundieran dos pintas de sangre.</w:t>
      </w:r>
    </w:p>
    <w:p w:rsidR="00547138" w:rsidRPr="00125EC5" w:rsidRDefault="00547138" w:rsidP="00547138">
      <w:pPr>
        <w:spacing w:after="0" w:line="240" w:lineRule="auto"/>
        <w:contextualSpacing/>
        <w:jc w:val="both"/>
        <w:rPr>
          <w:rFonts w:cstheme="minorHAnsi"/>
        </w:rPr>
      </w:pPr>
    </w:p>
    <w:p w:rsidR="00E6144D" w:rsidRPr="00547138" w:rsidRDefault="00E6144D" w:rsidP="00547138">
      <w:pPr>
        <w:spacing w:after="0" w:line="240" w:lineRule="auto"/>
        <w:contextualSpacing/>
        <w:jc w:val="both"/>
        <w:rPr>
          <w:rFonts w:cstheme="minorHAnsi"/>
          <w:b/>
        </w:rPr>
      </w:pPr>
    </w:p>
    <w:p w:rsidR="00547138" w:rsidRPr="002A31D6" w:rsidRDefault="00547138" w:rsidP="00547138">
      <w:pPr>
        <w:spacing w:after="0" w:line="240" w:lineRule="auto"/>
        <w:contextualSpacing/>
        <w:jc w:val="both"/>
        <w:rPr>
          <w:rFonts w:cstheme="minorHAnsi"/>
          <w:b/>
        </w:rPr>
      </w:pPr>
      <w:r>
        <w:rPr>
          <w:rFonts w:cstheme="minorHAnsi"/>
          <w:b/>
        </w:rPr>
        <w:t>Nota 4</w:t>
      </w:r>
    </w:p>
    <w:p w:rsidR="00547138" w:rsidRPr="002A31D6" w:rsidRDefault="00547138" w:rsidP="00547138">
      <w:pPr>
        <w:spacing w:after="0" w:line="240" w:lineRule="auto"/>
        <w:contextualSpacing/>
        <w:jc w:val="both"/>
        <w:rPr>
          <w:rFonts w:cstheme="minorHAnsi"/>
        </w:rPr>
      </w:pPr>
    </w:p>
    <w:p w:rsidR="00547138" w:rsidRPr="002A31D6" w:rsidRDefault="00547138" w:rsidP="00547138">
      <w:pPr>
        <w:spacing w:after="0" w:line="240" w:lineRule="auto"/>
        <w:contextualSpacing/>
        <w:jc w:val="both"/>
        <w:rPr>
          <w:rFonts w:cstheme="minorHAnsi"/>
        </w:rPr>
      </w:pPr>
      <w:r w:rsidRPr="002A31D6">
        <w:rPr>
          <w:rFonts w:cstheme="minorHAnsi"/>
        </w:rPr>
        <w:t>Si bien el último Censo de Población y Vivienda de 2010 señaló que el 5,6% de la población ecuatoriana ti</w:t>
      </w:r>
      <w:r w:rsidR="00A5432E">
        <w:rPr>
          <w:rFonts w:cstheme="minorHAnsi"/>
        </w:rPr>
        <w:t>ene algún tipo de discapacidad -</w:t>
      </w:r>
      <w:r w:rsidRPr="002A31D6">
        <w:rPr>
          <w:rFonts w:cstheme="minorHAnsi"/>
        </w:rPr>
        <w:t>siendo mayor el porc</w:t>
      </w:r>
      <w:r w:rsidR="00A5432E">
        <w:rPr>
          <w:rFonts w:cstheme="minorHAnsi"/>
        </w:rPr>
        <w:t>entaje de mujeres con el 51,6%-</w:t>
      </w:r>
      <w:r w:rsidRPr="002A31D6">
        <w:rPr>
          <w:rFonts w:cstheme="minorHAnsi"/>
        </w:rPr>
        <w:t xml:space="preserve"> no existen investigaciones sobre su </w:t>
      </w:r>
      <w:r w:rsidR="00A5432E">
        <w:rPr>
          <w:rFonts w:cstheme="minorHAnsi"/>
        </w:rPr>
        <w:t>situación y necesidades, lo que</w:t>
      </w:r>
      <w:r w:rsidRPr="002A31D6">
        <w:rPr>
          <w:rFonts w:cstheme="minorHAnsi"/>
        </w:rPr>
        <w:t xml:space="preserve"> se traduce en mayor invisibilidad y fal</w:t>
      </w:r>
      <w:r w:rsidR="00A5432E">
        <w:rPr>
          <w:rFonts w:cstheme="minorHAnsi"/>
        </w:rPr>
        <w:t>ta de acceso a derechos básicos</w:t>
      </w:r>
      <w:r w:rsidRPr="002A31D6">
        <w:rPr>
          <w:rFonts w:cstheme="minorHAnsi"/>
        </w:rPr>
        <w:t xml:space="preserve">. (Consejo Nacional de la Igualdad de Discapacidades, Agenda Nacional para la Igualdad en Discapacidades 2013-2017, </w:t>
      </w:r>
      <w:hyperlink r:id="rId11" w:history="1">
        <w:r w:rsidRPr="002A31D6">
          <w:rPr>
            <w:rFonts w:cstheme="minorHAnsi"/>
            <w:color w:val="0563C1" w:themeColor="hyperlink"/>
            <w:u w:val="single"/>
          </w:rPr>
          <w:t>http://www.planificacion.gob.ec/wp-content/uploads/downloads/2014/09/Agenda-Nacional-para Discapacidades.pdf</w:t>
        </w:r>
      </w:hyperlink>
      <w:r w:rsidRPr="002A31D6">
        <w:rPr>
          <w:rFonts w:cstheme="minorHAnsi"/>
        </w:rPr>
        <w:t>)</w:t>
      </w:r>
    </w:p>
    <w:p w:rsidR="00547138" w:rsidRPr="002A31D6" w:rsidRDefault="00547138" w:rsidP="00547138">
      <w:pPr>
        <w:pBdr>
          <w:top w:val="nil"/>
          <w:left w:val="nil"/>
          <w:bottom w:val="nil"/>
          <w:right w:val="nil"/>
          <w:between w:val="nil"/>
        </w:pBdr>
        <w:spacing w:after="0" w:line="240" w:lineRule="auto"/>
        <w:rPr>
          <w:rFonts w:eastAsia="Arial" w:cstheme="minorHAnsi"/>
          <w:color w:val="000000"/>
          <w:lang w:val="es-AR" w:eastAsia="es-MX"/>
        </w:rPr>
      </w:pPr>
    </w:p>
    <w:p w:rsidR="00547138" w:rsidRPr="002A31D6" w:rsidRDefault="00547138" w:rsidP="00547138">
      <w:pPr>
        <w:spacing w:after="0" w:line="240" w:lineRule="auto"/>
        <w:contextualSpacing/>
        <w:jc w:val="both"/>
        <w:rPr>
          <w:rFonts w:cstheme="minorHAnsi"/>
        </w:rPr>
      </w:pPr>
      <w:r w:rsidRPr="002A31D6">
        <w:rPr>
          <w:rFonts w:cstheme="minorHAnsi"/>
        </w:rPr>
        <w:t>De manera más específica, de acuerd</w:t>
      </w:r>
      <w:r w:rsidR="00A5432E">
        <w:rPr>
          <w:rFonts w:cstheme="minorHAnsi"/>
        </w:rPr>
        <w:t>o a las observaciones finales sobre el</w:t>
      </w:r>
      <w:r w:rsidRPr="002A31D6">
        <w:rPr>
          <w:rFonts w:cstheme="minorHAnsi"/>
        </w:rPr>
        <w:t xml:space="preserve"> informe inicial del Ecuador presentado al Comité sobre los Derechos de las Personas con Discapacidad, se ha evidenciado que existe un nivel alto de adolescentes con discapacidad que fueron madres entre los 12 y 19 años</w:t>
      </w:r>
      <w:r w:rsidRPr="00547138">
        <w:t>.</w:t>
      </w:r>
      <w:r w:rsidRPr="002A31D6">
        <w:rPr>
          <w:rFonts w:cstheme="minorHAnsi"/>
        </w:rPr>
        <w:t xml:space="preserve"> Esta es una realidad grave, pues las mujeres y niñas con discapacida</w:t>
      </w:r>
      <w:r w:rsidR="00A5432E">
        <w:rPr>
          <w:rFonts w:cstheme="minorHAnsi"/>
        </w:rPr>
        <w:t>d, principalmente intelectual, no tienen acceso a abortos seguros.  Tampoco cuentan con servicios de consejería y atención específica de la salud reproductiva, tampoco de protección jurídica que evite</w:t>
      </w:r>
      <w:r w:rsidRPr="002A31D6">
        <w:rPr>
          <w:rFonts w:cstheme="minorHAnsi"/>
        </w:rPr>
        <w:t xml:space="preserve"> </w:t>
      </w:r>
      <w:r w:rsidR="00A5432E">
        <w:rPr>
          <w:rFonts w:cstheme="minorHAnsi"/>
        </w:rPr>
        <w:t>la</w:t>
      </w:r>
      <w:r w:rsidRPr="002A31D6">
        <w:rPr>
          <w:rFonts w:cstheme="minorHAnsi"/>
        </w:rPr>
        <w:t xml:space="preserve"> vulneración</w:t>
      </w:r>
      <w:r w:rsidR="00A5432E">
        <w:rPr>
          <w:rFonts w:cstheme="minorHAnsi"/>
        </w:rPr>
        <w:t xml:space="preserve"> de sus derechos</w:t>
      </w:r>
      <w:r w:rsidRPr="002A31D6">
        <w:rPr>
          <w:rFonts w:cstheme="minorHAnsi"/>
        </w:rPr>
        <w:t xml:space="preserve"> y </w:t>
      </w:r>
      <w:r w:rsidR="00A5432E">
        <w:rPr>
          <w:rFonts w:cstheme="minorHAnsi"/>
        </w:rPr>
        <w:t>su revictimización.</w:t>
      </w:r>
    </w:p>
    <w:p w:rsidR="00547138" w:rsidRDefault="00547138" w:rsidP="00547138">
      <w:pPr>
        <w:spacing w:after="0" w:line="240" w:lineRule="auto"/>
        <w:contextualSpacing/>
        <w:jc w:val="both"/>
        <w:rPr>
          <w:rFonts w:cstheme="minorHAnsi"/>
        </w:rPr>
      </w:pPr>
    </w:p>
    <w:p w:rsidR="00E6144D" w:rsidRPr="002A31D6" w:rsidRDefault="00E6144D" w:rsidP="00547138">
      <w:pPr>
        <w:spacing w:after="0" w:line="240" w:lineRule="auto"/>
        <w:contextualSpacing/>
        <w:jc w:val="both"/>
        <w:rPr>
          <w:rFonts w:cstheme="minorHAnsi"/>
        </w:rPr>
      </w:pPr>
    </w:p>
    <w:p w:rsidR="00547138" w:rsidRPr="00271627" w:rsidRDefault="009A734C" w:rsidP="00271627">
      <w:pPr>
        <w:spacing w:after="0" w:line="240" w:lineRule="auto"/>
        <w:jc w:val="both"/>
        <w:rPr>
          <w:rFonts w:cstheme="minorHAnsi"/>
          <w:b/>
        </w:rPr>
      </w:pPr>
      <w:r w:rsidRPr="00271627">
        <w:rPr>
          <w:rFonts w:cstheme="minorHAnsi"/>
          <w:b/>
        </w:rPr>
        <w:t>Nota 5</w:t>
      </w:r>
    </w:p>
    <w:p w:rsidR="009A734C" w:rsidRPr="00271627" w:rsidRDefault="009A734C" w:rsidP="00271627">
      <w:pPr>
        <w:spacing w:after="0" w:line="240" w:lineRule="auto"/>
        <w:jc w:val="both"/>
        <w:rPr>
          <w:b/>
        </w:rPr>
      </w:pPr>
    </w:p>
    <w:p w:rsidR="009A734C" w:rsidRPr="00271627" w:rsidRDefault="009A734C" w:rsidP="00271627">
      <w:pPr>
        <w:spacing w:after="0" w:line="240" w:lineRule="auto"/>
        <w:jc w:val="both"/>
        <w:rPr>
          <w:rFonts w:cstheme="minorHAnsi"/>
        </w:rPr>
      </w:pPr>
      <w:r w:rsidRPr="00271627">
        <w:rPr>
          <w:rFonts w:cstheme="minorHAnsi"/>
        </w:rPr>
        <w:t>Mediante el Reglamento para la regulación de los centros de recuperación para tratar a personas con adicción</w:t>
      </w:r>
      <w:r w:rsidR="00732F3D">
        <w:rPr>
          <w:rFonts w:cstheme="minorHAnsi"/>
        </w:rPr>
        <w:t xml:space="preserve"> por</w:t>
      </w:r>
      <w:r w:rsidRPr="00271627">
        <w:rPr>
          <w:rFonts w:cstheme="minorHAnsi"/>
        </w:rPr>
        <w:t xml:space="preserve"> dependencia psicoactiva</w:t>
      </w:r>
      <w:r w:rsidRPr="00271627">
        <w:rPr>
          <w:rStyle w:val="Refdenotaalpie"/>
          <w:rFonts w:cstheme="minorHAnsi"/>
        </w:rPr>
        <w:footnoteReference w:id="18"/>
      </w:r>
      <w:r w:rsidRPr="00271627">
        <w:rPr>
          <w:rFonts w:cstheme="minorHAnsi"/>
        </w:rPr>
        <w:t>, se creó en 2012 una Comisión Interinstitucional</w:t>
      </w:r>
      <w:r w:rsidRPr="00271627">
        <w:rPr>
          <w:rStyle w:val="Refdenotaalpie"/>
          <w:rFonts w:cstheme="minorHAnsi"/>
        </w:rPr>
        <w:footnoteReference w:id="19"/>
      </w:r>
      <w:r w:rsidRPr="00271627">
        <w:rPr>
          <w:rFonts w:cstheme="minorHAnsi"/>
        </w:rPr>
        <w:t xml:space="preserve"> denominada CTIN, para el ámbito Nacional, y CTIL para el ámbito local, entre otros propósitos, para regular y controlar los centros o establecimientos para el tratamiento de adicciones. Se encargan de investigar, entro otros, </w:t>
      </w:r>
      <w:r w:rsidR="00271627" w:rsidRPr="00271627">
        <w:rPr>
          <w:rFonts w:cstheme="minorHAnsi"/>
        </w:rPr>
        <w:t>casos de</w:t>
      </w:r>
      <w:r w:rsidRPr="00271627">
        <w:rPr>
          <w:rFonts w:cstheme="minorHAnsi"/>
        </w:rPr>
        <w:t xml:space="preserve"> vulneración de derechos (Art. 39), así como dar a conocer el estado de sus actuaciones a la sociedad civil (Arts. 34, 38 y 40). </w:t>
      </w:r>
    </w:p>
    <w:p w:rsidR="009A734C" w:rsidRPr="00732F3D" w:rsidRDefault="009A734C" w:rsidP="00732F3D">
      <w:pPr>
        <w:spacing w:after="0" w:line="240" w:lineRule="auto"/>
        <w:jc w:val="both"/>
        <w:rPr>
          <w:rFonts w:cstheme="minorHAnsi"/>
        </w:rPr>
      </w:pPr>
    </w:p>
    <w:p w:rsidR="009A734C" w:rsidRDefault="009A734C" w:rsidP="00271627">
      <w:pPr>
        <w:spacing w:after="0" w:line="240" w:lineRule="auto"/>
        <w:jc w:val="both"/>
        <w:rPr>
          <w:rFonts w:cstheme="minorHAnsi"/>
        </w:rPr>
      </w:pPr>
      <w:r w:rsidRPr="00271627">
        <w:rPr>
          <w:rFonts w:cstheme="minorHAnsi"/>
        </w:rPr>
        <w:t>Estos mecanismos interinstitucionales</w:t>
      </w:r>
      <w:r w:rsidRPr="00271627">
        <w:rPr>
          <w:rStyle w:val="Refdenotaalpie"/>
          <w:rFonts w:cstheme="minorHAnsi"/>
        </w:rPr>
        <w:footnoteReference w:id="20"/>
      </w:r>
      <w:r w:rsidRPr="00271627">
        <w:rPr>
          <w:rFonts w:cstheme="minorHAnsi"/>
        </w:rPr>
        <w:t xml:space="preserve"> han</w:t>
      </w:r>
      <w:r w:rsidR="00271627">
        <w:rPr>
          <w:rFonts w:cstheme="minorHAnsi"/>
        </w:rPr>
        <w:t xml:space="preserve"> </w:t>
      </w:r>
      <w:r w:rsidRPr="00271627">
        <w:rPr>
          <w:rFonts w:cstheme="minorHAnsi"/>
        </w:rPr>
        <w:t xml:space="preserve"> actuado ante encierros arbitrario</w:t>
      </w:r>
      <w:r w:rsidR="00271627">
        <w:rPr>
          <w:rFonts w:cstheme="minorHAnsi"/>
        </w:rPr>
        <w:t>s</w:t>
      </w:r>
      <w:r w:rsidRPr="00271627">
        <w:rPr>
          <w:rFonts w:cstheme="minorHAnsi"/>
        </w:rPr>
        <w:t xml:space="preserve"> propiciados a personas LGBT</w:t>
      </w:r>
      <w:r w:rsidR="00271627">
        <w:rPr>
          <w:rFonts w:cstheme="minorHAnsi"/>
        </w:rPr>
        <w:t>I</w:t>
      </w:r>
      <w:r w:rsidRPr="00271627">
        <w:rPr>
          <w:rFonts w:cstheme="minorHAnsi"/>
        </w:rPr>
        <w:t xml:space="preserve"> en centros o establecimientos para el tratamiento de adicciones, tal como lo ha manifestado el estado ante instancias internacionales</w:t>
      </w:r>
      <w:r w:rsidR="00271627">
        <w:rPr>
          <w:rFonts w:cstheme="minorHAnsi"/>
        </w:rPr>
        <w:t>.</w:t>
      </w:r>
      <w:r w:rsidRPr="00271627">
        <w:rPr>
          <w:rFonts w:cstheme="minorHAnsi"/>
        </w:rPr>
        <w:t xml:space="preserve"> Sin embargo, hasta la presente fecha, no </w:t>
      </w:r>
      <w:r w:rsidRPr="00271627">
        <w:rPr>
          <w:rFonts w:cstheme="minorHAnsi"/>
        </w:rPr>
        <w:lastRenderedPageBreak/>
        <w:t xml:space="preserve">tenemos dato o información alguna que nos permita saber del paradero o situación de las víctimas. </w:t>
      </w:r>
    </w:p>
    <w:p w:rsidR="00271627" w:rsidRDefault="00271627" w:rsidP="00271627">
      <w:pPr>
        <w:spacing w:after="0" w:line="240" w:lineRule="auto"/>
        <w:jc w:val="both"/>
        <w:rPr>
          <w:b/>
        </w:rPr>
      </w:pPr>
    </w:p>
    <w:p w:rsidR="00E6144D" w:rsidRDefault="00E6144D" w:rsidP="00271627">
      <w:pPr>
        <w:spacing w:after="0" w:line="240" w:lineRule="auto"/>
        <w:jc w:val="both"/>
        <w:rPr>
          <w:b/>
        </w:rPr>
      </w:pPr>
    </w:p>
    <w:p w:rsidR="00271627" w:rsidRDefault="00271627" w:rsidP="00271627">
      <w:pPr>
        <w:spacing w:after="0" w:line="240" w:lineRule="auto"/>
        <w:jc w:val="both"/>
        <w:rPr>
          <w:b/>
        </w:rPr>
      </w:pPr>
      <w:r>
        <w:rPr>
          <w:b/>
        </w:rPr>
        <w:t>Nota 6</w:t>
      </w:r>
    </w:p>
    <w:p w:rsidR="00271627" w:rsidRPr="00271627" w:rsidRDefault="00271627" w:rsidP="00271627">
      <w:pPr>
        <w:spacing w:after="0" w:line="240" w:lineRule="auto"/>
        <w:jc w:val="both"/>
        <w:rPr>
          <w:b/>
        </w:rPr>
      </w:pPr>
    </w:p>
    <w:p w:rsidR="001959A5" w:rsidRPr="00271627" w:rsidRDefault="00271627" w:rsidP="00271627">
      <w:pPr>
        <w:spacing w:after="0" w:line="240" w:lineRule="auto"/>
        <w:jc w:val="both"/>
      </w:pPr>
      <w:r>
        <w:t>El Estado E</w:t>
      </w:r>
      <w:r w:rsidR="001959A5" w:rsidRPr="00271627">
        <w:t xml:space="preserve">cuatoriano ha recibido recomendaciones y observaciones respecto a las denominadas </w:t>
      </w:r>
      <w:r w:rsidR="001959A5" w:rsidRPr="00271627">
        <w:rPr>
          <w:i/>
        </w:rPr>
        <w:t>terapias de deshomosexualización</w:t>
      </w:r>
      <w:r w:rsidR="001959A5" w:rsidRPr="00271627">
        <w:t xml:space="preserve"> por parte de</w:t>
      </w:r>
      <w:r w:rsidR="009A734C" w:rsidRPr="00271627">
        <w:t xml:space="preserve"> instancias internacionales de Derechos H</w:t>
      </w:r>
      <w:r w:rsidR="001959A5" w:rsidRPr="00271627">
        <w:t xml:space="preserve">umanos </w:t>
      </w:r>
      <w:r w:rsidR="00E6144D">
        <w:t xml:space="preserve">tales </w:t>
      </w:r>
      <w:r w:rsidR="001959A5" w:rsidRPr="00271627">
        <w:t xml:space="preserve">como el </w:t>
      </w:r>
      <w:r w:rsidR="00E6144D">
        <w:t xml:space="preserve">Comité Contra la Tortura (CAT); el </w:t>
      </w:r>
      <w:r w:rsidR="001959A5" w:rsidRPr="00271627">
        <w:t>Comité de Derechos Humanos</w:t>
      </w:r>
      <w:r w:rsidR="00082716">
        <w:t xml:space="preserve"> (CCPR); y </w:t>
      </w:r>
      <w:r w:rsidR="00E6144D">
        <w:t xml:space="preserve">el </w:t>
      </w:r>
      <w:r w:rsidR="001959A5" w:rsidRPr="00271627">
        <w:t>Comité para la Eliminación de todas las Formas de Discriminación contra la Mujer (CEDAW).</w:t>
      </w:r>
    </w:p>
    <w:p w:rsidR="009A734C" w:rsidRPr="00271627" w:rsidRDefault="009A734C" w:rsidP="00271627">
      <w:pPr>
        <w:spacing w:after="0" w:line="240" w:lineRule="auto"/>
        <w:jc w:val="both"/>
      </w:pPr>
    </w:p>
    <w:p w:rsidR="001959A5" w:rsidRPr="00271627" w:rsidRDefault="001959A5" w:rsidP="00271627">
      <w:pPr>
        <w:spacing w:after="0" w:line="240" w:lineRule="auto"/>
        <w:jc w:val="both"/>
      </w:pPr>
      <w:r w:rsidRPr="00271627">
        <w:t>En este sentido, el Estado ecuatoriano ha reportado:</w:t>
      </w:r>
    </w:p>
    <w:p w:rsidR="001959A5" w:rsidRPr="00271627" w:rsidRDefault="001959A5" w:rsidP="00271627">
      <w:pPr>
        <w:pStyle w:val="Prrafodelista"/>
        <w:numPr>
          <w:ilvl w:val="0"/>
          <w:numId w:val="5"/>
        </w:numPr>
        <w:spacing w:after="0" w:line="240" w:lineRule="auto"/>
        <w:jc w:val="both"/>
        <w:rPr>
          <w:lang w:val="es-AR"/>
        </w:rPr>
      </w:pPr>
      <w:r w:rsidRPr="00271627">
        <w:rPr>
          <w:u w:val="single"/>
          <w:lang w:val="es-AR"/>
        </w:rPr>
        <w:t xml:space="preserve">Informes periódicos octavo y noveno al Comité de la CEDAW, </w:t>
      </w:r>
      <w:r w:rsidR="00082716">
        <w:rPr>
          <w:lang w:val="es-AR"/>
        </w:rPr>
        <w:t xml:space="preserve">27 de febrero de 2013. En el </w:t>
      </w:r>
      <w:r w:rsidRPr="00271627">
        <w:rPr>
          <w:lang w:val="es-AR"/>
        </w:rPr>
        <w:t>párrafo 145, el Estado informa que, en agosto de 2011, el Ministerio de Salud</w:t>
      </w:r>
      <w:r w:rsidR="00082716">
        <w:rPr>
          <w:lang w:val="es-AR"/>
        </w:rPr>
        <w:t xml:space="preserve"> Pública ha emprendido acciones, </w:t>
      </w:r>
      <w:r w:rsidRPr="00271627">
        <w:rPr>
          <w:lang w:val="es-AR"/>
        </w:rPr>
        <w:t>clausurando alrededor de 30 clínicas ilegales que alegaban curar la homosexualidad. Adicionalmente, el MSP continúa realizando procesos de seguimiento, monitoreo, control y clausura de centros que vulneran derechos humanos de las personas de la comunidad LGBT.</w:t>
      </w:r>
    </w:p>
    <w:p w:rsidR="001959A5" w:rsidRPr="00271627" w:rsidRDefault="001959A5" w:rsidP="00271627">
      <w:pPr>
        <w:pStyle w:val="Prrafodelista"/>
        <w:spacing w:after="0" w:line="240" w:lineRule="auto"/>
        <w:jc w:val="both"/>
        <w:rPr>
          <w:lang w:val="es-AR"/>
        </w:rPr>
      </w:pPr>
    </w:p>
    <w:p w:rsidR="001959A5" w:rsidRPr="00271627" w:rsidRDefault="00082716" w:rsidP="00271627">
      <w:pPr>
        <w:pStyle w:val="Prrafodelista"/>
        <w:numPr>
          <w:ilvl w:val="0"/>
          <w:numId w:val="5"/>
        </w:numPr>
        <w:spacing w:after="0" w:line="240" w:lineRule="auto"/>
        <w:jc w:val="both"/>
        <w:rPr>
          <w:lang w:val="es-AR"/>
        </w:rPr>
      </w:pPr>
      <w:r>
        <w:rPr>
          <w:u w:val="single"/>
          <w:lang w:val="es-AR"/>
        </w:rPr>
        <w:t xml:space="preserve">Séptimo Informe Periódico ante </w:t>
      </w:r>
      <w:r w:rsidR="007E6C00">
        <w:rPr>
          <w:u w:val="single"/>
          <w:lang w:val="es-AR"/>
        </w:rPr>
        <w:t xml:space="preserve">el </w:t>
      </w:r>
      <w:r w:rsidR="007E6C00" w:rsidRPr="00271627">
        <w:rPr>
          <w:u w:val="single"/>
          <w:lang w:val="es-AR"/>
        </w:rPr>
        <w:t>Comité</w:t>
      </w:r>
      <w:r w:rsidR="001959A5" w:rsidRPr="00271627">
        <w:rPr>
          <w:u w:val="single"/>
          <w:lang w:val="es-AR"/>
        </w:rPr>
        <w:t xml:space="preserve"> Contra la Tortura</w:t>
      </w:r>
      <w:r>
        <w:rPr>
          <w:lang w:val="es-AR"/>
        </w:rPr>
        <w:t xml:space="preserve">, </w:t>
      </w:r>
      <w:r w:rsidR="007E6C00">
        <w:rPr>
          <w:lang w:val="es-AR"/>
        </w:rPr>
        <w:t>Julio 2014.</w:t>
      </w:r>
      <w:r>
        <w:rPr>
          <w:lang w:val="es-AR"/>
        </w:rPr>
        <w:t xml:space="preserve"> </w:t>
      </w:r>
      <w:r w:rsidR="001959A5" w:rsidRPr="00271627">
        <w:rPr>
          <w:lang w:val="es-AR"/>
        </w:rPr>
        <w:t xml:space="preserve"> Respecto a denuncias de internamiento forzoso y malos tratos a mujeres en centros de tratamiento de drogodependencia privados, el MSP (Ministerio de Salud Pública) intervino y abrió procesos para la imposición de sanciones sanitarias a los siguientes centros donde se practicaban terapias de “reorient</w:t>
      </w:r>
      <w:r>
        <w:rPr>
          <w:lang w:val="es-AR"/>
        </w:rPr>
        <w:t>ación sexual” a mujeres en los</w:t>
      </w:r>
      <w:r w:rsidR="001959A5" w:rsidRPr="00271627">
        <w:rPr>
          <w:lang w:val="es-AR"/>
        </w:rPr>
        <w:t xml:space="preserve"> año</w:t>
      </w:r>
      <w:r>
        <w:rPr>
          <w:lang w:val="es-AR"/>
        </w:rPr>
        <w:t>s</w:t>
      </w:r>
      <w:r w:rsidR="001959A5" w:rsidRPr="00271627">
        <w:rPr>
          <w:lang w:val="es-AR"/>
        </w:rPr>
        <w:t xml:space="preserve"> 2013 y 2014: a) Centro Manantial (Quito); b) </w:t>
      </w:r>
      <w:proofErr w:type="spellStart"/>
      <w:r w:rsidR="001959A5" w:rsidRPr="00271627">
        <w:rPr>
          <w:lang w:val="es-AR"/>
        </w:rPr>
        <w:t>Life</w:t>
      </w:r>
      <w:proofErr w:type="spellEnd"/>
      <w:r w:rsidR="001959A5" w:rsidRPr="00271627">
        <w:rPr>
          <w:lang w:val="es-AR"/>
        </w:rPr>
        <w:t xml:space="preserve"> and </w:t>
      </w:r>
      <w:proofErr w:type="spellStart"/>
      <w:r w:rsidR="001959A5" w:rsidRPr="00271627">
        <w:rPr>
          <w:lang w:val="es-AR"/>
        </w:rPr>
        <w:t>Family</w:t>
      </w:r>
      <w:proofErr w:type="spellEnd"/>
      <w:r w:rsidR="001959A5" w:rsidRPr="00271627">
        <w:rPr>
          <w:lang w:val="es-AR"/>
        </w:rPr>
        <w:t xml:space="preserve"> (Quito); c) Volver a vivir (Manta); d) La Esperanza (Tena); e) Volver a nacer (Chone); f) 12 Pasos (Cuenca);y, g) Hogar Renacer (Cuenca). Asimismo, el MSP presentó las correspondientes denuncias ante la FGE contra los responsables de los centros en donde se verificaron violaciones a los DDHH a fin de que se inicien las investigaciones pertinentes.</w:t>
      </w:r>
    </w:p>
    <w:p w:rsidR="001959A5" w:rsidRPr="00271627" w:rsidRDefault="001959A5" w:rsidP="00271627">
      <w:pPr>
        <w:pStyle w:val="Prrafodelista"/>
        <w:spacing w:after="0" w:line="240" w:lineRule="auto"/>
        <w:jc w:val="both"/>
        <w:rPr>
          <w:lang w:val="es-AR"/>
        </w:rPr>
      </w:pPr>
    </w:p>
    <w:p w:rsidR="001959A5" w:rsidRPr="00271627" w:rsidRDefault="001959A5" w:rsidP="00271627">
      <w:pPr>
        <w:pStyle w:val="Prrafodelista"/>
        <w:numPr>
          <w:ilvl w:val="0"/>
          <w:numId w:val="5"/>
        </w:numPr>
        <w:spacing w:after="0" w:line="240" w:lineRule="auto"/>
        <w:jc w:val="both"/>
        <w:rPr>
          <w:lang w:val="es-AR"/>
        </w:rPr>
      </w:pPr>
      <w:r w:rsidRPr="00271627">
        <w:rPr>
          <w:u w:val="single"/>
          <w:lang w:val="es-AR"/>
        </w:rPr>
        <w:t>Sexto Informe Periódico al Comité de Derechos Humanos sobre el Pacto Internacional de Derechos</w:t>
      </w:r>
      <w:r w:rsidRPr="00271627">
        <w:rPr>
          <w:rFonts w:cstheme="minorHAnsi"/>
          <w:u w:val="single"/>
        </w:rPr>
        <w:t xml:space="preserve"> Civiles y </w:t>
      </w:r>
      <w:r w:rsidR="00082716" w:rsidRPr="00271627">
        <w:rPr>
          <w:rFonts w:cstheme="minorHAnsi"/>
          <w:u w:val="single"/>
        </w:rPr>
        <w:t>políticos</w:t>
      </w:r>
      <w:r w:rsidR="00082716" w:rsidRPr="00271627">
        <w:rPr>
          <w:rFonts w:cstheme="minorHAnsi"/>
        </w:rPr>
        <w:t>,</w:t>
      </w:r>
      <w:r w:rsidR="00082716">
        <w:rPr>
          <w:lang w:val="es-AR"/>
        </w:rPr>
        <w:t xml:space="preserve"> 3 de noviembre de 2015. </w:t>
      </w:r>
      <w:r w:rsidRPr="00271627">
        <w:rPr>
          <w:lang w:val="es-AR"/>
        </w:rPr>
        <w:t>El MSP como parte del equipo de coordinación para los operativos de control en clínicas de “deshomosexualización”, realizó en el año 2013 la intervención en 4 clínicas, rescatando aproximadamente a 349 personas, se clausuraron temporalmente a 5 centros, se clausuraron definitivamente a 19 centros y 1 caso ha sido judicializado. Párrafo 110.- En el área de Salud, la DPE desde el año 2009 participa en visitas e inspecciones a centros que presuntamente llevaban a cabo prácticas de tortura con el fin de garantizar los derechos humanos de los internos; así también, desde el año 2012, con la creación del Comité Técnico Interinstitucional Nacional (CTIN) y los Comités Locales, liderados por el Ministerio de Salud, se ha participado en operativos de control y protección de derechos en más de 12 centros en todo el país. Igualmente, se han interpuesto acciones de habeas corpus para personas que ilegítimamente estuvieron privadas de la libertad y contra su voluntad.</w:t>
      </w:r>
    </w:p>
    <w:p w:rsidR="001959A5" w:rsidRPr="00271627" w:rsidRDefault="001959A5" w:rsidP="00271627">
      <w:pPr>
        <w:pStyle w:val="Prrafodelista"/>
        <w:spacing w:after="0" w:line="240" w:lineRule="auto"/>
        <w:jc w:val="both"/>
        <w:rPr>
          <w:lang w:val="es-AR"/>
        </w:rPr>
      </w:pPr>
    </w:p>
    <w:p w:rsidR="001959A5" w:rsidRPr="00271627" w:rsidRDefault="001959A5" w:rsidP="00271627">
      <w:pPr>
        <w:pStyle w:val="Prrafodelista"/>
        <w:numPr>
          <w:ilvl w:val="0"/>
          <w:numId w:val="5"/>
        </w:numPr>
        <w:spacing w:after="0" w:line="240" w:lineRule="auto"/>
        <w:jc w:val="both"/>
        <w:rPr>
          <w:lang w:val="es-AR"/>
        </w:rPr>
      </w:pPr>
      <w:r w:rsidRPr="00271627">
        <w:rPr>
          <w:u w:val="single"/>
          <w:lang w:val="es-AR"/>
        </w:rPr>
        <w:t>Diálogo interactivo y respuestas del Estado, Examen Periódico Universal</w:t>
      </w:r>
      <w:r w:rsidRPr="00271627">
        <w:rPr>
          <w:lang w:val="es-AR"/>
        </w:rPr>
        <w:t>, 10 de julio de 2017. A/HRC/36/4. Párrafo 114. El Ecuador proporcionaba cobertura de salud universal y gratuita tanto a los ecuatorianos como a los extranjeros. Había eliminado los obstáculos que impedían el acceso a la salud de los grupos vulnerables o marginados y erradicado todas las formas de discriminación o trato degradante. En ese marco, el Estado había prohibido expresamente las prácticas de “deshomosexualización” y cerrado 25 centros que se dedicaban a estas.</w:t>
      </w:r>
    </w:p>
    <w:p w:rsidR="008C7863" w:rsidRPr="00271627" w:rsidRDefault="008C7863" w:rsidP="00271627">
      <w:pPr>
        <w:pStyle w:val="Prrafodelista"/>
        <w:spacing w:after="0" w:line="240" w:lineRule="auto"/>
        <w:rPr>
          <w:lang w:val="es-AR"/>
        </w:rPr>
      </w:pPr>
    </w:p>
    <w:sectPr w:rsidR="008C7863" w:rsidRPr="00271627" w:rsidSect="00910276">
      <w:pgSz w:w="11906" w:h="16838" w:code="9"/>
      <w:pgMar w:top="1304" w:right="1701" w:bottom="1418" w:left="1701" w:header="709" w:footer="709" w:gutter="0"/>
      <w:cols w:space="708"/>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0AE" w:rsidRDefault="00BC60AE" w:rsidP="001959A5">
      <w:pPr>
        <w:spacing w:after="0" w:line="240" w:lineRule="auto"/>
      </w:pPr>
      <w:r>
        <w:separator/>
      </w:r>
    </w:p>
  </w:endnote>
  <w:endnote w:type="continuationSeparator" w:id="0">
    <w:p w:rsidR="00BC60AE" w:rsidRDefault="00BC60AE" w:rsidP="00195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0AE" w:rsidRDefault="00BC60AE" w:rsidP="001959A5">
      <w:pPr>
        <w:spacing w:after="0" w:line="240" w:lineRule="auto"/>
      </w:pPr>
      <w:r>
        <w:separator/>
      </w:r>
    </w:p>
  </w:footnote>
  <w:footnote w:type="continuationSeparator" w:id="0">
    <w:p w:rsidR="00BC60AE" w:rsidRDefault="00BC60AE" w:rsidP="001959A5">
      <w:pPr>
        <w:spacing w:after="0" w:line="240" w:lineRule="auto"/>
      </w:pPr>
      <w:r>
        <w:continuationSeparator/>
      </w:r>
    </w:p>
  </w:footnote>
  <w:footnote w:id="1">
    <w:p w:rsidR="001959A5" w:rsidRPr="00B228E2" w:rsidRDefault="001959A5" w:rsidP="001959A5">
      <w:pPr>
        <w:spacing w:after="0" w:line="240" w:lineRule="auto"/>
        <w:jc w:val="both"/>
        <w:rPr>
          <w:rFonts w:cstheme="minorHAnsi"/>
          <w:sz w:val="18"/>
          <w:szCs w:val="18"/>
        </w:rPr>
      </w:pPr>
      <w:r w:rsidRPr="00B228E2">
        <w:rPr>
          <w:rStyle w:val="Refdenotaalpie"/>
          <w:rFonts w:cstheme="minorHAnsi"/>
          <w:sz w:val="18"/>
          <w:szCs w:val="18"/>
        </w:rPr>
        <w:footnoteRef/>
      </w:r>
      <w:r w:rsidRPr="00B228E2">
        <w:rPr>
          <w:rFonts w:cstheme="minorHAnsi"/>
          <w:sz w:val="18"/>
          <w:szCs w:val="18"/>
        </w:rPr>
        <w:t xml:space="preserve"> “Ideología de género” es </w:t>
      </w:r>
      <w:r w:rsidR="004A5935">
        <w:rPr>
          <w:rFonts w:cstheme="minorHAnsi"/>
          <w:sz w:val="18"/>
          <w:szCs w:val="18"/>
        </w:rPr>
        <w:t>una categoría surgida reciente</w:t>
      </w:r>
      <w:r w:rsidR="00E9368F">
        <w:rPr>
          <w:rFonts w:cstheme="minorHAnsi"/>
          <w:sz w:val="18"/>
          <w:szCs w:val="18"/>
        </w:rPr>
        <w:t>mente</w:t>
      </w:r>
      <w:r w:rsidR="004A5935">
        <w:rPr>
          <w:rFonts w:cstheme="minorHAnsi"/>
          <w:sz w:val="18"/>
          <w:szCs w:val="18"/>
        </w:rPr>
        <w:t xml:space="preserve"> </w:t>
      </w:r>
      <w:r w:rsidRPr="00B228E2">
        <w:rPr>
          <w:rFonts w:cstheme="minorHAnsi"/>
          <w:sz w:val="18"/>
          <w:szCs w:val="18"/>
        </w:rPr>
        <w:t>que pretende cuestionar conceptos y categorías avaladas por la comunidad científica y académica internacional, como lo son los aspectos básicos de la construcción de la identidad de género, la diversidad sexual, la equidad e igualdad de género y, por tanto, combate las acciones orientadas a brindar garantías y el avance normativ</w:t>
      </w:r>
      <w:r>
        <w:rPr>
          <w:rFonts w:cstheme="minorHAnsi"/>
          <w:sz w:val="18"/>
          <w:szCs w:val="18"/>
        </w:rPr>
        <w:t xml:space="preserve">o de derechos en torno a ellos.  </w:t>
      </w:r>
      <w:r w:rsidRPr="00B228E2">
        <w:rPr>
          <w:rFonts w:cstheme="minorHAnsi"/>
          <w:sz w:val="18"/>
          <w:szCs w:val="18"/>
        </w:rPr>
        <w:t>Se trata de un discurso construido en base a información falsa, al odio y la discriminación; que intenta sembrar prejuicios e ignorancia en función de frenar –e incluso revertir- logros importantes para la igualdad, sobre todo de las mujeres, como lo son el acceso a la salud sexual y reproductiva, la demanda por un salario justo, el derecho al divorcio, el sufragio, el acceso a la educación, el acceso a la justicia, entre otros.</w:t>
      </w:r>
    </w:p>
  </w:footnote>
  <w:footnote w:id="2">
    <w:p w:rsidR="001959A5" w:rsidRPr="00CE1FB7" w:rsidRDefault="001959A5" w:rsidP="001959A5">
      <w:pPr>
        <w:pStyle w:val="Textonotapie"/>
        <w:jc w:val="both"/>
        <w:rPr>
          <w:rFonts w:asciiTheme="minorHAnsi" w:hAnsiTheme="minorHAnsi" w:cstheme="minorHAnsi"/>
        </w:rPr>
      </w:pPr>
      <w:r w:rsidRPr="00CE1FB7">
        <w:rPr>
          <w:rStyle w:val="Refdenotaalpie"/>
          <w:rFonts w:asciiTheme="minorHAnsi" w:hAnsiTheme="minorHAnsi" w:cstheme="minorHAnsi"/>
          <w:sz w:val="18"/>
          <w:szCs w:val="18"/>
        </w:rPr>
        <w:footnoteRef/>
      </w:r>
      <w:r w:rsidRPr="00CE1FB7">
        <w:rPr>
          <w:rFonts w:asciiTheme="minorHAnsi" w:hAnsiTheme="minorHAnsi" w:cstheme="minorHAnsi"/>
          <w:sz w:val="18"/>
          <w:szCs w:val="18"/>
        </w:rPr>
        <w:t xml:space="preserve"> Según el Clasificador Orientador de Gasto en Políticas de Igualdad, el Estado dice haber ejecutado para el eje de equidad, un presupuesto de USD 761</w:t>
      </w:r>
      <w:r w:rsidR="009145FE">
        <w:rPr>
          <w:rFonts w:asciiTheme="minorHAnsi" w:hAnsiTheme="minorHAnsi" w:cstheme="minorHAnsi"/>
          <w:sz w:val="18"/>
          <w:szCs w:val="18"/>
        </w:rPr>
        <w:t xml:space="preserve"> 017 181,74 en 2014, y en 2016 </w:t>
      </w:r>
      <w:r w:rsidRPr="00CE1FB7">
        <w:rPr>
          <w:rFonts w:asciiTheme="minorHAnsi" w:hAnsiTheme="minorHAnsi" w:cstheme="minorHAnsi"/>
          <w:sz w:val="18"/>
          <w:szCs w:val="18"/>
        </w:rPr>
        <w:t xml:space="preserve">de USD 945 352 869,29. Según la Secretaría de Derechos Humanos, el presupuesto correspondiente a la prevención y erradicación de la violencia de género y fortalecimiento de los servicios de atención a las víctimas </w:t>
      </w:r>
      <w:r w:rsidR="009145FE">
        <w:rPr>
          <w:rFonts w:asciiTheme="minorHAnsi" w:hAnsiTheme="minorHAnsi" w:cstheme="minorHAnsi"/>
          <w:sz w:val="18"/>
          <w:szCs w:val="18"/>
        </w:rPr>
        <w:t>de 2019 es de USD 6.268.123,</w:t>
      </w:r>
      <w:proofErr w:type="gramStart"/>
      <w:r w:rsidR="009145FE">
        <w:rPr>
          <w:rFonts w:asciiTheme="minorHAnsi" w:hAnsiTheme="minorHAnsi" w:cstheme="minorHAnsi"/>
          <w:sz w:val="18"/>
          <w:szCs w:val="18"/>
        </w:rPr>
        <w:t>48;  cifra</w:t>
      </w:r>
      <w:proofErr w:type="gramEnd"/>
      <w:r w:rsidR="009145FE">
        <w:rPr>
          <w:rFonts w:asciiTheme="minorHAnsi" w:hAnsiTheme="minorHAnsi" w:cstheme="minorHAnsi"/>
          <w:sz w:val="18"/>
          <w:szCs w:val="18"/>
        </w:rPr>
        <w:t xml:space="preserve"> significativamente menor que en años anteriores. </w:t>
      </w:r>
    </w:p>
  </w:footnote>
  <w:footnote w:id="3">
    <w:p w:rsidR="004A5935" w:rsidRPr="00547138" w:rsidRDefault="004A5935" w:rsidP="004A5935">
      <w:pPr>
        <w:pStyle w:val="Textonotapie"/>
        <w:jc w:val="both"/>
        <w:rPr>
          <w:rFonts w:asciiTheme="minorHAnsi" w:hAnsiTheme="minorHAnsi" w:cstheme="minorHAnsi"/>
          <w:sz w:val="18"/>
          <w:szCs w:val="18"/>
          <w:lang w:val="es-ES_tradnl"/>
        </w:rPr>
      </w:pPr>
      <w:r w:rsidRPr="00547138">
        <w:rPr>
          <w:rStyle w:val="Refdenotaalpie"/>
          <w:rFonts w:asciiTheme="minorHAnsi" w:hAnsiTheme="minorHAnsi" w:cstheme="minorHAnsi"/>
          <w:sz w:val="18"/>
          <w:szCs w:val="18"/>
        </w:rPr>
        <w:footnoteRef/>
      </w:r>
      <w:r w:rsidRPr="00547138">
        <w:rPr>
          <w:rFonts w:asciiTheme="minorHAnsi" w:hAnsiTheme="minorHAnsi" w:cstheme="minorHAnsi"/>
          <w:sz w:val="18"/>
          <w:szCs w:val="18"/>
        </w:rPr>
        <w:t xml:space="preserve"> </w:t>
      </w:r>
      <w:r w:rsidRPr="00547138">
        <w:rPr>
          <w:rFonts w:asciiTheme="minorHAnsi" w:hAnsiTheme="minorHAnsi" w:cstheme="minorHAnsi"/>
          <w:sz w:val="18"/>
          <w:szCs w:val="18"/>
          <w:lang w:val="es-ES_tradnl"/>
        </w:rPr>
        <w:t>COIP, Art. 150</w:t>
      </w:r>
    </w:p>
  </w:footnote>
  <w:footnote w:id="4">
    <w:p w:rsidR="004A5935" w:rsidRPr="00984101" w:rsidRDefault="004A5935" w:rsidP="004A5935">
      <w:pPr>
        <w:pStyle w:val="Textonotapie"/>
        <w:jc w:val="both"/>
        <w:rPr>
          <w:rFonts w:asciiTheme="minorHAnsi" w:hAnsiTheme="minorHAnsi" w:cstheme="minorHAnsi"/>
          <w:sz w:val="18"/>
          <w:szCs w:val="18"/>
          <w:lang w:val="es-EC"/>
        </w:rPr>
      </w:pPr>
      <w:r w:rsidRPr="00547138">
        <w:rPr>
          <w:rStyle w:val="Refdenotaalpie"/>
          <w:rFonts w:asciiTheme="minorHAnsi" w:hAnsiTheme="minorHAnsi" w:cstheme="minorHAnsi"/>
          <w:sz w:val="18"/>
          <w:szCs w:val="18"/>
        </w:rPr>
        <w:footnoteRef/>
      </w:r>
      <w:r w:rsidRPr="00547138">
        <w:rPr>
          <w:rFonts w:asciiTheme="minorHAnsi" w:hAnsiTheme="minorHAnsi" w:cstheme="minorHAnsi"/>
          <w:sz w:val="18"/>
          <w:szCs w:val="18"/>
        </w:rPr>
        <w:t xml:space="preserve"> </w:t>
      </w:r>
      <w:r w:rsidR="00547138" w:rsidRPr="00547138">
        <w:rPr>
          <w:rFonts w:asciiTheme="minorHAnsi" w:hAnsiTheme="minorHAnsi" w:cstheme="minorHAnsi"/>
          <w:sz w:val="18"/>
          <w:szCs w:val="18"/>
          <w:lang w:val="es-EC"/>
        </w:rPr>
        <w:t>Ver Anexo, Nota 1</w:t>
      </w:r>
    </w:p>
  </w:footnote>
  <w:footnote w:id="5">
    <w:p w:rsidR="004A5935" w:rsidRPr="00984101" w:rsidRDefault="004A5935" w:rsidP="004A5935">
      <w:pPr>
        <w:autoSpaceDE w:val="0"/>
        <w:autoSpaceDN w:val="0"/>
        <w:adjustRightInd w:val="0"/>
        <w:spacing w:after="0" w:line="240" w:lineRule="auto"/>
        <w:jc w:val="both"/>
        <w:rPr>
          <w:rFonts w:eastAsiaTheme="minorEastAsia" w:cstheme="minorHAnsi"/>
          <w:sz w:val="18"/>
          <w:szCs w:val="18"/>
        </w:rPr>
      </w:pPr>
      <w:r w:rsidRPr="00984101">
        <w:rPr>
          <w:rStyle w:val="Refdenotaalpie"/>
          <w:rFonts w:cstheme="minorHAnsi"/>
          <w:sz w:val="18"/>
          <w:szCs w:val="18"/>
        </w:rPr>
        <w:footnoteRef/>
      </w:r>
      <w:r w:rsidRPr="00984101">
        <w:rPr>
          <w:rFonts w:cstheme="minorHAnsi"/>
          <w:sz w:val="18"/>
          <w:szCs w:val="18"/>
        </w:rPr>
        <w:t xml:space="preserve"> </w:t>
      </w:r>
      <w:proofErr w:type="spellStart"/>
      <w:r w:rsidRPr="00984101">
        <w:rPr>
          <w:rFonts w:cstheme="minorHAnsi"/>
          <w:sz w:val="18"/>
          <w:szCs w:val="18"/>
        </w:rPr>
        <w:t>Cheitier</w:t>
      </w:r>
      <w:proofErr w:type="spellEnd"/>
      <w:r w:rsidRPr="00984101">
        <w:rPr>
          <w:rFonts w:cstheme="minorHAnsi"/>
          <w:sz w:val="18"/>
          <w:szCs w:val="18"/>
        </w:rPr>
        <w:t xml:space="preserve"> (2018), </w:t>
      </w:r>
      <w:r w:rsidRPr="00984101">
        <w:rPr>
          <w:rFonts w:eastAsiaTheme="minorEastAsia" w:cstheme="minorHAnsi"/>
          <w:sz w:val="18"/>
          <w:szCs w:val="18"/>
        </w:rPr>
        <w:t>Abusos sexuales y embarazo forzado en la niñez y adolescencia: lineamientos para su abordaje interinstitucional. Secretaría Nacional de Niñez, Adolescencia y Familia.</w:t>
      </w:r>
    </w:p>
  </w:footnote>
  <w:footnote w:id="6">
    <w:p w:rsidR="004A5935" w:rsidRPr="00984101" w:rsidRDefault="004A5935" w:rsidP="004A5935">
      <w:pPr>
        <w:pStyle w:val="Textonotapie"/>
        <w:jc w:val="both"/>
        <w:rPr>
          <w:rFonts w:asciiTheme="minorHAnsi" w:hAnsiTheme="minorHAnsi" w:cstheme="minorHAnsi"/>
          <w:sz w:val="18"/>
          <w:szCs w:val="18"/>
          <w:lang w:val="es-ES_tradnl"/>
        </w:rPr>
      </w:pPr>
      <w:r w:rsidRPr="00547138">
        <w:rPr>
          <w:rStyle w:val="Refdenotaalpie"/>
          <w:rFonts w:asciiTheme="minorHAnsi" w:hAnsiTheme="minorHAnsi" w:cstheme="minorHAnsi"/>
          <w:sz w:val="18"/>
          <w:szCs w:val="18"/>
        </w:rPr>
        <w:footnoteRef/>
      </w:r>
      <w:r w:rsidRPr="00547138">
        <w:rPr>
          <w:rFonts w:asciiTheme="minorHAnsi" w:hAnsiTheme="minorHAnsi" w:cstheme="minorHAnsi"/>
          <w:sz w:val="18"/>
          <w:szCs w:val="18"/>
        </w:rPr>
        <w:t xml:space="preserve"> </w:t>
      </w:r>
      <w:r w:rsidR="00547138" w:rsidRPr="00547138">
        <w:rPr>
          <w:rFonts w:asciiTheme="minorHAnsi" w:hAnsiTheme="minorHAnsi" w:cstheme="minorHAnsi"/>
          <w:sz w:val="18"/>
          <w:szCs w:val="18"/>
          <w:lang w:val="es-EC"/>
        </w:rPr>
        <w:t>Ver Anexo, Nota 2</w:t>
      </w:r>
    </w:p>
  </w:footnote>
  <w:footnote w:id="7">
    <w:p w:rsidR="004A5935" w:rsidRPr="00DE1A05" w:rsidRDefault="004A5935" w:rsidP="004A5935">
      <w:pPr>
        <w:pStyle w:val="Textonotapie"/>
        <w:jc w:val="both"/>
        <w:rPr>
          <w:rFonts w:asciiTheme="minorHAnsi" w:hAnsiTheme="minorHAnsi" w:cstheme="minorHAnsi"/>
          <w:sz w:val="18"/>
          <w:szCs w:val="18"/>
          <w:lang w:val="es-EC"/>
        </w:rPr>
      </w:pPr>
      <w:r w:rsidRPr="00DE1A05">
        <w:rPr>
          <w:rStyle w:val="Refdenotaalpie"/>
          <w:rFonts w:asciiTheme="minorHAnsi" w:hAnsiTheme="minorHAnsi" w:cstheme="minorHAnsi"/>
          <w:sz w:val="18"/>
          <w:szCs w:val="18"/>
        </w:rPr>
        <w:footnoteRef/>
      </w:r>
      <w:r w:rsidRPr="00DE1A05">
        <w:rPr>
          <w:rFonts w:asciiTheme="minorHAnsi" w:hAnsiTheme="minorHAnsi" w:cstheme="minorHAnsi"/>
          <w:sz w:val="18"/>
          <w:szCs w:val="18"/>
        </w:rPr>
        <w:t xml:space="preserve"> </w:t>
      </w:r>
      <w:r w:rsidR="00547138">
        <w:rPr>
          <w:rFonts w:asciiTheme="minorHAnsi" w:hAnsiTheme="minorHAnsi" w:cstheme="minorHAnsi"/>
          <w:sz w:val="18"/>
          <w:szCs w:val="18"/>
        </w:rPr>
        <w:t>Ver Anexo, Nota 3</w:t>
      </w:r>
    </w:p>
  </w:footnote>
  <w:footnote w:id="8">
    <w:p w:rsidR="004A5935" w:rsidRPr="00984101" w:rsidRDefault="004A5935" w:rsidP="004A5935">
      <w:pPr>
        <w:pStyle w:val="Textonotapie"/>
        <w:jc w:val="both"/>
      </w:pPr>
      <w:r w:rsidRPr="00984101">
        <w:rPr>
          <w:rStyle w:val="Refdenotaalpie"/>
          <w:rFonts w:asciiTheme="minorHAnsi" w:hAnsiTheme="minorHAnsi" w:cstheme="minorHAnsi"/>
          <w:sz w:val="18"/>
          <w:szCs w:val="18"/>
        </w:rPr>
        <w:footnoteRef/>
      </w:r>
      <w:r>
        <w:rPr>
          <w:rFonts w:asciiTheme="minorHAnsi" w:hAnsiTheme="minorHAnsi" w:cstheme="minorHAnsi"/>
          <w:sz w:val="18"/>
          <w:szCs w:val="18"/>
        </w:rPr>
        <w:t xml:space="preserve"> Ver anexo, N</w:t>
      </w:r>
      <w:r w:rsidR="00547138">
        <w:rPr>
          <w:rFonts w:asciiTheme="minorHAnsi" w:hAnsiTheme="minorHAnsi" w:cstheme="minorHAnsi"/>
          <w:sz w:val="18"/>
          <w:szCs w:val="18"/>
        </w:rPr>
        <w:t>ota 4</w:t>
      </w:r>
    </w:p>
  </w:footnote>
  <w:footnote w:id="9">
    <w:p w:rsidR="004A5935" w:rsidRPr="00984101" w:rsidRDefault="004A5935" w:rsidP="004A5935">
      <w:pPr>
        <w:pStyle w:val="Textonotapie"/>
        <w:jc w:val="both"/>
        <w:rPr>
          <w:rFonts w:asciiTheme="minorHAnsi" w:hAnsiTheme="minorHAnsi" w:cstheme="minorHAnsi"/>
          <w:sz w:val="18"/>
          <w:szCs w:val="18"/>
          <w:lang w:val="es-EC"/>
        </w:rPr>
      </w:pPr>
      <w:r w:rsidRPr="00984101">
        <w:rPr>
          <w:rStyle w:val="Refdenotaalpie"/>
          <w:rFonts w:asciiTheme="minorHAnsi" w:hAnsiTheme="minorHAnsi" w:cstheme="minorHAnsi"/>
          <w:sz w:val="18"/>
          <w:szCs w:val="18"/>
        </w:rPr>
        <w:footnoteRef/>
      </w:r>
      <w:r w:rsidRPr="00984101">
        <w:rPr>
          <w:rFonts w:asciiTheme="minorHAnsi" w:hAnsiTheme="minorHAnsi" w:cstheme="minorHAnsi"/>
          <w:sz w:val="18"/>
          <w:szCs w:val="18"/>
        </w:rPr>
        <w:t xml:space="preserve"> </w:t>
      </w:r>
      <w:r>
        <w:rPr>
          <w:rFonts w:asciiTheme="minorHAnsi" w:hAnsiTheme="minorHAnsi" w:cstheme="minorHAnsi"/>
          <w:sz w:val="18"/>
          <w:szCs w:val="18"/>
        </w:rPr>
        <w:t>En varios casos denunciados ante nuestras Organizaciones se evidencia esta realidad. D</w:t>
      </w:r>
      <w:r w:rsidRPr="00984101">
        <w:rPr>
          <w:rFonts w:asciiTheme="minorHAnsi" w:hAnsiTheme="minorHAnsi" w:cstheme="minorHAnsi"/>
          <w:sz w:val="18"/>
          <w:szCs w:val="18"/>
        </w:rPr>
        <w:t>esde las fiscalías tampoco informan a las mujeres de su derecho a un aborto legal tras una denuncia de violación cuando existe discapacidad mental.</w:t>
      </w:r>
    </w:p>
  </w:footnote>
  <w:footnote w:id="10">
    <w:p w:rsidR="004A5935" w:rsidRPr="002B454B" w:rsidRDefault="004A5935" w:rsidP="004A5935">
      <w:pPr>
        <w:pStyle w:val="Textonotapie"/>
        <w:jc w:val="both"/>
        <w:rPr>
          <w:rFonts w:asciiTheme="minorHAnsi" w:hAnsiTheme="minorHAnsi" w:cstheme="minorHAnsi"/>
          <w:sz w:val="18"/>
          <w:szCs w:val="18"/>
          <w:lang w:val="es-EC"/>
        </w:rPr>
      </w:pPr>
      <w:r w:rsidRPr="00984101">
        <w:rPr>
          <w:rStyle w:val="Refdenotaalpie"/>
          <w:rFonts w:asciiTheme="minorHAnsi" w:hAnsiTheme="minorHAnsi" w:cstheme="minorHAnsi"/>
          <w:sz w:val="18"/>
          <w:szCs w:val="18"/>
        </w:rPr>
        <w:footnoteRef/>
      </w:r>
      <w:r w:rsidRPr="00984101">
        <w:rPr>
          <w:rFonts w:asciiTheme="minorHAnsi" w:hAnsiTheme="minorHAnsi" w:cstheme="minorHAnsi"/>
          <w:sz w:val="18"/>
          <w:szCs w:val="18"/>
        </w:rPr>
        <w:t xml:space="preserve"> Ministerio de Salud Pública</w:t>
      </w:r>
      <w:r>
        <w:rPr>
          <w:rFonts w:asciiTheme="minorHAnsi" w:hAnsiTheme="minorHAnsi" w:cstheme="minorHAnsi"/>
          <w:sz w:val="18"/>
          <w:szCs w:val="18"/>
        </w:rPr>
        <w:t xml:space="preserve"> (2015), </w:t>
      </w:r>
      <w:r w:rsidRPr="00984101">
        <w:rPr>
          <w:rFonts w:asciiTheme="minorHAnsi" w:hAnsiTheme="minorHAnsi" w:cstheme="minorHAnsi"/>
          <w:sz w:val="18"/>
          <w:szCs w:val="18"/>
        </w:rPr>
        <w:t>Guía de Aborto Terapéutico.</w:t>
      </w:r>
      <w:r w:rsidRPr="002B454B">
        <w:rPr>
          <w:rFonts w:cstheme="minorHAnsi"/>
        </w:rPr>
        <w:t xml:space="preserve"> </w:t>
      </w:r>
      <w:r w:rsidRPr="002B454B">
        <w:rPr>
          <w:rFonts w:asciiTheme="minorHAnsi" w:hAnsiTheme="minorHAnsi" w:cstheme="minorHAnsi"/>
          <w:sz w:val="18"/>
          <w:szCs w:val="18"/>
        </w:rPr>
        <w:t>Esta disposición es contraria a lo establecido en la Convención sobre los derechos de las Personas con Discapacidad que establece que las mujeres con discapacidad tienen que participar de estas decisiones.</w:t>
      </w:r>
    </w:p>
  </w:footnote>
  <w:footnote w:id="11">
    <w:p w:rsidR="00271627" w:rsidRDefault="00271627">
      <w:pPr>
        <w:pStyle w:val="Textonotapie"/>
      </w:pPr>
      <w:r>
        <w:rPr>
          <w:rStyle w:val="Refdenotaalpie"/>
        </w:rPr>
        <w:footnoteRef/>
      </w:r>
      <w:r>
        <w:t xml:space="preserve"> </w:t>
      </w:r>
      <w:r w:rsidRPr="00271627">
        <w:rPr>
          <w:rFonts w:asciiTheme="minorHAnsi" w:hAnsiTheme="minorHAnsi" w:cstheme="minorHAnsi"/>
          <w:sz w:val="18"/>
          <w:szCs w:val="18"/>
        </w:rPr>
        <w:t>Ver Anexo, Nota 5</w:t>
      </w:r>
    </w:p>
  </w:footnote>
  <w:footnote w:id="12">
    <w:p w:rsidR="004A5935" w:rsidRPr="00271627" w:rsidRDefault="004A5935" w:rsidP="004A5935">
      <w:pPr>
        <w:pStyle w:val="Textonotapie"/>
        <w:jc w:val="both"/>
        <w:rPr>
          <w:rFonts w:asciiTheme="minorHAnsi" w:hAnsiTheme="minorHAnsi" w:cstheme="minorHAnsi"/>
          <w:sz w:val="18"/>
          <w:szCs w:val="18"/>
        </w:rPr>
      </w:pPr>
      <w:r w:rsidRPr="00271627">
        <w:rPr>
          <w:rStyle w:val="Refdenotaalpie"/>
          <w:rFonts w:asciiTheme="minorHAnsi" w:hAnsiTheme="minorHAnsi" w:cstheme="minorHAnsi"/>
          <w:sz w:val="18"/>
          <w:szCs w:val="18"/>
        </w:rPr>
        <w:footnoteRef/>
      </w:r>
      <w:r w:rsidRPr="00271627">
        <w:rPr>
          <w:rFonts w:asciiTheme="minorHAnsi" w:hAnsiTheme="minorHAnsi" w:cstheme="minorHAnsi"/>
          <w:sz w:val="18"/>
          <w:szCs w:val="18"/>
        </w:rPr>
        <w:t xml:space="preserve"> Ley Orgánica de Salud, Ley N° 67, Registro Oficial Suplemento N° 423, Vigente desde 22 de diciembre 2006. </w:t>
      </w:r>
      <w:hyperlink r:id="rId1" w:history="1">
        <w:r w:rsidRPr="00271627">
          <w:rPr>
            <w:rStyle w:val="Hipervnculo"/>
            <w:rFonts w:asciiTheme="minorHAnsi" w:hAnsiTheme="minorHAnsi" w:cstheme="minorHAnsi"/>
            <w:sz w:val="18"/>
            <w:szCs w:val="18"/>
          </w:rPr>
          <w:t>http://www.cicad.oas.org/fortalecimiento_institucional/legislations/PDF/EC/ley_organica_de_salud.pdf</w:t>
        </w:r>
      </w:hyperlink>
    </w:p>
  </w:footnote>
  <w:footnote w:id="13">
    <w:p w:rsidR="004A5935" w:rsidRPr="00271627" w:rsidRDefault="004A5935" w:rsidP="004A5935">
      <w:pPr>
        <w:pStyle w:val="Textonotapie"/>
        <w:jc w:val="both"/>
        <w:rPr>
          <w:rFonts w:asciiTheme="minorHAnsi" w:hAnsiTheme="minorHAnsi" w:cstheme="minorHAnsi"/>
          <w:sz w:val="18"/>
          <w:szCs w:val="18"/>
        </w:rPr>
      </w:pPr>
      <w:r w:rsidRPr="00271627">
        <w:rPr>
          <w:rStyle w:val="Refdenotaalpie"/>
          <w:rFonts w:asciiTheme="minorHAnsi" w:hAnsiTheme="minorHAnsi" w:cstheme="minorHAnsi"/>
          <w:sz w:val="18"/>
          <w:szCs w:val="18"/>
        </w:rPr>
        <w:footnoteRef/>
      </w:r>
      <w:r w:rsidRPr="00271627">
        <w:rPr>
          <w:rFonts w:asciiTheme="minorHAnsi" w:hAnsiTheme="minorHAnsi" w:cstheme="minorHAnsi"/>
          <w:sz w:val="18"/>
          <w:szCs w:val="18"/>
        </w:rPr>
        <w:t xml:space="preserve"> </w:t>
      </w:r>
      <w:proofErr w:type="spellStart"/>
      <w:r w:rsidRPr="00271627">
        <w:rPr>
          <w:rFonts w:asciiTheme="minorHAnsi" w:hAnsiTheme="minorHAnsi" w:cstheme="minorHAnsi"/>
          <w:sz w:val="18"/>
          <w:szCs w:val="18"/>
        </w:rPr>
        <w:t>Ibid</w:t>
      </w:r>
      <w:proofErr w:type="spellEnd"/>
      <w:r w:rsidRPr="00271627">
        <w:rPr>
          <w:rFonts w:asciiTheme="minorHAnsi" w:hAnsiTheme="minorHAnsi" w:cstheme="minorHAnsi"/>
          <w:sz w:val="18"/>
          <w:szCs w:val="18"/>
        </w:rPr>
        <w:t>. Artículo 240, Las infracciones determinadas en esta ley se sancionarán con: a) Multa; b) Suspensión del permiso o licencia;</w:t>
      </w:r>
    </w:p>
    <w:p w:rsidR="004A5935" w:rsidRPr="00271627" w:rsidRDefault="004A5935" w:rsidP="004A5935">
      <w:pPr>
        <w:pStyle w:val="Textonotapie"/>
        <w:jc w:val="both"/>
        <w:rPr>
          <w:rFonts w:asciiTheme="minorHAnsi" w:hAnsiTheme="minorHAnsi" w:cstheme="minorHAnsi"/>
          <w:sz w:val="18"/>
          <w:szCs w:val="18"/>
        </w:rPr>
      </w:pPr>
      <w:r w:rsidRPr="00271627">
        <w:rPr>
          <w:rFonts w:asciiTheme="minorHAnsi" w:hAnsiTheme="minorHAnsi" w:cstheme="minorHAnsi"/>
          <w:sz w:val="18"/>
          <w:szCs w:val="18"/>
        </w:rPr>
        <w:t>c) Suspensión del ejercicio profesional; d) Decomiso; y, e) Clausura parcial, temporal o definitiva del establecimiento correspondiente.</w:t>
      </w:r>
    </w:p>
  </w:footnote>
  <w:footnote w:id="14">
    <w:p w:rsidR="004A5935" w:rsidRPr="00271627" w:rsidRDefault="004A5935" w:rsidP="004A5935">
      <w:pPr>
        <w:pStyle w:val="Textonotapie"/>
        <w:jc w:val="both"/>
        <w:rPr>
          <w:rFonts w:asciiTheme="minorHAnsi" w:hAnsiTheme="minorHAnsi" w:cstheme="minorHAnsi"/>
          <w:sz w:val="18"/>
          <w:szCs w:val="18"/>
        </w:rPr>
      </w:pPr>
      <w:r w:rsidRPr="00271627">
        <w:rPr>
          <w:rStyle w:val="Refdenotaalpie"/>
          <w:rFonts w:asciiTheme="minorHAnsi" w:hAnsiTheme="minorHAnsi" w:cstheme="minorHAnsi"/>
          <w:sz w:val="18"/>
          <w:szCs w:val="18"/>
        </w:rPr>
        <w:footnoteRef/>
      </w:r>
      <w:r w:rsidRPr="00271627">
        <w:rPr>
          <w:rFonts w:asciiTheme="minorHAnsi" w:hAnsiTheme="minorHAnsi" w:cstheme="minorHAnsi"/>
          <w:sz w:val="18"/>
          <w:szCs w:val="18"/>
        </w:rPr>
        <w:t xml:space="preserve"> </w:t>
      </w:r>
      <w:proofErr w:type="spellStart"/>
      <w:r w:rsidRPr="00271627">
        <w:rPr>
          <w:rFonts w:asciiTheme="minorHAnsi" w:hAnsiTheme="minorHAnsi" w:cstheme="minorHAnsi"/>
          <w:sz w:val="18"/>
          <w:szCs w:val="18"/>
        </w:rPr>
        <w:t>Ibid</w:t>
      </w:r>
      <w:proofErr w:type="spellEnd"/>
      <w:r w:rsidRPr="00271627">
        <w:rPr>
          <w:rFonts w:asciiTheme="minorHAnsi" w:hAnsiTheme="minorHAnsi" w:cstheme="minorHAnsi"/>
          <w:sz w:val="18"/>
          <w:szCs w:val="18"/>
        </w:rPr>
        <w:t>. Articulo 221 y 225.</w:t>
      </w:r>
    </w:p>
  </w:footnote>
  <w:footnote w:id="15">
    <w:p w:rsidR="00082716" w:rsidRDefault="004A5935" w:rsidP="008C7863">
      <w:pPr>
        <w:pStyle w:val="Prrafodelista"/>
        <w:spacing w:after="0" w:line="240" w:lineRule="auto"/>
        <w:ind w:left="0"/>
        <w:jc w:val="both"/>
        <w:rPr>
          <w:rFonts w:cstheme="minorHAnsi"/>
          <w:sz w:val="18"/>
          <w:szCs w:val="18"/>
        </w:rPr>
      </w:pPr>
      <w:r w:rsidRPr="008C7863">
        <w:rPr>
          <w:rStyle w:val="Refdenotaalpie"/>
          <w:rFonts w:cstheme="minorHAnsi"/>
          <w:sz w:val="18"/>
          <w:szCs w:val="18"/>
        </w:rPr>
        <w:footnoteRef/>
      </w:r>
      <w:r w:rsidRPr="008C7863">
        <w:rPr>
          <w:rFonts w:cstheme="minorHAnsi"/>
          <w:sz w:val="18"/>
          <w:szCs w:val="18"/>
        </w:rPr>
        <w:t xml:space="preserve"> Silvia Buendía, respecto al caso de encierro de Zulema Constante lo recuerda así: el operador de la Fiscalía me tiró el papel en la cara. Me dijo: “esto no es ningún delito, señora. Seguramente los papás han decidido que, en efecto, hay que recluir esta </w:t>
      </w:r>
      <w:r w:rsidR="00082716">
        <w:rPr>
          <w:rFonts w:cstheme="minorHAnsi"/>
          <w:sz w:val="18"/>
          <w:szCs w:val="18"/>
        </w:rPr>
        <w:t>chica porque se ha portado mal”</w:t>
      </w:r>
    </w:p>
    <w:p w:rsidR="004A5935" w:rsidRPr="008C7863" w:rsidRDefault="00082716" w:rsidP="008C7863">
      <w:pPr>
        <w:pStyle w:val="Prrafodelista"/>
        <w:spacing w:after="0" w:line="240" w:lineRule="auto"/>
        <w:ind w:left="0"/>
        <w:jc w:val="both"/>
        <w:rPr>
          <w:rFonts w:cstheme="minorHAnsi"/>
          <w:sz w:val="18"/>
          <w:szCs w:val="18"/>
        </w:rPr>
      </w:pPr>
      <w:r>
        <w:rPr>
          <w:rFonts w:cstheme="minorHAnsi"/>
          <w:sz w:val="18"/>
          <w:szCs w:val="18"/>
        </w:rPr>
        <w:t xml:space="preserve"> </w:t>
      </w:r>
      <w:hyperlink r:id="rId2" w:history="1">
        <w:r w:rsidRPr="00082716">
          <w:rPr>
            <w:color w:val="0000FF"/>
            <w:sz w:val="18"/>
            <w:szCs w:val="18"/>
            <w:u w:val="single"/>
          </w:rPr>
          <w:t>https://www.eluniverso.com/noticias/2013/06/15/nota/1028066/asi-quisieron-curar-lesbianismo-zulema</w:t>
        </w:r>
      </w:hyperlink>
    </w:p>
  </w:footnote>
  <w:footnote w:id="16">
    <w:p w:rsidR="00837355" w:rsidRPr="008C7863" w:rsidRDefault="00837355" w:rsidP="00837355">
      <w:pPr>
        <w:pStyle w:val="Textonotapie"/>
        <w:rPr>
          <w:rFonts w:asciiTheme="minorHAnsi" w:hAnsiTheme="minorHAnsi" w:cstheme="minorHAnsi"/>
          <w:sz w:val="18"/>
          <w:szCs w:val="18"/>
          <w:lang w:val="es-EC"/>
        </w:rPr>
      </w:pPr>
      <w:r w:rsidRPr="008C7863">
        <w:rPr>
          <w:rStyle w:val="Refdenotaalpie"/>
          <w:rFonts w:asciiTheme="minorHAnsi" w:hAnsiTheme="minorHAnsi" w:cstheme="minorHAnsi"/>
          <w:sz w:val="18"/>
          <w:szCs w:val="18"/>
        </w:rPr>
        <w:footnoteRef/>
      </w:r>
      <w:r w:rsidRPr="008C7863">
        <w:rPr>
          <w:rFonts w:asciiTheme="minorHAnsi" w:hAnsiTheme="minorHAnsi" w:cstheme="minorHAnsi"/>
          <w:sz w:val="18"/>
          <w:szCs w:val="18"/>
        </w:rPr>
        <w:t xml:space="preserve"> </w:t>
      </w:r>
      <w:r w:rsidR="009A734C">
        <w:rPr>
          <w:rFonts w:asciiTheme="minorHAnsi" w:hAnsiTheme="minorHAnsi" w:cstheme="minorHAnsi"/>
          <w:sz w:val="18"/>
          <w:szCs w:val="18"/>
        </w:rPr>
        <w:t>Ver Anexo, Nota 6</w:t>
      </w:r>
    </w:p>
  </w:footnote>
  <w:footnote w:id="17">
    <w:p w:rsidR="00A32263" w:rsidRPr="008C7863" w:rsidRDefault="00A32263" w:rsidP="00A32263">
      <w:pPr>
        <w:pStyle w:val="Textonotapie"/>
        <w:jc w:val="both"/>
        <w:rPr>
          <w:rFonts w:asciiTheme="minorHAnsi" w:hAnsiTheme="minorHAnsi" w:cstheme="minorHAnsi"/>
          <w:sz w:val="18"/>
          <w:szCs w:val="18"/>
        </w:rPr>
      </w:pPr>
      <w:r w:rsidRPr="008C7863">
        <w:rPr>
          <w:rStyle w:val="Refdenotaalpie"/>
          <w:rFonts w:asciiTheme="minorHAnsi" w:hAnsiTheme="minorHAnsi" w:cstheme="minorHAnsi"/>
          <w:sz w:val="18"/>
          <w:szCs w:val="18"/>
        </w:rPr>
        <w:footnoteRef/>
      </w:r>
      <w:r w:rsidRPr="008C7863">
        <w:rPr>
          <w:rFonts w:asciiTheme="minorHAnsi" w:hAnsiTheme="minorHAnsi" w:cstheme="minorHAnsi"/>
          <w:sz w:val="18"/>
          <w:szCs w:val="18"/>
        </w:rPr>
        <w:t xml:space="preserve"> Proceso No: 17296201900054 iniciado el 8 de marzo 2018, audiencia de Primera Instancia. La Unidad Jud</w:t>
      </w:r>
      <w:r w:rsidR="00082716">
        <w:rPr>
          <w:rFonts w:asciiTheme="minorHAnsi" w:hAnsiTheme="minorHAnsi" w:cstheme="minorHAnsi"/>
          <w:sz w:val="18"/>
          <w:szCs w:val="18"/>
        </w:rPr>
        <w:t xml:space="preserve">icial de la parroquia Calderón </w:t>
      </w:r>
      <w:r w:rsidRPr="008C7863">
        <w:rPr>
          <w:rFonts w:asciiTheme="minorHAnsi" w:hAnsiTheme="minorHAnsi" w:cstheme="minorHAnsi"/>
          <w:sz w:val="18"/>
          <w:szCs w:val="18"/>
        </w:rPr>
        <w:t>negó la acción el 21 de marzo,</w:t>
      </w:r>
      <w:r w:rsidR="00082716">
        <w:rPr>
          <w:rFonts w:asciiTheme="minorHAnsi" w:hAnsiTheme="minorHAnsi" w:cstheme="minorHAnsi"/>
          <w:sz w:val="18"/>
          <w:szCs w:val="18"/>
        </w:rPr>
        <w:t xml:space="preserve"> que</w:t>
      </w:r>
      <w:r w:rsidRPr="008C7863">
        <w:rPr>
          <w:rFonts w:asciiTheme="minorHAnsi" w:hAnsiTheme="minorHAnsi" w:cstheme="minorHAnsi"/>
          <w:sz w:val="18"/>
          <w:szCs w:val="18"/>
        </w:rPr>
        <w:t xml:space="preserve"> actualmente reside en la Corte Provincial de Justicia, tras la apelación realizada por la defensa del Taller de Comunicación Mujer. Accionados: Fiscalía General del Estado, Ministerio de </w:t>
      </w:r>
      <w:r w:rsidR="00082716" w:rsidRPr="008C7863">
        <w:rPr>
          <w:rFonts w:asciiTheme="minorHAnsi" w:hAnsiTheme="minorHAnsi" w:cstheme="minorHAnsi"/>
          <w:sz w:val="18"/>
          <w:szCs w:val="18"/>
        </w:rPr>
        <w:t>Salud Pública</w:t>
      </w:r>
      <w:r w:rsidRPr="008C7863">
        <w:rPr>
          <w:rFonts w:asciiTheme="minorHAnsi" w:hAnsiTheme="minorHAnsi" w:cstheme="minorHAnsi"/>
          <w:sz w:val="18"/>
          <w:szCs w:val="18"/>
        </w:rPr>
        <w:t>, Consejo de la Judicatura y Secretaría de Derechos Humanos.</w:t>
      </w:r>
    </w:p>
  </w:footnote>
  <w:footnote w:id="18">
    <w:p w:rsidR="009A734C" w:rsidRPr="00E6144D" w:rsidRDefault="009A734C" w:rsidP="009A734C">
      <w:pPr>
        <w:pStyle w:val="Textonotapie"/>
        <w:jc w:val="both"/>
        <w:rPr>
          <w:rFonts w:asciiTheme="minorHAnsi" w:hAnsiTheme="minorHAnsi" w:cstheme="minorHAnsi"/>
          <w:sz w:val="18"/>
          <w:szCs w:val="18"/>
        </w:rPr>
      </w:pPr>
      <w:r w:rsidRPr="00E6144D">
        <w:rPr>
          <w:rStyle w:val="Refdenotaalpie"/>
          <w:rFonts w:asciiTheme="minorHAnsi" w:hAnsiTheme="minorHAnsi" w:cstheme="minorHAnsi"/>
          <w:sz w:val="18"/>
          <w:szCs w:val="18"/>
        </w:rPr>
        <w:footnoteRef/>
      </w:r>
      <w:r w:rsidRPr="00E6144D">
        <w:rPr>
          <w:rFonts w:asciiTheme="minorHAnsi" w:hAnsiTheme="minorHAnsi" w:cstheme="minorHAnsi"/>
          <w:sz w:val="18"/>
          <w:szCs w:val="18"/>
        </w:rPr>
        <w:t xml:space="preserve"> Ministerio de Salud Pública, Acuerdo Ministerial N° 767, </w:t>
      </w:r>
      <w:r w:rsidRPr="00E6144D">
        <w:rPr>
          <w:rFonts w:asciiTheme="minorHAnsi" w:hAnsiTheme="minorHAnsi" w:cstheme="minorHAnsi"/>
          <w:sz w:val="18"/>
          <w:szCs w:val="18"/>
          <w:lang w:val="es-EC"/>
        </w:rPr>
        <w:t>Reglamento para la regulación de los centros de recuperación para tratar a personas con adicción dependencia psicoactiva</w:t>
      </w:r>
      <w:r w:rsidRPr="00E6144D">
        <w:rPr>
          <w:rFonts w:asciiTheme="minorHAnsi" w:hAnsiTheme="minorHAnsi" w:cstheme="minorHAnsi"/>
          <w:sz w:val="18"/>
          <w:szCs w:val="18"/>
        </w:rPr>
        <w:t xml:space="preserve">, </w:t>
      </w:r>
      <w:r w:rsidRPr="00E6144D">
        <w:rPr>
          <w:rFonts w:asciiTheme="minorHAnsi" w:hAnsiTheme="minorHAnsi" w:cstheme="minorHAnsi"/>
          <w:sz w:val="18"/>
          <w:szCs w:val="18"/>
          <w:lang w:val="es-EC"/>
        </w:rPr>
        <w:t>11 de mayo del año 2012.</w:t>
      </w:r>
    </w:p>
  </w:footnote>
  <w:footnote w:id="19">
    <w:p w:rsidR="009A734C" w:rsidRPr="00E6144D" w:rsidRDefault="009A734C" w:rsidP="009A734C">
      <w:pPr>
        <w:pStyle w:val="Textonotapie"/>
        <w:jc w:val="both"/>
        <w:rPr>
          <w:rFonts w:asciiTheme="minorHAnsi" w:hAnsiTheme="minorHAnsi" w:cstheme="minorHAnsi"/>
          <w:sz w:val="18"/>
          <w:szCs w:val="18"/>
        </w:rPr>
      </w:pPr>
      <w:r w:rsidRPr="00E6144D">
        <w:rPr>
          <w:rStyle w:val="Refdenotaalpie"/>
          <w:rFonts w:asciiTheme="minorHAnsi" w:hAnsiTheme="minorHAnsi" w:cstheme="minorHAnsi"/>
          <w:sz w:val="18"/>
          <w:szCs w:val="18"/>
        </w:rPr>
        <w:footnoteRef/>
      </w:r>
      <w:r w:rsidRPr="00E6144D">
        <w:rPr>
          <w:rFonts w:asciiTheme="minorHAnsi" w:hAnsiTheme="minorHAnsi" w:cstheme="minorHAnsi"/>
          <w:sz w:val="18"/>
          <w:szCs w:val="18"/>
        </w:rPr>
        <w:t xml:space="preserve"> Dichas Comisiones interinstitucionales involucran a las instancias nacionales y locales del Ministerio de Salud Pública, Ministerio de Justicia, Derechos Humanos y Cultos, Ministerio del Interior, Ministerio de Inclusión Económica y Social, Defensoría del Pueblo, Fiscalía General del Estado, Consejo Nacional de Sustancias Estupefacientes y Psicotrópicas - CONSEP (Artículos 25 y 32 del Reglamento, Acuerdo Ministerial N° 767).</w:t>
      </w:r>
    </w:p>
  </w:footnote>
  <w:footnote w:id="20">
    <w:p w:rsidR="009A734C" w:rsidRPr="002B6AEE" w:rsidRDefault="009A734C" w:rsidP="009A734C">
      <w:pPr>
        <w:pStyle w:val="Textonotapie"/>
        <w:jc w:val="both"/>
        <w:rPr>
          <w:rFonts w:ascii="Arial Narrow" w:hAnsi="Arial Narrow"/>
          <w:sz w:val="18"/>
          <w:szCs w:val="16"/>
        </w:rPr>
      </w:pPr>
      <w:r w:rsidRPr="00E6144D">
        <w:rPr>
          <w:rStyle w:val="Refdenotaalpie"/>
          <w:rFonts w:asciiTheme="minorHAnsi" w:hAnsiTheme="minorHAnsi" w:cstheme="minorHAnsi"/>
          <w:sz w:val="18"/>
          <w:szCs w:val="18"/>
        </w:rPr>
        <w:footnoteRef/>
      </w:r>
      <w:r w:rsidRPr="00E6144D">
        <w:rPr>
          <w:rFonts w:asciiTheme="minorHAnsi" w:hAnsiTheme="minorHAnsi" w:cstheme="minorHAnsi"/>
          <w:sz w:val="18"/>
          <w:szCs w:val="18"/>
        </w:rPr>
        <w:t xml:space="preserve"> En agosto de 2016 el reglamento fue derogado y reemplazado por la Normativa Sanitaria para el Control y Vigilancia de los Establecimientos de Salud que prestan Servicios de Tratamiento a Personas con Consumo Problemático de Alcohol y otras Drogas (Acuerdo Ministerial 80, del 8 de agosto de 2016). En esta normativa las Comisiones CTIN y CTIL han sido reemplazadas por una Comisión Técnica (artículo 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8119FE"/>
    <w:multiLevelType w:val="hybridMultilevel"/>
    <w:tmpl w:val="5D62DD70"/>
    <w:lvl w:ilvl="0" w:tplc="4F283A78">
      <w:start w:val="1"/>
      <w:numFmt w:val="decimal"/>
      <w:lvlText w:val="%1."/>
      <w:lvlJc w:val="left"/>
      <w:pPr>
        <w:ind w:left="397" w:hanging="397"/>
      </w:pPr>
      <w:rPr>
        <w:rFonts w:hint="default"/>
        <w:b w:val="0"/>
      </w:r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53E66402"/>
    <w:multiLevelType w:val="hybridMultilevel"/>
    <w:tmpl w:val="D090B50A"/>
    <w:lvl w:ilvl="0" w:tplc="B742169E">
      <w:start w:val="271"/>
      <w:numFmt w:val="bullet"/>
      <w:lvlText w:val="-"/>
      <w:lvlJc w:val="left"/>
      <w:pPr>
        <w:ind w:left="720" w:hanging="360"/>
      </w:pPr>
      <w:rPr>
        <w:rFonts w:ascii="Times New Roman" w:eastAsia="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15:restartNumberingAfterBreak="0">
    <w:nsid w:val="5E22157A"/>
    <w:multiLevelType w:val="hybridMultilevel"/>
    <w:tmpl w:val="288494B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15:restartNumberingAfterBreak="0">
    <w:nsid w:val="5E2B522A"/>
    <w:multiLevelType w:val="hybridMultilevel"/>
    <w:tmpl w:val="92C03618"/>
    <w:lvl w:ilvl="0" w:tplc="300A000F">
      <w:start w:val="46"/>
      <w:numFmt w:val="decimal"/>
      <w:lvlText w:val="%1."/>
      <w:lvlJc w:val="left"/>
      <w:pPr>
        <w:ind w:left="36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15:restartNumberingAfterBreak="0">
    <w:nsid w:val="627F6055"/>
    <w:multiLevelType w:val="hybridMultilevel"/>
    <w:tmpl w:val="C7187192"/>
    <w:lvl w:ilvl="0" w:tplc="B6B4C5C8">
      <w:start w:val="23"/>
      <w:numFmt w:val="decimal"/>
      <w:lvlText w:val="%1."/>
      <w:lvlJc w:val="left"/>
      <w:pPr>
        <w:ind w:left="928" w:hanging="360"/>
      </w:pPr>
      <w:rPr>
        <w:rFonts w:hint="default"/>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15:restartNumberingAfterBreak="0">
    <w:nsid w:val="63B60231"/>
    <w:multiLevelType w:val="hybridMultilevel"/>
    <w:tmpl w:val="D7E04998"/>
    <w:lvl w:ilvl="0" w:tplc="BA222F74">
      <w:start w:val="1"/>
      <w:numFmt w:val="bullet"/>
      <w:lvlText w:val=""/>
      <w:lvlJc w:val="left"/>
      <w:pPr>
        <w:ind w:left="454" w:hanging="341"/>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9A5"/>
    <w:rsid w:val="000522DD"/>
    <w:rsid w:val="00082716"/>
    <w:rsid w:val="00125EC5"/>
    <w:rsid w:val="00154B2D"/>
    <w:rsid w:val="001959A5"/>
    <w:rsid w:val="001E48FF"/>
    <w:rsid w:val="00271627"/>
    <w:rsid w:val="004A5935"/>
    <w:rsid w:val="00547138"/>
    <w:rsid w:val="0055160B"/>
    <w:rsid w:val="00553A61"/>
    <w:rsid w:val="00732F3D"/>
    <w:rsid w:val="007E6C00"/>
    <w:rsid w:val="00837355"/>
    <w:rsid w:val="008C7863"/>
    <w:rsid w:val="009145FE"/>
    <w:rsid w:val="00964B7E"/>
    <w:rsid w:val="009A734C"/>
    <w:rsid w:val="00A32263"/>
    <w:rsid w:val="00A5432E"/>
    <w:rsid w:val="00B053D5"/>
    <w:rsid w:val="00BC1B46"/>
    <w:rsid w:val="00BC60AE"/>
    <w:rsid w:val="00DB0BC2"/>
    <w:rsid w:val="00E6144D"/>
    <w:rsid w:val="00E9368F"/>
    <w:rsid w:val="00E95EFE"/>
    <w:rsid w:val="00FE4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C6424"/>
  <w15:chartTrackingRefBased/>
  <w15:docId w15:val="{CBB8E1DC-F9CE-493E-B429-2ED977145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9A5"/>
    <w:rPr>
      <w:lang w:val="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1959A5"/>
    <w:pPr>
      <w:autoSpaceDE w:val="0"/>
      <w:autoSpaceDN w:val="0"/>
      <w:adjustRightInd w:val="0"/>
      <w:spacing w:after="0" w:line="240" w:lineRule="auto"/>
    </w:pPr>
    <w:rPr>
      <w:rFonts w:ascii="Times New Roman" w:hAnsi="Times New Roman" w:cs="Times New Roman"/>
      <w:color w:val="000000"/>
      <w:sz w:val="24"/>
      <w:szCs w:val="24"/>
      <w:lang w:val="es-EC"/>
    </w:rPr>
  </w:style>
  <w:style w:type="paragraph" w:styleId="Prrafodelista">
    <w:name w:val="List Paragraph"/>
    <w:aliases w:val="CIEP"/>
    <w:basedOn w:val="Normal"/>
    <w:uiPriority w:val="34"/>
    <w:qFormat/>
    <w:rsid w:val="001959A5"/>
    <w:pPr>
      <w:ind w:left="720"/>
      <w:contextualSpacing/>
    </w:p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 Char Char"/>
    <w:basedOn w:val="Normal"/>
    <w:link w:val="TextonotapieCar"/>
    <w:unhideWhenUsed/>
    <w:rsid w:val="001959A5"/>
    <w:pPr>
      <w:pBdr>
        <w:top w:val="nil"/>
        <w:left w:val="nil"/>
        <w:bottom w:val="nil"/>
        <w:right w:val="nil"/>
        <w:between w:val="nil"/>
      </w:pBdr>
      <w:spacing w:after="0" w:line="240" w:lineRule="auto"/>
    </w:pPr>
    <w:rPr>
      <w:rFonts w:ascii="Arial" w:eastAsia="Arial" w:hAnsi="Arial" w:cs="Arial"/>
      <w:color w:val="000000"/>
      <w:sz w:val="20"/>
      <w:szCs w:val="20"/>
      <w:lang w:val="es-AR" w:eastAsia="es-MX"/>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 Char Char Car"/>
    <w:basedOn w:val="Fuentedeprrafopredeter"/>
    <w:link w:val="Textonotapie"/>
    <w:rsid w:val="001959A5"/>
    <w:rPr>
      <w:rFonts w:ascii="Arial" w:eastAsia="Arial" w:hAnsi="Arial" w:cs="Arial"/>
      <w:color w:val="000000"/>
      <w:sz w:val="20"/>
      <w:szCs w:val="20"/>
      <w:lang w:val="es-AR" w:eastAsia="es-MX"/>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Footnote"/>
    <w:basedOn w:val="Fuentedeprrafopredeter"/>
    <w:unhideWhenUsed/>
    <w:qFormat/>
    <w:rsid w:val="001959A5"/>
    <w:rPr>
      <w:vertAlign w:val="superscript"/>
    </w:rPr>
  </w:style>
  <w:style w:type="character" w:styleId="Hipervnculo">
    <w:name w:val="Hyperlink"/>
    <w:basedOn w:val="Fuentedeprrafopredeter"/>
    <w:uiPriority w:val="99"/>
    <w:unhideWhenUsed/>
    <w:rsid w:val="001959A5"/>
    <w:rPr>
      <w:color w:val="0563C1" w:themeColor="hyperlink"/>
      <w:u w:val="single"/>
    </w:rPr>
  </w:style>
  <w:style w:type="paragraph" w:styleId="Sinespaciado">
    <w:name w:val="No Spacing"/>
    <w:link w:val="SinespaciadoCar"/>
    <w:uiPriority w:val="1"/>
    <w:qFormat/>
    <w:rsid w:val="001959A5"/>
    <w:pPr>
      <w:pBdr>
        <w:top w:val="nil"/>
        <w:left w:val="nil"/>
        <w:bottom w:val="nil"/>
        <w:right w:val="nil"/>
        <w:between w:val="nil"/>
      </w:pBdr>
      <w:spacing w:after="0" w:line="240" w:lineRule="auto"/>
    </w:pPr>
    <w:rPr>
      <w:rFonts w:ascii="Arial" w:eastAsia="Arial" w:hAnsi="Arial" w:cs="Arial"/>
      <w:color w:val="000000"/>
      <w:lang w:val="es-AR" w:eastAsia="es-MX"/>
    </w:rPr>
  </w:style>
  <w:style w:type="character" w:customStyle="1" w:styleId="SinespaciadoCar">
    <w:name w:val="Sin espaciado Car"/>
    <w:link w:val="Sinespaciado"/>
    <w:uiPriority w:val="1"/>
    <w:rsid w:val="001959A5"/>
    <w:rPr>
      <w:rFonts w:ascii="Arial" w:eastAsia="Arial" w:hAnsi="Arial" w:cs="Arial"/>
      <w:color w:val="000000"/>
      <w:lang w:val="es-AR"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ificacion.gob.ec/wp-content/uploads/downloads/2014/09/Agenda-Nacional-para%20Discapacidades.pdf" TargetMode="Externa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2" Type="http://schemas.openxmlformats.org/officeDocument/2006/relationships/hyperlink" Target="https://www.eluniverso.com/noticias/2013/06/15/nota/1028066/asi-quisieron-curar-lesbianismo-zulema" TargetMode="External"/><Relationship Id="rId1" Type="http://schemas.openxmlformats.org/officeDocument/2006/relationships/hyperlink" Target="http://www.cicad.oas.org/fortalecimiento_institucional/legislations/PDF/EC/ley_organica_de_salud.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FACE4E-82EE-4411-9835-D9FB2E5476C0}"/>
</file>

<file path=customXml/itemProps2.xml><?xml version="1.0" encoding="utf-8"?>
<ds:datastoreItem xmlns:ds="http://schemas.openxmlformats.org/officeDocument/2006/customXml" ds:itemID="{9CEB5CEC-1944-45D4-9394-9128805A4D1A}"/>
</file>

<file path=customXml/itemProps3.xml><?xml version="1.0" encoding="utf-8"?>
<ds:datastoreItem xmlns:ds="http://schemas.openxmlformats.org/officeDocument/2006/customXml" ds:itemID="{A64E9E8F-D20F-4722-9879-3D641E52E34C}"/>
</file>

<file path=docProps/app.xml><?xml version="1.0" encoding="utf-8"?>
<Properties xmlns="http://schemas.openxmlformats.org/officeDocument/2006/extended-properties" xmlns:vt="http://schemas.openxmlformats.org/officeDocument/2006/docPropsVTypes">
  <Template>Normal</Template>
  <TotalTime>1</TotalTime>
  <Pages>10</Pages>
  <Words>3777</Words>
  <Characters>21534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2019-08-10T15:06:00Z</dcterms:created>
  <dcterms:modified xsi:type="dcterms:W3CDTF">2019-08-10T15:06:00Z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