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143B" w:rsidRDefault="00F1143B" w:rsidP="003A1005">
      <w:pPr>
        <w:jc w:val="both"/>
        <w:rPr>
          <w:rFonts w:ascii="Arial" w:hAnsi="Arial" w:cs="Arial"/>
        </w:rPr>
      </w:pPr>
      <w:bookmarkStart w:id="0" w:name="_GoBack"/>
      <w:bookmarkEnd w:id="0"/>
      <w:permStart w:id="790631269" w:edGrp="everyone"/>
      <w:permEnd w:id="790631269"/>
      <w:r>
        <w:rPr>
          <w:rFonts w:ascii="Arial" w:hAnsi="Arial" w:cs="Arial"/>
        </w:rPr>
        <w:t xml:space="preserve">Respuesta </w:t>
      </w:r>
      <w:proofErr w:type="spellStart"/>
      <w:r>
        <w:rPr>
          <w:rFonts w:ascii="Arial" w:hAnsi="Arial" w:cs="Arial"/>
        </w:rPr>
        <w:t>Parrafo</w:t>
      </w:r>
      <w:proofErr w:type="spellEnd"/>
      <w:r>
        <w:rPr>
          <w:rFonts w:ascii="Arial" w:hAnsi="Arial" w:cs="Arial"/>
        </w:rPr>
        <w:t xml:space="preserve"> 10</w:t>
      </w:r>
    </w:p>
    <w:p w:rsidR="003A1005" w:rsidRPr="00DF0247" w:rsidRDefault="003A1005" w:rsidP="003A1005">
      <w:pPr>
        <w:jc w:val="both"/>
        <w:rPr>
          <w:rFonts w:ascii="Arial" w:hAnsi="Arial" w:cs="Arial"/>
        </w:rPr>
      </w:pPr>
      <w:r w:rsidRPr="00DF0247">
        <w:rPr>
          <w:rFonts w:ascii="Arial" w:hAnsi="Arial" w:cs="Arial"/>
        </w:rPr>
        <w:t>En materia de acceso a la Justicia Argentina tiene espacios donde las mujeres, incluyendo las mujere</w:t>
      </w:r>
      <w:r>
        <w:rPr>
          <w:rFonts w:ascii="Arial" w:hAnsi="Arial" w:cs="Arial"/>
        </w:rPr>
        <w:t>s migrantes pueden acceder a  varios servicios, que se detallan en el anexo XV.</w:t>
      </w:r>
    </w:p>
    <w:p w:rsidR="003A1005" w:rsidRPr="00DF0247" w:rsidRDefault="003A1005" w:rsidP="003A1005">
      <w:pPr>
        <w:jc w:val="both"/>
        <w:rPr>
          <w:rFonts w:ascii="Arial" w:hAnsi="Arial" w:cs="Arial"/>
        </w:rPr>
      </w:pPr>
      <w:r>
        <w:rPr>
          <w:rFonts w:ascii="Arial" w:hAnsi="Arial" w:cs="Arial"/>
        </w:rPr>
        <w:t>-</w:t>
      </w:r>
      <w:r w:rsidRPr="00DF0247">
        <w:rPr>
          <w:rFonts w:ascii="Arial" w:hAnsi="Arial" w:cs="Arial"/>
        </w:rPr>
        <w:t xml:space="preserve">Oficina de la Mujer En 2009 la Corte Suprema de Justicia de la Nación (CSJN) crea la Oficina de la Mujer con el objetivo de impulsar, en la esfera del Poder Judicial, un proceso de incorporación de la perspectiva de género en la planificación institucional y en los procesos internos, a fin de alcanzar la equidad de género, tanto para quienes utilizan el sistema de justicia como para quienes trabajan en él. </w:t>
      </w:r>
      <w:r>
        <w:rPr>
          <w:rFonts w:ascii="Arial" w:hAnsi="Arial" w:cs="Arial"/>
        </w:rPr>
        <w:t xml:space="preserve"> </w:t>
      </w:r>
    </w:p>
    <w:p w:rsidR="003A1005" w:rsidRPr="00DF0247" w:rsidRDefault="003A1005" w:rsidP="003A1005">
      <w:pPr>
        <w:jc w:val="both"/>
        <w:rPr>
          <w:rFonts w:ascii="Arial" w:hAnsi="Arial" w:cs="Arial"/>
        </w:rPr>
      </w:pPr>
      <w:r>
        <w:rPr>
          <w:rFonts w:ascii="Arial" w:hAnsi="Arial" w:cs="Arial"/>
        </w:rPr>
        <w:t>-</w:t>
      </w:r>
      <w:r w:rsidRPr="00DF0247">
        <w:rPr>
          <w:rFonts w:ascii="Arial" w:hAnsi="Arial" w:cs="Arial"/>
        </w:rPr>
        <w:t xml:space="preserve">Ministerio Público Fiscal: Dirección General de Políticas de Género Entre sus competencias se encuentran: brindar asesoramiento y asistencia técnica sobre cuestiones de género a las fiscalías y otras áreas del organismo; realizar instancias de difusión, sensibilización y capacitación sobre la temática de género y derechos de las mujeres y articular con organismos que aborden temas de su competencia. </w:t>
      </w:r>
      <w:r>
        <w:rPr>
          <w:rFonts w:ascii="Arial" w:hAnsi="Arial" w:cs="Arial"/>
        </w:rPr>
        <w:t xml:space="preserve"> </w:t>
      </w:r>
    </w:p>
    <w:p w:rsidR="003A1005" w:rsidRDefault="003A1005" w:rsidP="003A1005">
      <w:pPr>
        <w:jc w:val="both"/>
        <w:rPr>
          <w:rFonts w:ascii="Arial" w:hAnsi="Arial" w:cs="Arial"/>
        </w:rPr>
      </w:pPr>
      <w:r>
        <w:rPr>
          <w:rFonts w:ascii="Arial" w:hAnsi="Arial" w:cs="Arial"/>
        </w:rPr>
        <w:t>-</w:t>
      </w:r>
      <w:r w:rsidRPr="00DF0247">
        <w:rPr>
          <w:rFonts w:ascii="Arial" w:hAnsi="Arial" w:cs="Arial"/>
        </w:rPr>
        <w:t xml:space="preserve">Unidad Fiscal Especializada de Violencia contra las Mujeres e investigación de la violencia de género (UFEM).La UFEM es la unidad fiscal especializada en violencia contra las mujeres y personas lesbianas, </w:t>
      </w:r>
      <w:proofErr w:type="spellStart"/>
      <w:r w:rsidRPr="00DF0247">
        <w:rPr>
          <w:rFonts w:ascii="Arial" w:hAnsi="Arial" w:cs="Arial"/>
        </w:rPr>
        <w:t>gays</w:t>
      </w:r>
      <w:proofErr w:type="spellEnd"/>
      <w:r w:rsidRPr="00DF0247">
        <w:rPr>
          <w:rFonts w:ascii="Arial" w:hAnsi="Arial" w:cs="Arial"/>
        </w:rPr>
        <w:t xml:space="preserve">, bisexuales, travestis, </w:t>
      </w:r>
      <w:proofErr w:type="spellStart"/>
      <w:r w:rsidRPr="00DF0247">
        <w:rPr>
          <w:rFonts w:ascii="Arial" w:hAnsi="Arial" w:cs="Arial"/>
        </w:rPr>
        <w:t>transgénero</w:t>
      </w:r>
      <w:proofErr w:type="spellEnd"/>
      <w:r w:rsidRPr="00DF0247">
        <w:rPr>
          <w:rFonts w:ascii="Arial" w:hAnsi="Arial" w:cs="Arial"/>
        </w:rPr>
        <w:t xml:space="preserve">, transexuales e intersexuales (LGBTI) del MPF. Fue creada por la Procuradora General de la Nación el 29 de junio de 2015, </w:t>
      </w:r>
      <w:r>
        <w:rPr>
          <w:rFonts w:ascii="Arial" w:hAnsi="Arial" w:cs="Arial"/>
        </w:rPr>
        <w:t xml:space="preserve">con la </w:t>
      </w:r>
      <w:r w:rsidRPr="00DF0247">
        <w:rPr>
          <w:rFonts w:ascii="Arial" w:hAnsi="Arial" w:cs="Arial"/>
        </w:rPr>
        <w:t>misión de reforzar la actuación del MPF en materia de prevención, investigación, sanción y erradicación de la violencia de género, a través del diseño de una política criminal específica</w:t>
      </w:r>
      <w:r>
        <w:rPr>
          <w:rFonts w:ascii="Arial" w:hAnsi="Arial" w:cs="Arial"/>
        </w:rPr>
        <w:t>.</w:t>
      </w:r>
    </w:p>
    <w:p w:rsidR="003A1005" w:rsidRDefault="003A1005" w:rsidP="003A1005">
      <w:pPr>
        <w:jc w:val="both"/>
        <w:rPr>
          <w:rFonts w:ascii="Arial" w:hAnsi="Arial" w:cs="Arial"/>
        </w:rPr>
      </w:pPr>
      <w:r>
        <w:rPr>
          <w:rFonts w:ascii="Arial" w:hAnsi="Arial" w:cs="Arial"/>
        </w:rPr>
        <w:t>-</w:t>
      </w:r>
      <w:r w:rsidRPr="00DF0247">
        <w:rPr>
          <w:rFonts w:ascii="Arial" w:hAnsi="Arial" w:cs="Arial"/>
        </w:rPr>
        <w:t>Ministerio Público de la Defensa Comisión sobre Temáticas de Género</w:t>
      </w:r>
      <w:r>
        <w:rPr>
          <w:rFonts w:ascii="Arial" w:hAnsi="Arial" w:cs="Arial"/>
        </w:rPr>
        <w:t xml:space="preserve"> creada el 14 de agosto de 2007</w:t>
      </w:r>
      <w:r w:rsidRPr="00DF0247">
        <w:rPr>
          <w:rFonts w:ascii="Arial" w:hAnsi="Arial" w:cs="Arial"/>
        </w:rPr>
        <w:t>, con la misión de favorecer la implementación de estrategias de defensa con perspectiva de género, en particular en los casos vinculados a mujeres víctimas de violencia o en conflicto de la ley penal. La Comisión tiene entre sus funciones: participar directa o indirectamente en la elaboración de estrategias de defensa a requerimiento de todos los defensores públicos del país (nacionales, federales y provinciales</w:t>
      </w:r>
      <w:r>
        <w:rPr>
          <w:rFonts w:ascii="Arial" w:hAnsi="Arial" w:cs="Arial"/>
        </w:rPr>
        <w:t>).</w:t>
      </w:r>
    </w:p>
    <w:p w:rsidR="003A1005" w:rsidRPr="00DF0247" w:rsidRDefault="003A1005" w:rsidP="003A1005">
      <w:pPr>
        <w:jc w:val="both"/>
        <w:rPr>
          <w:rFonts w:ascii="Arial" w:hAnsi="Arial" w:cs="Arial"/>
        </w:rPr>
      </w:pPr>
      <w:r w:rsidRPr="00DF0247">
        <w:rPr>
          <w:rFonts w:ascii="Arial" w:hAnsi="Arial" w:cs="Arial"/>
        </w:rPr>
        <w:t xml:space="preserve">Paralelamente, en noviembre de 2015 se sancionó la Ley 27.210 que crea el Cuerpo de Abogados y Abogadas para Víctimas de Violencia de Género, en el ámbito de la Secretaria de Justicia del Ministerio de Justicia y Derechos Humanos, a fin de garantizar el acceso a la justicia a través del patrocinio legal para las mujeres que fueren víctimas, es de carácter gratuito e integral. </w:t>
      </w:r>
    </w:p>
    <w:p w:rsidR="003A1005" w:rsidRPr="00DF0247" w:rsidRDefault="003A1005" w:rsidP="003A1005">
      <w:pPr>
        <w:jc w:val="both"/>
        <w:rPr>
          <w:rFonts w:ascii="Arial" w:hAnsi="Arial" w:cs="Arial"/>
        </w:rPr>
      </w:pPr>
      <w:r w:rsidRPr="00DF0247">
        <w:rPr>
          <w:rFonts w:ascii="Arial" w:hAnsi="Arial" w:cs="Arial"/>
        </w:rPr>
        <w:t xml:space="preserve">En cuanto a Servicios Directos, el INAM ofrece: </w:t>
      </w:r>
    </w:p>
    <w:p w:rsidR="003A1005" w:rsidRPr="00DF0247" w:rsidRDefault="003A1005" w:rsidP="003A1005">
      <w:pPr>
        <w:jc w:val="both"/>
        <w:rPr>
          <w:rFonts w:ascii="Arial" w:hAnsi="Arial" w:cs="Arial"/>
        </w:rPr>
      </w:pPr>
      <w:r w:rsidRPr="00DF0247">
        <w:rPr>
          <w:rFonts w:ascii="Arial" w:hAnsi="Arial" w:cs="Arial"/>
        </w:rPr>
        <w:t xml:space="preserve">-Ampliación de la capacidad de atención de la Línea 144. Recurso Nacional Gratuito y Confidencial para mujeres en situación de violencia de todo el país, disponible las 24hs. Según los últimos datos disponibles, el 7% de las personas que se contactan con la Línea 144 son extranjeras https://www.argentina.gob.ar/inam/observatorio-de-la-violencia-contra-las-mujeres/datos-dinamicos-2018-2019 </w:t>
      </w:r>
    </w:p>
    <w:p w:rsidR="003A1005" w:rsidRPr="00446183" w:rsidRDefault="003A1005" w:rsidP="003A1005">
      <w:pPr>
        <w:jc w:val="both"/>
        <w:rPr>
          <w:rFonts w:ascii="Arial" w:hAnsi="Arial" w:cs="Arial"/>
        </w:rPr>
      </w:pPr>
      <w:r w:rsidRPr="00446183">
        <w:rPr>
          <w:rFonts w:ascii="Arial" w:hAnsi="Arial" w:cs="Arial"/>
        </w:rPr>
        <w:t xml:space="preserve">-Creación del área de seguimiento de casos dentro de la línea y lanzamiento de la APP de la línea. La ampliación de la capacidad de atención implicó un aumento del 30% de las llamadas de personas que contactan por primera vez con la línea entre 2015 y 2018. </w:t>
      </w:r>
    </w:p>
    <w:p w:rsidR="00586304" w:rsidRPr="003A1005" w:rsidRDefault="00586304" w:rsidP="003A1005"/>
    <w:sectPr w:rsidR="00586304" w:rsidRPr="003A100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1" w:cryptProviderType="rsaAES" w:cryptAlgorithmClass="hash" w:cryptAlgorithmType="typeAny" w:cryptAlgorithmSid="14" w:cryptSpinCount="100000" w:hash="I3QyfAqXSeuk+mT66JEPN8yqoMXFPYcE4ey91WzWg8dIO/nlfqHICF4PRUDjbeguoiUJhXFgwoG+D87bDjkerw==" w:salt="JAM5Vyy4N0j8xZXZk2ZdqA=="/>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1005"/>
    <w:rsid w:val="003A1005"/>
    <w:rsid w:val="003D1B9A"/>
    <w:rsid w:val="00586304"/>
    <w:rsid w:val="006D3FF2"/>
    <w:rsid w:val="009B2EA6"/>
    <w:rsid w:val="00D75198"/>
    <w:rsid w:val="00F1143B"/>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174E5F-21C7-441F-BA85-0DE55981A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1005"/>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B5ABDC9-63FE-4C8F-9CCA-BC50535BF3F9}"/>
</file>

<file path=customXml/itemProps2.xml><?xml version="1.0" encoding="utf-8"?>
<ds:datastoreItem xmlns:ds="http://schemas.openxmlformats.org/officeDocument/2006/customXml" ds:itemID="{90B6D4B9-75E7-477B-8990-072D104EB2B2}"/>
</file>

<file path=customXml/itemProps3.xml><?xml version="1.0" encoding="utf-8"?>
<ds:datastoreItem xmlns:ds="http://schemas.openxmlformats.org/officeDocument/2006/customXml" ds:itemID="{51BBFF82-3C4F-4199-9C45-92C579584178}"/>
</file>

<file path=docProps/app.xml><?xml version="1.0" encoding="utf-8"?>
<Properties xmlns="http://schemas.openxmlformats.org/officeDocument/2006/extended-properties" xmlns:vt="http://schemas.openxmlformats.org/officeDocument/2006/docPropsVTypes">
  <Template>Normal.dotm</Template>
  <TotalTime>1</TotalTime>
  <Pages>2</Pages>
  <Words>475</Words>
  <Characters>2709</Characters>
  <Application>Microsoft Office Word</Application>
  <DocSecurity>8</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MREC</Company>
  <LinksUpToDate>false</LinksUpToDate>
  <CharactersWithSpaces>3178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Figueroa, María Soledad</dc:creator>
  <cp:lastModifiedBy>Fleche Isabelle</cp:lastModifiedBy>
  <cp:revision>4</cp:revision>
  <dcterms:created xsi:type="dcterms:W3CDTF">2019-07-23T18:05:00Z</dcterms:created>
  <dcterms:modified xsi:type="dcterms:W3CDTF">2019-08-13T10:01:00Z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