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A5F0B" w14:textId="77777777" w:rsidR="009C3934" w:rsidRDefault="009C3934" w:rsidP="00FA6C4D">
      <w:pPr>
        <w:spacing w:after="0" w:line="276" w:lineRule="auto"/>
        <w:jc w:val="center"/>
        <w:rPr>
          <w:rFonts w:ascii="Times New Roman" w:hAnsi="Times New Roman" w:cs="Times New Roman"/>
          <w:b/>
          <w:bCs/>
          <w:color w:val="4472C4" w:themeColor="accent1"/>
          <w:sz w:val="32"/>
          <w:szCs w:val="32"/>
        </w:rPr>
      </w:pPr>
    </w:p>
    <w:p w14:paraId="58AA5D3E" w14:textId="35D3F959" w:rsidR="005D6960" w:rsidRDefault="005D6960" w:rsidP="00FA6C4D">
      <w:pPr>
        <w:spacing w:after="0" w:line="276" w:lineRule="auto"/>
        <w:jc w:val="center"/>
        <w:rPr>
          <w:rFonts w:cstheme="minorHAnsi"/>
          <w:b/>
          <w:bCs/>
          <w:color w:val="4472C4" w:themeColor="accent1"/>
          <w:sz w:val="32"/>
          <w:szCs w:val="32"/>
        </w:rPr>
      </w:pPr>
      <w:r>
        <w:rPr>
          <w:rFonts w:cstheme="minorHAnsi"/>
          <w:b/>
          <w:bCs/>
          <w:color w:val="4472C4" w:themeColor="accent1"/>
          <w:sz w:val="32"/>
          <w:szCs w:val="32"/>
        </w:rPr>
        <w:t xml:space="preserve"> COUNTRY-SPECIFIC INFORMATION ON THE IMPLEMENTATION OF THE CONVENTION ON ELIMINATION OF ALL FORMS OF DISCRIMINATION AGAINST WOMEN IN THE GAMBIA</w:t>
      </w:r>
    </w:p>
    <w:p w14:paraId="5F64E161" w14:textId="77777777" w:rsidR="00B22E22" w:rsidRDefault="00B22E22" w:rsidP="00FA6C4D">
      <w:pPr>
        <w:spacing w:after="0" w:line="276" w:lineRule="auto"/>
        <w:jc w:val="center"/>
        <w:rPr>
          <w:rFonts w:cstheme="minorHAnsi"/>
          <w:b/>
          <w:bCs/>
          <w:color w:val="4472C4" w:themeColor="accent1"/>
          <w:sz w:val="32"/>
          <w:szCs w:val="32"/>
        </w:rPr>
      </w:pPr>
    </w:p>
    <w:p w14:paraId="7558E80E" w14:textId="2011A147" w:rsidR="005D6960" w:rsidRPr="00BD0093" w:rsidRDefault="005D6960" w:rsidP="00FA6C4D">
      <w:pPr>
        <w:spacing w:after="0" w:line="276" w:lineRule="auto"/>
        <w:jc w:val="center"/>
        <w:rPr>
          <w:rFonts w:cstheme="minorHAnsi"/>
          <w:b/>
          <w:bCs/>
          <w:color w:val="4472C4" w:themeColor="accent1"/>
          <w:sz w:val="32"/>
          <w:szCs w:val="32"/>
        </w:rPr>
      </w:pPr>
      <w:r>
        <w:rPr>
          <w:rFonts w:cstheme="minorHAnsi"/>
          <w:b/>
          <w:bCs/>
          <w:color w:val="4472C4" w:themeColor="accent1"/>
          <w:sz w:val="32"/>
          <w:szCs w:val="32"/>
        </w:rPr>
        <w:t>SEPTEMBER 2022</w:t>
      </w:r>
    </w:p>
    <w:p w14:paraId="36141F39" w14:textId="3343F456" w:rsidR="00D031EE" w:rsidRDefault="00D031EE" w:rsidP="009942F1">
      <w:pPr>
        <w:spacing w:after="0" w:line="276" w:lineRule="auto"/>
        <w:rPr>
          <w:rFonts w:ascii="Times New Roman" w:hAnsi="Times New Roman" w:cs="Times New Roman"/>
          <w:b/>
          <w:bCs/>
          <w:color w:val="4472C4" w:themeColor="accent1"/>
          <w:sz w:val="32"/>
          <w:szCs w:val="32"/>
        </w:rPr>
      </w:pPr>
    </w:p>
    <w:p w14:paraId="51016221" w14:textId="59BC8062" w:rsidR="00D031EE" w:rsidRDefault="00D031EE" w:rsidP="009942F1">
      <w:pPr>
        <w:spacing w:after="0" w:line="276" w:lineRule="auto"/>
        <w:rPr>
          <w:rFonts w:ascii="Times New Roman" w:hAnsi="Times New Roman" w:cs="Times New Roman"/>
          <w:b/>
          <w:bCs/>
          <w:color w:val="4472C4" w:themeColor="accent1"/>
          <w:sz w:val="32"/>
          <w:szCs w:val="32"/>
        </w:rPr>
      </w:pPr>
    </w:p>
    <w:p w14:paraId="29604564" w14:textId="100C5410" w:rsidR="00D031EE" w:rsidRDefault="00D031EE" w:rsidP="009942F1">
      <w:pPr>
        <w:spacing w:after="0" w:line="276" w:lineRule="auto"/>
        <w:rPr>
          <w:rFonts w:ascii="Times New Roman" w:hAnsi="Times New Roman" w:cs="Times New Roman"/>
          <w:b/>
          <w:bCs/>
          <w:color w:val="4472C4" w:themeColor="accent1"/>
          <w:sz w:val="32"/>
          <w:szCs w:val="32"/>
        </w:rPr>
      </w:pPr>
    </w:p>
    <w:p w14:paraId="44019E73" w14:textId="46E96EB2" w:rsidR="00D031EE" w:rsidRDefault="00E30BB5" w:rsidP="009942F1">
      <w:pPr>
        <w:spacing w:after="0" w:line="276" w:lineRule="auto"/>
        <w:rPr>
          <w:rFonts w:ascii="Times New Roman" w:hAnsi="Times New Roman" w:cs="Times New Roman"/>
          <w:b/>
          <w:bCs/>
          <w:color w:val="4472C4" w:themeColor="accent1"/>
          <w:sz w:val="32"/>
          <w:szCs w:val="32"/>
        </w:rPr>
      </w:pPr>
      <w:r>
        <w:rPr>
          <w:rFonts w:ascii="Algerian" w:hAnsi="Algerian" w:cs="Times New Roman"/>
          <w:b/>
          <w:noProof/>
          <w:szCs w:val="24"/>
          <w:lang w:eastAsia="en-GB"/>
        </w:rPr>
        <w:drawing>
          <wp:anchor distT="0" distB="0" distL="114300" distR="114300" simplePos="0" relativeHeight="251658240" behindDoc="0" locked="0" layoutInCell="1" allowOverlap="1" wp14:anchorId="67DFF4FF" wp14:editId="3B42E35F">
            <wp:simplePos x="0" y="0"/>
            <wp:positionH relativeFrom="column">
              <wp:posOffset>1902219</wp:posOffset>
            </wp:positionH>
            <wp:positionV relativeFrom="paragraph">
              <wp:posOffset>4579</wp:posOffset>
            </wp:positionV>
            <wp:extent cx="2495614" cy="2678709"/>
            <wp:effectExtent l="0" t="0" r="0" b="7620"/>
            <wp:wrapNone/>
            <wp:docPr id="1" name="Picture 1" descr="C:\Users\judyo\Download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dyo\Downloads\image00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8481" cy="26925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38EBE6B" w14:textId="7438ED02" w:rsidR="00D031EE" w:rsidRDefault="00D031EE" w:rsidP="00CF5AB0">
      <w:pPr>
        <w:spacing w:after="0" w:line="276" w:lineRule="auto"/>
        <w:jc w:val="center"/>
        <w:rPr>
          <w:rFonts w:ascii="Times New Roman" w:hAnsi="Times New Roman" w:cs="Times New Roman"/>
          <w:b/>
          <w:bCs/>
          <w:color w:val="4472C4" w:themeColor="accent1"/>
          <w:sz w:val="32"/>
          <w:szCs w:val="32"/>
        </w:rPr>
      </w:pPr>
    </w:p>
    <w:p w14:paraId="57B3E7DD" w14:textId="35181942" w:rsidR="00D031EE" w:rsidRDefault="00D031EE" w:rsidP="009942F1">
      <w:pPr>
        <w:spacing w:after="0" w:line="276" w:lineRule="auto"/>
        <w:rPr>
          <w:rFonts w:ascii="Times New Roman" w:hAnsi="Times New Roman" w:cs="Times New Roman"/>
          <w:b/>
          <w:bCs/>
          <w:color w:val="4472C4" w:themeColor="accent1"/>
          <w:sz w:val="32"/>
          <w:szCs w:val="32"/>
        </w:rPr>
      </w:pPr>
    </w:p>
    <w:p w14:paraId="788DCFE4" w14:textId="5E771B2C" w:rsidR="00D031EE" w:rsidRDefault="00D031EE" w:rsidP="009942F1">
      <w:pPr>
        <w:spacing w:after="0" w:line="276" w:lineRule="auto"/>
        <w:rPr>
          <w:rFonts w:ascii="Times New Roman" w:hAnsi="Times New Roman" w:cs="Times New Roman"/>
          <w:b/>
          <w:bCs/>
          <w:color w:val="4472C4" w:themeColor="accent1"/>
          <w:sz w:val="32"/>
          <w:szCs w:val="32"/>
        </w:rPr>
      </w:pPr>
    </w:p>
    <w:p w14:paraId="1A5A3D4E" w14:textId="2F390866" w:rsidR="00D031EE" w:rsidRDefault="00D031EE" w:rsidP="009942F1">
      <w:pPr>
        <w:spacing w:after="0" w:line="276" w:lineRule="auto"/>
        <w:rPr>
          <w:rFonts w:ascii="Times New Roman" w:hAnsi="Times New Roman" w:cs="Times New Roman"/>
          <w:b/>
          <w:bCs/>
          <w:color w:val="4472C4" w:themeColor="accent1"/>
          <w:sz w:val="32"/>
          <w:szCs w:val="32"/>
        </w:rPr>
      </w:pPr>
    </w:p>
    <w:p w14:paraId="3A04099F" w14:textId="055F0696" w:rsidR="00D031EE" w:rsidRDefault="00D031EE" w:rsidP="009942F1">
      <w:pPr>
        <w:spacing w:after="0" w:line="276" w:lineRule="auto"/>
        <w:rPr>
          <w:rFonts w:ascii="Times New Roman" w:hAnsi="Times New Roman" w:cs="Times New Roman"/>
          <w:b/>
          <w:bCs/>
          <w:color w:val="4472C4" w:themeColor="accent1"/>
          <w:sz w:val="32"/>
          <w:szCs w:val="32"/>
        </w:rPr>
      </w:pPr>
    </w:p>
    <w:p w14:paraId="298C6137" w14:textId="49A14E47" w:rsidR="00D031EE" w:rsidRDefault="00D031EE" w:rsidP="009942F1">
      <w:pPr>
        <w:spacing w:after="0" w:line="276" w:lineRule="auto"/>
        <w:rPr>
          <w:rFonts w:ascii="Times New Roman" w:hAnsi="Times New Roman" w:cs="Times New Roman"/>
          <w:b/>
          <w:bCs/>
          <w:color w:val="4472C4" w:themeColor="accent1"/>
          <w:sz w:val="32"/>
          <w:szCs w:val="32"/>
        </w:rPr>
      </w:pPr>
    </w:p>
    <w:p w14:paraId="4C44D009" w14:textId="16186EDC" w:rsidR="00D031EE" w:rsidRDefault="00D031EE" w:rsidP="009942F1">
      <w:pPr>
        <w:spacing w:after="0" w:line="276" w:lineRule="auto"/>
        <w:rPr>
          <w:rFonts w:ascii="Times New Roman" w:hAnsi="Times New Roman" w:cs="Times New Roman"/>
          <w:b/>
          <w:bCs/>
          <w:color w:val="4472C4" w:themeColor="accent1"/>
          <w:sz w:val="32"/>
          <w:szCs w:val="32"/>
        </w:rPr>
      </w:pPr>
    </w:p>
    <w:p w14:paraId="4261A931" w14:textId="4FC137BE" w:rsidR="00D031EE" w:rsidRDefault="00D031EE" w:rsidP="009942F1">
      <w:pPr>
        <w:spacing w:after="0" w:line="276" w:lineRule="auto"/>
        <w:rPr>
          <w:rFonts w:ascii="Times New Roman" w:hAnsi="Times New Roman" w:cs="Times New Roman"/>
          <w:b/>
          <w:bCs/>
          <w:color w:val="4472C4" w:themeColor="accent1"/>
          <w:sz w:val="32"/>
          <w:szCs w:val="32"/>
        </w:rPr>
      </w:pPr>
    </w:p>
    <w:p w14:paraId="02A234D6" w14:textId="77777777" w:rsidR="0041362D" w:rsidRDefault="0041362D" w:rsidP="009942F1">
      <w:pPr>
        <w:spacing w:after="0" w:line="276" w:lineRule="auto"/>
        <w:rPr>
          <w:rFonts w:ascii="Times New Roman" w:hAnsi="Times New Roman" w:cs="Times New Roman"/>
          <w:b/>
          <w:bCs/>
          <w:color w:val="4472C4" w:themeColor="accent1"/>
          <w:sz w:val="32"/>
          <w:szCs w:val="32"/>
        </w:rPr>
      </w:pPr>
    </w:p>
    <w:p w14:paraId="3DF678A8" w14:textId="77777777" w:rsidR="0041362D" w:rsidRDefault="0041362D" w:rsidP="009942F1">
      <w:pPr>
        <w:spacing w:after="0" w:line="276" w:lineRule="auto"/>
        <w:rPr>
          <w:rFonts w:ascii="Times New Roman" w:hAnsi="Times New Roman" w:cs="Times New Roman"/>
          <w:b/>
          <w:bCs/>
          <w:color w:val="4472C4" w:themeColor="accent1"/>
          <w:sz w:val="32"/>
          <w:szCs w:val="32"/>
        </w:rPr>
      </w:pPr>
    </w:p>
    <w:p w14:paraId="08772C15" w14:textId="77777777" w:rsidR="0041362D" w:rsidRDefault="0041362D" w:rsidP="009942F1">
      <w:pPr>
        <w:spacing w:after="0" w:line="276" w:lineRule="auto"/>
        <w:rPr>
          <w:rFonts w:ascii="Times New Roman" w:hAnsi="Times New Roman" w:cs="Times New Roman"/>
          <w:b/>
          <w:bCs/>
          <w:color w:val="4472C4" w:themeColor="accent1"/>
          <w:sz w:val="32"/>
          <w:szCs w:val="32"/>
        </w:rPr>
      </w:pPr>
    </w:p>
    <w:p w14:paraId="0AD7272C" w14:textId="34DDF62F" w:rsidR="00B477F9" w:rsidRPr="00BD0093" w:rsidRDefault="00D031EE" w:rsidP="00B477F9">
      <w:pPr>
        <w:spacing w:after="0" w:line="276" w:lineRule="auto"/>
        <w:jc w:val="center"/>
        <w:rPr>
          <w:rFonts w:cstheme="minorHAnsi"/>
          <w:b/>
          <w:bCs/>
          <w:color w:val="4472C4" w:themeColor="accent1"/>
          <w:sz w:val="32"/>
          <w:szCs w:val="32"/>
        </w:rPr>
      </w:pPr>
      <w:r w:rsidRPr="00BD0093">
        <w:rPr>
          <w:rFonts w:cstheme="minorHAnsi"/>
          <w:b/>
          <w:bCs/>
          <w:color w:val="4472C4" w:themeColor="accent1"/>
          <w:sz w:val="32"/>
          <w:szCs w:val="32"/>
        </w:rPr>
        <w:t>SUBMISSION BY THE NATIONAL HUMAN RIGHTS COMMISSION</w:t>
      </w:r>
      <w:r w:rsidR="0041362D" w:rsidRPr="00BD0093">
        <w:rPr>
          <w:rFonts w:cstheme="minorHAnsi"/>
          <w:b/>
          <w:bCs/>
          <w:color w:val="4472C4" w:themeColor="accent1"/>
          <w:sz w:val="32"/>
          <w:szCs w:val="32"/>
        </w:rPr>
        <w:t>(NHRC)</w:t>
      </w:r>
      <w:r w:rsidRPr="00BD0093">
        <w:rPr>
          <w:rFonts w:cstheme="minorHAnsi"/>
          <w:b/>
          <w:bCs/>
          <w:color w:val="4472C4" w:themeColor="accent1"/>
          <w:sz w:val="32"/>
          <w:szCs w:val="32"/>
        </w:rPr>
        <w:t xml:space="preserve"> </w:t>
      </w:r>
      <w:r w:rsidR="0041362D" w:rsidRPr="00BD0093">
        <w:rPr>
          <w:rFonts w:cstheme="minorHAnsi"/>
          <w:b/>
          <w:bCs/>
          <w:color w:val="4472C4" w:themeColor="accent1"/>
          <w:sz w:val="32"/>
          <w:szCs w:val="32"/>
        </w:rPr>
        <w:t>OF THE GAMB</w:t>
      </w:r>
      <w:r w:rsidR="00B477F9">
        <w:rPr>
          <w:rFonts w:cstheme="minorHAnsi"/>
          <w:b/>
          <w:bCs/>
          <w:color w:val="4472C4" w:themeColor="accent1"/>
          <w:sz w:val="32"/>
          <w:szCs w:val="32"/>
        </w:rPr>
        <w:t>I</w:t>
      </w:r>
      <w:r w:rsidR="0041362D" w:rsidRPr="00BD0093">
        <w:rPr>
          <w:rFonts w:cstheme="minorHAnsi"/>
          <w:b/>
          <w:bCs/>
          <w:color w:val="4472C4" w:themeColor="accent1"/>
          <w:sz w:val="32"/>
          <w:szCs w:val="32"/>
        </w:rPr>
        <w:t>A</w:t>
      </w:r>
    </w:p>
    <w:p w14:paraId="0E35FBFA" w14:textId="124D4C2D" w:rsidR="00434C01" w:rsidRPr="00BD0093" w:rsidRDefault="00434C01" w:rsidP="00434C01">
      <w:pPr>
        <w:spacing w:after="0" w:line="276" w:lineRule="auto"/>
        <w:jc w:val="center"/>
        <w:rPr>
          <w:rFonts w:cstheme="minorHAnsi"/>
          <w:b/>
          <w:bCs/>
          <w:color w:val="4472C4" w:themeColor="accent1"/>
          <w:sz w:val="32"/>
          <w:szCs w:val="32"/>
        </w:rPr>
      </w:pPr>
      <w:r w:rsidRPr="00BD0093">
        <w:rPr>
          <w:rFonts w:cstheme="minorHAnsi"/>
          <w:b/>
          <w:bCs/>
          <w:color w:val="4472C4" w:themeColor="accent1"/>
          <w:sz w:val="32"/>
          <w:szCs w:val="32"/>
        </w:rPr>
        <w:t xml:space="preserve">Email: </w:t>
      </w:r>
      <w:r w:rsidR="00FA6C4D" w:rsidRPr="00BD0093">
        <w:rPr>
          <w:rFonts w:cstheme="minorHAnsi"/>
          <w:b/>
          <w:bCs/>
          <w:color w:val="4472C4" w:themeColor="accent1"/>
          <w:sz w:val="32"/>
          <w:szCs w:val="32"/>
        </w:rPr>
        <w:t>nhrc@gm-nhrc.org</w:t>
      </w:r>
    </w:p>
    <w:p w14:paraId="70C4BF2A" w14:textId="3F69C1C6" w:rsidR="00434C01" w:rsidRDefault="00434C01" w:rsidP="00434C01">
      <w:pPr>
        <w:spacing w:after="0" w:line="276" w:lineRule="auto"/>
        <w:jc w:val="center"/>
        <w:rPr>
          <w:rFonts w:cstheme="minorHAnsi"/>
          <w:b/>
          <w:bCs/>
          <w:color w:val="4472C4" w:themeColor="accent1"/>
          <w:sz w:val="32"/>
          <w:szCs w:val="32"/>
        </w:rPr>
      </w:pPr>
      <w:r w:rsidRPr="00BD0093">
        <w:rPr>
          <w:rFonts w:cstheme="minorHAnsi"/>
          <w:b/>
          <w:bCs/>
          <w:color w:val="4472C4" w:themeColor="accent1"/>
          <w:sz w:val="32"/>
          <w:szCs w:val="32"/>
        </w:rPr>
        <w:t xml:space="preserve">Chairperson: </w:t>
      </w:r>
      <w:hyperlink r:id="rId9" w:history="1">
        <w:r w:rsidR="00B477F9" w:rsidRPr="00730D19">
          <w:rPr>
            <w:rStyle w:val="Hyperlink"/>
            <w:rFonts w:cstheme="minorHAnsi"/>
            <w:b/>
            <w:bCs/>
            <w:sz w:val="32"/>
            <w:szCs w:val="32"/>
          </w:rPr>
          <w:t>edjoof@gm-nhrc.org</w:t>
        </w:r>
      </w:hyperlink>
    </w:p>
    <w:p w14:paraId="573B955B" w14:textId="3C27361B" w:rsidR="00B477F9" w:rsidRDefault="00B477F9" w:rsidP="00434C01">
      <w:pPr>
        <w:spacing w:after="0" w:line="276" w:lineRule="auto"/>
        <w:jc w:val="center"/>
        <w:rPr>
          <w:rFonts w:cstheme="minorHAnsi"/>
          <w:b/>
          <w:bCs/>
          <w:color w:val="4472C4" w:themeColor="accent1"/>
          <w:sz w:val="32"/>
          <w:szCs w:val="32"/>
        </w:rPr>
      </w:pPr>
    </w:p>
    <w:p w14:paraId="7047B0A8" w14:textId="77777777" w:rsidR="00B477F9" w:rsidRPr="00BD0093" w:rsidRDefault="00B477F9" w:rsidP="00434C01">
      <w:pPr>
        <w:spacing w:after="0" w:line="276" w:lineRule="auto"/>
        <w:jc w:val="center"/>
        <w:rPr>
          <w:rFonts w:cstheme="minorHAnsi"/>
          <w:b/>
          <w:bCs/>
          <w:color w:val="4472C4" w:themeColor="accent1"/>
          <w:sz w:val="32"/>
          <w:szCs w:val="32"/>
        </w:rPr>
      </w:pPr>
    </w:p>
    <w:p w14:paraId="1429AE82" w14:textId="77777777" w:rsidR="00DB61CB" w:rsidRDefault="00DB61CB" w:rsidP="009942F1">
      <w:pPr>
        <w:spacing w:after="0" w:line="276" w:lineRule="auto"/>
        <w:rPr>
          <w:rFonts w:ascii="Times New Roman" w:hAnsi="Times New Roman" w:cs="Times New Roman"/>
          <w:b/>
          <w:bCs/>
          <w:color w:val="4472C4" w:themeColor="accent1"/>
          <w:sz w:val="32"/>
          <w:szCs w:val="32"/>
        </w:rPr>
      </w:pPr>
    </w:p>
    <w:p w14:paraId="195A865D" w14:textId="3EB71282" w:rsidR="00DB61CB" w:rsidRDefault="00DB61CB" w:rsidP="009942F1">
      <w:pPr>
        <w:spacing w:after="0" w:line="276" w:lineRule="auto"/>
        <w:rPr>
          <w:rFonts w:ascii="Times New Roman" w:hAnsi="Times New Roman" w:cs="Times New Roman"/>
          <w:b/>
          <w:bCs/>
          <w:color w:val="4472C4" w:themeColor="accent1"/>
          <w:sz w:val="32"/>
          <w:szCs w:val="32"/>
        </w:rPr>
      </w:pPr>
    </w:p>
    <w:sdt>
      <w:sdtPr>
        <w:rPr>
          <w:rFonts w:asciiTheme="minorHAnsi" w:eastAsiaTheme="minorHAnsi" w:hAnsiTheme="minorHAnsi" w:cstheme="minorBidi"/>
          <w:color w:val="auto"/>
          <w:sz w:val="22"/>
          <w:szCs w:val="22"/>
          <w:lang w:val="en-GB"/>
        </w:rPr>
        <w:id w:val="-73366253"/>
        <w:docPartObj>
          <w:docPartGallery w:val="Table of Contents"/>
          <w:docPartUnique/>
        </w:docPartObj>
      </w:sdtPr>
      <w:sdtEndPr>
        <w:rPr>
          <w:b/>
          <w:bCs/>
          <w:noProof/>
        </w:rPr>
      </w:sdtEndPr>
      <w:sdtContent>
        <w:p w14:paraId="613DFCD1" w14:textId="4EE33762" w:rsidR="00B21C2E" w:rsidRDefault="00B21C2E">
          <w:pPr>
            <w:pStyle w:val="TOCHeading"/>
          </w:pPr>
          <w:r>
            <w:t>Contents</w:t>
          </w:r>
        </w:p>
        <w:p w14:paraId="120CF990" w14:textId="7E939F57" w:rsidR="00B21C2E" w:rsidRDefault="00B21C2E">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113889634" w:history="1">
            <w:r w:rsidRPr="003271D4">
              <w:rPr>
                <w:rStyle w:val="Hyperlink"/>
                <w:noProof/>
              </w:rPr>
              <w:t>ACRONYMS</w:t>
            </w:r>
            <w:r>
              <w:rPr>
                <w:noProof/>
                <w:webHidden/>
              </w:rPr>
              <w:tab/>
            </w:r>
            <w:r>
              <w:rPr>
                <w:noProof/>
                <w:webHidden/>
              </w:rPr>
              <w:fldChar w:fldCharType="begin"/>
            </w:r>
            <w:r>
              <w:rPr>
                <w:noProof/>
                <w:webHidden/>
              </w:rPr>
              <w:instrText xml:space="preserve"> PAGEREF _Toc113889634 \h </w:instrText>
            </w:r>
            <w:r>
              <w:rPr>
                <w:noProof/>
                <w:webHidden/>
              </w:rPr>
            </w:r>
            <w:r>
              <w:rPr>
                <w:noProof/>
                <w:webHidden/>
              </w:rPr>
              <w:fldChar w:fldCharType="separate"/>
            </w:r>
            <w:r w:rsidR="007365A1">
              <w:rPr>
                <w:noProof/>
                <w:webHidden/>
              </w:rPr>
              <w:t>3</w:t>
            </w:r>
            <w:r>
              <w:rPr>
                <w:noProof/>
                <w:webHidden/>
              </w:rPr>
              <w:fldChar w:fldCharType="end"/>
            </w:r>
          </w:hyperlink>
        </w:p>
        <w:p w14:paraId="16CEBB98" w14:textId="5946A897" w:rsidR="00B21C2E" w:rsidRDefault="00000000">
          <w:pPr>
            <w:pStyle w:val="TOC1"/>
            <w:tabs>
              <w:tab w:val="right" w:leader="dot" w:pos="9350"/>
            </w:tabs>
            <w:rPr>
              <w:rFonts w:eastAsiaTheme="minorEastAsia"/>
              <w:noProof/>
              <w:lang w:val="en-US"/>
            </w:rPr>
          </w:pPr>
          <w:hyperlink w:anchor="_Toc113889635" w:history="1">
            <w:r w:rsidR="00B21C2E" w:rsidRPr="003271D4">
              <w:rPr>
                <w:rStyle w:val="Hyperlink"/>
                <w:noProof/>
              </w:rPr>
              <w:t>INTRODUCTION</w:t>
            </w:r>
            <w:r w:rsidR="00B21C2E">
              <w:rPr>
                <w:noProof/>
                <w:webHidden/>
              </w:rPr>
              <w:tab/>
            </w:r>
            <w:r w:rsidR="00B21C2E">
              <w:rPr>
                <w:noProof/>
                <w:webHidden/>
              </w:rPr>
              <w:fldChar w:fldCharType="begin"/>
            </w:r>
            <w:r w:rsidR="00B21C2E">
              <w:rPr>
                <w:noProof/>
                <w:webHidden/>
              </w:rPr>
              <w:instrText xml:space="preserve"> PAGEREF _Toc113889635 \h </w:instrText>
            </w:r>
            <w:r w:rsidR="00B21C2E">
              <w:rPr>
                <w:noProof/>
                <w:webHidden/>
              </w:rPr>
            </w:r>
            <w:r w:rsidR="00B21C2E">
              <w:rPr>
                <w:noProof/>
                <w:webHidden/>
              </w:rPr>
              <w:fldChar w:fldCharType="separate"/>
            </w:r>
            <w:r w:rsidR="007365A1">
              <w:rPr>
                <w:noProof/>
                <w:webHidden/>
              </w:rPr>
              <w:t>4</w:t>
            </w:r>
            <w:r w:rsidR="00B21C2E">
              <w:rPr>
                <w:noProof/>
                <w:webHidden/>
              </w:rPr>
              <w:fldChar w:fldCharType="end"/>
            </w:r>
          </w:hyperlink>
        </w:p>
        <w:p w14:paraId="13FF6520" w14:textId="5632B221" w:rsidR="00B21C2E" w:rsidRDefault="00000000">
          <w:pPr>
            <w:pStyle w:val="TOC1"/>
            <w:tabs>
              <w:tab w:val="right" w:leader="dot" w:pos="9350"/>
            </w:tabs>
            <w:rPr>
              <w:rFonts w:eastAsiaTheme="minorEastAsia"/>
              <w:noProof/>
              <w:lang w:val="en-US"/>
            </w:rPr>
          </w:pPr>
          <w:hyperlink w:anchor="_Toc113889636" w:history="1">
            <w:r w:rsidR="00B21C2E" w:rsidRPr="003271D4">
              <w:rPr>
                <w:rStyle w:val="Hyperlink"/>
                <w:noProof/>
              </w:rPr>
              <w:t>BACKGROUND</w:t>
            </w:r>
            <w:r w:rsidR="00B21C2E">
              <w:rPr>
                <w:noProof/>
                <w:webHidden/>
              </w:rPr>
              <w:tab/>
            </w:r>
            <w:r w:rsidR="00B21C2E">
              <w:rPr>
                <w:noProof/>
                <w:webHidden/>
              </w:rPr>
              <w:fldChar w:fldCharType="begin"/>
            </w:r>
            <w:r w:rsidR="00B21C2E">
              <w:rPr>
                <w:noProof/>
                <w:webHidden/>
              </w:rPr>
              <w:instrText xml:space="preserve"> PAGEREF _Toc113889636 \h </w:instrText>
            </w:r>
            <w:r w:rsidR="00B21C2E">
              <w:rPr>
                <w:noProof/>
                <w:webHidden/>
              </w:rPr>
            </w:r>
            <w:r w:rsidR="00B21C2E">
              <w:rPr>
                <w:noProof/>
                <w:webHidden/>
              </w:rPr>
              <w:fldChar w:fldCharType="separate"/>
            </w:r>
            <w:r w:rsidR="007365A1">
              <w:rPr>
                <w:noProof/>
                <w:webHidden/>
              </w:rPr>
              <w:t>4</w:t>
            </w:r>
            <w:r w:rsidR="00B21C2E">
              <w:rPr>
                <w:noProof/>
                <w:webHidden/>
              </w:rPr>
              <w:fldChar w:fldCharType="end"/>
            </w:r>
          </w:hyperlink>
        </w:p>
        <w:p w14:paraId="47D74B3A" w14:textId="7D05E2CE" w:rsidR="00B21C2E" w:rsidRDefault="00000000">
          <w:pPr>
            <w:pStyle w:val="TOC1"/>
            <w:tabs>
              <w:tab w:val="right" w:leader="dot" w:pos="9350"/>
            </w:tabs>
            <w:rPr>
              <w:rFonts w:eastAsiaTheme="minorEastAsia"/>
              <w:noProof/>
              <w:lang w:val="en-US"/>
            </w:rPr>
          </w:pPr>
          <w:hyperlink w:anchor="_Toc113889637" w:history="1">
            <w:r w:rsidR="00B21C2E" w:rsidRPr="003271D4">
              <w:rPr>
                <w:rStyle w:val="Hyperlink"/>
                <w:noProof/>
              </w:rPr>
              <w:t>Thematic Areas of Concern and Recommendations</w:t>
            </w:r>
            <w:r w:rsidR="00B21C2E">
              <w:rPr>
                <w:noProof/>
                <w:webHidden/>
              </w:rPr>
              <w:tab/>
            </w:r>
            <w:r w:rsidR="00B21C2E">
              <w:rPr>
                <w:noProof/>
                <w:webHidden/>
              </w:rPr>
              <w:fldChar w:fldCharType="begin"/>
            </w:r>
            <w:r w:rsidR="00B21C2E">
              <w:rPr>
                <w:noProof/>
                <w:webHidden/>
              </w:rPr>
              <w:instrText xml:space="preserve"> PAGEREF _Toc113889637 \h </w:instrText>
            </w:r>
            <w:r w:rsidR="00B21C2E">
              <w:rPr>
                <w:noProof/>
                <w:webHidden/>
              </w:rPr>
            </w:r>
            <w:r w:rsidR="00B21C2E">
              <w:rPr>
                <w:noProof/>
                <w:webHidden/>
              </w:rPr>
              <w:fldChar w:fldCharType="separate"/>
            </w:r>
            <w:r w:rsidR="007365A1">
              <w:rPr>
                <w:noProof/>
                <w:webHidden/>
              </w:rPr>
              <w:t>4</w:t>
            </w:r>
            <w:r w:rsidR="00B21C2E">
              <w:rPr>
                <w:noProof/>
                <w:webHidden/>
              </w:rPr>
              <w:fldChar w:fldCharType="end"/>
            </w:r>
          </w:hyperlink>
        </w:p>
        <w:p w14:paraId="296DB84E" w14:textId="1DDE3761" w:rsidR="00B21C2E" w:rsidRDefault="00000000">
          <w:pPr>
            <w:pStyle w:val="TOC1"/>
            <w:tabs>
              <w:tab w:val="right" w:leader="dot" w:pos="9350"/>
            </w:tabs>
            <w:rPr>
              <w:rFonts w:eastAsiaTheme="minorEastAsia"/>
              <w:noProof/>
              <w:lang w:val="en-US"/>
            </w:rPr>
          </w:pPr>
          <w:hyperlink w:anchor="_Toc113889638" w:history="1">
            <w:r w:rsidR="00B21C2E" w:rsidRPr="003271D4">
              <w:rPr>
                <w:rStyle w:val="Hyperlink"/>
                <w:rFonts w:eastAsia="Times New Roman"/>
                <w:noProof/>
              </w:rPr>
              <w:t>Trafficking</w:t>
            </w:r>
            <w:r w:rsidR="00B21C2E">
              <w:rPr>
                <w:noProof/>
                <w:webHidden/>
              </w:rPr>
              <w:tab/>
            </w:r>
            <w:r w:rsidR="00B21C2E">
              <w:rPr>
                <w:noProof/>
                <w:webHidden/>
              </w:rPr>
              <w:fldChar w:fldCharType="begin"/>
            </w:r>
            <w:r w:rsidR="00B21C2E">
              <w:rPr>
                <w:noProof/>
                <w:webHidden/>
              </w:rPr>
              <w:instrText xml:space="preserve"> PAGEREF _Toc113889638 \h </w:instrText>
            </w:r>
            <w:r w:rsidR="00B21C2E">
              <w:rPr>
                <w:noProof/>
                <w:webHidden/>
              </w:rPr>
            </w:r>
            <w:r w:rsidR="00B21C2E">
              <w:rPr>
                <w:noProof/>
                <w:webHidden/>
              </w:rPr>
              <w:fldChar w:fldCharType="separate"/>
            </w:r>
            <w:r w:rsidR="007365A1">
              <w:rPr>
                <w:noProof/>
                <w:webHidden/>
              </w:rPr>
              <w:t>4</w:t>
            </w:r>
            <w:r w:rsidR="00B21C2E">
              <w:rPr>
                <w:noProof/>
                <w:webHidden/>
              </w:rPr>
              <w:fldChar w:fldCharType="end"/>
            </w:r>
          </w:hyperlink>
        </w:p>
        <w:p w14:paraId="71443FB5" w14:textId="0E1CAA36" w:rsidR="00B21C2E" w:rsidRDefault="00000000">
          <w:pPr>
            <w:pStyle w:val="TOC1"/>
            <w:tabs>
              <w:tab w:val="right" w:leader="dot" w:pos="9350"/>
            </w:tabs>
            <w:rPr>
              <w:rFonts w:eastAsiaTheme="minorEastAsia"/>
              <w:noProof/>
              <w:lang w:val="en-US"/>
            </w:rPr>
          </w:pPr>
          <w:hyperlink w:anchor="_Toc113889639" w:history="1">
            <w:r w:rsidR="00B21C2E" w:rsidRPr="003271D4">
              <w:rPr>
                <w:rStyle w:val="Hyperlink"/>
                <w:rFonts w:eastAsia="Times New Roman"/>
                <w:noProof/>
              </w:rPr>
              <w:t>Recommendations:</w:t>
            </w:r>
            <w:r w:rsidR="00B21C2E">
              <w:rPr>
                <w:noProof/>
                <w:webHidden/>
              </w:rPr>
              <w:tab/>
            </w:r>
            <w:r w:rsidR="00B21C2E">
              <w:rPr>
                <w:noProof/>
                <w:webHidden/>
              </w:rPr>
              <w:fldChar w:fldCharType="begin"/>
            </w:r>
            <w:r w:rsidR="00B21C2E">
              <w:rPr>
                <w:noProof/>
                <w:webHidden/>
              </w:rPr>
              <w:instrText xml:space="preserve"> PAGEREF _Toc113889639 \h </w:instrText>
            </w:r>
            <w:r w:rsidR="00B21C2E">
              <w:rPr>
                <w:noProof/>
                <w:webHidden/>
              </w:rPr>
            </w:r>
            <w:r w:rsidR="00B21C2E">
              <w:rPr>
                <w:noProof/>
                <w:webHidden/>
              </w:rPr>
              <w:fldChar w:fldCharType="separate"/>
            </w:r>
            <w:r w:rsidR="007365A1">
              <w:rPr>
                <w:noProof/>
                <w:webHidden/>
              </w:rPr>
              <w:t>5</w:t>
            </w:r>
            <w:r w:rsidR="00B21C2E">
              <w:rPr>
                <w:noProof/>
                <w:webHidden/>
              </w:rPr>
              <w:fldChar w:fldCharType="end"/>
            </w:r>
          </w:hyperlink>
        </w:p>
        <w:p w14:paraId="624CE582" w14:textId="1BBDE3A7" w:rsidR="00B21C2E" w:rsidRDefault="00000000">
          <w:pPr>
            <w:pStyle w:val="TOC1"/>
            <w:tabs>
              <w:tab w:val="right" w:leader="dot" w:pos="9350"/>
            </w:tabs>
            <w:rPr>
              <w:rFonts w:eastAsiaTheme="minorEastAsia"/>
              <w:noProof/>
              <w:lang w:val="en-US"/>
            </w:rPr>
          </w:pPr>
          <w:hyperlink w:anchor="_Toc113889640" w:history="1">
            <w:r w:rsidR="00B21C2E" w:rsidRPr="003271D4">
              <w:rPr>
                <w:rStyle w:val="Hyperlink"/>
                <w:noProof/>
              </w:rPr>
              <w:t>Women’s</w:t>
            </w:r>
            <w:r w:rsidR="00B21C2E" w:rsidRPr="003271D4">
              <w:rPr>
                <w:rStyle w:val="Hyperlink"/>
                <w:rFonts w:eastAsia="Times New Roman"/>
                <w:noProof/>
              </w:rPr>
              <w:t xml:space="preserve"> rights and gender equality in relation to the pandemic</w:t>
            </w:r>
            <w:r w:rsidR="00B21C2E">
              <w:rPr>
                <w:noProof/>
                <w:webHidden/>
              </w:rPr>
              <w:tab/>
            </w:r>
            <w:r w:rsidR="00B21C2E">
              <w:rPr>
                <w:noProof/>
                <w:webHidden/>
              </w:rPr>
              <w:fldChar w:fldCharType="begin"/>
            </w:r>
            <w:r w:rsidR="00B21C2E">
              <w:rPr>
                <w:noProof/>
                <w:webHidden/>
              </w:rPr>
              <w:instrText xml:space="preserve"> PAGEREF _Toc113889640 \h </w:instrText>
            </w:r>
            <w:r w:rsidR="00B21C2E">
              <w:rPr>
                <w:noProof/>
                <w:webHidden/>
              </w:rPr>
            </w:r>
            <w:r w:rsidR="00B21C2E">
              <w:rPr>
                <w:noProof/>
                <w:webHidden/>
              </w:rPr>
              <w:fldChar w:fldCharType="separate"/>
            </w:r>
            <w:r w:rsidR="007365A1">
              <w:rPr>
                <w:noProof/>
                <w:webHidden/>
              </w:rPr>
              <w:t>6</w:t>
            </w:r>
            <w:r w:rsidR="00B21C2E">
              <w:rPr>
                <w:noProof/>
                <w:webHidden/>
              </w:rPr>
              <w:fldChar w:fldCharType="end"/>
            </w:r>
          </w:hyperlink>
        </w:p>
        <w:p w14:paraId="3B0D95A7" w14:textId="683C1CA9" w:rsidR="00B21C2E" w:rsidRDefault="00000000">
          <w:pPr>
            <w:pStyle w:val="TOC1"/>
            <w:tabs>
              <w:tab w:val="right" w:leader="dot" w:pos="9350"/>
            </w:tabs>
            <w:rPr>
              <w:rFonts w:eastAsiaTheme="minorEastAsia"/>
              <w:noProof/>
              <w:lang w:val="en-US"/>
            </w:rPr>
          </w:pPr>
          <w:hyperlink w:anchor="_Toc113889641" w:history="1">
            <w:r w:rsidR="00B21C2E" w:rsidRPr="003271D4">
              <w:rPr>
                <w:rStyle w:val="Hyperlink"/>
                <w:rFonts w:eastAsia="Times New Roman"/>
                <w:noProof/>
              </w:rPr>
              <w:t>Recommendations</w:t>
            </w:r>
            <w:r w:rsidR="00B21C2E">
              <w:rPr>
                <w:noProof/>
                <w:webHidden/>
              </w:rPr>
              <w:tab/>
            </w:r>
            <w:r w:rsidR="00B21C2E">
              <w:rPr>
                <w:noProof/>
                <w:webHidden/>
              </w:rPr>
              <w:fldChar w:fldCharType="begin"/>
            </w:r>
            <w:r w:rsidR="00B21C2E">
              <w:rPr>
                <w:noProof/>
                <w:webHidden/>
              </w:rPr>
              <w:instrText xml:space="preserve"> PAGEREF _Toc113889641 \h </w:instrText>
            </w:r>
            <w:r w:rsidR="00B21C2E">
              <w:rPr>
                <w:noProof/>
                <w:webHidden/>
              </w:rPr>
            </w:r>
            <w:r w:rsidR="00B21C2E">
              <w:rPr>
                <w:noProof/>
                <w:webHidden/>
              </w:rPr>
              <w:fldChar w:fldCharType="separate"/>
            </w:r>
            <w:r w:rsidR="007365A1">
              <w:rPr>
                <w:noProof/>
                <w:webHidden/>
              </w:rPr>
              <w:t>6</w:t>
            </w:r>
            <w:r w:rsidR="00B21C2E">
              <w:rPr>
                <w:noProof/>
                <w:webHidden/>
              </w:rPr>
              <w:fldChar w:fldCharType="end"/>
            </w:r>
          </w:hyperlink>
        </w:p>
        <w:p w14:paraId="1332F0F3" w14:textId="4331AE69" w:rsidR="00B21C2E" w:rsidRDefault="00000000">
          <w:pPr>
            <w:pStyle w:val="TOC1"/>
            <w:tabs>
              <w:tab w:val="right" w:leader="dot" w:pos="9350"/>
            </w:tabs>
            <w:rPr>
              <w:rFonts w:eastAsiaTheme="minorEastAsia"/>
              <w:noProof/>
              <w:lang w:val="en-US"/>
            </w:rPr>
          </w:pPr>
          <w:hyperlink w:anchor="_Toc113889642" w:history="1">
            <w:r w:rsidR="00B21C2E" w:rsidRPr="003271D4">
              <w:rPr>
                <w:rStyle w:val="Hyperlink"/>
                <w:rFonts w:eastAsia="Times New Roman"/>
                <w:noProof/>
              </w:rPr>
              <w:t>Participation in Political and Public life</w:t>
            </w:r>
            <w:r w:rsidR="00B21C2E">
              <w:rPr>
                <w:noProof/>
                <w:webHidden/>
              </w:rPr>
              <w:tab/>
            </w:r>
            <w:r w:rsidR="00B21C2E">
              <w:rPr>
                <w:noProof/>
                <w:webHidden/>
              </w:rPr>
              <w:fldChar w:fldCharType="begin"/>
            </w:r>
            <w:r w:rsidR="00B21C2E">
              <w:rPr>
                <w:noProof/>
                <w:webHidden/>
              </w:rPr>
              <w:instrText xml:space="preserve"> PAGEREF _Toc113889642 \h </w:instrText>
            </w:r>
            <w:r w:rsidR="00B21C2E">
              <w:rPr>
                <w:noProof/>
                <w:webHidden/>
              </w:rPr>
            </w:r>
            <w:r w:rsidR="00B21C2E">
              <w:rPr>
                <w:noProof/>
                <w:webHidden/>
              </w:rPr>
              <w:fldChar w:fldCharType="separate"/>
            </w:r>
            <w:r w:rsidR="007365A1">
              <w:rPr>
                <w:noProof/>
                <w:webHidden/>
              </w:rPr>
              <w:t>6</w:t>
            </w:r>
            <w:r w:rsidR="00B21C2E">
              <w:rPr>
                <w:noProof/>
                <w:webHidden/>
              </w:rPr>
              <w:fldChar w:fldCharType="end"/>
            </w:r>
          </w:hyperlink>
        </w:p>
        <w:p w14:paraId="2452667B" w14:textId="74A8CE87" w:rsidR="00B21C2E" w:rsidRDefault="00000000">
          <w:pPr>
            <w:pStyle w:val="TOC1"/>
            <w:tabs>
              <w:tab w:val="right" w:leader="dot" w:pos="9350"/>
            </w:tabs>
            <w:rPr>
              <w:rFonts w:eastAsiaTheme="minorEastAsia"/>
              <w:noProof/>
              <w:lang w:val="en-US"/>
            </w:rPr>
          </w:pPr>
          <w:hyperlink w:anchor="_Toc113889643" w:history="1">
            <w:r w:rsidR="00B21C2E" w:rsidRPr="003271D4">
              <w:rPr>
                <w:rStyle w:val="Hyperlink"/>
                <w:noProof/>
              </w:rPr>
              <w:t>Recommendations</w:t>
            </w:r>
            <w:r w:rsidR="00B21C2E">
              <w:rPr>
                <w:noProof/>
                <w:webHidden/>
              </w:rPr>
              <w:tab/>
            </w:r>
            <w:r w:rsidR="00B21C2E">
              <w:rPr>
                <w:noProof/>
                <w:webHidden/>
              </w:rPr>
              <w:fldChar w:fldCharType="begin"/>
            </w:r>
            <w:r w:rsidR="00B21C2E">
              <w:rPr>
                <w:noProof/>
                <w:webHidden/>
              </w:rPr>
              <w:instrText xml:space="preserve"> PAGEREF _Toc113889643 \h </w:instrText>
            </w:r>
            <w:r w:rsidR="00B21C2E">
              <w:rPr>
                <w:noProof/>
                <w:webHidden/>
              </w:rPr>
            </w:r>
            <w:r w:rsidR="00B21C2E">
              <w:rPr>
                <w:noProof/>
                <w:webHidden/>
              </w:rPr>
              <w:fldChar w:fldCharType="separate"/>
            </w:r>
            <w:r w:rsidR="007365A1">
              <w:rPr>
                <w:noProof/>
                <w:webHidden/>
              </w:rPr>
              <w:t>7</w:t>
            </w:r>
            <w:r w:rsidR="00B21C2E">
              <w:rPr>
                <w:noProof/>
                <w:webHidden/>
              </w:rPr>
              <w:fldChar w:fldCharType="end"/>
            </w:r>
          </w:hyperlink>
        </w:p>
        <w:p w14:paraId="08324C1C" w14:textId="4B4BE085" w:rsidR="00B21C2E" w:rsidRDefault="00000000">
          <w:pPr>
            <w:pStyle w:val="TOC1"/>
            <w:tabs>
              <w:tab w:val="right" w:leader="dot" w:pos="9350"/>
            </w:tabs>
            <w:rPr>
              <w:rFonts w:eastAsiaTheme="minorEastAsia"/>
              <w:noProof/>
              <w:lang w:val="en-US"/>
            </w:rPr>
          </w:pPr>
          <w:hyperlink w:anchor="_Toc113889644" w:history="1">
            <w:r w:rsidR="00B21C2E" w:rsidRPr="003271D4">
              <w:rPr>
                <w:rStyle w:val="Hyperlink"/>
                <w:noProof/>
              </w:rPr>
              <w:t>National Human Rights Commission</w:t>
            </w:r>
            <w:r w:rsidR="00B21C2E">
              <w:rPr>
                <w:noProof/>
                <w:webHidden/>
              </w:rPr>
              <w:tab/>
            </w:r>
            <w:r w:rsidR="00B21C2E">
              <w:rPr>
                <w:noProof/>
                <w:webHidden/>
              </w:rPr>
              <w:fldChar w:fldCharType="begin"/>
            </w:r>
            <w:r w:rsidR="00B21C2E">
              <w:rPr>
                <w:noProof/>
                <w:webHidden/>
              </w:rPr>
              <w:instrText xml:space="preserve"> PAGEREF _Toc113889644 \h </w:instrText>
            </w:r>
            <w:r w:rsidR="00B21C2E">
              <w:rPr>
                <w:noProof/>
                <w:webHidden/>
              </w:rPr>
            </w:r>
            <w:r w:rsidR="00B21C2E">
              <w:rPr>
                <w:noProof/>
                <w:webHidden/>
              </w:rPr>
              <w:fldChar w:fldCharType="separate"/>
            </w:r>
            <w:r w:rsidR="007365A1">
              <w:rPr>
                <w:noProof/>
                <w:webHidden/>
              </w:rPr>
              <w:t>7</w:t>
            </w:r>
            <w:r w:rsidR="00B21C2E">
              <w:rPr>
                <w:noProof/>
                <w:webHidden/>
              </w:rPr>
              <w:fldChar w:fldCharType="end"/>
            </w:r>
          </w:hyperlink>
        </w:p>
        <w:p w14:paraId="0C9E9655" w14:textId="1553C714" w:rsidR="00B21C2E" w:rsidRDefault="00000000">
          <w:pPr>
            <w:pStyle w:val="TOC1"/>
            <w:tabs>
              <w:tab w:val="right" w:leader="dot" w:pos="9350"/>
            </w:tabs>
            <w:rPr>
              <w:rFonts w:eastAsiaTheme="minorEastAsia"/>
              <w:noProof/>
              <w:lang w:val="en-US"/>
            </w:rPr>
          </w:pPr>
          <w:hyperlink w:anchor="_Toc113889645" w:history="1">
            <w:r w:rsidR="00B21C2E" w:rsidRPr="003271D4">
              <w:rPr>
                <w:rStyle w:val="Hyperlink"/>
                <w:noProof/>
              </w:rPr>
              <w:t>Recommendations</w:t>
            </w:r>
            <w:r w:rsidR="00B21C2E">
              <w:rPr>
                <w:noProof/>
                <w:webHidden/>
              </w:rPr>
              <w:tab/>
            </w:r>
            <w:r w:rsidR="00B21C2E">
              <w:rPr>
                <w:noProof/>
                <w:webHidden/>
              </w:rPr>
              <w:fldChar w:fldCharType="begin"/>
            </w:r>
            <w:r w:rsidR="00B21C2E">
              <w:rPr>
                <w:noProof/>
                <w:webHidden/>
              </w:rPr>
              <w:instrText xml:space="preserve"> PAGEREF _Toc113889645 \h </w:instrText>
            </w:r>
            <w:r w:rsidR="00B21C2E">
              <w:rPr>
                <w:noProof/>
                <w:webHidden/>
              </w:rPr>
            </w:r>
            <w:r w:rsidR="00B21C2E">
              <w:rPr>
                <w:noProof/>
                <w:webHidden/>
              </w:rPr>
              <w:fldChar w:fldCharType="separate"/>
            </w:r>
            <w:r w:rsidR="007365A1">
              <w:rPr>
                <w:noProof/>
                <w:webHidden/>
              </w:rPr>
              <w:t>8</w:t>
            </w:r>
            <w:r w:rsidR="00B21C2E">
              <w:rPr>
                <w:noProof/>
                <w:webHidden/>
              </w:rPr>
              <w:fldChar w:fldCharType="end"/>
            </w:r>
          </w:hyperlink>
        </w:p>
        <w:p w14:paraId="3AF9EB49" w14:textId="57F23D10" w:rsidR="00B21C2E" w:rsidRDefault="00000000">
          <w:pPr>
            <w:pStyle w:val="TOC1"/>
            <w:tabs>
              <w:tab w:val="right" w:leader="dot" w:pos="9350"/>
            </w:tabs>
            <w:rPr>
              <w:rFonts w:eastAsiaTheme="minorEastAsia"/>
              <w:noProof/>
              <w:lang w:val="en-US"/>
            </w:rPr>
          </w:pPr>
          <w:hyperlink w:anchor="_Toc113889646" w:history="1">
            <w:r w:rsidR="00B21C2E" w:rsidRPr="003271D4">
              <w:rPr>
                <w:rStyle w:val="Hyperlink"/>
                <w:noProof/>
              </w:rPr>
              <w:t>Sexual and Gender-Based Violence (SGBV)</w:t>
            </w:r>
            <w:r w:rsidR="00B21C2E">
              <w:rPr>
                <w:noProof/>
                <w:webHidden/>
              </w:rPr>
              <w:tab/>
            </w:r>
            <w:r w:rsidR="00B21C2E">
              <w:rPr>
                <w:noProof/>
                <w:webHidden/>
              </w:rPr>
              <w:fldChar w:fldCharType="begin"/>
            </w:r>
            <w:r w:rsidR="00B21C2E">
              <w:rPr>
                <w:noProof/>
                <w:webHidden/>
              </w:rPr>
              <w:instrText xml:space="preserve"> PAGEREF _Toc113889646 \h </w:instrText>
            </w:r>
            <w:r w:rsidR="00B21C2E">
              <w:rPr>
                <w:noProof/>
                <w:webHidden/>
              </w:rPr>
            </w:r>
            <w:r w:rsidR="00B21C2E">
              <w:rPr>
                <w:noProof/>
                <w:webHidden/>
              </w:rPr>
              <w:fldChar w:fldCharType="separate"/>
            </w:r>
            <w:r w:rsidR="007365A1">
              <w:rPr>
                <w:noProof/>
                <w:webHidden/>
              </w:rPr>
              <w:t>8</w:t>
            </w:r>
            <w:r w:rsidR="00B21C2E">
              <w:rPr>
                <w:noProof/>
                <w:webHidden/>
              </w:rPr>
              <w:fldChar w:fldCharType="end"/>
            </w:r>
          </w:hyperlink>
        </w:p>
        <w:p w14:paraId="20C41009" w14:textId="1B5B73CC" w:rsidR="00B21C2E" w:rsidRDefault="00000000">
          <w:pPr>
            <w:pStyle w:val="TOC1"/>
            <w:tabs>
              <w:tab w:val="right" w:leader="dot" w:pos="9350"/>
            </w:tabs>
            <w:rPr>
              <w:rFonts w:eastAsiaTheme="minorEastAsia"/>
              <w:noProof/>
              <w:lang w:val="en-US"/>
            </w:rPr>
          </w:pPr>
          <w:hyperlink w:anchor="_Toc113889647" w:history="1">
            <w:r w:rsidR="00B21C2E" w:rsidRPr="003271D4">
              <w:rPr>
                <w:rStyle w:val="Hyperlink"/>
                <w:noProof/>
              </w:rPr>
              <w:t>Recommendations</w:t>
            </w:r>
            <w:r w:rsidR="00B21C2E">
              <w:rPr>
                <w:noProof/>
                <w:webHidden/>
              </w:rPr>
              <w:tab/>
            </w:r>
            <w:r w:rsidR="00B21C2E">
              <w:rPr>
                <w:noProof/>
                <w:webHidden/>
              </w:rPr>
              <w:fldChar w:fldCharType="begin"/>
            </w:r>
            <w:r w:rsidR="00B21C2E">
              <w:rPr>
                <w:noProof/>
                <w:webHidden/>
              </w:rPr>
              <w:instrText xml:space="preserve"> PAGEREF _Toc113889647 \h </w:instrText>
            </w:r>
            <w:r w:rsidR="00B21C2E">
              <w:rPr>
                <w:noProof/>
                <w:webHidden/>
              </w:rPr>
            </w:r>
            <w:r w:rsidR="00B21C2E">
              <w:rPr>
                <w:noProof/>
                <w:webHidden/>
              </w:rPr>
              <w:fldChar w:fldCharType="separate"/>
            </w:r>
            <w:r w:rsidR="007365A1">
              <w:rPr>
                <w:noProof/>
                <w:webHidden/>
              </w:rPr>
              <w:t>10</w:t>
            </w:r>
            <w:r w:rsidR="00B21C2E">
              <w:rPr>
                <w:noProof/>
                <w:webHidden/>
              </w:rPr>
              <w:fldChar w:fldCharType="end"/>
            </w:r>
          </w:hyperlink>
        </w:p>
        <w:p w14:paraId="1CA7EBCF" w14:textId="35123989" w:rsidR="00B21C2E" w:rsidRDefault="00000000">
          <w:pPr>
            <w:pStyle w:val="TOC1"/>
            <w:tabs>
              <w:tab w:val="right" w:leader="dot" w:pos="9350"/>
            </w:tabs>
            <w:rPr>
              <w:rFonts w:eastAsiaTheme="minorEastAsia"/>
              <w:noProof/>
              <w:lang w:val="en-US"/>
            </w:rPr>
          </w:pPr>
          <w:hyperlink w:anchor="_Toc113889648" w:history="1">
            <w:r w:rsidR="00B21C2E" w:rsidRPr="003271D4">
              <w:rPr>
                <w:rStyle w:val="Hyperlink"/>
                <w:rFonts w:eastAsia="Calibri"/>
                <w:noProof/>
              </w:rPr>
              <w:t>Constitutional and Legislative Framework</w:t>
            </w:r>
            <w:r w:rsidR="00B21C2E">
              <w:rPr>
                <w:noProof/>
                <w:webHidden/>
              </w:rPr>
              <w:tab/>
            </w:r>
            <w:r w:rsidR="00B21C2E">
              <w:rPr>
                <w:noProof/>
                <w:webHidden/>
              </w:rPr>
              <w:fldChar w:fldCharType="begin"/>
            </w:r>
            <w:r w:rsidR="00B21C2E">
              <w:rPr>
                <w:noProof/>
                <w:webHidden/>
              </w:rPr>
              <w:instrText xml:space="preserve"> PAGEREF _Toc113889648 \h </w:instrText>
            </w:r>
            <w:r w:rsidR="00B21C2E">
              <w:rPr>
                <w:noProof/>
                <w:webHidden/>
              </w:rPr>
            </w:r>
            <w:r w:rsidR="00B21C2E">
              <w:rPr>
                <w:noProof/>
                <w:webHidden/>
              </w:rPr>
              <w:fldChar w:fldCharType="separate"/>
            </w:r>
            <w:r w:rsidR="007365A1">
              <w:rPr>
                <w:noProof/>
                <w:webHidden/>
              </w:rPr>
              <w:t>10</w:t>
            </w:r>
            <w:r w:rsidR="00B21C2E">
              <w:rPr>
                <w:noProof/>
                <w:webHidden/>
              </w:rPr>
              <w:fldChar w:fldCharType="end"/>
            </w:r>
          </w:hyperlink>
        </w:p>
        <w:p w14:paraId="710E2310" w14:textId="0E22D1F9" w:rsidR="00B21C2E" w:rsidRDefault="00000000">
          <w:pPr>
            <w:pStyle w:val="TOC1"/>
            <w:tabs>
              <w:tab w:val="right" w:leader="dot" w:pos="9350"/>
            </w:tabs>
            <w:rPr>
              <w:rFonts w:eastAsiaTheme="minorEastAsia"/>
              <w:noProof/>
              <w:lang w:val="en-US"/>
            </w:rPr>
          </w:pPr>
          <w:hyperlink w:anchor="_Toc113889649" w:history="1">
            <w:r w:rsidR="00B21C2E" w:rsidRPr="003271D4">
              <w:rPr>
                <w:rStyle w:val="Hyperlink"/>
                <w:rFonts w:eastAsia="Calibri"/>
                <w:noProof/>
              </w:rPr>
              <w:t>Recommendations</w:t>
            </w:r>
            <w:r w:rsidR="00B21C2E">
              <w:rPr>
                <w:noProof/>
                <w:webHidden/>
              </w:rPr>
              <w:tab/>
            </w:r>
            <w:r w:rsidR="00B21C2E">
              <w:rPr>
                <w:noProof/>
                <w:webHidden/>
              </w:rPr>
              <w:fldChar w:fldCharType="begin"/>
            </w:r>
            <w:r w:rsidR="00B21C2E">
              <w:rPr>
                <w:noProof/>
                <w:webHidden/>
              </w:rPr>
              <w:instrText xml:space="preserve"> PAGEREF _Toc113889649 \h </w:instrText>
            </w:r>
            <w:r w:rsidR="00B21C2E">
              <w:rPr>
                <w:noProof/>
                <w:webHidden/>
              </w:rPr>
            </w:r>
            <w:r w:rsidR="00B21C2E">
              <w:rPr>
                <w:noProof/>
                <w:webHidden/>
              </w:rPr>
              <w:fldChar w:fldCharType="separate"/>
            </w:r>
            <w:r w:rsidR="007365A1">
              <w:rPr>
                <w:noProof/>
                <w:webHidden/>
              </w:rPr>
              <w:t>10</w:t>
            </w:r>
            <w:r w:rsidR="00B21C2E">
              <w:rPr>
                <w:noProof/>
                <w:webHidden/>
              </w:rPr>
              <w:fldChar w:fldCharType="end"/>
            </w:r>
          </w:hyperlink>
        </w:p>
        <w:p w14:paraId="466405DD" w14:textId="24F817EE" w:rsidR="00B21C2E" w:rsidRDefault="00000000">
          <w:pPr>
            <w:pStyle w:val="TOC1"/>
            <w:tabs>
              <w:tab w:val="right" w:leader="dot" w:pos="9350"/>
            </w:tabs>
            <w:rPr>
              <w:rFonts w:eastAsiaTheme="minorEastAsia"/>
              <w:noProof/>
              <w:lang w:val="en-US"/>
            </w:rPr>
          </w:pPr>
          <w:hyperlink w:anchor="_Toc113889650" w:history="1">
            <w:r w:rsidR="00B21C2E" w:rsidRPr="003271D4">
              <w:rPr>
                <w:rStyle w:val="Hyperlink"/>
                <w:rFonts w:eastAsia="Calibri"/>
                <w:noProof/>
              </w:rPr>
              <w:t>Access to Justice by Women</w:t>
            </w:r>
            <w:r w:rsidR="00B21C2E">
              <w:rPr>
                <w:noProof/>
                <w:webHidden/>
              </w:rPr>
              <w:tab/>
            </w:r>
            <w:r w:rsidR="00B21C2E">
              <w:rPr>
                <w:noProof/>
                <w:webHidden/>
              </w:rPr>
              <w:fldChar w:fldCharType="begin"/>
            </w:r>
            <w:r w:rsidR="00B21C2E">
              <w:rPr>
                <w:noProof/>
                <w:webHidden/>
              </w:rPr>
              <w:instrText xml:space="preserve"> PAGEREF _Toc113889650 \h </w:instrText>
            </w:r>
            <w:r w:rsidR="00B21C2E">
              <w:rPr>
                <w:noProof/>
                <w:webHidden/>
              </w:rPr>
            </w:r>
            <w:r w:rsidR="00B21C2E">
              <w:rPr>
                <w:noProof/>
                <w:webHidden/>
              </w:rPr>
              <w:fldChar w:fldCharType="separate"/>
            </w:r>
            <w:r w:rsidR="007365A1">
              <w:rPr>
                <w:noProof/>
                <w:webHidden/>
              </w:rPr>
              <w:t>11</w:t>
            </w:r>
            <w:r w:rsidR="00B21C2E">
              <w:rPr>
                <w:noProof/>
                <w:webHidden/>
              </w:rPr>
              <w:fldChar w:fldCharType="end"/>
            </w:r>
          </w:hyperlink>
        </w:p>
        <w:p w14:paraId="0641BC3E" w14:textId="05357FC1" w:rsidR="00B21C2E" w:rsidRDefault="00000000">
          <w:pPr>
            <w:pStyle w:val="TOC1"/>
            <w:tabs>
              <w:tab w:val="right" w:leader="dot" w:pos="9350"/>
            </w:tabs>
            <w:rPr>
              <w:rFonts w:eastAsiaTheme="minorEastAsia"/>
              <w:noProof/>
              <w:lang w:val="en-US"/>
            </w:rPr>
          </w:pPr>
          <w:hyperlink w:anchor="_Toc113889651" w:history="1">
            <w:r w:rsidR="00B21C2E" w:rsidRPr="003271D4">
              <w:rPr>
                <w:rStyle w:val="Hyperlink"/>
                <w:rFonts w:eastAsia="Calibri"/>
                <w:noProof/>
              </w:rPr>
              <w:t>Recommendations</w:t>
            </w:r>
            <w:r w:rsidR="00B21C2E">
              <w:rPr>
                <w:noProof/>
                <w:webHidden/>
              </w:rPr>
              <w:tab/>
            </w:r>
            <w:r w:rsidR="00B21C2E">
              <w:rPr>
                <w:noProof/>
                <w:webHidden/>
              </w:rPr>
              <w:fldChar w:fldCharType="begin"/>
            </w:r>
            <w:r w:rsidR="00B21C2E">
              <w:rPr>
                <w:noProof/>
                <w:webHidden/>
              </w:rPr>
              <w:instrText xml:space="preserve"> PAGEREF _Toc113889651 \h </w:instrText>
            </w:r>
            <w:r w:rsidR="00B21C2E">
              <w:rPr>
                <w:noProof/>
                <w:webHidden/>
              </w:rPr>
            </w:r>
            <w:r w:rsidR="00B21C2E">
              <w:rPr>
                <w:noProof/>
                <w:webHidden/>
              </w:rPr>
              <w:fldChar w:fldCharType="separate"/>
            </w:r>
            <w:r w:rsidR="007365A1">
              <w:rPr>
                <w:noProof/>
                <w:webHidden/>
              </w:rPr>
              <w:t>11</w:t>
            </w:r>
            <w:r w:rsidR="00B21C2E">
              <w:rPr>
                <w:noProof/>
                <w:webHidden/>
              </w:rPr>
              <w:fldChar w:fldCharType="end"/>
            </w:r>
          </w:hyperlink>
        </w:p>
        <w:p w14:paraId="22DF388B" w14:textId="006E8C33" w:rsidR="00B21C2E" w:rsidRDefault="00000000">
          <w:pPr>
            <w:pStyle w:val="TOC1"/>
            <w:tabs>
              <w:tab w:val="right" w:leader="dot" w:pos="9350"/>
            </w:tabs>
            <w:rPr>
              <w:rFonts w:eastAsiaTheme="minorEastAsia"/>
              <w:noProof/>
              <w:lang w:val="en-US"/>
            </w:rPr>
          </w:pPr>
          <w:hyperlink w:anchor="_Toc113889652" w:history="1">
            <w:r w:rsidR="00B21C2E" w:rsidRPr="003271D4">
              <w:rPr>
                <w:rStyle w:val="Hyperlink"/>
                <w:rFonts w:eastAsia="Calibri"/>
                <w:noProof/>
              </w:rPr>
              <w:t>Marriage and Family Life</w:t>
            </w:r>
            <w:r w:rsidR="00B21C2E">
              <w:rPr>
                <w:noProof/>
                <w:webHidden/>
              </w:rPr>
              <w:tab/>
            </w:r>
            <w:r w:rsidR="00B21C2E">
              <w:rPr>
                <w:noProof/>
                <w:webHidden/>
              </w:rPr>
              <w:fldChar w:fldCharType="begin"/>
            </w:r>
            <w:r w:rsidR="00B21C2E">
              <w:rPr>
                <w:noProof/>
                <w:webHidden/>
              </w:rPr>
              <w:instrText xml:space="preserve"> PAGEREF _Toc113889652 \h </w:instrText>
            </w:r>
            <w:r w:rsidR="00B21C2E">
              <w:rPr>
                <w:noProof/>
                <w:webHidden/>
              </w:rPr>
            </w:r>
            <w:r w:rsidR="00B21C2E">
              <w:rPr>
                <w:noProof/>
                <w:webHidden/>
              </w:rPr>
              <w:fldChar w:fldCharType="separate"/>
            </w:r>
            <w:r w:rsidR="007365A1">
              <w:rPr>
                <w:noProof/>
                <w:webHidden/>
              </w:rPr>
              <w:t>11</w:t>
            </w:r>
            <w:r w:rsidR="00B21C2E">
              <w:rPr>
                <w:noProof/>
                <w:webHidden/>
              </w:rPr>
              <w:fldChar w:fldCharType="end"/>
            </w:r>
          </w:hyperlink>
        </w:p>
        <w:p w14:paraId="6888F1CD" w14:textId="5F6C533E" w:rsidR="00B21C2E" w:rsidRDefault="00000000">
          <w:pPr>
            <w:pStyle w:val="TOC1"/>
            <w:tabs>
              <w:tab w:val="right" w:leader="dot" w:pos="9350"/>
            </w:tabs>
            <w:rPr>
              <w:rFonts w:eastAsiaTheme="minorEastAsia"/>
              <w:noProof/>
              <w:lang w:val="en-US"/>
            </w:rPr>
          </w:pPr>
          <w:hyperlink w:anchor="_Toc113889653" w:history="1">
            <w:r w:rsidR="00B21C2E" w:rsidRPr="003271D4">
              <w:rPr>
                <w:rStyle w:val="Hyperlink"/>
                <w:noProof/>
              </w:rPr>
              <w:t>Recommendations</w:t>
            </w:r>
            <w:r w:rsidR="00B21C2E">
              <w:rPr>
                <w:noProof/>
                <w:webHidden/>
              </w:rPr>
              <w:tab/>
            </w:r>
            <w:r w:rsidR="00B21C2E">
              <w:rPr>
                <w:noProof/>
                <w:webHidden/>
              </w:rPr>
              <w:fldChar w:fldCharType="begin"/>
            </w:r>
            <w:r w:rsidR="00B21C2E">
              <w:rPr>
                <w:noProof/>
                <w:webHidden/>
              </w:rPr>
              <w:instrText xml:space="preserve"> PAGEREF _Toc113889653 \h </w:instrText>
            </w:r>
            <w:r w:rsidR="00B21C2E">
              <w:rPr>
                <w:noProof/>
                <w:webHidden/>
              </w:rPr>
            </w:r>
            <w:r w:rsidR="00B21C2E">
              <w:rPr>
                <w:noProof/>
                <w:webHidden/>
              </w:rPr>
              <w:fldChar w:fldCharType="separate"/>
            </w:r>
            <w:r w:rsidR="007365A1">
              <w:rPr>
                <w:noProof/>
                <w:webHidden/>
              </w:rPr>
              <w:t>12</w:t>
            </w:r>
            <w:r w:rsidR="00B21C2E">
              <w:rPr>
                <w:noProof/>
                <w:webHidden/>
              </w:rPr>
              <w:fldChar w:fldCharType="end"/>
            </w:r>
          </w:hyperlink>
        </w:p>
        <w:p w14:paraId="68B14659" w14:textId="0DB99199" w:rsidR="00B21C2E" w:rsidRDefault="00000000">
          <w:pPr>
            <w:pStyle w:val="TOC1"/>
            <w:tabs>
              <w:tab w:val="right" w:leader="dot" w:pos="9350"/>
            </w:tabs>
            <w:rPr>
              <w:rFonts w:eastAsiaTheme="minorEastAsia"/>
              <w:noProof/>
              <w:lang w:val="en-US"/>
            </w:rPr>
          </w:pPr>
          <w:hyperlink w:anchor="_Toc113889654" w:history="1">
            <w:r w:rsidR="00B21C2E" w:rsidRPr="003271D4">
              <w:rPr>
                <w:rStyle w:val="Hyperlink"/>
                <w:rFonts w:eastAsia="Calibri"/>
                <w:noProof/>
              </w:rPr>
              <w:t>Harmful Traditional Practices</w:t>
            </w:r>
            <w:r w:rsidR="00B21C2E">
              <w:rPr>
                <w:noProof/>
                <w:webHidden/>
              </w:rPr>
              <w:tab/>
            </w:r>
            <w:r w:rsidR="00B21C2E">
              <w:rPr>
                <w:noProof/>
                <w:webHidden/>
              </w:rPr>
              <w:fldChar w:fldCharType="begin"/>
            </w:r>
            <w:r w:rsidR="00B21C2E">
              <w:rPr>
                <w:noProof/>
                <w:webHidden/>
              </w:rPr>
              <w:instrText xml:space="preserve"> PAGEREF _Toc113889654 \h </w:instrText>
            </w:r>
            <w:r w:rsidR="00B21C2E">
              <w:rPr>
                <w:noProof/>
                <w:webHidden/>
              </w:rPr>
            </w:r>
            <w:r w:rsidR="00B21C2E">
              <w:rPr>
                <w:noProof/>
                <w:webHidden/>
              </w:rPr>
              <w:fldChar w:fldCharType="separate"/>
            </w:r>
            <w:r w:rsidR="007365A1">
              <w:rPr>
                <w:noProof/>
                <w:webHidden/>
              </w:rPr>
              <w:t>12</w:t>
            </w:r>
            <w:r w:rsidR="00B21C2E">
              <w:rPr>
                <w:noProof/>
                <w:webHidden/>
              </w:rPr>
              <w:fldChar w:fldCharType="end"/>
            </w:r>
          </w:hyperlink>
        </w:p>
        <w:p w14:paraId="73E4AE5A" w14:textId="369AE7A4" w:rsidR="00B21C2E" w:rsidRDefault="00000000">
          <w:pPr>
            <w:pStyle w:val="TOC1"/>
            <w:tabs>
              <w:tab w:val="right" w:leader="dot" w:pos="9350"/>
            </w:tabs>
            <w:rPr>
              <w:rFonts w:eastAsiaTheme="minorEastAsia"/>
              <w:noProof/>
              <w:lang w:val="en-US"/>
            </w:rPr>
          </w:pPr>
          <w:hyperlink w:anchor="_Toc113889655" w:history="1">
            <w:r w:rsidR="00B21C2E" w:rsidRPr="003271D4">
              <w:rPr>
                <w:rStyle w:val="Hyperlink"/>
                <w:rFonts w:eastAsia="Calibri"/>
                <w:noProof/>
              </w:rPr>
              <w:t>Recommendations</w:t>
            </w:r>
            <w:r w:rsidR="00B21C2E">
              <w:rPr>
                <w:noProof/>
                <w:webHidden/>
              </w:rPr>
              <w:tab/>
            </w:r>
            <w:r w:rsidR="00B21C2E">
              <w:rPr>
                <w:noProof/>
                <w:webHidden/>
              </w:rPr>
              <w:fldChar w:fldCharType="begin"/>
            </w:r>
            <w:r w:rsidR="00B21C2E">
              <w:rPr>
                <w:noProof/>
                <w:webHidden/>
              </w:rPr>
              <w:instrText xml:space="preserve"> PAGEREF _Toc113889655 \h </w:instrText>
            </w:r>
            <w:r w:rsidR="00B21C2E">
              <w:rPr>
                <w:noProof/>
                <w:webHidden/>
              </w:rPr>
            </w:r>
            <w:r w:rsidR="00B21C2E">
              <w:rPr>
                <w:noProof/>
                <w:webHidden/>
              </w:rPr>
              <w:fldChar w:fldCharType="separate"/>
            </w:r>
            <w:r w:rsidR="007365A1">
              <w:rPr>
                <w:noProof/>
                <w:webHidden/>
              </w:rPr>
              <w:t>12</w:t>
            </w:r>
            <w:r w:rsidR="00B21C2E">
              <w:rPr>
                <w:noProof/>
                <w:webHidden/>
              </w:rPr>
              <w:fldChar w:fldCharType="end"/>
            </w:r>
          </w:hyperlink>
        </w:p>
        <w:p w14:paraId="2701B3B9" w14:textId="17B53916" w:rsidR="00B21C2E" w:rsidRDefault="00000000">
          <w:pPr>
            <w:pStyle w:val="TOC1"/>
            <w:tabs>
              <w:tab w:val="right" w:leader="dot" w:pos="9350"/>
            </w:tabs>
            <w:rPr>
              <w:rFonts w:eastAsiaTheme="minorEastAsia"/>
              <w:noProof/>
              <w:lang w:val="en-US"/>
            </w:rPr>
          </w:pPr>
          <w:hyperlink w:anchor="_Toc113889656" w:history="1">
            <w:r w:rsidR="00B21C2E" w:rsidRPr="003271D4">
              <w:rPr>
                <w:rStyle w:val="Hyperlink"/>
                <w:noProof/>
              </w:rPr>
              <w:t>Concluding Remarks</w:t>
            </w:r>
            <w:r w:rsidR="00B21C2E">
              <w:rPr>
                <w:noProof/>
                <w:webHidden/>
              </w:rPr>
              <w:tab/>
            </w:r>
            <w:r w:rsidR="00B21C2E">
              <w:rPr>
                <w:noProof/>
                <w:webHidden/>
              </w:rPr>
              <w:fldChar w:fldCharType="begin"/>
            </w:r>
            <w:r w:rsidR="00B21C2E">
              <w:rPr>
                <w:noProof/>
                <w:webHidden/>
              </w:rPr>
              <w:instrText xml:space="preserve"> PAGEREF _Toc113889656 \h </w:instrText>
            </w:r>
            <w:r w:rsidR="00B21C2E">
              <w:rPr>
                <w:noProof/>
                <w:webHidden/>
              </w:rPr>
            </w:r>
            <w:r w:rsidR="00B21C2E">
              <w:rPr>
                <w:noProof/>
                <w:webHidden/>
              </w:rPr>
              <w:fldChar w:fldCharType="separate"/>
            </w:r>
            <w:r w:rsidR="007365A1">
              <w:rPr>
                <w:noProof/>
                <w:webHidden/>
              </w:rPr>
              <w:t>13</w:t>
            </w:r>
            <w:r w:rsidR="00B21C2E">
              <w:rPr>
                <w:noProof/>
                <w:webHidden/>
              </w:rPr>
              <w:fldChar w:fldCharType="end"/>
            </w:r>
          </w:hyperlink>
        </w:p>
        <w:p w14:paraId="2218B67E" w14:textId="075891F5" w:rsidR="00B21C2E" w:rsidRDefault="00B21C2E">
          <w:r>
            <w:rPr>
              <w:b/>
              <w:bCs/>
              <w:noProof/>
            </w:rPr>
            <w:fldChar w:fldCharType="end"/>
          </w:r>
        </w:p>
      </w:sdtContent>
    </w:sdt>
    <w:p w14:paraId="650142F7" w14:textId="012A3305" w:rsidR="00CF5AB0" w:rsidRDefault="00CF5AB0" w:rsidP="009942F1">
      <w:pPr>
        <w:spacing w:after="0" w:line="276" w:lineRule="auto"/>
        <w:rPr>
          <w:rFonts w:ascii="Times New Roman" w:hAnsi="Times New Roman" w:cs="Times New Roman"/>
          <w:b/>
          <w:bCs/>
          <w:color w:val="4472C4" w:themeColor="accent1"/>
          <w:sz w:val="32"/>
          <w:szCs w:val="32"/>
        </w:rPr>
      </w:pPr>
    </w:p>
    <w:p w14:paraId="4AF3F379" w14:textId="576F41F2" w:rsidR="00BD0093" w:rsidRDefault="00BD0093" w:rsidP="009942F1">
      <w:pPr>
        <w:spacing w:after="0" w:line="276" w:lineRule="auto"/>
        <w:rPr>
          <w:rFonts w:ascii="Times New Roman" w:hAnsi="Times New Roman" w:cs="Times New Roman"/>
          <w:b/>
          <w:bCs/>
          <w:color w:val="4472C4" w:themeColor="accent1"/>
          <w:sz w:val="32"/>
          <w:szCs w:val="32"/>
        </w:rPr>
      </w:pPr>
    </w:p>
    <w:p w14:paraId="6241CED5" w14:textId="08657A35" w:rsidR="00BD0093" w:rsidRDefault="00BD0093" w:rsidP="009942F1">
      <w:pPr>
        <w:spacing w:after="0" w:line="276" w:lineRule="auto"/>
        <w:rPr>
          <w:rFonts w:ascii="Times New Roman" w:hAnsi="Times New Roman" w:cs="Times New Roman"/>
          <w:b/>
          <w:bCs/>
          <w:color w:val="4472C4" w:themeColor="accent1"/>
          <w:sz w:val="32"/>
          <w:szCs w:val="32"/>
        </w:rPr>
      </w:pPr>
    </w:p>
    <w:p w14:paraId="594BBF0D" w14:textId="77777777" w:rsidR="001C350C" w:rsidRDefault="001C350C" w:rsidP="009942F1">
      <w:pPr>
        <w:spacing w:after="0" w:line="276" w:lineRule="auto"/>
        <w:rPr>
          <w:rFonts w:cstheme="minorHAnsi"/>
          <w:b/>
          <w:bCs/>
          <w:color w:val="4472C4" w:themeColor="accent1"/>
          <w:sz w:val="24"/>
          <w:szCs w:val="24"/>
        </w:rPr>
      </w:pPr>
    </w:p>
    <w:p w14:paraId="666DF412" w14:textId="77777777" w:rsidR="001C350C" w:rsidRDefault="001C350C" w:rsidP="009942F1">
      <w:pPr>
        <w:spacing w:after="0" w:line="276" w:lineRule="auto"/>
        <w:rPr>
          <w:rFonts w:cstheme="minorHAnsi"/>
          <w:b/>
          <w:bCs/>
          <w:color w:val="4472C4" w:themeColor="accent1"/>
          <w:sz w:val="24"/>
          <w:szCs w:val="24"/>
        </w:rPr>
      </w:pPr>
    </w:p>
    <w:p w14:paraId="142480D9" w14:textId="77777777" w:rsidR="001C350C" w:rsidRDefault="001C350C" w:rsidP="009942F1">
      <w:pPr>
        <w:spacing w:after="0" w:line="276" w:lineRule="auto"/>
        <w:rPr>
          <w:rFonts w:cstheme="minorHAnsi"/>
          <w:b/>
          <w:bCs/>
          <w:color w:val="4472C4" w:themeColor="accent1"/>
          <w:sz w:val="24"/>
          <w:szCs w:val="24"/>
        </w:rPr>
      </w:pPr>
    </w:p>
    <w:p w14:paraId="27A8DEEA" w14:textId="77777777" w:rsidR="001C350C" w:rsidRDefault="001C350C" w:rsidP="009942F1">
      <w:pPr>
        <w:spacing w:after="0" w:line="276" w:lineRule="auto"/>
        <w:rPr>
          <w:rFonts w:cstheme="minorHAnsi"/>
          <w:b/>
          <w:bCs/>
          <w:color w:val="4472C4" w:themeColor="accent1"/>
          <w:sz w:val="24"/>
          <w:szCs w:val="24"/>
        </w:rPr>
      </w:pPr>
    </w:p>
    <w:p w14:paraId="00665EF3" w14:textId="77777777" w:rsidR="001C350C" w:rsidRDefault="001C350C" w:rsidP="009942F1">
      <w:pPr>
        <w:spacing w:after="0" w:line="276" w:lineRule="auto"/>
        <w:rPr>
          <w:rFonts w:cstheme="minorHAnsi"/>
          <w:b/>
          <w:bCs/>
          <w:color w:val="4472C4" w:themeColor="accent1"/>
          <w:sz w:val="24"/>
          <w:szCs w:val="24"/>
        </w:rPr>
      </w:pPr>
    </w:p>
    <w:p w14:paraId="380DF1C9" w14:textId="3553683E" w:rsidR="00BD0093" w:rsidRPr="00B21C2E" w:rsidRDefault="00BD0093" w:rsidP="00B21C2E">
      <w:pPr>
        <w:pStyle w:val="Heading1"/>
        <w:rPr>
          <w:sz w:val="28"/>
          <w:szCs w:val="28"/>
        </w:rPr>
      </w:pPr>
      <w:bookmarkStart w:id="0" w:name="_Toc113889634"/>
      <w:r w:rsidRPr="00B21C2E">
        <w:rPr>
          <w:sz w:val="28"/>
          <w:szCs w:val="28"/>
        </w:rPr>
        <w:lastRenderedPageBreak/>
        <w:t>ACRONYMS</w:t>
      </w:r>
      <w:bookmarkEnd w:id="0"/>
    </w:p>
    <w:p w14:paraId="181383F6" w14:textId="74541A45" w:rsidR="000D206A" w:rsidRPr="00504557" w:rsidRDefault="000D206A" w:rsidP="009942F1">
      <w:pPr>
        <w:spacing w:after="0" w:line="276" w:lineRule="auto"/>
        <w:rPr>
          <w:rFonts w:cstheme="minorHAnsi"/>
          <w:b/>
          <w:bCs/>
          <w:color w:val="4472C4" w:themeColor="accent1"/>
          <w:sz w:val="24"/>
          <w:szCs w:val="24"/>
        </w:rPr>
      </w:pPr>
      <w:r w:rsidRPr="00504557">
        <w:rPr>
          <w:rFonts w:cstheme="minorHAnsi"/>
          <w:b/>
          <w:bCs/>
          <w:color w:val="4472C4" w:themeColor="accent1"/>
          <w:sz w:val="24"/>
          <w:szCs w:val="24"/>
        </w:rPr>
        <w:t>CSOs</w:t>
      </w:r>
      <w:r w:rsidRPr="00504557">
        <w:rPr>
          <w:rFonts w:cstheme="minorHAnsi"/>
          <w:b/>
          <w:bCs/>
          <w:color w:val="4472C4" w:themeColor="accent1"/>
          <w:sz w:val="24"/>
          <w:szCs w:val="24"/>
        </w:rPr>
        <w:tab/>
      </w:r>
      <w:r w:rsidRPr="00504557">
        <w:rPr>
          <w:rFonts w:cstheme="minorHAnsi"/>
          <w:b/>
          <w:bCs/>
          <w:color w:val="4472C4" w:themeColor="accent1"/>
          <w:sz w:val="24"/>
          <w:szCs w:val="24"/>
        </w:rPr>
        <w:tab/>
        <w:t>Civil Society Organisations</w:t>
      </w:r>
    </w:p>
    <w:p w14:paraId="5980B0B1" w14:textId="485DC506" w:rsidR="000D206A" w:rsidRPr="00504557" w:rsidRDefault="000D206A" w:rsidP="009942F1">
      <w:pPr>
        <w:spacing w:after="0" w:line="276" w:lineRule="auto"/>
        <w:rPr>
          <w:rFonts w:cstheme="minorHAnsi"/>
          <w:b/>
          <w:bCs/>
          <w:color w:val="4472C4" w:themeColor="accent1"/>
          <w:sz w:val="24"/>
          <w:szCs w:val="24"/>
        </w:rPr>
      </w:pPr>
      <w:r w:rsidRPr="00504557">
        <w:rPr>
          <w:rFonts w:cstheme="minorHAnsi"/>
          <w:b/>
          <w:bCs/>
          <w:color w:val="4472C4" w:themeColor="accent1"/>
          <w:sz w:val="24"/>
          <w:szCs w:val="24"/>
        </w:rPr>
        <w:t>FGM/C</w:t>
      </w:r>
      <w:r w:rsidRPr="00504557">
        <w:rPr>
          <w:rFonts w:cstheme="minorHAnsi"/>
          <w:b/>
          <w:bCs/>
          <w:color w:val="4472C4" w:themeColor="accent1"/>
          <w:sz w:val="24"/>
          <w:szCs w:val="24"/>
        </w:rPr>
        <w:tab/>
      </w:r>
      <w:r w:rsidRPr="00504557">
        <w:rPr>
          <w:rFonts w:cstheme="minorHAnsi"/>
          <w:b/>
          <w:bCs/>
          <w:color w:val="4472C4" w:themeColor="accent1"/>
          <w:sz w:val="24"/>
          <w:szCs w:val="24"/>
        </w:rPr>
        <w:tab/>
        <w:t>Female Genital Mutilation/Cutting</w:t>
      </w:r>
    </w:p>
    <w:p w14:paraId="505C4BD9" w14:textId="3E608311" w:rsidR="00C12954" w:rsidRPr="00504557" w:rsidRDefault="00C12954" w:rsidP="009942F1">
      <w:pPr>
        <w:spacing w:after="0" w:line="276" w:lineRule="auto"/>
        <w:rPr>
          <w:rFonts w:cstheme="minorHAnsi"/>
          <w:b/>
          <w:bCs/>
          <w:color w:val="4472C4" w:themeColor="accent1"/>
          <w:sz w:val="24"/>
          <w:szCs w:val="24"/>
        </w:rPr>
      </w:pPr>
      <w:r w:rsidRPr="00504557">
        <w:rPr>
          <w:rFonts w:cstheme="minorHAnsi"/>
          <w:b/>
          <w:bCs/>
          <w:color w:val="4472C4" w:themeColor="accent1"/>
          <w:sz w:val="24"/>
          <w:szCs w:val="24"/>
        </w:rPr>
        <w:t>NAATIP</w:t>
      </w:r>
      <w:r w:rsidRPr="00504557">
        <w:rPr>
          <w:rFonts w:cstheme="minorHAnsi"/>
          <w:b/>
          <w:bCs/>
          <w:color w:val="4472C4" w:themeColor="accent1"/>
          <w:sz w:val="24"/>
          <w:szCs w:val="24"/>
        </w:rPr>
        <w:tab/>
        <w:t xml:space="preserve">National Agency Against Trafficking </w:t>
      </w:r>
      <w:r w:rsidR="007B20CF">
        <w:rPr>
          <w:rFonts w:cstheme="minorHAnsi"/>
          <w:b/>
          <w:bCs/>
          <w:color w:val="4472C4" w:themeColor="accent1"/>
          <w:sz w:val="24"/>
          <w:szCs w:val="24"/>
        </w:rPr>
        <w:t>i</w:t>
      </w:r>
      <w:r w:rsidRPr="00504557">
        <w:rPr>
          <w:rFonts w:cstheme="minorHAnsi"/>
          <w:b/>
          <w:bCs/>
          <w:color w:val="4472C4" w:themeColor="accent1"/>
          <w:sz w:val="24"/>
          <w:szCs w:val="24"/>
        </w:rPr>
        <w:t>n Persons</w:t>
      </w:r>
    </w:p>
    <w:p w14:paraId="201FFD12" w14:textId="512A3764" w:rsidR="00C12954" w:rsidRPr="00504557" w:rsidRDefault="00176A22" w:rsidP="009942F1">
      <w:pPr>
        <w:spacing w:after="0" w:line="276" w:lineRule="auto"/>
        <w:rPr>
          <w:rFonts w:cstheme="minorHAnsi"/>
          <w:b/>
          <w:bCs/>
          <w:color w:val="4472C4" w:themeColor="accent1"/>
          <w:sz w:val="24"/>
          <w:szCs w:val="24"/>
        </w:rPr>
      </w:pPr>
      <w:r w:rsidRPr="00504557">
        <w:rPr>
          <w:rFonts w:cstheme="minorHAnsi"/>
          <w:b/>
          <w:bCs/>
          <w:color w:val="4472C4" w:themeColor="accent1"/>
          <w:sz w:val="24"/>
          <w:szCs w:val="24"/>
        </w:rPr>
        <w:t>NALA</w:t>
      </w:r>
      <w:r w:rsidRPr="00504557">
        <w:rPr>
          <w:rFonts w:cstheme="minorHAnsi"/>
          <w:b/>
          <w:bCs/>
          <w:color w:val="4472C4" w:themeColor="accent1"/>
          <w:sz w:val="24"/>
          <w:szCs w:val="24"/>
        </w:rPr>
        <w:tab/>
      </w:r>
      <w:r w:rsidRPr="00504557">
        <w:rPr>
          <w:rFonts w:cstheme="minorHAnsi"/>
          <w:b/>
          <w:bCs/>
          <w:color w:val="4472C4" w:themeColor="accent1"/>
          <w:sz w:val="24"/>
          <w:szCs w:val="24"/>
        </w:rPr>
        <w:tab/>
        <w:t>National Agency for Legal Aid</w:t>
      </w:r>
    </w:p>
    <w:p w14:paraId="4050AF2D" w14:textId="5D240389" w:rsidR="00BD0093" w:rsidRPr="00504557" w:rsidRDefault="00650DC0" w:rsidP="009942F1">
      <w:pPr>
        <w:spacing w:after="0" w:line="276" w:lineRule="auto"/>
        <w:rPr>
          <w:rFonts w:cstheme="minorHAnsi"/>
          <w:b/>
          <w:bCs/>
          <w:color w:val="4472C4" w:themeColor="accent1"/>
          <w:sz w:val="24"/>
          <w:szCs w:val="24"/>
        </w:rPr>
      </w:pPr>
      <w:r w:rsidRPr="00504557">
        <w:rPr>
          <w:rFonts w:cstheme="minorHAnsi"/>
          <w:b/>
          <w:bCs/>
          <w:color w:val="4472C4" w:themeColor="accent1"/>
          <w:sz w:val="24"/>
          <w:szCs w:val="24"/>
        </w:rPr>
        <w:t>NHRC</w:t>
      </w:r>
      <w:r w:rsidRPr="00504557">
        <w:rPr>
          <w:rFonts w:cstheme="minorHAnsi"/>
          <w:b/>
          <w:bCs/>
          <w:color w:val="4472C4" w:themeColor="accent1"/>
          <w:sz w:val="24"/>
          <w:szCs w:val="24"/>
        </w:rPr>
        <w:tab/>
      </w:r>
      <w:r w:rsidRPr="00504557">
        <w:rPr>
          <w:rFonts w:cstheme="minorHAnsi"/>
          <w:b/>
          <w:bCs/>
          <w:color w:val="4472C4" w:themeColor="accent1"/>
          <w:sz w:val="24"/>
          <w:szCs w:val="24"/>
        </w:rPr>
        <w:tab/>
        <w:t>National Human Rights Commission</w:t>
      </w:r>
    </w:p>
    <w:p w14:paraId="49A87B15" w14:textId="3784DCBC" w:rsidR="00381BDE" w:rsidRPr="00504557" w:rsidRDefault="00381BDE" w:rsidP="009942F1">
      <w:pPr>
        <w:spacing w:after="0" w:line="276" w:lineRule="auto"/>
        <w:rPr>
          <w:rFonts w:cstheme="minorHAnsi"/>
          <w:b/>
          <w:bCs/>
          <w:color w:val="4472C4" w:themeColor="accent1"/>
          <w:sz w:val="24"/>
          <w:szCs w:val="24"/>
        </w:rPr>
      </w:pPr>
      <w:r w:rsidRPr="00504557">
        <w:rPr>
          <w:rFonts w:cstheme="minorHAnsi"/>
          <w:b/>
          <w:bCs/>
          <w:color w:val="4472C4" w:themeColor="accent1"/>
          <w:sz w:val="24"/>
          <w:szCs w:val="24"/>
        </w:rPr>
        <w:t>NGO</w:t>
      </w:r>
      <w:r w:rsidRPr="00504557">
        <w:rPr>
          <w:rFonts w:cstheme="minorHAnsi"/>
          <w:b/>
          <w:bCs/>
          <w:color w:val="4472C4" w:themeColor="accent1"/>
          <w:sz w:val="24"/>
          <w:szCs w:val="24"/>
        </w:rPr>
        <w:tab/>
      </w:r>
      <w:r w:rsidRPr="00504557">
        <w:rPr>
          <w:rFonts w:cstheme="minorHAnsi"/>
          <w:b/>
          <w:bCs/>
          <w:color w:val="4472C4" w:themeColor="accent1"/>
          <w:sz w:val="24"/>
          <w:szCs w:val="24"/>
        </w:rPr>
        <w:tab/>
        <w:t>Non-Governmental Organisation</w:t>
      </w:r>
    </w:p>
    <w:p w14:paraId="7F14E3F9" w14:textId="7CFB471E" w:rsidR="00E82683" w:rsidRDefault="00E82683" w:rsidP="009942F1">
      <w:pPr>
        <w:spacing w:after="0" w:line="276" w:lineRule="auto"/>
        <w:rPr>
          <w:rFonts w:cstheme="minorHAnsi"/>
          <w:b/>
          <w:bCs/>
          <w:color w:val="4472C4" w:themeColor="accent1"/>
          <w:sz w:val="24"/>
          <w:szCs w:val="24"/>
        </w:rPr>
      </w:pPr>
      <w:r w:rsidRPr="00504557">
        <w:rPr>
          <w:rFonts w:cstheme="minorHAnsi"/>
          <w:b/>
          <w:bCs/>
          <w:color w:val="4472C4" w:themeColor="accent1"/>
          <w:sz w:val="24"/>
          <w:szCs w:val="24"/>
        </w:rPr>
        <w:t>SGBV</w:t>
      </w:r>
      <w:r w:rsidRPr="00504557">
        <w:rPr>
          <w:rFonts w:cstheme="minorHAnsi"/>
          <w:b/>
          <w:bCs/>
          <w:color w:val="4472C4" w:themeColor="accent1"/>
          <w:sz w:val="24"/>
          <w:szCs w:val="24"/>
        </w:rPr>
        <w:tab/>
      </w:r>
      <w:r w:rsidRPr="00504557">
        <w:rPr>
          <w:rFonts w:cstheme="minorHAnsi"/>
          <w:b/>
          <w:bCs/>
          <w:color w:val="4472C4" w:themeColor="accent1"/>
          <w:sz w:val="24"/>
          <w:szCs w:val="24"/>
        </w:rPr>
        <w:tab/>
        <w:t>Sexual and Gender Based Violence</w:t>
      </w:r>
    </w:p>
    <w:p w14:paraId="4EE44947" w14:textId="23F8B61B" w:rsidR="00B21C2E" w:rsidRPr="00504557" w:rsidRDefault="00B21C2E" w:rsidP="009942F1">
      <w:pPr>
        <w:spacing w:after="0" w:line="276" w:lineRule="auto"/>
        <w:rPr>
          <w:rFonts w:cstheme="minorHAnsi"/>
          <w:b/>
          <w:bCs/>
          <w:color w:val="4472C4" w:themeColor="accent1"/>
          <w:sz w:val="24"/>
          <w:szCs w:val="24"/>
        </w:rPr>
      </w:pPr>
      <w:r>
        <w:rPr>
          <w:rFonts w:cstheme="minorHAnsi"/>
          <w:b/>
          <w:bCs/>
          <w:color w:val="4472C4" w:themeColor="accent1"/>
          <w:sz w:val="24"/>
          <w:szCs w:val="24"/>
        </w:rPr>
        <w:t>TIP</w:t>
      </w:r>
      <w:r>
        <w:rPr>
          <w:rFonts w:cstheme="minorHAnsi"/>
          <w:b/>
          <w:bCs/>
          <w:color w:val="4472C4" w:themeColor="accent1"/>
          <w:sz w:val="24"/>
          <w:szCs w:val="24"/>
        </w:rPr>
        <w:tab/>
      </w:r>
      <w:r>
        <w:rPr>
          <w:rFonts w:cstheme="minorHAnsi"/>
          <w:b/>
          <w:bCs/>
          <w:color w:val="4472C4" w:themeColor="accent1"/>
          <w:sz w:val="24"/>
          <w:szCs w:val="24"/>
        </w:rPr>
        <w:tab/>
        <w:t>Trafficking in Person</w:t>
      </w:r>
    </w:p>
    <w:p w14:paraId="71A38A64" w14:textId="604436FB" w:rsidR="00E82683" w:rsidRPr="00504557" w:rsidRDefault="00354431" w:rsidP="009942F1">
      <w:pPr>
        <w:spacing w:after="0" w:line="276" w:lineRule="auto"/>
        <w:rPr>
          <w:rFonts w:cstheme="minorHAnsi"/>
          <w:b/>
          <w:bCs/>
          <w:color w:val="4472C4" w:themeColor="accent1"/>
          <w:sz w:val="24"/>
          <w:szCs w:val="24"/>
        </w:rPr>
      </w:pPr>
      <w:r w:rsidRPr="00504557">
        <w:rPr>
          <w:rFonts w:cstheme="minorHAnsi"/>
          <w:b/>
          <w:bCs/>
          <w:color w:val="4472C4" w:themeColor="accent1"/>
          <w:sz w:val="24"/>
          <w:szCs w:val="24"/>
        </w:rPr>
        <w:t>TRRC</w:t>
      </w:r>
      <w:r w:rsidRPr="00504557">
        <w:rPr>
          <w:rFonts w:cstheme="minorHAnsi"/>
          <w:b/>
          <w:bCs/>
          <w:color w:val="4472C4" w:themeColor="accent1"/>
          <w:sz w:val="24"/>
          <w:szCs w:val="24"/>
        </w:rPr>
        <w:tab/>
      </w:r>
      <w:r w:rsidRPr="00504557">
        <w:rPr>
          <w:rFonts w:cstheme="minorHAnsi"/>
          <w:b/>
          <w:bCs/>
          <w:color w:val="4472C4" w:themeColor="accent1"/>
          <w:sz w:val="24"/>
          <w:szCs w:val="24"/>
        </w:rPr>
        <w:tab/>
        <w:t>Truth, Reconciliation and Reparation Commission</w:t>
      </w:r>
    </w:p>
    <w:p w14:paraId="2E9C2A32" w14:textId="77777777" w:rsidR="00650DC0" w:rsidRDefault="00650DC0" w:rsidP="009942F1">
      <w:pPr>
        <w:spacing w:after="0" w:line="276" w:lineRule="auto"/>
        <w:rPr>
          <w:rFonts w:ascii="Times New Roman" w:hAnsi="Times New Roman" w:cs="Times New Roman"/>
          <w:b/>
          <w:bCs/>
          <w:color w:val="4472C4" w:themeColor="accent1"/>
          <w:sz w:val="32"/>
          <w:szCs w:val="32"/>
        </w:rPr>
      </w:pPr>
    </w:p>
    <w:p w14:paraId="3BD665C5" w14:textId="77777777" w:rsidR="00CF5AB0" w:rsidRDefault="00CF5AB0" w:rsidP="009942F1">
      <w:pPr>
        <w:spacing w:after="0" w:line="276" w:lineRule="auto"/>
        <w:rPr>
          <w:rFonts w:ascii="Times New Roman" w:hAnsi="Times New Roman" w:cs="Times New Roman"/>
          <w:b/>
          <w:bCs/>
          <w:color w:val="4472C4" w:themeColor="accent1"/>
          <w:sz w:val="32"/>
          <w:szCs w:val="32"/>
        </w:rPr>
      </w:pPr>
    </w:p>
    <w:p w14:paraId="29CCF8C2" w14:textId="77777777" w:rsidR="00CF5AB0" w:rsidRDefault="00CF5AB0" w:rsidP="009942F1">
      <w:pPr>
        <w:spacing w:after="0" w:line="276" w:lineRule="auto"/>
        <w:rPr>
          <w:rFonts w:ascii="Times New Roman" w:hAnsi="Times New Roman" w:cs="Times New Roman"/>
          <w:b/>
          <w:bCs/>
          <w:color w:val="4472C4" w:themeColor="accent1"/>
          <w:sz w:val="32"/>
          <w:szCs w:val="32"/>
        </w:rPr>
      </w:pPr>
    </w:p>
    <w:p w14:paraId="567FFE7E"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704CA520"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6D011998"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51571FCF"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4CF85017"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4D181E4B"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3E7E0498"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58586046"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26B098E0"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077F88FC"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7C23C005"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1801BEAF"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26D0E232"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2679DC64"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548AA148"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555EFD01"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2AF6FEEC"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143932EA" w14:textId="77777777" w:rsidR="001C350C" w:rsidRDefault="001C350C" w:rsidP="009942F1">
      <w:pPr>
        <w:spacing w:after="0" w:line="276" w:lineRule="auto"/>
        <w:rPr>
          <w:rFonts w:ascii="Times New Roman" w:hAnsi="Times New Roman" w:cs="Times New Roman"/>
          <w:b/>
          <w:bCs/>
          <w:color w:val="4472C4" w:themeColor="accent1"/>
          <w:sz w:val="32"/>
          <w:szCs w:val="32"/>
        </w:rPr>
      </w:pPr>
    </w:p>
    <w:p w14:paraId="51F720E1" w14:textId="77777777" w:rsidR="00A530C8" w:rsidRDefault="00A530C8" w:rsidP="00AE3AC9">
      <w:pPr>
        <w:pStyle w:val="NoSpacing"/>
        <w:jc w:val="both"/>
        <w:rPr>
          <w:b/>
          <w:bCs/>
          <w:sz w:val="24"/>
          <w:szCs w:val="24"/>
          <w:lang w:val="en-GB"/>
        </w:rPr>
      </w:pPr>
    </w:p>
    <w:p w14:paraId="10981F52" w14:textId="77777777" w:rsidR="00A530C8" w:rsidRDefault="00A530C8" w:rsidP="00AE3AC9">
      <w:pPr>
        <w:pStyle w:val="NoSpacing"/>
        <w:jc w:val="both"/>
        <w:rPr>
          <w:b/>
          <w:bCs/>
          <w:sz w:val="24"/>
          <w:szCs w:val="24"/>
          <w:lang w:val="en-GB"/>
        </w:rPr>
      </w:pPr>
    </w:p>
    <w:p w14:paraId="61458FBE" w14:textId="10B526A4" w:rsidR="00AE3AC9" w:rsidRPr="00B21C2E" w:rsidRDefault="00AE3AC9" w:rsidP="006F3D00">
      <w:pPr>
        <w:pStyle w:val="Heading1"/>
        <w:rPr>
          <w:sz w:val="28"/>
          <w:szCs w:val="28"/>
        </w:rPr>
      </w:pPr>
      <w:bookmarkStart w:id="1" w:name="_Toc113889635"/>
      <w:r w:rsidRPr="00B21C2E">
        <w:rPr>
          <w:sz w:val="28"/>
          <w:szCs w:val="28"/>
        </w:rPr>
        <w:lastRenderedPageBreak/>
        <w:t>INTRODUCTION</w:t>
      </w:r>
      <w:bookmarkEnd w:id="1"/>
    </w:p>
    <w:p w14:paraId="44A8518D" w14:textId="77777777" w:rsidR="00AE3AC9" w:rsidRPr="00BE2C44" w:rsidRDefault="00AE3AC9" w:rsidP="00943220">
      <w:pPr>
        <w:pStyle w:val="NoSpacing"/>
        <w:jc w:val="both"/>
        <w:rPr>
          <w:sz w:val="24"/>
          <w:szCs w:val="24"/>
          <w:lang w:val="en-GB"/>
        </w:rPr>
      </w:pPr>
    </w:p>
    <w:p w14:paraId="084D6CC9" w14:textId="77777777" w:rsidR="00AE3AC9" w:rsidRPr="00BE2C44" w:rsidRDefault="00AE3AC9" w:rsidP="00943220">
      <w:pPr>
        <w:pStyle w:val="NoSpacing"/>
        <w:jc w:val="both"/>
        <w:rPr>
          <w:sz w:val="24"/>
          <w:szCs w:val="24"/>
          <w:lang w:val="en-GB"/>
        </w:rPr>
      </w:pPr>
      <w:r w:rsidRPr="00BE2C44">
        <w:rPr>
          <w:sz w:val="24"/>
          <w:szCs w:val="24"/>
          <w:lang w:val="en-GB"/>
        </w:rPr>
        <w:t xml:space="preserve">The National Human Rights Commission of The Gambia (NHRC) is an independent statutory body established by the National Human Rights Commission Act 2017 to promote and protect human rights in The Gambia. </w:t>
      </w:r>
    </w:p>
    <w:p w14:paraId="1D531757" w14:textId="77777777" w:rsidR="00AE3AC9" w:rsidRPr="00BE2C44" w:rsidRDefault="00AE3AC9" w:rsidP="00943220">
      <w:pPr>
        <w:pStyle w:val="NoSpacing"/>
        <w:jc w:val="both"/>
        <w:rPr>
          <w:sz w:val="24"/>
          <w:szCs w:val="24"/>
          <w:lang w:val="en-GB"/>
        </w:rPr>
      </w:pPr>
    </w:p>
    <w:p w14:paraId="17B3208D" w14:textId="2745D8B9" w:rsidR="00AE3AC9" w:rsidRPr="00BE2C44" w:rsidRDefault="00AE3AC9" w:rsidP="00943220">
      <w:pPr>
        <w:pStyle w:val="NoSpacing"/>
        <w:jc w:val="both"/>
        <w:rPr>
          <w:sz w:val="24"/>
          <w:szCs w:val="24"/>
          <w:lang w:val="en-GB"/>
        </w:rPr>
      </w:pPr>
      <w:r w:rsidRPr="00BE2C44">
        <w:rPr>
          <w:sz w:val="24"/>
          <w:szCs w:val="24"/>
          <w:lang w:val="en-GB"/>
        </w:rPr>
        <w:t>This report is the NHRC’s first report to the CEDAW Committee. It highlights the NHRC’s observations of the progresses and challenges the Government has made in its implementation of the Committee’s Concluding Observations on the combined fourth and fifth periodic report</w:t>
      </w:r>
      <w:r w:rsidRPr="00BE2C44">
        <w:rPr>
          <w:rStyle w:val="FootnoteReference"/>
          <w:rFonts w:cstheme="minorHAnsi"/>
          <w:sz w:val="24"/>
          <w:szCs w:val="24"/>
          <w:lang w:val="en-GB"/>
        </w:rPr>
        <w:footnoteReference w:id="2"/>
      </w:r>
      <w:r w:rsidRPr="00BE2C44">
        <w:rPr>
          <w:sz w:val="24"/>
          <w:szCs w:val="24"/>
          <w:lang w:val="en-GB"/>
        </w:rPr>
        <w:t xml:space="preserve"> </w:t>
      </w:r>
      <w:r w:rsidR="001B10AD">
        <w:rPr>
          <w:sz w:val="24"/>
          <w:szCs w:val="24"/>
          <w:lang w:val="en-GB"/>
        </w:rPr>
        <w:t xml:space="preserve"> and</w:t>
      </w:r>
      <w:r w:rsidRPr="00BE2C44">
        <w:rPr>
          <w:sz w:val="24"/>
          <w:szCs w:val="24"/>
          <w:lang w:val="en-GB"/>
        </w:rPr>
        <w:t xml:space="preserve"> the List of Issues and Questions on the 6</w:t>
      </w:r>
      <w:r w:rsidRPr="00BE2C44">
        <w:rPr>
          <w:sz w:val="24"/>
          <w:szCs w:val="24"/>
          <w:vertAlign w:val="superscript"/>
          <w:lang w:val="en-GB"/>
        </w:rPr>
        <w:t>th</w:t>
      </w:r>
      <w:r w:rsidRPr="00BE2C44">
        <w:rPr>
          <w:sz w:val="24"/>
          <w:szCs w:val="24"/>
          <w:lang w:val="en-GB"/>
        </w:rPr>
        <w:t xml:space="preserve"> State report.</w:t>
      </w:r>
      <w:r w:rsidRPr="00BE2C44">
        <w:rPr>
          <w:rStyle w:val="FootnoteReference"/>
          <w:sz w:val="24"/>
          <w:szCs w:val="24"/>
          <w:lang w:val="en-GB"/>
        </w:rPr>
        <w:footnoteReference w:id="3"/>
      </w:r>
      <w:r w:rsidRPr="00BE2C44">
        <w:rPr>
          <w:sz w:val="24"/>
          <w:szCs w:val="24"/>
          <w:lang w:val="en-GB"/>
        </w:rPr>
        <w:t xml:space="preserve"> This report outlines relevant legal, administrative and institutional reforms </w:t>
      </w:r>
      <w:r w:rsidR="00DE7BF6">
        <w:rPr>
          <w:sz w:val="24"/>
          <w:szCs w:val="24"/>
          <w:lang w:val="en-GB"/>
        </w:rPr>
        <w:t>undert</w:t>
      </w:r>
      <w:r w:rsidR="00D01347">
        <w:rPr>
          <w:sz w:val="24"/>
          <w:szCs w:val="24"/>
          <w:lang w:val="en-GB"/>
        </w:rPr>
        <w:t xml:space="preserve">aken </w:t>
      </w:r>
      <w:r w:rsidRPr="00BE2C44">
        <w:rPr>
          <w:sz w:val="24"/>
          <w:szCs w:val="24"/>
          <w:lang w:val="en-GB"/>
        </w:rPr>
        <w:t>by the State as part of efforts to eliminate all forms of discrimination against women and their compliance with international standards. The views and opinions expressed in this report are solely those of the NHRC.</w:t>
      </w:r>
    </w:p>
    <w:p w14:paraId="4DF480B0" w14:textId="77777777" w:rsidR="00AE3AC9" w:rsidRPr="00BE2C44" w:rsidRDefault="00AE3AC9" w:rsidP="00943220">
      <w:pPr>
        <w:pStyle w:val="NoSpacing"/>
        <w:jc w:val="both"/>
        <w:rPr>
          <w:sz w:val="24"/>
          <w:szCs w:val="24"/>
          <w:lang w:val="en-GB"/>
        </w:rPr>
      </w:pPr>
    </w:p>
    <w:p w14:paraId="37F9B402" w14:textId="77777777" w:rsidR="00AE3AC9" w:rsidRPr="00BE2C44" w:rsidRDefault="00AE3AC9" w:rsidP="00943220">
      <w:pPr>
        <w:pStyle w:val="NoSpacing"/>
        <w:jc w:val="both"/>
        <w:rPr>
          <w:sz w:val="24"/>
          <w:szCs w:val="24"/>
          <w:lang w:val="en-GB"/>
        </w:rPr>
      </w:pPr>
      <w:r w:rsidRPr="00BE2C44">
        <w:rPr>
          <w:sz w:val="24"/>
          <w:szCs w:val="24"/>
          <w:lang w:val="en-GB"/>
        </w:rPr>
        <w:t xml:space="preserve">This report addresses specific thematic areas of concern to the NHRC, in particular </w:t>
      </w:r>
    </w:p>
    <w:p w14:paraId="7547FC8D" w14:textId="35FCB70A" w:rsidR="00AE3AC9" w:rsidRPr="00BE2C44" w:rsidRDefault="00AE3AC9" w:rsidP="00943220">
      <w:pPr>
        <w:pStyle w:val="NoSpacing"/>
        <w:jc w:val="both"/>
        <w:rPr>
          <w:sz w:val="24"/>
          <w:szCs w:val="24"/>
          <w:lang w:val="en-GB"/>
        </w:rPr>
      </w:pPr>
      <w:r w:rsidRPr="00BE2C44">
        <w:rPr>
          <w:sz w:val="24"/>
          <w:szCs w:val="24"/>
          <w:lang w:val="en-GB"/>
        </w:rPr>
        <w:t xml:space="preserve">women’s participation in political and public life, sexual and gender-based violence, </w:t>
      </w:r>
      <w:proofErr w:type="gramStart"/>
      <w:r w:rsidRPr="00BE2C44">
        <w:rPr>
          <w:sz w:val="24"/>
          <w:szCs w:val="24"/>
          <w:lang w:val="en-GB"/>
        </w:rPr>
        <w:t>implementation</w:t>
      </w:r>
      <w:proofErr w:type="gramEnd"/>
      <w:r w:rsidRPr="00BE2C44">
        <w:rPr>
          <w:sz w:val="24"/>
          <w:szCs w:val="24"/>
          <w:lang w:val="en-GB"/>
        </w:rPr>
        <w:t xml:space="preserve"> and enforcement of legislation on women’s rights and protection, women’s access to justice, human trafficking and sexual exploitation, harmful practices and women’s economic empowerment.</w:t>
      </w:r>
    </w:p>
    <w:p w14:paraId="71A80D20" w14:textId="77777777" w:rsidR="00AE3AC9" w:rsidRPr="00B21C2E" w:rsidRDefault="00AE3AC9" w:rsidP="006F3D00">
      <w:pPr>
        <w:pStyle w:val="Heading1"/>
        <w:rPr>
          <w:sz w:val="28"/>
          <w:szCs w:val="28"/>
        </w:rPr>
      </w:pPr>
      <w:bookmarkStart w:id="2" w:name="_Toc113889636"/>
      <w:r w:rsidRPr="00B21C2E">
        <w:rPr>
          <w:sz w:val="28"/>
          <w:szCs w:val="28"/>
        </w:rPr>
        <w:t>BACKGROUND</w:t>
      </w:r>
      <w:bookmarkEnd w:id="2"/>
    </w:p>
    <w:p w14:paraId="2808A6C1" w14:textId="77777777" w:rsidR="00F57E50" w:rsidRDefault="00F57E50" w:rsidP="00943220">
      <w:pPr>
        <w:pStyle w:val="NoSpacing"/>
        <w:jc w:val="both"/>
        <w:rPr>
          <w:sz w:val="24"/>
          <w:szCs w:val="24"/>
          <w:lang w:val="en-GB"/>
        </w:rPr>
      </w:pPr>
    </w:p>
    <w:p w14:paraId="12A44240" w14:textId="2CADF123" w:rsidR="00AE3AC9" w:rsidRPr="00BE2C44" w:rsidRDefault="00AE3AC9" w:rsidP="00943220">
      <w:pPr>
        <w:pStyle w:val="NoSpacing"/>
        <w:jc w:val="both"/>
        <w:rPr>
          <w:sz w:val="24"/>
          <w:szCs w:val="24"/>
          <w:lang w:val="en-GB"/>
        </w:rPr>
      </w:pPr>
      <w:r w:rsidRPr="00BE2C44">
        <w:rPr>
          <w:sz w:val="24"/>
          <w:szCs w:val="24"/>
          <w:lang w:val="en-GB"/>
        </w:rPr>
        <w:t xml:space="preserve">This report is in fulfilment of </w:t>
      </w:r>
      <w:r w:rsidR="00CE4E23">
        <w:rPr>
          <w:sz w:val="24"/>
          <w:szCs w:val="24"/>
          <w:lang w:val="en-GB"/>
        </w:rPr>
        <w:t>NHRC’s</w:t>
      </w:r>
      <w:r w:rsidR="00CE4E23" w:rsidRPr="00BE2C44">
        <w:rPr>
          <w:sz w:val="24"/>
          <w:szCs w:val="24"/>
          <w:lang w:val="en-GB"/>
        </w:rPr>
        <w:t xml:space="preserve"> </w:t>
      </w:r>
      <w:r w:rsidRPr="00BE2C44">
        <w:rPr>
          <w:sz w:val="24"/>
          <w:szCs w:val="24"/>
          <w:lang w:val="en-GB"/>
        </w:rPr>
        <w:t xml:space="preserve">mandate and role in the promotion and protection of the rights of women in The Gambia. </w:t>
      </w:r>
      <w:r w:rsidR="00DF13BD">
        <w:rPr>
          <w:sz w:val="24"/>
          <w:szCs w:val="24"/>
          <w:lang w:val="en-GB"/>
        </w:rPr>
        <w:t xml:space="preserve"> It</w:t>
      </w:r>
      <w:r w:rsidRPr="00BE2C44">
        <w:rPr>
          <w:sz w:val="24"/>
          <w:szCs w:val="24"/>
          <w:lang w:val="en-GB"/>
        </w:rPr>
        <w:t xml:space="preserve"> has, in accordance with s.19 of its Act, established a thematic committee on the rights of women and other vulnerable groups, to ensure the fulfilment of women’s rights as enshrined in CEDAW and other relevant regional and international instruments. </w:t>
      </w:r>
    </w:p>
    <w:p w14:paraId="428E4F97" w14:textId="77777777" w:rsidR="00AE3AC9" w:rsidRPr="00BE2C44" w:rsidRDefault="00AE3AC9" w:rsidP="00943220">
      <w:pPr>
        <w:pStyle w:val="NoSpacing"/>
        <w:jc w:val="both"/>
        <w:rPr>
          <w:sz w:val="24"/>
          <w:szCs w:val="24"/>
          <w:lang w:val="en-GB"/>
        </w:rPr>
      </w:pPr>
    </w:p>
    <w:p w14:paraId="6890327D" w14:textId="6BACE0F3" w:rsidR="00AE3AC9" w:rsidRPr="00BE2C44" w:rsidRDefault="00AE3AC9" w:rsidP="00943220">
      <w:pPr>
        <w:pStyle w:val="NoSpacing"/>
        <w:jc w:val="both"/>
        <w:rPr>
          <w:sz w:val="24"/>
          <w:szCs w:val="24"/>
          <w:lang w:val="en-GB"/>
        </w:rPr>
      </w:pPr>
      <w:r w:rsidRPr="00BE2C44">
        <w:rPr>
          <w:sz w:val="24"/>
          <w:szCs w:val="24"/>
          <w:lang w:val="en-GB"/>
        </w:rPr>
        <w:t xml:space="preserve">This report is informed by the outcomes of the NHRC’s programs and activities, consultations with and information from </w:t>
      </w:r>
      <w:r w:rsidR="00DF3797">
        <w:rPr>
          <w:sz w:val="24"/>
          <w:szCs w:val="24"/>
          <w:lang w:val="en-GB"/>
        </w:rPr>
        <w:t xml:space="preserve">CSOs and </w:t>
      </w:r>
      <w:r w:rsidRPr="00BE2C44">
        <w:rPr>
          <w:sz w:val="24"/>
          <w:szCs w:val="24"/>
          <w:lang w:val="en-GB"/>
        </w:rPr>
        <w:t xml:space="preserve">relevant national, </w:t>
      </w:r>
      <w:proofErr w:type="gramStart"/>
      <w:r w:rsidRPr="00BE2C44">
        <w:rPr>
          <w:sz w:val="24"/>
          <w:szCs w:val="24"/>
          <w:lang w:val="en-GB"/>
        </w:rPr>
        <w:t>regional</w:t>
      </w:r>
      <w:proofErr w:type="gramEnd"/>
      <w:r w:rsidRPr="00BE2C44">
        <w:rPr>
          <w:sz w:val="24"/>
          <w:szCs w:val="24"/>
          <w:lang w:val="en-GB"/>
        </w:rPr>
        <w:t xml:space="preserve"> and international stakeholders. </w:t>
      </w:r>
    </w:p>
    <w:p w14:paraId="2C492971" w14:textId="56CEB1D9" w:rsidR="00AE3AC9" w:rsidRDefault="00AE3AC9" w:rsidP="00943220">
      <w:pPr>
        <w:pStyle w:val="NoSpacing"/>
        <w:jc w:val="both"/>
        <w:rPr>
          <w:sz w:val="24"/>
          <w:szCs w:val="24"/>
          <w:lang w:val="en-GB"/>
        </w:rPr>
      </w:pPr>
    </w:p>
    <w:p w14:paraId="4E3F81AB" w14:textId="37347B86" w:rsidR="007B20E1" w:rsidRPr="00B21C2E" w:rsidRDefault="00410426" w:rsidP="006F3D00">
      <w:pPr>
        <w:pStyle w:val="Heading1"/>
        <w:rPr>
          <w:sz w:val="28"/>
          <w:szCs w:val="28"/>
        </w:rPr>
      </w:pPr>
      <w:bookmarkStart w:id="3" w:name="_Toc113889637"/>
      <w:r w:rsidRPr="00B21C2E">
        <w:rPr>
          <w:sz w:val="28"/>
          <w:szCs w:val="28"/>
        </w:rPr>
        <w:t xml:space="preserve">Thematic </w:t>
      </w:r>
      <w:r w:rsidR="007B20E1" w:rsidRPr="00B21C2E">
        <w:rPr>
          <w:sz w:val="28"/>
          <w:szCs w:val="28"/>
        </w:rPr>
        <w:t>Areas of Concern</w:t>
      </w:r>
      <w:r w:rsidR="00B252A9" w:rsidRPr="00B21C2E">
        <w:rPr>
          <w:sz w:val="28"/>
          <w:szCs w:val="28"/>
        </w:rPr>
        <w:t xml:space="preserve"> and Recommendations</w:t>
      </w:r>
      <w:bookmarkEnd w:id="3"/>
    </w:p>
    <w:p w14:paraId="47758E91" w14:textId="12CEF222" w:rsidR="00AD3473" w:rsidRPr="00B21C2E" w:rsidRDefault="00923BA2" w:rsidP="006F3D00">
      <w:pPr>
        <w:pStyle w:val="Heading1"/>
        <w:rPr>
          <w:rFonts w:eastAsia="Times New Roman"/>
          <w:sz w:val="28"/>
          <w:szCs w:val="28"/>
        </w:rPr>
      </w:pPr>
      <w:bookmarkStart w:id="4" w:name="_Toc113889638"/>
      <w:r w:rsidRPr="00B21C2E">
        <w:rPr>
          <w:rFonts w:eastAsia="Times New Roman"/>
          <w:sz w:val="28"/>
          <w:szCs w:val="28"/>
        </w:rPr>
        <w:t>Trafficking</w:t>
      </w:r>
      <w:bookmarkEnd w:id="4"/>
      <w:r w:rsidR="00A77943" w:rsidRPr="00B21C2E">
        <w:rPr>
          <w:rFonts w:eastAsia="Times New Roman"/>
          <w:sz w:val="28"/>
          <w:szCs w:val="28"/>
        </w:rPr>
        <w:t xml:space="preserve"> </w:t>
      </w:r>
    </w:p>
    <w:p w14:paraId="68B5881B" w14:textId="623EB9FE" w:rsidR="006D1ED4" w:rsidRPr="007F4410" w:rsidRDefault="006D1ED4" w:rsidP="00943220">
      <w:pPr>
        <w:pStyle w:val="pf0"/>
        <w:jc w:val="both"/>
        <w:rPr>
          <w:rFonts w:asciiTheme="minorHAnsi" w:hAnsiTheme="minorHAnsi" w:cstheme="minorHAnsi"/>
          <w:sz w:val="22"/>
          <w:szCs w:val="22"/>
          <w:lang w:val="en-GB"/>
        </w:rPr>
      </w:pPr>
      <w:r w:rsidRPr="007F4410">
        <w:rPr>
          <w:rFonts w:asciiTheme="minorHAnsi" w:hAnsiTheme="minorHAnsi" w:cstheme="minorHAnsi"/>
          <w:sz w:val="22"/>
          <w:szCs w:val="22"/>
          <w:lang w:val="en-GB"/>
        </w:rPr>
        <w:t xml:space="preserve">The NHRC recognises the </w:t>
      </w:r>
      <w:r w:rsidR="00251EBB">
        <w:rPr>
          <w:rFonts w:asciiTheme="minorHAnsi" w:hAnsiTheme="minorHAnsi" w:cstheme="minorHAnsi"/>
          <w:sz w:val="22"/>
          <w:szCs w:val="22"/>
          <w:lang w:val="en-GB"/>
        </w:rPr>
        <w:t xml:space="preserve">Government’s </w:t>
      </w:r>
      <w:r w:rsidRPr="007F4410">
        <w:rPr>
          <w:rFonts w:asciiTheme="minorHAnsi" w:hAnsiTheme="minorHAnsi" w:cstheme="minorHAnsi"/>
          <w:sz w:val="22"/>
          <w:szCs w:val="22"/>
          <w:lang w:val="en-GB"/>
        </w:rPr>
        <w:t xml:space="preserve">progress in the fight against Trafficking in Persons. NAATIP has organised series of capacity building programmes for law enforcers, prosecutors and judges on investigation and prosecution of trafficking. </w:t>
      </w:r>
    </w:p>
    <w:p w14:paraId="49C6B5CC" w14:textId="7E6112B7" w:rsidR="00DE2872" w:rsidRPr="007F4410" w:rsidRDefault="006D1ED4" w:rsidP="00943220">
      <w:pPr>
        <w:pStyle w:val="pf0"/>
        <w:jc w:val="both"/>
        <w:rPr>
          <w:rFonts w:asciiTheme="minorHAnsi" w:hAnsiTheme="minorHAnsi" w:cstheme="minorHAnsi"/>
          <w:sz w:val="22"/>
          <w:szCs w:val="22"/>
          <w:lang w:val="en-GB"/>
        </w:rPr>
      </w:pPr>
      <w:r w:rsidRPr="00DE2872">
        <w:rPr>
          <w:rFonts w:asciiTheme="minorHAnsi" w:hAnsiTheme="minorHAnsi" w:cstheme="minorHAnsi"/>
          <w:sz w:val="22"/>
          <w:szCs w:val="22"/>
          <w:lang w:val="en-GB"/>
        </w:rPr>
        <w:lastRenderedPageBreak/>
        <w:t xml:space="preserve">However, </w:t>
      </w:r>
      <w:r w:rsidRPr="007F4410">
        <w:rPr>
          <w:rFonts w:asciiTheme="minorHAnsi" w:hAnsiTheme="minorHAnsi" w:cstheme="minorHAnsi"/>
          <w:sz w:val="22"/>
          <w:szCs w:val="22"/>
          <w:lang w:val="en-GB"/>
        </w:rPr>
        <w:t>the NHRC</w:t>
      </w:r>
      <w:r w:rsidRPr="00DE2872">
        <w:rPr>
          <w:rFonts w:asciiTheme="minorHAnsi" w:hAnsiTheme="minorHAnsi" w:cstheme="minorHAnsi"/>
          <w:sz w:val="22"/>
          <w:szCs w:val="22"/>
          <w:lang w:val="en-GB"/>
        </w:rPr>
        <w:t xml:space="preserve"> is concerned about the inadequate implementation</w:t>
      </w:r>
      <w:r w:rsidRPr="007F4410">
        <w:rPr>
          <w:rFonts w:asciiTheme="minorHAnsi" w:hAnsiTheme="minorHAnsi" w:cstheme="minorHAnsi"/>
          <w:sz w:val="22"/>
          <w:szCs w:val="22"/>
          <w:lang w:val="en-GB"/>
        </w:rPr>
        <w:t xml:space="preserve"> mechanisms for</w:t>
      </w:r>
      <w:r w:rsidRPr="00DE2872">
        <w:rPr>
          <w:rFonts w:asciiTheme="minorHAnsi" w:hAnsiTheme="minorHAnsi" w:cstheme="minorHAnsi"/>
          <w:sz w:val="22"/>
          <w:szCs w:val="22"/>
          <w:lang w:val="en-GB"/>
        </w:rPr>
        <w:t xml:space="preserve"> </w:t>
      </w:r>
      <w:r w:rsidRPr="007F4410">
        <w:rPr>
          <w:rFonts w:asciiTheme="minorHAnsi" w:hAnsiTheme="minorHAnsi" w:cstheme="minorHAnsi"/>
          <w:sz w:val="22"/>
          <w:szCs w:val="22"/>
          <w:lang w:val="en-GB"/>
        </w:rPr>
        <w:t xml:space="preserve">the </w:t>
      </w:r>
      <w:r w:rsidRPr="00DE2872">
        <w:rPr>
          <w:rFonts w:asciiTheme="minorHAnsi" w:hAnsiTheme="minorHAnsi" w:cstheme="minorHAnsi"/>
          <w:sz w:val="22"/>
          <w:szCs w:val="22"/>
          <w:lang w:val="en-GB"/>
        </w:rPr>
        <w:t xml:space="preserve">prevention, </w:t>
      </w:r>
      <w:r w:rsidR="00F57E50" w:rsidRPr="00DE2872">
        <w:rPr>
          <w:rFonts w:asciiTheme="minorHAnsi" w:hAnsiTheme="minorHAnsi" w:cstheme="minorHAnsi"/>
          <w:sz w:val="22"/>
          <w:szCs w:val="22"/>
          <w:lang w:val="en-GB"/>
        </w:rPr>
        <w:t>protection,</w:t>
      </w:r>
      <w:r w:rsidRPr="00DE2872">
        <w:rPr>
          <w:rFonts w:asciiTheme="minorHAnsi" w:hAnsiTheme="minorHAnsi" w:cstheme="minorHAnsi"/>
          <w:sz w:val="22"/>
          <w:szCs w:val="22"/>
          <w:lang w:val="en-GB"/>
        </w:rPr>
        <w:t xml:space="preserve"> and prosecution </w:t>
      </w:r>
      <w:r w:rsidRPr="007F4410">
        <w:rPr>
          <w:rFonts w:asciiTheme="minorHAnsi" w:hAnsiTheme="minorHAnsi" w:cstheme="minorHAnsi"/>
          <w:sz w:val="22"/>
          <w:szCs w:val="22"/>
          <w:lang w:val="en-GB"/>
        </w:rPr>
        <w:t>of</w:t>
      </w:r>
      <w:r w:rsidRPr="00DE2872">
        <w:rPr>
          <w:rFonts w:asciiTheme="minorHAnsi" w:hAnsiTheme="minorHAnsi" w:cstheme="minorHAnsi"/>
          <w:sz w:val="22"/>
          <w:szCs w:val="22"/>
          <w:lang w:val="en-GB"/>
        </w:rPr>
        <w:t xml:space="preserve"> human trafficking. In</w:t>
      </w:r>
      <w:r w:rsidRPr="007F4410">
        <w:rPr>
          <w:rFonts w:asciiTheme="minorHAnsi" w:hAnsiTheme="minorHAnsi" w:cstheme="minorHAnsi"/>
          <w:sz w:val="22"/>
          <w:szCs w:val="22"/>
          <w:lang w:val="en-GB"/>
        </w:rPr>
        <w:t xml:space="preserve"> the</w:t>
      </w:r>
      <w:r w:rsidRPr="00DE2872">
        <w:rPr>
          <w:rFonts w:asciiTheme="minorHAnsi" w:hAnsiTheme="minorHAnsi" w:cstheme="minorHAnsi"/>
          <w:sz w:val="22"/>
          <w:szCs w:val="22"/>
          <w:lang w:val="en-GB"/>
        </w:rPr>
        <w:t xml:space="preserve"> 2021 and 2022 US Department of State Trafficking in Persons Report, </w:t>
      </w:r>
      <w:r w:rsidRPr="007F4410">
        <w:rPr>
          <w:rFonts w:asciiTheme="minorHAnsi" w:hAnsiTheme="minorHAnsi" w:cstheme="minorHAnsi"/>
          <w:sz w:val="22"/>
          <w:szCs w:val="22"/>
          <w:lang w:val="en-GB"/>
        </w:rPr>
        <w:t>T</w:t>
      </w:r>
      <w:r w:rsidRPr="00DE2872">
        <w:rPr>
          <w:rFonts w:asciiTheme="minorHAnsi" w:hAnsiTheme="minorHAnsi" w:cstheme="minorHAnsi"/>
          <w:sz w:val="22"/>
          <w:szCs w:val="22"/>
          <w:lang w:val="en-GB"/>
        </w:rPr>
        <w:t>he Gambia was placed at Tier 2 Watch List and Tier 2 respectively. The Report highlight</w:t>
      </w:r>
      <w:r w:rsidRPr="007F4410">
        <w:rPr>
          <w:rFonts w:asciiTheme="minorHAnsi" w:hAnsiTheme="minorHAnsi" w:cstheme="minorHAnsi"/>
          <w:sz w:val="22"/>
          <w:szCs w:val="22"/>
          <w:lang w:val="en-GB"/>
        </w:rPr>
        <w:t>s</w:t>
      </w:r>
      <w:r w:rsidRPr="00DE2872">
        <w:rPr>
          <w:rFonts w:asciiTheme="minorHAnsi" w:hAnsiTheme="minorHAnsi" w:cstheme="minorHAnsi"/>
          <w:sz w:val="22"/>
          <w:szCs w:val="22"/>
          <w:lang w:val="en-GB"/>
        </w:rPr>
        <w:t xml:space="preserve"> the continuous victimisation of women and girls through prostitution and forced labour.</w:t>
      </w:r>
      <w:r w:rsidR="009F7048" w:rsidRPr="007F4410">
        <w:rPr>
          <w:rStyle w:val="FootnoteReference"/>
          <w:rFonts w:asciiTheme="minorHAnsi" w:hAnsiTheme="minorHAnsi" w:cstheme="minorHAnsi"/>
          <w:sz w:val="22"/>
          <w:szCs w:val="22"/>
          <w:lang w:val="en-GB"/>
        </w:rPr>
        <w:footnoteReference w:id="4"/>
      </w:r>
    </w:p>
    <w:p w14:paraId="135806FA" w14:textId="307E6AB2" w:rsidR="009D15BE" w:rsidRPr="009D15BE" w:rsidRDefault="009D15BE" w:rsidP="00943220">
      <w:pPr>
        <w:pStyle w:val="pf0"/>
        <w:jc w:val="both"/>
        <w:rPr>
          <w:rFonts w:asciiTheme="minorHAnsi" w:hAnsiTheme="minorHAnsi" w:cstheme="minorHAnsi"/>
          <w:sz w:val="22"/>
          <w:szCs w:val="22"/>
          <w:lang w:val="en-GB"/>
        </w:rPr>
      </w:pPr>
      <w:r w:rsidRPr="009D15BE">
        <w:rPr>
          <w:rFonts w:asciiTheme="minorHAnsi" w:hAnsiTheme="minorHAnsi" w:cstheme="minorHAnsi"/>
          <w:sz w:val="22"/>
          <w:szCs w:val="22"/>
          <w:lang w:val="en-GB"/>
        </w:rPr>
        <w:t xml:space="preserve">In her visit to the Gambia in 2019, the </w:t>
      </w:r>
      <w:r w:rsidRPr="009D15BE">
        <w:rPr>
          <w:rFonts w:asciiTheme="minorHAnsi" w:hAnsiTheme="minorHAnsi" w:cstheme="minorHAnsi"/>
          <w:bCs/>
          <w:sz w:val="22"/>
          <w:szCs w:val="22"/>
          <w:lang w:val="en-GB"/>
        </w:rPr>
        <w:t>Special Rapporteur on the Sale and Sexual Exploitation of Children</w:t>
      </w:r>
      <w:r w:rsidRPr="009D15BE">
        <w:rPr>
          <w:rFonts w:asciiTheme="minorHAnsi" w:hAnsiTheme="minorHAnsi" w:cstheme="minorHAnsi"/>
          <w:sz w:val="22"/>
          <w:szCs w:val="22"/>
          <w:lang w:val="en-GB"/>
        </w:rPr>
        <w:t xml:space="preserve"> expressed concern that despite awareness efforts, no one involved in the sale, sexual </w:t>
      </w:r>
      <w:r w:rsidR="00F57E50" w:rsidRPr="009D15BE">
        <w:rPr>
          <w:rFonts w:asciiTheme="minorHAnsi" w:hAnsiTheme="minorHAnsi" w:cstheme="minorHAnsi"/>
          <w:sz w:val="22"/>
          <w:szCs w:val="22"/>
          <w:lang w:val="en-GB"/>
        </w:rPr>
        <w:t>abuse,</w:t>
      </w:r>
      <w:r w:rsidRPr="009D15BE">
        <w:rPr>
          <w:rFonts w:asciiTheme="minorHAnsi" w:hAnsiTheme="minorHAnsi" w:cstheme="minorHAnsi"/>
          <w:sz w:val="22"/>
          <w:szCs w:val="22"/>
          <w:lang w:val="en-GB"/>
        </w:rPr>
        <w:t xml:space="preserve"> or exploitation of children or in human trafficking, was known to have been prosecuted or convicted. </w:t>
      </w:r>
    </w:p>
    <w:p w14:paraId="4F2BBB4F" w14:textId="7A8CE5DC" w:rsidR="009D15BE" w:rsidRPr="007F4410" w:rsidRDefault="00DE2872" w:rsidP="00943220">
      <w:pPr>
        <w:pStyle w:val="pf0"/>
        <w:jc w:val="both"/>
        <w:rPr>
          <w:rFonts w:asciiTheme="minorHAnsi" w:hAnsiTheme="minorHAnsi" w:cstheme="minorHAnsi"/>
          <w:sz w:val="22"/>
          <w:szCs w:val="22"/>
          <w:lang w:val="en-GB"/>
        </w:rPr>
      </w:pPr>
      <w:r w:rsidRPr="00DE2872">
        <w:rPr>
          <w:rFonts w:asciiTheme="minorHAnsi" w:hAnsiTheme="minorHAnsi" w:cstheme="minorHAnsi"/>
          <w:sz w:val="22"/>
          <w:szCs w:val="22"/>
          <w:lang w:val="en-GB"/>
        </w:rPr>
        <w:t>There is</w:t>
      </w:r>
      <w:r w:rsidR="009D15BE" w:rsidRPr="007F4410">
        <w:rPr>
          <w:rFonts w:asciiTheme="minorHAnsi" w:hAnsiTheme="minorHAnsi" w:cstheme="minorHAnsi"/>
          <w:sz w:val="22"/>
          <w:szCs w:val="22"/>
          <w:lang w:val="en-GB"/>
        </w:rPr>
        <w:t xml:space="preserve"> still</w:t>
      </w:r>
      <w:r w:rsidR="00E8733E" w:rsidRPr="007F4410">
        <w:rPr>
          <w:rFonts w:asciiTheme="minorHAnsi" w:hAnsiTheme="minorHAnsi" w:cstheme="minorHAnsi"/>
          <w:sz w:val="22"/>
          <w:szCs w:val="22"/>
          <w:lang w:val="en-GB"/>
        </w:rPr>
        <w:t xml:space="preserve"> a</w:t>
      </w:r>
      <w:r w:rsidRPr="00DE2872">
        <w:rPr>
          <w:rFonts w:asciiTheme="minorHAnsi" w:hAnsiTheme="minorHAnsi" w:cstheme="minorHAnsi"/>
          <w:sz w:val="22"/>
          <w:szCs w:val="22"/>
          <w:lang w:val="en-GB"/>
        </w:rPr>
        <w:t xml:space="preserve"> low rate of prosecutions, </w:t>
      </w:r>
      <w:r w:rsidR="00F57E50" w:rsidRPr="00DE2872">
        <w:rPr>
          <w:rFonts w:asciiTheme="minorHAnsi" w:hAnsiTheme="minorHAnsi" w:cstheme="minorHAnsi"/>
          <w:sz w:val="22"/>
          <w:szCs w:val="22"/>
          <w:lang w:val="en-GB"/>
        </w:rPr>
        <w:t>convictions,</w:t>
      </w:r>
      <w:r w:rsidRPr="00DE2872">
        <w:rPr>
          <w:rFonts w:asciiTheme="minorHAnsi" w:hAnsiTheme="minorHAnsi" w:cstheme="minorHAnsi"/>
          <w:sz w:val="22"/>
          <w:szCs w:val="22"/>
          <w:lang w:val="en-GB"/>
        </w:rPr>
        <w:t xml:space="preserve"> and sentenc</w:t>
      </w:r>
      <w:r w:rsidR="00AB3A1C" w:rsidRPr="007F4410">
        <w:rPr>
          <w:rFonts w:asciiTheme="minorHAnsi" w:hAnsiTheme="minorHAnsi" w:cstheme="minorHAnsi"/>
          <w:sz w:val="22"/>
          <w:szCs w:val="22"/>
          <w:lang w:val="en-GB"/>
        </w:rPr>
        <w:t>ing</w:t>
      </w:r>
      <w:r w:rsidRPr="00DE2872">
        <w:rPr>
          <w:rFonts w:asciiTheme="minorHAnsi" w:hAnsiTheme="minorHAnsi" w:cstheme="minorHAnsi"/>
          <w:sz w:val="22"/>
          <w:szCs w:val="22"/>
          <w:lang w:val="en-GB"/>
        </w:rPr>
        <w:t>, in comparison with the number of reported case</w:t>
      </w:r>
      <w:r w:rsidR="00AB3A1C" w:rsidRPr="007F4410">
        <w:rPr>
          <w:rFonts w:asciiTheme="minorHAnsi" w:hAnsiTheme="minorHAnsi" w:cstheme="minorHAnsi"/>
          <w:sz w:val="22"/>
          <w:szCs w:val="22"/>
          <w:lang w:val="en-GB"/>
        </w:rPr>
        <w:t>s</w:t>
      </w:r>
      <w:r w:rsidRPr="00DE2872">
        <w:rPr>
          <w:rFonts w:asciiTheme="minorHAnsi" w:hAnsiTheme="minorHAnsi" w:cstheme="minorHAnsi"/>
          <w:sz w:val="22"/>
          <w:szCs w:val="22"/>
          <w:lang w:val="en-GB"/>
        </w:rPr>
        <w:t xml:space="preserve"> as indicated in Table 1.0</w:t>
      </w:r>
      <w:r w:rsidR="00AB3A1C" w:rsidRPr="007F4410">
        <w:rPr>
          <w:rFonts w:asciiTheme="minorHAnsi" w:hAnsiTheme="minorHAnsi" w:cstheme="minorHAnsi"/>
          <w:sz w:val="22"/>
          <w:szCs w:val="22"/>
          <w:lang w:val="en-GB"/>
        </w:rPr>
        <w:t>.</w:t>
      </w:r>
      <w:r w:rsidR="00E8733E" w:rsidRPr="007F4410">
        <w:rPr>
          <w:rFonts w:asciiTheme="minorHAnsi" w:hAnsiTheme="minorHAnsi" w:cstheme="minorHAnsi"/>
          <w:sz w:val="22"/>
          <w:szCs w:val="22"/>
          <w:lang w:val="en-GB"/>
        </w:rPr>
        <w:t xml:space="preserve"> Since the repatriation of 36 women and 2 child victims of trafficking from Lebanon in September 2020, there has not been any prosecution or conviction of the alleged perpetrators.</w:t>
      </w:r>
      <w:r w:rsidR="00E8733E" w:rsidRPr="007F4410">
        <w:rPr>
          <w:rStyle w:val="FootnoteReference"/>
          <w:rFonts w:asciiTheme="minorHAnsi" w:hAnsiTheme="minorHAnsi" w:cstheme="minorHAnsi"/>
          <w:sz w:val="22"/>
          <w:szCs w:val="22"/>
          <w:lang w:val="en-GB"/>
        </w:rPr>
        <w:footnoteReference w:id="5"/>
      </w:r>
      <w:r w:rsidR="00E8733E" w:rsidRPr="007F4410">
        <w:rPr>
          <w:rFonts w:asciiTheme="minorHAnsi" w:hAnsiTheme="minorHAnsi" w:cstheme="minorHAnsi"/>
          <w:sz w:val="22"/>
          <w:szCs w:val="22"/>
          <w:lang w:val="en-GB"/>
        </w:rPr>
        <w:t xml:space="preserve">  </w:t>
      </w:r>
    </w:p>
    <w:p w14:paraId="0688349F" w14:textId="7F025523" w:rsidR="00F142E6" w:rsidRPr="007F4410" w:rsidRDefault="00C26921" w:rsidP="00943220">
      <w:pPr>
        <w:spacing w:after="0" w:line="276" w:lineRule="auto"/>
        <w:jc w:val="both"/>
        <w:rPr>
          <w:rFonts w:eastAsia="Times New Roman" w:cstheme="minorHAnsi"/>
        </w:rPr>
      </w:pPr>
      <w:r w:rsidRPr="007F4410">
        <w:rPr>
          <w:rFonts w:eastAsia="Times New Roman" w:cstheme="minorHAnsi"/>
        </w:rPr>
        <w:t>NAATIP attribute</w:t>
      </w:r>
      <w:r w:rsidR="00CA1423" w:rsidRPr="007F4410">
        <w:rPr>
          <w:rFonts w:eastAsia="Times New Roman" w:cstheme="minorHAnsi"/>
        </w:rPr>
        <w:t>s</w:t>
      </w:r>
      <w:r w:rsidRPr="007F4410">
        <w:rPr>
          <w:rFonts w:eastAsia="Times New Roman" w:cstheme="minorHAnsi"/>
        </w:rPr>
        <w:t xml:space="preserve"> the low </w:t>
      </w:r>
      <w:r w:rsidR="0099606C" w:rsidRPr="007F4410">
        <w:rPr>
          <w:rFonts w:eastAsia="Times New Roman" w:cstheme="minorHAnsi"/>
        </w:rPr>
        <w:t xml:space="preserve">rate of </w:t>
      </w:r>
      <w:r w:rsidR="002F4E35" w:rsidRPr="007F4410">
        <w:rPr>
          <w:rFonts w:eastAsia="Times New Roman" w:cstheme="minorHAnsi"/>
        </w:rPr>
        <w:t>prosecutions</w:t>
      </w:r>
      <w:r w:rsidRPr="007F4410">
        <w:rPr>
          <w:rFonts w:eastAsia="Times New Roman" w:cstheme="minorHAnsi"/>
        </w:rPr>
        <w:t xml:space="preserve"> </w:t>
      </w:r>
      <w:r w:rsidR="00652F72" w:rsidRPr="007F4410">
        <w:rPr>
          <w:rFonts w:eastAsia="Times New Roman" w:cstheme="minorHAnsi"/>
        </w:rPr>
        <w:t xml:space="preserve">to </w:t>
      </w:r>
      <w:r w:rsidRPr="007F4410">
        <w:rPr>
          <w:rFonts w:eastAsia="Times New Roman" w:cstheme="minorHAnsi"/>
        </w:rPr>
        <w:t>the</w:t>
      </w:r>
      <w:r w:rsidR="00652F72" w:rsidRPr="007F4410">
        <w:rPr>
          <w:rFonts w:eastAsia="Times New Roman" w:cstheme="minorHAnsi"/>
        </w:rPr>
        <w:t xml:space="preserve"> reluctance of victims to participate in court due to the</w:t>
      </w:r>
      <w:r w:rsidRPr="007F4410">
        <w:rPr>
          <w:rFonts w:eastAsia="Times New Roman" w:cstheme="minorHAnsi"/>
        </w:rPr>
        <w:t xml:space="preserve"> stigma </w:t>
      </w:r>
      <w:r w:rsidR="00652F72" w:rsidRPr="007F4410">
        <w:rPr>
          <w:rFonts w:eastAsia="Times New Roman" w:cstheme="minorHAnsi"/>
        </w:rPr>
        <w:t>they face</w:t>
      </w:r>
      <w:r w:rsidRPr="007F4410">
        <w:rPr>
          <w:rFonts w:eastAsia="Times New Roman" w:cstheme="minorHAnsi"/>
        </w:rPr>
        <w:t>,</w:t>
      </w:r>
      <w:r w:rsidR="00652F72" w:rsidRPr="007F4410">
        <w:rPr>
          <w:rStyle w:val="FootnoteReference"/>
          <w:rFonts w:eastAsia="Times New Roman" w:cstheme="minorHAnsi"/>
        </w:rPr>
        <w:footnoteReference w:id="6"/>
      </w:r>
      <w:r w:rsidRPr="007F4410">
        <w:rPr>
          <w:rFonts w:eastAsia="Times New Roman" w:cstheme="minorHAnsi"/>
        </w:rPr>
        <w:t xml:space="preserve"> which</w:t>
      </w:r>
      <w:r w:rsidR="006C3936" w:rsidRPr="007F4410">
        <w:rPr>
          <w:rFonts w:eastAsia="Times New Roman" w:cstheme="minorHAnsi"/>
        </w:rPr>
        <w:t xml:space="preserve"> in the case of women</w:t>
      </w:r>
      <w:r w:rsidRPr="007F4410">
        <w:rPr>
          <w:rFonts w:eastAsia="Times New Roman" w:cstheme="minorHAnsi"/>
        </w:rPr>
        <w:t xml:space="preserve"> can further be attributed to the </w:t>
      </w:r>
      <w:r w:rsidR="006C3936" w:rsidRPr="007F4410">
        <w:rPr>
          <w:rFonts w:eastAsia="Times New Roman" w:cstheme="minorHAnsi"/>
        </w:rPr>
        <w:t>discriminatory</w:t>
      </w:r>
      <w:r w:rsidR="0099606C" w:rsidRPr="007F4410">
        <w:rPr>
          <w:rFonts w:eastAsia="Times New Roman" w:cstheme="minorHAnsi"/>
        </w:rPr>
        <w:t xml:space="preserve"> economic and </w:t>
      </w:r>
      <w:r w:rsidRPr="007F4410">
        <w:rPr>
          <w:rFonts w:eastAsia="Times New Roman" w:cstheme="minorHAnsi"/>
        </w:rPr>
        <w:t xml:space="preserve">socio-cultural barriers that </w:t>
      </w:r>
      <w:r w:rsidR="00AB3A1C" w:rsidRPr="007F4410">
        <w:rPr>
          <w:rFonts w:eastAsia="Times New Roman" w:cstheme="minorHAnsi"/>
        </w:rPr>
        <w:t>they</w:t>
      </w:r>
      <w:r w:rsidRPr="007F4410">
        <w:rPr>
          <w:rFonts w:eastAsia="Times New Roman" w:cstheme="minorHAnsi"/>
        </w:rPr>
        <w:t xml:space="preserve"> </w:t>
      </w:r>
      <w:r w:rsidR="00E62CBD" w:rsidRPr="007F4410">
        <w:rPr>
          <w:rFonts w:eastAsia="Times New Roman" w:cstheme="minorHAnsi"/>
        </w:rPr>
        <w:t>continu</w:t>
      </w:r>
      <w:r w:rsidR="00E62CBD">
        <w:rPr>
          <w:rFonts w:eastAsia="Times New Roman" w:cstheme="minorHAnsi"/>
        </w:rPr>
        <w:t>ally</w:t>
      </w:r>
      <w:r w:rsidR="00E62CBD" w:rsidRPr="007F4410">
        <w:rPr>
          <w:rFonts w:eastAsia="Times New Roman" w:cstheme="minorHAnsi"/>
        </w:rPr>
        <w:t xml:space="preserve"> </w:t>
      </w:r>
      <w:r w:rsidR="00F75D13" w:rsidRPr="007F4410">
        <w:rPr>
          <w:rFonts w:eastAsia="Times New Roman" w:cstheme="minorHAnsi"/>
        </w:rPr>
        <w:t>face</w:t>
      </w:r>
      <w:r w:rsidR="00FD2E00" w:rsidRPr="007F4410">
        <w:rPr>
          <w:rFonts w:eastAsia="Times New Roman" w:cstheme="minorHAnsi"/>
        </w:rPr>
        <w:t xml:space="preserve">. </w:t>
      </w:r>
    </w:p>
    <w:p w14:paraId="15EED869" w14:textId="19044A6C" w:rsidR="006715B3" w:rsidRPr="00BE2C44" w:rsidRDefault="007B20CF" w:rsidP="00943220">
      <w:pPr>
        <w:spacing w:after="0" w:line="276" w:lineRule="auto"/>
        <w:ind w:left="360"/>
        <w:jc w:val="both"/>
        <w:rPr>
          <w:rFonts w:eastAsia="Times New Roman" w:cstheme="minorHAnsi"/>
          <w:sz w:val="24"/>
          <w:szCs w:val="24"/>
        </w:rPr>
      </w:pPr>
      <w:r w:rsidRPr="007B20CF">
        <w:rPr>
          <w:rFonts w:eastAsia="Times New Roman" w:cstheme="minorHAnsi"/>
          <w:sz w:val="24"/>
          <w:szCs w:val="24"/>
        </w:rPr>
        <w:t>Table 1.0</w:t>
      </w:r>
      <w:r w:rsidR="00FE7468" w:rsidRPr="00BE2C44">
        <w:rPr>
          <w:rStyle w:val="FootnoteReference"/>
          <w:rFonts w:eastAsia="Times New Roman" w:cstheme="minorHAnsi"/>
          <w:sz w:val="24"/>
          <w:szCs w:val="24"/>
        </w:rPr>
        <w:footnoteReference w:id="7"/>
      </w:r>
    </w:p>
    <w:tbl>
      <w:tblPr>
        <w:tblStyle w:val="TableGrid"/>
        <w:tblW w:w="0" w:type="auto"/>
        <w:tblInd w:w="360" w:type="dxa"/>
        <w:tblLook w:val="04A0" w:firstRow="1" w:lastRow="0" w:firstColumn="1" w:lastColumn="0" w:noHBand="0" w:noVBand="1"/>
      </w:tblPr>
      <w:tblGrid>
        <w:gridCol w:w="1767"/>
        <w:gridCol w:w="1843"/>
        <w:gridCol w:w="1835"/>
        <w:gridCol w:w="1823"/>
        <w:gridCol w:w="1722"/>
      </w:tblGrid>
      <w:tr w:rsidR="00E2524C" w:rsidRPr="00BE2C44" w14:paraId="00B2CD58" w14:textId="77777777" w:rsidTr="00781F2E">
        <w:tc>
          <w:tcPr>
            <w:tcW w:w="1767" w:type="dxa"/>
          </w:tcPr>
          <w:p w14:paraId="5F1D988B" w14:textId="7ED62DC0" w:rsidR="006715B3" w:rsidRPr="00BE2C44" w:rsidRDefault="006715B3" w:rsidP="00943220">
            <w:pPr>
              <w:spacing w:line="276" w:lineRule="auto"/>
              <w:jc w:val="both"/>
              <w:rPr>
                <w:rFonts w:eastAsia="Times New Roman" w:cstheme="minorHAnsi"/>
                <w:sz w:val="24"/>
                <w:szCs w:val="24"/>
              </w:rPr>
            </w:pPr>
            <w:r w:rsidRPr="00BE2C44">
              <w:rPr>
                <w:rFonts w:eastAsia="Times New Roman" w:cstheme="minorHAnsi"/>
                <w:sz w:val="24"/>
                <w:szCs w:val="24"/>
              </w:rPr>
              <w:t>YEAR</w:t>
            </w:r>
          </w:p>
        </w:tc>
        <w:tc>
          <w:tcPr>
            <w:tcW w:w="1843" w:type="dxa"/>
          </w:tcPr>
          <w:p w14:paraId="0D71F94C" w14:textId="6A6E6C66" w:rsidR="006715B3" w:rsidRPr="00BE2C44" w:rsidRDefault="00E2524C" w:rsidP="00943220">
            <w:pPr>
              <w:spacing w:line="276" w:lineRule="auto"/>
              <w:jc w:val="both"/>
              <w:rPr>
                <w:rFonts w:eastAsia="Times New Roman" w:cstheme="minorHAnsi"/>
                <w:sz w:val="24"/>
                <w:szCs w:val="24"/>
              </w:rPr>
            </w:pPr>
            <w:r w:rsidRPr="00BE2C44">
              <w:rPr>
                <w:rFonts w:eastAsia="Times New Roman" w:cstheme="minorHAnsi"/>
                <w:sz w:val="24"/>
                <w:szCs w:val="24"/>
              </w:rPr>
              <w:t>Investigations</w:t>
            </w:r>
          </w:p>
        </w:tc>
        <w:tc>
          <w:tcPr>
            <w:tcW w:w="1835" w:type="dxa"/>
          </w:tcPr>
          <w:p w14:paraId="68758231" w14:textId="70ABC152" w:rsidR="006715B3" w:rsidRPr="00BE2C44" w:rsidRDefault="00E2524C" w:rsidP="00943220">
            <w:pPr>
              <w:spacing w:line="276" w:lineRule="auto"/>
              <w:jc w:val="both"/>
              <w:rPr>
                <w:rFonts w:eastAsia="Times New Roman" w:cstheme="minorHAnsi"/>
                <w:sz w:val="24"/>
                <w:szCs w:val="24"/>
              </w:rPr>
            </w:pPr>
            <w:r w:rsidRPr="00BE2C44">
              <w:rPr>
                <w:rFonts w:eastAsia="Times New Roman" w:cstheme="minorHAnsi"/>
                <w:sz w:val="24"/>
                <w:szCs w:val="24"/>
              </w:rPr>
              <w:t>Prosecutions</w:t>
            </w:r>
          </w:p>
        </w:tc>
        <w:tc>
          <w:tcPr>
            <w:tcW w:w="1823" w:type="dxa"/>
          </w:tcPr>
          <w:p w14:paraId="7F108ABB" w14:textId="402D8BB3" w:rsidR="006715B3" w:rsidRPr="00BE2C44" w:rsidRDefault="00E2524C" w:rsidP="00943220">
            <w:pPr>
              <w:spacing w:line="276" w:lineRule="auto"/>
              <w:jc w:val="both"/>
              <w:rPr>
                <w:rFonts w:eastAsia="Times New Roman" w:cstheme="minorHAnsi"/>
                <w:sz w:val="24"/>
                <w:szCs w:val="24"/>
              </w:rPr>
            </w:pPr>
            <w:r w:rsidRPr="00BE2C44">
              <w:rPr>
                <w:rFonts w:eastAsia="Times New Roman" w:cstheme="minorHAnsi"/>
                <w:sz w:val="24"/>
                <w:szCs w:val="24"/>
              </w:rPr>
              <w:t>Convictions</w:t>
            </w:r>
          </w:p>
        </w:tc>
        <w:tc>
          <w:tcPr>
            <w:tcW w:w="1722" w:type="dxa"/>
          </w:tcPr>
          <w:p w14:paraId="38A72E95" w14:textId="77777777" w:rsidR="006715B3" w:rsidRPr="00BE2C44" w:rsidRDefault="006715B3" w:rsidP="00943220">
            <w:pPr>
              <w:spacing w:line="276" w:lineRule="auto"/>
              <w:jc w:val="both"/>
              <w:rPr>
                <w:rFonts w:eastAsia="Times New Roman" w:cstheme="minorHAnsi"/>
                <w:sz w:val="24"/>
                <w:szCs w:val="24"/>
              </w:rPr>
            </w:pPr>
          </w:p>
        </w:tc>
      </w:tr>
      <w:tr w:rsidR="00E2524C" w:rsidRPr="00BE2C44" w14:paraId="6C7E0BD7" w14:textId="77777777" w:rsidTr="00781F2E">
        <w:tc>
          <w:tcPr>
            <w:tcW w:w="1767" w:type="dxa"/>
          </w:tcPr>
          <w:p w14:paraId="667C59D2" w14:textId="4A6B2D15" w:rsidR="006715B3" w:rsidRPr="00BE2C44" w:rsidRDefault="00E2524C" w:rsidP="00943220">
            <w:pPr>
              <w:spacing w:line="276" w:lineRule="auto"/>
              <w:jc w:val="both"/>
              <w:rPr>
                <w:rFonts w:eastAsia="Times New Roman" w:cstheme="minorHAnsi"/>
                <w:sz w:val="24"/>
                <w:szCs w:val="24"/>
              </w:rPr>
            </w:pPr>
            <w:r w:rsidRPr="00BE2C44">
              <w:rPr>
                <w:rFonts w:eastAsia="Times New Roman" w:cstheme="minorHAnsi"/>
                <w:sz w:val="24"/>
                <w:szCs w:val="24"/>
              </w:rPr>
              <w:t>2019</w:t>
            </w:r>
          </w:p>
        </w:tc>
        <w:tc>
          <w:tcPr>
            <w:tcW w:w="1843" w:type="dxa"/>
          </w:tcPr>
          <w:p w14:paraId="4B8EB79D" w14:textId="6E242B5F" w:rsidR="006715B3" w:rsidRPr="00BE2C44" w:rsidRDefault="00781F2E" w:rsidP="00943220">
            <w:pPr>
              <w:spacing w:line="276" w:lineRule="auto"/>
              <w:jc w:val="both"/>
              <w:rPr>
                <w:rFonts w:eastAsia="Times New Roman" w:cstheme="minorHAnsi"/>
                <w:sz w:val="24"/>
                <w:szCs w:val="24"/>
              </w:rPr>
            </w:pPr>
            <w:r w:rsidRPr="00BE2C44">
              <w:rPr>
                <w:rFonts w:eastAsia="Times New Roman" w:cstheme="minorHAnsi"/>
                <w:sz w:val="24"/>
                <w:szCs w:val="24"/>
              </w:rPr>
              <w:t>1</w:t>
            </w:r>
          </w:p>
        </w:tc>
        <w:tc>
          <w:tcPr>
            <w:tcW w:w="1835" w:type="dxa"/>
          </w:tcPr>
          <w:p w14:paraId="3D26DDAC" w14:textId="7CA0C47C" w:rsidR="006715B3" w:rsidRPr="00BE2C44" w:rsidRDefault="00781F2E" w:rsidP="00943220">
            <w:pPr>
              <w:spacing w:line="276" w:lineRule="auto"/>
              <w:jc w:val="both"/>
              <w:rPr>
                <w:rFonts w:eastAsia="Times New Roman" w:cstheme="minorHAnsi"/>
                <w:sz w:val="24"/>
                <w:szCs w:val="24"/>
              </w:rPr>
            </w:pPr>
            <w:r w:rsidRPr="00BE2C44">
              <w:rPr>
                <w:rFonts w:eastAsia="Times New Roman" w:cstheme="minorHAnsi"/>
                <w:sz w:val="24"/>
                <w:szCs w:val="24"/>
              </w:rPr>
              <w:t>1</w:t>
            </w:r>
          </w:p>
        </w:tc>
        <w:tc>
          <w:tcPr>
            <w:tcW w:w="1823" w:type="dxa"/>
          </w:tcPr>
          <w:p w14:paraId="1712EEF2" w14:textId="286D97C2" w:rsidR="006715B3" w:rsidRPr="00BE2C44" w:rsidRDefault="00970B5E" w:rsidP="00943220">
            <w:pPr>
              <w:spacing w:line="276" w:lineRule="auto"/>
              <w:jc w:val="both"/>
              <w:rPr>
                <w:rFonts w:eastAsia="Times New Roman" w:cstheme="minorHAnsi"/>
                <w:sz w:val="24"/>
                <w:szCs w:val="24"/>
              </w:rPr>
            </w:pPr>
            <w:r w:rsidRPr="00BE2C44">
              <w:rPr>
                <w:rFonts w:eastAsia="Times New Roman" w:cstheme="minorHAnsi"/>
                <w:sz w:val="24"/>
                <w:szCs w:val="24"/>
              </w:rPr>
              <w:t>0</w:t>
            </w:r>
          </w:p>
        </w:tc>
        <w:tc>
          <w:tcPr>
            <w:tcW w:w="1722" w:type="dxa"/>
          </w:tcPr>
          <w:p w14:paraId="4C657D20" w14:textId="77777777" w:rsidR="006715B3" w:rsidRPr="00BE2C44" w:rsidRDefault="006715B3" w:rsidP="00943220">
            <w:pPr>
              <w:spacing w:line="276" w:lineRule="auto"/>
              <w:jc w:val="both"/>
              <w:rPr>
                <w:rFonts w:eastAsia="Times New Roman" w:cstheme="minorHAnsi"/>
                <w:sz w:val="24"/>
                <w:szCs w:val="24"/>
              </w:rPr>
            </w:pPr>
          </w:p>
        </w:tc>
      </w:tr>
      <w:tr w:rsidR="00E2524C" w:rsidRPr="00BE2C44" w14:paraId="3A8393B3" w14:textId="77777777" w:rsidTr="00781F2E">
        <w:tc>
          <w:tcPr>
            <w:tcW w:w="1767" w:type="dxa"/>
          </w:tcPr>
          <w:p w14:paraId="3A99216E" w14:textId="57650A4B" w:rsidR="006715B3" w:rsidRPr="00BE2C44" w:rsidRDefault="00E2524C" w:rsidP="00943220">
            <w:pPr>
              <w:spacing w:line="276" w:lineRule="auto"/>
              <w:jc w:val="both"/>
              <w:rPr>
                <w:rFonts w:eastAsia="Times New Roman" w:cstheme="minorHAnsi"/>
                <w:sz w:val="24"/>
                <w:szCs w:val="24"/>
              </w:rPr>
            </w:pPr>
            <w:r w:rsidRPr="00BE2C44">
              <w:rPr>
                <w:rFonts w:eastAsia="Times New Roman" w:cstheme="minorHAnsi"/>
                <w:sz w:val="24"/>
                <w:szCs w:val="24"/>
              </w:rPr>
              <w:t>2020</w:t>
            </w:r>
          </w:p>
        </w:tc>
        <w:tc>
          <w:tcPr>
            <w:tcW w:w="1843" w:type="dxa"/>
          </w:tcPr>
          <w:p w14:paraId="1FA44936" w14:textId="61843838" w:rsidR="006715B3" w:rsidRPr="00BE2C44" w:rsidRDefault="00970B5E" w:rsidP="00943220">
            <w:pPr>
              <w:spacing w:line="276" w:lineRule="auto"/>
              <w:jc w:val="both"/>
              <w:rPr>
                <w:rFonts w:eastAsia="Times New Roman" w:cstheme="minorHAnsi"/>
                <w:sz w:val="24"/>
                <w:szCs w:val="24"/>
              </w:rPr>
            </w:pPr>
            <w:r w:rsidRPr="00BE2C44">
              <w:rPr>
                <w:rFonts w:eastAsia="Times New Roman" w:cstheme="minorHAnsi"/>
                <w:sz w:val="24"/>
                <w:szCs w:val="24"/>
              </w:rPr>
              <w:t>15</w:t>
            </w:r>
          </w:p>
        </w:tc>
        <w:tc>
          <w:tcPr>
            <w:tcW w:w="1835" w:type="dxa"/>
          </w:tcPr>
          <w:p w14:paraId="69D355DE" w14:textId="3059BD56" w:rsidR="006715B3" w:rsidRPr="00BE2C44" w:rsidRDefault="00970B5E" w:rsidP="00943220">
            <w:pPr>
              <w:spacing w:line="276" w:lineRule="auto"/>
              <w:jc w:val="both"/>
              <w:rPr>
                <w:rFonts w:eastAsia="Times New Roman" w:cstheme="minorHAnsi"/>
                <w:sz w:val="24"/>
                <w:szCs w:val="24"/>
              </w:rPr>
            </w:pPr>
            <w:r w:rsidRPr="00BE2C44">
              <w:rPr>
                <w:rFonts w:eastAsia="Times New Roman" w:cstheme="minorHAnsi"/>
                <w:sz w:val="24"/>
                <w:szCs w:val="24"/>
              </w:rPr>
              <w:t>0 initiated</w:t>
            </w:r>
          </w:p>
          <w:p w14:paraId="7C9964B2" w14:textId="722E1D11" w:rsidR="00970B5E" w:rsidRPr="00BE2C44" w:rsidRDefault="00970B5E" w:rsidP="00943220">
            <w:pPr>
              <w:spacing w:line="276" w:lineRule="auto"/>
              <w:jc w:val="both"/>
              <w:rPr>
                <w:rFonts w:eastAsia="Times New Roman" w:cstheme="minorHAnsi"/>
                <w:sz w:val="24"/>
                <w:szCs w:val="24"/>
              </w:rPr>
            </w:pPr>
            <w:r w:rsidRPr="00BE2C44">
              <w:rPr>
                <w:rFonts w:eastAsia="Times New Roman" w:cstheme="minorHAnsi"/>
                <w:sz w:val="24"/>
                <w:szCs w:val="24"/>
              </w:rPr>
              <w:t>3 continuing</w:t>
            </w:r>
          </w:p>
        </w:tc>
        <w:tc>
          <w:tcPr>
            <w:tcW w:w="1823" w:type="dxa"/>
          </w:tcPr>
          <w:p w14:paraId="23B8F6D4" w14:textId="0F63B809" w:rsidR="006715B3" w:rsidRPr="00BE2C44" w:rsidRDefault="00970B5E" w:rsidP="00943220">
            <w:pPr>
              <w:spacing w:line="276" w:lineRule="auto"/>
              <w:jc w:val="both"/>
              <w:rPr>
                <w:rFonts w:eastAsia="Times New Roman" w:cstheme="minorHAnsi"/>
                <w:sz w:val="24"/>
                <w:szCs w:val="24"/>
              </w:rPr>
            </w:pPr>
            <w:r w:rsidRPr="00BE2C44">
              <w:rPr>
                <w:rFonts w:eastAsia="Times New Roman" w:cstheme="minorHAnsi"/>
                <w:sz w:val="24"/>
                <w:szCs w:val="24"/>
              </w:rPr>
              <w:t>0</w:t>
            </w:r>
          </w:p>
        </w:tc>
        <w:tc>
          <w:tcPr>
            <w:tcW w:w="1722" w:type="dxa"/>
          </w:tcPr>
          <w:p w14:paraId="09E1E7BA" w14:textId="77777777" w:rsidR="006715B3" w:rsidRPr="00BE2C44" w:rsidRDefault="006715B3" w:rsidP="00943220">
            <w:pPr>
              <w:spacing w:line="276" w:lineRule="auto"/>
              <w:jc w:val="both"/>
              <w:rPr>
                <w:rFonts w:eastAsia="Times New Roman" w:cstheme="minorHAnsi"/>
                <w:sz w:val="24"/>
                <w:szCs w:val="24"/>
              </w:rPr>
            </w:pPr>
          </w:p>
        </w:tc>
      </w:tr>
      <w:tr w:rsidR="00E2524C" w:rsidRPr="00BE2C44" w14:paraId="37BD040E" w14:textId="77777777" w:rsidTr="00781F2E">
        <w:tc>
          <w:tcPr>
            <w:tcW w:w="1767" w:type="dxa"/>
          </w:tcPr>
          <w:p w14:paraId="64C61EA7" w14:textId="2F35DAEE" w:rsidR="006715B3" w:rsidRPr="00BE2C44" w:rsidRDefault="00E2524C" w:rsidP="00943220">
            <w:pPr>
              <w:spacing w:line="276" w:lineRule="auto"/>
              <w:jc w:val="both"/>
              <w:rPr>
                <w:rFonts w:eastAsia="Times New Roman" w:cstheme="minorHAnsi"/>
                <w:sz w:val="24"/>
                <w:szCs w:val="24"/>
              </w:rPr>
            </w:pPr>
            <w:r w:rsidRPr="00BE2C44">
              <w:rPr>
                <w:rFonts w:eastAsia="Times New Roman" w:cstheme="minorHAnsi"/>
                <w:sz w:val="24"/>
                <w:szCs w:val="24"/>
              </w:rPr>
              <w:t>2021</w:t>
            </w:r>
          </w:p>
        </w:tc>
        <w:tc>
          <w:tcPr>
            <w:tcW w:w="1843" w:type="dxa"/>
          </w:tcPr>
          <w:p w14:paraId="1F92EAB3" w14:textId="2029AA41" w:rsidR="006715B3" w:rsidRPr="00BE2C44" w:rsidRDefault="000F550E" w:rsidP="00943220">
            <w:pPr>
              <w:spacing w:line="276" w:lineRule="auto"/>
              <w:jc w:val="both"/>
              <w:rPr>
                <w:rFonts w:eastAsia="Times New Roman" w:cstheme="minorHAnsi"/>
                <w:sz w:val="24"/>
                <w:szCs w:val="24"/>
              </w:rPr>
            </w:pPr>
            <w:r w:rsidRPr="00BE2C44">
              <w:rPr>
                <w:rFonts w:eastAsia="Times New Roman" w:cstheme="minorHAnsi"/>
                <w:sz w:val="24"/>
                <w:szCs w:val="24"/>
              </w:rPr>
              <w:t>23</w:t>
            </w:r>
          </w:p>
        </w:tc>
        <w:tc>
          <w:tcPr>
            <w:tcW w:w="1835" w:type="dxa"/>
          </w:tcPr>
          <w:p w14:paraId="62CB8DD1" w14:textId="77777777" w:rsidR="006715B3" w:rsidRPr="00BE2C44" w:rsidRDefault="00970B5E" w:rsidP="00943220">
            <w:pPr>
              <w:spacing w:line="276" w:lineRule="auto"/>
              <w:jc w:val="both"/>
              <w:rPr>
                <w:rFonts w:eastAsia="Times New Roman" w:cstheme="minorHAnsi"/>
                <w:sz w:val="24"/>
                <w:szCs w:val="24"/>
              </w:rPr>
            </w:pPr>
            <w:r w:rsidRPr="00BE2C44">
              <w:rPr>
                <w:rFonts w:eastAsia="Times New Roman" w:cstheme="minorHAnsi"/>
                <w:sz w:val="24"/>
                <w:szCs w:val="24"/>
              </w:rPr>
              <w:t>2 initiated</w:t>
            </w:r>
          </w:p>
          <w:p w14:paraId="62429C6F" w14:textId="12FA1018" w:rsidR="00970B5E" w:rsidRPr="00BE2C44" w:rsidRDefault="00970B5E" w:rsidP="00943220">
            <w:pPr>
              <w:spacing w:line="276" w:lineRule="auto"/>
              <w:jc w:val="both"/>
              <w:rPr>
                <w:rFonts w:eastAsia="Times New Roman" w:cstheme="minorHAnsi"/>
                <w:sz w:val="24"/>
                <w:szCs w:val="24"/>
              </w:rPr>
            </w:pPr>
            <w:r w:rsidRPr="00BE2C44">
              <w:rPr>
                <w:rFonts w:eastAsia="Times New Roman" w:cstheme="minorHAnsi"/>
                <w:sz w:val="24"/>
                <w:szCs w:val="24"/>
              </w:rPr>
              <w:t>3 continuing</w:t>
            </w:r>
          </w:p>
        </w:tc>
        <w:tc>
          <w:tcPr>
            <w:tcW w:w="1823" w:type="dxa"/>
          </w:tcPr>
          <w:p w14:paraId="30782C23" w14:textId="7F97DA7A" w:rsidR="006715B3" w:rsidRPr="00BE2C44" w:rsidRDefault="00970B5E" w:rsidP="00943220">
            <w:pPr>
              <w:spacing w:line="276" w:lineRule="auto"/>
              <w:jc w:val="both"/>
              <w:rPr>
                <w:rFonts w:eastAsia="Times New Roman" w:cstheme="minorHAnsi"/>
                <w:sz w:val="24"/>
                <w:szCs w:val="24"/>
              </w:rPr>
            </w:pPr>
            <w:r w:rsidRPr="00BE2C44">
              <w:rPr>
                <w:rFonts w:eastAsia="Times New Roman" w:cstheme="minorHAnsi"/>
                <w:sz w:val="24"/>
                <w:szCs w:val="24"/>
              </w:rPr>
              <w:t>0</w:t>
            </w:r>
          </w:p>
        </w:tc>
        <w:tc>
          <w:tcPr>
            <w:tcW w:w="1722" w:type="dxa"/>
          </w:tcPr>
          <w:p w14:paraId="0D41FE14" w14:textId="77777777" w:rsidR="006715B3" w:rsidRPr="00BE2C44" w:rsidRDefault="006715B3" w:rsidP="00943220">
            <w:pPr>
              <w:spacing w:line="276" w:lineRule="auto"/>
              <w:jc w:val="both"/>
              <w:rPr>
                <w:rFonts w:eastAsia="Times New Roman" w:cstheme="minorHAnsi"/>
                <w:sz w:val="24"/>
                <w:szCs w:val="24"/>
              </w:rPr>
            </w:pPr>
          </w:p>
        </w:tc>
      </w:tr>
    </w:tbl>
    <w:p w14:paraId="78A8C863" w14:textId="7CA680E8" w:rsidR="00E2524C" w:rsidRPr="00B21C2E" w:rsidRDefault="00E2524C" w:rsidP="006F3D00">
      <w:pPr>
        <w:pStyle w:val="Heading1"/>
        <w:rPr>
          <w:rFonts w:eastAsia="Times New Roman"/>
          <w:sz w:val="28"/>
          <w:szCs w:val="28"/>
        </w:rPr>
      </w:pPr>
      <w:bookmarkStart w:id="6" w:name="_Toc113889639"/>
      <w:r w:rsidRPr="00B21C2E">
        <w:rPr>
          <w:rFonts w:eastAsia="Times New Roman"/>
          <w:sz w:val="28"/>
          <w:szCs w:val="28"/>
        </w:rPr>
        <w:t>Recommendations:</w:t>
      </w:r>
      <w:bookmarkEnd w:id="6"/>
      <w:r w:rsidRPr="00B21C2E">
        <w:rPr>
          <w:rFonts w:eastAsia="Times New Roman"/>
          <w:sz w:val="28"/>
          <w:szCs w:val="28"/>
        </w:rPr>
        <w:t xml:space="preserve"> </w:t>
      </w:r>
    </w:p>
    <w:p w14:paraId="1AAC4C6E" w14:textId="0B08EF70" w:rsidR="00E2524C" w:rsidRPr="00BE2C44" w:rsidRDefault="00410426" w:rsidP="00943220">
      <w:pPr>
        <w:spacing w:after="0" w:line="276" w:lineRule="auto"/>
        <w:jc w:val="both"/>
        <w:rPr>
          <w:rFonts w:eastAsia="Times New Roman" w:cstheme="minorHAnsi"/>
          <w:sz w:val="24"/>
          <w:szCs w:val="24"/>
        </w:rPr>
      </w:pPr>
      <w:r w:rsidRPr="00BE2C44">
        <w:rPr>
          <w:rFonts w:eastAsia="Times New Roman" w:cstheme="minorHAnsi"/>
          <w:sz w:val="24"/>
          <w:szCs w:val="24"/>
        </w:rPr>
        <w:t xml:space="preserve">The NHRC urges the Committee to </w:t>
      </w:r>
      <w:r w:rsidR="00E6657B" w:rsidRPr="00BE2C44">
        <w:rPr>
          <w:rFonts w:eastAsia="Times New Roman" w:cstheme="minorHAnsi"/>
          <w:sz w:val="24"/>
          <w:szCs w:val="24"/>
        </w:rPr>
        <w:t>recommend to the State to:</w:t>
      </w:r>
    </w:p>
    <w:p w14:paraId="71DAFA6E" w14:textId="4C93FCD3" w:rsidR="00CA1423" w:rsidRPr="00BE2C44" w:rsidRDefault="00CA1423" w:rsidP="00943220">
      <w:pPr>
        <w:pStyle w:val="ListParagraph"/>
        <w:numPr>
          <w:ilvl w:val="0"/>
          <w:numId w:val="3"/>
        </w:numPr>
        <w:spacing w:after="0" w:line="276" w:lineRule="auto"/>
        <w:jc w:val="both"/>
        <w:rPr>
          <w:rFonts w:eastAsia="Times New Roman" w:cstheme="minorHAnsi"/>
          <w:sz w:val="24"/>
          <w:szCs w:val="24"/>
        </w:rPr>
      </w:pPr>
      <w:r w:rsidRPr="00BE2C44">
        <w:rPr>
          <w:rFonts w:eastAsia="Times New Roman" w:cstheme="minorHAnsi"/>
          <w:sz w:val="24"/>
          <w:szCs w:val="24"/>
        </w:rPr>
        <w:t>Allocate sufficient budgetary and technical support to NAATIP</w:t>
      </w:r>
    </w:p>
    <w:p w14:paraId="412B37B3" w14:textId="77033E77" w:rsidR="00A77943" w:rsidRPr="00BE2C44" w:rsidRDefault="006C3936" w:rsidP="00943220">
      <w:pPr>
        <w:pStyle w:val="ListParagraph"/>
        <w:numPr>
          <w:ilvl w:val="0"/>
          <w:numId w:val="3"/>
        </w:numPr>
        <w:spacing w:after="0" w:line="276" w:lineRule="auto"/>
        <w:jc w:val="both"/>
        <w:rPr>
          <w:rFonts w:eastAsia="Times New Roman" w:cstheme="minorHAnsi"/>
          <w:sz w:val="24"/>
          <w:szCs w:val="24"/>
        </w:rPr>
      </w:pPr>
      <w:r w:rsidRPr="00BE2C44">
        <w:rPr>
          <w:rFonts w:eastAsia="Times New Roman" w:cstheme="minorHAnsi"/>
          <w:sz w:val="24"/>
          <w:szCs w:val="24"/>
        </w:rPr>
        <w:t xml:space="preserve">Build the capacity of </w:t>
      </w:r>
      <w:r w:rsidR="00D5465A" w:rsidRPr="00BE2C44">
        <w:rPr>
          <w:rFonts w:eastAsia="Times New Roman" w:cstheme="minorHAnsi"/>
          <w:sz w:val="24"/>
          <w:szCs w:val="24"/>
        </w:rPr>
        <w:t>law enforcement</w:t>
      </w:r>
      <w:r w:rsidR="001E3926" w:rsidRPr="00BE2C44">
        <w:rPr>
          <w:rFonts w:eastAsia="Times New Roman" w:cstheme="minorHAnsi"/>
          <w:sz w:val="24"/>
          <w:szCs w:val="24"/>
        </w:rPr>
        <w:t xml:space="preserve"> officers</w:t>
      </w:r>
      <w:r w:rsidR="00D5465A" w:rsidRPr="00BE2C44">
        <w:rPr>
          <w:rFonts w:eastAsia="Times New Roman" w:cstheme="minorHAnsi"/>
          <w:sz w:val="24"/>
          <w:szCs w:val="24"/>
        </w:rPr>
        <w:t xml:space="preserve">, </w:t>
      </w:r>
      <w:proofErr w:type="gramStart"/>
      <w:r w:rsidR="00D5465A" w:rsidRPr="00BE2C44">
        <w:rPr>
          <w:rFonts w:eastAsia="Times New Roman" w:cstheme="minorHAnsi"/>
          <w:sz w:val="24"/>
          <w:szCs w:val="24"/>
        </w:rPr>
        <w:t>prosecutors</w:t>
      </w:r>
      <w:proofErr w:type="gramEnd"/>
      <w:r w:rsidR="00D5465A" w:rsidRPr="00BE2C44">
        <w:rPr>
          <w:rFonts w:eastAsia="Times New Roman" w:cstheme="minorHAnsi"/>
          <w:sz w:val="24"/>
          <w:szCs w:val="24"/>
        </w:rPr>
        <w:t xml:space="preserve"> and</w:t>
      </w:r>
      <w:r w:rsidR="001E3926" w:rsidRPr="00BE2C44">
        <w:rPr>
          <w:rFonts w:eastAsia="Times New Roman" w:cstheme="minorHAnsi"/>
          <w:sz w:val="24"/>
          <w:szCs w:val="24"/>
        </w:rPr>
        <w:t xml:space="preserve"> the</w:t>
      </w:r>
      <w:r w:rsidR="00D5465A" w:rsidRPr="00BE2C44">
        <w:rPr>
          <w:rFonts w:eastAsia="Times New Roman" w:cstheme="minorHAnsi"/>
          <w:sz w:val="24"/>
          <w:szCs w:val="24"/>
        </w:rPr>
        <w:t xml:space="preserve"> judiciary on a gender-based approach to the implementation of </w:t>
      </w:r>
      <w:r w:rsidR="00CA1423" w:rsidRPr="00BE2C44">
        <w:rPr>
          <w:rFonts w:eastAsia="Times New Roman" w:cstheme="minorHAnsi"/>
          <w:sz w:val="24"/>
          <w:szCs w:val="24"/>
        </w:rPr>
        <w:t>policies and enforcement of laws</w:t>
      </w:r>
    </w:p>
    <w:p w14:paraId="23D74C74" w14:textId="33B1C370" w:rsidR="00BC696F" w:rsidRPr="00BE2C44" w:rsidRDefault="00BC696F" w:rsidP="00943220">
      <w:pPr>
        <w:pStyle w:val="ListParagraph"/>
        <w:numPr>
          <w:ilvl w:val="0"/>
          <w:numId w:val="3"/>
        </w:numPr>
        <w:spacing w:after="0" w:line="276" w:lineRule="auto"/>
        <w:jc w:val="both"/>
        <w:rPr>
          <w:rFonts w:eastAsia="Times New Roman" w:cstheme="minorHAnsi"/>
          <w:sz w:val="24"/>
          <w:szCs w:val="24"/>
        </w:rPr>
      </w:pPr>
      <w:r w:rsidRPr="00BE2C44">
        <w:rPr>
          <w:rFonts w:eastAsia="Times New Roman" w:cstheme="minorHAnsi"/>
          <w:sz w:val="24"/>
          <w:szCs w:val="24"/>
        </w:rPr>
        <w:t xml:space="preserve"> </w:t>
      </w:r>
      <w:r w:rsidR="008D7004">
        <w:rPr>
          <w:rFonts w:eastAsia="Times New Roman" w:cstheme="minorHAnsi"/>
          <w:sz w:val="24"/>
          <w:szCs w:val="24"/>
        </w:rPr>
        <w:t>A</w:t>
      </w:r>
      <w:r w:rsidR="008D7004" w:rsidRPr="00BE2C44">
        <w:rPr>
          <w:rFonts w:eastAsia="Times New Roman" w:cstheme="minorHAnsi"/>
          <w:sz w:val="24"/>
          <w:szCs w:val="24"/>
        </w:rPr>
        <w:t xml:space="preserve">lign </w:t>
      </w:r>
      <w:r w:rsidRPr="00BE2C44">
        <w:rPr>
          <w:rFonts w:eastAsia="Times New Roman" w:cstheme="minorHAnsi"/>
          <w:sz w:val="24"/>
          <w:szCs w:val="24"/>
        </w:rPr>
        <w:t>national efforts with regional and international mechanisms in combatting T</w:t>
      </w:r>
      <w:r w:rsidR="001E3926" w:rsidRPr="00BE2C44">
        <w:rPr>
          <w:rFonts w:eastAsia="Times New Roman" w:cstheme="minorHAnsi"/>
          <w:sz w:val="24"/>
          <w:szCs w:val="24"/>
        </w:rPr>
        <w:t>I</w:t>
      </w:r>
      <w:r w:rsidRPr="00BE2C44">
        <w:rPr>
          <w:rFonts w:eastAsia="Times New Roman" w:cstheme="minorHAnsi"/>
          <w:sz w:val="24"/>
          <w:szCs w:val="24"/>
        </w:rPr>
        <w:t>P</w:t>
      </w:r>
      <w:r w:rsidR="008D7004" w:rsidRPr="008D7004">
        <w:rPr>
          <w:rFonts w:eastAsia="Times New Roman" w:cstheme="minorHAnsi"/>
          <w:sz w:val="24"/>
          <w:szCs w:val="24"/>
        </w:rPr>
        <w:t xml:space="preserve"> </w:t>
      </w:r>
      <w:r w:rsidR="008D7004" w:rsidRPr="00BE2C44">
        <w:rPr>
          <w:rFonts w:eastAsia="Times New Roman" w:cstheme="minorHAnsi"/>
          <w:sz w:val="24"/>
          <w:szCs w:val="24"/>
        </w:rPr>
        <w:t>as a Transnational Organised Crime</w:t>
      </w:r>
    </w:p>
    <w:p w14:paraId="794DF882" w14:textId="64B47AE3" w:rsidR="009942F1" w:rsidRPr="00BE2C44" w:rsidRDefault="004D6863" w:rsidP="00943220">
      <w:pPr>
        <w:pStyle w:val="ListParagraph"/>
        <w:numPr>
          <w:ilvl w:val="0"/>
          <w:numId w:val="3"/>
        </w:numPr>
        <w:spacing w:after="0" w:line="276" w:lineRule="auto"/>
        <w:jc w:val="both"/>
        <w:rPr>
          <w:rFonts w:eastAsia="Times New Roman" w:cstheme="minorHAnsi"/>
          <w:sz w:val="24"/>
          <w:szCs w:val="24"/>
        </w:rPr>
      </w:pPr>
      <w:r w:rsidRPr="00BE2C44">
        <w:rPr>
          <w:rFonts w:eastAsia="Times New Roman" w:cstheme="minorHAnsi"/>
          <w:sz w:val="24"/>
          <w:szCs w:val="24"/>
        </w:rPr>
        <w:t>Raise awareness on T</w:t>
      </w:r>
      <w:r w:rsidR="001E3926" w:rsidRPr="00BE2C44">
        <w:rPr>
          <w:rFonts w:eastAsia="Times New Roman" w:cstheme="minorHAnsi"/>
          <w:sz w:val="24"/>
          <w:szCs w:val="24"/>
        </w:rPr>
        <w:t>I</w:t>
      </w:r>
      <w:r w:rsidRPr="00BE2C44">
        <w:rPr>
          <w:rFonts w:eastAsia="Times New Roman" w:cstheme="minorHAnsi"/>
          <w:sz w:val="24"/>
          <w:szCs w:val="24"/>
        </w:rPr>
        <w:t xml:space="preserve">P </w:t>
      </w:r>
      <w:r w:rsidR="00327850" w:rsidRPr="00BE2C44">
        <w:rPr>
          <w:rFonts w:eastAsia="Times New Roman" w:cstheme="minorHAnsi"/>
          <w:sz w:val="24"/>
          <w:szCs w:val="24"/>
        </w:rPr>
        <w:t xml:space="preserve">in collaboration with relevant </w:t>
      </w:r>
      <w:r w:rsidR="00486034">
        <w:rPr>
          <w:rFonts w:eastAsia="Times New Roman" w:cstheme="minorHAnsi"/>
          <w:sz w:val="24"/>
          <w:szCs w:val="24"/>
        </w:rPr>
        <w:t xml:space="preserve">stakeholders, </w:t>
      </w:r>
      <w:r w:rsidR="00327850" w:rsidRPr="00BE2C44">
        <w:rPr>
          <w:rFonts w:eastAsia="Times New Roman" w:cstheme="minorHAnsi"/>
          <w:sz w:val="24"/>
          <w:szCs w:val="24"/>
        </w:rPr>
        <w:t>NGOs</w:t>
      </w:r>
      <w:r w:rsidR="00486034">
        <w:rPr>
          <w:rFonts w:eastAsia="Times New Roman" w:cstheme="minorHAnsi"/>
          <w:sz w:val="24"/>
          <w:szCs w:val="24"/>
        </w:rPr>
        <w:t xml:space="preserve"> and</w:t>
      </w:r>
      <w:r w:rsidR="00327850" w:rsidRPr="00BE2C44">
        <w:rPr>
          <w:rFonts w:eastAsia="Times New Roman" w:cstheme="minorHAnsi"/>
          <w:sz w:val="24"/>
          <w:szCs w:val="24"/>
        </w:rPr>
        <w:t xml:space="preserve"> CSOs </w:t>
      </w:r>
    </w:p>
    <w:p w14:paraId="4D105676" w14:textId="64B2C1EC" w:rsidR="00E2524C" w:rsidRPr="00B21C2E" w:rsidRDefault="00011CC4" w:rsidP="0047434E">
      <w:pPr>
        <w:pStyle w:val="ListParagraph"/>
        <w:numPr>
          <w:ilvl w:val="0"/>
          <w:numId w:val="3"/>
        </w:numPr>
        <w:spacing w:after="0" w:line="276" w:lineRule="auto"/>
        <w:jc w:val="both"/>
        <w:rPr>
          <w:rFonts w:eastAsia="Times New Roman" w:cstheme="minorHAnsi"/>
          <w:sz w:val="24"/>
          <w:szCs w:val="24"/>
        </w:rPr>
      </w:pPr>
      <w:r w:rsidRPr="00B21C2E">
        <w:rPr>
          <w:rFonts w:eastAsia="Times New Roman" w:cstheme="minorHAnsi"/>
          <w:sz w:val="24"/>
          <w:szCs w:val="24"/>
        </w:rPr>
        <w:t xml:space="preserve">Review </w:t>
      </w:r>
      <w:r w:rsidR="00FE35A1" w:rsidRPr="00B21C2E">
        <w:rPr>
          <w:rFonts w:eastAsia="Times New Roman" w:cstheme="minorHAnsi"/>
          <w:sz w:val="24"/>
          <w:szCs w:val="24"/>
        </w:rPr>
        <w:t>the Trafficking in Persons Act 2007</w:t>
      </w:r>
      <w:r w:rsidR="00D603E4" w:rsidRPr="00B21C2E">
        <w:rPr>
          <w:rFonts w:eastAsia="Times New Roman" w:cstheme="minorHAnsi"/>
          <w:sz w:val="24"/>
          <w:szCs w:val="24"/>
        </w:rPr>
        <w:t xml:space="preserve"> </w:t>
      </w:r>
      <w:r w:rsidR="008D30CC" w:rsidRPr="00B21C2E">
        <w:rPr>
          <w:rFonts w:eastAsia="Times New Roman" w:cstheme="minorHAnsi"/>
          <w:sz w:val="24"/>
          <w:szCs w:val="24"/>
        </w:rPr>
        <w:t xml:space="preserve">to </w:t>
      </w:r>
      <w:r w:rsidR="00F6468B" w:rsidRPr="00B21C2E">
        <w:rPr>
          <w:rFonts w:eastAsia="Times New Roman" w:cstheme="minorHAnsi"/>
          <w:sz w:val="24"/>
          <w:szCs w:val="24"/>
        </w:rPr>
        <w:t>cater for new trends in human trafficking</w:t>
      </w:r>
      <w:r w:rsidR="00E77400" w:rsidRPr="00B21C2E">
        <w:rPr>
          <w:rFonts w:eastAsia="Times New Roman" w:cstheme="minorHAnsi"/>
          <w:sz w:val="24"/>
          <w:szCs w:val="24"/>
        </w:rPr>
        <w:t>, in</w:t>
      </w:r>
      <w:r w:rsidR="004C6476" w:rsidRPr="00B21C2E">
        <w:rPr>
          <w:rFonts w:eastAsia="Times New Roman" w:cstheme="minorHAnsi"/>
          <w:sz w:val="24"/>
          <w:szCs w:val="24"/>
        </w:rPr>
        <w:t>cluding provisions against human smuggling.</w:t>
      </w:r>
      <w:r w:rsidR="00F6468B" w:rsidRPr="00B21C2E">
        <w:rPr>
          <w:rFonts w:eastAsia="Times New Roman" w:cstheme="minorHAnsi"/>
          <w:sz w:val="24"/>
          <w:szCs w:val="24"/>
        </w:rPr>
        <w:t xml:space="preserve"> </w:t>
      </w:r>
    </w:p>
    <w:p w14:paraId="60A706BD" w14:textId="751C0082" w:rsidR="009D0AF9" w:rsidRPr="00BE2C44" w:rsidRDefault="009D0AF9" w:rsidP="006F3D00">
      <w:pPr>
        <w:pStyle w:val="Heading1"/>
        <w:rPr>
          <w:rFonts w:eastAsia="Times New Roman"/>
        </w:rPr>
      </w:pPr>
      <w:bookmarkStart w:id="7" w:name="_Toc113889640"/>
      <w:r w:rsidRPr="006F3D00">
        <w:lastRenderedPageBreak/>
        <w:t>Women’s</w:t>
      </w:r>
      <w:r w:rsidRPr="00BE2C44">
        <w:rPr>
          <w:rFonts w:eastAsia="Times New Roman"/>
        </w:rPr>
        <w:t xml:space="preserve"> rights and gender equality in </w:t>
      </w:r>
      <w:r w:rsidRPr="00B21C2E">
        <w:rPr>
          <w:rFonts w:eastAsia="Times New Roman"/>
          <w:sz w:val="28"/>
          <w:szCs w:val="28"/>
        </w:rPr>
        <w:t>relation</w:t>
      </w:r>
      <w:r w:rsidRPr="00BE2C44">
        <w:rPr>
          <w:rFonts w:eastAsia="Times New Roman"/>
        </w:rPr>
        <w:t xml:space="preserve"> to the pandemic</w:t>
      </w:r>
      <w:bookmarkEnd w:id="7"/>
    </w:p>
    <w:p w14:paraId="6776E5DF" w14:textId="016A4A0E" w:rsidR="006E3073" w:rsidRDefault="006E3073" w:rsidP="00943220">
      <w:pPr>
        <w:spacing w:after="0" w:line="276" w:lineRule="auto"/>
        <w:jc w:val="both"/>
        <w:rPr>
          <w:rFonts w:eastAsia="Times New Roman" w:cstheme="minorHAnsi"/>
          <w:sz w:val="24"/>
          <w:szCs w:val="24"/>
        </w:rPr>
      </w:pPr>
      <w:r w:rsidRPr="006E3073">
        <w:rPr>
          <w:rFonts w:eastAsia="Times New Roman" w:cstheme="minorHAnsi"/>
          <w:sz w:val="24"/>
          <w:szCs w:val="24"/>
        </w:rPr>
        <w:t xml:space="preserve">The </w:t>
      </w:r>
      <w:r w:rsidRPr="00BE2C44">
        <w:rPr>
          <w:rFonts w:eastAsia="Times New Roman" w:cstheme="minorHAnsi"/>
          <w:sz w:val="24"/>
          <w:szCs w:val="24"/>
        </w:rPr>
        <w:t>NHRC</w:t>
      </w:r>
      <w:r w:rsidRPr="006E3073">
        <w:rPr>
          <w:rFonts w:eastAsia="Times New Roman" w:cstheme="minorHAnsi"/>
          <w:sz w:val="24"/>
          <w:szCs w:val="24"/>
        </w:rPr>
        <w:t xml:space="preserve"> applauds the Government for the measures taken to alleviate the negative impact of Covid-19 on the population. These measures included remote learning mechanisms put in place by Ministry of Basic and Secondary Education, the establishment of a SGBV Technical Working Group which developed strategies to address anticipated SGBV cases arising </w:t>
      </w:r>
      <w:r w:rsidR="00A17C09" w:rsidRPr="006E3073">
        <w:rPr>
          <w:rFonts w:eastAsia="Times New Roman" w:cstheme="minorHAnsi"/>
          <w:sz w:val="24"/>
          <w:szCs w:val="24"/>
        </w:rPr>
        <w:t>because of</w:t>
      </w:r>
      <w:r w:rsidRPr="006E3073">
        <w:rPr>
          <w:rFonts w:eastAsia="Times New Roman" w:cstheme="minorHAnsi"/>
          <w:sz w:val="24"/>
          <w:szCs w:val="24"/>
        </w:rPr>
        <w:t xml:space="preserve"> the pandemic and provide support to victims, and the setting up of a SGBV Hotline 1313</w:t>
      </w:r>
      <w:r w:rsidR="009D4A28" w:rsidRPr="00BE2C44">
        <w:rPr>
          <w:rFonts w:eastAsia="Times New Roman" w:cstheme="minorHAnsi"/>
          <w:sz w:val="24"/>
          <w:szCs w:val="24"/>
          <w:vertAlign w:val="superscript"/>
        </w:rPr>
        <w:footnoteReference w:id="8"/>
      </w:r>
      <w:r w:rsidRPr="006E3073">
        <w:rPr>
          <w:rFonts w:eastAsia="Times New Roman" w:cstheme="minorHAnsi"/>
          <w:sz w:val="24"/>
          <w:szCs w:val="24"/>
        </w:rPr>
        <w:t xml:space="preserve"> with the support of an NGO, Paradise Foundation. </w:t>
      </w:r>
    </w:p>
    <w:p w14:paraId="2867FD66" w14:textId="77777777" w:rsidR="003B6A95" w:rsidRPr="006E3073" w:rsidRDefault="003B6A95" w:rsidP="00943220">
      <w:pPr>
        <w:spacing w:after="0" w:line="276" w:lineRule="auto"/>
        <w:jc w:val="both"/>
        <w:rPr>
          <w:rFonts w:eastAsia="Times New Roman" w:cstheme="minorHAnsi"/>
          <w:sz w:val="24"/>
          <w:szCs w:val="24"/>
        </w:rPr>
      </w:pPr>
    </w:p>
    <w:p w14:paraId="575D964B" w14:textId="0BECED43" w:rsidR="006E3073" w:rsidRPr="006E3073" w:rsidRDefault="006E3073" w:rsidP="00943220">
      <w:pPr>
        <w:spacing w:after="0" w:line="276" w:lineRule="auto"/>
        <w:jc w:val="both"/>
        <w:rPr>
          <w:rFonts w:eastAsia="Times New Roman" w:cstheme="minorHAnsi"/>
          <w:sz w:val="24"/>
          <w:szCs w:val="24"/>
        </w:rPr>
      </w:pPr>
      <w:r w:rsidRPr="006E3073">
        <w:rPr>
          <w:rFonts w:eastAsia="Times New Roman" w:cstheme="minorHAnsi"/>
          <w:sz w:val="24"/>
          <w:szCs w:val="24"/>
        </w:rPr>
        <w:t>However, research</w:t>
      </w:r>
      <w:r w:rsidR="004364D8">
        <w:rPr>
          <w:rFonts w:eastAsia="Times New Roman" w:cstheme="minorHAnsi"/>
          <w:sz w:val="24"/>
          <w:szCs w:val="24"/>
        </w:rPr>
        <w:t xml:space="preserve"> was</w:t>
      </w:r>
      <w:r w:rsidR="003730C9">
        <w:rPr>
          <w:rFonts w:eastAsia="Times New Roman" w:cstheme="minorHAnsi"/>
          <w:sz w:val="24"/>
          <w:szCs w:val="24"/>
        </w:rPr>
        <w:t xml:space="preserve"> not</w:t>
      </w:r>
      <w:r w:rsidR="004364D8">
        <w:rPr>
          <w:rFonts w:eastAsia="Times New Roman" w:cstheme="minorHAnsi"/>
          <w:sz w:val="24"/>
          <w:szCs w:val="24"/>
        </w:rPr>
        <w:t xml:space="preserve"> conducted</w:t>
      </w:r>
      <w:r w:rsidRPr="006E3073">
        <w:rPr>
          <w:rFonts w:eastAsia="Times New Roman" w:cstheme="minorHAnsi"/>
          <w:sz w:val="24"/>
          <w:szCs w:val="24"/>
        </w:rPr>
        <w:t xml:space="preserve"> to know the impact of these interventions and it is reported that the Hotline is not always functional. The remote learning mechanisms have been criticized </w:t>
      </w:r>
      <w:r w:rsidR="00F57E50" w:rsidRPr="006E3073">
        <w:rPr>
          <w:rFonts w:eastAsia="Times New Roman" w:cstheme="minorHAnsi"/>
          <w:sz w:val="24"/>
          <w:szCs w:val="24"/>
        </w:rPr>
        <w:t>for inadequately</w:t>
      </w:r>
      <w:r w:rsidRPr="006E3073">
        <w:rPr>
          <w:rFonts w:eastAsia="Times New Roman" w:cstheme="minorHAnsi"/>
          <w:sz w:val="24"/>
          <w:szCs w:val="24"/>
        </w:rPr>
        <w:t xml:space="preserve"> catering for the needs of all children, including children with disabilities and those from poor families, as access required the availability of electricity supply, internet connectivity, </w:t>
      </w:r>
      <w:r w:rsidR="00812DE5" w:rsidRPr="006E3073">
        <w:rPr>
          <w:rFonts w:eastAsia="Times New Roman" w:cstheme="minorHAnsi"/>
          <w:sz w:val="24"/>
          <w:szCs w:val="24"/>
        </w:rPr>
        <w:t>radio,</w:t>
      </w:r>
      <w:r w:rsidRPr="006E3073">
        <w:rPr>
          <w:rFonts w:eastAsia="Times New Roman" w:cstheme="minorHAnsi"/>
          <w:sz w:val="24"/>
          <w:szCs w:val="24"/>
        </w:rPr>
        <w:t xml:space="preserve"> or television. Anecdotal evidence showed a higher prevalence of child labour and violence against girls, including child marriage and FGM. </w:t>
      </w:r>
      <w:r w:rsidR="0077390D">
        <w:rPr>
          <w:rFonts w:eastAsia="Times New Roman" w:cstheme="minorHAnsi"/>
          <w:sz w:val="24"/>
          <w:szCs w:val="24"/>
        </w:rPr>
        <w:t>Covid19</w:t>
      </w:r>
      <w:r w:rsidRPr="006E3073">
        <w:rPr>
          <w:rFonts w:eastAsia="Times New Roman" w:cstheme="minorHAnsi"/>
          <w:sz w:val="24"/>
          <w:szCs w:val="24"/>
        </w:rPr>
        <w:t xml:space="preserve"> continues to limit the access of women and girls to sexual and reproductive health services, mainly due to the primary focus of the Ministry of Health on COVID-19 programmes.</w:t>
      </w:r>
      <w:r w:rsidR="009D4A28" w:rsidRPr="00BE2C44">
        <w:rPr>
          <w:rStyle w:val="FootnoteReference"/>
          <w:rFonts w:eastAsia="Times New Roman" w:cstheme="minorHAnsi"/>
          <w:sz w:val="24"/>
          <w:szCs w:val="24"/>
        </w:rPr>
        <w:footnoteReference w:id="9"/>
      </w:r>
      <w:r w:rsidRPr="006E3073">
        <w:rPr>
          <w:rFonts w:eastAsia="Times New Roman" w:cstheme="minorHAnsi"/>
          <w:sz w:val="24"/>
          <w:szCs w:val="24"/>
        </w:rPr>
        <w:t xml:space="preserve"> Pregnant women are also reported to not being afforded family planning service on an ongoing basis due to the designation of health facilities as COVID-19 treatment centres. This is reported to have led to a pregnant woman losing her life.</w:t>
      </w:r>
      <w:r w:rsidR="009D4A28" w:rsidRPr="00BE2C44">
        <w:rPr>
          <w:rStyle w:val="FootnoteReference"/>
          <w:rFonts w:eastAsia="Times New Roman" w:cstheme="minorHAnsi"/>
          <w:sz w:val="24"/>
          <w:szCs w:val="24"/>
        </w:rPr>
        <w:footnoteReference w:id="10"/>
      </w:r>
      <w:r w:rsidRPr="006E3073">
        <w:rPr>
          <w:rFonts w:eastAsia="Times New Roman" w:cstheme="minorHAnsi"/>
          <w:sz w:val="24"/>
          <w:szCs w:val="24"/>
        </w:rPr>
        <w:t xml:space="preserve"> </w:t>
      </w:r>
    </w:p>
    <w:p w14:paraId="21BFC179" w14:textId="77777777" w:rsidR="009942F1" w:rsidRPr="00BE2C44" w:rsidRDefault="009942F1" w:rsidP="00943220">
      <w:pPr>
        <w:spacing w:after="0" w:line="276" w:lineRule="auto"/>
        <w:jc w:val="both"/>
        <w:rPr>
          <w:rFonts w:eastAsia="Times New Roman" w:cstheme="minorHAnsi"/>
          <w:b/>
          <w:bCs/>
          <w:sz w:val="24"/>
          <w:szCs w:val="24"/>
        </w:rPr>
      </w:pPr>
    </w:p>
    <w:p w14:paraId="33753860" w14:textId="03691A94" w:rsidR="009D0AF9" w:rsidRPr="00BE2C44" w:rsidRDefault="009D0AF9" w:rsidP="00A51345">
      <w:pPr>
        <w:pStyle w:val="Heading1"/>
        <w:rPr>
          <w:rFonts w:eastAsia="Times New Roman"/>
        </w:rPr>
      </w:pPr>
      <w:bookmarkStart w:id="8" w:name="_Toc113889641"/>
      <w:r w:rsidRPr="00BE2C44">
        <w:rPr>
          <w:rFonts w:eastAsia="Times New Roman"/>
        </w:rPr>
        <w:t>Recommendations</w:t>
      </w:r>
      <w:bookmarkEnd w:id="8"/>
    </w:p>
    <w:p w14:paraId="33009829" w14:textId="6FB85D8D" w:rsidR="009D0AF9" w:rsidRPr="00BE2C44" w:rsidRDefault="009D0AF9" w:rsidP="00943220">
      <w:pPr>
        <w:spacing w:after="0" w:line="276" w:lineRule="auto"/>
        <w:jc w:val="both"/>
        <w:rPr>
          <w:rFonts w:eastAsia="Times New Roman" w:cstheme="minorHAnsi"/>
          <w:sz w:val="24"/>
          <w:szCs w:val="24"/>
        </w:rPr>
      </w:pPr>
      <w:bookmarkStart w:id="9" w:name="_Hlk113663289"/>
      <w:r w:rsidRPr="00BE2C44">
        <w:rPr>
          <w:rFonts w:eastAsia="Times New Roman" w:cstheme="minorHAnsi"/>
          <w:sz w:val="24"/>
          <w:szCs w:val="24"/>
        </w:rPr>
        <w:t>The NHRC urges the Committee to recommend to the State</w:t>
      </w:r>
      <w:r w:rsidR="0077390D">
        <w:rPr>
          <w:rFonts w:eastAsia="Times New Roman" w:cstheme="minorHAnsi"/>
          <w:sz w:val="24"/>
          <w:szCs w:val="24"/>
        </w:rPr>
        <w:t xml:space="preserve"> to</w:t>
      </w:r>
      <w:r w:rsidRPr="00BE2C44">
        <w:rPr>
          <w:rFonts w:eastAsia="Times New Roman" w:cstheme="minorHAnsi"/>
          <w:sz w:val="24"/>
          <w:szCs w:val="24"/>
        </w:rPr>
        <w:t>:</w:t>
      </w:r>
      <w:bookmarkEnd w:id="9"/>
    </w:p>
    <w:p w14:paraId="38DA3C34" w14:textId="457B594D" w:rsidR="009D0AF9" w:rsidRPr="00BE2C44" w:rsidRDefault="0077390D" w:rsidP="00943220">
      <w:pPr>
        <w:numPr>
          <w:ilvl w:val="0"/>
          <w:numId w:val="7"/>
        </w:numPr>
        <w:spacing w:after="0" w:line="276" w:lineRule="auto"/>
        <w:contextualSpacing/>
        <w:jc w:val="both"/>
        <w:rPr>
          <w:rFonts w:eastAsia="Times New Roman" w:cstheme="minorHAnsi"/>
          <w:sz w:val="24"/>
          <w:szCs w:val="24"/>
        </w:rPr>
      </w:pPr>
      <w:r>
        <w:rPr>
          <w:rFonts w:eastAsia="Times New Roman" w:cstheme="minorHAnsi"/>
          <w:sz w:val="24"/>
          <w:szCs w:val="24"/>
        </w:rPr>
        <w:t>P</w:t>
      </w:r>
      <w:r w:rsidR="009D0AF9" w:rsidRPr="00BE2C44">
        <w:rPr>
          <w:rFonts w:eastAsia="Times New Roman" w:cstheme="minorHAnsi"/>
          <w:sz w:val="24"/>
          <w:szCs w:val="24"/>
        </w:rPr>
        <w:t xml:space="preserve">rovide uninterrupted health services to women and girls during times of public </w:t>
      </w:r>
      <w:r w:rsidR="00812DE5" w:rsidRPr="00BE2C44">
        <w:rPr>
          <w:rFonts w:eastAsia="Times New Roman" w:cstheme="minorHAnsi"/>
          <w:sz w:val="24"/>
          <w:szCs w:val="24"/>
        </w:rPr>
        <w:t>emergenc</w:t>
      </w:r>
      <w:r w:rsidR="00812DE5">
        <w:rPr>
          <w:rFonts w:eastAsia="Times New Roman" w:cstheme="minorHAnsi"/>
          <w:sz w:val="24"/>
          <w:szCs w:val="24"/>
        </w:rPr>
        <w:t>ies.</w:t>
      </w:r>
    </w:p>
    <w:p w14:paraId="27447288" w14:textId="5758C680" w:rsidR="009D0AF9" w:rsidRPr="00BE2C44" w:rsidRDefault="009D0AF9" w:rsidP="00943220">
      <w:pPr>
        <w:numPr>
          <w:ilvl w:val="0"/>
          <w:numId w:val="7"/>
        </w:numPr>
        <w:spacing w:after="0" w:line="276" w:lineRule="auto"/>
        <w:contextualSpacing/>
        <w:jc w:val="both"/>
        <w:rPr>
          <w:rFonts w:eastAsia="Times New Roman" w:cstheme="minorHAnsi"/>
          <w:sz w:val="24"/>
          <w:szCs w:val="24"/>
        </w:rPr>
      </w:pPr>
      <w:r w:rsidRPr="00BE2C44">
        <w:rPr>
          <w:rFonts w:eastAsia="Times New Roman" w:cstheme="minorHAnsi"/>
          <w:sz w:val="24"/>
          <w:szCs w:val="24"/>
        </w:rPr>
        <w:t xml:space="preserve">Develop and popularise a comprehensive </w:t>
      </w:r>
      <w:r w:rsidR="00D01667">
        <w:rPr>
          <w:rFonts w:eastAsia="Times New Roman" w:cstheme="minorHAnsi"/>
          <w:sz w:val="24"/>
          <w:szCs w:val="24"/>
        </w:rPr>
        <w:t xml:space="preserve">gender sensitive </w:t>
      </w:r>
      <w:r w:rsidRPr="00BE2C44">
        <w:rPr>
          <w:rFonts w:eastAsia="Times New Roman" w:cstheme="minorHAnsi"/>
          <w:sz w:val="24"/>
          <w:szCs w:val="24"/>
        </w:rPr>
        <w:t>COVID -19 Recovery strategy.</w:t>
      </w:r>
    </w:p>
    <w:p w14:paraId="409F8831" w14:textId="4A817086" w:rsidR="009942F1" w:rsidRPr="00B21C2E" w:rsidRDefault="00ED5501" w:rsidP="00694845">
      <w:pPr>
        <w:numPr>
          <w:ilvl w:val="0"/>
          <w:numId w:val="7"/>
        </w:numPr>
        <w:spacing w:after="0" w:line="276" w:lineRule="auto"/>
        <w:contextualSpacing/>
        <w:jc w:val="both"/>
        <w:rPr>
          <w:rFonts w:eastAsia="Times New Roman" w:cstheme="minorHAnsi"/>
          <w:sz w:val="28"/>
          <w:szCs w:val="28"/>
        </w:rPr>
      </w:pPr>
      <w:r w:rsidRPr="00B21C2E">
        <w:rPr>
          <w:rFonts w:eastAsia="Times New Roman" w:cstheme="minorHAnsi"/>
          <w:sz w:val="24"/>
          <w:szCs w:val="24"/>
        </w:rPr>
        <w:t>Adequately support</w:t>
      </w:r>
      <w:r w:rsidR="00E163A5" w:rsidRPr="00B21C2E">
        <w:rPr>
          <w:rFonts w:eastAsia="Times New Roman" w:cstheme="minorHAnsi"/>
          <w:sz w:val="24"/>
          <w:szCs w:val="24"/>
        </w:rPr>
        <w:t xml:space="preserve"> </w:t>
      </w:r>
      <w:r w:rsidR="009D0AF9" w:rsidRPr="00B21C2E">
        <w:rPr>
          <w:rFonts w:eastAsia="Times New Roman" w:cstheme="minorHAnsi"/>
          <w:sz w:val="24"/>
          <w:szCs w:val="24"/>
        </w:rPr>
        <w:t xml:space="preserve">the SGBV hotline and popularise its use </w:t>
      </w:r>
      <w:r w:rsidR="0077390D">
        <w:rPr>
          <w:rFonts w:eastAsia="Times New Roman" w:cstheme="minorHAnsi"/>
          <w:sz w:val="24"/>
          <w:szCs w:val="24"/>
        </w:rPr>
        <w:t>in country</w:t>
      </w:r>
      <w:r w:rsidR="009D0AF9" w:rsidRPr="00B21C2E">
        <w:rPr>
          <w:rFonts w:eastAsia="Times New Roman" w:cstheme="minorHAnsi"/>
          <w:sz w:val="24"/>
          <w:szCs w:val="24"/>
        </w:rPr>
        <w:t>.</w:t>
      </w:r>
      <w:r w:rsidR="00571A59" w:rsidRPr="00B21C2E">
        <w:rPr>
          <w:rFonts w:eastAsia="Times New Roman" w:cstheme="minorHAnsi"/>
          <w:sz w:val="28"/>
          <w:szCs w:val="28"/>
        </w:rPr>
        <w:tab/>
      </w:r>
    </w:p>
    <w:p w14:paraId="4AEA0C13" w14:textId="535A59C7" w:rsidR="009D0AF9" w:rsidRPr="00571A59" w:rsidRDefault="009D0AF9" w:rsidP="00A51345">
      <w:pPr>
        <w:pStyle w:val="Heading1"/>
        <w:rPr>
          <w:rFonts w:eastAsia="Times New Roman"/>
          <w:sz w:val="28"/>
          <w:szCs w:val="28"/>
        </w:rPr>
      </w:pPr>
      <w:bookmarkStart w:id="10" w:name="_Toc113889642"/>
      <w:r w:rsidRPr="00571A59">
        <w:rPr>
          <w:rFonts w:eastAsia="Times New Roman"/>
          <w:sz w:val="28"/>
          <w:szCs w:val="28"/>
        </w:rPr>
        <w:t xml:space="preserve">Participation in </w:t>
      </w:r>
      <w:r w:rsidR="00E6657B" w:rsidRPr="00571A59">
        <w:rPr>
          <w:rFonts w:eastAsia="Times New Roman"/>
          <w:sz w:val="28"/>
          <w:szCs w:val="28"/>
        </w:rPr>
        <w:t>P</w:t>
      </w:r>
      <w:r w:rsidRPr="00571A59">
        <w:rPr>
          <w:rFonts w:eastAsia="Times New Roman"/>
          <w:sz w:val="28"/>
          <w:szCs w:val="28"/>
        </w:rPr>
        <w:t xml:space="preserve">olitical and </w:t>
      </w:r>
      <w:r w:rsidR="00E6657B" w:rsidRPr="00571A59">
        <w:rPr>
          <w:rFonts w:eastAsia="Times New Roman"/>
          <w:sz w:val="28"/>
          <w:szCs w:val="28"/>
        </w:rPr>
        <w:t>P</w:t>
      </w:r>
      <w:r w:rsidRPr="00571A59">
        <w:rPr>
          <w:rFonts w:eastAsia="Times New Roman"/>
          <w:sz w:val="28"/>
          <w:szCs w:val="28"/>
        </w:rPr>
        <w:t>ublic life</w:t>
      </w:r>
      <w:bookmarkEnd w:id="10"/>
      <w:r w:rsidRPr="00571A59">
        <w:rPr>
          <w:rFonts w:eastAsia="Times New Roman"/>
          <w:sz w:val="28"/>
          <w:szCs w:val="28"/>
        </w:rPr>
        <w:t xml:space="preserve"> </w:t>
      </w:r>
    </w:p>
    <w:p w14:paraId="40614749" w14:textId="2737DBEC" w:rsidR="002E77D7" w:rsidRPr="00BE2C44" w:rsidRDefault="000753C4" w:rsidP="00943220">
      <w:pPr>
        <w:spacing w:after="0" w:line="276" w:lineRule="auto"/>
        <w:jc w:val="both"/>
        <w:rPr>
          <w:rFonts w:eastAsia="Calibri" w:cstheme="minorHAnsi"/>
          <w:sz w:val="24"/>
          <w:szCs w:val="24"/>
        </w:rPr>
      </w:pPr>
      <w:r w:rsidRPr="00BE2C44">
        <w:rPr>
          <w:rFonts w:eastAsia="Times New Roman" w:cstheme="minorHAnsi"/>
          <w:sz w:val="24"/>
          <w:szCs w:val="24"/>
        </w:rPr>
        <w:t xml:space="preserve">The </w:t>
      </w:r>
      <w:r w:rsidR="00152D5A" w:rsidRPr="00BE2C44">
        <w:rPr>
          <w:rFonts w:eastAsia="Times New Roman" w:cstheme="minorHAnsi"/>
          <w:sz w:val="24"/>
          <w:szCs w:val="24"/>
        </w:rPr>
        <w:t>NHRC</w:t>
      </w:r>
      <w:r w:rsidRPr="00BE2C44">
        <w:rPr>
          <w:rFonts w:eastAsia="Times New Roman" w:cstheme="minorHAnsi"/>
          <w:sz w:val="24"/>
          <w:szCs w:val="24"/>
        </w:rPr>
        <w:t xml:space="preserve"> recognizes the increase in the number</w:t>
      </w:r>
      <w:r w:rsidR="001F607C" w:rsidRPr="00BE2C44">
        <w:rPr>
          <w:rFonts w:eastAsia="Times New Roman" w:cstheme="minorHAnsi"/>
          <w:sz w:val="24"/>
          <w:szCs w:val="24"/>
        </w:rPr>
        <w:t xml:space="preserve"> of </w:t>
      </w:r>
      <w:r w:rsidR="00A43A5E" w:rsidRPr="00BE2C44">
        <w:rPr>
          <w:rFonts w:eastAsia="Times New Roman" w:cstheme="minorHAnsi"/>
          <w:sz w:val="24"/>
          <w:szCs w:val="24"/>
        </w:rPr>
        <w:t>women in the Judiciary</w:t>
      </w:r>
      <w:r w:rsidR="00197E52" w:rsidRPr="00BE2C44">
        <w:rPr>
          <w:rFonts w:eastAsia="Times New Roman" w:cstheme="minorHAnsi"/>
          <w:sz w:val="24"/>
          <w:szCs w:val="24"/>
        </w:rPr>
        <w:t xml:space="preserve">. </w:t>
      </w:r>
      <w:r w:rsidR="000B0308" w:rsidRPr="00BE2C44">
        <w:rPr>
          <w:rFonts w:eastAsia="Calibri" w:cstheme="minorHAnsi"/>
          <w:sz w:val="24"/>
          <w:szCs w:val="24"/>
        </w:rPr>
        <w:t>C</w:t>
      </w:r>
      <w:r w:rsidR="00197E52" w:rsidRPr="00BE2C44">
        <w:rPr>
          <w:rFonts w:eastAsia="Calibri" w:cstheme="minorHAnsi"/>
          <w:sz w:val="24"/>
          <w:szCs w:val="24"/>
        </w:rPr>
        <w:t>urrently</w:t>
      </w:r>
      <w:r w:rsidR="000B0308" w:rsidRPr="00BE2C44">
        <w:rPr>
          <w:rFonts w:eastAsia="Calibri" w:cstheme="minorHAnsi"/>
          <w:sz w:val="24"/>
          <w:szCs w:val="24"/>
        </w:rPr>
        <w:t>,</w:t>
      </w:r>
      <w:r w:rsidR="00197E52" w:rsidRPr="00BE2C44">
        <w:rPr>
          <w:rFonts w:eastAsia="Calibri" w:cstheme="minorHAnsi"/>
          <w:sz w:val="24"/>
          <w:szCs w:val="24"/>
        </w:rPr>
        <w:t xml:space="preserve"> two women </w:t>
      </w:r>
      <w:r w:rsidR="000B0308" w:rsidRPr="00BE2C44">
        <w:rPr>
          <w:rFonts w:eastAsia="Calibri" w:cstheme="minorHAnsi"/>
          <w:sz w:val="24"/>
          <w:szCs w:val="24"/>
        </w:rPr>
        <w:t>J</w:t>
      </w:r>
      <w:r w:rsidR="00197E52" w:rsidRPr="00BE2C44">
        <w:rPr>
          <w:rFonts w:eastAsia="Calibri" w:cstheme="minorHAnsi"/>
          <w:sz w:val="24"/>
          <w:szCs w:val="24"/>
        </w:rPr>
        <w:t>udges serv</w:t>
      </w:r>
      <w:r w:rsidR="000B0308" w:rsidRPr="00BE2C44">
        <w:rPr>
          <w:rFonts w:eastAsia="Calibri" w:cstheme="minorHAnsi"/>
          <w:sz w:val="24"/>
          <w:szCs w:val="24"/>
        </w:rPr>
        <w:t>e</w:t>
      </w:r>
      <w:r w:rsidR="00197E52" w:rsidRPr="00BE2C44">
        <w:rPr>
          <w:rFonts w:eastAsia="Calibri" w:cstheme="minorHAnsi"/>
          <w:sz w:val="24"/>
          <w:szCs w:val="24"/>
        </w:rPr>
        <w:t xml:space="preserve"> in the Supreme Court, two in the Court of Appeal and six women as High Court judges. </w:t>
      </w:r>
      <w:r w:rsidR="00C54529" w:rsidRPr="00BE2C44">
        <w:rPr>
          <w:rFonts w:eastAsia="Calibri" w:cstheme="minorHAnsi"/>
          <w:sz w:val="24"/>
          <w:szCs w:val="24"/>
        </w:rPr>
        <w:t>T</w:t>
      </w:r>
      <w:r w:rsidR="00197E52" w:rsidRPr="00BE2C44">
        <w:rPr>
          <w:rFonts w:eastAsia="Calibri" w:cstheme="minorHAnsi"/>
          <w:sz w:val="24"/>
          <w:szCs w:val="24"/>
        </w:rPr>
        <w:t xml:space="preserve">he appointment of </w:t>
      </w:r>
      <w:r w:rsidR="00C27E9E" w:rsidRPr="00BE2C44">
        <w:rPr>
          <w:rFonts w:eastAsia="Calibri" w:cstheme="minorHAnsi"/>
          <w:sz w:val="24"/>
          <w:szCs w:val="24"/>
        </w:rPr>
        <w:t>tw</w:t>
      </w:r>
      <w:r w:rsidR="002A4577" w:rsidRPr="00BE2C44">
        <w:rPr>
          <w:rFonts w:eastAsia="Calibri" w:cstheme="minorHAnsi"/>
          <w:sz w:val="24"/>
          <w:szCs w:val="24"/>
        </w:rPr>
        <w:t xml:space="preserve">o </w:t>
      </w:r>
      <w:r w:rsidR="00197E52" w:rsidRPr="00BE2C44">
        <w:rPr>
          <w:rFonts w:eastAsia="Calibri" w:cstheme="minorHAnsi"/>
          <w:sz w:val="24"/>
          <w:szCs w:val="24"/>
        </w:rPr>
        <w:t>women as Cadis</w:t>
      </w:r>
      <w:r w:rsidR="00197E52" w:rsidRPr="00BE2C44">
        <w:rPr>
          <w:rFonts w:eastAsia="Calibri" w:cstheme="minorHAnsi"/>
          <w:sz w:val="24"/>
          <w:szCs w:val="24"/>
          <w:vertAlign w:val="superscript"/>
        </w:rPr>
        <w:footnoteReference w:id="11"/>
      </w:r>
      <w:r w:rsidR="00216221" w:rsidRPr="00BE2C44">
        <w:rPr>
          <w:rFonts w:eastAsia="Calibri" w:cstheme="minorHAnsi"/>
          <w:sz w:val="24"/>
          <w:szCs w:val="24"/>
        </w:rPr>
        <w:t xml:space="preserve"> in </w:t>
      </w:r>
      <w:r w:rsidR="000005F8" w:rsidRPr="00BE2C44">
        <w:rPr>
          <w:rFonts w:eastAsia="Calibri" w:cstheme="minorHAnsi"/>
          <w:sz w:val="24"/>
          <w:szCs w:val="24"/>
        </w:rPr>
        <w:t>February 2022</w:t>
      </w:r>
      <w:r w:rsidR="00C54529" w:rsidRPr="00BE2C44">
        <w:rPr>
          <w:rFonts w:eastAsia="Calibri" w:cstheme="minorHAnsi"/>
          <w:sz w:val="24"/>
          <w:szCs w:val="24"/>
        </w:rPr>
        <w:t xml:space="preserve">, </w:t>
      </w:r>
      <w:r w:rsidR="00B116E9" w:rsidRPr="00BE2C44">
        <w:rPr>
          <w:rFonts w:eastAsia="Calibri" w:cstheme="minorHAnsi"/>
          <w:sz w:val="24"/>
          <w:szCs w:val="24"/>
        </w:rPr>
        <w:t>for the first time</w:t>
      </w:r>
      <w:r w:rsidR="008F362A" w:rsidRPr="00BE2C44">
        <w:rPr>
          <w:rFonts w:eastAsia="Calibri" w:cstheme="minorHAnsi"/>
          <w:sz w:val="24"/>
          <w:szCs w:val="24"/>
        </w:rPr>
        <w:t xml:space="preserve"> in </w:t>
      </w:r>
      <w:r w:rsidR="008F362A" w:rsidRPr="00BE2C44">
        <w:rPr>
          <w:rFonts w:eastAsia="Calibri" w:cstheme="minorHAnsi"/>
          <w:sz w:val="24"/>
          <w:szCs w:val="24"/>
        </w:rPr>
        <w:lastRenderedPageBreak/>
        <w:t>the history of the Judiciary</w:t>
      </w:r>
      <w:r w:rsidR="00B116E9" w:rsidRPr="00BE2C44">
        <w:rPr>
          <w:rFonts w:eastAsia="Calibri" w:cstheme="minorHAnsi"/>
          <w:sz w:val="24"/>
          <w:szCs w:val="24"/>
        </w:rPr>
        <w:t xml:space="preserve">, </w:t>
      </w:r>
      <w:r w:rsidR="000005F8" w:rsidRPr="00BE2C44">
        <w:rPr>
          <w:rFonts w:eastAsia="Calibri" w:cstheme="minorHAnsi"/>
          <w:sz w:val="24"/>
          <w:szCs w:val="24"/>
        </w:rPr>
        <w:t>is also commendable</w:t>
      </w:r>
      <w:r w:rsidR="00197E52" w:rsidRPr="00BE2C44">
        <w:rPr>
          <w:rFonts w:eastAsia="Calibri" w:cstheme="minorHAnsi"/>
          <w:sz w:val="24"/>
          <w:szCs w:val="24"/>
        </w:rPr>
        <w:t xml:space="preserve">. </w:t>
      </w:r>
      <w:r w:rsidR="001C4B0A" w:rsidRPr="00BE2C44">
        <w:rPr>
          <w:rFonts w:eastAsia="Calibri" w:cstheme="minorHAnsi"/>
          <w:sz w:val="24"/>
          <w:szCs w:val="24"/>
        </w:rPr>
        <w:t>While women</w:t>
      </w:r>
      <w:r w:rsidR="0027551E" w:rsidRPr="00BE2C44">
        <w:rPr>
          <w:rFonts w:eastAsia="Calibri" w:cstheme="minorHAnsi"/>
          <w:sz w:val="24"/>
          <w:szCs w:val="24"/>
        </w:rPr>
        <w:t xml:space="preserve"> continue to be represented in </w:t>
      </w:r>
      <w:r w:rsidR="002E77D7" w:rsidRPr="00BE2C44">
        <w:rPr>
          <w:rFonts w:eastAsia="Calibri" w:cstheme="minorHAnsi"/>
          <w:sz w:val="24"/>
          <w:szCs w:val="24"/>
        </w:rPr>
        <w:t>other areas of public life</w:t>
      </w:r>
      <w:r w:rsidR="0027551E" w:rsidRPr="00BE2C44">
        <w:rPr>
          <w:rFonts w:eastAsia="Calibri" w:cstheme="minorHAnsi"/>
          <w:sz w:val="24"/>
          <w:szCs w:val="24"/>
        </w:rPr>
        <w:t xml:space="preserve"> such as </w:t>
      </w:r>
      <w:r w:rsidR="00352C17" w:rsidRPr="00BE2C44">
        <w:rPr>
          <w:rFonts w:eastAsia="Calibri" w:cstheme="minorHAnsi"/>
          <w:sz w:val="24"/>
          <w:szCs w:val="24"/>
        </w:rPr>
        <w:t xml:space="preserve">in </w:t>
      </w:r>
      <w:r w:rsidR="002E77D7" w:rsidRPr="00BE2C44">
        <w:rPr>
          <w:rFonts w:eastAsia="Calibri" w:cstheme="minorHAnsi"/>
          <w:sz w:val="24"/>
          <w:szCs w:val="24"/>
        </w:rPr>
        <w:t>law enforcement,</w:t>
      </w:r>
      <w:r w:rsidR="00352C17" w:rsidRPr="00BE2C44">
        <w:rPr>
          <w:rFonts w:eastAsia="Calibri" w:cstheme="minorHAnsi"/>
          <w:sz w:val="24"/>
          <w:szCs w:val="24"/>
        </w:rPr>
        <w:t xml:space="preserve"> </w:t>
      </w:r>
      <w:proofErr w:type="gramStart"/>
      <w:r w:rsidR="002E77D7" w:rsidRPr="00BE2C44">
        <w:rPr>
          <w:rFonts w:eastAsia="Calibri" w:cstheme="minorHAnsi"/>
          <w:sz w:val="24"/>
          <w:szCs w:val="24"/>
        </w:rPr>
        <w:t>education</w:t>
      </w:r>
      <w:proofErr w:type="gramEnd"/>
      <w:r w:rsidR="00352C17" w:rsidRPr="00BE2C44">
        <w:rPr>
          <w:rFonts w:eastAsia="Calibri" w:cstheme="minorHAnsi"/>
          <w:sz w:val="24"/>
          <w:szCs w:val="24"/>
        </w:rPr>
        <w:t xml:space="preserve"> and</w:t>
      </w:r>
      <w:r w:rsidR="002E77D7" w:rsidRPr="00BE2C44">
        <w:rPr>
          <w:rFonts w:eastAsia="Calibri" w:cstheme="minorHAnsi"/>
          <w:sz w:val="24"/>
          <w:szCs w:val="24"/>
        </w:rPr>
        <w:t xml:space="preserve"> legal sector</w:t>
      </w:r>
      <w:r w:rsidR="00352C17" w:rsidRPr="00BE2C44">
        <w:rPr>
          <w:rFonts w:eastAsia="Calibri" w:cstheme="minorHAnsi"/>
          <w:sz w:val="24"/>
          <w:szCs w:val="24"/>
        </w:rPr>
        <w:t>s</w:t>
      </w:r>
      <w:r w:rsidR="002E77D7" w:rsidRPr="00BE2C44">
        <w:rPr>
          <w:rFonts w:eastAsia="Calibri" w:cstheme="minorHAnsi"/>
          <w:sz w:val="24"/>
          <w:szCs w:val="24"/>
        </w:rPr>
        <w:t xml:space="preserve">, </w:t>
      </w:r>
      <w:r w:rsidR="00352C17" w:rsidRPr="00BE2C44">
        <w:rPr>
          <w:rFonts w:eastAsia="Calibri" w:cstheme="minorHAnsi"/>
          <w:sz w:val="24"/>
          <w:szCs w:val="24"/>
        </w:rPr>
        <w:t xml:space="preserve">they are </w:t>
      </w:r>
      <w:r w:rsidR="007858C5" w:rsidRPr="00BE2C44">
        <w:rPr>
          <w:rFonts w:eastAsia="Calibri" w:cstheme="minorHAnsi"/>
          <w:sz w:val="24"/>
          <w:szCs w:val="24"/>
        </w:rPr>
        <w:t xml:space="preserve">underrepresented in </w:t>
      </w:r>
      <w:r w:rsidR="002E77D7" w:rsidRPr="00BE2C44">
        <w:rPr>
          <w:rFonts w:eastAsia="Calibri" w:cstheme="minorHAnsi"/>
          <w:sz w:val="24"/>
          <w:szCs w:val="24"/>
        </w:rPr>
        <w:t xml:space="preserve">senior decision–making positions </w:t>
      </w:r>
      <w:r w:rsidR="007858C5" w:rsidRPr="00BE2C44">
        <w:rPr>
          <w:rFonts w:eastAsia="Calibri" w:cstheme="minorHAnsi"/>
          <w:sz w:val="24"/>
          <w:szCs w:val="24"/>
        </w:rPr>
        <w:t>in these sectors</w:t>
      </w:r>
      <w:r w:rsidR="002E77D7" w:rsidRPr="00BE2C44">
        <w:rPr>
          <w:rFonts w:eastAsia="Calibri" w:cstheme="minorHAnsi"/>
          <w:sz w:val="24"/>
          <w:szCs w:val="24"/>
        </w:rPr>
        <w:t xml:space="preserve">. </w:t>
      </w:r>
    </w:p>
    <w:p w14:paraId="683BB23B" w14:textId="77777777" w:rsidR="00152D5A" w:rsidRPr="00BE2C44" w:rsidRDefault="00152D5A" w:rsidP="00943220">
      <w:pPr>
        <w:spacing w:after="0" w:line="276" w:lineRule="auto"/>
        <w:jc w:val="both"/>
        <w:rPr>
          <w:rFonts w:eastAsia="Times New Roman" w:cstheme="minorHAnsi"/>
          <w:sz w:val="24"/>
          <w:szCs w:val="24"/>
        </w:rPr>
      </w:pPr>
    </w:p>
    <w:p w14:paraId="0FDE0C1F" w14:textId="2A3787AC" w:rsidR="009D0AF9" w:rsidRPr="00BE2C44" w:rsidRDefault="00556A79" w:rsidP="00943220">
      <w:pPr>
        <w:spacing w:after="0" w:line="276" w:lineRule="auto"/>
        <w:jc w:val="both"/>
        <w:rPr>
          <w:rFonts w:eastAsia="Calibri" w:cstheme="minorHAnsi"/>
          <w:sz w:val="24"/>
          <w:szCs w:val="24"/>
        </w:rPr>
      </w:pPr>
      <w:r w:rsidRPr="00BE2C44">
        <w:rPr>
          <w:rFonts w:eastAsia="Calibri" w:cstheme="minorHAnsi"/>
          <w:sz w:val="24"/>
          <w:szCs w:val="24"/>
        </w:rPr>
        <w:t>W</w:t>
      </w:r>
      <w:r w:rsidR="009D0AF9" w:rsidRPr="00BE2C44">
        <w:rPr>
          <w:rFonts w:eastAsia="Calibri" w:cstheme="minorHAnsi"/>
          <w:sz w:val="24"/>
          <w:szCs w:val="24"/>
        </w:rPr>
        <w:t xml:space="preserve">omen </w:t>
      </w:r>
      <w:r w:rsidR="008D70B9">
        <w:rPr>
          <w:rFonts w:eastAsia="Calibri" w:cstheme="minorHAnsi"/>
          <w:sz w:val="24"/>
          <w:szCs w:val="24"/>
        </w:rPr>
        <w:t>are</w:t>
      </w:r>
      <w:r w:rsidR="009D0AF9" w:rsidRPr="00BE2C44">
        <w:rPr>
          <w:rFonts w:eastAsia="Calibri" w:cstheme="minorHAnsi"/>
          <w:sz w:val="24"/>
          <w:szCs w:val="24"/>
        </w:rPr>
        <w:t xml:space="preserve"> underrepresented in</w:t>
      </w:r>
      <w:r w:rsidR="009E633A" w:rsidRPr="00BE2C44">
        <w:rPr>
          <w:rFonts w:eastAsia="Calibri" w:cstheme="minorHAnsi"/>
          <w:sz w:val="24"/>
          <w:szCs w:val="24"/>
        </w:rPr>
        <w:t xml:space="preserve"> the country’s</w:t>
      </w:r>
      <w:r w:rsidR="009D0AF9" w:rsidRPr="00BE2C44">
        <w:rPr>
          <w:rFonts w:eastAsia="Calibri" w:cstheme="minorHAnsi"/>
          <w:sz w:val="24"/>
          <w:szCs w:val="24"/>
        </w:rPr>
        <w:t xml:space="preserve"> political and public life with currently all three arms of </w:t>
      </w:r>
      <w:r w:rsidR="009E633A" w:rsidRPr="00BE2C44">
        <w:rPr>
          <w:rFonts w:eastAsia="Calibri" w:cstheme="minorHAnsi"/>
          <w:sz w:val="24"/>
          <w:szCs w:val="24"/>
        </w:rPr>
        <w:t xml:space="preserve">Government </w:t>
      </w:r>
      <w:r w:rsidR="009D0AF9" w:rsidRPr="00BE2C44">
        <w:rPr>
          <w:rFonts w:eastAsia="Calibri" w:cstheme="minorHAnsi"/>
          <w:sz w:val="24"/>
          <w:szCs w:val="24"/>
        </w:rPr>
        <w:t xml:space="preserve">headed by men. As provided in the National report, the country is yet to attain 30% female representation </w:t>
      </w:r>
      <w:r w:rsidR="000469E5">
        <w:rPr>
          <w:rFonts w:eastAsia="Calibri" w:cstheme="minorHAnsi"/>
          <w:sz w:val="24"/>
          <w:szCs w:val="24"/>
        </w:rPr>
        <w:t xml:space="preserve">in </w:t>
      </w:r>
      <w:r w:rsidR="00B53808">
        <w:rPr>
          <w:rFonts w:eastAsia="Calibri" w:cstheme="minorHAnsi"/>
          <w:sz w:val="24"/>
          <w:szCs w:val="24"/>
        </w:rPr>
        <w:t xml:space="preserve">the National Assembly, </w:t>
      </w:r>
      <w:r w:rsidR="009D1408">
        <w:rPr>
          <w:rFonts w:eastAsia="Calibri" w:cstheme="minorHAnsi"/>
          <w:sz w:val="24"/>
          <w:szCs w:val="24"/>
        </w:rPr>
        <w:t xml:space="preserve">where </w:t>
      </w:r>
      <w:r w:rsidR="009D1408" w:rsidRPr="00BE2C44">
        <w:rPr>
          <w:rFonts w:eastAsia="Calibri" w:cstheme="minorHAnsi"/>
          <w:sz w:val="24"/>
          <w:szCs w:val="24"/>
        </w:rPr>
        <w:t xml:space="preserve">only </w:t>
      </w:r>
      <w:r w:rsidR="009677B3">
        <w:rPr>
          <w:rFonts w:eastAsia="Calibri" w:cstheme="minorHAnsi"/>
          <w:sz w:val="24"/>
          <w:szCs w:val="24"/>
        </w:rPr>
        <w:t>5</w:t>
      </w:r>
      <w:r w:rsidR="009D1408" w:rsidRPr="00BE2C44">
        <w:rPr>
          <w:rFonts w:eastAsia="Calibri" w:cstheme="minorHAnsi"/>
          <w:sz w:val="24"/>
          <w:szCs w:val="24"/>
        </w:rPr>
        <w:t xml:space="preserve"> of the 58 representatives are women, two of whom are nominated members.</w:t>
      </w:r>
      <w:r w:rsidR="00EE7819">
        <w:rPr>
          <w:rFonts w:eastAsia="Calibri" w:cstheme="minorHAnsi"/>
          <w:sz w:val="24"/>
          <w:szCs w:val="24"/>
        </w:rPr>
        <w:t xml:space="preserve"> </w:t>
      </w:r>
      <w:r w:rsidR="00615333">
        <w:rPr>
          <w:rFonts w:eastAsia="Calibri" w:cstheme="minorHAnsi"/>
          <w:sz w:val="24"/>
          <w:szCs w:val="24"/>
        </w:rPr>
        <w:t>V</w:t>
      </w:r>
      <w:r w:rsidR="00020E6D" w:rsidRPr="00BE2C44">
        <w:rPr>
          <w:rFonts w:eastAsia="Calibri" w:cstheme="minorHAnsi"/>
          <w:sz w:val="24"/>
          <w:szCs w:val="24"/>
        </w:rPr>
        <w:t>igorous campaign to amend the 1997 Constitution to introduce a 30% quota system in time for the April 2022 Legislative election, through a Private Members’ Bill failed this year. At the local government level, the State report shows that female representation remains low with few women elected to office or nominated by political parties to contest elections.</w:t>
      </w:r>
      <w:r w:rsidR="00020E6D">
        <w:rPr>
          <w:rFonts w:eastAsia="Calibri" w:cstheme="minorHAnsi"/>
          <w:sz w:val="24"/>
          <w:szCs w:val="24"/>
        </w:rPr>
        <w:t xml:space="preserve"> </w:t>
      </w:r>
      <w:r w:rsidR="009D0AF9" w:rsidRPr="00BE2C44">
        <w:rPr>
          <w:rFonts w:eastAsia="Calibri" w:cstheme="minorHAnsi"/>
          <w:sz w:val="24"/>
          <w:szCs w:val="24"/>
        </w:rPr>
        <w:t xml:space="preserve">Currently, there are only three female </w:t>
      </w:r>
      <w:r w:rsidR="0079568C" w:rsidRPr="00BE2C44">
        <w:rPr>
          <w:rFonts w:eastAsia="Calibri" w:cstheme="minorHAnsi"/>
          <w:sz w:val="24"/>
          <w:szCs w:val="24"/>
        </w:rPr>
        <w:t xml:space="preserve">Cabinet Ministers </w:t>
      </w:r>
      <w:r w:rsidR="009D0AF9" w:rsidRPr="00BE2C44">
        <w:rPr>
          <w:rFonts w:eastAsia="Calibri" w:cstheme="minorHAnsi"/>
          <w:sz w:val="24"/>
          <w:szCs w:val="24"/>
        </w:rPr>
        <w:t>out of a total of twenty-one. The position of Vice President</w:t>
      </w:r>
      <w:r w:rsidR="00D202E4" w:rsidRPr="00BE2C44">
        <w:rPr>
          <w:rFonts w:eastAsia="Calibri" w:cstheme="minorHAnsi"/>
          <w:sz w:val="24"/>
          <w:szCs w:val="24"/>
        </w:rPr>
        <w:t>,</w:t>
      </w:r>
      <w:r w:rsidR="009D0AF9" w:rsidRPr="00BE2C44">
        <w:rPr>
          <w:rFonts w:eastAsia="Calibri" w:cstheme="minorHAnsi"/>
          <w:sz w:val="24"/>
          <w:szCs w:val="24"/>
        </w:rPr>
        <w:t xml:space="preserve"> which has long since been held by a woman</w:t>
      </w:r>
      <w:r w:rsidR="00D202E4" w:rsidRPr="00BE2C44">
        <w:rPr>
          <w:rFonts w:eastAsia="Calibri" w:cstheme="minorHAnsi"/>
          <w:sz w:val="24"/>
          <w:szCs w:val="24"/>
        </w:rPr>
        <w:t>,</w:t>
      </w:r>
      <w:r w:rsidR="009D0AF9" w:rsidRPr="00BE2C44">
        <w:rPr>
          <w:rFonts w:eastAsia="Calibri" w:cstheme="minorHAnsi"/>
          <w:sz w:val="24"/>
          <w:szCs w:val="24"/>
        </w:rPr>
        <w:t xml:space="preserve"> was this year given to a man which greatly reduces the number of women at the highest echelons of the decision-making process.</w:t>
      </w:r>
      <w:r w:rsidR="005C480A" w:rsidRPr="00BE2C44">
        <w:rPr>
          <w:rFonts w:eastAsia="Calibri" w:cstheme="minorHAnsi"/>
          <w:sz w:val="24"/>
          <w:szCs w:val="24"/>
        </w:rPr>
        <w:t xml:space="preserve"> </w:t>
      </w:r>
    </w:p>
    <w:p w14:paraId="641925F4" w14:textId="4D1301BA" w:rsidR="009D0AF9" w:rsidRPr="00CF0058" w:rsidRDefault="009D0AF9" w:rsidP="00CF0058">
      <w:pPr>
        <w:pStyle w:val="Heading1"/>
        <w:rPr>
          <w:sz w:val="28"/>
          <w:szCs w:val="28"/>
        </w:rPr>
      </w:pPr>
      <w:bookmarkStart w:id="11" w:name="_Toc113889643"/>
      <w:r w:rsidRPr="00CF0058">
        <w:rPr>
          <w:sz w:val="28"/>
          <w:szCs w:val="28"/>
        </w:rPr>
        <w:t>Recommendations</w:t>
      </w:r>
      <w:bookmarkEnd w:id="11"/>
    </w:p>
    <w:p w14:paraId="33D1FF72" w14:textId="33DE10D4" w:rsidR="009D0AF9" w:rsidRPr="00BE2C44" w:rsidRDefault="009D0AF9" w:rsidP="00943220">
      <w:pPr>
        <w:spacing w:after="0" w:line="276" w:lineRule="auto"/>
        <w:jc w:val="both"/>
        <w:rPr>
          <w:rFonts w:eastAsia="Calibri" w:cstheme="minorHAnsi"/>
          <w:sz w:val="24"/>
          <w:szCs w:val="24"/>
          <w:lang w:eastAsia="en-GB"/>
        </w:rPr>
      </w:pPr>
      <w:bookmarkStart w:id="12" w:name="_Hlk113563588"/>
      <w:r w:rsidRPr="00BE2C44">
        <w:rPr>
          <w:rFonts w:eastAsia="Calibri" w:cstheme="minorHAnsi"/>
          <w:sz w:val="24"/>
          <w:szCs w:val="24"/>
          <w:lang w:eastAsia="en-GB"/>
        </w:rPr>
        <w:t>The NHRC urges the Committee recommend to the State</w:t>
      </w:r>
      <w:r w:rsidR="00615333">
        <w:rPr>
          <w:rFonts w:eastAsia="Calibri" w:cstheme="minorHAnsi"/>
          <w:sz w:val="24"/>
          <w:szCs w:val="24"/>
          <w:lang w:eastAsia="en-GB"/>
        </w:rPr>
        <w:t xml:space="preserve"> to</w:t>
      </w:r>
      <w:r w:rsidRPr="00BE2C44">
        <w:rPr>
          <w:rFonts w:eastAsia="Calibri" w:cstheme="minorHAnsi"/>
          <w:sz w:val="24"/>
          <w:szCs w:val="24"/>
          <w:lang w:eastAsia="en-GB"/>
        </w:rPr>
        <w:t>:</w:t>
      </w:r>
      <w:bookmarkEnd w:id="12"/>
    </w:p>
    <w:p w14:paraId="76627A57" w14:textId="204F2A90" w:rsidR="009805B7" w:rsidRPr="00BE2C44" w:rsidRDefault="008B50CE" w:rsidP="00943220">
      <w:pPr>
        <w:numPr>
          <w:ilvl w:val="0"/>
          <w:numId w:val="4"/>
        </w:numPr>
        <w:spacing w:after="0" w:line="276" w:lineRule="auto"/>
        <w:jc w:val="both"/>
        <w:rPr>
          <w:rFonts w:eastAsia="Calibri" w:cstheme="minorHAnsi"/>
          <w:sz w:val="24"/>
          <w:szCs w:val="24"/>
          <w:lang w:eastAsia="en-GB"/>
        </w:rPr>
      </w:pPr>
      <w:r>
        <w:rPr>
          <w:rFonts w:eastAsia="Calibri" w:cstheme="minorHAnsi"/>
          <w:sz w:val="24"/>
          <w:szCs w:val="24"/>
          <w:lang w:eastAsia="en-GB"/>
        </w:rPr>
        <w:t>A</w:t>
      </w:r>
      <w:r w:rsidR="009D0AF9" w:rsidRPr="00BE2C44">
        <w:rPr>
          <w:rFonts w:eastAsia="Calibri" w:cstheme="minorHAnsi"/>
          <w:sz w:val="24"/>
          <w:szCs w:val="24"/>
          <w:lang w:eastAsia="en-GB"/>
        </w:rPr>
        <w:t xml:space="preserve">dopt and put in place special measures to increase the number of women in senior public offices. </w:t>
      </w:r>
    </w:p>
    <w:p w14:paraId="74B26895" w14:textId="294376F3" w:rsidR="009942F1" w:rsidRPr="007B20CF" w:rsidRDefault="009D0AF9" w:rsidP="00ED64B5">
      <w:pPr>
        <w:numPr>
          <w:ilvl w:val="0"/>
          <w:numId w:val="4"/>
        </w:numPr>
        <w:spacing w:after="0" w:line="276" w:lineRule="auto"/>
        <w:jc w:val="both"/>
        <w:rPr>
          <w:rFonts w:eastAsia="Calibri" w:cstheme="minorHAnsi"/>
          <w:sz w:val="24"/>
          <w:szCs w:val="24"/>
          <w:lang w:eastAsia="en-GB"/>
        </w:rPr>
      </w:pPr>
      <w:r w:rsidRPr="007B20CF">
        <w:rPr>
          <w:rFonts w:eastAsia="Calibri" w:cstheme="minorHAnsi"/>
          <w:sz w:val="24"/>
          <w:szCs w:val="24"/>
          <w:lang w:eastAsia="en-GB"/>
        </w:rPr>
        <w:t>Appoint more women to the Cadi Court</w:t>
      </w:r>
      <w:r w:rsidR="009805B7" w:rsidRPr="007B20CF">
        <w:rPr>
          <w:rFonts w:eastAsia="Calibri" w:cstheme="minorHAnsi"/>
          <w:sz w:val="24"/>
          <w:szCs w:val="24"/>
          <w:lang w:eastAsia="en-GB"/>
        </w:rPr>
        <w:t>s</w:t>
      </w:r>
      <w:r w:rsidRPr="007B20CF">
        <w:rPr>
          <w:rFonts w:eastAsia="Calibri" w:cstheme="minorHAnsi"/>
          <w:sz w:val="24"/>
          <w:szCs w:val="24"/>
          <w:lang w:eastAsia="en-GB"/>
        </w:rPr>
        <w:t xml:space="preserve"> and the Cadi Appeal</w:t>
      </w:r>
      <w:r w:rsidR="009805B7" w:rsidRPr="007B20CF">
        <w:rPr>
          <w:rFonts w:eastAsia="Calibri" w:cstheme="minorHAnsi"/>
          <w:sz w:val="24"/>
          <w:szCs w:val="24"/>
          <w:lang w:eastAsia="en-GB"/>
        </w:rPr>
        <w:t>s</w:t>
      </w:r>
      <w:r w:rsidRPr="007B20CF">
        <w:rPr>
          <w:rFonts w:eastAsia="Calibri" w:cstheme="minorHAnsi"/>
          <w:sz w:val="24"/>
          <w:szCs w:val="24"/>
          <w:lang w:eastAsia="en-GB"/>
        </w:rPr>
        <w:t xml:space="preserve"> Panel. </w:t>
      </w:r>
    </w:p>
    <w:p w14:paraId="1C29ECF8" w14:textId="0A262DFE" w:rsidR="009D0AF9" w:rsidRPr="00CF0058" w:rsidRDefault="009D0AF9" w:rsidP="00CF0058">
      <w:pPr>
        <w:pStyle w:val="Heading1"/>
        <w:rPr>
          <w:sz w:val="28"/>
          <w:szCs w:val="28"/>
        </w:rPr>
      </w:pPr>
      <w:bookmarkStart w:id="13" w:name="_Toc113889644"/>
      <w:r w:rsidRPr="00CF0058">
        <w:rPr>
          <w:sz w:val="28"/>
          <w:szCs w:val="28"/>
        </w:rPr>
        <w:t>N</w:t>
      </w:r>
      <w:r w:rsidR="009942F1" w:rsidRPr="00CF0058">
        <w:rPr>
          <w:sz w:val="28"/>
          <w:szCs w:val="28"/>
        </w:rPr>
        <w:t>ational Human Rights Commission</w:t>
      </w:r>
      <w:bookmarkEnd w:id="13"/>
    </w:p>
    <w:p w14:paraId="0F74B167" w14:textId="106AEB63" w:rsidR="009D0AF9" w:rsidRPr="00BE2C44" w:rsidRDefault="009D0AF9" w:rsidP="00943220">
      <w:pPr>
        <w:spacing w:after="0" w:line="276" w:lineRule="auto"/>
        <w:jc w:val="both"/>
        <w:rPr>
          <w:rFonts w:eastAsia="Calibri" w:cstheme="minorHAnsi"/>
          <w:sz w:val="24"/>
          <w:szCs w:val="24"/>
        </w:rPr>
      </w:pPr>
      <w:r w:rsidRPr="00BE2C44">
        <w:rPr>
          <w:rFonts w:eastAsia="Times New Roman" w:cstheme="minorHAnsi"/>
          <w:sz w:val="24"/>
          <w:szCs w:val="24"/>
        </w:rPr>
        <w:t>T</w:t>
      </w:r>
      <w:r w:rsidR="00FC4A89" w:rsidRPr="00BE2C44">
        <w:rPr>
          <w:rFonts w:eastAsia="Times New Roman" w:cstheme="minorHAnsi"/>
          <w:sz w:val="24"/>
          <w:szCs w:val="24"/>
        </w:rPr>
        <w:t>he NHRC</w:t>
      </w:r>
      <w:r w:rsidR="00A46AF0">
        <w:rPr>
          <w:rFonts w:eastAsia="Times New Roman" w:cstheme="minorHAnsi"/>
          <w:sz w:val="24"/>
          <w:szCs w:val="24"/>
        </w:rPr>
        <w:t xml:space="preserve">, </w:t>
      </w:r>
      <w:r w:rsidR="00A30FB2" w:rsidRPr="00BE2C44">
        <w:rPr>
          <w:rFonts w:eastAsia="Times New Roman" w:cstheme="minorHAnsi"/>
          <w:sz w:val="24"/>
          <w:szCs w:val="24"/>
        </w:rPr>
        <w:t xml:space="preserve">commenced operation </w:t>
      </w:r>
      <w:r w:rsidR="000B0764" w:rsidRPr="00BE2C44">
        <w:rPr>
          <w:rFonts w:eastAsia="Times New Roman" w:cstheme="minorHAnsi"/>
          <w:sz w:val="24"/>
          <w:szCs w:val="24"/>
        </w:rPr>
        <w:t xml:space="preserve">in February </w:t>
      </w:r>
      <w:r w:rsidR="00812DE5" w:rsidRPr="00BE2C44">
        <w:rPr>
          <w:rFonts w:eastAsia="Times New Roman" w:cstheme="minorHAnsi"/>
          <w:sz w:val="24"/>
          <w:szCs w:val="24"/>
        </w:rPr>
        <w:t>2019</w:t>
      </w:r>
      <w:r w:rsidR="00812DE5">
        <w:rPr>
          <w:rFonts w:eastAsia="Times New Roman" w:cstheme="minorHAnsi"/>
          <w:sz w:val="24"/>
          <w:szCs w:val="24"/>
        </w:rPr>
        <w:t xml:space="preserve">, </w:t>
      </w:r>
      <w:r w:rsidR="00812DE5" w:rsidRPr="00BE2C44">
        <w:rPr>
          <w:rFonts w:eastAsia="Times New Roman" w:cstheme="minorHAnsi"/>
          <w:sz w:val="24"/>
          <w:szCs w:val="24"/>
        </w:rPr>
        <w:t>promotes</w:t>
      </w:r>
      <w:r w:rsidRPr="00BE2C44">
        <w:rPr>
          <w:rFonts w:eastAsia="Times New Roman" w:cstheme="minorHAnsi"/>
          <w:sz w:val="24"/>
          <w:szCs w:val="24"/>
        </w:rPr>
        <w:t xml:space="preserve"> and protect</w:t>
      </w:r>
      <w:r w:rsidR="00CB12EA">
        <w:rPr>
          <w:rFonts w:eastAsia="Times New Roman" w:cstheme="minorHAnsi"/>
          <w:sz w:val="24"/>
          <w:szCs w:val="24"/>
        </w:rPr>
        <w:t>s</w:t>
      </w:r>
      <w:r w:rsidRPr="00BE2C44">
        <w:rPr>
          <w:rFonts w:eastAsia="Times New Roman" w:cstheme="minorHAnsi"/>
          <w:sz w:val="24"/>
          <w:szCs w:val="24"/>
        </w:rPr>
        <w:t xml:space="preserve"> human rights in the country</w:t>
      </w:r>
      <w:r w:rsidR="000D6F63" w:rsidRPr="00BE2C44">
        <w:rPr>
          <w:rFonts w:eastAsia="Times New Roman" w:cstheme="minorHAnsi"/>
          <w:sz w:val="24"/>
          <w:szCs w:val="24"/>
        </w:rPr>
        <w:t xml:space="preserve">. </w:t>
      </w:r>
      <w:r w:rsidR="00E12714" w:rsidRPr="00BE2C44">
        <w:rPr>
          <w:rFonts w:eastAsia="Times New Roman" w:cstheme="minorHAnsi"/>
          <w:sz w:val="24"/>
          <w:szCs w:val="24"/>
        </w:rPr>
        <w:t xml:space="preserve">In </w:t>
      </w:r>
      <w:r w:rsidR="00533B63" w:rsidRPr="00BE2C44">
        <w:rPr>
          <w:rFonts w:eastAsia="Times New Roman" w:cstheme="minorHAnsi"/>
          <w:sz w:val="24"/>
          <w:szCs w:val="24"/>
        </w:rPr>
        <w:t xml:space="preserve">March </w:t>
      </w:r>
      <w:r w:rsidR="00812DE5" w:rsidRPr="00BE2C44">
        <w:rPr>
          <w:rFonts w:eastAsia="Times New Roman" w:cstheme="minorHAnsi"/>
          <w:sz w:val="24"/>
          <w:szCs w:val="24"/>
        </w:rPr>
        <w:t xml:space="preserve">2022, </w:t>
      </w:r>
      <w:r w:rsidR="00812DE5">
        <w:rPr>
          <w:rFonts w:eastAsia="Times New Roman" w:cstheme="minorHAnsi"/>
          <w:sz w:val="24"/>
          <w:szCs w:val="24"/>
        </w:rPr>
        <w:t>it</w:t>
      </w:r>
      <w:r w:rsidR="009805B7" w:rsidRPr="00BE2C44">
        <w:rPr>
          <w:rFonts w:eastAsia="Times New Roman" w:cstheme="minorHAnsi"/>
          <w:sz w:val="24"/>
          <w:szCs w:val="24"/>
        </w:rPr>
        <w:t xml:space="preserve"> </w:t>
      </w:r>
      <w:r w:rsidRPr="00BE2C44">
        <w:rPr>
          <w:rFonts w:eastAsia="Times New Roman" w:cstheme="minorHAnsi"/>
          <w:sz w:val="24"/>
          <w:szCs w:val="24"/>
        </w:rPr>
        <w:t xml:space="preserve">gained “A” status accreditation from GANHRI. </w:t>
      </w:r>
      <w:r w:rsidR="00FC4A89" w:rsidRPr="00BE2C44">
        <w:rPr>
          <w:rFonts w:eastAsia="Calibri" w:cstheme="minorHAnsi"/>
          <w:sz w:val="24"/>
          <w:szCs w:val="24"/>
        </w:rPr>
        <w:t xml:space="preserve">It </w:t>
      </w:r>
      <w:r w:rsidRPr="00BE2C44">
        <w:rPr>
          <w:rFonts w:eastAsia="Calibri" w:cstheme="minorHAnsi"/>
          <w:sz w:val="24"/>
          <w:szCs w:val="24"/>
        </w:rPr>
        <w:t xml:space="preserve">enjoys financial, </w:t>
      </w:r>
      <w:r w:rsidR="00812DE5" w:rsidRPr="00BE2C44">
        <w:rPr>
          <w:rFonts w:eastAsia="Calibri" w:cstheme="minorHAnsi"/>
          <w:sz w:val="24"/>
          <w:szCs w:val="24"/>
        </w:rPr>
        <w:t>administrative,</w:t>
      </w:r>
      <w:r w:rsidRPr="00BE2C44">
        <w:rPr>
          <w:rFonts w:eastAsia="Calibri" w:cstheme="minorHAnsi"/>
          <w:sz w:val="24"/>
          <w:szCs w:val="24"/>
        </w:rPr>
        <w:t xml:space="preserve"> and institutional independence in line with the Paris Principles.</w:t>
      </w:r>
      <w:r w:rsidRPr="00BE2C44">
        <w:rPr>
          <w:rFonts w:eastAsia="Calibri" w:cstheme="minorHAnsi"/>
          <w:sz w:val="24"/>
          <w:szCs w:val="24"/>
          <w:vertAlign w:val="superscript"/>
        </w:rPr>
        <w:footnoteReference w:id="12"/>
      </w:r>
      <w:r w:rsidRPr="00BE2C44">
        <w:rPr>
          <w:rFonts w:eastAsia="Calibri" w:cstheme="minorHAnsi"/>
          <w:sz w:val="24"/>
          <w:szCs w:val="24"/>
        </w:rPr>
        <w:t xml:space="preserve"> The</w:t>
      </w:r>
      <w:r w:rsidR="009805B7" w:rsidRPr="00BE2C44">
        <w:rPr>
          <w:rFonts w:eastAsia="Calibri" w:cstheme="minorHAnsi"/>
          <w:sz w:val="24"/>
          <w:szCs w:val="24"/>
        </w:rPr>
        <w:t xml:space="preserve"> NHRC</w:t>
      </w:r>
      <w:r w:rsidR="00AD3CFC" w:rsidRPr="00BE2C44">
        <w:rPr>
          <w:rFonts w:eastAsia="Calibri" w:cstheme="minorHAnsi"/>
          <w:sz w:val="24"/>
          <w:szCs w:val="24"/>
        </w:rPr>
        <w:t xml:space="preserve"> </w:t>
      </w:r>
      <w:r w:rsidRPr="00BE2C44">
        <w:rPr>
          <w:rFonts w:eastAsia="Calibri" w:cstheme="minorHAnsi"/>
          <w:sz w:val="24"/>
          <w:szCs w:val="24"/>
        </w:rPr>
        <w:t xml:space="preserve">submits its annual reports of activities and State of Human Rights to the National Assembly </w:t>
      </w:r>
      <w:r w:rsidR="009677B3">
        <w:rPr>
          <w:rFonts w:eastAsia="Calibri" w:cstheme="minorHAnsi"/>
          <w:sz w:val="24"/>
          <w:szCs w:val="24"/>
        </w:rPr>
        <w:t xml:space="preserve">as </w:t>
      </w:r>
      <w:r w:rsidR="009677B3" w:rsidRPr="00BE2C44">
        <w:rPr>
          <w:rFonts w:eastAsia="Calibri" w:cstheme="minorHAnsi"/>
          <w:sz w:val="24"/>
          <w:szCs w:val="24"/>
        </w:rPr>
        <w:t>the</w:t>
      </w:r>
      <w:r w:rsidR="00D44167" w:rsidRPr="00BE2C44">
        <w:rPr>
          <w:rFonts w:eastAsia="Calibri" w:cstheme="minorHAnsi"/>
          <w:sz w:val="24"/>
          <w:szCs w:val="24"/>
        </w:rPr>
        <w:t xml:space="preserve"> oversight body</w:t>
      </w:r>
      <w:r w:rsidRPr="00BE2C44">
        <w:rPr>
          <w:rFonts w:eastAsia="Calibri" w:cstheme="minorHAnsi"/>
          <w:sz w:val="24"/>
          <w:szCs w:val="24"/>
        </w:rPr>
        <w:t xml:space="preserve">. </w:t>
      </w:r>
      <w:r w:rsidR="00D9588C" w:rsidRPr="00BE2C44">
        <w:rPr>
          <w:rFonts w:eastAsia="Calibri" w:cstheme="minorHAnsi"/>
          <w:sz w:val="24"/>
          <w:szCs w:val="24"/>
        </w:rPr>
        <w:t xml:space="preserve">To ensure the mainstreaming of </w:t>
      </w:r>
      <w:r w:rsidR="009805B7" w:rsidRPr="00BE2C44">
        <w:rPr>
          <w:rFonts w:eastAsia="Calibri" w:cstheme="minorHAnsi"/>
          <w:sz w:val="24"/>
          <w:szCs w:val="24"/>
        </w:rPr>
        <w:t>women’s</w:t>
      </w:r>
      <w:r w:rsidR="00D9588C" w:rsidRPr="00BE2C44">
        <w:rPr>
          <w:rFonts w:eastAsia="Calibri" w:cstheme="minorHAnsi"/>
          <w:sz w:val="24"/>
          <w:szCs w:val="24"/>
        </w:rPr>
        <w:t xml:space="preserve"> </w:t>
      </w:r>
      <w:r w:rsidR="00C91ABC" w:rsidRPr="00BE2C44">
        <w:rPr>
          <w:rFonts w:eastAsia="Calibri" w:cstheme="minorHAnsi"/>
          <w:sz w:val="24"/>
          <w:szCs w:val="24"/>
        </w:rPr>
        <w:t>rights</w:t>
      </w:r>
      <w:r w:rsidR="00D9588C" w:rsidRPr="00BE2C44">
        <w:rPr>
          <w:rFonts w:eastAsia="Calibri" w:cstheme="minorHAnsi"/>
          <w:sz w:val="24"/>
          <w:szCs w:val="24"/>
        </w:rPr>
        <w:t xml:space="preserve"> in its work, </w:t>
      </w:r>
      <w:r w:rsidR="00FC4A89" w:rsidRPr="00BE2C44">
        <w:rPr>
          <w:rFonts w:eastAsia="Calibri" w:cstheme="minorHAnsi"/>
          <w:sz w:val="24"/>
          <w:szCs w:val="24"/>
        </w:rPr>
        <w:t xml:space="preserve">it </w:t>
      </w:r>
      <w:r w:rsidR="00D9588C" w:rsidRPr="00BE2C44">
        <w:rPr>
          <w:rFonts w:eastAsia="Calibri" w:cstheme="minorHAnsi"/>
          <w:sz w:val="24"/>
          <w:szCs w:val="24"/>
        </w:rPr>
        <w:t>has estab</w:t>
      </w:r>
      <w:r w:rsidR="00AE61D4" w:rsidRPr="00BE2C44">
        <w:rPr>
          <w:rFonts w:eastAsia="Calibri" w:cstheme="minorHAnsi"/>
          <w:sz w:val="24"/>
          <w:szCs w:val="24"/>
        </w:rPr>
        <w:t xml:space="preserve">lished a Thematic </w:t>
      </w:r>
      <w:r w:rsidR="00440024" w:rsidRPr="00BE2C44">
        <w:rPr>
          <w:rFonts w:eastAsia="Calibri" w:cstheme="minorHAnsi"/>
          <w:sz w:val="24"/>
          <w:szCs w:val="24"/>
        </w:rPr>
        <w:t>Committee</w:t>
      </w:r>
      <w:r w:rsidR="00D44167" w:rsidRPr="00BE2C44">
        <w:rPr>
          <w:rFonts w:eastAsia="Calibri" w:cstheme="minorHAnsi"/>
          <w:sz w:val="24"/>
          <w:szCs w:val="24"/>
        </w:rPr>
        <w:t xml:space="preserve"> on Vulnerable Groups</w:t>
      </w:r>
      <w:r w:rsidR="00440024" w:rsidRPr="00BE2C44">
        <w:rPr>
          <w:rFonts w:eastAsia="Calibri" w:cstheme="minorHAnsi"/>
          <w:sz w:val="24"/>
          <w:szCs w:val="24"/>
        </w:rPr>
        <w:t xml:space="preserve"> which includes an expert on the rights of women. </w:t>
      </w:r>
      <w:r w:rsidR="00727A20" w:rsidRPr="00BE2C44">
        <w:rPr>
          <w:rFonts w:eastAsia="Calibri" w:cstheme="minorHAnsi"/>
          <w:sz w:val="24"/>
          <w:szCs w:val="24"/>
        </w:rPr>
        <w:t xml:space="preserve">The </w:t>
      </w:r>
      <w:r w:rsidR="009805B7" w:rsidRPr="00BE2C44">
        <w:rPr>
          <w:rFonts w:eastAsia="Calibri" w:cstheme="minorHAnsi"/>
          <w:sz w:val="24"/>
          <w:szCs w:val="24"/>
        </w:rPr>
        <w:t>NHRC</w:t>
      </w:r>
      <w:r w:rsidR="00727A20" w:rsidRPr="00BE2C44">
        <w:rPr>
          <w:rFonts w:eastAsia="Calibri" w:cstheme="minorHAnsi"/>
          <w:sz w:val="24"/>
          <w:szCs w:val="24"/>
        </w:rPr>
        <w:t xml:space="preserve">’s complaint mechanism </w:t>
      </w:r>
      <w:r w:rsidR="00A10809" w:rsidRPr="00BE2C44">
        <w:rPr>
          <w:rFonts w:eastAsia="Calibri" w:cstheme="minorHAnsi"/>
          <w:sz w:val="24"/>
          <w:szCs w:val="24"/>
        </w:rPr>
        <w:t>encourage</w:t>
      </w:r>
      <w:r w:rsidR="00E0424B" w:rsidRPr="00BE2C44">
        <w:rPr>
          <w:rFonts w:eastAsia="Calibri" w:cstheme="minorHAnsi"/>
          <w:sz w:val="24"/>
          <w:szCs w:val="24"/>
        </w:rPr>
        <w:t>s</w:t>
      </w:r>
      <w:r w:rsidR="00A10809" w:rsidRPr="00BE2C44">
        <w:rPr>
          <w:rFonts w:eastAsia="Calibri" w:cstheme="minorHAnsi"/>
          <w:sz w:val="24"/>
          <w:szCs w:val="24"/>
        </w:rPr>
        <w:t xml:space="preserve"> women to submit complaints </w:t>
      </w:r>
      <w:r w:rsidR="00A468C2" w:rsidRPr="00BE2C44">
        <w:rPr>
          <w:rFonts w:eastAsia="Calibri" w:cstheme="minorHAnsi"/>
          <w:sz w:val="24"/>
          <w:szCs w:val="24"/>
        </w:rPr>
        <w:t xml:space="preserve">on human rights violations in both public and private spheres. </w:t>
      </w:r>
    </w:p>
    <w:p w14:paraId="7310D2A0" w14:textId="77777777" w:rsidR="0038338F" w:rsidRPr="00BE2C44" w:rsidRDefault="0038338F" w:rsidP="00943220">
      <w:pPr>
        <w:spacing w:after="0" w:line="276" w:lineRule="auto"/>
        <w:jc w:val="both"/>
        <w:rPr>
          <w:rFonts w:eastAsia="Calibri" w:cstheme="minorHAnsi"/>
          <w:sz w:val="24"/>
          <w:szCs w:val="24"/>
        </w:rPr>
      </w:pPr>
    </w:p>
    <w:p w14:paraId="20455D96" w14:textId="1515959E" w:rsidR="00211C1A" w:rsidRPr="00BE2C44" w:rsidRDefault="00211C1A" w:rsidP="00943220">
      <w:pPr>
        <w:spacing w:after="0" w:line="276" w:lineRule="auto"/>
        <w:jc w:val="both"/>
        <w:rPr>
          <w:rFonts w:eastAsia="Calibri" w:cstheme="minorHAnsi"/>
          <w:sz w:val="24"/>
          <w:szCs w:val="24"/>
        </w:rPr>
      </w:pPr>
      <w:r w:rsidRPr="00BE2C44">
        <w:rPr>
          <w:rFonts w:eastAsia="Calibri" w:cstheme="minorHAnsi"/>
          <w:sz w:val="24"/>
          <w:szCs w:val="24"/>
        </w:rPr>
        <w:t xml:space="preserve">As a public entity, </w:t>
      </w:r>
      <w:r w:rsidR="009805B7" w:rsidRPr="00BE2C44">
        <w:rPr>
          <w:rFonts w:eastAsia="Calibri" w:cstheme="minorHAnsi"/>
          <w:sz w:val="24"/>
          <w:szCs w:val="24"/>
        </w:rPr>
        <w:t>NHRC</w:t>
      </w:r>
      <w:r w:rsidRPr="00BE2C44">
        <w:rPr>
          <w:rFonts w:eastAsia="Calibri" w:cstheme="minorHAnsi"/>
          <w:sz w:val="24"/>
          <w:szCs w:val="24"/>
        </w:rPr>
        <w:t xml:space="preserve"> receives its main </w:t>
      </w:r>
      <w:r w:rsidR="00402F19" w:rsidRPr="00BE2C44">
        <w:rPr>
          <w:rFonts w:eastAsia="Calibri" w:cstheme="minorHAnsi"/>
          <w:sz w:val="24"/>
          <w:szCs w:val="24"/>
        </w:rPr>
        <w:t xml:space="preserve">financial resources from the Government, with donor support on </w:t>
      </w:r>
      <w:r w:rsidR="00AE505B" w:rsidRPr="00BE2C44">
        <w:rPr>
          <w:rFonts w:eastAsia="Calibri" w:cstheme="minorHAnsi"/>
          <w:sz w:val="24"/>
          <w:szCs w:val="24"/>
        </w:rPr>
        <w:t>few secured projects.</w:t>
      </w:r>
      <w:r w:rsidR="00E0424B" w:rsidRPr="00BE2C44">
        <w:rPr>
          <w:rFonts w:eastAsia="Calibri" w:cstheme="minorHAnsi"/>
          <w:sz w:val="24"/>
          <w:szCs w:val="24"/>
        </w:rPr>
        <w:t xml:space="preserve"> It </w:t>
      </w:r>
      <w:r w:rsidR="009D0AF9" w:rsidRPr="00BE2C44">
        <w:rPr>
          <w:rFonts w:eastAsia="Calibri" w:cstheme="minorHAnsi"/>
          <w:sz w:val="24"/>
          <w:szCs w:val="24"/>
        </w:rPr>
        <w:t>is</w:t>
      </w:r>
      <w:r w:rsidR="006743FF" w:rsidRPr="00BE2C44">
        <w:rPr>
          <w:rFonts w:eastAsia="Calibri" w:cstheme="minorHAnsi"/>
          <w:sz w:val="24"/>
          <w:szCs w:val="24"/>
        </w:rPr>
        <w:t>,</w:t>
      </w:r>
      <w:r w:rsidR="009D0AF9" w:rsidRPr="00BE2C44">
        <w:rPr>
          <w:rFonts w:eastAsia="Calibri" w:cstheme="minorHAnsi"/>
          <w:sz w:val="24"/>
          <w:szCs w:val="24"/>
        </w:rPr>
        <w:t xml:space="preserve"> however</w:t>
      </w:r>
      <w:r w:rsidR="006743FF" w:rsidRPr="00BE2C44">
        <w:rPr>
          <w:rFonts w:eastAsia="Calibri" w:cstheme="minorHAnsi"/>
          <w:sz w:val="24"/>
          <w:szCs w:val="24"/>
        </w:rPr>
        <w:t>,</w:t>
      </w:r>
      <w:r w:rsidR="009D0AF9" w:rsidRPr="00BE2C44">
        <w:rPr>
          <w:rFonts w:eastAsia="Calibri" w:cstheme="minorHAnsi"/>
          <w:sz w:val="24"/>
          <w:szCs w:val="24"/>
        </w:rPr>
        <w:t xml:space="preserve"> challenged with inadequate financial resources to effectively deliver its mandate as government allocations continue to dwindle</w:t>
      </w:r>
      <w:r w:rsidR="00AC4D57" w:rsidRPr="00BE2C44">
        <w:rPr>
          <w:rFonts w:eastAsia="Calibri" w:cstheme="minorHAnsi"/>
          <w:sz w:val="24"/>
          <w:szCs w:val="24"/>
        </w:rPr>
        <w:t xml:space="preserve"> annually. </w:t>
      </w:r>
      <w:r w:rsidR="009D0AF9" w:rsidRPr="00BE2C44">
        <w:rPr>
          <w:rFonts w:eastAsia="Calibri" w:cstheme="minorHAnsi"/>
          <w:sz w:val="24"/>
          <w:szCs w:val="24"/>
        </w:rPr>
        <w:t>The table below illustrates the financial allocation from the Government from 2020-2021</w:t>
      </w:r>
      <w:r w:rsidRPr="00BE2C44">
        <w:rPr>
          <w:rFonts w:eastAsia="Calibri" w:cstheme="minorHAnsi"/>
          <w:sz w:val="24"/>
          <w:szCs w:val="24"/>
        </w:rPr>
        <w:t>.</w:t>
      </w:r>
    </w:p>
    <w:p w14:paraId="5EC86A26" w14:textId="308B6347" w:rsidR="009D0AF9" w:rsidRPr="00BE2C44" w:rsidRDefault="009D0AF9" w:rsidP="00943220">
      <w:pPr>
        <w:spacing w:after="0" w:line="276" w:lineRule="auto"/>
        <w:jc w:val="both"/>
        <w:rPr>
          <w:rFonts w:eastAsia="Calibri" w:cstheme="minorHAnsi"/>
          <w:sz w:val="24"/>
          <w:szCs w:val="24"/>
        </w:rPr>
      </w:pPr>
      <w:r w:rsidRPr="00BE2C44">
        <w:rPr>
          <w:rFonts w:eastAsia="Calibri" w:cstheme="minorHAnsi"/>
          <w:sz w:val="24"/>
          <w:szCs w:val="24"/>
        </w:rPr>
        <w:t xml:space="preserve">Table </w:t>
      </w:r>
      <w:r w:rsidR="00F75D13" w:rsidRPr="00BE2C44">
        <w:rPr>
          <w:rFonts w:eastAsia="Calibri" w:cstheme="minorHAnsi"/>
          <w:sz w:val="24"/>
          <w:szCs w:val="24"/>
        </w:rPr>
        <w:t>2.0</w:t>
      </w:r>
      <w:r w:rsidRPr="00BE2C44">
        <w:rPr>
          <w:rFonts w:eastAsia="Calibri" w:cstheme="minorHAnsi"/>
          <w:sz w:val="24"/>
          <w:szCs w:val="24"/>
        </w:rPr>
        <w:t xml:space="preserve"> </w:t>
      </w:r>
    </w:p>
    <w:tbl>
      <w:tblPr>
        <w:tblW w:w="9348" w:type="dxa"/>
        <w:tblInd w:w="2" w:type="dxa"/>
        <w:tblLook w:val="04A0" w:firstRow="1" w:lastRow="0" w:firstColumn="1" w:lastColumn="0" w:noHBand="0" w:noVBand="1"/>
      </w:tblPr>
      <w:tblGrid>
        <w:gridCol w:w="1608"/>
        <w:gridCol w:w="2790"/>
        <w:gridCol w:w="2160"/>
        <w:gridCol w:w="2790"/>
      </w:tblGrid>
      <w:tr w:rsidR="009D0AF9" w:rsidRPr="00BE2C44" w14:paraId="22509856" w14:textId="77777777" w:rsidTr="0035267F">
        <w:trPr>
          <w:trHeight w:val="390"/>
        </w:trPr>
        <w:tc>
          <w:tcPr>
            <w:tcW w:w="1608" w:type="dxa"/>
            <w:tcBorders>
              <w:top w:val="single" w:sz="8" w:space="0" w:color="auto"/>
              <w:left w:val="single" w:sz="8" w:space="0" w:color="auto"/>
              <w:bottom w:val="single" w:sz="4" w:space="0" w:color="auto"/>
              <w:right w:val="nil"/>
            </w:tcBorders>
            <w:noWrap/>
            <w:vAlign w:val="bottom"/>
            <w:hideMark/>
          </w:tcPr>
          <w:p w14:paraId="499D0B65" w14:textId="77777777"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lastRenderedPageBreak/>
              <w:t xml:space="preserve"> Year </w:t>
            </w:r>
          </w:p>
        </w:tc>
        <w:tc>
          <w:tcPr>
            <w:tcW w:w="2790" w:type="dxa"/>
            <w:tcBorders>
              <w:top w:val="single" w:sz="8" w:space="0" w:color="auto"/>
              <w:left w:val="single" w:sz="4" w:space="0" w:color="auto"/>
              <w:bottom w:val="single" w:sz="4" w:space="0" w:color="auto"/>
              <w:right w:val="single" w:sz="4" w:space="0" w:color="auto"/>
            </w:tcBorders>
            <w:noWrap/>
            <w:vAlign w:val="bottom"/>
            <w:hideMark/>
          </w:tcPr>
          <w:p w14:paraId="28CB087F" w14:textId="77777777"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Budget (GMD)</w:t>
            </w:r>
          </w:p>
        </w:tc>
        <w:tc>
          <w:tcPr>
            <w:tcW w:w="2160" w:type="dxa"/>
            <w:tcBorders>
              <w:top w:val="single" w:sz="8" w:space="0" w:color="auto"/>
              <w:left w:val="nil"/>
              <w:bottom w:val="single" w:sz="4" w:space="0" w:color="auto"/>
              <w:right w:val="single" w:sz="4" w:space="0" w:color="auto"/>
            </w:tcBorders>
            <w:vAlign w:val="bottom"/>
            <w:hideMark/>
          </w:tcPr>
          <w:p w14:paraId="1011ABB5" w14:textId="77777777"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Allocations (GMD)</w:t>
            </w:r>
          </w:p>
        </w:tc>
        <w:tc>
          <w:tcPr>
            <w:tcW w:w="2790" w:type="dxa"/>
            <w:tcBorders>
              <w:top w:val="single" w:sz="8" w:space="0" w:color="auto"/>
              <w:left w:val="nil"/>
              <w:bottom w:val="single" w:sz="4" w:space="0" w:color="auto"/>
              <w:right w:val="single" w:sz="4" w:space="0" w:color="auto"/>
            </w:tcBorders>
            <w:vAlign w:val="bottom"/>
            <w:hideMark/>
          </w:tcPr>
          <w:p w14:paraId="10F501BE" w14:textId="77777777"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Allocation %</w:t>
            </w:r>
          </w:p>
        </w:tc>
      </w:tr>
      <w:tr w:rsidR="009D0AF9" w:rsidRPr="00BE2C44" w14:paraId="3AFCFFFB" w14:textId="77777777" w:rsidTr="004A20BB">
        <w:trPr>
          <w:trHeight w:val="287"/>
        </w:trPr>
        <w:tc>
          <w:tcPr>
            <w:tcW w:w="1608" w:type="dxa"/>
            <w:tcBorders>
              <w:top w:val="nil"/>
              <w:left w:val="single" w:sz="8" w:space="0" w:color="auto"/>
              <w:bottom w:val="nil"/>
              <w:right w:val="nil"/>
            </w:tcBorders>
            <w:noWrap/>
            <w:vAlign w:val="bottom"/>
            <w:hideMark/>
          </w:tcPr>
          <w:p w14:paraId="08F0EB92" w14:textId="23EF63C4"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2020</w:t>
            </w:r>
          </w:p>
        </w:tc>
        <w:tc>
          <w:tcPr>
            <w:tcW w:w="2790" w:type="dxa"/>
            <w:tcBorders>
              <w:top w:val="single" w:sz="4" w:space="0" w:color="auto"/>
              <w:left w:val="single" w:sz="4" w:space="0" w:color="auto"/>
              <w:bottom w:val="single" w:sz="4" w:space="0" w:color="auto"/>
              <w:right w:val="single" w:sz="4" w:space="0" w:color="auto"/>
            </w:tcBorders>
            <w:noWrap/>
            <w:vAlign w:val="bottom"/>
            <w:hideMark/>
          </w:tcPr>
          <w:p w14:paraId="1D89E8BA" w14:textId="77777777"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 xml:space="preserve">             45,150,000 </w:t>
            </w:r>
          </w:p>
        </w:tc>
        <w:tc>
          <w:tcPr>
            <w:tcW w:w="2160" w:type="dxa"/>
            <w:tcBorders>
              <w:top w:val="single" w:sz="4" w:space="0" w:color="auto"/>
              <w:left w:val="nil"/>
              <w:bottom w:val="single" w:sz="4" w:space="0" w:color="auto"/>
              <w:right w:val="single" w:sz="4" w:space="0" w:color="auto"/>
            </w:tcBorders>
            <w:noWrap/>
            <w:vAlign w:val="bottom"/>
            <w:hideMark/>
          </w:tcPr>
          <w:p w14:paraId="4EB1F33F" w14:textId="77777777"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 xml:space="preserve">                  36,200,000 </w:t>
            </w:r>
          </w:p>
        </w:tc>
        <w:tc>
          <w:tcPr>
            <w:tcW w:w="2790" w:type="dxa"/>
            <w:tcBorders>
              <w:top w:val="single" w:sz="4" w:space="0" w:color="auto"/>
              <w:left w:val="nil"/>
              <w:bottom w:val="single" w:sz="4" w:space="0" w:color="auto"/>
              <w:right w:val="single" w:sz="4" w:space="0" w:color="auto"/>
            </w:tcBorders>
            <w:noWrap/>
            <w:vAlign w:val="bottom"/>
            <w:hideMark/>
          </w:tcPr>
          <w:p w14:paraId="1BCDA343" w14:textId="77777777"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80%</w:t>
            </w:r>
          </w:p>
        </w:tc>
      </w:tr>
      <w:tr w:rsidR="009D0AF9" w:rsidRPr="00BE2C44" w14:paraId="57E7078D" w14:textId="77777777" w:rsidTr="000C15AD">
        <w:trPr>
          <w:trHeight w:val="413"/>
        </w:trPr>
        <w:tc>
          <w:tcPr>
            <w:tcW w:w="1608" w:type="dxa"/>
            <w:tcBorders>
              <w:top w:val="single" w:sz="4" w:space="0" w:color="auto"/>
              <w:left w:val="single" w:sz="8" w:space="0" w:color="auto"/>
              <w:bottom w:val="single" w:sz="4" w:space="0" w:color="auto"/>
              <w:right w:val="single" w:sz="4" w:space="0" w:color="auto"/>
            </w:tcBorders>
            <w:noWrap/>
            <w:vAlign w:val="bottom"/>
            <w:hideMark/>
          </w:tcPr>
          <w:p w14:paraId="16F51455" w14:textId="77777777"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2021</w:t>
            </w:r>
          </w:p>
        </w:tc>
        <w:tc>
          <w:tcPr>
            <w:tcW w:w="2790" w:type="dxa"/>
            <w:tcBorders>
              <w:top w:val="nil"/>
              <w:left w:val="single" w:sz="4" w:space="0" w:color="auto"/>
              <w:bottom w:val="single" w:sz="4" w:space="0" w:color="auto"/>
              <w:right w:val="single" w:sz="4" w:space="0" w:color="auto"/>
            </w:tcBorders>
            <w:noWrap/>
            <w:vAlign w:val="bottom"/>
            <w:hideMark/>
          </w:tcPr>
          <w:p w14:paraId="5319B3AE" w14:textId="77777777"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 xml:space="preserve">             41,483,030 </w:t>
            </w:r>
          </w:p>
        </w:tc>
        <w:tc>
          <w:tcPr>
            <w:tcW w:w="2160" w:type="dxa"/>
            <w:tcBorders>
              <w:top w:val="nil"/>
              <w:left w:val="nil"/>
              <w:bottom w:val="single" w:sz="4" w:space="0" w:color="auto"/>
              <w:right w:val="single" w:sz="4" w:space="0" w:color="auto"/>
            </w:tcBorders>
            <w:noWrap/>
            <w:vAlign w:val="bottom"/>
            <w:hideMark/>
          </w:tcPr>
          <w:p w14:paraId="1C0EF9E6" w14:textId="77777777"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 xml:space="preserve">                  35,893,430 </w:t>
            </w:r>
          </w:p>
        </w:tc>
        <w:tc>
          <w:tcPr>
            <w:tcW w:w="2790" w:type="dxa"/>
            <w:tcBorders>
              <w:top w:val="nil"/>
              <w:left w:val="single" w:sz="4" w:space="0" w:color="auto"/>
              <w:bottom w:val="single" w:sz="4" w:space="0" w:color="auto"/>
              <w:right w:val="single" w:sz="4" w:space="0" w:color="auto"/>
            </w:tcBorders>
            <w:noWrap/>
            <w:vAlign w:val="bottom"/>
            <w:hideMark/>
          </w:tcPr>
          <w:p w14:paraId="05959E50" w14:textId="77777777"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87%</w:t>
            </w:r>
          </w:p>
        </w:tc>
      </w:tr>
      <w:tr w:rsidR="00FE7888" w:rsidRPr="00BE2C44" w14:paraId="305C752F" w14:textId="77777777" w:rsidTr="004A20BB">
        <w:trPr>
          <w:trHeight w:val="170"/>
        </w:trPr>
        <w:tc>
          <w:tcPr>
            <w:tcW w:w="1608" w:type="dxa"/>
            <w:tcBorders>
              <w:top w:val="single" w:sz="4" w:space="0" w:color="auto"/>
              <w:left w:val="single" w:sz="8" w:space="0" w:color="auto"/>
              <w:bottom w:val="single" w:sz="4" w:space="0" w:color="auto"/>
              <w:right w:val="single" w:sz="4" w:space="0" w:color="auto"/>
            </w:tcBorders>
            <w:noWrap/>
            <w:vAlign w:val="bottom"/>
          </w:tcPr>
          <w:p w14:paraId="1838D7E5" w14:textId="5CDD649D" w:rsidR="00FE7888" w:rsidRPr="00BE2C44" w:rsidRDefault="00FE7888"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2022</w:t>
            </w:r>
          </w:p>
        </w:tc>
        <w:tc>
          <w:tcPr>
            <w:tcW w:w="2790" w:type="dxa"/>
            <w:tcBorders>
              <w:top w:val="nil"/>
              <w:left w:val="single" w:sz="4" w:space="0" w:color="auto"/>
              <w:bottom w:val="single" w:sz="4" w:space="0" w:color="auto"/>
              <w:right w:val="single" w:sz="4" w:space="0" w:color="auto"/>
            </w:tcBorders>
            <w:noWrap/>
            <w:vAlign w:val="bottom"/>
          </w:tcPr>
          <w:p w14:paraId="57BF20DD" w14:textId="3022C393" w:rsidR="00FE7888" w:rsidRPr="00BE2C44" w:rsidRDefault="000C15AD" w:rsidP="007B20CF">
            <w:pPr>
              <w:spacing w:after="0" w:line="276" w:lineRule="auto"/>
              <w:jc w:val="center"/>
              <w:rPr>
                <w:rFonts w:eastAsia="Calibri" w:cstheme="minorHAnsi"/>
                <w:color w:val="000000"/>
                <w:sz w:val="24"/>
                <w:szCs w:val="24"/>
              </w:rPr>
            </w:pPr>
            <w:r w:rsidRPr="00BE2C44">
              <w:rPr>
                <w:rFonts w:eastAsia="Calibri" w:cstheme="minorHAnsi"/>
                <w:color w:val="000000"/>
                <w:sz w:val="24"/>
                <w:szCs w:val="24"/>
              </w:rPr>
              <w:t>54,678,820</w:t>
            </w:r>
          </w:p>
        </w:tc>
        <w:tc>
          <w:tcPr>
            <w:tcW w:w="2160" w:type="dxa"/>
            <w:tcBorders>
              <w:top w:val="nil"/>
              <w:left w:val="nil"/>
              <w:bottom w:val="single" w:sz="4" w:space="0" w:color="auto"/>
              <w:right w:val="single" w:sz="4" w:space="0" w:color="auto"/>
            </w:tcBorders>
            <w:noWrap/>
            <w:vAlign w:val="bottom"/>
          </w:tcPr>
          <w:p w14:paraId="5A5CB2B9" w14:textId="0F13BAD8" w:rsidR="00FE7888" w:rsidRPr="00BE2C44" w:rsidRDefault="004C479E"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27,113,862</w:t>
            </w:r>
            <w:r w:rsidR="007B20CF">
              <w:rPr>
                <w:rStyle w:val="FootnoteReference"/>
                <w:rFonts w:eastAsia="Calibri" w:cstheme="minorHAnsi"/>
                <w:color w:val="000000"/>
                <w:sz w:val="24"/>
                <w:szCs w:val="24"/>
              </w:rPr>
              <w:footnoteReference w:id="13"/>
            </w:r>
            <w:r w:rsidR="004A20BB" w:rsidRPr="00BE2C44">
              <w:rPr>
                <w:rFonts w:eastAsia="Calibri" w:cstheme="minorHAnsi"/>
                <w:color w:val="000000"/>
                <w:sz w:val="24"/>
                <w:szCs w:val="24"/>
              </w:rPr>
              <w:t xml:space="preserve"> </w:t>
            </w:r>
          </w:p>
        </w:tc>
        <w:tc>
          <w:tcPr>
            <w:tcW w:w="2790" w:type="dxa"/>
            <w:tcBorders>
              <w:top w:val="nil"/>
              <w:left w:val="single" w:sz="4" w:space="0" w:color="auto"/>
              <w:bottom w:val="single" w:sz="4" w:space="0" w:color="auto"/>
              <w:right w:val="single" w:sz="4" w:space="0" w:color="auto"/>
            </w:tcBorders>
            <w:noWrap/>
            <w:vAlign w:val="bottom"/>
          </w:tcPr>
          <w:p w14:paraId="31414763" w14:textId="7066E667" w:rsidR="00FE7888" w:rsidRPr="00BE2C44" w:rsidRDefault="004C479E"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50%</w:t>
            </w:r>
          </w:p>
        </w:tc>
      </w:tr>
      <w:tr w:rsidR="009D0AF9" w:rsidRPr="00BE2C44" w14:paraId="3EC0E57A" w14:textId="77777777" w:rsidTr="0035267F">
        <w:trPr>
          <w:trHeight w:val="415"/>
        </w:trPr>
        <w:tc>
          <w:tcPr>
            <w:tcW w:w="1608" w:type="dxa"/>
            <w:tcBorders>
              <w:top w:val="nil"/>
              <w:left w:val="single" w:sz="8" w:space="0" w:color="auto"/>
              <w:bottom w:val="single" w:sz="8" w:space="0" w:color="auto"/>
              <w:right w:val="nil"/>
            </w:tcBorders>
            <w:noWrap/>
            <w:vAlign w:val="bottom"/>
            <w:hideMark/>
          </w:tcPr>
          <w:p w14:paraId="551997AB" w14:textId="77777777"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TOTAL</w:t>
            </w:r>
          </w:p>
        </w:tc>
        <w:tc>
          <w:tcPr>
            <w:tcW w:w="2790" w:type="dxa"/>
            <w:tcBorders>
              <w:top w:val="nil"/>
              <w:left w:val="single" w:sz="4" w:space="0" w:color="auto"/>
              <w:bottom w:val="single" w:sz="8" w:space="0" w:color="auto"/>
              <w:right w:val="single" w:sz="4" w:space="0" w:color="auto"/>
            </w:tcBorders>
            <w:noWrap/>
            <w:vAlign w:val="bottom"/>
            <w:hideMark/>
          </w:tcPr>
          <w:p w14:paraId="51DC6718" w14:textId="0011B395"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 xml:space="preserve">             </w:t>
            </w:r>
            <w:r w:rsidR="008D7B49" w:rsidRPr="00BE2C44">
              <w:rPr>
                <w:rFonts w:eastAsia="Calibri" w:cstheme="minorHAnsi"/>
                <w:color w:val="000000"/>
                <w:sz w:val="24"/>
                <w:szCs w:val="24"/>
              </w:rPr>
              <w:t>1</w:t>
            </w:r>
            <w:r w:rsidR="00B82405" w:rsidRPr="00BE2C44">
              <w:rPr>
                <w:rFonts w:eastAsia="Calibri" w:cstheme="minorHAnsi"/>
                <w:color w:val="000000"/>
                <w:sz w:val="24"/>
                <w:szCs w:val="24"/>
              </w:rPr>
              <w:t>41</w:t>
            </w:r>
            <w:r w:rsidRPr="00BE2C44">
              <w:rPr>
                <w:rFonts w:eastAsia="Calibri" w:cstheme="minorHAnsi"/>
                <w:color w:val="000000"/>
                <w:sz w:val="24"/>
                <w:szCs w:val="24"/>
              </w:rPr>
              <w:t>,</w:t>
            </w:r>
            <w:r w:rsidR="00B82405" w:rsidRPr="00BE2C44">
              <w:rPr>
                <w:rFonts w:eastAsia="Calibri" w:cstheme="minorHAnsi"/>
                <w:color w:val="000000"/>
                <w:sz w:val="24"/>
                <w:szCs w:val="24"/>
              </w:rPr>
              <w:t>311</w:t>
            </w:r>
            <w:r w:rsidRPr="00BE2C44">
              <w:rPr>
                <w:rFonts w:eastAsia="Calibri" w:cstheme="minorHAnsi"/>
                <w:color w:val="000000"/>
                <w:sz w:val="24"/>
                <w:szCs w:val="24"/>
              </w:rPr>
              <w:t>,</w:t>
            </w:r>
            <w:r w:rsidR="00B82405" w:rsidRPr="00BE2C44">
              <w:rPr>
                <w:rFonts w:eastAsia="Calibri" w:cstheme="minorHAnsi"/>
                <w:color w:val="000000"/>
                <w:sz w:val="24"/>
                <w:szCs w:val="24"/>
              </w:rPr>
              <w:t>850</w:t>
            </w:r>
            <w:r w:rsidRPr="00BE2C44">
              <w:rPr>
                <w:rFonts w:eastAsia="Calibri" w:cstheme="minorHAnsi"/>
                <w:color w:val="000000"/>
                <w:sz w:val="24"/>
                <w:szCs w:val="24"/>
              </w:rPr>
              <w:t xml:space="preserve"> </w:t>
            </w:r>
          </w:p>
        </w:tc>
        <w:tc>
          <w:tcPr>
            <w:tcW w:w="2160" w:type="dxa"/>
            <w:tcBorders>
              <w:top w:val="nil"/>
              <w:left w:val="nil"/>
              <w:bottom w:val="single" w:sz="8" w:space="0" w:color="auto"/>
              <w:right w:val="single" w:sz="4" w:space="0" w:color="auto"/>
            </w:tcBorders>
            <w:noWrap/>
            <w:vAlign w:val="bottom"/>
            <w:hideMark/>
          </w:tcPr>
          <w:p w14:paraId="0F6BD3BF" w14:textId="4462F37B" w:rsidR="009D0AF9" w:rsidRPr="00BE2C44" w:rsidRDefault="009D0AF9"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 xml:space="preserve">                  </w:t>
            </w:r>
            <w:r w:rsidR="00021077" w:rsidRPr="00BE2C44">
              <w:rPr>
                <w:rFonts w:eastAsia="Calibri" w:cstheme="minorHAnsi"/>
                <w:color w:val="000000"/>
                <w:sz w:val="24"/>
                <w:szCs w:val="24"/>
              </w:rPr>
              <w:t>99,</w:t>
            </w:r>
            <w:r w:rsidR="00BB17F1" w:rsidRPr="00BE2C44">
              <w:rPr>
                <w:rFonts w:eastAsia="Calibri" w:cstheme="minorHAnsi"/>
                <w:color w:val="000000"/>
                <w:sz w:val="24"/>
                <w:szCs w:val="24"/>
              </w:rPr>
              <w:t>207</w:t>
            </w:r>
            <w:r w:rsidRPr="00BE2C44">
              <w:rPr>
                <w:rFonts w:eastAsia="Calibri" w:cstheme="minorHAnsi"/>
                <w:color w:val="000000"/>
                <w:sz w:val="24"/>
                <w:szCs w:val="24"/>
              </w:rPr>
              <w:t>,</w:t>
            </w:r>
            <w:r w:rsidR="00BB17F1" w:rsidRPr="00BE2C44">
              <w:rPr>
                <w:rFonts w:eastAsia="Calibri" w:cstheme="minorHAnsi"/>
                <w:color w:val="000000"/>
                <w:sz w:val="24"/>
                <w:szCs w:val="24"/>
              </w:rPr>
              <w:t>292</w:t>
            </w:r>
            <w:r w:rsidRPr="00BE2C44">
              <w:rPr>
                <w:rFonts w:eastAsia="Calibri" w:cstheme="minorHAnsi"/>
                <w:color w:val="000000"/>
                <w:sz w:val="24"/>
                <w:szCs w:val="24"/>
              </w:rPr>
              <w:t xml:space="preserve"> </w:t>
            </w:r>
          </w:p>
        </w:tc>
        <w:tc>
          <w:tcPr>
            <w:tcW w:w="2790" w:type="dxa"/>
            <w:tcBorders>
              <w:top w:val="nil"/>
              <w:left w:val="nil"/>
              <w:bottom w:val="single" w:sz="8" w:space="0" w:color="auto"/>
              <w:right w:val="single" w:sz="4" w:space="0" w:color="auto"/>
            </w:tcBorders>
            <w:noWrap/>
            <w:vAlign w:val="bottom"/>
            <w:hideMark/>
          </w:tcPr>
          <w:p w14:paraId="36A6F990" w14:textId="6B736721" w:rsidR="009D0AF9" w:rsidRPr="00BE2C44" w:rsidRDefault="004F1688" w:rsidP="00943220">
            <w:pPr>
              <w:spacing w:after="0" w:line="276" w:lineRule="auto"/>
              <w:jc w:val="both"/>
              <w:rPr>
                <w:rFonts w:eastAsia="Calibri" w:cstheme="minorHAnsi"/>
                <w:color w:val="000000"/>
                <w:sz w:val="24"/>
                <w:szCs w:val="24"/>
              </w:rPr>
            </w:pPr>
            <w:r w:rsidRPr="00BE2C44">
              <w:rPr>
                <w:rFonts w:eastAsia="Calibri" w:cstheme="minorHAnsi"/>
                <w:color w:val="000000"/>
                <w:sz w:val="24"/>
                <w:szCs w:val="24"/>
              </w:rPr>
              <w:t>70.20</w:t>
            </w:r>
            <w:r w:rsidR="009D0AF9" w:rsidRPr="00BE2C44">
              <w:rPr>
                <w:rFonts w:eastAsia="Calibri" w:cstheme="minorHAnsi"/>
                <w:color w:val="000000"/>
                <w:sz w:val="24"/>
                <w:szCs w:val="24"/>
              </w:rPr>
              <w:t>%</w:t>
            </w:r>
          </w:p>
        </w:tc>
      </w:tr>
    </w:tbl>
    <w:p w14:paraId="34CAD9A6" w14:textId="56F96225" w:rsidR="009D0AF9" w:rsidRPr="00CF0058" w:rsidRDefault="009D0AF9" w:rsidP="00CF0058">
      <w:pPr>
        <w:pStyle w:val="Heading1"/>
        <w:rPr>
          <w:sz w:val="28"/>
          <w:szCs w:val="28"/>
        </w:rPr>
      </w:pPr>
      <w:bookmarkStart w:id="14" w:name="_Toc113889645"/>
      <w:r w:rsidRPr="00CF0058">
        <w:rPr>
          <w:sz w:val="28"/>
          <w:szCs w:val="28"/>
        </w:rPr>
        <w:t>Recommendations</w:t>
      </w:r>
      <w:bookmarkEnd w:id="14"/>
      <w:r w:rsidR="00E6657B" w:rsidRPr="00CF0058">
        <w:rPr>
          <w:sz w:val="28"/>
          <w:szCs w:val="28"/>
        </w:rPr>
        <w:t xml:space="preserve"> </w:t>
      </w:r>
    </w:p>
    <w:p w14:paraId="66AB06D1" w14:textId="3C765791" w:rsidR="00E6657B" w:rsidRPr="00BE2C44" w:rsidRDefault="009D0AF9" w:rsidP="00943220">
      <w:pPr>
        <w:spacing w:after="0" w:line="276" w:lineRule="auto"/>
        <w:jc w:val="both"/>
        <w:rPr>
          <w:rFonts w:eastAsia="Times New Roman" w:cstheme="minorHAnsi"/>
          <w:sz w:val="24"/>
          <w:szCs w:val="24"/>
        </w:rPr>
      </w:pPr>
      <w:r w:rsidRPr="00BE2C44">
        <w:rPr>
          <w:rFonts w:eastAsia="Times New Roman" w:cstheme="minorHAnsi"/>
          <w:sz w:val="24"/>
          <w:szCs w:val="24"/>
        </w:rPr>
        <w:t>The NHRC urges the Committee to recommend to the State to:</w:t>
      </w:r>
    </w:p>
    <w:p w14:paraId="2CA2FE36" w14:textId="0DE77A79" w:rsidR="009D0AF9" w:rsidRPr="00BE2C44" w:rsidRDefault="009D0AF9" w:rsidP="00943220">
      <w:pPr>
        <w:numPr>
          <w:ilvl w:val="0"/>
          <w:numId w:val="6"/>
        </w:numPr>
        <w:spacing w:after="0" w:line="276" w:lineRule="auto"/>
        <w:contextualSpacing/>
        <w:jc w:val="both"/>
        <w:rPr>
          <w:rFonts w:eastAsia="Times New Roman" w:cstheme="minorHAnsi"/>
          <w:sz w:val="24"/>
          <w:szCs w:val="24"/>
        </w:rPr>
      </w:pPr>
      <w:r w:rsidRPr="00BE2C44">
        <w:rPr>
          <w:rFonts w:eastAsia="Times New Roman" w:cstheme="minorHAnsi"/>
          <w:sz w:val="24"/>
          <w:szCs w:val="24"/>
        </w:rPr>
        <w:t xml:space="preserve">Increase its annual budgetary and monthly allocation to the </w:t>
      </w:r>
      <w:r w:rsidR="00FC4A89" w:rsidRPr="00BE2C44">
        <w:rPr>
          <w:rFonts w:eastAsia="Times New Roman" w:cstheme="minorHAnsi"/>
          <w:sz w:val="24"/>
          <w:szCs w:val="24"/>
        </w:rPr>
        <w:t>NHRC</w:t>
      </w:r>
      <w:r w:rsidRPr="00BE2C44">
        <w:rPr>
          <w:rFonts w:eastAsia="Times New Roman" w:cstheme="minorHAnsi"/>
          <w:sz w:val="24"/>
          <w:szCs w:val="24"/>
        </w:rPr>
        <w:t xml:space="preserve"> to ease the effective operations of the </w:t>
      </w:r>
      <w:r w:rsidR="009805B7" w:rsidRPr="00BE2C44">
        <w:rPr>
          <w:rFonts w:eastAsia="Times New Roman" w:cstheme="minorHAnsi"/>
          <w:sz w:val="24"/>
          <w:szCs w:val="24"/>
        </w:rPr>
        <w:t>NHRC</w:t>
      </w:r>
      <w:r w:rsidRPr="00BE2C44">
        <w:rPr>
          <w:rFonts w:eastAsia="Times New Roman" w:cstheme="minorHAnsi"/>
          <w:sz w:val="24"/>
          <w:szCs w:val="24"/>
        </w:rPr>
        <w:t>.</w:t>
      </w:r>
    </w:p>
    <w:p w14:paraId="03FF2BD9" w14:textId="1803C0F5" w:rsidR="009D0AF9" w:rsidRDefault="009D0AF9" w:rsidP="00943220">
      <w:pPr>
        <w:numPr>
          <w:ilvl w:val="0"/>
          <w:numId w:val="6"/>
        </w:numPr>
        <w:spacing w:after="0" w:line="276" w:lineRule="auto"/>
        <w:contextualSpacing/>
        <w:jc w:val="both"/>
        <w:rPr>
          <w:rFonts w:eastAsia="Times New Roman" w:cstheme="minorHAnsi"/>
          <w:sz w:val="24"/>
          <w:szCs w:val="24"/>
        </w:rPr>
      </w:pPr>
      <w:r w:rsidRPr="00BE2C44">
        <w:rPr>
          <w:rFonts w:eastAsia="Times New Roman" w:cstheme="minorHAnsi"/>
          <w:sz w:val="24"/>
          <w:szCs w:val="24"/>
        </w:rPr>
        <w:t xml:space="preserve">Continue to safeguard the independence of the NHRC. </w:t>
      </w:r>
    </w:p>
    <w:p w14:paraId="30C401C4" w14:textId="72C71C6E" w:rsidR="009D0AF9" w:rsidRPr="00CF0058" w:rsidRDefault="00352708" w:rsidP="00CF0058">
      <w:pPr>
        <w:pStyle w:val="Heading1"/>
        <w:rPr>
          <w:sz w:val="28"/>
          <w:szCs w:val="28"/>
        </w:rPr>
      </w:pPr>
      <w:bookmarkStart w:id="15" w:name="_Toc113889646"/>
      <w:r w:rsidRPr="00CF0058">
        <w:rPr>
          <w:sz w:val="28"/>
          <w:szCs w:val="28"/>
        </w:rPr>
        <w:t xml:space="preserve">Sexual and </w:t>
      </w:r>
      <w:r w:rsidR="009D0AF9" w:rsidRPr="00CF0058">
        <w:rPr>
          <w:sz w:val="28"/>
          <w:szCs w:val="28"/>
        </w:rPr>
        <w:t>G</w:t>
      </w:r>
      <w:r w:rsidR="009942F1" w:rsidRPr="00CF0058">
        <w:rPr>
          <w:sz w:val="28"/>
          <w:szCs w:val="28"/>
        </w:rPr>
        <w:t>ender-Based Violence</w:t>
      </w:r>
      <w:r w:rsidRPr="00CF0058">
        <w:rPr>
          <w:sz w:val="28"/>
          <w:szCs w:val="28"/>
        </w:rPr>
        <w:t xml:space="preserve"> (SGBV)</w:t>
      </w:r>
      <w:bookmarkEnd w:id="15"/>
    </w:p>
    <w:p w14:paraId="75AAFB0B" w14:textId="4EDEE4D7" w:rsidR="00E3481B" w:rsidRPr="00BE2C44" w:rsidRDefault="006067E7"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The </w:t>
      </w:r>
      <w:r w:rsidR="00FC4A89" w:rsidRPr="00BE2C44">
        <w:rPr>
          <w:rFonts w:eastAsia="Calibri" w:cstheme="minorHAnsi"/>
          <w:sz w:val="24"/>
          <w:szCs w:val="24"/>
          <w:lang w:eastAsia="en-GB"/>
        </w:rPr>
        <w:t>NHRC</w:t>
      </w:r>
      <w:r w:rsidRPr="00BE2C44">
        <w:rPr>
          <w:rFonts w:eastAsia="Calibri" w:cstheme="minorHAnsi"/>
          <w:sz w:val="24"/>
          <w:szCs w:val="24"/>
          <w:lang w:eastAsia="en-GB"/>
        </w:rPr>
        <w:t xml:space="preserve"> appreciates </w:t>
      </w:r>
      <w:r w:rsidR="00812DE5">
        <w:rPr>
          <w:rFonts w:eastAsia="Calibri" w:cstheme="minorHAnsi"/>
          <w:sz w:val="24"/>
          <w:szCs w:val="24"/>
          <w:lang w:eastAsia="en-GB"/>
        </w:rPr>
        <w:t xml:space="preserve">Government’s </w:t>
      </w:r>
      <w:r w:rsidR="00812DE5" w:rsidRPr="00BE2C44">
        <w:rPr>
          <w:rFonts w:eastAsia="Calibri" w:cstheme="minorHAnsi"/>
          <w:sz w:val="24"/>
          <w:szCs w:val="24"/>
          <w:lang w:eastAsia="en-GB"/>
        </w:rPr>
        <w:t>efforts</w:t>
      </w:r>
      <w:r w:rsidRPr="00BE2C44">
        <w:rPr>
          <w:rFonts w:eastAsia="Calibri" w:cstheme="minorHAnsi"/>
          <w:sz w:val="24"/>
          <w:szCs w:val="24"/>
          <w:lang w:eastAsia="en-GB"/>
        </w:rPr>
        <w:t xml:space="preserve"> in combating </w:t>
      </w:r>
      <w:r w:rsidR="00352708" w:rsidRPr="00BE2C44">
        <w:rPr>
          <w:rFonts w:eastAsia="Calibri" w:cstheme="minorHAnsi"/>
          <w:sz w:val="24"/>
          <w:szCs w:val="24"/>
          <w:lang w:eastAsia="en-GB"/>
        </w:rPr>
        <w:t>SGBV</w:t>
      </w:r>
      <w:r w:rsidR="00D3096A" w:rsidRPr="00BE2C44">
        <w:rPr>
          <w:rFonts w:eastAsia="Calibri" w:cstheme="minorHAnsi"/>
          <w:sz w:val="24"/>
          <w:szCs w:val="24"/>
          <w:lang w:eastAsia="en-GB"/>
        </w:rPr>
        <w:t>, including the enactment of legislation</w:t>
      </w:r>
      <w:r w:rsidR="00E65AD1" w:rsidRPr="00BE2C44">
        <w:rPr>
          <w:rFonts w:eastAsia="Calibri" w:cstheme="minorHAnsi"/>
          <w:sz w:val="24"/>
          <w:szCs w:val="24"/>
          <w:lang w:eastAsia="en-GB"/>
        </w:rPr>
        <w:t xml:space="preserve"> and the engagements of communities by CSOs</w:t>
      </w:r>
      <w:r w:rsidR="00633805" w:rsidRPr="00BE2C44">
        <w:rPr>
          <w:rFonts w:eastAsia="Calibri" w:cstheme="minorHAnsi"/>
          <w:sz w:val="24"/>
          <w:szCs w:val="24"/>
          <w:lang w:eastAsia="en-GB"/>
        </w:rPr>
        <w:t xml:space="preserve"> in awareness raising</w:t>
      </w:r>
      <w:r w:rsidR="005671ED" w:rsidRPr="00BE2C44">
        <w:rPr>
          <w:rFonts w:eastAsia="Calibri" w:cstheme="minorHAnsi"/>
          <w:sz w:val="24"/>
          <w:szCs w:val="24"/>
          <w:lang w:eastAsia="en-GB"/>
        </w:rPr>
        <w:t xml:space="preserve">. </w:t>
      </w:r>
      <w:r w:rsidR="001E4C66" w:rsidRPr="00BE2C44">
        <w:rPr>
          <w:rFonts w:eastAsia="Calibri" w:cstheme="minorHAnsi"/>
          <w:sz w:val="24"/>
          <w:szCs w:val="24"/>
          <w:lang w:eastAsia="en-GB"/>
        </w:rPr>
        <w:t xml:space="preserve">Gender Units have been established in key statutory </w:t>
      </w:r>
      <w:r w:rsidR="0088211D" w:rsidRPr="00BE2C44">
        <w:rPr>
          <w:rFonts w:eastAsia="Calibri" w:cstheme="minorHAnsi"/>
          <w:sz w:val="24"/>
          <w:szCs w:val="24"/>
          <w:lang w:eastAsia="en-GB"/>
        </w:rPr>
        <w:t xml:space="preserve">protection agencies such as the Ministry of Justice, </w:t>
      </w:r>
      <w:r w:rsidR="00184B54" w:rsidRPr="00BE2C44">
        <w:rPr>
          <w:rFonts w:eastAsia="Calibri" w:cstheme="minorHAnsi"/>
          <w:sz w:val="24"/>
          <w:szCs w:val="24"/>
          <w:lang w:eastAsia="en-GB"/>
        </w:rPr>
        <w:t xml:space="preserve">The </w:t>
      </w:r>
      <w:r w:rsidR="00D44EC9" w:rsidRPr="00BE2C44">
        <w:rPr>
          <w:rFonts w:eastAsia="Calibri" w:cstheme="minorHAnsi"/>
          <w:sz w:val="24"/>
          <w:szCs w:val="24"/>
          <w:lang w:eastAsia="en-GB"/>
        </w:rPr>
        <w:t xml:space="preserve">Gambia Police Force and other security </w:t>
      </w:r>
      <w:r w:rsidR="006320B8" w:rsidRPr="00BE2C44">
        <w:rPr>
          <w:rFonts w:eastAsia="Calibri" w:cstheme="minorHAnsi"/>
          <w:sz w:val="24"/>
          <w:szCs w:val="24"/>
          <w:lang w:eastAsia="en-GB"/>
        </w:rPr>
        <w:t>agencies</w:t>
      </w:r>
      <w:r w:rsidR="00565163" w:rsidRPr="00BE2C44">
        <w:rPr>
          <w:rFonts w:eastAsia="Calibri" w:cstheme="minorHAnsi"/>
          <w:sz w:val="24"/>
          <w:szCs w:val="24"/>
          <w:lang w:eastAsia="en-GB"/>
        </w:rPr>
        <w:t xml:space="preserve"> whose mandate is to enhance services provided to women victims of SGBV</w:t>
      </w:r>
      <w:r w:rsidR="006320B8" w:rsidRPr="00BE2C44">
        <w:rPr>
          <w:rFonts w:eastAsia="Calibri" w:cstheme="minorHAnsi"/>
          <w:sz w:val="24"/>
          <w:szCs w:val="24"/>
          <w:lang w:eastAsia="en-GB"/>
        </w:rPr>
        <w:t xml:space="preserve">. There are specific Directorates for Gender and Children at the </w:t>
      </w:r>
      <w:r w:rsidR="000276BE" w:rsidRPr="00BE2C44">
        <w:rPr>
          <w:rFonts w:eastAsia="Calibri" w:cstheme="minorHAnsi"/>
          <w:sz w:val="24"/>
          <w:szCs w:val="24"/>
          <w:lang w:eastAsia="en-GB"/>
        </w:rPr>
        <w:t xml:space="preserve">Ministry of Gender, Children and Social Welfare. </w:t>
      </w:r>
      <w:r w:rsidR="00AA7C91" w:rsidRPr="00BE2C44">
        <w:rPr>
          <w:rFonts w:eastAsia="Calibri" w:cstheme="minorHAnsi"/>
          <w:sz w:val="24"/>
          <w:szCs w:val="24"/>
          <w:lang w:eastAsia="en-GB"/>
        </w:rPr>
        <w:t>Government partner</w:t>
      </w:r>
      <w:r w:rsidR="006D1A24">
        <w:rPr>
          <w:rFonts w:eastAsia="Calibri" w:cstheme="minorHAnsi"/>
          <w:sz w:val="24"/>
          <w:szCs w:val="24"/>
          <w:lang w:eastAsia="en-GB"/>
        </w:rPr>
        <w:t xml:space="preserve">ed </w:t>
      </w:r>
      <w:r w:rsidR="00AA7C91" w:rsidRPr="00BE2C44">
        <w:rPr>
          <w:rFonts w:eastAsia="Calibri" w:cstheme="minorHAnsi"/>
          <w:sz w:val="24"/>
          <w:szCs w:val="24"/>
          <w:lang w:eastAsia="en-GB"/>
        </w:rPr>
        <w:t xml:space="preserve">with the </w:t>
      </w:r>
      <w:r w:rsidR="00AA7C91" w:rsidRPr="00B22171">
        <w:rPr>
          <w:rFonts w:eastAsia="Calibri" w:cstheme="minorHAnsi"/>
          <w:b/>
          <w:bCs/>
          <w:sz w:val="24"/>
          <w:szCs w:val="24"/>
          <w:lang w:eastAsia="en-GB"/>
        </w:rPr>
        <w:t xml:space="preserve">Network Against Gender-Based Violence </w:t>
      </w:r>
      <w:r w:rsidR="00B22171" w:rsidRPr="00B22171">
        <w:rPr>
          <w:rFonts w:eastAsia="Calibri" w:cstheme="minorHAnsi"/>
          <w:b/>
          <w:bCs/>
          <w:sz w:val="24"/>
          <w:szCs w:val="24"/>
          <w:lang w:eastAsia="en-GB"/>
        </w:rPr>
        <w:t>(NAGBV</w:t>
      </w:r>
      <w:r w:rsidR="00B22171">
        <w:rPr>
          <w:rFonts w:eastAsia="Calibri" w:cstheme="minorHAnsi"/>
          <w:b/>
          <w:bCs/>
          <w:sz w:val="24"/>
          <w:szCs w:val="24"/>
          <w:lang w:eastAsia="en-GB"/>
        </w:rPr>
        <w:t xml:space="preserve">) </w:t>
      </w:r>
      <w:r w:rsidR="000F009C" w:rsidRPr="00B22171">
        <w:rPr>
          <w:rFonts w:eastAsia="Calibri" w:cstheme="minorHAnsi"/>
          <w:sz w:val="24"/>
          <w:szCs w:val="24"/>
          <w:lang w:eastAsia="en-GB"/>
        </w:rPr>
        <w:t xml:space="preserve">a </w:t>
      </w:r>
      <w:r w:rsidR="00AA7C91" w:rsidRPr="00B22171">
        <w:rPr>
          <w:rFonts w:eastAsia="Calibri" w:cstheme="minorHAnsi"/>
          <w:sz w:val="24"/>
          <w:szCs w:val="24"/>
          <w:lang w:eastAsia="en-GB"/>
        </w:rPr>
        <w:t>CSO</w:t>
      </w:r>
      <w:r w:rsidR="006D1A24">
        <w:rPr>
          <w:rFonts w:eastAsia="Calibri" w:cstheme="minorHAnsi"/>
          <w:sz w:val="24"/>
          <w:szCs w:val="24"/>
          <w:lang w:eastAsia="en-GB"/>
        </w:rPr>
        <w:t xml:space="preserve"> to establish</w:t>
      </w:r>
      <w:r w:rsidR="00AA7C91" w:rsidRPr="00BE2C44">
        <w:rPr>
          <w:rFonts w:eastAsia="Calibri" w:cstheme="minorHAnsi"/>
          <w:sz w:val="24"/>
          <w:szCs w:val="24"/>
          <w:lang w:eastAsia="en-GB"/>
        </w:rPr>
        <w:t xml:space="preserve"> One Stop Centres</w:t>
      </w:r>
      <w:r w:rsidR="007B20CF">
        <w:rPr>
          <w:rFonts w:eastAsia="Calibri" w:cstheme="minorHAnsi"/>
          <w:sz w:val="24"/>
          <w:szCs w:val="24"/>
          <w:lang w:eastAsia="en-GB"/>
        </w:rPr>
        <w:t xml:space="preserve"> </w:t>
      </w:r>
      <w:r w:rsidR="00AA7C91" w:rsidRPr="00BE2C44">
        <w:rPr>
          <w:rFonts w:eastAsia="Calibri" w:cstheme="minorHAnsi"/>
          <w:sz w:val="24"/>
          <w:szCs w:val="24"/>
          <w:lang w:eastAsia="en-GB"/>
        </w:rPr>
        <w:t>in nine health facilities</w:t>
      </w:r>
      <w:r w:rsidR="00AA7C91" w:rsidRPr="00BE2C44">
        <w:rPr>
          <w:rFonts w:eastAsia="Calibri" w:cstheme="minorHAnsi"/>
          <w:sz w:val="24"/>
          <w:szCs w:val="24"/>
          <w:vertAlign w:val="superscript"/>
          <w:lang w:eastAsia="en-GB"/>
        </w:rPr>
        <w:footnoteReference w:id="14"/>
      </w:r>
      <w:r w:rsidR="00AA7C91" w:rsidRPr="00BE2C44">
        <w:rPr>
          <w:rFonts w:eastAsia="Calibri" w:cstheme="minorHAnsi"/>
          <w:sz w:val="24"/>
          <w:szCs w:val="24"/>
          <w:lang w:eastAsia="en-GB"/>
        </w:rPr>
        <w:t xml:space="preserve"> </w:t>
      </w:r>
      <w:r w:rsidR="00B22171">
        <w:rPr>
          <w:rFonts w:eastAsia="Calibri" w:cstheme="minorHAnsi"/>
          <w:sz w:val="24"/>
          <w:szCs w:val="24"/>
          <w:lang w:eastAsia="en-GB"/>
        </w:rPr>
        <w:t xml:space="preserve">which </w:t>
      </w:r>
      <w:r w:rsidR="00B22171" w:rsidRPr="00BE2C44">
        <w:rPr>
          <w:rFonts w:eastAsia="Calibri" w:cstheme="minorHAnsi"/>
          <w:sz w:val="24"/>
          <w:szCs w:val="24"/>
          <w:lang w:eastAsia="en-GB"/>
        </w:rPr>
        <w:t>provide</w:t>
      </w:r>
      <w:r w:rsidR="00AA7C91" w:rsidRPr="00BE2C44">
        <w:rPr>
          <w:rFonts w:eastAsia="Calibri" w:cstheme="minorHAnsi"/>
          <w:sz w:val="24"/>
          <w:szCs w:val="24"/>
          <w:lang w:eastAsia="en-GB"/>
        </w:rPr>
        <w:t xml:space="preserve"> medical, </w:t>
      </w:r>
      <w:proofErr w:type="gramStart"/>
      <w:r w:rsidR="00AA7C91" w:rsidRPr="00BE2C44">
        <w:rPr>
          <w:rFonts w:eastAsia="Calibri" w:cstheme="minorHAnsi"/>
          <w:sz w:val="24"/>
          <w:szCs w:val="24"/>
          <w:lang w:eastAsia="en-GB"/>
        </w:rPr>
        <w:t>legal</w:t>
      </w:r>
      <w:proofErr w:type="gramEnd"/>
      <w:r w:rsidR="00AA7C91" w:rsidRPr="00BE2C44">
        <w:rPr>
          <w:rFonts w:eastAsia="Calibri" w:cstheme="minorHAnsi"/>
          <w:sz w:val="24"/>
          <w:szCs w:val="24"/>
          <w:lang w:eastAsia="en-GB"/>
        </w:rPr>
        <w:t xml:space="preserve"> and counselling support to victims of sexual and domestic abuse in one place</w:t>
      </w:r>
      <w:r w:rsidR="00AA7C91" w:rsidRPr="00BE2C44">
        <w:rPr>
          <w:rFonts w:eastAsia="Calibri" w:cstheme="minorHAnsi"/>
          <w:sz w:val="24"/>
          <w:szCs w:val="24"/>
          <w:vertAlign w:val="superscript"/>
          <w:lang w:eastAsia="en-GB"/>
        </w:rPr>
        <w:footnoteReference w:id="15"/>
      </w:r>
      <w:r w:rsidR="00AA7C91" w:rsidRPr="00BE2C44">
        <w:rPr>
          <w:rFonts w:eastAsia="Calibri" w:cstheme="minorHAnsi"/>
          <w:sz w:val="24"/>
          <w:szCs w:val="24"/>
          <w:lang w:eastAsia="en-GB"/>
        </w:rPr>
        <w:t>.</w:t>
      </w:r>
    </w:p>
    <w:p w14:paraId="5C8E42D3" w14:textId="77777777" w:rsidR="00E3481B" w:rsidRPr="00BE2C44" w:rsidRDefault="00E3481B" w:rsidP="00943220">
      <w:pPr>
        <w:spacing w:after="0" w:line="276" w:lineRule="auto"/>
        <w:jc w:val="both"/>
        <w:rPr>
          <w:rFonts w:eastAsia="Calibri" w:cstheme="minorHAnsi"/>
          <w:sz w:val="24"/>
          <w:szCs w:val="24"/>
          <w:lang w:eastAsia="en-GB"/>
        </w:rPr>
      </w:pPr>
    </w:p>
    <w:p w14:paraId="6A8489C0" w14:textId="7DF8082F" w:rsidR="009D0AF9" w:rsidRPr="00BE2C44" w:rsidRDefault="005671ED"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However, a</w:t>
      </w:r>
      <w:r w:rsidR="009D0AF9" w:rsidRPr="00BE2C44">
        <w:rPr>
          <w:rFonts w:eastAsia="Calibri" w:cstheme="minorHAnsi"/>
          <w:sz w:val="24"/>
          <w:szCs w:val="24"/>
          <w:lang w:eastAsia="en-GB"/>
        </w:rPr>
        <w:t xml:space="preserve">s shown in tables below, women and girls </w:t>
      </w:r>
      <w:r w:rsidR="006F3CEF" w:rsidRPr="00BE2C44">
        <w:rPr>
          <w:rFonts w:eastAsia="Calibri" w:cstheme="minorHAnsi"/>
          <w:sz w:val="24"/>
          <w:szCs w:val="24"/>
          <w:lang w:eastAsia="en-GB"/>
        </w:rPr>
        <w:t xml:space="preserve">in The Gambia </w:t>
      </w:r>
      <w:r w:rsidR="009D0AF9" w:rsidRPr="00BE2C44">
        <w:rPr>
          <w:rFonts w:eastAsia="Calibri" w:cstheme="minorHAnsi"/>
          <w:sz w:val="24"/>
          <w:szCs w:val="24"/>
          <w:lang w:eastAsia="en-GB"/>
        </w:rPr>
        <w:t xml:space="preserve">continue to disproportionately suffer from </w:t>
      </w:r>
      <w:r w:rsidR="001B68B5" w:rsidRPr="00BE2C44">
        <w:rPr>
          <w:rFonts w:eastAsia="Calibri" w:cstheme="minorHAnsi"/>
          <w:sz w:val="24"/>
          <w:szCs w:val="24"/>
          <w:lang w:eastAsia="en-GB"/>
        </w:rPr>
        <w:t>S</w:t>
      </w:r>
      <w:r w:rsidR="009D0AF9" w:rsidRPr="00BE2C44">
        <w:rPr>
          <w:rFonts w:eastAsia="Calibri" w:cstheme="minorHAnsi"/>
          <w:sz w:val="24"/>
          <w:szCs w:val="24"/>
          <w:lang w:eastAsia="en-GB"/>
        </w:rPr>
        <w:t>GBV</w:t>
      </w:r>
      <w:r w:rsidR="00352708" w:rsidRPr="00BE2C44">
        <w:rPr>
          <w:rFonts w:eastAsia="Calibri" w:cstheme="minorHAnsi"/>
          <w:sz w:val="24"/>
          <w:szCs w:val="24"/>
          <w:lang w:eastAsia="en-GB"/>
        </w:rPr>
        <w:t xml:space="preserve">, </w:t>
      </w:r>
      <w:r w:rsidR="001B68B5" w:rsidRPr="00BE2C44">
        <w:rPr>
          <w:rFonts w:eastAsia="Calibri" w:cstheme="minorHAnsi"/>
          <w:sz w:val="24"/>
          <w:szCs w:val="24"/>
          <w:lang w:eastAsia="en-GB"/>
        </w:rPr>
        <w:t xml:space="preserve">including </w:t>
      </w:r>
      <w:r w:rsidR="009D0AF9" w:rsidRPr="00BE2C44">
        <w:rPr>
          <w:rFonts w:eastAsia="Calibri" w:cstheme="minorHAnsi"/>
          <w:sz w:val="24"/>
          <w:szCs w:val="24"/>
          <w:lang w:eastAsia="en-GB"/>
        </w:rPr>
        <w:t>FGM/C and virginity sealing</w:t>
      </w:r>
      <w:r w:rsidR="00D43565" w:rsidRPr="00BE2C44">
        <w:rPr>
          <w:rFonts w:eastAsia="Calibri" w:cstheme="minorHAnsi"/>
          <w:sz w:val="24"/>
          <w:szCs w:val="24"/>
          <w:lang w:eastAsia="en-GB"/>
        </w:rPr>
        <w:t xml:space="preserve">, child </w:t>
      </w:r>
      <w:r w:rsidR="009B479D" w:rsidRPr="00BE2C44">
        <w:rPr>
          <w:rFonts w:eastAsia="Calibri" w:cstheme="minorHAnsi"/>
          <w:sz w:val="24"/>
          <w:szCs w:val="24"/>
          <w:lang w:eastAsia="en-GB"/>
        </w:rPr>
        <w:t xml:space="preserve">and forced </w:t>
      </w:r>
      <w:r w:rsidR="009805B7" w:rsidRPr="00BE2C44">
        <w:rPr>
          <w:rFonts w:eastAsia="Calibri" w:cstheme="minorHAnsi"/>
          <w:sz w:val="24"/>
          <w:szCs w:val="24"/>
          <w:lang w:eastAsia="en-GB"/>
        </w:rPr>
        <w:t>marriage</w:t>
      </w:r>
      <w:r w:rsidR="00FA0D5C">
        <w:rPr>
          <w:rFonts w:eastAsia="Calibri" w:cstheme="minorHAnsi"/>
          <w:sz w:val="24"/>
          <w:szCs w:val="24"/>
          <w:lang w:eastAsia="en-GB"/>
        </w:rPr>
        <w:t xml:space="preserve"> and</w:t>
      </w:r>
      <w:r w:rsidR="00FA0D5C" w:rsidRPr="00BE2C44">
        <w:rPr>
          <w:rFonts w:eastAsia="Calibri" w:cstheme="minorHAnsi"/>
          <w:sz w:val="24"/>
          <w:szCs w:val="24"/>
          <w:lang w:eastAsia="en-GB"/>
        </w:rPr>
        <w:t xml:space="preserve"> </w:t>
      </w:r>
      <w:r w:rsidR="009805B7" w:rsidRPr="00BE2C44">
        <w:rPr>
          <w:rFonts w:eastAsia="Calibri" w:cstheme="minorHAnsi"/>
          <w:sz w:val="24"/>
          <w:szCs w:val="24"/>
          <w:lang w:eastAsia="en-GB"/>
        </w:rPr>
        <w:t>marital</w:t>
      </w:r>
      <w:r w:rsidR="009D0AF9" w:rsidRPr="00BE2C44">
        <w:rPr>
          <w:rFonts w:eastAsia="Calibri" w:cstheme="minorHAnsi"/>
          <w:sz w:val="24"/>
          <w:szCs w:val="24"/>
          <w:lang w:eastAsia="en-GB"/>
        </w:rPr>
        <w:t xml:space="preserve"> rape. </w:t>
      </w:r>
    </w:p>
    <w:p w14:paraId="79A58AE0" w14:textId="77777777" w:rsidR="009D0AF9" w:rsidRPr="00BE2C44" w:rsidRDefault="009D0AF9" w:rsidP="00943220">
      <w:pPr>
        <w:spacing w:after="0" w:line="276" w:lineRule="auto"/>
        <w:jc w:val="both"/>
        <w:rPr>
          <w:rFonts w:eastAsia="Calibri" w:cstheme="minorHAnsi"/>
          <w:sz w:val="24"/>
          <w:szCs w:val="24"/>
          <w:lang w:eastAsia="en-GB"/>
        </w:rPr>
      </w:pPr>
    </w:p>
    <w:p w14:paraId="3E02E027" w14:textId="77777777" w:rsidR="00812DE5" w:rsidRDefault="00812DE5" w:rsidP="00943220">
      <w:pPr>
        <w:spacing w:after="0" w:line="276" w:lineRule="auto"/>
        <w:jc w:val="both"/>
        <w:rPr>
          <w:rFonts w:eastAsia="Calibri" w:cstheme="minorHAnsi"/>
          <w:sz w:val="24"/>
          <w:szCs w:val="24"/>
          <w:lang w:eastAsia="en-GB"/>
        </w:rPr>
      </w:pPr>
      <w:bookmarkStart w:id="16" w:name="_Hlk113617769"/>
    </w:p>
    <w:p w14:paraId="2B2F5A34" w14:textId="77777777" w:rsidR="00CA5864" w:rsidRDefault="00CA5864" w:rsidP="00943220">
      <w:pPr>
        <w:spacing w:after="0" w:line="276" w:lineRule="auto"/>
        <w:jc w:val="both"/>
        <w:rPr>
          <w:rFonts w:eastAsia="Calibri" w:cstheme="minorHAnsi"/>
          <w:sz w:val="24"/>
          <w:szCs w:val="24"/>
          <w:lang w:eastAsia="en-GB"/>
        </w:rPr>
      </w:pPr>
    </w:p>
    <w:p w14:paraId="01EB8049" w14:textId="77777777" w:rsidR="00CA5864" w:rsidRDefault="00CA5864" w:rsidP="00943220">
      <w:pPr>
        <w:spacing w:after="0" w:line="276" w:lineRule="auto"/>
        <w:jc w:val="both"/>
        <w:rPr>
          <w:rFonts w:eastAsia="Calibri" w:cstheme="minorHAnsi"/>
          <w:sz w:val="24"/>
          <w:szCs w:val="24"/>
          <w:lang w:eastAsia="en-GB"/>
        </w:rPr>
      </w:pPr>
    </w:p>
    <w:p w14:paraId="56E6A257" w14:textId="77777777" w:rsidR="00CA5864" w:rsidRDefault="00CA5864" w:rsidP="00943220">
      <w:pPr>
        <w:spacing w:after="0" w:line="276" w:lineRule="auto"/>
        <w:jc w:val="both"/>
        <w:rPr>
          <w:rFonts w:eastAsia="Calibri" w:cstheme="minorHAnsi"/>
          <w:sz w:val="24"/>
          <w:szCs w:val="24"/>
          <w:lang w:eastAsia="en-GB"/>
        </w:rPr>
      </w:pPr>
    </w:p>
    <w:p w14:paraId="5ECDA471" w14:textId="42A534C8"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lastRenderedPageBreak/>
        <w:t xml:space="preserve">2019 Verified Data </w:t>
      </w:r>
      <w:r w:rsidR="001759BC" w:rsidRPr="00BE2C44">
        <w:rPr>
          <w:rFonts w:eastAsia="Calibri" w:cstheme="minorHAnsi"/>
          <w:sz w:val="24"/>
          <w:szCs w:val="24"/>
          <w:lang w:eastAsia="en-GB"/>
        </w:rPr>
        <w:t>f</w:t>
      </w:r>
      <w:r w:rsidRPr="00BE2C44">
        <w:rPr>
          <w:rFonts w:eastAsia="Calibri" w:cstheme="minorHAnsi"/>
          <w:sz w:val="24"/>
          <w:szCs w:val="24"/>
          <w:lang w:eastAsia="en-GB"/>
        </w:rPr>
        <w:t xml:space="preserve">rom the One Stop Centres and other Service Sites </w:t>
      </w:r>
    </w:p>
    <w:tbl>
      <w:tblPr>
        <w:tblW w:w="9039"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159"/>
        <w:gridCol w:w="3159"/>
        <w:gridCol w:w="2721"/>
      </w:tblGrid>
      <w:tr w:rsidR="009D0AF9" w:rsidRPr="00BE2C44" w14:paraId="2E66D645" w14:textId="77777777" w:rsidTr="0035267F">
        <w:trPr>
          <w:trHeight w:val="411"/>
        </w:trPr>
        <w:tc>
          <w:tcPr>
            <w:tcW w:w="3159" w:type="dxa"/>
            <w:tcBorders>
              <w:top w:val="none" w:sz="6" w:space="0" w:color="auto"/>
              <w:bottom w:val="none" w:sz="6" w:space="0" w:color="auto"/>
              <w:right w:val="none" w:sz="6" w:space="0" w:color="auto"/>
            </w:tcBorders>
          </w:tcPr>
          <w:bookmarkEnd w:id="16"/>
          <w:p w14:paraId="122A60A4"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GBV TYPE </w:t>
            </w:r>
          </w:p>
        </w:tc>
        <w:tc>
          <w:tcPr>
            <w:tcW w:w="3159" w:type="dxa"/>
            <w:tcBorders>
              <w:top w:val="none" w:sz="6" w:space="0" w:color="auto"/>
              <w:left w:val="none" w:sz="6" w:space="0" w:color="auto"/>
              <w:bottom w:val="none" w:sz="6" w:space="0" w:color="auto"/>
              <w:right w:val="none" w:sz="6" w:space="0" w:color="auto"/>
            </w:tcBorders>
          </w:tcPr>
          <w:p w14:paraId="7ECA2208"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NUMBER OF CASES </w:t>
            </w:r>
          </w:p>
        </w:tc>
        <w:tc>
          <w:tcPr>
            <w:tcW w:w="2721" w:type="dxa"/>
            <w:tcBorders>
              <w:top w:val="none" w:sz="6" w:space="0" w:color="auto"/>
              <w:left w:val="none" w:sz="6" w:space="0" w:color="auto"/>
              <w:bottom w:val="none" w:sz="6" w:space="0" w:color="auto"/>
            </w:tcBorders>
          </w:tcPr>
          <w:p w14:paraId="2B887E6D"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PERCENTAGE (%) </w:t>
            </w:r>
          </w:p>
        </w:tc>
      </w:tr>
      <w:tr w:rsidR="009D0AF9" w:rsidRPr="00BE2C44" w14:paraId="0FC4C5A3" w14:textId="77777777" w:rsidTr="0035267F">
        <w:trPr>
          <w:trHeight w:val="114"/>
        </w:trPr>
        <w:tc>
          <w:tcPr>
            <w:tcW w:w="3159" w:type="dxa"/>
            <w:tcBorders>
              <w:top w:val="none" w:sz="6" w:space="0" w:color="auto"/>
              <w:bottom w:val="none" w:sz="6" w:space="0" w:color="auto"/>
              <w:right w:val="none" w:sz="6" w:space="0" w:color="auto"/>
            </w:tcBorders>
          </w:tcPr>
          <w:p w14:paraId="3A36D129"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color w:val="000000"/>
                <w:sz w:val="24"/>
                <w:szCs w:val="24"/>
              </w:rPr>
              <w:t xml:space="preserve">SEXUAL VIOLENCE </w:t>
            </w:r>
          </w:p>
        </w:tc>
        <w:tc>
          <w:tcPr>
            <w:tcW w:w="3159" w:type="dxa"/>
            <w:tcBorders>
              <w:top w:val="none" w:sz="6" w:space="0" w:color="auto"/>
              <w:left w:val="none" w:sz="6" w:space="0" w:color="auto"/>
              <w:bottom w:val="none" w:sz="6" w:space="0" w:color="auto"/>
              <w:right w:val="none" w:sz="6" w:space="0" w:color="auto"/>
            </w:tcBorders>
          </w:tcPr>
          <w:p w14:paraId="6402DF4B"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217 </w:t>
            </w:r>
          </w:p>
        </w:tc>
        <w:tc>
          <w:tcPr>
            <w:tcW w:w="2721" w:type="dxa"/>
            <w:tcBorders>
              <w:top w:val="none" w:sz="6" w:space="0" w:color="auto"/>
              <w:left w:val="none" w:sz="6" w:space="0" w:color="auto"/>
              <w:bottom w:val="none" w:sz="6" w:space="0" w:color="auto"/>
            </w:tcBorders>
          </w:tcPr>
          <w:p w14:paraId="5D3D326F"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50.8% </w:t>
            </w:r>
          </w:p>
        </w:tc>
      </w:tr>
      <w:tr w:rsidR="009D0AF9" w:rsidRPr="00BE2C44" w14:paraId="48DC33F7" w14:textId="77777777" w:rsidTr="0035267F">
        <w:trPr>
          <w:trHeight w:val="114"/>
        </w:trPr>
        <w:tc>
          <w:tcPr>
            <w:tcW w:w="3159" w:type="dxa"/>
            <w:tcBorders>
              <w:top w:val="none" w:sz="6" w:space="0" w:color="auto"/>
              <w:bottom w:val="none" w:sz="6" w:space="0" w:color="auto"/>
              <w:right w:val="none" w:sz="6" w:space="0" w:color="auto"/>
            </w:tcBorders>
          </w:tcPr>
          <w:p w14:paraId="0ADEB49E"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color w:val="000000"/>
                <w:sz w:val="24"/>
                <w:szCs w:val="24"/>
              </w:rPr>
              <w:t xml:space="preserve">ECONOMIC VIOLENCE </w:t>
            </w:r>
          </w:p>
        </w:tc>
        <w:tc>
          <w:tcPr>
            <w:tcW w:w="3159" w:type="dxa"/>
            <w:tcBorders>
              <w:top w:val="none" w:sz="6" w:space="0" w:color="auto"/>
              <w:left w:val="none" w:sz="6" w:space="0" w:color="auto"/>
              <w:bottom w:val="none" w:sz="6" w:space="0" w:color="auto"/>
              <w:right w:val="none" w:sz="6" w:space="0" w:color="auto"/>
            </w:tcBorders>
          </w:tcPr>
          <w:p w14:paraId="1CC3BFEE"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113 </w:t>
            </w:r>
          </w:p>
        </w:tc>
        <w:tc>
          <w:tcPr>
            <w:tcW w:w="2721" w:type="dxa"/>
            <w:tcBorders>
              <w:top w:val="none" w:sz="6" w:space="0" w:color="auto"/>
              <w:left w:val="none" w:sz="6" w:space="0" w:color="auto"/>
              <w:bottom w:val="none" w:sz="6" w:space="0" w:color="auto"/>
            </w:tcBorders>
          </w:tcPr>
          <w:p w14:paraId="1CA6DF96"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26.5% </w:t>
            </w:r>
          </w:p>
        </w:tc>
      </w:tr>
      <w:tr w:rsidR="009D0AF9" w:rsidRPr="00BE2C44" w14:paraId="17EDB7EE" w14:textId="77777777" w:rsidTr="0035267F">
        <w:trPr>
          <w:trHeight w:val="284"/>
        </w:trPr>
        <w:tc>
          <w:tcPr>
            <w:tcW w:w="3159" w:type="dxa"/>
            <w:tcBorders>
              <w:top w:val="none" w:sz="6" w:space="0" w:color="auto"/>
              <w:bottom w:val="none" w:sz="6" w:space="0" w:color="auto"/>
              <w:right w:val="none" w:sz="6" w:space="0" w:color="auto"/>
            </w:tcBorders>
          </w:tcPr>
          <w:p w14:paraId="42C26698"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color w:val="000000"/>
                <w:sz w:val="24"/>
                <w:szCs w:val="24"/>
              </w:rPr>
              <w:t xml:space="preserve">PSYCHOLOGICAL/EMOTIONAL VIOLENCE </w:t>
            </w:r>
          </w:p>
        </w:tc>
        <w:tc>
          <w:tcPr>
            <w:tcW w:w="3159" w:type="dxa"/>
            <w:tcBorders>
              <w:top w:val="none" w:sz="6" w:space="0" w:color="auto"/>
              <w:left w:val="none" w:sz="6" w:space="0" w:color="auto"/>
              <w:bottom w:val="none" w:sz="6" w:space="0" w:color="auto"/>
              <w:right w:val="none" w:sz="6" w:space="0" w:color="auto"/>
            </w:tcBorders>
          </w:tcPr>
          <w:p w14:paraId="36E6A338"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42 </w:t>
            </w:r>
          </w:p>
        </w:tc>
        <w:tc>
          <w:tcPr>
            <w:tcW w:w="2721" w:type="dxa"/>
            <w:tcBorders>
              <w:top w:val="none" w:sz="6" w:space="0" w:color="auto"/>
              <w:left w:val="none" w:sz="6" w:space="0" w:color="auto"/>
              <w:bottom w:val="none" w:sz="6" w:space="0" w:color="auto"/>
            </w:tcBorders>
          </w:tcPr>
          <w:p w14:paraId="4910788E"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9.9% </w:t>
            </w:r>
          </w:p>
        </w:tc>
      </w:tr>
      <w:tr w:rsidR="009D0AF9" w:rsidRPr="00BE2C44" w14:paraId="6692B84E" w14:textId="77777777" w:rsidTr="0035267F">
        <w:trPr>
          <w:trHeight w:val="114"/>
        </w:trPr>
        <w:tc>
          <w:tcPr>
            <w:tcW w:w="3159" w:type="dxa"/>
            <w:tcBorders>
              <w:top w:val="none" w:sz="6" w:space="0" w:color="auto"/>
              <w:bottom w:val="none" w:sz="6" w:space="0" w:color="auto"/>
              <w:right w:val="none" w:sz="6" w:space="0" w:color="auto"/>
            </w:tcBorders>
          </w:tcPr>
          <w:p w14:paraId="15B5DEDC"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color w:val="000000"/>
                <w:sz w:val="24"/>
                <w:szCs w:val="24"/>
              </w:rPr>
              <w:t xml:space="preserve">PHYSICAL VIOLENCE </w:t>
            </w:r>
          </w:p>
        </w:tc>
        <w:tc>
          <w:tcPr>
            <w:tcW w:w="3159" w:type="dxa"/>
            <w:tcBorders>
              <w:top w:val="none" w:sz="6" w:space="0" w:color="auto"/>
              <w:left w:val="none" w:sz="6" w:space="0" w:color="auto"/>
              <w:bottom w:val="none" w:sz="6" w:space="0" w:color="auto"/>
              <w:right w:val="none" w:sz="6" w:space="0" w:color="auto"/>
            </w:tcBorders>
          </w:tcPr>
          <w:p w14:paraId="7D3356A4"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51 </w:t>
            </w:r>
          </w:p>
        </w:tc>
        <w:tc>
          <w:tcPr>
            <w:tcW w:w="2721" w:type="dxa"/>
            <w:tcBorders>
              <w:top w:val="none" w:sz="6" w:space="0" w:color="auto"/>
              <w:left w:val="none" w:sz="6" w:space="0" w:color="auto"/>
              <w:bottom w:val="none" w:sz="6" w:space="0" w:color="auto"/>
            </w:tcBorders>
          </w:tcPr>
          <w:p w14:paraId="358FBEAD"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11.9% </w:t>
            </w:r>
          </w:p>
        </w:tc>
      </w:tr>
      <w:tr w:rsidR="009D0AF9" w:rsidRPr="00BE2C44" w14:paraId="51A36605" w14:textId="77777777" w:rsidTr="0035267F">
        <w:trPr>
          <w:trHeight w:val="114"/>
        </w:trPr>
        <w:tc>
          <w:tcPr>
            <w:tcW w:w="3159" w:type="dxa"/>
            <w:tcBorders>
              <w:top w:val="none" w:sz="6" w:space="0" w:color="auto"/>
              <w:bottom w:val="none" w:sz="6" w:space="0" w:color="auto"/>
              <w:right w:val="none" w:sz="6" w:space="0" w:color="auto"/>
            </w:tcBorders>
          </w:tcPr>
          <w:p w14:paraId="25B570CA"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color w:val="000000"/>
                <w:sz w:val="24"/>
                <w:szCs w:val="24"/>
              </w:rPr>
              <w:t xml:space="preserve">HARMFUL TRADITIONAL PRACTICES </w:t>
            </w:r>
          </w:p>
        </w:tc>
        <w:tc>
          <w:tcPr>
            <w:tcW w:w="3159" w:type="dxa"/>
            <w:tcBorders>
              <w:top w:val="none" w:sz="6" w:space="0" w:color="auto"/>
              <w:left w:val="none" w:sz="6" w:space="0" w:color="auto"/>
              <w:bottom w:val="none" w:sz="6" w:space="0" w:color="auto"/>
              <w:right w:val="none" w:sz="6" w:space="0" w:color="auto"/>
            </w:tcBorders>
          </w:tcPr>
          <w:p w14:paraId="3CB4B0CD"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4 </w:t>
            </w:r>
          </w:p>
        </w:tc>
        <w:tc>
          <w:tcPr>
            <w:tcW w:w="2721" w:type="dxa"/>
            <w:tcBorders>
              <w:top w:val="none" w:sz="6" w:space="0" w:color="auto"/>
              <w:left w:val="none" w:sz="6" w:space="0" w:color="auto"/>
              <w:bottom w:val="none" w:sz="6" w:space="0" w:color="auto"/>
            </w:tcBorders>
          </w:tcPr>
          <w:p w14:paraId="7AEF83E2"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0.9% </w:t>
            </w:r>
          </w:p>
        </w:tc>
      </w:tr>
      <w:tr w:rsidR="009D0AF9" w:rsidRPr="00BE2C44" w14:paraId="66DA264E" w14:textId="77777777" w:rsidTr="0035267F">
        <w:trPr>
          <w:trHeight w:val="114"/>
        </w:trPr>
        <w:tc>
          <w:tcPr>
            <w:tcW w:w="3159" w:type="dxa"/>
            <w:tcBorders>
              <w:top w:val="none" w:sz="6" w:space="0" w:color="auto"/>
              <w:bottom w:val="none" w:sz="6" w:space="0" w:color="auto"/>
              <w:right w:val="none" w:sz="6" w:space="0" w:color="auto"/>
            </w:tcBorders>
          </w:tcPr>
          <w:p w14:paraId="048D9D78"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TOTAL GBV CASES </w:t>
            </w:r>
          </w:p>
        </w:tc>
        <w:tc>
          <w:tcPr>
            <w:tcW w:w="3159" w:type="dxa"/>
            <w:tcBorders>
              <w:top w:val="none" w:sz="6" w:space="0" w:color="auto"/>
              <w:left w:val="none" w:sz="6" w:space="0" w:color="auto"/>
              <w:bottom w:val="none" w:sz="6" w:space="0" w:color="auto"/>
              <w:right w:val="none" w:sz="6" w:space="0" w:color="auto"/>
            </w:tcBorders>
          </w:tcPr>
          <w:p w14:paraId="47DEBB4B"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427 </w:t>
            </w:r>
          </w:p>
        </w:tc>
        <w:tc>
          <w:tcPr>
            <w:tcW w:w="2721" w:type="dxa"/>
            <w:tcBorders>
              <w:top w:val="none" w:sz="6" w:space="0" w:color="auto"/>
              <w:left w:val="none" w:sz="6" w:space="0" w:color="auto"/>
              <w:bottom w:val="none" w:sz="6" w:space="0" w:color="auto"/>
            </w:tcBorders>
          </w:tcPr>
          <w:p w14:paraId="46C3F6A6" w14:textId="77777777" w:rsidR="009D0AF9" w:rsidRPr="00BE2C44" w:rsidRDefault="009D0AF9" w:rsidP="00943220">
            <w:pPr>
              <w:autoSpaceDE w:val="0"/>
              <w:autoSpaceDN w:val="0"/>
              <w:adjustRightInd w:val="0"/>
              <w:spacing w:after="0" w:line="276" w:lineRule="auto"/>
              <w:jc w:val="both"/>
              <w:rPr>
                <w:rFonts w:eastAsia="Calibri" w:cstheme="minorHAnsi"/>
                <w:color w:val="000000"/>
                <w:sz w:val="24"/>
                <w:szCs w:val="24"/>
              </w:rPr>
            </w:pPr>
            <w:r w:rsidRPr="00BE2C44">
              <w:rPr>
                <w:rFonts w:eastAsia="Calibri" w:cstheme="minorHAnsi"/>
                <w:b/>
                <w:bCs/>
                <w:color w:val="000000"/>
                <w:sz w:val="24"/>
                <w:szCs w:val="24"/>
              </w:rPr>
              <w:t xml:space="preserve">100% </w:t>
            </w:r>
          </w:p>
        </w:tc>
      </w:tr>
    </w:tbl>
    <w:p w14:paraId="59FC5CAB" w14:textId="07AEC8E1"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Data provided by the N</w:t>
      </w:r>
      <w:r w:rsidR="00B22171">
        <w:rPr>
          <w:rFonts w:eastAsia="Calibri" w:cstheme="minorHAnsi"/>
          <w:sz w:val="24"/>
          <w:szCs w:val="24"/>
          <w:lang w:eastAsia="en-GB"/>
        </w:rPr>
        <w:t>AGBV</w:t>
      </w:r>
    </w:p>
    <w:p w14:paraId="5045F0DC" w14:textId="77777777" w:rsidR="007F4410" w:rsidRDefault="007F4410" w:rsidP="00943220">
      <w:pPr>
        <w:spacing w:after="0" w:line="276" w:lineRule="auto"/>
        <w:jc w:val="both"/>
        <w:rPr>
          <w:rFonts w:eastAsia="Calibri" w:cstheme="minorHAnsi"/>
          <w:sz w:val="24"/>
          <w:szCs w:val="24"/>
          <w:lang w:eastAsia="en-GB"/>
        </w:rPr>
      </w:pPr>
    </w:p>
    <w:p w14:paraId="4D22D2A5" w14:textId="2BD9740D"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2021 verified data from the One Stop Centres and other service sites</w:t>
      </w: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240"/>
        <w:gridCol w:w="2866"/>
        <w:gridCol w:w="3053"/>
      </w:tblGrid>
      <w:tr w:rsidR="009D0AF9" w:rsidRPr="00BE2C44" w14:paraId="015A3DEA" w14:textId="77777777" w:rsidTr="0000736C">
        <w:trPr>
          <w:trHeight w:val="107"/>
        </w:trPr>
        <w:tc>
          <w:tcPr>
            <w:tcW w:w="3240" w:type="dxa"/>
            <w:tcBorders>
              <w:top w:val="none" w:sz="6" w:space="0" w:color="auto"/>
              <w:bottom w:val="none" w:sz="6" w:space="0" w:color="auto"/>
              <w:right w:val="none" w:sz="6" w:space="0" w:color="auto"/>
            </w:tcBorders>
          </w:tcPr>
          <w:p w14:paraId="4BF7E8A5"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b/>
                <w:bCs/>
                <w:sz w:val="24"/>
                <w:szCs w:val="24"/>
                <w:lang w:eastAsia="en-GB"/>
              </w:rPr>
              <w:t xml:space="preserve">TYPE/FORM OF VIOLENCE </w:t>
            </w:r>
          </w:p>
        </w:tc>
        <w:tc>
          <w:tcPr>
            <w:tcW w:w="2866" w:type="dxa"/>
            <w:tcBorders>
              <w:top w:val="none" w:sz="6" w:space="0" w:color="auto"/>
              <w:left w:val="none" w:sz="6" w:space="0" w:color="auto"/>
              <w:bottom w:val="none" w:sz="6" w:space="0" w:color="auto"/>
              <w:right w:val="none" w:sz="6" w:space="0" w:color="auto"/>
            </w:tcBorders>
          </w:tcPr>
          <w:p w14:paraId="00A4E094"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b/>
                <w:bCs/>
                <w:sz w:val="24"/>
                <w:szCs w:val="24"/>
                <w:lang w:eastAsia="en-GB"/>
              </w:rPr>
              <w:t xml:space="preserve">NUMBER OF CASES </w:t>
            </w:r>
          </w:p>
        </w:tc>
        <w:tc>
          <w:tcPr>
            <w:tcW w:w="3053" w:type="dxa"/>
            <w:tcBorders>
              <w:top w:val="none" w:sz="6" w:space="0" w:color="auto"/>
              <w:left w:val="none" w:sz="6" w:space="0" w:color="auto"/>
              <w:bottom w:val="none" w:sz="6" w:space="0" w:color="auto"/>
            </w:tcBorders>
          </w:tcPr>
          <w:p w14:paraId="5048510D"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b/>
                <w:bCs/>
                <w:sz w:val="24"/>
                <w:szCs w:val="24"/>
                <w:lang w:eastAsia="en-GB"/>
              </w:rPr>
              <w:t xml:space="preserve">PERCENTAGE (%) </w:t>
            </w:r>
          </w:p>
        </w:tc>
      </w:tr>
      <w:tr w:rsidR="009D0AF9" w:rsidRPr="00BE2C44" w14:paraId="7CEDA3C4" w14:textId="77777777" w:rsidTr="0000736C">
        <w:trPr>
          <w:trHeight w:val="109"/>
        </w:trPr>
        <w:tc>
          <w:tcPr>
            <w:tcW w:w="3240" w:type="dxa"/>
            <w:tcBorders>
              <w:top w:val="none" w:sz="6" w:space="0" w:color="auto"/>
              <w:bottom w:val="none" w:sz="6" w:space="0" w:color="auto"/>
              <w:right w:val="none" w:sz="6" w:space="0" w:color="auto"/>
            </w:tcBorders>
          </w:tcPr>
          <w:p w14:paraId="7E05DEF2"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SEXUAL </w:t>
            </w:r>
          </w:p>
        </w:tc>
        <w:tc>
          <w:tcPr>
            <w:tcW w:w="2866" w:type="dxa"/>
            <w:tcBorders>
              <w:top w:val="none" w:sz="6" w:space="0" w:color="auto"/>
              <w:left w:val="none" w:sz="6" w:space="0" w:color="auto"/>
              <w:bottom w:val="none" w:sz="6" w:space="0" w:color="auto"/>
              <w:right w:val="none" w:sz="6" w:space="0" w:color="auto"/>
            </w:tcBorders>
          </w:tcPr>
          <w:p w14:paraId="4246D8CF"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157 </w:t>
            </w:r>
          </w:p>
        </w:tc>
        <w:tc>
          <w:tcPr>
            <w:tcW w:w="3053" w:type="dxa"/>
            <w:tcBorders>
              <w:top w:val="none" w:sz="6" w:space="0" w:color="auto"/>
              <w:left w:val="none" w:sz="6" w:space="0" w:color="auto"/>
              <w:bottom w:val="none" w:sz="6" w:space="0" w:color="auto"/>
            </w:tcBorders>
          </w:tcPr>
          <w:p w14:paraId="32F85BFC"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36 </w:t>
            </w:r>
          </w:p>
        </w:tc>
      </w:tr>
      <w:tr w:rsidR="009D0AF9" w:rsidRPr="00BE2C44" w14:paraId="389F8AFB" w14:textId="77777777" w:rsidTr="0000736C">
        <w:trPr>
          <w:trHeight w:val="109"/>
        </w:trPr>
        <w:tc>
          <w:tcPr>
            <w:tcW w:w="3240" w:type="dxa"/>
            <w:tcBorders>
              <w:top w:val="none" w:sz="6" w:space="0" w:color="auto"/>
              <w:bottom w:val="none" w:sz="6" w:space="0" w:color="auto"/>
              <w:right w:val="none" w:sz="6" w:space="0" w:color="auto"/>
            </w:tcBorders>
          </w:tcPr>
          <w:p w14:paraId="43B09282"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PHYSICAL </w:t>
            </w:r>
          </w:p>
        </w:tc>
        <w:tc>
          <w:tcPr>
            <w:tcW w:w="2866" w:type="dxa"/>
            <w:tcBorders>
              <w:top w:val="none" w:sz="6" w:space="0" w:color="auto"/>
              <w:left w:val="none" w:sz="6" w:space="0" w:color="auto"/>
              <w:bottom w:val="none" w:sz="6" w:space="0" w:color="auto"/>
              <w:right w:val="none" w:sz="6" w:space="0" w:color="auto"/>
            </w:tcBorders>
          </w:tcPr>
          <w:p w14:paraId="67F16C40"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41 </w:t>
            </w:r>
          </w:p>
        </w:tc>
        <w:tc>
          <w:tcPr>
            <w:tcW w:w="3053" w:type="dxa"/>
            <w:tcBorders>
              <w:top w:val="none" w:sz="6" w:space="0" w:color="auto"/>
              <w:left w:val="none" w:sz="6" w:space="0" w:color="auto"/>
              <w:bottom w:val="none" w:sz="6" w:space="0" w:color="auto"/>
            </w:tcBorders>
          </w:tcPr>
          <w:p w14:paraId="33D2CA16"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9 </w:t>
            </w:r>
          </w:p>
        </w:tc>
      </w:tr>
      <w:tr w:rsidR="009D0AF9" w:rsidRPr="00BE2C44" w14:paraId="7DBC3C16" w14:textId="77777777" w:rsidTr="0000736C">
        <w:trPr>
          <w:trHeight w:val="109"/>
        </w:trPr>
        <w:tc>
          <w:tcPr>
            <w:tcW w:w="3240" w:type="dxa"/>
            <w:tcBorders>
              <w:top w:val="none" w:sz="6" w:space="0" w:color="auto"/>
              <w:bottom w:val="none" w:sz="6" w:space="0" w:color="auto"/>
              <w:right w:val="none" w:sz="6" w:space="0" w:color="auto"/>
            </w:tcBorders>
          </w:tcPr>
          <w:p w14:paraId="5BA3829E"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PSYCHOLOGICAL/EMOTIONAL </w:t>
            </w:r>
          </w:p>
        </w:tc>
        <w:tc>
          <w:tcPr>
            <w:tcW w:w="2866" w:type="dxa"/>
            <w:tcBorders>
              <w:top w:val="none" w:sz="6" w:space="0" w:color="auto"/>
              <w:left w:val="none" w:sz="6" w:space="0" w:color="auto"/>
              <w:bottom w:val="none" w:sz="6" w:space="0" w:color="auto"/>
              <w:right w:val="none" w:sz="6" w:space="0" w:color="auto"/>
            </w:tcBorders>
          </w:tcPr>
          <w:p w14:paraId="2AD6D386"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105 </w:t>
            </w:r>
          </w:p>
        </w:tc>
        <w:tc>
          <w:tcPr>
            <w:tcW w:w="3053" w:type="dxa"/>
            <w:tcBorders>
              <w:top w:val="none" w:sz="6" w:space="0" w:color="auto"/>
              <w:left w:val="none" w:sz="6" w:space="0" w:color="auto"/>
              <w:bottom w:val="none" w:sz="6" w:space="0" w:color="auto"/>
            </w:tcBorders>
          </w:tcPr>
          <w:p w14:paraId="0E7D7348"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24 </w:t>
            </w:r>
          </w:p>
        </w:tc>
      </w:tr>
      <w:tr w:rsidR="009D0AF9" w:rsidRPr="00BE2C44" w14:paraId="28459CE4" w14:textId="77777777" w:rsidTr="0000736C">
        <w:trPr>
          <w:trHeight w:val="109"/>
        </w:trPr>
        <w:tc>
          <w:tcPr>
            <w:tcW w:w="3240" w:type="dxa"/>
            <w:tcBorders>
              <w:top w:val="none" w:sz="6" w:space="0" w:color="auto"/>
              <w:bottom w:val="none" w:sz="6" w:space="0" w:color="auto"/>
              <w:right w:val="none" w:sz="6" w:space="0" w:color="auto"/>
            </w:tcBorders>
          </w:tcPr>
          <w:p w14:paraId="395A1B44"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ECONOMICAL </w:t>
            </w:r>
          </w:p>
        </w:tc>
        <w:tc>
          <w:tcPr>
            <w:tcW w:w="2866" w:type="dxa"/>
            <w:tcBorders>
              <w:top w:val="none" w:sz="6" w:space="0" w:color="auto"/>
              <w:left w:val="none" w:sz="6" w:space="0" w:color="auto"/>
              <w:bottom w:val="none" w:sz="6" w:space="0" w:color="auto"/>
              <w:right w:val="none" w:sz="6" w:space="0" w:color="auto"/>
            </w:tcBorders>
          </w:tcPr>
          <w:p w14:paraId="50D4E288"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121 </w:t>
            </w:r>
          </w:p>
        </w:tc>
        <w:tc>
          <w:tcPr>
            <w:tcW w:w="3053" w:type="dxa"/>
            <w:tcBorders>
              <w:top w:val="none" w:sz="6" w:space="0" w:color="auto"/>
              <w:left w:val="none" w:sz="6" w:space="0" w:color="auto"/>
              <w:bottom w:val="none" w:sz="6" w:space="0" w:color="auto"/>
            </w:tcBorders>
          </w:tcPr>
          <w:p w14:paraId="12036BA7"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28 </w:t>
            </w:r>
          </w:p>
        </w:tc>
      </w:tr>
      <w:tr w:rsidR="009D0AF9" w:rsidRPr="00BE2C44" w14:paraId="7C4E495A" w14:textId="77777777" w:rsidTr="0000736C">
        <w:trPr>
          <w:trHeight w:val="109"/>
        </w:trPr>
        <w:tc>
          <w:tcPr>
            <w:tcW w:w="3240" w:type="dxa"/>
            <w:tcBorders>
              <w:top w:val="none" w:sz="6" w:space="0" w:color="auto"/>
              <w:bottom w:val="none" w:sz="6" w:space="0" w:color="auto"/>
              <w:right w:val="none" w:sz="6" w:space="0" w:color="auto"/>
            </w:tcBorders>
          </w:tcPr>
          <w:p w14:paraId="11A0ABA6"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HARMFUL TRADITIONAL PRACTICES </w:t>
            </w:r>
          </w:p>
        </w:tc>
        <w:tc>
          <w:tcPr>
            <w:tcW w:w="2866" w:type="dxa"/>
            <w:tcBorders>
              <w:top w:val="none" w:sz="6" w:space="0" w:color="auto"/>
              <w:left w:val="none" w:sz="6" w:space="0" w:color="auto"/>
              <w:bottom w:val="none" w:sz="6" w:space="0" w:color="auto"/>
              <w:right w:val="none" w:sz="6" w:space="0" w:color="auto"/>
            </w:tcBorders>
          </w:tcPr>
          <w:p w14:paraId="5BE5CA75"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13 </w:t>
            </w:r>
          </w:p>
        </w:tc>
        <w:tc>
          <w:tcPr>
            <w:tcW w:w="3053" w:type="dxa"/>
            <w:tcBorders>
              <w:top w:val="none" w:sz="6" w:space="0" w:color="auto"/>
              <w:left w:val="none" w:sz="6" w:space="0" w:color="auto"/>
              <w:bottom w:val="none" w:sz="6" w:space="0" w:color="auto"/>
            </w:tcBorders>
          </w:tcPr>
          <w:p w14:paraId="1994CB77"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3 </w:t>
            </w:r>
          </w:p>
        </w:tc>
      </w:tr>
      <w:tr w:rsidR="009D0AF9" w:rsidRPr="00BE2C44" w14:paraId="76092E95" w14:textId="77777777" w:rsidTr="0000736C">
        <w:trPr>
          <w:trHeight w:val="111"/>
        </w:trPr>
        <w:tc>
          <w:tcPr>
            <w:tcW w:w="3240" w:type="dxa"/>
            <w:tcBorders>
              <w:top w:val="none" w:sz="6" w:space="0" w:color="auto"/>
              <w:bottom w:val="none" w:sz="6" w:space="0" w:color="auto"/>
              <w:right w:val="none" w:sz="6" w:space="0" w:color="auto"/>
            </w:tcBorders>
          </w:tcPr>
          <w:p w14:paraId="6260F994"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b/>
                <w:bCs/>
                <w:sz w:val="24"/>
                <w:szCs w:val="24"/>
                <w:lang w:eastAsia="en-GB"/>
              </w:rPr>
              <w:t xml:space="preserve">TOTAL </w:t>
            </w:r>
          </w:p>
        </w:tc>
        <w:tc>
          <w:tcPr>
            <w:tcW w:w="2866" w:type="dxa"/>
            <w:tcBorders>
              <w:top w:val="none" w:sz="6" w:space="0" w:color="auto"/>
              <w:left w:val="none" w:sz="6" w:space="0" w:color="auto"/>
              <w:bottom w:val="none" w:sz="6" w:space="0" w:color="auto"/>
              <w:right w:val="none" w:sz="6" w:space="0" w:color="auto"/>
            </w:tcBorders>
          </w:tcPr>
          <w:p w14:paraId="3D539495" w14:textId="77777777" w:rsidR="009D0AF9" w:rsidRPr="00BE2C44" w:rsidRDefault="009D0AF9" w:rsidP="00943220">
            <w:pPr>
              <w:spacing w:after="0" w:line="276" w:lineRule="auto"/>
              <w:jc w:val="both"/>
              <w:rPr>
                <w:rFonts w:eastAsia="Calibri" w:cstheme="minorHAnsi"/>
                <w:b/>
                <w:bCs/>
                <w:sz w:val="24"/>
                <w:szCs w:val="24"/>
                <w:lang w:eastAsia="en-GB"/>
              </w:rPr>
            </w:pPr>
            <w:r w:rsidRPr="00BE2C44">
              <w:rPr>
                <w:rFonts w:eastAsia="Calibri" w:cstheme="minorHAnsi"/>
                <w:b/>
                <w:bCs/>
                <w:sz w:val="24"/>
                <w:szCs w:val="24"/>
                <w:lang w:eastAsia="en-GB"/>
              </w:rPr>
              <w:t xml:space="preserve">437 </w:t>
            </w:r>
          </w:p>
        </w:tc>
        <w:tc>
          <w:tcPr>
            <w:tcW w:w="3053" w:type="dxa"/>
            <w:tcBorders>
              <w:top w:val="none" w:sz="6" w:space="0" w:color="auto"/>
              <w:left w:val="none" w:sz="6" w:space="0" w:color="auto"/>
              <w:bottom w:val="none" w:sz="6" w:space="0" w:color="auto"/>
            </w:tcBorders>
          </w:tcPr>
          <w:p w14:paraId="4A77EE99" w14:textId="77777777" w:rsidR="009D0AF9" w:rsidRPr="00BE2C44" w:rsidRDefault="009D0AF9" w:rsidP="00943220">
            <w:pPr>
              <w:spacing w:after="0" w:line="276" w:lineRule="auto"/>
              <w:jc w:val="both"/>
              <w:rPr>
                <w:rFonts w:eastAsia="Calibri" w:cstheme="minorHAnsi"/>
                <w:b/>
                <w:bCs/>
                <w:sz w:val="24"/>
                <w:szCs w:val="24"/>
                <w:lang w:eastAsia="en-GB"/>
              </w:rPr>
            </w:pPr>
            <w:r w:rsidRPr="00BE2C44">
              <w:rPr>
                <w:rFonts w:eastAsia="Calibri" w:cstheme="minorHAnsi"/>
                <w:b/>
                <w:bCs/>
                <w:sz w:val="24"/>
                <w:szCs w:val="24"/>
                <w:lang w:eastAsia="en-GB"/>
              </w:rPr>
              <w:t xml:space="preserve">100 </w:t>
            </w:r>
          </w:p>
        </w:tc>
      </w:tr>
    </w:tbl>
    <w:p w14:paraId="594D0383" w14:textId="1ECEF482"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Data provided by the </w:t>
      </w:r>
      <w:r w:rsidR="00CA5864">
        <w:rPr>
          <w:rFonts w:eastAsia="Calibri" w:cstheme="minorHAnsi"/>
          <w:sz w:val="24"/>
          <w:szCs w:val="24"/>
          <w:lang w:eastAsia="en-GB"/>
        </w:rPr>
        <w:t>NAGBV</w:t>
      </w:r>
    </w:p>
    <w:p w14:paraId="7A8C9C51" w14:textId="77777777" w:rsidR="009D0AF9" w:rsidRPr="00BE2C44" w:rsidRDefault="009D0AF9"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 </w:t>
      </w:r>
    </w:p>
    <w:p w14:paraId="4ED0B018" w14:textId="0EF212C7" w:rsidR="00134A6F" w:rsidRPr="00BE2C44" w:rsidRDefault="00344920"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The </w:t>
      </w:r>
      <w:r w:rsidR="00BA392D" w:rsidRPr="00BE2C44">
        <w:rPr>
          <w:rFonts w:eastAsia="Calibri" w:cstheme="minorHAnsi"/>
          <w:sz w:val="24"/>
          <w:szCs w:val="24"/>
          <w:lang w:eastAsia="en-GB"/>
        </w:rPr>
        <w:t xml:space="preserve">TRRC’s </w:t>
      </w:r>
      <w:r w:rsidRPr="00BE2C44">
        <w:rPr>
          <w:rFonts w:eastAsia="Calibri" w:cstheme="minorHAnsi"/>
          <w:sz w:val="24"/>
          <w:szCs w:val="24"/>
          <w:lang w:eastAsia="en-GB"/>
        </w:rPr>
        <w:t xml:space="preserve">thematic hearing </w:t>
      </w:r>
      <w:r w:rsidR="00E669B0" w:rsidRPr="00BE2C44">
        <w:rPr>
          <w:rFonts w:eastAsia="Calibri" w:cstheme="minorHAnsi"/>
          <w:sz w:val="24"/>
          <w:szCs w:val="24"/>
          <w:lang w:eastAsia="en-GB"/>
        </w:rPr>
        <w:t>on SGBV</w:t>
      </w:r>
      <w:r w:rsidR="009D0AF9" w:rsidRPr="00BE2C44">
        <w:rPr>
          <w:rFonts w:eastAsia="Calibri" w:cstheme="minorHAnsi"/>
          <w:sz w:val="24"/>
          <w:szCs w:val="24"/>
          <w:lang w:eastAsia="en-GB"/>
        </w:rPr>
        <w:t xml:space="preserve"> </w:t>
      </w:r>
      <w:r w:rsidR="00FC4A89" w:rsidRPr="00BE2C44">
        <w:rPr>
          <w:rFonts w:eastAsia="Calibri" w:cstheme="minorHAnsi"/>
          <w:sz w:val="24"/>
          <w:szCs w:val="24"/>
          <w:lang w:eastAsia="en-GB"/>
        </w:rPr>
        <w:t>unveiled various</w:t>
      </w:r>
      <w:r w:rsidR="009D0AF9" w:rsidRPr="00BE2C44">
        <w:rPr>
          <w:rFonts w:eastAsia="Calibri" w:cstheme="minorHAnsi"/>
          <w:sz w:val="24"/>
          <w:szCs w:val="24"/>
          <w:lang w:eastAsia="en-GB"/>
        </w:rPr>
        <w:t xml:space="preserve"> </w:t>
      </w:r>
      <w:r w:rsidR="00B714CC" w:rsidRPr="00BE2C44">
        <w:rPr>
          <w:rFonts w:eastAsia="Calibri" w:cstheme="minorHAnsi"/>
          <w:sz w:val="24"/>
          <w:szCs w:val="24"/>
          <w:lang w:eastAsia="en-GB"/>
        </w:rPr>
        <w:t xml:space="preserve">sexual </w:t>
      </w:r>
      <w:r w:rsidR="009D0AF9" w:rsidRPr="00BE2C44">
        <w:rPr>
          <w:rFonts w:eastAsia="Calibri" w:cstheme="minorHAnsi"/>
          <w:sz w:val="24"/>
          <w:szCs w:val="24"/>
          <w:lang w:eastAsia="en-GB"/>
        </w:rPr>
        <w:t>violations suffered by women and girls during the regime of former President Yahya Jammeh</w:t>
      </w:r>
      <w:r w:rsidR="001754D0" w:rsidRPr="00BE2C44">
        <w:rPr>
          <w:rFonts w:eastAsia="Calibri" w:cstheme="minorHAnsi"/>
          <w:sz w:val="24"/>
          <w:szCs w:val="24"/>
          <w:lang w:eastAsia="en-GB"/>
        </w:rPr>
        <w:t xml:space="preserve"> while in </w:t>
      </w:r>
      <w:r w:rsidR="009D0AF9" w:rsidRPr="00BE2C44">
        <w:rPr>
          <w:rFonts w:eastAsia="Calibri" w:cstheme="minorHAnsi"/>
          <w:sz w:val="24"/>
          <w:szCs w:val="24"/>
          <w:lang w:eastAsia="en-GB"/>
        </w:rPr>
        <w:t>detention</w:t>
      </w:r>
      <w:r w:rsidR="001754D0" w:rsidRPr="00BE2C44">
        <w:rPr>
          <w:rFonts w:eastAsia="Calibri" w:cstheme="minorHAnsi"/>
          <w:sz w:val="24"/>
          <w:szCs w:val="24"/>
          <w:lang w:eastAsia="en-GB"/>
        </w:rPr>
        <w:t xml:space="preserve"> </w:t>
      </w:r>
      <w:r w:rsidR="00E70773" w:rsidRPr="00BE2C44">
        <w:rPr>
          <w:rFonts w:eastAsia="Calibri" w:cstheme="minorHAnsi"/>
          <w:sz w:val="24"/>
          <w:szCs w:val="24"/>
          <w:lang w:eastAsia="en-GB"/>
        </w:rPr>
        <w:t xml:space="preserve">or </w:t>
      </w:r>
      <w:r w:rsidR="00FC4A89" w:rsidRPr="00BE2C44">
        <w:rPr>
          <w:rFonts w:eastAsia="Calibri" w:cstheme="minorHAnsi"/>
          <w:sz w:val="24"/>
          <w:szCs w:val="24"/>
          <w:lang w:eastAsia="en-GB"/>
        </w:rPr>
        <w:t>during</w:t>
      </w:r>
      <w:r w:rsidR="009D0AF9" w:rsidRPr="00BE2C44">
        <w:rPr>
          <w:rFonts w:eastAsia="Calibri" w:cstheme="minorHAnsi"/>
          <w:sz w:val="24"/>
          <w:szCs w:val="24"/>
          <w:lang w:eastAsia="en-GB"/>
        </w:rPr>
        <w:t xml:space="preserve"> interrogations. </w:t>
      </w:r>
    </w:p>
    <w:p w14:paraId="060B0897" w14:textId="6474BC3F" w:rsidR="00F80F72" w:rsidRPr="00BE2C44" w:rsidRDefault="00F80F72" w:rsidP="00943220">
      <w:pPr>
        <w:spacing w:after="0" w:line="276" w:lineRule="auto"/>
        <w:jc w:val="both"/>
        <w:rPr>
          <w:rFonts w:eastAsia="Calibri" w:cstheme="minorHAnsi"/>
          <w:sz w:val="24"/>
          <w:szCs w:val="24"/>
          <w:lang w:eastAsia="en-GB"/>
        </w:rPr>
      </w:pPr>
    </w:p>
    <w:p w14:paraId="6D66990C" w14:textId="440D9E79" w:rsidR="00F80F72" w:rsidRPr="00BE2C44" w:rsidRDefault="00D1616E"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The </w:t>
      </w:r>
      <w:r w:rsidR="00FC4A89" w:rsidRPr="00BE2C44">
        <w:rPr>
          <w:rFonts w:eastAsia="Calibri" w:cstheme="minorHAnsi"/>
          <w:sz w:val="24"/>
          <w:szCs w:val="24"/>
          <w:lang w:eastAsia="en-GB"/>
        </w:rPr>
        <w:t>NHRC</w:t>
      </w:r>
      <w:r w:rsidRPr="00BE2C44">
        <w:rPr>
          <w:rFonts w:eastAsia="Calibri" w:cstheme="minorHAnsi"/>
          <w:sz w:val="24"/>
          <w:szCs w:val="24"/>
          <w:lang w:eastAsia="en-GB"/>
        </w:rPr>
        <w:t>’s</w:t>
      </w:r>
      <w:r w:rsidR="000A4EE9" w:rsidRPr="00BE2C44">
        <w:rPr>
          <w:rFonts w:eastAsia="Calibri" w:cstheme="minorHAnsi"/>
          <w:sz w:val="24"/>
          <w:szCs w:val="24"/>
          <w:lang w:eastAsia="en-GB"/>
        </w:rPr>
        <w:t xml:space="preserve"> 2021 Study on Sexual </w:t>
      </w:r>
      <w:r w:rsidRPr="00BE2C44">
        <w:rPr>
          <w:rFonts w:eastAsia="Calibri" w:cstheme="minorHAnsi"/>
          <w:sz w:val="24"/>
          <w:szCs w:val="24"/>
          <w:lang w:eastAsia="en-GB"/>
        </w:rPr>
        <w:t xml:space="preserve">Harassment in the Workplace shows a high prevalence of sexual </w:t>
      </w:r>
      <w:r w:rsidR="00DD2662" w:rsidRPr="00BE2C44">
        <w:rPr>
          <w:rFonts w:eastAsia="Calibri" w:cstheme="minorHAnsi"/>
          <w:sz w:val="24"/>
          <w:szCs w:val="24"/>
          <w:lang w:eastAsia="en-GB"/>
        </w:rPr>
        <w:t xml:space="preserve">harassment, with many public and private institutions </w:t>
      </w:r>
      <w:r w:rsidR="00EE17D5" w:rsidRPr="00BE2C44">
        <w:rPr>
          <w:rFonts w:eastAsia="Calibri" w:cstheme="minorHAnsi"/>
          <w:sz w:val="24"/>
          <w:szCs w:val="24"/>
          <w:lang w:eastAsia="en-GB"/>
        </w:rPr>
        <w:t>not having a Policy to address the phenom</w:t>
      </w:r>
      <w:r w:rsidR="004E1A36" w:rsidRPr="00BE2C44">
        <w:rPr>
          <w:rFonts w:eastAsia="Calibri" w:cstheme="minorHAnsi"/>
          <w:sz w:val="24"/>
          <w:szCs w:val="24"/>
          <w:lang w:eastAsia="en-GB"/>
        </w:rPr>
        <w:t xml:space="preserve">enon. </w:t>
      </w:r>
      <w:r w:rsidR="007F4FED" w:rsidRPr="00BE2C44">
        <w:rPr>
          <w:rFonts w:eastAsia="Calibri" w:cstheme="minorHAnsi"/>
          <w:sz w:val="24"/>
          <w:szCs w:val="24"/>
          <w:lang w:eastAsia="en-GB"/>
        </w:rPr>
        <w:t xml:space="preserve">It </w:t>
      </w:r>
      <w:r w:rsidR="0051433D">
        <w:rPr>
          <w:rFonts w:eastAsia="Calibri" w:cstheme="minorHAnsi"/>
          <w:sz w:val="24"/>
          <w:szCs w:val="24"/>
          <w:lang w:eastAsia="en-GB"/>
        </w:rPr>
        <w:t>also</w:t>
      </w:r>
      <w:r w:rsidR="0051433D" w:rsidRPr="00BE2C44">
        <w:rPr>
          <w:rFonts w:eastAsia="Calibri" w:cstheme="minorHAnsi"/>
          <w:sz w:val="24"/>
          <w:szCs w:val="24"/>
          <w:lang w:eastAsia="en-GB"/>
        </w:rPr>
        <w:t xml:space="preserve"> </w:t>
      </w:r>
      <w:r w:rsidR="007F4FED" w:rsidRPr="00BE2C44">
        <w:rPr>
          <w:rFonts w:eastAsia="Calibri" w:cstheme="minorHAnsi"/>
          <w:sz w:val="24"/>
          <w:szCs w:val="24"/>
          <w:lang w:eastAsia="en-GB"/>
        </w:rPr>
        <w:t>revealed that</w:t>
      </w:r>
      <w:r w:rsidR="00595E85">
        <w:rPr>
          <w:rFonts w:eastAsia="Calibri" w:cstheme="minorHAnsi"/>
          <w:sz w:val="24"/>
          <w:szCs w:val="24"/>
          <w:lang w:eastAsia="en-GB"/>
        </w:rPr>
        <w:t xml:space="preserve"> many victims do not report</w:t>
      </w:r>
      <w:r w:rsidR="00560221">
        <w:rPr>
          <w:rFonts w:eastAsia="Calibri" w:cstheme="minorHAnsi"/>
          <w:sz w:val="24"/>
          <w:szCs w:val="24"/>
          <w:lang w:eastAsia="en-GB"/>
        </w:rPr>
        <w:t xml:space="preserve"> </w:t>
      </w:r>
      <w:r w:rsidR="007F4FED" w:rsidRPr="00BE2C44">
        <w:rPr>
          <w:rFonts w:eastAsia="Calibri" w:cstheme="minorHAnsi"/>
          <w:sz w:val="24"/>
          <w:szCs w:val="24"/>
          <w:lang w:eastAsia="en-GB"/>
        </w:rPr>
        <w:t>due to factors such as fear of reprisal</w:t>
      </w:r>
      <w:r w:rsidR="00E853B4" w:rsidRPr="00BE2C44">
        <w:rPr>
          <w:rFonts w:eastAsia="Calibri" w:cstheme="minorHAnsi"/>
          <w:sz w:val="24"/>
          <w:szCs w:val="24"/>
          <w:lang w:eastAsia="en-GB"/>
        </w:rPr>
        <w:t xml:space="preserve">, </w:t>
      </w:r>
      <w:proofErr w:type="gramStart"/>
      <w:r w:rsidR="00E853B4" w:rsidRPr="00BE2C44">
        <w:rPr>
          <w:rFonts w:eastAsia="Calibri" w:cstheme="minorHAnsi"/>
          <w:sz w:val="24"/>
          <w:szCs w:val="24"/>
          <w:lang w:eastAsia="en-GB"/>
        </w:rPr>
        <w:t>shame</w:t>
      </w:r>
      <w:proofErr w:type="gramEnd"/>
      <w:r w:rsidR="00E853B4" w:rsidRPr="00BE2C44">
        <w:rPr>
          <w:rFonts w:eastAsia="Calibri" w:cstheme="minorHAnsi"/>
          <w:sz w:val="24"/>
          <w:szCs w:val="24"/>
          <w:lang w:eastAsia="en-GB"/>
        </w:rPr>
        <w:t xml:space="preserve"> and stigmatisation</w:t>
      </w:r>
      <w:r w:rsidR="00E853B4" w:rsidRPr="00BE2C44" w:rsidDel="001220F8">
        <w:rPr>
          <w:rFonts w:eastAsia="Calibri" w:cstheme="minorHAnsi"/>
          <w:sz w:val="24"/>
          <w:szCs w:val="24"/>
          <w:lang w:eastAsia="en-GB"/>
        </w:rPr>
        <w:t>s</w:t>
      </w:r>
      <w:r w:rsidR="00CE05DB" w:rsidRPr="00BE2C44">
        <w:rPr>
          <w:rFonts w:eastAsia="Calibri" w:cstheme="minorHAnsi"/>
          <w:sz w:val="24"/>
          <w:szCs w:val="24"/>
          <w:lang w:eastAsia="en-GB"/>
        </w:rPr>
        <w:t xml:space="preserve">. </w:t>
      </w:r>
    </w:p>
    <w:p w14:paraId="735ABE1F" w14:textId="77777777" w:rsidR="00134A6F" w:rsidRPr="00BE2C44" w:rsidRDefault="00134A6F" w:rsidP="00943220">
      <w:pPr>
        <w:spacing w:after="0" w:line="276" w:lineRule="auto"/>
        <w:jc w:val="both"/>
        <w:rPr>
          <w:rFonts w:eastAsia="Calibri" w:cstheme="minorHAnsi"/>
          <w:sz w:val="24"/>
          <w:szCs w:val="24"/>
          <w:lang w:eastAsia="en-GB"/>
        </w:rPr>
      </w:pPr>
    </w:p>
    <w:p w14:paraId="7F55C68F" w14:textId="731C71CD" w:rsidR="009D0AF9" w:rsidRPr="00BE2C44" w:rsidRDefault="009F5514" w:rsidP="00943220">
      <w:pPr>
        <w:spacing w:after="0" w:line="276" w:lineRule="auto"/>
        <w:jc w:val="both"/>
        <w:rPr>
          <w:rFonts w:eastAsia="Calibri" w:cstheme="minorHAnsi"/>
          <w:sz w:val="24"/>
          <w:szCs w:val="24"/>
          <w:lang w:eastAsia="en-GB"/>
        </w:rPr>
      </w:pPr>
      <w:r w:rsidRPr="00BE2C44">
        <w:rPr>
          <w:rFonts w:eastAsia="Calibri" w:cstheme="minorHAnsi"/>
          <w:sz w:val="24"/>
          <w:szCs w:val="24"/>
          <w:lang w:eastAsia="en-GB"/>
        </w:rPr>
        <w:t>F</w:t>
      </w:r>
      <w:r w:rsidR="009D0AF9" w:rsidRPr="00BE2C44">
        <w:rPr>
          <w:rFonts w:eastAsia="Calibri" w:cstheme="minorHAnsi"/>
          <w:sz w:val="24"/>
          <w:szCs w:val="24"/>
          <w:lang w:eastAsia="en-GB"/>
        </w:rPr>
        <w:t>or many women</w:t>
      </w:r>
      <w:r w:rsidR="00FC719E" w:rsidRPr="00BE2C44">
        <w:rPr>
          <w:rFonts w:eastAsia="Calibri" w:cstheme="minorHAnsi"/>
          <w:sz w:val="24"/>
          <w:szCs w:val="24"/>
          <w:lang w:eastAsia="en-GB"/>
        </w:rPr>
        <w:t>,</w:t>
      </w:r>
      <w:r w:rsidR="009D0AF9" w:rsidRPr="00BE2C44">
        <w:rPr>
          <w:rFonts w:eastAsia="Calibri" w:cstheme="minorHAnsi"/>
          <w:sz w:val="24"/>
          <w:szCs w:val="24"/>
          <w:lang w:eastAsia="en-GB"/>
        </w:rPr>
        <w:t xml:space="preserve"> accessing justice remains a problem due to high costs and </w:t>
      </w:r>
      <w:r w:rsidR="0015330E" w:rsidRPr="00BE2C44">
        <w:rPr>
          <w:rFonts w:eastAsia="Calibri" w:cstheme="minorHAnsi"/>
          <w:sz w:val="24"/>
          <w:szCs w:val="24"/>
          <w:lang w:eastAsia="en-GB"/>
        </w:rPr>
        <w:t>lack of knowledge on</w:t>
      </w:r>
      <w:r w:rsidR="009D0AF9" w:rsidRPr="00BE2C44">
        <w:rPr>
          <w:rFonts w:eastAsia="Calibri" w:cstheme="minorHAnsi"/>
          <w:sz w:val="24"/>
          <w:szCs w:val="24"/>
          <w:lang w:eastAsia="en-GB"/>
        </w:rPr>
        <w:t xml:space="preserve"> how to seek redress. Media and public scrutiny faced by women </w:t>
      </w:r>
      <w:r w:rsidR="00E33755" w:rsidRPr="00BE2C44">
        <w:rPr>
          <w:rFonts w:eastAsia="Calibri" w:cstheme="minorHAnsi"/>
          <w:sz w:val="24"/>
          <w:szCs w:val="24"/>
          <w:lang w:eastAsia="en-GB"/>
        </w:rPr>
        <w:t>who</w:t>
      </w:r>
      <w:r w:rsidR="00407A3E" w:rsidRPr="00BE2C44">
        <w:rPr>
          <w:rFonts w:eastAsia="Calibri" w:cstheme="minorHAnsi"/>
          <w:sz w:val="24"/>
          <w:szCs w:val="24"/>
          <w:lang w:eastAsia="en-GB"/>
        </w:rPr>
        <w:t xml:space="preserve"> report </w:t>
      </w:r>
      <w:r w:rsidR="009658AC" w:rsidRPr="00BE2C44">
        <w:rPr>
          <w:rFonts w:eastAsia="Calibri" w:cstheme="minorHAnsi"/>
          <w:sz w:val="24"/>
          <w:szCs w:val="24"/>
          <w:lang w:eastAsia="en-GB"/>
        </w:rPr>
        <w:t xml:space="preserve">sexual violence </w:t>
      </w:r>
      <w:r w:rsidR="00351055" w:rsidRPr="00BE2C44">
        <w:rPr>
          <w:rFonts w:eastAsia="Calibri" w:cstheme="minorHAnsi"/>
          <w:sz w:val="24"/>
          <w:szCs w:val="24"/>
          <w:lang w:eastAsia="en-GB"/>
        </w:rPr>
        <w:t>and other human rights violations</w:t>
      </w:r>
      <w:r w:rsidR="009658AC" w:rsidRPr="00BE2C44">
        <w:rPr>
          <w:rFonts w:eastAsia="Calibri" w:cstheme="minorHAnsi"/>
          <w:sz w:val="24"/>
          <w:szCs w:val="24"/>
          <w:lang w:eastAsia="en-GB"/>
        </w:rPr>
        <w:t xml:space="preserve">, </w:t>
      </w:r>
      <w:r w:rsidR="001B36C0" w:rsidRPr="00BE2C44">
        <w:rPr>
          <w:rFonts w:eastAsia="Calibri" w:cstheme="minorHAnsi"/>
          <w:sz w:val="24"/>
          <w:szCs w:val="24"/>
          <w:lang w:eastAsia="en-GB"/>
        </w:rPr>
        <w:t>including those who</w:t>
      </w:r>
      <w:r w:rsidR="00E33755" w:rsidRPr="00BE2C44">
        <w:rPr>
          <w:rFonts w:eastAsia="Calibri" w:cstheme="minorHAnsi"/>
          <w:sz w:val="24"/>
          <w:szCs w:val="24"/>
          <w:lang w:eastAsia="en-GB"/>
        </w:rPr>
        <w:t xml:space="preserve"> testified </w:t>
      </w:r>
      <w:r w:rsidR="009F5682" w:rsidRPr="00BE2C44">
        <w:rPr>
          <w:rFonts w:eastAsia="Calibri" w:cstheme="minorHAnsi"/>
          <w:sz w:val="24"/>
          <w:szCs w:val="24"/>
          <w:lang w:eastAsia="en-GB"/>
        </w:rPr>
        <w:t xml:space="preserve">in </w:t>
      </w:r>
      <w:r w:rsidR="009D0AF9" w:rsidRPr="00BE2C44">
        <w:rPr>
          <w:rFonts w:eastAsia="Calibri" w:cstheme="minorHAnsi"/>
          <w:sz w:val="24"/>
          <w:szCs w:val="24"/>
          <w:lang w:eastAsia="en-GB"/>
        </w:rPr>
        <w:t>the</w:t>
      </w:r>
      <w:r w:rsidR="009F5682" w:rsidRPr="00BE2C44">
        <w:rPr>
          <w:rFonts w:eastAsia="Calibri" w:cstheme="minorHAnsi"/>
          <w:sz w:val="24"/>
          <w:szCs w:val="24"/>
          <w:lang w:eastAsia="en-GB"/>
        </w:rPr>
        <w:t xml:space="preserve"> TRRC’s</w:t>
      </w:r>
      <w:r w:rsidR="009D0AF9" w:rsidRPr="00BE2C44">
        <w:rPr>
          <w:rFonts w:eastAsia="Calibri" w:cstheme="minorHAnsi"/>
          <w:sz w:val="24"/>
          <w:szCs w:val="24"/>
          <w:lang w:eastAsia="en-GB"/>
        </w:rPr>
        <w:t xml:space="preserve"> SGBV thematic hearing</w:t>
      </w:r>
      <w:r w:rsidR="001B36C0" w:rsidRPr="00BE2C44">
        <w:rPr>
          <w:rFonts w:eastAsia="Calibri" w:cstheme="minorHAnsi"/>
          <w:sz w:val="24"/>
          <w:szCs w:val="24"/>
          <w:lang w:eastAsia="en-GB"/>
        </w:rPr>
        <w:t>,</w:t>
      </w:r>
      <w:r w:rsidR="00890CF2" w:rsidRPr="00BE2C44">
        <w:rPr>
          <w:rFonts w:eastAsia="Calibri" w:cstheme="minorHAnsi"/>
          <w:sz w:val="24"/>
          <w:szCs w:val="24"/>
          <w:lang w:eastAsia="en-GB"/>
        </w:rPr>
        <w:t xml:space="preserve"> show </w:t>
      </w:r>
      <w:r w:rsidR="00ED550E" w:rsidRPr="00BE2C44">
        <w:rPr>
          <w:rFonts w:eastAsia="Calibri" w:cstheme="minorHAnsi"/>
          <w:sz w:val="24"/>
          <w:szCs w:val="24"/>
          <w:lang w:eastAsia="en-GB"/>
        </w:rPr>
        <w:t>the</w:t>
      </w:r>
      <w:r w:rsidR="009D0AF9" w:rsidRPr="00BE2C44">
        <w:rPr>
          <w:rFonts w:eastAsia="Calibri" w:cstheme="minorHAnsi"/>
          <w:sz w:val="24"/>
          <w:szCs w:val="24"/>
          <w:lang w:eastAsia="en-GB"/>
        </w:rPr>
        <w:t xml:space="preserve"> continued challenges </w:t>
      </w:r>
      <w:r w:rsidR="00ED550E" w:rsidRPr="00BE2C44">
        <w:rPr>
          <w:rFonts w:eastAsia="Calibri" w:cstheme="minorHAnsi"/>
          <w:sz w:val="24"/>
          <w:szCs w:val="24"/>
          <w:lang w:eastAsia="en-GB"/>
        </w:rPr>
        <w:t xml:space="preserve">they endure through </w:t>
      </w:r>
      <w:r w:rsidR="00212CB8" w:rsidRPr="00BE2C44">
        <w:rPr>
          <w:rFonts w:eastAsia="Calibri" w:cstheme="minorHAnsi"/>
          <w:sz w:val="24"/>
          <w:szCs w:val="24"/>
          <w:lang w:eastAsia="en-GB"/>
        </w:rPr>
        <w:t xml:space="preserve">revictimization and </w:t>
      </w:r>
      <w:r w:rsidR="00F82C4E" w:rsidRPr="00BE2C44">
        <w:rPr>
          <w:rFonts w:eastAsia="Calibri" w:cstheme="minorHAnsi"/>
          <w:sz w:val="24"/>
          <w:szCs w:val="24"/>
          <w:lang w:eastAsia="en-GB"/>
        </w:rPr>
        <w:t>inad</w:t>
      </w:r>
      <w:r w:rsidR="00351055" w:rsidRPr="00BE2C44">
        <w:rPr>
          <w:rFonts w:eastAsia="Calibri" w:cstheme="minorHAnsi"/>
          <w:sz w:val="24"/>
          <w:szCs w:val="24"/>
          <w:lang w:eastAsia="en-GB"/>
        </w:rPr>
        <w:t>equate protection</w:t>
      </w:r>
      <w:r w:rsidR="009D0AF9" w:rsidRPr="00BE2C44">
        <w:rPr>
          <w:rFonts w:eastAsia="Calibri" w:cstheme="minorHAnsi"/>
          <w:sz w:val="24"/>
          <w:szCs w:val="24"/>
          <w:lang w:eastAsia="en-GB"/>
        </w:rPr>
        <w:t>.</w:t>
      </w:r>
      <w:r w:rsidR="006213AD" w:rsidRPr="00BE2C44">
        <w:rPr>
          <w:rFonts w:eastAsia="Calibri" w:cstheme="minorHAnsi"/>
          <w:sz w:val="24"/>
          <w:szCs w:val="24"/>
          <w:lang w:eastAsia="en-GB"/>
        </w:rPr>
        <w:t xml:space="preserve"> Apart from the Gender and Child Welfare Unit of the Police, </w:t>
      </w:r>
      <w:r w:rsidR="00062290" w:rsidRPr="00BE2C44">
        <w:rPr>
          <w:rFonts w:eastAsia="Calibri" w:cstheme="minorHAnsi"/>
          <w:sz w:val="24"/>
          <w:szCs w:val="24"/>
          <w:lang w:eastAsia="en-GB"/>
        </w:rPr>
        <w:t xml:space="preserve">it is difficult to know </w:t>
      </w:r>
      <w:r w:rsidR="006213AD" w:rsidRPr="00BE2C44">
        <w:rPr>
          <w:rFonts w:eastAsia="Calibri" w:cstheme="minorHAnsi"/>
          <w:sz w:val="24"/>
          <w:szCs w:val="24"/>
          <w:lang w:eastAsia="en-GB"/>
        </w:rPr>
        <w:t xml:space="preserve">the impact of </w:t>
      </w:r>
      <w:r w:rsidR="00062290" w:rsidRPr="00BE2C44">
        <w:rPr>
          <w:rFonts w:eastAsia="Calibri" w:cstheme="minorHAnsi"/>
          <w:sz w:val="24"/>
          <w:szCs w:val="24"/>
          <w:lang w:eastAsia="en-GB"/>
        </w:rPr>
        <w:t>the other Gender Units</w:t>
      </w:r>
      <w:r w:rsidR="00717952" w:rsidRPr="00BE2C44">
        <w:rPr>
          <w:rFonts w:eastAsia="Calibri" w:cstheme="minorHAnsi"/>
          <w:sz w:val="24"/>
          <w:szCs w:val="24"/>
          <w:lang w:eastAsia="en-GB"/>
        </w:rPr>
        <w:t xml:space="preserve"> </w:t>
      </w:r>
      <w:r w:rsidR="006213AD" w:rsidRPr="00BE2C44">
        <w:rPr>
          <w:rFonts w:eastAsia="Calibri" w:cstheme="minorHAnsi"/>
          <w:sz w:val="24"/>
          <w:szCs w:val="24"/>
          <w:lang w:eastAsia="en-GB"/>
        </w:rPr>
        <w:t xml:space="preserve">in effectively addressing SGBV </w:t>
      </w:r>
      <w:r w:rsidR="00F7178F">
        <w:rPr>
          <w:rFonts w:eastAsia="Calibri" w:cstheme="minorHAnsi"/>
          <w:sz w:val="24"/>
          <w:szCs w:val="24"/>
          <w:lang w:eastAsia="en-GB"/>
        </w:rPr>
        <w:t xml:space="preserve">and </w:t>
      </w:r>
      <w:proofErr w:type="gramStart"/>
      <w:r w:rsidR="006213AD" w:rsidRPr="00BE2C44">
        <w:rPr>
          <w:rFonts w:eastAsia="Calibri" w:cstheme="minorHAnsi"/>
          <w:sz w:val="24"/>
          <w:szCs w:val="24"/>
          <w:lang w:eastAsia="en-GB"/>
        </w:rPr>
        <w:t>providing  support</w:t>
      </w:r>
      <w:proofErr w:type="gramEnd"/>
      <w:r w:rsidR="006213AD" w:rsidRPr="00BE2C44">
        <w:rPr>
          <w:rFonts w:eastAsia="Calibri" w:cstheme="minorHAnsi"/>
          <w:sz w:val="24"/>
          <w:szCs w:val="24"/>
          <w:lang w:eastAsia="en-GB"/>
        </w:rPr>
        <w:t xml:space="preserve"> to victims.</w:t>
      </w:r>
      <w:r w:rsidR="00717952" w:rsidRPr="00BE2C44">
        <w:rPr>
          <w:rFonts w:eastAsia="Calibri" w:cstheme="minorHAnsi"/>
          <w:sz w:val="24"/>
          <w:szCs w:val="24"/>
          <w:lang w:eastAsia="en-GB"/>
        </w:rPr>
        <w:t xml:space="preserve"> </w:t>
      </w:r>
      <w:r w:rsidR="00717952" w:rsidRPr="00BE2C44">
        <w:rPr>
          <w:rFonts w:eastAsia="Calibri" w:cstheme="minorHAnsi"/>
          <w:sz w:val="24"/>
          <w:szCs w:val="24"/>
          <w:lang w:eastAsia="en-GB"/>
        </w:rPr>
        <w:lastRenderedPageBreak/>
        <w:t xml:space="preserve">While </w:t>
      </w:r>
      <w:r w:rsidR="00E3538F" w:rsidRPr="00BE2C44">
        <w:rPr>
          <w:rFonts w:eastAsia="Calibri" w:cstheme="minorHAnsi"/>
          <w:sz w:val="24"/>
          <w:szCs w:val="24"/>
          <w:lang w:eastAsia="en-GB"/>
        </w:rPr>
        <w:t>the establishment of ‘One Stop Centres’</w:t>
      </w:r>
      <w:r w:rsidR="00717952" w:rsidRPr="00BE2C44">
        <w:rPr>
          <w:rFonts w:eastAsia="Calibri" w:cstheme="minorHAnsi"/>
          <w:sz w:val="24"/>
          <w:szCs w:val="24"/>
          <w:lang w:eastAsia="en-GB"/>
        </w:rPr>
        <w:t xml:space="preserve"> are useful, their operations</w:t>
      </w:r>
      <w:r w:rsidR="00963F60">
        <w:rPr>
          <w:rFonts w:eastAsia="Calibri" w:cstheme="minorHAnsi"/>
          <w:sz w:val="24"/>
          <w:szCs w:val="24"/>
          <w:lang w:eastAsia="en-GB"/>
        </w:rPr>
        <w:t xml:space="preserve"> and service provision</w:t>
      </w:r>
      <w:r w:rsidR="00717952" w:rsidRPr="00BE2C44">
        <w:rPr>
          <w:rFonts w:eastAsia="Calibri" w:cstheme="minorHAnsi"/>
          <w:sz w:val="24"/>
          <w:szCs w:val="24"/>
          <w:lang w:eastAsia="en-GB"/>
        </w:rPr>
        <w:t xml:space="preserve"> are affected by limited human, financial, and material resources.</w:t>
      </w:r>
    </w:p>
    <w:p w14:paraId="692AA975" w14:textId="0325FAEF" w:rsidR="009D0AF9" w:rsidRPr="00BE2C44" w:rsidRDefault="009D0AF9" w:rsidP="00023E99">
      <w:pPr>
        <w:pStyle w:val="Heading1"/>
        <w:rPr>
          <w:rFonts w:eastAsia="Calibri"/>
          <w:lang w:eastAsia="en-GB"/>
        </w:rPr>
      </w:pPr>
      <w:r w:rsidRPr="00BE2C44">
        <w:rPr>
          <w:rFonts w:eastAsia="Calibri"/>
          <w:sz w:val="24"/>
          <w:szCs w:val="24"/>
          <w:lang w:eastAsia="en-GB"/>
        </w:rPr>
        <w:t xml:space="preserve"> </w:t>
      </w:r>
      <w:bookmarkStart w:id="17" w:name="_Toc113889647"/>
      <w:r w:rsidRPr="00023E99">
        <w:rPr>
          <w:sz w:val="28"/>
          <w:szCs w:val="28"/>
        </w:rPr>
        <w:t>Recommendations</w:t>
      </w:r>
      <w:bookmarkEnd w:id="17"/>
    </w:p>
    <w:p w14:paraId="24B3EC22" w14:textId="77777777" w:rsidR="009D0AF9" w:rsidRPr="00BE2C44" w:rsidRDefault="009D0AF9" w:rsidP="00943220">
      <w:pPr>
        <w:spacing w:after="0" w:line="276" w:lineRule="auto"/>
        <w:jc w:val="both"/>
        <w:rPr>
          <w:rFonts w:eastAsia="Times New Roman" w:cstheme="minorHAnsi"/>
          <w:sz w:val="24"/>
          <w:szCs w:val="24"/>
        </w:rPr>
      </w:pPr>
      <w:r w:rsidRPr="00BE2C44">
        <w:rPr>
          <w:rFonts w:eastAsia="Times New Roman" w:cstheme="minorHAnsi"/>
          <w:sz w:val="24"/>
          <w:szCs w:val="24"/>
        </w:rPr>
        <w:t>The NHRC urges the Committee to recommend to the State to:</w:t>
      </w:r>
    </w:p>
    <w:p w14:paraId="2576AD25" w14:textId="77777777" w:rsidR="009D0AF9" w:rsidRPr="00BE2C44" w:rsidRDefault="009D0AF9" w:rsidP="00943220">
      <w:pPr>
        <w:numPr>
          <w:ilvl w:val="0"/>
          <w:numId w:val="5"/>
        </w:numPr>
        <w:spacing w:after="0" w:line="276" w:lineRule="auto"/>
        <w:jc w:val="both"/>
        <w:rPr>
          <w:rFonts w:eastAsia="Calibri" w:cstheme="minorHAnsi"/>
          <w:sz w:val="24"/>
          <w:szCs w:val="24"/>
          <w:lang w:eastAsia="en-GB"/>
        </w:rPr>
      </w:pPr>
      <w:r w:rsidRPr="00BE2C44">
        <w:rPr>
          <w:rFonts w:eastAsia="Calibri" w:cstheme="minorHAnsi"/>
          <w:sz w:val="24"/>
          <w:szCs w:val="24"/>
          <w:lang w:eastAsia="en-GB"/>
        </w:rPr>
        <w:t>Amend the Sexual Offences Act to include the offence of marital rape.</w:t>
      </w:r>
    </w:p>
    <w:p w14:paraId="4252B3E1" w14:textId="77777777" w:rsidR="009D0AF9" w:rsidRPr="00BE2C44" w:rsidRDefault="009D0AF9" w:rsidP="00943220">
      <w:pPr>
        <w:numPr>
          <w:ilvl w:val="0"/>
          <w:numId w:val="5"/>
        </w:numPr>
        <w:spacing w:after="0" w:line="276" w:lineRule="auto"/>
        <w:jc w:val="both"/>
        <w:rPr>
          <w:rFonts w:eastAsia="Calibri" w:cstheme="minorHAnsi"/>
          <w:sz w:val="24"/>
          <w:szCs w:val="24"/>
          <w:lang w:eastAsia="en-GB"/>
        </w:rPr>
      </w:pPr>
      <w:r w:rsidRPr="00BE2C44">
        <w:rPr>
          <w:rFonts w:eastAsia="Calibri" w:cstheme="minorHAnsi"/>
          <w:sz w:val="24"/>
          <w:szCs w:val="24"/>
          <w:lang w:eastAsia="en-GB"/>
        </w:rPr>
        <w:t>Effectively implement the Domestic Violence Act and the Sexual Offence Act (2013).</w:t>
      </w:r>
    </w:p>
    <w:p w14:paraId="79CB87B7" w14:textId="77777777" w:rsidR="009D0AF9" w:rsidRPr="00BE2C44" w:rsidRDefault="009D0AF9" w:rsidP="00943220">
      <w:pPr>
        <w:numPr>
          <w:ilvl w:val="0"/>
          <w:numId w:val="5"/>
        </w:num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Activate the Victims of Violence Advisory Committee as provided by the Domestic Violence Act. </w:t>
      </w:r>
    </w:p>
    <w:p w14:paraId="1022748A" w14:textId="138B2DC8" w:rsidR="009D0AF9" w:rsidRPr="00BE2C44" w:rsidRDefault="009D0AF9" w:rsidP="00943220">
      <w:pPr>
        <w:numPr>
          <w:ilvl w:val="0"/>
          <w:numId w:val="5"/>
        </w:num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Improve outreach support services to women and girls who are victims of FGM and </w:t>
      </w:r>
      <w:r w:rsidR="005C5C64">
        <w:rPr>
          <w:rFonts w:eastAsia="Calibri" w:cstheme="minorHAnsi"/>
          <w:sz w:val="24"/>
          <w:szCs w:val="24"/>
          <w:lang w:eastAsia="en-GB"/>
        </w:rPr>
        <w:t xml:space="preserve">SGBV </w:t>
      </w:r>
    </w:p>
    <w:p w14:paraId="14DD8BC1" w14:textId="599AA2A2" w:rsidR="009D0AF9" w:rsidRPr="00BE2C44" w:rsidRDefault="000C063F" w:rsidP="00943220">
      <w:pPr>
        <w:numPr>
          <w:ilvl w:val="0"/>
          <w:numId w:val="4"/>
        </w:numPr>
        <w:spacing w:after="0" w:line="276" w:lineRule="auto"/>
        <w:jc w:val="both"/>
        <w:rPr>
          <w:rFonts w:eastAsia="Calibri" w:cstheme="minorHAnsi"/>
          <w:sz w:val="24"/>
          <w:szCs w:val="24"/>
          <w:lang w:eastAsia="en-GB"/>
        </w:rPr>
      </w:pPr>
      <w:proofErr w:type="spellStart"/>
      <w:r>
        <w:rPr>
          <w:rFonts w:eastAsia="Calibri" w:cstheme="minorHAnsi"/>
          <w:sz w:val="24"/>
          <w:szCs w:val="24"/>
          <w:lang w:eastAsia="en-GB"/>
        </w:rPr>
        <w:t>E</w:t>
      </w:r>
      <w:r w:rsidR="009D0AF9" w:rsidRPr="00BE2C44">
        <w:rPr>
          <w:rFonts w:eastAsia="Calibri" w:cstheme="minorHAnsi"/>
          <w:sz w:val="24"/>
          <w:szCs w:val="24"/>
          <w:lang w:eastAsia="en-GB"/>
        </w:rPr>
        <w:t>ngageme</w:t>
      </w:r>
      <w:proofErr w:type="spellEnd"/>
      <w:r w:rsidR="009D0AF9" w:rsidRPr="00BE2C44">
        <w:rPr>
          <w:rFonts w:eastAsia="Calibri" w:cstheme="minorHAnsi"/>
          <w:sz w:val="24"/>
          <w:szCs w:val="24"/>
          <w:lang w:eastAsia="en-GB"/>
        </w:rPr>
        <w:t xml:space="preserve"> with communities to raise awareness </w:t>
      </w:r>
      <w:r w:rsidR="00310065">
        <w:rPr>
          <w:rFonts w:eastAsia="Calibri" w:cstheme="minorHAnsi"/>
          <w:sz w:val="24"/>
          <w:szCs w:val="24"/>
          <w:lang w:eastAsia="en-GB"/>
        </w:rPr>
        <w:t xml:space="preserve">on </w:t>
      </w:r>
      <w:r w:rsidR="00812DE5">
        <w:rPr>
          <w:rFonts w:eastAsia="Calibri" w:cstheme="minorHAnsi"/>
          <w:sz w:val="24"/>
          <w:szCs w:val="24"/>
          <w:lang w:eastAsia="en-GB"/>
        </w:rPr>
        <w:t>SGBV.</w:t>
      </w:r>
      <w:r w:rsidR="009D0AF9" w:rsidRPr="00BE2C44">
        <w:rPr>
          <w:rFonts w:eastAsia="Calibri" w:cstheme="minorHAnsi"/>
          <w:sz w:val="24"/>
          <w:szCs w:val="24"/>
          <w:lang w:eastAsia="en-GB"/>
        </w:rPr>
        <w:t xml:space="preserve"> </w:t>
      </w:r>
    </w:p>
    <w:p w14:paraId="2364CAD8" w14:textId="6F35B8AC" w:rsidR="000A1F4B" w:rsidRPr="00BE2C44" w:rsidRDefault="009D0AF9" w:rsidP="00943220">
      <w:pPr>
        <w:numPr>
          <w:ilvl w:val="0"/>
          <w:numId w:val="4"/>
        </w:numPr>
        <w:spacing w:after="0" w:line="276" w:lineRule="auto"/>
        <w:jc w:val="both"/>
        <w:rPr>
          <w:rFonts w:eastAsia="Calibri" w:cstheme="minorHAnsi"/>
          <w:sz w:val="24"/>
          <w:szCs w:val="24"/>
          <w:lang w:eastAsia="en-GB"/>
        </w:rPr>
      </w:pPr>
      <w:r w:rsidRPr="00BE2C44">
        <w:rPr>
          <w:rFonts w:eastAsia="Calibri" w:cstheme="minorHAnsi"/>
          <w:sz w:val="24"/>
          <w:szCs w:val="24"/>
        </w:rPr>
        <w:t xml:space="preserve">Adopt and popularise </w:t>
      </w:r>
      <w:r w:rsidR="00EE1651">
        <w:rPr>
          <w:rFonts w:eastAsia="Calibri" w:cstheme="minorHAnsi"/>
          <w:sz w:val="24"/>
          <w:szCs w:val="24"/>
        </w:rPr>
        <w:t xml:space="preserve">its </w:t>
      </w:r>
      <w:r w:rsidR="00567B71">
        <w:rPr>
          <w:rFonts w:eastAsia="Calibri" w:cstheme="minorHAnsi"/>
          <w:sz w:val="24"/>
          <w:szCs w:val="24"/>
        </w:rPr>
        <w:t>White Paper</w:t>
      </w:r>
      <w:r w:rsidR="00EE1651" w:rsidRPr="00BE2C44">
        <w:rPr>
          <w:rFonts w:eastAsia="Calibri" w:cstheme="minorHAnsi"/>
          <w:sz w:val="24"/>
          <w:szCs w:val="24"/>
        </w:rPr>
        <w:t xml:space="preserve"> </w:t>
      </w:r>
      <w:r w:rsidRPr="00BE2C44">
        <w:rPr>
          <w:rFonts w:eastAsia="Calibri" w:cstheme="minorHAnsi"/>
          <w:sz w:val="24"/>
          <w:szCs w:val="24"/>
        </w:rPr>
        <w:t xml:space="preserve">implementation strategy </w:t>
      </w:r>
      <w:r w:rsidR="00567B71">
        <w:rPr>
          <w:rFonts w:eastAsia="Calibri" w:cstheme="minorHAnsi"/>
          <w:sz w:val="24"/>
          <w:szCs w:val="24"/>
        </w:rPr>
        <w:t xml:space="preserve">of the TRRC Report, </w:t>
      </w:r>
      <w:r w:rsidRPr="00BE2C44">
        <w:rPr>
          <w:rFonts w:eastAsia="Calibri" w:cstheme="minorHAnsi"/>
          <w:sz w:val="24"/>
          <w:szCs w:val="24"/>
        </w:rPr>
        <w:t>particularly the theme on SGBV</w:t>
      </w:r>
      <w:r w:rsidRPr="00BE2C44">
        <w:rPr>
          <w:rFonts w:eastAsia="Calibri" w:cstheme="minorHAnsi"/>
          <w:sz w:val="24"/>
          <w:szCs w:val="24"/>
          <w:lang w:eastAsia="en-GB"/>
        </w:rPr>
        <w:t xml:space="preserve">. </w:t>
      </w:r>
    </w:p>
    <w:p w14:paraId="0AF52352" w14:textId="496D820C" w:rsidR="009D0AF9" w:rsidRPr="00BE2C44" w:rsidRDefault="0029292A" w:rsidP="00943220">
      <w:pPr>
        <w:numPr>
          <w:ilvl w:val="0"/>
          <w:numId w:val="4"/>
        </w:numPr>
        <w:spacing w:after="0" w:line="276" w:lineRule="auto"/>
        <w:jc w:val="both"/>
        <w:rPr>
          <w:rFonts w:eastAsia="Calibri" w:cstheme="minorHAnsi"/>
          <w:sz w:val="24"/>
          <w:szCs w:val="24"/>
          <w:lang w:eastAsia="en-GB"/>
        </w:rPr>
      </w:pPr>
      <w:r w:rsidRPr="00BE2C44">
        <w:rPr>
          <w:rFonts w:eastAsia="Calibri" w:cstheme="minorHAnsi"/>
          <w:sz w:val="24"/>
          <w:szCs w:val="24"/>
          <w:lang w:eastAsia="en-GB"/>
        </w:rPr>
        <w:t xml:space="preserve">Put in place </w:t>
      </w:r>
      <w:r w:rsidR="00B34360" w:rsidRPr="00BE2C44">
        <w:rPr>
          <w:rFonts w:eastAsia="Calibri" w:cstheme="minorHAnsi"/>
          <w:sz w:val="24"/>
          <w:szCs w:val="24"/>
          <w:lang w:eastAsia="en-GB"/>
        </w:rPr>
        <w:t xml:space="preserve">adequately resourced care </w:t>
      </w:r>
      <w:r w:rsidR="004019E3" w:rsidRPr="00BE2C44">
        <w:rPr>
          <w:rFonts w:eastAsia="Calibri" w:cstheme="minorHAnsi"/>
          <w:sz w:val="24"/>
          <w:szCs w:val="24"/>
          <w:lang w:eastAsia="en-GB"/>
        </w:rPr>
        <w:t xml:space="preserve">and protection </w:t>
      </w:r>
      <w:r w:rsidR="00812DE5" w:rsidRPr="00BE2C44">
        <w:rPr>
          <w:rFonts w:eastAsia="Calibri" w:cstheme="minorHAnsi"/>
          <w:sz w:val="24"/>
          <w:szCs w:val="24"/>
          <w:lang w:eastAsia="en-GB"/>
        </w:rPr>
        <w:t>services</w:t>
      </w:r>
      <w:r w:rsidR="00812DE5">
        <w:rPr>
          <w:rFonts w:eastAsia="Calibri" w:cstheme="minorHAnsi"/>
          <w:sz w:val="24"/>
          <w:szCs w:val="24"/>
          <w:lang w:eastAsia="en-GB"/>
        </w:rPr>
        <w:t>,</w:t>
      </w:r>
      <w:r w:rsidR="00812DE5" w:rsidRPr="00BE2C44">
        <w:rPr>
          <w:rFonts w:eastAsia="Calibri" w:cstheme="minorHAnsi"/>
          <w:sz w:val="24"/>
          <w:szCs w:val="24"/>
          <w:lang w:eastAsia="en-GB"/>
        </w:rPr>
        <w:t xml:space="preserve"> programmes</w:t>
      </w:r>
      <w:r w:rsidR="00222A25">
        <w:rPr>
          <w:rFonts w:eastAsia="Calibri" w:cstheme="minorHAnsi"/>
          <w:sz w:val="24"/>
          <w:szCs w:val="24"/>
          <w:lang w:eastAsia="en-GB"/>
        </w:rPr>
        <w:t>, and strategies</w:t>
      </w:r>
      <w:r w:rsidR="004019E3" w:rsidRPr="00BE2C44">
        <w:rPr>
          <w:rFonts w:eastAsia="Calibri" w:cstheme="minorHAnsi"/>
          <w:sz w:val="24"/>
          <w:szCs w:val="24"/>
          <w:lang w:eastAsia="en-GB"/>
        </w:rPr>
        <w:t xml:space="preserve"> </w:t>
      </w:r>
      <w:r w:rsidR="009D0AF9" w:rsidRPr="00BE2C44">
        <w:rPr>
          <w:rFonts w:eastAsia="Calibri" w:cstheme="minorHAnsi"/>
          <w:sz w:val="24"/>
          <w:szCs w:val="24"/>
          <w:lang w:eastAsia="en-GB"/>
        </w:rPr>
        <w:t xml:space="preserve">for GBV victims. </w:t>
      </w:r>
    </w:p>
    <w:p w14:paraId="7958A4C0" w14:textId="6FAFD013" w:rsidR="009D0AF9" w:rsidRPr="00BE2C44" w:rsidRDefault="009D0AF9" w:rsidP="00943220">
      <w:pPr>
        <w:numPr>
          <w:ilvl w:val="0"/>
          <w:numId w:val="4"/>
        </w:numPr>
        <w:spacing w:after="0" w:line="276" w:lineRule="auto"/>
        <w:jc w:val="both"/>
        <w:rPr>
          <w:rFonts w:eastAsia="Calibri" w:cstheme="minorHAnsi"/>
          <w:sz w:val="24"/>
          <w:szCs w:val="24"/>
          <w:lang w:eastAsia="en-GB"/>
        </w:rPr>
      </w:pPr>
      <w:r w:rsidRPr="00BE2C44">
        <w:rPr>
          <w:rFonts w:eastAsia="Calibri" w:cstheme="minorHAnsi"/>
          <w:sz w:val="24"/>
          <w:szCs w:val="24"/>
          <w:lang w:eastAsia="en-GB"/>
        </w:rPr>
        <w:t>Develop measurable</w:t>
      </w:r>
      <w:r w:rsidR="00586579" w:rsidRPr="00BE2C44">
        <w:rPr>
          <w:rFonts w:eastAsia="Calibri" w:cstheme="minorHAnsi"/>
          <w:sz w:val="24"/>
          <w:szCs w:val="24"/>
          <w:lang w:eastAsia="en-GB"/>
        </w:rPr>
        <w:t>, adequately disaggregated</w:t>
      </w:r>
      <w:r w:rsidRPr="00BE2C44">
        <w:rPr>
          <w:rFonts w:eastAsia="Calibri" w:cstheme="minorHAnsi"/>
          <w:sz w:val="24"/>
          <w:szCs w:val="24"/>
          <w:lang w:eastAsia="en-GB"/>
        </w:rPr>
        <w:t xml:space="preserve"> evidence-based indicators to monitor and evaluate the prevalence of</w:t>
      </w:r>
      <w:r w:rsidR="00EA6DE2">
        <w:rPr>
          <w:rFonts w:eastAsia="Calibri" w:cstheme="minorHAnsi"/>
          <w:sz w:val="24"/>
          <w:szCs w:val="24"/>
          <w:lang w:eastAsia="en-GB"/>
        </w:rPr>
        <w:t xml:space="preserve"> SGBV</w:t>
      </w:r>
      <w:r w:rsidRPr="00BE2C44">
        <w:rPr>
          <w:rFonts w:eastAsia="Calibri" w:cstheme="minorHAnsi"/>
          <w:sz w:val="24"/>
          <w:szCs w:val="24"/>
          <w:lang w:eastAsia="en-GB"/>
        </w:rPr>
        <w:t xml:space="preserve">. </w:t>
      </w:r>
    </w:p>
    <w:p w14:paraId="0B269084" w14:textId="745E881D" w:rsidR="007D218E" w:rsidRPr="00127614" w:rsidRDefault="00FD068C" w:rsidP="00EA22E8">
      <w:pPr>
        <w:numPr>
          <w:ilvl w:val="0"/>
          <w:numId w:val="4"/>
        </w:numPr>
        <w:spacing w:after="0" w:line="276" w:lineRule="auto"/>
        <w:jc w:val="both"/>
        <w:rPr>
          <w:rFonts w:eastAsia="Calibri" w:cstheme="minorHAnsi"/>
          <w:sz w:val="24"/>
          <w:szCs w:val="24"/>
          <w:lang w:eastAsia="en-GB"/>
        </w:rPr>
      </w:pPr>
      <w:r w:rsidRPr="00127614">
        <w:rPr>
          <w:rFonts w:eastAsia="Calibri" w:cstheme="minorHAnsi"/>
          <w:sz w:val="24"/>
          <w:szCs w:val="24"/>
          <w:lang w:eastAsia="en-GB"/>
        </w:rPr>
        <w:t>Ratify</w:t>
      </w:r>
      <w:r w:rsidR="00C01F55">
        <w:rPr>
          <w:rFonts w:eastAsia="Calibri" w:cstheme="minorHAnsi"/>
          <w:sz w:val="24"/>
          <w:szCs w:val="24"/>
          <w:lang w:eastAsia="en-GB"/>
        </w:rPr>
        <w:t xml:space="preserve"> and domesticate</w:t>
      </w:r>
      <w:r w:rsidRPr="00127614">
        <w:rPr>
          <w:rFonts w:eastAsia="Calibri" w:cstheme="minorHAnsi"/>
          <w:sz w:val="24"/>
          <w:szCs w:val="24"/>
          <w:lang w:eastAsia="en-GB"/>
        </w:rPr>
        <w:t xml:space="preserve"> ILO</w:t>
      </w:r>
      <w:r w:rsidR="00CB46BD" w:rsidRPr="00127614">
        <w:rPr>
          <w:rFonts w:eastAsia="Calibri" w:cstheme="minorHAnsi"/>
          <w:sz w:val="24"/>
          <w:szCs w:val="24"/>
          <w:lang w:eastAsia="en-GB"/>
        </w:rPr>
        <w:t xml:space="preserve"> Convention 190 concerning the Elimination of Violence and </w:t>
      </w:r>
      <w:r w:rsidR="004D4A10" w:rsidRPr="00127614">
        <w:rPr>
          <w:rFonts w:eastAsia="Calibri" w:cstheme="minorHAnsi"/>
          <w:sz w:val="24"/>
          <w:szCs w:val="24"/>
          <w:lang w:eastAsia="en-GB"/>
        </w:rPr>
        <w:t>Harassment in the World of Work</w:t>
      </w:r>
      <w:r w:rsidR="009F6948" w:rsidRPr="00127614">
        <w:rPr>
          <w:rFonts w:eastAsia="Calibri" w:cstheme="minorHAnsi"/>
          <w:sz w:val="24"/>
          <w:szCs w:val="24"/>
          <w:lang w:eastAsia="en-GB"/>
        </w:rPr>
        <w:t>.</w:t>
      </w:r>
      <w:r w:rsidRPr="00127614">
        <w:rPr>
          <w:rFonts w:eastAsia="Calibri" w:cstheme="minorHAnsi"/>
          <w:sz w:val="24"/>
          <w:szCs w:val="24"/>
          <w:lang w:eastAsia="en-GB"/>
        </w:rPr>
        <w:t xml:space="preserve"> </w:t>
      </w:r>
    </w:p>
    <w:p w14:paraId="0C2E86AF" w14:textId="2EF0EA4D" w:rsidR="00752D10" w:rsidRPr="00127614" w:rsidRDefault="00E6657B" w:rsidP="00B437F6">
      <w:pPr>
        <w:pStyle w:val="Heading1"/>
        <w:rPr>
          <w:rFonts w:eastAsia="Calibri"/>
          <w:sz w:val="28"/>
          <w:szCs w:val="28"/>
        </w:rPr>
      </w:pPr>
      <w:bookmarkStart w:id="18" w:name="_Toc113889648"/>
      <w:r w:rsidRPr="00127614">
        <w:rPr>
          <w:rFonts w:eastAsia="Calibri"/>
          <w:sz w:val="28"/>
          <w:szCs w:val="28"/>
        </w:rPr>
        <w:t>Constitutional and Legislative Framework</w:t>
      </w:r>
      <w:bookmarkEnd w:id="18"/>
      <w:r w:rsidRPr="00127614">
        <w:rPr>
          <w:rFonts w:eastAsia="Calibri"/>
          <w:sz w:val="28"/>
          <w:szCs w:val="28"/>
        </w:rPr>
        <w:t xml:space="preserve"> </w:t>
      </w:r>
    </w:p>
    <w:p w14:paraId="3235DBFC" w14:textId="0C84A778" w:rsidR="002B48CC" w:rsidRPr="00BE2C44" w:rsidRDefault="002B48CC" w:rsidP="00943220">
      <w:pPr>
        <w:spacing w:after="0" w:line="276" w:lineRule="auto"/>
        <w:contextualSpacing/>
        <w:jc w:val="both"/>
        <w:rPr>
          <w:rFonts w:eastAsia="Calibri" w:cstheme="minorHAnsi"/>
          <w:sz w:val="24"/>
          <w:szCs w:val="24"/>
        </w:rPr>
      </w:pPr>
      <w:r w:rsidRPr="00BE2C44">
        <w:rPr>
          <w:rFonts w:eastAsia="Calibri" w:cstheme="minorHAnsi"/>
          <w:sz w:val="24"/>
          <w:szCs w:val="24"/>
        </w:rPr>
        <w:t xml:space="preserve">The </w:t>
      </w:r>
      <w:r w:rsidR="004A4485" w:rsidRPr="00BE2C44">
        <w:rPr>
          <w:rFonts w:eastAsia="Calibri" w:cstheme="minorHAnsi"/>
          <w:sz w:val="24"/>
          <w:szCs w:val="24"/>
        </w:rPr>
        <w:t>NHRC</w:t>
      </w:r>
      <w:r w:rsidRPr="00BE2C44">
        <w:rPr>
          <w:rFonts w:eastAsia="Calibri" w:cstheme="minorHAnsi"/>
          <w:sz w:val="24"/>
          <w:szCs w:val="24"/>
        </w:rPr>
        <w:t xml:space="preserve"> recognizes the existence of </w:t>
      </w:r>
      <w:r w:rsidR="00EC14D0" w:rsidRPr="00BE2C44">
        <w:rPr>
          <w:rFonts w:eastAsia="Calibri" w:cstheme="minorHAnsi"/>
          <w:sz w:val="24"/>
          <w:szCs w:val="24"/>
        </w:rPr>
        <w:t xml:space="preserve">Constitutional provisions such as S.28 of the 1997 Constitution and </w:t>
      </w:r>
      <w:r w:rsidR="00CB1D61" w:rsidRPr="00BE2C44">
        <w:rPr>
          <w:rFonts w:eastAsia="Calibri" w:cstheme="minorHAnsi"/>
          <w:sz w:val="24"/>
          <w:szCs w:val="24"/>
        </w:rPr>
        <w:t xml:space="preserve">the Women’s Act 2010 which accord women full and equal dignity </w:t>
      </w:r>
      <w:r w:rsidR="0006633B">
        <w:rPr>
          <w:rFonts w:eastAsia="Calibri" w:cstheme="minorHAnsi"/>
          <w:sz w:val="24"/>
          <w:szCs w:val="24"/>
        </w:rPr>
        <w:t xml:space="preserve">and </w:t>
      </w:r>
      <w:r w:rsidR="0004494E">
        <w:rPr>
          <w:rFonts w:eastAsia="Calibri" w:cstheme="minorHAnsi"/>
          <w:sz w:val="24"/>
          <w:szCs w:val="24"/>
        </w:rPr>
        <w:t xml:space="preserve">equal </w:t>
      </w:r>
      <w:r w:rsidR="0006633B">
        <w:rPr>
          <w:rFonts w:eastAsia="Calibri" w:cstheme="minorHAnsi"/>
          <w:sz w:val="24"/>
          <w:szCs w:val="24"/>
        </w:rPr>
        <w:t xml:space="preserve">treatment </w:t>
      </w:r>
      <w:r w:rsidR="004A4485" w:rsidRPr="00BE2C44">
        <w:rPr>
          <w:rFonts w:eastAsia="Calibri" w:cstheme="minorHAnsi"/>
          <w:sz w:val="24"/>
          <w:szCs w:val="24"/>
        </w:rPr>
        <w:t>of</w:t>
      </w:r>
      <w:r w:rsidR="00CB1D61" w:rsidRPr="00BE2C44">
        <w:rPr>
          <w:rFonts w:eastAsia="Calibri" w:cstheme="minorHAnsi"/>
          <w:sz w:val="24"/>
          <w:szCs w:val="24"/>
        </w:rPr>
        <w:t xml:space="preserve"> </w:t>
      </w:r>
      <w:r w:rsidR="006F7268" w:rsidRPr="00BE2C44">
        <w:rPr>
          <w:rFonts w:eastAsia="Calibri" w:cstheme="minorHAnsi"/>
          <w:sz w:val="24"/>
          <w:szCs w:val="24"/>
        </w:rPr>
        <w:t>the person with men</w:t>
      </w:r>
      <w:r w:rsidR="0004494E">
        <w:rPr>
          <w:rFonts w:eastAsia="Calibri" w:cstheme="minorHAnsi"/>
          <w:sz w:val="24"/>
          <w:szCs w:val="24"/>
        </w:rPr>
        <w:t xml:space="preserve">, </w:t>
      </w:r>
      <w:r w:rsidR="006F7268" w:rsidRPr="00BE2C44">
        <w:rPr>
          <w:rFonts w:eastAsia="Calibri" w:cstheme="minorHAnsi"/>
          <w:sz w:val="24"/>
          <w:szCs w:val="24"/>
        </w:rPr>
        <w:t xml:space="preserve">including equal opportunities in political, </w:t>
      </w:r>
      <w:r w:rsidR="00A56A1B" w:rsidRPr="00BE2C44">
        <w:rPr>
          <w:rFonts w:eastAsia="Calibri" w:cstheme="minorHAnsi"/>
          <w:sz w:val="24"/>
          <w:szCs w:val="24"/>
        </w:rPr>
        <w:t>economic,</w:t>
      </w:r>
      <w:r w:rsidR="006F7268" w:rsidRPr="00BE2C44">
        <w:rPr>
          <w:rFonts w:eastAsia="Calibri" w:cstheme="minorHAnsi"/>
          <w:sz w:val="24"/>
          <w:szCs w:val="24"/>
        </w:rPr>
        <w:t xml:space="preserve"> and social activities.</w:t>
      </w:r>
      <w:r w:rsidR="002B7B9A" w:rsidRPr="00BE2C44">
        <w:rPr>
          <w:rFonts w:eastAsia="Calibri" w:cstheme="minorHAnsi"/>
          <w:sz w:val="24"/>
          <w:szCs w:val="24"/>
        </w:rPr>
        <w:t xml:space="preserve"> </w:t>
      </w:r>
      <w:r w:rsidR="0049052A" w:rsidRPr="00BE2C44">
        <w:rPr>
          <w:rFonts w:eastAsia="Calibri" w:cstheme="minorHAnsi"/>
          <w:sz w:val="24"/>
          <w:szCs w:val="24"/>
        </w:rPr>
        <w:t>In 2019, the Government undertook</w:t>
      </w:r>
      <w:r w:rsidR="004E7B58" w:rsidRPr="00BE2C44">
        <w:rPr>
          <w:rFonts w:eastAsia="Calibri" w:cstheme="minorHAnsi"/>
          <w:sz w:val="24"/>
          <w:szCs w:val="24"/>
        </w:rPr>
        <w:t xml:space="preserve"> a review of the Constitution and all discriminatory gender laws, including other subsidiary laws, to ensure they are in line with international best practices and the obligations of the State. The review resulted in amendments to </w:t>
      </w:r>
      <w:r w:rsidR="00707580" w:rsidRPr="00BE2C44">
        <w:rPr>
          <w:rFonts w:eastAsia="Calibri" w:cstheme="minorHAnsi"/>
          <w:sz w:val="24"/>
          <w:szCs w:val="24"/>
        </w:rPr>
        <w:t xml:space="preserve">the </w:t>
      </w:r>
      <w:r w:rsidR="004E7B58" w:rsidRPr="00BE2C44">
        <w:rPr>
          <w:rFonts w:eastAsia="Calibri" w:cstheme="minorHAnsi"/>
          <w:sz w:val="24"/>
          <w:szCs w:val="24"/>
        </w:rPr>
        <w:t xml:space="preserve">Married Women’s Property Act, the Women’s Act </w:t>
      </w:r>
      <w:r w:rsidR="00A56A1B" w:rsidRPr="00BE2C44">
        <w:rPr>
          <w:rFonts w:eastAsia="Calibri" w:cstheme="minorHAnsi"/>
          <w:sz w:val="24"/>
          <w:szCs w:val="24"/>
        </w:rPr>
        <w:t>2010,</w:t>
      </w:r>
      <w:r w:rsidR="004E7B58" w:rsidRPr="00BE2C44">
        <w:rPr>
          <w:rFonts w:eastAsia="Calibri" w:cstheme="minorHAnsi"/>
          <w:sz w:val="24"/>
          <w:szCs w:val="24"/>
        </w:rPr>
        <w:t xml:space="preserve"> and the Domestic Violence Act in 2021.</w:t>
      </w:r>
    </w:p>
    <w:p w14:paraId="3644B7AE" w14:textId="77777777" w:rsidR="008E1653" w:rsidRPr="00BE2C44" w:rsidRDefault="008E1653" w:rsidP="00943220">
      <w:pPr>
        <w:spacing w:after="0" w:line="276" w:lineRule="auto"/>
        <w:contextualSpacing/>
        <w:jc w:val="both"/>
        <w:rPr>
          <w:rFonts w:eastAsia="Calibri" w:cstheme="minorHAnsi"/>
          <w:sz w:val="24"/>
          <w:szCs w:val="24"/>
        </w:rPr>
      </w:pPr>
    </w:p>
    <w:p w14:paraId="21606436" w14:textId="52463B18" w:rsidR="00752D10" w:rsidRPr="00BE2C44" w:rsidRDefault="00752D10" w:rsidP="00943220">
      <w:pPr>
        <w:spacing w:after="0" w:line="276" w:lineRule="auto"/>
        <w:contextualSpacing/>
        <w:jc w:val="both"/>
        <w:rPr>
          <w:rFonts w:eastAsia="Calibri" w:cstheme="minorHAnsi"/>
          <w:sz w:val="24"/>
          <w:szCs w:val="24"/>
        </w:rPr>
      </w:pPr>
      <w:r w:rsidRPr="00BE2C44">
        <w:rPr>
          <w:rFonts w:eastAsia="Calibri" w:cstheme="minorHAnsi"/>
          <w:sz w:val="24"/>
          <w:szCs w:val="24"/>
        </w:rPr>
        <w:t>Section 33 of the Constitution prohibits discrimination on several grounds including gender</w:t>
      </w:r>
      <w:r w:rsidR="00830F10" w:rsidRPr="00BE2C44">
        <w:rPr>
          <w:rFonts w:eastAsia="Calibri" w:cstheme="minorHAnsi"/>
          <w:sz w:val="24"/>
          <w:szCs w:val="24"/>
        </w:rPr>
        <w:t>.</w:t>
      </w:r>
      <w:r w:rsidR="008E1653" w:rsidRPr="00BE2C44">
        <w:rPr>
          <w:rFonts w:eastAsia="Calibri" w:cstheme="minorHAnsi"/>
          <w:sz w:val="24"/>
          <w:szCs w:val="24"/>
        </w:rPr>
        <w:t xml:space="preserve"> </w:t>
      </w:r>
      <w:r w:rsidR="00FF5453" w:rsidRPr="00BE2C44">
        <w:rPr>
          <w:rFonts w:eastAsia="Calibri" w:cstheme="minorHAnsi"/>
          <w:sz w:val="24"/>
          <w:szCs w:val="24"/>
        </w:rPr>
        <w:t>H</w:t>
      </w:r>
      <w:r w:rsidR="007476B3" w:rsidRPr="00BE2C44">
        <w:rPr>
          <w:rFonts w:eastAsia="Calibri" w:cstheme="minorHAnsi"/>
          <w:sz w:val="24"/>
          <w:szCs w:val="24"/>
        </w:rPr>
        <w:t xml:space="preserve">owever, </w:t>
      </w:r>
      <w:r w:rsidRPr="00BE2C44">
        <w:rPr>
          <w:rFonts w:eastAsia="Calibri" w:cstheme="minorHAnsi"/>
          <w:sz w:val="24"/>
          <w:szCs w:val="24"/>
        </w:rPr>
        <w:t xml:space="preserve">section 33 (5) (C) </w:t>
      </w:r>
      <w:r w:rsidR="00FF5453" w:rsidRPr="00BE2C44">
        <w:rPr>
          <w:rFonts w:eastAsia="Calibri" w:cstheme="minorHAnsi"/>
          <w:sz w:val="24"/>
          <w:szCs w:val="24"/>
        </w:rPr>
        <w:t xml:space="preserve">still </w:t>
      </w:r>
      <w:r w:rsidRPr="00BE2C44">
        <w:rPr>
          <w:rFonts w:eastAsia="Calibri" w:cstheme="minorHAnsi"/>
          <w:sz w:val="24"/>
          <w:szCs w:val="24"/>
        </w:rPr>
        <w:t>subject</w:t>
      </w:r>
      <w:r w:rsidR="00452FBE" w:rsidRPr="00BE2C44">
        <w:rPr>
          <w:rFonts w:eastAsia="Calibri" w:cstheme="minorHAnsi"/>
          <w:sz w:val="24"/>
          <w:szCs w:val="24"/>
        </w:rPr>
        <w:t xml:space="preserve">s </w:t>
      </w:r>
      <w:r w:rsidRPr="00BE2C44">
        <w:rPr>
          <w:rFonts w:eastAsia="Calibri" w:cstheme="minorHAnsi"/>
          <w:sz w:val="24"/>
          <w:szCs w:val="24"/>
        </w:rPr>
        <w:t>the prohibition of discrimination to personal law</w:t>
      </w:r>
      <w:r w:rsidR="00CA5683" w:rsidRPr="00BE2C44">
        <w:rPr>
          <w:rFonts w:eastAsia="Calibri" w:cstheme="minorHAnsi"/>
          <w:sz w:val="24"/>
          <w:szCs w:val="24"/>
        </w:rPr>
        <w:t>, despite discourse regarding its repeal</w:t>
      </w:r>
      <w:r w:rsidR="00FF5453" w:rsidRPr="00BE2C44">
        <w:rPr>
          <w:rFonts w:eastAsia="Calibri" w:cstheme="minorHAnsi"/>
          <w:sz w:val="24"/>
          <w:szCs w:val="24"/>
        </w:rPr>
        <w:t>.</w:t>
      </w:r>
    </w:p>
    <w:p w14:paraId="4B5B29A5" w14:textId="4DAE4BE8" w:rsidR="0017393C" w:rsidRPr="00127614" w:rsidRDefault="0017393C" w:rsidP="00B437F6">
      <w:pPr>
        <w:pStyle w:val="Heading1"/>
        <w:rPr>
          <w:rFonts w:eastAsia="Calibri"/>
          <w:sz w:val="28"/>
          <w:szCs w:val="28"/>
        </w:rPr>
      </w:pPr>
      <w:bookmarkStart w:id="19" w:name="_Toc113889649"/>
      <w:r w:rsidRPr="00127614">
        <w:rPr>
          <w:rFonts w:eastAsia="Calibri"/>
          <w:sz w:val="28"/>
          <w:szCs w:val="28"/>
        </w:rPr>
        <w:t>Recommendations</w:t>
      </w:r>
      <w:bookmarkEnd w:id="19"/>
    </w:p>
    <w:p w14:paraId="08ADB639" w14:textId="61569817" w:rsidR="0017393C" w:rsidRPr="00BE2C44" w:rsidRDefault="00F75D13" w:rsidP="00943220">
      <w:pPr>
        <w:spacing w:after="0" w:line="276" w:lineRule="auto"/>
        <w:contextualSpacing/>
        <w:jc w:val="both"/>
        <w:rPr>
          <w:rFonts w:eastAsia="Calibri" w:cstheme="minorHAnsi"/>
          <w:b/>
          <w:bCs/>
          <w:sz w:val="28"/>
          <w:szCs w:val="28"/>
        </w:rPr>
      </w:pPr>
      <w:r w:rsidRPr="00BE2C44">
        <w:rPr>
          <w:rFonts w:eastAsia="Times New Roman" w:cstheme="minorHAnsi"/>
          <w:sz w:val="24"/>
          <w:szCs w:val="24"/>
        </w:rPr>
        <w:t>The NHRC urges the Committee to recommend to the State</w:t>
      </w:r>
      <w:r w:rsidR="0048321B" w:rsidRPr="00BE2C44">
        <w:rPr>
          <w:rFonts w:eastAsia="Times New Roman" w:cstheme="minorHAnsi"/>
          <w:sz w:val="24"/>
          <w:szCs w:val="24"/>
        </w:rPr>
        <w:t xml:space="preserve"> to</w:t>
      </w:r>
      <w:r w:rsidRPr="00BE2C44">
        <w:rPr>
          <w:rFonts w:eastAsia="Times New Roman" w:cstheme="minorHAnsi"/>
          <w:sz w:val="24"/>
          <w:szCs w:val="24"/>
        </w:rPr>
        <w:t>:</w:t>
      </w:r>
    </w:p>
    <w:p w14:paraId="7C68C157" w14:textId="39D7E593" w:rsidR="00752D10" w:rsidRPr="00BE2C44" w:rsidRDefault="00752D10" w:rsidP="00943220">
      <w:pPr>
        <w:pStyle w:val="ListParagraph"/>
        <w:numPr>
          <w:ilvl w:val="0"/>
          <w:numId w:val="16"/>
        </w:numPr>
        <w:spacing w:after="0" w:line="276" w:lineRule="auto"/>
        <w:jc w:val="both"/>
        <w:rPr>
          <w:rFonts w:eastAsia="Calibri" w:cstheme="minorHAnsi"/>
          <w:sz w:val="24"/>
          <w:szCs w:val="24"/>
        </w:rPr>
      </w:pPr>
      <w:r w:rsidRPr="00BE2C44">
        <w:rPr>
          <w:rFonts w:eastAsia="Calibri" w:cstheme="minorHAnsi"/>
          <w:sz w:val="24"/>
          <w:szCs w:val="24"/>
        </w:rPr>
        <w:t>Repeal all discriminatory laws</w:t>
      </w:r>
    </w:p>
    <w:p w14:paraId="76C8057C" w14:textId="4C9DC627" w:rsidR="00793141" w:rsidRPr="00BE2C44" w:rsidRDefault="00793141" w:rsidP="00943220">
      <w:pPr>
        <w:pStyle w:val="ListParagraph"/>
        <w:numPr>
          <w:ilvl w:val="0"/>
          <w:numId w:val="16"/>
        </w:numPr>
        <w:spacing w:after="0" w:line="276" w:lineRule="auto"/>
        <w:jc w:val="both"/>
        <w:rPr>
          <w:rFonts w:eastAsia="Calibri" w:cstheme="minorHAnsi"/>
          <w:sz w:val="24"/>
          <w:szCs w:val="24"/>
        </w:rPr>
      </w:pPr>
      <w:r w:rsidRPr="00BE2C44">
        <w:rPr>
          <w:rFonts w:eastAsia="Calibri" w:cstheme="minorHAnsi"/>
          <w:sz w:val="24"/>
          <w:szCs w:val="24"/>
        </w:rPr>
        <w:t>Ensure the enforcement and implementation of all legislation for the protection of women against all forms of discrimination</w:t>
      </w:r>
    </w:p>
    <w:p w14:paraId="0E8C8633" w14:textId="6260FC67" w:rsidR="00F85D57" w:rsidRPr="00382D9D" w:rsidRDefault="00752D10" w:rsidP="00382D9D">
      <w:pPr>
        <w:pStyle w:val="Heading1"/>
        <w:rPr>
          <w:rFonts w:eastAsia="Calibri"/>
          <w:sz w:val="28"/>
          <w:szCs w:val="28"/>
        </w:rPr>
      </w:pPr>
      <w:bookmarkStart w:id="20" w:name="_Toc113889650"/>
      <w:r w:rsidRPr="00127614">
        <w:rPr>
          <w:rFonts w:eastAsia="Calibri"/>
          <w:sz w:val="28"/>
          <w:szCs w:val="28"/>
        </w:rPr>
        <w:lastRenderedPageBreak/>
        <w:t>A</w:t>
      </w:r>
      <w:r w:rsidR="0017393C" w:rsidRPr="00127614">
        <w:rPr>
          <w:rFonts w:eastAsia="Calibri"/>
          <w:sz w:val="28"/>
          <w:szCs w:val="28"/>
        </w:rPr>
        <w:t>ccess to Justice</w:t>
      </w:r>
      <w:r w:rsidR="00AB40EE" w:rsidRPr="00127614">
        <w:rPr>
          <w:rFonts w:eastAsia="Calibri"/>
          <w:sz w:val="28"/>
          <w:szCs w:val="28"/>
        </w:rPr>
        <w:t xml:space="preserve"> by Women</w:t>
      </w:r>
      <w:bookmarkEnd w:id="20"/>
    </w:p>
    <w:p w14:paraId="6ADE80A3" w14:textId="77777777" w:rsidR="004B4F7E" w:rsidRDefault="0034658B" w:rsidP="00943220">
      <w:pPr>
        <w:spacing w:after="0" w:line="276" w:lineRule="auto"/>
        <w:jc w:val="both"/>
        <w:rPr>
          <w:rFonts w:eastAsia="Calibri" w:cstheme="minorHAnsi"/>
          <w:sz w:val="24"/>
          <w:szCs w:val="24"/>
        </w:rPr>
      </w:pPr>
      <w:r>
        <w:rPr>
          <w:rFonts w:eastAsia="Calibri" w:cstheme="minorHAnsi"/>
          <w:sz w:val="24"/>
          <w:szCs w:val="24"/>
        </w:rPr>
        <w:t xml:space="preserve">In 2022, the Judiciary appointed two female Cadis to the Cadi Court. </w:t>
      </w:r>
    </w:p>
    <w:p w14:paraId="53AAA8DA" w14:textId="5F76C7DE" w:rsidR="0034658B" w:rsidRDefault="0082380A" w:rsidP="00943220">
      <w:pPr>
        <w:spacing w:after="0" w:line="276" w:lineRule="auto"/>
        <w:jc w:val="both"/>
        <w:rPr>
          <w:rFonts w:eastAsia="Calibri" w:cstheme="minorHAnsi"/>
          <w:sz w:val="24"/>
          <w:szCs w:val="24"/>
        </w:rPr>
      </w:pPr>
      <w:r>
        <w:rPr>
          <w:rFonts w:eastAsia="Calibri" w:cstheme="minorHAnsi"/>
          <w:sz w:val="24"/>
          <w:szCs w:val="24"/>
        </w:rPr>
        <w:t xml:space="preserve">The </w:t>
      </w:r>
      <w:r w:rsidR="00217785">
        <w:rPr>
          <w:rFonts w:eastAsia="Calibri" w:cstheme="minorHAnsi"/>
          <w:sz w:val="24"/>
          <w:szCs w:val="24"/>
        </w:rPr>
        <w:t>Cadi</w:t>
      </w:r>
      <w:r>
        <w:rPr>
          <w:rFonts w:eastAsia="Calibri" w:cstheme="minorHAnsi"/>
          <w:sz w:val="24"/>
          <w:szCs w:val="24"/>
        </w:rPr>
        <w:t xml:space="preserve"> courts still </w:t>
      </w:r>
      <w:r w:rsidR="00153AAC">
        <w:rPr>
          <w:rFonts w:eastAsia="Calibri" w:cstheme="minorHAnsi"/>
          <w:sz w:val="24"/>
          <w:szCs w:val="24"/>
        </w:rPr>
        <w:t>rely on</w:t>
      </w:r>
      <w:r>
        <w:rPr>
          <w:rFonts w:eastAsia="Calibri" w:cstheme="minorHAnsi"/>
          <w:sz w:val="24"/>
          <w:szCs w:val="24"/>
        </w:rPr>
        <w:t xml:space="preserve"> principles of Sharia </w:t>
      </w:r>
      <w:r w:rsidR="00217785">
        <w:rPr>
          <w:rFonts w:eastAsia="Calibri" w:cstheme="minorHAnsi"/>
          <w:sz w:val="24"/>
          <w:szCs w:val="24"/>
        </w:rPr>
        <w:t xml:space="preserve">law </w:t>
      </w:r>
      <w:r w:rsidR="00975B51">
        <w:rPr>
          <w:rFonts w:eastAsia="Calibri" w:cstheme="minorHAnsi"/>
          <w:sz w:val="24"/>
          <w:szCs w:val="24"/>
        </w:rPr>
        <w:t>in matters of marriage, divorce, and inheritance</w:t>
      </w:r>
      <w:r w:rsidR="00C77D22">
        <w:rPr>
          <w:rFonts w:eastAsia="Calibri" w:cstheme="minorHAnsi"/>
          <w:sz w:val="24"/>
          <w:szCs w:val="24"/>
        </w:rPr>
        <w:t xml:space="preserve"> some of which are </w:t>
      </w:r>
      <w:r w:rsidR="0001567A">
        <w:rPr>
          <w:rFonts w:eastAsia="Calibri" w:cstheme="minorHAnsi"/>
          <w:sz w:val="24"/>
          <w:szCs w:val="24"/>
        </w:rPr>
        <w:t>discriminatory towards women</w:t>
      </w:r>
      <w:r w:rsidR="00153AAC">
        <w:rPr>
          <w:rFonts w:eastAsia="Calibri" w:cstheme="minorHAnsi"/>
          <w:sz w:val="24"/>
          <w:szCs w:val="24"/>
        </w:rPr>
        <w:t>.</w:t>
      </w:r>
    </w:p>
    <w:p w14:paraId="0CF2598D" w14:textId="2B32EA1B" w:rsidR="00AB40EE" w:rsidRPr="00BE2C44" w:rsidRDefault="00CB1444" w:rsidP="00943220">
      <w:pPr>
        <w:spacing w:after="0" w:line="276" w:lineRule="auto"/>
        <w:jc w:val="both"/>
        <w:rPr>
          <w:rFonts w:eastAsia="Calibri" w:cstheme="minorHAnsi"/>
          <w:sz w:val="24"/>
          <w:szCs w:val="24"/>
        </w:rPr>
      </w:pPr>
      <w:r>
        <w:rPr>
          <w:rFonts w:eastAsia="Calibri" w:cstheme="minorHAnsi"/>
          <w:sz w:val="24"/>
          <w:szCs w:val="24"/>
        </w:rPr>
        <w:t>T</w:t>
      </w:r>
      <w:r w:rsidRPr="00BE2C44">
        <w:rPr>
          <w:rFonts w:eastAsia="Calibri" w:cstheme="minorHAnsi"/>
          <w:sz w:val="24"/>
          <w:szCs w:val="24"/>
        </w:rPr>
        <w:t>he National Agency for Legal Aid (NALA) provide</w:t>
      </w:r>
      <w:r w:rsidR="0045217F">
        <w:rPr>
          <w:rFonts w:eastAsia="Calibri" w:cstheme="minorHAnsi"/>
          <w:sz w:val="24"/>
          <w:szCs w:val="24"/>
        </w:rPr>
        <w:t>s</w:t>
      </w:r>
      <w:r w:rsidRPr="00BE2C44">
        <w:rPr>
          <w:rFonts w:eastAsia="Calibri" w:cstheme="minorHAnsi"/>
          <w:sz w:val="24"/>
          <w:szCs w:val="24"/>
        </w:rPr>
        <w:t xml:space="preserve"> free legal services</w:t>
      </w:r>
      <w:r w:rsidR="0045217F">
        <w:rPr>
          <w:rFonts w:eastAsia="Calibri" w:cstheme="minorHAnsi"/>
          <w:sz w:val="24"/>
          <w:szCs w:val="24"/>
        </w:rPr>
        <w:t xml:space="preserve"> to vulnerable </w:t>
      </w:r>
      <w:r w:rsidR="00A00FBF">
        <w:rPr>
          <w:rFonts w:eastAsia="Calibri" w:cstheme="minorHAnsi"/>
          <w:sz w:val="24"/>
          <w:szCs w:val="24"/>
        </w:rPr>
        <w:t>persons</w:t>
      </w:r>
      <w:r w:rsidR="0045217F">
        <w:rPr>
          <w:rFonts w:eastAsia="Calibri" w:cstheme="minorHAnsi"/>
          <w:sz w:val="24"/>
          <w:szCs w:val="24"/>
        </w:rPr>
        <w:t xml:space="preserve"> including women.</w:t>
      </w:r>
      <w:r w:rsidRPr="00BE2C44">
        <w:rPr>
          <w:rFonts w:eastAsia="Calibri" w:cstheme="minorHAnsi"/>
          <w:sz w:val="24"/>
          <w:szCs w:val="24"/>
        </w:rPr>
        <w:t xml:space="preserve"> </w:t>
      </w:r>
      <w:r w:rsidR="007C2E2D" w:rsidRPr="00BE2C44">
        <w:rPr>
          <w:rFonts w:eastAsia="Calibri" w:cstheme="minorHAnsi"/>
          <w:sz w:val="24"/>
          <w:szCs w:val="24"/>
        </w:rPr>
        <w:t xml:space="preserve">Its legal services include </w:t>
      </w:r>
      <w:r w:rsidR="008812C6" w:rsidRPr="00BE2C44">
        <w:rPr>
          <w:rFonts w:eastAsia="Calibri" w:cstheme="minorHAnsi"/>
          <w:sz w:val="24"/>
          <w:szCs w:val="24"/>
        </w:rPr>
        <w:t>legal representation for</w:t>
      </w:r>
      <w:r w:rsidR="00A7448E" w:rsidRPr="00BE2C44">
        <w:rPr>
          <w:rFonts w:eastAsia="Calibri" w:cstheme="minorHAnsi"/>
          <w:sz w:val="24"/>
          <w:szCs w:val="24"/>
        </w:rPr>
        <w:t xml:space="preserve"> capital offenses.</w:t>
      </w:r>
      <w:r w:rsidR="004771A5">
        <w:rPr>
          <w:rFonts w:eastAsia="Calibri" w:cstheme="minorHAnsi"/>
          <w:sz w:val="24"/>
          <w:szCs w:val="24"/>
        </w:rPr>
        <w:t xml:space="preserve"> It continues to </w:t>
      </w:r>
      <w:r w:rsidR="00C30810">
        <w:rPr>
          <w:rFonts w:eastAsia="Calibri" w:cstheme="minorHAnsi"/>
          <w:sz w:val="24"/>
          <w:szCs w:val="24"/>
        </w:rPr>
        <w:t xml:space="preserve">conduct Mobile Legal Aid Clinics </w:t>
      </w:r>
      <w:r w:rsidR="008A35D2">
        <w:rPr>
          <w:rFonts w:eastAsia="Calibri" w:cstheme="minorHAnsi"/>
          <w:sz w:val="24"/>
          <w:szCs w:val="24"/>
        </w:rPr>
        <w:t>to provide legal aid services to communities</w:t>
      </w:r>
      <w:r w:rsidR="00DA23BB" w:rsidRPr="00BE2C44">
        <w:rPr>
          <w:rFonts w:eastAsia="Calibri" w:cstheme="minorHAnsi"/>
          <w:sz w:val="24"/>
          <w:szCs w:val="24"/>
        </w:rPr>
        <w:t>.</w:t>
      </w:r>
    </w:p>
    <w:p w14:paraId="481CE2D0" w14:textId="77777777" w:rsidR="00AB40EE" w:rsidRPr="00BE2C44" w:rsidRDefault="00AB40EE" w:rsidP="00943220">
      <w:pPr>
        <w:spacing w:after="0" w:line="276" w:lineRule="auto"/>
        <w:jc w:val="both"/>
        <w:rPr>
          <w:rFonts w:eastAsia="Calibri" w:cstheme="minorHAnsi"/>
          <w:sz w:val="24"/>
          <w:szCs w:val="24"/>
        </w:rPr>
      </w:pPr>
    </w:p>
    <w:p w14:paraId="41BE21FD" w14:textId="4FA6C883" w:rsidR="0017393C" w:rsidRDefault="002F72A8" w:rsidP="00943220">
      <w:pPr>
        <w:spacing w:after="0" w:line="276" w:lineRule="auto"/>
        <w:jc w:val="both"/>
        <w:rPr>
          <w:rFonts w:eastAsia="Calibri" w:cstheme="minorHAnsi"/>
          <w:sz w:val="24"/>
          <w:szCs w:val="24"/>
        </w:rPr>
      </w:pPr>
      <w:r w:rsidRPr="00BE2C44">
        <w:rPr>
          <w:rFonts w:eastAsia="Calibri" w:cstheme="minorHAnsi"/>
          <w:sz w:val="24"/>
          <w:szCs w:val="24"/>
        </w:rPr>
        <w:t xml:space="preserve">Despite the efforts of </w:t>
      </w:r>
      <w:r w:rsidR="00BB7951" w:rsidRPr="00BE2C44">
        <w:rPr>
          <w:rFonts w:eastAsia="Calibri" w:cstheme="minorHAnsi"/>
          <w:sz w:val="24"/>
          <w:szCs w:val="24"/>
        </w:rPr>
        <w:t xml:space="preserve">NALA, women continue to </w:t>
      </w:r>
      <w:r w:rsidR="00F234BE" w:rsidRPr="00BE2C44">
        <w:rPr>
          <w:rFonts w:eastAsia="Calibri" w:cstheme="minorHAnsi"/>
          <w:sz w:val="24"/>
          <w:szCs w:val="24"/>
        </w:rPr>
        <w:t xml:space="preserve">face barriers in accessing </w:t>
      </w:r>
      <w:r w:rsidR="00991237" w:rsidRPr="00BE2C44">
        <w:rPr>
          <w:rFonts w:eastAsia="Calibri" w:cstheme="minorHAnsi"/>
          <w:sz w:val="24"/>
          <w:szCs w:val="24"/>
        </w:rPr>
        <w:t xml:space="preserve">justice due to poverty and </w:t>
      </w:r>
      <w:r w:rsidR="00123C59" w:rsidRPr="00BE2C44">
        <w:rPr>
          <w:rFonts w:eastAsia="Calibri" w:cstheme="minorHAnsi"/>
          <w:sz w:val="24"/>
          <w:szCs w:val="24"/>
        </w:rPr>
        <w:t>lack of</w:t>
      </w:r>
      <w:r w:rsidR="00752D10" w:rsidRPr="00BE2C44">
        <w:rPr>
          <w:rFonts w:eastAsia="Calibri" w:cstheme="minorHAnsi"/>
          <w:sz w:val="24"/>
          <w:szCs w:val="24"/>
        </w:rPr>
        <w:t xml:space="preserve"> awareness of available legal aid</w:t>
      </w:r>
      <w:r w:rsidR="00F426B4" w:rsidRPr="00BE2C44">
        <w:rPr>
          <w:rFonts w:eastAsia="Calibri" w:cstheme="minorHAnsi"/>
          <w:sz w:val="24"/>
          <w:szCs w:val="24"/>
        </w:rPr>
        <w:t xml:space="preserve"> services </w:t>
      </w:r>
      <w:r w:rsidR="00644A3C" w:rsidRPr="00BE2C44">
        <w:rPr>
          <w:rFonts w:eastAsia="Calibri" w:cstheme="minorHAnsi"/>
          <w:sz w:val="24"/>
          <w:szCs w:val="24"/>
        </w:rPr>
        <w:t xml:space="preserve">and NALA’s </w:t>
      </w:r>
      <w:r w:rsidR="00937366" w:rsidRPr="00BE2C44">
        <w:rPr>
          <w:rFonts w:eastAsia="Calibri" w:cstheme="minorHAnsi"/>
          <w:sz w:val="24"/>
          <w:szCs w:val="24"/>
        </w:rPr>
        <w:t>mandate</w:t>
      </w:r>
      <w:r w:rsidR="009A6591">
        <w:rPr>
          <w:rFonts w:eastAsia="Calibri" w:cstheme="minorHAnsi"/>
          <w:sz w:val="24"/>
          <w:szCs w:val="24"/>
        </w:rPr>
        <w:t>.</w:t>
      </w:r>
      <w:r w:rsidR="00937366" w:rsidRPr="00BE2C44">
        <w:rPr>
          <w:rFonts w:eastAsia="Calibri" w:cstheme="minorHAnsi"/>
          <w:sz w:val="24"/>
          <w:szCs w:val="24"/>
        </w:rPr>
        <w:t xml:space="preserve"> </w:t>
      </w:r>
      <w:r w:rsidR="00892B31" w:rsidRPr="00BE2C44">
        <w:rPr>
          <w:rFonts w:eastAsia="Calibri" w:cstheme="minorHAnsi"/>
          <w:sz w:val="24"/>
          <w:szCs w:val="24"/>
        </w:rPr>
        <w:t xml:space="preserve">This </w:t>
      </w:r>
      <w:r w:rsidR="00DD28F5" w:rsidRPr="00BE2C44">
        <w:rPr>
          <w:rFonts w:eastAsia="Calibri" w:cstheme="minorHAnsi"/>
          <w:sz w:val="24"/>
          <w:szCs w:val="24"/>
        </w:rPr>
        <w:t>contravenes women’s fundamental right</w:t>
      </w:r>
      <w:r w:rsidR="00723800" w:rsidRPr="00BE2C44">
        <w:rPr>
          <w:rFonts w:eastAsia="Calibri" w:cstheme="minorHAnsi"/>
          <w:sz w:val="24"/>
          <w:szCs w:val="24"/>
        </w:rPr>
        <w:t xml:space="preserve"> of access to justice as guaranteed by the Constitution and other international legal instruments the Gambia is party to</w:t>
      </w:r>
      <w:r w:rsidR="00B65DB8" w:rsidRPr="00BE2C44">
        <w:rPr>
          <w:rFonts w:eastAsia="Calibri" w:cstheme="minorHAnsi"/>
          <w:sz w:val="24"/>
          <w:szCs w:val="24"/>
        </w:rPr>
        <w:t xml:space="preserve">. </w:t>
      </w:r>
    </w:p>
    <w:p w14:paraId="77DFF434" w14:textId="6E19B536" w:rsidR="00752D10" w:rsidRPr="00127614" w:rsidRDefault="00752D10" w:rsidP="00B437F6">
      <w:pPr>
        <w:pStyle w:val="Heading1"/>
        <w:rPr>
          <w:rFonts w:eastAsia="Calibri"/>
          <w:sz w:val="28"/>
          <w:szCs w:val="28"/>
        </w:rPr>
      </w:pPr>
      <w:bookmarkStart w:id="21" w:name="_Toc113889651"/>
      <w:r w:rsidRPr="00127614">
        <w:rPr>
          <w:rFonts w:eastAsia="Calibri"/>
          <w:sz w:val="28"/>
          <w:szCs w:val="28"/>
        </w:rPr>
        <w:t>R</w:t>
      </w:r>
      <w:r w:rsidR="0017393C" w:rsidRPr="00127614">
        <w:rPr>
          <w:rFonts w:eastAsia="Calibri"/>
          <w:sz w:val="28"/>
          <w:szCs w:val="28"/>
        </w:rPr>
        <w:t>ecommendations</w:t>
      </w:r>
      <w:bookmarkEnd w:id="21"/>
    </w:p>
    <w:p w14:paraId="6B49D046" w14:textId="3F183FB6" w:rsidR="0017393C" w:rsidRPr="00BE2C44" w:rsidRDefault="00950867" w:rsidP="00943220">
      <w:pPr>
        <w:spacing w:after="0" w:line="276" w:lineRule="auto"/>
        <w:contextualSpacing/>
        <w:jc w:val="both"/>
        <w:rPr>
          <w:rFonts w:eastAsia="Calibri" w:cstheme="minorHAnsi"/>
          <w:b/>
          <w:bCs/>
          <w:sz w:val="28"/>
          <w:szCs w:val="28"/>
        </w:rPr>
      </w:pPr>
      <w:r w:rsidRPr="00BE2C44">
        <w:rPr>
          <w:rFonts w:eastAsia="Times New Roman" w:cstheme="minorHAnsi"/>
          <w:sz w:val="24"/>
          <w:szCs w:val="24"/>
        </w:rPr>
        <w:t>The NHRC urges the Committee to recommend to the State</w:t>
      </w:r>
      <w:r w:rsidR="00A31B7E" w:rsidRPr="00BE2C44">
        <w:rPr>
          <w:rFonts w:eastAsia="Times New Roman" w:cstheme="minorHAnsi"/>
          <w:sz w:val="24"/>
          <w:szCs w:val="24"/>
        </w:rPr>
        <w:t xml:space="preserve"> to</w:t>
      </w:r>
      <w:r w:rsidRPr="00BE2C44">
        <w:rPr>
          <w:rFonts w:eastAsia="Times New Roman" w:cstheme="minorHAnsi"/>
          <w:sz w:val="24"/>
          <w:szCs w:val="24"/>
        </w:rPr>
        <w:t>:</w:t>
      </w:r>
    </w:p>
    <w:p w14:paraId="65A86AAC" w14:textId="6E151071" w:rsidR="00752D10" w:rsidRPr="00BE2C44" w:rsidRDefault="00FC4280" w:rsidP="00943220">
      <w:pPr>
        <w:numPr>
          <w:ilvl w:val="0"/>
          <w:numId w:val="15"/>
        </w:numPr>
        <w:spacing w:after="0" w:line="276" w:lineRule="auto"/>
        <w:jc w:val="both"/>
        <w:rPr>
          <w:rFonts w:eastAsia="Calibri" w:cstheme="minorHAnsi"/>
          <w:sz w:val="24"/>
          <w:szCs w:val="24"/>
        </w:rPr>
      </w:pPr>
      <w:r w:rsidRPr="00BE2C44">
        <w:rPr>
          <w:rFonts w:eastAsia="Calibri" w:cstheme="minorHAnsi"/>
          <w:sz w:val="24"/>
          <w:szCs w:val="24"/>
        </w:rPr>
        <w:t>Provide adequate</w:t>
      </w:r>
      <w:r w:rsidR="00752D10" w:rsidRPr="00BE2C44">
        <w:rPr>
          <w:rFonts w:eastAsia="Calibri" w:cstheme="minorHAnsi"/>
          <w:sz w:val="24"/>
          <w:szCs w:val="24"/>
        </w:rPr>
        <w:t xml:space="preserve"> financial allocation to </w:t>
      </w:r>
      <w:r w:rsidRPr="00BE2C44">
        <w:rPr>
          <w:rFonts w:eastAsia="Calibri" w:cstheme="minorHAnsi"/>
          <w:sz w:val="24"/>
          <w:szCs w:val="24"/>
        </w:rPr>
        <w:t xml:space="preserve">NALA </w:t>
      </w:r>
      <w:r w:rsidR="004D4FC8">
        <w:rPr>
          <w:rFonts w:eastAsia="Calibri" w:cstheme="minorHAnsi"/>
          <w:sz w:val="24"/>
          <w:szCs w:val="24"/>
        </w:rPr>
        <w:t xml:space="preserve">for effectively </w:t>
      </w:r>
      <w:r w:rsidR="00346891">
        <w:rPr>
          <w:rFonts w:eastAsia="Calibri" w:cstheme="minorHAnsi"/>
          <w:sz w:val="24"/>
          <w:szCs w:val="24"/>
        </w:rPr>
        <w:t xml:space="preserve">fulfilment </w:t>
      </w:r>
      <w:r w:rsidR="00BA1D6D">
        <w:rPr>
          <w:rFonts w:eastAsia="Calibri" w:cstheme="minorHAnsi"/>
          <w:sz w:val="24"/>
          <w:szCs w:val="24"/>
        </w:rPr>
        <w:t xml:space="preserve">of </w:t>
      </w:r>
      <w:r w:rsidR="00BA1D6D" w:rsidRPr="00BE2C44">
        <w:rPr>
          <w:rFonts w:eastAsia="Calibri" w:cstheme="minorHAnsi"/>
          <w:sz w:val="24"/>
          <w:szCs w:val="24"/>
        </w:rPr>
        <w:t>its</w:t>
      </w:r>
      <w:r w:rsidR="00A26FC8" w:rsidRPr="00BE2C44">
        <w:rPr>
          <w:rFonts w:eastAsia="Calibri" w:cstheme="minorHAnsi"/>
          <w:sz w:val="24"/>
          <w:szCs w:val="24"/>
        </w:rPr>
        <w:t xml:space="preserve"> mandate</w:t>
      </w:r>
      <w:r w:rsidR="00752D10" w:rsidRPr="00BE2C44">
        <w:rPr>
          <w:rFonts w:eastAsia="Calibri" w:cstheme="minorHAnsi"/>
          <w:sz w:val="24"/>
          <w:szCs w:val="24"/>
        </w:rPr>
        <w:t>.</w:t>
      </w:r>
    </w:p>
    <w:p w14:paraId="0B780699" w14:textId="4688889F" w:rsidR="00752D10" w:rsidRPr="00BE2C44" w:rsidRDefault="00752D10" w:rsidP="00943220">
      <w:pPr>
        <w:numPr>
          <w:ilvl w:val="0"/>
          <w:numId w:val="11"/>
        </w:numPr>
        <w:spacing w:after="0" w:line="276" w:lineRule="auto"/>
        <w:jc w:val="both"/>
        <w:rPr>
          <w:rFonts w:eastAsia="Calibri" w:cstheme="minorHAnsi"/>
          <w:sz w:val="24"/>
          <w:szCs w:val="24"/>
        </w:rPr>
      </w:pPr>
      <w:r w:rsidRPr="00BE2C44">
        <w:rPr>
          <w:rFonts w:eastAsia="Calibri" w:cstheme="minorHAnsi"/>
          <w:sz w:val="24"/>
          <w:szCs w:val="24"/>
        </w:rPr>
        <w:t xml:space="preserve">Increase public awareness of </w:t>
      </w:r>
      <w:r w:rsidR="003521F0" w:rsidRPr="00BE2C44">
        <w:rPr>
          <w:rFonts w:eastAsia="Calibri" w:cstheme="minorHAnsi"/>
          <w:sz w:val="24"/>
          <w:szCs w:val="24"/>
        </w:rPr>
        <w:t>S</w:t>
      </w:r>
      <w:r w:rsidRPr="00BE2C44">
        <w:rPr>
          <w:rFonts w:eastAsia="Calibri" w:cstheme="minorHAnsi"/>
          <w:sz w:val="24"/>
          <w:szCs w:val="24"/>
        </w:rPr>
        <w:t>tate mechanisms to promote access to justice, especially women victims.</w:t>
      </w:r>
    </w:p>
    <w:p w14:paraId="16A1E29E" w14:textId="1EAC0B74" w:rsidR="00752D10" w:rsidRPr="00B437F6" w:rsidRDefault="008E493B" w:rsidP="002D14CE">
      <w:pPr>
        <w:numPr>
          <w:ilvl w:val="0"/>
          <w:numId w:val="10"/>
        </w:numPr>
        <w:spacing w:after="0" w:line="276" w:lineRule="auto"/>
        <w:jc w:val="both"/>
        <w:rPr>
          <w:rFonts w:eastAsia="Calibri" w:cstheme="minorHAnsi"/>
          <w:sz w:val="24"/>
          <w:szCs w:val="24"/>
        </w:rPr>
      </w:pPr>
      <w:r w:rsidRPr="00B437F6">
        <w:rPr>
          <w:rFonts w:eastAsia="Calibri" w:cstheme="minorHAnsi"/>
          <w:sz w:val="24"/>
          <w:szCs w:val="24"/>
        </w:rPr>
        <w:t xml:space="preserve">Amend the NALA Act 2008 </w:t>
      </w:r>
      <w:r w:rsidR="00F861D8" w:rsidRPr="00B437F6">
        <w:rPr>
          <w:rFonts w:eastAsia="Calibri" w:cstheme="minorHAnsi"/>
          <w:sz w:val="24"/>
          <w:szCs w:val="24"/>
        </w:rPr>
        <w:t>to ensur</w:t>
      </w:r>
      <w:r w:rsidR="00565C39" w:rsidRPr="00B437F6">
        <w:rPr>
          <w:rFonts w:eastAsia="Calibri" w:cstheme="minorHAnsi"/>
          <w:sz w:val="24"/>
          <w:szCs w:val="24"/>
        </w:rPr>
        <w:t xml:space="preserve">e legal representation for </w:t>
      </w:r>
      <w:r w:rsidR="001001BC" w:rsidRPr="00B437F6">
        <w:rPr>
          <w:rFonts w:eastAsia="Calibri" w:cstheme="minorHAnsi"/>
          <w:sz w:val="24"/>
          <w:szCs w:val="24"/>
        </w:rPr>
        <w:t xml:space="preserve">women from poor backgrounds through a </w:t>
      </w:r>
      <w:r w:rsidR="00E40D6B" w:rsidRPr="00B437F6">
        <w:rPr>
          <w:rFonts w:eastAsia="Calibri" w:cstheme="minorHAnsi"/>
          <w:sz w:val="24"/>
          <w:szCs w:val="24"/>
        </w:rPr>
        <w:t>mean</w:t>
      </w:r>
      <w:r w:rsidR="00C95939" w:rsidRPr="00B437F6">
        <w:rPr>
          <w:rFonts w:eastAsia="Calibri" w:cstheme="minorHAnsi"/>
          <w:sz w:val="24"/>
          <w:szCs w:val="24"/>
        </w:rPr>
        <w:t>s</w:t>
      </w:r>
      <w:r w:rsidR="00E40D6B" w:rsidRPr="00B437F6">
        <w:rPr>
          <w:rFonts w:eastAsia="Calibri" w:cstheme="minorHAnsi"/>
          <w:sz w:val="24"/>
          <w:szCs w:val="24"/>
        </w:rPr>
        <w:t xml:space="preserve"> test criteri</w:t>
      </w:r>
      <w:r w:rsidR="00CE31F1" w:rsidRPr="00B437F6">
        <w:rPr>
          <w:rFonts w:eastAsia="Calibri" w:cstheme="minorHAnsi"/>
          <w:sz w:val="24"/>
          <w:szCs w:val="24"/>
        </w:rPr>
        <w:t>a.</w:t>
      </w:r>
      <w:r w:rsidR="00E40D6B" w:rsidRPr="00B437F6">
        <w:rPr>
          <w:rFonts w:eastAsia="Calibri" w:cstheme="minorHAnsi"/>
          <w:sz w:val="24"/>
          <w:szCs w:val="24"/>
        </w:rPr>
        <w:t xml:space="preserve"> </w:t>
      </w:r>
    </w:p>
    <w:p w14:paraId="5B7F825E" w14:textId="45B7D667" w:rsidR="00752D10" w:rsidRPr="00127614" w:rsidRDefault="00752D10" w:rsidP="00B437F6">
      <w:pPr>
        <w:pStyle w:val="Heading1"/>
        <w:rPr>
          <w:rFonts w:eastAsia="Calibri"/>
          <w:sz w:val="28"/>
          <w:szCs w:val="28"/>
        </w:rPr>
      </w:pPr>
      <w:bookmarkStart w:id="22" w:name="_Toc113889652"/>
      <w:r w:rsidRPr="00127614">
        <w:rPr>
          <w:rFonts w:eastAsia="Calibri"/>
          <w:sz w:val="28"/>
          <w:szCs w:val="28"/>
        </w:rPr>
        <w:t>M</w:t>
      </w:r>
      <w:r w:rsidR="0017393C" w:rsidRPr="00127614">
        <w:rPr>
          <w:rFonts w:eastAsia="Calibri"/>
          <w:sz w:val="28"/>
          <w:szCs w:val="28"/>
        </w:rPr>
        <w:t>arriage and Family Life</w:t>
      </w:r>
      <w:bookmarkEnd w:id="22"/>
    </w:p>
    <w:p w14:paraId="7103FA31" w14:textId="01E037FC" w:rsidR="008677DA" w:rsidRDefault="008677DA" w:rsidP="00943220">
      <w:pPr>
        <w:spacing w:after="0" w:line="276" w:lineRule="auto"/>
        <w:contextualSpacing/>
        <w:jc w:val="both"/>
        <w:rPr>
          <w:rFonts w:eastAsia="Calibri" w:cstheme="minorHAnsi"/>
          <w:sz w:val="24"/>
          <w:szCs w:val="24"/>
        </w:rPr>
      </w:pPr>
      <w:r w:rsidRPr="008677DA">
        <w:rPr>
          <w:rFonts w:eastAsia="Calibri" w:cstheme="minorHAnsi"/>
          <w:sz w:val="24"/>
          <w:szCs w:val="24"/>
        </w:rPr>
        <w:t xml:space="preserve">The </w:t>
      </w:r>
      <w:r w:rsidRPr="00BE2C44">
        <w:rPr>
          <w:rFonts w:eastAsia="Calibri" w:cstheme="minorHAnsi"/>
          <w:sz w:val="24"/>
          <w:szCs w:val="24"/>
        </w:rPr>
        <w:t>NHRC</w:t>
      </w:r>
      <w:r w:rsidRPr="008677DA">
        <w:rPr>
          <w:rFonts w:eastAsia="Calibri" w:cstheme="minorHAnsi"/>
          <w:sz w:val="24"/>
          <w:szCs w:val="24"/>
        </w:rPr>
        <w:t xml:space="preserve"> recognises the existence of legislation such as the Children’s (Amendment) Act 2016 which prohibits child marriage and set 18 years as the minimum age for marriage, as well as the efforts of the Government to combat the practice. </w:t>
      </w:r>
    </w:p>
    <w:p w14:paraId="11D0715A" w14:textId="77777777" w:rsidR="00C40694" w:rsidRPr="008677DA" w:rsidRDefault="00C40694" w:rsidP="00943220">
      <w:pPr>
        <w:spacing w:after="0" w:line="276" w:lineRule="auto"/>
        <w:contextualSpacing/>
        <w:jc w:val="both"/>
        <w:rPr>
          <w:rFonts w:eastAsia="Calibri" w:cstheme="minorHAnsi"/>
          <w:sz w:val="24"/>
          <w:szCs w:val="24"/>
        </w:rPr>
      </w:pPr>
    </w:p>
    <w:p w14:paraId="5BC9AB61" w14:textId="77777777" w:rsidR="009660AD" w:rsidRDefault="008677DA" w:rsidP="00943220">
      <w:pPr>
        <w:spacing w:after="0" w:line="276" w:lineRule="auto"/>
        <w:contextualSpacing/>
        <w:jc w:val="both"/>
        <w:rPr>
          <w:rFonts w:eastAsia="Calibri" w:cstheme="minorHAnsi"/>
          <w:sz w:val="24"/>
          <w:szCs w:val="24"/>
        </w:rPr>
      </w:pPr>
      <w:r w:rsidRPr="008677DA">
        <w:rPr>
          <w:rFonts w:eastAsia="Calibri" w:cstheme="minorHAnsi"/>
          <w:sz w:val="24"/>
          <w:szCs w:val="24"/>
        </w:rPr>
        <w:t xml:space="preserve">However, child marriage is still prevalent according to UNICEF’s 2018 </w:t>
      </w:r>
      <w:r w:rsidR="00D72F24">
        <w:rPr>
          <w:rFonts w:eastAsia="Calibri" w:cstheme="minorHAnsi"/>
          <w:sz w:val="24"/>
          <w:szCs w:val="24"/>
        </w:rPr>
        <w:t>MICS</w:t>
      </w:r>
      <w:r w:rsidR="009660AD">
        <w:rPr>
          <w:rFonts w:eastAsia="Calibri" w:cstheme="minorHAnsi"/>
          <w:sz w:val="24"/>
          <w:szCs w:val="24"/>
        </w:rPr>
        <w:t xml:space="preserve"> </w:t>
      </w:r>
      <w:r w:rsidRPr="008677DA">
        <w:rPr>
          <w:rFonts w:eastAsia="Calibri" w:cstheme="minorHAnsi"/>
          <w:sz w:val="24"/>
          <w:szCs w:val="24"/>
        </w:rPr>
        <w:t xml:space="preserve">Report. There is weak enforcement of the law and since the amendment in 2016, no one has been prosecuted for child marriage. Debates on issues of equality in marriage and family relations are ongoing although there has not been much progress in the harmonisation of national legislation, including the Constitution, the Women’s Act (2010) and personal laws (Sharia and customary law) with the Convention. </w:t>
      </w:r>
    </w:p>
    <w:p w14:paraId="5C0687FF" w14:textId="77777777" w:rsidR="00655644" w:rsidRDefault="00655644" w:rsidP="00943220">
      <w:pPr>
        <w:spacing w:after="0" w:line="276" w:lineRule="auto"/>
        <w:contextualSpacing/>
        <w:jc w:val="both"/>
        <w:rPr>
          <w:rFonts w:eastAsia="Calibri" w:cstheme="minorHAnsi"/>
          <w:sz w:val="24"/>
          <w:szCs w:val="24"/>
        </w:rPr>
      </w:pPr>
    </w:p>
    <w:p w14:paraId="40A22F8C" w14:textId="639AF105" w:rsidR="008677DA" w:rsidRDefault="008677DA" w:rsidP="00943220">
      <w:pPr>
        <w:spacing w:after="0" w:line="276" w:lineRule="auto"/>
        <w:contextualSpacing/>
        <w:jc w:val="both"/>
        <w:rPr>
          <w:rFonts w:eastAsia="Calibri" w:cstheme="minorHAnsi"/>
          <w:sz w:val="24"/>
          <w:szCs w:val="24"/>
        </w:rPr>
      </w:pPr>
      <w:r w:rsidRPr="008677DA">
        <w:rPr>
          <w:rFonts w:eastAsia="Calibri" w:cstheme="minorHAnsi"/>
          <w:sz w:val="24"/>
          <w:szCs w:val="24"/>
        </w:rPr>
        <w:t xml:space="preserve">Section 33 (5) (c) of the 1997 Constitution has still not been repealed, thus women continue to face discrimination in respect of marriage, divorce, and </w:t>
      </w:r>
      <w:r w:rsidR="00655644">
        <w:rPr>
          <w:rFonts w:eastAsia="Calibri" w:cstheme="minorHAnsi"/>
          <w:sz w:val="24"/>
          <w:szCs w:val="24"/>
        </w:rPr>
        <w:t>inheritance</w:t>
      </w:r>
      <w:r w:rsidRPr="008677DA">
        <w:rPr>
          <w:rFonts w:eastAsia="Calibri" w:cstheme="minorHAnsi"/>
          <w:sz w:val="24"/>
          <w:szCs w:val="24"/>
        </w:rPr>
        <w:t>. Furthermore, the State is yet to replace the term “equitable” by “equal” in the Women’s Act (2010) as regards to women’s access to property and to ensure that judges interpret it accordingly in their judgement</w:t>
      </w:r>
      <w:r w:rsidR="006A08CA">
        <w:rPr>
          <w:rFonts w:eastAsia="Calibri" w:cstheme="minorHAnsi"/>
          <w:sz w:val="24"/>
          <w:szCs w:val="24"/>
        </w:rPr>
        <w:t>s</w:t>
      </w:r>
      <w:r w:rsidRPr="008677DA">
        <w:rPr>
          <w:rFonts w:eastAsia="Calibri" w:cstheme="minorHAnsi"/>
          <w:sz w:val="24"/>
          <w:szCs w:val="24"/>
        </w:rPr>
        <w:t xml:space="preserve">. </w:t>
      </w:r>
    </w:p>
    <w:p w14:paraId="792134B3" w14:textId="77777777" w:rsidR="002723E5" w:rsidRPr="008677DA" w:rsidRDefault="002723E5" w:rsidP="00943220">
      <w:pPr>
        <w:spacing w:after="0" w:line="276" w:lineRule="auto"/>
        <w:contextualSpacing/>
        <w:jc w:val="both"/>
        <w:rPr>
          <w:rFonts w:eastAsia="Calibri" w:cstheme="minorHAnsi"/>
          <w:sz w:val="24"/>
          <w:szCs w:val="24"/>
        </w:rPr>
      </w:pPr>
    </w:p>
    <w:p w14:paraId="2906F08B" w14:textId="17E526B9" w:rsidR="008677DA" w:rsidRPr="008677DA" w:rsidRDefault="008677DA" w:rsidP="00943220">
      <w:pPr>
        <w:spacing w:after="0" w:line="276" w:lineRule="auto"/>
        <w:contextualSpacing/>
        <w:jc w:val="both"/>
        <w:rPr>
          <w:rFonts w:eastAsia="Calibri" w:cstheme="minorHAnsi"/>
          <w:sz w:val="24"/>
          <w:szCs w:val="24"/>
        </w:rPr>
      </w:pPr>
      <w:r w:rsidRPr="008677DA">
        <w:rPr>
          <w:rFonts w:eastAsia="Calibri" w:cstheme="minorHAnsi"/>
          <w:sz w:val="24"/>
          <w:szCs w:val="24"/>
        </w:rPr>
        <w:lastRenderedPageBreak/>
        <w:t xml:space="preserve">The Government is yet to undertake a study on the good practices of other countries with Muslim populations to understand how to promote equality in marriage and family relations. </w:t>
      </w:r>
    </w:p>
    <w:p w14:paraId="6B44C3D0" w14:textId="03A69559" w:rsidR="00752D10" w:rsidRPr="00127614" w:rsidRDefault="0017393C" w:rsidP="00B437F6">
      <w:pPr>
        <w:pStyle w:val="Heading1"/>
        <w:rPr>
          <w:rFonts w:eastAsia="Calibri"/>
          <w:sz w:val="28"/>
          <w:szCs w:val="28"/>
        </w:rPr>
      </w:pPr>
      <w:bookmarkStart w:id="23" w:name="_Toc113889653"/>
      <w:r w:rsidRPr="00127614">
        <w:rPr>
          <w:sz w:val="28"/>
          <w:szCs w:val="28"/>
        </w:rPr>
        <w:t>Recommendations</w:t>
      </w:r>
      <w:bookmarkEnd w:id="23"/>
      <w:r w:rsidRPr="00127614">
        <w:rPr>
          <w:rFonts w:eastAsia="Calibri"/>
          <w:sz w:val="28"/>
          <w:szCs w:val="28"/>
        </w:rPr>
        <w:t xml:space="preserve"> </w:t>
      </w:r>
    </w:p>
    <w:p w14:paraId="5D8540EA" w14:textId="52353B1B" w:rsidR="0017393C" w:rsidRPr="00BE2C44" w:rsidRDefault="00F75D13" w:rsidP="00943220">
      <w:pPr>
        <w:spacing w:after="0" w:line="276" w:lineRule="auto"/>
        <w:jc w:val="both"/>
        <w:rPr>
          <w:rFonts w:eastAsia="Calibri" w:cstheme="minorHAnsi"/>
          <w:color w:val="002060"/>
          <w:sz w:val="28"/>
          <w:szCs w:val="28"/>
        </w:rPr>
      </w:pPr>
      <w:r w:rsidRPr="00BE2C44">
        <w:rPr>
          <w:rFonts w:eastAsia="Times New Roman" w:cstheme="minorHAnsi"/>
          <w:sz w:val="24"/>
          <w:szCs w:val="24"/>
        </w:rPr>
        <w:t>The NHRC urges the Committee to recommend to the State</w:t>
      </w:r>
      <w:r w:rsidR="0096773C" w:rsidRPr="00BE2C44">
        <w:rPr>
          <w:rFonts w:eastAsia="Times New Roman" w:cstheme="minorHAnsi"/>
          <w:sz w:val="24"/>
          <w:szCs w:val="24"/>
        </w:rPr>
        <w:t xml:space="preserve"> to</w:t>
      </w:r>
      <w:r w:rsidRPr="00BE2C44">
        <w:rPr>
          <w:rFonts w:eastAsia="Times New Roman" w:cstheme="minorHAnsi"/>
          <w:sz w:val="24"/>
          <w:szCs w:val="24"/>
        </w:rPr>
        <w:t>:</w:t>
      </w:r>
    </w:p>
    <w:p w14:paraId="49C3B15B" w14:textId="1AD739F9" w:rsidR="002864DE" w:rsidRPr="00BE2C44" w:rsidRDefault="00343F24" w:rsidP="00943220">
      <w:pPr>
        <w:numPr>
          <w:ilvl w:val="0"/>
          <w:numId w:val="13"/>
        </w:numPr>
        <w:spacing w:after="0" w:line="276" w:lineRule="auto"/>
        <w:contextualSpacing/>
        <w:jc w:val="both"/>
        <w:rPr>
          <w:rFonts w:eastAsia="Calibri" w:cstheme="minorHAnsi"/>
          <w:sz w:val="24"/>
          <w:szCs w:val="24"/>
        </w:rPr>
      </w:pPr>
      <w:r w:rsidRPr="00BE2C44">
        <w:rPr>
          <w:rFonts w:eastAsia="Calibri" w:cstheme="minorHAnsi"/>
          <w:sz w:val="24"/>
          <w:szCs w:val="24"/>
        </w:rPr>
        <w:t>R</w:t>
      </w:r>
      <w:r w:rsidR="00752D10" w:rsidRPr="00BE2C44">
        <w:rPr>
          <w:rFonts w:eastAsia="Calibri" w:cstheme="minorHAnsi"/>
          <w:sz w:val="24"/>
          <w:szCs w:val="24"/>
        </w:rPr>
        <w:t xml:space="preserve">epeal all discriminatory provisions to ensure that women and girls enjoy equal rights as men in all areas of life. </w:t>
      </w:r>
    </w:p>
    <w:p w14:paraId="4818F640" w14:textId="1D37F4D4" w:rsidR="00752D10" w:rsidRPr="00BE2C44" w:rsidRDefault="002864DE" w:rsidP="00943220">
      <w:pPr>
        <w:numPr>
          <w:ilvl w:val="0"/>
          <w:numId w:val="13"/>
        </w:numPr>
        <w:spacing w:after="0" w:line="276" w:lineRule="auto"/>
        <w:contextualSpacing/>
        <w:jc w:val="both"/>
        <w:rPr>
          <w:rFonts w:eastAsia="Calibri" w:cstheme="minorHAnsi"/>
          <w:sz w:val="24"/>
          <w:szCs w:val="24"/>
        </w:rPr>
      </w:pPr>
      <w:r w:rsidRPr="00BE2C44">
        <w:rPr>
          <w:rFonts w:eastAsia="Calibri" w:cstheme="minorHAnsi"/>
          <w:sz w:val="24"/>
          <w:szCs w:val="24"/>
        </w:rPr>
        <w:t>E</w:t>
      </w:r>
      <w:r w:rsidR="00752D10" w:rsidRPr="00BE2C44">
        <w:rPr>
          <w:rFonts w:eastAsia="Calibri" w:cstheme="minorHAnsi"/>
          <w:sz w:val="24"/>
          <w:szCs w:val="24"/>
        </w:rPr>
        <w:t xml:space="preserve">xpedite legislative processes to enhance the harmonisation of legislation, including the Constitution, the Women’s Act (2010) and personal laws (Sharia and customary law) with the Convention. </w:t>
      </w:r>
    </w:p>
    <w:p w14:paraId="00ABE07A" w14:textId="6D2F9609" w:rsidR="00752D10" w:rsidRPr="00BE2C44" w:rsidRDefault="00752D10" w:rsidP="00943220">
      <w:pPr>
        <w:numPr>
          <w:ilvl w:val="0"/>
          <w:numId w:val="12"/>
        </w:numPr>
        <w:spacing w:after="0" w:line="276" w:lineRule="auto"/>
        <w:contextualSpacing/>
        <w:jc w:val="both"/>
        <w:rPr>
          <w:rFonts w:eastAsia="Calibri" w:cstheme="minorHAnsi"/>
          <w:sz w:val="24"/>
          <w:szCs w:val="24"/>
        </w:rPr>
      </w:pPr>
      <w:r w:rsidRPr="00BE2C44">
        <w:rPr>
          <w:rFonts w:eastAsia="Calibri" w:cstheme="minorHAnsi"/>
          <w:sz w:val="24"/>
          <w:szCs w:val="24"/>
        </w:rPr>
        <w:t xml:space="preserve">Urgently repeal Article 33(5) of the 1997 Constitution which provides that the prohibition of discrimination does not apply in respect of adoption, marriage, divorce, </w:t>
      </w:r>
      <w:proofErr w:type="gramStart"/>
      <w:r w:rsidRPr="00BE2C44">
        <w:rPr>
          <w:rFonts w:eastAsia="Calibri" w:cstheme="minorHAnsi"/>
          <w:sz w:val="24"/>
          <w:szCs w:val="24"/>
        </w:rPr>
        <w:t>burial</w:t>
      </w:r>
      <w:proofErr w:type="gramEnd"/>
      <w:r w:rsidRPr="00BE2C44">
        <w:rPr>
          <w:rFonts w:eastAsia="Calibri" w:cstheme="minorHAnsi"/>
          <w:sz w:val="24"/>
          <w:szCs w:val="24"/>
        </w:rPr>
        <w:t xml:space="preserve"> and devolution of property on death. </w:t>
      </w:r>
    </w:p>
    <w:p w14:paraId="2AA0056C" w14:textId="09190EC3" w:rsidR="0017393C" w:rsidRPr="00B437F6" w:rsidRDefault="00B116FA" w:rsidP="00A87996">
      <w:pPr>
        <w:numPr>
          <w:ilvl w:val="0"/>
          <w:numId w:val="12"/>
        </w:numPr>
        <w:spacing w:after="0" w:line="276" w:lineRule="auto"/>
        <w:contextualSpacing/>
        <w:jc w:val="both"/>
        <w:rPr>
          <w:rFonts w:eastAsia="Calibri" w:cstheme="minorHAnsi"/>
          <w:sz w:val="24"/>
          <w:szCs w:val="24"/>
        </w:rPr>
      </w:pPr>
      <w:proofErr w:type="gramStart"/>
      <w:r w:rsidRPr="00B437F6">
        <w:rPr>
          <w:rFonts w:eastAsia="Calibri" w:cstheme="minorHAnsi"/>
          <w:sz w:val="24"/>
          <w:szCs w:val="24"/>
        </w:rPr>
        <w:t>Undertake  study</w:t>
      </w:r>
      <w:proofErr w:type="gramEnd"/>
      <w:r w:rsidR="00CF4ED0" w:rsidRPr="00B437F6">
        <w:rPr>
          <w:rFonts w:eastAsia="Calibri" w:cstheme="minorHAnsi"/>
          <w:sz w:val="24"/>
          <w:szCs w:val="24"/>
        </w:rPr>
        <w:t xml:space="preserve"> on the good practices of other countries with Muslim populations which have non-discriminatory personal status laws in line with the Convention</w:t>
      </w:r>
      <w:r w:rsidR="00B437F6" w:rsidRPr="00B437F6">
        <w:rPr>
          <w:rFonts w:eastAsia="Calibri" w:cstheme="minorHAnsi"/>
          <w:sz w:val="24"/>
          <w:szCs w:val="24"/>
        </w:rPr>
        <w:t>.</w:t>
      </w:r>
    </w:p>
    <w:p w14:paraId="5CCF5906" w14:textId="1EB8092A" w:rsidR="00752D10" w:rsidRPr="005E061D" w:rsidRDefault="0017393C" w:rsidP="00B437F6">
      <w:pPr>
        <w:pStyle w:val="Heading1"/>
        <w:rPr>
          <w:rFonts w:eastAsia="Calibri"/>
          <w:sz w:val="28"/>
          <w:szCs w:val="28"/>
        </w:rPr>
      </w:pPr>
      <w:bookmarkStart w:id="24" w:name="_Toc113889654"/>
      <w:r w:rsidRPr="005E061D">
        <w:rPr>
          <w:rFonts w:eastAsia="Calibri"/>
          <w:sz w:val="28"/>
          <w:szCs w:val="28"/>
        </w:rPr>
        <w:t>Harmful Traditional Practices</w:t>
      </w:r>
      <w:bookmarkEnd w:id="24"/>
      <w:r w:rsidRPr="005E061D">
        <w:rPr>
          <w:rFonts w:eastAsia="Calibri"/>
          <w:sz w:val="28"/>
          <w:szCs w:val="28"/>
        </w:rPr>
        <w:t xml:space="preserve"> </w:t>
      </w:r>
    </w:p>
    <w:p w14:paraId="19971792" w14:textId="34A7B51E" w:rsidR="00752D10" w:rsidRDefault="00752D10" w:rsidP="00943220">
      <w:pPr>
        <w:spacing w:after="0" w:line="276" w:lineRule="auto"/>
        <w:contextualSpacing/>
        <w:jc w:val="both"/>
        <w:rPr>
          <w:rFonts w:eastAsia="Calibri" w:cstheme="minorHAnsi"/>
          <w:sz w:val="24"/>
          <w:szCs w:val="24"/>
        </w:rPr>
      </w:pPr>
      <w:r w:rsidRPr="00BE2C44">
        <w:rPr>
          <w:rFonts w:eastAsia="Calibri" w:cstheme="minorHAnsi"/>
          <w:sz w:val="24"/>
          <w:szCs w:val="24"/>
        </w:rPr>
        <w:t xml:space="preserve">Despite the existence of numerous </w:t>
      </w:r>
      <w:proofErr w:type="gramStart"/>
      <w:r w:rsidRPr="00BE2C44">
        <w:rPr>
          <w:rFonts w:eastAsia="Calibri" w:cstheme="minorHAnsi"/>
          <w:sz w:val="24"/>
          <w:szCs w:val="24"/>
        </w:rPr>
        <w:t>legislation</w:t>
      </w:r>
      <w:proofErr w:type="gramEnd"/>
      <w:r w:rsidRPr="00BE2C44">
        <w:rPr>
          <w:rFonts w:eastAsia="Calibri" w:cstheme="minorHAnsi"/>
          <w:sz w:val="24"/>
          <w:szCs w:val="24"/>
        </w:rPr>
        <w:t xml:space="preserve"> and being party to international and </w:t>
      </w:r>
      <w:r w:rsidR="00D86C4D">
        <w:rPr>
          <w:rFonts w:eastAsia="Calibri" w:cstheme="minorHAnsi"/>
          <w:sz w:val="24"/>
          <w:szCs w:val="24"/>
        </w:rPr>
        <w:t>regional</w:t>
      </w:r>
      <w:r w:rsidRPr="00BE2C44">
        <w:rPr>
          <w:rFonts w:eastAsia="Calibri" w:cstheme="minorHAnsi"/>
          <w:sz w:val="24"/>
          <w:szCs w:val="24"/>
        </w:rPr>
        <w:t xml:space="preserve"> instruments, women in The Gambia continue to be subjected to harmful practices. FGM/C and child marriage are still practiced across the country. According to the DHS 2019-2020, </w:t>
      </w:r>
      <w:r w:rsidR="00D170BD">
        <w:rPr>
          <w:rFonts w:eastAsia="Calibri" w:cstheme="minorHAnsi"/>
          <w:sz w:val="24"/>
          <w:szCs w:val="24"/>
        </w:rPr>
        <w:t>nearly</w:t>
      </w:r>
      <w:r w:rsidRPr="00BE2C44">
        <w:rPr>
          <w:rFonts w:eastAsia="Calibri" w:cstheme="minorHAnsi"/>
          <w:sz w:val="24"/>
          <w:szCs w:val="24"/>
        </w:rPr>
        <w:t xml:space="preserve"> 73 percent of women aged 15-49 years have undergone the practice. The survey also showed that FGM is prevalent in Basse, Upper River Region, at 95 percent among women aged 15-49 years. The trend </w:t>
      </w:r>
      <w:r w:rsidR="00D170BD">
        <w:rPr>
          <w:rFonts w:eastAsia="Calibri" w:cstheme="minorHAnsi"/>
          <w:sz w:val="24"/>
          <w:szCs w:val="24"/>
        </w:rPr>
        <w:t>is not</w:t>
      </w:r>
      <w:r w:rsidRPr="00BE2C44">
        <w:rPr>
          <w:rFonts w:eastAsia="Calibri" w:cstheme="minorHAnsi"/>
          <w:sz w:val="24"/>
          <w:szCs w:val="24"/>
        </w:rPr>
        <w:t xml:space="preserve"> declin</w:t>
      </w:r>
      <w:r w:rsidR="00D170BD">
        <w:rPr>
          <w:rFonts w:eastAsia="Calibri" w:cstheme="minorHAnsi"/>
          <w:sz w:val="24"/>
          <w:szCs w:val="24"/>
        </w:rPr>
        <w:t>ing</w:t>
      </w:r>
      <w:r w:rsidRPr="00BE2C44">
        <w:rPr>
          <w:rFonts w:eastAsia="Calibri" w:cstheme="minorHAnsi"/>
          <w:sz w:val="24"/>
          <w:szCs w:val="24"/>
        </w:rPr>
        <w:t xml:space="preserve"> despite the ban in 2015 through the amendment of sections 32 (A) and (B) of the Women’s Act in 2015. </w:t>
      </w:r>
    </w:p>
    <w:p w14:paraId="69C76B56" w14:textId="77777777" w:rsidR="00127614" w:rsidRPr="00BE2C44" w:rsidRDefault="00127614" w:rsidP="00943220">
      <w:pPr>
        <w:spacing w:after="0" w:line="276" w:lineRule="auto"/>
        <w:contextualSpacing/>
        <w:jc w:val="both"/>
        <w:rPr>
          <w:rFonts w:eastAsia="Calibri" w:cstheme="minorHAnsi"/>
          <w:sz w:val="24"/>
          <w:szCs w:val="24"/>
        </w:rPr>
      </w:pPr>
    </w:p>
    <w:p w14:paraId="7A678BBD" w14:textId="42C3347E" w:rsidR="00E6657B" w:rsidRPr="00BE2C44" w:rsidRDefault="00752D10" w:rsidP="00943220">
      <w:pPr>
        <w:spacing w:after="0" w:line="276" w:lineRule="auto"/>
        <w:contextualSpacing/>
        <w:jc w:val="both"/>
        <w:rPr>
          <w:rFonts w:eastAsia="Calibri" w:cstheme="minorHAnsi"/>
          <w:sz w:val="24"/>
          <w:szCs w:val="24"/>
        </w:rPr>
      </w:pPr>
      <w:r w:rsidRPr="00BE2C44">
        <w:rPr>
          <w:rFonts w:eastAsia="Calibri" w:cstheme="minorHAnsi"/>
          <w:sz w:val="24"/>
          <w:szCs w:val="24"/>
        </w:rPr>
        <w:t xml:space="preserve">While 18 years has been set as the minimum legal age for marriage, child marriage remains prevalent. According to the MICS 2018, 34.2 </w:t>
      </w:r>
      <w:r w:rsidR="000C063F">
        <w:rPr>
          <w:rFonts w:eastAsia="Calibri" w:cstheme="minorHAnsi"/>
          <w:sz w:val="24"/>
          <w:szCs w:val="24"/>
        </w:rPr>
        <w:t>%</w:t>
      </w:r>
      <w:r w:rsidRPr="00BE2C44">
        <w:rPr>
          <w:rFonts w:eastAsia="Calibri" w:cstheme="minorHAnsi"/>
          <w:sz w:val="24"/>
          <w:szCs w:val="24"/>
        </w:rPr>
        <w:t xml:space="preserve"> of the women aged 20-49 years were married before the age of eighteen years.</w:t>
      </w:r>
      <w:r w:rsidR="0017393C" w:rsidRPr="00BE2C44">
        <w:rPr>
          <w:rFonts w:eastAsia="Calibri" w:cstheme="minorHAnsi"/>
          <w:sz w:val="24"/>
          <w:szCs w:val="24"/>
        </w:rPr>
        <w:t xml:space="preserve"> </w:t>
      </w:r>
    </w:p>
    <w:p w14:paraId="66C59B4B" w14:textId="5458E92A" w:rsidR="00752D10" w:rsidRPr="00127614" w:rsidRDefault="00752D10" w:rsidP="00B437F6">
      <w:pPr>
        <w:pStyle w:val="Heading1"/>
        <w:rPr>
          <w:rFonts w:eastAsia="Calibri"/>
          <w:sz w:val="28"/>
          <w:szCs w:val="28"/>
        </w:rPr>
      </w:pPr>
      <w:bookmarkStart w:id="25" w:name="_Toc113889655"/>
      <w:r w:rsidRPr="00127614">
        <w:rPr>
          <w:rFonts w:eastAsia="Calibri"/>
          <w:sz w:val="28"/>
          <w:szCs w:val="28"/>
        </w:rPr>
        <w:t>R</w:t>
      </w:r>
      <w:r w:rsidR="0017393C" w:rsidRPr="00127614">
        <w:rPr>
          <w:rFonts w:eastAsia="Calibri"/>
          <w:sz w:val="28"/>
          <w:szCs w:val="28"/>
        </w:rPr>
        <w:t>ecommendations</w:t>
      </w:r>
      <w:bookmarkEnd w:id="25"/>
    </w:p>
    <w:p w14:paraId="107F8730" w14:textId="51BBE1C5" w:rsidR="0017393C" w:rsidRPr="00BE2C44" w:rsidRDefault="00F75D13" w:rsidP="00943220">
      <w:pPr>
        <w:spacing w:after="0" w:line="276" w:lineRule="auto"/>
        <w:contextualSpacing/>
        <w:jc w:val="both"/>
        <w:rPr>
          <w:rFonts w:eastAsia="Calibri" w:cstheme="minorHAnsi"/>
          <w:sz w:val="24"/>
          <w:szCs w:val="24"/>
        </w:rPr>
      </w:pPr>
      <w:r w:rsidRPr="00BE2C44">
        <w:rPr>
          <w:rFonts w:eastAsia="Times New Roman" w:cstheme="minorHAnsi"/>
          <w:sz w:val="24"/>
          <w:szCs w:val="24"/>
        </w:rPr>
        <w:t>The NHRC urges the Committee to recommend to the State</w:t>
      </w:r>
      <w:r w:rsidR="009033F9" w:rsidRPr="00BE2C44">
        <w:rPr>
          <w:rFonts w:eastAsia="Times New Roman" w:cstheme="minorHAnsi"/>
          <w:sz w:val="24"/>
          <w:szCs w:val="24"/>
        </w:rPr>
        <w:t xml:space="preserve"> to</w:t>
      </w:r>
      <w:r w:rsidRPr="00BE2C44">
        <w:rPr>
          <w:rFonts w:eastAsia="Times New Roman" w:cstheme="minorHAnsi"/>
          <w:sz w:val="24"/>
          <w:szCs w:val="24"/>
        </w:rPr>
        <w:t>:</w:t>
      </w:r>
    </w:p>
    <w:p w14:paraId="0599900B" w14:textId="77777777" w:rsidR="00D85784" w:rsidRDefault="0099236A" w:rsidP="004127CB">
      <w:pPr>
        <w:numPr>
          <w:ilvl w:val="0"/>
          <w:numId w:val="13"/>
        </w:numPr>
        <w:spacing w:after="0" w:line="276" w:lineRule="auto"/>
        <w:contextualSpacing/>
        <w:jc w:val="both"/>
        <w:rPr>
          <w:rFonts w:eastAsia="Calibri" w:cstheme="minorHAnsi"/>
          <w:sz w:val="24"/>
          <w:szCs w:val="24"/>
        </w:rPr>
      </w:pPr>
      <w:r w:rsidRPr="00991A0F">
        <w:rPr>
          <w:rFonts w:eastAsia="Calibri" w:cstheme="minorHAnsi"/>
          <w:sz w:val="24"/>
          <w:szCs w:val="24"/>
        </w:rPr>
        <w:t>E</w:t>
      </w:r>
      <w:r w:rsidR="00752D10" w:rsidRPr="00991A0F">
        <w:rPr>
          <w:rFonts w:eastAsia="Calibri" w:cstheme="minorHAnsi"/>
          <w:sz w:val="24"/>
          <w:szCs w:val="24"/>
        </w:rPr>
        <w:t xml:space="preserve">nsure strict </w:t>
      </w:r>
      <w:r w:rsidR="00D623BB" w:rsidRPr="00991A0F">
        <w:rPr>
          <w:rFonts w:eastAsia="Calibri" w:cstheme="minorHAnsi"/>
          <w:sz w:val="24"/>
          <w:szCs w:val="24"/>
        </w:rPr>
        <w:t xml:space="preserve">implementation and </w:t>
      </w:r>
      <w:r w:rsidR="00752D10" w:rsidRPr="00991A0F">
        <w:rPr>
          <w:rFonts w:eastAsia="Calibri" w:cstheme="minorHAnsi"/>
          <w:sz w:val="24"/>
          <w:szCs w:val="24"/>
        </w:rPr>
        <w:t xml:space="preserve">enforcement of the laws </w:t>
      </w:r>
      <w:r w:rsidR="00D623BB" w:rsidRPr="00991A0F">
        <w:rPr>
          <w:rFonts w:eastAsia="Calibri" w:cstheme="minorHAnsi"/>
          <w:sz w:val="24"/>
          <w:szCs w:val="24"/>
        </w:rPr>
        <w:t xml:space="preserve">and policies </w:t>
      </w:r>
      <w:r w:rsidR="00BA21E0" w:rsidRPr="00991A0F">
        <w:rPr>
          <w:rFonts w:eastAsia="Calibri" w:cstheme="minorHAnsi"/>
          <w:sz w:val="24"/>
          <w:szCs w:val="24"/>
        </w:rPr>
        <w:t xml:space="preserve">against harmful traditional practices </w:t>
      </w:r>
      <w:r w:rsidR="00752D10" w:rsidRPr="00991A0F">
        <w:rPr>
          <w:rFonts w:eastAsia="Calibri" w:cstheme="minorHAnsi"/>
          <w:sz w:val="24"/>
          <w:szCs w:val="24"/>
        </w:rPr>
        <w:t>and</w:t>
      </w:r>
      <w:r w:rsidR="00A8321B" w:rsidRPr="00991A0F">
        <w:rPr>
          <w:rFonts w:eastAsia="Calibri" w:cstheme="minorHAnsi"/>
          <w:sz w:val="24"/>
          <w:szCs w:val="24"/>
        </w:rPr>
        <w:t xml:space="preserve"> prosecution of </w:t>
      </w:r>
      <w:r w:rsidR="00752D10" w:rsidRPr="00991A0F">
        <w:rPr>
          <w:rFonts w:eastAsia="Calibri" w:cstheme="minorHAnsi"/>
          <w:sz w:val="24"/>
          <w:szCs w:val="24"/>
        </w:rPr>
        <w:t>perpetrators</w:t>
      </w:r>
      <w:r w:rsidR="00BA1935" w:rsidRPr="00991A0F">
        <w:rPr>
          <w:rFonts w:eastAsia="Calibri" w:cstheme="minorHAnsi"/>
          <w:sz w:val="24"/>
          <w:szCs w:val="24"/>
        </w:rPr>
        <w:t>.</w:t>
      </w:r>
      <w:r w:rsidR="00752D10" w:rsidRPr="00991A0F">
        <w:rPr>
          <w:rFonts w:eastAsia="Calibri" w:cstheme="minorHAnsi"/>
          <w:sz w:val="24"/>
          <w:szCs w:val="24"/>
        </w:rPr>
        <w:t xml:space="preserve"> </w:t>
      </w:r>
    </w:p>
    <w:p w14:paraId="7220A7AB" w14:textId="385A91D6" w:rsidR="00752D10" w:rsidRPr="00991A0F" w:rsidRDefault="008B1C9D" w:rsidP="004127CB">
      <w:pPr>
        <w:numPr>
          <w:ilvl w:val="0"/>
          <w:numId w:val="13"/>
        </w:numPr>
        <w:spacing w:after="0" w:line="276" w:lineRule="auto"/>
        <w:contextualSpacing/>
        <w:jc w:val="both"/>
        <w:rPr>
          <w:rFonts w:eastAsia="Calibri" w:cstheme="minorHAnsi"/>
          <w:sz w:val="24"/>
          <w:szCs w:val="24"/>
        </w:rPr>
      </w:pPr>
      <w:r w:rsidRPr="00991A0F">
        <w:rPr>
          <w:rFonts w:eastAsia="Calibri" w:cstheme="minorHAnsi"/>
          <w:sz w:val="24"/>
          <w:szCs w:val="24"/>
        </w:rPr>
        <w:t xml:space="preserve">Intensify </w:t>
      </w:r>
      <w:r w:rsidR="00956A6D" w:rsidRPr="00991A0F">
        <w:rPr>
          <w:rFonts w:eastAsia="Calibri" w:cstheme="minorHAnsi"/>
          <w:sz w:val="24"/>
          <w:szCs w:val="24"/>
        </w:rPr>
        <w:t xml:space="preserve">awareness, and engagements with traditional and religious leaders, </w:t>
      </w:r>
      <w:r w:rsidR="001E5F6B" w:rsidRPr="00991A0F">
        <w:rPr>
          <w:rFonts w:eastAsia="Calibri" w:cstheme="minorHAnsi"/>
          <w:sz w:val="24"/>
          <w:szCs w:val="24"/>
        </w:rPr>
        <w:t>on harmful traditional practices</w:t>
      </w:r>
      <w:r w:rsidR="00BA1935" w:rsidRPr="00991A0F">
        <w:rPr>
          <w:rFonts w:eastAsia="Calibri" w:cstheme="minorHAnsi"/>
          <w:sz w:val="24"/>
          <w:szCs w:val="24"/>
        </w:rPr>
        <w:t>.</w:t>
      </w:r>
      <w:r w:rsidR="001E5F6B" w:rsidRPr="00991A0F">
        <w:rPr>
          <w:rFonts w:eastAsia="Calibri" w:cstheme="minorHAnsi"/>
          <w:sz w:val="24"/>
          <w:szCs w:val="24"/>
        </w:rPr>
        <w:t xml:space="preserve"> </w:t>
      </w:r>
    </w:p>
    <w:p w14:paraId="63FC19BA" w14:textId="2B455CD6" w:rsidR="00752D10" w:rsidRPr="00BE2C44" w:rsidRDefault="00CD11ED" w:rsidP="00943220">
      <w:pPr>
        <w:numPr>
          <w:ilvl w:val="0"/>
          <w:numId w:val="13"/>
        </w:numPr>
        <w:spacing w:after="0" w:line="276" w:lineRule="auto"/>
        <w:contextualSpacing/>
        <w:jc w:val="both"/>
        <w:rPr>
          <w:rFonts w:eastAsia="Calibri" w:cstheme="minorHAnsi"/>
          <w:sz w:val="24"/>
          <w:szCs w:val="24"/>
        </w:rPr>
      </w:pPr>
      <w:r w:rsidRPr="00BE2C44">
        <w:rPr>
          <w:rFonts w:eastAsia="Calibri" w:cstheme="minorHAnsi"/>
          <w:sz w:val="24"/>
          <w:szCs w:val="24"/>
        </w:rPr>
        <w:t xml:space="preserve">Put in place </w:t>
      </w:r>
      <w:r w:rsidR="00775504" w:rsidRPr="00BE2C44">
        <w:rPr>
          <w:rFonts w:eastAsia="Calibri" w:cstheme="minorHAnsi"/>
          <w:sz w:val="24"/>
          <w:szCs w:val="24"/>
        </w:rPr>
        <w:t xml:space="preserve">appropriate </w:t>
      </w:r>
      <w:r w:rsidRPr="00BE2C44">
        <w:rPr>
          <w:rFonts w:eastAsia="Calibri" w:cstheme="minorHAnsi"/>
          <w:sz w:val="24"/>
          <w:szCs w:val="24"/>
        </w:rPr>
        <w:t xml:space="preserve">mechanisms for the </w:t>
      </w:r>
      <w:r w:rsidR="00752D10" w:rsidRPr="00BE2C44">
        <w:rPr>
          <w:rFonts w:eastAsia="Calibri" w:cstheme="minorHAnsi"/>
          <w:sz w:val="24"/>
          <w:szCs w:val="24"/>
        </w:rPr>
        <w:t xml:space="preserve">prevention, </w:t>
      </w:r>
      <w:proofErr w:type="gramStart"/>
      <w:r w:rsidR="00752D10" w:rsidRPr="00BE2C44">
        <w:rPr>
          <w:rFonts w:eastAsia="Calibri" w:cstheme="minorHAnsi"/>
          <w:sz w:val="24"/>
          <w:szCs w:val="24"/>
        </w:rPr>
        <w:t>protection</w:t>
      </w:r>
      <w:proofErr w:type="gramEnd"/>
      <w:r w:rsidR="00752D10" w:rsidRPr="00BE2C44">
        <w:rPr>
          <w:rFonts w:eastAsia="Calibri" w:cstheme="minorHAnsi"/>
          <w:sz w:val="24"/>
          <w:szCs w:val="24"/>
        </w:rPr>
        <w:t xml:space="preserve"> and </w:t>
      </w:r>
      <w:r w:rsidR="00590631" w:rsidRPr="00BE2C44">
        <w:rPr>
          <w:rFonts w:eastAsia="Calibri" w:cstheme="minorHAnsi"/>
          <w:sz w:val="24"/>
          <w:szCs w:val="24"/>
        </w:rPr>
        <w:t xml:space="preserve">quality </w:t>
      </w:r>
      <w:r w:rsidR="00752D10" w:rsidRPr="00BE2C44">
        <w:rPr>
          <w:rFonts w:eastAsia="Calibri" w:cstheme="minorHAnsi"/>
          <w:sz w:val="24"/>
          <w:szCs w:val="24"/>
        </w:rPr>
        <w:t>care services</w:t>
      </w:r>
      <w:r w:rsidR="00590631" w:rsidRPr="00BE2C44">
        <w:rPr>
          <w:rFonts w:eastAsia="Calibri" w:cstheme="minorHAnsi"/>
          <w:sz w:val="24"/>
          <w:szCs w:val="24"/>
        </w:rPr>
        <w:t xml:space="preserve"> for </w:t>
      </w:r>
      <w:r w:rsidR="00C426EC" w:rsidRPr="00BE2C44">
        <w:rPr>
          <w:rFonts w:eastAsia="Calibri" w:cstheme="minorHAnsi"/>
          <w:sz w:val="24"/>
          <w:szCs w:val="24"/>
        </w:rPr>
        <w:t>victims</w:t>
      </w:r>
      <w:r w:rsidR="00A3099C" w:rsidRPr="00BE2C44">
        <w:rPr>
          <w:rFonts w:eastAsia="Calibri" w:cstheme="minorHAnsi"/>
          <w:sz w:val="24"/>
          <w:szCs w:val="24"/>
        </w:rPr>
        <w:t xml:space="preserve"> </w:t>
      </w:r>
      <w:r w:rsidR="00775504" w:rsidRPr="00BE2C44">
        <w:rPr>
          <w:rFonts w:eastAsia="Calibri" w:cstheme="minorHAnsi"/>
          <w:sz w:val="24"/>
          <w:szCs w:val="24"/>
        </w:rPr>
        <w:t>of harmful traditional practices.</w:t>
      </w:r>
    </w:p>
    <w:p w14:paraId="24882F54" w14:textId="3619C735" w:rsidR="007B20E1" w:rsidRPr="00127614" w:rsidRDefault="007B20E1" w:rsidP="00127614">
      <w:pPr>
        <w:pStyle w:val="Heading1"/>
        <w:rPr>
          <w:sz w:val="28"/>
          <w:szCs w:val="28"/>
        </w:rPr>
      </w:pPr>
      <w:bookmarkStart w:id="26" w:name="_Toc113889656"/>
      <w:r w:rsidRPr="00127614">
        <w:rPr>
          <w:sz w:val="28"/>
          <w:szCs w:val="28"/>
        </w:rPr>
        <w:lastRenderedPageBreak/>
        <w:t>Concluding Remarks</w:t>
      </w:r>
      <w:bookmarkEnd w:id="26"/>
    </w:p>
    <w:p w14:paraId="34E78BAD" w14:textId="21B4CD6C" w:rsidR="00E010E9" w:rsidRPr="00BE2C44" w:rsidRDefault="00E010E9" w:rsidP="00943220">
      <w:pPr>
        <w:spacing w:after="0" w:line="276" w:lineRule="auto"/>
        <w:jc w:val="both"/>
        <w:rPr>
          <w:rFonts w:cstheme="minorHAnsi"/>
          <w:sz w:val="24"/>
          <w:szCs w:val="24"/>
        </w:rPr>
      </w:pPr>
      <w:r w:rsidRPr="00BE2C44">
        <w:rPr>
          <w:rFonts w:cstheme="minorHAnsi"/>
          <w:sz w:val="24"/>
          <w:szCs w:val="24"/>
        </w:rPr>
        <w:t xml:space="preserve">The </w:t>
      </w:r>
      <w:r w:rsidR="00F50A43" w:rsidRPr="00BE2C44">
        <w:rPr>
          <w:rFonts w:cstheme="minorHAnsi"/>
          <w:sz w:val="24"/>
          <w:szCs w:val="24"/>
        </w:rPr>
        <w:t>NHRC</w:t>
      </w:r>
      <w:r w:rsidR="009A5E34" w:rsidRPr="00BE2C44">
        <w:rPr>
          <w:rFonts w:cstheme="minorHAnsi"/>
          <w:sz w:val="24"/>
          <w:szCs w:val="24"/>
        </w:rPr>
        <w:t xml:space="preserve"> </w:t>
      </w:r>
      <w:r w:rsidRPr="00BE2C44">
        <w:rPr>
          <w:rFonts w:cstheme="minorHAnsi"/>
          <w:sz w:val="24"/>
          <w:szCs w:val="24"/>
        </w:rPr>
        <w:t xml:space="preserve">acknowledges the </w:t>
      </w:r>
      <w:r w:rsidR="009A5E34" w:rsidRPr="00BE2C44">
        <w:rPr>
          <w:rFonts w:cstheme="minorHAnsi"/>
          <w:sz w:val="24"/>
          <w:szCs w:val="24"/>
        </w:rPr>
        <w:t xml:space="preserve">State’s </w:t>
      </w:r>
      <w:r w:rsidRPr="00BE2C44">
        <w:rPr>
          <w:rFonts w:cstheme="minorHAnsi"/>
          <w:sz w:val="24"/>
          <w:szCs w:val="24"/>
        </w:rPr>
        <w:t xml:space="preserve">continuous efforts </w:t>
      </w:r>
      <w:r w:rsidR="00BA1935" w:rsidRPr="00BE2C44">
        <w:rPr>
          <w:rFonts w:cstheme="minorHAnsi"/>
          <w:sz w:val="24"/>
          <w:szCs w:val="24"/>
        </w:rPr>
        <w:t>to promote</w:t>
      </w:r>
      <w:r w:rsidR="007B04F7" w:rsidRPr="00BE2C44">
        <w:rPr>
          <w:rFonts w:cstheme="minorHAnsi"/>
          <w:sz w:val="24"/>
          <w:szCs w:val="24"/>
        </w:rPr>
        <w:t xml:space="preserve">, protect and </w:t>
      </w:r>
      <w:r w:rsidR="00F50A43" w:rsidRPr="00BE2C44">
        <w:rPr>
          <w:rFonts w:cstheme="minorHAnsi"/>
          <w:sz w:val="24"/>
          <w:szCs w:val="24"/>
        </w:rPr>
        <w:t>fulfil the</w:t>
      </w:r>
      <w:r w:rsidRPr="00BE2C44">
        <w:rPr>
          <w:rFonts w:cstheme="minorHAnsi"/>
          <w:sz w:val="24"/>
          <w:szCs w:val="24"/>
        </w:rPr>
        <w:t xml:space="preserve"> rights of women</w:t>
      </w:r>
      <w:r w:rsidR="007B04F7" w:rsidRPr="00BE2C44">
        <w:rPr>
          <w:rFonts w:cstheme="minorHAnsi"/>
          <w:sz w:val="24"/>
          <w:szCs w:val="24"/>
        </w:rPr>
        <w:t>, especially</w:t>
      </w:r>
      <w:r w:rsidRPr="00BE2C44">
        <w:rPr>
          <w:rFonts w:cstheme="minorHAnsi"/>
          <w:sz w:val="24"/>
          <w:szCs w:val="24"/>
        </w:rPr>
        <w:t xml:space="preserve"> against all forms of discrimination. </w:t>
      </w:r>
      <w:r w:rsidR="00253434" w:rsidRPr="00BE2C44">
        <w:rPr>
          <w:rFonts w:cstheme="minorHAnsi"/>
          <w:sz w:val="24"/>
          <w:szCs w:val="24"/>
        </w:rPr>
        <w:t xml:space="preserve">It </w:t>
      </w:r>
      <w:r w:rsidR="00D40170" w:rsidRPr="00BE2C44">
        <w:rPr>
          <w:rFonts w:cstheme="minorHAnsi"/>
          <w:sz w:val="24"/>
          <w:szCs w:val="24"/>
        </w:rPr>
        <w:t xml:space="preserve">also commends </w:t>
      </w:r>
      <w:r w:rsidRPr="00BE2C44">
        <w:rPr>
          <w:rFonts w:cstheme="minorHAnsi"/>
          <w:sz w:val="24"/>
          <w:szCs w:val="24"/>
        </w:rPr>
        <w:t xml:space="preserve">the progress </w:t>
      </w:r>
      <w:r w:rsidR="00112619">
        <w:rPr>
          <w:rFonts w:cstheme="minorHAnsi"/>
          <w:sz w:val="24"/>
          <w:szCs w:val="24"/>
        </w:rPr>
        <w:t>registered</w:t>
      </w:r>
      <w:r w:rsidR="001C334C" w:rsidRPr="00BE2C44">
        <w:rPr>
          <w:rFonts w:cstheme="minorHAnsi"/>
          <w:sz w:val="24"/>
          <w:szCs w:val="24"/>
        </w:rPr>
        <w:t xml:space="preserve"> in the establishment</w:t>
      </w:r>
      <w:r w:rsidRPr="00BE2C44">
        <w:rPr>
          <w:rFonts w:cstheme="minorHAnsi"/>
          <w:sz w:val="24"/>
          <w:szCs w:val="24"/>
        </w:rPr>
        <w:t xml:space="preserve"> </w:t>
      </w:r>
      <w:r w:rsidR="001C334C" w:rsidRPr="00BE2C44">
        <w:rPr>
          <w:rFonts w:cstheme="minorHAnsi"/>
          <w:sz w:val="24"/>
          <w:szCs w:val="24"/>
        </w:rPr>
        <w:t>of</w:t>
      </w:r>
      <w:r w:rsidRPr="00BE2C44">
        <w:rPr>
          <w:rFonts w:cstheme="minorHAnsi"/>
          <w:sz w:val="24"/>
          <w:szCs w:val="24"/>
        </w:rPr>
        <w:t xml:space="preserve"> the legal, </w:t>
      </w:r>
      <w:r w:rsidR="00991A0F" w:rsidRPr="00BE2C44">
        <w:rPr>
          <w:rFonts w:cstheme="minorHAnsi"/>
          <w:sz w:val="24"/>
          <w:szCs w:val="24"/>
        </w:rPr>
        <w:t>administrative,</w:t>
      </w:r>
      <w:r w:rsidRPr="00BE2C44">
        <w:rPr>
          <w:rFonts w:cstheme="minorHAnsi"/>
          <w:sz w:val="24"/>
          <w:szCs w:val="24"/>
        </w:rPr>
        <w:t xml:space="preserve"> and institutional frameworks</w:t>
      </w:r>
      <w:r w:rsidR="00D40170" w:rsidRPr="00BE2C44">
        <w:rPr>
          <w:rFonts w:cstheme="minorHAnsi"/>
          <w:sz w:val="24"/>
          <w:szCs w:val="24"/>
        </w:rPr>
        <w:t xml:space="preserve">. </w:t>
      </w:r>
      <w:r w:rsidR="00081261" w:rsidRPr="00BE2C44">
        <w:rPr>
          <w:rFonts w:cstheme="minorHAnsi"/>
          <w:sz w:val="24"/>
          <w:szCs w:val="24"/>
        </w:rPr>
        <w:t>However,</w:t>
      </w:r>
      <w:r w:rsidR="00C8622B" w:rsidRPr="00BE2C44">
        <w:rPr>
          <w:rFonts w:cstheme="minorHAnsi"/>
          <w:sz w:val="24"/>
          <w:szCs w:val="24"/>
        </w:rPr>
        <w:t xml:space="preserve"> the gaps and challenges highlighted in this </w:t>
      </w:r>
      <w:r w:rsidR="006E0AE7" w:rsidRPr="00BE2C44">
        <w:rPr>
          <w:rFonts w:cstheme="minorHAnsi"/>
          <w:sz w:val="24"/>
          <w:szCs w:val="24"/>
        </w:rPr>
        <w:t>R</w:t>
      </w:r>
      <w:r w:rsidR="00C8622B" w:rsidRPr="00BE2C44">
        <w:rPr>
          <w:rFonts w:cstheme="minorHAnsi"/>
          <w:sz w:val="24"/>
          <w:szCs w:val="24"/>
        </w:rPr>
        <w:t xml:space="preserve">eport </w:t>
      </w:r>
      <w:r w:rsidR="00081261" w:rsidRPr="00BE2C44">
        <w:rPr>
          <w:rFonts w:cstheme="minorHAnsi"/>
          <w:sz w:val="24"/>
          <w:szCs w:val="24"/>
        </w:rPr>
        <w:t xml:space="preserve">show that the State </w:t>
      </w:r>
      <w:r w:rsidR="009219D5" w:rsidRPr="00BE2C44">
        <w:rPr>
          <w:rFonts w:cstheme="minorHAnsi"/>
          <w:sz w:val="24"/>
          <w:szCs w:val="24"/>
        </w:rPr>
        <w:t xml:space="preserve">should do more to fulfil </w:t>
      </w:r>
      <w:r w:rsidR="00C8622B" w:rsidRPr="00BE2C44">
        <w:rPr>
          <w:rFonts w:cstheme="minorHAnsi"/>
          <w:sz w:val="24"/>
          <w:szCs w:val="24"/>
        </w:rPr>
        <w:t xml:space="preserve">its obligations as a </w:t>
      </w:r>
      <w:r w:rsidR="006E0AE7" w:rsidRPr="00BE2C44">
        <w:rPr>
          <w:rFonts w:cstheme="minorHAnsi"/>
          <w:sz w:val="24"/>
          <w:szCs w:val="24"/>
        </w:rPr>
        <w:t>S</w:t>
      </w:r>
      <w:r w:rsidR="00C8622B" w:rsidRPr="00BE2C44">
        <w:rPr>
          <w:rFonts w:cstheme="minorHAnsi"/>
          <w:sz w:val="24"/>
          <w:szCs w:val="24"/>
        </w:rPr>
        <w:t xml:space="preserve">tate party to the Convention. </w:t>
      </w:r>
      <w:r w:rsidRPr="00BE2C44">
        <w:rPr>
          <w:rFonts w:cstheme="minorHAnsi"/>
          <w:sz w:val="24"/>
          <w:szCs w:val="24"/>
        </w:rPr>
        <w:t xml:space="preserve"> </w:t>
      </w:r>
      <w:r w:rsidR="00C8622B" w:rsidRPr="00BE2C44">
        <w:rPr>
          <w:rFonts w:cstheme="minorHAnsi"/>
          <w:sz w:val="24"/>
          <w:szCs w:val="24"/>
        </w:rPr>
        <w:t>T</w:t>
      </w:r>
      <w:r w:rsidR="00B50408" w:rsidRPr="00BE2C44">
        <w:rPr>
          <w:rFonts w:cstheme="minorHAnsi"/>
          <w:sz w:val="24"/>
          <w:szCs w:val="24"/>
        </w:rPr>
        <w:t xml:space="preserve">he </w:t>
      </w:r>
      <w:r w:rsidR="00F50A43" w:rsidRPr="00BE2C44">
        <w:rPr>
          <w:rFonts w:cstheme="minorHAnsi"/>
          <w:sz w:val="24"/>
          <w:szCs w:val="24"/>
        </w:rPr>
        <w:t>NHRC</w:t>
      </w:r>
      <w:r w:rsidR="00724BED" w:rsidRPr="00BE2C44">
        <w:rPr>
          <w:rFonts w:cstheme="minorHAnsi"/>
          <w:sz w:val="24"/>
          <w:szCs w:val="24"/>
        </w:rPr>
        <w:t xml:space="preserve"> </w:t>
      </w:r>
      <w:r w:rsidR="00470EEB" w:rsidRPr="00BE2C44">
        <w:rPr>
          <w:rFonts w:cstheme="minorHAnsi"/>
          <w:sz w:val="24"/>
          <w:szCs w:val="24"/>
        </w:rPr>
        <w:t xml:space="preserve">hopes that the Committee would </w:t>
      </w:r>
      <w:r w:rsidR="0026628B" w:rsidRPr="00BE2C44">
        <w:rPr>
          <w:rFonts w:cstheme="minorHAnsi"/>
          <w:sz w:val="24"/>
          <w:szCs w:val="24"/>
        </w:rPr>
        <w:t>consider</w:t>
      </w:r>
      <w:r w:rsidR="008A29E4" w:rsidRPr="00BE2C44">
        <w:rPr>
          <w:rFonts w:cstheme="minorHAnsi"/>
          <w:sz w:val="24"/>
          <w:szCs w:val="24"/>
        </w:rPr>
        <w:t xml:space="preserve"> </w:t>
      </w:r>
      <w:r w:rsidR="000561D2" w:rsidRPr="00BE2C44">
        <w:rPr>
          <w:rFonts w:cstheme="minorHAnsi"/>
          <w:sz w:val="24"/>
          <w:szCs w:val="24"/>
        </w:rPr>
        <w:t>the</w:t>
      </w:r>
      <w:r w:rsidR="008A29E4" w:rsidRPr="00BE2C44">
        <w:rPr>
          <w:rFonts w:cstheme="minorHAnsi"/>
          <w:sz w:val="24"/>
          <w:szCs w:val="24"/>
        </w:rPr>
        <w:t xml:space="preserve"> recommendations in this </w:t>
      </w:r>
      <w:r w:rsidR="00F255DF">
        <w:rPr>
          <w:rFonts w:cstheme="minorHAnsi"/>
          <w:sz w:val="24"/>
          <w:szCs w:val="24"/>
        </w:rPr>
        <w:t>R</w:t>
      </w:r>
      <w:r w:rsidR="008A29E4" w:rsidRPr="00BE2C44">
        <w:rPr>
          <w:rFonts w:cstheme="minorHAnsi"/>
          <w:sz w:val="24"/>
          <w:szCs w:val="24"/>
        </w:rPr>
        <w:t xml:space="preserve">eport </w:t>
      </w:r>
      <w:r w:rsidR="00B50408" w:rsidRPr="00BE2C44">
        <w:rPr>
          <w:rFonts w:cstheme="minorHAnsi"/>
          <w:sz w:val="24"/>
          <w:szCs w:val="24"/>
        </w:rPr>
        <w:t xml:space="preserve">as it continues to engage the </w:t>
      </w:r>
      <w:r w:rsidR="00B81F71" w:rsidRPr="00BE2C44">
        <w:rPr>
          <w:rFonts w:cstheme="minorHAnsi"/>
          <w:sz w:val="24"/>
          <w:szCs w:val="24"/>
        </w:rPr>
        <w:t>S</w:t>
      </w:r>
      <w:r w:rsidR="00B50408" w:rsidRPr="00BE2C44">
        <w:rPr>
          <w:rFonts w:cstheme="minorHAnsi"/>
          <w:sz w:val="24"/>
          <w:szCs w:val="24"/>
        </w:rPr>
        <w:t>tate in addressing the various gaps and challenges that impede</w:t>
      </w:r>
      <w:r w:rsidR="008B428E">
        <w:rPr>
          <w:rFonts w:cstheme="minorHAnsi"/>
          <w:sz w:val="24"/>
          <w:szCs w:val="24"/>
        </w:rPr>
        <w:t>s</w:t>
      </w:r>
      <w:r w:rsidR="00B50408" w:rsidRPr="00BE2C44">
        <w:rPr>
          <w:rFonts w:cstheme="minorHAnsi"/>
          <w:sz w:val="24"/>
          <w:szCs w:val="24"/>
        </w:rPr>
        <w:t xml:space="preserve"> the </w:t>
      </w:r>
      <w:r w:rsidR="008B428E">
        <w:rPr>
          <w:rFonts w:cstheme="minorHAnsi"/>
          <w:sz w:val="24"/>
          <w:szCs w:val="24"/>
        </w:rPr>
        <w:t>r</w:t>
      </w:r>
      <w:r w:rsidR="00A40F82">
        <w:rPr>
          <w:rFonts w:cstheme="minorHAnsi"/>
          <w:sz w:val="24"/>
          <w:szCs w:val="24"/>
        </w:rPr>
        <w:t>ealisation</w:t>
      </w:r>
      <w:r w:rsidR="00B50408" w:rsidRPr="00BE2C44">
        <w:rPr>
          <w:rFonts w:cstheme="minorHAnsi"/>
          <w:sz w:val="24"/>
          <w:szCs w:val="24"/>
        </w:rPr>
        <w:t xml:space="preserve"> of the rights guaranteed in the Convention. </w:t>
      </w:r>
    </w:p>
    <w:p w14:paraId="79C6E4C9" w14:textId="77777777" w:rsidR="007B20E1" w:rsidRPr="00BE2C44" w:rsidRDefault="007B20E1" w:rsidP="00943220">
      <w:pPr>
        <w:jc w:val="both"/>
        <w:rPr>
          <w:b/>
          <w:bCs/>
          <w:sz w:val="32"/>
          <w:szCs w:val="32"/>
        </w:rPr>
      </w:pPr>
    </w:p>
    <w:sectPr w:rsidR="007B20E1" w:rsidRPr="00BE2C44">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7BB03" w14:textId="77777777" w:rsidR="00D96BB4" w:rsidRDefault="00D96BB4" w:rsidP="006C3936">
      <w:pPr>
        <w:spacing w:after="0" w:line="240" w:lineRule="auto"/>
      </w:pPr>
      <w:r>
        <w:separator/>
      </w:r>
    </w:p>
  </w:endnote>
  <w:endnote w:type="continuationSeparator" w:id="0">
    <w:p w14:paraId="76E00828" w14:textId="77777777" w:rsidR="00D96BB4" w:rsidRDefault="00D96BB4" w:rsidP="006C3936">
      <w:pPr>
        <w:spacing w:after="0" w:line="240" w:lineRule="auto"/>
      </w:pPr>
      <w:r>
        <w:continuationSeparator/>
      </w:r>
    </w:p>
  </w:endnote>
  <w:endnote w:type="continuationNotice" w:id="1">
    <w:p w14:paraId="73CB8BE9" w14:textId="77777777" w:rsidR="00D96BB4" w:rsidRDefault="00D96B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4992768"/>
      <w:docPartObj>
        <w:docPartGallery w:val="Page Numbers (Bottom of Page)"/>
        <w:docPartUnique/>
      </w:docPartObj>
    </w:sdtPr>
    <w:sdtEndPr>
      <w:rPr>
        <w:noProof/>
      </w:rPr>
    </w:sdtEndPr>
    <w:sdtContent>
      <w:p w14:paraId="52EAD043" w14:textId="4A10402F" w:rsidR="00401428" w:rsidRDefault="004014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13F410" w14:textId="77777777" w:rsidR="00401428" w:rsidRDefault="004014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9263D" w14:textId="77777777" w:rsidR="00D96BB4" w:rsidRDefault="00D96BB4" w:rsidP="006C3936">
      <w:pPr>
        <w:spacing w:after="0" w:line="240" w:lineRule="auto"/>
      </w:pPr>
      <w:r>
        <w:separator/>
      </w:r>
    </w:p>
  </w:footnote>
  <w:footnote w:type="continuationSeparator" w:id="0">
    <w:p w14:paraId="767C735C" w14:textId="77777777" w:rsidR="00D96BB4" w:rsidRDefault="00D96BB4" w:rsidP="006C3936">
      <w:pPr>
        <w:spacing w:after="0" w:line="240" w:lineRule="auto"/>
      </w:pPr>
      <w:r>
        <w:continuationSeparator/>
      </w:r>
    </w:p>
  </w:footnote>
  <w:footnote w:type="continuationNotice" w:id="1">
    <w:p w14:paraId="21AF6EC1" w14:textId="77777777" w:rsidR="00D96BB4" w:rsidRDefault="00D96BB4">
      <w:pPr>
        <w:spacing w:after="0" w:line="240" w:lineRule="auto"/>
      </w:pPr>
    </w:p>
  </w:footnote>
  <w:footnote w:id="2">
    <w:p w14:paraId="7A5A7B89" w14:textId="77777777" w:rsidR="00AE3AC9" w:rsidRPr="007B20CF" w:rsidRDefault="00AE3AC9" w:rsidP="00AE3AC9">
      <w:pPr>
        <w:pStyle w:val="FootnoteText"/>
        <w:rPr>
          <w:sz w:val="16"/>
          <w:szCs w:val="16"/>
        </w:rPr>
      </w:pPr>
      <w:r w:rsidRPr="007B20CF">
        <w:rPr>
          <w:rStyle w:val="FootnoteReference"/>
          <w:sz w:val="16"/>
          <w:szCs w:val="16"/>
        </w:rPr>
        <w:footnoteRef/>
      </w:r>
      <w:r w:rsidRPr="007B20CF">
        <w:rPr>
          <w:sz w:val="16"/>
          <w:szCs w:val="16"/>
        </w:rPr>
        <w:t xml:space="preserve"> CEDAW/C/GMB/CO/4-5</w:t>
      </w:r>
    </w:p>
  </w:footnote>
  <w:footnote w:id="3">
    <w:p w14:paraId="7C4234DF" w14:textId="77777777" w:rsidR="00AE3AC9" w:rsidRDefault="00AE3AC9" w:rsidP="00AE3AC9">
      <w:pPr>
        <w:pStyle w:val="FootnoteText"/>
      </w:pPr>
      <w:r w:rsidRPr="007B20CF">
        <w:rPr>
          <w:rStyle w:val="FootnoteReference"/>
          <w:sz w:val="16"/>
          <w:szCs w:val="16"/>
        </w:rPr>
        <w:footnoteRef/>
      </w:r>
      <w:r w:rsidRPr="007B20CF">
        <w:rPr>
          <w:sz w:val="16"/>
          <w:szCs w:val="16"/>
        </w:rPr>
        <w:t xml:space="preserve"> CEDAW/C/GAM/Q/6</w:t>
      </w:r>
    </w:p>
  </w:footnote>
  <w:footnote w:id="4">
    <w:p w14:paraId="4EB949F2" w14:textId="1DE2DF68" w:rsidR="009F7048" w:rsidRPr="007B20CF" w:rsidRDefault="009F7048">
      <w:pPr>
        <w:pStyle w:val="FootnoteText"/>
        <w:rPr>
          <w:sz w:val="16"/>
          <w:szCs w:val="16"/>
        </w:rPr>
      </w:pPr>
      <w:r w:rsidRPr="007B20CF">
        <w:rPr>
          <w:rStyle w:val="FootnoteReference"/>
          <w:sz w:val="16"/>
          <w:szCs w:val="16"/>
        </w:rPr>
        <w:footnoteRef/>
      </w:r>
      <w:r w:rsidRPr="007B20CF">
        <w:rPr>
          <w:sz w:val="16"/>
          <w:szCs w:val="16"/>
        </w:rPr>
        <w:t xml:space="preserve"> US State Department’s Trafficking in Persons Report on The Gambia: 2019, 2020, 2021 reports: </w:t>
      </w:r>
      <w:hyperlink r:id="rId1" w:history="1">
        <w:r w:rsidRPr="007B20CF">
          <w:rPr>
            <w:color w:val="0000FF"/>
            <w:sz w:val="16"/>
            <w:szCs w:val="16"/>
            <w:u w:val="single"/>
          </w:rPr>
          <w:t>Gambia - United States Department of State</w:t>
        </w:r>
      </w:hyperlink>
      <w:r w:rsidRPr="007B20CF">
        <w:rPr>
          <w:sz w:val="16"/>
          <w:szCs w:val="16"/>
        </w:rPr>
        <w:t xml:space="preserve">;  </w:t>
      </w:r>
      <w:hyperlink r:id="rId2" w:history="1">
        <w:r w:rsidRPr="007B20CF">
          <w:rPr>
            <w:color w:val="0000FF"/>
            <w:sz w:val="16"/>
            <w:szCs w:val="16"/>
            <w:u w:val="single"/>
          </w:rPr>
          <w:t>Gambia - United States Department of State</w:t>
        </w:r>
      </w:hyperlink>
    </w:p>
  </w:footnote>
  <w:footnote w:id="5">
    <w:p w14:paraId="4DF7734A" w14:textId="0DFE1CC0" w:rsidR="00E8733E" w:rsidRPr="007B20CF" w:rsidRDefault="00E8733E">
      <w:pPr>
        <w:pStyle w:val="FootnoteText"/>
        <w:rPr>
          <w:sz w:val="16"/>
          <w:szCs w:val="16"/>
          <w:lang w:val="en-US"/>
        </w:rPr>
      </w:pPr>
      <w:r w:rsidRPr="007B20CF">
        <w:rPr>
          <w:rStyle w:val="FootnoteReference"/>
          <w:sz w:val="16"/>
          <w:szCs w:val="16"/>
        </w:rPr>
        <w:footnoteRef/>
      </w:r>
      <w:r w:rsidRPr="007B20CF">
        <w:rPr>
          <w:sz w:val="16"/>
          <w:szCs w:val="16"/>
        </w:rPr>
        <w:t xml:space="preserve"> </w:t>
      </w:r>
      <w:r w:rsidRPr="007B20CF">
        <w:rPr>
          <w:sz w:val="16"/>
          <w:szCs w:val="16"/>
          <w:lang w:val="en-US"/>
        </w:rPr>
        <w:t>As above.</w:t>
      </w:r>
    </w:p>
  </w:footnote>
  <w:footnote w:id="6">
    <w:p w14:paraId="7B71C365" w14:textId="7EA591F6" w:rsidR="00652F72" w:rsidRPr="007B20CF" w:rsidRDefault="00652F72">
      <w:pPr>
        <w:pStyle w:val="FootnoteText"/>
        <w:rPr>
          <w:sz w:val="16"/>
          <w:szCs w:val="16"/>
        </w:rPr>
      </w:pPr>
      <w:r w:rsidRPr="007B20CF">
        <w:rPr>
          <w:rStyle w:val="FootnoteReference"/>
          <w:sz w:val="16"/>
          <w:szCs w:val="16"/>
        </w:rPr>
        <w:footnoteRef/>
      </w:r>
      <w:r w:rsidRPr="007B20CF">
        <w:rPr>
          <w:sz w:val="16"/>
          <w:szCs w:val="16"/>
        </w:rPr>
        <w:t xml:space="preserve"> NAATIP U</w:t>
      </w:r>
      <w:r w:rsidR="00E8733E" w:rsidRPr="007B20CF">
        <w:rPr>
          <w:sz w:val="16"/>
          <w:szCs w:val="16"/>
        </w:rPr>
        <w:t xml:space="preserve">pdates to the </w:t>
      </w:r>
      <w:r w:rsidR="009D15BE" w:rsidRPr="007B20CF">
        <w:rPr>
          <w:sz w:val="16"/>
          <w:szCs w:val="16"/>
        </w:rPr>
        <w:t>Inter-</w:t>
      </w:r>
      <w:r w:rsidR="00E8733E" w:rsidRPr="007B20CF">
        <w:rPr>
          <w:sz w:val="16"/>
          <w:szCs w:val="16"/>
        </w:rPr>
        <w:t>Ministerial Committee on CEDAW</w:t>
      </w:r>
    </w:p>
  </w:footnote>
  <w:footnote w:id="7">
    <w:p w14:paraId="22975B0F" w14:textId="7D0EFF7B" w:rsidR="00FE7468" w:rsidRDefault="00FE7468">
      <w:pPr>
        <w:pStyle w:val="FootnoteText"/>
      </w:pPr>
      <w:r w:rsidRPr="007B20CF">
        <w:rPr>
          <w:rStyle w:val="FootnoteReference"/>
          <w:sz w:val="16"/>
          <w:szCs w:val="16"/>
        </w:rPr>
        <w:footnoteRef/>
      </w:r>
      <w:r w:rsidRPr="007B20CF">
        <w:rPr>
          <w:sz w:val="16"/>
          <w:szCs w:val="16"/>
        </w:rPr>
        <w:t xml:space="preserve"> </w:t>
      </w:r>
      <w:bookmarkStart w:id="5" w:name="_Hlk113664600"/>
      <w:r w:rsidR="00D12738" w:rsidRPr="007B20CF">
        <w:rPr>
          <w:sz w:val="16"/>
          <w:szCs w:val="16"/>
        </w:rPr>
        <w:t xml:space="preserve">US State Department’s Trafficking in Persons Report on The Gambia: 2019, 2020, 2021 reports: </w:t>
      </w:r>
      <w:hyperlink r:id="rId3" w:history="1">
        <w:r w:rsidR="0050484A" w:rsidRPr="007B20CF">
          <w:rPr>
            <w:color w:val="0000FF"/>
            <w:sz w:val="16"/>
            <w:szCs w:val="16"/>
            <w:u w:val="single"/>
          </w:rPr>
          <w:t>Gambia - United States Department of State</w:t>
        </w:r>
      </w:hyperlink>
      <w:r w:rsidR="0050484A" w:rsidRPr="007B20CF">
        <w:rPr>
          <w:sz w:val="16"/>
          <w:szCs w:val="16"/>
        </w:rPr>
        <w:t xml:space="preserve">; </w:t>
      </w:r>
      <w:r w:rsidR="00D12738" w:rsidRPr="007B20CF">
        <w:rPr>
          <w:sz w:val="16"/>
          <w:szCs w:val="16"/>
        </w:rPr>
        <w:t xml:space="preserve"> </w:t>
      </w:r>
      <w:hyperlink r:id="rId4" w:history="1">
        <w:r w:rsidR="00D12738" w:rsidRPr="007B20CF">
          <w:rPr>
            <w:color w:val="0000FF"/>
            <w:sz w:val="16"/>
            <w:szCs w:val="16"/>
            <w:u w:val="single"/>
          </w:rPr>
          <w:t>Gambia - United States Department of State</w:t>
        </w:r>
      </w:hyperlink>
      <w:bookmarkEnd w:id="5"/>
    </w:p>
  </w:footnote>
  <w:footnote w:id="8">
    <w:p w14:paraId="3BDB605F" w14:textId="77777777" w:rsidR="009D4A28" w:rsidRPr="009D0AF9" w:rsidRDefault="009D4A28" w:rsidP="009D4A28">
      <w:pPr>
        <w:pStyle w:val="FootnoteText"/>
        <w:rPr>
          <w:rFonts w:cs="Calibri"/>
          <w:sz w:val="16"/>
          <w:szCs w:val="16"/>
        </w:rPr>
      </w:pPr>
      <w:r w:rsidRPr="009D0AF9">
        <w:rPr>
          <w:rStyle w:val="FootnoteReference"/>
          <w:rFonts w:cs="Calibri"/>
          <w:sz w:val="16"/>
          <w:szCs w:val="16"/>
        </w:rPr>
        <w:footnoteRef/>
      </w:r>
      <w:r w:rsidRPr="009D0AF9">
        <w:rPr>
          <w:rFonts w:cs="Calibri"/>
          <w:sz w:val="16"/>
          <w:szCs w:val="16"/>
        </w:rPr>
        <w:t xml:space="preserve"> Huge succour for gender based violence victims as FBB launches helpline, The Fatu Network: </w:t>
      </w:r>
      <w:hyperlink r:id="rId5" w:history="1">
        <w:r w:rsidRPr="009D0AF9">
          <w:rPr>
            <w:rStyle w:val="Hyperlink1"/>
            <w:rFonts w:cs="Calibri"/>
            <w:sz w:val="16"/>
            <w:szCs w:val="16"/>
          </w:rPr>
          <w:t>https://fatunetwork.net/huge-succour-for-gender-based-violence-victims-as-fbb-launches-helpline/</w:t>
        </w:r>
      </w:hyperlink>
      <w:r w:rsidRPr="009D0AF9">
        <w:rPr>
          <w:rFonts w:cs="Calibri"/>
          <w:sz w:val="16"/>
          <w:szCs w:val="16"/>
        </w:rPr>
        <w:t xml:space="preserve"> </w:t>
      </w:r>
    </w:p>
  </w:footnote>
  <w:footnote w:id="9">
    <w:p w14:paraId="5EE2DD86" w14:textId="49807DDC" w:rsidR="009D4A28" w:rsidRPr="007B20CF" w:rsidRDefault="009D4A28">
      <w:pPr>
        <w:pStyle w:val="FootnoteText"/>
        <w:rPr>
          <w:sz w:val="16"/>
          <w:szCs w:val="16"/>
        </w:rPr>
      </w:pPr>
      <w:r>
        <w:rPr>
          <w:rStyle w:val="FootnoteReference"/>
        </w:rPr>
        <w:footnoteRef/>
      </w:r>
      <w:r>
        <w:t xml:space="preserve"> </w:t>
      </w:r>
      <w:r>
        <w:rPr>
          <w:sz w:val="16"/>
          <w:szCs w:val="16"/>
        </w:rPr>
        <w:t xml:space="preserve">P.54, State of Human Rights Report in The Gambia 2020, National Human Rights Commission: </w:t>
      </w:r>
      <w:hyperlink r:id="rId6" w:history="1">
        <w:r w:rsidRPr="00462D0A">
          <w:rPr>
            <w:rStyle w:val="Hyperlink1"/>
            <w:sz w:val="16"/>
            <w:szCs w:val="16"/>
          </w:rPr>
          <w:t>https://www.gm-nhrc.org/annual-reports</w:t>
        </w:r>
      </w:hyperlink>
      <w:r>
        <w:rPr>
          <w:sz w:val="16"/>
          <w:szCs w:val="16"/>
        </w:rPr>
        <w:t xml:space="preserve">   accessed 8 September 2022. </w:t>
      </w:r>
    </w:p>
  </w:footnote>
  <w:footnote w:id="10">
    <w:p w14:paraId="7E18F6AC" w14:textId="77777777" w:rsidR="009D4A28" w:rsidRPr="001F7874" w:rsidRDefault="009D4A28" w:rsidP="009D4A28">
      <w:pPr>
        <w:pStyle w:val="FootnoteText"/>
      </w:pPr>
      <w:r>
        <w:rPr>
          <w:rStyle w:val="FootnoteReference"/>
        </w:rPr>
        <w:footnoteRef/>
      </w:r>
      <w:r>
        <w:t xml:space="preserve"> </w:t>
      </w:r>
      <w:r>
        <w:rPr>
          <w:sz w:val="16"/>
          <w:szCs w:val="16"/>
        </w:rPr>
        <w:t xml:space="preserve">EFSTH explains, investigates suspected ‘negligent’ death, The Standard, </w:t>
      </w:r>
      <w:hyperlink r:id="rId7" w:history="1">
        <w:r w:rsidRPr="00E232AE">
          <w:rPr>
            <w:rStyle w:val="Hyperlink1"/>
            <w:sz w:val="16"/>
            <w:szCs w:val="16"/>
          </w:rPr>
          <w:t>https://standard.gm/efsth-explains-investigates-suspected-negligent-death/</w:t>
        </w:r>
      </w:hyperlink>
      <w:r w:rsidRPr="00D6048C">
        <w:rPr>
          <w:sz w:val="16"/>
          <w:szCs w:val="16"/>
        </w:rPr>
        <w:t>; accessed 9 September 2022</w:t>
      </w:r>
    </w:p>
    <w:p w14:paraId="0E9CD0B8" w14:textId="1EBC2F7B" w:rsidR="009D4A28" w:rsidRPr="009D4A28" w:rsidRDefault="009D4A28">
      <w:pPr>
        <w:pStyle w:val="FootnoteText"/>
        <w:rPr>
          <w:lang w:val="en-US"/>
        </w:rPr>
      </w:pPr>
    </w:p>
  </w:footnote>
  <w:footnote w:id="11">
    <w:p w14:paraId="358DC986" w14:textId="77777777" w:rsidR="00197E52" w:rsidRDefault="00197E52" w:rsidP="00197E52">
      <w:pPr>
        <w:pStyle w:val="FootnoteText"/>
      </w:pPr>
      <w:r>
        <w:rPr>
          <w:rStyle w:val="FootnoteReference"/>
        </w:rPr>
        <w:footnoteRef/>
      </w:r>
      <w:r>
        <w:t xml:space="preserve"> </w:t>
      </w:r>
      <w:r w:rsidRPr="00A23C61">
        <w:t xml:space="preserve"> </w:t>
      </w:r>
      <w:r w:rsidRPr="00A23C61">
        <w:rPr>
          <w:sz w:val="16"/>
          <w:szCs w:val="16"/>
        </w:rPr>
        <w:t xml:space="preserve">“Gambia appoints first women cadis” The Standard, </w:t>
      </w:r>
      <w:hyperlink r:id="rId8" w:history="1">
        <w:r w:rsidRPr="00A23C61">
          <w:rPr>
            <w:rStyle w:val="Hyperlink1"/>
            <w:sz w:val="16"/>
            <w:szCs w:val="16"/>
          </w:rPr>
          <w:t>https://standard.gm/gambia-appoints-first-women-cadis/</w:t>
        </w:r>
      </w:hyperlink>
      <w:r w:rsidRPr="00A23C61">
        <w:rPr>
          <w:sz w:val="16"/>
          <w:szCs w:val="16"/>
        </w:rPr>
        <w:t>: accessed 9 September 2022</w:t>
      </w:r>
    </w:p>
  </w:footnote>
  <w:footnote w:id="12">
    <w:p w14:paraId="70215A48" w14:textId="77777777" w:rsidR="009D0AF9" w:rsidRPr="008B03DA" w:rsidRDefault="009D0AF9" w:rsidP="009D0AF9">
      <w:pPr>
        <w:pStyle w:val="FootnoteText"/>
        <w:jc w:val="both"/>
        <w:rPr>
          <w:rFonts w:ascii="Times New Roman" w:hAnsi="Times New Roman" w:cs="Times New Roman"/>
          <w:sz w:val="22"/>
          <w:szCs w:val="22"/>
        </w:rPr>
      </w:pPr>
      <w:r w:rsidRPr="008B03DA">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w:t>
      </w:r>
      <w:r w:rsidRPr="009D0AF9">
        <w:rPr>
          <w:rFonts w:cs="Calibri"/>
          <w:sz w:val="16"/>
          <w:szCs w:val="16"/>
        </w:rPr>
        <w:t>Section 16 of the NHRC Act guarantees the independence of the NHRC.</w:t>
      </w:r>
      <w:r w:rsidRPr="008B03DA">
        <w:rPr>
          <w:rFonts w:ascii="Times New Roman" w:hAnsi="Times New Roman" w:cs="Times New Roman"/>
          <w:sz w:val="22"/>
          <w:szCs w:val="22"/>
        </w:rPr>
        <w:t xml:space="preserve"> </w:t>
      </w:r>
    </w:p>
  </w:footnote>
  <w:footnote w:id="13">
    <w:p w14:paraId="02F3976F" w14:textId="3DF3941B" w:rsidR="007B20CF" w:rsidRPr="007B20CF" w:rsidRDefault="007B20CF">
      <w:pPr>
        <w:pStyle w:val="FootnoteText"/>
        <w:rPr>
          <w:lang w:val="en-US"/>
        </w:rPr>
      </w:pPr>
      <w:r>
        <w:rPr>
          <w:rStyle w:val="FootnoteReference"/>
        </w:rPr>
        <w:footnoteRef/>
      </w:r>
      <w:r>
        <w:t xml:space="preserve"> </w:t>
      </w:r>
      <w:r w:rsidR="005E061D" w:rsidRPr="005E061D">
        <w:rPr>
          <w:sz w:val="16"/>
          <w:szCs w:val="16"/>
        </w:rPr>
        <w:t xml:space="preserve">1 </w:t>
      </w:r>
      <w:r w:rsidRPr="005E061D">
        <w:rPr>
          <w:sz w:val="16"/>
          <w:szCs w:val="16"/>
        </w:rPr>
        <w:t>Jan</w:t>
      </w:r>
      <w:r w:rsidR="005E061D" w:rsidRPr="005E061D">
        <w:rPr>
          <w:sz w:val="16"/>
          <w:szCs w:val="16"/>
        </w:rPr>
        <w:t>uary</w:t>
      </w:r>
      <w:r w:rsidRPr="005E061D">
        <w:rPr>
          <w:sz w:val="16"/>
          <w:szCs w:val="16"/>
        </w:rPr>
        <w:t xml:space="preserve"> 22 – 25 Aug</w:t>
      </w:r>
      <w:r w:rsidR="005E061D" w:rsidRPr="005E061D">
        <w:rPr>
          <w:sz w:val="16"/>
          <w:szCs w:val="16"/>
        </w:rPr>
        <w:t>ust</w:t>
      </w:r>
      <w:r w:rsidRPr="005E061D">
        <w:rPr>
          <w:sz w:val="16"/>
          <w:szCs w:val="16"/>
        </w:rPr>
        <w:t xml:space="preserve"> 22</w:t>
      </w:r>
    </w:p>
  </w:footnote>
  <w:footnote w:id="14">
    <w:p w14:paraId="4E1579AA" w14:textId="77777777" w:rsidR="00AA7C91" w:rsidRPr="009D0AF9" w:rsidRDefault="00AA7C91" w:rsidP="00AA7C91">
      <w:pPr>
        <w:pStyle w:val="FootnoteText"/>
        <w:rPr>
          <w:rFonts w:cs="Calibri"/>
          <w:sz w:val="16"/>
          <w:szCs w:val="16"/>
        </w:rPr>
      </w:pPr>
      <w:r w:rsidRPr="009D0AF9">
        <w:rPr>
          <w:rStyle w:val="FootnoteReference"/>
          <w:rFonts w:cs="Calibri"/>
          <w:sz w:val="16"/>
          <w:szCs w:val="16"/>
        </w:rPr>
        <w:footnoteRef/>
      </w:r>
      <w:r w:rsidRPr="009D0AF9">
        <w:rPr>
          <w:rFonts w:cs="Calibri"/>
          <w:sz w:val="16"/>
          <w:szCs w:val="16"/>
        </w:rPr>
        <w:t xml:space="preserve"> Edward Francis Small Teaching Hospital, </w:t>
      </w:r>
      <w:proofErr w:type="spellStart"/>
      <w:r w:rsidRPr="009D0AF9">
        <w:rPr>
          <w:rFonts w:cs="Calibri"/>
          <w:sz w:val="16"/>
          <w:szCs w:val="16"/>
        </w:rPr>
        <w:t>Kanifing</w:t>
      </w:r>
      <w:proofErr w:type="spellEnd"/>
      <w:r w:rsidRPr="009D0AF9">
        <w:rPr>
          <w:rFonts w:cs="Calibri"/>
          <w:sz w:val="16"/>
          <w:szCs w:val="16"/>
        </w:rPr>
        <w:t xml:space="preserve"> General Hospital, </w:t>
      </w:r>
      <w:proofErr w:type="spellStart"/>
      <w:r w:rsidRPr="009D0AF9">
        <w:rPr>
          <w:rFonts w:cs="Calibri"/>
          <w:sz w:val="16"/>
          <w:szCs w:val="16"/>
        </w:rPr>
        <w:t>Bundung</w:t>
      </w:r>
      <w:proofErr w:type="spellEnd"/>
      <w:r w:rsidRPr="009D0AF9">
        <w:rPr>
          <w:rFonts w:cs="Calibri"/>
          <w:sz w:val="16"/>
          <w:szCs w:val="16"/>
        </w:rPr>
        <w:t xml:space="preserve"> Maternal and Child Health Hospital, </w:t>
      </w:r>
      <w:proofErr w:type="spellStart"/>
      <w:r w:rsidRPr="009D0AF9">
        <w:rPr>
          <w:rFonts w:cs="Calibri"/>
          <w:sz w:val="16"/>
          <w:szCs w:val="16"/>
        </w:rPr>
        <w:t>Brikama</w:t>
      </w:r>
      <w:proofErr w:type="spellEnd"/>
      <w:r w:rsidRPr="009D0AF9">
        <w:rPr>
          <w:rFonts w:cs="Calibri"/>
          <w:sz w:val="16"/>
          <w:szCs w:val="16"/>
        </w:rPr>
        <w:t xml:space="preserve"> District Hospital, </w:t>
      </w:r>
      <w:proofErr w:type="spellStart"/>
      <w:r w:rsidRPr="009D0AF9">
        <w:rPr>
          <w:rFonts w:cs="Calibri"/>
          <w:sz w:val="16"/>
          <w:szCs w:val="16"/>
        </w:rPr>
        <w:t>Bwiam</w:t>
      </w:r>
      <w:proofErr w:type="spellEnd"/>
      <w:r w:rsidRPr="009D0AF9">
        <w:rPr>
          <w:rFonts w:cs="Calibri"/>
          <w:sz w:val="16"/>
          <w:szCs w:val="16"/>
        </w:rPr>
        <w:t xml:space="preserve"> General Hospital, </w:t>
      </w:r>
      <w:proofErr w:type="spellStart"/>
      <w:r w:rsidRPr="009D0AF9">
        <w:rPr>
          <w:rFonts w:cs="Calibri"/>
          <w:sz w:val="16"/>
          <w:szCs w:val="16"/>
        </w:rPr>
        <w:t>Bansang</w:t>
      </w:r>
      <w:proofErr w:type="spellEnd"/>
      <w:r w:rsidRPr="009D0AF9">
        <w:rPr>
          <w:rFonts w:cs="Calibri"/>
          <w:sz w:val="16"/>
          <w:szCs w:val="16"/>
        </w:rPr>
        <w:t xml:space="preserve"> General Hospital, Soma, Basse, Farafenni and </w:t>
      </w:r>
      <w:proofErr w:type="spellStart"/>
      <w:r w:rsidRPr="009D0AF9">
        <w:rPr>
          <w:rFonts w:cs="Calibri"/>
          <w:sz w:val="16"/>
          <w:szCs w:val="16"/>
        </w:rPr>
        <w:t>Essau</w:t>
      </w:r>
      <w:proofErr w:type="spellEnd"/>
      <w:r w:rsidRPr="009D0AF9">
        <w:rPr>
          <w:rFonts w:cs="Calibri"/>
          <w:sz w:val="16"/>
          <w:szCs w:val="16"/>
        </w:rPr>
        <w:t xml:space="preserve"> district hospitals.</w:t>
      </w:r>
    </w:p>
  </w:footnote>
  <w:footnote w:id="15">
    <w:p w14:paraId="28E944C7" w14:textId="77777777" w:rsidR="00AA7C91" w:rsidRDefault="00AA7C91" w:rsidP="00AA7C91">
      <w:pPr>
        <w:pStyle w:val="FootnoteText"/>
      </w:pPr>
      <w:r w:rsidRPr="009D0AF9">
        <w:rPr>
          <w:rStyle w:val="FootnoteReference"/>
          <w:rFonts w:cs="Calibri"/>
          <w:sz w:val="16"/>
          <w:szCs w:val="16"/>
        </w:rPr>
        <w:footnoteRef/>
      </w:r>
      <w:r w:rsidRPr="009D0AF9">
        <w:rPr>
          <w:rFonts w:cs="Calibri"/>
          <w:sz w:val="16"/>
          <w:szCs w:val="16"/>
        </w:rPr>
        <w:t>Various categories of women experience abuses in the Gambia particularly women and orphans living with HIV/AIDS, experiencing stigma related gender-based violence and human rights violations. The under reporting of cases, creates impunity and limited care and support to affected women.</w:t>
      </w:r>
      <w:r>
        <w:rPr>
          <w:rFonts w:ascii="Bookman Old Style" w:hAnsi="Bookman Old Styl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15014"/>
    <w:multiLevelType w:val="hybridMultilevel"/>
    <w:tmpl w:val="3F5626A2"/>
    <w:numStyleLink w:val="ImportedStyle5"/>
  </w:abstractNum>
  <w:abstractNum w:abstractNumId="1" w15:restartNumberingAfterBreak="0">
    <w:nsid w:val="12F321B5"/>
    <w:multiLevelType w:val="hybridMultilevel"/>
    <w:tmpl w:val="9BE2DA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60A0D"/>
    <w:multiLevelType w:val="hybridMultilevel"/>
    <w:tmpl w:val="8F8A03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E50DC"/>
    <w:multiLevelType w:val="hybridMultilevel"/>
    <w:tmpl w:val="940AE42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B3A3978"/>
    <w:multiLevelType w:val="hybridMultilevel"/>
    <w:tmpl w:val="FAB0EA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D26ABE"/>
    <w:multiLevelType w:val="hybridMultilevel"/>
    <w:tmpl w:val="A1747786"/>
    <w:lvl w:ilvl="0" w:tplc="E158AE64">
      <w:start w:val="201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40580D"/>
    <w:multiLevelType w:val="hybridMultilevel"/>
    <w:tmpl w:val="3E2A59CE"/>
    <w:lvl w:ilvl="0" w:tplc="C8CE20F8">
      <w:start w:val="4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545FA7"/>
    <w:multiLevelType w:val="hybridMultilevel"/>
    <w:tmpl w:val="2D6252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96F00"/>
    <w:multiLevelType w:val="hybridMultilevel"/>
    <w:tmpl w:val="5512F3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430A0"/>
    <w:multiLevelType w:val="hybridMultilevel"/>
    <w:tmpl w:val="78388E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E41FFF"/>
    <w:multiLevelType w:val="hybridMultilevel"/>
    <w:tmpl w:val="86DE7A34"/>
    <w:lvl w:ilvl="0" w:tplc="0409000B">
      <w:start w:val="1"/>
      <w:numFmt w:val="bullet"/>
      <w:lvlText w:val=""/>
      <w:lvlJc w:val="left"/>
      <w:pPr>
        <w:ind w:left="1496" w:hanging="360"/>
      </w:pPr>
      <w:rPr>
        <w:rFonts w:ascii="Wingdings" w:hAnsi="Wingdings" w:hint="default"/>
      </w:rPr>
    </w:lvl>
    <w:lvl w:ilvl="1" w:tplc="04090003" w:tentative="1">
      <w:start w:val="1"/>
      <w:numFmt w:val="bullet"/>
      <w:lvlText w:val="o"/>
      <w:lvlJc w:val="left"/>
      <w:pPr>
        <w:ind w:left="2216" w:hanging="360"/>
      </w:pPr>
      <w:rPr>
        <w:rFonts w:ascii="Courier New" w:hAnsi="Courier New" w:cs="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11" w15:restartNumberingAfterBreak="0">
    <w:nsid w:val="39426427"/>
    <w:multiLevelType w:val="hybridMultilevel"/>
    <w:tmpl w:val="0770BB94"/>
    <w:lvl w:ilvl="0" w:tplc="2000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B0A33B0"/>
    <w:multiLevelType w:val="hybridMultilevel"/>
    <w:tmpl w:val="74E282B8"/>
    <w:lvl w:ilvl="0" w:tplc="2DE63E7C">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78684A"/>
    <w:multiLevelType w:val="hybridMultilevel"/>
    <w:tmpl w:val="3F5626A2"/>
    <w:styleLink w:val="ImportedStyle5"/>
    <w:lvl w:ilvl="0" w:tplc="74E6F69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AE40E9C">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73822E0">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9EA560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7A0B28E">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E4809A8">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1622ABA">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1414FA">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A8C84DE">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4E0024C1"/>
    <w:multiLevelType w:val="hybridMultilevel"/>
    <w:tmpl w:val="6C9C1E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857CA2"/>
    <w:multiLevelType w:val="hybridMultilevel"/>
    <w:tmpl w:val="2CA28B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471F2E"/>
    <w:multiLevelType w:val="hybridMultilevel"/>
    <w:tmpl w:val="80162A98"/>
    <w:lvl w:ilvl="0" w:tplc="88B86134">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BB62403"/>
    <w:multiLevelType w:val="hybridMultilevel"/>
    <w:tmpl w:val="75D0196C"/>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6D576224"/>
    <w:multiLevelType w:val="hybridMultilevel"/>
    <w:tmpl w:val="7C1485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536F76"/>
    <w:multiLevelType w:val="hybridMultilevel"/>
    <w:tmpl w:val="CE1C7DA6"/>
    <w:lvl w:ilvl="0" w:tplc="5D54BF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1C7F54"/>
    <w:multiLevelType w:val="hybridMultilevel"/>
    <w:tmpl w:val="36F851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5964330">
    <w:abstractNumId w:val="6"/>
  </w:num>
  <w:num w:numId="2" w16cid:durableId="539518044">
    <w:abstractNumId w:val="16"/>
  </w:num>
  <w:num w:numId="3" w16cid:durableId="665059380">
    <w:abstractNumId w:val="18"/>
  </w:num>
  <w:num w:numId="4" w16cid:durableId="1339894335">
    <w:abstractNumId w:val="14"/>
  </w:num>
  <w:num w:numId="5" w16cid:durableId="2106220317">
    <w:abstractNumId w:val="8"/>
  </w:num>
  <w:num w:numId="6" w16cid:durableId="638417814">
    <w:abstractNumId w:val="17"/>
  </w:num>
  <w:num w:numId="7" w16cid:durableId="201020592">
    <w:abstractNumId w:val="11"/>
  </w:num>
  <w:num w:numId="8" w16cid:durableId="275983530">
    <w:abstractNumId w:val="19"/>
  </w:num>
  <w:num w:numId="9" w16cid:durableId="679553329">
    <w:abstractNumId w:val="2"/>
  </w:num>
  <w:num w:numId="10" w16cid:durableId="2122648443">
    <w:abstractNumId w:val="7"/>
  </w:num>
  <w:num w:numId="11" w16cid:durableId="488054587">
    <w:abstractNumId w:val="20"/>
  </w:num>
  <w:num w:numId="12" w16cid:durableId="1575702768">
    <w:abstractNumId w:val="1"/>
  </w:num>
  <w:num w:numId="13" w16cid:durableId="1332216647">
    <w:abstractNumId w:val="9"/>
  </w:num>
  <w:num w:numId="14" w16cid:durableId="2092851777">
    <w:abstractNumId w:val="3"/>
  </w:num>
  <w:num w:numId="15" w16cid:durableId="692616289">
    <w:abstractNumId w:val="4"/>
  </w:num>
  <w:num w:numId="16" w16cid:durableId="2018385199">
    <w:abstractNumId w:val="15"/>
  </w:num>
  <w:num w:numId="17" w16cid:durableId="1831485153">
    <w:abstractNumId w:val="5"/>
  </w:num>
  <w:num w:numId="18" w16cid:durableId="1926260372">
    <w:abstractNumId w:val="12"/>
  </w:num>
  <w:num w:numId="19" w16cid:durableId="407197210">
    <w:abstractNumId w:val="13"/>
  </w:num>
  <w:num w:numId="20" w16cid:durableId="2034763206">
    <w:abstractNumId w:val="0"/>
  </w:num>
  <w:num w:numId="21" w16cid:durableId="7416085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0E1"/>
    <w:rsid w:val="000005F8"/>
    <w:rsid w:val="0000736C"/>
    <w:rsid w:val="00007771"/>
    <w:rsid w:val="000078A0"/>
    <w:rsid w:val="000111F8"/>
    <w:rsid w:val="00011CC4"/>
    <w:rsid w:val="0001520E"/>
    <w:rsid w:val="0001567A"/>
    <w:rsid w:val="00020D94"/>
    <w:rsid w:val="00020E6D"/>
    <w:rsid w:val="00021077"/>
    <w:rsid w:val="00023E99"/>
    <w:rsid w:val="000276BE"/>
    <w:rsid w:val="0004494E"/>
    <w:rsid w:val="0004602E"/>
    <w:rsid w:val="000469E5"/>
    <w:rsid w:val="000502DD"/>
    <w:rsid w:val="000561D2"/>
    <w:rsid w:val="00056E91"/>
    <w:rsid w:val="00062290"/>
    <w:rsid w:val="0006633B"/>
    <w:rsid w:val="00067ADA"/>
    <w:rsid w:val="000715AD"/>
    <w:rsid w:val="000753C4"/>
    <w:rsid w:val="00081261"/>
    <w:rsid w:val="0008275A"/>
    <w:rsid w:val="00084651"/>
    <w:rsid w:val="00087073"/>
    <w:rsid w:val="00094FE5"/>
    <w:rsid w:val="000978ED"/>
    <w:rsid w:val="000A1F4B"/>
    <w:rsid w:val="000A4EE9"/>
    <w:rsid w:val="000B0308"/>
    <w:rsid w:val="000B0764"/>
    <w:rsid w:val="000B3E24"/>
    <w:rsid w:val="000C063F"/>
    <w:rsid w:val="000C12A2"/>
    <w:rsid w:val="000C15AD"/>
    <w:rsid w:val="000D08B0"/>
    <w:rsid w:val="000D0F88"/>
    <w:rsid w:val="000D206A"/>
    <w:rsid w:val="000D2AA5"/>
    <w:rsid w:val="000D6F63"/>
    <w:rsid w:val="000E637E"/>
    <w:rsid w:val="000E659B"/>
    <w:rsid w:val="000F009C"/>
    <w:rsid w:val="000F4268"/>
    <w:rsid w:val="000F550E"/>
    <w:rsid w:val="000F7E1A"/>
    <w:rsid w:val="001001BC"/>
    <w:rsid w:val="00104185"/>
    <w:rsid w:val="00105321"/>
    <w:rsid w:val="0010639A"/>
    <w:rsid w:val="00110D3C"/>
    <w:rsid w:val="0011249C"/>
    <w:rsid w:val="00112619"/>
    <w:rsid w:val="001220F8"/>
    <w:rsid w:val="001222B7"/>
    <w:rsid w:val="00122BDF"/>
    <w:rsid w:val="00123C59"/>
    <w:rsid w:val="00127236"/>
    <w:rsid w:val="00127614"/>
    <w:rsid w:val="00134A6F"/>
    <w:rsid w:val="0014312F"/>
    <w:rsid w:val="00152D5A"/>
    <w:rsid w:val="0015330E"/>
    <w:rsid w:val="00153AAC"/>
    <w:rsid w:val="00157154"/>
    <w:rsid w:val="001639AD"/>
    <w:rsid w:val="0017393C"/>
    <w:rsid w:val="001754D0"/>
    <w:rsid w:val="001759BC"/>
    <w:rsid w:val="00176A22"/>
    <w:rsid w:val="001803F5"/>
    <w:rsid w:val="00184B54"/>
    <w:rsid w:val="00184E11"/>
    <w:rsid w:val="00196249"/>
    <w:rsid w:val="00197E52"/>
    <w:rsid w:val="001B10AD"/>
    <w:rsid w:val="001B36C0"/>
    <w:rsid w:val="001B5A03"/>
    <w:rsid w:val="001B68B5"/>
    <w:rsid w:val="001C2FD9"/>
    <w:rsid w:val="001C334C"/>
    <w:rsid w:val="001C350C"/>
    <w:rsid w:val="001C4081"/>
    <w:rsid w:val="001C4B0A"/>
    <w:rsid w:val="001C4CC2"/>
    <w:rsid w:val="001C7531"/>
    <w:rsid w:val="001D72E3"/>
    <w:rsid w:val="001D7D62"/>
    <w:rsid w:val="001E3926"/>
    <w:rsid w:val="001E4C66"/>
    <w:rsid w:val="001E5F6B"/>
    <w:rsid w:val="001F390B"/>
    <w:rsid w:val="001F42B8"/>
    <w:rsid w:val="001F607C"/>
    <w:rsid w:val="00200A51"/>
    <w:rsid w:val="00202800"/>
    <w:rsid w:val="002049B8"/>
    <w:rsid w:val="0020545A"/>
    <w:rsid w:val="002077D5"/>
    <w:rsid w:val="00211C1A"/>
    <w:rsid w:val="00212CB8"/>
    <w:rsid w:val="00212E08"/>
    <w:rsid w:val="00216221"/>
    <w:rsid w:val="00217785"/>
    <w:rsid w:val="00222A25"/>
    <w:rsid w:val="0022349C"/>
    <w:rsid w:val="00224370"/>
    <w:rsid w:val="00234DAE"/>
    <w:rsid w:val="002355C4"/>
    <w:rsid w:val="00246F83"/>
    <w:rsid w:val="00251EBB"/>
    <w:rsid w:val="00253434"/>
    <w:rsid w:val="00261BD0"/>
    <w:rsid w:val="00263E74"/>
    <w:rsid w:val="002641A2"/>
    <w:rsid w:val="0026628B"/>
    <w:rsid w:val="00271D99"/>
    <w:rsid w:val="002723E5"/>
    <w:rsid w:val="0027551E"/>
    <w:rsid w:val="00277174"/>
    <w:rsid w:val="002864DE"/>
    <w:rsid w:val="00286C0F"/>
    <w:rsid w:val="00291741"/>
    <w:rsid w:val="0029286C"/>
    <w:rsid w:val="0029292A"/>
    <w:rsid w:val="002945E9"/>
    <w:rsid w:val="00297517"/>
    <w:rsid w:val="002A4577"/>
    <w:rsid w:val="002A6413"/>
    <w:rsid w:val="002A7100"/>
    <w:rsid w:val="002B1F35"/>
    <w:rsid w:val="002B48CC"/>
    <w:rsid w:val="002B5931"/>
    <w:rsid w:val="002B7B9A"/>
    <w:rsid w:val="002D0130"/>
    <w:rsid w:val="002D7FED"/>
    <w:rsid w:val="002E20A8"/>
    <w:rsid w:val="002E61BA"/>
    <w:rsid w:val="002E6C3D"/>
    <w:rsid w:val="002E77D7"/>
    <w:rsid w:val="002F0975"/>
    <w:rsid w:val="002F0B62"/>
    <w:rsid w:val="002F382D"/>
    <w:rsid w:val="002F4E35"/>
    <w:rsid w:val="002F72A8"/>
    <w:rsid w:val="003020BA"/>
    <w:rsid w:val="0030210C"/>
    <w:rsid w:val="00310065"/>
    <w:rsid w:val="00317BC4"/>
    <w:rsid w:val="00325140"/>
    <w:rsid w:val="00327850"/>
    <w:rsid w:val="003420A6"/>
    <w:rsid w:val="00343F24"/>
    <w:rsid w:val="00344920"/>
    <w:rsid w:val="0034658B"/>
    <w:rsid w:val="003465A6"/>
    <w:rsid w:val="00346891"/>
    <w:rsid w:val="00351055"/>
    <w:rsid w:val="003521F0"/>
    <w:rsid w:val="00352708"/>
    <w:rsid w:val="00352C17"/>
    <w:rsid w:val="00353361"/>
    <w:rsid w:val="00354431"/>
    <w:rsid w:val="003567B9"/>
    <w:rsid w:val="003707BC"/>
    <w:rsid w:val="00373061"/>
    <w:rsid w:val="003730C9"/>
    <w:rsid w:val="00375CDE"/>
    <w:rsid w:val="00376C28"/>
    <w:rsid w:val="00381BDE"/>
    <w:rsid w:val="00381E97"/>
    <w:rsid w:val="00382D9D"/>
    <w:rsid w:val="0038338F"/>
    <w:rsid w:val="00383E8B"/>
    <w:rsid w:val="003A09E1"/>
    <w:rsid w:val="003A1004"/>
    <w:rsid w:val="003A3E87"/>
    <w:rsid w:val="003A546E"/>
    <w:rsid w:val="003B4718"/>
    <w:rsid w:val="003B54FF"/>
    <w:rsid w:val="003B6A95"/>
    <w:rsid w:val="003B7637"/>
    <w:rsid w:val="003C1AFE"/>
    <w:rsid w:val="003D0449"/>
    <w:rsid w:val="003D4135"/>
    <w:rsid w:val="003F4B2C"/>
    <w:rsid w:val="003F66F4"/>
    <w:rsid w:val="00401241"/>
    <w:rsid w:val="00401428"/>
    <w:rsid w:val="004019E3"/>
    <w:rsid w:val="00402F19"/>
    <w:rsid w:val="004050CC"/>
    <w:rsid w:val="00407A3E"/>
    <w:rsid w:val="00407EBA"/>
    <w:rsid w:val="00410426"/>
    <w:rsid w:val="0041362D"/>
    <w:rsid w:val="00417A60"/>
    <w:rsid w:val="004236DE"/>
    <w:rsid w:val="00424438"/>
    <w:rsid w:val="0042595A"/>
    <w:rsid w:val="0043014B"/>
    <w:rsid w:val="00430730"/>
    <w:rsid w:val="00434C01"/>
    <w:rsid w:val="004364D8"/>
    <w:rsid w:val="00440024"/>
    <w:rsid w:val="0045104C"/>
    <w:rsid w:val="0045217F"/>
    <w:rsid w:val="00452AD2"/>
    <w:rsid w:val="00452FBE"/>
    <w:rsid w:val="004608B3"/>
    <w:rsid w:val="00470EEB"/>
    <w:rsid w:val="00473A90"/>
    <w:rsid w:val="004771A5"/>
    <w:rsid w:val="00481C9F"/>
    <w:rsid w:val="0048321B"/>
    <w:rsid w:val="00484842"/>
    <w:rsid w:val="00486034"/>
    <w:rsid w:val="0049052A"/>
    <w:rsid w:val="004A20BB"/>
    <w:rsid w:val="004A4485"/>
    <w:rsid w:val="004A4889"/>
    <w:rsid w:val="004B2188"/>
    <w:rsid w:val="004B4F7E"/>
    <w:rsid w:val="004C0492"/>
    <w:rsid w:val="004C11D4"/>
    <w:rsid w:val="004C479E"/>
    <w:rsid w:val="004C6476"/>
    <w:rsid w:val="004D1643"/>
    <w:rsid w:val="004D4A10"/>
    <w:rsid w:val="004D4FC8"/>
    <w:rsid w:val="004D6863"/>
    <w:rsid w:val="004E1A36"/>
    <w:rsid w:val="004E6FD7"/>
    <w:rsid w:val="004E7B58"/>
    <w:rsid w:val="004F1688"/>
    <w:rsid w:val="004F290D"/>
    <w:rsid w:val="00504557"/>
    <w:rsid w:val="0050484A"/>
    <w:rsid w:val="0051433D"/>
    <w:rsid w:val="00515906"/>
    <w:rsid w:val="00522440"/>
    <w:rsid w:val="00532402"/>
    <w:rsid w:val="00533B63"/>
    <w:rsid w:val="00536462"/>
    <w:rsid w:val="00556A79"/>
    <w:rsid w:val="00560221"/>
    <w:rsid w:val="00565163"/>
    <w:rsid w:val="00565C39"/>
    <w:rsid w:val="005671ED"/>
    <w:rsid w:val="00567B71"/>
    <w:rsid w:val="00571A59"/>
    <w:rsid w:val="00586579"/>
    <w:rsid w:val="00590631"/>
    <w:rsid w:val="00590A9F"/>
    <w:rsid w:val="00591A12"/>
    <w:rsid w:val="00595E85"/>
    <w:rsid w:val="005A7672"/>
    <w:rsid w:val="005B1B21"/>
    <w:rsid w:val="005B582D"/>
    <w:rsid w:val="005C480A"/>
    <w:rsid w:val="005C5C64"/>
    <w:rsid w:val="005C7EE0"/>
    <w:rsid w:val="005D5268"/>
    <w:rsid w:val="005D6960"/>
    <w:rsid w:val="005E061D"/>
    <w:rsid w:val="005F4DA0"/>
    <w:rsid w:val="005F768C"/>
    <w:rsid w:val="006067E7"/>
    <w:rsid w:val="006152F0"/>
    <w:rsid w:val="00615333"/>
    <w:rsid w:val="006213AD"/>
    <w:rsid w:val="0062346D"/>
    <w:rsid w:val="00625638"/>
    <w:rsid w:val="006267C1"/>
    <w:rsid w:val="00630A8D"/>
    <w:rsid w:val="006320B8"/>
    <w:rsid w:val="006324DA"/>
    <w:rsid w:val="00633805"/>
    <w:rsid w:val="00637CDC"/>
    <w:rsid w:val="00641564"/>
    <w:rsid w:val="00644A3C"/>
    <w:rsid w:val="00650DC0"/>
    <w:rsid w:val="0065265E"/>
    <w:rsid w:val="0065293F"/>
    <w:rsid w:val="00652F72"/>
    <w:rsid w:val="00655644"/>
    <w:rsid w:val="006715B3"/>
    <w:rsid w:val="006743FF"/>
    <w:rsid w:val="0067485E"/>
    <w:rsid w:val="0068274C"/>
    <w:rsid w:val="006835B9"/>
    <w:rsid w:val="00691C39"/>
    <w:rsid w:val="006A08CA"/>
    <w:rsid w:val="006A3E71"/>
    <w:rsid w:val="006C3936"/>
    <w:rsid w:val="006C5DD6"/>
    <w:rsid w:val="006C6887"/>
    <w:rsid w:val="006D0356"/>
    <w:rsid w:val="006D1A24"/>
    <w:rsid w:val="006D1ED4"/>
    <w:rsid w:val="006D2A78"/>
    <w:rsid w:val="006D5369"/>
    <w:rsid w:val="006D54CD"/>
    <w:rsid w:val="006E0AE7"/>
    <w:rsid w:val="006E3073"/>
    <w:rsid w:val="006F3CEF"/>
    <w:rsid w:val="006F3D00"/>
    <w:rsid w:val="006F7268"/>
    <w:rsid w:val="00700B33"/>
    <w:rsid w:val="007022AE"/>
    <w:rsid w:val="00704F1E"/>
    <w:rsid w:val="00707580"/>
    <w:rsid w:val="007108EE"/>
    <w:rsid w:val="00711F2F"/>
    <w:rsid w:val="007178AC"/>
    <w:rsid w:val="00717952"/>
    <w:rsid w:val="007214E8"/>
    <w:rsid w:val="007231C1"/>
    <w:rsid w:val="00723800"/>
    <w:rsid w:val="00724BED"/>
    <w:rsid w:val="00725C29"/>
    <w:rsid w:val="00727A20"/>
    <w:rsid w:val="007365A1"/>
    <w:rsid w:val="007448F0"/>
    <w:rsid w:val="007476B3"/>
    <w:rsid w:val="00752D10"/>
    <w:rsid w:val="007546B6"/>
    <w:rsid w:val="007632A5"/>
    <w:rsid w:val="0076797C"/>
    <w:rsid w:val="0077390D"/>
    <w:rsid w:val="0077460E"/>
    <w:rsid w:val="00775504"/>
    <w:rsid w:val="00781F2E"/>
    <w:rsid w:val="00782163"/>
    <w:rsid w:val="007858C5"/>
    <w:rsid w:val="00793141"/>
    <w:rsid w:val="0079568C"/>
    <w:rsid w:val="007A2E41"/>
    <w:rsid w:val="007B04F7"/>
    <w:rsid w:val="007B20CF"/>
    <w:rsid w:val="007B20E1"/>
    <w:rsid w:val="007B35C9"/>
    <w:rsid w:val="007C2E2D"/>
    <w:rsid w:val="007C485F"/>
    <w:rsid w:val="007C7BBC"/>
    <w:rsid w:val="007D0C46"/>
    <w:rsid w:val="007D218E"/>
    <w:rsid w:val="007D3562"/>
    <w:rsid w:val="007D417D"/>
    <w:rsid w:val="007D7CCE"/>
    <w:rsid w:val="007E3062"/>
    <w:rsid w:val="007E74AD"/>
    <w:rsid w:val="007F2AAB"/>
    <w:rsid w:val="007F4410"/>
    <w:rsid w:val="007F4FED"/>
    <w:rsid w:val="007F60A6"/>
    <w:rsid w:val="007F6866"/>
    <w:rsid w:val="007F7C7B"/>
    <w:rsid w:val="007F7D96"/>
    <w:rsid w:val="00803529"/>
    <w:rsid w:val="008113A5"/>
    <w:rsid w:val="00812DE5"/>
    <w:rsid w:val="00813B55"/>
    <w:rsid w:val="008142A7"/>
    <w:rsid w:val="00820C6F"/>
    <w:rsid w:val="0082154C"/>
    <w:rsid w:val="0082380A"/>
    <w:rsid w:val="00830F10"/>
    <w:rsid w:val="008319F5"/>
    <w:rsid w:val="00832512"/>
    <w:rsid w:val="008420FC"/>
    <w:rsid w:val="00844148"/>
    <w:rsid w:val="00854A28"/>
    <w:rsid w:val="00866E73"/>
    <w:rsid w:val="008677DA"/>
    <w:rsid w:val="00874B80"/>
    <w:rsid w:val="00881206"/>
    <w:rsid w:val="008812C6"/>
    <w:rsid w:val="0088211D"/>
    <w:rsid w:val="00890CF2"/>
    <w:rsid w:val="008921CF"/>
    <w:rsid w:val="00892B31"/>
    <w:rsid w:val="00895B15"/>
    <w:rsid w:val="008A29E4"/>
    <w:rsid w:val="008A35D2"/>
    <w:rsid w:val="008A4C8F"/>
    <w:rsid w:val="008A6DE5"/>
    <w:rsid w:val="008B1C9D"/>
    <w:rsid w:val="008B39B0"/>
    <w:rsid w:val="008B428E"/>
    <w:rsid w:val="008B50CE"/>
    <w:rsid w:val="008C0D40"/>
    <w:rsid w:val="008C1102"/>
    <w:rsid w:val="008D30CC"/>
    <w:rsid w:val="008D7004"/>
    <w:rsid w:val="008D70B9"/>
    <w:rsid w:val="008D7409"/>
    <w:rsid w:val="008D7884"/>
    <w:rsid w:val="008D7B49"/>
    <w:rsid w:val="008E1418"/>
    <w:rsid w:val="008E1653"/>
    <w:rsid w:val="008E493B"/>
    <w:rsid w:val="008F362A"/>
    <w:rsid w:val="008F49F7"/>
    <w:rsid w:val="008F76D3"/>
    <w:rsid w:val="00900907"/>
    <w:rsid w:val="009033F9"/>
    <w:rsid w:val="00907870"/>
    <w:rsid w:val="00913B87"/>
    <w:rsid w:val="009140AD"/>
    <w:rsid w:val="00920D22"/>
    <w:rsid w:val="009219D5"/>
    <w:rsid w:val="00922AAD"/>
    <w:rsid w:val="00923BA2"/>
    <w:rsid w:val="00931E69"/>
    <w:rsid w:val="0093329E"/>
    <w:rsid w:val="00937366"/>
    <w:rsid w:val="009377F2"/>
    <w:rsid w:val="00942F10"/>
    <w:rsid w:val="00943220"/>
    <w:rsid w:val="00947F2C"/>
    <w:rsid w:val="00950867"/>
    <w:rsid w:val="0095501D"/>
    <w:rsid w:val="00956A6D"/>
    <w:rsid w:val="00963F60"/>
    <w:rsid w:val="0096413D"/>
    <w:rsid w:val="0096543E"/>
    <w:rsid w:val="009658AC"/>
    <w:rsid w:val="009660AD"/>
    <w:rsid w:val="0096773C"/>
    <w:rsid w:val="009677B3"/>
    <w:rsid w:val="00970B5E"/>
    <w:rsid w:val="00975165"/>
    <w:rsid w:val="00975B51"/>
    <w:rsid w:val="009805B7"/>
    <w:rsid w:val="009816CC"/>
    <w:rsid w:val="00982E7B"/>
    <w:rsid w:val="00991237"/>
    <w:rsid w:val="00991A0F"/>
    <w:rsid w:val="0099236A"/>
    <w:rsid w:val="009936A2"/>
    <w:rsid w:val="009942F1"/>
    <w:rsid w:val="00995D37"/>
    <w:rsid w:val="0099606C"/>
    <w:rsid w:val="009A5E34"/>
    <w:rsid w:val="009A6591"/>
    <w:rsid w:val="009B1CD5"/>
    <w:rsid w:val="009B479D"/>
    <w:rsid w:val="009C1427"/>
    <w:rsid w:val="009C2265"/>
    <w:rsid w:val="009C316F"/>
    <w:rsid w:val="009C3934"/>
    <w:rsid w:val="009D0AF9"/>
    <w:rsid w:val="009D1408"/>
    <w:rsid w:val="009D15BE"/>
    <w:rsid w:val="009D4A28"/>
    <w:rsid w:val="009D6258"/>
    <w:rsid w:val="009E1D96"/>
    <w:rsid w:val="009E633A"/>
    <w:rsid w:val="009F149A"/>
    <w:rsid w:val="009F2ABD"/>
    <w:rsid w:val="009F343F"/>
    <w:rsid w:val="009F5514"/>
    <w:rsid w:val="009F5682"/>
    <w:rsid w:val="009F6948"/>
    <w:rsid w:val="009F7048"/>
    <w:rsid w:val="00A00FBF"/>
    <w:rsid w:val="00A010DF"/>
    <w:rsid w:val="00A014FD"/>
    <w:rsid w:val="00A03113"/>
    <w:rsid w:val="00A05885"/>
    <w:rsid w:val="00A05C1C"/>
    <w:rsid w:val="00A10809"/>
    <w:rsid w:val="00A10C92"/>
    <w:rsid w:val="00A11DA0"/>
    <w:rsid w:val="00A13EBD"/>
    <w:rsid w:val="00A141B9"/>
    <w:rsid w:val="00A17C09"/>
    <w:rsid w:val="00A26FC8"/>
    <w:rsid w:val="00A279A2"/>
    <w:rsid w:val="00A3099C"/>
    <w:rsid w:val="00A30FB2"/>
    <w:rsid w:val="00A31B7E"/>
    <w:rsid w:val="00A37553"/>
    <w:rsid w:val="00A40F82"/>
    <w:rsid w:val="00A424BC"/>
    <w:rsid w:val="00A43A5E"/>
    <w:rsid w:val="00A43AEA"/>
    <w:rsid w:val="00A468C2"/>
    <w:rsid w:val="00A46AF0"/>
    <w:rsid w:val="00A50E38"/>
    <w:rsid w:val="00A51345"/>
    <w:rsid w:val="00A530C8"/>
    <w:rsid w:val="00A56A1B"/>
    <w:rsid w:val="00A61FBC"/>
    <w:rsid w:val="00A7448E"/>
    <w:rsid w:val="00A77943"/>
    <w:rsid w:val="00A8089F"/>
    <w:rsid w:val="00A81C5F"/>
    <w:rsid w:val="00A8321B"/>
    <w:rsid w:val="00A87792"/>
    <w:rsid w:val="00AA7C91"/>
    <w:rsid w:val="00AB1843"/>
    <w:rsid w:val="00AB3A1C"/>
    <w:rsid w:val="00AB40EE"/>
    <w:rsid w:val="00AC432C"/>
    <w:rsid w:val="00AC4D57"/>
    <w:rsid w:val="00AC525C"/>
    <w:rsid w:val="00AD099F"/>
    <w:rsid w:val="00AD3473"/>
    <w:rsid w:val="00AD3CFC"/>
    <w:rsid w:val="00AE2BE3"/>
    <w:rsid w:val="00AE3AC9"/>
    <w:rsid w:val="00AE505B"/>
    <w:rsid w:val="00AE61D4"/>
    <w:rsid w:val="00B01F06"/>
    <w:rsid w:val="00B116E9"/>
    <w:rsid w:val="00B116FA"/>
    <w:rsid w:val="00B21C2E"/>
    <w:rsid w:val="00B22171"/>
    <w:rsid w:val="00B22E22"/>
    <w:rsid w:val="00B252A9"/>
    <w:rsid w:val="00B25D9A"/>
    <w:rsid w:val="00B27F96"/>
    <w:rsid w:val="00B3137A"/>
    <w:rsid w:val="00B34360"/>
    <w:rsid w:val="00B37E44"/>
    <w:rsid w:val="00B437F6"/>
    <w:rsid w:val="00B45AA5"/>
    <w:rsid w:val="00B477F9"/>
    <w:rsid w:val="00B50408"/>
    <w:rsid w:val="00B53808"/>
    <w:rsid w:val="00B55ACF"/>
    <w:rsid w:val="00B60357"/>
    <w:rsid w:val="00B65DB8"/>
    <w:rsid w:val="00B714CC"/>
    <w:rsid w:val="00B76D21"/>
    <w:rsid w:val="00B776FC"/>
    <w:rsid w:val="00B81CFB"/>
    <w:rsid w:val="00B81F71"/>
    <w:rsid w:val="00B82405"/>
    <w:rsid w:val="00B843A6"/>
    <w:rsid w:val="00B84521"/>
    <w:rsid w:val="00B872F8"/>
    <w:rsid w:val="00B92FF5"/>
    <w:rsid w:val="00BA1935"/>
    <w:rsid w:val="00BA1D6D"/>
    <w:rsid w:val="00BA21E0"/>
    <w:rsid w:val="00BA392D"/>
    <w:rsid w:val="00BB17F1"/>
    <w:rsid w:val="00BB3618"/>
    <w:rsid w:val="00BB378C"/>
    <w:rsid w:val="00BB7951"/>
    <w:rsid w:val="00BC696F"/>
    <w:rsid w:val="00BC7CBB"/>
    <w:rsid w:val="00BD0093"/>
    <w:rsid w:val="00BD5DC4"/>
    <w:rsid w:val="00BD7084"/>
    <w:rsid w:val="00BD7172"/>
    <w:rsid w:val="00BE148A"/>
    <w:rsid w:val="00BE2764"/>
    <w:rsid w:val="00BE2C44"/>
    <w:rsid w:val="00BE6A8E"/>
    <w:rsid w:val="00C01F55"/>
    <w:rsid w:val="00C06E2C"/>
    <w:rsid w:val="00C11038"/>
    <w:rsid w:val="00C12954"/>
    <w:rsid w:val="00C12A0C"/>
    <w:rsid w:val="00C14523"/>
    <w:rsid w:val="00C1732F"/>
    <w:rsid w:val="00C25D96"/>
    <w:rsid w:val="00C26921"/>
    <w:rsid w:val="00C27E9E"/>
    <w:rsid w:val="00C30810"/>
    <w:rsid w:val="00C374D2"/>
    <w:rsid w:val="00C40694"/>
    <w:rsid w:val="00C40A19"/>
    <w:rsid w:val="00C421C6"/>
    <w:rsid w:val="00C426EC"/>
    <w:rsid w:val="00C4691B"/>
    <w:rsid w:val="00C47B91"/>
    <w:rsid w:val="00C54529"/>
    <w:rsid w:val="00C62A08"/>
    <w:rsid w:val="00C77829"/>
    <w:rsid w:val="00C77D22"/>
    <w:rsid w:val="00C8622B"/>
    <w:rsid w:val="00C86F86"/>
    <w:rsid w:val="00C90351"/>
    <w:rsid w:val="00C91ABC"/>
    <w:rsid w:val="00C92045"/>
    <w:rsid w:val="00C95939"/>
    <w:rsid w:val="00C965AD"/>
    <w:rsid w:val="00CA1423"/>
    <w:rsid w:val="00CA5683"/>
    <w:rsid w:val="00CA5864"/>
    <w:rsid w:val="00CB0DA8"/>
    <w:rsid w:val="00CB12EA"/>
    <w:rsid w:val="00CB1444"/>
    <w:rsid w:val="00CB1D61"/>
    <w:rsid w:val="00CB1E75"/>
    <w:rsid w:val="00CB46BD"/>
    <w:rsid w:val="00CC769C"/>
    <w:rsid w:val="00CD11ED"/>
    <w:rsid w:val="00CD4139"/>
    <w:rsid w:val="00CE02F7"/>
    <w:rsid w:val="00CE05DB"/>
    <w:rsid w:val="00CE31F1"/>
    <w:rsid w:val="00CE4E23"/>
    <w:rsid w:val="00CF0058"/>
    <w:rsid w:val="00CF3558"/>
    <w:rsid w:val="00CF4940"/>
    <w:rsid w:val="00CF4ED0"/>
    <w:rsid w:val="00CF5AB0"/>
    <w:rsid w:val="00D01347"/>
    <w:rsid w:val="00D01667"/>
    <w:rsid w:val="00D031EE"/>
    <w:rsid w:val="00D03C41"/>
    <w:rsid w:val="00D11D85"/>
    <w:rsid w:val="00D12738"/>
    <w:rsid w:val="00D146F1"/>
    <w:rsid w:val="00D1616E"/>
    <w:rsid w:val="00D170BD"/>
    <w:rsid w:val="00D202E4"/>
    <w:rsid w:val="00D303CB"/>
    <w:rsid w:val="00D3096A"/>
    <w:rsid w:val="00D40170"/>
    <w:rsid w:val="00D415D4"/>
    <w:rsid w:val="00D43565"/>
    <w:rsid w:val="00D44167"/>
    <w:rsid w:val="00D44EC9"/>
    <w:rsid w:val="00D50AAA"/>
    <w:rsid w:val="00D529DA"/>
    <w:rsid w:val="00D52C3F"/>
    <w:rsid w:val="00D5465A"/>
    <w:rsid w:val="00D564AB"/>
    <w:rsid w:val="00D57CF7"/>
    <w:rsid w:val="00D603E4"/>
    <w:rsid w:val="00D60690"/>
    <w:rsid w:val="00D623BB"/>
    <w:rsid w:val="00D65D9C"/>
    <w:rsid w:val="00D70F55"/>
    <w:rsid w:val="00D72F24"/>
    <w:rsid w:val="00D76945"/>
    <w:rsid w:val="00D778E7"/>
    <w:rsid w:val="00D85784"/>
    <w:rsid w:val="00D866B3"/>
    <w:rsid w:val="00D86C4D"/>
    <w:rsid w:val="00D9588C"/>
    <w:rsid w:val="00D96BB4"/>
    <w:rsid w:val="00D97967"/>
    <w:rsid w:val="00DA23BB"/>
    <w:rsid w:val="00DA563D"/>
    <w:rsid w:val="00DB61CB"/>
    <w:rsid w:val="00DC47B3"/>
    <w:rsid w:val="00DD1C06"/>
    <w:rsid w:val="00DD2662"/>
    <w:rsid w:val="00DD28F5"/>
    <w:rsid w:val="00DE2872"/>
    <w:rsid w:val="00DE2B51"/>
    <w:rsid w:val="00DE4560"/>
    <w:rsid w:val="00DE5A0F"/>
    <w:rsid w:val="00DE7BF6"/>
    <w:rsid w:val="00DF0B2D"/>
    <w:rsid w:val="00DF13BD"/>
    <w:rsid w:val="00DF2B05"/>
    <w:rsid w:val="00DF3797"/>
    <w:rsid w:val="00E010E9"/>
    <w:rsid w:val="00E0424B"/>
    <w:rsid w:val="00E12714"/>
    <w:rsid w:val="00E163A5"/>
    <w:rsid w:val="00E226A3"/>
    <w:rsid w:val="00E2524C"/>
    <w:rsid w:val="00E25CB0"/>
    <w:rsid w:val="00E30BB5"/>
    <w:rsid w:val="00E33755"/>
    <w:rsid w:val="00E3429D"/>
    <w:rsid w:val="00E3481B"/>
    <w:rsid w:val="00E3538F"/>
    <w:rsid w:val="00E370FC"/>
    <w:rsid w:val="00E40D6B"/>
    <w:rsid w:val="00E41B77"/>
    <w:rsid w:val="00E62CBD"/>
    <w:rsid w:val="00E65AD1"/>
    <w:rsid w:val="00E6657B"/>
    <w:rsid w:val="00E66673"/>
    <w:rsid w:val="00E669B0"/>
    <w:rsid w:val="00E70773"/>
    <w:rsid w:val="00E773E9"/>
    <w:rsid w:val="00E77400"/>
    <w:rsid w:val="00E81285"/>
    <w:rsid w:val="00E82683"/>
    <w:rsid w:val="00E82E39"/>
    <w:rsid w:val="00E845E7"/>
    <w:rsid w:val="00E853B4"/>
    <w:rsid w:val="00E856CE"/>
    <w:rsid w:val="00E8733E"/>
    <w:rsid w:val="00E918B0"/>
    <w:rsid w:val="00E9283B"/>
    <w:rsid w:val="00E93BAE"/>
    <w:rsid w:val="00E94213"/>
    <w:rsid w:val="00EA01DE"/>
    <w:rsid w:val="00EA1502"/>
    <w:rsid w:val="00EA64B4"/>
    <w:rsid w:val="00EA651B"/>
    <w:rsid w:val="00EA6DE2"/>
    <w:rsid w:val="00EC14D0"/>
    <w:rsid w:val="00EC3BB5"/>
    <w:rsid w:val="00EC55C5"/>
    <w:rsid w:val="00ED5501"/>
    <w:rsid w:val="00ED550E"/>
    <w:rsid w:val="00ED7090"/>
    <w:rsid w:val="00EE1651"/>
    <w:rsid w:val="00EE17D5"/>
    <w:rsid w:val="00EE7819"/>
    <w:rsid w:val="00EF22E3"/>
    <w:rsid w:val="00F118DA"/>
    <w:rsid w:val="00F126BA"/>
    <w:rsid w:val="00F142E6"/>
    <w:rsid w:val="00F15162"/>
    <w:rsid w:val="00F156E0"/>
    <w:rsid w:val="00F234BE"/>
    <w:rsid w:val="00F255DF"/>
    <w:rsid w:val="00F2778B"/>
    <w:rsid w:val="00F4193C"/>
    <w:rsid w:val="00F426B4"/>
    <w:rsid w:val="00F43BFC"/>
    <w:rsid w:val="00F503D4"/>
    <w:rsid w:val="00F50A43"/>
    <w:rsid w:val="00F53225"/>
    <w:rsid w:val="00F571C4"/>
    <w:rsid w:val="00F57E50"/>
    <w:rsid w:val="00F6468B"/>
    <w:rsid w:val="00F7178F"/>
    <w:rsid w:val="00F747C8"/>
    <w:rsid w:val="00F75D13"/>
    <w:rsid w:val="00F776DC"/>
    <w:rsid w:val="00F80F72"/>
    <w:rsid w:val="00F811D3"/>
    <w:rsid w:val="00F82134"/>
    <w:rsid w:val="00F82C4E"/>
    <w:rsid w:val="00F85D57"/>
    <w:rsid w:val="00F861D8"/>
    <w:rsid w:val="00F94B65"/>
    <w:rsid w:val="00FA0D5C"/>
    <w:rsid w:val="00FA478E"/>
    <w:rsid w:val="00FA6C4D"/>
    <w:rsid w:val="00FB3559"/>
    <w:rsid w:val="00FB4C11"/>
    <w:rsid w:val="00FC0AE2"/>
    <w:rsid w:val="00FC4280"/>
    <w:rsid w:val="00FC4A89"/>
    <w:rsid w:val="00FC719E"/>
    <w:rsid w:val="00FD068C"/>
    <w:rsid w:val="00FD25B0"/>
    <w:rsid w:val="00FD2E00"/>
    <w:rsid w:val="00FD5251"/>
    <w:rsid w:val="00FE35A1"/>
    <w:rsid w:val="00FE7468"/>
    <w:rsid w:val="00FE7888"/>
    <w:rsid w:val="00FF5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FF2BD"/>
  <w15:chartTrackingRefBased/>
  <w15:docId w15:val="{53BED3AC-8DB0-4D98-9610-E19445A3C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F3D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165"/>
    <w:pPr>
      <w:ind w:left="720"/>
      <w:contextualSpacing/>
    </w:pPr>
  </w:style>
  <w:style w:type="table" w:styleId="TableGrid">
    <w:name w:val="Table Grid"/>
    <w:basedOn w:val="TableNormal"/>
    <w:uiPriority w:val="39"/>
    <w:rsid w:val="003D04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S,fn,single space,ALTS FOOTNOTE,Note de bas de page2,Note de bas de page Car Car Car,Note de bas de page Car Car,Note de bas de page Car Car Car2,Note de bas de page Car Car Car3,Note de bas de page Car Car Car4,f, Car Car Car,ft,C"/>
    <w:basedOn w:val="Normal"/>
    <w:link w:val="FootnoteTextChar"/>
    <w:unhideWhenUsed/>
    <w:qFormat/>
    <w:rsid w:val="006C3936"/>
    <w:pPr>
      <w:spacing w:after="0" w:line="240" w:lineRule="auto"/>
    </w:pPr>
    <w:rPr>
      <w:sz w:val="20"/>
      <w:szCs w:val="20"/>
    </w:rPr>
  </w:style>
  <w:style w:type="character" w:customStyle="1" w:styleId="FootnoteTextChar">
    <w:name w:val="Footnote Text Char"/>
    <w:aliases w:val="FOOTNOTES Char,fn Char,single space Char,ALTS FOOTNOTE Char,Note de bas de page2 Char,Note de bas de page Car Car Car Char,Note de bas de page Car Car Char,Note de bas de page Car Car Car2 Char,Note de bas de page Car Car Car3 Char"/>
    <w:basedOn w:val="DefaultParagraphFont"/>
    <w:link w:val="FootnoteText"/>
    <w:uiPriority w:val="99"/>
    <w:rsid w:val="006C3936"/>
    <w:rPr>
      <w:sz w:val="20"/>
      <w:szCs w:val="20"/>
    </w:rPr>
  </w:style>
  <w:style w:type="character" w:styleId="FootnoteReference">
    <w:name w:val="footnote reference"/>
    <w:aliases w:val="ftref,4_G"/>
    <w:basedOn w:val="DefaultParagraphFont"/>
    <w:unhideWhenUsed/>
    <w:qFormat/>
    <w:rsid w:val="006C3936"/>
    <w:rPr>
      <w:vertAlign w:val="superscript"/>
    </w:rPr>
  </w:style>
  <w:style w:type="character" w:customStyle="1" w:styleId="Hyperlink1">
    <w:name w:val="Hyperlink1"/>
    <w:basedOn w:val="DefaultParagraphFont"/>
    <w:uiPriority w:val="99"/>
    <w:unhideWhenUsed/>
    <w:rsid w:val="009D0AF9"/>
    <w:rPr>
      <w:color w:val="0563C1"/>
      <w:u w:val="single"/>
    </w:rPr>
  </w:style>
  <w:style w:type="character" w:styleId="Hyperlink">
    <w:name w:val="Hyperlink"/>
    <w:basedOn w:val="DefaultParagraphFont"/>
    <w:uiPriority w:val="99"/>
    <w:unhideWhenUsed/>
    <w:rsid w:val="009D0AF9"/>
    <w:rPr>
      <w:color w:val="0563C1" w:themeColor="hyperlink"/>
      <w:u w:val="single"/>
    </w:rPr>
  </w:style>
  <w:style w:type="character" w:styleId="UnresolvedMention">
    <w:name w:val="Unresolved Mention"/>
    <w:basedOn w:val="DefaultParagraphFont"/>
    <w:uiPriority w:val="99"/>
    <w:semiHidden/>
    <w:unhideWhenUsed/>
    <w:rsid w:val="00D12738"/>
    <w:rPr>
      <w:color w:val="605E5C"/>
      <w:shd w:val="clear" w:color="auto" w:fill="E1DFDD"/>
    </w:rPr>
  </w:style>
  <w:style w:type="paragraph" w:styleId="Revision">
    <w:name w:val="Revision"/>
    <w:hidden/>
    <w:uiPriority w:val="99"/>
    <w:semiHidden/>
    <w:rsid w:val="009F343F"/>
    <w:pPr>
      <w:spacing w:after="0" w:line="240" w:lineRule="auto"/>
    </w:pPr>
  </w:style>
  <w:style w:type="character" w:styleId="CommentReference">
    <w:name w:val="annotation reference"/>
    <w:basedOn w:val="DefaultParagraphFont"/>
    <w:uiPriority w:val="99"/>
    <w:semiHidden/>
    <w:unhideWhenUsed/>
    <w:rsid w:val="00B3137A"/>
    <w:rPr>
      <w:sz w:val="16"/>
      <w:szCs w:val="16"/>
    </w:rPr>
  </w:style>
  <w:style w:type="paragraph" w:styleId="CommentText">
    <w:name w:val="annotation text"/>
    <w:basedOn w:val="Normal"/>
    <w:link w:val="CommentTextChar"/>
    <w:uiPriority w:val="99"/>
    <w:unhideWhenUsed/>
    <w:rsid w:val="00B3137A"/>
    <w:pPr>
      <w:spacing w:line="240" w:lineRule="auto"/>
    </w:pPr>
    <w:rPr>
      <w:sz w:val="20"/>
      <w:szCs w:val="20"/>
    </w:rPr>
  </w:style>
  <w:style w:type="character" w:customStyle="1" w:styleId="CommentTextChar">
    <w:name w:val="Comment Text Char"/>
    <w:basedOn w:val="DefaultParagraphFont"/>
    <w:link w:val="CommentText"/>
    <w:uiPriority w:val="99"/>
    <w:rsid w:val="00B3137A"/>
    <w:rPr>
      <w:sz w:val="20"/>
      <w:szCs w:val="20"/>
    </w:rPr>
  </w:style>
  <w:style w:type="paragraph" w:styleId="CommentSubject">
    <w:name w:val="annotation subject"/>
    <w:basedOn w:val="CommentText"/>
    <w:next w:val="CommentText"/>
    <w:link w:val="CommentSubjectChar"/>
    <w:uiPriority w:val="99"/>
    <w:semiHidden/>
    <w:unhideWhenUsed/>
    <w:rsid w:val="00B3137A"/>
    <w:rPr>
      <w:b/>
      <w:bCs/>
    </w:rPr>
  </w:style>
  <w:style w:type="character" w:customStyle="1" w:styleId="CommentSubjectChar">
    <w:name w:val="Comment Subject Char"/>
    <w:basedOn w:val="CommentTextChar"/>
    <w:link w:val="CommentSubject"/>
    <w:uiPriority w:val="99"/>
    <w:semiHidden/>
    <w:rsid w:val="00B3137A"/>
    <w:rPr>
      <w:b/>
      <w:bCs/>
      <w:sz w:val="20"/>
      <w:szCs w:val="20"/>
    </w:rPr>
  </w:style>
  <w:style w:type="paragraph" w:styleId="NoSpacing">
    <w:name w:val="No Spacing"/>
    <w:uiPriority w:val="1"/>
    <w:qFormat/>
    <w:rsid w:val="00CB1E75"/>
    <w:pPr>
      <w:pBdr>
        <w:top w:val="nil"/>
        <w:left w:val="nil"/>
        <w:bottom w:val="nil"/>
        <w:right w:val="nil"/>
        <w:between w:val="nil"/>
        <w:bar w:val="nil"/>
      </w:pBdr>
      <w:spacing w:after="0" w:line="240" w:lineRule="auto"/>
    </w:pPr>
    <w:rPr>
      <w:rFonts w:ascii="Calibri" w:eastAsia="Calibri" w:hAnsi="Calibri" w:cs="Calibri"/>
      <w:color w:val="000000"/>
      <w:u w:color="000000"/>
      <w:bdr w:val="nil"/>
      <w:lang w:val="fr-FR"/>
    </w:rPr>
  </w:style>
  <w:style w:type="numbering" w:customStyle="1" w:styleId="ImportedStyle5">
    <w:name w:val="Imported Style 5"/>
    <w:rsid w:val="00CB1E75"/>
    <w:pPr>
      <w:numPr>
        <w:numId w:val="19"/>
      </w:numPr>
    </w:pPr>
  </w:style>
  <w:style w:type="paragraph" w:styleId="Header">
    <w:name w:val="header"/>
    <w:basedOn w:val="Normal"/>
    <w:link w:val="HeaderChar"/>
    <w:uiPriority w:val="99"/>
    <w:unhideWhenUsed/>
    <w:rsid w:val="00CF5A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AB0"/>
  </w:style>
  <w:style w:type="paragraph" w:styleId="Footer">
    <w:name w:val="footer"/>
    <w:basedOn w:val="Normal"/>
    <w:link w:val="FooterChar"/>
    <w:uiPriority w:val="99"/>
    <w:unhideWhenUsed/>
    <w:rsid w:val="00CF5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AB0"/>
  </w:style>
  <w:style w:type="character" w:customStyle="1" w:styleId="cf01">
    <w:name w:val="cf01"/>
    <w:basedOn w:val="DefaultParagraphFont"/>
    <w:rsid w:val="00D11D85"/>
    <w:rPr>
      <w:rFonts w:ascii="Segoe UI" w:hAnsi="Segoe UI" w:cs="Segoe UI" w:hint="default"/>
      <w:sz w:val="18"/>
      <w:szCs w:val="18"/>
    </w:rPr>
  </w:style>
  <w:style w:type="paragraph" w:customStyle="1" w:styleId="pf0">
    <w:name w:val="pf0"/>
    <w:basedOn w:val="Normal"/>
    <w:rsid w:val="00DE287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EndnoteText">
    <w:name w:val="endnote text"/>
    <w:basedOn w:val="Normal"/>
    <w:link w:val="EndnoteTextChar"/>
    <w:uiPriority w:val="99"/>
    <w:semiHidden/>
    <w:unhideWhenUsed/>
    <w:rsid w:val="00E8733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8733E"/>
    <w:rPr>
      <w:sz w:val="20"/>
      <w:szCs w:val="20"/>
      <w:lang w:val="en-GB"/>
    </w:rPr>
  </w:style>
  <w:style w:type="character" w:styleId="EndnoteReference">
    <w:name w:val="endnote reference"/>
    <w:basedOn w:val="DefaultParagraphFont"/>
    <w:uiPriority w:val="99"/>
    <w:semiHidden/>
    <w:unhideWhenUsed/>
    <w:rsid w:val="00E8733E"/>
    <w:rPr>
      <w:vertAlign w:val="superscript"/>
    </w:rPr>
  </w:style>
  <w:style w:type="character" w:customStyle="1" w:styleId="Heading1Char">
    <w:name w:val="Heading 1 Char"/>
    <w:basedOn w:val="DefaultParagraphFont"/>
    <w:link w:val="Heading1"/>
    <w:uiPriority w:val="9"/>
    <w:rsid w:val="006F3D00"/>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B21C2E"/>
    <w:pPr>
      <w:outlineLvl w:val="9"/>
    </w:pPr>
    <w:rPr>
      <w:lang w:val="en-US"/>
    </w:rPr>
  </w:style>
  <w:style w:type="paragraph" w:styleId="TOC1">
    <w:name w:val="toc 1"/>
    <w:basedOn w:val="Normal"/>
    <w:next w:val="Normal"/>
    <w:autoRedefine/>
    <w:uiPriority w:val="39"/>
    <w:unhideWhenUsed/>
    <w:rsid w:val="00B21C2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188102">
      <w:bodyDiv w:val="1"/>
      <w:marLeft w:val="0"/>
      <w:marRight w:val="0"/>
      <w:marTop w:val="0"/>
      <w:marBottom w:val="0"/>
      <w:divBdr>
        <w:top w:val="none" w:sz="0" w:space="0" w:color="auto"/>
        <w:left w:val="none" w:sz="0" w:space="0" w:color="auto"/>
        <w:bottom w:val="none" w:sz="0" w:space="0" w:color="auto"/>
        <w:right w:val="none" w:sz="0" w:space="0" w:color="auto"/>
      </w:divBdr>
    </w:div>
    <w:div w:id="904875144">
      <w:bodyDiv w:val="1"/>
      <w:marLeft w:val="0"/>
      <w:marRight w:val="0"/>
      <w:marTop w:val="0"/>
      <w:marBottom w:val="0"/>
      <w:divBdr>
        <w:top w:val="none" w:sz="0" w:space="0" w:color="auto"/>
        <w:left w:val="none" w:sz="0" w:space="0" w:color="auto"/>
        <w:bottom w:val="none" w:sz="0" w:space="0" w:color="auto"/>
        <w:right w:val="none" w:sz="0" w:space="0" w:color="auto"/>
      </w:divBdr>
    </w:div>
    <w:div w:id="1233274278">
      <w:bodyDiv w:val="1"/>
      <w:marLeft w:val="0"/>
      <w:marRight w:val="0"/>
      <w:marTop w:val="0"/>
      <w:marBottom w:val="0"/>
      <w:divBdr>
        <w:top w:val="none" w:sz="0" w:space="0" w:color="auto"/>
        <w:left w:val="none" w:sz="0" w:space="0" w:color="auto"/>
        <w:bottom w:val="none" w:sz="0" w:space="0" w:color="auto"/>
        <w:right w:val="none" w:sz="0" w:space="0" w:color="auto"/>
      </w:divBdr>
    </w:div>
    <w:div w:id="1557430257">
      <w:bodyDiv w:val="1"/>
      <w:marLeft w:val="0"/>
      <w:marRight w:val="0"/>
      <w:marTop w:val="0"/>
      <w:marBottom w:val="0"/>
      <w:divBdr>
        <w:top w:val="none" w:sz="0" w:space="0" w:color="auto"/>
        <w:left w:val="none" w:sz="0" w:space="0" w:color="auto"/>
        <w:bottom w:val="none" w:sz="0" w:space="0" w:color="auto"/>
        <w:right w:val="none" w:sz="0" w:space="0" w:color="auto"/>
      </w:divBdr>
    </w:div>
    <w:div w:id="186536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djoof@gm-nhrc.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standard.gm/gambia-appoints-first-women-cadis/" TargetMode="External"/><Relationship Id="rId3" Type="http://schemas.openxmlformats.org/officeDocument/2006/relationships/hyperlink" Target="https://www.state.gov/reports/2019-trafficking-in-persons-report-2/gambia/" TargetMode="External"/><Relationship Id="rId7" Type="http://schemas.openxmlformats.org/officeDocument/2006/relationships/hyperlink" Target="https://standard.gm/efsth-explains-investigates-suspected-negligent-death/" TargetMode="External"/><Relationship Id="rId2" Type="http://schemas.openxmlformats.org/officeDocument/2006/relationships/hyperlink" Target="https://www.state.gov/reports/2021-trafficking-in-persons-report/gambia/" TargetMode="External"/><Relationship Id="rId1" Type="http://schemas.openxmlformats.org/officeDocument/2006/relationships/hyperlink" Target="https://www.state.gov/reports/2019-trafficking-in-persons-report-2/gambia/" TargetMode="External"/><Relationship Id="rId6" Type="http://schemas.openxmlformats.org/officeDocument/2006/relationships/hyperlink" Target="https://www.gm-nhrc.org/annual-reports" TargetMode="External"/><Relationship Id="rId5" Type="http://schemas.openxmlformats.org/officeDocument/2006/relationships/hyperlink" Target="https://fatunetwork.net/huge-succour-for-gender-based-violence-victims-as-fbb-launches-helpline/" TargetMode="External"/><Relationship Id="rId4" Type="http://schemas.openxmlformats.org/officeDocument/2006/relationships/hyperlink" Target="https://www.state.gov/reports/2021-trafficking-in-persons-report/gamb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FA222B-ED98-4ACD-BC55-1784D69E7104}">
  <ds:schemaRefs>
    <ds:schemaRef ds:uri="http://schemas.openxmlformats.org/officeDocument/2006/bibliography"/>
  </ds:schemaRefs>
</ds:datastoreItem>
</file>

<file path=customXml/itemProps2.xml><?xml version="1.0" encoding="utf-8"?>
<ds:datastoreItem xmlns:ds="http://schemas.openxmlformats.org/officeDocument/2006/customXml" ds:itemID="{E7CC8DDF-FD4E-481F-8449-13CF2416ACBE}"/>
</file>

<file path=customXml/itemProps3.xml><?xml version="1.0" encoding="utf-8"?>
<ds:datastoreItem xmlns:ds="http://schemas.openxmlformats.org/officeDocument/2006/customXml" ds:itemID="{0BC866F9-079E-4ECF-96E9-9A73D72A8403}"/>
</file>

<file path=customXml/itemProps4.xml><?xml version="1.0" encoding="utf-8"?>
<ds:datastoreItem xmlns:ds="http://schemas.openxmlformats.org/officeDocument/2006/customXml" ds:itemID="{23550E19-6AFB-4C58-8283-DAEAFD44200C}"/>
</file>

<file path=docProps/app.xml><?xml version="1.0" encoding="utf-8"?>
<Properties xmlns="http://schemas.openxmlformats.org/officeDocument/2006/extended-properties" xmlns:vt="http://schemas.openxmlformats.org/officeDocument/2006/docPropsVTypes">
  <Template>Normal</Template>
  <TotalTime>105</TotalTime>
  <Pages>13</Pages>
  <Words>3377</Words>
  <Characters>19254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Commissioner Halimatou Dibba</dc:creator>
  <cp:keywords/>
  <dc:description/>
  <cp:lastModifiedBy>Commissioner Chairman Emmanuel D. Joof</cp:lastModifiedBy>
  <cp:revision>13</cp:revision>
  <cp:lastPrinted>2022-09-13T13:40:00Z</cp:lastPrinted>
  <dcterms:created xsi:type="dcterms:W3CDTF">2022-09-13T13:02:00Z</dcterms:created>
  <dcterms:modified xsi:type="dcterms:W3CDTF">2022-09-13T14:53:00Z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