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73FF1" w14:textId="77777777" w:rsidR="00B207B5" w:rsidRPr="00015A47" w:rsidRDefault="00B207B5" w:rsidP="00B207B5">
      <w:pPr>
        <w:bidi/>
        <w:jc w:val="center"/>
        <w:rPr>
          <w:rFonts w:ascii="Sakkal Majalla" w:hAnsi="Sakkal Majalla" w:cs="Sakkal Majalla"/>
          <w:b/>
          <w:bCs/>
          <w:sz w:val="44"/>
          <w:szCs w:val="44"/>
          <w:u w:val="single"/>
          <w:rtl/>
          <w:lang w:bidi="ar-EG"/>
        </w:rPr>
      </w:pPr>
      <w:r>
        <w:rPr>
          <w:rFonts w:ascii="Sakkal Majalla" w:hAnsi="Sakkal Majalla" w:cs="Sakkal Majalla" w:hint="cs"/>
          <w:b/>
          <w:bCs/>
          <w:sz w:val="44"/>
          <w:szCs w:val="44"/>
          <w:u w:val="single"/>
          <w:rtl/>
          <w:lang w:bidi="ar-EG"/>
        </w:rPr>
        <w:t xml:space="preserve">ممارسات </w:t>
      </w:r>
      <w:r w:rsidRPr="00015A47">
        <w:rPr>
          <w:rFonts w:ascii="Sakkal Majalla" w:hAnsi="Sakkal Majalla" w:cs="Sakkal Majalla"/>
          <w:b/>
          <w:bCs/>
          <w:sz w:val="44"/>
          <w:szCs w:val="44"/>
          <w:u w:val="single"/>
          <w:rtl/>
          <w:lang w:bidi="ar-EG"/>
        </w:rPr>
        <w:t xml:space="preserve">التمييز العنصري </w:t>
      </w:r>
      <w:r>
        <w:rPr>
          <w:rFonts w:ascii="Sakkal Majalla" w:hAnsi="Sakkal Majalla" w:cs="Sakkal Majalla" w:hint="cs"/>
          <w:b/>
          <w:bCs/>
          <w:sz w:val="44"/>
          <w:szCs w:val="44"/>
          <w:u w:val="single"/>
          <w:rtl/>
          <w:lang w:bidi="ar-EG"/>
        </w:rPr>
        <w:t>من قبل</w:t>
      </w:r>
      <w:r w:rsidRPr="00015A47">
        <w:rPr>
          <w:rFonts w:ascii="Sakkal Majalla" w:hAnsi="Sakkal Majalla" w:cs="Sakkal Majalla"/>
          <w:b/>
          <w:bCs/>
          <w:sz w:val="44"/>
          <w:szCs w:val="44"/>
          <w:u w:val="single"/>
          <w:rtl/>
          <w:lang w:bidi="ar-EG"/>
        </w:rPr>
        <w:t xml:space="preserve"> </w:t>
      </w:r>
      <w:r>
        <w:rPr>
          <w:rFonts w:ascii="Sakkal Majalla" w:hAnsi="Sakkal Majalla" w:cs="Sakkal Majalla" w:hint="cs"/>
          <w:b/>
          <w:bCs/>
          <w:sz w:val="44"/>
          <w:szCs w:val="44"/>
          <w:u w:val="single"/>
          <w:rtl/>
          <w:lang w:bidi="ar-EG"/>
        </w:rPr>
        <w:t>الحكومة ال</w:t>
      </w:r>
      <w:r w:rsidRPr="00015A47">
        <w:rPr>
          <w:rFonts w:ascii="Sakkal Majalla" w:hAnsi="Sakkal Majalla" w:cs="Sakkal Majalla"/>
          <w:b/>
          <w:bCs/>
          <w:sz w:val="44"/>
          <w:szCs w:val="44"/>
          <w:u w:val="single"/>
          <w:rtl/>
          <w:lang w:bidi="ar-EG"/>
        </w:rPr>
        <w:t>قطر</w:t>
      </w:r>
      <w:r>
        <w:rPr>
          <w:rFonts w:ascii="Sakkal Majalla" w:hAnsi="Sakkal Majalla" w:cs="Sakkal Majalla" w:hint="cs"/>
          <w:b/>
          <w:bCs/>
          <w:sz w:val="44"/>
          <w:szCs w:val="44"/>
          <w:u w:val="single"/>
          <w:rtl/>
          <w:lang w:bidi="ar-EG"/>
        </w:rPr>
        <w:t>ية</w:t>
      </w:r>
    </w:p>
    <w:p w14:paraId="761CD8D0" w14:textId="0D5CA778" w:rsidR="00B207B5" w:rsidRPr="00BB3941" w:rsidRDefault="00B207B5" w:rsidP="00B207B5">
      <w:pPr>
        <w:bidi/>
        <w:jc w:val="lowKashida"/>
        <w:rPr>
          <w:rFonts w:ascii="Sakkal Majalla" w:hAnsi="Sakkal Majalla" w:cs="Sakkal Majalla" w:hint="cs"/>
          <w:sz w:val="32"/>
          <w:szCs w:val="32"/>
          <w:rtl/>
          <w:lang w:bidi="ar-EG"/>
        </w:rPr>
      </w:pPr>
      <w:r w:rsidRPr="00BB3941">
        <w:rPr>
          <w:rFonts w:ascii="Sakkal Majalla" w:hAnsi="Sakkal Majalla" w:cs="Sakkal Majalla"/>
          <w:b/>
          <w:bCs/>
          <w:sz w:val="32"/>
          <w:szCs w:val="32"/>
          <w:rtl/>
        </w:rPr>
        <w:t>مقدم إلى:</w:t>
      </w:r>
      <w:r w:rsidRPr="00BB3941">
        <w:rPr>
          <w:rFonts w:ascii="Sakkal Majalla" w:hAnsi="Sakkal Majalla" w:cs="Sakkal Majalla"/>
          <w:sz w:val="32"/>
          <w:szCs w:val="32"/>
          <w:rtl/>
        </w:rPr>
        <w:t xml:space="preserve"> </w:t>
      </w:r>
      <w:r>
        <w:rPr>
          <w:rFonts w:ascii="Sakkal Majalla" w:hAnsi="Sakkal Majalla" w:cs="Sakkal Majalla" w:hint="cs"/>
          <w:sz w:val="32"/>
          <w:szCs w:val="32"/>
          <w:rtl/>
        </w:rPr>
        <w:t>لجنة القضاء على التمييز العنصري</w:t>
      </w:r>
      <w:r>
        <w:rPr>
          <w:rFonts w:ascii="Sakkal Majalla" w:hAnsi="Sakkal Majalla" w:cs="Sakkal Majalla" w:hint="cs"/>
          <w:sz w:val="32"/>
          <w:szCs w:val="32"/>
          <w:rtl/>
          <w:lang w:bidi="ar-EG"/>
        </w:rPr>
        <w:t>- الجلسة 97</w:t>
      </w:r>
      <w:bookmarkStart w:id="0" w:name="_GoBack"/>
      <w:bookmarkEnd w:id="0"/>
    </w:p>
    <w:p w14:paraId="4BB6A2B7" w14:textId="77777777" w:rsidR="00B207B5" w:rsidRDefault="00B207B5" w:rsidP="00B207B5">
      <w:pPr>
        <w:bidi/>
        <w:jc w:val="lowKashida"/>
        <w:rPr>
          <w:rFonts w:ascii="Sakkal Majalla" w:hAnsi="Sakkal Majalla" w:cs="Sakkal Majalla"/>
          <w:sz w:val="32"/>
          <w:szCs w:val="32"/>
          <w:rtl/>
        </w:rPr>
      </w:pPr>
      <w:r w:rsidRPr="00BB3941">
        <w:rPr>
          <w:rFonts w:ascii="Sakkal Majalla" w:hAnsi="Sakkal Majalla" w:cs="Sakkal Majalla"/>
          <w:b/>
          <w:bCs/>
          <w:sz w:val="32"/>
          <w:szCs w:val="32"/>
          <w:rtl/>
        </w:rPr>
        <w:t xml:space="preserve">مقدم من: </w:t>
      </w:r>
      <w:r w:rsidRPr="00BB3941">
        <w:rPr>
          <w:rFonts w:ascii="Sakkal Majalla" w:hAnsi="Sakkal Majalla" w:cs="Sakkal Majalla"/>
          <w:sz w:val="32"/>
          <w:szCs w:val="32"/>
          <w:rtl/>
        </w:rPr>
        <w:t>مؤسسة ماعت للسلام والتنمية وحقوق الانسان (ذات المركز الاستشاري بالمجلس الاقتصادي والاجتماعي التابع للأمم المتحدة).</w:t>
      </w:r>
    </w:p>
    <w:p w14:paraId="388D29C3" w14:textId="77777777" w:rsidR="00B207B5" w:rsidRPr="00BB3941" w:rsidRDefault="00B207B5" w:rsidP="00B207B5">
      <w:pPr>
        <w:bidi/>
        <w:jc w:val="lowKashida"/>
        <w:rPr>
          <w:rFonts w:ascii="Sakkal Majalla" w:hAnsi="Sakkal Majalla" w:cs="Sakkal Majalla"/>
          <w:sz w:val="32"/>
          <w:szCs w:val="32"/>
          <w:rtl/>
        </w:rPr>
      </w:pPr>
      <w:r w:rsidRPr="00015A47">
        <w:rPr>
          <w:rFonts w:ascii="Sakkal Majalla" w:hAnsi="Sakkal Majalla" w:cs="Sakkal Majalla" w:hint="cs"/>
          <w:b/>
          <w:bCs/>
          <w:sz w:val="32"/>
          <w:szCs w:val="32"/>
          <w:rtl/>
        </w:rPr>
        <w:t>مقدم عن</w:t>
      </w:r>
      <w:r>
        <w:rPr>
          <w:rFonts w:ascii="Sakkal Majalla" w:hAnsi="Sakkal Majalla" w:cs="Sakkal Majalla" w:hint="cs"/>
          <w:sz w:val="32"/>
          <w:szCs w:val="32"/>
          <w:rtl/>
        </w:rPr>
        <w:t>: دولة قطر</w:t>
      </w:r>
    </w:p>
    <w:p w14:paraId="1A87EB2B" w14:textId="77777777" w:rsidR="00B207B5" w:rsidRPr="00015A47" w:rsidRDefault="00B207B5" w:rsidP="00B207B5">
      <w:pPr>
        <w:bidi/>
        <w:jc w:val="lowKashida"/>
        <w:rPr>
          <w:rFonts w:ascii="Sakkal Majalla" w:hAnsi="Sakkal Majalla" w:cs="Sakkal Majalla"/>
          <w:sz w:val="32"/>
          <w:szCs w:val="32"/>
          <w:rtl/>
        </w:rPr>
      </w:pPr>
      <w:r w:rsidRPr="00BB3941">
        <w:rPr>
          <w:rFonts w:ascii="Sakkal Majalla" w:hAnsi="Sakkal Majalla" w:cs="Sakkal Majalla" w:hint="cs"/>
          <w:b/>
          <w:bCs/>
          <w:sz w:val="32"/>
          <w:szCs w:val="32"/>
          <w:rtl/>
        </w:rPr>
        <w:t>التاريخ:</w:t>
      </w:r>
      <w:r w:rsidRPr="00BB3941">
        <w:rPr>
          <w:rFonts w:ascii="Sakkal Majalla" w:hAnsi="Sakkal Majalla" w:cs="Sakkal Majalla"/>
          <w:sz w:val="32"/>
          <w:szCs w:val="32"/>
          <w:rtl/>
        </w:rPr>
        <w:t xml:space="preserve"> </w:t>
      </w:r>
      <w:r>
        <w:rPr>
          <w:rFonts w:ascii="Sakkal Majalla" w:hAnsi="Sakkal Majalla" w:cs="Sakkal Majalla" w:hint="cs"/>
          <w:sz w:val="32"/>
          <w:szCs w:val="32"/>
          <w:rtl/>
        </w:rPr>
        <w:t xml:space="preserve">سبتمبر </w:t>
      </w:r>
      <w:r w:rsidRPr="00BB3941">
        <w:rPr>
          <w:rFonts w:ascii="Sakkal Majalla" w:hAnsi="Sakkal Majalla" w:cs="Sakkal Majalla" w:hint="cs"/>
          <w:sz w:val="32"/>
          <w:szCs w:val="32"/>
          <w:rtl/>
        </w:rPr>
        <w:t>2018</w:t>
      </w:r>
    </w:p>
    <w:p w14:paraId="6B55957A" w14:textId="77777777" w:rsidR="00B207B5" w:rsidRPr="00B11D36" w:rsidRDefault="00B207B5" w:rsidP="00B207B5">
      <w:pPr>
        <w:shd w:val="clear" w:color="auto" w:fill="FBD4B4" w:themeFill="accent6" w:themeFillTint="66"/>
        <w:bidi/>
        <w:jc w:val="lowKashida"/>
        <w:rPr>
          <w:rFonts w:asciiTheme="majorBidi" w:hAnsiTheme="majorBidi" w:cstheme="majorBidi"/>
          <w:b/>
          <w:bCs/>
          <w:sz w:val="32"/>
          <w:szCs w:val="32"/>
          <w:rtl/>
          <w:lang w:bidi="ar-EG"/>
        </w:rPr>
      </w:pPr>
      <w:r w:rsidRPr="00604FB9">
        <w:rPr>
          <w:rFonts w:asciiTheme="majorBidi" w:hAnsiTheme="majorBidi" w:cstheme="majorBidi" w:hint="cs"/>
          <w:b/>
          <w:bCs/>
          <w:sz w:val="32"/>
          <w:szCs w:val="32"/>
          <w:rtl/>
          <w:lang w:bidi="ar-EG"/>
        </w:rPr>
        <w:t>مقدمة</w:t>
      </w:r>
    </w:p>
    <w:p w14:paraId="4D5466C0" w14:textId="77777777" w:rsidR="00B207B5" w:rsidRDefault="00B207B5" w:rsidP="00B207B5">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تقدم مؤسسة </w:t>
      </w:r>
      <w:r w:rsidRPr="001673B4">
        <w:rPr>
          <w:rFonts w:ascii="Sakkal Majalla" w:hAnsi="Sakkal Majalla" w:cs="Sakkal Majalla" w:hint="cs"/>
          <w:b/>
          <w:bCs/>
          <w:sz w:val="32"/>
          <w:szCs w:val="32"/>
          <w:rtl/>
        </w:rPr>
        <w:t>ماعت للسلام والتنمية وحقوق الانسان</w:t>
      </w:r>
      <w:r>
        <w:rPr>
          <w:rFonts w:ascii="Sakkal Majalla" w:hAnsi="Sakkal Majalla" w:cs="Sakkal Majalla" w:hint="cs"/>
          <w:sz w:val="32"/>
          <w:szCs w:val="32"/>
          <w:rtl/>
        </w:rPr>
        <w:t xml:space="preserve"> (مصر) هذا التقرير في سياق اهتمامها بتعزيز احترام حقوق الانسان في المنطقة العربية، وقد تم الاستناد في هذا التقرير على منهجية ترتكز إلى الالتزامات الدولية لدولة قطر بموجب تصديقها على الاتفاقيات الدولية بما فيها اتفاقية القضاء على جميع اشكال التمييز العنصري، وبجمع وتصنيف المعلومات المتاحة عن الوضع الحقوقي في قطر من المصادر المختلفة، فضلا عن التواصل مع عدد من النشطاء والفاعلين وأصحاب المصلحة المحليين هناك من أجل إعداد هذا التقرير.</w:t>
      </w:r>
    </w:p>
    <w:p w14:paraId="39F6B04A" w14:textId="77777777" w:rsidR="00B207B5" w:rsidRDefault="00B207B5" w:rsidP="00B207B5">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وفي هذا التقرير سيتم تسليط الضوء على الاحداث والمستجدات التي طرأت على الوضع الحقوقي في قطر، خاصة فيما يتعلق بقضية التمييز العنصري المثارة باستمرار ضد دولة قطر، والتي تعاني في دستورها وتشريعاتها خللاً واضحاً، لا يضمن المساواة وسبل الإنصاف المعتدل بأي شكل من الاشكال، خاصة فيما يخص المرأة والعاملات المنزليات، ونظام الكفيل وتشريعات العمال المهاجرين، فضلا عن ما تواجه قبيلة الغفران من تمييز عنصري </w:t>
      </w:r>
      <w:proofErr w:type="spellStart"/>
      <w:r>
        <w:rPr>
          <w:rFonts w:ascii="Sakkal Majalla" w:hAnsi="Sakkal Majalla" w:cs="Sakkal Majalla" w:hint="cs"/>
          <w:sz w:val="32"/>
          <w:szCs w:val="32"/>
          <w:rtl/>
        </w:rPr>
        <w:t>ممنهج</w:t>
      </w:r>
      <w:proofErr w:type="spellEnd"/>
      <w:r>
        <w:rPr>
          <w:rFonts w:ascii="Sakkal Majalla" w:hAnsi="Sakkal Majalla" w:cs="Sakkal Majalla" w:hint="cs"/>
          <w:sz w:val="32"/>
          <w:szCs w:val="32"/>
          <w:rtl/>
        </w:rPr>
        <w:t xml:space="preserve"> من قبل السلطات القطرية.</w:t>
      </w:r>
    </w:p>
    <w:p w14:paraId="47D5C6DF" w14:textId="77777777" w:rsidR="00B207B5" w:rsidRDefault="00B207B5" w:rsidP="00B207B5">
      <w:pPr>
        <w:bidi/>
        <w:ind w:firstLine="567"/>
        <w:jc w:val="lowKashida"/>
        <w:rPr>
          <w:rFonts w:ascii="Sakkal Majalla" w:hAnsi="Sakkal Majalla" w:cs="Sakkal Majalla"/>
          <w:sz w:val="32"/>
          <w:szCs w:val="32"/>
          <w:rtl/>
        </w:rPr>
      </w:pPr>
    </w:p>
    <w:p w14:paraId="6F3B377E" w14:textId="77777777" w:rsidR="00B207B5" w:rsidRPr="00B11D36" w:rsidRDefault="00B207B5" w:rsidP="00B207B5">
      <w:pPr>
        <w:shd w:val="clear" w:color="auto" w:fill="FBD4B4" w:themeFill="accent6" w:themeFillTint="66"/>
        <w:bidi/>
        <w:jc w:val="lowKashida"/>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التمييز العنصري ضد عائلة الغفران</w:t>
      </w:r>
    </w:p>
    <w:p w14:paraId="4DCCDED9" w14:textId="77777777" w:rsidR="00B207B5" w:rsidRDefault="00B207B5" w:rsidP="00B207B5">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lastRenderedPageBreak/>
        <w:t>رصدت مؤسسة ماعت استمرار الممارسات العنصرية التي تقوم بها السلطات القطرية ضد عائلة (الغفران) وهم فرع من قبيلة (أل مرة) في قطر، حيث تم تهجير أغلبهم وتجريدهم من الجنسية القطرية، وحرمانهم من العمل والاستفادة من مساعدات الدولة.</w:t>
      </w:r>
    </w:p>
    <w:p w14:paraId="478E1142" w14:textId="77777777" w:rsidR="00B207B5" w:rsidRDefault="00B207B5" w:rsidP="00B207B5">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ويقول افراد عائلة الغفران إن أسباب اضطهاد السلطات القطرية لهم تعود إلى عام 1996، ففي هذا العام سيطر حمد بن خليفة أل ثاني، والد الشيخ تميم أمير قطر الحالي، على الحكم بعد انقلابه على والده. حيث أيد عدد من أبناء عائلة الغفران الأب في مساعيه لاسترداد الحكم دون جدوى، مما أدي إلى أتهام السلطات لبعض افراد القبيلة، بالتخطيط لمحاولة الانقلاب على الحكم الجديد، وأنهم يشكلون خطراً على الامن القومي القطري</w:t>
      </w:r>
      <w:r>
        <w:rPr>
          <w:rStyle w:val="FootnoteReference"/>
          <w:rFonts w:ascii="Sakkal Majalla" w:hAnsi="Sakkal Majalla" w:cs="Sakkal Majalla"/>
          <w:sz w:val="32"/>
          <w:szCs w:val="32"/>
          <w:rtl/>
        </w:rPr>
        <w:footnoteReference w:id="1"/>
      </w:r>
      <w:r>
        <w:rPr>
          <w:rFonts w:ascii="Sakkal Majalla" w:hAnsi="Sakkal Majalla" w:cs="Sakkal Majalla" w:hint="cs"/>
          <w:sz w:val="32"/>
          <w:szCs w:val="32"/>
          <w:rtl/>
        </w:rPr>
        <w:t xml:space="preserve">.  </w:t>
      </w:r>
    </w:p>
    <w:p w14:paraId="3038F66E" w14:textId="77777777" w:rsidR="00B207B5" w:rsidRDefault="00B207B5" w:rsidP="00B207B5">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وبناء على هذا الاتهام أصدرت وزارة الداخلية القطرية عام 2004، قرار ينص على تجريد ما يقرب من 6 آلاف مواطن من عائلة الغفران من جنسيتهم، ولم يشمل القرار الافراد الذين شاركوا في محاولة استرداد الحكم فقط، بل شمل القرار جميع افراد القبيلة دون استثناء أي من كبار السن أو الارامل أو الأطفال. وعلى الرغم من إعادة الجنسية لأغلبهم في عام 2006، بعد ضغط من المنظمات والهيئات الدولية، إلا أن هناك ما يقدر بمائتي شخص مازالوا بلا جنسية، ولا يمكنهم العمل بشكل قانوني في قطر.</w:t>
      </w:r>
    </w:p>
    <w:p w14:paraId="1452B18E" w14:textId="77777777" w:rsidR="00B207B5" w:rsidRDefault="00B207B5" w:rsidP="00B207B5">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وقد أوضحت عائلة الغفران الضرر الذي وقع عليها نتيجة الحرمان التعسفي من جنسيتهم والإجراءات المجحفة التي تبعت هذا القرار والتي تضمن الاحتجاز والتعذيب والترحيل الجبري، ومصادرة الأملاك بالإضافة إلى منعهم من العودة إلى موطنهم. </w:t>
      </w:r>
    </w:p>
    <w:p w14:paraId="43725506" w14:textId="77777777" w:rsidR="00B207B5" w:rsidRDefault="00B207B5" w:rsidP="00B207B5">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واستمراراً لحملة التمييز والاجحاف والقمع المنهجي ضد عائلة الغفران، قامت السلطات القطرية في سبتمبر 2017، بسحب الجنسية من شيخهم "طالب بن </w:t>
      </w:r>
      <w:proofErr w:type="spellStart"/>
      <w:r>
        <w:rPr>
          <w:rFonts w:ascii="Sakkal Majalla" w:hAnsi="Sakkal Majalla" w:cs="Sakkal Majalla" w:hint="cs"/>
          <w:sz w:val="32"/>
          <w:szCs w:val="32"/>
          <w:rtl/>
        </w:rPr>
        <w:t>لاهوم</w:t>
      </w:r>
      <w:proofErr w:type="spellEnd"/>
      <w:r>
        <w:rPr>
          <w:rFonts w:ascii="Sakkal Majalla" w:hAnsi="Sakkal Majalla" w:cs="Sakkal Majalla" w:hint="cs"/>
          <w:sz w:val="32"/>
          <w:szCs w:val="32"/>
          <w:rtl/>
        </w:rPr>
        <w:t xml:space="preserve"> بن شريم المري" مع 55 شخصاً أخرين، من بينهم أطفال ونساء من افراد عائلته.</w:t>
      </w:r>
      <w:r w:rsidRPr="0081525D">
        <w:rPr>
          <w:rFonts w:ascii="Sakkal Majalla" w:hAnsi="Sakkal Majalla" w:cs="Sakkal Majalla" w:hint="cs"/>
          <w:sz w:val="32"/>
          <w:szCs w:val="32"/>
          <w:rtl/>
        </w:rPr>
        <w:t xml:space="preserve"> </w:t>
      </w:r>
      <w:r>
        <w:rPr>
          <w:rFonts w:ascii="Sakkal Majalla" w:hAnsi="Sakkal Majalla" w:cs="Sakkal Majalla" w:hint="cs"/>
          <w:sz w:val="32"/>
          <w:szCs w:val="32"/>
          <w:rtl/>
        </w:rPr>
        <w:t>ويرجع سبب قرار إسقاط الجنسية إلى رفض الشيخ طالب اتباع اوامرهم بانتقاد المملكة العربية السعودية. مما يشكل انتهاك صريحا لبنود اتفاقية القضاء على جميع اشكال التمييز العنصري، والذي تمنع اسقاط الجنسية عن أي مواطن بسبب اختلافات سياسية.</w:t>
      </w:r>
    </w:p>
    <w:p w14:paraId="1434A91D" w14:textId="77777777" w:rsidR="00B207B5" w:rsidRDefault="00B207B5" w:rsidP="00B207B5">
      <w:pPr>
        <w:bidi/>
        <w:ind w:firstLine="567"/>
        <w:jc w:val="lowKashida"/>
        <w:rPr>
          <w:rFonts w:ascii="Sakkal Majalla" w:hAnsi="Sakkal Majalla" w:cs="Sakkal Majalla"/>
          <w:sz w:val="32"/>
          <w:szCs w:val="32"/>
          <w:rtl/>
          <w:lang w:bidi="ar-EG"/>
        </w:rPr>
      </w:pPr>
      <w:r>
        <w:rPr>
          <w:rFonts w:ascii="Sakkal Majalla" w:hAnsi="Sakkal Majalla" w:cs="Sakkal Majalla" w:hint="cs"/>
          <w:sz w:val="32"/>
          <w:szCs w:val="32"/>
          <w:rtl/>
        </w:rPr>
        <w:t>وقد جاء قرار الحكومة القطرية دون أي أسباب أو مبررات قانونية، كما أنه لم يستند إلى أية احكام قضائية أو محاكمات عادلة ونزيهة، فلم تسفر التدابير التي مارستها قطر ضد عائلة الغفران إلا عن تهجريهم وحرمانهم من حقوقهم وحرياتهم الأساسية في مجالات الصحة والتعليم والسكن والعمل والتنقل والتعبير عن الرأي، بالإضافة إلى الحقوق والحريات المعترف بها والمنصوص عليها في الاتفاقيات والمعاهدات الدولية التي صدقت عليها قطر وتعهدت بتوفيرها لمواطنيها.</w:t>
      </w:r>
    </w:p>
    <w:p w14:paraId="43488085" w14:textId="77777777" w:rsidR="00B207B5" w:rsidRPr="00B11D36" w:rsidRDefault="00B207B5" w:rsidP="00B207B5">
      <w:pPr>
        <w:shd w:val="clear" w:color="auto" w:fill="FBD4B4" w:themeFill="accent6" w:themeFillTint="66"/>
        <w:bidi/>
        <w:jc w:val="lowKashida"/>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التمييز ضد العمال المهاجرين</w:t>
      </w:r>
    </w:p>
    <w:p w14:paraId="4F7756FE" w14:textId="77777777" w:rsidR="00B207B5" w:rsidRDefault="00B207B5" w:rsidP="00B207B5">
      <w:pPr>
        <w:bidi/>
        <w:ind w:firstLine="567"/>
        <w:jc w:val="lowKashida"/>
        <w:rPr>
          <w:rFonts w:ascii="Sakkal Majalla" w:hAnsi="Sakkal Majalla" w:cs="Sakkal Majalla"/>
          <w:sz w:val="32"/>
          <w:szCs w:val="32"/>
          <w:rtl/>
          <w:lang w:bidi="ar-EG"/>
        </w:rPr>
      </w:pPr>
      <w:r>
        <w:rPr>
          <w:rFonts w:ascii="Sakkal Majalla" w:hAnsi="Sakkal Majalla" w:cs="Sakkal Majalla" w:hint="cs"/>
          <w:sz w:val="32"/>
          <w:szCs w:val="32"/>
          <w:rtl/>
        </w:rPr>
        <w:lastRenderedPageBreak/>
        <w:t xml:space="preserve">يتعرض العمال المهاجرون والذين يشكلون ما يزيد عن 90% من قوة العمالة في قطر، للتميز العنصري والاستغلال والإساءة من جانب أصحاب العمل، </w:t>
      </w:r>
      <w:r>
        <w:rPr>
          <w:rFonts w:ascii="Sakkal Majalla" w:hAnsi="Sakkal Majalla" w:cs="Sakkal Majalla" w:hint="cs"/>
          <w:sz w:val="32"/>
          <w:szCs w:val="32"/>
          <w:rtl/>
          <w:lang w:bidi="ar-EG"/>
        </w:rPr>
        <w:t>حيث مازال العمال يجبرون على العمل القسري لساعات إضافية تفوق الحد الأقصى لساعات العمل المنصوص عليها قانوناً، كما يمنع القانون العمال من التقدم بشكاوى للسلطات او الانتقال إلى وظائف اخري في حالة الايذاء، هذا بالإضافة إلى القيود المفروضة على قدرة العمال الأجانب على تغير أصحاب العمل، أو مغادرة البلاد. وفي مخالفة صريحة لبنود الاتفاقية الدولية لمنع جميع اشكال التمييز العنصري. يحظر قانون العمل على العمال الأجانب تكوين نقابات عمالية أو الانضمام إلى عضويتها.</w:t>
      </w:r>
    </w:p>
    <w:p w14:paraId="30511E99" w14:textId="77777777" w:rsidR="00B207B5" w:rsidRDefault="00B207B5" w:rsidP="00B207B5">
      <w:pPr>
        <w:bidi/>
        <w:ind w:firstLine="567"/>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واستمراراً لسياسات التمييز ضد العمال الأجانب، يحظر القانون على هؤلاء العمال، السكن في مناطق سكنية حضرية، مما قد يفرض قيوداً على توفير السكن للعمال الأجانب، ومن ثم يفاقم من مشكلة الاكتظاظ في مناطق أخري، مما يضطر معظم العمال الأجانب إلى البقاء في ظروف معيشية غير ملائمة، وفي إبريل اشارت بيانات التعداد التي نشراتها وزارة التخطيط التنموي والاحصاء، إلى ان حوالي 1.4 مليون شخص يعيشون في معسكرات العمال</w:t>
      </w:r>
      <w:r>
        <w:rPr>
          <w:rStyle w:val="FootnoteReference"/>
          <w:rFonts w:ascii="Sakkal Majalla" w:hAnsi="Sakkal Majalla" w:cs="Sakkal Majalla"/>
          <w:sz w:val="32"/>
          <w:szCs w:val="32"/>
          <w:rtl/>
          <w:lang w:bidi="ar-EG"/>
        </w:rPr>
        <w:footnoteReference w:id="2"/>
      </w:r>
      <w:r>
        <w:rPr>
          <w:rFonts w:ascii="Sakkal Majalla" w:hAnsi="Sakkal Majalla" w:cs="Sakkal Majalla" w:hint="cs"/>
          <w:sz w:val="32"/>
          <w:szCs w:val="32"/>
          <w:rtl/>
          <w:lang w:bidi="ar-EG"/>
        </w:rPr>
        <w:t>.</w:t>
      </w:r>
    </w:p>
    <w:p w14:paraId="330FA2A2" w14:textId="77777777" w:rsidR="00B207B5" w:rsidRDefault="00B207B5" w:rsidP="00B207B5">
      <w:pPr>
        <w:bidi/>
        <w:ind w:firstLine="567"/>
        <w:jc w:val="lowKashida"/>
        <w:rPr>
          <w:rFonts w:ascii="Sakkal Majalla" w:hAnsi="Sakkal Majalla" w:cs="Sakkal Majalla"/>
          <w:sz w:val="32"/>
          <w:szCs w:val="32"/>
          <w:rtl/>
          <w:lang w:bidi="ar-EG"/>
        </w:rPr>
      </w:pPr>
    </w:p>
    <w:p w14:paraId="79DEEC87" w14:textId="77777777" w:rsidR="00B207B5" w:rsidRPr="00B11D36" w:rsidRDefault="00B207B5" w:rsidP="00B207B5">
      <w:pPr>
        <w:shd w:val="clear" w:color="auto" w:fill="FBD4B4" w:themeFill="accent6" w:themeFillTint="66"/>
        <w:bidi/>
        <w:jc w:val="lowKashida"/>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التمييز ضد المرأة</w:t>
      </w:r>
    </w:p>
    <w:p w14:paraId="7824E26A" w14:textId="77777777" w:rsidR="00B207B5" w:rsidRDefault="00B207B5" w:rsidP="00B207B5">
      <w:pPr>
        <w:bidi/>
        <w:ind w:firstLine="567"/>
        <w:jc w:val="lowKashida"/>
        <w:rPr>
          <w:rFonts w:ascii="Sakkal Majalla" w:hAnsi="Sakkal Majalla" w:cs="Sakkal Majalla"/>
          <w:sz w:val="32"/>
          <w:szCs w:val="32"/>
          <w:rtl/>
          <w:lang w:bidi="ar-EG"/>
        </w:rPr>
      </w:pPr>
      <w:r>
        <w:rPr>
          <w:rFonts w:ascii="Sakkal Majalla" w:hAnsi="Sakkal Majalla" w:cs="Sakkal Majalla" w:hint="cs"/>
          <w:sz w:val="32"/>
          <w:szCs w:val="32"/>
          <w:rtl/>
        </w:rPr>
        <w:t xml:space="preserve">مازالت المرأة القطرية تعاني من التمييز في القوانين والواقع الفعلي، حيث تفتقر إلى الحماية الكافية من العنف الاسري، </w:t>
      </w:r>
      <w:r>
        <w:rPr>
          <w:rFonts w:ascii="Sakkal Majalla" w:hAnsi="Sakkal Majalla" w:cs="Sakkal Majalla" w:hint="cs"/>
          <w:sz w:val="32"/>
          <w:szCs w:val="32"/>
          <w:rtl/>
          <w:lang w:bidi="ar-EG"/>
        </w:rPr>
        <w:t>وظلت قوانين الأحوال الشخصية تتضمن تميزا ضد المرأة فيما يتعلق بالزواج والطلاق والميراث وحضانة الأطفال وحرية التنقل</w:t>
      </w:r>
      <w:r w:rsidRPr="00850F31">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والجنسية، حيث لا تسمح المادة 34 من قانون الجنسية القطري للنساء القطريات المتزوجات من غير قطريين بمنح الجنسية لأولادهن، على عكس الرجال القطريين.</w:t>
      </w:r>
    </w:p>
    <w:p w14:paraId="3A0EE196" w14:textId="77777777" w:rsidR="00B207B5" w:rsidRDefault="00B207B5" w:rsidP="00B207B5">
      <w:pPr>
        <w:bidi/>
        <w:ind w:firstLine="567"/>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ورغم انضمام قطر إلى اتفاقية التمييز ضد المرأة، لكنها أبدت تحفظها بخصوص المساواة بين الرجل والمرأة في القانون فيما يتعلق بمسائل الزواج وحضانة الأطفال، كما ينطوي قانون الأسرة على تمييز ضد المرأة، حيث جعل من الصعب على المرأة الحصول على الطلاق مقارنة بالرجل، كما يعرض المرأة لضغوط اقتصادية شديدة إذا ما طلبت الطلاق.</w:t>
      </w:r>
    </w:p>
    <w:p w14:paraId="67F112AE" w14:textId="77777777" w:rsidR="00B207B5" w:rsidRDefault="00B207B5" w:rsidP="00B207B5">
      <w:pPr>
        <w:bidi/>
        <w:ind w:firstLine="567"/>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r>
        <w:rPr>
          <w:rFonts w:ascii="Sakkal Majalla" w:hAnsi="Sakkal Majalla" w:cs="Sakkal Majalla" w:hint="cs"/>
          <w:sz w:val="32"/>
          <w:szCs w:val="32"/>
          <w:rtl/>
        </w:rPr>
        <w:t>وعلى</w:t>
      </w:r>
      <w:r>
        <w:rPr>
          <w:rFonts w:ascii="Sakkal Majalla" w:hAnsi="Sakkal Majalla" w:cs="Sakkal Majalla" w:hint="cs"/>
          <w:sz w:val="32"/>
          <w:szCs w:val="32"/>
          <w:rtl/>
          <w:lang w:bidi="ar-EG"/>
        </w:rPr>
        <w:t xml:space="preserve"> الرغم من التعديل الذي أجري في عام 2008، على قانون التعويض، بحيث ينص على المساواة بين الرجل والمرأة في التعويض، فقد قامت محكمة الاستئناف في ابريل الماضي بإلغاء حكم محكمة أدني كانت قد التزمت بالنص المعدل، وقضت بان يكون مبلغ التعويض عن وفاة امرأة وابنتها هو نصف مبلغ التعويض عن وفاة الزوج وابنه.</w:t>
      </w:r>
    </w:p>
    <w:p w14:paraId="2666793A" w14:textId="77777777" w:rsidR="00B207B5" w:rsidRDefault="00B207B5" w:rsidP="00B207B5">
      <w:pPr>
        <w:bidi/>
        <w:ind w:firstLine="567"/>
        <w:jc w:val="lowKashida"/>
        <w:rPr>
          <w:rFonts w:ascii="Sakkal Majalla" w:hAnsi="Sakkal Majalla" w:cs="Sakkal Majalla"/>
          <w:sz w:val="32"/>
          <w:szCs w:val="32"/>
          <w:rtl/>
          <w:lang w:bidi="ar-EG"/>
        </w:rPr>
      </w:pPr>
    </w:p>
    <w:p w14:paraId="44455BA5" w14:textId="77777777" w:rsidR="00B207B5" w:rsidRPr="00B11D36" w:rsidRDefault="00B207B5" w:rsidP="00B207B5">
      <w:pPr>
        <w:shd w:val="clear" w:color="auto" w:fill="FBD4B4" w:themeFill="accent6" w:themeFillTint="66"/>
        <w:bidi/>
        <w:jc w:val="lowKashida"/>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lastRenderedPageBreak/>
        <w:t>التوصيات</w:t>
      </w:r>
    </w:p>
    <w:p w14:paraId="33D99DE9" w14:textId="77777777" w:rsidR="00B207B5" w:rsidRDefault="00B207B5" w:rsidP="00B207B5">
      <w:pPr>
        <w:bidi/>
        <w:ind w:firstLine="567"/>
        <w:jc w:val="lowKashida"/>
        <w:rPr>
          <w:rFonts w:ascii="Sakkal Majalla" w:hAnsi="Sakkal Majalla" w:cs="Sakkal Majalla"/>
          <w:sz w:val="32"/>
          <w:szCs w:val="32"/>
          <w:rtl/>
        </w:rPr>
      </w:pPr>
      <w:r>
        <w:rPr>
          <w:rFonts w:ascii="Sakkal Majalla" w:hAnsi="Sakkal Majalla" w:cs="Sakkal Majalla" w:hint="cs"/>
          <w:sz w:val="32"/>
          <w:szCs w:val="32"/>
          <w:rtl/>
        </w:rPr>
        <w:t>توصي مؤسسة ماعت للسلام والتنمية وحقوق الانسان الحكومة القطرية بالتالي:</w:t>
      </w:r>
    </w:p>
    <w:p w14:paraId="3E8BCCBC" w14:textId="77777777" w:rsidR="00B207B5" w:rsidRDefault="00B207B5" w:rsidP="00B207B5">
      <w:pPr>
        <w:pStyle w:val="ListParagraph"/>
        <w:numPr>
          <w:ilvl w:val="0"/>
          <w:numId w:val="35"/>
        </w:numPr>
        <w:bidi/>
        <w:spacing w:after="160" w:line="259" w:lineRule="auto"/>
        <w:jc w:val="lowKashida"/>
        <w:rPr>
          <w:rFonts w:ascii="Sakkal Majalla" w:hAnsi="Sakkal Majalla" w:cs="Sakkal Majalla"/>
          <w:sz w:val="32"/>
          <w:szCs w:val="32"/>
        </w:rPr>
      </w:pPr>
      <w:r>
        <w:rPr>
          <w:rFonts w:ascii="Sakkal Majalla" w:hAnsi="Sakkal Majalla" w:cs="Sakkal Majalla" w:hint="cs"/>
          <w:sz w:val="32"/>
          <w:szCs w:val="32"/>
          <w:rtl/>
        </w:rPr>
        <w:t>ضرورة التوقف عن التمييز العنصري والانتهاكات السافرة لحقوق الانسان التي تمارسه الحكومة القطرية ضد افراد القبائل المنتمين للدولة، خاصة عائلة الغفران.</w:t>
      </w:r>
    </w:p>
    <w:p w14:paraId="143A2104" w14:textId="77777777" w:rsidR="00B207B5" w:rsidRDefault="00B207B5" w:rsidP="00B207B5">
      <w:pPr>
        <w:pStyle w:val="ListParagraph"/>
        <w:numPr>
          <w:ilvl w:val="0"/>
          <w:numId w:val="35"/>
        </w:numPr>
        <w:bidi/>
        <w:spacing w:after="160" w:line="259" w:lineRule="auto"/>
        <w:jc w:val="lowKashida"/>
        <w:rPr>
          <w:rFonts w:ascii="Sakkal Majalla" w:hAnsi="Sakkal Majalla" w:cs="Sakkal Majalla"/>
          <w:sz w:val="32"/>
          <w:szCs w:val="32"/>
        </w:rPr>
      </w:pPr>
      <w:r>
        <w:rPr>
          <w:rFonts w:ascii="Sakkal Majalla" w:hAnsi="Sakkal Majalla" w:cs="Sakkal Majalla" w:hint="cs"/>
          <w:sz w:val="32"/>
          <w:szCs w:val="32"/>
          <w:rtl/>
        </w:rPr>
        <w:t>استعادة حقوق أفراد عائلة الغفران ومنها استعادة الجنسية القطرية التي سحبت منهم، واتخاذ الإجراءات القانونية اللازمة ضد الأشخاص المتورطين في تعذيب وإهانة أفراد القبيلة.</w:t>
      </w:r>
    </w:p>
    <w:p w14:paraId="15114C54" w14:textId="77777777" w:rsidR="00B207B5" w:rsidRDefault="00B207B5" w:rsidP="00B207B5">
      <w:pPr>
        <w:pStyle w:val="ListParagraph"/>
        <w:numPr>
          <w:ilvl w:val="0"/>
          <w:numId w:val="35"/>
        </w:numPr>
        <w:bidi/>
        <w:spacing w:after="160" w:line="259" w:lineRule="auto"/>
        <w:jc w:val="lowKashida"/>
        <w:rPr>
          <w:rFonts w:ascii="Sakkal Majalla" w:hAnsi="Sakkal Majalla" w:cs="Sakkal Majalla"/>
          <w:sz w:val="32"/>
          <w:szCs w:val="32"/>
        </w:rPr>
      </w:pPr>
      <w:r>
        <w:rPr>
          <w:rFonts w:ascii="Sakkal Majalla" w:hAnsi="Sakkal Majalla" w:cs="Sakkal Majalla" w:hint="cs"/>
          <w:sz w:val="32"/>
          <w:szCs w:val="32"/>
          <w:rtl/>
        </w:rPr>
        <w:t>يجب على الأطراف والهيئات الدولية الضغط على السلطات القطرية لحثها على إجراء وتنفيذ إصلاحات جدية لنظام الكفالة، من اجل حماية حقوق العمال الأجانب.</w:t>
      </w:r>
    </w:p>
    <w:p w14:paraId="53A9FCFE" w14:textId="77777777" w:rsidR="00B207B5" w:rsidRPr="00561863" w:rsidRDefault="00B207B5" w:rsidP="00B207B5">
      <w:pPr>
        <w:pStyle w:val="ListParagraph"/>
        <w:numPr>
          <w:ilvl w:val="0"/>
          <w:numId w:val="35"/>
        </w:numPr>
        <w:bidi/>
        <w:spacing w:after="160" w:line="259"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التوقف عن التمييز التي تمارسها السلطات القطرية ضد المرأة، خاصة فيما يتعلق بنقل الجنسية إلى أولادهن. </w:t>
      </w:r>
    </w:p>
    <w:p w14:paraId="3B5B8B3E" w14:textId="77777777" w:rsidR="00B207B5" w:rsidRDefault="00B207B5" w:rsidP="00B207B5">
      <w:pPr>
        <w:bidi/>
        <w:jc w:val="lowKashida"/>
        <w:rPr>
          <w:rFonts w:asciiTheme="majorBidi" w:hAnsiTheme="majorBidi" w:cs="Times New Roman"/>
          <w:sz w:val="32"/>
          <w:szCs w:val="32"/>
          <w:rtl/>
          <w:lang w:bidi="ar-EG"/>
        </w:rPr>
      </w:pPr>
      <w:r>
        <w:rPr>
          <w:rFonts w:asciiTheme="majorBidi" w:hAnsiTheme="majorBidi" w:cs="Times New Roman" w:hint="cs"/>
          <w:sz w:val="32"/>
          <w:szCs w:val="32"/>
          <w:rtl/>
          <w:lang w:bidi="ar-EG"/>
        </w:rPr>
        <w:t xml:space="preserve">    </w:t>
      </w:r>
    </w:p>
    <w:p w14:paraId="41F9A3BD" w14:textId="77777777" w:rsidR="00B207B5" w:rsidRDefault="00B207B5" w:rsidP="00B207B5">
      <w:pPr>
        <w:bidi/>
        <w:ind w:firstLine="567"/>
        <w:jc w:val="lowKashida"/>
        <w:rPr>
          <w:rFonts w:ascii="Sakkal Majalla" w:hAnsi="Sakkal Majalla" w:cs="Sakkal Majalla"/>
          <w:sz w:val="32"/>
          <w:szCs w:val="32"/>
          <w:rtl/>
          <w:lang w:bidi="ar-EG"/>
        </w:rPr>
      </w:pPr>
    </w:p>
    <w:p w14:paraId="210B57D0" w14:textId="77777777" w:rsidR="00B207B5" w:rsidRDefault="00B207B5" w:rsidP="00B207B5">
      <w:pPr>
        <w:bidi/>
        <w:ind w:firstLine="567"/>
        <w:jc w:val="lowKashida"/>
        <w:rPr>
          <w:rFonts w:ascii="Sakkal Majalla" w:hAnsi="Sakkal Majalla" w:cs="Sakkal Majalla"/>
          <w:sz w:val="32"/>
          <w:szCs w:val="32"/>
          <w:rtl/>
        </w:rPr>
      </w:pPr>
    </w:p>
    <w:p w14:paraId="4B348B59" w14:textId="77777777" w:rsidR="00B207B5" w:rsidRDefault="00B207B5" w:rsidP="00B207B5">
      <w:pPr>
        <w:bidi/>
        <w:ind w:firstLine="567"/>
        <w:jc w:val="lowKashida"/>
        <w:rPr>
          <w:rFonts w:asciiTheme="majorBidi" w:hAnsiTheme="majorBidi" w:cstheme="majorBidi"/>
          <w:sz w:val="32"/>
          <w:szCs w:val="32"/>
          <w:rtl/>
        </w:rPr>
      </w:pPr>
    </w:p>
    <w:p w14:paraId="39D2A56E" w14:textId="77777777" w:rsidR="00B207B5" w:rsidRPr="009E1F05" w:rsidRDefault="00B207B5" w:rsidP="00B207B5">
      <w:pPr>
        <w:bidi/>
        <w:jc w:val="lowKashida"/>
        <w:rPr>
          <w:rFonts w:asciiTheme="majorBidi" w:hAnsiTheme="majorBidi" w:cs="Times New Roman"/>
          <w:sz w:val="32"/>
          <w:szCs w:val="32"/>
          <w:rtl/>
          <w:lang w:bidi="ar-EG"/>
        </w:rPr>
      </w:pPr>
      <w:r>
        <w:rPr>
          <w:rFonts w:asciiTheme="majorBidi" w:hAnsiTheme="majorBidi" w:cs="Times New Roman" w:hint="cs"/>
          <w:sz w:val="32"/>
          <w:szCs w:val="32"/>
          <w:rtl/>
          <w:lang w:bidi="ar-EG"/>
        </w:rPr>
        <w:t xml:space="preserve">   </w:t>
      </w:r>
    </w:p>
    <w:p w14:paraId="39D7BB65" w14:textId="647CFB08" w:rsidR="0013131A" w:rsidRPr="00B207B5" w:rsidRDefault="0013131A" w:rsidP="00B207B5">
      <w:pPr>
        <w:rPr>
          <w:rtl/>
          <w:lang w:val="en-US" w:bidi="ar-EG"/>
        </w:rPr>
      </w:pPr>
    </w:p>
    <w:sectPr w:rsidR="0013131A" w:rsidRPr="00B207B5"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267E3B" w14:textId="77777777" w:rsidR="007E7DC3" w:rsidRDefault="007E7DC3" w:rsidP="00DA726A">
      <w:pPr>
        <w:spacing w:line="240" w:lineRule="auto"/>
      </w:pPr>
      <w:r>
        <w:separator/>
      </w:r>
    </w:p>
  </w:endnote>
  <w:endnote w:type="continuationSeparator" w:id="0">
    <w:p w14:paraId="6012AC5B" w14:textId="77777777" w:rsidR="007E7DC3" w:rsidRDefault="007E7DC3" w:rsidP="00DA72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altName w:val="Times New Roman"/>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9D4A4" w14:textId="77777777" w:rsidR="00A57CC2" w:rsidRDefault="00A57CC2">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12068912" w14:textId="045F595F" w:rsidR="00271EFB" w:rsidRPr="00A57CC2" w:rsidRDefault="00271EFB" w:rsidP="00A57CC2">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C826F" w14:textId="73F8718C" w:rsidR="0078744D" w:rsidRDefault="00A57CC2" w:rsidP="0078744D">
    <w:pPr>
      <w:pStyle w:val="Footer"/>
      <w:rPr>
        <w:rtl/>
        <w:lang w:bidi="ar-EG"/>
      </w:rPr>
    </w:pPr>
    <w:r>
      <w:rPr>
        <w:noProof/>
        <w:rtl/>
        <w:lang w:val="en-US"/>
      </w:rPr>
      <mc:AlternateContent>
        <mc:Choice Requires="wps">
          <w:drawing>
            <wp:anchor distT="0" distB="0" distL="114300" distR="114300" simplePos="0" relativeHeight="251660288" behindDoc="0" locked="0" layoutInCell="1" allowOverlap="1" wp14:anchorId="6ADF4117" wp14:editId="79029AC5">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0ED8E353" w14:textId="77777777" w:rsidTr="00F109FB">
                            <w:trPr>
                              <w:trHeight w:val="340"/>
                            </w:trPr>
                            <w:tc>
                              <w:tcPr>
                                <w:tcW w:w="10214" w:type="dxa"/>
                                <w:gridSpan w:val="5"/>
                                <w:tcBorders>
                                  <w:bottom w:val="nil"/>
                                </w:tcBorders>
                                <w:vAlign w:val="center"/>
                              </w:tcPr>
                              <w:p w14:paraId="18945DA3" w14:textId="77777777" w:rsidR="0078744D" w:rsidRPr="009E5A85" w:rsidRDefault="0078744D" w:rsidP="00F109FB">
                                <w:pPr>
                                  <w:spacing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55598D24" w14:textId="77777777" w:rsidTr="00F109FB">
                            <w:trPr>
                              <w:trHeight w:val="340"/>
                            </w:trPr>
                            <w:tc>
                              <w:tcPr>
                                <w:tcW w:w="10214" w:type="dxa"/>
                                <w:gridSpan w:val="5"/>
                                <w:tcBorders>
                                  <w:bottom w:val="nil"/>
                                </w:tcBorders>
                                <w:vAlign w:val="center"/>
                              </w:tcPr>
                              <w:p w14:paraId="3195A7F7" w14:textId="77777777" w:rsidR="0078744D" w:rsidRPr="009E5A85" w:rsidRDefault="0078744D" w:rsidP="0049712C">
                                <w:pPr>
                                  <w:spacing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78A9CCD5" w14:textId="77777777" w:rsidTr="0078744D">
                            <w:trPr>
                              <w:trHeight w:val="340"/>
                            </w:trPr>
                            <w:tc>
                              <w:tcPr>
                                <w:tcW w:w="10214" w:type="dxa"/>
                                <w:gridSpan w:val="5"/>
                                <w:tcBorders>
                                  <w:bottom w:val="nil"/>
                                </w:tcBorders>
                                <w:vAlign w:val="center"/>
                              </w:tcPr>
                              <w:p w14:paraId="678872D2" w14:textId="77777777" w:rsidR="0078744D" w:rsidRPr="007F1F7C" w:rsidRDefault="0078744D" w:rsidP="0078744D">
                                <w:pPr>
                                  <w:spacing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7276D55" w14:textId="77777777" w:rsidTr="0078744D">
                            <w:trPr>
                              <w:trHeight w:val="340"/>
                            </w:trPr>
                            <w:tc>
                              <w:tcPr>
                                <w:tcW w:w="7938" w:type="dxa"/>
                                <w:gridSpan w:val="3"/>
                                <w:tcBorders>
                                  <w:bottom w:val="nil"/>
                                  <w:right w:val="single" w:sz="12" w:space="0" w:color="808080" w:themeColor="background1" w:themeShade="80"/>
                                </w:tcBorders>
                                <w:vAlign w:val="center"/>
                              </w:tcPr>
                              <w:p w14:paraId="252412D3" w14:textId="77777777" w:rsidR="0078744D" w:rsidRPr="007F1F7C" w:rsidRDefault="0078744D" w:rsidP="00F109FB">
                                <w:pPr>
                                  <w:spacing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73F2DD79" w14:textId="77777777" w:rsidR="0078744D" w:rsidRPr="007F1F7C" w:rsidRDefault="0078744D" w:rsidP="00F109FB">
                                <w:pPr>
                                  <w:spacing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241A7148" w14:textId="77777777" w:rsidTr="0078744D">
                            <w:trPr>
                              <w:trHeight w:val="340"/>
                            </w:trPr>
                            <w:tc>
                              <w:tcPr>
                                <w:tcW w:w="7387" w:type="dxa"/>
                                <w:gridSpan w:val="2"/>
                                <w:tcBorders>
                                  <w:bottom w:val="nil"/>
                                  <w:right w:val="single" w:sz="12" w:space="0" w:color="7F7F7F"/>
                                </w:tcBorders>
                                <w:vAlign w:val="center"/>
                              </w:tcPr>
                              <w:p w14:paraId="4E9A31D1" w14:textId="77777777" w:rsidR="0078744D" w:rsidRPr="007F1F7C" w:rsidRDefault="0078744D" w:rsidP="0078744D">
                                <w:pPr>
                                  <w:spacing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0C75F3E6" w14:textId="77777777" w:rsidR="0078744D" w:rsidRPr="007F1F7C" w:rsidRDefault="0078744D" w:rsidP="0078744D">
                                <w:pPr>
                                  <w:spacing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0084358B" w14:textId="77777777" w:rsidTr="0078744D">
                            <w:trPr>
                              <w:trHeight w:val="340"/>
                            </w:trPr>
                            <w:tc>
                              <w:tcPr>
                                <w:tcW w:w="5119" w:type="dxa"/>
                                <w:tcBorders>
                                  <w:right w:val="single" w:sz="12" w:space="0" w:color="7F7F7F"/>
                                </w:tcBorders>
                                <w:vAlign w:val="center"/>
                              </w:tcPr>
                              <w:p w14:paraId="2578AFE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1FFDA4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F6493BA" w14:textId="77777777" w:rsidR="0078744D" w:rsidRPr="009E5A85" w:rsidRDefault="0078744D" w:rsidP="0078744D">
                                <w:pPr>
                                  <w:spacing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B06C96B" w14:textId="77777777" w:rsidR="0078744D" w:rsidRPr="007F1F7C" w:rsidRDefault="0078744D" w:rsidP="0078744D">
                          <w:pPr>
                            <w:spacing w:line="240" w:lineRule="auto"/>
                            <w:jc w:val="center"/>
                            <w:rPr>
                              <w:rFonts w:ascii="Times New Roman" w:hAnsi="Times New Roman" w:cs="Times New Roman"/>
                              <w:rtl/>
                              <w:lang w:bidi="ar-EG"/>
                            </w:rPr>
                          </w:pPr>
                        </w:p>
                        <w:p w14:paraId="7E6A095A" w14:textId="77777777" w:rsidR="0078744D" w:rsidRPr="00DD2355" w:rsidRDefault="0078744D" w:rsidP="0078744D">
                          <w:pPr>
                            <w:spacing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DF4117" id="_x0000_t202" coordsize="21600,21600" o:spt="202" path="m,l,21600r21600,l21600,xe">
              <v:stroke joinstyle="miter"/>
              <v:path gradientshapeok="t" o:connecttype="rect"/>
            </v:shapetype>
            <v:shape id="Text Box 2" o:spid="_x0000_s1026" type="#_x0000_t202" style="position:absolute;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3LtgIAALo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0ED8E353" w14:textId="77777777" w:rsidTr="00F109FB">
                      <w:trPr>
                        <w:trHeight w:val="340"/>
                      </w:trPr>
                      <w:tc>
                        <w:tcPr>
                          <w:tcW w:w="10214" w:type="dxa"/>
                          <w:gridSpan w:val="5"/>
                          <w:tcBorders>
                            <w:bottom w:val="nil"/>
                          </w:tcBorders>
                          <w:vAlign w:val="center"/>
                        </w:tcPr>
                        <w:p w14:paraId="18945DA3" w14:textId="77777777" w:rsidR="0078744D" w:rsidRPr="009E5A85" w:rsidRDefault="0078744D" w:rsidP="00F109FB">
                          <w:pPr>
                            <w:spacing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55598D24" w14:textId="77777777" w:rsidTr="00F109FB">
                      <w:trPr>
                        <w:trHeight w:val="340"/>
                      </w:trPr>
                      <w:tc>
                        <w:tcPr>
                          <w:tcW w:w="10214" w:type="dxa"/>
                          <w:gridSpan w:val="5"/>
                          <w:tcBorders>
                            <w:bottom w:val="nil"/>
                          </w:tcBorders>
                          <w:vAlign w:val="center"/>
                        </w:tcPr>
                        <w:p w14:paraId="3195A7F7" w14:textId="77777777" w:rsidR="0078744D" w:rsidRPr="009E5A85" w:rsidRDefault="0078744D" w:rsidP="0049712C">
                          <w:pPr>
                            <w:spacing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78A9CCD5" w14:textId="77777777" w:rsidTr="0078744D">
                      <w:trPr>
                        <w:trHeight w:val="340"/>
                      </w:trPr>
                      <w:tc>
                        <w:tcPr>
                          <w:tcW w:w="10214" w:type="dxa"/>
                          <w:gridSpan w:val="5"/>
                          <w:tcBorders>
                            <w:bottom w:val="nil"/>
                          </w:tcBorders>
                          <w:vAlign w:val="center"/>
                        </w:tcPr>
                        <w:p w14:paraId="678872D2" w14:textId="77777777" w:rsidR="0078744D" w:rsidRPr="007F1F7C" w:rsidRDefault="0078744D" w:rsidP="0078744D">
                          <w:pPr>
                            <w:spacing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7276D55" w14:textId="77777777" w:rsidTr="0078744D">
                      <w:trPr>
                        <w:trHeight w:val="340"/>
                      </w:trPr>
                      <w:tc>
                        <w:tcPr>
                          <w:tcW w:w="7938" w:type="dxa"/>
                          <w:gridSpan w:val="3"/>
                          <w:tcBorders>
                            <w:bottom w:val="nil"/>
                            <w:right w:val="single" w:sz="12" w:space="0" w:color="808080" w:themeColor="background1" w:themeShade="80"/>
                          </w:tcBorders>
                          <w:vAlign w:val="center"/>
                        </w:tcPr>
                        <w:p w14:paraId="252412D3" w14:textId="77777777" w:rsidR="0078744D" w:rsidRPr="007F1F7C" w:rsidRDefault="0078744D" w:rsidP="00F109FB">
                          <w:pPr>
                            <w:spacing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73F2DD79" w14:textId="77777777" w:rsidR="0078744D" w:rsidRPr="007F1F7C" w:rsidRDefault="0078744D" w:rsidP="00F109FB">
                          <w:pPr>
                            <w:spacing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241A7148" w14:textId="77777777" w:rsidTr="0078744D">
                      <w:trPr>
                        <w:trHeight w:val="340"/>
                      </w:trPr>
                      <w:tc>
                        <w:tcPr>
                          <w:tcW w:w="7387" w:type="dxa"/>
                          <w:gridSpan w:val="2"/>
                          <w:tcBorders>
                            <w:bottom w:val="nil"/>
                            <w:right w:val="single" w:sz="12" w:space="0" w:color="7F7F7F"/>
                          </w:tcBorders>
                          <w:vAlign w:val="center"/>
                        </w:tcPr>
                        <w:p w14:paraId="4E9A31D1" w14:textId="77777777" w:rsidR="0078744D" w:rsidRPr="007F1F7C" w:rsidRDefault="0078744D" w:rsidP="0078744D">
                          <w:pPr>
                            <w:spacing w:line="240" w:lineRule="auto"/>
                            <w:suppressOverlap/>
                            <w:jc w:val="right"/>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0C75F3E6" w14:textId="77777777" w:rsidR="0078744D" w:rsidRPr="007F1F7C" w:rsidRDefault="0078744D" w:rsidP="0078744D">
                          <w:pPr>
                            <w:spacing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0084358B" w14:textId="77777777" w:rsidTr="0078744D">
                      <w:trPr>
                        <w:trHeight w:val="340"/>
                      </w:trPr>
                      <w:tc>
                        <w:tcPr>
                          <w:tcW w:w="5119" w:type="dxa"/>
                          <w:tcBorders>
                            <w:right w:val="single" w:sz="12" w:space="0" w:color="7F7F7F"/>
                          </w:tcBorders>
                          <w:vAlign w:val="center"/>
                        </w:tcPr>
                        <w:p w14:paraId="2578AFE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1FFDA40" w14:textId="77777777" w:rsidR="0078744D" w:rsidRPr="009E5A85" w:rsidRDefault="0078744D" w:rsidP="0078744D">
                          <w:pPr>
                            <w:spacing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F6493BA" w14:textId="77777777" w:rsidR="0078744D" w:rsidRPr="009E5A85" w:rsidRDefault="0078744D" w:rsidP="0078744D">
                          <w:pPr>
                            <w:spacing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B06C96B" w14:textId="77777777" w:rsidR="0078744D" w:rsidRPr="007F1F7C" w:rsidRDefault="0078744D" w:rsidP="0078744D">
                    <w:pPr>
                      <w:spacing w:line="240" w:lineRule="auto"/>
                      <w:jc w:val="center"/>
                      <w:rPr>
                        <w:rFonts w:ascii="Times New Roman" w:hAnsi="Times New Roman" w:cs="Times New Roman"/>
                        <w:rtl/>
                        <w:lang w:bidi="ar-EG"/>
                      </w:rPr>
                    </w:pPr>
                  </w:p>
                  <w:p w14:paraId="7E6A095A" w14:textId="77777777" w:rsidR="0078744D" w:rsidRPr="00DD2355" w:rsidRDefault="0078744D" w:rsidP="0078744D">
                    <w:pPr>
                      <w:spacing w:line="240" w:lineRule="auto"/>
                      <w:rPr>
                        <w:lang w:bidi="ar-EG"/>
                      </w:rPr>
                    </w:pPr>
                  </w:p>
                </w:txbxContent>
              </v:textbox>
            </v:shape>
          </w:pict>
        </mc:Fallback>
      </mc:AlternateContent>
    </w:r>
    <w:r>
      <w:rPr>
        <w:noProof/>
        <w:rtl/>
        <w:lang w:val="en-US"/>
      </w:rPr>
      <mc:AlternateContent>
        <mc:Choice Requires="wps">
          <w:drawing>
            <wp:anchor distT="4294967295" distB="4294967295" distL="114300" distR="114300" simplePos="0" relativeHeight="251661312" behindDoc="1" locked="0" layoutInCell="1" allowOverlap="1" wp14:anchorId="11D0F6AF" wp14:editId="32F3E66A">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86365E" id="Line 1" o:spid="_x0000_s1026" style="position:absolute;left:0;text-align:left;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" strokecolor="red" strokeweight="2.25pt"/>
          </w:pict>
        </mc:Fallback>
      </mc:AlternateContent>
    </w:r>
  </w:p>
  <w:p w14:paraId="5A14A959" w14:textId="77777777" w:rsidR="0078744D" w:rsidRDefault="0078744D" w:rsidP="0078744D">
    <w:pPr>
      <w:pStyle w:val="Footer"/>
      <w:rPr>
        <w:rtl/>
        <w:lang w:bidi="ar-EG"/>
      </w:rPr>
    </w:pPr>
  </w:p>
  <w:p w14:paraId="65B1B10B" w14:textId="77777777" w:rsidR="0078744D" w:rsidRDefault="0078744D" w:rsidP="0078744D">
    <w:pPr>
      <w:pStyle w:val="Footer"/>
      <w:rPr>
        <w:rtl/>
        <w:lang w:bidi="ar-EG"/>
      </w:rPr>
    </w:pPr>
  </w:p>
  <w:p w14:paraId="6CE1DA8B" w14:textId="77777777" w:rsidR="0078744D" w:rsidRDefault="0078744D" w:rsidP="0078744D">
    <w:pPr>
      <w:pStyle w:val="Footer"/>
      <w:rPr>
        <w:rtl/>
        <w:lang w:bidi="ar-EG"/>
      </w:rPr>
    </w:pPr>
  </w:p>
  <w:p w14:paraId="2F8A07C0" w14:textId="77777777" w:rsidR="0078744D" w:rsidRDefault="0078744D" w:rsidP="0078744D"/>
  <w:p w14:paraId="5D5810F6" w14:textId="77777777" w:rsidR="0078744D" w:rsidRDefault="0078744D" w:rsidP="0078744D"/>
  <w:p w14:paraId="168FA0C2" w14:textId="77777777" w:rsidR="0078744D" w:rsidRDefault="0078744D" w:rsidP="0078744D">
    <w:pPr>
      <w:pStyle w:val="Footer"/>
    </w:pPr>
  </w:p>
  <w:p w14:paraId="1F1701D4"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1D2F1" w14:textId="77777777" w:rsidR="007E7DC3" w:rsidRDefault="007E7DC3" w:rsidP="00DA726A">
      <w:pPr>
        <w:spacing w:line="240" w:lineRule="auto"/>
      </w:pPr>
      <w:r>
        <w:separator/>
      </w:r>
    </w:p>
  </w:footnote>
  <w:footnote w:type="continuationSeparator" w:id="0">
    <w:p w14:paraId="2130B6D4" w14:textId="77777777" w:rsidR="007E7DC3" w:rsidRDefault="007E7DC3" w:rsidP="00DA726A">
      <w:pPr>
        <w:spacing w:line="240" w:lineRule="auto"/>
      </w:pPr>
      <w:r>
        <w:continuationSeparator/>
      </w:r>
    </w:p>
  </w:footnote>
  <w:footnote w:id="1">
    <w:p w14:paraId="61214D78" w14:textId="77777777" w:rsidR="00B207B5" w:rsidRPr="00BB118C" w:rsidRDefault="00B207B5" w:rsidP="00B207B5">
      <w:pPr>
        <w:pStyle w:val="FootnoteText"/>
        <w:bidi/>
        <w:rPr>
          <w:rtl/>
          <w:lang w:bidi="ar-EG"/>
        </w:rPr>
      </w:pPr>
      <w:r>
        <w:rPr>
          <w:rStyle w:val="FootnoteReference"/>
        </w:rPr>
        <w:footnoteRef/>
      </w:r>
      <w:r>
        <w:t xml:space="preserve"> </w:t>
      </w:r>
      <w:r>
        <w:rPr>
          <w:rFonts w:hint="cs"/>
          <w:rtl/>
          <w:lang w:bidi="ar-EG"/>
        </w:rPr>
        <w:t xml:space="preserve">انظر: </w:t>
      </w:r>
      <w:hyperlink r:id="rId1" w:history="1">
        <w:r w:rsidRPr="0034377D">
          <w:rPr>
            <w:rStyle w:val="Hyperlink"/>
            <w:lang w:bidi="ar-EG"/>
          </w:rPr>
          <w:t>http://www.bbc.com/arabic/middleeast-43346118</w:t>
        </w:r>
      </w:hyperlink>
    </w:p>
  </w:footnote>
  <w:footnote w:id="2">
    <w:p w14:paraId="55A5CCA2" w14:textId="77777777" w:rsidR="00B207B5" w:rsidRDefault="00B207B5" w:rsidP="00B207B5">
      <w:pPr>
        <w:pStyle w:val="FootnoteText"/>
        <w:bidi/>
        <w:rPr>
          <w:rtl/>
          <w:lang w:bidi="ar-EG"/>
        </w:rPr>
      </w:pPr>
      <w:r>
        <w:rPr>
          <w:rStyle w:val="FootnoteReference"/>
        </w:rPr>
        <w:footnoteRef/>
      </w:r>
      <w:r>
        <w:t xml:space="preserve"> </w:t>
      </w:r>
      <w:r>
        <w:rPr>
          <w:rFonts w:hint="cs"/>
          <w:rtl/>
          <w:lang w:bidi="ar-EG"/>
        </w:rPr>
        <w:t xml:space="preserve">انظر: </w:t>
      </w:r>
      <w:hyperlink r:id="rId2" w:history="1">
        <w:r w:rsidRPr="0034377D">
          <w:rPr>
            <w:rStyle w:val="Hyperlink"/>
            <w:lang w:bidi="ar-EG"/>
          </w:rPr>
          <w:t>https://bit.ly/2wHW1yx</w:t>
        </w:r>
      </w:hyperlink>
    </w:p>
    <w:p w14:paraId="54A84D19" w14:textId="77777777" w:rsidR="00B207B5" w:rsidRDefault="00B207B5" w:rsidP="00B207B5">
      <w:pPr>
        <w:pStyle w:val="FootnoteText"/>
        <w:bidi/>
        <w:rPr>
          <w:rtl/>
          <w:lang w:bidi="ar-EG"/>
        </w:rPr>
      </w:pPr>
    </w:p>
    <w:p w14:paraId="57A2A7A6" w14:textId="77777777" w:rsidR="00B207B5" w:rsidRDefault="00B207B5" w:rsidP="00B207B5">
      <w:pPr>
        <w:pStyle w:val="FootnoteText"/>
        <w:bidi/>
        <w:rPr>
          <w:rtl/>
          <w:lang w:bidi="ar-EG"/>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ook w:val="04A0" w:firstRow="1" w:lastRow="0" w:firstColumn="1" w:lastColumn="0" w:noHBand="0" w:noVBand="1"/>
    </w:tblPr>
    <w:tblGrid>
      <w:gridCol w:w="4555"/>
      <w:gridCol w:w="5367"/>
    </w:tblGrid>
    <w:tr w:rsidR="0078744D" w:rsidRPr="000F6BDC" w14:paraId="340BFB9A" w14:textId="77777777" w:rsidTr="006A113A">
      <w:tc>
        <w:tcPr>
          <w:tcW w:w="5210" w:type="dxa"/>
          <w:shd w:val="clear" w:color="auto" w:fill="auto"/>
          <w:vAlign w:val="center"/>
        </w:tcPr>
        <w:p w14:paraId="6A8E846F"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787B7A33" w14:textId="77777777" w:rsidR="0078744D" w:rsidRPr="000F6BDC" w:rsidRDefault="00FB6240" w:rsidP="006A113A">
          <w:pPr>
            <w:pStyle w:val="Header"/>
            <w:tabs>
              <w:tab w:val="center" w:pos="5102"/>
              <w:tab w:val="right" w:pos="10204"/>
            </w:tabs>
            <w:jc w:val="right"/>
            <w:rPr>
              <w:rtl/>
              <w:lang w:bidi="ar-EG"/>
            </w:rPr>
          </w:pPr>
          <w:r>
            <w:rPr>
              <w:rFonts w:hint="cs"/>
              <w:noProof/>
            </w:rPr>
            <w:drawing>
              <wp:inline distT="0" distB="0" distL="0" distR="0" wp14:anchorId="1846E4CC" wp14:editId="72C42C2A">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4AC00D33"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4"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4C6248"/>
    <w:multiLevelType w:val="multilevel"/>
    <w:tmpl w:val="715A2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8431A8"/>
    <w:multiLevelType w:val="hybridMultilevel"/>
    <w:tmpl w:val="08727AA4"/>
    <w:lvl w:ilvl="0" w:tplc="064AB05A">
      <w:numFmt w:val="bullet"/>
      <w:lvlText w:val=""/>
      <w:lvlJc w:val="left"/>
      <w:pPr>
        <w:ind w:left="360" w:hanging="360"/>
      </w:pPr>
      <w:rPr>
        <w:rFonts w:ascii="Symbol" w:eastAsia="Times New Roman" w:hAnsi="Symbol" w:cstheme="maj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F817D4"/>
    <w:multiLevelType w:val="multilevel"/>
    <w:tmpl w:val="BC164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2"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3"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E792E05"/>
    <w:multiLevelType w:val="hybridMultilevel"/>
    <w:tmpl w:val="5DC271D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4"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6"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7"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30"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1C0336A"/>
    <w:multiLevelType w:val="multilevel"/>
    <w:tmpl w:val="623E4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3"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32"/>
  </w:num>
  <w:num w:numId="3">
    <w:abstractNumId w:val="12"/>
  </w:num>
  <w:num w:numId="4">
    <w:abstractNumId w:val="25"/>
  </w:num>
  <w:num w:numId="5">
    <w:abstractNumId w:val="18"/>
  </w:num>
  <w:num w:numId="6">
    <w:abstractNumId w:val="22"/>
  </w:num>
  <w:num w:numId="7">
    <w:abstractNumId w:val="4"/>
  </w:num>
  <w:num w:numId="8">
    <w:abstractNumId w:val="21"/>
  </w:num>
  <w:num w:numId="9">
    <w:abstractNumId w:val="1"/>
  </w:num>
  <w:num w:numId="10">
    <w:abstractNumId w:val="13"/>
  </w:num>
  <w:num w:numId="11">
    <w:abstractNumId w:val="26"/>
  </w:num>
  <w:num w:numId="12">
    <w:abstractNumId w:val="28"/>
  </w:num>
  <w:num w:numId="13">
    <w:abstractNumId w:val="19"/>
  </w:num>
  <w:num w:numId="14">
    <w:abstractNumId w:val="30"/>
  </w:num>
  <w:num w:numId="15">
    <w:abstractNumId w:val="16"/>
  </w:num>
  <w:num w:numId="16">
    <w:abstractNumId w:val="23"/>
  </w:num>
  <w:num w:numId="17">
    <w:abstractNumId w:val="15"/>
  </w:num>
  <w:num w:numId="18">
    <w:abstractNumId w:val="0"/>
  </w:num>
  <w:num w:numId="19">
    <w:abstractNumId w:val="27"/>
  </w:num>
  <w:num w:numId="20">
    <w:abstractNumId w:val="24"/>
  </w:num>
  <w:num w:numId="21">
    <w:abstractNumId w:val="10"/>
  </w:num>
  <w:num w:numId="22">
    <w:abstractNumId w:val="7"/>
  </w:num>
  <w:num w:numId="23">
    <w:abstractNumId w:val="33"/>
  </w:num>
  <w:num w:numId="24">
    <w:abstractNumId w:val="3"/>
  </w:num>
  <w:num w:numId="25">
    <w:abstractNumId w:val="17"/>
  </w:num>
  <w:num w:numId="26">
    <w:abstractNumId w:val="2"/>
  </w:num>
  <w:num w:numId="27">
    <w:abstractNumId w:val="34"/>
  </w:num>
  <w:num w:numId="28">
    <w:abstractNumId w:val="11"/>
  </w:num>
  <w:num w:numId="29">
    <w:abstractNumId w:val="29"/>
  </w:num>
  <w:num w:numId="30">
    <w:abstractNumId w:val="14"/>
  </w:num>
  <w:num w:numId="31">
    <w:abstractNumId w:val="31"/>
  </w:num>
  <w:num w:numId="32">
    <w:abstractNumId w:val="9"/>
  </w:num>
  <w:num w:numId="33">
    <w:abstractNumId w:val="5"/>
  </w:num>
  <w:num w:numId="34">
    <w:abstractNumId w:val="6"/>
  </w:num>
  <w:num w:numId="35">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CC2"/>
    <w:rsid w:val="000114AB"/>
    <w:rsid w:val="00030F11"/>
    <w:rsid w:val="00032D1E"/>
    <w:rsid w:val="00044C84"/>
    <w:rsid w:val="000512C7"/>
    <w:rsid w:val="000741DE"/>
    <w:rsid w:val="00092C2D"/>
    <w:rsid w:val="00093715"/>
    <w:rsid w:val="00095287"/>
    <w:rsid w:val="000A0AB8"/>
    <w:rsid w:val="000D4978"/>
    <w:rsid w:val="000D5AD2"/>
    <w:rsid w:val="000D6D8D"/>
    <w:rsid w:val="000D7898"/>
    <w:rsid w:val="000E2C0A"/>
    <w:rsid w:val="000F014C"/>
    <w:rsid w:val="000F2CD1"/>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3DFF"/>
    <w:rsid w:val="001D53AC"/>
    <w:rsid w:val="001E2F59"/>
    <w:rsid w:val="001E6EA8"/>
    <w:rsid w:val="001F0321"/>
    <w:rsid w:val="001F507A"/>
    <w:rsid w:val="001F5970"/>
    <w:rsid w:val="001F7645"/>
    <w:rsid w:val="00217293"/>
    <w:rsid w:val="002201B9"/>
    <w:rsid w:val="00246551"/>
    <w:rsid w:val="002474F3"/>
    <w:rsid w:val="0025618C"/>
    <w:rsid w:val="002622F9"/>
    <w:rsid w:val="00270E84"/>
    <w:rsid w:val="00271164"/>
    <w:rsid w:val="00271EFB"/>
    <w:rsid w:val="00291218"/>
    <w:rsid w:val="002963DC"/>
    <w:rsid w:val="002B5759"/>
    <w:rsid w:val="002B64B9"/>
    <w:rsid w:val="002C44C5"/>
    <w:rsid w:val="002C62D4"/>
    <w:rsid w:val="002E4998"/>
    <w:rsid w:val="002E797A"/>
    <w:rsid w:val="002F52BF"/>
    <w:rsid w:val="00313319"/>
    <w:rsid w:val="00320EC0"/>
    <w:rsid w:val="003218F0"/>
    <w:rsid w:val="0032736F"/>
    <w:rsid w:val="00331F6E"/>
    <w:rsid w:val="003425A0"/>
    <w:rsid w:val="00347D74"/>
    <w:rsid w:val="00374C0C"/>
    <w:rsid w:val="00385F53"/>
    <w:rsid w:val="003927B9"/>
    <w:rsid w:val="003B0F82"/>
    <w:rsid w:val="003B4D22"/>
    <w:rsid w:val="003C2DA1"/>
    <w:rsid w:val="003D364B"/>
    <w:rsid w:val="003F2D85"/>
    <w:rsid w:val="004059DA"/>
    <w:rsid w:val="004106C3"/>
    <w:rsid w:val="0043069B"/>
    <w:rsid w:val="00434334"/>
    <w:rsid w:val="00435097"/>
    <w:rsid w:val="004544BF"/>
    <w:rsid w:val="00484291"/>
    <w:rsid w:val="00484902"/>
    <w:rsid w:val="00486DED"/>
    <w:rsid w:val="004908BF"/>
    <w:rsid w:val="00492FB2"/>
    <w:rsid w:val="00496E26"/>
    <w:rsid w:val="004A5B4E"/>
    <w:rsid w:val="004B3049"/>
    <w:rsid w:val="004C24BD"/>
    <w:rsid w:val="004C7BFF"/>
    <w:rsid w:val="004F2C14"/>
    <w:rsid w:val="005005A9"/>
    <w:rsid w:val="005073B3"/>
    <w:rsid w:val="00512DE4"/>
    <w:rsid w:val="00520BB2"/>
    <w:rsid w:val="00526738"/>
    <w:rsid w:val="00535AC8"/>
    <w:rsid w:val="005404AF"/>
    <w:rsid w:val="0055175D"/>
    <w:rsid w:val="00582661"/>
    <w:rsid w:val="0058540C"/>
    <w:rsid w:val="005914E6"/>
    <w:rsid w:val="00595E84"/>
    <w:rsid w:val="005B1B52"/>
    <w:rsid w:val="005C5231"/>
    <w:rsid w:val="005C5621"/>
    <w:rsid w:val="005F41F3"/>
    <w:rsid w:val="005F73A0"/>
    <w:rsid w:val="006001CA"/>
    <w:rsid w:val="00611353"/>
    <w:rsid w:val="006367E8"/>
    <w:rsid w:val="00643801"/>
    <w:rsid w:val="006451AE"/>
    <w:rsid w:val="00646C18"/>
    <w:rsid w:val="006474FC"/>
    <w:rsid w:val="006513DD"/>
    <w:rsid w:val="00657968"/>
    <w:rsid w:val="00657E92"/>
    <w:rsid w:val="006618A6"/>
    <w:rsid w:val="006A0EAA"/>
    <w:rsid w:val="006B00A2"/>
    <w:rsid w:val="006B38C6"/>
    <w:rsid w:val="006E3530"/>
    <w:rsid w:val="006E4C4C"/>
    <w:rsid w:val="006E7F37"/>
    <w:rsid w:val="006F43D7"/>
    <w:rsid w:val="0070128D"/>
    <w:rsid w:val="00701C08"/>
    <w:rsid w:val="00716FC9"/>
    <w:rsid w:val="00721F49"/>
    <w:rsid w:val="00723568"/>
    <w:rsid w:val="007339F9"/>
    <w:rsid w:val="00744F8E"/>
    <w:rsid w:val="00747B0E"/>
    <w:rsid w:val="0078744D"/>
    <w:rsid w:val="007A036C"/>
    <w:rsid w:val="007B2EFB"/>
    <w:rsid w:val="007C5D7D"/>
    <w:rsid w:val="007E7DC3"/>
    <w:rsid w:val="007F1D75"/>
    <w:rsid w:val="00827454"/>
    <w:rsid w:val="008279A0"/>
    <w:rsid w:val="008313B2"/>
    <w:rsid w:val="008357CC"/>
    <w:rsid w:val="00851BA0"/>
    <w:rsid w:val="00853A72"/>
    <w:rsid w:val="00857A4E"/>
    <w:rsid w:val="00863BAD"/>
    <w:rsid w:val="00865A96"/>
    <w:rsid w:val="0087055B"/>
    <w:rsid w:val="00893F59"/>
    <w:rsid w:val="008B0761"/>
    <w:rsid w:val="008B281A"/>
    <w:rsid w:val="008C387A"/>
    <w:rsid w:val="008C4A2D"/>
    <w:rsid w:val="008C5299"/>
    <w:rsid w:val="008C6D74"/>
    <w:rsid w:val="008F1EFC"/>
    <w:rsid w:val="008F73DD"/>
    <w:rsid w:val="0090136D"/>
    <w:rsid w:val="0090255E"/>
    <w:rsid w:val="0091234E"/>
    <w:rsid w:val="00930131"/>
    <w:rsid w:val="00933048"/>
    <w:rsid w:val="00940F26"/>
    <w:rsid w:val="009452C2"/>
    <w:rsid w:val="00945898"/>
    <w:rsid w:val="009659BF"/>
    <w:rsid w:val="009678D7"/>
    <w:rsid w:val="0097144A"/>
    <w:rsid w:val="00975534"/>
    <w:rsid w:val="009871E1"/>
    <w:rsid w:val="00987311"/>
    <w:rsid w:val="009A3007"/>
    <w:rsid w:val="009C5532"/>
    <w:rsid w:val="009E7AD4"/>
    <w:rsid w:val="009F4921"/>
    <w:rsid w:val="00A14BAD"/>
    <w:rsid w:val="00A219E7"/>
    <w:rsid w:val="00A231B8"/>
    <w:rsid w:val="00A3026F"/>
    <w:rsid w:val="00A33677"/>
    <w:rsid w:val="00A52FD7"/>
    <w:rsid w:val="00A57CC2"/>
    <w:rsid w:val="00A62CAA"/>
    <w:rsid w:val="00A70959"/>
    <w:rsid w:val="00A736F9"/>
    <w:rsid w:val="00A80B06"/>
    <w:rsid w:val="00AA1E5D"/>
    <w:rsid w:val="00AB4FC2"/>
    <w:rsid w:val="00AE37B9"/>
    <w:rsid w:val="00AE38AE"/>
    <w:rsid w:val="00AE70ED"/>
    <w:rsid w:val="00AF03A1"/>
    <w:rsid w:val="00AF6B07"/>
    <w:rsid w:val="00AF771A"/>
    <w:rsid w:val="00B03AF2"/>
    <w:rsid w:val="00B03E77"/>
    <w:rsid w:val="00B1026D"/>
    <w:rsid w:val="00B12617"/>
    <w:rsid w:val="00B207B5"/>
    <w:rsid w:val="00B36DD9"/>
    <w:rsid w:val="00B64037"/>
    <w:rsid w:val="00B81934"/>
    <w:rsid w:val="00B866FD"/>
    <w:rsid w:val="00B9176F"/>
    <w:rsid w:val="00BB02C1"/>
    <w:rsid w:val="00BB364D"/>
    <w:rsid w:val="00BB3B7F"/>
    <w:rsid w:val="00BE7058"/>
    <w:rsid w:val="00BF03A4"/>
    <w:rsid w:val="00BF41A1"/>
    <w:rsid w:val="00BF4CD2"/>
    <w:rsid w:val="00C03BCC"/>
    <w:rsid w:val="00C20CBC"/>
    <w:rsid w:val="00C425DD"/>
    <w:rsid w:val="00C46402"/>
    <w:rsid w:val="00C46508"/>
    <w:rsid w:val="00C76281"/>
    <w:rsid w:val="00C86340"/>
    <w:rsid w:val="00C920F7"/>
    <w:rsid w:val="00C92671"/>
    <w:rsid w:val="00C967BB"/>
    <w:rsid w:val="00CB20D7"/>
    <w:rsid w:val="00CB2578"/>
    <w:rsid w:val="00CC67F5"/>
    <w:rsid w:val="00CD4DAA"/>
    <w:rsid w:val="00CF5B58"/>
    <w:rsid w:val="00D04663"/>
    <w:rsid w:val="00D04EFE"/>
    <w:rsid w:val="00D2013D"/>
    <w:rsid w:val="00D2200E"/>
    <w:rsid w:val="00D30CD1"/>
    <w:rsid w:val="00D34F0E"/>
    <w:rsid w:val="00D3586D"/>
    <w:rsid w:val="00D36EC4"/>
    <w:rsid w:val="00D45AC7"/>
    <w:rsid w:val="00D46E2A"/>
    <w:rsid w:val="00D46E8F"/>
    <w:rsid w:val="00D50B48"/>
    <w:rsid w:val="00D62642"/>
    <w:rsid w:val="00D757C7"/>
    <w:rsid w:val="00DA09CC"/>
    <w:rsid w:val="00DA3BA1"/>
    <w:rsid w:val="00DA726A"/>
    <w:rsid w:val="00E02ED6"/>
    <w:rsid w:val="00E11404"/>
    <w:rsid w:val="00E1789F"/>
    <w:rsid w:val="00E268F6"/>
    <w:rsid w:val="00E33E9B"/>
    <w:rsid w:val="00E43E52"/>
    <w:rsid w:val="00E511A1"/>
    <w:rsid w:val="00E94231"/>
    <w:rsid w:val="00EC7EBB"/>
    <w:rsid w:val="00ED204D"/>
    <w:rsid w:val="00EF6AB7"/>
    <w:rsid w:val="00F14451"/>
    <w:rsid w:val="00F1507F"/>
    <w:rsid w:val="00F25AC8"/>
    <w:rsid w:val="00F31D04"/>
    <w:rsid w:val="00F36756"/>
    <w:rsid w:val="00F54524"/>
    <w:rsid w:val="00F7285F"/>
    <w:rsid w:val="00F73300"/>
    <w:rsid w:val="00F7749F"/>
    <w:rsid w:val="00F9488B"/>
    <w:rsid w:val="00F94BE9"/>
    <w:rsid w:val="00F952F7"/>
    <w:rsid w:val="00F95B01"/>
    <w:rsid w:val="00FA41B1"/>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D1A14"/>
  <w15:docId w15:val="{17562294-C29C-4F49-8D02-BC47D0190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57CC2"/>
    <w:pPr>
      <w:spacing w:after="0"/>
      <w:ind w:left="0" w:firstLine="0"/>
      <w:contextualSpacing/>
    </w:pPr>
    <w:rPr>
      <w:rFonts w:ascii="Arial" w:eastAsia="Arial" w:hAnsi="Arial" w:cs="Arial"/>
      <w:lang w:val="en"/>
    </w:rPr>
  </w:style>
  <w:style w:type="paragraph" w:styleId="Heading1">
    <w:name w:val="heading 1"/>
    <w:basedOn w:val="Normal"/>
    <w:next w:val="Normal"/>
    <w:link w:val="Heading1Char"/>
    <w:uiPriority w:val="9"/>
    <w:qFormat/>
    <w:rsid w:val="00A14B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bit.ly/2wHW1yx" TargetMode="External"/><Relationship Id="rId1" Type="http://schemas.openxmlformats.org/officeDocument/2006/relationships/hyperlink" Target="http://www.bbc.com/arabic/middleeast-433461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CG3\Downloads\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E50BBE-BEE7-4C76-B323-3A3B4F47BAEF}"/>
</file>

<file path=customXml/itemProps2.xml><?xml version="1.0" encoding="utf-8"?>
<ds:datastoreItem xmlns:ds="http://schemas.openxmlformats.org/officeDocument/2006/customXml" ds:itemID="{A59AEB65-A70E-4FE4-8D43-3203A93A82F6}"/>
</file>

<file path=customXml/itemProps3.xml><?xml version="1.0" encoding="utf-8"?>
<ds:datastoreItem xmlns:ds="http://schemas.openxmlformats.org/officeDocument/2006/customXml" ds:itemID="{9797C918-2F95-46C1-9C79-5010B870B551}"/>
</file>

<file path=customXml/itemProps4.xml><?xml version="1.0" encoding="utf-8"?>
<ds:datastoreItem xmlns:ds="http://schemas.openxmlformats.org/officeDocument/2006/customXml" ds:itemID="{23649C05-E7A4-4D2E-B7DD-D2A0E08C5C49}"/>
</file>

<file path=docProps/app.xml><?xml version="1.0" encoding="utf-8"?>
<Properties xmlns="http://schemas.openxmlformats.org/officeDocument/2006/extended-properties" xmlns:vt="http://schemas.openxmlformats.org/officeDocument/2006/docPropsVTypes">
  <Template>Maat Letterhead</Template>
  <TotalTime>1</TotalTime>
  <Pages>4</Pages>
  <Words>902</Words>
  <Characters>5143</Characters>
  <Application>Microsoft Office Word</Application>
  <DocSecurity>0</DocSecurity>
  <Lines>42</Lines>
  <Paragraphs>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6033</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ICG3</dc:creator>
  <cp:lastModifiedBy>ICG3</cp:lastModifiedBy>
  <cp:revision>2</cp:revision>
  <cp:lastPrinted>2016-03-27T18:28:00Z</cp:lastPrinted>
  <dcterms:created xsi:type="dcterms:W3CDTF">2018-10-22T08:03:00Z</dcterms:created>
  <dcterms:modified xsi:type="dcterms:W3CDTF">2018-10-22T08:03:00Z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