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bookmarkStart w:id="1" w:name="_Hlk116944092" w:displacedByCustomXml="next"/>
    <w:bookmarkEnd w:id="1" w:displacedByCustomXml="next"/>
    <w:sdt>
      <w:sdtPr>
        <w:rPr>
          <w:rFonts w:cstheme="minorHAnsi"/>
          <w:sz w:val="26"/>
          <w:szCs w:val="26"/>
        </w:rPr>
        <w:id w:val="-1412999699"/>
        <w:docPartObj>
          <w:docPartGallery w:val="Cover Pages"/>
          <w:docPartUnique/>
        </w:docPartObj>
      </w:sdtPr>
      <w:sdtEndPr>
        <w:rPr>
          <w:b/>
          <w:noProof/>
          <w:lang w:eastAsia="fr-FR"/>
        </w:rPr>
      </w:sdtEndPr>
      <w:sdtContent>
        <w:p w:rsidR="00B26035" w:rsidRPr="00177869" w:rsidRDefault="00B26035" w:rsidP="00B26035">
          <w:pPr>
            <w:tabs>
              <w:tab w:val="left" w:pos="-720"/>
            </w:tabs>
            <w:suppressAutoHyphens/>
            <w:ind w:left="-680"/>
            <w:contextualSpacing/>
            <w:jc w:val="both"/>
            <w:rPr>
              <w:rFonts w:cstheme="minorHAnsi"/>
              <w:b/>
              <w:sz w:val="26"/>
              <w:szCs w:val="26"/>
            </w:rPr>
          </w:pPr>
          <w:r w:rsidRPr="00177869">
            <w:rPr>
              <w:rFonts w:cstheme="minorHAnsi"/>
              <w:b/>
              <w:sz w:val="26"/>
              <w:szCs w:val="26"/>
            </w:rPr>
            <w:t xml:space="preserve">                               </w:t>
          </w:r>
          <w:r w:rsidRPr="00177869">
            <w:rPr>
              <w:rFonts w:cstheme="minorHAnsi"/>
              <w:b/>
              <w:noProof/>
              <w:sz w:val="26"/>
              <w:szCs w:val="26"/>
              <w:lang w:eastAsia="fr-FR"/>
            </w:rPr>
            <w:t xml:space="preserve">                                     </w:t>
          </w:r>
        </w:p>
        <w:p w:rsidR="00B26035" w:rsidRPr="00177869" w:rsidRDefault="00B26035" w:rsidP="00B26035">
          <w:pPr>
            <w:tabs>
              <w:tab w:val="left" w:pos="-720"/>
            </w:tabs>
            <w:suppressAutoHyphens/>
            <w:ind w:left="4247"/>
            <w:jc w:val="both"/>
            <w:rPr>
              <w:rFonts w:cstheme="minorHAnsi"/>
              <w:b/>
              <w:sz w:val="26"/>
              <w:szCs w:val="26"/>
            </w:rPr>
          </w:pPr>
          <w:r w:rsidRPr="00177869">
            <w:rPr>
              <w:rFonts w:cstheme="minorHAnsi"/>
              <w:b/>
              <w:sz w:val="26"/>
              <w:szCs w:val="26"/>
            </w:rPr>
            <w:t xml:space="preserve">                                            </w:t>
          </w:r>
        </w:p>
        <w:p w:rsidR="00B26035" w:rsidRPr="00177869" w:rsidRDefault="00B26035" w:rsidP="00B26035">
          <w:pPr>
            <w:ind w:right="-426" w:hanging="709"/>
            <w:jc w:val="both"/>
            <w:rPr>
              <w:rFonts w:cstheme="minorHAnsi"/>
              <w:b/>
              <w:sz w:val="26"/>
              <w:szCs w:val="26"/>
            </w:rPr>
          </w:pPr>
        </w:p>
        <w:p w:rsidR="00B26035" w:rsidRPr="00177869" w:rsidRDefault="00B26035" w:rsidP="00B26035">
          <w:pPr>
            <w:jc w:val="both"/>
            <w:rPr>
              <w:rFonts w:eastAsia="Calibri" w:cstheme="minorHAnsi"/>
              <w:b/>
              <w:noProof/>
              <w:sz w:val="26"/>
              <w:szCs w:val="26"/>
            </w:rPr>
          </w:pPr>
        </w:p>
        <w:p w:rsidR="00B26035" w:rsidRPr="00177869" w:rsidRDefault="00B26035" w:rsidP="00B26035">
          <w:pPr>
            <w:jc w:val="both"/>
            <w:rPr>
              <w:rFonts w:eastAsia="Calibri" w:cstheme="minorHAnsi"/>
              <w:b/>
              <w:noProof/>
              <w:color w:val="BF8F00" w:themeColor="accent4" w:themeShade="BF"/>
              <w:sz w:val="26"/>
              <w:szCs w:val="26"/>
            </w:rPr>
          </w:pPr>
        </w:p>
        <w:p w:rsidR="00B26035" w:rsidRPr="00177869" w:rsidRDefault="00B26035" w:rsidP="00B26035">
          <w:pPr>
            <w:jc w:val="both"/>
            <w:rPr>
              <w:rFonts w:eastAsia="Calibri" w:cstheme="minorHAnsi"/>
              <w:b/>
              <w:noProof/>
              <w:color w:val="BF8F00" w:themeColor="accent4" w:themeShade="BF"/>
              <w:sz w:val="26"/>
              <w:szCs w:val="26"/>
            </w:rPr>
          </w:pPr>
        </w:p>
        <w:p w:rsidR="00B26035" w:rsidRPr="00177869" w:rsidRDefault="00B26035" w:rsidP="00B26035">
          <w:pPr>
            <w:shd w:val="clear" w:color="auto" w:fill="F2F2F2" w:themeFill="background1" w:themeFillShade="F2"/>
            <w:spacing w:after="0" w:line="276" w:lineRule="auto"/>
            <w:jc w:val="both"/>
            <w:rPr>
              <w:rFonts w:eastAsia="Calibri" w:cstheme="minorHAnsi"/>
              <w:b/>
              <w:noProof/>
              <w:color w:val="BF8F00" w:themeColor="accent4" w:themeShade="BF"/>
              <w:sz w:val="26"/>
              <w:szCs w:val="26"/>
            </w:rPr>
          </w:pPr>
        </w:p>
        <w:p w:rsidR="00B26035" w:rsidRPr="00177869" w:rsidRDefault="004D4D62" w:rsidP="004D4D62">
          <w:pPr>
            <w:shd w:val="clear" w:color="auto" w:fill="F2F2F2" w:themeFill="background1" w:themeFillShade="F2"/>
            <w:spacing w:after="0" w:line="276" w:lineRule="auto"/>
            <w:jc w:val="center"/>
            <w:rPr>
              <w:rFonts w:eastAsia="Calibri" w:cstheme="minorHAnsi"/>
              <w:b/>
              <w:noProof/>
              <w:color w:val="BF8F00" w:themeColor="accent4" w:themeShade="BF"/>
              <w:sz w:val="26"/>
              <w:szCs w:val="26"/>
            </w:rPr>
          </w:pPr>
          <w:r>
            <w:rPr>
              <w:rFonts w:eastAsia="Calibri" w:cstheme="minorHAnsi"/>
              <w:b/>
              <w:noProof/>
              <w:color w:val="BF8F00" w:themeColor="accent4" w:themeShade="BF"/>
              <w:sz w:val="26"/>
              <w:szCs w:val="26"/>
            </w:rPr>
            <w:t>Contribution de la Commission Nationale des Droits Humains (CNDH) sur la mise en œuvre de la Convention Internationale sur la protection des droits de tous les travailleurs migrants et les membres de leur famille</w:t>
          </w:r>
        </w:p>
        <w:p w:rsidR="00B26035" w:rsidRPr="00177869" w:rsidRDefault="00B26035" w:rsidP="00B26035">
          <w:pPr>
            <w:shd w:val="clear" w:color="auto" w:fill="F2F2F2" w:themeFill="background1" w:themeFillShade="F2"/>
            <w:spacing w:after="0" w:line="276" w:lineRule="auto"/>
            <w:jc w:val="both"/>
            <w:rPr>
              <w:rFonts w:eastAsia="Calibri" w:cstheme="minorHAnsi"/>
              <w:b/>
              <w:noProof/>
              <w:color w:val="BF8F00" w:themeColor="accent4" w:themeShade="BF"/>
              <w:sz w:val="26"/>
              <w:szCs w:val="26"/>
            </w:rPr>
          </w:pPr>
        </w:p>
        <w:p w:rsidR="00B26035" w:rsidRPr="00177869" w:rsidRDefault="00B26035" w:rsidP="00B26035">
          <w:pPr>
            <w:spacing w:after="0" w:line="276" w:lineRule="auto"/>
            <w:jc w:val="both"/>
            <w:rPr>
              <w:rFonts w:eastAsia="Calibri" w:cstheme="minorHAnsi"/>
              <w:b/>
              <w:noProof/>
              <w:sz w:val="26"/>
              <w:szCs w:val="26"/>
            </w:rPr>
          </w:pPr>
        </w:p>
        <w:p w:rsidR="00B26035" w:rsidRPr="00177869" w:rsidRDefault="00B26035" w:rsidP="00B26035">
          <w:pPr>
            <w:spacing w:after="0" w:line="276" w:lineRule="auto"/>
            <w:jc w:val="both"/>
            <w:rPr>
              <w:rFonts w:cstheme="minorHAnsi"/>
              <w:b/>
              <w:noProof/>
              <w:sz w:val="26"/>
              <w:szCs w:val="26"/>
              <w:lang w:eastAsia="fr-FR"/>
            </w:rPr>
          </w:pPr>
        </w:p>
        <w:p w:rsidR="00B26035" w:rsidRDefault="00B26035" w:rsidP="00B26035">
          <w:pPr>
            <w:jc w:val="both"/>
            <w:rPr>
              <w:rFonts w:cstheme="minorHAnsi"/>
              <w:sz w:val="26"/>
              <w:szCs w:val="26"/>
              <w:lang w:eastAsia="fr-FR"/>
            </w:rPr>
          </w:pPr>
        </w:p>
        <w:p w:rsidR="00B91563" w:rsidRDefault="00B91563" w:rsidP="00B26035">
          <w:pPr>
            <w:jc w:val="both"/>
            <w:rPr>
              <w:rFonts w:cstheme="minorHAnsi"/>
              <w:sz w:val="26"/>
              <w:szCs w:val="26"/>
              <w:lang w:eastAsia="fr-FR"/>
            </w:rPr>
          </w:pPr>
        </w:p>
        <w:p w:rsidR="00B91563" w:rsidRDefault="00B91563" w:rsidP="00B26035">
          <w:pPr>
            <w:jc w:val="both"/>
            <w:rPr>
              <w:rFonts w:cstheme="minorHAnsi"/>
              <w:sz w:val="26"/>
              <w:szCs w:val="26"/>
              <w:lang w:eastAsia="fr-FR"/>
            </w:rPr>
          </w:pPr>
        </w:p>
        <w:p w:rsidR="00B91563" w:rsidRDefault="00B91563" w:rsidP="00B26035">
          <w:pPr>
            <w:jc w:val="both"/>
            <w:rPr>
              <w:rFonts w:cstheme="minorHAnsi"/>
              <w:sz w:val="26"/>
              <w:szCs w:val="26"/>
              <w:lang w:eastAsia="fr-FR"/>
            </w:rPr>
          </w:pPr>
        </w:p>
        <w:p w:rsidR="00B91563" w:rsidRDefault="00B91563" w:rsidP="00B26035">
          <w:pPr>
            <w:jc w:val="both"/>
            <w:rPr>
              <w:rFonts w:cstheme="minorHAnsi"/>
              <w:sz w:val="26"/>
              <w:szCs w:val="26"/>
              <w:lang w:eastAsia="fr-FR"/>
            </w:rPr>
          </w:pPr>
        </w:p>
        <w:p w:rsidR="00B91563" w:rsidRDefault="00B91563" w:rsidP="00B26035">
          <w:pPr>
            <w:jc w:val="both"/>
            <w:rPr>
              <w:rFonts w:cstheme="minorHAnsi"/>
              <w:sz w:val="26"/>
              <w:szCs w:val="26"/>
              <w:lang w:eastAsia="fr-FR"/>
            </w:rPr>
          </w:pPr>
        </w:p>
        <w:p w:rsidR="00B91563" w:rsidRDefault="00B91563" w:rsidP="00B26035">
          <w:pPr>
            <w:jc w:val="both"/>
            <w:rPr>
              <w:rFonts w:cstheme="minorHAnsi"/>
              <w:sz w:val="26"/>
              <w:szCs w:val="26"/>
              <w:lang w:eastAsia="fr-FR"/>
            </w:rPr>
          </w:pPr>
        </w:p>
        <w:p w:rsidR="00B91563" w:rsidRDefault="00B91563" w:rsidP="00B26035">
          <w:pPr>
            <w:jc w:val="both"/>
            <w:rPr>
              <w:rFonts w:cstheme="minorHAnsi"/>
              <w:sz w:val="26"/>
              <w:szCs w:val="26"/>
              <w:lang w:eastAsia="fr-FR"/>
            </w:rPr>
          </w:pPr>
        </w:p>
        <w:p w:rsidR="00B91563" w:rsidRDefault="00B91563" w:rsidP="00B26035">
          <w:pPr>
            <w:jc w:val="both"/>
            <w:rPr>
              <w:rFonts w:cstheme="minorHAnsi"/>
              <w:sz w:val="26"/>
              <w:szCs w:val="26"/>
              <w:lang w:eastAsia="fr-FR"/>
            </w:rPr>
          </w:pPr>
        </w:p>
        <w:p w:rsidR="00B91563" w:rsidRDefault="00B91563" w:rsidP="00B26035">
          <w:pPr>
            <w:jc w:val="both"/>
            <w:rPr>
              <w:rFonts w:cstheme="minorHAnsi"/>
              <w:sz w:val="26"/>
              <w:szCs w:val="26"/>
              <w:lang w:eastAsia="fr-FR"/>
            </w:rPr>
          </w:pPr>
        </w:p>
        <w:p w:rsidR="00B91563" w:rsidRDefault="00B91563" w:rsidP="00B26035">
          <w:pPr>
            <w:jc w:val="both"/>
            <w:rPr>
              <w:rFonts w:cstheme="minorHAnsi"/>
              <w:sz w:val="26"/>
              <w:szCs w:val="26"/>
              <w:lang w:eastAsia="fr-FR"/>
            </w:rPr>
          </w:pPr>
        </w:p>
        <w:p w:rsidR="00B91563" w:rsidRDefault="00B91563" w:rsidP="00B26035">
          <w:pPr>
            <w:jc w:val="both"/>
            <w:rPr>
              <w:rFonts w:cstheme="minorHAnsi"/>
              <w:sz w:val="26"/>
              <w:szCs w:val="26"/>
              <w:lang w:eastAsia="fr-FR"/>
            </w:rPr>
          </w:pPr>
        </w:p>
        <w:p w:rsidR="00B91563" w:rsidRDefault="002F349F" w:rsidP="002F349F">
          <w:pPr>
            <w:ind w:left="6372" w:firstLine="708"/>
            <w:jc w:val="both"/>
            <w:rPr>
              <w:rFonts w:cstheme="minorHAnsi"/>
              <w:sz w:val="26"/>
              <w:szCs w:val="26"/>
              <w:lang w:eastAsia="fr-FR"/>
            </w:rPr>
          </w:pPr>
          <w:r>
            <w:rPr>
              <w:rFonts w:cstheme="minorHAnsi"/>
              <w:sz w:val="26"/>
              <w:szCs w:val="26"/>
              <w:lang w:eastAsia="fr-FR"/>
            </w:rPr>
            <w:t>Février 2023</w:t>
          </w:r>
        </w:p>
        <w:p w:rsidR="00B91563" w:rsidRPr="00761D02" w:rsidRDefault="00B91563" w:rsidP="00B91563">
          <w:pPr>
            <w:spacing w:line="360" w:lineRule="auto"/>
            <w:jc w:val="both"/>
            <w:rPr>
              <w:rFonts w:ascii="Times New Roman" w:hAnsi="Times New Roman" w:cs="Times New Roman"/>
              <w:sz w:val="24"/>
              <w:szCs w:val="24"/>
            </w:rPr>
          </w:pPr>
          <w:r w:rsidRPr="00E402EF">
            <w:rPr>
              <w:rFonts w:ascii="Times New Roman" w:hAnsi="Times New Roman" w:cs="Times New Roman"/>
              <w:b/>
              <w:sz w:val="24"/>
              <w:szCs w:val="24"/>
            </w:rPr>
            <w:lastRenderedPageBreak/>
            <w:t>Introduction</w:t>
          </w:r>
        </w:p>
        <w:p w:rsidR="00B91563" w:rsidRPr="00761D02" w:rsidRDefault="00B91563" w:rsidP="00B91563">
          <w:pPr>
            <w:pStyle w:val="Paragraphedeliste"/>
            <w:numPr>
              <w:ilvl w:val="0"/>
              <w:numId w:val="11"/>
            </w:numPr>
            <w:spacing w:after="0" w:line="360" w:lineRule="auto"/>
            <w:jc w:val="both"/>
            <w:rPr>
              <w:rFonts w:ascii="Times New Roman" w:hAnsi="Times New Roman" w:cs="Times New Roman"/>
              <w:sz w:val="24"/>
              <w:szCs w:val="24"/>
            </w:rPr>
          </w:pPr>
          <w:r w:rsidRPr="00761D02">
            <w:rPr>
              <w:rFonts w:ascii="Times New Roman" w:hAnsi="Times New Roman" w:cs="Times New Roman"/>
              <w:sz w:val="24"/>
              <w:szCs w:val="24"/>
            </w:rPr>
            <w:t>La Commission Nationale des Droits Humains (CNDH) du Niger,  soumet  au Comité pour la protection des droits de tous les travailleurs migrants et des membres de leur famille, la présente contribution en prélude à l’adoption par ledit Comité de la liste des points établis avant la soumission par l’Etat du Niger de son deuxième rapport périodique en vue, d’une part, de dresser un bilan sur la mise en œuvre de la Convention Internationale sur la Protection des Droits de tous les travailleurs migrants et des membres de leur famille, et d’autre part, d’analyser l’impact que la pandémie de la COVID 19 a eu sur les droits des travailleurs migrants au Niger.</w:t>
          </w:r>
        </w:p>
        <w:p w:rsidR="00B91563" w:rsidRPr="005E7BE4" w:rsidRDefault="00B91563" w:rsidP="00B91563">
          <w:pPr>
            <w:pStyle w:val="Paragraphedeliste"/>
            <w:spacing w:line="360" w:lineRule="auto"/>
            <w:jc w:val="both"/>
            <w:rPr>
              <w:rFonts w:ascii="Times New Roman" w:hAnsi="Times New Roman" w:cs="Times New Roman"/>
              <w:sz w:val="16"/>
              <w:szCs w:val="16"/>
            </w:rPr>
          </w:pPr>
        </w:p>
        <w:p w:rsidR="00B91563" w:rsidRPr="00761D02" w:rsidRDefault="00B91563" w:rsidP="00B91563">
          <w:pPr>
            <w:pStyle w:val="Paragraphedeliste"/>
            <w:numPr>
              <w:ilvl w:val="0"/>
              <w:numId w:val="11"/>
            </w:numPr>
            <w:spacing w:after="0" w:line="360" w:lineRule="auto"/>
            <w:jc w:val="both"/>
            <w:rPr>
              <w:rFonts w:ascii="Times New Roman" w:hAnsi="Times New Roman" w:cs="Times New Roman"/>
              <w:sz w:val="24"/>
              <w:szCs w:val="24"/>
            </w:rPr>
          </w:pPr>
          <w:r w:rsidRPr="00761D02">
            <w:rPr>
              <w:rFonts w:ascii="Times New Roman" w:hAnsi="Times New Roman" w:cs="Times New Roman"/>
              <w:sz w:val="24"/>
              <w:szCs w:val="24"/>
            </w:rPr>
            <w:t>La CNDH félicite l’Etat du Niger pour avoir soumis et présenté son rapport initial sur la mise en œuvre de la Convention Internationale sur la protection sur la protection des droits de tous les travailleurs migrants et des membres de leur famille le 31 août 2016 qui a été élaboré de manière participative et inclusive conformément aux directives relatives la forme et le contenu des rapports périodique.</w:t>
          </w:r>
        </w:p>
        <w:p w:rsidR="005E7BE4" w:rsidRPr="005E7BE4" w:rsidRDefault="005E7BE4" w:rsidP="005E7BE4">
          <w:pPr>
            <w:pStyle w:val="Paragraphedeliste"/>
            <w:spacing w:line="360" w:lineRule="auto"/>
            <w:jc w:val="both"/>
            <w:rPr>
              <w:rFonts w:ascii="Times New Roman" w:hAnsi="Times New Roman" w:cs="Times New Roman"/>
              <w:sz w:val="16"/>
              <w:szCs w:val="16"/>
            </w:rPr>
          </w:pPr>
        </w:p>
        <w:p w:rsidR="00B91563" w:rsidRPr="00761D02" w:rsidRDefault="00B91563" w:rsidP="00B91563">
          <w:pPr>
            <w:pStyle w:val="Paragraphedeliste"/>
            <w:numPr>
              <w:ilvl w:val="0"/>
              <w:numId w:val="11"/>
            </w:numPr>
            <w:spacing w:after="0" w:line="360" w:lineRule="auto"/>
            <w:jc w:val="both"/>
            <w:rPr>
              <w:rFonts w:ascii="Times New Roman" w:hAnsi="Times New Roman" w:cs="Times New Roman"/>
              <w:sz w:val="24"/>
              <w:szCs w:val="24"/>
            </w:rPr>
          </w:pPr>
          <w:r w:rsidRPr="00761D02">
            <w:rPr>
              <w:rFonts w:ascii="Times New Roman" w:hAnsi="Times New Roman" w:cs="Times New Roman"/>
              <w:sz w:val="24"/>
              <w:szCs w:val="24"/>
            </w:rPr>
            <w:t>Conformément à son mandat de promotion et de protection des droits humains sur toute l’étendue du territoire national du Niger, la CNDH a entrepris plusieurs activités dans le domaine de la migration et a documenté suffisamment les cas de violations des droits des migrants.</w:t>
          </w:r>
        </w:p>
        <w:p w:rsidR="005E7BE4" w:rsidRPr="005E7BE4" w:rsidRDefault="005E7BE4" w:rsidP="005E7BE4">
          <w:pPr>
            <w:pStyle w:val="Paragraphedeliste"/>
            <w:spacing w:line="360" w:lineRule="auto"/>
            <w:jc w:val="both"/>
            <w:rPr>
              <w:rFonts w:ascii="Times New Roman" w:hAnsi="Times New Roman" w:cs="Times New Roman"/>
              <w:sz w:val="16"/>
              <w:szCs w:val="16"/>
            </w:rPr>
          </w:pPr>
        </w:p>
        <w:p w:rsidR="00B91563" w:rsidRPr="00761D02" w:rsidRDefault="00B91563" w:rsidP="00B91563">
          <w:pPr>
            <w:pStyle w:val="Paragraphedeliste"/>
            <w:numPr>
              <w:ilvl w:val="0"/>
              <w:numId w:val="11"/>
            </w:numPr>
            <w:spacing w:after="0" w:line="360" w:lineRule="auto"/>
            <w:jc w:val="both"/>
            <w:rPr>
              <w:rFonts w:ascii="Times New Roman" w:hAnsi="Times New Roman" w:cs="Times New Roman"/>
              <w:b/>
              <w:sz w:val="24"/>
              <w:szCs w:val="24"/>
            </w:rPr>
          </w:pPr>
          <w:r w:rsidRPr="00761D02">
            <w:rPr>
              <w:rFonts w:ascii="Times New Roman" w:hAnsi="Times New Roman" w:cs="Times New Roman"/>
              <w:sz w:val="24"/>
              <w:szCs w:val="24"/>
            </w:rPr>
            <w:t>La présente contribution est alimentée non seulement par les rapports de la CNDH relativement à ses activités sur la question de la migration, mais également, par les données collectées auprès des ministères concernés par cette thématique (Ministère de l’intérieur et la Décentralisation et celui de l’emploi, du Travail et de la Protection Sociale) et d’une Confédération  Syndicale  à savoir l’Union des Syndicats Travailleurs du Niger (USTN) et de certaines  Organisations de la Société Civile intervenant sur la question migratoire notamment Alternative- Espace-Citoyen et Jeune, Migration et Développement (JMED).</w:t>
          </w:r>
        </w:p>
        <w:p w:rsidR="00B91563" w:rsidRPr="00E402EF" w:rsidRDefault="00B91563" w:rsidP="00B91563">
          <w:pPr>
            <w:pStyle w:val="Paragraphedeliste"/>
            <w:spacing w:line="360" w:lineRule="auto"/>
            <w:jc w:val="both"/>
            <w:rPr>
              <w:rFonts w:ascii="Times New Roman" w:hAnsi="Times New Roman" w:cs="Times New Roman"/>
              <w:b/>
              <w:sz w:val="24"/>
              <w:szCs w:val="24"/>
            </w:rPr>
          </w:pPr>
        </w:p>
        <w:p w:rsidR="00B91563" w:rsidRPr="00E402EF" w:rsidRDefault="00B91563" w:rsidP="00B91563">
          <w:pPr>
            <w:pStyle w:val="Paragraphedeliste"/>
            <w:numPr>
              <w:ilvl w:val="0"/>
              <w:numId w:val="11"/>
            </w:numPr>
            <w:spacing w:after="0" w:line="360" w:lineRule="auto"/>
            <w:jc w:val="both"/>
            <w:rPr>
              <w:rFonts w:ascii="Times New Roman" w:hAnsi="Times New Roman" w:cs="Times New Roman"/>
              <w:b/>
              <w:sz w:val="24"/>
              <w:szCs w:val="24"/>
            </w:rPr>
          </w:pPr>
          <w:r w:rsidRPr="00E402EF">
            <w:rPr>
              <w:rFonts w:ascii="Times New Roman" w:hAnsi="Times New Roman" w:cs="Times New Roman"/>
              <w:b/>
              <w:sz w:val="24"/>
              <w:szCs w:val="24"/>
            </w:rPr>
            <w:t>La CNDH espère que cette contribution sera prise en compte lors de l’adoption par le Comité de la liste des points concernant le Niger.</w:t>
          </w:r>
        </w:p>
        <w:p w:rsidR="00B91563" w:rsidRPr="00E402EF" w:rsidRDefault="00B91563" w:rsidP="00B91563">
          <w:pPr>
            <w:pStyle w:val="Paragraphedeliste"/>
            <w:spacing w:line="360" w:lineRule="auto"/>
            <w:jc w:val="both"/>
            <w:rPr>
              <w:rFonts w:ascii="Times New Roman" w:hAnsi="Times New Roman" w:cs="Times New Roman"/>
              <w:b/>
              <w:sz w:val="24"/>
              <w:szCs w:val="24"/>
            </w:rPr>
          </w:pPr>
          <w:r w:rsidRPr="00E402EF">
            <w:rPr>
              <w:rFonts w:ascii="Times New Roman" w:hAnsi="Times New Roman" w:cs="Times New Roman"/>
              <w:b/>
              <w:sz w:val="24"/>
              <w:szCs w:val="24"/>
            </w:rPr>
            <w:t>Première partie : du bilan de la mise en œuvre de la Convention</w:t>
          </w:r>
        </w:p>
        <w:p w:rsidR="00B91563" w:rsidRPr="00E402EF" w:rsidRDefault="00B91563" w:rsidP="00B91563">
          <w:pPr>
            <w:pStyle w:val="Paragraphedeliste"/>
            <w:spacing w:line="360" w:lineRule="auto"/>
            <w:jc w:val="both"/>
            <w:rPr>
              <w:rFonts w:ascii="Times New Roman" w:hAnsi="Times New Roman" w:cs="Times New Roman"/>
              <w:sz w:val="24"/>
              <w:szCs w:val="24"/>
            </w:rPr>
          </w:pPr>
        </w:p>
        <w:p w:rsidR="00B91563" w:rsidRDefault="00B91563" w:rsidP="00B91563">
          <w:pPr>
            <w:pStyle w:val="Paragraphedeliste"/>
            <w:numPr>
              <w:ilvl w:val="0"/>
              <w:numId w:val="11"/>
            </w:numPr>
            <w:suppressAutoHyphens/>
            <w:spacing w:after="0" w:line="360" w:lineRule="auto"/>
            <w:jc w:val="both"/>
            <w:rPr>
              <w:rFonts w:ascii="Times New Roman" w:hAnsi="Times New Roman" w:cs="Times New Roman"/>
              <w:sz w:val="24"/>
              <w:szCs w:val="24"/>
            </w:rPr>
          </w:pPr>
          <w:r w:rsidRPr="00E402EF">
            <w:rPr>
              <w:rFonts w:ascii="Times New Roman" w:hAnsi="Times New Roman" w:cs="Times New Roman"/>
              <w:sz w:val="24"/>
              <w:szCs w:val="24"/>
            </w:rPr>
            <w:lastRenderedPageBreak/>
            <w:t>La CNDH reconnait la réalisation par l’Etat du Niger d’importants progrès sur les plans juridique et institutionnel en faveur de la protection et de la promotion des droits des migrants.</w:t>
          </w:r>
        </w:p>
        <w:p w:rsidR="005E7BE4" w:rsidRPr="005E7BE4" w:rsidRDefault="005E7BE4" w:rsidP="005E7BE4">
          <w:pPr>
            <w:pStyle w:val="Paragraphedeliste"/>
            <w:suppressAutoHyphens/>
            <w:spacing w:after="0" w:line="360" w:lineRule="auto"/>
            <w:jc w:val="both"/>
            <w:rPr>
              <w:rFonts w:ascii="Times New Roman" w:hAnsi="Times New Roman" w:cs="Times New Roman"/>
              <w:sz w:val="16"/>
              <w:szCs w:val="16"/>
            </w:rPr>
          </w:pPr>
        </w:p>
        <w:p w:rsidR="00B91563" w:rsidRDefault="00B91563" w:rsidP="00B91563">
          <w:pPr>
            <w:pStyle w:val="Paragraphedeliste"/>
            <w:numPr>
              <w:ilvl w:val="0"/>
              <w:numId w:val="11"/>
            </w:numPr>
            <w:suppressAutoHyphens/>
            <w:spacing w:after="0" w:line="360" w:lineRule="auto"/>
            <w:jc w:val="both"/>
            <w:rPr>
              <w:rFonts w:ascii="Times New Roman" w:hAnsi="Times New Roman" w:cs="Times New Roman"/>
              <w:sz w:val="24"/>
              <w:szCs w:val="24"/>
            </w:rPr>
          </w:pPr>
          <w:r w:rsidRPr="00E402EF">
            <w:rPr>
              <w:rFonts w:ascii="Times New Roman" w:hAnsi="Times New Roman" w:cs="Times New Roman"/>
              <w:sz w:val="24"/>
              <w:szCs w:val="24"/>
            </w:rPr>
            <w:t xml:space="preserve"> Cependant, la CNDH déplore l’existence encore des atteintes aux  droits humains des migrants attribuées aux  Forces de Défense et de Sécurité (police et gendarmerie) en poste  le long des différents itinéraires empruntés par les migrants et au niveau des postes frontières.</w:t>
          </w:r>
        </w:p>
        <w:p w:rsidR="005E7BE4" w:rsidRPr="005E7BE4" w:rsidRDefault="005E7BE4" w:rsidP="005E7BE4">
          <w:pPr>
            <w:pStyle w:val="Paragraphedeliste"/>
            <w:rPr>
              <w:rFonts w:ascii="Times New Roman" w:hAnsi="Times New Roman" w:cs="Times New Roman"/>
              <w:sz w:val="24"/>
              <w:szCs w:val="24"/>
            </w:rPr>
          </w:pPr>
        </w:p>
        <w:p w:rsidR="00B91563" w:rsidRPr="00E402EF" w:rsidRDefault="00B91563" w:rsidP="00B91563">
          <w:pPr>
            <w:pStyle w:val="Paragraphedeliste"/>
            <w:numPr>
              <w:ilvl w:val="0"/>
              <w:numId w:val="11"/>
            </w:numPr>
            <w:suppressAutoHyphens/>
            <w:spacing w:after="0" w:line="360" w:lineRule="auto"/>
            <w:jc w:val="both"/>
            <w:rPr>
              <w:rFonts w:ascii="Times New Roman" w:hAnsi="Times New Roman" w:cs="Times New Roman"/>
              <w:sz w:val="24"/>
              <w:szCs w:val="24"/>
            </w:rPr>
          </w:pPr>
          <w:r w:rsidRPr="00E402EF">
            <w:rPr>
              <w:rFonts w:ascii="Times New Roman" w:hAnsi="Times New Roman" w:cs="Times New Roman"/>
              <w:sz w:val="24"/>
              <w:szCs w:val="24"/>
            </w:rPr>
            <w:t xml:space="preserve">A titre illustratif, dans le cadre de la mise en œuvre du projet PROMIS avec le soutien financier du Haut-Commissariat aux Droits de l’Homme des Nations Unies (HCDH)/BRAO, la CNDH en collaboration avec une ONG locale GRASPI  a piloté un projet intitulé : Brigade de Veille  pour les Droits des Migrants pilotée par la CNDH et de l’ONG GRASPI. A l’actif de ce projet ; la conduite de  trois (3) missions d’investigation qui ont révélé des cas avérés de violation des droits des migrants au niveau  des postes frontaliers de </w:t>
          </w:r>
          <w:proofErr w:type="spellStart"/>
          <w:r w:rsidRPr="00E402EF">
            <w:rPr>
              <w:rFonts w:ascii="Times New Roman" w:hAnsi="Times New Roman" w:cs="Times New Roman"/>
              <w:sz w:val="24"/>
              <w:szCs w:val="24"/>
            </w:rPr>
            <w:t>Makalondi</w:t>
          </w:r>
          <w:proofErr w:type="spellEnd"/>
          <w:r w:rsidRPr="00E402EF">
            <w:rPr>
              <w:rFonts w:ascii="Times New Roman" w:hAnsi="Times New Roman" w:cs="Times New Roman"/>
              <w:sz w:val="24"/>
              <w:szCs w:val="24"/>
            </w:rPr>
            <w:t xml:space="preserve"> et </w:t>
          </w:r>
          <w:proofErr w:type="spellStart"/>
          <w:r w:rsidRPr="00E402EF">
            <w:rPr>
              <w:rFonts w:ascii="Times New Roman" w:hAnsi="Times New Roman" w:cs="Times New Roman"/>
              <w:sz w:val="24"/>
              <w:szCs w:val="24"/>
            </w:rPr>
            <w:t>Petalkoli</w:t>
          </w:r>
          <w:proofErr w:type="spellEnd"/>
          <w:r w:rsidRPr="00E402EF">
            <w:rPr>
              <w:rFonts w:ascii="Times New Roman" w:hAnsi="Times New Roman" w:cs="Times New Roman"/>
              <w:sz w:val="24"/>
              <w:szCs w:val="24"/>
            </w:rPr>
            <w:t xml:space="preserve"> (Burkina Faso), celui d’</w:t>
          </w:r>
          <w:proofErr w:type="spellStart"/>
          <w:r w:rsidRPr="00E402EF">
            <w:rPr>
              <w:rFonts w:ascii="Times New Roman" w:hAnsi="Times New Roman" w:cs="Times New Roman"/>
              <w:sz w:val="24"/>
              <w:szCs w:val="24"/>
            </w:rPr>
            <w:t>Assamaka</w:t>
          </w:r>
          <w:proofErr w:type="spellEnd"/>
          <w:r w:rsidRPr="00E402EF">
            <w:rPr>
              <w:rFonts w:ascii="Times New Roman" w:hAnsi="Times New Roman" w:cs="Times New Roman"/>
              <w:sz w:val="24"/>
              <w:szCs w:val="24"/>
            </w:rPr>
            <w:t xml:space="preserve"> (frontière Algérie).et des autres postes de police et de Gendarmerie le long des routes empruntées par les migrants.</w:t>
          </w:r>
        </w:p>
        <w:p w:rsidR="00B91563" w:rsidRPr="00E402EF" w:rsidRDefault="00B91563" w:rsidP="00B91563">
          <w:pPr>
            <w:pStyle w:val="Paragraphedeliste"/>
            <w:suppressAutoHyphens/>
            <w:spacing w:line="360" w:lineRule="auto"/>
            <w:jc w:val="both"/>
            <w:rPr>
              <w:rFonts w:ascii="Times New Roman" w:hAnsi="Times New Roman" w:cs="Times New Roman"/>
              <w:sz w:val="24"/>
              <w:szCs w:val="24"/>
            </w:rPr>
          </w:pPr>
        </w:p>
        <w:p w:rsidR="00B91563" w:rsidRPr="00E402EF" w:rsidRDefault="00B91563" w:rsidP="00B91563">
          <w:pPr>
            <w:pStyle w:val="Paragraphedeliste"/>
            <w:numPr>
              <w:ilvl w:val="0"/>
              <w:numId w:val="11"/>
            </w:numPr>
            <w:suppressAutoHyphens/>
            <w:spacing w:after="0" w:line="360" w:lineRule="auto"/>
            <w:jc w:val="both"/>
            <w:rPr>
              <w:rFonts w:ascii="Times New Roman" w:hAnsi="Times New Roman" w:cs="Times New Roman"/>
              <w:sz w:val="24"/>
              <w:szCs w:val="24"/>
            </w:rPr>
          </w:pPr>
          <w:r w:rsidRPr="00E402EF">
            <w:rPr>
              <w:rFonts w:ascii="Times New Roman" w:hAnsi="Times New Roman" w:cs="Times New Roman"/>
              <w:sz w:val="24"/>
              <w:szCs w:val="24"/>
            </w:rPr>
            <w:t xml:space="preserve">Pour prévenir ces cas de violations des droits humains, plusieurs activités ont été menées dans le cadre de ce projet  qui </w:t>
          </w:r>
          <w:proofErr w:type="gramStart"/>
          <w:r w:rsidRPr="00E402EF">
            <w:rPr>
              <w:rFonts w:ascii="Times New Roman" w:hAnsi="Times New Roman" w:cs="Times New Roman"/>
              <w:sz w:val="24"/>
              <w:szCs w:val="24"/>
            </w:rPr>
            <w:t>ont</w:t>
          </w:r>
          <w:proofErr w:type="gramEnd"/>
          <w:r w:rsidRPr="00E402EF">
            <w:rPr>
              <w:rFonts w:ascii="Times New Roman" w:hAnsi="Times New Roman" w:cs="Times New Roman"/>
              <w:sz w:val="24"/>
              <w:szCs w:val="24"/>
            </w:rPr>
            <w:t xml:space="preserve"> porté sur la sensibilisation des auteurs de ces violations sur les différents instruments juridiques nationaux et internationaux relatifs à la protection des droits des migrants. L’objectif de ce projet est de renforcer les efforts de  l’Etat  pour une meilleure protection des droits des migrants à travers : le plaidoyer (auprès des autorités, des structures de la société civil et des communautés), la surveillance des droits de l’homme (par les visites inopinées, la sensibilisation des migrants pour les inciter à dénoncer les cas de violations de leurs droits), le renforcement de capacités des autorités nationales et de la société civile sur les droits de l’homme des migrants( par exemple la formation des forces de défense et de sécurité, des acteurs de la société civile, l’accès des migrants à la justice (à travers assistance juridique et judiciaire, la visite des lieux de détention, etc.</w:t>
          </w:r>
        </w:p>
        <w:p w:rsidR="00B91563" w:rsidRPr="00761D02" w:rsidRDefault="00B91563" w:rsidP="00B91563">
          <w:pPr>
            <w:pStyle w:val="Paragraphedeliste"/>
            <w:spacing w:line="360" w:lineRule="auto"/>
            <w:jc w:val="both"/>
            <w:rPr>
              <w:rFonts w:ascii="Times New Roman" w:hAnsi="Times New Roman" w:cs="Times New Roman"/>
              <w:color w:val="FF0000"/>
              <w:sz w:val="24"/>
              <w:szCs w:val="24"/>
            </w:rPr>
          </w:pPr>
        </w:p>
        <w:p w:rsidR="00B91563" w:rsidRPr="00761D02" w:rsidRDefault="00B91563" w:rsidP="00B91563">
          <w:pPr>
            <w:pStyle w:val="Paragraphedeliste"/>
            <w:suppressAutoHyphens/>
            <w:spacing w:line="360" w:lineRule="auto"/>
            <w:jc w:val="both"/>
            <w:rPr>
              <w:rFonts w:ascii="Times New Roman" w:hAnsi="Times New Roman" w:cs="Times New Roman"/>
              <w:color w:val="FF0000"/>
              <w:sz w:val="24"/>
              <w:szCs w:val="24"/>
            </w:rPr>
          </w:pPr>
        </w:p>
        <w:p w:rsidR="00B91563" w:rsidRPr="00761D02" w:rsidRDefault="00B91563" w:rsidP="00B91563">
          <w:pPr>
            <w:pStyle w:val="Paragraphedeliste"/>
            <w:spacing w:line="360" w:lineRule="auto"/>
            <w:jc w:val="both"/>
            <w:rPr>
              <w:rFonts w:ascii="Times New Roman" w:hAnsi="Times New Roman" w:cs="Times New Roman"/>
              <w:sz w:val="24"/>
              <w:szCs w:val="24"/>
            </w:rPr>
          </w:pPr>
        </w:p>
        <w:p w:rsidR="00B91563" w:rsidRPr="008068B7" w:rsidRDefault="00B91563" w:rsidP="00B91563">
          <w:pPr>
            <w:spacing w:line="360" w:lineRule="auto"/>
            <w:jc w:val="both"/>
            <w:rPr>
              <w:rFonts w:ascii="Times New Roman" w:hAnsi="Times New Roman" w:cs="Times New Roman"/>
              <w:sz w:val="24"/>
              <w:szCs w:val="24"/>
            </w:rPr>
          </w:pPr>
          <w:r w:rsidRPr="008068B7">
            <w:rPr>
              <w:rFonts w:ascii="Times New Roman" w:hAnsi="Times New Roman" w:cs="Times New Roman"/>
              <w:sz w:val="24"/>
              <w:szCs w:val="24"/>
            </w:rPr>
            <w:lastRenderedPageBreak/>
            <w:t xml:space="preserve">Au plan institutionnel, on peut noter  l’adoption de la Politique Nationale de la Migration (PNM) </w:t>
          </w:r>
          <w:r w:rsidR="002F349F">
            <w:rPr>
              <w:rFonts w:ascii="Times New Roman" w:hAnsi="Times New Roman" w:cs="Times New Roman"/>
              <w:sz w:val="24"/>
              <w:szCs w:val="24"/>
            </w:rPr>
            <w:t>et de son Plan</w:t>
          </w:r>
          <w:r w:rsidRPr="008068B7">
            <w:rPr>
              <w:rFonts w:ascii="Times New Roman" w:hAnsi="Times New Roman" w:cs="Times New Roman"/>
              <w:sz w:val="24"/>
              <w:szCs w:val="24"/>
            </w:rPr>
            <w:t xml:space="preserve"> d’Action dont l’objectif général est de contribuer durablement à l’amélioration des conditions de vie des migrants et communautés hôtes, ce qui constitue une véritable avancée en vue de la promotion d’une bonne gouvernance des questions migratoires et la garantie du respect des droits des migrants et les membres de leur famille</w:t>
          </w:r>
        </w:p>
        <w:p w:rsidR="00B91563" w:rsidRPr="005E7BE4" w:rsidRDefault="00B91563" w:rsidP="005E7BE4">
          <w:pPr>
            <w:spacing w:line="360" w:lineRule="auto"/>
            <w:jc w:val="both"/>
            <w:rPr>
              <w:rFonts w:ascii="Times New Roman" w:eastAsia="Calibri" w:hAnsi="Times New Roman" w:cs="Times New Roman"/>
              <w:b/>
              <w:sz w:val="24"/>
              <w:szCs w:val="24"/>
            </w:rPr>
          </w:pPr>
          <w:r w:rsidRPr="005E7BE4">
            <w:rPr>
              <w:rFonts w:ascii="Times New Roman" w:eastAsia="Calibri" w:hAnsi="Times New Roman" w:cs="Times New Roman"/>
              <w:b/>
              <w:sz w:val="24"/>
              <w:szCs w:val="24"/>
            </w:rPr>
            <w:t>Mise en œuvre des recommandations du Comité sur la protection des    droits de  tous les travailleurs migrants et des membres de leur famille</w:t>
          </w:r>
        </w:p>
        <w:p w:rsidR="00B91563" w:rsidRDefault="00B91563" w:rsidP="00B91563">
          <w:pPr>
            <w:spacing w:after="200" w:line="360" w:lineRule="auto"/>
            <w:ind w:right="-794"/>
            <w:jc w:val="both"/>
            <w:rPr>
              <w:rFonts w:ascii="Times New Roman" w:hAnsi="Times New Roman" w:cs="Times New Roman"/>
              <w:sz w:val="24"/>
              <w:szCs w:val="24"/>
            </w:rPr>
          </w:pPr>
          <w:r>
            <w:rPr>
              <w:rFonts w:ascii="Times New Roman" w:hAnsi="Times New Roman" w:cs="Times New Roman"/>
              <w:sz w:val="24"/>
              <w:szCs w:val="24"/>
            </w:rPr>
            <w:t xml:space="preserve">12. </w:t>
          </w:r>
          <w:r w:rsidRPr="008068B7">
            <w:rPr>
              <w:rFonts w:ascii="Times New Roman" w:hAnsi="Times New Roman" w:cs="Times New Roman"/>
              <w:sz w:val="24"/>
              <w:szCs w:val="24"/>
            </w:rPr>
            <w:t>Dans le cadre de la mise en œuvre des recommandations du Comité des droits de tous les travailleurs migrants et des membres de leur famille à l’endroit de l’Etat du Niger suite à la présentation de son rapport initial sur la mise en œuvre de la Convention en 2016, d’importantes réalisations ont été faites par le Gouvernement avec l’appui des partenaires.</w:t>
          </w:r>
        </w:p>
        <w:p w:rsidR="00B91563" w:rsidRDefault="00B91563" w:rsidP="00B91563">
          <w:pPr>
            <w:spacing w:after="200" w:line="360" w:lineRule="auto"/>
            <w:ind w:right="-794"/>
            <w:jc w:val="both"/>
            <w:rPr>
              <w:rFonts w:ascii="Times New Roman" w:hAnsi="Times New Roman" w:cs="Times New Roman"/>
              <w:sz w:val="24"/>
              <w:szCs w:val="24"/>
            </w:rPr>
          </w:pPr>
          <w:r w:rsidRPr="008068B7">
            <w:rPr>
              <w:rFonts w:ascii="Times New Roman" w:hAnsi="Times New Roman" w:cs="Times New Roman"/>
              <w:sz w:val="24"/>
              <w:szCs w:val="24"/>
            </w:rPr>
            <w:t xml:space="preserve"> </w:t>
          </w:r>
          <w:r>
            <w:rPr>
              <w:rFonts w:ascii="Times New Roman" w:hAnsi="Times New Roman" w:cs="Times New Roman"/>
              <w:sz w:val="24"/>
              <w:szCs w:val="24"/>
            </w:rPr>
            <w:t>13</w:t>
          </w:r>
          <w:r w:rsidRPr="008068B7">
            <w:rPr>
              <w:rFonts w:ascii="Times New Roman" w:hAnsi="Times New Roman" w:cs="Times New Roman"/>
              <w:sz w:val="24"/>
              <w:szCs w:val="24"/>
            </w:rPr>
            <w:t>. Ainsi, le document de la Politique Nationale de la Migration et son Plan d’Action ont fait l’objet de vulgarisation par le Ministère en charge de la question migratoire  sur toute l’étendue du territoire national auprès des responsables régionaux de l’Etat chargés de la mise en œuvre au niveau local des objectifs poursuivis par ces  documents. De même, la Convention elle-même a été vulgarisée au niveau de ses acteurs afin qu’ils soient davantage outillés sur les différents enjeux de la migration.</w:t>
          </w:r>
          <w:r>
            <w:rPr>
              <w:rFonts w:ascii="Times New Roman" w:hAnsi="Times New Roman" w:cs="Times New Roman"/>
              <w:sz w:val="24"/>
              <w:szCs w:val="24"/>
            </w:rPr>
            <w:t xml:space="preserve"> Au total, 57  Directeurs régionaux de l’état civil, des migrations et des réfugiés dont 11 femmes ont bénéficié de cette activité</w:t>
          </w:r>
          <w:r>
            <w:rPr>
              <w:rStyle w:val="Appelnotedebasdep"/>
              <w:rFonts w:ascii="Times New Roman" w:hAnsi="Times New Roman" w:cs="Times New Roman"/>
              <w:sz w:val="24"/>
              <w:szCs w:val="24"/>
            </w:rPr>
            <w:footnoteReference w:id="1"/>
          </w:r>
          <w:r>
            <w:rPr>
              <w:rFonts w:ascii="Times New Roman" w:hAnsi="Times New Roman" w:cs="Times New Roman"/>
              <w:sz w:val="24"/>
              <w:szCs w:val="24"/>
            </w:rPr>
            <w:t>.</w:t>
          </w:r>
        </w:p>
        <w:p w:rsidR="00B91563" w:rsidRDefault="00B91563" w:rsidP="00B91563">
          <w:pPr>
            <w:spacing w:after="200" w:line="360" w:lineRule="auto"/>
            <w:ind w:right="-794"/>
            <w:jc w:val="both"/>
            <w:rPr>
              <w:rFonts w:ascii="Times New Roman" w:hAnsi="Times New Roman" w:cs="Times New Roman"/>
              <w:sz w:val="24"/>
              <w:szCs w:val="24"/>
            </w:rPr>
          </w:pPr>
          <w:r>
            <w:rPr>
              <w:rFonts w:ascii="Times New Roman" w:hAnsi="Times New Roman" w:cs="Times New Roman"/>
              <w:sz w:val="24"/>
              <w:szCs w:val="24"/>
            </w:rPr>
            <w:t xml:space="preserve">14. </w:t>
          </w:r>
          <w:r w:rsidRPr="00761D02">
            <w:rPr>
              <w:rFonts w:ascii="Times New Roman" w:hAnsi="Times New Roman" w:cs="Times New Roman"/>
              <w:sz w:val="24"/>
              <w:szCs w:val="24"/>
            </w:rPr>
            <w:t xml:space="preserve">L’Etat a toujours été appuyé dans cette démarche par d’autres institutions. C’est le cas de la Commission Nationale des Droits Humains (CNDH) qui, conformément à sa mission de promotion et de protection des droits humains, a entrepris un certain nombre d’activités notamment la formation des </w:t>
          </w:r>
          <w:r w:rsidR="00323DDF">
            <w:rPr>
              <w:rFonts w:ascii="Times New Roman" w:hAnsi="Times New Roman" w:cs="Times New Roman"/>
              <w:sz w:val="24"/>
              <w:szCs w:val="24"/>
            </w:rPr>
            <w:t xml:space="preserve">de certains acteurs intervenant dans la protection des migrants </w:t>
          </w:r>
          <w:r w:rsidRPr="00761D02">
            <w:rPr>
              <w:rFonts w:ascii="Times New Roman" w:hAnsi="Times New Roman" w:cs="Times New Roman"/>
              <w:sz w:val="24"/>
              <w:szCs w:val="24"/>
            </w:rPr>
            <w:t>sur les instruments nationaux et internationaux de protection des droits des migrants  notamment la CMW</w:t>
          </w:r>
          <w:r w:rsidR="00323DDF">
            <w:rPr>
              <w:rFonts w:ascii="Times New Roman" w:hAnsi="Times New Roman" w:cs="Times New Roman"/>
              <w:sz w:val="24"/>
              <w:szCs w:val="24"/>
            </w:rPr>
            <w:t xml:space="preserve"> dont des représentants du Syndicat Autonome des Magistrats du Niger (SAMAN)</w:t>
          </w:r>
          <w:r w:rsidRPr="00761D02">
            <w:rPr>
              <w:rFonts w:ascii="Times New Roman" w:hAnsi="Times New Roman" w:cs="Times New Roman"/>
              <w:sz w:val="24"/>
              <w:szCs w:val="24"/>
            </w:rPr>
            <w:t>. Cette activité vise à satisfaire à la recommandation du comité de 2016 (présentation du rapport initial) à l’Etat du Niger relativement à la prise des mesures appropriées pour faire connaitre la Convention aux juges, aux avocats et aux procureurs afin que les dispositions de ces instruments soient prises en compte par les juridictions nationales.</w:t>
          </w:r>
        </w:p>
        <w:p w:rsidR="00B91563" w:rsidRDefault="00B91563" w:rsidP="00B91563">
          <w:pPr>
            <w:spacing w:after="200" w:line="360" w:lineRule="auto"/>
            <w:ind w:right="-794"/>
            <w:jc w:val="both"/>
            <w:rPr>
              <w:rFonts w:ascii="Times New Roman" w:eastAsia="Calibri" w:hAnsi="Times New Roman" w:cs="Times New Roman"/>
              <w:sz w:val="24"/>
              <w:szCs w:val="24"/>
            </w:rPr>
          </w:pPr>
          <w:r>
            <w:rPr>
              <w:rFonts w:ascii="Times New Roman" w:hAnsi="Times New Roman" w:cs="Times New Roman"/>
              <w:sz w:val="24"/>
              <w:szCs w:val="24"/>
            </w:rPr>
            <w:t>15.</w:t>
          </w:r>
          <w:r w:rsidRPr="00761D02">
            <w:rPr>
              <w:rFonts w:ascii="Times New Roman" w:eastAsia="Calibri" w:hAnsi="Times New Roman" w:cs="Times New Roman"/>
              <w:sz w:val="24"/>
              <w:szCs w:val="24"/>
            </w:rPr>
            <w:t xml:space="preserve">Toujours dans le cadre de la mise en œuvre des recommandations du comité des Nations Unies pour la protection des droits de tous les travailleurs migrants et des membres de leur famille adressées </w:t>
          </w:r>
          <w:r w:rsidRPr="00761D02">
            <w:rPr>
              <w:rFonts w:ascii="Times New Roman" w:eastAsia="Calibri" w:hAnsi="Times New Roman" w:cs="Times New Roman"/>
              <w:sz w:val="24"/>
              <w:szCs w:val="24"/>
            </w:rPr>
            <w:lastRenderedPageBreak/>
            <w:t>au Niger, on note également la réalisation</w:t>
          </w:r>
          <w:r>
            <w:rPr>
              <w:rFonts w:ascii="Times New Roman" w:eastAsia="Calibri" w:hAnsi="Times New Roman" w:cs="Times New Roman"/>
              <w:sz w:val="24"/>
              <w:szCs w:val="24"/>
            </w:rPr>
            <w:t xml:space="preserve"> par </w:t>
          </w:r>
          <w:r w:rsidRPr="00B01351">
            <w:rPr>
              <w:rFonts w:ascii="Times New Roman" w:eastAsia="Calibri" w:hAnsi="Times New Roman" w:cs="Times New Roman"/>
              <w:sz w:val="24"/>
              <w:szCs w:val="24"/>
            </w:rPr>
            <w:t>le Ministère de l’Emploi, du Travail et de la Protection Sociale</w:t>
          </w:r>
          <w:r>
            <w:rPr>
              <w:rFonts w:ascii="Times New Roman" w:eastAsia="Calibri" w:hAnsi="Times New Roman" w:cs="Times New Roman"/>
              <w:sz w:val="24"/>
              <w:szCs w:val="24"/>
            </w:rPr>
            <w:t xml:space="preserve"> d’un certain nombre d’activités dont :  la conduite d’</w:t>
          </w:r>
          <w:r w:rsidRPr="00761D02">
            <w:rPr>
              <w:rFonts w:ascii="Times New Roman" w:eastAsia="Calibri" w:hAnsi="Times New Roman" w:cs="Times New Roman"/>
              <w:sz w:val="24"/>
              <w:szCs w:val="24"/>
            </w:rPr>
            <w:t>une étude diagnostique sur les capacités des Inspections du Travail en matière de protection des droits des travailleurs migrants, assorti d’un plan d’actions dont les résultats ont été validé</w:t>
          </w:r>
          <w:r>
            <w:rPr>
              <w:rFonts w:ascii="Times New Roman" w:eastAsia="Calibri" w:hAnsi="Times New Roman" w:cs="Times New Roman"/>
              <w:sz w:val="24"/>
              <w:szCs w:val="24"/>
            </w:rPr>
            <w:t>s</w:t>
          </w:r>
          <w:r w:rsidRPr="00761D02">
            <w:rPr>
              <w:rFonts w:ascii="Times New Roman" w:eastAsia="Calibri" w:hAnsi="Times New Roman" w:cs="Times New Roman"/>
              <w:sz w:val="24"/>
              <w:szCs w:val="24"/>
            </w:rPr>
            <w:t xml:space="preserve"> au cours d’un</w:t>
          </w:r>
          <w:r>
            <w:rPr>
              <w:rFonts w:ascii="Times New Roman" w:eastAsia="Calibri" w:hAnsi="Times New Roman" w:cs="Times New Roman"/>
              <w:sz w:val="24"/>
              <w:szCs w:val="24"/>
            </w:rPr>
            <w:t xml:space="preserve"> atelier national ; l</w:t>
          </w:r>
          <w:r w:rsidRPr="00761D02">
            <w:rPr>
              <w:rFonts w:ascii="Times New Roman" w:eastAsia="Calibri" w:hAnsi="Times New Roman" w:cs="Times New Roman"/>
              <w:sz w:val="24"/>
              <w:szCs w:val="24"/>
            </w:rPr>
            <w:t>e renforcement des capacités de (141)</w:t>
          </w:r>
          <w:r w:rsidRPr="00761D02">
            <w:rPr>
              <w:rStyle w:val="Appelnotedebasdep"/>
              <w:rFonts w:ascii="Times New Roman" w:eastAsia="Calibri" w:hAnsi="Times New Roman" w:cs="Times New Roman"/>
              <w:sz w:val="24"/>
              <w:szCs w:val="24"/>
            </w:rPr>
            <w:t>1</w:t>
          </w:r>
          <w:r w:rsidRPr="00761D02">
            <w:rPr>
              <w:rFonts w:ascii="Times New Roman" w:eastAsia="Calibri" w:hAnsi="Times New Roman" w:cs="Times New Roman"/>
              <w:sz w:val="24"/>
              <w:szCs w:val="24"/>
            </w:rPr>
            <w:t xml:space="preserve"> Inspecteurs du Travail sur les dispositions de la Convention de manière à améliorer leurs interventions directes dans l’é</w:t>
          </w:r>
          <w:r>
            <w:rPr>
              <w:rFonts w:ascii="Times New Roman" w:eastAsia="Calibri" w:hAnsi="Times New Roman" w:cs="Times New Roman"/>
              <w:sz w:val="24"/>
              <w:szCs w:val="24"/>
            </w:rPr>
            <w:t>conomie formelle et  informelle, l</w:t>
          </w:r>
          <w:r w:rsidRPr="00761D02">
            <w:rPr>
              <w:rFonts w:ascii="Times New Roman" w:eastAsia="Calibri" w:hAnsi="Times New Roman" w:cs="Times New Roman"/>
              <w:sz w:val="24"/>
              <w:szCs w:val="24"/>
            </w:rPr>
            <w:t>’octroi d’un 1</w:t>
          </w:r>
          <w:r w:rsidRPr="00761D02">
            <w:rPr>
              <w:rFonts w:ascii="Times New Roman" w:eastAsia="Calibri" w:hAnsi="Times New Roman" w:cs="Times New Roman"/>
              <w:sz w:val="24"/>
              <w:szCs w:val="24"/>
              <w:vertAlign w:val="superscript"/>
            </w:rPr>
            <w:t>er</w:t>
          </w:r>
          <w:r w:rsidRPr="00761D02">
            <w:rPr>
              <w:rFonts w:ascii="Times New Roman" w:eastAsia="Calibri" w:hAnsi="Times New Roman" w:cs="Times New Roman"/>
              <w:sz w:val="24"/>
              <w:szCs w:val="24"/>
            </w:rPr>
            <w:t xml:space="preserve"> lot de matériel informatique destiné aux Inspections du Travail d’une valeur de trente un huit cent mille millions (31.800.000) francs CFA</w:t>
          </w:r>
          <w:r w:rsidRPr="00761D02">
            <w:rPr>
              <w:rStyle w:val="Appelnotedebasdep"/>
              <w:rFonts w:ascii="Times New Roman" w:eastAsia="Calibri" w:hAnsi="Times New Roman" w:cs="Times New Roman"/>
              <w:sz w:val="24"/>
              <w:szCs w:val="24"/>
            </w:rPr>
            <w:footnoteReference w:id="2"/>
          </w:r>
          <w:r w:rsidRPr="00761D02">
            <w:rPr>
              <w:rFonts w:ascii="Times New Roman" w:eastAsia="Calibri" w:hAnsi="Times New Roman" w:cs="Times New Roman"/>
              <w:sz w:val="24"/>
              <w:szCs w:val="24"/>
            </w:rPr>
            <w:t> .</w:t>
          </w:r>
        </w:p>
        <w:p w:rsidR="00B91563" w:rsidRDefault="00B91563" w:rsidP="00B91563">
          <w:pPr>
            <w:tabs>
              <w:tab w:val="left" w:pos="3682"/>
            </w:tabs>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16. Pour renforcer toujours les capacités opérationnelles de l’administration du Travail, le Ministère en charge de l’emploi l’a été doté de moyen logistique (</w:t>
          </w:r>
          <w:r w:rsidRPr="00B01351">
            <w:rPr>
              <w:rFonts w:ascii="Times New Roman" w:eastAsia="Calibri" w:hAnsi="Times New Roman" w:cs="Times New Roman"/>
              <w:sz w:val="24"/>
              <w:szCs w:val="24"/>
            </w:rPr>
            <w:t>véhicul</w:t>
          </w:r>
          <w:r>
            <w:rPr>
              <w:rFonts w:ascii="Times New Roman" w:eastAsia="Calibri" w:hAnsi="Times New Roman" w:cs="Times New Roman"/>
              <w:sz w:val="24"/>
              <w:szCs w:val="24"/>
            </w:rPr>
            <w:t xml:space="preserve">e), matériels informatiques et bureautiques (ordinateurs portables,  </w:t>
          </w:r>
          <w:r w:rsidRPr="00B01351">
            <w:rPr>
              <w:rFonts w:ascii="Times New Roman" w:eastAsia="Calibri" w:hAnsi="Times New Roman" w:cs="Times New Roman"/>
              <w:sz w:val="24"/>
              <w:szCs w:val="24"/>
            </w:rPr>
            <w:t>bureau</w:t>
          </w:r>
          <w:r>
            <w:rPr>
              <w:rFonts w:ascii="Times New Roman" w:eastAsia="Calibri" w:hAnsi="Times New Roman" w:cs="Times New Roman"/>
              <w:sz w:val="24"/>
              <w:szCs w:val="24"/>
            </w:rPr>
            <w:t>x et accessoires, onduleurs, imprimantes multifonctions,</w:t>
          </w:r>
          <w:r w:rsidRPr="00B01351">
            <w:rPr>
              <w:rFonts w:ascii="Times New Roman" w:eastAsia="Calibri" w:hAnsi="Times New Roman" w:cs="Times New Roman"/>
              <w:sz w:val="24"/>
              <w:szCs w:val="24"/>
            </w:rPr>
            <w:t xml:space="preserve"> kit</w:t>
          </w:r>
          <w:r>
            <w:rPr>
              <w:rFonts w:ascii="Times New Roman" w:eastAsia="Calibri" w:hAnsi="Times New Roman" w:cs="Times New Roman"/>
              <w:sz w:val="24"/>
              <w:szCs w:val="24"/>
            </w:rPr>
            <w:t xml:space="preserve"> complet de visioconférence, </w:t>
          </w:r>
          <w:r w:rsidRPr="00B01351">
            <w:rPr>
              <w:rFonts w:ascii="Times New Roman" w:eastAsia="Calibri" w:hAnsi="Times New Roman" w:cs="Times New Roman"/>
              <w:sz w:val="24"/>
              <w:szCs w:val="24"/>
            </w:rPr>
            <w:t>motos cross</w:t>
          </w:r>
          <w:r>
            <w:rPr>
              <w:rFonts w:ascii="Times New Roman" w:eastAsia="Calibri" w:hAnsi="Times New Roman" w:cs="Times New Roman"/>
              <w:sz w:val="24"/>
              <w:szCs w:val="24"/>
            </w:rPr>
            <w:t xml:space="preserve">) grâce à l’appui du </w:t>
          </w:r>
          <w:r w:rsidRPr="00B01351">
            <w:rPr>
              <w:rFonts w:ascii="Times New Roman" w:eastAsia="Calibri" w:hAnsi="Times New Roman" w:cs="Times New Roman"/>
              <w:sz w:val="24"/>
              <w:szCs w:val="24"/>
            </w:rPr>
            <w:t xml:space="preserve"> Projet Appui-conseil en matière de Politique de Migration (APM/GIZ</w:t>
          </w:r>
          <w:r>
            <w:rPr>
              <w:rFonts w:ascii="Times New Roman" w:eastAsia="Calibri" w:hAnsi="Times New Roman" w:cs="Times New Roman"/>
              <w:sz w:val="24"/>
              <w:szCs w:val="24"/>
            </w:rPr>
            <w:t xml:space="preserve">). </w:t>
          </w:r>
        </w:p>
        <w:p w:rsidR="00B91563" w:rsidRDefault="00B91563" w:rsidP="00B91563">
          <w:pPr>
            <w:tabs>
              <w:tab w:val="left" w:pos="3682"/>
            </w:tabs>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17. De même, le ministère en question a organisé </w:t>
          </w:r>
          <w:r w:rsidRPr="00B01351">
            <w:rPr>
              <w:rFonts w:ascii="Times New Roman" w:eastAsia="Calibri" w:hAnsi="Times New Roman" w:cs="Times New Roman"/>
              <w:sz w:val="24"/>
              <w:szCs w:val="24"/>
            </w:rPr>
            <w:t>la tenue d’un atelier de relecture du projet de Politique Nationale de l’Emploi (PNE) de manière à intégrer les questions migratoires et assurer la cohérence avec la Politique Nationale de la Migration (PNM) 2020-</w:t>
          </w:r>
          <w:r>
            <w:rPr>
              <w:rFonts w:ascii="Times New Roman" w:eastAsia="Calibri" w:hAnsi="Times New Roman" w:cs="Times New Roman"/>
              <w:sz w:val="24"/>
              <w:szCs w:val="24"/>
            </w:rPr>
            <w:t xml:space="preserve">2035 adoptée en septembre 2020. Aussi, le </w:t>
          </w:r>
          <w:r w:rsidRPr="00256168">
            <w:rPr>
              <w:rFonts w:ascii="Times New Roman" w:eastAsia="Calibri" w:hAnsi="Times New Roman" w:cs="Times New Roman"/>
              <w:sz w:val="24"/>
              <w:szCs w:val="24"/>
            </w:rPr>
            <w:t>Ministère de l’Emploi, du Travail et de la Protection Sociale</w:t>
          </w:r>
          <w:r>
            <w:rPr>
              <w:rFonts w:ascii="Times New Roman" w:eastAsia="Calibri" w:hAnsi="Times New Roman" w:cs="Times New Roman"/>
              <w:sz w:val="24"/>
              <w:szCs w:val="24"/>
            </w:rPr>
            <w:t xml:space="preserve"> a été impliqué dans </w:t>
          </w:r>
          <w:r w:rsidRPr="00B01351">
            <w:rPr>
              <w:rFonts w:ascii="Times New Roman" w:eastAsia="Calibri" w:hAnsi="Times New Roman" w:cs="Times New Roman"/>
              <w:sz w:val="24"/>
              <w:szCs w:val="24"/>
            </w:rPr>
            <w:t xml:space="preserve">la </w:t>
          </w:r>
          <w:r>
            <w:rPr>
              <w:rFonts w:ascii="Times New Roman" w:eastAsia="Calibri" w:hAnsi="Times New Roman" w:cs="Times New Roman"/>
              <w:sz w:val="24"/>
              <w:szCs w:val="24"/>
            </w:rPr>
            <w:t>définition des</w:t>
          </w:r>
          <w:r w:rsidRPr="00B01351">
            <w:rPr>
              <w:rFonts w:ascii="Times New Roman" w:eastAsia="Calibri" w:hAnsi="Times New Roman" w:cs="Times New Roman"/>
              <w:sz w:val="24"/>
              <w:szCs w:val="24"/>
            </w:rPr>
            <w:t xml:space="preserve"> besoins en formation et</w:t>
          </w:r>
          <w:r>
            <w:rPr>
              <w:rFonts w:ascii="Times New Roman" w:eastAsia="Calibri" w:hAnsi="Times New Roman" w:cs="Times New Roman"/>
              <w:sz w:val="24"/>
              <w:szCs w:val="24"/>
            </w:rPr>
            <w:t xml:space="preserve"> dans </w:t>
          </w:r>
          <w:r w:rsidRPr="00B01351">
            <w:rPr>
              <w:rFonts w:ascii="Times New Roman" w:eastAsia="Calibri" w:hAnsi="Times New Roman" w:cs="Times New Roman"/>
              <w:sz w:val="24"/>
              <w:szCs w:val="24"/>
            </w:rPr>
            <w:t xml:space="preserve"> l’élaboration des modules de formation sur les droits des travailleurs migrants et des membres de leur famille destinés a</w:t>
          </w:r>
          <w:r>
            <w:rPr>
              <w:rFonts w:ascii="Times New Roman" w:eastAsia="Calibri" w:hAnsi="Times New Roman" w:cs="Times New Roman"/>
              <w:sz w:val="24"/>
              <w:szCs w:val="24"/>
            </w:rPr>
            <w:t xml:space="preserve">ux acteurs de la chaîne pénale ainsi que dans </w:t>
          </w:r>
          <w:r w:rsidRPr="00B01351">
            <w:rPr>
              <w:rFonts w:ascii="Times New Roman" w:eastAsia="Calibri" w:hAnsi="Times New Roman" w:cs="Times New Roman"/>
              <w:sz w:val="24"/>
              <w:szCs w:val="24"/>
            </w:rPr>
            <w:t>l’accompagnement des acteurs de la Société Civile pour la rédaction de leur rapport alternatif sur la mise</w:t>
          </w:r>
          <w:r>
            <w:rPr>
              <w:rFonts w:ascii="Times New Roman" w:eastAsia="Calibri" w:hAnsi="Times New Roman" w:cs="Times New Roman"/>
              <w:sz w:val="24"/>
              <w:szCs w:val="24"/>
            </w:rPr>
            <w:t xml:space="preserve"> en œuvre de la Convention des N</w:t>
          </w:r>
          <w:r w:rsidRPr="00B01351">
            <w:rPr>
              <w:rFonts w:ascii="Times New Roman" w:eastAsia="Calibri" w:hAnsi="Times New Roman" w:cs="Times New Roman"/>
              <w:sz w:val="24"/>
              <w:szCs w:val="24"/>
            </w:rPr>
            <w:t xml:space="preserve">ations </w:t>
          </w:r>
          <w:r>
            <w:rPr>
              <w:rFonts w:ascii="Times New Roman" w:eastAsia="Calibri" w:hAnsi="Times New Roman" w:cs="Times New Roman"/>
              <w:sz w:val="24"/>
              <w:szCs w:val="24"/>
            </w:rPr>
            <w:t xml:space="preserve">Unies </w:t>
          </w:r>
          <w:r w:rsidRPr="00B01351">
            <w:rPr>
              <w:rFonts w:ascii="Times New Roman" w:eastAsia="Calibri" w:hAnsi="Times New Roman" w:cs="Times New Roman"/>
              <w:sz w:val="24"/>
              <w:szCs w:val="24"/>
            </w:rPr>
            <w:t xml:space="preserve">sur la protection des Droits de Tous les Travailleurs Migrants et </w:t>
          </w:r>
          <w:r>
            <w:rPr>
              <w:rFonts w:ascii="Times New Roman" w:eastAsia="Calibri" w:hAnsi="Times New Roman" w:cs="Times New Roman"/>
              <w:sz w:val="24"/>
              <w:szCs w:val="24"/>
            </w:rPr>
            <w:t>des Membres de leur f</w:t>
          </w:r>
          <w:r w:rsidRPr="00B01351">
            <w:rPr>
              <w:rFonts w:ascii="Times New Roman" w:eastAsia="Calibri" w:hAnsi="Times New Roman" w:cs="Times New Roman"/>
              <w:sz w:val="24"/>
              <w:szCs w:val="24"/>
            </w:rPr>
            <w:t>amille</w:t>
          </w:r>
          <w:r>
            <w:rPr>
              <w:rFonts w:ascii="Times New Roman" w:eastAsia="Calibri" w:hAnsi="Times New Roman" w:cs="Times New Roman"/>
              <w:sz w:val="24"/>
              <w:szCs w:val="24"/>
            </w:rPr>
            <w:t>.</w:t>
          </w:r>
        </w:p>
        <w:p w:rsidR="00B91563" w:rsidRPr="00E44836" w:rsidRDefault="00B91563" w:rsidP="00B91563">
          <w:pPr>
            <w:tabs>
              <w:tab w:val="left" w:pos="3682"/>
            </w:tabs>
            <w:spacing w:line="360" w:lineRule="auto"/>
            <w:jc w:val="both"/>
            <w:rPr>
              <w:rFonts w:ascii="Times New Roman" w:eastAsia="Calibri" w:hAnsi="Times New Roman" w:cs="Times New Roman"/>
              <w:b/>
              <w:sz w:val="24"/>
              <w:szCs w:val="24"/>
            </w:rPr>
          </w:pPr>
          <w:r w:rsidRPr="00E44836">
            <w:rPr>
              <w:rFonts w:ascii="Times New Roman" w:eastAsia="Calibri" w:hAnsi="Times New Roman" w:cs="Times New Roman"/>
              <w:b/>
              <w:sz w:val="24"/>
              <w:szCs w:val="24"/>
            </w:rPr>
            <w:t>Dans le domaine de la signature d’accords bilatéraux avec des pays d’accueil des migrants Nigériens</w:t>
          </w:r>
        </w:p>
        <w:p w:rsidR="00B91563" w:rsidRDefault="00B91563" w:rsidP="00B91563">
          <w:pPr>
            <w:spacing w:line="36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18. </w:t>
          </w:r>
          <w:r w:rsidRPr="00B01351">
            <w:rPr>
              <w:rFonts w:ascii="Times New Roman" w:eastAsia="Calibri" w:hAnsi="Times New Roman" w:cs="Times New Roman"/>
              <w:sz w:val="24"/>
              <w:szCs w:val="24"/>
            </w:rPr>
            <w:t xml:space="preserve">Dans le cadre du développement de la coopération en matière de gestion de la migration de la main d’œuvre, en plus de l’Accord signé le </w:t>
          </w:r>
          <w:r w:rsidRPr="00B01351">
            <w:rPr>
              <w:rFonts w:ascii="Times New Roman" w:eastAsia="Calibri" w:hAnsi="Times New Roman" w:cs="Times New Roman"/>
              <w:b/>
              <w:sz w:val="24"/>
              <w:szCs w:val="24"/>
            </w:rPr>
            <w:t>05 juin 2015</w:t>
          </w:r>
          <w:r w:rsidRPr="00B01351">
            <w:rPr>
              <w:rFonts w:ascii="Times New Roman" w:eastAsia="Calibri" w:hAnsi="Times New Roman" w:cs="Times New Roman"/>
              <w:sz w:val="24"/>
              <w:szCs w:val="24"/>
            </w:rPr>
            <w:t xml:space="preserve"> à Genève (Suisse), avec l’Arabie Saoudite, le Niger et la Libye ont signé le </w:t>
          </w:r>
          <w:r w:rsidRPr="00B01351">
            <w:rPr>
              <w:rFonts w:ascii="Times New Roman" w:eastAsia="Calibri" w:hAnsi="Times New Roman" w:cs="Times New Roman"/>
              <w:b/>
              <w:sz w:val="24"/>
              <w:szCs w:val="24"/>
            </w:rPr>
            <w:t>30 novembre 2021,</w:t>
          </w:r>
          <w:r w:rsidRPr="00B01351">
            <w:rPr>
              <w:rFonts w:ascii="Times New Roman" w:eastAsia="Calibri" w:hAnsi="Times New Roman" w:cs="Times New Roman"/>
              <w:sz w:val="24"/>
              <w:szCs w:val="24"/>
            </w:rPr>
            <w:t xml:space="preserve"> un mémorandum d’entente sur la coopération en matière d’échange de main-d’œuvre. Cette initiative a pour objectif de créer un cadre formel permettant de faciliter l’échange de main-d’œuvre entre les </w:t>
          </w:r>
          <w:r w:rsidRPr="00B01351">
            <w:rPr>
              <w:rFonts w:ascii="Times New Roman" w:eastAsia="Calibri" w:hAnsi="Times New Roman" w:cs="Times New Roman"/>
              <w:sz w:val="24"/>
              <w:szCs w:val="24"/>
            </w:rPr>
            <w:lastRenderedPageBreak/>
            <w:t xml:space="preserve">deux pays, et permettre également que le cadre ainsi créé soit bénéfique pour le pays d’origine, pour le pays de destination et pour les travailleurs migrants eux-mêmes.  </w:t>
          </w:r>
        </w:p>
        <w:p w:rsidR="00B91563" w:rsidRPr="00DE2474" w:rsidRDefault="00B91563" w:rsidP="00B91563">
          <w:pPr>
            <w:pStyle w:val="NormalWeb"/>
            <w:shd w:val="clear" w:color="auto" w:fill="FFFFFF"/>
            <w:spacing w:line="360" w:lineRule="auto"/>
            <w:jc w:val="both"/>
            <w:rPr>
              <w:color w:val="343A40"/>
            </w:rPr>
          </w:pPr>
          <w:r>
            <w:rPr>
              <w:rFonts w:eastAsia="Calibri"/>
            </w:rPr>
            <w:t>19.</w:t>
          </w:r>
          <w:r w:rsidRPr="00FB0666">
            <w:rPr>
              <w:color w:val="343A40"/>
            </w:rPr>
            <w:t xml:space="preserve"> </w:t>
          </w:r>
          <w:r w:rsidRPr="00DE2474">
            <w:rPr>
              <w:color w:val="343A40"/>
            </w:rPr>
            <w:t>La collaboration bilatérale joue un rôle clé dans la promotion des droits du travail des migrants nigériens en Libye, en vue d’améliorer leurs conditions de travail et ainsi faciliter les envois de fonds vers leurs communautés d'origine, et contribuer au développement de leur pays d'or</w:t>
          </w:r>
          <w:r>
            <w:rPr>
              <w:color w:val="343A40"/>
            </w:rPr>
            <w:t xml:space="preserve">igine grâce aux envois de fonds. </w:t>
          </w:r>
          <w:r w:rsidRPr="00DE2474">
            <w:rPr>
              <w:color w:val="343A40"/>
            </w:rPr>
            <w:t>Elle contribuera également à lutter contre le trafic illicite de migrants et la traite des personnes et à promouvoir des voies de</w:t>
          </w:r>
          <w:r>
            <w:rPr>
              <w:color w:val="343A40"/>
            </w:rPr>
            <w:t xml:space="preserve"> migration sûres et régulières</w:t>
          </w:r>
          <w:r w:rsidRPr="00DE2474">
            <w:rPr>
              <w:color w:val="343A40"/>
            </w:rPr>
            <w:t>.</w:t>
          </w:r>
        </w:p>
        <w:p w:rsidR="00B91563" w:rsidRDefault="00B91563" w:rsidP="00B91563">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 Ces accords sont conformes aux dispositions de l’article 42 alinéa 1 de la Constitution du 25 novembre 2010 qui stipule que « l’Etat protège les droits et intérêts légitimes des citoyens nigériens » et visent à garantir une meilleure protection des droits des travailleurs migrants nigériens à l’étranger.</w:t>
          </w:r>
        </w:p>
        <w:p w:rsidR="00B91563" w:rsidRDefault="00B91563" w:rsidP="00B91563">
          <w:pPr>
            <w:spacing w:line="360" w:lineRule="auto"/>
            <w:jc w:val="both"/>
            <w:rPr>
              <w:rFonts w:ascii="Times New Roman" w:eastAsia="Calibri" w:hAnsi="Times New Roman" w:cs="Times New Roman"/>
              <w:b/>
              <w:sz w:val="24"/>
              <w:szCs w:val="24"/>
            </w:rPr>
          </w:pPr>
          <w:r w:rsidRPr="00E44836">
            <w:rPr>
              <w:rFonts w:ascii="Times New Roman" w:eastAsia="Calibri" w:hAnsi="Times New Roman" w:cs="Times New Roman"/>
              <w:b/>
              <w:sz w:val="24"/>
              <w:szCs w:val="24"/>
            </w:rPr>
            <w:t>Les principaux défis en matière de protection des droits des travailleurs migrants au Niger</w:t>
          </w:r>
        </w:p>
        <w:p w:rsidR="00B91563" w:rsidRDefault="00B91563" w:rsidP="00B91563">
          <w:pPr>
            <w:spacing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Sur le plan juridique :</w:t>
          </w:r>
        </w:p>
        <w:p w:rsidR="00B91563" w:rsidRDefault="00B91563" w:rsidP="00B91563">
          <w:pPr>
            <w:spacing w:line="36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21.</w:t>
          </w:r>
          <w:r w:rsidRPr="00AE38DF">
            <w:rPr>
              <w:rFonts w:ascii="Times New Roman" w:eastAsia="Times New Roman" w:hAnsi="Times New Roman" w:cs="Times New Roman"/>
              <w:sz w:val="24"/>
              <w:szCs w:val="24"/>
              <w:lang w:eastAsia="fr-FR"/>
            </w:rPr>
            <w:t xml:space="preserve"> Dans le domaine spécif</w:t>
          </w:r>
          <w:r>
            <w:rPr>
              <w:rFonts w:ascii="Times New Roman" w:eastAsia="Times New Roman" w:hAnsi="Times New Roman" w:cs="Times New Roman"/>
              <w:sz w:val="24"/>
              <w:szCs w:val="24"/>
              <w:lang w:eastAsia="fr-FR"/>
            </w:rPr>
            <w:t xml:space="preserve">ique aux droits des migrants, le principal défi à relever </w:t>
          </w:r>
          <w:r w:rsidRPr="00AE38DF">
            <w:rPr>
              <w:rFonts w:ascii="Times New Roman" w:eastAsia="Times New Roman" w:hAnsi="Times New Roman" w:cs="Times New Roman"/>
              <w:sz w:val="24"/>
              <w:szCs w:val="24"/>
              <w:lang w:eastAsia="fr-FR"/>
            </w:rPr>
            <w:t xml:space="preserve">réside </w:t>
          </w:r>
          <w:r>
            <w:rPr>
              <w:rFonts w:ascii="Times New Roman" w:eastAsia="Times New Roman" w:hAnsi="Times New Roman" w:cs="Times New Roman"/>
              <w:sz w:val="24"/>
              <w:szCs w:val="24"/>
              <w:lang w:eastAsia="fr-FR"/>
            </w:rPr>
            <w:t xml:space="preserve">est l’application stricte </w:t>
          </w:r>
          <w:r w:rsidRPr="00AE38DF">
            <w:rPr>
              <w:rFonts w:ascii="Times New Roman" w:eastAsia="Times New Roman" w:hAnsi="Times New Roman" w:cs="Times New Roman"/>
              <w:sz w:val="24"/>
              <w:szCs w:val="24"/>
              <w:lang w:eastAsia="fr-FR"/>
            </w:rPr>
            <w:t xml:space="preserve">des textes. </w:t>
          </w:r>
          <w:r>
            <w:rPr>
              <w:rFonts w:ascii="Times New Roman" w:eastAsia="Times New Roman" w:hAnsi="Times New Roman" w:cs="Times New Roman"/>
              <w:sz w:val="24"/>
              <w:szCs w:val="24"/>
              <w:lang w:eastAsia="fr-FR"/>
            </w:rPr>
            <w:t xml:space="preserve">La CNDH a assez  documenté des  cas  de violation des droits des </w:t>
          </w:r>
          <w:r w:rsidRPr="00AE38DF">
            <w:rPr>
              <w:rFonts w:ascii="Times New Roman" w:eastAsia="Times New Roman" w:hAnsi="Times New Roman" w:cs="Times New Roman"/>
              <w:sz w:val="24"/>
              <w:szCs w:val="24"/>
              <w:lang w:eastAsia="fr-FR"/>
            </w:rPr>
            <w:t xml:space="preserve">migrants en transit et même certains travailleurs migrants victimes de racket, de tracasserie administrative, d’extorsions de fonds et de violence de la part de certains acteurs étatiques chargés d’appliquer les textes. </w:t>
          </w:r>
        </w:p>
        <w:p w:rsidR="00B91563" w:rsidRDefault="00B91563" w:rsidP="00B91563">
          <w:pPr>
            <w:spacing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fr-FR"/>
            </w:rPr>
            <w:t xml:space="preserve">22. Nonobstant les dispositions de </w:t>
          </w:r>
          <w:r w:rsidRPr="00AE38DF">
            <w:rPr>
              <w:rFonts w:ascii="Times New Roman" w:eastAsia="Times New Roman" w:hAnsi="Times New Roman" w:cs="Times New Roman"/>
              <w:sz w:val="24"/>
              <w:szCs w:val="24"/>
              <w:lang w:eastAsia="fr-FR"/>
            </w:rPr>
            <w:t>l’article 42</w:t>
          </w:r>
          <w:r>
            <w:rPr>
              <w:rFonts w:ascii="Times New Roman" w:eastAsia="Times New Roman" w:hAnsi="Times New Roman" w:cs="Times New Roman"/>
              <w:sz w:val="24"/>
              <w:szCs w:val="24"/>
              <w:lang w:eastAsia="fr-FR"/>
            </w:rPr>
            <w:t xml:space="preserve"> alinéa 2 de la Constitution du 25 novembre 2010 qui stipule  </w:t>
          </w:r>
          <w:r w:rsidRPr="00AE38DF">
            <w:rPr>
              <w:rFonts w:ascii="Times New Roman" w:eastAsia="Times New Roman" w:hAnsi="Times New Roman" w:cs="Times New Roman"/>
              <w:sz w:val="24"/>
              <w:szCs w:val="24"/>
              <w:lang w:eastAsia="fr-FR"/>
            </w:rPr>
            <w:t>« </w:t>
          </w:r>
          <w:r w:rsidRPr="00AE38DF">
            <w:rPr>
              <w:rFonts w:ascii="Times New Roman" w:eastAsia="Times New Roman" w:hAnsi="Times New Roman" w:cs="Times New Roman"/>
              <w:i/>
              <w:iCs/>
              <w:sz w:val="24"/>
              <w:szCs w:val="24"/>
              <w:lang w:eastAsia="fr-FR"/>
            </w:rPr>
            <w:t>… les ressortissants des autres pays bénéficient sur le territoire de la République du Niger des mêmes droits et libertés que les ressortissants nigériens dans les conditions déterminées par la loi</w:t>
          </w:r>
          <w:r>
            <w:rPr>
              <w:rFonts w:ascii="Times New Roman" w:eastAsia="Times New Roman" w:hAnsi="Times New Roman" w:cs="Times New Roman"/>
              <w:sz w:val="24"/>
              <w:szCs w:val="24"/>
              <w:lang w:eastAsia="fr-FR"/>
            </w:rPr>
            <w:t> »</w:t>
          </w:r>
          <w:r w:rsidRPr="00FF3C35">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 xml:space="preserve">et autres </w:t>
          </w:r>
          <w:r w:rsidRPr="00AE38DF">
            <w:rPr>
              <w:rFonts w:ascii="Times New Roman" w:eastAsia="Times New Roman" w:hAnsi="Times New Roman" w:cs="Times New Roman"/>
              <w:sz w:val="24"/>
              <w:szCs w:val="24"/>
              <w:lang w:eastAsia="fr-FR"/>
            </w:rPr>
            <w:t>traités internationaux relatifs aux droits humains et des dispositions communautaires portan</w:t>
          </w:r>
          <w:r>
            <w:rPr>
              <w:rFonts w:ascii="Times New Roman" w:eastAsia="Times New Roman" w:hAnsi="Times New Roman" w:cs="Times New Roman"/>
              <w:sz w:val="24"/>
              <w:szCs w:val="24"/>
              <w:lang w:eastAsia="fr-FR"/>
            </w:rPr>
            <w:t xml:space="preserve">t sur la liberté de circulation,  </w:t>
          </w:r>
          <w:r w:rsidRPr="00AE38DF">
            <w:rPr>
              <w:rFonts w:ascii="Times New Roman" w:eastAsia="Times New Roman" w:hAnsi="Times New Roman" w:cs="Times New Roman"/>
              <w:sz w:val="24"/>
              <w:szCs w:val="24"/>
              <w:lang w:eastAsia="fr-FR"/>
            </w:rPr>
            <w:t>les migrants font l’objet d’un traitement discriminatoire</w:t>
          </w:r>
          <w:r>
            <w:rPr>
              <w:rFonts w:ascii="Times New Roman" w:eastAsia="Times New Roman" w:hAnsi="Times New Roman" w:cs="Times New Roman"/>
              <w:sz w:val="24"/>
              <w:szCs w:val="24"/>
              <w:lang w:eastAsia="fr-FR"/>
            </w:rPr>
            <w:t xml:space="preserve"> et pour s’en convaincre, il suffit </w:t>
          </w:r>
          <w:r w:rsidRPr="00AE38DF">
            <w:rPr>
              <w:rFonts w:ascii="Times New Roman" w:eastAsia="Times New Roman" w:hAnsi="Times New Roman" w:cs="Times New Roman"/>
              <w:sz w:val="24"/>
              <w:szCs w:val="24"/>
              <w:lang w:eastAsia="fr-FR"/>
            </w:rPr>
            <w:t>d’emprunter les lignes de transport à destination d’Agadez, où à c</w:t>
          </w:r>
          <w:r>
            <w:rPr>
              <w:rFonts w:ascii="Times New Roman" w:eastAsia="Times New Roman" w:hAnsi="Times New Roman" w:cs="Times New Roman"/>
              <w:sz w:val="24"/>
              <w:szCs w:val="24"/>
              <w:lang w:eastAsia="fr-FR"/>
            </w:rPr>
            <w:t>haque point de contrôle policier.</w:t>
          </w:r>
          <w:r>
            <w:rPr>
              <w:rFonts w:ascii="Times New Roman" w:hAnsi="Times New Roman" w:cs="Times New Roman"/>
              <w:sz w:val="24"/>
              <w:szCs w:val="24"/>
            </w:rPr>
            <w:t xml:space="preserve"> </w:t>
          </w:r>
        </w:p>
        <w:p w:rsidR="00B91563" w:rsidRDefault="00B91563" w:rsidP="00B91563">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23. L’accès à la justice ne constitue pas un obstacle pour les migrants en général, les seules difficultés qu’ils éprouvent est le problème d’interprète et trouvent, souvent, les procédures judiciaires lentes ce qui les conduit parfois à les abandonner.  A Agadez par exemple, </w:t>
          </w:r>
          <w:r>
            <w:rPr>
              <w:rFonts w:ascii="Times New Roman" w:hAnsi="Times New Roman" w:cs="Times New Roman"/>
              <w:sz w:val="24"/>
              <w:szCs w:val="24"/>
            </w:rPr>
            <w:lastRenderedPageBreak/>
            <w:t xml:space="preserve">l’antenne de la CNDH et le Point Focal de Alternative-Espace-Citoyen une organisation de la société civile qui intervient dans le domaine de la migration </w:t>
          </w:r>
          <w:proofErr w:type="gramStart"/>
          <w:r>
            <w:rPr>
              <w:rFonts w:ascii="Times New Roman" w:hAnsi="Times New Roman" w:cs="Times New Roman"/>
              <w:sz w:val="24"/>
              <w:szCs w:val="24"/>
            </w:rPr>
            <w:t>assistent</w:t>
          </w:r>
          <w:proofErr w:type="gramEnd"/>
          <w:r>
            <w:rPr>
              <w:rFonts w:ascii="Times New Roman" w:hAnsi="Times New Roman" w:cs="Times New Roman"/>
              <w:sz w:val="24"/>
              <w:szCs w:val="24"/>
            </w:rPr>
            <w:t xml:space="preserve"> les migrants  dans le cadre de l’accès aux voies de recours lorsque ces derniers sont victimes d’une quelconque violation des droits humains. </w:t>
          </w:r>
        </w:p>
        <w:p w:rsidR="00B91563" w:rsidRDefault="00B91563" w:rsidP="00B91563">
          <w:pPr>
            <w:spacing w:line="360" w:lineRule="auto"/>
            <w:jc w:val="both"/>
            <w:rPr>
              <w:rFonts w:ascii="Times New Roman" w:hAnsi="Times New Roman" w:cs="Times New Roman"/>
              <w:b/>
              <w:sz w:val="24"/>
              <w:szCs w:val="24"/>
            </w:rPr>
          </w:pPr>
          <w:r w:rsidRPr="00100629">
            <w:rPr>
              <w:rFonts w:ascii="Times New Roman" w:hAnsi="Times New Roman" w:cs="Times New Roman"/>
              <w:b/>
              <w:sz w:val="24"/>
              <w:szCs w:val="24"/>
            </w:rPr>
            <w:t>Sur le plan institutionnel</w:t>
          </w:r>
        </w:p>
        <w:p w:rsidR="00B91563" w:rsidRDefault="00B91563" w:rsidP="00B91563">
          <w:pPr>
            <w:spacing w:line="360" w:lineRule="auto"/>
            <w:jc w:val="both"/>
          </w:pPr>
          <w:r>
            <w:t xml:space="preserve">24. Sur </w:t>
          </w:r>
          <w:r w:rsidRPr="00100629">
            <w:t xml:space="preserve"> </w:t>
          </w:r>
          <w:r>
            <w:t xml:space="preserve">le terrain, le constat qui se dégage principalement est le manque de coordination et de synergie des acteurs de la migration et le faible alignement des projets et programmes aux outils locaux de planification. </w:t>
          </w:r>
        </w:p>
        <w:p w:rsidR="00B91563" w:rsidRDefault="00B91563" w:rsidP="00B91563">
          <w:pPr>
            <w:spacing w:line="360" w:lineRule="auto"/>
            <w:jc w:val="both"/>
          </w:pPr>
          <w:r>
            <w:t xml:space="preserve">25. Autre défi, malgré les efforts consentis par l’Etat et ses partenaires, la quantité et la qualité des infrastructures d’accueil ainsi que le niveau de coordination des structures chargées de la protection des migrants de manière générale demeurent en-deçà des attentes. Dans ces conditions, il est difficile que l’offre de service public en matière par exemple de santé, d’éducation, d’emploi, de loisirs, etc… réponde à la demande. </w:t>
          </w:r>
        </w:p>
        <w:p w:rsidR="00B91563" w:rsidRDefault="00B91563" w:rsidP="00B91563">
          <w:pPr>
            <w:spacing w:line="360" w:lineRule="auto"/>
            <w:jc w:val="both"/>
            <w:rPr>
              <w:rFonts w:ascii="Times New Roman" w:hAnsi="Times New Roman" w:cs="Times New Roman"/>
              <w:b/>
              <w:sz w:val="24"/>
              <w:szCs w:val="24"/>
            </w:rPr>
          </w:pPr>
          <w:r w:rsidRPr="00827425">
            <w:rPr>
              <w:rFonts w:ascii="Times New Roman" w:hAnsi="Times New Roman" w:cs="Times New Roman"/>
              <w:b/>
              <w:sz w:val="24"/>
              <w:szCs w:val="24"/>
            </w:rPr>
            <w:t>Recommandations</w:t>
          </w:r>
          <w:r>
            <w:rPr>
              <w:rFonts w:ascii="Times New Roman" w:hAnsi="Times New Roman" w:cs="Times New Roman"/>
              <w:b/>
              <w:sz w:val="24"/>
              <w:szCs w:val="24"/>
            </w:rPr>
            <w:t xml:space="preserve"> à l’endroit de l’Etat</w:t>
          </w:r>
        </w:p>
        <w:p w:rsidR="00B91563" w:rsidRPr="008A7870" w:rsidRDefault="00B91563" w:rsidP="00B91563">
          <w:pPr>
            <w:spacing w:line="360" w:lineRule="auto"/>
            <w:jc w:val="both"/>
            <w:rPr>
              <w:rFonts w:ascii="Times New Roman" w:hAnsi="Times New Roman" w:cs="Times New Roman"/>
              <w:sz w:val="24"/>
              <w:szCs w:val="24"/>
            </w:rPr>
          </w:pPr>
          <w:r w:rsidRPr="008A7870">
            <w:rPr>
              <w:rFonts w:ascii="Times New Roman" w:hAnsi="Times New Roman" w:cs="Times New Roman"/>
              <w:sz w:val="24"/>
              <w:szCs w:val="24"/>
            </w:rPr>
            <w:t>26. Au vu de la situation des droits des travailleurs migrants préoccupante, la Commission Nationale des Droits Humains (CNDH) formule à l’endroit de l’Etat les recommandations suivantes :</w:t>
          </w:r>
        </w:p>
        <w:p w:rsidR="00B91563" w:rsidRPr="008A7870" w:rsidRDefault="00B91563" w:rsidP="00B915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27. </w:t>
          </w:r>
          <w:r w:rsidRPr="008A7870">
            <w:rPr>
              <w:rFonts w:ascii="Times New Roman" w:hAnsi="Times New Roman" w:cs="Times New Roman"/>
              <w:sz w:val="24"/>
              <w:szCs w:val="24"/>
            </w:rPr>
            <w:t>Internaliser la Convention Internationale sur la protection des droits de tous les travailleurs migrants et des membres de leur famille dans le dispositif national,</w:t>
          </w:r>
        </w:p>
        <w:p w:rsidR="00B91563" w:rsidRPr="008A7870" w:rsidRDefault="00B91563" w:rsidP="00B91563">
          <w:pPr>
            <w:spacing w:line="360" w:lineRule="auto"/>
            <w:jc w:val="both"/>
            <w:rPr>
              <w:rFonts w:ascii="Times New Roman" w:eastAsia="Times New Roman" w:hAnsi="Times New Roman" w:cs="Times New Roman"/>
              <w:color w:val="0D0D0D" w:themeColor="text1" w:themeTint="F2"/>
              <w:sz w:val="24"/>
              <w:szCs w:val="24"/>
              <w:lang w:eastAsia="fr-FR"/>
            </w:rPr>
          </w:pPr>
          <w:r>
            <w:rPr>
              <w:rFonts w:ascii="Times New Roman" w:eastAsia="Times New Roman" w:hAnsi="Times New Roman" w:cs="Times New Roman"/>
              <w:color w:val="0D0D0D" w:themeColor="text1" w:themeTint="F2"/>
              <w:sz w:val="24"/>
              <w:szCs w:val="24"/>
              <w:lang w:eastAsia="fr-FR"/>
            </w:rPr>
            <w:t xml:space="preserve">28. </w:t>
          </w:r>
          <w:r w:rsidRPr="008A7870">
            <w:rPr>
              <w:rFonts w:ascii="Times New Roman" w:eastAsia="Times New Roman" w:hAnsi="Times New Roman" w:cs="Times New Roman"/>
              <w:color w:val="0D0D0D" w:themeColor="text1" w:themeTint="F2"/>
              <w:sz w:val="24"/>
              <w:szCs w:val="24"/>
              <w:lang w:eastAsia="fr-FR"/>
            </w:rPr>
            <w:t xml:space="preserve">Intensifier le travail de vulgarisation des dispositions de la convention à l’attention de tous les fonctionnaires intervenant dans la gouvernance de la migration, </w:t>
          </w:r>
        </w:p>
        <w:p w:rsidR="00B91563" w:rsidRPr="008A7870" w:rsidRDefault="00B91563" w:rsidP="00B91563">
          <w:pPr>
            <w:spacing w:line="360" w:lineRule="auto"/>
            <w:jc w:val="both"/>
            <w:rPr>
              <w:rFonts w:ascii="Times New Roman" w:eastAsia="Times New Roman" w:hAnsi="Times New Roman" w:cs="Times New Roman"/>
              <w:color w:val="0D0D0D" w:themeColor="text1" w:themeTint="F2"/>
              <w:sz w:val="24"/>
              <w:szCs w:val="24"/>
              <w:lang w:eastAsia="fr-FR"/>
            </w:rPr>
          </w:pPr>
          <w:r>
            <w:rPr>
              <w:rFonts w:ascii="Times New Roman" w:eastAsia="Times New Roman" w:hAnsi="Times New Roman" w:cs="Times New Roman"/>
              <w:color w:val="0D0D0D" w:themeColor="text1" w:themeTint="F2"/>
              <w:sz w:val="24"/>
              <w:szCs w:val="24"/>
              <w:lang w:eastAsia="fr-FR"/>
            </w:rPr>
            <w:t xml:space="preserve">29. </w:t>
          </w:r>
          <w:r w:rsidRPr="008A7870">
            <w:rPr>
              <w:rFonts w:ascii="Times New Roman" w:eastAsia="Times New Roman" w:hAnsi="Times New Roman" w:cs="Times New Roman"/>
              <w:color w:val="0D0D0D" w:themeColor="text1" w:themeTint="F2"/>
              <w:sz w:val="24"/>
              <w:szCs w:val="24"/>
              <w:lang w:eastAsia="fr-FR"/>
            </w:rPr>
            <w:t>Former les magistrats, les avocats, les forces de défense et de sécurité sur la Convention afin qu’ils puissent connaitre les droits reconnus aux migrants pour mieux les respecter et les protéger.</w:t>
          </w:r>
        </w:p>
        <w:p w:rsidR="00323DDF" w:rsidRDefault="00323DDF" w:rsidP="00B91563">
          <w:pPr>
            <w:spacing w:line="360" w:lineRule="auto"/>
            <w:jc w:val="both"/>
            <w:rPr>
              <w:rFonts w:ascii="Times New Roman" w:hAnsi="Times New Roman" w:cs="Times New Roman"/>
              <w:b/>
              <w:sz w:val="24"/>
              <w:szCs w:val="24"/>
            </w:rPr>
          </w:pPr>
        </w:p>
        <w:p w:rsidR="005E7BE4" w:rsidRDefault="005E7BE4" w:rsidP="00B91563">
          <w:pPr>
            <w:spacing w:line="360" w:lineRule="auto"/>
            <w:jc w:val="both"/>
            <w:rPr>
              <w:rFonts w:ascii="Times New Roman" w:hAnsi="Times New Roman" w:cs="Times New Roman"/>
              <w:b/>
              <w:sz w:val="24"/>
              <w:szCs w:val="24"/>
            </w:rPr>
          </w:pPr>
        </w:p>
        <w:p w:rsidR="005E7BE4" w:rsidRDefault="005E7BE4" w:rsidP="00B91563">
          <w:pPr>
            <w:spacing w:line="360" w:lineRule="auto"/>
            <w:jc w:val="both"/>
            <w:rPr>
              <w:rFonts w:ascii="Times New Roman" w:hAnsi="Times New Roman" w:cs="Times New Roman"/>
              <w:b/>
              <w:sz w:val="24"/>
              <w:szCs w:val="24"/>
            </w:rPr>
          </w:pPr>
        </w:p>
        <w:p w:rsidR="00323DDF" w:rsidRDefault="00323DDF" w:rsidP="00B91563">
          <w:pPr>
            <w:spacing w:line="360" w:lineRule="auto"/>
            <w:jc w:val="both"/>
            <w:rPr>
              <w:rFonts w:ascii="Times New Roman" w:hAnsi="Times New Roman" w:cs="Times New Roman"/>
              <w:b/>
              <w:sz w:val="24"/>
              <w:szCs w:val="24"/>
            </w:rPr>
          </w:pPr>
        </w:p>
        <w:p w:rsidR="00B91563" w:rsidRDefault="00B91563" w:rsidP="00B91563">
          <w:pPr>
            <w:spacing w:line="360" w:lineRule="auto"/>
            <w:jc w:val="both"/>
            <w:rPr>
              <w:rFonts w:ascii="Times New Roman" w:hAnsi="Times New Roman" w:cs="Times New Roman"/>
              <w:b/>
              <w:sz w:val="24"/>
              <w:szCs w:val="24"/>
            </w:rPr>
          </w:pPr>
        </w:p>
        <w:p w:rsidR="00B91563" w:rsidRDefault="00B91563" w:rsidP="00B91563">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Impact de la pandémie de la COVID 19 sur les droits des travailleurs migrants et des membres de leurs familles</w:t>
          </w:r>
        </w:p>
        <w:p w:rsidR="00B91563" w:rsidRPr="0099267E" w:rsidRDefault="00B91563" w:rsidP="00B91563">
          <w:pPr>
            <w:pStyle w:val="Sansinterligne"/>
            <w:jc w:val="both"/>
            <w:rPr>
              <w:rFonts w:ascii="Times New Roman" w:hAnsi="Times New Roman" w:cs="Times New Roman"/>
              <w:sz w:val="24"/>
              <w:szCs w:val="24"/>
            </w:rPr>
          </w:pPr>
          <w:r>
            <w:rPr>
              <w:rFonts w:ascii="Times New Roman" w:hAnsi="Times New Roman" w:cs="Times New Roman"/>
              <w:sz w:val="24"/>
              <w:szCs w:val="24"/>
            </w:rPr>
            <w:t xml:space="preserve">30. </w:t>
          </w:r>
          <w:r w:rsidRPr="0099267E">
            <w:rPr>
              <w:rFonts w:ascii="Times New Roman" w:hAnsi="Times New Roman" w:cs="Times New Roman"/>
              <w:sz w:val="24"/>
              <w:szCs w:val="24"/>
            </w:rPr>
            <w:t xml:space="preserve">Le Niger à l’instar de certains pays du monde n’a pas été épargné de la Pandémie de la </w:t>
          </w:r>
          <w:proofErr w:type="spellStart"/>
          <w:r w:rsidRPr="0099267E">
            <w:rPr>
              <w:rFonts w:ascii="Times New Roman" w:hAnsi="Times New Roman" w:cs="Times New Roman"/>
              <w:sz w:val="24"/>
              <w:szCs w:val="24"/>
            </w:rPr>
            <w:t>Covid</w:t>
          </w:r>
          <w:proofErr w:type="spellEnd"/>
          <w:r w:rsidRPr="0099267E">
            <w:rPr>
              <w:rFonts w:ascii="Times New Roman" w:hAnsi="Times New Roman" w:cs="Times New Roman"/>
              <w:sz w:val="24"/>
              <w:szCs w:val="24"/>
            </w:rPr>
            <w:t xml:space="preserve">- 19. </w:t>
          </w:r>
          <w:r w:rsidRPr="0099267E">
            <w:rPr>
              <w:rStyle w:val="fullarticletexte"/>
              <w:rFonts w:ascii="Times New Roman" w:hAnsi="Times New Roman" w:cs="Times New Roman"/>
              <w:sz w:val="24"/>
              <w:szCs w:val="24"/>
            </w:rPr>
            <w:t>Le premier cas de la Covid-19 est apparu au Niger le 19 mars 2020.</w:t>
          </w:r>
          <w:r>
            <w:rPr>
              <w:rStyle w:val="fullarticletexte"/>
              <w:rFonts w:ascii="Times New Roman" w:hAnsi="Times New Roman" w:cs="Times New Roman"/>
              <w:sz w:val="24"/>
              <w:szCs w:val="24"/>
            </w:rPr>
            <w:t xml:space="preserve"> </w:t>
          </w:r>
          <w:r w:rsidRPr="0099267E">
            <w:rPr>
              <w:rStyle w:val="fullarticletexte"/>
              <w:rFonts w:ascii="Times New Roman" w:hAnsi="Times New Roman" w:cs="Times New Roman"/>
              <w:sz w:val="24"/>
              <w:szCs w:val="24"/>
            </w:rPr>
            <w:t>Pour faire face à cette pandémie, plusieurs mesures ont été prises par les autorités. Il s’agit entre autres : l</w:t>
          </w:r>
          <w:r w:rsidRPr="0099267E">
            <w:rPr>
              <w:rFonts w:ascii="Times New Roman" w:hAnsi="Times New Roman" w:cs="Times New Roman"/>
              <w:sz w:val="24"/>
              <w:szCs w:val="24"/>
              <w:lang w:eastAsia="fr-FR"/>
            </w:rPr>
            <w:t>e confinement, la fermeture des frontières terrestres et aériennes, la proclamation de l’État d’urgence sanitaire sur toute l’étendue du territoire national, l’isolement sanitaire de la ville de Niamey pour une durée de deux (2) semaines renouvelables, le respect des mesures barrières et le port des masques.</w:t>
          </w:r>
        </w:p>
        <w:p w:rsidR="00B91563" w:rsidRPr="0099267E" w:rsidRDefault="00B91563" w:rsidP="00B91563">
          <w:pPr>
            <w:pStyle w:val="Sansinterligne"/>
            <w:ind w:left="720"/>
            <w:jc w:val="both"/>
            <w:rPr>
              <w:rFonts w:ascii="Times New Roman" w:hAnsi="Times New Roman" w:cs="Times New Roman"/>
              <w:sz w:val="24"/>
              <w:szCs w:val="24"/>
            </w:rPr>
          </w:pPr>
        </w:p>
        <w:p w:rsidR="00B91563" w:rsidRPr="0099267E" w:rsidRDefault="00B91563" w:rsidP="00B91563">
          <w:pPr>
            <w:jc w:val="both"/>
            <w:rPr>
              <w:rFonts w:ascii="Times New Roman" w:hAnsi="Times New Roman" w:cs="Times New Roman"/>
              <w:sz w:val="24"/>
              <w:szCs w:val="24"/>
            </w:rPr>
          </w:pPr>
          <w:r>
            <w:rPr>
              <w:rFonts w:ascii="Times New Roman" w:hAnsi="Times New Roman" w:cs="Times New Roman"/>
              <w:sz w:val="24"/>
              <w:szCs w:val="24"/>
            </w:rPr>
            <w:t xml:space="preserve">31. </w:t>
          </w:r>
          <w:r w:rsidRPr="0099267E">
            <w:rPr>
              <w:rFonts w:ascii="Times New Roman" w:hAnsi="Times New Roman" w:cs="Times New Roman"/>
              <w:sz w:val="24"/>
              <w:szCs w:val="24"/>
            </w:rPr>
            <w:t>Ces mesures ont permis de limiter la propagation du virus, bien que dans la plus part des cas, elles ont eu un impact sur les droits humains.</w:t>
          </w:r>
        </w:p>
        <w:p w:rsidR="00B91563" w:rsidRPr="0099267E" w:rsidRDefault="00B91563" w:rsidP="00B91563">
          <w:pPr>
            <w:pStyle w:val="Sansinterligne"/>
            <w:jc w:val="both"/>
            <w:rPr>
              <w:rFonts w:ascii="Times New Roman" w:hAnsi="Times New Roman" w:cs="Times New Roman"/>
              <w:sz w:val="24"/>
              <w:szCs w:val="24"/>
            </w:rPr>
          </w:pPr>
        </w:p>
        <w:p w:rsidR="00B91563" w:rsidRPr="0099267E" w:rsidRDefault="00B91563" w:rsidP="00B91563">
          <w:pPr>
            <w:pStyle w:val="Sansinterligne"/>
            <w:jc w:val="both"/>
            <w:rPr>
              <w:rFonts w:ascii="Times New Roman" w:hAnsi="Times New Roman" w:cs="Times New Roman"/>
              <w:sz w:val="24"/>
              <w:szCs w:val="24"/>
            </w:rPr>
          </w:pPr>
          <w:r>
            <w:rPr>
              <w:rFonts w:ascii="Times New Roman" w:hAnsi="Times New Roman" w:cs="Times New Roman"/>
              <w:sz w:val="24"/>
              <w:szCs w:val="24"/>
            </w:rPr>
            <w:t xml:space="preserve">32. </w:t>
          </w:r>
          <w:r w:rsidRPr="0099267E">
            <w:rPr>
              <w:rFonts w:ascii="Times New Roman" w:hAnsi="Times New Roman" w:cs="Times New Roman"/>
              <w:sz w:val="24"/>
              <w:szCs w:val="24"/>
            </w:rPr>
            <w:t>D’une manière générale, pour atténuer les souffrances des populations dont le niveau des revenus est impacté par  le couvre-feu, les autorités ont pris des mesures sociales dont entre autres, la p</w:t>
          </w:r>
          <w:r w:rsidRPr="0099267E">
            <w:rPr>
              <w:rFonts w:ascii="Times New Roman" w:hAnsi="Times New Roman" w:cs="Times New Roman"/>
              <w:sz w:val="24"/>
              <w:szCs w:val="24"/>
              <w:lang w:eastAsia="fr-FR"/>
            </w:rPr>
            <w:t xml:space="preserve">rise en charge par l’État pour les mois d’Avril et Mai 2020 des factures d’électricité et d'eau pour les tranches sociales,  le renforcement du plan de soutien annuel pour soutenir les personnes vulnérables (la distribution gratuite des vivres, la vente des céréales à prix modéré, </w:t>
          </w:r>
          <w:proofErr w:type="spellStart"/>
          <w:r w:rsidRPr="0099267E">
            <w:rPr>
              <w:rFonts w:ascii="Times New Roman" w:hAnsi="Times New Roman" w:cs="Times New Roman"/>
              <w:sz w:val="24"/>
              <w:szCs w:val="24"/>
              <w:lang w:eastAsia="fr-FR"/>
            </w:rPr>
            <w:t>etc</w:t>
          </w:r>
          <w:proofErr w:type="spellEnd"/>
          <w:r w:rsidRPr="0099267E">
            <w:rPr>
              <w:rFonts w:ascii="Times New Roman" w:hAnsi="Times New Roman" w:cs="Times New Roman"/>
              <w:sz w:val="24"/>
              <w:szCs w:val="24"/>
              <w:lang w:eastAsia="fr-FR"/>
            </w:rPr>
            <w:t xml:space="preserve">) et la remise gracieuse de peines en faveur de 1540 détenus pour des raisons humanitaires afin de désengorger les maisons d'arrêt. </w:t>
          </w:r>
          <w:r w:rsidRPr="0099267E">
            <w:rPr>
              <w:rFonts w:ascii="Times New Roman" w:hAnsi="Times New Roman" w:cs="Times New Roman"/>
              <w:sz w:val="24"/>
              <w:szCs w:val="24"/>
            </w:rPr>
            <w:t>Ces mesures n’ont pas de distinction entre la population migrante et la population autochtone. Il n’y a pas de discrimination, c’est aussi le cas pour les tests COVID  et la prise en charge médicale qui se sont font faits sans discrimination.</w:t>
          </w:r>
        </w:p>
        <w:p w:rsidR="00B91563" w:rsidRPr="0099267E" w:rsidRDefault="00B91563" w:rsidP="00B91563">
          <w:pPr>
            <w:jc w:val="both"/>
            <w:rPr>
              <w:rFonts w:ascii="Times New Roman" w:hAnsi="Times New Roman" w:cs="Times New Roman"/>
              <w:sz w:val="24"/>
              <w:szCs w:val="24"/>
            </w:rPr>
          </w:pPr>
        </w:p>
        <w:p w:rsidR="00B91563" w:rsidRPr="0099267E" w:rsidRDefault="00B91563" w:rsidP="00B91563">
          <w:pPr>
            <w:jc w:val="both"/>
            <w:rPr>
              <w:rFonts w:ascii="Times New Roman" w:hAnsi="Times New Roman" w:cs="Times New Roman"/>
              <w:sz w:val="24"/>
              <w:szCs w:val="24"/>
            </w:rPr>
          </w:pPr>
          <w:r>
            <w:rPr>
              <w:rFonts w:ascii="Times New Roman" w:hAnsi="Times New Roman" w:cs="Times New Roman"/>
              <w:sz w:val="24"/>
              <w:szCs w:val="24"/>
            </w:rPr>
            <w:t xml:space="preserve">33. </w:t>
          </w:r>
          <w:r w:rsidRPr="0099267E">
            <w:rPr>
              <w:rFonts w:ascii="Times New Roman" w:hAnsi="Times New Roman" w:cs="Times New Roman"/>
              <w:sz w:val="24"/>
              <w:szCs w:val="24"/>
            </w:rPr>
            <w:t>Concernant spécifiquement la situation des travailleurs migrants et des membres de leur famille, ces mesures ont eu pour conséquences : l’accroissement du flux migratoire en provenance de l’Algérie dans les centres de transit et d’accueil de l’OIM qui du fait de la fermeture des frontières n’arrivait plus à acheminer les migrants dans leurs pays d’origine, la mise en quarantaine des migrants au niveau du poste frontalier d’</w:t>
          </w:r>
          <w:proofErr w:type="spellStart"/>
          <w:r w:rsidRPr="0099267E">
            <w:rPr>
              <w:rFonts w:ascii="Times New Roman" w:hAnsi="Times New Roman" w:cs="Times New Roman"/>
              <w:sz w:val="24"/>
              <w:szCs w:val="24"/>
            </w:rPr>
            <w:t>Assamaka</w:t>
          </w:r>
          <w:proofErr w:type="spellEnd"/>
          <w:r w:rsidRPr="0099267E">
            <w:rPr>
              <w:rFonts w:ascii="Times New Roman" w:hAnsi="Times New Roman" w:cs="Times New Roman"/>
              <w:sz w:val="24"/>
              <w:szCs w:val="24"/>
            </w:rPr>
            <w:t xml:space="preserve"> a plus exposé les migrants qu’elle ne les a protégé contre la pandémie, la capacité d’accueil du centre ne répondant pas au besoin, les mesures limitant les déplacements et surtout celles isolant la ville de Niamey souvent, même pour  assister les migrants (cas des migrant arrêtés et condamnés à </w:t>
          </w:r>
          <w:proofErr w:type="spellStart"/>
          <w:r w:rsidRPr="0099267E">
            <w:rPr>
              <w:rFonts w:ascii="Times New Roman" w:hAnsi="Times New Roman" w:cs="Times New Roman"/>
              <w:sz w:val="24"/>
              <w:szCs w:val="24"/>
            </w:rPr>
            <w:t>Arlit</w:t>
          </w:r>
          <w:proofErr w:type="spellEnd"/>
          <w:r w:rsidRPr="0099267E">
            <w:rPr>
              <w:rFonts w:ascii="Times New Roman" w:hAnsi="Times New Roman" w:cs="Times New Roman"/>
              <w:sz w:val="24"/>
              <w:szCs w:val="24"/>
            </w:rPr>
            <w:t xml:space="preserve"> sans avoir été assistés juridiquement et judiciairement)  ont interrompu des actions à l’endroit des migrants.</w:t>
          </w:r>
        </w:p>
        <w:p w:rsidR="00B91563" w:rsidRPr="0099267E" w:rsidRDefault="00B91563" w:rsidP="00B91563">
          <w:pPr>
            <w:jc w:val="both"/>
            <w:rPr>
              <w:rFonts w:ascii="Times New Roman" w:hAnsi="Times New Roman" w:cs="Times New Roman"/>
              <w:sz w:val="24"/>
              <w:szCs w:val="24"/>
            </w:rPr>
          </w:pPr>
        </w:p>
        <w:p w:rsidR="00B91563" w:rsidRPr="0099267E" w:rsidRDefault="00B91563" w:rsidP="00B91563">
          <w:pPr>
            <w:jc w:val="both"/>
            <w:rPr>
              <w:rFonts w:ascii="Times New Roman" w:hAnsi="Times New Roman" w:cs="Times New Roman"/>
              <w:sz w:val="24"/>
              <w:szCs w:val="24"/>
            </w:rPr>
          </w:pPr>
          <w:r>
            <w:rPr>
              <w:rFonts w:ascii="Times New Roman" w:hAnsi="Times New Roman" w:cs="Times New Roman"/>
              <w:sz w:val="24"/>
              <w:szCs w:val="24"/>
            </w:rPr>
            <w:t xml:space="preserve">34. </w:t>
          </w:r>
          <w:r w:rsidRPr="0099267E">
            <w:rPr>
              <w:rFonts w:ascii="Times New Roman" w:hAnsi="Times New Roman" w:cs="Times New Roman"/>
              <w:sz w:val="24"/>
              <w:szCs w:val="24"/>
            </w:rPr>
            <w:t>Les restrictions de voyage et de mobilité consécutives à la fermeture des frontières et même de voyager à l’intérieur du pays d’une ville à une autre ont conduit à l’immobilisation d’un grand nombre de migrants.</w:t>
          </w:r>
        </w:p>
        <w:p w:rsidR="00B91563" w:rsidRPr="0099267E" w:rsidRDefault="00B91563" w:rsidP="00B91563">
          <w:pPr>
            <w:jc w:val="both"/>
            <w:rPr>
              <w:rFonts w:ascii="Times New Roman" w:hAnsi="Times New Roman" w:cs="Times New Roman"/>
              <w:sz w:val="24"/>
              <w:szCs w:val="24"/>
            </w:rPr>
          </w:pPr>
        </w:p>
        <w:p w:rsidR="00B91563" w:rsidRPr="0099267E" w:rsidRDefault="00B91563" w:rsidP="00B91563">
          <w:pPr>
            <w:jc w:val="both"/>
            <w:rPr>
              <w:rFonts w:ascii="Times New Roman" w:hAnsi="Times New Roman" w:cs="Times New Roman"/>
              <w:sz w:val="24"/>
              <w:szCs w:val="24"/>
            </w:rPr>
          </w:pPr>
          <w:r>
            <w:rPr>
              <w:rFonts w:ascii="Times New Roman" w:hAnsi="Times New Roman" w:cs="Times New Roman"/>
              <w:sz w:val="24"/>
              <w:szCs w:val="24"/>
            </w:rPr>
            <w:t xml:space="preserve">35. </w:t>
          </w:r>
          <w:r w:rsidRPr="0099267E">
            <w:rPr>
              <w:rFonts w:ascii="Times New Roman" w:hAnsi="Times New Roman" w:cs="Times New Roman"/>
              <w:sz w:val="24"/>
              <w:szCs w:val="24"/>
            </w:rPr>
            <w:t xml:space="preserve">La CNDH, pour assurer la continuité de ses activités a donné plein pouvoir à ses différentes antennes et points focaux aux niveaux des régions qui de façon permanentes dressent des rapports au cas par cas, au-delà des rapports périodiques qui leur incombent. </w:t>
          </w:r>
        </w:p>
        <w:p w:rsidR="00B91563" w:rsidRPr="0099267E" w:rsidRDefault="00B91563" w:rsidP="00B91563">
          <w:pPr>
            <w:jc w:val="both"/>
            <w:rPr>
              <w:rFonts w:ascii="Times New Roman" w:hAnsi="Times New Roman" w:cs="Times New Roman"/>
              <w:sz w:val="24"/>
              <w:szCs w:val="24"/>
            </w:rPr>
          </w:pPr>
        </w:p>
        <w:p w:rsidR="00B91563" w:rsidRDefault="00B91563" w:rsidP="00B915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36. </w:t>
          </w:r>
          <w:r w:rsidRPr="0099267E">
            <w:rPr>
              <w:rFonts w:ascii="Times New Roman" w:hAnsi="Times New Roman" w:cs="Times New Roman"/>
              <w:sz w:val="24"/>
              <w:szCs w:val="24"/>
            </w:rPr>
            <w:t xml:space="preserve">Aussi, la CNDH a-t-elle dès l’assouplissement des mesures prises par le Gouvernement pour lutter contre la COVID-19 procédé à des actions de sensibilisation et de don en vue d’accompagner le Gouvernement dans ladite lutte. Elle a couplé toutes ses activités de promotion et de protection des Droits de l’Homme en général et celle des droits des migrants en particulier à des actions de sensibilisation sur le respect des gestes barrières et de don gel, savon, bavette etc.. C’est dire que toutes les activités étaient menées dans le respect des gestes barrières, situation qui exige une certaine logistique liée aux moyens cités plus haut à de l’espace (pour la distanciation sociale). </w:t>
          </w:r>
        </w:p>
        <w:p w:rsidR="005E7BE4" w:rsidRPr="005E7BE4" w:rsidRDefault="005E7BE4" w:rsidP="00B91563">
          <w:pPr>
            <w:jc w:val="both"/>
            <w:rPr>
              <w:rFonts w:ascii="Times New Roman" w:hAnsi="Times New Roman" w:cs="Times New Roman"/>
              <w:sz w:val="16"/>
              <w:szCs w:val="16"/>
            </w:rPr>
          </w:pPr>
        </w:p>
        <w:p w:rsidR="005E7BE4" w:rsidRDefault="00B91563" w:rsidP="00B91563">
          <w:pPr>
            <w:jc w:val="both"/>
            <w:rPr>
              <w:rFonts w:ascii="Times New Roman" w:hAnsi="Times New Roman" w:cs="Times New Roman"/>
              <w:sz w:val="24"/>
              <w:szCs w:val="24"/>
            </w:rPr>
          </w:pPr>
          <w:r>
            <w:rPr>
              <w:rFonts w:ascii="Times New Roman" w:hAnsi="Times New Roman" w:cs="Times New Roman"/>
              <w:sz w:val="24"/>
              <w:szCs w:val="24"/>
            </w:rPr>
            <w:t xml:space="preserve">37. </w:t>
          </w:r>
          <w:r w:rsidRPr="0099267E">
            <w:rPr>
              <w:rFonts w:ascii="Times New Roman" w:hAnsi="Times New Roman" w:cs="Times New Roman"/>
              <w:sz w:val="24"/>
              <w:szCs w:val="24"/>
            </w:rPr>
            <w:t xml:space="preserve">En outre, durant cette période, la CNDH a dû utiliser sa position stratégique pour faciliter l’assistance apportée aux migrants par les structures non-étatiques en servant d’interface entre ces dernières et l’Etat. Ce fut par exemple le cas pour l’Observatoire pour les droits des migrants qui s’est vu proposer les locaux et le personnel de la CNDH pour continuer à apporter aide et assistance aux migrants (à travers les consultations médicales, les soins, l’alimentation etc.). </w:t>
          </w:r>
        </w:p>
        <w:p w:rsidR="005E7BE4" w:rsidRPr="0099267E" w:rsidRDefault="005E7BE4" w:rsidP="00B91563">
          <w:pPr>
            <w:jc w:val="both"/>
            <w:rPr>
              <w:rFonts w:ascii="Times New Roman" w:hAnsi="Times New Roman" w:cs="Times New Roman"/>
              <w:sz w:val="24"/>
              <w:szCs w:val="24"/>
            </w:rPr>
          </w:pPr>
        </w:p>
        <w:p w:rsidR="00B91563" w:rsidRPr="0099267E" w:rsidRDefault="00B91563" w:rsidP="00B91563">
          <w:pPr>
            <w:jc w:val="both"/>
            <w:rPr>
              <w:rFonts w:ascii="Times New Roman" w:hAnsi="Times New Roman" w:cs="Times New Roman"/>
              <w:sz w:val="24"/>
              <w:szCs w:val="24"/>
            </w:rPr>
          </w:pPr>
          <w:r>
            <w:rPr>
              <w:rFonts w:ascii="Times New Roman" w:hAnsi="Times New Roman" w:cs="Times New Roman"/>
              <w:sz w:val="24"/>
              <w:szCs w:val="24"/>
            </w:rPr>
            <w:t xml:space="preserve">38. </w:t>
          </w:r>
          <w:r w:rsidRPr="0099267E">
            <w:rPr>
              <w:rFonts w:ascii="Times New Roman" w:hAnsi="Times New Roman" w:cs="Times New Roman"/>
              <w:sz w:val="24"/>
              <w:szCs w:val="24"/>
            </w:rPr>
            <w:t>Sur tout un autre plan, au niveau des lieux de détention, pour atténuer l’impact de l’interdiction des visites, la CNDH a fait des recommandations au Ministre de  la Justice pour la révision à la hausse du temps de communication téléphonique des détenus avec l’extérieur. Mieux encore, des recommandations dans le sens de revoir avec les magistrats la question des poursuites et de la détention aux cas strictement nécessaires. Ces recommandations ont été suivies d’effet.</w:t>
          </w:r>
        </w:p>
        <w:p w:rsidR="00B91563" w:rsidRPr="0099267E" w:rsidRDefault="00B91563" w:rsidP="00B91563">
          <w:pPr>
            <w:jc w:val="both"/>
            <w:rPr>
              <w:rFonts w:ascii="Times New Roman" w:hAnsi="Times New Roman" w:cs="Times New Roman"/>
              <w:sz w:val="24"/>
              <w:szCs w:val="24"/>
            </w:rPr>
          </w:pPr>
        </w:p>
        <w:p w:rsidR="00B91563" w:rsidRDefault="00B91563" w:rsidP="00B91563">
          <w:pPr>
            <w:jc w:val="both"/>
            <w:rPr>
              <w:rFonts w:ascii="Times New Roman" w:hAnsi="Times New Roman" w:cs="Times New Roman"/>
              <w:sz w:val="24"/>
              <w:szCs w:val="24"/>
            </w:rPr>
          </w:pPr>
          <w:r>
            <w:rPr>
              <w:rFonts w:ascii="Times New Roman" w:hAnsi="Times New Roman" w:cs="Times New Roman"/>
              <w:sz w:val="24"/>
              <w:szCs w:val="24"/>
            </w:rPr>
            <w:t xml:space="preserve">39. </w:t>
          </w:r>
          <w:r w:rsidRPr="00D73F5B">
            <w:rPr>
              <w:rFonts w:ascii="Times New Roman" w:hAnsi="Times New Roman" w:cs="Times New Roman"/>
              <w:sz w:val="24"/>
              <w:szCs w:val="24"/>
            </w:rPr>
            <w:t xml:space="preserve">Les problématiques identifiées </w:t>
          </w:r>
          <w:r>
            <w:rPr>
              <w:rFonts w:ascii="Times New Roman" w:hAnsi="Times New Roman" w:cs="Times New Roman"/>
              <w:sz w:val="24"/>
              <w:szCs w:val="24"/>
            </w:rPr>
            <w:t>durant</w:t>
          </w:r>
          <w:r w:rsidRPr="00D73F5B">
            <w:rPr>
              <w:rFonts w:ascii="Times New Roman" w:hAnsi="Times New Roman" w:cs="Times New Roman"/>
              <w:sz w:val="24"/>
              <w:szCs w:val="24"/>
            </w:rPr>
            <w:t xml:space="preserve"> la crise d</w:t>
          </w:r>
          <w:r>
            <w:rPr>
              <w:rFonts w:ascii="Times New Roman" w:hAnsi="Times New Roman" w:cs="Times New Roman"/>
              <w:sz w:val="24"/>
              <w:szCs w:val="24"/>
            </w:rPr>
            <w:t xml:space="preserve">u COVID-19 étaient </w:t>
          </w:r>
          <w:r w:rsidRPr="00D73F5B">
            <w:rPr>
              <w:rFonts w:ascii="Times New Roman" w:hAnsi="Times New Roman" w:cs="Times New Roman"/>
              <w:sz w:val="24"/>
              <w:szCs w:val="24"/>
            </w:rPr>
            <w:t>relatives à la gestion du flux migratoire au niveau des centres d’accueil et de transit de migrants. Les refoulements des migrants par certains pays du Maghreb se sont multipliés tandis que la fermeture des frontières avec les pays d’accueil et leur refus de concéder un couloir humanitaire ont eu pour conséquence, le surpeuplement desdits centres à tel enseigne que le respect des gestes barrière</w:t>
          </w:r>
          <w:r>
            <w:rPr>
              <w:rFonts w:ascii="Times New Roman" w:hAnsi="Times New Roman" w:cs="Times New Roman"/>
              <w:sz w:val="24"/>
              <w:szCs w:val="24"/>
            </w:rPr>
            <w:t>s</w:t>
          </w:r>
          <w:r w:rsidRPr="00D73F5B">
            <w:rPr>
              <w:rFonts w:ascii="Times New Roman" w:hAnsi="Times New Roman" w:cs="Times New Roman"/>
              <w:sz w:val="24"/>
              <w:szCs w:val="24"/>
            </w:rPr>
            <w:t xml:space="preserve"> est devenu pratiquement impossible.  Il faut également ajouter que les restrictions de mouvements des ONG qui assist</w:t>
          </w:r>
          <w:r>
            <w:rPr>
              <w:rFonts w:ascii="Times New Roman" w:hAnsi="Times New Roman" w:cs="Times New Roman"/>
              <w:sz w:val="24"/>
              <w:szCs w:val="24"/>
            </w:rPr>
            <w:t>ai</w:t>
          </w:r>
          <w:r w:rsidRPr="00D73F5B">
            <w:rPr>
              <w:rFonts w:ascii="Times New Roman" w:hAnsi="Times New Roman" w:cs="Times New Roman"/>
              <w:sz w:val="24"/>
              <w:szCs w:val="24"/>
            </w:rPr>
            <w:t>ent les migrants</w:t>
          </w:r>
          <w:r>
            <w:rPr>
              <w:rFonts w:ascii="Times New Roman" w:hAnsi="Times New Roman" w:cs="Times New Roman"/>
              <w:sz w:val="24"/>
              <w:szCs w:val="24"/>
            </w:rPr>
            <w:t xml:space="preserve"> ont</w:t>
          </w:r>
          <w:r w:rsidRPr="00D73F5B">
            <w:rPr>
              <w:rFonts w:ascii="Times New Roman" w:hAnsi="Times New Roman" w:cs="Times New Roman"/>
              <w:sz w:val="24"/>
              <w:szCs w:val="24"/>
            </w:rPr>
            <w:t xml:space="preserve"> </w:t>
          </w:r>
          <w:r>
            <w:rPr>
              <w:rFonts w:ascii="Times New Roman" w:hAnsi="Times New Roman" w:cs="Times New Roman"/>
              <w:sz w:val="24"/>
              <w:szCs w:val="24"/>
            </w:rPr>
            <w:t>renforcé leur vulnérabilité.</w:t>
          </w:r>
        </w:p>
        <w:p w:rsidR="00B91563" w:rsidRPr="00D73F5B" w:rsidRDefault="00B91563" w:rsidP="00B91563">
          <w:pPr>
            <w:jc w:val="both"/>
            <w:rPr>
              <w:rFonts w:ascii="Times New Roman" w:hAnsi="Times New Roman" w:cs="Times New Roman"/>
              <w:sz w:val="24"/>
              <w:szCs w:val="24"/>
            </w:rPr>
          </w:pPr>
        </w:p>
        <w:p w:rsidR="00B91563" w:rsidRPr="0099267E" w:rsidRDefault="00B91563" w:rsidP="00B91563">
          <w:pPr>
            <w:jc w:val="both"/>
            <w:rPr>
              <w:rFonts w:ascii="Times New Roman" w:hAnsi="Times New Roman" w:cs="Times New Roman"/>
              <w:sz w:val="24"/>
              <w:szCs w:val="24"/>
            </w:rPr>
          </w:pPr>
          <w:r>
            <w:rPr>
              <w:rFonts w:ascii="Times New Roman" w:hAnsi="Times New Roman" w:cs="Times New Roman"/>
              <w:sz w:val="24"/>
              <w:szCs w:val="24"/>
            </w:rPr>
            <w:t xml:space="preserve">40. </w:t>
          </w:r>
          <w:r w:rsidRPr="0099267E">
            <w:rPr>
              <w:rFonts w:ascii="Times New Roman" w:hAnsi="Times New Roman" w:cs="Times New Roman"/>
              <w:sz w:val="24"/>
              <w:szCs w:val="24"/>
            </w:rPr>
            <w:t>D’autres structures ont également entrepris des actions en faveur des migrants en vue de les aider à supporter les effets induits par la pandémie de la COVID 19.</w:t>
          </w:r>
        </w:p>
        <w:p w:rsidR="00B91563" w:rsidRPr="0099267E" w:rsidRDefault="00B91563" w:rsidP="00B91563">
          <w:pPr>
            <w:jc w:val="both"/>
            <w:rPr>
              <w:rFonts w:ascii="Times New Roman" w:hAnsi="Times New Roman" w:cs="Times New Roman"/>
              <w:sz w:val="24"/>
              <w:szCs w:val="24"/>
            </w:rPr>
          </w:pPr>
        </w:p>
        <w:p w:rsidR="00B91563" w:rsidRPr="0099267E" w:rsidRDefault="00B91563" w:rsidP="00B91563">
          <w:pPr>
            <w:pStyle w:val="Sansinterligne"/>
            <w:jc w:val="both"/>
            <w:rPr>
              <w:rFonts w:ascii="Times New Roman" w:hAnsi="Times New Roman" w:cs="Times New Roman"/>
              <w:sz w:val="24"/>
              <w:szCs w:val="24"/>
            </w:rPr>
          </w:pPr>
          <w:r>
            <w:rPr>
              <w:rFonts w:ascii="Times New Roman" w:hAnsi="Times New Roman" w:cs="Times New Roman"/>
              <w:sz w:val="24"/>
              <w:szCs w:val="24"/>
            </w:rPr>
            <w:t xml:space="preserve">41. </w:t>
          </w:r>
          <w:r w:rsidRPr="0099267E">
            <w:rPr>
              <w:rFonts w:ascii="Times New Roman" w:hAnsi="Times New Roman" w:cs="Times New Roman"/>
              <w:sz w:val="24"/>
              <w:szCs w:val="24"/>
            </w:rPr>
            <w:t>C’est le cas de l’Union des Travailleurs du Niger (USTN) qui a procédé à la distribution  des kits de prévention composés de bavettes, savon, gel hydro alcoolique, des séances de sensibilisation à distance sur le WhatsApp avec les focus groups des travailleurs migrants ayant  permis de les écarter des préjugés liés à la pandémie. Des actions d’accompagnement pour l’obtention d’emplois temporaires dans les BTP ont initiées par ce syndicat ce qui a permis à certains de ces travailleurs migrants d’avoir quelques revenus.</w:t>
          </w:r>
        </w:p>
        <w:p w:rsidR="00B91563" w:rsidRPr="0099267E" w:rsidRDefault="00B91563" w:rsidP="00B91563">
          <w:pPr>
            <w:pStyle w:val="Sansinterligne"/>
            <w:jc w:val="both"/>
            <w:rPr>
              <w:rFonts w:ascii="Times New Roman" w:hAnsi="Times New Roman" w:cs="Times New Roman"/>
              <w:sz w:val="24"/>
              <w:szCs w:val="24"/>
            </w:rPr>
          </w:pPr>
        </w:p>
        <w:p w:rsidR="00B91563" w:rsidRPr="0099267E" w:rsidRDefault="00B91563" w:rsidP="00B915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42. </w:t>
          </w:r>
          <w:r w:rsidRPr="0099267E">
            <w:rPr>
              <w:rFonts w:ascii="Times New Roman" w:hAnsi="Times New Roman" w:cs="Times New Roman"/>
              <w:sz w:val="24"/>
              <w:szCs w:val="24"/>
            </w:rPr>
            <w:t>Selon le Rapport « </w:t>
          </w:r>
          <w:r w:rsidRPr="0099267E">
            <w:rPr>
              <w:rFonts w:ascii="Times New Roman" w:hAnsi="Times New Roman" w:cs="Times New Roman"/>
              <w:b/>
              <w:bCs/>
              <w:sz w:val="24"/>
              <w:szCs w:val="24"/>
            </w:rPr>
            <w:t>Etat des lieux COVID-19 – mai 2020 » élaboré par cette confédération syndicale, le</w:t>
          </w:r>
          <w:r w:rsidRPr="0099267E">
            <w:rPr>
              <w:rFonts w:ascii="Times New Roman" w:hAnsi="Times New Roman" w:cs="Times New Roman"/>
              <w:sz w:val="24"/>
              <w:szCs w:val="24"/>
            </w:rPr>
            <w:t>s mesures de prévention contre la COVID 19, bien qu’elles aient fait l’objet de larges sensibilisations, n’ont pas être respectées efficacement par un nombre important des  travailleurs de l’Economie Informelle et des migrants. E rapport a relevé qu’à l’annonce des mesures, les produits d’hygiène et de désinfection ont connu une flambée de prix voire une pénurie les rendant inaccessibles à cette frange de la population active.</w:t>
          </w:r>
        </w:p>
        <w:p w:rsidR="00B91563" w:rsidRPr="0099267E" w:rsidRDefault="00B91563" w:rsidP="00B91563">
          <w:pPr>
            <w:pStyle w:val="Sansinterligne"/>
            <w:jc w:val="both"/>
            <w:rPr>
              <w:rFonts w:ascii="Times New Roman" w:hAnsi="Times New Roman" w:cs="Times New Roman"/>
              <w:sz w:val="24"/>
              <w:szCs w:val="24"/>
            </w:rPr>
          </w:pPr>
        </w:p>
        <w:p w:rsidR="00B91563" w:rsidRPr="0099267E" w:rsidRDefault="00B91563" w:rsidP="00B91563">
          <w:pPr>
            <w:pStyle w:val="Sansinterligne"/>
            <w:jc w:val="both"/>
            <w:rPr>
              <w:rFonts w:ascii="Times New Roman" w:hAnsi="Times New Roman" w:cs="Times New Roman"/>
              <w:sz w:val="24"/>
              <w:szCs w:val="24"/>
            </w:rPr>
          </w:pPr>
          <w:r>
            <w:rPr>
              <w:rFonts w:ascii="Times New Roman" w:hAnsi="Times New Roman" w:cs="Times New Roman"/>
              <w:sz w:val="24"/>
              <w:szCs w:val="24"/>
            </w:rPr>
            <w:t xml:space="preserve">43. </w:t>
          </w:r>
          <w:r w:rsidRPr="0099267E">
            <w:rPr>
              <w:rFonts w:ascii="Times New Roman" w:hAnsi="Times New Roman" w:cs="Times New Roman"/>
              <w:sz w:val="24"/>
              <w:szCs w:val="24"/>
            </w:rPr>
            <w:t xml:space="preserve">Sur le plan économique, les mesures du couvre-feu instauré à Niamey pendant la pandémie de la COVID 19 a eu également des conséquences  sur les revenus des travailleurs migrants particulièrement ceux  qui exercent des activités  dans la soirée relevant des secteurs tels que la restauration, la coiffure, la couture, les transports, les réparateurs auto-motos, etc… </w:t>
          </w:r>
        </w:p>
        <w:p w:rsidR="00B91563" w:rsidRPr="0099267E" w:rsidRDefault="00B91563" w:rsidP="00B91563">
          <w:pPr>
            <w:pStyle w:val="Sansinterligne"/>
            <w:jc w:val="both"/>
            <w:rPr>
              <w:rFonts w:ascii="Times New Roman" w:hAnsi="Times New Roman" w:cs="Times New Roman"/>
              <w:sz w:val="24"/>
              <w:szCs w:val="24"/>
            </w:rPr>
          </w:pPr>
          <w:r w:rsidRPr="0099267E">
            <w:rPr>
              <w:rFonts w:ascii="Times New Roman" w:hAnsi="Times New Roman" w:cs="Times New Roman"/>
              <w:sz w:val="24"/>
              <w:szCs w:val="24"/>
            </w:rPr>
            <w:t>Les principales victimes étant des femmes car elles sont plus nombreuses à exercer ces activités précitées.</w:t>
          </w:r>
        </w:p>
        <w:p w:rsidR="00B91563" w:rsidRPr="0099267E" w:rsidRDefault="00B91563" w:rsidP="00B91563">
          <w:pPr>
            <w:pStyle w:val="Sansinterligne"/>
            <w:jc w:val="both"/>
            <w:rPr>
              <w:rFonts w:ascii="Times New Roman" w:hAnsi="Times New Roman" w:cs="Times New Roman"/>
              <w:sz w:val="24"/>
              <w:szCs w:val="24"/>
            </w:rPr>
          </w:pPr>
        </w:p>
        <w:p w:rsidR="00B26035" w:rsidRPr="00177869" w:rsidRDefault="00B91563" w:rsidP="00B91563">
          <w:pPr>
            <w:pStyle w:val="Sansinterligne"/>
            <w:jc w:val="both"/>
            <w:rPr>
              <w:rFonts w:cstheme="minorHAnsi"/>
              <w:b/>
              <w:noProof/>
              <w:sz w:val="26"/>
              <w:szCs w:val="26"/>
              <w:lang w:eastAsia="fr-FR"/>
            </w:rPr>
          </w:pPr>
          <w:r>
            <w:rPr>
              <w:rFonts w:ascii="Times New Roman" w:hAnsi="Times New Roman" w:cs="Times New Roman"/>
              <w:sz w:val="24"/>
              <w:szCs w:val="24"/>
            </w:rPr>
            <w:t xml:space="preserve">44. </w:t>
          </w:r>
          <w:r w:rsidRPr="0099267E">
            <w:rPr>
              <w:rFonts w:ascii="Times New Roman" w:hAnsi="Times New Roman" w:cs="Times New Roman"/>
              <w:sz w:val="24"/>
              <w:szCs w:val="24"/>
            </w:rPr>
            <w:t>La même source révèle que les mesures de restriction prises par le gouvernement ont conduit à la fermeture du Service Pastoral des Migrants (SPM). Les mouvements migratoires ont cessé du fait de la fermeture de toutes les frontières. Les Bureaux de l’OIM ont fermé leurs portes. Cependant leurs centres d’accueil sont restés opérationnels pour la prise en charge des migrants qui y résidaient avant le déclanchement de la Pandémie.</w:t>
          </w:r>
        </w:p>
      </w:sdtContent>
    </w:sdt>
    <w:p w:rsidR="00B26035" w:rsidRDefault="00B26035" w:rsidP="00B26035"/>
    <w:p w:rsidR="005E7BE4" w:rsidRDefault="005E7BE4" w:rsidP="005E7BE4">
      <w:pPr>
        <w:spacing w:line="360" w:lineRule="auto"/>
        <w:jc w:val="center"/>
        <w:rPr>
          <w:rFonts w:ascii="Times New Roman" w:hAnsi="Times New Roman" w:cs="Times New Roman"/>
          <w:b/>
          <w:sz w:val="24"/>
          <w:szCs w:val="24"/>
        </w:rPr>
      </w:pPr>
    </w:p>
    <w:p w:rsidR="005E7BE4" w:rsidRDefault="005E7BE4" w:rsidP="005E7BE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LE PRESIDENT DE LA COMMISSION NATIONALE DES DROITS HUMAINS</w:t>
      </w:r>
    </w:p>
    <w:p w:rsidR="005E7BE4" w:rsidRDefault="005E7BE4" w:rsidP="005E7BE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(CNDH) DU NIGER</w:t>
      </w:r>
    </w:p>
    <w:p w:rsidR="005E7BE4" w:rsidRDefault="005E7BE4" w:rsidP="005E7BE4">
      <w:pPr>
        <w:spacing w:line="360" w:lineRule="auto"/>
        <w:jc w:val="center"/>
        <w:rPr>
          <w:rFonts w:ascii="Times New Roman" w:hAnsi="Times New Roman" w:cs="Times New Roman"/>
          <w:b/>
          <w:sz w:val="24"/>
          <w:szCs w:val="24"/>
        </w:rPr>
      </w:pPr>
    </w:p>
    <w:p w:rsidR="005E7BE4" w:rsidRDefault="005E7BE4" w:rsidP="005E7BE4">
      <w:pPr>
        <w:spacing w:line="360" w:lineRule="auto"/>
        <w:jc w:val="center"/>
        <w:rPr>
          <w:rFonts w:ascii="Times New Roman" w:hAnsi="Times New Roman" w:cs="Times New Roman"/>
          <w:b/>
          <w:sz w:val="24"/>
          <w:szCs w:val="24"/>
        </w:rPr>
      </w:pPr>
    </w:p>
    <w:p w:rsidR="005E7BE4" w:rsidRDefault="005E7BE4" w:rsidP="005E7BE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MATY ELHADJI MOUSSA</w:t>
      </w:r>
    </w:p>
    <w:p w:rsidR="00C8268F" w:rsidRDefault="00C8268F"/>
    <w:sectPr w:rsidR="00C8268F" w:rsidSect="004304F1">
      <w:footerReference w:type="default" r:id="rId8"/>
      <w:headerReference w:type="first" r:id="rId9"/>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965" w:rsidRDefault="00684965" w:rsidP="004D4D62">
      <w:pPr>
        <w:spacing w:after="0" w:line="240" w:lineRule="auto"/>
      </w:pPr>
      <w:r>
        <w:separator/>
      </w:r>
    </w:p>
  </w:endnote>
  <w:endnote w:type="continuationSeparator" w:id="0">
    <w:p w:rsidR="00684965" w:rsidRDefault="00684965" w:rsidP="004D4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7814868"/>
      <w:docPartObj>
        <w:docPartGallery w:val="Page Numbers (Bottom of Page)"/>
        <w:docPartUnique/>
      </w:docPartObj>
    </w:sdtPr>
    <w:sdtEndPr/>
    <w:sdtContent>
      <w:p w:rsidR="004304F1" w:rsidRDefault="00684965">
        <w:pPr>
          <w:pStyle w:val="Pieddepage"/>
        </w:pPr>
        <w:r>
          <w:rPr>
            <w:noProof/>
            <w:lang w:eastAsia="fr-FR"/>
          </w:rPr>
          <mc:AlternateContent>
            <mc:Choice Requires="wpg">
              <w:drawing>
                <wp:anchor distT="0" distB="0" distL="114300" distR="114300" simplePos="0" relativeHeight="251659264" behindDoc="0" locked="0" layoutInCell="0" allowOverlap="1" wp14:anchorId="2155BBEE" wp14:editId="71174B5C">
                  <wp:simplePos x="0" y="0"/>
                  <wp:positionH relativeFrom="margin">
                    <wp:align>right</wp:align>
                  </wp:positionH>
                  <wp:positionV relativeFrom="bottomMargin">
                    <wp:align>center</wp:align>
                  </wp:positionV>
                  <wp:extent cx="419100" cy="321945"/>
                  <wp:effectExtent l="1905" t="19050" r="0" b="11430"/>
                  <wp:wrapNone/>
                  <wp:docPr id="1" name="Group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5"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90"/>
                          <wps:cNvSpPr txBox="1">
                            <a:spLocks noChangeArrowheads="1"/>
                          </wps:cNvSpPr>
                          <wps:spPr bwMode="auto">
                            <a:xfrm>
                              <a:off x="1731" y="14639"/>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04F1" w:rsidRDefault="00684965">
                                <w:pPr>
                                  <w:spacing w:after="0" w:line="240" w:lineRule="auto"/>
                                  <w:jc w:val="center"/>
                                  <w:rPr>
                                    <w:color w:val="323E4F" w:themeColor="text2" w:themeShade="BF"/>
                                    <w:sz w:val="16"/>
                                    <w:szCs w:val="16"/>
                                  </w:rPr>
                                </w:pPr>
                                <w:r>
                                  <w:fldChar w:fldCharType="begin"/>
                                </w:r>
                                <w:r>
                                  <w:instrText>PAGE   \* MERGEFORMAT</w:instrText>
                                </w:r>
                                <w:r>
                                  <w:fldChar w:fldCharType="separate"/>
                                </w:r>
                                <w:r w:rsidR="00DA3FE7" w:rsidRPr="00DA3FE7">
                                  <w:rPr>
                                    <w:noProof/>
                                    <w:color w:val="323E4F" w:themeColor="text2" w:themeShade="BF"/>
                                    <w:sz w:val="16"/>
                                    <w:szCs w:val="16"/>
                                  </w:rPr>
                                  <w:t>9</w:t>
                                </w:r>
                                <w:r>
                                  <w:rPr>
                                    <w:color w:val="323E4F" w:themeColor="text2" w:themeShade="BF"/>
                                    <w:sz w:val="16"/>
                                    <w:szCs w:val="16"/>
                                  </w:rPr>
                                  <w:fldChar w:fldCharType="end"/>
                                </w:r>
                              </w:p>
                            </w:txbxContent>
                          </wps:txbx>
                          <wps:bodyPr rot="0" vert="horz" wrap="square" lIns="0" tIns="27432" rIns="0" bIns="0" anchor="t" anchorCtr="0" upright="1">
                            <a:noAutofit/>
                          </wps:bodyPr>
                        </wps:wsp>
                        <wpg:grpSp>
                          <wpg:cNvPr id="9" name="Group 91"/>
                          <wpg:cNvGrpSpPr>
                            <a:grpSpLocks/>
                          </wpg:cNvGrpSpPr>
                          <wpg:grpSpPr bwMode="auto">
                            <a:xfrm>
                              <a:off x="1775" y="14647"/>
                              <a:ext cx="571" cy="314"/>
                              <a:chOff x="1705" y="14935"/>
                              <a:chExt cx="682" cy="375"/>
                            </a:xfrm>
                          </wpg:grpSpPr>
                          <wps:wsp>
                            <wps:cNvPr id="12" name="AutoShape 92"/>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AutoShape 93"/>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1" o:spid="_x0000_s1026" style="position:absolute;margin-left:-18.2pt;margin-top:0;width:33pt;height:25.35pt;z-index:251659264;mso-position-horizontal:right;mso-position-horizontal-relative:margin;mso-position-vertical:center;mso-position-vertical-relative:bottom-margin-area" coordorigin="1731,14550" coordsize="660,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" o:allowincell="f">
                  <v:shapetype id="_x0000_t4" coordsize="21600,21600" o:spt="4" path="m10800,l,10800,10800,21600,21600,10800xe">
                    <v:stroke joinstyle="miter"/>
                    <v:path gradientshapeok="t" o:connecttype="rect" textboxrect="5400,5400,16200,16200"/>
                  </v:shapetype>
                  <v:shape id="AutoShape 88" o:spid="_x0000_s1027" type="#_x0000_t4" style="position:absolute;left:1793;top:14550;width:536;height:5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1N2cMA&#10;AADaAAAADwAAAGRycy9kb3ducmV2LnhtbESPX2vCQBDE3wt+h2OFvunFf6VETxGhULQ+NBZ8XXLb&#10;JDS3F3PbJH77XqHQx2FmfsNsdoOrVUdtqDwbmE0TUMS5txUXBj4uL5NnUEGQLdaeycCdAuy2o4cN&#10;ptb3/E5dJoWKEA4pGihFmlTrkJfkMEx9Qxy9T986lCjbQtsW+wh3tZ4nyZN2WHFcKLGhQ0n5V/bt&#10;DLydFryaLZru2Esm16Kyy9vlbMzjeNivQQkN8h/+a79aAyv4vRJvgN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1N2cMAAADaAAAADwAAAAAAAAAAAAAAAACYAgAAZHJzL2Rv&#10;d25yZXYueG1sUEsFBgAAAAAEAAQA9QAAAIgDAAAAAA==&#10;" filled="f" strokecolor="#a5a5a5"/>
                  <v:rect id="Rectangle 89" o:spid="_x0000_s1028" style="position:absolute;left:1848;top:14616;width:427;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pZecIA&#10;AADaAAAADwAAAGRycy9kb3ducmV2LnhtbESPQYvCMBSE7wv+h/AEb2uqB5GuUUQQvKhr9bDeHs2z&#10;KW1eShNt119vFhY8DjPzDbNY9bYWD2p96VjBZJyAIM6dLrlQcDlvP+cgfEDWWDsmBb/kYbUcfCww&#10;1a7jEz2yUIgIYZ+iAhNCk0rpc0MW/dg1xNG7udZiiLItpG6xi3Bby2mSzKTFkuOCwYY2hvIqu1sF&#10;3z/HLrtWXmN5qerj82D2z3mv1GjYr79ABOrDO/zf3mkFM/i7Em+AX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Cll5wgAAANoAAAAPAAAAAAAAAAAAAAAAAJgCAABkcnMvZG93&#10;bnJldi54bWxQSwUGAAAAAAQABAD1AAAAhwMAAAAA&#10;" filled="f" strokecolor="#a5a5a5"/>
                  <v:shapetype id="_x0000_t202" coordsize="21600,21600" o:spt="202" path="m,l,21600r21600,l21600,xe">
                    <v:stroke joinstyle="miter"/>
                    <v:path gradientshapeok="t" o:connecttype="rect"/>
                  </v:shapetype>
                  <v:shape id="Text Box 90" o:spid="_x0000_s1029" type="#_x0000_t202" style="position:absolute;left:1731;top:14639;width:660;height: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19YL8A&#10;AADaAAAADwAAAGRycy9kb3ducmV2LnhtbERPTYvCMBC9C/6HMIIX0VQPstZGEUHW08K6PXgcm7EN&#10;bSalydb235vDwh4f7zs7DrYRPXXeOFawXiUgiAunDZcK8p/L8gOED8gaG8ekYCQPx8N0kmGq3Yu/&#10;qb+FUsQQ9ikqqEJoUyl9UZFFv3ItceSerrMYIuxKqTt8xXDbyE2SbKVFw7GhwpbOFRX17dcqWOzq&#10;xxc+7599GM9rszVJ24+5UvPZcNqDCDSEf/Gf+6oVxK3xSrwB8vA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DX1gvwAAANoAAAAPAAAAAAAAAAAAAAAAAJgCAABkcnMvZG93bnJl&#10;di54bWxQSwUGAAAAAAQABAD1AAAAhAMAAAAA&#10;" filled="f" stroked="f">
                    <v:textbox inset="0,2.16pt,0,0">
                      <w:txbxContent>
                        <w:p w:rsidR="004304F1" w:rsidRDefault="00684965">
                          <w:pPr>
                            <w:spacing w:after="0" w:line="240" w:lineRule="auto"/>
                            <w:jc w:val="center"/>
                            <w:rPr>
                              <w:color w:val="323E4F" w:themeColor="text2" w:themeShade="BF"/>
                              <w:sz w:val="16"/>
                              <w:szCs w:val="16"/>
                            </w:rPr>
                          </w:pPr>
                          <w:r>
                            <w:fldChar w:fldCharType="begin"/>
                          </w:r>
                          <w:r>
                            <w:instrText>PAGE   \* MERGEFORMAT</w:instrText>
                          </w:r>
                          <w:r>
                            <w:fldChar w:fldCharType="separate"/>
                          </w:r>
                          <w:r w:rsidR="00DA3FE7" w:rsidRPr="00DA3FE7">
                            <w:rPr>
                              <w:noProof/>
                              <w:color w:val="323E4F" w:themeColor="text2" w:themeShade="BF"/>
                              <w:sz w:val="16"/>
                              <w:szCs w:val="16"/>
                            </w:rPr>
                            <w:t>9</w:t>
                          </w:r>
                          <w:r>
                            <w:rPr>
                              <w:color w:val="323E4F" w:themeColor="text2" w:themeShade="BF"/>
                              <w:sz w:val="16"/>
                              <w:szCs w:val="16"/>
                            </w:rPr>
                            <w:fldChar w:fldCharType="end"/>
                          </w:r>
                        </w:p>
                      </w:txbxContent>
                    </v:textbox>
                  </v:shape>
                  <v:group id="Group 91" o:spid="_x0000_s1030" style="position:absolute;left:1775;top:14647;width:571;height:314" coordorigin="1705,14935" coordsize="682,3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AutoShape 92" o:spid="_x0000_s1031" style="position:absolute;left:1782;top:14858;width:375;height:530;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O6WMMA&#10;AADbAAAADwAAAGRycy9kb3ducmV2LnhtbERPTWvCQBC9F/wPywje6kYLRVPXUBVLob0Y9dDbkJ1u&#10;QrKzaXaN6b/vFgRv83ifs8oG24ieOl85VjCbJiCIC6crNgpOx/3jAoQPyBobx6Tglzxk69HDClPt&#10;rnygPg9GxBD2KSooQ2hTKX1RkkU/dS1x5L5dZzFE2BmpO7zGcNvIeZI8S4sVx4YSW9qWVNT5xSr4&#10;eTPJ+aSXn/nmqV6a/dfuo9/slJqMh9cXEIGGcBff3O86zp/D/y/x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O6WMMAAADbAAAADwAAAAAAAAAAAAAAAACYAgAAZHJzL2Rv&#10;d25yZXYueG1sUEsFBgAAAAAEAAQA9QAAAIgDAAAAAA==&#10;" path="m,l5400,21600r10800,l21600,,,xe" filled="f" strokecolor="#a5a5a5">
                      <v:stroke joinstyle="miter"/>
                      <v:path o:connecttype="custom" o:connectlocs="6,7;3,13;1,7;3,0" o:connectangles="0,0,0,0" textboxrect="4493,4483,17107,17117"/>
                    </v:shape>
                    <v:shape id="AutoShape 93" o:spid="_x0000_s1032" style="position:absolute;left:1934;top:14858;width:375;height:530;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NQDcAA&#10;AADbAAAADwAAAGRycy9kb3ducmV2LnhtbERPTWsCMRC9F/wPYYTeataKRVajyKrFq9tevA2bcTe4&#10;mSxJ6m77640g9DaP9zmrzWBbcSMfjGMF00kGgrhy2nCt4Pvr8LYAESKyxtYxKfilAJv16GWFuXY9&#10;n+hWxlqkEA45Kmhi7HIpQ9WQxTBxHXHiLs5bjAn6WmqPfQq3rXzPsg9p0XBqaLCjoqHqWv5YBd30&#10;OPSFPxfzz3ZXL05/5X5vjFKv42G7BBFpiP/ip/uo0/wZPH5J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NQDcAAAADbAAAADwAAAAAAAAAAAAAAAACYAgAAZHJzL2Rvd25y&#10;ZXYueG1sUEsFBgAAAAAEAAQA9QAAAIUDAAAAAA==&#10;" path="m,l5400,21600r10800,l21600,,,xe" filled="f" strokecolor="#a5a5a5">
                      <v:stroke joinstyle="miter"/>
                      <v:path o:connecttype="custom" o:connectlocs="6,7;3,13;1,7;3,0" o:connectangles="0,0,0,0" textboxrect="4493,4483,17107,17117"/>
                    </v:shape>
                  </v:group>
                  <w10:wrap anchorx="margin" anchory="margin"/>
                </v:group>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965" w:rsidRDefault="00684965" w:rsidP="004D4D62">
      <w:pPr>
        <w:spacing w:after="0" w:line="240" w:lineRule="auto"/>
      </w:pPr>
      <w:r>
        <w:separator/>
      </w:r>
    </w:p>
  </w:footnote>
  <w:footnote w:type="continuationSeparator" w:id="0">
    <w:p w:rsidR="00684965" w:rsidRDefault="00684965" w:rsidP="004D4D62">
      <w:pPr>
        <w:spacing w:after="0" w:line="240" w:lineRule="auto"/>
      </w:pPr>
      <w:r>
        <w:continuationSeparator/>
      </w:r>
    </w:p>
  </w:footnote>
  <w:footnote w:id="1">
    <w:p w:rsidR="00B91563" w:rsidRDefault="00B91563" w:rsidP="00B91563">
      <w:pPr>
        <w:pStyle w:val="Notedebasdepage"/>
      </w:pPr>
      <w:r>
        <w:rPr>
          <w:rStyle w:val="Appelnotedebasdep"/>
        </w:rPr>
        <w:footnoteRef/>
      </w:r>
      <w:r>
        <w:t xml:space="preserve"> Source : ministère de l’Intérieur et de la Décentralisation</w:t>
      </w:r>
    </w:p>
  </w:footnote>
  <w:footnote w:id="2">
    <w:p w:rsidR="00B91563" w:rsidRDefault="00B91563" w:rsidP="00B91563">
      <w:pPr>
        <w:pStyle w:val="Notedebasdepage"/>
      </w:pPr>
      <w:r>
        <w:rPr>
          <w:rStyle w:val="Appelnotedebasdep"/>
        </w:rPr>
        <w:footnoteRef/>
      </w:r>
      <w:r>
        <w:t xml:space="preserve"> Source : Ministère de l’Emploi, du Travail et de la Protection Sociale</w:t>
      </w:r>
    </w:p>
    <w:p w:rsidR="00B91563" w:rsidRDefault="00B91563" w:rsidP="00B91563">
      <w:pPr>
        <w:pStyle w:val="Notedebasdepag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D62" w:rsidRDefault="004D4D62">
    <w:pPr>
      <w:pStyle w:val="En-tte"/>
    </w:pPr>
    <w:r>
      <w:t>REPUBLIQUE DU NIGER</w:t>
    </w:r>
  </w:p>
  <w:p w:rsidR="004D4D62" w:rsidRDefault="004D4D62">
    <w:pPr>
      <w:pStyle w:val="En-tte"/>
    </w:pPr>
    <w:r w:rsidRPr="00177869">
      <w:rPr>
        <w:rFonts w:cstheme="minorHAnsi"/>
        <w:b/>
        <w:noProof/>
        <w:sz w:val="26"/>
        <w:szCs w:val="26"/>
        <w:lang w:eastAsia="fr-FR"/>
      </w:rPr>
      <w:drawing>
        <wp:anchor distT="0" distB="0" distL="114300" distR="114300" simplePos="0" relativeHeight="251661312" behindDoc="0" locked="0" layoutInCell="1" allowOverlap="1" wp14:anchorId="3EEAB99A" wp14:editId="4DDF2E66">
          <wp:simplePos x="0" y="0"/>
          <wp:positionH relativeFrom="column">
            <wp:posOffset>-31115</wp:posOffset>
          </wp:positionH>
          <wp:positionV relativeFrom="paragraph">
            <wp:posOffset>177800</wp:posOffset>
          </wp:positionV>
          <wp:extent cx="1381125" cy="1009650"/>
          <wp:effectExtent l="19050" t="0" r="9525" b="0"/>
          <wp:wrapSquare wrapText="bothSides"/>
          <wp:docPr id="19" name="Image 19" descr="C:\Users\Hassan\Desktop\téléchar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Users\Hassan\Desktop\téléchargement.jpg"/>
                  <pic:cNvPicPr>
                    <a:picLocks noChangeAspect="1" noChangeArrowheads="1"/>
                  </pic:cNvPicPr>
                </pic:nvPicPr>
                <pic:blipFill>
                  <a:blip r:embed="rId1">
                    <a:lum bright="2000"/>
                  </a:blip>
                  <a:srcRect l="7777" t="9129" r="7777" b="9129"/>
                  <a:stretch>
                    <a:fillRect/>
                  </a:stretch>
                </pic:blipFill>
                <pic:spPr bwMode="auto">
                  <a:xfrm>
                    <a:off x="0" y="0"/>
                    <a:ext cx="1381125" cy="1009650"/>
                  </a:xfrm>
                  <a:prstGeom prst="rect">
                    <a:avLst/>
                  </a:prstGeom>
                  <a:noFill/>
                  <a:ln w="9525">
                    <a:noFill/>
                    <a:miter lim="800000"/>
                    <a:headEnd/>
                    <a:tailEnd/>
                  </a:ln>
                </pic:spPr>
              </pic:pic>
            </a:graphicData>
          </a:graphic>
        </wp:anchor>
      </w:drawing>
    </w:r>
  </w:p>
  <w:p w:rsidR="004D4D62" w:rsidRDefault="004D4D62" w:rsidP="004D4D62">
    <w:pPr>
      <w:tabs>
        <w:tab w:val="left" w:pos="-720"/>
      </w:tabs>
      <w:suppressAutoHyphens/>
      <w:ind w:left="-680"/>
      <w:contextualSpacing/>
      <w:jc w:val="both"/>
      <w:rPr>
        <w:rFonts w:cstheme="minorHAnsi"/>
        <w:b/>
        <w:noProof/>
        <w:sz w:val="26"/>
        <w:szCs w:val="26"/>
        <w:lang w:eastAsia="fr-FR"/>
      </w:rPr>
    </w:pPr>
    <w:r w:rsidRPr="00177869">
      <w:rPr>
        <w:rFonts w:cstheme="minorHAnsi"/>
        <w:sz w:val="26"/>
        <w:szCs w:val="26"/>
      </w:rPr>
      <w:t xml:space="preserve">                      </w:t>
    </w:r>
    <w:r w:rsidRPr="00177869">
      <w:rPr>
        <w:rFonts w:cstheme="minorHAnsi"/>
        <w:b/>
        <w:noProof/>
        <w:sz w:val="26"/>
        <w:szCs w:val="26"/>
        <w:lang w:eastAsia="fr-FR"/>
      </w:rPr>
      <w:t xml:space="preserve">                                              </w:t>
    </w:r>
    <w:r w:rsidR="00DA3FE7">
      <w:rPr>
        <w:rFonts w:cstheme="minorHAnsi"/>
        <w:b/>
        <w:noProof/>
        <w:sz w:val="26"/>
        <w:szCs w:val="26"/>
        <w:lang w:eastAsia="fr-FR"/>
      </w:rPr>
      <w:t xml:space="preserve">                                          </w:t>
    </w:r>
    <w:r w:rsidRPr="00177869">
      <w:rPr>
        <w:rFonts w:cstheme="minorHAnsi"/>
        <w:b/>
        <w:noProof/>
        <w:sz w:val="26"/>
        <w:szCs w:val="26"/>
        <w:lang w:eastAsia="fr-FR"/>
      </w:rPr>
      <w:t xml:space="preserve">        </w:t>
    </w:r>
    <w:r>
      <w:rPr>
        <w:rFonts w:cstheme="minorHAnsi"/>
        <w:b/>
        <w:noProof/>
        <w:sz w:val="26"/>
        <w:szCs w:val="26"/>
        <w:lang w:eastAsia="fr-FR"/>
      </w:rPr>
      <w:t xml:space="preserve">  </w:t>
    </w:r>
    <w:r w:rsidR="00DA3FE7">
      <w:rPr>
        <w:rFonts w:cstheme="minorHAnsi"/>
        <w:b/>
        <w:noProof/>
        <w:sz w:val="26"/>
        <w:szCs w:val="26"/>
        <w:lang w:eastAsia="fr-FR"/>
      </w:rPr>
      <w:t xml:space="preserve">    </w:t>
    </w:r>
    <w:r>
      <w:rPr>
        <w:rFonts w:cstheme="minorHAnsi"/>
        <w:b/>
        <w:noProof/>
        <w:sz w:val="26"/>
        <w:szCs w:val="26"/>
        <w:lang w:eastAsia="fr-FR"/>
      </w:rPr>
      <w:t xml:space="preserve">     </w:t>
    </w:r>
    <w:r w:rsidR="00DA3FE7" w:rsidRPr="00177869">
      <w:rPr>
        <w:rFonts w:cstheme="minorHAnsi"/>
        <w:b/>
        <w:noProof/>
        <w:sz w:val="26"/>
        <w:szCs w:val="26"/>
        <w:lang w:eastAsia="fr-FR"/>
      </w:rPr>
      <w:drawing>
        <wp:inline distT="0" distB="0" distL="0" distR="0" wp14:anchorId="5A7DCAF8" wp14:editId="26E072D3">
          <wp:extent cx="1223010" cy="985520"/>
          <wp:effectExtent l="19050" t="0" r="0" b="0"/>
          <wp:docPr id="1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2" cstate="print">
                    <a:lum bright="-6000" contrast="42000"/>
                  </a:blip>
                  <a:srcRect/>
                  <a:stretch>
                    <a:fillRect/>
                  </a:stretch>
                </pic:blipFill>
                <pic:spPr bwMode="auto">
                  <a:xfrm>
                    <a:off x="0" y="0"/>
                    <a:ext cx="1223010" cy="985520"/>
                  </a:xfrm>
                  <a:prstGeom prst="rect">
                    <a:avLst/>
                  </a:prstGeom>
                  <a:noFill/>
                  <a:ln w="9525">
                    <a:noFill/>
                    <a:miter lim="800000"/>
                    <a:headEnd/>
                    <a:tailEnd/>
                  </a:ln>
                </pic:spPr>
              </pic:pic>
            </a:graphicData>
          </a:graphic>
        </wp:inline>
      </w:drawing>
    </w:r>
  </w:p>
  <w:p w:rsidR="004D4D62" w:rsidRPr="00177869" w:rsidRDefault="004D4D62" w:rsidP="004D4D62">
    <w:pPr>
      <w:tabs>
        <w:tab w:val="left" w:pos="-720"/>
      </w:tabs>
      <w:suppressAutoHyphens/>
      <w:ind w:left="-680"/>
      <w:contextualSpacing/>
      <w:jc w:val="both"/>
      <w:rPr>
        <w:rFonts w:cstheme="minorHAnsi"/>
        <w:b/>
        <w:sz w:val="26"/>
        <w:szCs w:val="26"/>
      </w:rPr>
    </w:pPr>
    <w:r>
      <w:rPr>
        <w:rFonts w:cstheme="minorHAnsi"/>
        <w:b/>
        <w:noProof/>
        <w:sz w:val="26"/>
        <w:szCs w:val="26"/>
        <w:lang w:eastAsia="fr-FR"/>
      </w:rPr>
      <w:t xml:space="preserve">                                                                                      </w:t>
    </w:r>
    <w:r w:rsidR="00DA3FE7">
      <w:rPr>
        <w:rFonts w:cstheme="minorHAnsi"/>
        <w:b/>
        <w:noProof/>
        <w:sz w:val="26"/>
        <w:szCs w:val="26"/>
        <w:lang w:eastAsia="fr-FR"/>
      </w:rPr>
      <w:t xml:space="preserve">                                               </w:t>
    </w:r>
    <w:r>
      <w:rPr>
        <w:rFonts w:cstheme="minorHAnsi"/>
        <w:b/>
        <w:noProof/>
        <w:sz w:val="26"/>
        <w:szCs w:val="26"/>
        <w:lang w:eastAsia="fr-FR"/>
      </w:rPr>
      <w:t xml:space="preserve">  </w:t>
    </w:r>
    <w:r w:rsidR="00DA3FE7">
      <w:rPr>
        <w:rFonts w:cstheme="minorHAnsi"/>
        <w:b/>
        <w:noProof/>
        <w:sz w:val="26"/>
        <w:szCs w:val="26"/>
        <w:lang w:eastAsia="fr-FR"/>
      </w:rPr>
      <w:t xml:space="preserve">     </w:t>
    </w:r>
    <w:r>
      <w:rPr>
        <w:rFonts w:cstheme="minorHAnsi"/>
        <w:b/>
        <w:noProof/>
        <w:sz w:val="26"/>
        <w:szCs w:val="26"/>
        <w:lang w:eastAsia="fr-FR"/>
      </w:rPr>
      <w:t>CNDH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A7A57"/>
    <w:multiLevelType w:val="hybridMultilevel"/>
    <w:tmpl w:val="B9EC1B8C"/>
    <w:lvl w:ilvl="0" w:tplc="FB58225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5A91D87"/>
    <w:multiLevelType w:val="hybridMultilevel"/>
    <w:tmpl w:val="4FE8CCE2"/>
    <w:lvl w:ilvl="0" w:tplc="05F2993E">
      <w:start w:val="1"/>
      <w:numFmt w:val="upperRoman"/>
      <w:lvlText w:val="%1."/>
      <w:lvlJc w:val="left"/>
      <w:pPr>
        <w:ind w:left="1440" w:hanging="108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7072B24"/>
    <w:multiLevelType w:val="hybridMultilevel"/>
    <w:tmpl w:val="5DA615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18B344DA"/>
    <w:multiLevelType w:val="hybridMultilevel"/>
    <w:tmpl w:val="26F4AE9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A9A1E58"/>
    <w:multiLevelType w:val="hybridMultilevel"/>
    <w:tmpl w:val="AEA22AA4"/>
    <w:lvl w:ilvl="0" w:tplc="3C921DD0">
      <w:start w:val="1"/>
      <w:numFmt w:val="bullet"/>
      <w:lvlText w:val=""/>
      <w:lvlJc w:val="left"/>
      <w:pPr>
        <w:tabs>
          <w:tab w:val="num" w:pos="720"/>
        </w:tabs>
        <w:ind w:left="720" w:hanging="360"/>
      </w:pPr>
      <w:rPr>
        <w:rFonts w:ascii="Wingdings 3" w:hAnsi="Wingdings 3" w:hint="default"/>
      </w:rPr>
    </w:lvl>
    <w:lvl w:ilvl="1" w:tplc="F558D24A" w:tentative="1">
      <w:start w:val="1"/>
      <w:numFmt w:val="bullet"/>
      <w:lvlText w:val=""/>
      <w:lvlJc w:val="left"/>
      <w:pPr>
        <w:tabs>
          <w:tab w:val="num" w:pos="1440"/>
        </w:tabs>
        <w:ind w:left="1440" w:hanging="360"/>
      </w:pPr>
      <w:rPr>
        <w:rFonts w:ascii="Wingdings 3" w:hAnsi="Wingdings 3" w:hint="default"/>
      </w:rPr>
    </w:lvl>
    <w:lvl w:ilvl="2" w:tplc="14D2037A" w:tentative="1">
      <w:start w:val="1"/>
      <w:numFmt w:val="bullet"/>
      <w:lvlText w:val=""/>
      <w:lvlJc w:val="left"/>
      <w:pPr>
        <w:tabs>
          <w:tab w:val="num" w:pos="2160"/>
        </w:tabs>
        <w:ind w:left="2160" w:hanging="360"/>
      </w:pPr>
      <w:rPr>
        <w:rFonts w:ascii="Wingdings 3" w:hAnsi="Wingdings 3" w:hint="default"/>
      </w:rPr>
    </w:lvl>
    <w:lvl w:ilvl="3" w:tplc="9EC68388" w:tentative="1">
      <w:start w:val="1"/>
      <w:numFmt w:val="bullet"/>
      <w:lvlText w:val=""/>
      <w:lvlJc w:val="left"/>
      <w:pPr>
        <w:tabs>
          <w:tab w:val="num" w:pos="2880"/>
        </w:tabs>
        <w:ind w:left="2880" w:hanging="360"/>
      </w:pPr>
      <w:rPr>
        <w:rFonts w:ascii="Wingdings 3" w:hAnsi="Wingdings 3" w:hint="default"/>
      </w:rPr>
    </w:lvl>
    <w:lvl w:ilvl="4" w:tplc="A2307E88" w:tentative="1">
      <w:start w:val="1"/>
      <w:numFmt w:val="bullet"/>
      <w:lvlText w:val=""/>
      <w:lvlJc w:val="left"/>
      <w:pPr>
        <w:tabs>
          <w:tab w:val="num" w:pos="3600"/>
        </w:tabs>
        <w:ind w:left="3600" w:hanging="360"/>
      </w:pPr>
      <w:rPr>
        <w:rFonts w:ascii="Wingdings 3" w:hAnsi="Wingdings 3" w:hint="default"/>
      </w:rPr>
    </w:lvl>
    <w:lvl w:ilvl="5" w:tplc="AE4C056A" w:tentative="1">
      <w:start w:val="1"/>
      <w:numFmt w:val="bullet"/>
      <w:lvlText w:val=""/>
      <w:lvlJc w:val="left"/>
      <w:pPr>
        <w:tabs>
          <w:tab w:val="num" w:pos="4320"/>
        </w:tabs>
        <w:ind w:left="4320" w:hanging="360"/>
      </w:pPr>
      <w:rPr>
        <w:rFonts w:ascii="Wingdings 3" w:hAnsi="Wingdings 3" w:hint="default"/>
      </w:rPr>
    </w:lvl>
    <w:lvl w:ilvl="6" w:tplc="FDB80B98" w:tentative="1">
      <w:start w:val="1"/>
      <w:numFmt w:val="bullet"/>
      <w:lvlText w:val=""/>
      <w:lvlJc w:val="left"/>
      <w:pPr>
        <w:tabs>
          <w:tab w:val="num" w:pos="5040"/>
        </w:tabs>
        <w:ind w:left="5040" w:hanging="360"/>
      </w:pPr>
      <w:rPr>
        <w:rFonts w:ascii="Wingdings 3" w:hAnsi="Wingdings 3" w:hint="default"/>
      </w:rPr>
    </w:lvl>
    <w:lvl w:ilvl="7" w:tplc="49BE53F2" w:tentative="1">
      <w:start w:val="1"/>
      <w:numFmt w:val="bullet"/>
      <w:lvlText w:val=""/>
      <w:lvlJc w:val="left"/>
      <w:pPr>
        <w:tabs>
          <w:tab w:val="num" w:pos="5760"/>
        </w:tabs>
        <w:ind w:left="5760" w:hanging="360"/>
      </w:pPr>
      <w:rPr>
        <w:rFonts w:ascii="Wingdings 3" w:hAnsi="Wingdings 3" w:hint="default"/>
      </w:rPr>
    </w:lvl>
    <w:lvl w:ilvl="8" w:tplc="DD1C1D36" w:tentative="1">
      <w:start w:val="1"/>
      <w:numFmt w:val="bullet"/>
      <w:lvlText w:val=""/>
      <w:lvlJc w:val="left"/>
      <w:pPr>
        <w:tabs>
          <w:tab w:val="num" w:pos="6480"/>
        </w:tabs>
        <w:ind w:left="6480" w:hanging="360"/>
      </w:pPr>
      <w:rPr>
        <w:rFonts w:ascii="Wingdings 3" w:hAnsi="Wingdings 3" w:hint="default"/>
      </w:rPr>
    </w:lvl>
  </w:abstractNum>
  <w:abstractNum w:abstractNumId="5">
    <w:nsid w:val="37A029D0"/>
    <w:multiLevelType w:val="hybridMultilevel"/>
    <w:tmpl w:val="C5ACDE48"/>
    <w:lvl w:ilvl="0" w:tplc="4426FA7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5C9746E"/>
    <w:multiLevelType w:val="hybridMultilevel"/>
    <w:tmpl w:val="7A04885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FB35695"/>
    <w:multiLevelType w:val="hybridMultilevel"/>
    <w:tmpl w:val="AF58541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6EEC1AB7"/>
    <w:multiLevelType w:val="hybridMultilevel"/>
    <w:tmpl w:val="A1247B1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76FC7896"/>
    <w:multiLevelType w:val="hybridMultilevel"/>
    <w:tmpl w:val="ADD8D790"/>
    <w:lvl w:ilvl="0" w:tplc="1B82D0F4">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9FE56B6"/>
    <w:multiLevelType w:val="hybridMultilevel"/>
    <w:tmpl w:val="80886B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10"/>
  </w:num>
  <w:num w:numId="5">
    <w:abstractNumId w:val="0"/>
  </w:num>
  <w:num w:numId="6">
    <w:abstractNumId w:val="7"/>
  </w:num>
  <w:num w:numId="7">
    <w:abstractNumId w:val="9"/>
  </w:num>
  <w:num w:numId="8">
    <w:abstractNumId w:val="5"/>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035"/>
    <w:rsid w:val="00160242"/>
    <w:rsid w:val="002F349F"/>
    <w:rsid w:val="00323DDF"/>
    <w:rsid w:val="004D4D62"/>
    <w:rsid w:val="004F63DD"/>
    <w:rsid w:val="005E7BE4"/>
    <w:rsid w:val="00684965"/>
    <w:rsid w:val="006E3058"/>
    <w:rsid w:val="00B26035"/>
    <w:rsid w:val="00B91563"/>
    <w:rsid w:val="00C8268F"/>
    <w:rsid w:val="00D82693"/>
    <w:rsid w:val="00DA3FE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035"/>
    <w:pPr>
      <w:spacing w:after="160" w:line="259" w:lineRule="auto"/>
    </w:pPr>
  </w:style>
  <w:style w:type="paragraph" w:styleId="Titre1">
    <w:name w:val="heading 1"/>
    <w:basedOn w:val="Normal"/>
    <w:next w:val="Normal"/>
    <w:link w:val="Titre1Car"/>
    <w:uiPriority w:val="9"/>
    <w:qFormat/>
    <w:rsid w:val="00B260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26035"/>
    <w:rPr>
      <w:rFonts w:asciiTheme="majorHAnsi" w:eastAsiaTheme="majorEastAsia" w:hAnsiTheme="majorHAnsi" w:cstheme="majorBidi"/>
      <w:color w:val="2E74B5" w:themeColor="accent1" w:themeShade="BF"/>
      <w:sz w:val="32"/>
      <w:szCs w:val="32"/>
    </w:rPr>
  </w:style>
  <w:style w:type="paragraph" w:styleId="Paragraphedeliste">
    <w:name w:val="List Paragraph"/>
    <w:basedOn w:val="Normal"/>
    <w:uiPriority w:val="34"/>
    <w:qFormat/>
    <w:rsid w:val="00B26035"/>
    <w:pPr>
      <w:ind w:left="720"/>
      <w:contextualSpacing/>
    </w:pPr>
  </w:style>
  <w:style w:type="paragraph" w:styleId="Pieddepage">
    <w:name w:val="footer"/>
    <w:basedOn w:val="Normal"/>
    <w:link w:val="PieddepageCar"/>
    <w:uiPriority w:val="99"/>
    <w:unhideWhenUsed/>
    <w:rsid w:val="00B2603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26035"/>
  </w:style>
  <w:style w:type="paragraph" w:styleId="En-tte">
    <w:name w:val="header"/>
    <w:basedOn w:val="Normal"/>
    <w:link w:val="En-tteCar"/>
    <w:uiPriority w:val="99"/>
    <w:unhideWhenUsed/>
    <w:rsid w:val="004D4D62"/>
    <w:pPr>
      <w:tabs>
        <w:tab w:val="center" w:pos="4536"/>
        <w:tab w:val="right" w:pos="9072"/>
      </w:tabs>
      <w:spacing w:after="0" w:line="240" w:lineRule="auto"/>
    </w:pPr>
  </w:style>
  <w:style w:type="character" w:customStyle="1" w:styleId="En-tteCar">
    <w:name w:val="En-tête Car"/>
    <w:basedOn w:val="Policepardfaut"/>
    <w:link w:val="En-tte"/>
    <w:uiPriority w:val="99"/>
    <w:rsid w:val="004D4D62"/>
  </w:style>
  <w:style w:type="paragraph" w:styleId="Notedebasdepage">
    <w:name w:val="footnote text"/>
    <w:basedOn w:val="Normal"/>
    <w:link w:val="NotedebasdepageCar"/>
    <w:uiPriority w:val="99"/>
    <w:semiHidden/>
    <w:unhideWhenUsed/>
    <w:rsid w:val="00B9156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91563"/>
    <w:rPr>
      <w:sz w:val="20"/>
      <w:szCs w:val="20"/>
    </w:rPr>
  </w:style>
  <w:style w:type="character" w:styleId="Appelnotedebasdep">
    <w:name w:val="footnote reference"/>
    <w:basedOn w:val="Policepardfaut"/>
    <w:uiPriority w:val="99"/>
    <w:semiHidden/>
    <w:unhideWhenUsed/>
    <w:rsid w:val="00B91563"/>
    <w:rPr>
      <w:vertAlign w:val="superscript"/>
    </w:rPr>
  </w:style>
  <w:style w:type="paragraph" w:styleId="NormalWeb">
    <w:name w:val="Normal (Web)"/>
    <w:basedOn w:val="Normal"/>
    <w:uiPriority w:val="99"/>
    <w:semiHidden/>
    <w:unhideWhenUsed/>
    <w:rsid w:val="00B91563"/>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link w:val="SansinterligneCar"/>
    <w:uiPriority w:val="1"/>
    <w:qFormat/>
    <w:rsid w:val="00B91563"/>
  </w:style>
  <w:style w:type="character" w:customStyle="1" w:styleId="fullarticletexte">
    <w:name w:val="fullarticletexte"/>
    <w:basedOn w:val="Policepardfaut"/>
    <w:rsid w:val="00B91563"/>
  </w:style>
  <w:style w:type="character" w:customStyle="1" w:styleId="SansinterligneCar">
    <w:name w:val="Sans interligne Car"/>
    <w:basedOn w:val="Policepardfaut"/>
    <w:link w:val="Sansinterligne"/>
    <w:uiPriority w:val="1"/>
    <w:locked/>
    <w:rsid w:val="00B91563"/>
  </w:style>
  <w:style w:type="paragraph" w:styleId="Textedebulles">
    <w:name w:val="Balloon Text"/>
    <w:basedOn w:val="Normal"/>
    <w:link w:val="TextedebullesCar"/>
    <w:uiPriority w:val="99"/>
    <w:semiHidden/>
    <w:unhideWhenUsed/>
    <w:rsid w:val="00DA3FE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A3F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6035"/>
    <w:pPr>
      <w:spacing w:after="160" w:line="259" w:lineRule="auto"/>
    </w:pPr>
  </w:style>
  <w:style w:type="paragraph" w:styleId="Titre1">
    <w:name w:val="heading 1"/>
    <w:basedOn w:val="Normal"/>
    <w:next w:val="Normal"/>
    <w:link w:val="Titre1Car"/>
    <w:uiPriority w:val="9"/>
    <w:qFormat/>
    <w:rsid w:val="00B260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26035"/>
    <w:rPr>
      <w:rFonts w:asciiTheme="majorHAnsi" w:eastAsiaTheme="majorEastAsia" w:hAnsiTheme="majorHAnsi" w:cstheme="majorBidi"/>
      <w:color w:val="2E74B5" w:themeColor="accent1" w:themeShade="BF"/>
      <w:sz w:val="32"/>
      <w:szCs w:val="32"/>
    </w:rPr>
  </w:style>
  <w:style w:type="paragraph" w:styleId="Paragraphedeliste">
    <w:name w:val="List Paragraph"/>
    <w:basedOn w:val="Normal"/>
    <w:uiPriority w:val="34"/>
    <w:qFormat/>
    <w:rsid w:val="00B26035"/>
    <w:pPr>
      <w:ind w:left="720"/>
      <w:contextualSpacing/>
    </w:pPr>
  </w:style>
  <w:style w:type="paragraph" w:styleId="Pieddepage">
    <w:name w:val="footer"/>
    <w:basedOn w:val="Normal"/>
    <w:link w:val="PieddepageCar"/>
    <w:uiPriority w:val="99"/>
    <w:unhideWhenUsed/>
    <w:rsid w:val="00B2603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26035"/>
  </w:style>
  <w:style w:type="paragraph" w:styleId="En-tte">
    <w:name w:val="header"/>
    <w:basedOn w:val="Normal"/>
    <w:link w:val="En-tteCar"/>
    <w:uiPriority w:val="99"/>
    <w:unhideWhenUsed/>
    <w:rsid w:val="004D4D62"/>
    <w:pPr>
      <w:tabs>
        <w:tab w:val="center" w:pos="4536"/>
        <w:tab w:val="right" w:pos="9072"/>
      </w:tabs>
      <w:spacing w:after="0" w:line="240" w:lineRule="auto"/>
    </w:pPr>
  </w:style>
  <w:style w:type="character" w:customStyle="1" w:styleId="En-tteCar">
    <w:name w:val="En-tête Car"/>
    <w:basedOn w:val="Policepardfaut"/>
    <w:link w:val="En-tte"/>
    <w:uiPriority w:val="99"/>
    <w:rsid w:val="004D4D62"/>
  </w:style>
  <w:style w:type="paragraph" w:styleId="Notedebasdepage">
    <w:name w:val="footnote text"/>
    <w:basedOn w:val="Normal"/>
    <w:link w:val="NotedebasdepageCar"/>
    <w:uiPriority w:val="99"/>
    <w:semiHidden/>
    <w:unhideWhenUsed/>
    <w:rsid w:val="00B9156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91563"/>
    <w:rPr>
      <w:sz w:val="20"/>
      <w:szCs w:val="20"/>
    </w:rPr>
  </w:style>
  <w:style w:type="character" w:styleId="Appelnotedebasdep">
    <w:name w:val="footnote reference"/>
    <w:basedOn w:val="Policepardfaut"/>
    <w:uiPriority w:val="99"/>
    <w:semiHidden/>
    <w:unhideWhenUsed/>
    <w:rsid w:val="00B91563"/>
    <w:rPr>
      <w:vertAlign w:val="superscript"/>
    </w:rPr>
  </w:style>
  <w:style w:type="paragraph" w:styleId="NormalWeb">
    <w:name w:val="Normal (Web)"/>
    <w:basedOn w:val="Normal"/>
    <w:uiPriority w:val="99"/>
    <w:semiHidden/>
    <w:unhideWhenUsed/>
    <w:rsid w:val="00B91563"/>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link w:val="SansinterligneCar"/>
    <w:uiPriority w:val="1"/>
    <w:qFormat/>
    <w:rsid w:val="00B91563"/>
  </w:style>
  <w:style w:type="character" w:customStyle="1" w:styleId="fullarticletexte">
    <w:name w:val="fullarticletexte"/>
    <w:basedOn w:val="Policepardfaut"/>
    <w:rsid w:val="00B91563"/>
  </w:style>
  <w:style w:type="character" w:customStyle="1" w:styleId="SansinterligneCar">
    <w:name w:val="Sans interligne Car"/>
    <w:basedOn w:val="Policepardfaut"/>
    <w:link w:val="Sansinterligne"/>
    <w:uiPriority w:val="1"/>
    <w:locked/>
    <w:rsid w:val="00B91563"/>
  </w:style>
  <w:style w:type="paragraph" w:styleId="Textedebulles">
    <w:name w:val="Balloon Text"/>
    <w:basedOn w:val="Normal"/>
    <w:link w:val="TextedebullesCar"/>
    <w:uiPriority w:val="99"/>
    <w:semiHidden/>
    <w:unhideWhenUsed/>
    <w:rsid w:val="00DA3FE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A3F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3346</Words>
  <Characters>18408</Characters>
  <Application>Microsoft Office Word</Application>
  <DocSecurity>0</DocSecurity>
  <Lines>153</Lines>
  <Paragraphs>43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10</cp:lastModifiedBy>
  <cp:revision>3</cp:revision>
  <cp:lastPrinted>2023-02-24T14:19:00Z</cp:lastPrinted>
  <dcterms:created xsi:type="dcterms:W3CDTF">2023-02-24T14:03:00Z</dcterms:created>
  <dcterms:modified xsi:type="dcterms:W3CDTF">2023-02-24T14:19:00Z</dcterms:modified>
</cp:coreProperties>
</file>