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38F16" w14:textId="78B8DCD6" w:rsidR="0061526B" w:rsidRPr="000A4498" w:rsidRDefault="0061526B" w:rsidP="00C5656B">
      <w:pPr>
        <w:spacing w:after="0" w:line="240" w:lineRule="auto"/>
        <w:jc w:val="center"/>
        <w:rPr>
          <w:rFonts w:ascii="MetaPro-Norm" w:hAnsi="MetaPro-Norm"/>
        </w:rPr>
      </w:pPr>
      <w:bookmarkStart w:id="0" w:name="_GoBack"/>
      <w:bookmarkEnd w:id="0"/>
      <w:r w:rsidRPr="000A4498">
        <w:rPr>
          <w:rFonts w:ascii="MetaPro-Norm" w:hAnsi="MetaPro-Norm"/>
          <w:noProof/>
          <w:color w:val="2B579A"/>
          <w:shd w:val="clear" w:color="auto" w:fill="E6E6E6"/>
          <w:lang w:val="en-GB" w:eastAsia="en-GB"/>
        </w:rPr>
        <w:drawing>
          <wp:inline distT="0" distB="0" distL="0" distR="0" wp14:anchorId="418CEA8A" wp14:editId="560E79DC">
            <wp:extent cx="914400" cy="9144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W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p w14:paraId="40A65FA7" w14:textId="77777777" w:rsidR="00DD2D11" w:rsidRPr="000A4498" w:rsidRDefault="00DD2D11" w:rsidP="00C5656B">
      <w:pPr>
        <w:spacing w:after="0" w:line="240" w:lineRule="auto"/>
        <w:jc w:val="center"/>
        <w:rPr>
          <w:rFonts w:ascii="MetaPro-Norm" w:hAnsi="MetaPro-Norm"/>
        </w:rPr>
      </w:pPr>
    </w:p>
    <w:p w14:paraId="0A4C597A" w14:textId="77777777" w:rsidR="000B57F0" w:rsidRPr="000A4498" w:rsidRDefault="00933D16" w:rsidP="00C5656B">
      <w:pPr>
        <w:spacing w:after="0" w:line="240" w:lineRule="auto"/>
        <w:jc w:val="center"/>
        <w:rPr>
          <w:rFonts w:ascii="MetaPro-Norm" w:hAnsi="MetaPro-Norm"/>
          <w:b/>
          <w:bCs/>
        </w:rPr>
      </w:pPr>
      <w:r w:rsidRPr="000A4498">
        <w:rPr>
          <w:rFonts w:ascii="MetaPro-Norm" w:hAnsi="MetaPro-Norm"/>
          <w:b/>
          <w:bCs/>
        </w:rPr>
        <w:t>Submission</w:t>
      </w:r>
      <w:r w:rsidR="002D6E02" w:rsidRPr="000A4498">
        <w:rPr>
          <w:rFonts w:ascii="MetaPro-Norm" w:hAnsi="MetaPro-Norm"/>
          <w:b/>
          <w:bCs/>
        </w:rPr>
        <w:t xml:space="preserve"> </w:t>
      </w:r>
      <w:r w:rsidRPr="000A4498">
        <w:rPr>
          <w:rFonts w:ascii="MetaPro-Norm" w:hAnsi="MetaPro-Norm"/>
          <w:b/>
          <w:bCs/>
        </w:rPr>
        <w:t>to the Committee on Economic, Social and Cultural Rights</w:t>
      </w:r>
    </w:p>
    <w:p w14:paraId="3AD9DBF3" w14:textId="29CBB749" w:rsidR="00933D16" w:rsidRPr="000A4498" w:rsidRDefault="000B57F0" w:rsidP="00C5656B">
      <w:pPr>
        <w:spacing w:after="0" w:line="240" w:lineRule="auto"/>
        <w:jc w:val="center"/>
        <w:rPr>
          <w:rFonts w:ascii="MetaPro-Norm" w:hAnsi="MetaPro-Norm"/>
          <w:b/>
          <w:bCs/>
        </w:rPr>
      </w:pPr>
      <w:r w:rsidRPr="000A4498">
        <w:rPr>
          <w:rFonts w:ascii="MetaPro-Norm" w:hAnsi="MetaPro-Norm"/>
          <w:b/>
          <w:bCs/>
        </w:rPr>
        <w:t xml:space="preserve">Review of </w:t>
      </w:r>
      <w:r w:rsidR="00933D16" w:rsidRPr="000A4498">
        <w:rPr>
          <w:rFonts w:ascii="MetaPro-Norm" w:hAnsi="MetaPro-Norm"/>
          <w:b/>
          <w:bCs/>
        </w:rPr>
        <w:t>Honduras</w:t>
      </w:r>
    </w:p>
    <w:p w14:paraId="3DA32BAD" w14:textId="48F708A4" w:rsidR="00316310" w:rsidRPr="000A4498" w:rsidRDefault="008679D1" w:rsidP="00C5656B">
      <w:pPr>
        <w:spacing w:after="0" w:line="240" w:lineRule="auto"/>
        <w:jc w:val="center"/>
        <w:rPr>
          <w:rFonts w:ascii="MetaPro-Norm" w:hAnsi="MetaPro-Norm"/>
          <w:b/>
          <w:bCs/>
        </w:rPr>
      </w:pPr>
      <w:r w:rsidRPr="000A4498">
        <w:rPr>
          <w:rFonts w:ascii="MetaPro-Norm" w:hAnsi="MetaPro-Norm"/>
          <w:b/>
          <w:bCs/>
        </w:rPr>
        <w:t xml:space="preserve">71st </w:t>
      </w:r>
      <w:r w:rsidR="00316310" w:rsidRPr="000A4498">
        <w:rPr>
          <w:rFonts w:ascii="MetaPro-Norm" w:hAnsi="MetaPro-Norm"/>
          <w:b/>
          <w:bCs/>
        </w:rPr>
        <w:t>Pre-Session</w:t>
      </w:r>
    </w:p>
    <w:p w14:paraId="7580E069" w14:textId="4715487D" w:rsidR="00933D16" w:rsidRPr="000A4498" w:rsidRDefault="00933D16" w:rsidP="00C5656B">
      <w:pPr>
        <w:spacing w:after="0" w:line="240" w:lineRule="auto"/>
        <w:jc w:val="center"/>
        <w:rPr>
          <w:rFonts w:ascii="MetaPro-Norm" w:hAnsi="MetaPro-Norm"/>
          <w:b/>
          <w:bCs/>
        </w:rPr>
      </w:pPr>
      <w:r w:rsidRPr="000A4498">
        <w:rPr>
          <w:rFonts w:ascii="MetaPro-Norm" w:hAnsi="MetaPro-Norm"/>
          <w:b/>
          <w:bCs/>
        </w:rPr>
        <w:t>August 2022</w:t>
      </w:r>
    </w:p>
    <w:p w14:paraId="0CF4D9FB" w14:textId="555D5F51" w:rsidR="00933D16" w:rsidRPr="000A4498" w:rsidRDefault="00933D16" w:rsidP="00C5656B">
      <w:pPr>
        <w:spacing w:after="0" w:line="240" w:lineRule="auto"/>
        <w:rPr>
          <w:rFonts w:ascii="MetaPro-Norm" w:hAnsi="MetaPro-Norm"/>
        </w:rPr>
      </w:pPr>
    </w:p>
    <w:p w14:paraId="7A1E9923" w14:textId="4CDA852C" w:rsidR="00BF7D6F" w:rsidRPr="000A4498" w:rsidRDefault="00BF7D6F" w:rsidP="00C5656B">
      <w:pPr>
        <w:spacing w:after="0" w:line="240" w:lineRule="auto"/>
        <w:rPr>
          <w:rFonts w:ascii="MetaPro-Norm" w:hAnsi="MetaPro-Norm"/>
        </w:rPr>
      </w:pPr>
      <w:r w:rsidRPr="000A4498">
        <w:rPr>
          <w:rFonts w:ascii="MetaPro-Norm" w:hAnsi="MetaPro-Norm"/>
        </w:rPr>
        <w:t xml:space="preserve">We write in advance of the 71st pre-session of the Committee on Economic, Social and Cultural Rights and its adoption of a list of issues </w:t>
      </w:r>
      <w:r w:rsidR="00155A78" w:rsidRPr="000A4498">
        <w:rPr>
          <w:rFonts w:ascii="MetaPro-Norm" w:hAnsi="MetaPro-Norm"/>
        </w:rPr>
        <w:t>to inform its review of</w:t>
      </w:r>
      <w:r w:rsidRPr="000A4498">
        <w:rPr>
          <w:rFonts w:ascii="MetaPro-Norm" w:hAnsi="MetaPro-Norm"/>
        </w:rPr>
        <w:t xml:space="preserve"> Hondura</w:t>
      </w:r>
      <w:r w:rsidR="00820DAE" w:rsidRPr="000A4498">
        <w:rPr>
          <w:rFonts w:ascii="MetaPro-Norm" w:hAnsi="MetaPro-Norm"/>
        </w:rPr>
        <w:t>s</w:t>
      </w:r>
      <w:r w:rsidRPr="000A4498">
        <w:rPr>
          <w:rFonts w:ascii="MetaPro-Norm" w:hAnsi="MetaPro-Norm"/>
        </w:rPr>
        <w:t xml:space="preserve">’ compliance with the International Covenant on Economic, Social and Cultural Rights. This submission includes information on </w:t>
      </w:r>
      <w:r w:rsidR="00A21D65" w:rsidRPr="000A4498">
        <w:rPr>
          <w:rFonts w:ascii="MetaPro-Norm" w:hAnsi="MetaPro-Norm"/>
        </w:rPr>
        <w:t xml:space="preserve">judicial and prosecutorial independence, corruption, access to abortion and contraception, </w:t>
      </w:r>
      <w:r w:rsidR="007320E4" w:rsidRPr="000A4498">
        <w:rPr>
          <w:rFonts w:ascii="MetaPro-Norm" w:hAnsi="MetaPro-Norm"/>
        </w:rPr>
        <w:t xml:space="preserve">discrimination and violence against LGBT </w:t>
      </w:r>
      <w:r w:rsidR="00A34F91" w:rsidRPr="000A4498">
        <w:rPr>
          <w:rFonts w:ascii="MetaPro-Norm" w:hAnsi="MetaPro-Norm"/>
        </w:rPr>
        <w:t>people</w:t>
      </w:r>
      <w:r w:rsidR="007320E4" w:rsidRPr="000A4498">
        <w:rPr>
          <w:rFonts w:ascii="MetaPro-Norm" w:hAnsi="MetaPro-Norm"/>
        </w:rPr>
        <w:t xml:space="preserve">, right to an adequate standard of living for returned migrants, </w:t>
      </w:r>
      <w:r w:rsidR="005D6BB1" w:rsidRPr="000A4498">
        <w:rPr>
          <w:rFonts w:ascii="MetaPro-Norm" w:hAnsi="MetaPro-Norm"/>
        </w:rPr>
        <w:t xml:space="preserve">and </w:t>
      </w:r>
      <w:r w:rsidR="007320E4" w:rsidRPr="000A4498">
        <w:rPr>
          <w:rFonts w:ascii="MetaPro-Norm" w:hAnsi="MetaPro-Norm"/>
        </w:rPr>
        <w:t>Indigenous and Garifuna peoples’</w:t>
      </w:r>
      <w:r w:rsidR="00D73CDE" w:rsidRPr="000A4498">
        <w:rPr>
          <w:rFonts w:ascii="MetaPro-Norm" w:hAnsi="MetaPro-Norm"/>
        </w:rPr>
        <w:t xml:space="preserve"> land</w:t>
      </w:r>
      <w:r w:rsidR="007320E4" w:rsidRPr="000A4498">
        <w:rPr>
          <w:rFonts w:ascii="MetaPro-Norm" w:hAnsi="MetaPro-Norm"/>
        </w:rPr>
        <w:t xml:space="preserve"> right</w:t>
      </w:r>
      <w:r w:rsidR="00D73CDE" w:rsidRPr="000A4498">
        <w:rPr>
          <w:rFonts w:ascii="MetaPro-Norm" w:hAnsi="MetaPro-Norm"/>
        </w:rPr>
        <w:t>s</w:t>
      </w:r>
      <w:r w:rsidR="007320E4" w:rsidRPr="000A4498">
        <w:rPr>
          <w:rFonts w:ascii="MetaPro-Norm" w:hAnsi="MetaPro-Norm"/>
        </w:rPr>
        <w:t>.</w:t>
      </w:r>
    </w:p>
    <w:p w14:paraId="4686CA1D" w14:textId="77777777" w:rsidR="00BF7D6F" w:rsidRPr="000A4498" w:rsidRDefault="00BF7D6F" w:rsidP="00C5656B">
      <w:pPr>
        <w:spacing w:after="0" w:line="240" w:lineRule="auto"/>
        <w:rPr>
          <w:rFonts w:ascii="MetaPro-Norm" w:hAnsi="MetaPro-Norm"/>
        </w:rPr>
      </w:pPr>
    </w:p>
    <w:p w14:paraId="4A65CC8A" w14:textId="7A0BE1F0" w:rsidR="00915A3C" w:rsidRPr="000A4498" w:rsidRDefault="00915A3C" w:rsidP="00C5656B">
      <w:pPr>
        <w:spacing w:after="0" w:line="240" w:lineRule="auto"/>
        <w:rPr>
          <w:rFonts w:ascii="MetaPro-Norm" w:hAnsi="MetaPro-Norm"/>
        </w:rPr>
      </w:pPr>
      <w:r w:rsidRPr="000A4498">
        <w:rPr>
          <w:rFonts w:ascii="MetaPro-Norm" w:hAnsi="MetaPro-Norm"/>
          <w:b/>
          <w:bCs/>
        </w:rPr>
        <w:t>Judicial and Prosecutorial Independence (art</w:t>
      </w:r>
      <w:r w:rsidR="005F3EDA" w:rsidRPr="000A4498">
        <w:rPr>
          <w:rFonts w:ascii="MetaPro-Norm" w:hAnsi="MetaPro-Norm"/>
          <w:b/>
          <w:bCs/>
        </w:rPr>
        <w:t>icle</w:t>
      </w:r>
      <w:r w:rsidRPr="000A4498">
        <w:rPr>
          <w:rFonts w:ascii="MetaPro-Norm" w:hAnsi="MetaPro-Norm"/>
          <w:b/>
          <w:bCs/>
        </w:rPr>
        <w:t xml:space="preserve"> 2)</w:t>
      </w:r>
    </w:p>
    <w:p w14:paraId="0836F926" w14:textId="676F93F4" w:rsidR="00842F02" w:rsidRPr="000A4498" w:rsidRDefault="3CB40B14" w:rsidP="00C5656B">
      <w:pPr>
        <w:spacing w:after="0" w:line="240" w:lineRule="auto"/>
        <w:rPr>
          <w:rFonts w:ascii="MetaPro-Norm" w:hAnsi="MetaPro-Norm"/>
        </w:rPr>
      </w:pPr>
      <w:r w:rsidRPr="000A4498">
        <w:rPr>
          <w:rFonts w:ascii="MetaPro-Norm" w:hAnsi="MetaPro-Norm"/>
        </w:rPr>
        <w:t>Honduras’ justice system has suffered political interference for years.</w:t>
      </w:r>
      <w:r w:rsidR="007AF60C" w:rsidRPr="000A4498">
        <w:rPr>
          <w:rFonts w:ascii="MetaPro-Norm" w:hAnsi="MetaPro-Norm"/>
        </w:rPr>
        <w:t xml:space="preserve"> </w:t>
      </w:r>
      <w:r w:rsidR="6570DAD6" w:rsidRPr="000A4498">
        <w:rPr>
          <w:rFonts w:ascii="MetaPro-Norm" w:hAnsi="MetaPro-Norm"/>
        </w:rPr>
        <w:t xml:space="preserve">Every seven years, Congress selects all 15 members of the Supreme Court </w:t>
      </w:r>
      <w:r w:rsidR="2491FCF3" w:rsidRPr="000A4498">
        <w:rPr>
          <w:rFonts w:ascii="MetaPro-Norm" w:hAnsi="MetaPro-Norm"/>
        </w:rPr>
        <w:t>from a list of at least 45 candidates prepared by a nominating committee.</w:t>
      </w:r>
      <w:r w:rsidR="2FE6F653" w:rsidRPr="000A4498">
        <w:rPr>
          <w:rFonts w:ascii="MetaPro-Norm" w:hAnsi="MetaPro-Norm"/>
        </w:rPr>
        <w:t xml:space="preserve"> </w:t>
      </w:r>
      <w:r w:rsidR="57F9A1AD" w:rsidRPr="000A4498">
        <w:rPr>
          <w:rFonts w:ascii="MetaPro-Norm" w:hAnsi="MetaPro-Norm"/>
        </w:rPr>
        <w:t>Several sources shared that o</w:t>
      </w:r>
      <w:r w:rsidR="2491FCF3" w:rsidRPr="000A4498">
        <w:rPr>
          <w:rFonts w:ascii="MetaPro-Norm" w:hAnsi="MetaPro-Norm"/>
        </w:rPr>
        <w:t>nce the list gets to Congress, in practice, political parties have split the 15 vacancies among them, according to the proportion of seats they hold.</w:t>
      </w:r>
      <w:r w:rsidR="00A37BFF" w:rsidRPr="000A4498">
        <w:rPr>
          <w:rStyle w:val="FootnoteReference"/>
          <w:rFonts w:ascii="MetaPro-Medi" w:hAnsi="MetaPro-Medi"/>
        </w:rPr>
        <w:footnoteReference w:id="2"/>
      </w:r>
      <w:r w:rsidR="2491FCF3" w:rsidRPr="000A4498">
        <w:rPr>
          <w:rFonts w:ascii="MetaPro-Norm" w:hAnsi="MetaPro-Norm"/>
        </w:rPr>
        <w:t xml:space="preserve"> </w:t>
      </w:r>
      <w:r w:rsidR="5820C0BB" w:rsidRPr="000A4498">
        <w:rPr>
          <w:rFonts w:ascii="MetaPro-Norm" w:hAnsi="MetaPro-Norm"/>
        </w:rPr>
        <w:t xml:space="preserve">In addition, </w:t>
      </w:r>
      <w:r w:rsidR="2491FCF3" w:rsidRPr="000A4498">
        <w:rPr>
          <w:rFonts w:ascii="MetaPro-Norm" w:hAnsi="MetaPro-Norm"/>
        </w:rPr>
        <w:t>when a case involving a political party arrives at the Supreme Court, the case is typically assigned to a justice sympathetic to that party.</w:t>
      </w:r>
      <w:r w:rsidR="00930623" w:rsidRPr="000A4498">
        <w:rPr>
          <w:rStyle w:val="FootnoteReference"/>
          <w:rFonts w:ascii="MetaPro-Medi" w:hAnsi="MetaPro-Medi"/>
        </w:rPr>
        <w:footnoteReference w:id="3"/>
      </w:r>
      <w:r w:rsidR="3F4AEC36" w:rsidRPr="000A4498">
        <w:rPr>
          <w:rFonts w:ascii="MetaPro-Norm" w:hAnsi="MetaPro-Norm"/>
        </w:rPr>
        <w:t xml:space="preserve"> </w:t>
      </w:r>
      <w:bookmarkStart w:id="1" w:name="_Hlk110871623"/>
      <w:r w:rsidR="00BD7E40" w:rsidRPr="000A4498">
        <w:rPr>
          <w:rFonts w:ascii="MetaPro-Norm" w:hAnsi="MetaPro-Norm"/>
        </w:rPr>
        <w:t>F</w:t>
      </w:r>
      <w:r w:rsidR="002125A1" w:rsidRPr="000A4498">
        <w:rPr>
          <w:rFonts w:ascii="MetaPro-Norm" w:hAnsi="MetaPro-Norm"/>
        </w:rPr>
        <w:t>ive of the current fifteen</w:t>
      </w:r>
      <w:r w:rsidR="0044455A" w:rsidRPr="000A4498">
        <w:rPr>
          <w:rFonts w:ascii="MetaPro-Norm" w:hAnsi="MetaPro-Norm"/>
        </w:rPr>
        <w:t xml:space="preserve"> judges are women.</w:t>
      </w:r>
      <w:bookmarkEnd w:id="1"/>
    </w:p>
    <w:p w14:paraId="7A05479A" w14:textId="77777777" w:rsidR="00842F02" w:rsidRPr="000A4498" w:rsidRDefault="00842F02" w:rsidP="00C5656B">
      <w:pPr>
        <w:spacing w:after="0" w:line="240" w:lineRule="auto"/>
        <w:rPr>
          <w:rFonts w:ascii="MetaPro-Norm" w:hAnsi="MetaPro-Norm"/>
        </w:rPr>
      </w:pPr>
    </w:p>
    <w:p w14:paraId="5DDF464E" w14:textId="5C1AFA24" w:rsidR="008F2529" w:rsidRPr="000A4498" w:rsidRDefault="00842F02" w:rsidP="00C5656B">
      <w:pPr>
        <w:spacing w:after="0" w:line="240" w:lineRule="auto"/>
        <w:rPr>
          <w:rFonts w:ascii="MetaPro-Norm" w:hAnsi="MetaPro-Norm"/>
        </w:rPr>
      </w:pPr>
      <w:r w:rsidRPr="000A4498">
        <w:rPr>
          <w:rFonts w:ascii="MetaPro-Norm" w:hAnsi="MetaPro-Norm"/>
        </w:rPr>
        <w:t xml:space="preserve">The term of the current Supreme Court ends in 2023. </w:t>
      </w:r>
      <w:r w:rsidR="3F4AEC36" w:rsidRPr="000A4498">
        <w:rPr>
          <w:rFonts w:ascii="MetaPro-Norm" w:hAnsi="MetaPro-Norm"/>
        </w:rPr>
        <w:t xml:space="preserve">In July 2022, under intense domestic and international </w:t>
      </w:r>
      <w:r w:rsidRPr="000A4498">
        <w:rPr>
          <w:rFonts w:ascii="MetaPro-Norm" w:hAnsi="MetaPro-Norm"/>
        </w:rPr>
        <w:t>pressure</w:t>
      </w:r>
      <w:r w:rsidR="3F4AEC36" w:rsidRPr="000A4498">
        <w:rPr>
          <w:rFonts w:ascii="MetaPro-Norm" w:hAnsi="MetaPro-Norm"/>
        </w:rPr>
        <w:t xml:space="preserve">, Congress adopted a law regulating the functioning of the nominating committee, </w:t>
      </w:r>
      <w:r w:rsidR="008F2529" w:rsidRPr="000A4498">
        <w:rPr>
          <w:rFonts w:ascii="MetaPro-Norm" w:hAnsi="MetaPro-Norm"/>
        </w:rPr>
        <w:t xml:space="preserve">laying out concrete criteria for the selection of justices and </w:t>
      </w:r>
      <w:r w:rsidR="3F4AEC36" w:rsidRPr="000A4498">
        <w:rPr>
          <w:rFonts w:ascii="MetaPro-Norm" w:hAnsi="MetaPro-Norm"/>
        </w:rPr>
        <w:t xml:space="preserve">making </w:t>
      </w:r>
      <w:r w:rsidR="008F2529" w:rsidRPr="000A4498">
        <w:rPr>
          <w:rFonts w:ascii="MetaPro-Norm" w:hAnsi="MetaPro-Norm"/>
        </w:rPr>
        <w:t xml:space="preserve">the process </w:t>
      </w:r>
      <w:r w:rsidR="3F4AEC36" w:rsidRPr="000A4498">
        <w:rPr>
          <w:rFonts w:ascii="MetaPro-Norm" w:hAnsi="MetaPro-Norm"/>
        </w:rPr>
        <w:t>more transparent.</w:t>
      </w:r>
      <w:r w:rsidR="00A33ACD" w:rsidRPr="000A4498">
        <w:rPr>
          <w:rStyle w:val="FootnoteReference"/>
          <w:rFonts w:ascii="MetaPro-Medi" w:hAnsi="MetaPro-Medi"/>
        </w:rPr>
        <w:footnoteReference w:id="4"/>
      </w:r>
      <w:r w:rsidR="3F4AEC36" w:rsidRPr="000A4498">
        <w:rPr>
          <w:rFonts w:ascii="MetaPro-Norm" w:hAnsi="MetaPro-Norm"/>
        </w:rPr>
        <w:t xml:space="preserve"> The nominating committee </w:t>
      </w:r>
      <w:r w:rsidR="008F2529" w:rsidRPr="000A4498">
        <w:rPr>
          <w:rFonts w:ascii="MetaPro-Norm" w:hAnsi="MetaPro-Norm"/>
        </w:rPr>
        <w:t xml:space="preserve">for the selection of the next justices </w:t>
      </w:r>
      <w:r w:rsidR="3F4AEC36" w:rsidRPr="000A4498">
        <w:rPr>
          <w:rFonts w:ascii="MetaPro-Norm" w:hAnsi="MetaPro-Norm"/>
        </w:rPr>
        <w:t xml:space="preserve">is </w:t>
      </w:r>
      <w:r w:rsidR="008F2529" w:rsidRPr="000A4498">
        <w:rPr>
          <w:rFonts w:ascii="MetaPro-Norm" w:hAnsi="MetaPro-Norm"/>
        </w:rPr>
        <w:t xml:space="preserve">set </w:t>
      </w:r>
      <w:r w:rsidR="3F4AEC36" w:rsidRPr="000A4498">
        <w:rPr>
          <w:rFonts w:ascii="MetaPro-Norm" w:hAnsi="MetaPro-Norm"/>
        </w:rPr>
        <w:t xml:space="preserve">to be established by August 31, 2022. </w:t>
      </w:r>
    </w:p>
    <w:p w14:paraId="3C06DAD2" w14:textId="77777777" w:rsidR="008F2529" w:rsidRPr="000A4498" w:rsidRDefault="008F2529" w:rsidP="00C5656B">
      <w:pPr>
        <w:spacing w:after="0" w:line="240" w:lineRule="auto"/>
        <w:rPr>
          <w:rFonts w:ascii="MetaPro-Norm" w:hAnsi="MetaPro-Norm"/>
        </w:rPr>
      </w:pPr>
    </w:p>
    <w:p w14:paraId="077F8DD4" w14:textId="65CF145B" w:rsidR="00915A3C" w:rsidRPr="000A4498" w:rsidRDefault="47DA845A" w:rsidP="00C5656B">
      <w:pPr>
        <w:spacing w:after="0" w:line="240" w:lineRule="auto"/>
        <w:rPr>
          <w:rFonts w:ascii="MetaPro-Norm" w:hAnsi="MetaPro-Norm"/>
        </w:rPr>
      </w:pPr>
      <w:r w:rsidRPr="000A4498">
        <w:rPr>
          <w:rFonts w:ascii="MetaPro-Norm" w:hAnsi="MetaPro-Norm"/>
        </w:rPr>
        <w:t>L</w:t>
      </w:r>
      <w:r w:rsidR="2491FCF3" w:rsidRPr="000A4498">
        <w:rPr>
          <w:rFonts w:ascii="MetaPro-Norm" w:hAnsi="MetaPro-Norm"/>
        </w:rPr>
        <w:t>ack of transparency and clear criteria</w:t>
      </w:r>
      <w:r w:rsidR="2080D9D8" w:rsidRPr="000A4498">
        <w:rPr>
          <w:rFonts w:ascii="MetaPro-Norm" w:hAnsi="MetaPro-Norm"/>
        </w:rPr>
        <w:t xml:space="preserve"> has also</w:t>
      </w:r>
      <w:r w:rsidR="2491FCF3" w:rsidRPr="000A4498">
        <w:rPr>
          <w:rFonts w:ascii="MetaPro-Norm" w:hAnsi="MetaPro-Norm"/>
        </w:rPr>
        <w:t xml:space="preserve"> plagued the selection of lower-court judges and decisions over their professional careers. </w:t>
      </w:r>
      <w:r w:rsidR="00F64BE2" w:rsidRPr="000A4498">
        <w:rPr>
          <w:rFonts w:ascii="MetaPro-Norm" w:hAnsi="MetaPro-Norm"/>
        </w:rPr>
        <w:t>The Supreme Court president has ultimate power over selection, promotion, transfer, and discipline of lower-court judges. We received information on several cases in which candidates had obtained high scores in selection processes, but other candidates with lower scores were appointed instead. Authorities rarely explained the basis for those appointments.</w:t>
      </w:r>
      <w:r w:rsidR="00F64BE2" w:rsidRPr="000A4498">
        <w:rPr>
          <w:rStyle w:val="FootnoteReference"/>
          <w:rFonts w:ascii="MetaPro-Medi" w:hAnsi="MetaPro-Medi"/>
        </w:rPr>
        <w:footnoteReference w:id="5"/>
      </w:r>
    </w:p>
    <w:p w14:paraId="51769FB1" w14:textId="77777777" w:rsidR="00915A3C" w:rsidRPr="000A4498" w:rsidRDefault="00915A3C" w:rsidP="00C5656B">
      <w:pPr>
        <w:spacing w:after="0" w:line="240" w:lineRule="auto"/>
        <w:rPr>
          <w:rFonts w:ascii="MetaPro-Norm" w:hAnsi="MetaPro-Norm"/>
        </w:rPr>
      </w:pPr>
    </w:p>
    <w:p w14:paraId="36736A13" w14:textId="5FE8368C" w:rsidR="00915A3C" w:rsidRPr="000A4498" w:rsidRDefault="3CB40B14" w:rsidP="00C5656B">
      <w:pPr>
        <w:spacing w:after="0" w:line="240" w:lineRule="auto"/>
        <w:rPr>
          <w:rFonts w:ascii="MetaPro-Norm" w:hAnsi="MetaPro-Norm"/>
        </w:rPr>
      </w:pPr>
      <w:r w:rsidRPr="000A4498">
        <w:rPr>
          <w:rFonts w:ascii="MetaPro-Norm" w:hAnsi="MetaPro-Norm"/>
        </w:rPr>
        <w:t>In addition, certain judges are temporary</w:t>
      </w:r>
      <w:r w:rsidR="384EDC42" w:rsidRPr="000A4498">
        <w:rPr>
          <w:rFonts w:ascii="MetaPro-Norm" w:hAnsi="MetaPro-Norm"/>
        </w:rPr>
        <w:t xml:space="preserve"> and</w:t>
      </w:r>
      <w:r w:rsidRPr="000A4498">
        <w:rPr>
          <w:rFonts w:ascii="MetaPro-Norm" w:hAnsi="MetaPro-Norm"/>
        </w:rPr>
        <w:t xml:space="preserve"> appointed outside regular selection processes, according to </w:t>
      </w:r>
      <w:r w:rsidR="2ABD7359" w:rsidRPr="000A4498">
        <w:rPr>
          <w:rFonts w:ascii="MetaPro-Norm" w:hAnsi="MetaPro-Norm"/>
          <w:i/>
          <w:iCs/>
        </w:rPr>
        <w:t>Asociación de Jueces por la Democracia</w:t>
      </w:r>
      <w:r w:rsidR="617E5451" w:rsidRPr="000A4498">
        <w:rPr>
          <w:rFonts w:ascii="MetaPro-Norm" w:hAnsi="MetaPro-Norm"/>
          <w:i/>
          <w:iCs/>
        </w:rPr>
        <w:t>.</w:t>
      </w:r>
      <w:r w:rsidRPr="000A4498">
        <w:rPr>
          <w:rFonts w:ascii="MetaPro-Norm" w:hAnsi="MetaPro-Norm"/>
        </w:rPr>
        <w:t xml:space="preserve"> Lack of secure tenure exposes such </w:t>
      </w:r>
      <w:r w:rsidRPr="000A4498">
        <w:rPr>
          <w:rFonts w:ascii="MetaPro-Norm" w:hAnsi="MetaPro-Norm"/>
        </w:rPr>
        <w:lastRenderedPageBreak/>
        <w:t>judges to a higher risk of external and internal pressure, as they can fear being removed if they adopt decisions that displease powerful interests.</w:t>
      </w:r>
    </w:p>
    <w:p w14:paraId="1AD0E6B7" w14:textId="20EE1A2B" w:rsidR="0A8AA6B0" w:rsidRPr="000A4498" w:rsidRDefault="0A8AA6B0" w:rsidP="00C5656B">
      <w:pPr>
        <w:spacing w:after="0" w:line="240" w:lineRule="auto"/>
        <w:rPr>
          <w:rFonts w:ascii="MetaPro-Norm" w:hAnsi="MetaPro-Norm"/>
        </w:rPr>
      </w:pPr>
    </w:p>
    <w:p w14:paraId="100EBA61" w14:textId="483DD2D0" w:rsidR="00613CA9" w:rsidRPr="000A4498" w:rsidRDefault="2491FCF3" w:rsidP="00C5656B">
      <w:pPr>
        <w:spacing w:after="0" w:line="240" w:lineRule="auto"/>
        <w:rPr>
          <w:rFonts w:ascii="MetaPro-Norm" w:hAnsi="MetaPro-Norm"/>
        </w:rPr>
      </w:pPr>
      <w:r w:rsidRPr="000A4498">
        <w:rPr>
          <w:rFonts w:ascii="MetaPro-Norm" w:hAnsi="MetaPro-Norm"/>
        </w:rPr>
        <w:t xml:space="preserve">The mechanism to appoint the attorney general lacks transparency and is highly vulnerable to political interference. The current attorney general, appointed in 2018, was not on the list of five candidates that the nominating committee prepared, </w:t>
      </w:r>
      <w:r w:rsidR="000533A7" w:rsidRPr="000A4498">
        <w:rPr>
          <w:rFonts w:ascii="MetaPro-Norm" w:hAnsi="MetaPro-Norm"/>
        </w:rPr>
        <w:t>despite</w:t>
      </w:r>
      <w:r w:rsidRPr="000A4498">
        <w:rPr>
          <w:rFonts w:ascii="MetaPro-Norm" w:hAnsi="MetaPro-Norm"/>
        </w:rPr>
        <w:t xml:space="preserve"> a constitutional provision that mandates that the attorney general be selected from that list.</w:t>
      </w:r>
    </w:p>
    <w:p w14:paraId="0268BC3A" w14:textId="4D4FF8F5" w:rsidR="00915A3C" w:rsidRPr="000A4498" w:rsidRDefault="00915A3C" w:rsidP="00C5656B">
      <w:pPr>
        <w:spacing w:after="0" w:line="240" w:lineRule="auto"/>
        <w:rPr>
          <w:rFonts w:ascii="MetaPro-Norm" w:hAnsi="MetaPro-Norm"/>
        </w:rPr>
      </w:pPr>
      <w:r w:rsidRPr="000A4498">
        <w:rPr>
          <w:rFonts w:ascii="MetaPro-Norm" w:hAnsi="MetaPro-Norm"/>
        </w:rPr>
        <w:t> </w:t>
      </w:r>
    </w:p>
    <w:p w14:paraId="0709B07A" w14:textId="2D74BF3C" w:rsidR="00915A3C" w:rsidRPr="000A4498" w:rsidRDefault="2491FCF3" w:rsidP="00C5656B">
      <w:pPr>
        <w:spacing w:after="0" w:line="240" w:lineRule="auto"/>
        <w:rPr>
          <w:rFonts w:ascii="MetaPro-Norm" w:hAnsi="MetaPro-Norm"/>
        </w:rPr>
      </w:pPr>
      <w:r w:rsidRPr="000A4498">
        <w:rPr>
          <w:rFonts w:ascii="MetaPro-Norm" w:hAnsi="MetaPro-Norm"/>
        </w:rPr>
        <w:t xml:space="preserve">In 2023, </w:t>
      </w:r>
      <w:r w:rsidR="00340106" w:rsidRPr="000A4498">
        <w:rPr>
          <w:rFonts w:ascii="MetaPro-Norm" w:hAnsi="MetaPro-Norm"/>
        </w:rPr>
        <w:t>in addition to selecting Supreme Court justices</w:t>
      </w:r>
      <w:r w:rsidRPr="000A4498">
        <w:rPr>
          <w:rFonts w:ascii="MetaPro-Norm" w:hAnsi="MetaPro-Norm"/>
        </w:rPr>
        <w:t>, Congress is scheduled to select the attorney general, the deputy attorney general, and the Board of Auditors, an entity charged with auditing public resources. It is crucial that these appointments be transparent and based on merit and clear criteria.</w:t>
      </w:r>
    </w:p>
    <w:p w14:paraId="54C511C7" w14:textId="77777777" w:rsidR="00915A3C" w:rsidRPr="000A4498" w:rsidRDefault="00915A3C" w:rsidP="00C5656B">
      <w:pPr>
        <w:spacing w:after="0" w:line="240" w:lineRule="auto"/>
        <w:rPr>
          <w:rFonts w:ascii="MetaPro-Norm" w:hAnsi="MetaPro-Norm"/>
        </w:rPr>
      </w:pPr>
    </w:p>
    <w:p w14:paraId="48502CD0" w14:textId="77777777" w:rsidR="00DC6380" w:rsidRPr="000A4498" w:rsidRDefault="00DC6380" w:rsidP="00C5656B">
      <w:pPr>
        <w:spacing w:after="0" w:line="240" w:lineRule="auto"/>
        <w:rPr>
          <w:rFonts w:ascii="MetaPro-Norm" w:hAnsi="MetaPro-Norm"/>
        </w:rPr>
      </w:pPr>
      <w:r w:rsidRPr="000A4498">
        <w:rPr>
          <w:rFonts w:ascii="MetaPro-Norm" w:hAnsi="MetaPro-Norm"/>
          <w:i/>
          <w:iCs/>
        </w:rPr>
        <w:t>Human Rights Watch recommends that the Committee call on the government of Honduras to:</w:t>
      </w:r>
    </w:p>
    <w:p w14:paraId="09F533E7" w14:textId="23B1633E" w:rsidR="00915A3C" w:rsidRPr="000A4498" w:rsidRDefault="00915A3C" w:rsidP="00C5656B">
      <w:pPr>
        <w:numPr>
          <w:ilvl w:val="0"/>
          <w:numId w:val="9"/>
        </w:numPr>
        <w:spacing w:after="0" w:line="240" w:lineRule="auto"/>
        <w:rPr>
          <w:rFonts w:ascii="MetaPro-Norm" w:hAnsi="MetaPro-Norm"/>
        </w:rPr>
      </w:pPr>
      <w:r w:rsidRPr="000A4498">
        <w:rPr>
          <w:rFonts w:ascii="MetaPro-Norm" w:hAnsi="MetaPro-Norm"/>
        </w:rPr>
        <w:t>Introduce a bill to improve the independence of the judiciary, in accordance with international standards,</w:t>
      </w:r>
      <w:r w:rsidR="006A5D61" w:rsidRPr="000A4498">
        <w:rPr>
          <w:rStyle w:val="FootnoteReference"/>
          <w:rFonts w:ascii="MetaPro-Medi" w:hAnsi="MetaPro-Medi"/>
        </w:rPr>
        <w:footnoteReference w:id="6"/>
      </w:r>
      <w:r w:rsidRPr="000A4498">
        <w:rPr>
          <w:rFonts w:ascii="MetaPro-Norm" w:hAnsi="MetaPro-Norm"/>
        </w:rPr>
        <w:t xml:space="preserve"> including by:</w:t>
      </w:r>
    </w:p>
    <w:p w14:paraId="1ED4DA75" w14:textId="77777777" w:rsidR="00915A3C" w:rsidRPr="000A4498" w:rsidRDefault="00915A3C" w:rsidP="00C5656B">
      <w:pPr>
        <w:numPr>
          <w:ilvl w:val="1"/>
          <w:numId w:val="9"/>
        </w:numPr>
        <w:spacing w:after="0" w:line="240" w:lineRule="auto"/>
        <w:rPr>
          <w:rFonts w:ascii="MetaPro-Norm" w:hAnsi="MetaPro-Norm"/>
        </w:rPr>
      </w:pPr>
      <w:r w:rsidRPr="000A4498">
        <w:rPr>
          <w:rFonts w:ascii="MetaPro-Norm" w:hAnsi="MetaPro-Norm"/>
        </w:rPr>
        <w:t>creating a judicial governance system that includes a fair, transparent, and independent mechanism for disciplinary actions for judges, administered by a body that is separate from the Supreme Court and independent of political and other outside pressures, and establishing that judges may only be suspended or removed for reasons of incapacity or behavior that renders them unfit to discharge their duties;</w:t>
      </w:r>
    </w:p>
    <w:p w14:paraId="66CD78CE" w14:textId="694D0613" w:rsidR="00915A3C" w:rsidRPr="000A4498" w:rsidRDefault="00915A3C" w:rsidP="00C5656B">
      <w:pPr>
        <w:numPr>
          <w:ilvl w:val="1"/>
          <w:numId w:val="9"/>
        </w:numPr>
        <w:spacing w:after="0" w:line="240" w:lineRule="auto"/>
        <w:rPr>
          <w:rFonts w:ascii="MetaPro-Norm" w:hAnsi="MetaPro-Norm"/>
        </w:rPr>
      </w:pPr>
      <w:bookmarkStart w:id="2" w:name="_Hlk110871646"/>
      <w:r w:rsidRPr="000A4498">
        <w:rPr>
          <w:rFonts w:ascii="MetaPro-Norm" w:hAnsi="MetaPro-Norm"/>
        </w:rPr>
        <w:t>establishing clear rules for the appointment, transfer, and promotion of judges, based on their qualifications and integrity</w:t>
      </w:r>
      <w:r w:rsidR="009E0843" w:rsidRPr="000A4498">
        <w:rPr>
          <w:rFonts w:ascii="MetaPro-Norm" w:hAnsi="MetaPro-Norm"/>
        </w:rPr>
        <w:t xml:space="preserve">, and with a commitment to increasing female representation </w:t>
      </w:r>
      <w:r w:rsidR="000533A7" w:rsidRPr="000A4498">
        <w:rPr>
          <w:rFonts w:ascii="MetaPro-Norm" w:hAnsi="MetaPro-Norm"/>
        </w:rPr>
        <w:t>o</w:t>
      </w:r>
      <w:r w:rsidR="009E0843" w:rsidRPr="000A4498">
        <w:rPr>
          <w:rFonts w:ascii="MetaPro-Norm" w:hAnsi="MetaPro-Norm"/>
        </w:rPr>
        <w:t>n the Supreme Court</w:t>
      </w:r>
      <w:r w:rsidRPr="000A4498">
        <w:rPr>
          <w:rFonts w:ascii="MetaPro-Norm" w:hAnsi="MetaPro-Norm"/>
        </w:rPr>
        <w:t>;</w:t>
      </w:r>
    </w:p>
    <w:bookmarkEnd w:id="2"/>
    <w:p w14:paraId="73A0652A" w14:textId="77777777" w:rsidR="00915A3C" w:rsidRPr="000A4498" w:rsidRDefault="00915A3C" w:rsidP="00C5656B">
      <w:pPr>
        <w:numPr>
          <w:ilvl w:val="1"/>
          <w:numId w:val="9"/>
        </w:numPr>
        <w:spacing w:after="0" w:line="240" w:lineRule="auto"/>
        <w:rPr>
          <w:rFonts w:ascii="MetaPro-Norm" w:hAnsi="MetaPro-Norm"/>
        </w:rPr>
      </w:pPr>
      <w:r w:rsidRPr="000A4498">
        <w:rPr>
          <w:rFonts w:ascii="MetaPro-Norm" w:hAnsi="MetaPro-Norm"/>
        </w:rPr>
        <w:t>ensuring the prompt appointment of tenured judges; and</w:t>
      </w:r>
    </w:p>
    <w:p w14:paraId="6B55FB2F" w14:textId="77777777" w:rsidR="00915A3C" w:rsidRPr="000A4498" w:rsidRDefault="00915A3C" w:rsidP="00C5656B">
      <w:pPr>
        <w:numPr>
          <w:ilvl w:val="1"/>
          <w:numId w:val="9"/>
        </w:numPr>
        <w:spacing w:after="0" w:line="240" w:lineRule="auto"/>
        <w:rPr>
          <w:rFonts w:ascii="MetaPro-Norm" w:hAnsi="MetaPro-Norm"/>
        </w:rPr>
      </w:pPr>
      <w:r w:rsidRPr="000A4498">
        <w:rPr>
          <w:rFonts w:ascii="MetaPro-Norm" w:hAnsi="MetaPro-Norm"/>
        </w:rPr>
        <w:t>establishing clear rules for distribution of cases among judges, to prevent conflicts of interest and vulnerability to internal and external pressures.</w:t>
      </w:r>
    </w:p>
    <w:p w14:paraId="5C922EE3" w14:textId="3EBE8095" w:rsidR="00915A3C" w:rsidRPr="000A4498" w:rsidRDefault="2491FCF3" w:rsidP="00C5656B">
      <w:pPr>
        <w:numPr>
          <w:ilvl w:val="0"/>
          <w:numId w:val="9"/>
        </w:numPr>
        <w:spacing w:after="0" w:line="240" w:lineRule="auto"/>
        <w:rPr>
          <w:rFonts w:ascii="MetaPro-Norm" w:hAnsi="MetaPro-Norm"/>
        </w:rPr>
      </w:pPr>
      <w:r w:rsidRPr="000A4498">
        <w:rPr>
          <w:rFonts w:ascii="MetaPro-Norm" w:hAnsi="MetaPro-Norm"/>
        </w:rPr>
        <w:t>Seek legal changes, including through introduction of legislative proposals, to modify procedures for appointing the attorney general and other high officials to ensure their selection is transparent and based on clear criteria, including qualifications and evidence of integrity, and to prevent political interference.</w:t>
      </w:r>
    </w:p>
    <w:p w14:paraId="22C52CD6" w14:textId="77777777" w:rsidR="00915A3C" w:rsidRPr="000A4498" w:rsidRDefault="00915A3C" w:rsidP="00C5656B">
      <w:pPr>
        <w:spacing w:after="0" w:line="240" w:lineRule="auto"/>
        <w:rPr>
          <w:rFonts w:ascii="MetaPro-Norm" w:hAnsi="MetaPro-Norm"/>
        </w:rPr>
      </w:pPr>
    </w:p>
    <w:p w14:paraId="6F1D9B32" w14:textId="0154C1D7" w:rsidR="00915A3C" w:rsidRPr="000A4498" w:rsidRDefault="00915A3C" w:rsidP="00C5656B">
      <w:pPr>
        <w:spacing w:after="0" w:line="240" w:lineRule="auto"/>
        <w:rPr>
          <w:rFonts w:ascii="MetaPro-Norm" w:hAnsi="MetaPro-Norm"/>
        </w:rPr>
      </w:pPr>
      <w:r w:rsidRPr="000A4498">
        <w:rPr>
          <w:rFonts w:ascii="MetaPro-Norm" w:hAnsi="MetaPro-Norm"/>
          <w:b/>
          <w:bCs/>
        </w:rPr>
        <w:t>Corruption</w:t>
      </w:r>
      <w:r w:rsidR="003D1356" w:rsidRPr="000A4498">
        <w:rPr>
          <w:rFonts w:ascii="MetaPro-Norm" w:hAnsi="MetaPro-Norm"/>
          <w:b/>
          <w:bCs/>
        </w:rPr>
        <w:t xml:space="preserve"> (art</w:t>
      </w:r>
      <w:r w:rsidR="005F3EDA" w:rsidRPr="000A4498">
        <w:rPr>
          <w:rFonts w:ascii="MetaPro-Norm" w:hAnsi="MetaPro-Norm"/>
          <w:b/>
          <w:bCs/>
        </w:rPr>
        <w:t>icle</w:t>
      </w:r>
      <w:r w:rsidR="003D1356" w:rsidRPr="000A4498">
        <w:rPr>
          <w:rFonts w:ascii="MetaPro-Norm" w:hAnsi="MetaPro-Norm"/>
          <w:b/>
          <w:bCs/>
        </w:rPr>
        <w:t xml:space="preserve"> 2)</w:t>
      </w:r>
    </w:p>
    <w:p w14:paraId="380BA235" w14:textId="6E3E5E73" w:rsidR="00915A3C" w:rsidRPr="000A4498" w:rsidRDefault="00915A3C" w:rsidP="00C5656B">
      <w:pPr>
        <w:spacing w:after="0" w:line="240" w:lineRule="auto"/>
        <w:rPr>
          <w:rFonts w:ascii="MetaPro-Norm" w:hAnsi="MetaPro-Norm"/>
        </w:rPr>
      </w:pPr>
      <w:r w:rsidRPr="000A4498">
        <w:rPr>
          <w:rFonts w:ascii="MetaPro-Norm" w:hAnsi="MetaPro-Norm"/>
        </w:rPr>
        <w:t xml:space="preserve">Corruption is a structural problem in Honduras. </w:t>
      </w:r>
      <w:r w:rsidR="006D0124" w:rsidRPr="000A4498">
        <w:rPr>
          <w:rFonts w:ascii="MetaPro-Norm" w:hAnsi="MetaPro-Norm"/>
        </w:rPr>
        <w:t>T</w:t>
      </w:r>
      <w:r w:rsidR="00C04A52" w:rsidRPr="000A4498">
        <w:rPr>
          <w:rFonts w:ascii="MetaPro-Norm" w:hAnsi="MetaPro-Norm"/>
        </w:rPr>
        <w:t>he Mission to Support the Fight against Corruption and Impunity in Honduras (MACCIH)</w:t>
      </w:r>
      <w:r w:rsidR="006D0124" w:rsidRPr="000A4498">
        <w:rPr>
          <w:rFonts w:ascii="MetaPro-Norm" w:hAnsi="MetaPro-Norm"/>
        </w:rPr>
        <w:t xml:space="preserve"> resulted in </w:t>
      </w:r>
      <w:r w:rsidRPr="000A4498">
        <w:rPr>
          <w:rFonts w:ascii="MetaPro-Norm" w:hAnsi="MetaPro-Norm"/>
        </w:rPr>
        <w:t xml:space="preserve">several convictions in corruption cases against high-level officials, many involving the alleged embezzlement of funds that had been allocated to programs necessary to protect and fulfill human rights, such as the rights to health, water, and education, and </w:t>
      </w:r>
      <w:r w:rsidR="000533A7" w:rsidRPr="000A4498">
        <w:rPr>
          <w:rFonts w:ascii="MetaPro-Norm" w:hAnsi="MetaPro-Norm"/>
        </w:rPr>
        <w:t xml:space="preserve">to </w:t>
      </w:r>
      <w:r w:rsidRPr="000A4498">
        <w:rPr>
          <w:rFonts w:ascii="MetaPro-Norm" w:hAnsi="MetaPro-Norm"/>
        </w:rPr>
        <w:t>alleviate poverty. But MACCIH was unable to spur wider, lasting reforms to strengthen judicial independence.</w:t>
      </w:r>
      <w:r w:rsidR="00B757EA" w:rsidRPr="000A4498">
        <w:rPr>
          <w:rFonts w:ascii="MetaPro-Norm" w:hAnsi="MetaPro-Norm"/>
        </w:rPr>
        <w:t xml:space="preserve"> </w:t>
      </w:r>
      <w:r w:rsidR="003034A0" w:rsidRPr="000A4498">
        <w:rPr>
          <w:rFonts w:ascii="MetaPro-Norm" w:hAnsi="MetaPro-Norm"/>
        </w:rPr>
        <w:t>I</w:t>
      </w:r>
      <w:r w:rsidR="00B757EA" w:rsidRPr="000A4498">
        <w:rPr>
          <w:rFonts w:ascii="MetaPro-Norm" w:hAnsi="MetaPro-Norm"/>
        </w:rPr>
        <w:t>n 2020</w:t>
      </w:r>
      <w:r w:rsidRPr="000A4498">
        <w:rPr>
          <w:rFonts w:ascii="MetaPro-Norm" w:hAnsi="MetaPro-Norm"/>
        </w:rPr>
        <w:t xml:space="preserve">, the government of </w:t>
      </w:r>
      <w:r w:rsidR="00B757EA" w:rsidRPr="000A4498">
        <w:rPr>
          <w:rFonts w:ascii="MetaPro-Norm" w:hAnsi="MetaPro-Norm"/>
        </w:rPr>
        <w:t xml:space="preserve">former </w:t>
      </w:r>
      <w:r w:rsidRPr="000A4498">
        <w:rPr>
          <w:rFonts w:ascii="MetaPro-Norm" w:hAnsi="MetaPro-Norm"/>
        </w:rPr>
        <w:t>President Juan Orlando Hernández refused to renew its mandate.</w:t>
      </w:r>
    </w:p>
    <w:p w14:paraId="40292399" w14:textId="77777777" w:rsidR="00915A3C" w:rsidRPr="000A4498" w:rsidRDefault="00915A3C" w:rsidP="00C5656B">
      <w:pPr>
        <w:spacing w:after="0" w:line="240" w:lineRule="auto"/>
        <w:rPr>
          <w:rFonts w:ascii="MetaPro-Norm" w:hAnsi="MetaPro-Norm"/>
        </w:rPr>
      </w:pPr>
    </w:p>
    <w:p w14:paraId="7D3FFE1A" w14:textId="44746DAE" w:rsidR="00915A3C" w:rsidRPr="000A4498" w:rsidRDefault="00915A3C" w:rsidP="00C5656B">
      <w:pPr>
        <w:spacing w:after="0" w:line="240" w:lineRule="auto"/>
        <w:rPr>
          <w:rFonts w:ascii="MetaPro-Norm" w:hAnsi="MetaPro-Norm"/>
        </w:rPr>
      </w:pPr>
      <w:r w:rsidRPr="000A4498">
        <w:rPr>
          <w:rFonts w:ascii="MetaPro-Norm" w:hAnsi="MetaPro-Norm"/>
        </w:rPr>
        <w:t>Local prosecutors who had worked for MACCIH were integrated in</w:t>
      </w:r>
      <w:r w:rsidR="000533A7" w:rsidRPr="000A4498">
        <w:rPr>
          <w:rFonts w:ascii="MetaPro-Norm" w:hAnsi="MetaPro-Norm"/>
        </w:rPr>
        <w:t>to</w:t>
      </w:r>
      <w:r w:rsidRPr="000A4498">
        <w:rPr>
          <w:rFonts w:ascii="MetaPro-Norm" w:hAnsi="MetaPro-Norm"/>
        </w:rPr>
        <w:t xml:space="preserve"> a new prosecutorial unit, </w:t>
      </w:r>
      <w:r w:rsidRPr="000A4498">
        <w:rPr>
          <w:rFonts w:ascii="MetaPro-Norm" w:hAnsi="MetaPro-Norm"/>
          <w:i/>
          <w:iCs/>
        </w:rPr>
        <w:t>Unidad Fiscal Especializada Contra Redes de Corrupción</w:t>
      </w:r>
      <w:r w:rsidRPr="000A4498">
        <w:rPr>
          <w:rFonts w:ascii="MetaPro-Norm" w:hAnsi="MetaPro-Norm"/>
        </w:rPr>
        <w:t> (UFERCO), but the</w:t>
      </w:r>
      <w:r w:rsidR="008C4E6C" w:rsidRPr="000A4498">
        <w:rPr>
          <w:rFonts w:ascii="MetaPro-Norm" w:hAnsi="MetaPro-Norm"/>
        </w:rPr>
        <w:t xml:space="preserve">y did not </w:t>
      </w:r>
      <w:r w:rsidR="008C4E6C" w:rsidRPr="000A4498">
        <w:rPr>
          <w:rFonts w:ascii="MetaPro-Norm" w:hAnsi="MetaPro-Norm"/>
        </w:rPr>
        <w:lastRenderedPageBreak/>
        <w:t>receive the same</w:t>
      </w:r>
      <w:r w:rsidRPr="000A4498">
        <w:rPr>
          <w:rFonts w:ascii="MetaPro-Norm" w:hAnsi="MetaPro-Norm"/>
        </w:rPr>
        <w:t xml:space="preserve"> resources and support that they had received </w:t>
      </w:r>
      <w:r w:rsidR="003034A0" w:rsidRPr="000A4498">
        <w:rPr>
          <w:rFonts w:ascii="MetaPro-Norm" w:hAnsi="MetaPro-Norm"/>
        </w:rPr>
        <w:t>for</w:t>
      </w:r>
      <w:r w:rsidRPr="000A4498">
        <w:rPr>
          <w:rFonts w:ascii="MetaPro-Norm" w:hAnsi="MetaPro-Norm"/>
        </w:rPr>
        <w:t xml:space="preserve"> </w:t>
      </w:r>
      <w:r w:rsidR="003034A0" w:rsidRPr="000A4498">
        <w:rPr>
          <w:rFonts w:ascii="MetaPro-Norm" w:hAnsi="MetaPro-Norm"/>
        </w:rPr>
        <w:t xml:space="preserve">MACCIH </w:t>
      </w:r>
      <w:r w:rsidRPr="000A4498">
        <w:rPr>
          <w:rFonts w:ascii="MetaPro-Norm" w:hAnsi="MetaPro-Norm"/>
        </w:rPr>
        <w:t>and their capacity to investigate corruption plummeted</w:t>
      </w:r>
      <w:r w:rsidR="00B80761" w:rsidRPr="000A4498">
        <w:rPr>
          <w:rFonts w:ascii="MetaPro-Norm" w:hAnsi="MetaPro-Norm"/>
        </w:rPr>
        <w:t>.</w:t>
      </w:r>
      <w:r w:rsidR="00B80761" w:rsidRPr="000A4498">
        <w:rPr>
          <w:rStyle w:val="FootnoteReference"/>
          <w:rFonts w:ascii="MetaPro-Medi" w:hAnsi="MetaPro-Medi"/>
        </w:rPr>
        <w:footnoteReference w:id="7"/>
      </w:r>
      <w:r w:rsidR="002227A9" w:rsidRPr="000A4498">
        <w:rPr>
          <w:rFonts w:ascii="MetaPro-Norm" w:hAnsi="MetaPro-Norm"/>
        </w:rPr>
        <w:t xml:space="preserve"> </w:t>
      </w:r>
    </w:p>
    <w:p w14:paraId="687E4DD0" w14:textId="77777777" w:rsidR="00915A3C" w:rsidRPr="000A4498" w:rsidRDefault="00915A3C" w:rsidP="00C5656B">
      <w:pPr>
        <w:spacing w:after="0" w:line="240" w:lineRule="auto"/>
        <w:rPr>
          <w:rFonts w:ascii="MetaPro-Norm" w:hAnsi="MetaPro-Norm"/>
        </w:rPr>
      </w:pPr>
    </w:p>
    <w:p w14:paraId="1B043504" w14:textId="54D303B5" w:rsidR="00915A3C" w:rsidRPr="000A4498" w:rsidRDefault="00851050" w:rsidP="00C5656B">
      <w:pPr>
        <w:spacing w:after="0" w:line="240" w:lineRule="auto"/>
        <w:rPr>
          <w:rFonts w:ascii="MetaPro-Norm" w:hAnsi="MetaPro-Norm"/>
        </w:rPr>
      </w:pPr>
      <w:r w:rsidRPr="000A4498">
        <w:rPr>
          <w:rFonts w:ascii="MetaPro-Norm" w:hAnsi="MetaPro-Norm"/>
        </w:rPr>
        <w:t>Some</w:t>
      </w:r>
      <w:r w:rsidR="00915A3C" w:rsidRPr="000A4498">
        <w:rPr>
          <w:rFonts w:ascii="MetaPro-Norm" w:hAnsi="MetaPro-Norm"/>
        </w:rPr>
        <w:t xml:space="preserve"> laws enacted before, during, and after MACCIH </w:t>
      </w:r>
      <w:r w:rsidRPr="000A4498">
        <w:rPr>
          <w:rFonts w:ascii="MetaPro-Norm" w:hAnsi="MetaPro-Norm"/>
        </w:rPr>
        <w:t xml:space="preserve">that </w:t>
      </w:r>
      <w:r w:rsidR="00915A3C" w:rsidRPr="000A4498">
        <w:rPr>
          <w:rFonts w:ascii="MetaPro-Norm" w:hAnsi="MetaPro-Norm"/>
        </w:rPr>
        <w:t>have hindered the fight against corruption and reduced transparency and accountability</w:t>
      </w:r>
      <w:r w:rsidRPr="000A4498">
        <w:rPr>
          <w:rFonts w:ascii="MetaPro-Norm" w:hAnsi="MetaPro-Norm"/>
        </w:rPr>
        <w:t xml:space="preserve"> </w:t>
      </w:r>
      <w:r w:rsidR="00915A3C" w:rsidRPr="000A4498">
        <w:rPr>
          <w:rFonts w:ascii="MetaPro-Norm" w:hAnsi="MetaPro-Norm"/>
        </w:rPr>
        <w:t>include:</w:t>
      </w:r>
    </w:p>
    <w:p w14:paraId="0B72A0D0" w14:textId="26012266" w:rsidR="00915A3C" w:rsidRPr="000A4498" w:rsidRDefault="00D17066" w:rsidP="00C5656B">
      <w:pPr>
        <w:numPr>
          <w:ilvl w:val="0"/>
          <w:numId w:val="10"/>
        </w:numPr>
        <w:spacing w:after="0" w:line="240" w:lineRule="auto"/>
        <w:rPr>
          <w:rFonts w:ascii="MetaPro-Norm" w:hAnsi="MetaPro-Norm"/>
        </w:rPr>
      </w:pPr>
      <w:r w:rsidRPr="000A4498">
        <w:rPr>
          <w:rFonts w:ascii="MetaPro-Norm" w:hAnsi="MetaPro-Norm"/>
        </w:rPr>
        <w:t>Decree 418/2013</w:t>
      </w:r>
      <w:r w:rsidR="00BB35A8" w:rsidRPr="000A4498">
        <w:rPr>
          <w:rFonts w:ascii="MetaPro-Norm" w:hAnsi="MetaPro-Norm"/>
        </w:rPr>
        <w:t>:</w:t>
      </w:r>
      <w:r w:rsidRPr="000A4498">
        <w:rPr>
          <w:rFonts w:ascii="MetaPro-Norm" w:hAnsi="MetaPro-Norm"/>
        </w:rPr>
        <w:t xml:space="preserve"> </w:t>
      </w:r>
      <w:r w:rsidR="00915A3C" w:rsidRPr="000A4498">
        <w:rPr>
          <w:rFonts w:ascii="MetaPro-Norm" w:hAnsi="MetaPro-Norm"/>
        </w:rPr>
        <w:t>the so-called official secrets law, which authorities abused to classify, for up to 25 years, a wide array of documents and actions, including budgets and expenses that had nothing to do with national security;</w:t>
      </w:r>
      <w:r w:rsidR="00C567A0" w:rsidRPr="000A4498">
        <w:rPr>
          <w:rStyle w:val="FootnoteReference"/>
          <w:rFonts w:ascii="MetaPro-Medi" w:hAnsi="MetaPro-Medi"/>
        </w:rPr>
        <w:footnoteReference w:id="8"/>
      </w:r>
    </w:p>
    <w:p w14:paraId="4790148B" w14:textId="6B6AFA61" w:rsidR="00915A3C" w:rsidRPr="000A4498" w:rsidRDefault="00D17066" w:rsidP="00C5656B">
      <w:pPr>
        <w:numPr>
          <w:ilvl w:val="0"/>
          <w:numId w:val="10"/>
        </w:numPr>
        <w:spacing w:after="0" w:line="240" w:lineRule="auto"/>
        <w:rPr>
          <w:rFonts w:ascii="MetaPro-Norm" w:hAnsi="MetaPro-Norm"/>
        </w:rPr>
      </w:pPr>
      <w:r w:rsidRPr="000A4498">
        <w:rPr>
          <w:rFonts w:ascii="MetaPro-Norm" w:hAnsi="MetaPro-Norm"/>
        </w:rPr>
        <w:t>Decree 116/2019</w:t>
      </w:r>
      <w:r w:rsidR="00BB35A8" w:rsidRPr="000A4498">
        <w:rPr>
          <w:rFonts w:ascii="MetaPro-Norm" w:hAnsi="MetaPro-Norm"/>
        </w:rPr>
        <w:t>:</w:t>
      </w:r>
      <w:r w:rsidRPr="000A4498">
        <w:rPr>
          <w:rFonts w:ascii="MetaPro-Norm" w:hAnsi="MetaPro-Norm"/>
        </w:rPr>
        <w:t xml:space="preserve"> </w:t>
      </w:r>
      <w:r w:rsidR="00915A3C" w:rsidRPr="000A4498">
        <w:rPr>
          <w:rFonts w:ascii="MetaPro-Norm" w:hAnsi="MetaPro-Norm"/>
        </w:rPr>
        <w:t>barring the Attorney General’s Office from investigating a corruption case without a report from the Board of Auditors, providing up to seven years to complete its report;</w:t>
      </w:r>
      <w:r w:rsidR="00C567A0" w:rsidRPr="000A4498">
        <w:rPr>
          <w:rStyle w:val="FootnoteReference"/>
          <w:rFonts w:ascii="MetaPro-Medi" w:hAnsi="MetaPro-Medi"/>
        </w:rPr>
        <w:footnoteReference w:id="9"/>
      </w:r>
    </w:p>
    <w:p w14:paraId="7D70EF2F" w14:textId="356E0DBD" w:rsidR="00915A3C" w:rsidRPr="000A4498" w:rsidRDefault="00D17066" w:rsidP="00C5656B">
      <w:pPr>
        <w:numPr>
          <w:ilvl w:val="0"/>
          <w:numId w:val="10"/>
        </w:numPr>
        <w:spacing w:after="0" w:line="240" w:lineRule="auto"/>
        <w:rPr>
          <w:rFonts w:ascii="MetaPro-Norm" w:hAnsi="MetaPro-Norm"/>
        </w:rPr>
      </w:pPr>
      <w:r w:rsidRPr="000A4498">
        <w:rPr>
          <w:rFonts w:ascii="MetaPro-Norm" w:hAnsi="MetaPro-Norm"/>
        </w:rPr>
        <w:t>Decree 117/2019</w:t>
      </w:r>
      <w:r w:rsidR="00BB35A8" w:rsidRPr="000A4498">
        <w:rPr>
          <w:rFonts w:ascii="MetaPro-Norm" w:hAnsi="MetaPro-Norm"/>
        </w:rPr>
        <w:t>:</w:t>
      </w:r>
      <w:r w:rsidRPr="000A4498">
        <w:rPr>
          <w:rFonts w:ascii="MetaPro-Norm" w:hAnsi="MetaPro-Norm"/>
        </w:rPr>
        <w:t xml:space="preserve"> </w:t>
      </w:r>
      <w:r w:rsidR="00915A3C" w:rsidRPr="000A4498">
        <w:rPr>
          <w:rFonts w:ascii="MetaPro-Norm" w:hAnsi="MetaPro-Norm"/>
        </w:rPr>
        <w:t>shielding legislators, barring any civil, administrative, and penal sanction against them, for actions that they take in the exercise of their duties as legislators, which has been interpreted broadly in at least one case to close an investigation into alleged forgery of official documents;</w:t>
      </w:r>
      <w:r w:rsidR="000F06D1" w:rsidRPr="000A4498">
        <w:rPr>
          <w:rStyle w:val="FootnoteReference"/>
          <w:rFonts w:ascii="MetaPro-Medi" w:hAnsi="MetaPro-Medi"/>
        </w:rPr>
        <w:footnoteReference w:id="10"/>
      </w:r>
    </w:p>
    <w:p w14:paraId="7094E458" w14:textId="15EC2F01" w:rsidR="00915A3C" w:rsidRPr="000A4498" w:rsidRDefault="00BB35A8" w:rsidP="00C5656B">
      <w:pPr>
        <w:numPr>
          <w:ilvl w:val="0"/>
          <w:numId w:val="10"/>
        </w:numPr>
        <w:spacing w:after="0" w:line="240" w:lineRule="auto"/>
        <w:rPr>
          <w:rFonts w:ascii="MetaPro-Norm" w:hAnsi="MetaPro-Norm"/>
        </w:rPr>
      </w:pPr>
      <w:r w:rsidRPr="000A4498">
        <w:rPr>
          <w:rFonts w:ascii="MetaPro-Norm" w:hAnsi="MetaPro-Norm"/>
        </w:rPr>
        <w:t xml:space="preserve">Decree 57/2020: </w:t>
      </w:r>
      <w:r w:rsidR="00915A3C" w:rsidRPr="000A4498">
        <w:rPr>
          <w:rFonts w:ascii="MetaPro-Norm" w:hAnsi="MetaPro-Norm"/>
        </w:rPr>
        <w:t>requir</w:t>
      </w:r>
      <w:r w:rsidR="006006B5" w:rsidRPr="000A4498">
        <w:rPr>
          <w:rFonts w:ascii="MetaPro-Norm" w:hAnsi="MetaPro-Norm"/>
        </w:rPr>
        <w:t>ing</w:t>
      </w:r>
      <w:r w:rsidR="00915A3C" w:rsidRPr="000A4498">
        <w:rPr>
          <w:rFonts w:ascii="MetaPro-Norm" w:hAnsi="MetaPro-Norm"/>
        </w:rPr>
        <w:t xml:space="preserve"> that prosecutors always request information in writing from public officials</w:t>
      </w:r>
      <w:r w:rsidR="006006B5" w:rsidRPr="000A4498">
        <w:rPr>
          <w:rFonts w:ascii="MetaPro-Norm" w:hAnsi="MetaPro-Norm"/>
        </w:rPr>
        <w:t>,</w:t>
      </w:r>
      <w:r w:rsidR="00915A3C" w:rsidRPr="000A4498">
        <w:rPr>
          <w:rFonts w:ascii="MetaPro-Norm" w:hAnsi="MetaPro-Norm"/>
        </w:rPr>
        <w:t xml:space="preserve"> thus alerting them to the investigation and giving them the chance to hide or modify information about the use of public funds; and allowing seizure of documents only with a judge’s prior authorization if, in a “reasonable time,” public officials do not provide the requested information;</w:t>
      </w:r>
      <w:r w:rsidR="000F06D1" w:rsidRPr="000A4498">
        <w:rPr>
          <w:rStyle w:val="FootnoteReference"/>
          <w:rFonts w:ascii="MetaPro-Medi" w:hAnsi="MetaPro-Medi"/>
        </w:rPr>
        <w:footnoteReference w:id="11"/>
      </w:r>
      <w:r w:rsidR="00915A3C" w:rsidRPr="000A4498">
        <w:rPr>
          <w:rFonts w:ascii="MetaPro-Norm" w:hAnsi="MetaPro-Norm"/>
        </w:rPr>
        <w:t xml:space="preserve"> and</w:t>
      </w:r>
    </w:p>
    <w:p w14:paraId="1B08F0FE" w14:textId="76D6EFDA" w:rsidR="00915A3C" w:rsidRPr="000A4498" w:rsidRDefault="00464071" w:rsidP="00C5656B">
      <w:pPr>
        <w:numPr>
          <w:ilvl w:val="0"/>
          <w:numId w:val="10"/>
        </w:numPr>
        <w:spacing w:after="0" w:line="240" w:lineRule="auto"/>
        <w:rPr>
          <w:rFonts w:ascii="MetaPro-Norm" w:hAnsi="MetaPro-Norm"/>
        </w:rPr>
      </w:pPr>
      <w:r w:rsidRPr="000A4498">
        <w:rPr>
          <w:rFonts w:ascii="MetaPro-Norm" w:hAnsi="MetaPro-Norm"/>
        </w:rPr>
        <w:t xml:space="preserve">Decree 93/2021: </w:t>
      </w:r>
      <w:r w:rsidR="00915A3C" w:rsidRPr="000A4498">
        <w:rPr>
          <w:rFonts w:ascii="MetaPro-Norm" w:hAnsi="MetaPro-Norm"/>
        </w:rPr>
        <w:t>weakening the criminal definition of money laundering, by making it harder to prove money laundering when the origin of assets is unknown, allowing dismissal of many cases under investigation.</w:t>
      </w:r>
      <w:r w:rsidR="000F06D1" w:rsidRPr="000A4498">
        <w:rPr>
          <w:rStyle w:val="FootnoteReference"/>
          <w:rFonts w:ascii="MetaPro-Medi" w:hAnsi="MetaPro-Medi"/>
        </w:rPr>
        <w:footnoteReference w:id="12"/>
      </w:r>
    </w:p>
    <w:p w14:paraId="2393AF11" w14:textId="77777777" w:rsidR="00915A3C" w:rsidRPr="000A4498" w:rsidRDefault="00915A3C" w:rsidP="00C5656B">
      <w:pPr>
        <w:spacing w:after="0" w:line="240" w:lineRule="auto"/>
        <w:rPr>
          <w:rFonts w:ascii="MetaPro-Norm" w:hAnsi="MetaPro-Norm"/>
        </w:rPr>
      </w:pPr>
    </w:p>
    <w:p w14:paraId="0AD6E672" w14:textId="0999E2B7" w:rsidR="00915A3C" w:rsidRPr="000A4498" w:rsidRDefault="00915A3C" w:rsidP="00C5656B">
      <w:pPr>
        <w:spacing w:after="0" w:line="240" w:lineRule="auto"/>
        <w:rPr>
          <w:rFonts w:ascii="MetaPro-Norm" w:hAnsi="MetaPro-Norm"/>
        </w:rPr>
      </w:pPr>
      <w:r w:rsidRPr="000A4498">
        <w:rPr>
          <w:rFonts w:ascii="MetaPro-Norm" w:hAnsi="MetaPro-Norm"/>
        </w:rPr>
        <w:t>President Xiomara Castro signed the repeal</w:t>
      </w:r>
      <w:r w:rsidR="00B54F70" w:rsidRPr="000A4498">
        <w:rPr>
          <w:rFonts w:ascii="MetaPro-Norm" w:hAnsi="MetaPro-Norm"/>
        </w:rPr>
        <w:t xml:space="preserve"> of the official secrets law i</w:t>
      </w:r>
      <w:r w:rsidRPr="000A4498">
        <w:rPr>
          <w:rFonts w:ascii="MetaPro-Norm" w:hAnsi="MetaPro-Norm"/>
        </w:rPr>
        <w:t>n March</w:t>
      </w:r>
      <w:r w:rsidR="00B54F70" w:rsidRPr="000A4498">
        <w:rPr>
          <w:rFonts w:ascii="MetaPro-Norm" w:hAnsi="MetaPro-Norm"/>
        </w:rPr>
        <w:t xml:space="preserve"> </w:t>
      </w:r>
      <w:r w:rsidR="00FC5917" w:rsidRPr="000A4498">
        <w:rPr>
          <w:rFonts w:ascii="MetaPro-Norm" w:hAnsi="MetaPro-Norm"/>
        </w:rPr>
        <w:t>2022</w:t>
      </w:r>
      <w:r w:rsidRPr="000A4498">
        <w:rPr>
          <w:rFonts w:ascii="MetaPro-Norm" w:hAnsi="MetaPro-Norm"/>
        </w:rPr>
        <w:t>.</w:t>
      </w:r>
      <w:r w:rsidR="00C567A0" w:rsidRPr="000A4498">
        <w:rPr>
          <w:rStyle w:val="FootnoteReference"/>
          <w:rFonts w:ascii="MetaPro-Medi" w:hAnsi="MetaPro-Medi"/>
        </w:rPr>
        <w:footnoteReference w:id="13"/>
      </w:r>
      <w:r w:rsidRPr="000A4498">
        <w:rPr>
          <w:rFonts w:ascii="MetaPro-Norm" w:hAnsi="MetaPro-Norm"/>
        </w:rPr>
        <w:t xml:space="preserve"> This may help to reinvigorate the Institute for Access to Public Information</w:t>
      </w:r>
      <w:r w:rsidR="00654675" w:rsidRPr="000A4498">
        <w:rPr>
          <w:rFonts w:ascii="MetaPro-Norm" w:hAnsi="MetaPro-Norm"/>
        </w:rPr>
        <w:t>, which</w:t>
      </w:r>
      <w:r w:rsidRPr="000A4498">
        <w:rPr>
          <w:rFonts w:ascii="MetaPro-Norm" w:hAnsi="MetaPro-Norm"/>
        </w:rPr>
        <w:t xml:space="preserve"> had been unable to provide much information due to the official secrets law.</w:t>
      </w:r>
      <w:r w:rsidR="00C567A0" w:rsidRPr="000A4498">
        <w:rPr>
          <w:rStyle w:val="FootnoteReference"/>
          <w:rFonts w:ascii="MetaPro-Medi" w:hAnsi="MetaPro-Medi"/>
        </w:rPr>
        <w:footnoteReference w:id="14"/>
      </w:r>
      <w:r w:rsidRPr="000A4498">
        <w:rPr>
          <w:rFonts w:ascii="MetaPro-Norm" w:hAnsi="MetaPro-Norm"/>
        </w:rPr>
        <w:t xml:space="preserve"> </w:t>
      </w:r>
      <w:r w:rsidR="006006B5" w:rsidRPr="000A4498">
        <w:rPr>
          <w:rFonts w:ascii="MetaPro-Norm" w:hAnsi="MetaPro-Norm"/>
        </w:rPr>
        <w:t xml:space="preserve">In another positive step, </w:t>
      </w:r>
      <w:r w:rsidRPr="000A4498">
        <w:rPr>
          <w:rFonts w:ascii="MetaPro-Norm" w:hAnsi="MetaPro-Norm"/>
        </w:rPr>
        <w:t>President Castro</w:t>
      </w:r>
      <w:r w:rsidR="006006B5" w:rsidRPr="000A4498">
        <w:rPr>
          <w:rFonts w:ascii="MetaPro-Norm" w:hAnsi="MetaPro-Norm"/>
        </w:rPr>
        <w:t xml:space="preserve"> has also</w:t>
      </w:r>
      <w:r w:rsidRPr="000A4498">
        <w:rPr>
          <w:rFonts w:ascii="MetaPro-Norm" w:hAnsi="MetaPro-Norm"/>
        </w:rPr>
        <w:t xml:space="preserve"> ask</w:t>
      </w:r>
      <w:r w:rsidR="006006B5" w:rsidRPr="000A4498">
        <w:rPr>
          <w:rFonts w:ascii="MetaPro-Norm" w:hAnsi="MetaPro-Norm"/>
        </w:rPr>
        <w:t>ed</w:t>
      </w:r>
      <w:r w:rsidRPr="000A4498">
        <w:rPr>
          <w:rFonts w:ascii="MetaPro-Norm" w:hAnsi="MetaPro-Norm"/>
        </w:rPr>
        <w:t xml:space="preserve"> the UN secretary general to advance creation of an international commission against corruption and impunity in Honduras.</w:t>
      </w:r>
    </w:p>
    <w:p w14:paraId="31E29460" w14:textId="77777777" w:rsidR="00915A3C" w:rsidRPr="000A4498" w:rsidRDefault="00915A3C" w:rsidP="00C5656B">
      <w:pPr>
        <w:spacing w:after="0" w:line="240" w:lineRule="auto"/>
        <w:rPr>
          <w:rFonts w:ascii="MetaPro-Norm" w:hAnsi="MetaPro-Norm"/>
        </w:rPr>
      </w:pPr>
    </w:p>
    <w:p w14:paraId="6E2CB5BD" w14:textId="77777777" w:rsidR="00532A4F" w:rsidRPr="000A4498" w:rsidRDefault="00532A4F" w:rsidP="00C5656B">
      <w:pPr>
        <w:spacing w:after="0" w:line="240" w:lineRule="auto"/>
        <w:rPr>
          <w:rFonts w:ascii="MetaPro-Norm" w:hAnsi="MetaPro-Norm"/>
        </w:rPr>
      </w:pPr>
      <w:r w:rsidRPr="000A4498">
        <w:rPr>
          <w:rFonts w:ascii="MetaPro-Norm" w:hAnsi="MetaPro-Norm"/>
          <w:i/>
          <w:iCs/>
        </w:rPr>
        <w:t>Human Rights Watch recommends that the Committee call on the government of Honduras to:</w:t>
      </w:r>
    </w:p>
    <w:p w14:paraId="08E944AF" w14:textId="77777777" w:rsidR="007B63AC" w:rsidRPr="000A4498" w:rsidRDefault="007B63AC" w:rsidP="00C5656B">
      <w:pPr>
        <w:numPr>
          <w:ilvl w:val="0"/>
          <w:numId w:val="11"/>
        </w:numPr>
        <w:spacing w:after="0" w:line="240" w:lineRule="auto"/>
        <w:rPr>
          <w:rFonts w:ascii="MetaPro-Norm" w:hAnsi="MetaPro-Norm"/>
        </w:rPr>
      </w:pPr>
      <w:r w:rsidRPr="000A4498">
        <w:rPr>
          <w:rFonts w:ascii="MetaPro-Norm" w:hAnsi="MetaPro-Norm"/>
        </w:rPr>
        <w:t>Collaborate with corruption investigations by providing government information about contracts, spending, and other issues of interest to prosecutors.</w:t>
      </w:r>
    </w:p>
    <w:p w14:paraId="119A4BFC" w14:textId="7DB2FAF1" w:rsidR="00915A3C" w:rsidRPr="000A4498" w:rsidRDefault="00915A3C" w:rsidP="00C5656B">
      <w:pPr>
        <w:numPr>
          <w:ilvl w:val="0"/>
          <w:numId w:val="11"/>
        </w:numPr>
        <w:spacing w:after="0" w:line="240" w:lineRule="auto"/>
        <w:rPr>
          <w:rFonts w:ascii="MetaPro-Norm" w:hAnsi="MetaPro-Norm"/>
        </w:rPr>
      </w:pPr>
      <w:r w:rsidRPr="000A4498">
        <w:rPr>
          <w:rFonts w:ascii="MetaPro-Norm" w:hAnsi="MetaPro-Norm"/>
        </w:rPr>
        <w:lastRenderedPageBreak/>
        <w:t xml:space="preserve">Ask Congress to abrogate or </w:t>
      </w:r>
      <w:r w:rsidR="006006B5" w:rsidRPr="000A4498">
        <w:rPr>
          <w:rFonts w:ascii="MetaPro-Norm" w:hAnsi="MetaPro-Norm"/>
        </w:rPr>
        <w:t xml:space="preserve">amend </w:t>
      </w:r>
      <w:r w:rsidRPr="000A4498">
        <w:rPr>
          <w:rFonts w:ascii="MetaPro-Norm" w:hAnsi="MetaPro-Norm"/>
        </w:rPr>
        <w:t>legislation that has unnecessarily hindered the fight against corruption, including decrees 116/2019, 117/2019, 57/2020, and 93/2021.</w:t>
      </w:r>
    </w:p>
    <w:p w14:paraId="6761CCB9" w14:textId="1FF05C59" w:rsidR="00915A3C" w:rsidRPr="000A4498" w:rsidRDefault="00915A3C" w:rsidP="00C5656B">
      <w:pPr>
        <w:numPr>
          <w:ilvl w:val="0"/>
          <w:numId w:val="11"/>
        </w:numPr>
        <w:spacing w:after="0" w:line="240" w:lineRule="auto"/>
        <w:rPr>
          <w:rFonts w:ascii="MetaPro-Norm" w:hAnsi="MetaPro-Norm"/>
        </w:rPr>
      </w:pPr>
      <w:r w:rsidRPr="000A4498">
        <w:rPr>
          <w:rFonts w:ascii="MetaPro-Norm" w:hAnsi="MetaPro-Norm"/>
        </w:rPr>
        <w:t>Ensure government institutions declassify and make public information withheld under the official secrets law, except in narrow circumstances defined by law where classification is necessary to protect a legitimate national security interest or privacy rights.</w:t>
      </w:r>
    </w:p>
    <w:p w14:paraId="678F6727" w14:textId="5792F3D5" w:rsidR="00915A3C" w:rsidRPr="000A4498" w:rsidRDefault="00915A3C" w:rsidP="00C5656B">
      <w:pPr>
        <w:numPr>
          <w:ilvl w:val="0"/>
          <w:numId w:val="11"/>
        </w:numPr>
        <w:spacing w:after="0" w:line="240" w:lineRule="auto"/>
        <w:rPr>
          <w:rFonts w:ascii="MetaPro-Norm" w:hAnsi="MetaPro-Norm"/>
        </w:rPr>
      </w:pPr>
      <w:r w:rsidRPr="000A4498">
        <w:rPr>
          <w:rFonts w:ascii="MetaPro-Norm" w:hAnsi="MetaPro-Norm"/>
        </w:rPr>
        <w:t xml:space="preserve">Work with UN agencies, donors, and other international actors to establish an anti-corruption commission with a broad mandate that includes: (i) investigation and prosecution of individual corruption cases; (ii) proposal of legislative reforms to strengthen the fight against corruption and the rule of law; (iii) training of Honduran prosecutors, judges, police, and others to fight corruption effectively; (iv) close collaboration with </w:t>
      </w:r>
      <w:r w:rsidR="008F6BD8" w:rsidRPr="000A4498">
        <w:rPr>
          <w:rFonts w:ascii="MetaPro-Norm" w:hAnsi="MetaPro-Norm"/>
          <w:i/>
          <w:iCs/>
        </w:rPr>
        <w:t xml:space="preserve">Consejo Nacional Anticorrupción </w:t>
      </w:r>
      <w:r w:rsidR="008F6BD8" w:rsidRPr="000A4498">
        <w:rPr>
          <w:rFonts w:ascii="MetaPro-Norm" w:hAnsi="MetaPro-Norm"/>
        </w:rPr>
        <w:t>(</w:t>
      </w:r>
      <w:r w:rsidRPr="000A4498">
        <w:rPr>
          <w:rFonts w:ascii="MetaPro-Norm" w:hAnsi="MetaPro-Norm"/>
        </w:rPr>
        <w:t>CNA</w:t>
      </w:r>
      <w:r w:rsidR="008F6BD8" w:rsidRPr="000A4498">
        <w:rPr>
          <w:rFonts w:ascii="MetaPro-Norm" w:hAnsi="MetaPro-Norm"/>
        </w:rPr>
        <w:t>)</w:t>
      </w:r>
      <w:r w:rsidRPr="000A4498">
        <w:rPr>
          <w:rFonts w:ascii="MetaPro-Norm" w:hAnsi="MetaPro-Norm"/>
        </w:rPr>
        <w:t xml:space="preserve"> and civil society organizations to ensure government accountability </w:t>
      </w:r>
      <w:r w:rsidR="006006B5" w:rsidRPr="000A4498">
        <w:rPr>
          <w:rFonts w:ascii="MetaPro-Norm" w:hAnsi="MetaPro-Norm"/>
        </w:rPr>
        <w:t>for</w:t>
      </w:r>
      <w:r w:rsidRPr="000A4498">
        <w:rPr>
          <w:rFonts w:ascii="MetaPro-Norm" w:hAnsi="MetaPro-Norm"/>
        </w:rPr>
        <w:t xml:space="preserve"> the use of public funds.</w:t>
      </w:r>
    </w:p>
    <w:p w14:paraId="00BBD136" w14:textId="77777777" w:rsidR="004148CC" w:rsidRPr="000A4498" w:rsidRDefault="004148CC" w:rsidP="00C5656B">
      <w:pPr>
        <w:spacing w:after="0" w:line="240" w:lineRule="auto"/>
        <w:rPr>
          <w:rFonts w:ascii="MetaPro-Norm" w:hAnsi="MetaPro-Norm"/>
          <w:b/>
          <w:bCs/>
        </w:rPr>
      </w:pPr>
    </w:p>
    <w:p w14:paraId="0142549E" w14:textId="6330FB62" w:rsidR="00E722A8" w:rsidRPr="000A4498" w:rsidRDefault="00835A88" w:rsidP="00C5656B">
      <w:pPr>
        <w:spacing w:after="0" w:line="240" w:lineRule="auto"/>
        <w:rPr>
          <w:rFonts w:ascii="MetaPro-Norm" w:hAnsi="MetaPro-Norm"/>
          <w:b/>
          <w:bCs/>
        </w:rPr>
      </w:pPr>
      <w:r w:rsidRPr="000A4498">
        <w:rPr>
          <w:rFonts w:ascii="MetaPro-Norm" w:hAnsi="MetaPro-Norm"/>
          <w:b/>
          <w:bCs/>
        </w:rPr>
        <w:t>Access to</w:t>
      </w:r>
      <w:r w:rsidR="00BE0E80" w:rsidRPr="000A4498">
        <w:rPr>
          <w:rFonts w:ascii="MetaPro-Norm" w:hAnsi="MetaPro-Norm"/>
          <w:b/>
          <w:bCs/>
        </w:rPr>
        <w:t xml:space="preserve"> </w:t>
      </w:r>
      <w:r w:rsidR="00D7474C" w:rsidRPr="000A4498">
        <w:rPr>
          <w:rFonts w:ascii="MetaPro-Norm" w:hAnsi="MetaPro-Norm"/>
          <w:b/>
          <w:bCs/>
        </w:rPr>
        <w:t xml:space="preserve">abortion and emergency contraception </w:t>
      </w:r>
      <w:r w:rsidR="00933D16" w:rsidRPr="000A4498">
        <w:rPr>
          <w:rFonts w:ascii="MetaPro-Norm" w:hAnsi="MetaPro-Norm"/>
          <w:b/>
          <w:bCs/>
        </w:rPr>
        <w:t>(art</w:t>
      </w:r>
      <w:r w:rsidR="005F3EDA" w:rsidRPr="000A4498">
        <w:rPr>
          <w:rFonts w:ascii="MetaPro-Norm" w:hAnsi="MetaPro-Norm"/>
          <w:b/>
          <w:bCs/>
        </w:rPr>
        <w:t>icle</w:t>
      </w:r>
      <w:r w:rsidR="00933D16" w:rsidRPr="000A4498">
        <w:rPr>
          <w:rFonts w:ascii="MetaPro-Norm" w:hAnsi="MetaPro-Norm"/>
          <w:b/>
          <w:bCs/>
        </w:rPr>
        <w:t xml:space="preserve"> </w:t>
      </w:r>
      <w:r w:rsidR="00E722A8" w:rsidRPr="000A4498">
        <w:rPr>
          <w:rFonts w:ascii="MetaPro-Norm" w:hAnsi="MetaPro-Norm"/>
          <w:b/>
          <w:bCs/>
        </w:rPr>
        <w:t>12</w:t>
      </w:r>
      <w:r w:rsidR="00933D16" w:rsidRPr="000A4498">
        <w:rPr>
          <w:rFonts w:ascii="MetaPro-Norm" w:hAnsi="MetaPro-Norm"/>
          <w:b/>
          <w:bCs/>
        </w:rPr>
        <w:t>)</w:t>
      </w:r>
    </w:p>
    <w:p w14:paraId="582F65FD" w14:textId="39D5E7E2" w:rsidR="002B7FCC" w:rsidRPr="000A4498" w:rsidRDefault="00BB06AE" w:rsidP="00C5656B">
      <w:pPr>
        <w:spacing w:after="0" w:line="240" w:lineRule="auto"/>
        <w:rPr>
          <w:rFonts w:ascii="MetaPro-Norm" w:hAnsi="MetaPro-Norm"/>
        </w:rPr>
      </w:pPr>
      <w:r w:rsidRPr="000A4498">
        <w:rPr>
          <w:rFonts w:ascii="MetaPro-Norm" w:hAnsi="MetaPro-Norm"/>
        </w:rPr>
        <w:t>Abortion</w:t>
      </w:r>
      <w:r w:rsidR="00C374B0" w:rsidRPr="000A4498">
        <w:rPr>
          <w:rFonts w:ascii="MetaPro-Norm" w:hAnsi="MetaPro-Norm"/>
        </w:rPr>
        <w:t xml:space="preserve"> </w:t>
      </w:r>
      <w:r w:rsidRPr="000A4498">
        <w:rPr>
          <w:rFonts w:ascii="MetaPro-Norm" w:hAnsi="MetaPro-Norm"/>
        </w:rPr>
        <w:t>remain</w:t>
      </w:r>
      <w:r w:rsidR="00C374B0" w:rsidRPr="000A4498">
        <w:rPr>
          <w:rFonts w:ascii="MetaPro-Norm" w:hAnsi="MetaPro-Norm"/>
        </w:rPr>
        <w:t>s</w:t>
      </w:r>
      <w:r w:rsidRPr="000A4498">
        <w:rPr>
          <w:rFonts w:ascii="MetaPro-Norm" w:hAnsi="MetaPro-Norm"/>
        </w:rPr>
        <w:t xml:space="preserve"> illegal under all circumstances</w:t>
      </w:r>
      <w:r w:rsidR="00C374B0" w:rsidRPr="000A4498">
        <w:rPr>
          <w:rFonts w:ascii="MetaPro-Norm" w:hAnsi="MetaPro-Norm"/>
        </w:rPr>
        <w:t>,</w:t>
      </w:r>
      <w:r w:rsidR="00BD4595" w:rsidRPr="000A4498">
        <w:rPr>
          <w:rFonts w:ascii="MetaPro-Norm" w:hAnsi="MetaPro-Norm"/>
        </w:rPr>
        <w:t xml:space="preserve"> </w:t>
      </w:r>
      <w:r w:rsidR="009D55BF" w:rsidRPr="000A4498">
        <w:rPr>
          <w:rFonts w:ascii="MetaPro-Norm" w:hAnsi="MetaPro-Norm"/>
        </w:rPr>
        <w:t>including when the life of the pregnant person is in danger</w:t>
      </w:r>
      <w:r w:rsidR="00BD4595" w:rsidRPr="000A4498">
        <w:rPr>
          <w:rFonts w:ascii="MetaPro-Norm" w:hAnsi="MetaPro-Norm"/>
        </w:rPr>
        <w:t xml:space="preserve">. </w:t>
      </w:r>
      <w:r w:rsidR="00F259A3" w:rsidRPr="000A4498">
        <w:rPr>
          <w:rFonts w:ascii="MetaPro-Norm" w:hAnsi="MetaPro-Norm"/>
        </w:rPr>
        <w:t xml:space="preserve">People who undergo abortions, and </w:t>
      </w:r>
      <w:r w:rsidR="00EC236F" w:rsidRPr="000A4498">
        <w:rPr>
          <w:rFonts w:ascii="MetaPro-Norm" w:hAnsi="MetaPro-Norm"/>
        </w:rPr>
        <w:t>those</w:t>
      </w:r>
      <w:r w:rsidR="00F259A3" w:rsidRPr="000A4498">
        <w:rPr>
          <w:rFonts w:ascii="MetaPro-Norm" w:hAnsi="MetaPro-Norm"/>
        </w:rPr>
        <w:t xml:space="preserve"> who provide them, face up to six years in prison. </w:t>
      </w:r>
      <w:r w:rsidR="007614BC" w:rsidRPr="000A4498">
        <w:rPr>
          <w:rFonts w:ascii="MetaPro-Norm" w:hAnsi="MetaPro-Norm"/>
        </w:rPr>
        <w:t>I</w:t>
      </w:r>
      <w:r w:rsidR="00C374B0" w:rsidRPr="000A4498">
        <w:rPr>
          <w:rFonts w:ascii="MetaPro-Norm" w:hAnsi="MetaPro-Norm"/>
        </w:rPr>
        <w:t xml:space="preserve">n </w:t>
      </w:r>
      <w:r w:rsidR="0034767B" w:rsidRPr="000A4498">
        <w:rPr>
          <w:rFonts w:ascii="MetaPro-Norm" w:hAnsi="MetaPro-Norm"/>
        </w:rPr>
        <w:t xml:space="preserve">January </w:t>
      </w:r>
      <w:r w:rsidR="00C374B0" w:rsidRPr="000A4498">
        <w:rPr>
          <w:rFonts w:ascii="MetaPro-Norm" w:hAnsi="MetaPro-Norm"/>
        </w:rPr>
        <w:t xml:space="preserve">2021, </w:t>
      </w:r>
      <w:r w:rsidRPr="000A4498">
        <w:rPr>
          <w:rFonts w:ascii="MetaPro-Norm" w:hAnsi="MetaPro-Norm"/>
        </w:rPr>
        <w:t>Congress passed a constitutional amendment increas</w:t>
      </w:r>
      <w:r w:rsidR="002022BD" w:rsidRPr="000A4498">
        <w:rPr>
          <w:rFonts w:ascii="MetaPro-Norm" w:hAnsi="MetaPro-Norm"/>
        </w:rPr>
        <w:t>ing</w:t>
      </w:r>
      <w:r w:rsidRPr="000A4498">
        <w:rPr>
          <w:rFonts w:ascii="MetaPro-Norm" w:hAnsi="MetaPro-Norm"/>
        </w:rPr>
        <w:t xml:space="preserve"> the majority needed to amend the provision banning abortion</w:t>
      </w:r>
      <w:r w:rsidR="007614BC" w:rsidRPr="000A4498">
        <w:rPr>
          <w:rFonts w:ascii="MetaPro-Norm" w:hAnsi="MetaPro-Norm"/>
        </w:rPr>
        <w:t xml:space="preserve"> from two-thirds</w:t>
      </w:r>
      <w:r w:rsidRPr="000A4498">
        <w:rPr>
          <w:rFonts w:ascii="MetaPro-Norm" w:hAnsi="MetaPro-Norm"/>
        </w:rPr>
        <w:t xml:space="preserve"> to three-quarters</w:t>
      </w:r>
      <w:r w:rsidR="00C374B0" w:rsidRPr="000A4498">
        <w:rPr>
          <w:rFonts w:ascii="MetaPro-Norm" w:hAnsi="MetaPro-Norm"/>
        </w:rPr>
        <w:t xml:space="preserve">, </w:t>
      </w:r>
      <w:r w:rsidR="002022BD" w:rsidRPr="000A4498">
        <w:rPr>
          <w:rFonts w:ascii="MetaPro-Norm" w:hAnsi="MetaPro-Norm"/>
        </w:rPr>
        <w:t>complicating</w:t>
      </w:r>
      <w:r w:rsidR="00C374B0" w:rsidRPr="000A4498">
        <w:rPr>
          <w:rFonts w:ascii="MetaPro-Norm" w:hAnsi="MetaPro-Norm"/>
        </w:rPr>
        <w:t xml:space="preserve"> future reform.</w:t>
      </w:r>
      <w:r w:rsidR="0034767B" w:rsidRPr="000A4498">
        <w:rPr>
          <w:rStyle w:val="FootnoteReference"/>
          <w:rFonts w:ascii="MetaPro-Medi" w:hAnsi="MetaPro-Medi"/>
        </w:rPr>
        <w:footnoteReference w:id="15"/>
      </w:r>
      <w:r w:rsidR="00D4159A" w:rsidRPr="000A4498">
        <w:rPr>
          <w:rFonts w:ascii="MetaPro-Norm" w:hAnsi="MetaPro-Norm"/>
        </w:rPr>
        <w:t xml:space="preserve"> </w:t>
      </w:r>
      <w:r w:rsidRPr="000A4498">
        <w:rPr>
          <w:rFonts w:ascii="MetaPro-Norm" w:hAnsi="MetaPro-Norm"/>
        </w:rPr>
        <w:t>Emergency contraception,</w:t>
      </w:r>
      <w:r w:rsidR="00C374B0" w:rsidRPr="000A4498">
        <w:rPr>
          <w:rFonts w:ascii="MetaPro-Norm" w:hAnsi="MetaPro-Norm"/>
        </w:rPr>
        <w:t xml:space="preserve"> or </w:t>
      </w:r>
      <w:r w:rsidRPr="000A4498">
        <w:rPr>
          <w:rFonts w:ascii="MetaPro-Norm" w:hAnsi="MetaPro-Norm"/>
        </w:rPr>
        <w:t xml:space="preserve">the “morning after pill,” </w:t>
      </w:r>
      <w:r w:rsidR="0062194D" w:rsidRPr="000A4498">
        <w:rPr>
          <w:rFonts w:ascii="MetaPro-Norm" w:hAnsi="MetaPro-Norm"/>
        </w:rPr>
        <w:t>which is used to prevent pregnancy after rape, unprotected sex, or a contraceptive failure</w:t>
      </w:r>
      <w:r w:rsidR="00DA1910" w:rsidRPr="000A4498">
        <w:rPr>
          <w:rFonts w:ascii="MetaPro-Norm" w:hAnsi="MetaPro-Norm"/>
        </w:rPr>
        <w:t>,</w:t>
      </w:r>
      <w:r w:rsidR="0062194D" w:rsidRPr="000A4498">
        <w:rPr>
          <w:rFonts w:ascii="MetaPro-Norm" w:hAnsi="MetaPro-Norm"/>
        </w:rPr>
        <w:t xml:space="preserve"> </w:t>
      </w:r>
      <w:r w:rsidRPr="000A4498">
        <w:rPr>
          <w:rFonts w:ascii="MetaPro-Norm" w:hAnsi="MetaPro-Norm"/>
        </w:rPr>
        <w:t xml:space="preserve">is </w:t>
      </w:r>
      <w:r w:rsidR="00C374B0" w:rsidRPr="000A4498">
        <w:rPr>
          <w:rFonts w:ascii="MetaPro-Norm" w:hAnsi="MetaPro-Norm"/>
        </w:rPr>
        <w:t xml:space="preserve">also </w:t>
      </w:r>
      <w:r w:rsidRPr="000A4498">
        <w:rPr>
          <w:rFonts w:ascii="MetaPro-Norm" w:hAnsi="MetaPro-Norm"/>
        </w:rPr>
        <w:t>prohibited</w:t>
      </w:r>
      <w:r w:rsidR="00302069" w:rsidRPr="000A4498">
        <w:rPr>
          <w:rFonts w:ascii="MetaPro-Norm" w:hAnsi="MetaPro-Norm"/>
        </w:rPr>
        <w:t>.</w:t>
      </w:r>
      <w:r w:rsidR="00F259A3" w:rsidRPr="000A4498">
        <w:rPr>
          <w:rStyle w:val="FootnoteReference"/>
          <w:rFonts w:ascii="MetaPro-Medi" w:hAnsi="MetaPro-Medi"/>
        </w:rPr>
        <w:footnoteReference w:id="16"/>
      </w:r>
    </w:p>
    <w:p w14:paraId="10C220FC" w14:textId="77777777" w:rsidR="00B0430A" w:rsidRPr="000A4498" w:rsidRDefault="00B0430A" w:rsidP="00C5656B">
      <w:pPr>
        <w:spacing w:after="0" w:line="240" w:lineRule="auto"/>
        <w:rPr>
          <w:rFonts w:ascii="MetaPro-Norm" w:hAnsi="MetaPro-Norm"/>
        </w:rPr>
      </w:pPr>
    </w:p>
    <w:p w14:paraId="67008105" w14:textId="69DC95E3" w:rsidR="00BB06AE" w:rsidRPr="000A4498" w:rsidRDefault="00D1023D" w:rsidP="00C5656B">
      <w:pPr>
        <w:spacing w:after="0" w:line="240" w:lineRule="auto"/>
        <w:rPr>
          <w:rFonts w:ascii="MetaPro-Norm" w:hAnsi="MetaPro-Norm"/>
        </w:rPr>
      </w:pPr>
      <w:r w:rsidRPr="000A4498">
        <w:rPr>
          <w:rFonts w:ascii="MetaPro-Norm" w:hAnsi="MetaPro-Norm"/>
        </w:rPr>
        <w:t xml:space="preserve">In 2019, </w:t>
      </w:r>
      <w:r w:rsidR="0038770A" w:rsidRPr="000A4498">
        <w:rPr>
          <w:rFonts w:ascii="MetaPro-Norm" w:hAnsi="MetaPro-Norm"/>
        </w:rPr>
        <w:t xml:space="preserve">Human Rights Watch documented how Honduras’ total ban on abortion and emergency contraception </w:t>
      </w:r>
      <w:r w:rsidRPr="000A4498">
        <w:rPr>
          <w:rFonts w:ascii="MetaPro-Norm" w:hAnsi="MetaPro-Norm"/>
        </w:rPr>
        <w:t xml:space="preserve">violates the rights of </w:t>
      </w:r>
      <w:r w:rsidR="00465E24" w:rsidRPr="000A4498">
        <w:rPr>
          <w:rFonts w:ascii="MetaPro-Norm" w:hAnsi="MetaPro-Norm"/>
        </w:rPr>
        <w:t>women and girls</w:t>
      </w:r>
      <w:r w:rsidRPr="000A4498">
        <w:rPr>
          <w:rFonts w:ascii="MetaPro-Norm" w:hAnsi="MetaPro-Norm"/>
        </w:rPr>
        <w:t xml:space="preserve"> and puts their </w:t>
      </w:r>
      <w:r w:rsidR="00B45E20" w:rsidRPr="000A4498">
        <w:rPr>
          <w:rFonts w:ascii="MetaPro-Norm" w:hAnsi="MetaPro-Norm"/>
        </w:rPr>
        <w:t xml:space="preserve">health and </w:t>
      </w:r>
      <w:r w:rsidRPr="000A4498">
        <w:rPr>
          <w:rFonts w:ascii="MetaPro-Norm" w:hAnsi="MetaPro-Norm"/>
        </w:rPr>
        <w:t xml:space="preserve">lives </w:t>
      </w:r>
      <w:r w:rsidR="00B45E20" w:rsidRPr="000A4498">
        <w:rPr>
          <w:rFonts w:ascii="MetaPro-Norm" w:hAnsi="MetaPro-Norm"/>
        </w:rPr>
        <w:t>at risk</w:t>
      </w:r>
      <w:r w:rsidRPr="000A4498">
        <w:rPr>
          <w:rFonts w:ascii="MetaPro-Norm" w:hAnsi="MetaPro-Norm"/>
        </w:rPr>
        <w:t>.</w:t>
      </w:r>
      <w:r w:rsidRPr="000A4498">
        <w:rPr>
          <w:rStyle w:val="FootnoteReference"/>
          <w:rFonts w:ascii="MetaPro-Medi" w:hAnsi="MetaPro-Medi"/>
        </w:rPr>
        <w:footnoteReference w:id="17"/>
      </w:r>
      <w:r w:rsidRPr="000A4498">
        <w:rPr>
          <w:rFonts w:ascii="MetaPro-Norm" w:hAnsi="MetaPro-Norm"/>
        </w:rPr>
        <w:t xml:space="preserve"> </w:t>
      </w:r>
      <w:r w:rsidR="00BB06AE" w:rsidRPr="000A4498">
        <w:rPr>
          <w:rFonts w:ascii="MetaPro-Norm" w:hAnsi="MetaPro-Norm"/>
        </w:rPr>
        <w:t>The report included the</w:t>
      </w:r>
      <w:r w:rsidR="002B7FCC" w:rsidRPr="000A4498">
        <w:rPr>
          <w:rFonts w:ascii="MetaPro-Norm" w:hAnsi="MetaPro-Norm"/>
        </w:rPr>
        <w:t xml:space="preserve"> </w:t>
      </w:r>
      <w:r w:rsidR="00BB06AE" w:rsidRPr="000A4498">
        <w:rPr>
          <w:rFonts w:ascii="MetaPro-Norm" w:hAnsi="MetaPro-Norm"/>
        </w:rPr>
        <w:t>testimony of Honduran women confronting the cruel effects of the abortion ban, including a woman</w:t>
      </w:r>
      <w:r w:rsidR="002B7FCC" w:rsidRPr="000A4498">
        <w:rPr>
          <w:rFonts w:ascii="MetaPro-Norm" w:hAnsi="MetaPro-Norm"/>
        </w:rPr>
        <w:t xml:space="preserve"> </w:t>
      </w:r>
      <w:r w:rsidR="00BB06AE" w:rsidRPr="000A4498">
        <w:rPr>
          <w:rFonts w:ascii="MetaPro-Norm" w:hAnsi="MetaPro-Norm"/>
        </w:rPr>
        <w:t>forced to bear her rapist’s child; a woman facing jail after having a miscarriage; women who had unsafe</w:t>
      </w:r>
      <w:r w:rsidR="002B7FCC" w:rsidRPr="000A4498">
        <w:rPr>
          <w:rFonts w:ascii="MetaPro-Norm" w:hAnsi="MetaPro-Norm"/>
        </w:rPr>
        <w:t xml:space="preserve"> </w:t>
      </w:r>
      <w:r w:rsidR="00BB06AE" w:rsidRPr="000A4498">
        <w:rPr>
          <w:rFonts w:ascii="MetaPro-Norm" w:hAnsi="MetaPro-Norm"/>
        </w:rPr>
        <w:t>abortions; a doctor who cannot always act in her patients’ best interests; and a pastor who faced death</w:t>
      </w:r>
      <w:r w:rsidR="002B7FCC" w:rsidRPr="000A4498">
        <w:rPr>
          <w:rFonts w:ascii="MetaPro-Norm" w:hAnsi="MetaPro-Norm"/>
        </w:rPr>
        <w:t xml:space="preserve"> </w:t>
      </w:r>
      <w:r w:rsidR="00BB06AE" w:rsidRPr="000A4498">
        <w:rPr>
          <w:rFonts w:ascii="MetaPro-Norm" w:hAnsi="MetaPro-Norm"/>
        </w:rPr>
        <w:t xml:space="preserve">threats for </w:t>
      </w:r>
      <w:r w:rsidR="00302069" w:rsidRPr="000A4498">
        <w:rPr>
          <w:rFonts w:ascii="MetaPro-Norm" w:hAnsi="MetaPro-Norm"/>
        </w:rPr>
        <w:t>her activism</w:t>
      </w:r>
      <w:r w:rsidR="00BB06AE" w:rsidRPr="000A4498">
        <w:rPr>
          <w:rFonts w:ascii="MetaPro-Norm" w:hAnsi="MetaPro-Norm"/>
        </w:rPr>
        <w:t>.</w:t>
      </w:r>
    </w:p>
    <w:p w14:paraId="3E9A2BF9" w14:textId="77777777" w:rsidR="000D451A" w:rsidRPr="000A4498" w:rsidRDefault="000D451A" w:rsidP="00C5656B">
      <w:pPr>
        <w:spacing w:after="0" w:line="240" w:lineRule="auto"/>
        <w:rPr>
          <w:rFonts w:ascii="MetaPro-Norm" w:hAnsi="MetaPro-Norm"/>
        </w:rPr>
      </w:pPr>
    </w:p>
    <w:p w14:paraId="76EE7447" w14:textId="04B63B3E" w:rsidR="00073A1F" w:rsidRPr="000A4498" w:rsidRDefault="007E36F4" w:rsidP="00C5656B">
      <w:pPr>
        <w:spacing w:after="0" w:line="240" w:lineRule="auto"/>
        <w:rPr>
          <w:rFonts w:ascii="MetaPro-Norm" w:hAnsi="MetaPro-Norm"/>
        </w:rPr>
      </w:pPr>
      <w:r w:rsidRPr="000A4498">
        <w:rPr>
          <w:rFonts w:ascii="MetaPro-Norm" w:hAnsi="MetaPro-Norm"/>
        </w:rPr>
        <w:t>In Honduras</w:t>
      </w:r>
      <w:r w:rsidR="004317D1" w:rsidRPr="000A4498">
        <w:rPr>
          <w:rFonts w:ascii="MetaPro-Norm" w:hAnsi="MetaPro-Norm"/>
        </w:rPr>
        <w:t>,</w:t>
      </w:r>
      <w:r w:rsidRPr="000A4498">
        <w:rPr>
          <w:rFonts w:ascii="MetaPro-Norm" w:hAnsi="MetaPro-Norm"/>
        </w:rPr>
        <w:t xml:space="preserve"> from 2015-2019, 56 percent of pregnancies were unintended.</w:t>
      </w:r>
      <w:r w:rsidR="00D80B82" w:rsidRPr="000A4498">
        <w:rPr>
          <w:rStyle w:val="FootnoteReference"/>
          <w:rFonts w:ascii="MetaPro-Medi" w:hAnsi="MetaPro-Medi"/>
        </w:rPr>
        <w:footnoteReference w:id="18"/>
      </w:r>
      <w:r w:rsidRPr="000A4498">
        <w:rPr>
          <w:rFonts w:ascii="MetaPro-Norm" w:hAnsi="MetaPro-Norm"/>
        </w:rPr>
        <w:t xml:space="preserve"> </w:t>
      </w:r>
      <w:r w:rsidR="00E74630" w:rsidRPr="000A4498">
        <w:rPr>
          <w:rFonts w:ascii="MetaPro-Norm" w:hAnsi="MetaPro-Norm"/>
        </w:rPr>
        <w:t xml:space="preserve">Unintended pregnancies can </w:t>
      </w:r>
      <w:r w:rsidR="004A4499" w:rsidRPr="000A4498">
        <w:rPr>
          <w:rFonts w:ascii="MetaPro-Norm" w:hAnsi="MetaPro-Norm"/>
        </w:rPr>
        <w:t xml:space="preserve">be caused </w:t>
      </w:r>
      <w:r w:rsidR="008F29AE" w:rsidRPr="000A4498">
        <w:rPr>
          <w:rFonts w:ascii="MetaPro-Norm" w:hAnsi="MetaPro-Norm"/>
        </w:rPr>
        <w:t xml:space="preserve">by rape. </w:t>
      </w:r>
      <w:r w:rsidR="006630FB" w:rsidRPr="000A4498">
        <w:rPr>
          <w:rFonts w:ascii="MetaPro-Norm" w:hAnsi="MetaPro-Norm"/>
        </w:rPr>
        <w:t xml:space="preserve">In 2019, the Public Ministry received 2,773 complaints </w:t>
      </w:r>
      <w:r w:rsidR="008207B1" w:rsidRPr="000A4498">
        <w:rPr>
          <w:rFonts w:ascii="MetaPro-Norm" w:hAnsi="MetaPro-Norm"/>
        </w:rPr>
        <w:t xml:space="preserve">of sexual violence against women and girls. </w:t>
      </w:r>
      <w:r w:rsidR="007708AC" w:rsidRPr="000A4498">
        <w:rPr>
          <w:rFonts w:ascii="MetaPro-Norm" w:hAnsi="MetaPro-Norm"/>
        </w:rPr>
        <w:t>Based on this data, t</w:t>
      </w:r>
      <w:r w:rsidR="00BD06F9" w:rsidRPr="000A4498">
        <w:rPr>
          <w:rFonts w:ascii="MetaPro-Norm" w:hAnsi="MetaPro-Norm"/>
        </w:rPr>
        <w:t xml:space="preserve">he </w:t>
      </w:r>
      <w:r w:rsidR="002731CD" w:rsidRPr="000A4498">
        <w:rPr>
          <w:rFonts w:ascii="MetaPro-Norm" w:hAnsi="MetaPro-Norm"/>
        </w:rPr>
        <w:t xml:space="preserve">most affected </w:t>
      </w:r>
      <w:r w:rsidR="00BD06F9" w:rsidRPr="000A4498">
        <w:rPr>
          <w:rFonts w:ascii="MetaPro-Norm" w:hAnsi="MetaPro-Norm"/>
        </w:rPr>
        <w:t>age groups include girls between the ages of 10-19 (representing 54 percent of cases)</w:t>
      </w:r>
      <w:r w:rsidR="009F350F" w:rsidRPr="000A4498">
        <w:rPr>
          <w:rFonts w:ascii="MetaPro-Norm" w:hAnsi="MetaPro-Norm"/>
        </w:rPr>
        <w:t xml:space="preserve">, girls between 0-9 (13 percent), and </w:t>
      </w:r>
      <w:r w:rsidR="00BD06F9" w:rsidRPr="000A4498">
        <w:rPr>
          <w:rFonts w:ascii="MetaPro-Norm" w:hAnsi="MetaPro-Norm"/>
        </w:rPr>
        <w:t>women between the ages of 20-29 (</w:t>
      </w:r>
      <w:r w:rsidR="009F350F" w:rsidRPr="000A4498">
        <w:rPr>
          <w:rFonts w:ascii="MetaPro-Norm" w:hAnsi="MetaPro-Norm"/>
        </w:rPr>
        <w:t>12 percent).</w:t>
      </w:r>
      <w:r w:rsidR="00EF4366" w:rsidRPr="000A4498">
        <w:rPr>
          <w:rFonts w:ascii="MetaPro-Norm" w:hAnsi="MetaPro-Norm"/>
        </w:rPr>
        <w:t xml:space="preserve"> In 2021, the number of </w:t>
      </w:r>
      <w:r w:rsidR="00EF4366" w:rsidRPr="000A4498">
        <w:rPr>
          <w:rFonts w:ascii="MetaPro-Norm" w:hAnsi="MetaPro-Norm"/>
        </w:rPr>
        <w:lastRenderedPageBreak/>
        <w:t xml:space="preserve">complaints the Public Ministry received rose to </w:t>
      </w:r>
      <w:r w:rsidR="00D1187E" w:rsidRPr="000A4498">
        <w:rPr>
          <w:rFonts w:ascii="MetaPro-Norm" w:hAnsi="MetaPro-Norm"/>
        </w:rPr>
        <w:t>2,896.</w:t>
      </w:r>
      <w:r w:rsidR="00D1187E" w:rsidRPr="000A4498">
        <w:rPr>
          <w:rStyle w:val="FootnoteReference"/>
          <w:rFonts w:ascii="MetaPro-Medi" w:hAnsi="MetaPro-Medi"/>
        </w:rPr>
        <w:footnoteReference w:id="19"/>
      </w:r>
      <w:r w:rsidR="004A6EDA" w:rsidRPr="000A4498">
        <w:rPr>
          <w:rFonts w:ascii="MetaPro-Norm" w:hAnsi="MetaPro-Norm"/>
        </w:rPr>
        <w:t xml:space="preserve"> </w:t>
      </w:r>
      <w:r w:rsidR="000E74E0" w:rsidRPr="000A4498">
        <w:rPr>
          <w:rFonts w:ascii="MetaPro-Norm" w:hAnsi="MetaPro-Norm"/>
        </w:rPr>
        <w:t>Human Rights Watch learned of women who were raped and forced to proceed with their pregnancies</w:t>
      </w:r>
      <w:r w:rsidR="008A640A" w:rsidRPr="000A4498">
        <w:rPr>
          <w:rFonts w:ascii="MetaPro-Norm" w:hAnsi="MetaPro-Norm"/>
        </w:rPr>
        <w:t>.</w:t>
      </w:r>
      <w:r w:rsidR="00BA24CD" w:rsidRPr="000A4498">
        <w:rPr>
          <w:rStyle w:val="FootnoteReference"/>
          <w:rFonts w:ascii="MetaPro-Medi" w:hAnsi="MetaPro-Medi"/>
        </w:rPr>
        <w:footnoteReference w:id="20"/>
      </w:r>
    </w:p>
    <w:p w14:paraId="4ED83A72" w14:textId="4B99C362" w:rsidR="00BF68CD" w:rsidRPr="000A4498" w:rsidRDefault="00BF68CD" w:rsidP="00C5656B">
      <w:pPr>
        <w:spacing w:after="0" w:line="240" w:lineRule="auto"/>
        <w:rPr>
          <w:rFonts w:ascii="MetaPro-Norm" w:hAnsi="MetaPro-Norm"/>
        </w:rPr>
      </w:pPr>
    </w:p>
    <w:p w14:paraId="5E4A4432" w14:textId="1FCACD42" w:rsidR="002909F5" w:rsidRPr="000A4498" w:rsidRDefault="131091B8" w:rsidP="00C5656B">
      <w:pPr>
        <w:spacing w:after="0" w:line="240" w:lineRule="auto"/>
        <w:rPr>
          <w:rFonts w:ascii="MetaPro-Norm" w:hAnsi="MetaPro-Norm"/>
        </w:rPr>
      </w:pPr>
      <w:r w:rsidRPr="000A4498">
        <w:rPr>
          <w:rFonts w:ascii="MetaPro-Norm" w:hAnsi="MetaPro-Norm"/>
        </w:rPr>
        <w:t xml:space="preserve">Honduras’ </w:t>
      </w:r>
      <w:r w:rsidR="6CD8DEDF" w:rsidRPr="000A4498">
        <w:rPr>
          <w:rFonts w:ascii="MetaPro-Norm" w:hAnsi="MetaPro-Norm"/>
        </w:rPr>
        <w:t xml:space="preserve">bans on </w:t>
      </w:r>
      <w:r w:rsidRPr="000A4498">
        <w:rPr>
          <w:rFonts w:ascii="MetaPro-Norm" w:hAnsi="MetaPro-Norm"/>
        </w:rPr>
        <w:t xml:space="preserve">abortion </w:t>
      </w:r>
      <w:r w:rsidR="6CD8DEDF" w:rsidRPr="000A4498">
        <w:rPr>
          <w:rFonts w:ascii="MetaPro-Norm" w:hAnsi="MetaPro-Norm"/>
        </w:rPr>
        <w:t xml:space="preserve">and </w:t>
      </w:r>
      <w:r w:rsidRPr="000A4498">
        <w:rPr>
          <w:rFonts w:ascii="MetaPro-Norm" w:hAnsi="MetaPro-Norm"/>
        </w:rPr>
        <w:t>emergency contraception</w:t>
      </w:r>
      <w:r w:rsidR="01F02E11" w:rsidRPr="000A4498">
        <w:rPr>
          <w:rFonts w:ascii="MetaPro-Norm" w:hAnsi="MetaPro-Norm"/>
        </w:rPr>
        <w:t xml:space="preserve"> may have particularly harmful impacts on adolescents.</w:t>
      </w:r>
      <w:r w:rsidRPr="000A4498">
        <w:rPr>
          <w:rFonts w:ascii="MetaPro-Norm" w:hAnsi="MetaPro-Norm"/>
        </w:rPr>
        <w:t xml:space="preserve"> </w:t>
      </w:r>
      <w:r w:rsidR="233A00ED" w:rsidRPr="000A4498">
        <w:rPr>
          <w:rFonts w:ascii="MetaPro-Norm" w:hAnsi="MetaPro-Norm"/>
        </w:rPr>
        <w:t>Honduras has the second highest rate of teenage pregnancies among Latin American countries.</w:t>
      </w:r>
      <w:r w:rsidR="00D51069" w:rsidRPr="000A4498">
        <w:rPr>
          <w:rStyle w:val="FootnoteReference"/>
          <w:rFonts w:ascii="MetaPro-Medi" w:hAnsi="MetaPro-Medi"/>
        </w:rPr>
        <w:footnoteReference w:id="21"/>
      </w:r>
      <w:r w:rsidR="233A00ED" w:rsidRPr="000A4498">
        <w:rPr>
          <w:rFonts w:ascii="MetaPro-Norm" w:hAnsi="MetaPro-Norm"/>
        </w:rPr>
        <w:t xml:space="preserve"> B</w:t>
      </w:r>
      <w:r w:rsidR="379336C7" w:rsidRPr="000A4498">
        <w:rPr>
          <w:rFonts w:ascii="MetaPro-Norm" w:hAnsi="MetaPro-Norm"/>
        </w:rPr>
        <w:t>etween 2004-2020, t</w:t>
      </w:r>
      <w:r w:rsidR="7E9AABBA" w:rsidRPr="000A4498">
        <w:rPr>
          <w:rFonts w:ascii="MetaPro-Norm" w:hAnsi="MetaPro-Norm"/>
        </w:rPr>
        <w:t xml:space="preserve">he adolescent birthrate </w:t>
      </w:r>
      <w:r w:rsidR="397F3AC4" w:rsidRPr="000A4498">
        <w:rPr>
          <w:rFonts w:ascii="MetaPro-Norm" w:hAnsi="MetaPro-Norm"/>
        </w:rPr>
        <w:t xml:space="preserve">was 89 </w:t>
      </w:r>
      <w:r w:rsidR="379336C7" w:rsidRPr="000A4498">
        <w:rPr>
          <w:rFonts w:ascii="MetaPro-Norm" w:hAnsi="MetaPro-Norm"/>
        </w:rPr>
        <w:t>per 1,000 girls aged 15-19</w:t>
      </w:r>
      <w:r w:rsidR="1B897A42" w:rsidRPr="000A4498">
        <w:rPr>
          <w:rFonts w:ascii="MetaPro-Norm" w:hAnsi="MetaPro-Norm"/>
        </w:rPr>
        <w:t>,</w:t>
      </w:r>
      <w:r w:rsidR="003E11BC" w:rsidRPr="000A4498">
        <w:rPr>
          <w:rStyle w:val="FootnoteReference"/>
          <w:rFonts w:ascii="MetaPro-Medi" w:hAnsi="MetaPro-Medi"/>
        </w:rPr>
        <w:footnoteReference w:id="22"/>
      </w:r>
      <w:r w:rsidR="379336C7" w:rsidRPr="000A4498">
        <w:rPr>
          <w:rFonts w:ascii="MetaPro-Norm" w:hAnsi="MetaPro-Norm"/>
        </w:rPr>
        <w:t xml:space="preserve"> </w:t>
      </w:r>
      <w:r w:rsidR="5C3F29E5" w:rsidRPr="000A4498">
        <w:rPr>
          <w:rFonts w:ascii="MetaPro-Norm" w:hAnsi="MetaPro-Norm"/>
        </w:rPr>
        <w:t>higher than the regional average of 61, and more than double the world average.</w:t>
      </w:r>
      <w:r w:rsidR="00DC361C" w:rsidRPr="000A4498">
        <w:rPr>
          <w:rStyle w:val="FootnoteReference"/>
          <w:rFonts w:ascii="MetaPro-Medi" w:hAnsi="MetaPro-Medi"/>
        </w:rPr>
        <w:footnoteReference w:id="23"/>
      </w:r>
      <w:r w:rsidR="4A3E1741" w:rsidRPr="000A4498">
        <w:rPr>
          <w:rFonts w:ascii="MetaPro-Norm" w:hAnsi="MetaPro-Norm"/>
        </w:rPr>
        <w:t xml:space="preserve"> </w:t>
      </w:r>
      <w:r w:rsidR="264C5A14" w:rsidRPr="000A4498">
        <w:rPr>
          <w:rFonts w:ascii="MetaPro-Norm" w:hAnsi="MetaPro-Norm"/>
        </w:rPr>
        <w:t xml:space="preserve">In </w:t>
      </w:r>
      <w:r w:rsidR="1E16EBF4" w:rsidRPr="000A4498">
        <w:rPr>
          <w:rFonts w:ascii="MetaPro-Norm" w:hAnsi="MetaPro-Norm"/>
        </w:rPr>
        <w:t>2020</w:t>
      </w:r>
      <w:r w:rsidR="264C5A14" w:rsidRPr="000A4498">
        <w:rPr>
          <w:rFonts w:ascii="MetaPro-Norm" w:hAnsi="MetaPro-Norm"/>
        </w:rPr>
        <w:t xml:space="preserve">, </w:t>
      </w:r>
      <w:r w:rsidR="1E16EBF4" w:rsidRPr="000A4498">
        <w:rPr>
          <w:rFonts w:ascii="MetaPro-Norm" w:hAnsi="MetaPro-Norm"/>
        </w:rPr>
        <w:t>23,180</w:t>
      </w:r>
      <w:r w:rsidR="22AF8E99" w:rsidRPr="000A4498">
        <w:rPr>
          <w:rFonts w:ascii="MetaPro-Norm" w:hAnsi="MetaPro-Norm"/>
        </w:rPr>
        <w:t xml:space="preserve"> girls between the ages of 10 and 19 gave birth.</w:t>
      </w:r>
      <w:r w:rsidR="0034469D" w:rsidRPr="000A4498">
        <w:rPr>
          <w:rStyle w:val="FootnoteReference"/>
          <w:rFonts w:ascii="MetaPro-Medi" w:hAnsi="MetaPro-Medi"/>
        </w:rPr>
        <w:footnoteReference w:id="24"/>
      </w:r>
      <w:r w:rsidR="5495B446" w:rsidRPr="000A4498">
        <w:rPr>
          <w:rFonts w:ascii="MetaPro-Norm" w:hAnsi="MetaPro-Norm"/>
        </w:rPr>
        <w:t xml:space="preserve"> </w:t>
      </w:r>
      <w:r w:rsidR="4BE6BE8A" w:rsidRPr="000A4498">
        <w:rPr>
          <w:rFonts w:ascii="MetaPro-Norm" w:hAnsi="MetaPro-Norm"/>
        </w:rPr>
        <w:t xml:space="preserve">While not all these pregnancies are unwanted, </w:t>
      </w:r>
      <w:r w:rsidR="5495B446" w:rsidRPr="000A4498">
        <w:rPr>
          <w:rFonts w:ascii="MetaPro-Norm" w:hAnsi="MetaPro-Norm"/>
        </w:rPr>
        <w:t>adolescents</w:t>
      </w:r>
      <w:r w:rsidR="4BE6BE8A" w:rsidRPr="000A4498">
        <w:rPr>
          <w:rFonts w:ascii="MetaPro-Norm" w:hAnsi="MetaPro-Norm"/>
        </w:rPr>
        <w:t xml:space="preserve"> can have more to lose from an unplanned pregnancy – like missing out on school or being pressured to get married – and </w:t>
      </w:r>
      <w:r w:rsidR="686E89AE" w:rsidRPr="000A4498">
        <w:rPr>
          <w:rFonts w:ascii="MetaPro-Norm" w:hAnsi="MetaPro-Norm"/>
        </w:rPr>
        <w:t>often</w:t>
      </w:r>
      <w:r w:rsidR="436CA9F0" w:rsidRPr="000A4498">
        <w:rPr>
          <w:rFonts w:ascii="MetaPro-Norm" w:hAnsi="MetaPro-Norm"/>
        </w:rPr>
        <w:t xml:space="preserve"> have less access </w:t>
      </w:r>
      <w:r w:rsidR="686E89AE" w:rsidRPr="000A4498">
        <w:rPr>
          <w:rFonts w:ascii="MetaPro-Norm" w:hAnsi="MetaPro-Norm"/>
        </w:rPr>
        <w:t xml:space="preserve">than adults </w:t>
      </w:r>
      <w:r w:rsidR="436CA9F0" w:rsidRPr="000A4498">
        <w:rPr>
          <w:rFonts w:ascii="MetaPro-Norm" w:hAnsi="MetaPro-Norm"/>
        </w:rPr>
        <w:t>to information, resources, and support to be able to safely end a pregnancy.</w:t>
      </w:r>
    </w:p>
    <w:p w14:paraId="2653D931" w14:textId="761C40F9" w:rsidR="0A8AA6B0" w:rsidRPr="000A4498" w:rsidRDefault="0A8AA6B0" w:rsidP="00C5656B">
      <w:pPr>
        <w:spacing w:after="0" w:line="240" w:lineRule="auto"/>
        <w:rPr>
          <w:rFonts w:ascii="MetaPro-Norm" w:hAnsi="MetaPro-Norm"/>
        </w:rPr>
      </w:pPr>
    </w:p>
    <w:p w14:paraId="6A492464" w14:textId="1458ECC3" w:rsidR="00937B8D" w:rsidRPr="000A4498" w:rsidRDefault="00A72264" w:rsidP="00C5656B">
      <w:pPr>
        <w:spacing w:after="0" w:line="240" w:lineRule="auto"/>
        <w:rPr>
          <w:rFonts w:ascii="MetaPro-Norm" w:hAnsi="MetaPro-Norm"/>
        </w:rPr>
      </w:pPr>
      <w:r w:rsidRPr="000A4498">
        <w:rPr>
          <w:rFonts w:ascii="MetaPro-Norm" w:hAnsi="MetaPro-Norm"/>
        </w:rPr>
        <w:t>Abortion bans do not end the practice, but rather drive it underground, wh</w:t>
      </w:r>
      <w:r w:rsidR="009463B8" w:rsidRPr="000A4498">
        <w:rPr>
          <w:rFonts w:ascii="MetaPro-Norm" w:hAnsi="MetaPro-Norm"/>
        </w:rPr>
        <w:t xml:space="preserve">ich can have negative consequences on </w:t>
      </w:r>
      <w:r w:rsidR="00063148" w:rsidRPr="000A4498">
        <w:rPr>
          <w:rFonts w:ascii="MetaPro-Norm" w:hAnsi="MetaPro-Norm"/>
        </w:rPr>
        <w:t xml:space="preserve">pregnant people’s </w:t>
      </w:r>
      <w:r w:rsidR="009463B8" w:rsidRPr="000A4498">
        <w:rPr>
          <w:rFonts w:ascii="MetaPro-Norm" w:hAnsi="MetaPro-Norm"/>
        </w:rPr>
        <w:t>health and lives. UN human rights experts estimate that the number of unsafe abortions in Honduras could be between 51,000 and 82,000 per year.</w:t>
      </w:r>
      <w:r w:rsidR="004A163C" w:rsidRPr="000A4498">
        <w:rPr>
          <w:rStyle w:val="FootnoteReference"/>
          <w:rFonts w:ascii="MetaPro-Medi" w:hAnsi="MetaPro-Medi"/>
        </w:rPr>
        <w:footnoteReference w:id="25"/>
      </w:r>
      <w:r w:rsidR="008E1F03" w:rsidRPr="000A4498">
        <w:rPr>
          <w:rFonts w:ascii="MetaPro-Norm" w:hAnsi="MetaPro-Norm"/>
        </w:rPr>
        <w:t xml:space="preserve"> </w:t>
      </w:r>
      <w:r w:rsidR="00A27395" w:rsidRPr="000A4498">
        <w:rPr>
          <w:rFonts w:ascii="MetaPro-Norm" w:hAnsi="MetaPro-Norm"/>
        </w:rPr>
        <w:t xml:space="preserve">In </w:t>
      </w:r>
      <w:r w:rsidR="007228D2" w:rsidRPr="000A4498">
        <w:rPr>
          <w:rFonts w:ascii="MetaPro-Norm" w:hAnsi="MetaPro-Norm"/>
        </w:rPr>
        <w:t>2021</w:t>
      </w:r>
      <w:r w:rsidR="00A27395" w:rsidRPr="000A4498">
        <w:rPr>
          <w:rFonts w:ascii="MetaPro-Norm" w:hAnsi="MetaPro-Norm"/>
        </w:rPr>
        <w:t xml:space="preserve">, </w:t>
      </w:r>
      <w:r w:rsidR="00510ACC" w:rsidRPr="000A4498">
        <w:rPr>
          <w:rFonts w:ascii="MetaPro-Norm" w:hAnsi="MetaPro-Norm"/>
        </w:rPr>
        <w:t xml:space="preserve">the </w:t>
      </w:r>
      <w:r w:rsidR="009D55BF" w:rsidRPr="000A4498">
        <w:rPr>
          <w:rFonts w:ascii="MetaPro-Norm" w:hAnsi="MetaPro-Norm"/>
        </w:rPr>
        <w:t xml:space="preserve">Honduran </w:t>
      </w:r>
      <w:r w:rsidR="00510ACC" w:rsidRPr="000A4498">
        <w:rPr>
          <w:rFonts w:ascii="MetaPro-Norm" w:hAnsi="MetaPro-Norm"/>
        </w:rPr>
        <w:t xml:space="preserve">Secretariat of Health reported </w:t>
      </w:r>
      <w:r w:rsidR="006E54C0" w:rsidRPr="000A4498">
        <w:rPr>
          <w:rFonts w:ascii="MetaPro-Norm" w:hAnsi="MetaPro-Norm"/>
        </w:rPr>
        <w:t>1</w:t>
      </w:r>
      <w:r w:rsidR="007228D2" w:rsidRPr="000A4498">
        <w:rPr>
          <w:rFonts w:ascii="MetaPro-Norm" w:hAnsi="MetaPro-Norm"/>
        </w:rPr>
        <w:t>0,233</w:t>
      </w:r>
      <w:r w:rsidR="006E54C0" w:rsidRPr="000A4498">
        <w:rPr>
          <w:rFonts w:ascii="MetaPro-Norm" w:hAnsi="MetaPro-Norm"/>
        </w:rPr>
        <w:t xml:space="preserve"> hospital discharges for abortion</w:t>
      </w:r>
      <w:r w:rsidR="00E01B18" w:rsidRPr="000A4498">
        <w:rPr>
          <w:rFonts w:ascii="MetaPro-Norm" w:hAnsi="MetaPro-Norm"/>
        </w:rPr>
        <w:t>, which may also include miscarriages classified as abort</w:t>
      </w:r>
      <w:r w:rsidR="0047065A" w:rsidRPr="000A4498">
        <w:rPr>
          <w:rFonts w:ascii="MetaPro-Norm" w:hAnsi="MetaPro-Norm"/>
        </w:rPr>
        <w:t>i</w:t>
      </w:r>
      <w:r w:rsidR="00E01B18" w:rsidRPr="000A4498">
        <w:rPr>
          <w:rFonts w:ascii="MetaPro-Norm" w:hAnsi="MetaPro-Norm"/>
        </w:rPr>
        <w:t>ons</w:t>
      </w:r>
      <w:r w:rsidR="00C8465A" w:rsidRPr="000A4498">
        <w:rPr>
          <w:rFonts w:ascii="MetaPro-Norm" w:hAnsi="MetaPro-Norm"/>
        </w:rPr>
        <w:t>.</w:t>
      </w:r>
      <w:r w:rsidR="000D4C63" w:rsidRPr="000A4498">
        <w:rPr>
          <w:rStyle w:val="FootnoteReference"/>
          <w:rFonts w:ascii="MetaPro-Medi" w:hAnsi="MetaPro-Medi"/>
        </w:rPr>
        <w:footnoteReference w:id="26"/>
      </w:r>
      <w:r w:rsidR="00C8465A" w:rsidRPr="000A4498">
        <w:rPr>
          <w:rFonts w:ascii="MetaPro-Norm" w:hAnsi="MetaPro-Norm"/>
        </w:rPr>
        <w:t xml:space="preserve"> This number, </w:t>
      </w:r>
      <w:r w:rsidR="0083236A" w:rsidRPr="000A4498">
        <w:rPr>
          <w:rFonts w:ascii="MetaPro-Norm" w:hAnsi="MetaPro-Norm"/>
        </w:rPr>
        <w:t>a fraction of</w:t>
      </w:r>
      <w:r w:rsidR="00C8465A" w:rsidRPr="000A4498">
        <w:rPr>
          <w:rFonts w:ascii="MetaPro-Norm" w:hAnsi="MetaPro-Norm"/>
        </w:rPr>
        <w:t xml:space="preserve"> the </w:t>
      </w:r>
      <w:r w:rsidR="00DD4E58" w:rsidRPr="000A4498">
        <w:rPr>
          <w:rFonts w:ascii="MetaPro-Norm" w:hAnsi="MetaPro-Norm"/>
        </w:rPr>
        <w:t>estimated number of unsafe abortions, could be explained by</w:t>
      </w:r>
      <w:r w:rsidR="009566C8" w:rsidRPr="000A4498">
        <w:rPr>
          <w:rFonts w:ascii="MetaPro-Norm" w:hAnsi="MetaPro-Norm"/>
        </w:rPr>
        <w:t xml:space="preserve"> many factors, such as </w:t>
      </w:r>
      <w:r w:rsidR="003B7E7A" w:rsidRPr="000A4498">
        <w:rPr>
          <w:rFonts w:ascii="MetaPro-Norm" w:hAnsi="MetaPro-Norm"/>
        </w:rPr>
        <w:t xml:space="preserve">not seeking </w:t>
      </w:r>
      <w:r w:rsidR="00C50DF8" w:rsidRPr="000A4498">
        <w:rPr>
          <w:rFonts w:ascii="MetaPro-Norm" w:hAnsi="MetaPro-Norm"/>
        </w:rPr>
        <w:t>emergency</w:t>
      </w:r>
      <w:r w:rsidR="009566C8" w:rsidRPr="000A4498">
        <w:rPr>
          <w:rFonts w:ascii="MetaPro-Norm" w:hAnsi="MetaPro-Norm"/>
        </w:rPr>
        <w:t xml:space="preserve"> medical care</w:t>
      </w:r>
      <w:r w:rsidR="00C50DF8" w:rsidRPr="000A4498">
        <w:rPr>
          <w:rFonts w:ascii="MetaPro-Norm" w:hAnsi="MetaPro-Norm"/>
        </w:rPr>
        <w:t xml:space="preserve"> for complications of abortions done outside the hospital, as well as</w:t>
      </w:r>
      <w:r w:rsidR="00DD4E58" w:rsidRPr="000A4498">
        <w:rPr>
          <w:rFonts w:ascii="MetaPro-Norm" w:hAnsi="MetaPro-Norm"/>
        </w:rPr>
        <w:t xml:space="preserve"> fear of criminalization or being reported to the police</w:t>
      </w:r>
      <w:r w:rsidR="00454042" w:rsidRPr="000A4498">
        <w:rPr>
          <w:rFonts w:ascii="MetaPro-Norm" w:hAnsi="MetaPro-Norm"/>
        </w:rPr>
        <w:t xml:space="preserve">, whether </w:t>
      </w:r>
      <w:r w:rsidR="009661D7" w:rsidRPr="000A4498">
        <w:rPr>
          <w:rFonts w:ascii="MetaPro-Norm" w:hAnsi="MetaPro-Norm"/>
        </w:rPr>
        <w:t>due to an attempted abortion or fear that a miscarriage could be seen as an attempted abortion</w:t>
      </w:r>
      <w:r w:rsidR="00DD4E58" w:rsidRPr="000A4498">
        <w:rPr>
          <w:rFonts w:ascii="MetaPro-Norm" w:hAnsi="MetaPro-Norm"/>
        </w:rPr>
        <w:t>.</w:t>
      </w:r>
      <w:r w:rsidR="000D4C63" w:rsidRPr="000A4498">
        <w:rPr>
          <w:rStyle w:val="FootnoteReference"/>
          <w:rFonts w:ascii="MetaPro-Medi" w:hAnsi="MetaPro-Medi"/>
        </w:rPr>
        <w:footnoteReference w:id="27"/>
      </w:r>
      <w:r w:rsidR="007228D2" w:rsidRPr="000A4498">
        <w:rPr>
          <w:rFonts w:ascii="MetaPro-Norm" w:hAnsi="MetaPro-Norm"/>
        </w:rPr>
        <w:t xml:space="preserve"> </w:t>
      </w:r>
      <w:r w:rsidR="00EC182C" w:rsidRPr="000A4498">
        <w:rPr>
          <w:rFonts w:ascii="MetaPro-Norm" w:hAnsi="MetaPro-Norm"/>
        </w:rPr>
        <w:t xml:space="preserve">This was indeed the result for </w:t>
      </w:r>
      <w:r w:rsidR="00B12DE4" w:rsidRPr="000A4498">
        <w:rPr>
          <w:rFonts w:ascii="MetaPro-Norm" w:hAnsi="MetaPro-Norm"/>
        </w:rPr>
        <w:t xml:space="preserve">a 22-year-old woman Human Rights Watch spoke to in 2019, </w:t>
      </w:r>
      <w:r w:rsidR="006E6CFB" w:rsidRPr="000A4498">
        <w:rPr>
          <w:rFonts w:ascii="MetaPro-Norm" w:hAnsi="MetaPro-Norm"/>
        </w:rPr>
        <w:t xml:space="preserve">who after going to the hospital to treat a miscarriage, </w:t>
      </w:r>
      <w:r w:rsidR="00AE619D" w:rsidRPr="000A4498">
        <w:rPr>
          <w:rFonts w:ascii="MetaPro-Norm" w:hAnsi="MetaPro-Norm"/>
        </w:rPr>
        <w:t xml:space="preserve">was arrested after </w:t>
      </w:r>
      <w:r w:rsidR="006E6CFB" w:rsidRPr="000A4498">
        <w:rPr>
          <w:rFonts w:ascii="MetaPro-Norm" w:hAnsi="MetaPro-Norm"/>
        </w:rPr>
        <w:t>doctors called the police</w:t>
      </w:r>
      <w:r w:rsidR="00AE619D" w:rsidRPr="000A4498">
        <w:rPr>
          <w:rFonts w:ascii="MetaPro-Norm" w:hAnsi="MetaPro-Norm"/>
        </w:rPr>
        <w:t xml:space="preserve"> for a suspected abortion</w:t>
      </w:r>
      <w:r w:rsidR="005F557D" w:rsidRPr="000A4498">
        <w:rPr>
          <w:rFonts w:ascii="MetaPro-Norm" w:hAnsi="MetaPro-Norm"/>
        </w:rPr>
        <w:t>. She was</w:t>
      </w:r>
      <w:r w:rsidR="005F2159" w:rsidRPr="000A4498">
        <w:rPr>
          <w:rFonts w:ascii="MetaPro-Norm" w:hAnsi="MetaPro-Norm"/>
        </w:rPr>
        <w:t xml:space="preserve"> placed</w:t>
      </w:r>
      <w:r w:rsidR="005F557D" w:rsidRPr="000A4498">
        <w:rPr>
          <w:rFonts w:ascii="MetaPro-Norm" w:hAnsi="MetaPro-Norm"/>
        </w:rPr>
        <w:t xml:space="preserve"> under pretrial supervision </w:t>
      </w:r>
      <w:r w:rsidR="005F2159" w:rsidRPr="000A4498">
        <w:rPr>
          <w:rFonts w:ascii="MetaPro-Norm" w:hAnsi="MetaPro-Norm"/>
        </w:rPr>
        <w:t>and waited over two years for her court date.</w:t>
      </w:r>
      <w:r w:rsidR="00D573BC" w:rsidRPr="000A4498">
        <w:rPr>
          <w:rStyle w:val="FootnoteReference"/>
          <w:rFonts w:ascii="MetaPro-Medi" w:hAnsi="MetaPro-Medi"/>
        </w:rPr>
        <w:footnoteReference w:id="28"/>
      </w:r>
    </w:p>
    <w:p w14:paraId="18BB21E9" w14:textId="77777777" w:rsidR="00E31E4C" w:rsidRPr="000A4498" w:rsidRDefault="00E31E4C" w:rsidP="00C5656B">
      <w:pPr>
        <w:spacing w:after="0" w:line="240" w:lineRule="auto"/>
        <w:rPr>
          <w:rFonts w:ascii="MetaPro-Norm" w:hAnsi="MetaPro-Norm"/>
        </w:rPr>
      </w:pPr>
    </w:p>
    <w:p w14:paraId="2C9BE494" w14:textId="45B7B6EE" w:rsidR="00E31E4C" w:rsidRPr="000A4498" w:rsidRDefault="00E31E4C" w:rsidP="00C5656B">
      <w:pPr>
        <w:spacing w:after="0" w:line="240" w:lineRule="auto"/>
        <w:rPr>
          <w:rFonts w:ascii="MetaPro-Norm" w:hAnsi="MetaPro-Norm"/>
        </w:rPr>
      </w:pPr>
      <w:r w:rsidRPr="000A4498">
        <w:rPr>
          <w:rFonts w:ascii="MetaPro-Norm" w:hAnsi="MetaPro-Norm"/>
        </w:rPr>
        <w:t>Human Rights Watch research worldwide shows that criminalizing abortion not only undermines the ability of women and girls to access essential reproductive health services, but it also exacerbates inequalities and discrimination.</w:t>
      </w:r>
      <w:r w:rsidR="00183055" w:rsidRPr="000A4498">
        <w:rPr>
          <w:rStyle w:val="FootnoteReference"/>
          <w:rFonts w:ascii="MetaPro-Medi" w:hAnsi="MetaPro-Medi"/>
        </w:rPr>
        <w:footnoteReference w:id="29"/>
      </w:r>
    </w:p>
    <w:p w14:paraId="35CF491E" w14:textId="0391F870" w:rsidR="002B7FCC" w:rsidRPr="000A4498" w:rsidRDefault="002B7FCC" w:rsidP="00C5656B">
      <w:pPr>
        <w:spacing w:after="0" w:line="240" w:lineRule="auto"/>
        <w:rPr>
          <w:rFonts w:ascii="MetaPro-Norm" w:hAnsi="MetaPro-Norm"/>
        </w:rPr>
      </w:pPr>
    </w:p>
    <w:p w14:paraId="07F08105" w14:textId="1916925C" w:rsidR="00EC5D50" w:rsidRPr="000A4498" w:rsidRDefault="00EC5D50" w:rsidP="00C5656B">
      <w:pPr>
        <w:spacing w:after="0" w:line="240" w:lineRule="auto"/>
        <w:rPr>
          <w:rFonts w:ascii="MetaPro-Norm" w:hAnsi="MetaPro-Norm"/>
        </w:rPr>
      </w:pPr>
      <w:r w:rsidRPr="000A4498">
        <w:rPr>
          <w:rFonts w:ascii="MetaPro-Norm" w:hAnsi="MetaPro-Norm"/>
          <w:i/>
          <w:iCs/>
        </w:rPr>
        <w:t>Human Rights Watch recommends that the Committee call on the government of Honduras to:</w:t>
      </w:r>
    </w:p>
    <w:p w14:paraId="71C3B211" w14:textId="77777777" w:rsidR="007856EF" w:rsidRPr="000A4498" w:rsidRDefault="007856EF" w:rsidP="00C5656B">
      <w:pPr>
        <w:pStyle w:val="ListParagraph"/>
        <w:numPr>
          <w:ilvl w:val="0"/>
          <w:numId w:val="3"/>
        </w:numPr>
        <w:spacing w:after="0" w:line="240" w:lineRule="auto"/>
        <w:rPr>
          <w:rFonts w:ascii="MetaPro-Norm" w:hAnsi="MetaPro-Norm"/>
        </w:rPr>
      </w:pPr>
      <w:r w:rsidRPr="000A4498">
        <w:rPr>
          <w:rFonts w:ascii="MetaPro-Norm" w:hAnsi="MetaPro-Norm"/>
        </w:rPr>
        <w:t>Introduce a bill to decriminalize abortion and ensure that the health system is prepared to provide comprehensive sexual and reproductive education and care, including safe abortion care, without discrimination, stigma, or revictimization.</w:t>
      </w:r>
    </w:p>
    <w:p w14:paraId="69E0F640" w14:textId="62D45C94" w:rsidR="002B7FCC" w:rsidRPr="000A4498" w:rsidRDefault="002B7FCC" w:rsidP="00C5656B">
      <w:pPr>
        <w:pStyle w:val="ListParagraph"/>
        <w:numPr>
          <w:ilvl w:val="0"/>
          <w:numId w:val="3"/>
        </w:numPr>
        <w:spacing w:after="0" w:line="240" w:lineRule="auto"/>
        <w:rPr>
          <w:rFonts w:ascii="MetaPro-Norm" w:hAnsi="MetaPro-Norm"/>
        </w:rPr>
      </w:pPr>
      <w:r w:rsidRPr="000A4498">
        <w:rPr>
          <w:rFonts w:ascii="MetaPro-Norm" w:hAnsi="MetaPro-Norm"/>
        </w:rPr>
        <w:t>Abrogate the 2009 resolution prohibiting the promotion, use, sale, or purchase of the emergency contraception pill and ensure that it is available and accessible to all.</w:t>
      </w:r>
    </w:p>
    <w:p w14:paraId="6D651F4E" w14:textId="0334AD6B" w:rsidR="002B7FCC" w:rsidRPr="000A4498" w:rsidRDefault="002B7FCC" w:rsidP="00C5656B">
      <w:pPr>
        <w:pStyle w:val="ListParagraph"/>
        <w:numPr>
          <w:ilvl w:val="0"/>
          <w:numId w:val="3"/>
        </w:numPr>
        <w:spacing w:after="0" w:line="240" w:lineRule="auto"/>
        <w:rPr>
          <w:rFonts w:ascii="MetaPro-Norm" w:hAnsi="MetaPro-Norm"/>
        </w:rPr>
      </w:pPr>
      <w:r w:rsidRPr="000A4498">
        <w:rPr>
          <w:rFonts w:ascii="MetaPro-Norm" w:hAnsi="MetaPro-Norm"/>
        </w:rPr>
        <w:t>Ensure access to comprehensive sexual and reproductive health information, psychosocial support for women and girls in the event of unwanted pregnancies, and post-abortion care for those who may have had unsafe abortions.</w:t>
      </w:r>
    </w:p>
    <w:p w14:paraId="16ED9C3E" w14:textId="56488B71" w:rsidR="007F48E3" w:rsidRPr="000A4498" w:rsidRDefault="007F48E3" w:rsidP="00C5656B">
      <w:pPr>
        <w:pStyle w:val="ListParagraph"/>
        <w:numPr>
          <w:ilvl w:val="0"/>
          <w:numId w:val="3"/>
        </w:numPr>
        <w:spacing w:after="0" w:line="240" w:lineRule="auto"/>
        <w:rPr>
          <w:rFonts w:ascii="MetaPro-Norm" w:hAnsi="MetaPro-Norm"/>
        </w:rPr>
      </w:pPr>
      <w:r w:rsidRPr="000A4498">
        <w:rPr>
          <w:rFonts w:ascii="MetaPro-Norm" w:hAnsi="MetaPro-Norm"/>
        </w:rPr>
        <w:t>Propose a bill, or use its executive powers, to protect patient-doctor confidentiality. No criminal proce</w:t>
      </w:r>
      <w:r w:rsidR="00BD7E40" w:rsidRPr="000A4498">
        <w:rPr>
          <w:rFonts w:ascii="MetaPro-Norm" w:hAnsi="MetaPro-Norm"/>
        </w:rPr>
        <w:t>eding</w:t>
      </w:r>
      <w:r w:rsidRPr="000A4498">
        <w:rPr>
          <w:rFonts w:ascii="MetaPro-Norm" w:hAnsi="MetaPro-Norm"/>
        </w:rPr>
        <w:t xml:space="preserve"> should be started b</w:t>
      </w:r>
      <w:r w:rsidR="00BD7E40" w:rsidRPr="000A4498">
        <w:rPr>
          <w:rFonts w:ascii="MetaPro-Norm" w:hAnsi="MetaPro-Norm"/>
        </w:rPr>
        <w:t>ased on</w:t>
      </w:r>
      <w:r w:rsidRPr="000A4498">
        <w:rPr>
          <w:rFonts w:ascii="MetaPro-Norm" w:hAnsi="MetaPro-Norm"/>
        </w:rPr>
        <w:t xml:space="preserve"> information given while seeking health care.</w:t>
      </w:r>
    </w:p>
    <w:p w14:paraId="42A0E22D" w14:textId="77777777" w:rsidR="002248E9" w:rsidRPr="000A4498" w:rsidRDefault="002248E9" w:rsidP="00C5656B">
      <w:pPr>
        <w:spacing w:after="0" w:line="240" w:lineRule="auto"/>
        <w:rPr>
          <w:rFonts w:ascii="MetaPro-Norm" w:hAnsi="MetaPro-Norm"/>
          <w:b/>
          <w:bCs/>
        </w:rPr>
      </w:pPr>
    </w:p>
    <w:p w14:paraId="7D4D9E77" w14:textId="5D2417D4" w:rsidR="002B7FCC" w:rsidRPr="000A4498" w:rsidRDefault="000B53D2" w:rsidP="00C5656B">
      <w:pPr>
        <w:spacing w:after="0" w:line="240" w:lineRule="auto"/>
        <w:rPr>
          <w:rFonts w:ascii="MetaPro-Norm" w:hAnsi="MetaPro-Norm"/>
          <w:b/>
          <w:bCs/>
        </w:rPr>
      </w:pPr>
      <w:r w:rsidRPr="000A4498">
        <w:rPr>
          <w:rFonts w:ascii="MetaPro-Norm" w:hAnsi="MetaPro-Norm"/>
          <w:b/>
          <w:bCs/>
        </w:rPr>
        <w:t xml:space="preserve">Discrimination and violence against </w:t>
      </w:r>
      <w:r w:rsidR="00933D16" w:rsidRPr="000A4498">
        <w:rPr>
          <w:rFonts w:ascii="MetaPro-Norm" w:hAnsi="MetaPro-Norm"/>
          <w:b/>
          <w:bCs/>
        </w:rPr>
        <w:t xml:space="preserve">LGBT </w:t>
      </w:r>
      <w:r w:rsidRPr="000A4498">
        <w:rPr>
          <w:rFonts w:ascii="MetaPro-Norm" w:hAnsi="MetaPro-Norm"/>
          <w:b/>
          <w:bCs/>
        </w:rPr>
        <w:t>people</w:t>
      </w:r>
      <w:r w:rsidR="00933D16" w:rsidRPr="000A4498">
        <w:rPr>
          <w:rFonts w:ascii="MetaPro-Norm" w:hAnsi="MetaPro-Norm"/>
          <w:b/>
          <w:bCs/>
        </w:rPr>
        <w:t xml:space="preserve"> (art</w:t>
      </w:r>
      <w:r w:rsidR="005F3EDA" w:rsidRPr="000A4498">
        <w:rPr>
          <w:rFonts w:ascii="MetaPro-Norm" w:hAnsi="MetaPro-Norm"/>
          <w:b/>
          <w:bCs/>
        </w:rPr>
        <w:t>icles</w:t>
      </w:r>
      <w:r w:rsidRPr="000A4498">
        <w:rPr>
          <w:rFonts w:ascii="MetaPro-Norm" w:hAnsi="MetaPro-Norm"/>
          <w:b/>
          <w:bCs/>
        </w:rPr>
        <w:t xml:space="preserve"> 2,</w:t>
      </w:r>
      <w:r w:rsidR="00FB65F2" w:rsidRPr="000A4498">
        <w:rPr>
          <w:rFonts w:ascii="MetaPro-Norm" w:hAnsi="MetaPro-Norm"/>
          <w:b/>
          <w:bCs/>
        </w:rPr>
        <w:t xml:space="preserve"> 3, 6, 10, 13</w:t>
      </w:r>
      <w:r w:rsidRPr="000A4498">
        <w:rPr>
          <w:rFonts w:ascii="MetaPro-Norm" w:hAnsi="MetaPro-Norm"/>
          <w:b/>
          <w:bCs/>
        </w:rPr>
        <w:t>)</w:t>
      </w:r>
    </w:p>
    <w:p w14:paraId="37304918" w14:textId="258769BC" w:rsidR="005F5121" w:rsidRPr="000A4498" w:rsidRDefault="00CF73CA" w:rsidP="00C5656B">
      <w:pPr>
        <w:spacing w:after="0" w:line="240" w:lineRule="auto"/>
        <w:rPr>
          <w:rFonts w:ascii="MetaPro-Norm" w:hAnsi="MetaPro-Norm"/>
        </w:rPr>
      </w:pPr>
      <w:r w:rsidRPr="000A4498">
        <w:rPr>
          <w:rFonts w:ascii="MetaPro-Norm" w:hAnsi="MetaPro-Norm"/>
        </w:rPr>
        <w:t>Discrimination and violence against LGBT people are pervasive in Honduras.</w:t>
      </w:r>
      <w:r w:rsidR="00544738" w:rsidRPr="000A4498">
        <w:rPr>
          <w:rFonts w:ascii="MetaPro-Norm" w:hAnsi="MetaPro-Norm"/>
        </w:rPr>
        <w:t xml:space="preserve"> </w:t>
      </w:r>
      <w:r w:rsidR="005F5121" w:rsidRPr="000A4498">
        <w:rPr>
          <w:rFonts w:ascii="MetaPro-Norm" w:hAnsi="MetaPro-Norm"/>
        </w:rPr>
        <w:t>In 2020, Human Rights Watch released a report documenting abuses against Honduran LGBT people, including discrimination in access to employment and education, domestic violence, sexual assault, and murder.</w:t>
      </w:r>
      <w:r w:rsidR="00FC699E" w:rsidRPr="000A4498">
        <w:rPr>
          <w:rStyle w:val="FootnoteReference"/>
          <w:rFonts w:ascii="MetaPro-Medi" w:hAnsi="MetaPro-Medi"/>
        </w:rPr>
        <w:footnoteReference w:id="30"/>
      </w:r>
    </w:p>
    <w:p w14:paraId="124EB030" w14:textId="77777777" w:rsidR="005F5121" w:rsidRPr="000A4498" w:rsidRDefault="005F5121" w:rsidP="00C5656B">
      <w:pPr>
        <w:spacing w:after="0" w:line="240" w:lineRule="auto"/>
        <w:rPr>
          <w:rFonts w:ascii="MetaPro-Norm" w:hAnsi="MetaPro-Norm"/>
        </w:rPr>
      </w:pPr>
    </w:p>
    <w:p w14:paraId="7BF2DF27" w14:textId="5428D65C" w:rsidR="0027101A" w:rsidRPr="000A4498" w:rsidRDefault="00544738" w:rsidP="00C5656B">
      <w:pPr>
        <w:spacing w:after="0" w:line="240" w:lineRule="auto"/>
        <w:rPr>
          <w:rFonts w:ascii="MetaPro-Norm" w:hAnsi="MetaPro-Norm" w:cs="MetaPro-Norm"/>
        </w:rPr>
      </w:pPr>
      <w:r w:rsidRPr="000A4498">
        <w:rPr>
          <w:rFonts w:ascii="MetaPro-Norm" w:hAnsi="MetaPro-Norm" w:cs="MetaPro-Norm"/>
        </w:rPr>
        <w:t>Honduras has no comprehensive civil law prohibiting discrimination on the basis of sexual orientation and gender identity.</w:t>
      </w:r>
      <w:r w:rsidR="007D4581" w:rsidRPr="000A4498">
        <w:rPr>
          <w:rFonts w:ascii="MetaPro-Norm" w:hAnsi="MetaPro-Norm"/>
        </w:rPr>
        <w:t xml:space="preserve"> </w:t>
      </w:r>
      <w:r w:rsidR="19500A03" w:rsidRPr="000A4498">
        <w:rPr>
          <w:rFonts w:ascii="MetaPro-Norm" w:hAnsi="MetaPro-Norm" w:cs="MetaPro-Norm"/>
        </w:rPr>
        <w:t>In 2013, Honduras enacted a penal code</w:t>
      </w:r>
      <w:r w:rsidR="00E8490E" w:rsidRPr="000A4498">
        <w:rPr>
          <w:rFonts w:ascii="MetaPro-Norm" w:hAnsi="MetaPro-Norm" w:cs="MetaPro-Norm"/>
        </w:rPr>
        <w:t xml:space="preserve"> reform</w:t>
      </w:r>
      <w:r w:rsidR="19500A03" w:rsidRPr="000A4498">
        <w:rPr>
          <w:rFonts w:ascii="MetaPro-Norm" w:hAnsi="MetaPro-Norm" w:cs="MetaPro-Norm"/>
        </w:rPr>
        <w:t xml:space="preserve"> </w:t>
      </w:r>
      <w:r w:rsidR="5820CEF1" w:rsidRPr="000A4498">
        <w:rPr>
          <w:rFonts w:ascii="MetaPro-Norm" w:hAnsi="MetaPro-Norm" w:cs="MetaPro-Norm"/>
        </w:rPr>
        <w:t>that provide</w:t>
      </w:r>
      <w:r w:rsidR="0027101A" w:rsidRPr="000A4498">
        <w:rPr>
          <w:rFonts w:ascii="MetaPro-Norm" w:hAnsi="MetaPro-Norm" w:cs="MetaPro-Norm"/>
        </w:rPr>
        <w:t>d</w:t>
      </w:r>
      <w:r w:rsidR="5820CEF1" w:rsidRPr="000A4498">
        <w:rPr>
          <w:rFonts w:ascii="MetaPro-Norm" w:hAnsi="MetaPro-Norm" w:cs="MetaPro-Norm"/>
        </w:rPr>
        <w:t xml:space="preserve"> for higher penalties for all bias-motivated crimes on grounds including sexual orientation and gender identity,</w:t>
      </w:r>
      <w:r w:rsidR="00BE6FB2" w:rsidRPr="000A4498">
        <w:rPr>
          <w:rStyle w:val="FootnoteReference"/>
          <w:rFonts w:ascii="MetaPro-Medi" w:hAnsi="MetaPro-Medi" w:cs="MetaPro-Norm"/>
        </w:rPr>
        <w:footnoteReference w:id="31"/>
      </w:r>
      <w:r w:rsidR="5820CEF1" w:rsidRPr="000A4498">
        <w:rPr>
          <w:rFonts w:ascii="MetaPro-Norm" w:hAnsi="MetaPro-Norm" w:cs="MetaPro-Norm"/>
        </w:rPr>
        <w:t xml:space="preserve"> but there are no confirmed convictions.</w:t>
      </w:r>
      <w:r w:rsidR="004F123D" w:rsidRPr="000A4498">
        <w:rPr>
          <w:rStyle w:val="FootnoteReference"/>
          <w:rFonts w:ascii="MetaPro-Medi" w:hAnsi="MetaPro-Medi" w:cs="MetaPro-Norm"/>
        </w:rPr>
        <w:footnoteReference w:id="32"/>
      </w:r>
      <w:r w:rsidR="5820CEF1" w:rsidRPr="000A4498">
        <w:rPr>
          <w:rFonts w:ascii="MetaPro-Norm" w:hAnsi="MetaPro-Norm" w:cs="MetaPro-Norm"/>
        </w:rPr>
        <w:t xml:space="preserve"> </w:t>
      </w:r>
      <w:r w:rsidR="004F6480" w:rsidRPr="000A4498">
        <w:rPr>
          <w:rFonts w:ascii="MetaPro-Norm" w:hAnsi="MetaPro-Norm" w:cs="MetaPro-Norm"/>
        </w:rPr>
        <w:t>Since 2017, criminal complaint forms have included a box that can be ticked if the victim reporting a crime self-identifies as LGBTI, but the Attorney General’s Office told Human Rights Watch</w:t>
      </w:r>
      <w:r w:rsidR="00F164FE" w:rsidRPr="000A4498">
        <w:rPr>
          <w:rFonts w:ascii="MetaPro-Norm" w:hAnsi="MetaPro-Norm" w:cs="MetaPro-Norm"/>
        </w:rPr>
        <w:t xml:space="preserve"> in 2020</w:t>
      </w:r>
      <w:r w:rsidR="004F6480" w:rsidRPr="000A4498">
        <w:rPr>
          <w:rFonts w:ascii="MetaPro-Norm" w:hAnsi="MetaPro-Norm" w:cs="MetaPro-Norm"/>
        </w:rPr>
        <w:t xml:space="preserve"> that a lack of cases indicates “that it is being ignored by the officials receiving the complaints.”</w:t>
      </w:r>
      <w:r w:rsidR="004F6480" w:rsidRPr="000A4498">
        <w:rPr>
          <w:rStyle w:val="FootnoteReference"/>
          <w:rFonts w:ascii="MetaPro-Medi" w:hAnsi="MetaPro-Medi" w:cs="MetaPro-Norm"/>
        </w:rPr>
        <w:footnoteReference w:id="33"/>
      </w:r>
      <w:r w:rsidR="004F6480" w:rsidRPr="000A4498">
        <w:rPr>
          <w:rFonts w:ascii="MetaPro-Norm" w:hAnsi="MetaPro-Norm" w:cs="MetaPro-Norm"/>
        </w:rPr>
        <w:t xml:space="preserve"> </w:t>
      </w:r>
      <w:r w:rsidR="00625731" w:rsidRPr="000A4498">
        <w:rPr>
          <w:rFonts w:ascii="MetaPro-Norm" w:hAnsi="MetaPro-Norm" w:cs="MetaPro-Norm"/>
        </w:rPr>
        <w:t>A new penal code went into effect in June 2020, which maintained these hate crime provisions.</w:t>
      </w:r>
      <w:r w:rsidR="002C77A7" w:rsidRPr="000A4498">
        <w:rPr>
          <w:rStyle w:val="FootnoteReference"/>
          <w:rFonts w:ascii="MetaPro-Medi" w:hAnsi="MetaPro-Medi" w:cs="MetaPro-Norm"/>
        </w:rPr>
        <w:footnoteReference w:id="34"/>
      </w:r>
    </w:p>
    <w:p w14:paraId="35D79E17" w14:textId="2BD89739" w:rsidR="00962E2F" w:rsidRPr="000A4498" w:rsidRDefault="00962E2F" w:rsidP="00C5656B">
      <w:pPr>
        <w:spacing w:after="0" w:line="240" w:lineRule="auto"/>
        <w:rPr>
          <w:rFonts w:ascii="MetaPro-Norm" w:hAnsi="MetaPro-Norm" w:cs="MetaPro-Norm"/>
        </w:rPr>
      </w:pPr>
    </w:p>
    <w:p w14:paraId="4894F171" w14:textId="7F9319D7" w:rsidR="00A27179" w:rsidRPr="000A4498" w:rsidRDefault="00E15029" w:rsidP="00C5656B">
      <w:pPr>
        <w:spacing w:after="0" w:line="240" w:lineRule="auto"/>
        <w:rPr>
          <w:rFonts w:ascii="MetaPro-Norm" w:hAnsi="MetaPro-Norm" w:cs="MetaPro-Norm"/>
          <w:b/>
          <w:bCs/>
          <w:i/>
          <w:iCs/>
        </w:rPr>
      </w:pPr>
      <w:r w:rsidRPr="000A4498">
        <w:rPr>
          <w:rFonts w:ascii="MetaPro-Norm" w:hAnsi="MetaPro-Norm" w:cs="MetaPro-Norm"/>
          <w:b/>
          <w:bCs/>
          <w:i/>
          <w:iCs/>
        </w:rPr>
        <w:t>Legal Gender Recognition (art</w:t>
      </w:r>
      <w:r w:rsidR="005F3EDA" w:rsidRPr="000A4498">
        <w:rPr>
          <w:rFonts w:ascii="MetaPro-Norm" w:hAnsi="MetaPro-Norm" w:cs="MetaPro-Norm"/>
          <w:b/>
          <w:bCs/>
          <w:i/>
          <w:iCs/>
        </w:rPr>
        <w:t>icle</w:t>
      </w:r>
      <w:r w:rsidRPr="000A4498">
        <w:rPr>
          <w:rFonts w:ascii="MetaPro-Norm" w:hAnsi="MetaPro-Norm" w:cs="MetaPro-Norm"/>
          <w:b/>
          <w:bCs/>
          <w:i/>
          <w:iCs/>
        </w:rPr>
        <w:t xml:space="preserve"> </w:t>
      </w:r>
      <w:r w:rsidR="00F81372" w:rsidRPr="000A4498">
        <w:rPr>
          <w:rFonts w:ascii="MetaPro-Norm" w:hAnsi="MetaPro-Norm" w:cs="MetaPro-Norm"/>
          <w:b/>
          <w:bCs/>
          <w:i/>
          <w:iCs/>
        </w:rPr>
        <w:t>2)</w:t>
      </w:r>
    </w:p>
    <w:p w14:paraId="2D0EE2BF" w14:textId="690C3437" w:rsidR="00A27179" w:rsidRPr="000A4498" w:rsidRDefault="3716DB17" w:rsidP="00C5656B">
      <w:pPr>
        <w:spacing w:after="0" w:line="240" w:lineRule="auto"/>
        <w:rPr>
          <w:rFonts w:ascii="MetaPro-Norm" w:hAnsi="MetaPro-Norm" w:cs="MetaPro-Norm"/>
        </w:rPr>
      </w:pPr>
      <w:r w:rsidRPr="000A4498">
        <w:rPr>
          <w:rFonts w:ascii="MetaPro-Norm" w:hAnsi="MetaPro-Norm" w:cs="MetaPro-Norm"/>
        </w:rPr>
        <w:t xml:space="preserve">Honduras has no </w:t>
      </w:r>
      <w:r w:rsidR="04FDF8DE" w:rsidRPr="000A4498">
        <w:rPr>
          <w:rFonts w:ascii="MetaPro-Norm" w:hAnsi="MetaPro-Norm" w:cs="MetaPro-Norm"/>
        </w:rPr>
        <w:t xml:space="preserve">administrative procedure </w:t>
      </w:r>
      <w:r w:rsidRPr="000A4498">
        <w:rPr>
          <w:rFonts w:ascii="MetaPro-Norm" w:hAnsi="MetaPro-Norm" w:cs="MetaPro-Norm"/>
        </w:rPr>
        <w:t xml:space="preserve">allowing a person to modify their legal name and gender. </w:t>
      </w:r>
      <w:r w:rsidR="5A12BF46" w:rsidRPr="000A4498">
        <w:rPr>
          <w:rFonts w:ascii="MetaPro-Norm" w:hAnsi="MetaPro-Norm" w:cs="MetaPro-Norm"/>
        </w:rPr>
        <w:t xml:space="preserve">Trans people interviewed by Human Rights Watch described constant challenges related to the mismatch between their appearance and the name and sex marker on their official documents: </w:t>
      </w:r>
      <w:r w:rsidR="00A7651E" w:rsidRPr="000A4498">
        <w:rPr>
          <w:rFonts w:ascii="MetaPro-Norm" w:hAnsi="MetaPro-Norm" w:cs="MetaPro-Norm"/>
        </w:rPr>
        <w:t xml:space="preserve">challenges doing </w:t>
      </w:r>
      <w:r w:rsidR="5A12BF46" w:rsidRPr="000A4498">
        <w:rPr>
          <w:rFonts w:ascii="MetaPro-Norm" w:hAnsi="MetaPro-Norm" w:cs="MetaPro-Norm"/>
        </w:rPr>
        <w:t xml:space="preserve">everyday </w:t>
      </w:r>
      <w:r w:rsidR="00A7651E" w:rsidRPr="000A4498">
        <w:rPr>
          <w:rFonts w:ascii="MetaPro-Norm" w:hAnsi="MetaPro-Norm" w:cs="MetaPro-Norm"/>
        </w:rPr>
        <w:t>activiti</w:t>
      </w:r>
      <w:r w:rsidR="5A12BF46" w:rsidRPr="000A4498">
        <w:rPr>
          <w:rFonts w:ascii="MetaPro-Norm" w:hAnsi="MetaPro-Norm" w:cs="MetaPro-Norm"/>
        </w:rPr>
        <w:t>es</w:t>
      </w:r>
      <w:r w:rsidR="00A7651E" w:rsidRPr="000A4498">
        <w:rPr>
          <w:rFonts w:ascii="MetaPro-Norm" w:hAnsi="MetaPro-Norm" w:cs="MetaPro-Norm"/>
        </w:rPr>
        <w:t>,</w:t>
      </w:r>
      <w:r w:rsidR="5A12BF46" w:rsidRPr="000A4498">
        <w:rPr>
          <w:rFonts w:ascii="MetaPro-Norm" w:hAnsi="MetaPro-Norm" w:cs="MetaPro-Norm"/>
        </w:rPr>
        <w:t xml:space="preserve"> such as routine banking or buying a long-distance bus ticket, contributed to a sense of </w:t>
      </w:r>
      <w:r w:rsidR="00CD5E40" w:rsidRPr="000A4498">
        <w:rPr>
          <w:rFonts w:ascii="MetaPro-Norm" w:hAnsi="MetaPro-Norm" w:cs="MetaPro-Norm"/>
        </w:rPr>
        <w:t>perpetual alienation and exclusion.</w:t>
      </w:r>
      <w:r w:rsidR="00CD5E40" w:rsidRPr="000A4498">
        <w:rPr>
          <w:rStyle w:val="FootnoteReference"/>
          <w:rFonts w:ascii="MetaPro-Medi" w:hAnsi="MetaPro-Medi" w:cs="MetaPro-Norm"/>
        </w:rPr>
        <w:footnoteReference w:id="35"/>
      </w:r>
      <w:r w:rsidR="001A2EA1" w:rsidRPr="000A4498">
        <w:rPr>
          <w:rFonts w:ascii="MetaPro-Norm" w:hAnsi="MetaPro-Norm" w:cs="MetaPro-Norm"/>
        </w:rPr>
        <w:t xml:space="preserve"> This also affected employment opportunities. </w:t>
      </w:r>
      <w:r w:rsidR="00A20859" w:rsidRPr="000A4498">
        <w:rPr>
          <w:rFonts w:ascii="MetaPro-Norm" w:hAnsi="MetaPro-Norm" w:cs="MetaPro-Norm"/>
        </w:rPr>
        <w:t>Juan Y., a 35-year-old trans man, told Human Rights Watch that he faced discrimination on the job market, compounded by the fact that his identification documents did not match his gender identity.</w:t>
      </w:r>
      <w:r w:rsidR="00A20859" w:rsidRPr="000A4498">
        <w:rPr>
          <w:rStyle w:val="FootnoteReference"/>
          <w:rFonts w:ascii="MetaPro-Medi" w:hAnsi="MetaPro-Medi" w:cs="MetaPro-Norm"/>
        </w:rPr>
        <w:footnoteReference w:id="36"/>
      </w:r>
      <w:r w:rsidR="00FF20A4" w:rsidRPr="000A4498">
        <w:rPr>
          <w:rFonts w:ascii="MetaPro-Norm" w:hAnsi="MetaPro-Norm" w:cs="MetaPro-Norm"/>
        </w:rPr>
        <w:t xml:space="preserve"> In </w:t>
      </w:r>
      <w:r w:rsidR="004F071F" w:rsidRPr="000A4498">
        <w:rPr>
          <w:rFonts w:ascii="MetaPro-Norm" w:hAnsi="MetaPro-Norm" w:cs="MetaPro-Norm"/>
        </w:rPr>
        <w:t xml:space="preserve">May 2022, </w:t>
      </w:r>
      <w:r w:rsidR="000B35CE" w:rsidRPr="000A4498">
        <w:rPr>
          <w:rFonts w:ascii="MetaPro-Norm" w:hAnsi="MetaPro-Norm" w:cs="MetaPro-Norm"/>
        </w:rPr>
        <w:t xml:space="preserve">the president of </w:t>
      </w:r>
      <w:r w:rsidR="004F071F" w:rsidRPr="000A4498">
        <w:rPr>
          <w:rFonts w:ascii="MetaPro-Norm" w:hAnsi="MetaPro-Norm" w:cs="MetaPro-Norm"/>
        </w:rPr>
        <w:t xml:space="preserve">Honduras </w:t>
      </w:r>
      <w:r w:rsidR="004F071F" w:rsidRPr="000A4498">
        <w:rPr>
          <w:rFonts w:ascii="MetaPro-Norm" w:hAnsi="MetaPro-Norm" w:cs="MetaPro-Norm"/>
        </w:rPr>
        <w:lastRenderedPageBreak/>
        <w:t>committed to cr</w:t>
      </w:r>
      <w:r w:rsidR="00855D1C" w:rsidRPr="000A4498">
        <w:rPr>
          <w:rFonts w:ascii="MetaPro-Norm" w:hAnsi="MetaPro-Norm" w:cs="MetaPro-Norm"/>
        </w:rPr>
        <w:t xml:space="preserve">eating a legal gender recognition </w:t>
      </w:r>
      <w:r w:rsidR="004F071F" w:rsidRPr="000A4498">
        <w:rPr>
          <w:rFonts w:ascii="MetaPro-Norm" w:hAnsi="MetaPro-Norm" w:cs="MetaPro-Norm"/>
        </w:rPr>
        <w:t xml:space="preserve">procedure, but </w:t>
      </w:r>
      <w:r w:rsidR="000B35CE" w:rsidRPr="000A4498">
        <w:rPr>
          <w:rFonts w:ascii="MetaPro-Norm" w:hAnsi="MetaPro-Norm" w:cs="MetaPro-Norm"/>
        </w:rPr>
        <w:t>her government</w:t>
      </w:r>
      <w:r w:rsidR="001F6477" w:rsidRPr="000A4498">
        <w:rPr>
          <w:rFonts w:ascii="MetaPro-Norm" w:hAnsi="MetaPro-Norm" w:cs="MetaPro-Norm"/>
        </w:rPr>
        <w:t xml:space="preserve"> and the civil registry</w:t>
      </w:r>
      <w:r w:rsidR="000B35CE" w:rsidRPr="000A4498">
        <w:rPr>
          <w:rFonts w:ascii="MetaPro-Norm" w:hAnsi="MetaPro-Norm" w:cs="MetaPro-Norm"/>
        </w:rPr>
        <w:t xml:space="preserve"> </w:t>
      </w:r>
      <w:r w:rsidR="004F071F" w:rsidRPr="000A4498">
        <w:rPr>
          <w:rFonts w:ascii="MetaPro-Norm" w:hAnsi="MetaPro-Norm" w:cs="MetaPro-Norm"/>
        </w:rPr>
        <w:t xml:space="preserve">had not </w:t>
      </w:r>
      <w:r w:rsidR="00F87533" w:rsidRPr="000A4498">
        <w:rPr>
          <w:rFonts w:ascii="MetaPro-Norm" w:hAnsi="MetaPro-Norm" w:cs="MetaPro-Norm"/>
        </w:rPr>
        <w:t>done so</w:t>
      </w:r>
      <w:r w:rsidR="004F071F" w:rsidRPr="000A4498">
        <w:rPr>
          <w:rFonts w:ascii="MetaPro-Norm" w:hAnsi="MetaPro-Norm" w:cs="MetaPro-Norm"/>
        </w:rPr>
        <w:t xml:space="preserve"> at the time of writing.</w:t>
      </w:r>
      <w:r w:rsidR="00CD5E40" w:rsidRPr="000A4498">
        <w:rPr>
          <w:rStyle w:val="FootnoteReference"/>
          <w:rFonts w:ascii="MetaPro-Medi" w:hAnsi="MetaPro-Medi" w:cs="MetaPro-Norm"/>
        </w:rPr>
        <w:footnoteReference w:id="37"/>
      </w:r>
    </w:p>
    <w:p w14:paraId="758B972A" w14:textId="77777777" w:rsidR="008F69A3" w:rsidRPr="000A4498" w:rsidRDefault="008F69A3" w:rsidP="00C5656B">
      <w:pPr>
        <w:spacing w:after="0" w:line="240" w:lineRule="auto"/>
        <w:rPr>
          <w:rFonts w:ascii="MetaPro-Norm" w:hAnsi="MetaPro-Norm" w:cs="MetaPro-Norm"/>
        </w:rPr>
      </w:pPr>
    </w:p>
    <w:p w14:paraId="29B96DA2" w14:textId="7E1B0F5A" w:rsidR="008F69A3" w:rsidRPr="000A4498" w:rsidRDefault="008F69A3" w:rsidP="00C5656B">
      <w:pPr>
        <w:spacing w:after="0" w:line="240" w:lineRule="auto"/>
        <w:rPr>
          <w:rFonts w:ascii="MetaPro-Norm" w:hAnsi="MetaPro-Norm" w:cs="MetaPro-Norm"/>
          <w:b/>
          <w:bCs/>
          <w:i/>
          <w:iCs/>
        </w:rPr>
      </w:pPr>
      <w:r w:rsidRPr="000A4498">
        <w:rPr>
          <w:rFonts w:ascii="MetaPro-Norm" w:hAnsi="MetaPro-Norm" w:cs="MetaPro-Norm"/>
          <w:b/>
          <w:bCs/>
          <w:i/>
          <w:iCs/>
        </w:rPr>
        <w:t>Right to Work (art</w:t>
      </w:r>
      <w:r w:rsidR="005F3EDA" w:rsidRPr="000A4498">
        <w:rPr>
          <w:rFonts w:ascii="MetaPro-Norm" w:hAnsi="MetaPro-Norm" w:cs="MetaPro-Norm"/>
          <w:b/>
          <w:bCs/>
          <w:i/>
          <w:iCs/>
        </w:rPr>
        <w:t>icles</w:t>
      </w:r>
      <w:r w:rsidRPr="000A4498">
        <w:rPr>
          <w:rFonts w:ascii="MetaPro-Norm" w:hAnsi="MetaPro-Norm" w:cs="MetaPro-Norm"/>
          <w:b/>
          <w:bCs/>
          <w:i/>
          <w:iCs/>
        </w:rPr>
        <w:t xml:space="preserve"> 2, 6)</w:t>
      </w:r>
    </w:p>
    <w:p w14:paraId="197E4993" w14:textId="3EDA6ACC" w:rsidR="00290B27" w:rsidRPr="000A4498" w:rsidRDefault="008F69A3" w:rsidP="00C5656B">
      <w:pPr>
        <w:spacing w:after="0" w:line="240" w:lineRule="auto"/>
        <w:rPr>
          <w:rFonts w:ascii="MetaPro-Norm" w:hAnsi="MetaPro-Norm" w:cs="MetaPro-Norm"/>
        </w:rPr>
      </w:pPr>
      <w:r w:rsidRPr="000A4498">
        <w:rPr>
          <w:rFonts w:ascii="MetaPro-Norm" w:hAnsi="MetaPro-Norm" w:cs="MetaPro-Norm"/>
        </w:rPr>
        <w:t>LGBT people in Honduras experience discrimination both during job searches and in the workplace. Of the twenty-</w:t>
      </w:r>
      <w:r w:rsidR="0022204B" w:rsidRPr="000A4498">
        <w:rPr>
          <w:rFonts w:ascii="MetaPro-Norm" w:hAnsi="MetaPro-Norm" w:cs="MetaPro-Norm"/>
        </w:rPr>
        <w:t>five</w:t>
      </w:r>
      <w:r w:rsidRPr="000A4498">
        <w:rPr>
          <w:rFonts w:ascii="MetaPro-Norm" w:hAnsi="MetaPro-Norm" w:cs="MetaPro-Norm"/>
        </w:rPr>
        <w:t xml:space="preserve"> LGBT Hondurans </w:t>
      </w:r>
      <w:r w:rsidR="00FA2DF5" w:rsidRPr="000A4498">
        <w:rPr>
          <w:rFonts w:ascii="MetaPro-Norm" w:hAnsi="MetaPro-Norm" w:cs="MetaPro-Norm"/>
        </w:rPr>
        <w:t xml:space="preserve">we </w:t>
      </w:r>
      <w:r w:rsidRPr="000A4498">
        <w:rPr>
          <w:rFonts w:ascii="MetaPro-Norm" w:hAnsi="MetaPro-Norm" w:cs="MetaPro-Norm"/>
        </w:rPr>
        <w:t>interviewed</w:t>
      </w:r>
      <w:r w:rsidR="00EA4889" w:rsidRPr="000A4498">
        <w:rPr>
          <w:rFonts w:ascii="MetaPro-Norm" w:hAnsi="MetaPro-Norm" w:cs="MetaPro-Norm"/>
        </w:rPr>
        <w:t xml:space="preserve"> for our 2020 report</w:t>
      </w:r>
      <w:r w:rsidRPr="000A4498">
        <w:rPr>
          <w:rFonts w:ascii="MetaPro-Norm" w:hAnsi="MetaPro-Norm" w:cs="MetaPro-Norm"/>
        </w:rPr>
        <w:t>, eight, including seven trans people and one gay man, described experiences of employment</w:t>
      </w:r>
      <w:r w:rsidR="00FA2DF5" w:rsidRPr="000A4498">
        <w:rPr>
          <w:rFonts w:ascii="MetaPro-Norm" w:hAnsi="MetaPro-Norm" w:cs="MetaPro-Norm"/>
        </w:rPr>
        <w:t xml:space="preserve"> </w:t>
      </w:r>
      <w:r w:rsidRPr="000A4498">
        <w:rPr>
          <w:rFonts w:ascii="MetaPro-Norm" w:hAnsi="MetaPro-Norm" w:cs="MetaPro-Norm"/>
        </w:rPr>
        <w:t>discrimination.</w:t>
      </w:r>
      <w:r w:rsidR="004A2EE2" w:rsidRPr="000A4498">
        <w:rPr>
          <w:rFonts w:ascii="MetaPro-Norm" w:hAnsi="MetaPro-Norm" w:cs="MetaPro-Norm"/>
        </w:rPr>
        <w:t xml:space="preserve"> </w:t>
      </w:r>
      <w:r w:rsidRPr="000A4498">
        <w:rPr>
          <w:rFonts w:ascii="MetaPro-Norm" w:hAnsi="MetaPro-Norm" w:cs="MetaPro-Norm"/>
        </w:rPr>
        <w:t xml:space="preserve">William, a 36-year-old transgender man from Comayagüela, </w:t>
      </w:r>
      <w:r w:rsidR="007707EF" w:rsidRPr="000A4498">
        <w:rPr>
          <w:rFonts w:ascii="MetaPro-Norm" w:hAnsi="MetaPro-Norm" w:cs="MetaPro-Norm"/>
        </w:rPr>
        <w:t>said</w:t>
      </w:r>
      <w:r w:rsidRPr="000A4498">
        <w:rPr>
          <w:rFonts w:ascii="MetaPro-Norm" w:hAnsi="MetaPro-Norm" w:cs="MetaPro-Norm"/>
        </w:rPr>
        <w:t xml:space="preserve"> that when he tried to get a job at a beauty salon, they did not want him because he looked like a man. When he tried to get a job in a carpentry shop, he was told they only wanted men.</w:t>
      </w:r>
      <w:r w:rsidRPr="000A4498">
        <w:rPr>
          <w:rStyle w:val="FootnoteReference"/>
          <w:rFonts w:ascii="MetaPro-Medi" w:hAnsi="MetaPro-Medi" w:cs="MetaPro-Norm"/>
        </w:rPr>
        <w:footnoteReference w:id="38"/>
      </w:r>
      <w:r w:rsidR="00EB4264" w:rsidRPr="000A4498">
        <w:rPr>
          <w:rFonts w:ascii="MetaPro-Norm" w:hAnsi="MetaPro-Norm" w:cs="MetaPro-Norm"/>
        </w:rPr>
        <w:t xml:space="preserve"> </w:t>
      </w:r>
    </w:p>
    <w:p w14:paraId="0CC93D08" w14:textId="77777777" w:rsidR="00076890" w:rsidRPr="000A4498" w:rsidRDefault="00076890" w:rsidP="00C5656B">
      <w:pPr>
        <w:spacing w:after="0" w:line="240" w:lineRule="auto"/>
        <w:rPr>
          <w:rFonts w:ascii="MetaPro-Norm" w:hAnsi="MetaPro-Norm" w:cs="MetaPro-Norm"/>
          <w:b/>
          <w:bCs/>
          <w:i/>
          <w:iCs/>
        </w:rPr>
      </w:pPr>
    </w:p>
    <w:p w14:paraId="51B82389" w14:textId="77777777" w:rsidR="00084EBB" w:rsidRDefault="00084EBB" w:rsidP="00C5656B">
      <w:pPr>
        <w:spacing w:after="0" w:line="240" w:lineRule="auto"/>
        <w:rPr>
          <w:rFonts w:ascii="MetaPro-Norm" w:hAnsi="MetaPro-Norm" w:cs="MetaPro-Norm"/>
          <w:b/>
          <w:bCs/>
          <w:i/>
          <w:iCs/>
        </w:rPr>
      </w:pPr>
    </w:p>
    <w:p w14:paraId="672703FD" w14:textId="110D9920" w:rsidR="00A27179" w:rsidRPr="000A4498" w:rsidRDefault="00A27179" w:rsidP="00C5656B">
      <w:pPr>
        <w:spacing w:after="0" w:line="240" w:lineRule="auto"/>
        <w:rPr>
          <w:rFonts w:ascii="MetaPro-Norm" w:hAnsi="MetaPro-Norm" w:cs="MetaPro-Norm"/>
          <w:b/>
          <w:bCs/>
          <w:i/>
          <w:iCs/>
        </w:rPr>
      </w:pPr>
      <w:r w:rsidRPr="000A4498">
        <w:rPr>
          <w:rFonts w:ascii="MetaPro-Norm" w:hAnsi="MetaPro-Norm" w:cs="MetaPro-Norm"/>
          <w:b/>
          <w:bCs/>
          <w:i/>
          <w:iCs/>
        </w:rPr>
        <w:t>Ac</w:t>
      </w:r>
      <w:r w:rsidR="00960FB9" w:rsidRPr="000A4498">
        <w:rPr>
          <w:rFonts w:ascii="MetaPro-Norm" w:hAnsi="MetaPro-Norm" w:cs="MetaPro-Norm"/>
          <w:b/>
          <w:bCs/>
          <w:i/>
          <w:iCs/>
        </w:rPr>
        <w:t>cess to</w:t>
      </w:r>
      <w:r w:rsidRPr="000A4498">
        <w:rPr>
          <w:rFonts w:ascii="MetaPro-Norm" w:hAnsi="MetaPro-Norm" w:cs="MetaPro-Norm"/>
          <w:b/>
          <w:bCs/>
          <w:i/>
          <w:iCs/>
        </w:rPr>
        <w:t xml:space="preserve"> Education (art</w:t>
      </w:r>
      <w:r w:rsidR="005F3EDA" w:rsidRPr="000A4498">
        <w:rPr>
          <w:rFonts w:ascii="MetaPro-Norm" w:hAnsi="MetaPro-Norm" w:cs="MetaPro-Norm"/>
          <w:b/>
          <w:bCs/>
          <w:i/>
          <w:iCs/>
        </w:rPr>
        <w:t>icles</w:t>
      </w:r>
      <w:r w:rsidRPr="000A4498">
        <w:rPr>
          <w:rFonts w:ascii="MetaPro-Norm" w:hAnsi="MetaPro-Norm" w:cs="MetaPro-Norm"/>
          <w:b/>
          <w:bCs/>
          <w:i/>
          <w:iCs/>
        </w:rPr>
        <w:t xml:space="preserve"> </w:t>
      </w:r>
      <w:r w:rsidR="00AE4A9A" w:rsidRPr="000A4498">
        <w:rPr>
          <w:rFonts w:ascii="MetaPro-Norm" w:hAnsi="MetaPro-Norm" w:cs="MetaPro-Norm"/>
          <w:b/>
          <w:bCs/>
          <w:i/>
          <w:iCs/>
        </w:rPr>
        <w:t xml:space="preserve">2, </w:t>
      </w:r>
      <w:r w:rsidR="001B3808" w:rsidRPr="000A4498">
        <w:rPr>
          <w:rFonts w:ascii="MetaPro-Norm" w:hAnsi="MetaPro-Norm" w:cs="MetaPro-Norm"/>
          <w:b/>
          <w:bCs/>
          <w:i/>
          <w:iCs/>
        </w:rPr>
        <w:t>13</w:t>
      </w:r>
      <w:r w:rsidRPr="000A4498">
        <w:rPr>
          <w:rFonts w:ascii="MetaPro-Norm" w:hAnsi="MetaPro-Norm" w:cs="MetaPro-Norm"/>
          <w:b/>
          <w:bCs/>
          <w:i/>
          <w:iCs/>
        </w:rPr>
        <w:t>)</w:t>
      </w:r>
    </w:p>
    <w:p w14:paraId="20058FEC" w14:textId="19E8C065" w:rsidR="001B3808" w:rsidRPr="000A4498" w:rsidRDefault="001B3808" w:rsidP="00C5656B">
      <w:pPr>
        <w:spacing w:after="0" w:line="240" w:lineRule="auto"/>
        <w:rPr>
          <w:rFonts w:ascii="MetaPro-Norm" w:hAnsi="MetaPro-Norm" w:cs="MetaPro-Norm"/>
        </w:rPr>
      </w:pPr>
      <w:r w:rsidRPr="000A4498">
        <w:rPr>
          <w:rFonts w:ascii="MetaPro-Norm" w:hAnsi="MetaPro-Norm" w:cs="MetaPro-Norm"/>
        </w:rPr>
        <w:t>Seven interviewees told Human Rights Watch that they had experienced bullying and discrimination in educational settings. They described being targeted by peers, teachers, and administrators. Some said they felt compelled to leave school as a result, reducing their</w:t>
      </w:r>
      <w:r w:rsidR="00A7651E" w:rsidRPr="000A4498">
        <w:rPr>
          <w:rFonts w:ascii="MetaPro-Norm" w:hAnsi="MetaPro-Norm" w:cs="MetaPro-Norm"/>
        </w:rPr>
        <w:t xml:space="preserve"> opportunities in</w:t>
      </w:r>
      <w:r w:rsidRPr="000A4498">
        <w:rPr>
          <w:rFonts w:ascii="MetaPro-Norm" w:hAnsi="MetaPro-Norm" w:cs="MetaPro-Norm"/>
        </w:rPr>
        <w:t xml:space="preserve"> life and placing them on a path to heightened economic insecurity.</w:t>
      </w:r>
      <w:r w:rsidR="00AF1B0B" w:rsidRPr="000A4498">
        <w:rPr>
          <w:rFonts w:ascii="MetaPro-Norm" w:hAnsi="MetaPro-Norm" w:cs="MetaPro-Norm"/>
        </w:rPr>
        <w:t xml:space="preserve"> Anabel H., a trans woman from Tegucigalpa, said that from age 10, she stopped attending school halfway through every year because of bullying. In high school, she said her classmates threatened to rape her and threw water bottles at her. When she complained to the school director, she was told she should act like a boy if she did not want to be bothered.</w:t>
      </w:r>
      <w:r w:rsidR="00083FA7" w:rsidRPr="000A4498">
        <w:rPr>
          <w:rStyle w:val="FootnoteReference"/>
          <w:rFonts w:ascii="MetaPro-Medi" w:hAnsi="MetaPro-Medi" w:cs="MetaPro-Norm"/>
        </w:rPr>
        <w:footnoteReference w:id="39"/>
      </w:r>
      <w:r w:rsidR="00AF1B0B" w:rsidRPr="000A4498">
        <w:rPr>
          <w:rFonts w:ascii="MetaPro-Norm" w:hAnsi="MetaPro-Norm" w:cs="MetaPro-Norm"/>
        </w:rPr>
        <w:t xml:space="preserve"> </w:t>
      </w:r>
    </w:p>
    <w:p w14:paraId="2517DFD3" w14:textId="1FF259B3" w:rsidR="008F69A3" w:rsidRPr="000A4498" w:rsidRDefault="008F69A3" w:rsidP="00C5656B">
      <w:pPr>
        <w:spacing w:after="0" w:line="240" w:lineRule="auto"/>
        <w:rPr>
          <w:rFonts w:ascii="MetaPro-Norm" w:hAnsi="MetaPro-Norm" w:cs="MetaPro-Norm"/>
        </w:rPr>
      </w:pPr>
    </w:p>
    <w:p w14:paraId="4358FC1D" w14:textId="2A5601BA" w:rsidR="008F69A3" w:rsidRPr="000A4498" w:rsidRDefault="008F69A3" w:rsidP="00C5656B">
      <w:pPr>
        <w:spacing w:after="0" w:line="240" w:lineRule="auto"/>
        <w:rPr>
          <w:rFonts w:ascii="MetaPro-Norm" w:hAnsi="MetaPro-Norm" w:cs="MetaPro-Norm"/>
          <w:b/>
          <w:bCs/>
          <w:i/>
          <w:iCs/>
        </w:rPr>
      </w:pPr>
      <w:r w:rsidRPr="000A4498">
        <w:rPr>
          <w:rFonts w:ascii="MetaPro-Norm" w:hAnsi="MetaPro-Norm" w:cs="MetaPro-Norm"/>
          <w:b/>
          <w:bCs/>
          <w:i/>
          <w:iCs/>
        </w:rPr>
        <w:t>Domestic Violence (art</w:t>
      </w:r>
      <w:r w:rsidR="005F3EDA" w:rsidRPr="000A4498">
        <w:rPr>
          <w:rFonts w:ascii="MetaPro-Norm" w:hAnsi="MetaPro-Norm" w:cs="MetaPro-Norm"/>
          <w:b/>
          <w:bCs/>
          <w:i/>
          <w:iCs/>
        </w:rPr>
        <w:t>icles</w:t>
      </w:r>
      <w:r w:rsidRPr="000A4498">
        <w:rPr>
          <w:rFonts w:ascii="MetaPro-Norm" w:hAnsi="MetaPro-Norm" w:cs="MetaPro-Norm"/>
          <w:b/>
          <w:bCs/>
          <w:i/>
          <w:iCs/>
        </w:rPr>
        <w:t xml:space="preserve"> 3, 10)</w:t>
      </w:r>
    </w:p>
    <w:p w14:paraId="2F67FCC6" w14:textId="7EC33002" w:rsidR="008F69A3" w:rsidRPr="000A4498" w:rsidRDefault="008F69A3" w:rsidP="00C5656B">
      <w:pPr>
        <w:autoSpaceDE w:val="0"/>
        <w:autoSpaceDN w:val="0"/>
        <w:adjustRightInd w:val="0"/>
        <w:spacing w:after="0" w:line="240" w:lineRule="auto"/>
        <w:rPr>
          <w:rFonts w:ascii="MetaPro-Norm" w:hAnsi="MetaPro-Norm" w:cs="MetaPro-Norm"/>
        </w:rPr>
      </w:pPr>
      <w:r w:rsidRPr="000A4498">
        <w:rPr>
          <w:rFonts w:ascii="MetaPro-Norm" w:hAnsi="MetaPro-Norm" w:cs="MetaPro-Norm"/>
        </w:rPr>
        <w:t>Human Rights Watch interviewed four LGBT Hondurans who described experiencing domestic violence or neglect at the hands of family members</w:t>
      </w:r>
      <w:r w:rsidR="003E6782" w:rsidRPr="000A4498">
        <w:rPr>
          <w:rFonts w:ascii="MetaPro-Norm" w:hAnsi="MetaPro-Norm" w:cs="MetaPro-Norm"/>
        </w:rPr>
        <w:t xml:space="preserve">, </w:t>
      </w:r>
      <w:r w:rsidRPr="000A4498">
        <w:rPr>
          <w:rFonts w:ascii="MetaPro-Norm" w:hAnsi="MetaPro-Norm" w:cs="MetaPro-Norm"/>
        </w:rPr>
        <w:t>intimate partners, or both. Anabel H., a trans woman from Tegucigalpa, said that after her father saw her wearing makeup and women’s clothing, he kicked her out of the home at age 17. Once on her own, friends introduced her to sex work, the only way they knew to survive. For children under age 18, sex work is considered under international law as one of the worst forms of child labor, and Anabel experienced it as rape.</w:t>
      </w:r>
      <w:r w:rsidRPr="000A4498">
        <w:rPr>
          <w:rStyle w:val="FootnoteReference"/>
          <w:rFonts w:ascii="MetaPro-Medi" w:hAnsi="MetaPro-Medi" w:cs="MetaPro-Norm"/>
        </w:rPr>
        <w:footnoteReference w:id="40"/>
      </w:r>
      <w:r w:rsidRPr="000A4498">
        <w:rPr>
          <w:rFonts w:ascii="MetaPro-Norm" w:hAnsi="MetaPro-Norm" w:cs="MetaPro-Norm"/>
        </w:rPr>
        <w:t xml:space="preserve"> </w:t>
      </w:r>
    </w:p>
    <w:p w14:paraId="372DEC14" w14:textId="77777777" w:rsidR="008F373A" w:rsidRPr="000A4498" w:rsidRDefault="008F373A" w:rsidP="00C5656B">
      <w:pPr>
        <w:spacing w:after="0" w:line="240" w:lineRule="auto"/>
        <w:rPr>
          <w:rFonts w:ascii="MetaPro-Norm" w:hAnsi="MetaPro-Norm"/>
          <w:i/>
          <w:iCs/>
        </w:rPr>
      </w:pPr>
    </w:p>
    <w:p w14:paraId="7A16070F" w14:textId="7150788F" w:rsidR="00654752" w:rsidRPr="000A4498" w:rsidRDefault="00654752" w:rsidP="00C5656B">
      <w:pPr>
        <w:spacing w:after="0" w:line="240" w:lineRule="auto"/>
        <w:rPr>
          <w:rFonts w:ascii="MetaPro-Norm" w:hAnsi="MetaPro-Norm"/>
        </w:rPr>
      </w:pPr>
      <w:r w:rsidRPr="000A4498">
        <w:rPr>
          <w:rFonts w:ascii="MetaPro-Norm" w:hAnsi="MetaPro-Norm"/>
          <w:i/>
          <w:iCs/>
        </w:rPr>
        <w:t>Human Rights Watch recommends that the Committee call on the government of Honduras to:</w:t>
      </w:r>
    </w:p>
    <w:p w14:paraId="512D58C7" w14:textId="3B2BB8F7" w:rsidR="00C275ED" w:rsidRPr="000A4498" w:rsidRDefault="00C275ED" w:rsidP="00C5656B">
      <w:pPr>
        <w:pStyle w:val="ListParagraph"/>
        <w:numPr>
          <w:ilvl w:val="0"/>
          <w:numId w:val="3"/>
        </w:numPr>
        <w:autoSpaceDE w:val="0"/>
        <w:autoSpaceDN w:val="0"/>
        <w:adjustRightInd w:val="0"/>
        <w:spacing w:after="0" w:line="240" w:lineRule="auto"/>
        <w:rPr>
          <w:rFonts w:ascii="MetaPro-Norm" w:hAnsi="MetaPro-Norm" w:cs="MetaPro-Norm"/>
        </w:rPr>
      </w:pPr>
      <w:r w:rsidRPr="000A4498">
        <w:rPr>
          <w:rFonts w:ascii="MetaPro-Norm" w:hAnsi="MetaPro-Norm" w:cs="MetaPro-Norm"/>
        </w:rPr>
        <w:t>Pass comprehensive civil non-discrimination legislation that explicitly includes sexual orientation and gender identity as protected classes and that covers sectors including, inter alia, education, employment, health</w:t>
      </w:r>
      <w:r w:rsidR="00C944A3" w:rsidRPr="000A4498">
        <w:rPr>
          <w:rFonts w:ascii="MetaPro-Norm" w:hAnsi="MetaPro-Norm" w:cs="MetaPro-Norm"/>
        </w:rPr>
        <w:t>,</w:t>
      </w:r>
      <w:r w:rsidRPr="000A4498">
        <w:rPr>
          <w:rFonts w:ascii="MetaPro-Norm" w:hAnsi="MetaPro-Norm" w:cs="MetaPro-Norm"/>
        </w:rPr>
        <w:t xml:space="preserve"> and housing.</w:t>
      </w:r>
    </w:p>
    <w:p w14:paraId="1CCEEEB9" w14:textId="2CF23CD0" w:rsidR="0043197D" w:rsidRPr="000A4498" w:rsidRDefault="00F87533" w:rsidP="00C5656B">
      <w:pPr>
        <w:pStyle w:val="ListParagraph"/>
        <w:numPr>
          <w:ilvl w:val="0"/>
          <w:numId w:val="3"/>
        </w:numPr>
        <w:autoSpaceDE w:val="0"/>
        <w:autoSpaceDN w:val="0"/>
        <w:adjustRightInd w:val="0"/>
        <w:spacing w:after="0" w:line="240" w:lineRule="auto"/>
        <w:rPr>
          <w:rFonts w:ascii="MetaPro-Norm" w:hAnsi="MetaPro-Norm" w:cs="MetaPro-Norm"/>
        </w:rPr>
      </w:pPr>
      <w:r w:rsidRPr="000A4498">
        <w:rPr>
          <w:rFonts w:ascii="MetaPro-Norm" w:hAnsi="MetaPro-Norm" w:cs="MetaPro-Norm"/>
        </w:rPr>
        <w:t>Create a procedure to</w:t>
      </w:r>
      <w:r w:rsidR="00C275ED" w:rsidRPr="000A4498">
        <w:rPr>
          <w:rFonts w:ascii="MetaPro-Norm" w:hAnsi="MetaPro-Norm" w:cs="MetaPro-Norm"/>
        </w:rPr>
        <w:t xml:space="preserve"> allow people to change </w:t>
      </w:r>
      <w:r w:rsidR="00716F93" w:rsidRPr="000A4498">
        <w:rPr>
          <w:rFonts w:ascii="MetaPro-Norm" w:hAnsi="MetaPro-Norm" w:cs="MetaPro-Norm"/>
        </w:rPr>
        <w:t>their legal gender</w:t>
      </w:r>
      <w:r w:rsidR="00C275ED" w:rsidRPr="000A4498">
        <w:rPr>
          <w:rFonts w:ascii="MetaPro-Norm" w:hAnsi="MetaPro-Norm" w:cs="MetaPro-Norm"/>
        </w:rPr>
        <w:t xml:space="preserve"> on their official documents </w:t>
      </w:r>
      <w:r w:rsidR="00716F93" w:rsidRPr="000A4498">
        <w:rPr>
          <w:rFonts w:ascii="MetaPro-Norm" w:hAnsi="MetaPro-Norm" w:cs="MetaPro-Norm"/>
        </w:rPr>
        <w:t xml:space="preserve">and records </w:t>
      </w:r>
      <w:r w:rsidR="00C275ED" w:rsidRPr="000A4498">
        <w:rPr>
          <w:rFonts w:ascii="MetaPro-Norm" w:hAnsi="MetaPro-Norm" w:cs="MetaPro-Norm"/>
        </w:rPr>
        <w:t>through a simple, administrative process, such as filing an application at the Civil Registry. Legal gender recognition should not include burdensome requirements that violate rights, such as a requirement to undergo divorce, surgery, or psychiatric evaluation before changing one’s gender.</w:t>
      </w:r>
    </w:p>
    <w:p w14:paraId="6BD2CF46" w14:textId="77777777" w:rsidR="00A12B05" w:rsidRPr="000A4498" w:rsidRDefault="00A12B05" w:rsidP="00C5656B">
      <w:pPr>
        <w:pStyle w:val="ListParagraph"/>
        <w:numPr>
          <w:ilvl w:val="0"/>
          <w:numId w:val="3"/>
        </w:numPr>
        <w:autoSpaceDE w:val="0"/>
        <w:autoSpaceDN w:val="0"/>
        <w:adjustRightInd w:val="0"/>
        <w:spacing w:after="0" w:line="240" w:lineRule="auto"/>
        <w:rPr>
          <w:rFonts w:ascii="MetaPro-Norm" w:hAnsi="MetaPro-Norm" w:cs="MetaPro-Norm"/>
        </w:rPr>
      </w:pPr>
      <w:r w:rsidRPr="000A4498">
        <w:rPr>
          <w:rFonts w:ascii="MetaPro-Norm" w:hAnsi="MetaPro-Norm" w:cs="MetaPro-Norm"/>
        </w:rPr>
        <w:t>In collaboration with LGBT organizations, conduct a national-level investigation into allegations of employment discrimination on the grounds of sexual orientation and gender identity, and sanction employers who violate national law by discriminating.</w:t>
      </w:r>
    </w:p>
    <w:p w14:paraId="1E0746D4" w14:textId="77777777" w:rsidR="00C944A3" w:rsidRPr="000A4498" w:rsidRDefault="00C944A3" w:rsidP="00C5656B">
      <w:pPr>
        <w:pStyle w:val="ListParagraph"/>
        <w:numPr>
          <w:ilvl w:val="0"/>
          <w:numId w:val="3"/>
        </w:numPr>
        <w:autoSpaceDE w:val="0"/>
        <w:autoSpaceDN w:val="0"/>
        <w:adjustRightInd w:val="0"/>
        <w:spacing w:after="0" w:line="240" w:lineRule="auto"/>
        <w:rPr>
          <w:rFonts w:ascii="MetaPro-Norm" w:hAnsi="MetaPro-Norm" w:cs="MetaPro-Norm"/>
        </w:rPr>
      </w:pPr>
      <w:r w:rsidRPr="000A4498">
        <w:rPr>
          <w:rFonts w:ascii="MetaPro-Norm" w:hAnsi="MetaPro-Norm" w:cs="MetaPro-Norm"/>
        </w:rPr>
        <w:lastRenderedPageBreak/>
        <w:t>Conduct a public messaging campaign to ensure that both employers and LGBT people are aware of the law that prohibits employment discrimination on the grounds of sexual orientation and gender identity.</w:t>
      </w:r>
    </w:p>
    <w:p w14:paraId="33A536BE" w14:textId="45CF75E9" w:rsidR="00BD5ECE" w:rsidRPr="000A4498" w:rsidRDefault="0043197D" w:rsidP="00C5656B">
      <w:pPr>
        <w:pStyle w:val="ListParagraph"/>
        <w:numPr>
          <w:ilvl w:val="0"/>
          <w:numId w:val="3"/>
        </w:numPr>
        <w:autoSpaceDE w:val="0"/>
        <w:autoSpaceDN w:val="0"/>
        <w:adjustRightInd w:val="0"/>
        <w:spacing w:after="0" w:line="240" w:lineRule="auto"/>
        <w:rPr>
          <w:rFonts w:ascii="MetaPro-Norm" w:hAnsi="MetaPro-Norm" w:cs="MetaPro-Norm"/>
        </w:rPr>
      </w:pPr>
      <w:r w:rsidRPr="000A4498">
        <w:rPr>
          <w:rFonts w:ascii="MetaPro-Norm" w:hAnsi="MetaPro-Norm" w:cs="MetaPro-Norm"/>
        </w:rPr>
        <w:t xml:space="preserve">Adopt an anti-discrimination policy that requires </w:t>
      </w:r>
      <w:r w:rsidR="00B60968" w:rsidRPr="000A4498">
        <w:rPr>
          <w:rFonts w:ascii="MetaPro-Norm" w:hAnsi="MetaPro-Norm" w:cs="MetaPro-Norm"/>
        </w:rPr>
        <w:t xml:space="preserve">all </w:t>
      </w:r>
      <w:r w:rsidRPr="000A4498">
        <w:rPr>
          <w:rFonts w:ascii="MetaPro-Norm" w:hAnsi="MetaPro-Norm" w:cs="MetaPro-Norm"/>
        </w:rPr>
        <w:t>schools not to discriminate against students on the basis of sexual orientation, gender identity or gender expression.</w:t>
      </w:r>
    </w:p>
    <w:p w14:paraId="258AF34C" w14:textId="65AA414E" w:rsidR="00D61934" w:rsidRPr="000A4498" w:rsidRDefault="00BD5ECE" w:rsidP="00C5656B">
      <w:pPr>
        <w:pStyle w:val="ListParagraph"/>
        <w:numPr>
          <w:ilvl w:val="0"/>
          <w:numId w:val="3"/>
        </w:numPr>
        <w:autoSpaceDE w:val="0"/>
        <w:autoSpaceDN w:val="0"/>
        <w:adjustRightInd w:val="0"/>
        <w:spacing w:after="0" w:line="240" w:lineRule="auto"/>
        <w:rPr>
          <w:rFonts w:ascii="MetaPro-Norm" w:hAnsi="MetaPro-Norm" w:cs="MetaPro-Norm"/>
        </w:rPr>
      </w:pPr>
      <w:r w:rsidRPr="000A4498">
        <w:rPr>
          <w:rFonts w:ascii="MetaPro-Norm" w:hAnsi="MetaPro-Norm" w:cs="MetaPro-Norm"/>
        </w:rPr>
        <w:t xml:space="preserve">Adopt an anti-bullying policy that requires </w:t>
      </w:r>
      <w:r w:rsidR="00B60968" w:rsidRPr="000A4498">
        <w:rPr>
          <w:rFonts w:ascii="MetaPro-Norm" w:hAnsi="MetaPro-Norm" w:cs="MetaPro-Norm"/>
        </w:rPr>
        <w:t xml:space="preserve">all </w:t>
      </w:r>
      <w:r w:rsidRPr="000A4498">
        <w:rPr>
          <w:rFonts w:ascii="MetaPro-Norm" w:hAnsi="MetaPro-Norm" w:cs="MetaPro-Norm"/>
        </w:rPr>
        <w:t>schools to take measures to prevent and respond to instances of bullying based on sexual orientation, gender identity and gender expression</w:t>
      </w:r>
      <w:r w:rsidR="00D61934" w:rsidRPr="000A4498">
        <w:rPr>
          <w:rFonts w:ascii="MetaPro-Norm" w:hAnsi="MetaPro-Norm" w:cs="MetaPro-Norm"/>
        </w:rPr>
        <w:t>.</w:t>
      </w:r>
    </w:p>
    <w:p w14:paraId="5FB4B1F2" w14:textId="393364B1" w:rsidR="00866CA0" w:rsidRPr="000A4498" w:rsidRDefault="00C944A3" w:rsidP="00C5656B">
      <w:pPr>
        <w:pStyle w:val="ListParagraph"/>
        <w:numPr>
          <w:ilvl w:val="0"/>
          <w:numId w:val="3"/>
        </w:numPr>
        <w:autoSpaceDE w:val="0"/>
        <w:autoSpaceDN w:val="0"/>
        <w:adjustRightInd w:val="0"/>
        <w:spacing w:after="0" w:line="240" w:lineRule="auto"/>
        <w:rPr>
          <w:rFonts w:ascii="MetaPro-Norm" w:hAnsi="MetaPro-Norm" w:cs="MetaPro-Norm"/>
        </w:rPr>
      </w:pPr>
      <w:r w:rsidRPr="000A4498">
        <w:rPr>
          <w:rFonts w:ascii="MetaPro-Norm" w:hAnsi="MetaPro-Norm" w:cs="MetaPro-Norm"/>
        </w:rPr>
        <w:t>Establish support services for young people, including both children and young adults, who are expelled from their homes for reasons related to their sexual orientation or gender identity, including shelter, counseling services, educational services</w:t>
      </w:r>
      <w:r w:rsidR="005957A4" w:rsidRPr="000A4498">
        <w:rPr>
          <w:rFonts w:ascii="MetaPro-Norm" w:hAnsi="MetaPro-Norm" w:cs="MetaPro-Norm"/>
        </w:rPr>
        <w:t>,</w:t>
      </w:r>
      <w:r w:rsidRPr="000A4498">
        <w:rPr>
          <w:rFonts w:ascii="MetaPro-Norm" w:hAnsi="MetaPro-Norm" w:cs="MetaPro-Norm"/>
        </w:rPr>
        <w:t xml:space="preserve"> and job training.</w:t>
      </w:r>
    </w:p>
    <w:p w14:paraId="7666DFFF" w14:textId="77777777" w:rsidR="006D6D8D" w:rsidRPr="000A4498" w:rsidRDefault="006D6D8D" w:rsidP="00C5656B">
      <w:pPr>
        <w:autoSpaceDE w:val="0"/>
        <w:autoSpaceDN w:val="0"/>
        <w:adjustRightInd w:val="0"/>
        <w:spacing w:after="0" w:line="240" w:lineRule="auto"/>
        <w:rPr>
          <w:rFonts w:ascii="MetaPro-Norm" w:hAnsi="MetaPro-Norm" w:cs="MetaPro-Norm"/>
        </w:rPr>
      </w:pPr>
    </w:p>
    <w:p w14:paraId="38CB7FBA" w14:textId="4731B425" w:rsidR="006D6D8D" w:rsidRPr="000A4498" w:rsidRDefault="006D6D8D" w:rsidP="00C5656B">
      <w:pPr>
        <w:spacing w:after="0" w:line="240" w:lineRule="auto"/>
        <w:rPr>
          <w:rFonts w:ascii="MetaPro-Norm" w:hAnsi="MetaPro-Norm"/>
        </w:rPr>
      </w:pPr>
      <w:r w:rsidRPr="000A4498">
        <w:rPr>
          <w:rFonts w:ascii="MetaPro-Norm" w:hAnsi="MetaPro-Norm"/>
          <w:b/>
          <w:bCs/>
        </w:rPr>
        <w:t>Right to an adequate standard of living</w:t>
      </w:r>
      <w:r w:rsidR="00130B3C" w:rsidRPr="000A4498">
        <w:rPr>
          <w:rFonts w:ascii="MetaPro-Norm" w:hAnsi="MetaPro-Norm"/>
          <w:b/>
          <w:bCs/>
        </w:rPr>
        <w:t>, including</w:t>
      </w:r>
      <w:r w:rsidRPr="000A4498">
        <w:rPr>
          <w:rFonts w:ascii="MetaPro-Norm" w:hAnsi="MetaPro-Norm"/>
          <w:b/>
          <w:bCs/>
        </w:rPr>
        <w:t xml:space="preserve"> for returning migrants (art</w:t>
      </w:r>
      <w:r w:rsidR="005F3EDA" w:rsidRPr="000A4498">
        <w:rPr>
          <w:rFonts w:ascii="MetaPro-Norm" w:hAnsi="MetaPro-Norm"/>
          <w:b/>
          <w:bCs/>
        </w:rPr>
        <w:t>icle</w:t>
      </w:r>
      <w:r w:rsidRPr="000A4498">
        <w:rPr>
          <w:rFonts w:ascii="MetaPro-Norm" w:hAnsi="MetaPro-Norm"/>
          <w:b/>
          <w:bCs/>
        </w:rPr>
        <w:t xml:space="preserve"> 11)</w:t>
      </w:r>
    </w:p>
    <w:p w14:paraId="71EFE6D3" w14:textId="71B46C64" w:rsidR="006D6D8D" w:rsidRPr="000A4498" w:rsidRDefault="07B0EC8F" w:rsidP="00C5656B">
      <w:pPr>
        <w:spacing w:after="0" w:line="240" w:lineRule="auto"/>
        <w:rPr>
          <w:rFonts w:ascii="MetaPro-Norm" w:hAnsi="MetaPro-Norm"/>
        </w:rPr>
      </w:pPr>
      <w:r w:rsidRPr="000A4498">
        <w:rPr>
          <w:rFonts w:ascii="MetaPro-Norm" w:hAnsi="MetaPro-Norm"/>
        </w:rPr>
        <w:t>Violence, lack of opportunity, unemployment, and climate-related disasters continue to push thousands of Hondurans to leave the country.</w:t>
      </w:r>
      <w:r w:rsidR="006D6D8D" w:rsidRPr="000A4498">
        <w:rPr>
          <w:rStyle w:val="FootnoteReference"/>
          <w:rFonts w:ascii="MetaPro-Medi" w:hAnsi="MetaPro-Medi"/>
        </w:rPr>
        <w:footnoteReference w:id="41"/>
      </w:r>
      <w:r w:rsidRPr="000A4498">
        <w:rPr>
          <w:rFonts w:ascii="MetaPro-Norm" w:hAnsi="MetaPro-Norm"/>
        </w:rPr>
        <w:t xml:space="preserve"> More than 50,000 Hondurans were forcibly returned to Honduras in 2021, almost 80 percent from Mexico and 20 percent from the US</w:t>
      </w:r>
      <w:r w:rsidR="006E4E4E" w:rsidRPr="000A4498">
        <w:rPr>
          <w:rFonts w:ascii="MetaPro-Norm" w:hAnsi="MetaPro-Norm"/>
        </w:rPr>
        <w:t>.</w:t>
      </w:r>
      <w:r w:rsidR="006D6D8D" w:rsidRPr="000A4498">
        <w:rPr>
          <w:rStyle w:val="FootnoteReference"/>
          <w:rFonts w:ascii="MetaPro-Medi" w:hAnsi="MetaPro-Medi"/>
        </w:rPr>
        <w:footnoteReference w:id="42"/>
      </w:r>
      <w:r w:rsidRPr="000A4498">
        <w:rPr>
          <w:rFonts w:ascii="MetaPro-Norm" w:hAnsi="MetaPro-Norm"/>
        </w:rPr>
        <w:t xml:space="preserve"> </w:t>
      </w:r>
      <w:r w:rsidR="71950349" w:rsidRPr="000A4498">
        <w:rPr>
          <w:rFonts w:ascii="MetaPro-Norm" w:hAnsi="MetaPro-Norm"/>
        </w:rPr>
        <w:t xml:space="preserve">Just from </w:t>
      </w:r>
      <w:r w:rsidRPr="000A4498">
        <w:rPr>
          <w:rFonts w:ascii="MetaPro-Norm" w:hAnsi="MetaPro-Norm"/>
        </w:rPr>
        <w:t>January through July 2022, over 56,000 were returned.</w:t>
      </w:r>
      <w:r w:rsidR="006D6D8D" w:rsidRPr="000A4498">
        <w:rPr>
          <w:rStyle w:val="FootnoteReference"/>
          <w:rFonts w:ascii="MetaPro-Medi" w:hAnsi="MetaPro-Medi"/>
        </w:rPr>
        <w:footnoteReference w:id="43"/>
      </w:r>
    </w:p>
    <w:p w14:paraId="1B771ED8" w14:textId="77777777" w:rsidR="006D6D8D" w:rsidRPr="000A4498" w:rsidRDefault="006D6D8D" w:rsidP="00C5656B">
      <w:pPr>
        <w:spacing w:after="0" w:line="240" w:lineRule="auto"/>
        <w:rPr>
          <w:rFonts w:ascii="MetaPro-Norm" w:hAnsi="MetaPro-Norm"/>
        </w:rPr>
      </w:pPr>
    </w:p>
    <w:p w14:paraId="43E7176A" w14:textId="060AB38E" w:rsidR="006D6D8D" w:rsidRPr="000A4498" w:rsidRDefault="006D6D8D" w:rsidP="00C5656B">
      <w:pPr>
        <w:spacing w:after="0" w:line="240" w:lineRule="auto"/>
        <w:rPr>
          <w:rFonts w:ascii="MetaPro-Norm" w:hAnsi="MetaPro-Norm"/>
        </w:rPr>
      </w:pPr>
      <w:r w:rsidRPr="000A4498">
        <w:rPr>
          <w:rFonts w:ascii="MetaPro-Norm" w:hAnsi="MetaPro-Norm"/>
        </w:rPr>
        <w:t xml:space="preserve">Civil society organizations, UN agencies, and Honduran agencies working at airports and at the border provide deportees with </w:t>
      </w:r>
      <w:r w:rsidR="001F362C" w:rsidRPr="000A4498">
        <w:rPr>
          <w:rFonts w:ascii="MetaPro-Norm" w:hAnsi="MetaPro-Norm"/>
        </w:rPr>
        <w:t>some assistance.</w:t>
      </w:r>
      <w:r w:rsidRPr="000A4498">
        <w:rPr>
          <w:rFonts w:ascii="MetaPro-Norm" w:hAnsi="MetaPro-Norm"/>
        </w:rPr>
        <w:t xml:space="preserve"> But once inside Honduras, </w:t>
      </w:r>
      <w:r w:rsidR="006E4E4E" w:rsidRPr="000A4498">
        <w:rPr>
          <w:rFonts w:ascii="MetaPro-Norm" w:hAnsi="MetaPro-Norm"/>
        </w:rPr>
        <w:t xml:space="preserve">returned </w:t>
      </w:r>
      <w:r w:rsidRPr="000A4498">
        <w:rPr>
          <w:rFonts w:ascii="MetaPro-Norm" w:hAnsi="MetaPro-Norm"/>
        </w:rPr>
        <w:t xml:space="preserve">migrants are on their own, as there is no effective reintegration program. Unsupported in their communities, some opt to head for the US again. Only those who express fear of violence if they return home receive some support, </w:t>
      </w:r>
      <w:r w:rsidR="008F03C0" w:rsidRPr="000A4498">
        <w:rPr>
          <w:rFonts w:ascii="MetaPro-Norm" w:hAnsi="MetaPro-Norm"/>
        </w:rPr>
        <w:t xml:space="preserve">consisting of a review by UN agencies of relocation possibilities in other parts of the country and monitoring of their situation, </w:t>
      </w:r>
      <w:r w:rsidR="00DD7BDD" w:rsidRPr="000A4498">
        <w:rPr>
          <w:rFonts w:ascii="MetaPro-Norm" w:hAnsi="MetaPro-Norm"/>
        </w:rPr>
        <w:t xml:space="preserve">according to </w:t>
      </w:r>
      <w:r w:rsidRPr="000A4498">
        <w:rPr>
          <w:rFonts w:ascii="MetaPro-Norm" w:hAnsi="MetaPro-Norm"/>
        </w:rPr>
        <w:t>UN representatives</w:t>
      </w:r>
      <w:r w:rsidR="00190C08" w:rsidRPr="000A4498">
        <w:rPr>
          <w:rFonts w:ascii="MetaPro-Norm" w:hAnsi="MetaPro-Norm"/>
        </w:rPr>
        <w:t>.</w:t>
      </w:r>
      <w:r w:rsidR="00DD7BDD" w:rsidRPr="000A4498">
        <w:rPr>
          <w:rStyle w:val="FootnoteReference"/>
          <w:rFonts w:ascii="MetaPro-Medi" w:hAnsi="MetaPro-Medi"/>
        </w:rPr>
        <w:footnoteReference w:id="44"/>
      </w:r>
    </w:p>
    <w:p w14:paraId="137A1A46" w14:textId="77777777" w:rsidR="006D6D8D" w:rsidRPr="000A4498" w:rsidRDefault="006D6D8D" w:rsidP="00C5656B">
      <w:pPr>
        <w:spacing w:after="0" w:line="240" w:lineRule="auto"/>
        <w:rPr>
          <w:rFonts w:ascii="MetaPro-Norm" w:hAnsi="MetaPro-Norm"/>
        </w:rPr>
      </w:pPr>
    </w:p>
    <w:p w14:paraId="4E4E9DF6" w14:textId="77777777" w:rsidR="006D6D8D" w:rsidRPr="000A4498" w:rsidRDefault="006D6D8D" w:rsidP="00C5656B">
      <w:pPr>
        <w:spacing w:after="0" w:line="240" w:lineRule="auto"/>
        <w:rPr>
          <w:rFonts w:ascii="MetaPro-Norm" w:hAnsi="MetaPro-Norm"/>
        </w:rPr>
      </w:pPr>
      <w:r w:rsidRPr="000A4498">
        <w:rPr>
          <w:rFonts w:ascii="MetaPro-Norm" w:hAnsi="MetaPro-Norm"/>
          <w:i/>
          <w:iCs/>
        </w:rPr>
        <w:t>Human Rights Watch recommends that the Committee call on the government of Honduras to:</w:t>
      </w:r>
    </w:p>
    <w:p w14:paraId="390EB87D" w14:textId="3A2A5E46" w:rsidR="006D6D8D" w:rsidRPr="000A4498" w:rsidRDefault="001773D1" w:rsidP="00C5656B">
      <w:pPr>
        <w:numPr>
          <w:ilvl w:val="0"/>
          <w:numId w:val="7"/>
        </w:numPr>
        <w:spacing w:after="0" w:line="240" w:lineRule="auto"/>
        <w:rPr>
          <w:rFonts w:ascii="MetaPro-Norm" w:hAnsi="MetaPro-Norm"/>
        </w:rPr>
      </w:pPr>
      <w:r w:rsidRPr="000A4498">
        <w:rPr>
          <w:rFonts w:ascii="MetaPro-Norm" w:hAnsi="MetaPro-Norm"/>
        </w:rPr>
        <w:t>In addition to address</w:t>
      </w:r>
      <w:r w:rsidR="00130B3C" w:rsidRPr="000A4498">
        <w:rPr>
          <w:rFonts w:ascii="MetaPro-Norm" w:hAnsi="MetaPro-Norm"/>
        </w:rPr>
        <w:t>ing</w:t>
      </w:r>
      <w:r w:rsidRPr="000A4498">
        <w:rPr>
          <w:rFonts w:ascii="MetaPro-Norm" w:hAnsi="MetaPro-Norm"/>
        </w:rPr>
        <w:t xml:space="preserve"> human rights abuses, violence, inequality, effects of climate change, and other drivers of displacement and migration, w</w:t>
      </w:r>
      <w:r w:rsidR="006D6D8D" w:rsidRPr="000A4498">
        <w:rPr>
          <w:rFonts w:ascii="MetaPro-Norm" w:hAnsi="MetaPro-Norm"/>
        </w:rPr>
        <w:t>ork with UN agencies, donors, and civil society to create a reintegration program that addresses returnees’ specific needs</w:t>
      </w:r>
      <w:r w:rsidR="00130B3C" w:rsidRPr="000A4498">
        <w:rPr>
          <w:rFonts w:ascii="MetaPro-Norm" w:hAnsi="MetaPro-Norm"/>
        </w:rPr>
        <w:t xml:space="preserve">. These </w:t>
      </w:r>
      <w:r w:rsidR="007B32D1" w:rsidRPr="000A4498">
        <w:rPr>
          <w:rFonts w:ascii="MetaPro-Norm" w:hAnsi="MetaPro-Norm"/>
        </w:rPr>
        <w:t>i</w:t>
      </w:r>
      <w:r w:rsidR="00130B3C" w:rsidRPr="000A4498">
        <w:rPr>
          <w:rFonts w:ascii="MetaPro-Norm" w:hAnsi="MetaPro-Norm"/>
        </w:rPr>
        <w:t>nclud</w:t>
      </w:r>
      <w:r w:rsidR="007B32D1" w:rsidRPr="000A4498">
        <w:rPr>
          <w:rFonts w:ascii="MetaPro-Norm" w:hAnsi="MetaPro-Norm"/>
        </w:rPr>
        <w:t>e</w:t>
      </w:r>
      <w:r w:rsidR="006D6D8D" w:rsidRPr="000A4498">
        <w:rPr>
          <w:rFonts w:ascii="MetaPro-Norm" w:hAnsi="MetaPro-Norm"/>
        </w:rPr>
        <w:t xml:space="preserve"> work, security, family reunification, and services for survivors of gender-based violence, including access to emergency contraception and support for children on the basis of best-interest assessments.</w:t>
      </w:r>
    </w:p>
    <w:p w14:paraId="04C87040" w14:textId="77777777" w:rsidR="006D6D8D" w:rsidRPr="000A4498" w:rsidRDefault="006D6D8D" w:rsidP="00C5656B">
      <w:pPr>
        <w:spacing w:after="0" w:line="240" w:lineRule="auto"/>
        <w:rPr>
          <w:rFonts w:ascii="MetaPro-Norm" w:hAnsi="MetaPro-Norm"/>
          <w:b/>
          <w:bCs/>
        </w:rPr>
      </w:pPr>
    </w:p>
    <w:p w14:paraId="2442BCC4" w14:textId="77777777" w:rsidR="00084EBB" w:rsidRDefault="00084EBB" w:rsidP="00C5656B">
      <w:pPr>
        <w:spacing w:after="0" w:line="240" w:lineRule="auto"/>
        <w:rPr>
          <w:rFonts w:ascii="MetaPro-Norm" w:hAnsi="MetaPro-Norm"/>
          <w:b/>
          <w:bCs/>
        </w:rPr>
      </w:pPr>
    </w:p>
    <w:p w14:paraId="3D607BF0" w14:textId="77777777" w:rsidR="00084EBB" w:rsidRDefault="00084EBB" w:rsidP="00C5656B">
      <w:pPr>
        <w:spacing w:after="0" w:line="240" w:lineRule="auto"/>
        <w:rPr>
          <w:rFonts w:ascii="MetaPro-Norm" w:hAnsi="MetaPro-Norm"/>
          <w:b/>
          <w:bCs/>
        </w:rPr>
      </w:pPr>
    </w:p>
    <w:p w14:paraId="1886FCC0" w14:textId="2F5079E1" w:rsidR="006D6D8D" w:rsidRPr="000A4498" w:rsidRDefault="006D6D8D" w:rsidP="00C5656B">
      <w:pPr>
        <w:spacing w:after="0" w:line="240" w:lineRule="auto"/>
        <w:rPr>
          <w:rFonts w:ascii="MetaPro-Norm" w:hAnsi="MetaPro-Norm"/>
        </w:rPr>
      </w:pPr>
      <w:r w:rsidRPr="000A4498">
        <w:rPr>
          <w:rFonts w:ascii="MetaPro-Norm" w:hAnsi="MetaPro-Norm"/>
          <w:b/>
          <w:bCs/>
        </w:rPr>
        <w:t>Indigenous and Garifuna Peoples’ Land Rights (art</w:t>
      </w:r>
      <w:r w:rsidR="005F3EDA" w:rsidRPr="000A4498">
        <w:rPr>
          <w:rFonts w:ascii="MetaPro-Norm" w:hAnsi="MetaPro-Norm"/>
          <w:b/>
          <w:bCs/>
        </w:rPr>
        <w:t>icles</w:t>
      </w:r>
      <w:r w:rsidRPr="000A4498">
        <w:rPr>
          <w:rFonts w:ascii="MetaPro-Norm" w:hAnsi="MetaPro-Norm"/>
          <w:b/>
          <w:bCs/>
        </w:rPr>
        <w:t xml:space="preserve"> 1, </w:t>
      </w:r>
      <w:r w:rsidR="00130B3C" w:rsidRPr="000A4498">
        <w:rPr>
          <w:rFonts w:ascii="MetaPro-Norm" w:hAnsi="MetaPro-Norm"/>
          <w:b/>
          <w:bCs/>
        </w:rPr>
        <w:t xml:space="preserve">2, </w:t>
      </w:r>
      <w:r w:rsidRPr="000A4498">
        <w:rPr>
          <w:rFonts w:ascii="MetaPro-Norm" w:hAnsi="MetaPro-Norm"/>
          <w:b/>
          <w:bCs/>
        </w:rPr>
        <w:t>11)</w:t>
      </w:r>
    </w:p>
    <w:p w14:paraId="0D9B1FC1" w14:textId="512C8468" w:rsidR="006D6D8D" w:rsidRPr="000A4498" w:rsidRDefault="00AE0CA4" w:rsidP="00C5656B">
      <w:pPr>
        <w:spacing w:after="0" w:line="240" w:lineRule="auto"/>
        <w:rPr>
          <w:rFonts w:ascii="MetaPro-Norm" w:hAnsi="MetaPro-Norm"/>
        </w:rPr>
      </w:pPr>
      <w:r w:rsidRPr="000A4498">
        <w:rPr>
          <w:rFonts w:ascii="MetaPro-Norm" w:hAnsi="MetaPro-Norm"/>
        </w:rPr>
        <w:lastRenderedPageBreak/>
        <w:t>The</w:t>
      </w:r>
      <w:r w:rsidR="006D6D8D" w:rsidRPr="000A4498">
        <w:rPr>
          <w:rFonts w:ascii="MetaPro-Norm" w:hAnsi="MetaPro-Norm"/>
        </w:rPr>
        <w:t xml:space="preserve"> Honduran state has granted rights to land and exploitation of natural resources to companies and well-connected individuals through contracts that lack transparency and elicit allegations of corruption, without proper consultation with communities</w:t>
      </w:r>
      <w:r w:rsidR="005450F2" w:rsidRPr="000A4498">
        <w:rPr>
          <w:rFonts w:ascii="MetaPro-Norm" w:hAnsi="MetaPro-Norm"/>
        </w:rPr>
        <w:t xml:space="preserve">, </w:t>
      </w:r>
      <w:r w:rsidR="006D6D8D" w:rsidRPr="000A4498">
        <w:rPr>
          <w:rFonts w:ascii="MetaPro-Norm" w:hAnsi="MetaPro-Norm"/>
        </w:rPr>
        <w:t>without considering their rights to land and resources</w:t>
      </w:r>
      <w:r w:rsidR="000A6371" w:rsidRPr="000A4498">
        <w:rPr>
          <w:rFonts w:ascii="MetaPro-Norm" w:hAnsi="MetaPro-Norm"/>
        </w:rPr>
        <w:t xml:space="preserve">, and </w:t>
      </w:r>
      <w:r w:rsidR="000E7706" w:rsidRPr="000A4498">
        <w:rPr>
          <w:rFonts w:ascii="MetaPro-Norm" w:hAnsi="MetaPro-Norm"/>
        </w:rPr>
        <w:t xml:space="preserve">with </w:t>
      </w:r>
      <w:r w:rsidR="00F11E31" w:rsidRPr="000A4498">
        <w:rPr>
          <w:rFonts w:ascii="MetaPro-Norm" w:hAnsi="MetaPro-Norm"/>
        </w:rPr>
        <w:t>poor or non-existent implementation of their right to free, prior, and informed consent</w:t>
      </w:r>
      <w:r w:rsidR="000E7706" w:rsidRPr="000A4498">
        <w:rPr>
          <w:rFonts w:ascii="MetaPro-Norm" w:hAnsi="MetaPro-Norm"/>
        </w:rPr>
        <w:t>, Indigenous and Garifuna communities said</w:t>
      </w:r>
      <w:r w:rsidR="00F11E31" w:rsidRPr="000A4498">
        <w:rPr>
          <w:rFonts w:ascii="MetaPro-Norm" w:hAnsi="MetaPro-Norm"/>
        </w:rPr>
        <w:t>.</w:t>
      </w:r>
      <w:r w:rsidR="000E7706" w:rsidRPr="000A4498">
        <w:rPr>
          <w:rStyle w:val="FootnoteReference"/>
          <w:rFonts w:ascii="MetaPro-Medi" w:hAnsi="MetaPro-Medi"/>
        </w:rPr>
        <w:t xml:space="preserve"> </w:t>
      </w:r>
      <w:r w:rsidR="000E7706" w:rsidRPr="000A4498">
        <w:rPr>
          <w:rStyle w:val="FootnoteReference"/>
          <w:rFonts w:ascii="MetaPro-Medi" w:hAnsi="MetaPro-Medi"/>
        </w:rPr>
        <w:footnoteReference w:id="45"/>
      </w:r>
      <w:r w:rsidR="00F11E31" w:rsidRPr="000A4498">
        <w:rPr>
          <w:rFonts w:ascii="MetaPro-Norm" w:hAnsi="MetaPro-Norm"/>
        </w:rPr>
        <w:t xml:space="preserve"> In 2018, the government introduced a bill to regulate the right to free, prior, and informed consent, but Indigenous and Afro-Honduran organizations rejected it saying it did not guarantee the effective exercise of this right and they had not been included in the bill’s drafting process. The bill is still pending.</w:t>
      </w:r>
    </w:p>
    <w:p w14:paraId="131DE5F7" w14:textId="77777777" w:rsidR="006D6D8D" w:rsidRPr="000A4498" w:rsidRDefault="006D6D8D" w:rsidP="00C5656B">
      <w:pPr>
        <w:spacing w:after="0" w:line="240" w:lineRule="auto"/>
        <w:rPr>
          <w:rFonts w:ascii="MetaPro-Norm" w:hAnsi="MetaPro-Norm"/>
        </w:rPr>
      </w:pPr>
    </w:p>
    <w:p w14:paraId="7D0BE6B4" w14:textId="71829438" w:rsidR="006D6D8D" w:rsidRPr="000A4498" w:rsidRDefault="006D6D8D" w:rsidP="00C5656B">
      <w:pPr>
        <w:spacing w:after="0" w:line="240" w:lineRule="auto"/>
        <w:rPr>
          <w:rFonts w:ascii="MetaPro-Norm" w:hAnsi="MetaPro-Norm"/>
        </w:rPr>
      </w:pPr>
      <w:r w:rsidRPr="000A4498">
        <w:rPr>
          <w:rFonts w:ascii="MetaPro-Norm" w:hAnsi="MetaPro-Norm"/>
        </w:rPr>
        <w:t>Indigenous and Afro-Honduran communities report enormous obstacles to obtaining title to traditional lands. In cases where communities were able to obtain land titles, parts of their ancestral territory were excluded. And even after they received formal documentation</w:t>
      </w:r>
      <w:r w:rsidR="00BB5811" w:rsidRPr="000A4498">
        <w:rPr>
          <w:rFonts w:ascii="MetaPro-Norm" w:hAnsi="MetaPro-Norm"/>
        </w:rPr>
        <w:t>,</w:t>
      </w:r>
      <w:r w:rsidRPr="000A4498">
        <w:rPr>
          <w:rFonts w:ascii="MetaPro-Norm" w:hAnsi="MetaPro-Norm"/>
        </w:rPr>
        <w:t xml:space="preserve"> some communities faced court-ordered evictions when third parties presented state-issued titles to the same land, Indigenous and Afro-Honduran organizations told Human Rights Watch.</w:t>
      </w:r>
      <w:r w:rsidR="00C51023" w:rsidRPr="000A4498">
        <w:rPr>
          <w:rStyle w:val="FootnoteReference"/>
          <w:rFonts w:ascii="MetaPro-Medi" w:hAnsi="MetaPro-Medi"/>
        </w:rPr>
        <w:footnoteReference w:id="46"/>
      </w:r>
    </w:p>
    <w:p w14:paraId="3290A853" w14:textId="77777777" w:rsidR="006D6D8D" w:rsidRPr="000A4498" w:rsidRDefault="006D6D8D" w:rsidP="00C5656B">
      <w:pPr>
        <w:spacing w:after="0" w:line="240" w:lineRule="auto"/>
        <w:rPr>
          <w:rFonts w:ascii="MetaPro-Norm" w:hAnsi="MetaPro-Norm"/>
        </w:rPr>
      </w:pPr>
    </w:p>
    <w:p w14:paraId="72963584" w14:textId="62F344B8" w:rsidR="006D6D8D" w:rsidRPr="000A4498" w:rsidRDefault="006D6D8D" w:rsidP="00C5656B">
      <w:pPr>
        <w:spacing w:after="0" w:line="240" w:lineRule="auto"/>
        <w:rPr>
          <w:rFonts w:ascii="MetaPro-Norm" w:hAnsi="MetaPro-Norm"/>
        </w:rPr>
      </w:pPr>
      <w:r w:rsidRPr="000A4498">
        <w:rPr>
          <w:rFonts w:ascii="MetaPro-Norm" w:hAnsi="MetaPro-Norm"/>
        </w:rPr>
        <w:t>A 2013 law of </w:t>
      </w:r>
      <w:r w:rsidRPr="000A4498">
        <w:rPr>
          <w:rFonts w:ascii="MetaPro-Norm" w:hAnsi="MetaPro-Norm"/>
          <w:i/>
          <w:iCs/>
        </w:rPr>
        <w:t>Zonas de Empleo y Desarrollo Económico</w:t>
      </w:r>
      <w:r w:rsidRPr="000A4498">
        <w:rPr>
          <w:rFonts w:ascii="MetaPro-Norm" w:hAnsi="MetaPro-Norm"/>
        </w:rPr>
        <w:t> (ZEDE) created areas where private companies were granted extensive operational and functional autonomy.</w:t>
      </w:r>
      <w:r w:rsidRPr="000A4498">
        <w:rPr>
          <w:rStyle w:val="FootnoteReference"/>
          <w:rFonts w:ascii="MetaPro-Medi" w:hAnsi="MetaPro-Medi"/>
        </w:rPr>
        <w:footnoteReference w:id="47"/>
      </w:r>
      <w:r w:rsidRPr="000A4498">
        <w:rPr>
          <w:rFonts w:ascii="MetaPro-Norm" w:hAnsi="MetaPro-Norm"/>
        </w:rPr>
        <w:t xml:space="preserve"> Indigenous and Afro-Honduran organizations say that such zones were created without proper consultation.</w:t>
      </w:r>
      <w:r w:rsidR="00C51023" w:rsidRPr="000A4498">
        <w:rPr>
          <w:rStyle w:val="FootnoteReference"/>
          <w:rFonts w:ascii="MetaPro-Medi" w:hAnsi="MetaPro-Medi"/>
        </w:rPr>
        <w:footnoteReference w:id="48"/>
      </w:r>
      <w:r w:rsidRPr="000A4498">
        <w:rPr>
          <w:rFonts w:ascii="MetaPro-Norm" w:hAnsi="MetaPro-Norm"/>
        </w:rPr>
        <w:t xml:space="preserve"> Congress has since revoked the law, </w:t>
      </w:r>
      <w:r w:rsidR="009A700F" w:rsidRPr="000A4498">
        <w:rPr>
          <w:rFonts w:ascii="MetaPro-Norm" w:hAnsi="MetaPro-Norm"/>
        </w:rPr>
        <w:t xml:space="preserve">but </w:t>
      </w:r>
      <w:r w:rsidRPr="000A4498">
        <w:rPr>
          <w:rFonts w:ascii="MetaPro-Norm" w:hAnsi="MetaPro-Norm"/>
        </w:rPr>
        <w:t>dismantling ZEDE that are currently functioning remains an issue.</w:t>
      </w:r>
      <w:r w:rsidRPr="000A4498">
        <w:rPr>
          <w:rStyle w:val="FootnoteReference"/>
          <w:rFonts w:ascii="MetaPro-Medi" w:hAnsi="MetaPro-Medi"/>
        </w:rPr>
        <w:footnoteReference w:id="49"/>
      </w:r>
    </w:p>
    <w:p w14:paraId="07900018" w14:textId="77777777" w:rsidR="006D6D8D" w:rsidRPr="000A4498" w:rsidRDefault="006D6D8D" w:rsidP="00C5656B">
      <w:pPr>
        <w:spacing w:after="0" w:line="240" w:lineRule="auto"/>
        <w:rPr>
          <w:rFonts w:ascii="MetaPro-Norm" w:hAnsi="MetaPro-Norm"/>
        </w:rPr>
      </w:pPr>
    </w:p>
    <w:p w14:paraId="3A604501" w14:textId="77777777" w:rsidR="006D6D8D" w:rsidRPr="000A4498" w:rsidRDefault="006D6D8D" w:rsidP="00C5656B">
      <w:pPr>
        <w:spacing w:after="0" w:line="240" w:lineRule="auto"/>
        <w:rPr>
          <w:rFonts w:ascii="MetaPro-Norm" w:hAnsi="MetaPro-Norm"/>
        </w:rPr>
      </w:pPr>
      <w:r w:rsidRPr="000A4498">
        <w:rPr>
          <w:rFonts w:ascii="MetaPro-Norm" w:hAnsi="MetaPro-Norm"/>
          <w:i/>
          <w:iCs/>
        </w:rPr>
        <w:t>Human Rights Watch recommends that the Committee call on the government of Honduras to:</w:t>
      </w:r>
    </w:p>
    <w:p w14:paraId="1A43F841" w14:textId="612823DE" w:rsidR="006D6D8D" w:rsidRPr="000A4498" w:rsidRDefault="006D6D8D" w:rsidP="00C5656B">
      <w:pPr>
        <w:numPr>
          <w:ilvl w:val="0"/>
          <w:numId w:val="8"/>
        </w:numPr>
        <w:spacing w:after="0" w:line="240" w:lineRule="auto"/>
        <w:rPr>
          <w:rFonts w:ascii="MetaPro-Norm" w:hAnsi="MetaPro-Norm"/>
        </w:rPr>
      </w:pPr>
      <w:r w:rsidRPr="000A4498">
        <w:rPr>
          <w:rFonts w:ascii="MetaPro-Norm" w:hAnsi="MetaPro-Norm"/>
        </w:rPr>
        <w:t>Create and implement a clear, transparent, and expeditious mechanism for cadastral mapping and issuance of collective titling of Indigenous and Afro-Honduran territories.</w:t>
      </w:r>
    </w:p>
    <w:p w14:paraId="3C9794A1" w14:textId="59F2300A" w:rsidR="006D6D8D" w:rsidRPr="000A4498" w:rsidRDefault="006D6D8D" w:rsidP="00C5656B">
      <w:pPr>
        <w:numPr>
          <w:ilvl w:val="0"/>
          <w:numId w:val="8"/>
        </w:numPr>
        <w:spacing w:after="0" w:line="240" w:lineRule="auto"/>
        <w:rPr>
          <w:rFonts w:ascii="MetaPro-Norm" w:hAnsi="MetaPro-Norm"/>
        </w:rPr>
      </w:pPr>
      <w:r w:rsidRPr="000A4498">
        <w:rPr>
          <w:rFonts w:ascii="MetaPro-Norm" w:hAnsi="MetaPro-Norm"/>
        </w:rPr>
        <w:t>Send a bill to Congress to create and implement, in consultation with Indigenous and Afro-Honduran communities</w:t>
      </w:r>
      <w:r w:rsidR="009E0843" w:rsidRPr="000A4498">
        <w:rPr>
          <w:rFonts w:ascii="MetaPro-Norm" w:hAnsi="MetaPro-Norm"/>
        </w:rPr>
        <w:t xml:space="preserve"> including women</w:t>
      </w:r>
      <w:r w:rsidRPr="000A4498">
        <w:rPr>
          <w:rFonts w:ascii="MetaPro-Norm" w:hAnsi="MetaPro-Norm"/>
        </w:rPr>
        <w:t>, effective mechanisms on consultation, including free, prior, and informed consent regarding decision making on land use changes and other developments that may affect those communities.</w:t>
      </w:r>
    </w:p>
    <w:p w14:paraId="02CE20C3" w14:textId="411249FC" w:rsidR="006D6D8D" w:rsidRPr="000A4498" w:rsidRDefault="006D6D8D" w:rsidP="00C5656B">
      <w:pPr>
        <w:numPr>
          <w:ilvl w:val="0"/>
          <w:numId w:val="8"/>
        </w:numPr>
        <w:spacing w:after="0" w:line="240" w:lineRule="auto"/>
        <w:rPr>
          <w:rFonts w:ascii="MetaPro-Norm" w:hAnsi="MetaPro-Norm"/>
        </w:rPr>
      </w:pPr>
      <w:r w:rsidRPr="000A4498">
        <w:rPr>
          <w:rFonts w:ascii="MetaPro-Norm" w:hAnsi="MetaPro-Norm"/>
        </w:rPr>
        <w:t>Establish a plan for dismantling operations that ZEDE created without proper consultation, or that violated the rights of residents. While the legal process for dismantling ZEDE is ongoing, establish a fair, participatory compensation mechanism in cooperation with communities and residents negatively impacted by ZEDE areas.</w:t>
      </w:r>
    </w:p>
    <w:sectPr w:rsidR="006D6D8D" w:rsidRPr="000A4498" w:rsidSect="00751B3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B1858" w14:textId="77777777" w:rsidR="00CD5E13" w:rsidRDefault="00CD5E13" w:rsidP="00BB06AE">
      <w:pPr>
        <w:spacing w:after="0" w:line="240" w:lineRule="auto"/>
      </w:pPr>
      <w:r>
        <w:separator/>
      </w:r>
    </w:p>
  </w:endnote>
  <w:endnote w:type="continuationSeparator" w:id="0">
    <w:p w14:paraId="7836B9E0" w14:textId="77777777" w:rsidR="00CD5E13" w:rsidRDefault="00CD5E13" w:rsidP="00BB06AE">
      <w:pPr>
        <w:spacing w:after="0" w:line="240" w:lineRule="auto"/>
      </w:pPr>
      <w:r>
        <w:continuationSeparator/>
      </w:r>
    </w:p>
  </w:endnote>
  <w:endnote w:type="continuationNotice" w:id="1">
    <w:p w14:paraId="31AA9559" w14:textId="77777777" w:rsidR="00CD5E13" w:rsidRDefault="00CD5E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altName w:val="Sylfaen"/>
    <w:panose1 w:val="020B0502040204020203"/>
    <w:charset w:val="00"/>
    <w:family w:val="swiss"/>
    <w:pitch w:val="variable"/>
    <w:sig w:usb0="E4002EFF" w:usb1="C000E47F" w:usb2="00000009" w:usb3="00000000" w:csb0="000001FF" w:csb1="00000000"/>
  </w:font>
  <w:font w:name="MetaPro-Norm">
    <w:altName w:val="Arial"/>
    <w:panose1 w:val="00000000000000000000"/>
    <w:charset w:val="00"/>
    <w:family w:val="swiss"/>
    <w:notTrueType/>
    <w:pitch w:val="variable"/>
    <w:sig w:usb0="A00002FF" w:usb1="4000207B" w:usb2="00000000" w:usb3="00000000" w:csb0="0000009F" w:csb1="00000000"/>
  </w:font>
  <w:font w:name="MetaPro-Medi">
    <w:altName w:val="Arial"/>
    <w:panose1 w:val="00000000000000000000"/>
    <w:charset w:val="00"/>
    <w:family w:val="swiss"/>
    <w:notTrueType/>
    <w:pitch w:val="variable"/>
    <w:sig w:usb0="A00002FF" w:usb1="4000207B" w:usb2="00000000" w:usb3="00000000" w:csb0="0000009F" w:csb1="00000000"/>
  </w:font>
  <w:font w:name="MetaPro-Bold">
    <w:altName w:val="Arial Black"/>
    <w:panose1 w:val="00000000000000000000"/>
    <w:charset w:val="00"/>
    <w:family w:val="swiss"/>
    <w:notTrueType/>
    <w:pitch w:val="variable"/>
    <w:sig w:usb0="A00002FF" w:usb1="4000207B"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6236665"/>
      <w:docPartObj>
        <w:docPartGallery w:val="Page Numbers (Bottom of Page)"/>
        <w:docPartUnique/>
      </w:docPartObj>
    </w:sdtPr>
    <w:sdtEndPr>
      <w:rPr>
        <w:noProof/>
      </w:rPr>
    </w:sdtEndPr>
    <w:sdtContent>
      <w:p w14:paraId="46144254" w14:textId="79FC5F48" w:rsidR="00626B2C" w:rsidRDefault="00751B3E" w:rsidP="00751B3E">
        <w:pPr>
          <w:pStyle w:val="Footer"/>
          <w:jc w:val="center"/>
        </w:pPr>
        <w:r w:rsidRPr="00751B3E">
          <w:rPr>
            <w:rFonts w:ascii="MetaPro-Bold" w:hAnsi="MetaPro-Bold"/>
            <w:sz w:val="20"/>
            <w:szCs w:val="20"/>
          </w:rPr>
          <w:fldChar w:fldCharType="begin"/>
        </w:r>
        <w:r w:rsidRPr="00751B3E">
          <w:rPr>
            <w:rFonts w:ascii="MetaPro-Bold" w:hAnsi="MetaPro-Bold"/>
            <w:sz w:val="20"/>
            <w:szCs w:val="20"/>
          </w:rPr>
          <w:instrText xml:space="preserve"> PAGE   \* MERGEFORMAT </w:instrText>
        </w:r>
        <w:r w:rsidRPr="00751B3E">
          <w:rPr>
            <w:rFonts w:ascii="MetaPro-Bold" w:hAnsi="MetaPro-Bold"/>
            <w:sz w:val="20"/>
            <w:szCs w:val="20"/>
          </w:rPr>
          <w:fldChar w:fldCharType="separate"/>
        </w:r>
        <w:r w:rsidR="00B57590">
          <w:rPr>
            <w:rFonts w:ascii="MetaPro-Bold" w:hAnsi="MetaPro-Bold"/>
            <w:noProof/>
            <w:sz w:val="20"/>
            <w:szCs w:val="20"/>
          </w:rPr>
          <w:t>1</w:t>
        </w:r>
        <w:r w:rsidRPr="00751B3E">
          <w:rPr>
            <w:rFonts w:ascii="MetaPro-Bold" w:hAnsi="MetaPro-Bold"/>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9AA76" w14:textId="77777777" w:rsidR="00CD5E13" w:rsidRDefault="00CD5E13" w:rsidP="00BB06AE">
      <w:pPr>
        <w:spacing w:after="0" w:line="240" w:lineRule="auto"/>
      </w:pPr>
      <w:r>
        <w:separator/>
      </w:r>
    </w:p>
  </w:footnote>
  <w:footnote w:type="continuationSeparator" w:id="0">
    <w:p w14:paraId="158C4DCB" w14:textId="77777777" w:rsidR="00CD5E13" w:rsidRDefault="00CD5E13" w:rsidP="00BB06AE">
      <w:pPr>
        <w:spacing w:after="0" w:line="240" w:lineRule="auto"/>
      </w:pPr>
      <w:r>
        <w:continuationSeparator/>
      </w:r>
    </w:p>
  </w:footnote>
  <w:footnote w:type="continuationNotice" w:id="1">
    <w:p w14:paraId="578B4424" w14:textId="77777777" w:rsidR="00CD5E13" w:rsidRDefault="00CD5E13">
      <w:pPr>
        <w:spacing w:after="0" w:line="240" w:lineRule="auto"/>
      </w:pPr>
    </w:p>
  </w:footnote>
  <w:footnote w:id="2">
    <w:p w14:paraId="7E12A198" w14:textId="28C167E8" w:rsidR="00A37BFF" w:rsidRDefault="00A37BFF">
      <w:pPr>
        <w:pStyle w:val="FootnoteText"/>
      </w:pPr>
      <w:r w:rsidRPr="00A37BFF">
        <w:rPr>
          <w:rStyle w:val="FootnoteReference"/>
          <w:rFonts w:ascii="MetaPro-Medi" w:hAnsi="MetaPro-Medi"/>
          <w:sz w:val="22"/>
          <w:szCs w:val="22"/>
        </w:rPr>
        <w:footnoteRef/>
      </w:r>
      <w:r>
        <w:t xml:space="preserve"> </w:t>
      </w:r>
      <w:r w:rsidRPr="00A37BFF">
        <w:rPr>
          <w:rFonts w:ascii="MetaPro-Norm" w:hAnsi="MetaPro-Norm"/>
          <w:sz w:val="16"/>
          <w:szCs w:val="16"/>
        </w:rPr>
        <w:t xml:space="preserve">Human Rights Watch interviews with </w:t>
      </w:r>
      <w:r w:rsidR="00000C3F">
        <w:rPr>
          <w:rFonts w:ascii="MetaPro-Norm" w:hAnsi="MetaPro-Norm"/>
          <w:sz w:val="16"/>
          <w:szCs w:val="16"/>
        </w:rPr>
        <w:t>a prominent member of a political party</w:t>
      </w:r>
      <w:r w:rsidRPr="00A37BFF">
        <w:rPr>
          <w:rFonts w:ascii="MetaPro-Norm" w:hAnsi="MetaPro-Norm"/>
          <w:sz w:val="16"/>
          <w:szCs w:val="16"/>
        </w:rPr>
        <w:t>, Tegucigalpa, January 26, 2022; with M</w:t>
      </w:r>
      <w:r w:rsidR="00593209">
        <w:rPr>
          <w:rFonts w:ascii="MetaPro-Norm" w:hAnsi="MetaPro-Norm"/>
          <w:sz w:val="16"/>
          <w:szCs w:val="16"/>
        </w:rPr>
        <w:t xml:space="preserve">. D. </w:t>
      </w:r>
      <w:r w:rsidRPr="00A37BFF">
        <w:rPr>
          <w:rFonts w:ascii="MetaPro-Norm" w:hAnsi="MetaPro-Norm"/>
          <w:sz w:val="16"/>
          <w:szCs w:val="16"/>
        </w:rPr>
        <w:t>and R</w:t>
      </w:r>
      <w:r w:rsidR="00593209">
        <w:rPr>
          <w:rFonts w:ascii="MetaPro-Norm" w:hAnsi="MetaPro-Norm"/>
          <w:sz w:val="16"/>
          <w:szCs w:val="16"/>
        </w:rPr>
        <w:t>. V.</w:t>
      </w:r>
      <w:r w:rsidRPr="00A37BFF">
        <w:rPr>
          <w:rFonts w:ascii="MetaPro-Norm" w:hAnsi="MetaPro-Norm"/>
          <w:sz w:val="16"/>
          <w:szCs w:val="16"/>
        </w:rPr>
        <w:t>, judges</w:t>
      </w:r>
      <w:r w:rsidR="00000C3F">
        <w:rPr>
          <w:rFonts w:ascii="MetaPro-Norm" w:hAnsi="MetaPro-Norm"/>
          <w:sz w:val="16"/>
          <w:szCs w:val="16"/>
        </w:rPr>
        <w:t xml:space="preserve"> and members of </w:t>
      </w:r>
      <w:r w:rsidR="005435BF" w:rsidRPr="00A37BFF">
        <w:rPr>
          <w:rFonts w:ascii="MetaPro-Norm" w:hAnsi="MetaPro-Norm"/>
          <w:sz w:val="16"/>
          <w:szCs w:val="16"/>
        </w:rPr>
        <w:t>Asociación de Jueces por la Democracia</w:t>
      </w:r>
      <w:r w:rsidRPr="00A37BFF">
        <w:rPr>
          <w:rFonts w:ascii="MetaPro-Norm" w:hAnsi="MetaPro-Norm"/>
          <w:sz w:val="16"/>
          <w:szCs w:val="16"/>
        </w:rPr>
        <w:t>, Tegucigalpa, January 25, 2022; with I</w:t>
      </w:r>
      <w:r w:rsidR="00593209">
        <w:rPr>
          <w:rFonts w:ascii="MetaPro-Norm" w:hAnsi="MetaPro-Norm"/>
          <w:sz w:val="16"/>
          <w:szCs w:val="16"/>
        </w:rPr>
        <w:t>. Z.</w:t>
      </w:r>
      <w:r w:rsidRPr="00A37BFF">
        <w:rPr>
          <w:rFonts w:ascii="MetaPro-Norm" w:hAnsi="MetaPro-Norm"/>
          <w:sz w:val="16"/>
          <w:szCs w:val="16"/>
        </w:rPr>
        <w:t xml:space="preserve">, analyst </w:t>
      </w:r>
      <w:r w:rsidR="005435BF">
        <w:rPr>
          <w:rFonts w:ascii="MetaPro-Norm" w:hAnsi="MetaPro-Norm"/>
          <w:sz w:val="16"/>
          <w:szCs w:val="16"/>
        </w:rPr>
        <w:t>at</w:t>
      </w:r>
      <w:r w:rsidR="005435BF" w:rsidRPr="00A37BFF">
        <w:rPr>
          <w:rFonts w:ascii="MetaPro-Norm" w:hAnsi="MetaPro-Norm"/>
          <w:sz w:val="16"/>
          <w:szCs w:val="16"/>
        </w:rPr>
        <w:t xml:space="preserve"> </w:t>
      </w:r>
      <w:r w:rsidRPr="00A37BFF">
        <w:rPr>
          <w:rFonts w:ascii="MetaPro-Norm" w:hAnsi="MetaPro-Norm"/>
          <w:sz w:val="16"/>
          <w:szCs w:val="16"/>
        </w:rPr>
        <w:t>the Foro Social de la Deuda externa y Desarrollo de Honduras (FOSDEH), Tegucigalpa, January 23, 2022; and with K</w:t>
      </w:r>
      <w:r w:rsidR="00593209">
        <w:rPr>
          <w:rFonts w:ascii="MetaPro-Norm" w:hAnsi="MetaPro-Norm"/>
          <w:sz w:val="16"/>
          <w:szCs w:val="16"/>
        </w:rPr>
        <w:t xml:space="preserve">. M. </w:t>
      </w:r>
      <w:r w:rsidRPr="00A37BFF">
        <w:rPr>
          <w:rFonts w:ascii="MetaPro-Norm" w:hAnsi="MetaPro-Norm"/>
          <w:sz w:val="16"/>
          <w:szCs w:val="16"/>
        </w:rPr>
        <w:t>and R</w:t>
      </w:r>
      <w:r w:rsidR="00593209">
        <w:rPr>
          <w:rFonts w:ascii="MetaPro-Norm" w:hAnsi="MetaPro-Norm"/>
          <w:sz w:val="16"/>
          <w:szCs w:val="16"/>
        </w:rPr>
        <w:t>. E.</w:t>
      </w:r>
      <w:r w:rsidRPr="00A37BFF">
        <w:rPr>
          <w:rFonts w:ascii="MetaPro-Norm" w:hAnsi="MetaPro-Norm"/>
          <w:sz w:val="16"/>
          <w:szCs w:val="16"/>
        </w:rPr>
        <w:t xml:space="preserve">, analysts </w:t>
      </w:r>
      <w:r w:rsidR="005435BF">
        <w:rPr>
          <w:rFonts w:ascii="MetaPro-Norm" w:hAnsi="MetaPro-Norm"/>
          <w:sz w:val="16"/>
          <w:szCs w:val="16"/>
        </w:rPr>
        <w:t>at</w:t>
      </w:r>
      <w:r w:rsidR="005435BF" w:rsidRPr="00A37BFF">
        <w:rPr>
          <w:rFonts w:ascii="MetaPro-Norm" w:hAnsi="MetaPro-Norm"/>
          <w:sz w:val="16"/>
          <w:szCs w:val="16"/>
        </w:rPr>
        <w:t xml:space="preserve"> </w:t>
      </w:r>
      <w:r w:rsidRPr="00A37BFF">
        <w:rPr>
          <w:rFonts w:ascii="MetaPro-Norm" w:hAnsi="MetaPro-Norm"/>
          <w:sz w:val="16"/>
          <w:szCs w:val="16"/>
        </w:rPr>
        <w:t>Asociación por una Sociedad más Justa (ASJ), Tegucigalpa, January 24, 2022.</w:t>
      </w:r>
    </w:p>
  </w:footnote>
  <w:footnote w:id="3">
    <w:p w14:paraId="7ACEEE52" w14:textId="29B8650B" w:rsidR="00930623" w:rsidRPr="007B32D1" w:rsidRDefault="00930623">
      <w:pPr>
        <w:pStyle w:val="FootnoteText"/>
      </w:pPr>
      <w:r w:rsidRPr="00851071">
        <w:rPr>
          <w:rStyle w:val="FootnoteReference"/>
          <w:rFonts w:ascii="MetaPro-Medi" w:hAnsi="MetaPro-Medi"/>
          <w:sz w:val="22"/>
          <w:szCs w:val="22"/>
        </w:rPr>
        <w:footnoteRef/>
      </w:r>
      <w:r w:rsidRPr="007B32D1">
        <w:t xml:space="preserve"> </w:t>
      </w:r>
      <w:r w:rsidRPr="007B32D1">
        <w:rPr>
          <w:rFonts w:ascii="MetaPro-Norm" w:hAnsi="MetaPro-Norm"/>
          <w:sz w:val="16"/>
          <w:szCs w:val="16"/>
        </w:rPr>
        <w:t>Ibid.</w:t>
      </w:r>
    </w:p>
  </w:footnote>
  <w:footnote w:id="4">
    <w:p w14:paraId="11FB0D06" w14:textId="6864604E" w:rsidR="00A33ACD" w:rsidRPr="00A33ACD" w:rsidRDefault="00A33ACD">
      <w:pPr>
        <w:pStyle w:val="FootnoteText"/>
      </w:pPr>
      <w:r w:rsidRPr="00EB608B">
        <w:rPr>
          <w:rStyle w:val="FootnoteReference"/>
          <w:rFonts w:ascii="MetaPro-Medi" w:hAnsi="MetaPro-Medi"/>
          <w:sz w:val="22"/>
          <w:szCs w:val="22"/>
        </w:rPr>
        <w:footnoteRef/>
      </w:r>
      <w:r w:rsidRPr="00A33ACD">
        <w:t xml:space="preserve"> </w:t>
      </w:r>
      <w:r w:rsidRPr="001F1AE6">
        <w:rPr>
          <w:rFonts w:ascii="MetaPro-Norm" w:hAnsi="MetaPro-Norm"/>
          <w:sz w:val="16"/>
          <w:szCs w:val="16"/>
        </w:rPr>
        <w:t>Decreto 74 2022 Junta Nominadora Corte Suprema, on file with Human Rights Watch.</w:t>
      </w:r>
    </w:p>
  </w:footnote>
  <w:footnote w:id="5">
    <w:p w14:paraId="6B374EFB" w14:textId="41D1CADF" w:rsidR="00F64BE2" w:rsidRDefault="00F64BE2" w:rsidP="00784FE2">
      <w:pPr>
        <w:pStyle w:val="FootnoteText"/>
        <w:rPr>
          <w:rFonts w:ascii="MetaPro-Norm" w:hAnsi="MetaPro-Norm"/>
          <w:sz w:val="16"/>
          <w:szCs w:val="16"/>
        </w:rPr>
      </w:pPr>
      <w:r w:rsidRPr="00EB608B">
        <w:rPr>
          <w:rStyle w:val="FootnoteReference"/>
          <w:rFonts w:ascii="MetaPro-Medi" w:hAnsi="MetaPro-Medi"/>
          <w:sz w:val="22"/>
          <w:szCs w:val="22"/>
        </w:rPr>
        <w:footnoteRef/>
      </w:r>
      <w:r>
        <w:t xml:space="preserve"> </w:t>
      </w:r>
      <w:r w:rsidRPr="20392AF9">
        <w:rPr>
          <w:rFonts w:ascii="MetaPro-Norm" w:hAnsi="MetaPro-Norm"/>
          <w:sz w:val="16"/>
          <w:szCs w:val="16"/>
        </w:rPr>
        <w:t>Human Rights Watch interview</w:t>
      </w:r>
      <w:r w:rsidR="00240F72">
        <w:rPr>
          <w:rFonts w:ascii="MetaPro-Norm" w:hAnsi="MetaPro-Norm"/>
          <w:sz w:val="16"/>
          <w:szCs w:val="16"/>
        </w:rPr>
        <w:t>s</w:t>
      </w:r>
      <w:r w:rsidRPr="20392AF9">
        <w:rPr>
          <w:rFonts w:ascii="MetaPro-Norm" w:hAnsi="MetaPro-Norm"/>
          <w:sz w:val="16"/>
          <w:szCs w:val="16"/>
        </w:rPr>
        <w:t xml:space="preserve"> with M</w:t>
      </w:r>
      <w:r w:rsidR="00CF513C">
        <w:rPr>
          <w:rFonts w:ascii="MetaPro-Norm" w:hAnsi="MetaPro-Norm"/>
          <w:sz w:val="16"/>
          <w:szCs w:val="16"/>
        </w:rPr>
        <w:t xml:space="preserve">. D. </w:t>
      </w:r>
      <w:r w:rsidRPr="20392AF9">
        <w:rPr>
          <w:rFonts w:ascii="MetaPro-Norm" w:hAnsi="MetaPro-Norm"/>
          <w:sz w:val="16"/>
          <w:szCs w:val="16"/>
        </w:rPr>
        <w:t>and R</w:t>
      </w:r>
      <w:r w:rsidR="00CF513C">
        <w:rPr>
          <w:rFonts w:ascii="MetaPro-Norm" w:hAnsi="MetaPro-Norm"/>
          <w:sz w:val="16"/>
          <w:szCs w:val="16"/>
        </w:rPr>
        <w:t>. V.</w:t>
      </w:r>
      <w:r w:rsidRPr="20392AF9">
        <w:rPr>
          <w:rFonts w:ascii="MetaPro-Norm" w:hAnsi="MetaPro-Norm"/>
          <w:sz w:val="16"/>
          <w:szCs w:val="16"/>
        </w:rPr>
        <w:t>, judges and members of Asociación de Jueces por la Democracia, Tegucigalpa, January 25, 2022</w:t>
      </w:r>
      <w:r w:rsidR="00240F72">
        <w:rPr>
          <w:rFonts w:ascii="MetaPro-Norm" w:hAnsi="MetaPro-Norm"/>
          <w:sz w:val="16"/>
          <w:szCs w:val="16"/>
        </w:rPr>
        <w:t>.</w:t>
      </w:r>
    </w:p>
  </w:footnote>
  <w:footnote w:id="6">
    <w:p w14:paraId="673917EA" w14:textId="7CA88606" w:rsidR="006A5D61" w:rsidRPr="00D4017C" w:rsidRDefault="006A5D61">
      <w:pPr>
        <w:pStyle w:val="FootnoteText"/>
        <w:rPr>
          <w:rFonts w:ascii="MetaPro-Norm" w:hAnsi="MetaPro-Norm"/>
          <w:b/>
          <w:bCs/>
          <w:sz w:val="16"/>
          <w:szCs w:val="16"/>
        </w:rPr>
      </w:pPr>
      <w:r w:rsidRPr="00E61DD0">
        <w:rPr>
          <w:rStyle w:val="FootnoteReference"/>
          <w:rFonts w:ascii="MetaPro-Medi" w:hAnsi="MetaPro-Medi"/>
          <w:sz w:val="22"/>
          <w:szCs w:val="22"/>
        </w:rPr>
        <w:footnoteRef/>
      </w:r>
      <w:r w:rsidRPr="00AC67F1">
        <w:t xml:space="preserve"> </w:t>
      </w:r>
      <w:r w:rsidR="00AC67F1" w:rsidRPr="0023140C">
        <w:rPr>
          <w:rFonts w:ascii="MetaPro-Norm" w:hAnsi="MetaPro-Norm"/>
          <w:sz w:val="16"/>
          <w:szCs w:val="16"/>
        </w:rPr>
        <w:t xml:space="preserve">United Nations Office of the High Commissioner on Human Rights, </w:t>
      </w:r>
      <w:r w:rsidR="00D4017C">
        <w:rPr>
          <w:rFonts w:ascii="MetaPro-Norm" w:hAnsi="MetaPro-Norm"/>
          <w:sz w:val="16"/>
          <w:szCs w:val="16"/>
        </w:rPr>
        <w:t>“</w:t>
      </w:r>
      <w:r w:rsidR="00D4017C" w:rsidRPr="00D4017C">
        <w:rPr>
          <w:rFonts w:ascii="MetaPro-Norm" w:hAnsi="MetaPro-Norm"/>
          <w:sz w:val="16"/>
          <w:szCs w:val="16"/>
        </w:rPr>
        <w:t xml:space="preserve">Basic Principles on the Independence of the Judiciary,” </w:t>
      </w:r>
      <w:r w:rsidR="00D4017C">
        <w:rPr>
          <w:rFonts w:ascii="MetaPro-Norm" w:hAnsi="MetaPro-Norm"/>
          <w:sz w:val="16"/>
          <w:szCs w:val="16"/>
        </w:rPr>
        <w:t xml:space="preserve">adopted </w:t>
      </w:r>
      <w:r w:rsidR="00AC67F1" w:rsidRPr="0023140C">
        <w:rPr>
          <w:rFonts w:ascii="MetaPro-Norm" w:hAnsi="MetaPro-Norm"/>
          <w:sz w:val="16"/>
          <w:szCs w:val="16"/>
        </w:rPr>
        <w:t xml:space="preserve">September 6, 1985, </w:t>
      </w:r>
      <w:r w:rsidRPr="0023140C">
        <w:rPr>
          <w:rFonts w:ascii="MetaPro-Norm" w:hAnsi="MetaPro-Norm"/>
          <w:sz w:val="16"/>
          <w:szCs w:val="16"/>
        </w:rPr>
        <w:t>https://www.ohchr.org/en/instruments-mechanisms/instruments/basic-principles-independence-judiciary</w:t>
      </w:r>
      <w:r w:rsidR="00AC67F1" w:rsidRPr="0023140C">
        <w:rPr>
          <w:rFonts w:ascii="MetaPro-Norm" w:hAnsi="MetaPro-Norm"/>
          <w:sz w:val="16"/>
          <w:szCs w:val="16"/>
        </w:rPr>
        <w:t xml:space="preserve"> (accessed </w:t>
      </w:r>
      <w:r w:rsidR="003F69E5" w:rsidRPr="0023140C">
        <w:rPr>
          <w:rFonts w:ascii="MetaPro-Norm" w:hAnsi="MetaPro-Norm"/>
          <w:sz w:val="16"/>
          <w:szCs w:val="16"/>
        </w:rPr>
        <w:t>July 27, 2022).</w:t>
      </w:r>
    </w:p>
  </w:footnote>
  <w:footnote w:id="7">
    <w:p w14:paraId="4A8B7ADB" w14:textId="7429545C" w:rsidR="00B80761" w:rsidRPr="00B80761" w:rsidRDefault="00B80761">
      <w:pPr>
        <w:pStyle w:val="FootnoteText"/>
        <w:rPr>
          <w:rFonts w:ascii="MetaPro-Norm" w:hAnsi="MetaPro-Norm"/>
          <w:sz w:val="16"/>
          <w:szCs w:val="16"/>
        </w:rPr>
      </w:pPr>
      <w:r w:rsidRPr="00B80761">
        <w:rPr>
          <w:rStyle w:val="FootnoteReference"/>
          <w:rFonts w:ascii="MetaPro-Medi" w:hAnsi="MetaPro-Medi"/>
          <w:sz w:val="22"/>
          <w:szCs w:val="22"/>
        </w:rPr>
        <w:footnoteRef/>
      </w:r>
      <w:r>
        <w:t xml:space="preserve"> </w:t>
      </w:r>
      <w:r w:rsidR="00706ABA" w:rsidRPr="00706ABA">
        <w:rPr>
          <w:rFonts w:ascii="MetaPro-Norm" w:hAnsi="MetaPro-Norm"/>
          <w:sz w:val="16"/>
          <w:szCs w:val="16"/>
        </w:rPr>
        <w:t>Human Rights Watch interview with L</w:t>
      </w:r>
      <w:r w:rsidR="00CF513C">
        <w:rPr>
          <w:rFonts w:ascii="MetaPro-Norm" w:hAnsi="MetaPro-Norm"/>
          <w:sz w:val="16"/>
          <w:szCs w:val="16"/>
        </w:rPr>
        <w:t>. S.</w:t>
      </w:r>
      <w:r w:rsidR="00706ABA" w:rsidRPr="00706ABA">
        <w:rPr>
          <w:rFonts w:ascii="MetaPro-Norm" w:hAnsi="MetaPro-Norm"/>
          <w:sz w:val="16"/>
          <w:szCs w:val="16"/>
        </w:rPr>
        <w:t>, chief of the Unidad Fiscal Especializada contra Redes de Corrupción (UFERCO), Tegucigalpa, January 25, 2022.</w:t>
      </w:r>
    </w:p>
  </w:footnote>
  <w:footnote w:id="8">
    <w:p w14:paraId="0A1D7B7B" w14:textId="3344276E" w:rsidR="00C567A0" w:rsidRDefault="00C567A0">
      <w:pPr>
        <w:pStyle w:val="FootnoteText"/>
      </w:pPr>
      <w:r w:rsidRPr="00E61DD0">
        <w:rPr>
          <w:rStyle w:val="FootnoteReference"/>
          <w:rFonts w:ascii="MetaPro-Medi" w:hAnsi="MetaPro-Medi"/>
          <w:sz w:val="22"/>
          <w:szCs w:val="22"/>
        </w:rPr>
        <w:footnoteRef/>
      </w:r>
      <w:r w:rsidR="0023140C">
        <w:t xml:space="preserve"> </w:t>
      </w:r>
      <w:r w:rsidR="00F90255">
        <w:rPr>
          <w:rFonts w:ascii="MetaPro-Norm" w:hAnsi="MetaPro-Norm"/>
          <w:sz w:val="16"/>
          <w:szCs w:val="16"/>
        </w:rPr>
        <w:t>Government of Honduras, D</w:t>
      </w:r>
      <w:r w:rsidR="00B010FF" w:rsidRPr="00B010FF">
        <w:rPr>
          <w:rFonts w:ascii="MetaPro-Norm" w:hAnsi="MetaPro-Norm"/>
          <w:sz w:val="16"/>
          <w:szCs w:val="16"/>
        </w:rPr>
        <w:t>ecreto</w:t>
      </w:r>
      <w:r w:rsidR="00B010FF">
        <w:rPr>
          <w:rFonts w:ascii="MetaPro-Norm" w:hAnsi="MetaPro-Norm"/>
          <w:sz w:val="16"/>
          <w:szCs w:val="16"/>
        </w:rPr>
        <w:t xml:space="preserve"> No. 418-2013,</w:t>
      </w:r>
      <w:r w:rsidR="002C437E">
        <w:rPr>
          <w:rFonts w:ascii="MetaPro-Norm" w:hAnsi="MetaPro-Norm"/>
          <w:sz w:val="16"/>
          <w:szCs w:val="16"/>
        </w:rPr>
        <w:t xml:space="preserve"> March 7, 2014, </w:t>
      </w:r>
      <w:r w:rsidRPr="0023140C">
        <w:rPr>
          <w:rFonts w:ascii="MetaPro-Norm" w:hAnsi="MetaPro-Norm"/>
          <w:sz w:val="16"/>
          <w:szCs w:val="16"/>
        </w:rPr>
        <w:t>https://www.tsc.gob.hn/web/leyes/Ley%20para%20la%20Clasificaci%C3%B3n%20de%20Documentos%20P%C3%BAblicos%20relacionados%20con%20la%20Seguridad%20y%20Defensa%20Nacional.pdf</w:t>
      </w:r>
      <w:r w:rsidR="003471B2">
        <w:rPr>
          <w:rFonts w:ascii="MetaPro-Norm" w:hAnsi="MetaPro-Norm"/>
          <w:sz w:val="16"/>
          <w:szCs w:val="16"/>
        </w:rPr>
        <w:t xml:space="preserve"> (accessed July 27, 2022)</w:t>
      </w:r>
      <w:r w:rsidR="00585FC3">
        <w:rPr>
          <w:rFonts w:ascii="MetaPro-Norm" w:hAnsi="MetaPro-Norm"/>
          <w:sz w:val="16"/>
          <w:szCs w:val="16"/>
        </w:rPr>
        <w:t>.</w:t>
      </w:r>
    </w:p>
  </w:footnote>
  <w:footnote w:id="9">
    <w:p w14:paraId="17CAD151" w14:textId="5847C10E" w:rsidR="00C567A0" w:rsidRDefault="00C567A0">
      <w:pPr>
        <w:pStyle w:val="FootnoteText"/>
      </w:pPr>
      <w:r w:rsidRPr="00E61DD0">
        <w:rPr>
          <w:rStyle w:val="FootnoteReference"/>
          <w:rFonts w:ascii="MetaPro-Medi" w:hAnsi="MetaPro-Medi"/>
          <w:sz w:val="22"/>
          <w:szCs w:val="22"/>
        </w:rPr>
        <w:footnoteRef/>
      </w:r>
      <w:r>
        <w:t xml:space="preserve"> </w:t>
      </w:r>
      <w:r w:rsidR="002C437E" w:rsidRPr="00673B4D">
        <w:rPr>
          <w:rFonts w:ascii="MetaPro-Norm" w:hAnsi="MetaPro-Norm"/>
          <w:sz w:val="16"/>
          <w:szCs w:val="16"/>
        </w:rPr>
        <w:t xml:space="preserve">Government of Honduras, Decreto No. </w:t>
      </w:r>
      <w:r w:rsidR="00673B4D" w:rsidRPr="00673B4D">
        <w:rPr>
          <w:rFonts w:ascii="MetaPro-Norm" w:hAnsi="MetaPro-Norm"/>
          <w:sz w:val="16"/>
          <w:szCs w:val="16"/>
        </w:rPr>
        <w:t xml:space="preserve">116-2019, October 18, 2019, </w:t>
      </w:r>
      <w:r w:rsidRPr="0023140C">
        <w:rPr>
          <w:rFonts w:ascii="MetaPro-Norm" w:hAnsi="MetaPro-Norm"/>
          <w:sz w:val="16"/>
          <w:szCs w:val="16"/>
        </w:rPr>
        <w:t>https://www.tsc.gob.hn/web/leyes/Decreto-116-2019.pdf</w:t>
      </w:r>
      <w:r w:rsidR="00A12F7F">
        <w:rPr>
          <w:rFonts w:ascii="MetaPro-Norm" w:hAnsi="MetaPro-Norm"/>
          <w:sz w:val="16"/>
          <w:szCs w:val="16"/>
        </w:rPr>
        <w:t xml:space="preserve"> (accessed July 27, 2022)</w:t>
      </w:r>
      <w:r w:rsidR="00585FC3">
        <w:rPr>
          <w:rFonts w:ascii="MetaPro-Norm" w:hAnsi="MetaPro-Norm"/>
          <w:sz w:val="16"/>
          <w:szCs w:val="16"/>
        </w:rPr>
        <w:t>.</w:t>
      </w:r>
    </w:p>
  </w:footnote>
  <w:footnote w:id="10">
    <w:p w14:paraId="5141EE9F" w14:textId="40F864C5" w:rsidR="000F06D1" w:rsidRDefault="000F06D1">
      <w:pPr>
        <w:pStyle w:val="FootnoteText"/>
      </w:pPr>
      <w:r w:rsidRPr="00B00DA9">
        <w:rPr>
          <w:rStyle w:val="FootnoteReference"/>
          <w:rFonts w:ascii="MetaPro-Medi" w:hAnsi="MetaPro-Medi"/>
          <w:sz w:val="22"/>
          <w:szCs w:val="22"/>
        </w:rPr>
        <w:footnoteRef/>
      </w:r>
      <w:r>
        <w:t xml:space="preserve"> </w:t>
      </w:r>
      <w:r w:rsidR="00F0331D">
        <w:rPr>
          <w:rFonts w:ascii="MetaPro-Norm" w:hAnsi="MetaPro-Norm"/>
          <w:sz w:val="16"/>
          <w:szCs w:val="16"/>
        </w:rPr>
        <w:t xml:space="preserve">Government of Honduras, Decreto No. 117-2019, October 18, 2019, </w:t>
      </w:r>
      <w:r w:rsidR="00BB35A8" w:rsidRPr="002E547A">
        <w:rPr>
          <w:rFonts w:ascii="MetaPro-Norm" w:hAnsi="MetaPro-Norm"/>
          <w:sz w:val="16"/>
          <w:szCs w:val="16"/>
        </w:rPr>
        <w:t>https://www.tsc.gob.hn/web/leyes/Decreto-117-2019.pdf</w:t>
      </w:r>
      <w:r w:rsidR="00A12F7F">
        <w:rPr>
          <w:rFonts w:ascii="MetaPro-Norm" w:hAnsi="MetaPro-Norm"/>
          <w:sz w:val="16"/>
          <w:szCs w:val="16"/>
        </w:rPr>
        <w:t xml:space="preserve"> (accessed July 27, 2022)</w:t>
      </w:r>
      <w:r w:rsidR="00BB35A8">
        <w:rPr>
          <w:rFonts w:ascii="MetaPro-Norm" w:hAnsi="MetaPro-Norm"/>
          <w:sz w:val="16"/>
          <w:szCs w:val="16"/>
        </w:rPr>
        <w:t xml:space="preserve">; </w:t>
      </w:r>
      <w:r w:rsidR="00FD3DF9" w:rsidRPr="00706ABA">
        <w:rPr>
          <w:rFonts w:ascii="MetaPro-Norm" w:hAnsi="MetaPro-Norm"/>
          <w:sz w:val="16"/>
          <w:szCs w:val="16"/>
        </w:rPr>
        <w:t>Human Rights Watch interview with Luis Javier Santos, UFERCO, January 25, 2022.</w:t>
      </w:r>
    </w:p>
  </w:footnote>
  <w:footnote w:id="11">
    <w:p w14:paraId="171B666E" w14:textId="081F9185" w:rsidR="000F06D1" w:rsidRDefault="000F06D1">
      <w:pPr>
        <w:pStyle w:val="FootnoteText"/>
      </w:pPr>
      <w:r w:rsidRPr="00B00DA9">
        <w:rPr>
          <w:rStyle w:val="FootnoteReference"/>
          <w:rFonts w:ascii="MetaPro-Medi" w:hAnsi="MetaPro-Medi"/>
          <w:sz w:val="22"/>
          <w:szCs w:val="22"/>
        </w:rPr>
        <w:footnoteRef/>
      </w:r>
      <w:r>
        <w:t xml:space="preserve"> </w:t>
      </w:r>
      <w:r w:rsidR="006F2013">
        <w:rPr>
          <w:rFonts w:ascii="MetaPro-Norm" w:hAnsi="MetaPro-Norm"/>
          <w:sz w:val="16"/>
          <w:szCs w:val="16"/>
        </w:rPr>
        <w:t xml:space="preserve">Government of Honduras, Decreto No. </w:t>
      </w:r>
      <w:r w:rsidR="00585FC3">
        <w:rPr>
          <w:rFonts w:ascii="MetaPro-Norm" w:hAnsi="MetaPro-Norm"/>
          <w:sz w:val="16"/>
          <w:szCs w:val="16"/>
        </w:rPr>
        <w:t>57-2020</w:t>
      </w:r>
      <w:r w:rsidR="006F2013">
        <w:rPr>
          <w:rFonts w:ascii="MetaPro-Norm" w:hAnsi="MetaPro-Norm"/>
          <w:sz w:val="16"/>
          <w:szCs w:val="16"/>
        </w:rPr>
        <w:t xml:space="preserve">, </w:t>
      </w:r>
      <w:r w:rsidR="00585FC3">
        <w:rPr>
          <w:rFonts w:ascii="MetaPro-Norm" w:hAnsi="MetaPro-Norm"/>
          <w:sz w:val="16"/>
          <w:szCs w:val="16"/>
        </w:rPr>
        <w:t xml:space="preserve">October 13, 2020, </w:t>
      </w:r>
      <w:r w:rsidR="006F2013">
        <w:rPr>
          <w:rFonts w:ascii="MetaPro-Norm" w:hAnsi="MetaPro-Norm"/>
          <w:sz w:val="16"/>
          <w:szCs w:val="16"/>
        </w:rPr>
        <w:t>h</w:t>
      </w:r>
      <w:r w:rsidRPr="0023140C">
        <w:rPr>
          <w:rFonts w:ascii="MetaPro-Norm" w:hAnsi="MetaPro-Norm"/>
          <w:sz w:val="16"/>
          <w:szCs w:val="16"/>
        </w:rPr>
        <w:t>ttps://www.tsc.gob.hn/web/leyes/Decreto-57-2020.pdf</w:t>
      </w:r>
      <w:r w:rsidR="00A5320A">
        <w:rPr>
          <w:rFonts w:ascii="MetaPro-Norm" w:hAnsi="MetaPro-Norm"/>
          <w:sz w:val="16"/>
          <w:szCs w:val="16"/>
        </w:rPr>
        <w:t xml:space="preserve"> (accessed July 27, 2022)</w:t>
      </w:r>
      <w:r w:rsidR="00585FC3">
        <w:rPr>
          <w:rFonts w:ascii="MetaPro-Norm" w:hAnsi="MetaPro-Norm"/>
          <w:sz w:val="16"/>
          <w:szCs w:val="16"/>
        </w:rPr>
        <w:t>.</w:t>
      </w:r>
    </w:p>
  </w:footnote>
  <w:footnote w:id="12">
    <w:p w14:paraId="36376068" w14:textId="1963CFBD" w:rsidR="000F06D1" w:rsidRDefault="000F06D1">
      <w:pPr>
        <w:pStyle w:val="FootnoteText"/>
      </w:pPr>
      <w:r w:rsidRPr="00B00DA9">
        <w:rPr>
          <w:rStyle w:val="FootnoteReference"/>
          <w:rFonts w:ascii="MetaPro-Medi" w:hAnsi="MetaPro-Medi"/>
          <w:sz w:val="22"/>
          <w:szCs w:val="22"/>
        </w:rPr>
        <w:footnoteRef/>
      </w:r>
      <w:r>
        <w:t xml:space="preserve"> </w:t>
      </w:r>
      <w:r w:rsidR="0089517C">
        <w:rPr>
          <w:rFonts w:ascii="MetaPro-Norm" w:hAnsi="MetaPro-Norm"/>
          <w:sz w:val="16"/>
          <w:szCs w:val="16"/>
        </w:rPr>
        <w:t>Government of Honduras, Decreto No. 93-2021, November 1, 2021, h</w:t>
      </w:r>
      <w:r w:rsidRPr="0023140C">
        <w:rPr>
          <w:rFonts w:ascii="MetaPro-Norm" w:hAnsi="MetaPro-Norm"/>
          <w:sz w:val="16"/>
          <w:szCs w:val="16"/>
        </w:rPr>
        <w:t>ttps://www.tsc.gob.hn/web/leyes/Decreto_93-2021.pdf</w:t>
      </w:r>
      <w:r w:rsidR="001125C8">
        <w:rPr>
          <w:rFonts w:ascii="MetaPro-Norm" w:hAnsi="MetaPro-Norm"/>
          <w:sz w:val="16"/>
          <w:szCs w:val="16"/>
        </w:rPr>
        <w:t xml:space="preserve"> (accessed July 27, 2022)</w:t>
      </w:r>
      <w:r w:rsidR="00DB27AE">
        <w:rPr>
          <w:rFonts w:ascii="MetaPro-Norm" w:hAnsi="MetaPro-Norm"/>
          <w:sz w:val="16"/>
          <w:szCs w:val="16"/>
        </w:rPr>
        <w:t>.</w:t>
      </w:r>
    </w:p>
  </w:footnote>
  <w:footnote w:id="13">
    <w:p w14:paraId="3289C316" w14:textId="7393FC3B" w:rsidR="00C567A0" w:rsidRDefault="00C567A0">
      <w:pPr>
        <w:pStyle w:val="FootnoteText"/>
      </w:pPr>
      <w:r w:rsidRPr="00B00DA9">
        <w:rPr>
          <w:rStyle w:val="FootnoteReference"/>
          <w:rFonts w:ascii="MetaPro-Medi" w:hAnsi="MetaPro-Medi"/>
          <w:sz w:val="22"/>
          <w:szCs w:val="22"/>
        </w:rPr>
        <w:footnoteRef/>
      </w:r>
      <w:r>
        <w:t xml:space="preserve"> </w:t>
      </w:r>
      <w:r w:rsidR="00DB27AE">
        <w:rPr>
          <w:rFonts w:ascii="MetaPro-Norm" w:hAnsi="MetaPro-Norm"/>
          <w:sz w:val="16"/>
          <w:szCs w:val="16"/>
        </w:rPr>
        <w:t>Government of Honduras, Decreto No. 12-2022, March 15, 2022, h</w:t>
      </w:r>
      <w:r w:rsidRPr="0023140C">
        <w:rPr>
          <w:rFonts w:ascii="MetaPro-Norm" w:hAnsi="MetaPro-Norm"/>
          <w:sz w:val="16"/>
          <w:szCs w:val="16"/>
        </w:rPr>
        <w:t>ttps://www.tsc.gob.hn/web/leyes/Decreto-12-2022.pdf</w:t>
      </w:r>
      <w:r w:rsidR="001125C8">
        <w:rPr>
          <w:rFonts w:ascii="MetaPro-Norm" w:hAnsi="MetaPro-Norm"/>
          <w:sz w:val="16"/>
          <w:szCs w:val="16"/>
        </w:rPr>
        <w:t xml:space="preserve"> (accessed July 27, 2022)</w:t>
      </w:r>
      <w:r w:rsidR="00DB27AE">
        <w:rPr>
          <w:rFonts w:ascii="MetaPro-Norm" w:hAnsi="MetaPro-Norm"/>
          <w:sz w:val="16"/>
          <w:szCs w:val="16"/>
        </w:rPr>
        <w:t>.</w:t>
      </w:r>
    </w:p>
  </w:footnote>
  <w:footnote w:id="14">
    <w:p w14:paraId="19DA75FA" w14:textId="055E6B1E" w:rsidR="00C567A0" w:rsidRPr="0013055E" w:rsidRDefault="00C567A0">
      <w:pPr>
        <w:pStyle w:val="FootnoteText"/>
      </w:pPr>
      <w:r w:rsidRPr="00B00DA9">
        <w:rPr>
          <w:rStyle w:val="FootnoteReference"/>
          <w:rFonts w:ascii="MetaPro-Medi" w:hAnsi="MetaPro-Medi"/>
          <w:sz w:val="22"/>
          <w:szCs w:val="22"/>
        </w:rPr>
        <w:footnoteRef/>
      </w:r>
      <w:r w:rsidRPr="0013055E">
        <w:t xml:space="preserve"> </w:t>
      </w:r>
      <w:r w:rsidR="0013055E" w:rsidRPr="0013055E">
        <w:rPr>
          <w:rFonts w:ascii="MetaPro-Norm" w:hAnsi="MetaPro-Norm"/>
          <w:sz w:val="16"/>
          <w:szCs w:val="16"/>
        </w:rPr>
        <w:t xml:space="preserve">Government of Honduras, Ley de Transparencia y Acceso a la Información Pública (“Law of Transparency and Access </w:t>
      </w:r>
      <w:r w:rsidR="0013055E">
        <w:rPr>
          <w:rFonts w:ascii="MetaPro-Norm" w:hAnsi="MetaPro-Norm"/>
          <w:sz w:val="16"/>
          <w:szCs w:val="16"/>
        </w:rPr>
        <w:t xml:space="preserve">to Public Information”), </w:t>
      </w:r>
      <w:r w:rsidR="001B566A" w:rsidRPr="001B566A">
        <w:rPr>
          <w:rFonts w:ascii="MetaPro-Norm" w:hAnsi="MetaPro-Norm"/>
          <w:sz w:val="16"/>
          <w:szCs w:val="16"/>
        </w:rPr>
        <w:t>Decreto Legislativo No. 170 – 2006</w:t>
      </w:r>
      <w:r w:rsidR="001B566A">
        <w:rPr>
          <w:rFonts w:ascii="MetaPro-Norm" w:hAnsi="MetaPro-Norm"/>
          <w:sz w:val="16"/>
          <w:szCs w:val="16"/>
        </w:rPr>
        <w:t xml:space="preserve">, </w:t>
      </w:r>
      <w:r w:rsidR="001125C8" w:rsidRPr="001125C8">
        <w:rPr>
          <w:rFonts w:ascii="MetaPro-Norm" w:hAnsi="MetaPro-Norm"/>
          <w:sz w:val="16"/>
          <w:szCs w:val="16"/>
        </w:rPr>
        <w:t>https://www.tsc.gob.hn/web/leyes/Ley_de_Transparencia.pdf</w:t>
      </w:r>
      <w:r w:rsidR="001125C8">
        <w:rPr>
          <w:rFonts w:ascii="MetaPro-Norm" w:hAnsi="MetaPro-Norm"/>
          <w:sz w:val="16"/>
          <w:szCs w:val="16"/>
        </w:rPr>
        <w:t xml:space="preserve"> (accessed July 27, 2022)</w:t>
      </w:r>
      <w:r w:rsidR="0013055E">
        <w:rPr>
          <w:rFonts w:ascii="MetaPro-Norm" w:hAnsi="MetaPro-Norm"/>
          <w:sz w:val="16"/>
          <w:szCs w:val="16"/>
        </w:rPr>
        <w:t>.</w:t>
      </w:r>
    </w:p>
  </w:footnote>
  <w:footnote w:id="15">
    <w:p w14:paraId="3DD696A8" w14:textId="2F045A41" w:rsidR="0034767B" w:rsidRPr="00F50E04" w:rsidRDefault="0034767B">
      <w:pPr>
        <w:pStyle w:val="FootnoteText"/>
        <w:rPr>
          <w:b/>
          <w:bCs/>
        </w:rPr>
      </w:pPr>
      <w:r w:rsidRPr="0021642C">
        <w:rPr>
          <w:rStyle w:val="FootnoteReference"/>
          <w:rFonts w:ascii="MetaPro-Medi" w:hAnsi="MetaPro-Medi"/>
          <w:sz w:val="22"/>
          <w:szCs w:val="22"/>
        </w:rPr>
        <w:footnoteRef/>
      </w:r>
      <w:r>
        <w:t xml:space="preserve"> </w:t>
      </w:r>
      <w:r w:rsidR="000616EF" w:rsidRPr="0021642C">
        <w:rPr>
          <w:rFonts w:ascii="MetaPro-Norm" w:hAnsi="MetaPro-Norm"/>
          <w:sz w:val="16"/>
          <w:szCs w:val="16"/>
        </w:rPr>
        <w:t xml:space="preserve">“Honduras: Attack on Reproductive Rights, Marriage Equality,” Human Rights Watch news release, January 23, 2021, </w:t>
      </w:r>
      <w:r w:rsidR="00F50E04" w:rsidRPr="0021642C">
        <w:rPr>
          <w:rFonts w:ascii="MetaPro-Norm" w:hAnsi="MetaPro-Norm"/>
          <w:sz w:val="16"/>
          <w:szCs w:val="16"/>
        </w:rPr>
        <w:t xml:space="preserve">https://www.hrw.org/news/2021/01/23/honduras-attack-reproductive-rights-marriage-equality; </w:t>
      </w:r>
      <w:r w:rsidR="00646E9C">
        <w:rPr>
          <w:rFonts w:ascii="MetaPro-Norm" w:hAnsi="MetaPro-Norm"/>
          <w:sz w:val="16"/>
          <w:szCs w:val="16"/>
        </w:rPr>
        <w:t xml:space="preserve">Tatiana Arias, </w:t>
      </w:r>
      <w:r w:rsidR="00F50E04" w:rsidRPr="0021642C">
        <w:rPr>
          <w:rFonts w:ascii="MetaPro-Norm" w:hAnsi="MetaPro-Norm"/>
          <w:sz w:val="16"/>
          <w:szCs w:val="16"/>
        </w:rPr>
        <w:t>“How lawmakers made it nearly impossible to legalize abortion in Honduras,”</w:t>
      </w:r>
      <w:r w:rsidR="00BB6326" w:rsidRPr="0021642C">
        <w:rPr>
          <w:rFonts w:ascii="MetaPro-Norm" w:hAnsi="MetaPro-Norm"/>
          <w:sz w:val="16"/>
          <w:szCs w:val="16"/>
        </w:rPr>
        <w:t xml:space="preserve"> </w:t>
      </w:r>
      <w:r w:rsidR="00BB6326" w:rsidRPr="000936E8">
        <w:rPr>
          <w:rFonts w:ascii="MetaPro-Norm" w:hAnsi="MetaPro-Norm"/>
          <w:i/>
          <w:iCs/>
          <w:sz w:val="16"/>
          <w:szCs w:val="16"/>
        </w:rPr>
        <w:t>CNN News</w:t>
      </w:r>
      <w:r w:rsidR="00BB6326" w:rsidRPr="0021642C">
        <w:rPr>
          <w:rFonts w:ascii="MetaPro-Norm" w:hAnsi="MetaPro-Norm"/>
          <w:sz w:val="16"/>
          <w:szCs w:val="16"/>
        </w:rPr>
        <w:t>, January 31, 2021, https://www.cnn.com/2021/01/31/americas/honduras-abortion-ban-ratified-intl/index.html</w:t>
      </w:r>
      <w:r w:rsidR="000936E8">
        <w:rPr>
          <w:rFonts w:ascii="MetaPro-Norm" w:hAnsi="MetaPro-Norm"/>
          <w:sz w:val="16"/>
          <w:szCs w:val="16"/>
        </w:rPr>
        <w:t xml:space="preserve"> (accessed July 28, 2022).</w:t>
      </w:r>
    </w:p>
  </w:footnote>
  <w:footnote w:id="16">
    <w:p w14:paraId="4448F002" w14:textId="341E7258" w:rsidR="003B2727" w:rsidRDefault="00F259A3" w:rsidP="004E13A0">
      <w:pPr>
        <w:pStyle w:val="FootnoteText"/>
        <w:rPr>
          <w:rFonts w:ascii="MetaPro-Norm" w:hAnsi="MetaPro-Norm"/>
          <w:sz w:val="16"/>
          <w:szCs w:val="16"/>
        </w:rPr>
      </w:pPr>
      <w:r w:rsidRPr="0021642C">
        <w:rPr>
          <w:rStyle w:val="FootnoteReference"/>
          <w:rFonts w:ascii="MetaPro-Medi" w:hAnsi="MetaPro-Medi"/>
          <w:sz w:val="22"/>
          <w:szCs w:val="22"/>
        </w:rPr>
        <w:footnoteRef/>
      </w:r>
      <w:r>
        <w:t xml:space="preserve"> </w:t>
      </w:r>
      <w:r w:rsidR="004E13A0">
        <w:rPr>
          <w:rFonts w:ascii="MetaPro-Norm" w:hAnsi="MetaPro-Norm"/>
          <w:sz w:val="16"/>
          <w:szCs w:val="16"/>
        </w:rPr>
        <w:t>Government of Honduras, Decreto 54-2009, April 2, 2009,</w:t>
      </w:r>
      <w:r w:rsidR="003B2727">
        <w:rPr>
          <w:rFonts w:ascii="MetaPro-Norm" w:hAnsi="MetaPro-Norm"/>
          <w:sz w:val="16"/>
          <w:szCs w:val="16"/>
        </w:rPr>
        <w:t xml:space="preserve"> </w:t>
      </w:r>
      <w:r w:rsidR="003B2727" w:rsidRPr="003B2727">
        <w:rPr>
          <w:rFonts w:ascii="MetaPro-Norm" w:hAnsi="MetaPro-Norm"/>
          <w:sz w:val="16"/>
          <w:szCs w:val="16"/>
        </w:rPr>
        <w:t>https://data.miraquetemiro.org/sites/default/files/documentos/Decreto</w:t>
      </w:r>
    </w:p>
    <w:p w14:paraId="4611FB47" w14:textId="3FA7F8E2" w:rsidR="00F259A3" w:rsidRPr="00F326C7" w:rsidRDefault="004E13A0" w:rsidP="004E13A0">
      <w:pPr>
        <w:pStyle w:val="FootnoteText"/>
        <w:rPr>
          <w:rFonts w:ascii="MetaPro-Norm" w:hAnsi="MetaPro-Norm"/>
          <w:sz w:val="16"/>
          <w:szCs w:val="16"/>
        </w:rPr>
      </w:pPr>
      <w:r w:rsidRPr="00F326C7">
        <w:rPr>
          <w:rFonts w:ascii="MetaPro-Norm" w:hAnsi="MetaPro-Norm"/>
          <w:sz w:val="16"/>
          <w:szCs w:val="16"/>
        </w:rPr>
        <w:t>%2054-</w:t>
      </w:r>
      <w:r w:rsidR="003B2727" w:rsidRPr="00F326C7">
        <w:rPr>
          <w:rFonts w:ascii="MetaPro-Norm" w:hAnsi="MetaPro-Norm"/>
          <w:sz w:val="16"/>
          <w:szCs w:val="16"/>
        </w:rPr>
        <w:t>2</w:t>
      </w:r>
      <w:r w:rsidRPr="00F326C7">
        <w:rPr>
          <w:rFonts w:ascii="MetaPro-Norm" w:hAnsi="MetaPro-Norm"/>
          <w:sz w:val="16"/>
          <w:szCs w:val="16"/>
        </w:rPr>
        <w:t>009,%20Prohibibi%C3%B3n%20de%20la%20PAE,%20Honduras.pdf</w:t>
      </w:r>
      <w:r w:rsidR="001125C8" w:rsidRPr="00F326C7">
        <w:rPr>
          <w:rFonts w:ascii="MetaPro-Norm" w:hAnsi="MetaPro-Norm"/>
          <w:sz w:val="16"/>
          <w:szCs w:val="16"/>
        </w:rPr>
        <w:t xml:space="preserve"> </w:t>
      </w:r>
      <w:r w:rsidR="001125C8">
        <w:rPr>
          <w:rFonts w:ascii="MetaPro-Norm" w:hAnsi="MetaPro-Norm"/>
          <w:sz w:val="16"/>
          <w:szCs w:val="16"/>
        </w:rPr>
        <w:t>(accessed July 27, 2022)</w:t>
      </w:r>
      <w:r w:rsidRPr="00F326C7">
        <w:rPr>
          <w:rFonts w:ascii="MetaPro-Norm" w:hAnsi="MetaPro-Norm"/>
          <w:sz w:val="16"/>
          <w:szCs w:val="16"/>
        </w:rPr>
        <w:t xml:space="preserve">. </w:t>
      </w:r>
    </w:p>
  </w:footnote>
  <w:footnote w:id="17">
    <w:p w14:paraId="6FBDE6C8" w14:textId="0B08F46F" w:rsidR="00D1023D" w:rsidRDefault="00D1023D">
      <w:pPr>
        <w:pStyle w:val="FootnoteText"/>
      </w:pPr>
      <w:r w:rsidRPr="0021642C">
        <w:rPr>
          <w:rStyle w:val="FootnoteReference"/>
          <w:rFonts w:ascii="MetaPro-Medi" w:hAnsi="MetaPro-Medi"/>
          <w:sz w:val="22"/>
          <w:szCs w:val="22"/>
        </w:rPr>
        <w:footnoteRef/>
      </w:r>
      <w:r>
        <w:t xml:space="preserve"> </w:t>
      </w:r>
      <w:r w:rsidR="00F326C7" w:rsidRPr="00F326C7">
        <w:rPr>
          <w:rFonts w:ascii="MetaPro-Norm" w:hAnsi="MetaPro-Norm"/>
          <w:sz w:val="16"/>
          <w:szCs w:val="16"/>
        </w:rPr>
        <w:t>Amy</w:t>
      </w:r>
      <w:r w:rsidR="00F326C7" w:rsidRPr="00F326C7">
        <w:t xml:space="preserve"> </w:t>
      </w:r>
      <w:r w:rsidR="00F326C7" w:rsidRPr="00F326C7">
        <w:rPr>
          <w:rFonts w:ascii="MetaPro-Norm" w:hAnsi="MetaPro-Norm"/>
          <w:sz w:val="16"/>
          <w:szCs w:val="16"/>
        </w:rPr>
        <w:t>Braunschweiger</w:t>
      </w:r>
      <w:r w:rsidR="00F326C7">
        <w:rPr>
          <w:rFonts w:ascii="MetaPro-Norm" w:hAnsi="MetaPro-Norm"/>
          <w:sz w:val="16"/>
          <w:szCs w:val="16"/>
        </w:rPr>
        <w:t xml:space="preserve"> and Margaret Wurth,</w:t>
      </w:r>
      <w:r w:rsidR="00F326C7" w:rsidRPr="00F326C7">
        <w:t xml:space="preserve"> </w:t>
      </w:r>
      <w:r w:rsidR="007C3313" w:rsidRPr="0021642C">
        <w:rPr>
          <w:rFonts w:ascii="MetaPro-Norm" w:hAnsi="MetaPro-Norm"/>
          <w:sz w:val="16"/>
          <w:szCs w:val="16"/>
        </w:rPr>
        <w:t>“</w:t>
      </w:r>
      <w:r w:rsidRPr="0021642C">
        <w:rPr>
          <w:rFonts w:ascii="MetaPro-Norm" w:hAnsi="MetaPro-Norm"/>
          <w:sz w:val="16"/>
          <w:szCs w:val="16"/>
        </w:rPr>
        <w:t>Life or Death Choices for Women Living Under Honduras’ Abortion Ban,</w:t>
      </w:r>
      <w:r w:rsidR="007C3313" w:rsidRPr="0021642C">
        <w:rPr>
          <w:rFonts w:ascii="MetaPro-Norm" w:hAnsi="MetaPro-Norm"/>
          <w:sz w:val="16"/>
          <w:szCs w:val="16"/>
        </w:rPr>
        <w:t>”</w:t>
      </w:r>
      <w:r w:rsidR="00452ECF">
        <w:rPr>
          <w:rFonts w:ascii="MetaPro-Norm" w:hAnsi="MetaPro-Norm"/>
          <w:sz w:val="16"/>
          <w:szCs w:val="16"/>
        </w:rPr>
        <w:t xml:space="preserve"> commentary, </w:t>
      </w:r>
      <w:r w:rsidR="005235C2">
        <w:rPr>
          <w:rFonts w:ascii="MetaPro-Norm" w:hAnsi="MetaPro-Norm"/>
          <w:sz w:val="16"/>
          <w:szCs w:val="16"/>
        </w:rPr>
        <w:t>Human Rights Watch Witness piece,</w:t>
      </w:r>
      <w:r w:rsidRPr="0021642C">
        <w:rPr>
          <w:rFonts w:ascii="MetaPro-Norm" w:hAnsi="MetaPro-Norm"/>
          <w:sz w:val="16"/>
          <w:szCs w:val="16"/>
        </w:rPr>
        <w:t xml:space="preserve"> June 6, 2019, https://www.hrw.org/news/2019/06/06/life-or-death-choices-women-living-under-honduras-abortion-ban.</w:t>
      </w:r>
    </w:p>
  </w:footnote>
  <w:footnote w:id="18">
    <w:p w14:paraId="60431FE7" w14:textId="2BD2F4E0" w:rsidR="00D80B82" w:rsidRDefault="00D80B82">
      <w:pPr>
        <w:pStyle w:val="FootnoteText"/>
      </w:pPr>
      <w:r w:rsidRPr="0021642C">
        <w:rPr>
          <w:rStyle w:val="FootnoteReference"/>
          <w:rFonts w:ascii="MetaPro-Medi" w:hAnsi="MetaPro-Medi"/>
          <w:sz w:val="22"/>
          <w:szCs w:val="22"/>
        </w:rPr>
        <w:footnoteRef/>
      </w:r>
      <w:r>
        <w:t xml:space="preserve"> </w:t>
      </w:r>
      <w:r w:rsidR="006D001A" w:rsidRPr="006D001A">
        <w:rPr>
          <w:rFonts w:ascii="MetaPro-Norm" w:hAnsi="MetaPro-Norm"/>
          <w:sz w:val="16"/>
          <w:szCs w:val="16"/>
        </w:rPr>
        <w:t xml:space="preserve">Guttmacher Institute, “Country Profile: Honduras,” </w:t>
      </w:r>
      <w:r w:rsidR="00075771" w:rsidRPr="0021642C">
        <w:rPr>
          <w:rFonts w:ascii="MetaPro-Norm" w:hAnsi="MetaPro-Norm"/>
          <w:sz w:val="16"/>
          <w:szCs w:val="16"/>
        </w:rPr>
        <w:t>https://www.guttmacher.org/geography/latin-america-caribbean/honduras</w:t>
      </w:r>
      <w:r w:rsidR="001803CA">
        <w:rPr>
          <w:rFonts w:ascii="MetaPro-Norm" w:hAnsi="MetaPro-Norm"/>
          <w:sz w:val="16"/>
          <w:szCs w:val="16"/>
        </w:rPr>
        <w:t xml:space="preserve"> (accessed July 28, 2022).</w:t>
      </w:r>
    </w:p>
  </w:footnote>
  <w:footnote w:id="19">
    <w:p w14:paraId="401E5972" w14:textId="41E2F331" w:rsidR="00D1187E" w:rsidRPr="001803CA" w:rsidRDefault="00D1187E">
      <w:pPr>
        <w:pStyle w:val="FootnoteText"/>
        <w:rPr>
          <w:lang w:val="es-ES"/>
        </w:rPr>
      </w:pPr>
      <w:r w:rsidRPr="0021642C">
        <w:rPr>
          <w:rStyle w:val="FootnoteReference"/>
          <w:rFonts w:ascii="MetaPro-Medi" w:hAnsi="MetaPro-Medi"/>
          <w:sz w:val="22"/>
          <w:szCs w:val="22"/>
        </w:rPr>
        <w:footnoteRef/>
      </w:r>
      <w:r w:rsidRPr="001803CA">
        <w:rPr>
          <w:lang w:val="es-ES"/>
        </w:rPr>
        <w:t xml:space="preserve"> </w:t>
      </w:r>
      <w:r w:rsidR="00ED0DEE">
        <w:rPr>
          <w:rFonts w:ascii="MetaPro-Norm" w:hAnsi="MetaPro-Norm"/>
          <w:sz w:val="16"/>
          <w:szCs w:val="16"/>
          <w:lang w:val="es-ES"/>
        </w:rPr>
        <w:t xml:space="preserve">Centro de Derechos de Mujeres, Observatorio de Derechos Humanos de las Mujeres, </w:t>
      </w:r>
      <w:r w:rsidR="001803CA" w:rsidRPr="001803CA">
        <w:rPr>
          <w:rFonts w:ascii="MetaPro-Norm" w:hAnsi="MetaPro-Norm"/>
          <w:sz w:val="16"/>
          <w:szCs w:val="16"/>
          <w:lang w:val="es-ES"/>
        </w:rPr>
        <w:t>“Violencia sexual contra niñas y mujeres en Honduras – 2021,”</w:t>
      </w:r>
      <w:r w:rsidR="00ED0DEE">
        <w:rPr>
          <w:rFonts w:ascii="MetaPro-Norm" w:hAnsi="MetaPro-Norm"/>
          <w:sz w:val="16"/>
          <w:szCs w:val="16"/>
          <w:lang w:val="es-ES"/>
        </w:rPr>
        <w:t xml:space="preserve"> June 2022,</w:t>
      </w:r>
      <w:r w:rsidR="001803CA">
        <w:rPr>
          <w:lang w:val="es-ES"/>
        </w:rPr>
        <w:t xml:space="preserve"> </w:t>
      </w:r>
      <w:r w:rsidRPr="001803CA">
        <w:rPr>
          <w:rFonts w:ascii="MetaPro-Norm" w:hAnsi="MetaPro-Norm"/>
          <w:sz w:val="16"/>
          <w:szCs w:val="16"/>
          <w:lang w:val="es-ES"/>
        </w:rPr>
        <w:t>https://derechosdelamujer.org/wp-content/uploads/2022/06/Boletin_VS2022.pdf</w:t>
      </w:r>
      <w:r w:rsidR="00AD45CF" w:rsidRPr="001803CA">
        <w:rPr>
          <w:rFonts w:ascii="MetaPro-Norm" w:hAnsi="MetaPro-Norm"/>
          <w:sz w:val="16"/>
          <w:szCs w:val="16"/>
          <w:lang w:val="es-ES"/>
        </w:rPr>
        <w:t xml:space="preserve"> (accessed July 28, 2022).</w:t>
      </w:r>
    </w:p>
  </w:footnote>
  <w:footnote w:id="20">
    <w:p w14:paraId="12216607" w14:textId="7FD07B32" w:rsidR="00BA24CD" w:rsidRDefault="00BA24CD">
      <w:pPr>
        <w:pStyle w:val="FootnoteText"/>
      </w:pPr>
      <w:r w:rsidRPr="0021642C">
        <w:rPr>
          <w:rStyle w:val="FootnoteReference"/>
          <w:rFonts w:ascii="MetaPro-Medi" w:hAnsi="MetaPro-Medi"/>
          <w:sz w:val="22"/>
          <w:szCs w:val="22"/>
        </w:rPr>
        <w:footnoteRef/>
      </w:r>
      <w:r>
        <w:t xml:space="preserve"> </w:t>
      </w:r>
      <w:r w:rsidRPr="0021642C">
        <w:rPr>
          <w:rFonts w:ascii="MetaPro-Norm" w:hAnsi="MetaPro-Norm"/>
          <w:sz w:val="16"/>
          <w:szCs w:val="16"/>
        </w:rPr>
        <w:t>“Life or Death Choices for Women Living Under Honduras’ Abortion Ban,” https://www.hrw.org/news/2019/06/06/life-or-death-choices-women-living-under-honduras-abortion-ban.</w:t>
      </w:r>
    </w:p>
  </w:footnote>
  <w:footnote w:id="21">
    <w:p w14:paraId="23034FDD" w14:textId="58275CD2" w:rsidR="00D51069" w:rsidRPr="004956A9" w:rsidRDefault="00D51069">
      <w:pPr>
        <w:pStyle w:val="FootnoteText"/>
        <w:rPr>
          <w:rFonts w:ascii="MetaPro-Norm" w:hAnsi="MetaPro-Norm"/>
          <w:b/>
          <w:bCs/>
          <w:sz w:val="16"/>
          <w:szCs w:val="16"/>
          <w:lang w:val="es-ES"/>
        </w:rPr>
      </w:pPr>
      <w:r w:rsidRPr="0021642C">
        <w:rPr>
          <w:rStyle w:val="FootnoteReference"/>
          <w:rFonts w:ascii="MetaPro-Medi" w:hAnsi="MetaPro-Medi"/>
          <w:sz w:val="22"/>
          <w:szCs w:val="22"/>
        </w:rPr>
        <w:footnoteRef/>
      </w:r>
      <w:r w:rsidRPr="004956A9">
        <w:rPr>
          <w:lang w:val="es-ES"/>
        </w:rPr>
        <w:t xml:space="preserve"> </w:t>
      </w:r>
      <w:r w:rsidR="00AD45CF" w:rsidRPr="004956A9">
        <w:rPr>
          <w:rFonts w:ascii="MetaPro-Norm" w:hAnsi="MetaPro-Norm"/>
          <w:sz w:val="16"/>
          <w:szCs w:val="16"/>
          <w:lang w:val="es-ES"/>
        </w:rPr>
        <w:t xml:space="preserve">United Nations, </w:t>
      </w:r>
      <w:r w:rsidR="004956A9" w:rsidRPr="004956A9">
        <w:rPr>
          <w:rFonts w:ascii="MetaPro-Norm" w:hAnsi="MetaPro-Norm"/>
          <w:sz w:val="16"/>
          <w:szCs w:val="16"/>
          <w:lang w:val="es-ES"/>
        </w:rPr>
        <w:t>“Honduras: Expertas de la ONU deploran la enmienda constitucional que ataca el derecho al aborto seguro,” January 19, 2021,</w:t>
      </w:r>
      <w:r w:rsidR="004956A9">
        <w:rPr>
          <w:rFonts w:ascii="MetaPro-Norm" w:hAnsi="MetaPro-Norm"/>
          <w:b/>
          <w:bCs/>
          <w:sz w:val="16"/>
          <w:szCs w:val="16"/>
          <w:lang w:val="es-ES"/>
        </w:rPr>
        <w:t xml:space="preserve"> </w:t>
      </w:r>
      <w:r w:rsidR="00AD45CF" w:rsidRPr="004956A9">
        <w:rPr>
          <w:rFonts w:ascii="MetaPro-Norm" w:hAnsi="MetaPro-Norm"/>
          <w:sz w:val="16"/>
          <w:szCs w:val="16"/>
          <w:lang w:val="es-ES"/>
        </w:rPr>
        <w:t>h</w:t>
      </w:r>
      <w:r w:rsidRPr="004956A9">
        <w:rPr>
          <w:rFonts w:ascii="MetaPro-Norm" w:hAnsi="MetaPro-Norm"/>
          <w:sz w:val="16"/>
          <w:szCs w:val="16"/>
          <w:lang w:val="es-ES"/>
        </w:rPr>
        <w:t>ttps://news.un.org/es/story/2021/01/1486792</w:t>
      </w:r>
      <w:r w:rsidR="004956A9">
        <w:rPr>
          <w:rFonts w:ascii="MetaPro-Norm" w:hAnsi="MetaPro-Norm"/>
          <w:sz w:val="16"/>
          <w:szCs w:val="16"/>
          <w:lang w:val="es-ES"/>
        </w:rPr>
        <w:t xml:space="preserve"> (accessed July 29, 2022).</w:t>
      </w:r>
    </w:p>
  </w:footnote>
  <w:footnote w:id="22">
    <w:p w14:paraId="443154C0" w14:textId="64E86162" w:rsidR="003E11BC" w:rsidRPr="0092306E" w:rsidRDefault="003E11BC">
      <w:pPr>
        <w:pStyle w:val="FootnoteText"/>
      </w:pPr>
      <w:r w:rsidRPr="0021642C">
        <w:rPr>
          <w:rStyle w:val="FootnoteReference"/>
          <w:rFonts w:ascii="MetaPro-Medi" w:hAnsi="MetaPro-Medi"/>
          <w:sz w:val="22"/>
          <w:szCs w:val="22"/>
        </w:rPr>
        <w:footnoteRef/>
      </w:r>
      <w:r w:rsidRPr="0092306E">
        <w:t xml:space="preserve"> </w:t>
      </w:r>
      <w:r w:rsidR="0092306E" w:rsidRPr="0092306E">
        <w:rPr>
          <w:rFonts w:ascii="MetaPro-Norm" w:hAnsi="MetaPro-Norm"/>
          <w:sz w:val="16"/>
          <w:szCs w:val="16"/>
        </w:rPr>
        <w:t xml:space="preserve">UN Population Fund (UNFPA), “Seeing </w:t>
      </w:r>
      <w:r w:rsidR="0092306E">
        <w:rPr>
          <w:rFonts w:ascii="MetaPro-Norm" w:hAnsi="MetaPro-Norm"/>
          <w:sz w:val="16"/>
          <w:szCs w:val="16"/>
        </w:rPr>
        <w:t>the Unseen</w:t>
      </w:r>
      <w:r w:rsidR="00916448">
        <w:rPr>
          <w:rFonts w:ascii="MetaPro-Norm" w:hAnsi="MetaPro-Norm"/>
          <w:sz w:val="16"/>
          <w:szCs w:val="16"/>
        </w:rPr>
        <w:t xml:space="preserve">: </w:t>
      </w:r>
      <w:r w:rsidR="00916448" w:rsidRPr="00916448">
        <w:rPr>
          <w:rFonts w:ascii="MetaPro-Norm" w:hAnsi="MetaPro-Norm"/>
          <w:sz w:val="16"/>
          <w:szCs w:val="16"/>
        </w:rPr>
        <w:t>The case for action in the neglected crisis of unintended pregnancy</w:t>
      </w:r>
      <w:r w:rsidR="0092306E">
        <w:rPr>
          <w:rFonts w:ascii="MetaPro-Norm" w:hAnsi="MetaPro-Norm"/>
          <w:sz w:val="16"/>
          <w:szCs w:val="16"/>
        </w:rPr>
        <w:t xml:space="preserve">,” 2022, </w:t>
      </w:r>
      <w:r w:rsidR="0092306E" w:rsidRPr="0092306E">
        <w:rPr>
          <w:rFonts w:ascii="MetaPro-Norm" w:hAnsi="MetaPro-Norm"/>
          <w:sz w:val="16"/>
          <w:szCs w:val="16"/>
        </w:rPr>
        <w:t>h</w:t>
      </w:r>
      <w:r w:rsidR="00DC361C" w:rsidRPr="0092306E">
        <w:rPr>
          <w:rFonts w:ascii="MetaPro-Norm" w:hAnsi="MetaPro-Norm"/>
          <w:sz w:val="16"/>
          <w:szCs w:val="16"/>
        </w:rPr>
        <w:t xml:space="preserve">ttps://www.unfpa.org/sites/default/files/pub-pdf/EN_SWP22%20report_0.pdf </w:t>
      </w:r>
      <w:r w:rsidR="0092306E">
        <w:rPr>
          <w:rFonts w:ascii="MetaPro-Norm" w:hAnsi="MetaPro-Norm"/>
          <w:sz w:val="16"/>
          <w:szCs w:val="16"/>
        </w:rPr>
        <w:t>(accessed July 29, 2022).</w:t>
      </w:r>
    </w:p>
  </w:footnote>
  <w:footnote w:id="23">
    <w:p w14:paraId="3E8BAF86" w14:textId="0A73D0FD" w:rsidR="00DC361C" w:rsidRPr="005C323B" w:rsidRDefault="00DC361C">
      <w:pPr>
        <w:pStyle w:val="FootnoteText"/>
        <w:rPr>
          <w:rFonts w:ascii="MetaPro-Norm" w:hAnsi="MetaPro-Norm"/>
          <w:b/>
          <w:bCs/>
          <w:sz w:val="16"/>
          <w:szCs w:val="16"/>
          <w:lang w:val="es-ES"/>
        </w:rPr>
      </w:pPr>
      <w:r w:rsidRPr="0021642C">
        <w:rPr>
          <w:rStyle w:val="FootnoteReference"/>
          <w:rFonts w:ascii="MetaPro-Medi" w:hAnsi="MetaPro-Medi"/>
          <w:sz w:val="22"/>
          <w:szCs w:val="22"/>
        </w:rPr>
        <w:footnoteRef/>
      </w:r>
      <w:r w:rsidRPr="00916448">
        <w:rPr>
          <w:lang w:val="es-ES"/>
        </w:rPr>
        <w:t xml:space="preserve"> </w:t>
      </w:r>
      <w:r w:rsidR="00916448" w:rsidRPr="00916448">
        <w:rPr>
          <w:rFonts w:ascii="MetaPro-Norm" w:hAnsi="MetaPro-Norm"/>
          <w:sz w:val="16"/>
          <w:szCs w:val="16"/>
          <w:lang w:val="es-ES"/>
        </w:rPr>
        <w:t xml:space="preserve">UNFPA, </w:t>
      </w:r>
      <w:r w:rsidR="00916448" w:rsidRPr="005C323B">
        <w:rPr>
          <w:rFonts w:ascii="MetaPro-Norm" w:hAnsi="MetaPro-Norm"/>
          <w:sz w:val="16"/>
          <w:szCs w:val="16"/>
          <w:lang w:val="es-ES"/>
        </w:rPr>
        <w:t>“Un drama televisivo hondureño ilustra las realidades del embarazo en adolescentes</w:t>
      </w:r>
      <w:r w:rsidR="005C323B" w:rsidRPr="005C323B">
        <w:rPr>
          <w:rFonts w:ascii="MetaPro-Norm" w:hAnsi="MetaPro-Norm"/>
          <w:sz w:val="16"/>
          <w:szCs w:val="16"/>
          <w:lang w:val="es-ES"/>
        </w:rPr>
        <w:t>,” November 4, 2020,</w:t>
      </w:r>
      <w:r w:rsidR="00916448" w:rsidRPr="005C323B">
        <w:rPr>
          <w:rFonts w:ascii="MetaPro-Norm" w:hAnsi="MetaPro-Norm"/>
          <w:sz w:val="16"/>
          <w:szCs w:val="16"/>
          <w:lang w:val="es-ES"/>
        </w:rPr>
        <w:t xml:space="preserve"> </w:t>
      </w:r>
      <w:r w:rsidR="00916448" w:rsidRPr="00916448">
        <w:rPr>
          <w:rFonts w:ascii="MetaPro-Norm" w:hAnsi="MetaPro-Norm"/>
          <w:sz w:val="16"/>
          <w:szCs w:val="16"/>
          <w:lang w:val="es-ES"/>
        </w:rPr>
        <w:t>h</w:t>
      </w:r>
      <w:r w:rsidR="0034469D" w:rsidRPr="00916448">
        <w:rPr>
          <w:rFonts w:ascii="MetaPro-Norm" w:hAnsi="MetaPro-Norm"/>
          <w:sz w:val="16"/>
          <w:szCs w:val="16"/>
          <w:lang w:val="es-ES"/>
        </w:rPr>
        <w:t>ttps://www.unfpa.org/es/news/un-drama-televisivo-hondureno-ilustra-las-realidades-del-embarazo-en-adolescentes#:~:text=Seg%C3%BAn%20el%20reciente%20informe%20del,del%20doble%20del%20promedio%20mundial</w:t>
      </w:r>
      <w:r w:rsidR="005C323B">
        <w:rPr>
          <w:rFonts w:ascii="MetaPro-Norm" w:hAnsi="MetaPro-Norm"/>
          <w:sz w:val="16"/>
          <w:szCs w:val="16"/>
          <w:lang w:val="es-ES"/>
        </w:rPr>
        <w:t xml:space="preserve"> (accessed July 29, 2022)</w:t>
      </w:r>
      <w:r w:rsidR="0034469D" w:rsidRPr="00916448">
        <w:rPr>
          <w:rFonts w:ascii="MetaPro-Norm" w:hAnsi="MetaPro-Norm"/>
          <w:sz w:val="16"/>
          <w:szCs w:val="16"/>
          <w:lang w:val="es-ES"/>
        </w:rPr>
        <w:t>.</w:t>
      </w:r>
    </w:p>
  </w:footnote>
  <w:footnote w:id="24">
    <w:p w14:paraId="32B6CFBE" w14:textId="3BA72971" w:rsidR="0034469D" w:rsidRPr="00D75DD7" w:rsidRDefault="0034469D">
      <w:pPr>
        <w:pStyle w:val="FootnoteText"/>
        <w:rPr>
          <w:lang w:val="es-ES"/>
        </w:rPr>
      </w:pPr>
      <w:r w:rsidRPr="0021642C">
        <w:rPr>
          <w:rStyle w:val="FootnoteReference"/>
          <w:rFonts w:ascii="MetaPro-Medi" w:hAnsi="MetaPro-Medi"/>
          <w:sz w:val="22"/>
          <w:szCs w:val="22"/>
        </w:rPr>
        <w:footnoteRef/>
      </w:r>
      <w:r w:rsidRPr="00D75DD7">
        <w:rPr>
          <w:lang w:val="es-ES"/>
        </w:rPr>
        <w:t xml:space="preserve"> </w:t>
      </w:r>
      <w:r w:rsidR="006E0312">
        <w:rPr>
          <w:rFonts w:ascii="MetaPro-Norm" w:hAnsi="MetaPro-Norm"/>
          <w:sz w:val="16"/>
          <w:szCs w:val="16"/>
          <w:lang w:val="es-ES"/>
        </w:rPr>
        <w:t>Centro de Derechos de Mujeres, O</w:t>
      </w:r>
      <w:r w:rsidR="00D75DD7">
        <w:rPr>
          <w:rFonts w:ascii="MetaPro-Norm" w:hAnsi="MetaPro-Norm"/>
          <w:sz w:val="16"/>
          <w:szCs w:val="16"/>
          <w:lang w:val="es-ES"/>
        </w:rPr>
        <w:t>bservatorio de Derechos Humanos de las Mujeres, “</w:t>
      </w:r>
      <w:r w:rsidR="00D75DD7" w:rsidRPr="00D75DD7">
        <w:rPr>
          <w:rFonts w:ascii="MetaPro-Norm" w:hAnsi="MetaPro-Norm"/>
          <w:sz w:val="16"/>
          <w:szCs w:val="16"/>
          <w:lang w:val="es-ES"/>
        </w:rPr>
        <w:t>Violencia sexual en Honduras 2019-2020</w:t>
      </w:r>
      <w:r w:rsidR="00D75DD7">
        <w:rPr>
          <w:rFonts w:ascii="MetaPro-Norm" w:hAnsi="MetaPro-Norm"/>
          <w:sz w:val="16"/>
          <w:szCs w:val="16"/>
          <w:lang w:val="es-ES"/>
        </w:rPr>
        <w:t>,” January 2021, h</w:t>
      </w:r>
      <w:r w:rsidR="004317D1" w:rsidRPr="00D75DD7">
        <w:rPr>
          <w:rFonts w:ascii="MetaPro-Norm" w:hAnsi="MetaPro-Norm"/>
          <w:sz w:val="16"/>
          <w:szCs w:val="16"/>
          <w:lang w:val="es-ES"/>
        </w:rPr>
        <w:t>ttps://derechosdelamujer.org/wp-content/uploads/2021/08/Boletin-VS-2019-2020_final.pdf</w:t>
      </w:r>
      <w:r w:rsidR="00D75DD7">
        <w:rPr>
          <w:rFonts w:ascii="MetaPro-Norm" w:hAnsi="MetaPro-Norm"/>
          <w:sz w:val="16"/>
          <w:szCs w:val="16"/>
          <w:lang w:val="es-ES"/>
        </w:rPr>
        <w:t xml:space="preserve"> (accessed July 29, 2022).</w:t>
      </w:r>
    </w:p>
  </w:footnote>
  <w:footnote w:id="25">
    <w:p w14:paraId="759D1EDE" w14:textId="59FED1D0" w:rsidR="004A163C" w:rsidRPr="00AE4D18" w:rsidRDefault="004A163C">
      <w:pPr>
        <w:pStyle w:val="FootnoteText"/>
        <w:rPr>
          <w:rFonts w:ascii="MetaPro-Norm" w:hAnsi="MetaPro-Norm"/>
          <w:b/>
          <w:bCs/>
          <w:sz w:val="16"/>
          <w:szCs w:val="16"/>
          <w:lang w:val="es-ES"/>
        </w:rPr>
      </w:pPr>
      <w:r w:rsidRPr="0021642C">
        <w:rPr>
          <w:rStyle w:val="FootnoteReference"/>
          <w:rFonts w:ascii="MetaPro-Medi" w:hAnsi="MetaPro-Medi"/>
          <w:sz w:val="22"/>
          <w:szCs w:val="22"/>
        </w:rPr>
        <w:footnoteRef/>
      </w:r>
      <w:r w:rsidRPr="00AE4D18">
        <w:rPr>
          <w:lang w:val="es-ES"/>
        </w:rPr>
        <w:t xml:space="preserve"> </w:t>
      </w:r>
      <w:r w:rsidR="00AE4D18" w:rsidRPr="00AE4D18">
        <w:rPr>
          <w:rFonts w:ascii="MetaPro-Norm" w:hAnsi="MetaPro-Norm"/>
          <w:sz w:val="16"/>
          <w:szCs w:val="16"/>
          <w:lang w:val="es-ES"/>
        </w:rPr>
        <w:t>UN, “Honduras: Expertas de la ONU deploran la enmienda constitucional que ataca el derecho al aborto seguro,” January 19, 2021,</w:t>
      </w:r>
      <w:r w:rsidR="00AE4D18">
        <w:rPr>
          <w:rFonts w:ascii="MetaPro-Norm" w:hAnsi="MetaPro-Norm"/>
          <w:b/>
          <w:bCs/>
          <w:sz w:val="16"/>
          <w:szCs w:val="16"/>
          <w:lang w:val="es-ES"/>
        </w:rPr>
        <w:t xml:space="preserve"> </w:t>
      </w:r>
      <w:r w:rsidR="00AE4D18" w:rsidRPr="00AE4D18">
        <w:rPr>
          <w:rFonts w:ascii="MetaPro-Norm" w:hAnsi="MetaPro-Norm"/>
          <w:sz w:val="16"/>
          <w:szCs w:val="16"/>
          <w:lang w:val="es-ES"/>
        </w:rPr>
        <w:t>h</w:t>
      </w:r>
      <w:r w:rsidRPr="00AE4D18">
        <w:rPr>
          <w:rFonts w:ascii="MetaPro-Norm" w:hAnsi="MetaPro-Norm"/>
          <w:sz w:val="16"/>
          <w:szCs w:val="16"/>
          <w:lang w:val="es-ES"/>
        </w:rPr>
        <w:t>ttps://news.un.org/es/story/2021/01/1486792</w:t>
      </w:r>
      <w:r w:rsidR="00AE4D18">
        <w:rPr>
          <w:rFonts w:ascii="MetaPro-Norm" w:hAnsi="MetaPro-Norm"/>
          <w:sz w:val="16"/>
          <w:szCs w:val="16"/>
          <w:lang w:val="es-ES"/>
        </w:rPr>
        <w:t xml:space="preserve"> (accessed July 29, 2022).</w:t>
      </w:r>
    </w:p>
  </w:footnote>
  <w:footnote w:id="26">
    <w:p w14:paraId="36A95833" w14:textId="0C7AF4C6" w:rsidR="000D4C63" w:rsidRPr="00F62113" w:rsidRDefault="000D4C63">
      <w:pPr>
        <w:pStyle w:val="FootnoteText"/>
        <w:rPr>
          <w:lang w:val="es-ES"/>
        </w:rPr>
      </w:pPr>
      <w:r w:rsidRPr="0021642C">
        <w:rPr>
          <w:rStyle w:val="FootnoteReference"/>
          <w:rFonts w:ascii="MetaPro-Medi" w:hAnsi="MetaPro-Medi"/>
          <w:sz w:val="22"/>
          <w:szCs w:val="22"/>
        </w:rPr>
        <w:footnoteRef/>
      </w:r>
      <w:r w:rsidRPr="00F62113">
        <w:rPr>
          <w:lang w:val="es-ES"/>
        </w:rPr>
        <w:t xml:space="preserve"> </w:t>
      </w:r>
      <w:r w:rsidR="00F62113">
        <w:rPr>
          <w:rFonts w:ascii="MetaPro-Norm" w:hAnsi="MetaPro-Norm"/>
          <w:sz w:val="16"/>
          <w:szCs w:val="16"/>
          <w:lang w:val="es-ES"/>
        </w:rPr>
        <w:t>Centro de Derechos de Mujeres, Observatorio de Derechos Humanos de las Mujeres, “</w:t>
      </w:r>
      <w:r w:rsidR="00F62113" w:rsidRPr="00D75DD7">
        <w:rPr>
          <w:rFonts w:ascii="MetaPro-Norm" w:hAnsi="MetaPro-Norm"/>
          <w:sz w:val="16"/>
          <w:szCs w:val="16"/>
          <w:lang w:val="es-ES"/>
        </w:rPr>
        <w:t xml:space="preserve">Violencia sexual </w:t>
      </w:r>
      <w:r w:rsidR="00F62113">
        <w:rPr>
          <w:rFonts w:ascii="MetaPro-Norm" w:hAnsi="MetaPro-Norm"/>
          <w:sz w:val="16"/>
          <w:szCs w:val="16"/>
          <w:lang w:val="es-ES"/>
        </w:rPr>
        <w:t>contra niñas y mujeres en</w:t>
      </w:r>
      <w:r w:rsidR="00F62113" w:rsidRPr="00D75DD7">
        <w:rPr>
          <w:rFonts w:ascii="MetaPro-Norm" w:hAnsi="MetaPro-Norm"/>
          <w:sz w:val="16"/>
          <w:szCs w:val="16"/>
          <w:lang w:val="es-ES"/>
        </w:rPr>
        <w:t xml:space="preserve"> Honduras </w:t>
      </w:r>
      <w:r w:rsidR="00F62113">
        <w:rPr>
          <w:rFonts w:ascii="MetaPro-Norm" w:hAnsi="MetaPro-Norm"/>
          <w:sz w:val="16"/>
          <w:szCs w:val="16"/>
          <w:lang w:val="es-ES"/>
        </w:rPr>
        <w:t xml:space="preserve">- 2021,” </w:t>
      </w:r>
      <w:r w:rsidR="00F62113" w:rsidRPr="00F62113">
        <w:rPr>
          <w:rFonts w:ascii="MetaPro-Norm" w:hAnsi="MetaPro-Norm"/>
          <w:sz w:val="16"/>
          <w:szCs w:val="16"/>
          <w:lang w:val="es-ES"/>
        </w:rPr>
        <w:t>h</w:t>
      </w:r>
      <w:r w:rsidRPr="00F62113">
        <w:rPr>
          <w:rFonts w:ascii="MetaPro-Norm" w:hAnsi="MetaPro-Norm"/>
          <w:sz w:val="16"/>
          <w:szCs w:val="16"/>
          <w:lang w:val="es-ES"/>
        </w:rPr>
        <w:t>ttps://derechosdelamujer.org/wp-content/uploads/2022/06/Boletin_VS2022.pdf</w:t>
      </w:r>
      <w:r w:rsidR="00011B48">
        <w:rPr>
          <w:rFonts w:ascii="MetaPro-Norm" w:hAnsi="MetaPro-Norm"/>
          <w:sz w:val="16"/>
          <w:szCs w:val="16"/>
          <w:lang w:val="es-ES"/>
        </w:rPr>
        <w:t>.</w:t>
      </w:r>
    </w:p>
  </w:footnote>
  <w:footnote w:id="27">
    <w:p w14:paraId="0F551275" w14:textId="42D3A5C7" w:rsidR="000D4C63" w:rsidRDefault="000D4C63">
      <w:pPr>
        <w:pStyle w:val="FootnoteText"/>
      </w:pPr>
      <w:r w:rsidRPr="0021642C">
        <w:rPr>
          <w:rStyle w:val="FootnoteReference"/>
          <w:rFonts w:ascii="MetaPro-Medi" w:hAnsi="MetaPro-Medi"/>
          <w:sz w:val="22"/>
          <w:szCs w:val="22"/>
        </w:rPr>
        <w:footnoteRef/>
      </w:r>
      <w:r>
        <w:t xml:space="preserve"> </w:t>
      </w:r>
      <w:r w:rsidR="00F64C7C">
        <w:rPr>
          <w:rFonts w:ascii="MetaPro-Norm" w:hAnsi="MetaPro-Norm"/>
          <w:sz w:val="16"/>
          <w:szCs w:val="16"/>
        </w:rPr>
        <w:t>Ibid.</w:t>
      </w:r>
    </w:p>
  </w:footnote>
  <w:footnote w:id="28">
    <w:p w14:paraId="35C351F4" w14:textId="0FC7613F" w:rsidR="00D573BC" w:rsidRDefault="00D573BC">
      <w:pPr>
        <w:pStyle w:val="FootnoteText"/>
      </w:pPr>
      <w:r w:rsidRPr="00D573BC">
        <w:rPr>
          <w:rStyle w:val="FootnoteReference"/>
          <w:rFonts w:ascii="MetaPro-Medi" w:hAnsi="MetaPro-Medi"/>
          <w:sz w:val="22"/>
          <w:szCs w:val="22"/>
        </w:rPr>
        <w:footnoteRef/>
      </w:r>
      <w:r>
        <w:t xml:space="preserve"> </w:t>
      </w:r>
      <w:r w:rsidRPr="0021642C">
        <w:rPr>
          <w:rFonts w:ascii="MetaPro-Norm" w:hAnsi="MetaPro-Norm"/>
          <w:sz w:val="16"/>
          <w:szCs w:val="16"/>
        </w:rPr>
        <w:t>“Life or Death Choices for Women Living Under Honduras’ Abortion Ban,” https://www.hrw.org/news/2019/06/06/life-or-death-choices-women-living-under-honduras-abortion-ban.</w:t>
      </w:r>
    </w:p>
  </w:footnote>
  <w:footnote w:id="29">
    <w:p w14:paraId="33F1A3A6" w14:textId="77897005" w:rsidR="00183055" w:rsidRDefault="00183055">
      <w:pPr>
        <w:pStyle w:val="FootnoteText"/>
      </w:pPr>
      <w:r w:rsidRPr="00183055">
        <w:rPr>
          <w:rStyle w:val="FootnoteReference"/>
          <w:rFonts w:ascii="MetaPro-Medi" w:hAnsi="MetaPro-Medi"/>
          <w:sz w:val="22"/>
          <w:szCs w:val="22"/>
        </w:rPr>
        <w:footnoteRef/>
      </w:r>
      <w:r>
        <w:t xml:space="preserve"> </w:t>
      </w:r>
      <w:r w:rsidRPr="00E625AB">
        <w:rPr>
          <w:rFonts w:ascii="MetaPro-Norm" w:hAnsi="MetaPro-Norm"/>
          <w:sz w:val="16"/>
          <w:szCs w:val="16"/>
        </w:rPr>
        <w:t>Human Rights Watch, “Sexual and Reproductive Health,” https://www.hrw.org/topic/health/sexual-and-reproductive-health.</w:t>
      </w:r>
    </w:p>
  </w:footnote>
  <w:footnote w:id="30">
    <w:p w14:paraId="56F022E5" w14:textId="4EE5CD89" w:rsidR="00FC699E" w:rsidRDefault="00FC699E">
      <w:pPr>
        <w:pStyle w:val="FootnoteText"/>
      </w:pPr>
      <w:r w:rsidRPr="00EB608B">
        <w:rPr>
          <w:rStyle w:val="FootnoteReference"/>
          <w:rFonts w:ascii="MetaPro-Medi" w:hAnsi="MetaPro-Medi"/>
          <w:sz w:val="22"/>
          <w:szCs w:val="22"/>
        </w:rPr>
        <w:footnoteRef/>
      </w:r>
      <w:r>
        <w:t xml:space="preserve"> </w:t>
      </w:r>
      <w:r w:rsidR="003F143C" w:rsidRPr="00F27552">
        <w:rPr>
          <w:rFonts w:ascii="MetaPro-Norm" w:hAnsi="MetaPro-Norm" w:cs="MetaPro-Norm"/>
          <w:i/>
          <w:iCs/>
          <w:sz w:val="16"/>
          <w:szCs w:val="16"/>
        </w:rPr>
        <w:t xml:space="preserve">“Every Day I Live in Fear”: </w:t>
      </w:r>
      <w:r w:rsidR="003F143C" w:rsidRPr="00CD5FB6">
        <w:rPr>
          <w:rFonts w:ascii="MetaPro-Norm" w:hAnsi="MetaPro-Norm" w:cs="MetaPro-Norm"/>
          <w:i/>
          <w:iCs/>
          <w:sz w:val="16"/>
          <w:szCs w:val="16"/>
        </w:rPr>
        <w:t>Violence and Discrimination Against LGBT People in El Salvador, Guatemala, and Honduras, and Obstacles to Asylum in the United States</w:t>
      </w:r>
      <w:r w:rsidR="002D698B">
        <w:rPr>
          <w:rFonts w:ascii="MetaPro-Norm" w:hAnsi="MetaPro-Norm" w:cs="MetaPro-Norm"/>
          <w:i/>
          <w:iCs/>
          <w:sz w:val="16"/>
          <w:szCs w:val="16"/>
        </w:rPr>
        <w:t xml:space="preserve"> </w:t>
      </w:r>
      <w:r w:rsidR="002D698B">
        <w:rPr>
          <w:rFonts w:ascii="MetaPro-Norm" w:hAnsi="MetaPro-Norm" w:cs="MetaPro-Norm"/>
          <w:sz w:val="16"/>
          <w:szCs w:val="16"/>
        </w:rPr>
        <w:t xml:space="preserve">(New York: Human Rights Watch, </w:t>
      </w:r>
      <w:r w:rsidR="003F143C">
        <w:rPr>
          <w:rFonts w:ascii="MetaPro-Norm" w:hAnsi="MetaPro-Norm" w:cs="MetaPro-Norm"/>
          <w:sz w:val="16"/>
          <w:szCs w:val="16"/>
        </w:rPr>
        <w:t>2020</w:t>
      </w:r>
      <w:r w:rsidR="002D698B">
        <w:rPr>
          <w:rFonts w:ascii="MetaPro-Norm" w:hAnsi="MetaPro-Norm" w:cs="MetaPro-Norm"/>
          <w:sz w:val="16"/>
          <w:szCs w:val="16"/>
        </w:rPr>
        <w:t>)</w:t>
      </w:r>
      <w:r w:rsidR="003F143C">
        <w:rPr>
          <w:rFonts w:ascii="MetaPro-Norm" w:hAnsi="MetaPro-Norm" w:cs="MetaPro-Norm"/>
          <w:sz w:val="16"/>
          <w:szCs w:val="16"/>
        </w:rPr>
        <w:t xml:space="preserve">, </w:t>
      </w:r>
      <w:r w:rsidR="003F143C" w:rsidRPr="00F64C7C">
        <w:rPr>
          <w:rFonts w:ascii="MetaPro-Norm" w:hAnsi="MetaPro-Norm" w:cs="MetaPro-Norm"/>
          <w:sz w:val="16"/>
          <w:szCs w:val="16"/>
        </w:rPr>
        <w:t>https://www.hrw.org/report/2020/10/07/every-day-i-live-fear/violence-and-discrimination-against-lgbt-people-el-salvador</w:t>
      </w:r>
      <w:r w:rsidR="003F143C">
        <w:rPr>
          <w:rFonts w:ascii="MetaPro-Norm" w:hAnsi="MetaPro-Norm" w:cs="MetaPro-Norm"/>
          <w:sz w:val="16"/>
          <w:szCs w:val="16"/>
        </w:rPr>
        <w:t>.</w:t>
      </w:r>
    </w:p>
  </w:footnote>
  <w:footnote w:id="31">
    <w:p w14:paraId="171D9A57" w14:textId="35D2F54D" w:rsidR="00BE6FB2" w:rsidRDefault="00BE6FB2">
      <w:pPr>
        <w:pStyle w:val="FootnoteText"/>
      </w:pPr>
      <w:r w:rsidRPr="00EB608B">
        <w:rPr>
          <w:rStyle w:val="FootnoteReference"/>
          <w:rFonts w:ascii="MetaPro-Medi" w:hAnsi="MetaPro-Medi"/>
          <w:sz w:val="22"/>
          <w:szCs w:val="22"/>
        </w:rPr>
        <w:footnoteRef/>
      </w:r>
      <w:r>
        <w:t xml:space="preserve"> </w:t>
      </w:r>
      <w:r w:rsidR="00685BFF">
        <w:rPr>
          <w:rFonts w:ascii="MetaPro-Norm" w:hAnsi="MetaPro-Norm"/>
          <w:sz w:val="16"/>
          <w:szCs w:val="16"/>
        </w:rPr>
        <w:t>Government</w:t>
      </w:r>
      <w:r w:rsidRPr="001F1AE6">
        <w:rPr>
          <w:rFonts w:ascii="MetaPro-Norm" w:hAnsi="MetaPro-Norm"/>
          <w:sz w:val="16"/>
          <w:szCs w:val="16"/>
        </w:rPr>
        <w:t xml:space="preserve"> of Honduras, Penal Code of 2013</w:t>
      </w:r>
      <w:r w:rsidR="00E8490E" w:rsidRPr="001F1AE6">
        <w:rPr>
          <w:rFonts w:ascii="MetaPro-Norm" w:hAnsi="MetaPro-Norm"/>
          <w:sz w:val="16"/>
          <w:szCs w:val="16"/>
        </w:rPr>
        <w:t xml:space="preserve">, </w:t>
      </w:r>
      <w:r w:rsidR="00E8490E" w:rsidRPr="00FF0161">
        <w:rPr>
          <w:rFonts w:ascii="MetaPro-Norm" w:hAnsi="MetaPro-Norm"/>
          <w:sz w:val="16"/>
          <w:szCs w:val="16"/>
        </w:rPr>
        <w:t>https://www.poderjudicial.gob.hn/CEDIJ/Leyes/Documents/CodigoPenal-ReformaIncluida.pdf</w:t>
      </w:r>
      <w:r w:rsidR="00FF0161">
        <w:rPr>
          <w:rFonts w:ascii="MetaPro-Norm" w:hAnsi="MetaPro-Norm"/>
          <w:sz w:val="16"/>
          <w:szCs w:val="16"/>
        </w:rPr>
        <w:t xml:space="preserve"> (accessed July 27, 2022).</w:t>
      </w:r>
    </w:p>
  </w:footnote>
  <w:footnote w:id="32">
    <w:p w14:paraId="6B423783" w14:textId="610AE911" w:rsidR="004F123D" w:rsidRPr="007B32D1" w:rsidRDefault="004F123D">
      <w:pPr>
        <w:pStyle w:val="FootnoteText"/>
      </w:pPr>
      <w:r w:rsidRPr="00EB608B">
        <w:rPr>
          <w:rStyle w:val="FootnoteReference"/>
          <w:rFonts w:ascii="MetaPro-Medi" w:hAnsi="MetaPro-Medi"/>
          <w:sz w:val="22"/>
          <w:szCs w:val="22"/>
        </w:rPr>
        <w:footnoteRef/>
      </w:r>
      <w:r w:rsidRPr="007B32D1">
        <w:t xml:space="preserve"> </w:t>
      </w:r>
      <w:r w:rsidR="00740153">
        <w:rPr>
          <w:rFonts w:ascii="MetaPro-Norm" w:hAnsi="MetaPro-Norm"/>
          <w:sz w:val="16"/>
          <w:szCs w:val="16"/>
        </w:rPr>
        <w:t>Government</w:t>
      </w:r>
      <w:r w:rsidRPr="001F1AE6">
        <w:rPr>
          <w:rFonts w:ascii="MetaPro-Norm" w:hAnsi="MetaPro-Norm"/>
          <w:sz w:val="16"/>
          <w:szCs w:val="16"/>
        </w:rPr>
        <w:t xml:space="preserve"> of Honduras, Ministerio Público, Oficio S.D.G.F. no</w:t>
      </w:r>
      <w:r w:rsidR="002D698B">
        <w:rPr>
          <w:rFonts w:ascii="MetaPro-Norm" w:hAnsi="MetaPro-Norm"/>
          <w:sz w:val="16"/>
          <w:szCs w:val="16"/>
        </w:rPr>
        <w:t>.</w:t>
      </w:r>
      <w:r w:rsidRPr="001F1AE6">
        <w:rPr>
          <w:rFonts w:ascii="MetaPro-Norm" w:hAnsi="MetaPro-Norm"/>
          <w:sz w:val="16"/>
          <w:szCs w:val="16"/>
        </w:rPr>
        <w:t xml:space="preserve"> 480-2020, September 25, 2020</w:t>
      </w:r>
      <w:r w:rsidR="001F1AE6" w:rsidRPr="001F1AE6">
        <w:rPr>
          <w:rFonts w:ascii="MetaPro-Norm" w:hAnsi="MetaPro-Norm"/>
          <w:sz w:val="16"/>
          <w:szCs w:val="16"/>
        </w:rPr>
        <w:t>.</w:t>
      </w:r>
    </w:p>
  </w:footnote>
  <w:footnote w:id="33">
    <w:p w14:paraId="4F04AF5E" w14:textId="099C5721" w:rsidR="004F6480" w:rsidRPr="007B32D1" w:rsidRDefault="004F6480">
      <w:pPr>
        <w:pStyle w:val="FootnoteText"/>
      </w:pPr>
      <w:r w:rsidRPr="00EB608B">
        <w:rPr>
          <w:rStyle w:val="FootnoteReference"/>
          <w:rFonts w:ascii="MetaPro-Medi" w:hAnsi="MetaPro-Medi"/>
          <w:sz w:val="22"/>
          <w:szCs w:val="22"/>
        </w:rPr>
        <w:footnoteRef/>
      </w:r>
      <w:r w:rsidRPr="007B32D1">
        <w:t xml:space="preserve"> </w:t>
      </w:r>
      <w:r w:rsidR="004F123D" w:rsidRPr="001F1AE6">
        <w:rPr>
          <w:rFonts w:ascii="MetaPro-Norm" w:hAnsi="MetaPro-Norm"/>
          <w:sz w:val="16"/>
          <w:szCs w:val="16"/>
        </w:rPr>
        <w:t>Ibid.</w:t>
      </w:r>
    </w:p>
  </w:footnote>
  <w:footnote w:id="34">
    <w:p w14:paraId="364FEA3D" w14:textId="5560223F" w:rsidR="002C77A7" w:rsidRPr="007B32D1" w:rsidRDefault="002C77A7">
      <w:pPr>
        <w:pStyle w:val="FootnoteText"/>
      </w:pPr>
      <w:r w:rsidRPr="00EB608B">
        <w:rPr>
          <w:rStyle w:val="FootnoteReference"/>
          <w:rFonts w:ascii="MetaPro-Medi" w:hAnsi="MetaPro-Medi"/>
          <w:sz w:val="22"/>
          <w:szCs w:val="22"/>
        </w:rPr>
        <w:footnoteRef/>
      </w:r>
      <w:r w:rsidRPr="007B32D1">
        <w:t xml:space="preserve"> </w:t>
      </w:r>
      <w:r w:rsidR="00740153">
        <w:rPr>
          <w:rFonts w:ascii="MetaPro-Norm" w:hAnsi="MetaPro-Norm"/>
          <w:sz w:val="16"/>
          <w:szCs w:val="16"/>
        </w:rPr>
        <w:t>Government</w:t>
      </w:r>
      <w:r w:rsidRPr="001F1AE6">
        <w:rPr>
          <w:rFonts w:ascii="MetaPro-Norm" w:hAnsi="MetaPro-Norm"/>
          <w:sz w:val="16"/>
          <w:szCs w:val="16"/>
        </w:rPr>
        <w:t xml:space="preserve"> of Honduras, Decreto 130-2017, Código Penal (Decree 130-2017, Penal Code), </w:t>
      </w:r>
      <w:r w:rsidRPr="00895466">
        <w:rPr>
          <w:rFonts w:ascii="MetaPro-Norm" w:hAnsi="MetaPro-Norm"/>
          <w:sz w:val="16"/>
          <w:szCs w:val="16"/>
        </w:rPr>
        <w:t>https://www.tsc.gob.hn/web/leyes/Decreto_130-2017.pdf</w:t>
      </w:r>
      <w:r w:rsidR="00895466">
        <w:rPr>
          <w:rFonts w:ascii="MetaPro-Norm" w:hAnsi="MetaPro-Norm"/>
          <w:sz w:val="16"/>
          <w:szCs w:val="16"/>
        </w:rPr>
        <w:t xml:space="preserve"> (accessed July 27, 2022)</w:t>
      </w:r>
      <w:r w:rsidRPr="001F1AE6">
        <w:rPr>
          <w:rFonts w:ascii="MetaPro-Norm" w:hAnsi="MetaPro-Norm"/>
          <w:sz w:val="16"/>
          <w:szCs w:val="16"/>
        </w:rPr>
        <w:t xml:space="preserve">, art. 32(8). </w:t>
      </w:r>
    </w:p>
  </w:footnote>
  <w:footnote w:id="35">
    <w:p w14:paraId="7BE07D7F" w14:textId="293B9B3C" w:rsidR="00CD5E40" w:rsidRDefault="00CD5E40" w:rsidP="00CD5E40">
      <w:pPr>
        <w:autoSpaceDE w:val="0"/>
        <w:autoSpaceDN w:val="0"/>
        <w:adjustRightInd w:val="0"/>
        <w:spacing w:after="0" w:line="240" w:lineRule="auto"/>
        <w:rPr>
          <w:rFonts w:ascii="MetaPro-Norm" w:hAnsi="MetaPro-Norm" w:cs="MetaPro-Norm"/>
          <w:sz w:val="16"/>
          <w:szCs w:val="16"/>
        </w:rPr>
      </w:pPr>
      <w:r w:rsidRPr="0021642C">
        <w:rPr>
          <w:rStyle w:val="FootnoteReference"/>
          <w:rFonts w:ascii="MetaPro-Medi" w:hAnsi="MetaPro-Medi"/>
        </w:rPr>
        <w:footnoteRef/>
      </w:r>
      <w:r>
        <w:t xml:space="preserve"> </w:t>
      </w:r>
      <w:r>
        <w:rPr>
          <w:rFonts w:ascii="MetaPro-Norm" w:hAnsi="MetaPro-Norm" w:cs="MetaPro-Norm"/>
          <w:sz w:val="16"/>
          <w:szCs w:val="16"/>
        </w:rPr>
        <w:t xml:space="preserve">Human Rights Watch interviews with </w:t>
      </w:r>
      <w:r w:rsidR="00CF513C">
        <w:rPr>
          <w:rFonts w:ascii="MetaPro-Norm" w:hAnsi="MetaPro-Norm" w:cs="MetaPro-Norm"/>
          <w:sz w:val="16"/>
          <w:szCs w:val="16"/>
        </w:rPr>
        <w:t>P.</w:t>
      </w:r>
      <w:r>
        <w:rPr>
          <w:rFonts w:ascii="MetaPro-Norm" w:hAnsi="MetaPro-Norm" w:cs="MetaPro-Norm"/>
          <w:sz w:val="16"/>
          <w:szCs w:val="16"/>
        </w:rPr>
        <w:t xml:space="preserve"> B. (pseudonym), Tegucigalpa, May 14, 2019, and </w:t>
      </w:r>
      <w:r w:rsidR="00453F3A">
        <w:rPr>
          <w:rFonts w:ascii="MetaPro-Norm" w:hAnsi="MetaPro-Norm" w:cs="MetaPro-Norm"/>
          <w:sz w:val="16"/>
          <w:szCs w:val="16"/>
        </w:rPr>
        <w:t>A.</w:t>
      </w:r>
      <w:r>
        <w:rPr>
          <w:rFonts w:ascii="MetaPro-Norm" w:hAnsi="MetaPro-Norm" w:cs="MetaPro-Norm"/>
          <w:sz w:val="16"/>
          <w:szCs w:val="16"/>
        </w:rPr>
        <w:t xml:space="preserve"> H. (pseudonym),</w:t>
      </w:r>
    </w:p>
    <w:p w14:paraId="2343441C" w14:textId="6E3B7874" w:rsidR="00CD5E40" w:rsidRDefault="00CD5E40" w:rsidP="00CD5E40">
      <w:pPr>
        <w:pStyle w:val="FootnoteText"/>
      </w:pPr>
      <w:r>
        <w:rPr>
          <w:rFonts w:ascii="MetaPro-Norm" w:hAnsi="MetaPro-Norm" w:cs="MetaPro-Norm"/>
          <w:sz w:val="16"/>
          <w:szCs w:val="16"/>
        </w:rPr>
        <w:t>Tegucigalpa, May 16, 2019.</w:t>
      </w:r>
    </w:p>
  </w:footnote>
  <w:footnote w:id="36">
    <w:p w14:paraId="6F1A9930" w14:textId="5C78C219" w:rsidR="00A20859" w:rsidRDefault="00A20859">
      <w:pPr>
        <w:pStyle w:val="FootnoteText"/>
      </w:pPr>
      <w:r w:rsidRPr="0021642C">
        <w:rPr>
          <w:rStyle w:val="FootnoteReference"/>
          <w:rFonts w:ascii="MetaPro-Medi" w:hAnsi="MetaPro-Medi"/>
          <w:sz w:val="22"/>
          <w:szCs w:val="22"/>
        </w:rPr>
        <w:footnoteRef/>
      </w:r>
      <w:r>
        <w:t xml:space="preserve"> </w:t>
      </w:r>
      <w:r>
        <w:rPr>
          <w:rFonts w:ascii="MetaPro-Norm" w:hAnsi="MetaPro-Norm" w:cs="MetaPro-Norm"/>
          <w:sz w:val="16"/>
          <w:szCs w:val="16"/>
        </w:rPr>
        <w:t xml:space="preserve">Human Rights Watch interview with </w:t>
      </w:r>
      <w:r w:rsidR="00453F3A">
        <w:rPr>
          <w:rFonts w:ascii="MetaPro-Norm" w:hAnsi="MetaPro-Norm" w:cs="MetaPro-Norm"/>
          <w:sz w:val="16"/>
          <w:szCs w:val="16"/>
        </w:rPr>
        <w:t>J.</w:t>
      </w:r>
      <w:r>
        <w:rPr>
          <w:rFonts w:ascii="MetaPro-Norm" w:hAnsi="MetaPro-Norm" w:cs="MetaPro-Norm"/>
          <w:sz w:val="16"/>
          <w:szCs w:val="16"/>
        </w:rPr>
        <w:t xml:space="preserve"> Y. (pseudonym), Tegucigalpa, May 17, 2019.</w:t>
      </w:r>
    </w:p>
  </w:footnote>
  <w:footnote w:id="37">
    <w:p w14:paraId="48AD3F50" w14:textId="73D65DE1" w:rsidR="004F071F" w:rsidRPr="003F143C" w:rsidRDefault="004F071F">
      <w:pPr>
        <w:pStyle w:val="FootnoteText"/>
      </w:pPr>
      <w:r w:rsidRPr="00EB608B">
        <w:rPr>
          <w:rStyle w:val="FootnoteReference"/>
          <w:rFonts w:ascii="MetaPro-Medi" w:hAnsi="MetaPro-Medi"/>
          <w:sz w:val="22"/>
          <w:szCs w:val="22"/>
        </w:rPr>
        <w:footnoteRef/>
      </w:r>
      <w:r w:rsidRPr="003F143C">
        <w:t xml:space="preserve"> </w:t>
      </w:r>
      <w:r w:rsidR="003F143C" w:rsidRPr="001F1AE6">
        <w:rPr>
          <w:rFonts w:ascii="MetaPro-Norm" w:hAnsi="MetaPro-Norm"/>
          <w:sz w:val="16"/>
          <w:szCs w:val="16"/>
        </w:rPr>
        <w:t xml:space="preserve">Cristian González Cabrera, “Honduras Recognizes Its Responsibility in Trans Killing,” May 13, 2022, </w:t>
      </w:r>
      <w:r w:rsidR="00BA51C0">
        <w:rPr>
          <w:rFonts w:ascii="MetaPro-Norm" w:hAnsi="MetaPro-Norm"/>
          <w:sz w:val="16"/>
          <w:szCs w:val="16"/>
        </w:rPr>
        <w:t xml:space="preserve">commentary, Human Rights Dispatch, </w:t>
      </w:r>
      <w:r w:rsidR="003F143C" w:rsidRPr="00895466">
        <w:rPr>
          <w:rFonts w:ascii="MetaPro-Norm" w:hAnsi="MetaPro-Norm"/>
          <w:sz w:val="16"/>
          <w:szCs w:val="16"/>
        </w:rPr>
        <w:t>https://www.hrw.org/news/2022/05/13/honduras-recognizes-its-responsibility-trans-killing</w:t>
      </w:r>
      <w:r w:rsidR="003F143C" w:rsidRPr="001F1AE6">
        <w:rPr>
          <w:rFonts w:ascii="MetaPro-Norm" w:hAnsi="MetaPro-Norm"/>
          <w:sz w:val="16"/>
          <w:szCs w:val="16"/>
        </w:rPr>
        <w:t xml:space="preserve">. </w:t>
      </w:r>
      <w:r w:rsidRPr="001F1AE6">
        <w:rPr>
          <w:rFonts w:ascii="MetaPro-Norm" w:hAnsi="MetaPro-Norm"/>
          <w:sz w:val="16"/>
          <w:szCs w:val="16"/>
        </w:rPr>
        <w:t xml:space="preserve"> </w:t>
      </w:r>
    </w:p>
  </w:footnote>
  <w:footnote w:id="38">
    <w:p w14:paraId="0FB54FC1" w14:textId="12A8472C" w:rsidR="008F69A3" w:rsidRDefault="008F69A3" w:rsidP="008F69A3">
      <w:pPr>
        <w:pStyle w:val="FootnoteText"/>
      </w:pPr>
      <w:r w:rsidRPr="0021642C">
        <w:rPr>
          <w:rStyle w:val="FootnoteReference"/>
          <w:rFonts w:ascii="MetaPro-Medi" w:hAnsi="MetaPro-Medi"/>
          <w:sz w:val="22"/>
          <w:szCs w:val="22"/>
        </w:rPr>
        <w:footnoteRef/>
      </w:r>
      <w:r>
        <w:t xml:space="preserve"> </w:t>
      </w:r>
      <w:r>
        <w:rPr>
          <w:rFonts w:ascii="MetaPro-Norm" w:hAnsi="MetaPro-Norm" w:cs="MetaPro-Norm"/>
          <w:sz w:val="16"/>
          <w:szCs w:val="16"/>
        </w:rPr>
        <w:t xml:space="preserve">Human Rights Watch interview with </w:t>
      </w:r>
      <w:r w:rsidR="00453F3A">
        <w:rPr>
          <w:rFonts w:ascii="MetaPro-Norm" w:hAnsi="MetaPro-Norm" w:cs="MetaPro-Norm"/>
          <w:sz w:val="16"/>
          <w:szCs w:val="16"/>
        </w:rPr>
        <w:t>W.</w:t>
      </w:r>
      <w:r>
        <w:rPr>
          <w:rFonts w:ascii="MetaPro-Norm" w:hAnsi="MetaPro-Norm" w:cs="MetaPro-Norm"/>
          <w:sz w:val="16"/>
          <w:szCs w:val="16"/>
        </w:rPr>
        <w:t xml:space="preserve"> A.</w:t>
      </w:r>
      <w:r w:rsidR="00453F3A">
        <w:rPr>
          <w:rFonts w:ascii="MetaPro-Norm" w:hAnsi="MetaPro-Norm" w:cs="MetaPro-Norm"/>
          <w:sz w:val="16"/>
          <w:szCs w:val="16"/>
        </w:rPr>
        <w:t xml:space="preserve"> </w:t>
      </w:r>
      <w:r>
        <w:rPr>
          <w:rFonts w:ascii="MetaPro-Norm" w:hAnsi="MetaPro-Norm" w:cs="MetaPro-Norm"/>
          <w:sz w:val="16"/>
          <w:szCs w:val="16"/>
        </w:rPr>
        <w:t>M., Tegucigalpa, May 16, 2019.</w:t>
      </w:r>
    </w:p>
  </w:footnote>
  <w:footnote w:id="39">
    <w:p w14:paraId="2B2723B3" w14:textId="72DC5EF9" w:rsidR="00083FA7" w:rsidRDefault="00083FA7">
      <w:pPr>
        <w:pStyle w:val="FootnoteText"/>
      </w:pPr>
      <w:r w:rsidRPr="00EB608B">
        <w:rPr>
          <w:rStyle w:val="FootnoteReference"/>
          <w:rFonts w:ascii="MetaPro-Medi" w:hAnsi="MetaPro-Medi"/>
          <w:sz w:val="22"/>
          <w:szCs w:val="22"/>
        </w:rPr>
        <w:footnoteRef/>
      </w:r>
      <w:r>
        <w:t xml:space="preserve"> </w:t>
      </w:r>
      <w:r w:rsidRPr="001F1AE6">
        <w:rPr>
          <w:rFonts w:ascii="MetaPro-Norm" w:hAnsi="MetaPro-Norm"/>
          <w:sz w:val="16"/>
          <w:szCs w:val="16"/>
        </w:rPr>
        <w:t xml:space="preserve">Human Rights Watch interview with </w:t>
      </w:r>
      <w:r w:rsidR="00453F3A">
        <w:rPr>
          <w:rFonts w:ascii="MetaPro-Norm" w:hAnsi="MetaPro-Norm"/>
          <w:sz w:val="16"/>
          <w:szCs w:val="16"/>
        </w:rPr>
        <w:t>A.</w:t>
      </w:r>
      <w:r w:rsidRPr="001F1AE6">
        <w:rPr>
          <w:rFonts w:ascii="MetaPro-Norm" w:hAnsi="MetaPro-Norm"/>
          <w:sz w:val="16"/>
          <w:szCs w:val="16"/>
        </w:rPr>
        <w:t xml:space="preserve"> H., Tegucigalpa, May 16, 2019.</w:t>
      </w:r>
    </w:p>
  </w:footnote>
  <w:footnote w:id="40">
    <w:p w14:paraId="165F6727" w14:textId="77777777" w:rsidR="008F69A3" w:rsidRDefault="008F69A3" w:rsidP="008F69A3">
      <w:pPr>
        <w:autoSpaceDE w:val="0"/>
        <w:autoSpaceDN w:val="0"/>
        <w:adjustRightInd w:val="0"/>
        <w:spacing w:after="0" w:line="240" w:lineRule="auto"/>
        <w:rPr>
          <w:rFonts w:ascii="MetaPro-Norm" w:hAnsi="MetaPro-Norm" w:cs="MetaPro-Norm"/>
          <w:sz w:val="16"/>
          <w:szCs w:val="16"/>
        </w:rPr>
      </w:pPr>
      <w:r w:rsidRPr="0021642C">
        <w:rPr>
          <w:rStyle w:val="FootnoteReference"/>
          <w:rFonts w:ascii="MetaPro-Medi" w:hAnsi="MetaPro-Medi"/>
        </w:rPr>
        <w:footnoteRef/>
      </w:r>
      <w:r>
        <w:t xml:space="preserve"> </w:t>
      </w:r>
      <w:r>
        <w:rPr>
          <w:rFonts w:ascii="MetaPro-Norm" w:hAnsi="MetaPro-Norm" w:cs="MetaPro-Norm"/>
          <w:sz w:val="16"/>
          <w:szCs w:val="16"/>
        </w:rPr>
        <w:t>International Labour Organization, Worst Forms of Child Labour Convention, 1999 (No. 182),</w:t>
      </w:r>
    </w:p>
    <w:p w14:paraId="6504F1D9" w14:textId="77777777" w:rsidR="008F69A3" w:rsidRDefault="008F69A3" w:rsidP="008F69A3">
      <w:pPr>
        <w:autoSpaceDE w:val="0"/>
        <w:autoSpaceDN w:val="0"/>
        <w:adjustRightInd w:val="0"/>
        <w:spacing w:after="0" w:line="240" w:lineRule="auto"/>
        <w:rPr>
          <w:rFonts w:ascii="MetaPro-Norm" w:hAnsi="MetaPro-Norm" w:cs="MetaPro-Norm"/>
          <w:sz w:val="16"/>
          <w:szCs w:val="16"/>
        </w:rPr>
      </w:pPr>
      <w:r>
        <w:rPr>
          <w:rFonts w:ascii="MetaPro-Norm" w:hAnsi="MetaPro-Norm" w:cs="MetaPro-Norm"/>
          <w:sz w:val="16"/>
          <w:szCs w:val="16"/>
        </w:rPr>
        <w:t>https://www.ilo.org/dyn/normlex/en/f?p=NORMLEXPUB:12100:0::NO::P12100_ILO_CODE:C182 (accessed September 11,</w:t>
      </w:r>
    </w:p>
    <w:p w14:paraId="09BEF1E5" w14:textId="32F896A7" w:rsidR="008F69A3" w:rsidRDefault="008F69A3" w:rsidP="008F69A3">
      <w:pPr>
        <w:pStyle w:val="FootnoteText"/>
      </w:pPr>
      <w:r>
        <w:rPr>
          <w:rFonts w:ascii="MetaPro-Norm" w:hAnsi="MetaPro-Norm" w:cs="MetaPro-Norm"/>
          <w:sz w:val="16"/>
          <w:szCs w:val="16"/>
        </w:rPr>
        <w:t xml:space="preserve">2020), art. 3(b); Human Rights Watch interview with </w:t>
      </w:r>
      <w:r w:rsidR="00453F3A">
        <w:rPr>
          <w:rFonts w:ascii="MetaPro-Norm" w:hAnsi="MetaPro-Norm" w:cs="MetaPro-Norm"/>
          <w:sz w:val="16"/>
          <w:szCs w:val="16"/>
        </w:rPr>
        <w:t>A.</w:t>
      </w:r>
      <w:r>
        <w:rPr>
          <w:rFonts w:ascii="MetaPro-Norm" w:hAnsi="MetaPro-Norm" w:cs="MetaPro-Norm"/>
          <w:sz w:val="16"/>
          <w:szCs w:val="16"/>
        </w:rPr>
        <w:t xml:space="preserve"> H., Comayagüela, May 16, 2019.</w:t>
      </w:r>
    </w:p>
  </w:footnote>
  <w:footnote w:id="41">
    <w:p w14:paraId="4D739326" w14:textId="16860348" w:rsidR="006D6D8D" w:rsidRPr="00B52B36" w:rsidRDefault="006D6D8D" w:rsidP="006D6D8D">
      <w:pPr>
        <w:pStyle w:val="FootnoteText"/>
        <w:rPr>
          <w:rFonts w:ascii="MetaPro-Norm" w:hAnsi="MetaPro-Norm"/>
          <w:b/>
          <w:bCs/>
          <w:sz w:val="16"/>
          <w:szCs w:val="16"/>
        </w:rPr>
      </w:pPr>
      <w:r w:rsidRPr="00B00DA9">
        <w:rPr>
          <w:rStyle w:val="FootnoteReference"/>
          <w:rFonts w:ascii="MetaPro-Medi" w:hAnsi="MetaPro-Medi"/>
          <w:sz w:val="22"/>
          <w:szCs w:val="22"/>
        </w:rPr>
        <w:footnoteRef/>
      </w:r>
      <w:r w:rsidRPr="001B566A">
        <w:t xml:space="preserve"> </w:t>
      </w:r>
      <w:r w:rsidRPr="001C24DE">
        <w:rPr>
          <w:rFonts w:ascii="MetaPro-Norm" w:hAnsi="MetaPro-Norm"/>
          <w:sz w:val="16"/>
          <w:szCs w:val="16"/>
        </w:rPr>
        <w:t>U</w:t>
      </w:r>
      <w:r>
        <w:rPr>
          <w:rFonts w:ascii="MetaPro-Norm" w:hAnsi="MetaPro-Norm"/>
          <w:sz w:val="16"/>
          <w:szCs w:val="16"/>
        </w:rPr>
        <w:t>N High Commissioner for Refugees (UNHCR),</w:t>
      </w:r>
      <w:r w:rsidRPr="001C24DE">
        <w:rPr>
          <w:rFonts w:ascii="MetaPro-Norm" w:hAnsi="MetaPro-Norm"/>
          <w:sz w:val="16"/>
          <w:szCs w:val="16"/>
        </w:rPr>
        <w:t xml:space="preserve"> Fact Sheet on Honduras, March 2022, </w:t>
      </w:r>
      <w:hyperlink r:id="rId1" w:history="1">
        <w:r w:rsidRPr="001C24DE">
          <w:rPr>
            <w:rFonts w:ascii="MetaPro-Norm" w:hAnsi="MetaPro-Norm"/>
            <w:sz w:val="16"/>
            <w:szCs w:val="16"/>
          </w:rPr>
          <w:t>https://reliefweb.int/report/honduras/unhcr-factsheet-march-2022</w:t>
        </w:r>
      </w:hyperlink>
      <w:r>
        <w:rPr>
          <w:rFonts w:ascii="MetaPro-Norm" w:hAnsi="MetaPro-Norm"/>
          <w:sz w:val="16"/>
          <w:szCs w:val="16"/>
        </w:rPr>
        <w:t xml:space="preserve"> (accessed July 28, 2022)</w:t>
      </w:r>
      <w:r w:rsidRPr="001B566A">
        <w:rPr>
          <w:rFonts w:ascii="MetaPro-Norm" w:hAnsi="MetaPro-Norm"/>
          <w:sz w:val="16"/>
          <w:szCs w:val="16"/>
        </w:rPr>
        <w:t>;</w:t>
      </w:r>
      <w:r>
        <w:rPr>
          <w:rFonts w:ascii="MetaPro-Norm" w:hAnsi="MetaPro-Norm"/>
          <w:sz w:val="16"/>
          <w:szCs w:val="16"/>
        </w:rPr>
        <w:t xml:space="preserve"> International Organization for Migration (IOM), </w:t>
      </w:r>
      <w:r w:rsidRPr="00B52B36">
        <w:rPr>
          <w:rFonts w:ascii="MetaPro-Norm" w:hAnsi="MetaPro-Norm"/>
          <w:sz w:val="16"/>
          <w:szCs w:val="16"/>
        </w:rPr>
        <w:t xml:space="preserve">Honduras-Baseline assessment of migration flows and mobiity tracking within the context of COVID-19 report #6, </w:t>
      </w:r>
      <w:r>
        <w:rPr>
          <w:rFonts w:ascii="MetaPro-Norm" w:hAnsi="MetaPro-Norm"/>
          <w:sz w:val="16"/>
          <w:szCs w:val="16"/>
        </w:rPr>
        <w:t xml:space="preserve">August 24, 2021, </w:t>
      </w:r>
      <w:r w:rsidRPr="00644042">
        <w:rPr>
          <w:rFonts w:ascii="MetaPro-Norm" w:hAnsi="MetaPro-Norm"/>
          <w:sz w:val="16"/>
          <w:szCs w:val="16"/>
        </w:rPr>
        <w:t>https://dtm.iom.int/reports/honduras-baseline-assessment-migration-flows-and-mobiity-tracking-within-context-covid-19-3</w:t>
      </w:r>
      <w:r>
        <w:rPr>
          <w:rFonts w:ascii="MetaPro-Norm" w:hAnsi="MetaPro-Norm"/>
          <w:sz w:val="16"/>
          <w:szCs w:val="16"/>
        </w:rPr>
        <w:t xml:space="preserve"> (accessed July 28, 2022)</w:t>
      </w:r>
      <w:r w:rsidRPr="001B566A">
        <w:rPr>
          <w:rFonts w:ascii="MetaPro-Norm" w:hAnsi="MetaPro-Norm"/>
          <w:sz w:val="16"/>
          <w:szCs w:val="16"/>
        </w:rPr>
        <w:t xml:space="preserve">; </w:t>
      </w:r>
      <w:r>
        <w:rPr>
          <w:rFonts w:ascii="MetaPro-Norm" w:hAnsi="MetaPro-Norm"/>
          <w:sz w:val="16"/>
          <w:szCs w:val="16"/>
        </w:rPr>
        <w:t xml:space="preserve">UNHCR, </w:t>
      </w:r>
      <w:r w:rsidRPr="00A35289">
        <w:rPr>
          <w:rFonts w:ascii="MetaPro-Norm" w:hAnsi="MetaPro-Norm"/>
          <w:sz w:val="16"/>
          <w:szCs w:val="16"/>
        </w:rPr>
        <w:t>“In Honduras, climate change is one more factor sparking displacement,”</w:t>
      </w:r>
      <w:r>
        <w:rPr>
          <w:rFonts w:ascii="MetaPro-Norm" w:hAnsi="MetaPro-Norm"/>
          <w:b/>
          <w:bCs/>
          <w:sz w:val="16"/>
          <w:szCs w:val="16"/>
        </w:rPr>
        <w:t xml:space="preserve"> </w:t>
      </w:r>
      <w:r w:rsidRPr="00F95480">
        <w:rPr>
          <w:rFonts w:ascii="MetaPro-Norm" w:hAnsi="MetaPro-Norm"/>
          <w:sz w:val="16"/>
          <w:szCs w:val="16"/>
        </w:rPr>
        <w:t xml:space="preserve">November 9, 2021, </w:t>
      </w:r>
      <w:r w:rsidRPr="00A35289">
        <w:rPr>
          <w:rFonts w:ascii="MetaPro-Norm" w:hAnsi="MetaPro-Norm"/>
          <w:sz w:val="16"/>
          <w:szCs w:val="16"/>
        </w:rPr>
        <w:t>https://www.unhcr.org/en-us/news/stories/2021/11/61844eef4/honduras-climate-change-factor-sparking-displacement.html</w:t>
      </w:r>
      <w:r>
        <w:rPr>
          <w:rFonts w:ascii="MetaPro-Norm" w:hAnsi="MetaPro-Norm"/>
          <w:sz w:val="16"/>
          <w:szCs w:val="16"/>
        </w:rPr>
        <w:t xml:space="preserve"> (</w:t>
      </w:r>
      <w:r w:rsidR="00380FCD">
        <w:rPr>
          <w:rFonts w:ascii="MetaPro-Norm" w:hAnsi="MetaPro-Norm"/>
          <w:sz w:val="16"/>
          <w:szCs w:val="16"/>
        </w:rPr>
        <w:t xml:space="preserve">accessed </w:t>
      </w:r>
      <w:r>
        <w:rPr>
          <w:rFonts w:ascii="MetaPro-Norm" w:hAnsi="MetaPro-Norm"/>
          <w:sz w:val="16"/>
          <w:szCs w:val="16"/>
        </w:rPr>
        <w:t>July 28, 2022).</w:t>
      </w:r>
      <w:r w:rsidRPr="001B566A">
        <w:rPr>
          <w:rFonts w:ascii="MetaPro-Norm" w:hAnsi="MetaPro-Norm"/>
          <w:sz w:val="16"/>
          <w:szCs w:val="16"/>
        </w:rPr>
        <w:t xml:space="preserve"> </w:t>
      </w:r>
    </w:p>
  </w:footnote>
  <w:footnote w:id="42">
    <w:p w14:paraId="65E0F557" w14:textId="77777777" w:rsidR="006D6D8D" w:rsidRPr="00D43AAB" w:rsidRDefault="006D6D8D" w:rsidP="006D6D8D">
      <w:pPr>
        <w:pStyle w:val="FootnoteText"/>
      </w:pPr>
      <w:r w:rsidRPr="00B00DA9">
        <w:rPr>
          <w:rStyle w:val="FootnoteReference"/>
          <w:rFonts w:ascii="MetaPro-Medi" w:hAnsi="MetaPro-Medi"/>
          <w:sz w:val="22"/>
          <w:szCs w:val="22"/>
        </w:rPr>
        <w:footnoteRef/>
      </w:r>
      <w:r w:rsidRPr="00D43AAB">
        <w:t xml:space="preserve"> </w:t>
      </w:r>
      <w:r>
        <w:rPr>
          <w:rFonts w:ascii="MetaPro-Norm" w:hAnsi="MetaPro-Norm"/>
          <w:sz w:val="16"/>
          <w:szCs w:val="16"/>
        </w:rPr>
        <w:t xml:space="preserve">Government of Honduras, Observatorio Consular y Migratorio, “Comparativo </w:t>
      </w:r>
      <w:r w:rsidRPr="00A10F46">
        <w:rPr>
          <w:rFonts w:ascii="MetaPro-Norm" w:hAnsi="MetaPro-Norm"/>
          <w:sz w:val="16"/>
          <w:szCs w:val="16"/>
        </w:rPr>
        <w:t>Hondureños</w:t>
      </w:r>
      <w:r>
        <w:rPr>
          <w:rFonts w:ascii="MetaPro-Norm" w:hAnsi="MetaPro-Norm"/>
          <w:sz w:val="16"/>
          <w:szCs w:val="16"/>
        </w:rPr>
        <w:t xml:space="preserve"> Retornados, 2015-2022,” updated July 2022, h</w:t>
      </w:r>
      <w:r w:rsidRPr="00B00DA9">
        <w:rPr>
          <w:rFonts w:ascii="MetaPro-Norm" w:hAnsi="MetaPro-Norm"/>
          <w:sz w:val="16"/>
          <w:szCs w:val="16"/>
        </w:rPr>
        <w:t>ttps://conmigho.hn/retornados-2022/</w:t>
      </w:r>
      <w:r>
        <w:rPr>
          <w:rFonts w:ascii="MetaPro-Norm" w:hAnsi="MetaPro-Norm"/>
          <w:sz w:val="16"/>
          <w:szCs w:val="16"/>
        </w:rPr>
        <w:t xml:space="preserve"> (accessed July 28, 2022).</w:t>
      </w:r>
    </w:p>
  </w:footnote>
  <w:footnote w:id="43">
    <w:p w14:paraId="0230F0F6" w14:textId="77777777" w:rsidR="006D6D8D" w:rsidRPr="00820DAE" w:rsidRDefault="006D6D8D" w:rsidP="006D6D8D">
      <w:pPr>
        <w:pStyle w:val="FootnoteText"/>
      </w:pPr>
      <w:r w:rsidRPr="00B00DA9">
        <w:rPr>
          <w:rStyle w:val="FootnoteReference"/>
          <w:rFonts w:ascii="MetaPro-Medi" w:hAnsi="MetaPro-Medi"/>
          <w:sz w:val="22"/>
          <w:szCs w:val="22"/>
        </w:rPr>
        <w:footnoteRef/>
      </w:r>
      <w:r w:rsidRPr="00820DAE">
        <w:t xml:space="preserve"> </w:t>
      </w:r>
      <w:r>
        <w:rPr>
          <w:rFonts w:ascii="MetaPro-Norm" w:hAnsi="MetaPro-Norm"/>
          <w:sz w:val="16"/>
          <w:szCs w:val="16"/>
        </w:rPr>
        <w:t>Ibid.</w:t>
      </w:r>
    </w:p>
  </w:footnote>
  <w:footnote w:id="44">
    <w:p w14:paraId="51D98BDD" w14:textId="6E9783E7" w:rsidR="00DD7BDD" w:rsidRDefault="00DD7BDD">
      <w:pPr>
        <w:pStyle w:val="FootnoteText"/>
      </w:pPr>
      <w:r w:rsidRPr="00DD7BDD">
        <w:rPr>
          <w:rStyle w:val="FootnoteReference"/>
          <w:rFonts w:ascii="MetaPro-Medi" w:hAnsi="MetaPro-Medi"/>
          <w:sz w:val="22"/>
          <w:szCs w:val="22"/>
        </w:rPr>
        <w:footnoteRef/>
      </w:r>
      <w:r>
        <w:t xml:space="preserve"> </w:t>
      </w:r>
      <w:r w:rsidRPr="00DD7BDD">
        <w:rPr>
          <w:rFonts w:ascii="MetaPro-Norm" w:hAnsi="MetaPro-Norm"/>
          <w:sz w:val="16"/>
          <w:szCs w:val="16"/>
        </w:rPr>
        <w:t>Human Rights Watch interview with UNHCR representatives, Tegucigalpa, January 26, 2022.</w:t>
      </w:r>
    </w:p>
  </w:footnote>
  <w:footnote w:id="45">
    <w:p w14:paraId="341981B2" w14:textId="3906921C" w:rsidR="000E7706" w:rsidRDefault="000E7706" w:rsidP="000E7706">
      <w:pPr>
        <w:pStyle w:val="FootnoteText"/>
      </w:pPr>
      <w:r w:rsidRPr="00190C08">
        <w:rPr>
          <w:rStyle w:val="FootnoteReference"/>
          <w:rFonts w:ascii="MetaPro-Medi" w:hAnsi="MetaPro-Medi"/>
          <w:sz w:val="22"/>
          <w:szCs w:val="22"/>
        </w:rPr>
        <w:footnoteRef/>
      </w:r>
      <w:r>
        <w:t xml:space="preserve"> </w:t>
      </w:r>
      <w:r w:rsidRPr="00190C08">
        <w:rPr>
          <w:rFonts w:ascii="MetaPro-Norm" w:hAnsi="MetaPro-Norm"/>
          <w:sz w:val="16"/>
          <w:szCs w:val="16"/>
        </w:rPr>
        <w:t>Human Rights Watch interviews with OHCHR representatives in Honduras, Tegucigalpa, January 24, 2022; with L</w:t>
      </w:r>
      <w:r w:rsidR="00453F3A">
        <w:rPr>
          <w:rFonts w:ascii="MetaPro-Norm" w:hAnsi="MetaPro-Norm"/>
          <w:sz w:val="16"/>
          <w:szCs w:val="16"/>
        </w:rPr>
        <w:t>. S.</w:t>
      </w:r>
      <w:r w:rsidRPr="00190C08">
        <w:rPr>
          <w:rFonts w:ascii="MetaPro-Norm" w:hAnsi="MetaPro-Norm"/>
          <w:sz w:val="16"/>
          <w:szCs w:val="16"/>
        </w:rPr>
        <w:t xml:space="preserve">, chief of UFERCO, Tegucigalpa, January 25, 2022; and with </w:t>
      </w:r>
      <w:r w:rsidR="00453F3A">
        <w:rPr>
          <w:rFonts w:ascii="MetaPro-Norm" w:hAnsi="MetaPro-Norm"/>
          <w:sz w:val="16"/>
          <w:szCs w:val="16"/>
        </w:rPr>
        <w:t>R. C.</w:t>
      </w:r>
      <w:r w:rsidRPr="00190C08">
        <w:rPr>
          <w:rFonts w:ascii="MetaPro-Norm" w:hAnsi="MetaPro-Norm"/>
          <w:sz w:val="16"/>
          <w:szCs w:val="16"/>
        </w:rPr>
        <w:t>, analyst of the Organización Fraternal Negra Hondureña (OFRANEH), February 2, 2022.</w:t>
      </w:r>
    </w:p>
  </w:footnote>
  <w:footnote w:id="46">
    <w:p w14:paraId="7A02DF48" w14:textId="3EBD1772" w:rsidR="00C51023" w:rsidRDefault="00C51023">
      <w:pPr>
        <w:pStyle w:val="FootnoteText"/>
      </w:pPr>
      <w:r w:rsidRPr="00C51023">
        <w:rPr>
          <w:rStyle w:val="FootnoteReference"/>
          <w:rFonts w:ascii="MetaPro-Medi" w:hAnsi="MetaPro-Medi"/>
          <w:sz w:val="22"/>
          <w:szCs w:val="22"/>
        </w:rPr>
        <w:footnoteRef/>
      </w:r>
      <w:r>
        <w:t xml:space="preserve"> </w:t>
      </w:r>
      <w:r w:rsidRPr="00C51023">
        <w:rPr>
          <w:rFonts w:ascii="MetaPro-Norm" w:hAnsi="MetaPro-Norm"/>
          <w:sz w:val="16"/>
          <w:szCs w:val="16"/>
        </w:rPr>
        <w:t>Human Rights Watch interviews with B</w:t>
      </w:r>
      <w:r w:rsidR="00453F3A">
        <w:rPr>
          <w:rFonts w:ascii="MetaPro-Norm" w:hAnsi="MetaPro-Norm"/>
          <w:sz w:val="16"/>
          <w:szCs w:val="16"/>
        </w:rPr>
        <w:t>. Z. C.</w:t>
      </w:r>
      <w:r w:rsidRPr="00C51023">
        <w:rPr>
          <w:rFonts w:ascii="MetaPro-Norm" w:hAnsi="MetaPro-Norm"/>
          <w:sz w:val="16"/>
          <w:szCs w:val="16"/>
        </w:rPr>
        <w:t>, director of the Consejo Cívico de Organizaciones Populares e Indígenas de Honduras (COPINH), Tegucigalpa, January 25, 2022; and with R</w:t>
      </w:r>
      <w:r w:rsidR="00453F3A">
        <w:rPr>
          <w:rFonts w:ascii="MetaPro-Norm" w:hAnsi="MetaPro-Norm"/>
          <w:sz w:val="16"/>
          <w:szCs w:val="16"/>
        </w:rPr>
        <w:t>. C.</w:t>
      </w:r>
      <w:r w:rsidRPr="00C51023">
        <w:rPr>
          <w:rFonts w:ascii="MetaPro-Norm" w:hAnsi="MetaPro-Norm"/>
          <w:sz w:val="16"/>
          <w:szCs w:val="16"/>
        </w:rPr>
        <w:t>, analyst of the OFRANEH, February 2, 2022.</w:t>
      </w:r>
    </w:p>
  </w:footnote>
  <w:footnote w:id="47">
    <w:p w14:paraId="2A98C57D" w14:textId="3346223D" w:rsidR="006D6D8D" w:rsidRPr="00820DAE" w:rsidRDefault="006D6D8D" w:rsidP="006D6D8D">
      <w:pPr>
        <w:pStyle w:val="FootnoteText"/>
      </w:pPr>
      <w:r w:rsidRPr="0021642C">
        <w:rPr>
          <w:rStyle w:val="FootnoteReference"/>
          <w:rFonts w:ascii="MetaPro-Medi" w:hAnsi="MetaPro-Medi"/>
          <w:sz w:val="22"/>
          <w:szCs w:val="22"/>
        </w:rPr>
        <w:footnoteRef/>
      </w:r>
      <w:r w:rsidRPr="00820DAE">
        <w:t xml:space="preserve"> </w:t>
      </w:r>
      <w:r>
        <w:rPr>
          <w:rFonts w:ascii="MetaPro-Norm" w:hAnsi="MetaPro-Norm"/>
          <w:sz w:val="16"/>
          <w:szCs w:val="16"/>
        </w:rPr>
        <w:t>Government of Honduras, Decreto No. 120-2013, September 6, 2013, h</w:t>
      </w:r>
      <w:r w:rsidRPr="00820DAE">
        <w:rPr>
          <w:rFonts w:ascii="MetaPro-Norm" w:hAnsi="MetaPro-Norm"/>
          <w:sz w:val="16"/>
          <w:szCs w:val="16"/>
        </w:rPr>
        <w:t>ttps://www.tsc.gob.hn/web/leyes/Ley_zonas_empleo_desarrollo_eco_2013.pdf</w:t>
      </w:r>
      <w:r w:rsidR="00F01A56">
        <w:rPr>
          <w:rFonts w:ascii="MetaPro-Norm" w:hAnsi="MetaPro-Norm"/>
          <w:sz w:val="16"/>
          <w:szCs w:val="16"/>
        </w:rPr>
        <w:t xml:space="preserve"> (accessed July 28, 2022)</w:t>
      </w:r>
      <w:r>
        <w:rPr>
          <w:rFonts w:ascii="MetaPro-Norm" w:hAnsi="MetaPro-Norm"/>
          <w:sz w:val="16"/>
          <w:szCs w:val="16"/>
        </w:rPr>
        <w:t>.</w:t>
      </w:r>
    </w:p>
  </w:footnote>
  <w:footnote w:id="48">
    <w:p w14:paraId="5CF01FDC" w14:textId="46165720" w:rsidR="00C51023" w:rsidRDefault="00C51023">
      <w:pPr>
        <w:pStyle w:val="FootnoteText"/>
      </w:pPr>
      <w:r w:rsidRPr="00C51023">
        <w:rPr>
          <w:rStyle w:val="FootnoteReference"/>
          <w:rFonts w:ascii="MetaPro-Medi" w:hAnsi="MetaPro-Medi"/>
          <w:sz w:val="22"/>
          <w:szCs w:val="22"/>
        </w:rPr>
        <w:footnoteRef/>
      </w:r>
      <w:r w:rsidRPr="00C51023">
        <w:rPr>
          <w:rStyle w:val="FootnoteReference"/>
          <w:rFonts w:ascii="MetaPro-Medi" w:hAnsi="MetaPro-Medi"/>
          <w:sz w:val="22"/>
          <w:szCs w:val="22"/>
        </w:rPr>
        <w:t xml:space="preserve"> </w:t>
      </w:r>
      <w:r w:rsidRPr="00C51023">
        <w:rPr>
          <w:rFonts w:ascii="MetaPro-Norm" w:hAnsi="MetaPro-Norm"/>
          <w:sz w:val="16"/>
          <w:szCs w:val="16"/>
        </w:rPr>
        <w:t>Human Rights Watch interviews with B</w:t>
      </w:r>
      <w:r w:rsidR="00453F3A">
        <w:rPr>
          <w:rFonts w:ascii="MetaPro-Norm" w:hAnsi="MetaPro-Norm"/>
          <w:sz w:val="16"/>
          <w:szCs w:val="16"/>
        </w:rPr>
        <w:t>. Z. C.</w:t>
      </w:r>
      <w:r w:rsidRPr="00C51023">
        <w:rPr>
          <w:rFonts w:ascii="MetaPro-Norm" w:hAnsi="MetaPro-Norm"/>
          <w:sz w:val="16"/>
          <w:szCs w:val="16"/>
        </w:rPr>
        <w:t>, director of the Consejo Cívico de Organizaciones Populares e Indígenas de Honduras (COPINH), Tegucigalpa, January 25, 2022; and with R</w:t>
      </w:r>
      <w:r w:rsidR="00453F3A">
        <w:rPr>
          <w:rFonts w:ascii="MetaPro-Norm" w:hAnsi="MetaPro-Norm"/>
          <w:sz w:val="16"/>
          <w:szCs w:val="16"/>
        </w:rPr>
        <w:t>. C.</w:t>
      </w:r>
      <w:r w:rsidRPr="00C51023">
        <w:rPr>
          <w:rFonts w:ascii="MetaPro-Norm" w:hAnsi="MetaPro-Norm"/>
          <w:sz w:val="16"/>
          <w:szCs w:val="16"/>
        </w:rPr>
        <w:t>, analyst of the OFRANEH, February 2, 2022.</w:t>
      </w:r>
    </w:p>
  </w:footnote>
  <w:footnote w:id="49">
    <w:p w14:paraId="41DD2820" w14:textId="4C24E138" w:rsidR="006D6D8D" w:rsidRPr="00820DAE" w:rsidRDefault="006D6D8D" w:rsidP="006D6D8D">
      <w:pPr>
        <w:pStyle w:val="FootnoteText"/>
      </w:pPr>
      <w:r w:rsidRPr="0021642C">
        <w:rPr>
          <w:rStyle w:val="FootnoteReference"/>
          <w:rFonts w:ascii="MetaPro-Medi" w:hAnsi="MetaPro-Medi"/>
          <w:sz w:val="22"/>
          <w:szCs w:val="22"/>
        </w:rPr>
        <w:footnoteRef/>
      </w:r>
      <w:r w:rsidRPr="00820DAE">
        <w:t xml:space="preserve"> </w:t>
      </w:r>
      <w:r>
        <w:rPr>
          <w:rFonts w:ascii="MetaPro-Norm" w:hAnsi="MetaPro-Norm"/>
          <w:sz w:val="16"/>
          <w:szCs w:val="16"/>
        </w:rPr>
        <w:t>Government of Honduras, Decreto No. 33-2022, April 26, 2022, h</w:t>
      </w:r>
      <w:r w:rsidRPr="00820DAE">
        <w:rPr>
          <w:rFonts w:ascii="MetaPro-Norm" w:hAnsi="MetaPro-Norm"/>
          <w:sz w:val="16"/>
          <w:szCs w:val="16"/>
        </w:rPr>
        <w:t>ttps://www.tsc.gob.hn/web/leyes/Decreto-33-2022.pdf</w:t>
      </w:r>
      <w:r w:rsidR="00F01A56">
        <w:rPr>
          <w:rFonts w:ascii="MetaPro-Norm" w:hAnsi="MetaPro-Norm"/>
          <w:sz w:val="16"/>
          <w:szCs w:val="16"/>
        </w:rPr>
        <w:t xml:space="preserve"> (accessed </w:t>
      </w:r>
      <w:r w:rsidR="00DD6B57">
        <w:rPr>
          <w:rFonts w:ascii="MetaPro-Norm" w:hAnsi="MetaPro-Norm"/>
          <w:sz w:val="16"/>
          <w:szCs w:val="16"/>
        </w:rPr>
        <w:t>July 28, 2022)</w:t>
      </w:r>
      <w:r>
        <w:rPr>
          <w:rFonts w:ascii="MetaPro-Norm" w:hAnsi="MetaPro-Norm"/>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C5017"/>
    <w:multiLevelType w:val="hybridMultilevel"/>
    <w:tmpl w:val="91A043E2"/>
    <w:lvl w:ilvl="0" w:tplc="AF54BAF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20B99"/>
    <w:multiLevelType w:val="hybridMultilevel"/>
    <w:tmpl w:val="C92424E8"/>
    <w:lvl w:ilvl="0" w:tplc="8BA266B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63772"/>
    <w:multiLevelType w:val="multilevel"/>
    <w:tmpl w:val="84C2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E03DF9"/>
    <w:multiLevelType w:val="multilevel"/>
    <w:tmpl w:val="773E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54426C"/>
    <w:multiLevelType w:val="multilevel"/>
    <w:tmpl w:val="F8F8C4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360F19"/>
    <w:multiLevelType w:val="multilevel"/>
    <w:tmpl w:val="BC48C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1D596B"/>
    <w:multiLevelType w:val="multilevel"/>
    <w:tmpl w:val="4328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B646D36"/>
    <w:multiLevelType w:val="hybridMultilevel"/>
    <w:tmpl w:val="7B92234C"/>
    <w:lvl w:ilvl="0" w:tplc="A14C4E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503CF1"/>
    <w:multiLevelType w:val="multilevel"/>
    <w:tmpl w:val="789C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DE34470"/>
    <w:multiLevelType w:val="multilevel"/>
    <w:tmpl w:val="68506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845251"/>
    <w:multiLevelType w:val="hybridMultilevel"/>
    <w:tmpl w:val="CA7A6468"/>
    <w:lvl w:ilvl="0" w:tplc="D812CD4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0"/>
  </w:num>
  <w:num w:numId="4">
    <w:abstractNumId w:val="7"/>
  </w:num>
  <w:num w:numId="5">
    <w:abstractNumId w:val="3"/>
  </w:num>
  <w:num w:numId="6">
    <w:abstractNumId w:val="6"/>
  </w:num>
  <w:num w:numId="7">
    <w:abstractNumId w:val="2"/>
  </w:num>
  <w:num w:numId="8">
    <w:abstractNumId w:val="8"/>
  </w:num>
  <w:num w:numId="9">
    <w:abstractNumId w:val="4"/>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D16"/>
    <w:rsid w:val="00000C3F"/>
    <w:rsid w:val="00011B48"/>
    <w:rsid w:val="00020CF9"/>
    <w:rsid w:val="000216F6"/>
    <w:rsid w:val="0003210C"/>
    <w:rsid w:val="00046608"/>
    <w:rsid w:val="000533A7"/>
    <w:rsid w:val="000616EF"/>
    <w:rsid w:val="0006295F"/>
    <w:rsid w:val="00063148"/>
    <w:rsid w:val="00072CE3"/>
    <w:rsid w:val="00073A1F"/>
    <w:rsid w:val="00075771"/>
    <w:rsid w:val="00076890"/>
    <w:rsid w:val="00081605"/>
    <w:rsid w:val="000832B8"/>
    <w:rsid w:val="00083FA7"/>
    <w:rsid w:val="00084EBB"/>
    <w:rsid w:val="00084F63"/>
    <w:rsid w:val="000909BB"/>
    <w:rsid w:val="000918AF"/>
    <w:rsid w:val="000936E8"/>
    <w:rsid w:val="000944E4"/>
    <w:rsid w:val="000A4498"/>
    <w:rsid w:val="000A6371"/>
    <w:rsid w:val="000B0C1E"/>
    <w:rsid w:val="000B35CE"/>
    <w:rsid w:val="000B53D2"/>
    <w:rsid w:val="000B57F0"/>
    <w:rsid w:val="000B7F40"/>
    <w:rsid w:val="000D451A"/>
    <w:rsid w:val="000D4C63"/>
    <w:rsid w:val="000E0FE8"/>
    <w:rsid w:val="000E74E0"/>
    <w:rsid w:val="000E7706"/>
    <w:rsid w:val="000F06D1"/>
    <w:rsid w:val="00106BD4"/>
    <w:rsid w:val="001125C8"/>
    <w:rsid w:val="0013055E"/>
    <w:rsid w:val="00130B3C"/>
    <w:rsid w:val="00146F46"/>
    <w:rsid w:val="00155A78"/>
    <w:rsid w:val="00155B6C"/>
    <w:rsid w:val="00160B10"/>
    <w:rsid w:val="001646B6"/>
    <w:rsid w:val="001703AD"/>
    <w:rsid w:val="00170E02"/>
    <w:rsid w:val="00173FB6"/>
    <w:rsid w:val="00174E21"/>
    <w:rsid w:val="00176505"/>
    <w:rsid w:val="001773D1"/>
    <w:rsid w:val="00177534"/>
    <w:rsid w:val="001803CA"/>
    <w:rsid w:val="00183055"/>
    <w:rsid w:val="00190C08"/>
    <w:rsid w:val="0019226E"/>
    <w:rsid w:val="001A2EA1"/>
    <w:rsid w:val="001A354F"/>
    <w:rsid w:val="001B3808"/>
    <w:rsid w:val="001B566A"/>
    <w:rsid w:val="001B6DBB"/>
    <w:rsid w:val="001C24DE"/>
    <w:rsid w:val="001D1B96"/>
    <w:rsid w:val="001D54BF"/>
    <w:rsid w:val="001F1AE6"/>
    <w:rsid w:val="001F362C"/>
    <w:rsid w:val="001F6477"/>
    <w:rsid w:val="002022BD"/>
    <w:rsid w:val="002125A1"/>
    <w:rsid w:val="0021292A"/>
    <w:rsid w:val="0021642C"/>
    <w:rsid w:val="0021745B"/>
    <w:rsid w:val="0022204B"/>
    <w:rsid w:val="002227A9"/>
    <w:rsid w:val="002236C5"/>
    <w:rsid w:val="002248E9"/>
    <w:rsid w:val="00230222"/>
    <w:rsid w:val="0023120F"/>
    <w:rsid w:val="0023140C"/>
    <w:rsid w:val="00231619"/>
    <w:rsid w:val="002367EC"/>
    <w:rsid w:val="00240F72"/>
    <w:rsid w:val="00241EDC"/>
    <w:rsid w:val="002479B7"/>
    <w:rsid w:val="00254269"/>
    <w:rsid w:val="00260BBD"/>
    <w:rsid w:val="00270EC3"/>
    <w:rsid w:val="0027101A"/>
    <w:rsid w:val="00271D42"/>
    <w:rsid w:val="002731CD"/>
    <w:rsid w:val="00274ABC"/>
    <w:rsid w:val="00280CFE"/>
    <w:rsid w:val="0028129D"/>
    <w:rsid w:val="002909F5"/>
    <w:rsid w:val="00290B27"/>
    <w:rsid w:val="002A0142"/>
    <w:rsid w:val="002A168E"/>
    <w:rsid w:val="002A517C"/>
    <w:rsid w:val="002B1384"/>
    <w:rsid w:val="002B5322"/>
    <w:rsid w:val="002B7FCC"/>
    <w:rsid w:val="002C0637"/>
    <w:rsid w:val="002C437E"/>
    <w:rsid w:val="002C5C97"/>
    <w:rsid w:val="002C685A"/>
    <w:rsid w:val="002C77A7"/>
    <w:rsid w:val="002D0B13"/>
    <w:rsid w:val="002D494F"/>
    <w:rsid w:val="002D60A6"/>
    <w:rsid w:val="002D698B"/>
    <w:rsid w:val="002D6E02"/>
    <w:rsid w:val="002E547A"/>
    <w:rsid w:val="002E57AD"/>
    <w:rsid w:val="002F331A"/>
    <w:rsid w:val="002F58C5"/>
    <w:rsid w:val="00302069"/>
    <w:rsid w:val="003034A0"/>
    <w:rsid w:val="003043D1"/>
    <w:rsid w:val="00304695"/>
    <w:rsid w:val="003079A7"/>
    <w:rsid w:val="00310DFC"/>
    <w:rsid w:val="00316310"/>
    <w:rsid w:val="00332C51"/>
    <w:rsid w:val="00332C6B"/>
    <w:rsid w:val="00337BC4"/>
    <w:rsid w:val="00340106"/>
    <w:rsid w:val="00341BDB"/>
    <w:rsid w:val="0034469D"/>
    <w:rsid w:val="003471B2"/>
    <w:rsid w:val="0034767B"/>
    <w:rsid w:val="00354A04"/>
    <w:rsid w:val="003677E6"/>
    <w:rsid w:val="00377096"/>
    <w:rsid w:val="00380FCD"/>
    <w:rsid w:val="00381209"/>
    <w:rsid w:val="003867E1"/>
    <w:rsid w:val="0038770A"/>
    <w:rsid w:val="003A6B2F"/>
    <w:rsid w:val="003B0E8F"/>
    <w:rsid w:val="003B2727"/>
    <w:rsid w:val="003B3101"/>
    <w:rsid w:val="003B6156"/>
    <w:rsid w:val="003B6D81"/>
    <w:rsid w:val="003B75A3"/>
    <w:rsid w:val="003B7E7A"/>
    <w:rsid w:val="003C79D0"/>
    <w:rsid w:val="003D1356"/>
    <w:rsid w:val="003D199C"/>
    <w:rsid w:val="003E11BC"/>
    <w:rsid w:val="003E1B59"/>
    <w:rsid w:val="003E6782"/>
    <w:rsid w:val="003F143C"/>
    <w:rsid w:val="003F69E5"/>
    <w:rsid w:val="00405FC9"/>
    <w:rsid w:val="004148CC"/>
    <w:rsid w:val="004317D1"/>
    <w:rsid w:val="0043197D"/>
    <w:rsid w:val="0044455A"/>
    <w:rsid w:val="004466A2"/>
    <w:rsid w:val="00452ECF"/>
    <w:rsid w:val="00453F3A"/>
    <w:rsid w:val="00454042"/>
    <w:rsid w:val="00455CAD"/>
    <w:rsid w:val="00460229"/>
    <w:rsid w:val="00460CEA"/>
    <w:rsid w:val="00464071"/>
    <w:rsid w:val="004647BD"/>
    <w:rsid w:val="00465E24"/>
    <w:rsid w:val="0047065A"/>
    <w:rsid w:val="00473E33"/>
    <w:rsid w:val="00477DDE"/>
    <w:rsid w:val="00483EBC"/>
    <w:rsid w:val="004956A9"/>
    <w:rsid w:val="004A08F5"/>
    <w:rsid w:val="004A163C"/>
    <w:rsid w:val="004A2EE2"/>
    <w:rsid w:val="004A4499"/>
    <w:rsid w:val="004A54CC"/>
    <w:rsid w:val="004A6EDA"/>
    <w:rsid w:val="004B550A"/>
    <w:rsid w:val="004B5675"/>
    <w:rsid w:val="004B6D33"/>
    <w:rsid w:val="004C1F46"/>
    <w:rsid w:val="004C7960"/>
    <w:rsid w:val="004D2F29"/>
    <w:rsid w:val="004E13A0"/>
    <w:rsid w:val="004E43D8"/>
    <w:rsid w:val="004E5A6B"/>
    <w:rsid w:val="004F071F"/>
    <w:rsid w:val="004F0F9D"/>
    <w:rsid w:val="004F123D"/>
    <w:rsid w:val="004F6480"/>
    <w:rsid w:val="00502CB3"/>
    <w:rsid w:val="00507315"/>
    <w:rsid w:val="00510ACC"/>
    <w:rsid w:val="00516AD1"/>
    <w:rsid w:val="005235C2"/>
    <w:rsid w:val="005302DA"/>
    <w:rsid w:val="00530DB4"/>
    <w:rsid w:val="00532A4F"/>
    <w:rsid w:val="00532BE8"/>
    <w:rsid w:val="0053597B"/>
    <w:rsid w:val="005435BF"/>
    <w:rsid w:val="00544738"/>
    <w:rsid w:val="005450F2"/>
    <w:rsid w:val="00545259"/>
    <w:rsid w:val="00553E73"/>
    <w:rsid w:val="0056124E"/>
    <w:rsid w:val="00561ADC"/>
    <w:rsid w:val="00562483"/>
    <w:rsid w:val="00577166"/>
    <w:rsid w:val="00585FC3"/>
    <w:rsid w:val="00586B1B"/>
    <w:rsid w:val="0059160E"/>
    <w:rsid w:val="00591778"/>
    <w:rsid w:val="0059192C"/>
    <w:rsid w:val="00593108"/>
    <w:rsid w:val="00593209"/>
    <w:rsid w:val="005957A4"/>
    <w:rsid w:val="005A5EBD"/>
    <w:rsid w:val="005A735E"/>
    <w:rsid w:val="005C08CE"/>
    <w:rsid w:val="005C323B"/>
    <w:rsid w:val="005C7454"/>
    <w:rsid w:val="005D6BB1"/>
    <w:rsid w:val="005F2159"/>
    <w:rsid w:val="005F22A5"/>
    <w:rsid w:val="005F3EDA"/>
    <w:rsid w:val="005F5121"/>
    <w:rsid w:val="005F557D"/>
    <w:rsid w:val="005F7DB6"/>
    <w:rsid w:val="006006B5"/>
    <w:rsid w:val="0060439A"/>
    <w:rsid w:val="006047E9"/>
    <w:rsid w:val="00613CA9"/>
    <w:rsid w:val="0061526B"/>
    <w:rsid w:val="00617806"/>
    <w:rsid w:val="006209A4"/>
    <w:rsid w:val="0062194D"/>
    <w:rsid w:val="00622A4F"/>
    <w:rsid w:val="00624117"/>
    <w:rsid w:val="00625731"/>
    <w:rsid w:val="00626B2C"/>
    <w:rsid w:val="0063146A"/>
    <w:rsid w:val="00641864"/>
    <w:rsid w:val="00644042"/>
    <w:rsid w:val="00646983"/>
    <w:rsid w:val="00646E9C"/>
    <w:rsid w:val="00647A8F"/>
    <w:rsid w:val="00654675"/>
    <w:rsid w:val="00654752"/>
    <w:rsid w:val="00654F70"/>
    <w:rsid w:val="00655032"/>
    <w:rsid w:val="006606F6"/>
    <w:rsid w:val="006611B6"/>
    <w:rsid w:val="00662DF6"/>
    <w:rsid w:val="00662EE8"/>
    <w:rsid w:val="006630FB"/>
    <w:rsid w:val="00673B4D"/>
    <w:rsid w:val="0067469F"/>
    <w:rsid w:val="00675A04"/>
    <w:rsid w:val="00683775"/>
    <w:rsid w:val="00685BFF"/>
    <w:rsid w:val="00686D33"/>
    <w:rsid w:val="006A0979"/>
    <w:rsid w:val="006A132F"/>
    <w:rsid w:val="006A14A0"/>
    <w:rsid w:val="006A5D61"/>
    <w:rsid w:val="006A6AE3"/>
    <w:rsid w:val="006B0818"/>
    <w:rsid w:val="006B3002"/>
    <w:rsid w:val="006B4BA0"/>
    <w:rsid w:val="006B721D"/>
    <w:rsid w:val="006C3AA9"/>
    <w:rsid w:val="006C4DDB"/>
    <w:rsid w:val="006C697C"/>
    <w:rsid w:val="006D001A"/>
    <w:rsid w:val="006D0124"/>
    <w:rsid w:val="006D316A"/>
    <w:rsid w:val="006D6D8D"/>
    <w:rsid w:val="006E0312"/>
    <w:rsid w:val="006E1028"/>
    <w:rsid w:val="006E1A3B"/>
    <w:rsid w:val="006E40DE"/>
    <w:rsid w:val="006E48F9"/>
    <w:rsid w:val="006E49FA"/>
    <w:rsid w:val="006E4E4E"/>
    <w:rsid w:val="006E54C0"/>
    <w:rsid w:val="006E5F3E"/>
    <w:rsid w:val="006E6CFB"/>
    <w:rsid w:val="006F00B9"/>
    <w:rsid w:val="006F2013"/>
    <w:rsid w:val="006F6C46"/>
    <w:rsid w:val="0070457E"/>
    <w:rsid w:val="00706ABA"/>
    <w:rsid w:val="007107C2"/>
    <w:rsid w:val="00716F93"/>
    <w:rsid w:val="00721077"/>
    <w:rsid w:val="007228D2"/>
    <w:rsid w:val="00725177"/>
    <w:rsid w:val="00725A14"/>
    <w:rsid w:val="00727E56"/>
    <w:rsid w:val="007320E4"/>
    <w:rsid w:val="00737BCA"/>
    <w:rsid w:val="00740153"/>
    <w:rsid w:val="00740693"/>
    <w:rsid w:val="00743E85"/>
    <w:rsid w:val="0074765C"/>
    <w:rsid w:val="00751B3E"/>
    <w:rsid w:val="007537ED"/>
    <w:rsid w:val="00755A35"/>
    <w:rsid w:val="007601B4"/>
    <w:rsid w:val="007603CA"/>
    <w:rsid w:val="00760CDD"/>
    <w:rsid w:val="007614BC"/>
    <w:rsid w:val="00762729"/>
    <w:rsid w:val="00767328"/>
    <w:rsid w:val="00767CE3"/>
    <w:rsid w:val="007707EF"/>
    <w:rsid w:val="007708AC"/>
    <w:rsid w:val="00770F7C"/>
    <w:rsid w:val="007730E3"/>
    <w:rsid w:val="0077718D"/>
    <w:rsid w:val="00777541"/>
    <w:rsid w:val="00784FE2"/>
    <w:rsid w:val="007856EF"/>
    <w:rsid w:val="007908A2"/>
    <w:rsid w:val="00791EAA"/>
    <w:rsid w:val="007AF60C"/>
    <w:rsid w:val="007B320B"/>
    <w:rsid w:val="007B32D1"/>
    <w:rsid w:val="007B5868"/>
    <w:rsid w:val="007B63AC"/>
    <w:rsid w:val="007B6996"/>
    <w:rsid w:val="007C3313"/>
    <w:rsid w:val="007D159C"/>
    <w:rsid w:val="007D18DD"/>
    <w:rsid w:val="007D4581"/>
    <w:rsid w:val="007D69B0"/>
    <w:rsid w:val="007E36F4"/>
    <w:rsid w:val="007E3B08"/>
    <w:rsid w:val="007F48E3"/>
    <w:rsid w:val="008065B4"/>
    <w:rsid w:val="0081146A"/>
    <w:rsid w:val="00814A9E"/>
    <w:rsid w:val="00814DD7"/>
    <w:rsid w:val="008207B1"/>
    <w:rsid w:val="00820DAE"/>
    <w:rsid w:val="00822867"/>
    <w:rsid w:val="008272AD"/>
    <w:rsid w:val="0083197B"/>
    <w:rsid w:val="0083236A"/>
    <w:rsid w:val="008345CF"/>
    <w:rsid w:val="00835A88"/>
    <w:rsid w:val="00842751"/>
    <w:rsid w:val="00842F02"/>
    <w:rsid w:val="00845583"/>
    <w:rsid w:val="00846057"/>
    <w:rsid w:val="00851050"/>
    <w:rsid w:val="00851071"/>
    <w:rsid w:val="00851F9A"/>
    <w:rsid w:val="00854F3B"/>
    <w:rsid w:val="00855668"/>
    <w:rsid w:val="00855D1C"/>
    <w:rsid w:val="008605E8"/>
    <w:rsid w:val="00863825"/>
    <w:rsid w:val="008652FC"/>
    <w:rsid w:val="00866CA0"/>
    <w:rsid w:val="008679D1"/>
    <w:rsid w:val="00870477"/>
    <w:rsid w:val="00876E59"/>
    <w:rsid w:val="00885475"/>
    <w:rsid w:val="0089517C"/>
    <w:rsid w:val="00895466"/>
    <w:rsid w:val="008974EB"/>
    <w:rsid w:val="008A04AE"/>
    <w:rsid w:val="008A087F"/>
    <w:rsid w:val="008A640A"/>
    <w:rsid w:val="008A6E8F"/>
    <w:rsid w:val="008B32A9"/>
    <w:rsid w:val="008B4A74"/>
    <w:rsid w:val="008B529A"/>
    <w:rsid w:val="008B6F70"/>
    <w:rsid w:val="008C4E6C"/>
    <w:rsid w:val="008E1F03"/>
    <w:rsid w:val="008E229E"/>
    <w:rsid w:val="008E5CBC"/>
    <w:rsid w:val="008E6395"/>
    <w:rsid w:val="008E74D2"/>
    <w:rsid w:val="008E75CB"/>
    <w:rsid w:val="008F03C0"/>
    <w:rsid w:val="008F2529"/>
    <w:rsid w:val="008F273F"/>
    <w:rsid w:val="008F29AE"/>
    <w:rsid w:val="008F373A"/>
    <w:rsid w:val="008F69A3"/>
    <w:rsid w:val="008F6BD8"/>
    <w:rsid w:val="00903FE7"/>
    <w:rsid w:val="00906D54"/>
    <w:rsid w:val="0091312E"/>
    <w:rsid w:val="00915A3C"/>
    <w:rsid w:val="00916448"/>
    <w:rsid w:val="009216D1"/>
    <w:rsid w:val="0092306E"/>
    <w:rsid w:val="00926546"/>
    <w:rsid w:val="00930623"/>
    <w:rsid w:val="00933D16"/>
    <w:rsid w:val="00937B8D"/>
    <w:rsid w:val="0094214A"/>
    <w:rsid w:val="0094602F"/>
    <w:rsid w:val="009463B8"/>
    <w:rsid w:val="009566C8"/>
    <w:rsid w:val="00960A68"/>
    <w:rsid w:val="00960FB9"/>
    <w:rsid w:val="00962E2F"/>
    <w:rsid w:val="009661D7"/>
    <w:rsid w:val="009742B1"/>
    <w:rsid w:val="00974961"/>
    <w:rsid w:val="00974C54"/>
    <w:rsid w:val="00983AFC"/>
    <w:rsid w:val="00984D94"/>
    <w:rsid w:val="009A18EE"/>
    <w:rsid w:val="009A700F"/>
    <w:rsid w:val="009C3D8E"/>
    <w:rsid w:val="009D52D4"/>
    <w:rsid w:val="009D55BF"/>
    <w:rsid w:val="009D6FFE"/>
    <w:rsid w:val="009D77C8"/>
    <w:rsid w:val="009D7D0E"/>
    <w:rsid w:val="009D7FB0"/>
    <w:rsid w:val="009E0843"/>
    <w:rsid w:val="009E2C82"/>
    <w:rsid w:val="009F350F"/>
    <w:rsid w:val="00A10F46"/>
    <w:rsid w:val="00A12B05"/>
    <w:rsid w:val="00A12F7F"/>
    <w:rsid w:val="00A13058"/>
    <w:rsid w:val="00A133E3"/>
    <w:rsid w:val="00A20859"/>
    <w:rsid w:val="00A21D65"/>
    <w:rsid w:val="00A25AF6"/>
    <w:rsid w:val="00A27179"/>
    <w:rsid w:val="00A27395"/>
    <w:rsid w:val="00A314DB"/>
    <w:rsid w:val="00A33ACD"/>
    <w:rsid w:val="00A3410E"/>
    <w:rsid w:val="00A34F91"/>
    <w:rsid w:val="00A35289"/>
    <w:rsid w:val="00A35963"/>
    <w:rsid w:val="00A37652"/>
    <w:rsid w:val="00A37BFF"/>
    <w:rsid w:val="00A41AAE"/>
    <w:rsid w:val="00A42F91"/>
    <w:rsid w:val="00A50A8D"/>
    <w:rsid w:val="00A5320A"/>
    <w:rsid w:val="00A56F3B"/>
    <w:rsid w:val="00A648D7"/>
    <w:rsid w:val="00A72264"/>
    <w:rsid w:val="00A732A2"/>
    <w:rsid w:val="00A7553F"/>
    <w:rsid w:val="00A7651E"/>
    <w:rsid w:val="00A80D95"/>
    <w:rsid w:val="00A96913"/>
    <w:rsid w:val="00AA1A7E"/>
    <w:rsid w:val="00AC67F1"/>
    <w:rsid w:val="00AD3DF0"/>
    <w:rsid w:val="00AD45CF"/>
    <w:rsid w:val="00AD708B"/>
    <w:rsid w:val="00AE0CA4"/>
    <w:rsid w:val="00AE4A9A"/>
    <w:rsid w:val="00AE4D18"/>
    <w:rsid w:val="00AE619D"/>
    <w:rsid w:val="00AF0A3C"/>
    <w:rsid w:val="00AF1B0B"/>
    <w:rsid w:val="00AF5E56"/>
    <w:rsid w:val="00AF674E"/>
    <w:rsid w:val="00B00DA9"/>
    <w:rsid w:val="00B010FF"/>
    <w:rsid w:val="00B0430A"/>
    <w:rsid w:val="00B10232"/>
    <w:rsid w:val="00B12DE4"/>
    <w:rsid w:val="00B2331C"/>
    <w:rsid w:val="00B24CAE"/>
    <w:rsid w:val="00B31EC8"/>
    <w:rsid w:val="00B3390B"/>
    <w:rsid w:val="00B45E20"/>
    <w:rsid w:val="00B52B36"/>
    <w:rsid w:val="00B54F70"/>
    <w:rsid w:val="00B57590"/>
    <w:rsid w:val="00B60968"/>
    <w:rsid w:val="00B65825"/>
    <w:rsid w:val="00B757EA"/>
    <w:rsid w:val="00B80761"/>
    <w:rsid w:val="00B85C60"/>
    <w:rsid w:val="00B951CD"/>
    <w:rsid w:val="00BA24CD"/>
    <w:rsid w:val="00BA51C0"/>
    <w:rsid w:val="00BB06AE"/>
    <w:rsid w:val="00BB35A8"/>
    <w:rsid w:val="00BB5811"/>
    <w:rsid w:val="00BB6326"/>
    <w:rsid w:val="00BC7EB1"/>
    <w:rsid w:val="00BD06F9"/>
    <w:rsid w:val="00BD4595"/>
    <w:rsid w:val="00BD461A"/>
    <w:rsid w:val="00BD5ECE"/>
    <w:rsid w:val="00BD7323"/>
    <w:rsid w:val="00BD7E40"/>
    <w:rsid w:val="00BE0E80"/>
    <w:rsid w:val="00BE5118"/>
    <w:rsid w:val="00BE6FB2"/>
    <w:rsid w:val="00BE7028"/>
    <w:rsid w:val="00BF68CD"/>
    <w:rsid w:val="00BF7D6F"/>
    <w:rsid w:val="00C03088"/>
    <w:rsid w:val="00C038DD"/>
    <w:rsid w:val="00C04727"/>
    <w:rsid w:val="00C04A52"/>
    <w:rsid w:val="00C116B8"/>
    <w:rsid w:val="00C214BB"/>
    <w:rsid w:val="00C23DD7"/>
    <w:rsid w:val="00C275ED"/>
    <w:rsid w:val="00C30221"/>
    <w:rsid w:val="00C32FE5"/>
    <w:rsid w:val="00C340BB"/>
    <w:rsid w:val="00C374B0"/>
    <w:rsid w:val="00C420FD"/>
    <w:rsid w:val="00C42B1F"/>
    <w:rsid w:val="00C50DF8"/>
    <w:rsid w:val="00C51023"/>
    <w:rsid w:val="00C5151B"/>
    <w:rsid w:val="00C53444"/>
    <w:rsid w:val="00C5656B"/>
    <w:rsid w:val="00C567A0"/>
    <w:rsid w:val="00C72A6B"/>
    <w:rsid w:val="00C76423"/>
    <w:rsid w:val="00C801AF"/>
    <w:rsid w:val="00C820DB"/>
    <w:rsid w:val="00C82D58"/>
    <w:rsid w:val="00C8465A"/>
    <w:rsid w:val="00C849B9"/>
    <w:rsid w:val="00C91F87"/>
    <w:rsid w:val="00C944A3"/>
    <w:rsid w:val="00CA4328"/>
    <w:rsid w:val="00CA6793"/>
    <w:rsid w:val="00CB381F"/>
    <w:rsid w:val="00CB6AEE"/>
    <w:rsid w:val="00CB7876"/>
    <w:rsid w:val="00CB7EFD"/>
    <w:rsid w:val="00CC6FA4"/>
    <w:rsid w:val="00CD13B3"/>
    <w:rsid w:val="00CD40DB"/>
    <w:rsid w:val="00CD54C4"/>
    <w:rsid w:val="00CD5E13"/>
    <w:rsid w:val="00CD5E40"/>
    <w:rsid w:val="00CD5FB6"/>
    <w:rsid w:val="00CE17B9"/>
    <w:rsid w:val="00CE229F"/>
    <w:rsid w:val="00CE45F9"/>
    <w:rsid w:val="00CE475D"/>
    <w:rsid w:val="00CF513C"/>
    <w:rsid w:val="00CF68A9"/>
    <w:rsid w:val="00CF73CA"/>
    <w:rsid w:val="00D0253D"/>
    <w:rsid w:val="00D04A67"/>
    <w:rsid w:val="00D05BF7"/>
    <w:rsid w:val="00D1023D"/>
    <w:rsid w:val="00D1043E"/>
    <w:rsid w:val="00D1187E"/>
    <w:rsid w:val="00D1523C"/>
    <w:rsid w:val="00D17066"/>
    <w:rsid w:val="00D22216"/>
    <w:rsid w:val="00D263C3"/>
    <w:rsid w:val="00D30FD7"/>
    <w:rsid w:val="00D4017C"/>
    <w:rsid w:val="00D4159A"/>
    <w:rsid w:val="00D4342C"/>
    <w:rsid w:val="00D43AAB"/>
    <w:rsid w:val="00D458C1"/>
    <w:rsid w:val="00D51069"/>
    <w:rsid w:val="00D51E12"/>
    <w:rsid w:val="00D52D5E"/>
    <w:rsid w:val="00D53C43"/>
    <w:rsid w:val="00D56CE5"/>
    <w:rsid w:val="00D573BC"/>
    <w:rsid w:val="00D61934"/>
    <w:rsid w:val="00D6329F"/>
    <w:rsid w:val="00D709C9"/>
    <w:rsid w:val="00D70BD0"/>
    <w:rsid w:val="00D72B56"/>
    <w:rsid w:val="00D73CDE"/>
    <w:rsid w:val="00D73EE0"/>
    <w:rsid w:val="00D7474C"/>
    <w:rsid w:val="00D75DD7"/>
    <w:rsid w:val="00D7774E"/>
    <w:rsid w:val="00D8097C"/>
    <w:rsid w:val="00D80B82"/>
    <w:rsid w:val="00D963DF"/>
    <w:rsid w:val="00D96714"/>
    <w:rsid w:val="00DA1910"/>
    <w:rsid w:val="00DA4B79"/>
    <w:rsid w:val="00DB247A"/>
    <w:rsid w:val="00DB27AE"/>
    <w:rsid w:val="00DB290C"/>
    <w:rsid w:val="00DC04D5"/>
    <w:rsid w:val="00DC361C"/>
    <w:rsid w:val="00DC3E0C"/>
    <w:rsid w:val="00DC6380"/>
    <w:rsid w:val="00DD1FA1"/>
    <w:rsid w:val="00DD2796"/>
    <w:rsid w:val="00DD2D11"/>
    <w:rsid w:val="00DD4E58"/>
    <w:rsid w:val="00DD6B57"/>
    <w:rsid w:val="00DD7BDD"/>
    <w:rsid w:val="00DE296F"/>
    <w:rsid w:val="00DE56B7"/>
    <w:rsid w:val="00DF0A8E"/>
    <w:rsid w:val="00DF1018"/>
    <w:rsid w:val="00E01B18"/>
    <w:rsid w:val="00E11DAD"/>
    <w:rsid w:val="00E14283"/>
    <w:rsid w:val="00E15029"/>
    <w:rsid w:val="00E16700"/>
    <w:rsid w:val="00E3072C"/>
    <w:rsid w:val="00E31E4C"/>
    <w:rsid w:val="00E34E5A"/>
    <w:rsid w:val="00E37EFD"/>
    <w:rsid w:val="00E42CF0"/>
    <w:rsid w:val="00E439A1"/>
    <w:rsid w:val="00E44A78"/>
    <w:rsid w:val="00E44FC4"/>
    <w:rsid w:val="00E54617"/>
    <w:rsid w:val="00E575CB"/>
    <w:rsid w:val="00E61DD0"/>
    <w:rsid w:val="00E625AB"/>
    <w:rsid w:val="00E722A8"/>
    <w:rsid w:val="00E74630"/>
    <w:rsid w:val="00E8490E"/>
    <w:rsid w:val="00E91739"/>
    <w:rsid w:val="00E9724A"/>
    <w:rsid w:val="00EA2E70"/>
    <w:rsid w:val="00EA4889"/>
    <w:rsid w:val="00EB4264"/>
    <w:rsid w:val="00EB608B"/>
    <w:rsid w:val="00EB74EB"/>
    <w:rsid w:val="00EC1064"/>
    <w:rsid w:val="00EC182C"/>
    <w:rsid w:val="00EC236F"/>
    <w:rsid w:val="00EC5D50"/>
    <w:rsid w:val="00ED0DEE"/>
    <w:rsid w:val="00EE37F4"/>
    <w:rsid w:val="00EE6FBC"/>
    <w:rsid w:val="00EF4366"/>
    <w:rsid w:val="00EF5334"/>
    <w:rsid w:val="00F017CC"/>
    <w:rsid w:val="00F01A56"/>
    <w:rsid w:val="00F0331D"/>
    <w:rsid w:val="00F05ABE"/>
    <w:rsid w:val="00F10FBB"/>
    <w:rsid w:val="00F11E31"/>
    <w:rsid w:val="00F164FE"/>
    <w:rsid w:val="00F17AD1"/>
    <w:rsid w:val="00F2443A"/>
    <w:rsid w:val="00F259A3"/>
    <w:rsid w:val="00F27552"/>
    <w:rsid w:val="00F31437"/>
    <w:rsid w:val="00F3187E"/>
    <w:rsid w:val="00F326C7"/>
    <w:rsid w:val="00F353E2"/>
    <w:rsid w:val="00F37173"/>
    <w:rsid w:val="00F400D7"/>
    <w:rsid w:val="00F4300D"/>
    <w:rsid w:val="00F50CF0"/>
    <w:rsid w:val="00F50E04"/>
    <w:rsid w:val="00F62113"/>
    <w:rsid w:val="00F64BE2"/>
    <w:rsid w:val="00F64C7C"/>
    <w:rsid w:val="00F65B99"/>
    <w:rsid w:val="00F66AAA"/>
    <w:rsid w:val="00F707FB"/>
    <w:rsid w:val="00F708E9"/>
    <w:rsid w:val="00F70ECF"/>
    <w:rsid w:val="00F75E62"/>
    <w:rsid w:val="00F76105"/>
    <w:rsid w:val="00F76E1C"/>
    <w:rsid w:val="00F81372"/>
    <w:rsid w:val="00F82372"/>
    <w:rsid w:val="00F82703"/>
    <w:rsid w:val="00F83C32"/>
    <w:rsid w:val="00F87533"/>
    <w:rsid w:val="00F90255"/>
    <w:rsid w:val="00F91208"/>
    <w:rsid w:val="00F95480"/>
    <w:rsid w:val="00FA0E32"/>
    <w:rsid w:val="00FA2219"/>
    <w:rsid w:val="00FA2DF5"/>
    <w:rsid w:val="00FA5405"/>
    <w:rsid w:val="00FA7EE3"/>
    <w:rsid w:val="00FB3216"/>
    <w:rsid w:val="00FB65E0"/>
    <w:rsid w:val="00FB65F2"/>
    <w:rsid w:val="00FC5917"/>
    <w:rsid w:val="00FC67D9"/>
    <w:rsid w:val="00FC699E"/>
    <w:rsid w:val="00FC7667"/>
    <w:rsid w:val="00FD16D2"/>
    <w:rsid w:val="00FD3DF9"/>
    <w:rsid w:val="00FE010D"/>
    <w:rsid w:val="00FE4D01"/>
    <w:rsid w:val="00FF0161"/>
    <w:rsid w:val="00FF20A4"/>
    <w:rsid w:val="018CB7CD"/>
    <w:rsid w:val="01F02E11"/>
    <w:rsid w:val="01F7143C"/>
    <w:rsid w:val="025B8C7C"/>
    <w:rsid w:val="0296062F"/>
    <w:rsid w:val="02FF6A14"/>
    <w:rsid w:val="03FDE8A2"/>
    <w:rsid w:val="042AC262"/>
    <w:rsid w:val="04FDF8DE"/>
    <w:rsid w:val="052E1D86"/>
    <w:rsid w:val="053EB5FD"/>
    <w:rsid w:val="057A9C59"/>
    <w:rsid w:val="063ABD30"/>
    <w:rsid w:val="06C2FD7B"/>
    <w:rsid w:val="06D96351"/>
    <w:rsid w:val="06EC0EB8"/>
    <w:rsid w:val="07B0EC8F"/>
    <w:rsid w:val="08BC55B0"/>
    <w:rsid w:val="09821E07"/>
    <w:rsid w:val="0A0EFFFF"/>
    <w:rsid w:val="0A842774"/>
    <w:rsid w:val="0A8AA6B0"/>
    <w:rsid w:val="0AAAFDD8"/>
    <w:rsid w:val="0AD7FB5A"/>
    <w:rsid w:val="0AFD334C"/>
    <w:rsid w:val="0BE8E1BE"/>
    <w:rsid w:val="0C15DF40"/>
    <w:rsid w:val="0CB1D23E"/>
    <w:rsid w:val="0CF36453"/>
    <w:rsid w:val="0DCA0DB5"/>
    <w:rsid w:val="0DF5D16C"/>
    <w:rsid w:val="0E091057"/>
    <w:rsid w:val="0E980EE3"/>
    <w:rsid w:val="0F5EEDAA"/>
    <w:rsid w:val="10E1C87F"/>
    <w:rsid w:val="11628367"/>
    <w:rsid w:val="131091B8"/>
    <w:rsid w:val="13996127"/>
    <w:rsid w:val="14107DCB"/>
    <w:rsid w:val="15F43256"/>
    <w:rsid w:val="16D0B6FB"/>
    <w:rsid w:val="182DCFA8"/>
    <w:rsid w:val="18AD1352"/>
    <w:rsid w:val="19500A03"/>
    <w:rsid w:val="1B5007AE"/>
    <w:rsid w:val="1B897A42"/>
    <w:rsid w:val="1C1A5EEB"/>
    <w:rsid w:val="1C87C476"/>
    <w:rsid w:val="1D7A7F74"/>
    <w:rsid w:val="1E16EBF4"/>
    <w:rsid w:val="1FD6F9FE"/>
    <w:rsid w:val="2080D9D8"/>
    <w:rsid w:val="20A0A201"/>
    <w:rsid w:val="20B25254"/>
    <w:rsid w:val="214B837E"/>
    <w:rsid w:val="2153ADB5"/>
    <w:rsid w:val="2172E28C"/>
    <w:rsid w:val="21F29FA8"/>
    <w:rsid w:val="223C7262"/>
    <w:rsid w:val="22AF8E99"/>
    <w:rsid w:val="233A00ED"/>
    <w:rsid w:val="234F25BE"/>
    <w:rsid w:val="23CD0C13"/>
    <w:rsid w:val="2475AA3D"/>
    <w:rsid w:val="2491FCF3"/>
    <w:rsid w:val="24CFE0BF"/>
    <w:rsid w:val="25E81C36"/>
    <w:rsid w:val="264C5A14"/>
    <w:rsid w:val="27230127"/>
    <w:rsid w:val="2754EA4E"/>
    <w:rsid w:val="2774CC9E"/>
    <w:rsid w:val="28C55D4D"/>
    <w:rsid w:val="28CCB260"/>
    <w:rsid w:val="29636CFD"/>
    <w:rsid w:val="2ABD7359"/>
    <w:rsid w:val="2C899E7A"/>
    <w:rsid w:val="2CC22EEE"/>
    <w:rsid w:val="2E2A1161"/>
    <w:rsid w:val="2F3AF7C5"/>
    <w:rsid w:val="2F67F547"/>
    <w:rsid w:val="2F7170D7"/>
    <w:rsid w:val="2F8525A2"/>
    <w:rsid w:val="2FE6F653"/>
    <w:rsid w:val="30116476"/>
    <w:rsid w:val="3018B989"/>
    <w:rsid w:val="3247799A"/>
    <w:rsid w:val="32B103B1"/>
    <w:rsid w:val="33307453"/>
    <w:rsid w:val="33DD2BB6"/>
    <w:rsid w:val="34024D7D"/>
    <w:rsid w:val="3406E104"/>
    <w:rsid w:val="3433DE86"/>
    <w:rsid w:val="359B41AE"/>
    <w:rsid w:val="369E2284"/>
    <w:rsid w:val="3716DB17"/>
    <w:rsid w:val="379336C7"/>
    <w:rsid w:val="384EDC42"/>
    <w:rsid w:val="38FFC7C5"/>
    <w:rsid w:val="39126B14"/>
    <w:rsid w:val="394AD476"/>
    <w:rsid w:val="397F3AC4"/>
    <w:rsid w:val="39AAE654"/>
    <w:rsid w:val="3AACA127"/>
    <w:rsid w:val="3B7FE5AF"/>
    <w:rsid w:val="3C1D927A"/>
    <w:rsid w:val="3CB40B14"/>
    <w:rsid w:val="3ED6704A"/>
    <w:rsid w:val="3F4AEC36"/>
    <w:rsid w:val="3F738EF4"/>
    <w:rsid w:val="41B446E8"/>
    <w:rsid w:val="42A04296"/>
    <w:rsid w:val="43291005"/>
    <w:rsid w:val="436CA9F0"/>
    <w:rsid w:val="446E48FE"/>
    <w:rsid w:val="453572D5"/>
    <w:rsid w:val="4544B5AF"/>
    <w:rsid w:val="460DA62F"/>
    <w:rsid w:val="46481FE2"/>
    <w:rsid w:val="466836BA"/>
    <w:rsid w:val="471E8C93"/>
    <w:rsid w:val="47DA845A"/>
    <w:rsid w:val="4852052C"/>
    <w:rsid w:val="48BDF7A1"/>
    <w:rsid w:val="493A323D"/>
    <w:rsid w:val="49A3322E"/>
    <w:rsid w:val="4A3E1741"/>
    <w:rsid w:val="4BE6BE8A"/>
    <w:rsid w:val="4D228C66"/>
    <w:rsid w:val="4E93E9B6"/>
    <w:rsid w:val="50446AA0"/>
    <w:rsid w:val="5078BD35"/>
    <w:rsid w:val="52529419"/>
    <w:rsid w:val="528D0DCC"/>
    <w:rsid w:val="52BA0B4E"/>
    <w:rsid w:val="5495B446"/>
    <w:rsid w:val="553D5161"/>
    <w:rsid w:val="55E39867"/>
    <w:rsid w:val="56DE0E1A"/>
    <w:rsid w:val="56F42244"/>
    <w:rsid w:val="5785F48D"/>
    <w:rsid w:val="57F9A1AD"/>
    <w:rsid w:val="5820C0BB"/>
    <w:rsid w:val="5820CEF1"/>
    <w:rsid w:val="594633F6"/>
    <w:rsid w:val="5A108FB3"/>
    <w:rsid w:val="5A12BF46"/>
    <w:rsid w:val="5A43153E"/>
    <w:rsid w:val="5C3F29E5"/>
    <w:rsid w:val="5C51DDCC"/>
    <w:rsid w:val="5C5C5B08"/>
    <w:rsid w:val="5C89588A"/>
    <w:rsid w:val="5C895B10"/>
    <w:rsid w:val="5DBEABE4"/>
    <w:rsid w:val="5F179070"/>
    <w:rsid w:val="5FAD540C"/>
    <w:rsid w:val="5FED5F56"/>
    <w:rsid w:val="60ABD29A"/>
    <w:rsid w:val="617E5451"/>
    <w:rsid w:val="62288651"/>
    <w:rsid w:val="623420B2"/>
    <w:rsid w:val="628A490D"/>
    <w:rsid w:val="62C77844"/>
    <w:rsid w:val="62E7D26A"/>
    <w:rsid w:val="64976EB5"/>
    <w:rsid w:val="6570DAD6"/>
    <w:rsid w:val="659AEF85"/>
    <w:rsid w:val="667B260C"/>
    <w:rsid w:val="6758E7D0"/>
    <w:rsid w:val="686E89AE"/>
    <w:rsid w:val="6896CBB6"/>
    <w:rsid w:val="6A43A518"/>
    <w:rsid w:val="6A4890BD"/>
    <w:rsid w:val="6A70A29A"/>
    <w:rsid w:val="6C7CA34D"/>
    <w:rsid w:val="6CD8DEDF"/>
    <w:rsid w:val="6D51CF16"/>
    <w:rsid w:val="6ED8D20C"/>
    <w:rsid w:val="6F575BC6"/>
    <w:rsid w:val="70436413"/>
    <w:rsid w:val="7111CF36"/>
    <w:rsid w:val="71155C42"/>
    <w:rsid w:val="713B9F0B"/>
    <w:rsid w:val="71950349"/>
    <w:rsid w:val="7485FFCB"/>
    <w:rsid w:val="74DBB9A0"/>
    <w:rsid w:val="75A4AA20"/>
    <w:rsid w:val="75DF23D3"/>
    <w:rsid w:val="76246042"/>
    <w:rsid w:val="76889302"/>
    <w:rsid w:val="77FDF1A6"/>
    <w:rsid w:val="7832443B"/>
    <w:rsid w:val="7894530D"/>
    <w:rsid w:val="78D1362E"/>
    <w:rsid w:val="79D4A061"/>
    <w:rsid w:val="7A019DE3"/>
    <w:rsid w:val="7A88899C"/>
    <w:rsid w:val="7D62A5BA"/>
    <w:rsid w:val="7E9AABBA"/>
    <w:rsid w:val="7F697A20"/>
    <w:rsid w:val="7FBC056D"/>
    <w:rsid w:val="7FD7492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DAB19"/>
  <w15:chartTrackingRefBased/>
  <w15:docId w15:val="{4D30DFBC-C347-42E5-A069-D715845C2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16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825"/>
    <w:pPr>
      <w:ind w:left="720"/>
      <w:contextualSpacing/>
    </w:pPr>
  </w:style>
  <w:style w:type="character" w:styleId="CommentReference">
    <w:name w:val="annotation reference"/>
    <w:basedOn w:val="DefaultParagraphFont"/>
    <w:uiPriority w:val="99"/>
    <w:semiHidden/>
    <w:unhideWhenUsed/>
    <w:rsid w:val="00BB06AE"/>
    <w:rPr>
      <w:sz w:val="16"/>
      <w:szCs w:val="16"/>
    </w:rPr>
  </w:style>
  <w:style w:type="paragraph" w:styleId="CommentText">
    <w:name w:val="annotation text"/>
    <w:basedOn w:val="Normal"/>
    <w:link w:val="CommentTextChar"/>
    <w:uiPriority w:val="99"/>
    <w:unhideWhenUsed/>
    <w:rsid w:val="00BB06AE"/>
    <w:pPr>
      <w:spacing w:line="240" w:lineRule="auto"/>
    </w:pPr>
    <w:rPr>
      <w:sz w:val="20"/>
      <w:szCs w:val="20"/>
    </w:rPr>
  </w:style>
  <w:style w:type="character" w:customStyle="1" w:styleId="CommentTextChar">
    <w:name w:val="Comment Text Char"/>
    <w:basedOn w:val="DefaultParagraphFont"/>
    <w:link w:val="CommentText"/>
    <w:uiPriority w:val="99"/>
    <w:rsid w:val="00BB06AE"/>
    <w:rPr>
      <w:sz w:val="20"/>
      <w:szCs w:val="20"/>
    </w:rPr>
  </w:style>
  <w:style w:type="paragraph" w:styleId="CommentSubject">
    <w:name w:val="annotation subject"/>
    <w:basedOn w:val="CommentText"/>
    <w:next w:val="CommentText"/>
    <w:link w:val="CommentSubjectChar"/>
    <w:uiPriority w:val="99"/>
    <w:semiHidden/>
    <w:unhideWhenUsed/>
    <w:rsid w:val="00BB06AE"/>
    <w:rPr>
      <w:b/>
      <w:bCs/>
    </w:rPr>
  </w:style>
  <w:style w:type="character" w:customStyle="1" w:styleId="CommentSubjectChar">
    <w:name w:val="Comment Subject Char"/>
    <w:basedOn w:val="CommentTextChar"/>
    <w:link w:val="CommentSubject"/>
    <w:uiPriority w:val="99"/>
    <w:semiHidden/>
    <w:rsid w:val="00BB06AE"/>
    <w:rPr>
      <w:b/>
      <w:bCs/>
      <w:sz w:val="20"/>
      <w:szCs w:val="20"/>
    </w:rPr>
  </w:style>
  <w:style w:type="character" w:styleId="Hyperlink">
    <w:name w:val="Hyperlink"/>
    <w:basedOn w:val="DefaultParagraphFont"/>
    <w:uiPriority w:val="99"/>
    <w:unhideWhenUsed/>
    <w:rsid w:val="00BB06AE"/>
    <w:rPr>
      <w:color w:val="0563C1" w:themeColor="hyperlink"/>
      <w:u w:val="single"/>
    </w:rPr>
  </w:style>
  <w:style w:type="character" w:customStyle="1" w:styleId="UnresolvedMention">
    <w:name w:val="Unresolved Mention"/>
    <w:basedOn w:val="DefaultParagraphFont"/>
    <w:uiPriority w:val="99"/>
    <w:semiHidden/>
    <w:unhideWhenUsed/>
    <w:rsid w:val="00BB06AE"/>
    <w:rPr>
      <w:color w:val="605E5C"/>
      <w:shd w:val="clear" w:color="auto" w:fill="E1DFDD"/>
    </w:rPr>
  </w:style>
  <w:style w:type="paragraph" w:styleId="FootnoteText">
    <w:name w:val="footnote text"/>
    <w:basedOn w:val="Normal"/>
    <w:link w:val="FootnoteTextChar"/>
    <w:uiPriority w:val="99"/>
    <w:unhideWhenUsed/>
    <w:rsid w:val="00BB06AE"/>
    <w:pPr>
      <w:spacing w:after="0" w:line="240" w:lineRule="auto"/>
    </w:pPr>
    <w:rPr>
      <w:sz w:val="20"/>
      <w:szCs w:val="20"/>
    </w:rPr>
  </w:style>
  <w:style w:type="character" w:customStyle="1" w:styleId="FootnoteTextChar">
    <w:name w:val="Footnote Text Char"/>
    <w:basedOn w:val="DefaultParagraphFont"/>
    <w:link w:val="FootnoteText"/>
    <w:uiPriority w:val="99"/>
    <w:rsid w:val="00BB06AE"/>
    <w:rPr>
      <w:sz w:val="20"/>
      <w:szCs w:val="20"/>
    </w:rPr>
  </w:style>
  <w:style w:type="character" w:styleId="FootnoteReference">
    <w:name w:val="footnote reference"/>
    <w:basedOn w:val="DefaultParagraphFont"/>
    <w:uiPriority w:val="99"/>
    <w:unhideWhenUsed/>
    <w:rsid w:val="00BB06AE"/>
    <w:rPr>
      <w:vertAlign w:val="superscript"/>
    </w:rPr>
  </w:style>
  <w:style w:type="character" w:styleId="FollowedHyperlink">
    <w:name w:val="FollowedHyperlink"/>
    <w:basedOn w:val="DefaultParagraphFont"/>
    <w:uiPriority w:val="99"/>
    <w:semiHidden/>
    <w:unhideWhenUsed/>
    <w:rsid w:val="0034767B"/>
    <w:rPr>
      <w:color w:val="954F72" w:themeColor="followedHyperlink"/>
      <w:u w:val="single"/>
    </w:rPr>
  </w:style>
  <w:style w:type="character" w:customStyle="1" w:styleId="Heading1Char">
    <w:name w:val="Heading 1 Char"/>
    <w:basedOn w:val="DefaultParagraphFont"/>
    <w:link w:val="Heading1"/>
    <w:uiPriority w:val="9"/>
    <w:rsid w:val="000616E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314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37"/>
  </w:style>
  <w:style w:type="paragraph" w:styleId="Footer">
    <w:name w:val="footer"/>
    <w:basedOn w:val="Normal"/>
    <w:link w:val="FooterChar"/>
    <w:uiPriority w:val="99"/>
    <w:unhideWhenUsed/>
    <w:rsid w:val="00F314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37"/>
  </w:style>
  <w:style w:type="paragraph" w:styleId="Revision">
    <w:name w:val="Revision"/>
    <w:hidden/>
    <w:uiPriority w:val="99"/>
    <w:semiHidden/>
    <w:rsid w:val="006E1028"/>
    <w:pPr>
      <w:spacing w:after="0" w:line="240" w:lineRule="auto"/>
    </w:pPr>
  </w:style>
  <w:style w:type="character" w:customStyle="1" w:styleId="cf01">
    <w:name w:val="cf01"/>
    <w:basedOn w:val="DefaultParagraphFont"/>
    <w:rsid w:val="00C51023"/>
    <w:rPr>
      <w:rFonts w:ascii="Segoe UI" w:hAnsi="Segoe UI" w:cs="Segoe UI" w:hint="default"/>
      <w:sz w:val="18"/>
      <w:szCs w:val="18"/>
    </w:rPr>
  </w:style>
  <w:style w:type="character" w:customStyle="1"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17767">
      <w:bodyDiv w:val="1"/>
      <w:marLeft w:val="0"/>
      <w:marRight w:val="0"/>
      <w:marTop w:val="0"/>
      <w:marBottom w:val="0"/>
      <w:divBdr>
        <w:top w:val="none" w:sz="0" w:space="0" w:color="auto"/>
        <w:left w:val="none" w:sz="0" w:space="0" w:color="auto"/>
        <w:bottom w:val="none" w:sz="0" w:space="0" w:color="auto"/>
        <w:right w:val="none" w:sz="0" w:space="0" w:color="auto"/>
      </w:divBdr>
    </w:div>
    <w:div w:id="66851751">
      <w:bodyDiv w:val="1"/>
      <w:marLeft w:val="0"/>
      <w:marRight w:val="0"/>
      <w:marTop w:val="0"/>
      <w:marBottom w:val="0"/>
      <w:divBdr>
        <w:top w:val="none" w:sz="0" w:space="0" w:color="auto"/>
        <w:left w:val="none" w:sz="0" w:space="0" w:color="auto"/>
        <w:bottom w:val="none" w:sz="0" w:space="0" w:color="auto"/>
        <w:right w:val="none" w:sz="0" w:space="0" w:color="auto"/>
      </w:divBdr>
    </w:div>
    <w:div w:id="89013911">
      <w:bodyDiv w:val="1"/>
      <w:marLeft w:val="0"/>
      <w:marRight w:val="0"/>
      <w:marTop w:val="0"/>
      <w:marBottom w:val="0"/>
      <w:divBdr>
        <w:top w:val="none" w:sz="0" w:space="0" w:color="auto"/>
        <w:left w:val="none" w:sz="0" w:space="0" w:color="auto"/>
        <w:bottom w:val="none" w:sz="0" w:space="0" w:color="auto"/>
        <w:right w:val="none" w:sz="0" w:space="0" w:color="auto"/>
      </w:divBdr>
    </w:div>
    <w:div w:id="95709241">
      <w:bodyDiv w:val="1"/>
      <w:marLeft w:val="0"/>
      <w:marRight w:val="0"/>
      <w:marTop w:val="0"/>
      <w:marBottom w:val="0"/>
      <w:divBdr>
        <w:top w:val="none" w:sz="0" w:space="0" w:color="auto"/>
        <w:left w:val="none" w:sz="0" w:space="0" w:color="auto"/>
        <w:bottom w:val="none" w:sz="0" w:space="0" w:color="auto"/>
        <w:right w:val="none" w:sz="0" w:space="0" w:color="auto"/>
      </w:divBdr>
    </w:div>
    <w:div w:id="119304335">
      <w:bodyDiv w:val="1"/>
      <w:marLeft w:val="0"/>
      <w:marRight w:val="0"/>
      <w:marTop w:val="0"/>
      <w:marBottom w:val="0"/>
      <w:divBdr>
        <w:top w:val="none" w:sz="0" w:space="0" w:color="auto"/>
        <w:left w:val="none" w:sz="0" w:space="0" w:color="auto"/>
        <w:bottom w:val="none" w:sz="0" w:space="0" w:color="auto"/>
        <w:right w:val="none" w:sz="0" w:space="0" w:color="auto"/>
      </w:divBdr>
    </w:div>
    <w:div w:id="157112479">
      <w:bodyDiv w:val="1"/>
      <w:marLeft w:val="0"/>
      <w:marRight w:val="0"/>
      <w:marTop w:val="0"/>
      <w:marBottom w:val="0"/>
      <w:divBdr>
        <w:top w:val="none" w:sz="0" w:space="0" w:color="auto"/>
        <w:left w:val="none" w:sz="0" w:space="0" w:color="auto"/>
        <w:bottom w:val="none" w:sz="0" w:space="0" w:color="auto"/>
        <w:right w:val="none" w:sz="0" w:space="0" w:color="auto"/>
      </w:divBdr>
    </w:div>
    <w:div w:id="164978049">
      <w:bodyDiv w:val="1"/>
      <w:marLeft w:val="0"/>
      <w:marRight w:val="0"/>
      <w:marTop w:val="0"/>
      <w:marBottom w:val="0"/>
      <w:divBdr>
        <w:top w:val="none" w:sz="0" w:space="0" w:color="auto"/>
        <w:left w:val="none" w:sz="0" w:space="0" w:color="auto"/>
        <w:bottom w:val="none" w:sz="0" w:space="0" w:color="auto"/>
        <w:right w:val="none" w:sz="0" w:space="0" w:color="auto"/>
      </w:divBdr>
    </w:div>
    <w:div w:id="185758327">
      <w:bodyDiv w:val="1"/>
      <w:marLeft w:val="0"/>
      <w:marRight w:val="0"/>
      <w:marTop w:val="0"/>
      <w:marBottom w:val="0"/>
      <w:divBdr>
        <w:top w:val="none" w:sz="0" w:space="0" w:color="auto"/>
        <w:left w:val="none" w:sz="0" w:space="0" w:color="auto"/>
        <w:bottom w:val="none" w:sz="0" w:space="0" w:color="auto"/>
        <w:right w:val="none" w:sz="0" w:space="0" w:color="auto"/>
      </w:divBdr>
    </w:div>
    <w:div w:id="308749514">
      <w:bodyDiv w:val="1"/>
      <w:marLeft w:val="0"/>
      <w:marRight w:val="0"/>
      <w:marTop w:val="0"/>
      <w:marBottom w:val="0"/>
      <w:divBdr>
        <w:top w:val="none" w:sz="0" w:space="0" w:color="auto"/>
        <w:left w:val="none" w:sz="0" w:space="0" w:color="auto"/>
        <w:bottom w:val="none" w:sz="0" w:space="0" w:color="auto"/>
        <w:right w:val="none" w:sz="0" w:space="0" w:color="auto"/>
      </w:divBdr>
    </w:div>
    <w:div w:id="310328214">
      <w:bodyDiv w:val="1"/>
      <w:marLeft w:val="0"/>
      <w:marRight w:val="0"/>
      <w:marTop w:val="0"/>
      <w:marBottom w:val="0"/>
      <w:divBdr>
        <w:top w:val="none" w:sz="0" w:space="0" w:color="auto"/>
        <w:left w:val="none" w:sz="0" w:space="0" w:color="auto"/>
        <w:bottom w:val="none" w:sz="0" w:space="0" w:color="auto"/>
        <w:right w:val="none" w:sz="0" w:space="0" w:color="auto"/>
      </w:divBdr>
    </w:div>
    <w:div w:id="332413093">
      <w:bodyDiv w:val="1"/>
      <w:marLeft w:val="0"/>
      <w:marRight w:val="0"/>
      <w:marTop w:val="0"/>
      <w:marBottom w:val="0"/>
      <w:divBdr>
        <w:top w:val="none" w:sz="0" w:space="0" w:color="auto"/>
        <w:left w:val="none" w:sz="0" w:space="0" w:color="auto"/>
        <w:bottom w:val="none" w:sz="0" w:space="0" w:color="auto"/>
        <w:right w:val="none" w:sz="0" w:space="0" w:color="auto"/>
      </w:divBdr>
    </w:div>
    <w:div w:id="372579498">
      <w:bodyDiv w:val="1"/>
      <w:marLeft w:val="0"/>
      <w:marRight w:val="0"/>
      <w:marTop w:val="0"/>
      <w:marBottom w:val="0"/>
      <w:divBdr>
        <w:top w:val="none" w:sz="0" w:space="0" w:color="auto"/>
        <w:left w:val="none" w:sz="0" w:space="0" w:color="auto"/>
        <w:bottom w:val="none" w:sz="0" w:space="0" w:color="auto"/>
        <w:right w:val="none" w:sz="0" w:space="0" w:color="auto"/>
      </w:divBdr>
    </w:div>
    <w:div w:id="424886133">
      <w:bodyDiv w:val="1"/>
      <w:marLeft w:val="0"/>
      <w:marRight w:val="0"/>
      <w:marTop w:val="0"/>
      <w:marBottom w:val="0"/>
      <w:divBdr>
        <w:top w:val="none" w:sz="0" w:space="0" w:color="auto"/>
        <w:left w:val="none" w:sz="0" w:space="0" w:color="auto"/>
        <w:bottom w:val="none" w:sz="0" w:space="0" w:color="auto"/>
        <w:right w:val="none" w:sz="0" w:space="0" w:color="auto"/>
      </w:divBdr>
    </w:div>
    <w:div w:id="427695286">
      <w:bodyDiv w:val="1"/>
      <w:marLeft w:val="0"/>
      <w:marRight w:val="0"/>
      <w:marTop w:val="0"/>
      <w:marBottom w:val="0"/>
      <w:divBdr>
        <w:top w:val="none" w:sz="0" w:space="0" w:color="auto"/>
        <w:left w:val="none" w:sz="0" w:space="0" w:color="auto"/>
        <w:bottom w:val="none" w:sz="0" w:space="0" w:color="auto"/>
        <w:right w:val="none" w:sz="0" w:space="0" w:color="auto"/>
      </w:divBdr>
    </w:div>
    <w:div w:id="459495333">
      <w:bodyDiv w:val="1"/>
      <w:marLeft w:val="0"/>
      <w:marRight w:val="0"/>
      <w:marTop w:val="0"/>
      <w:marBottom w:val="0"/>
      <w:divBdr>
        <w:top w:val="none" w:sz="0" w:space="0" w:color="auto"/>
        <w:left w:val="none" w:sz="0" w:space="0" w:color="auto"/>
        <w:bottom w:val="none" w:sz="0" w:space="0" w:color="auto"/>
        <w:right w:val="none" w:sz="0" w:space="0" w:color="auto"/>
      </w:divBdr>
    </w:div>
    <w:div w:id="470947481">
      <w:bodyDiv w:val="1"/>
      <w:marLeft w:val="0"/>
      <w:marRight w:val="0"/>
      <w:marTop w:val="0"/>
      <w:marBottom w:val="0"/>
      <w:divBdr>
        <w:top w:val="none" w:sz="0" w:space="0" w:color="auto"/>
        <w:left w:val="none" w:sz="0" w:space="0" w:color="auto"/>
        <w:bottom w:val="none" w:sz="0" w:space="0" w:color="auto"/>
        <w:right w:val="none" w:sz="0" w:space="0" w:color="auto"/>
      </w:divBdr>
    </w:div>
    <w:div w:id="487941587">
      <w:bodyDiv w:val="1"/>
      <w:marLeft w:val="0"/>
      <w:marRight w:val="0"/>
      <w:marTop w:val="0"/>
      <w:marBottom w:val="0"/>
      <w:divBdr>
        <w:top w:val="none" w:sz="0" w:space="0" w:color="auto"/>
        <w:left w:val="none" w:sz="0" w:space="0" w:color="auto"/>
        <w:bottom w:val="none" w:sz="0" w:space="0" w:color="auto"/>
        <w:right w:val="none" w:sz="0" w:space="0" w:color="auto"/>
      </w:divBdr>
    </w:div>
    <w:div w:id="590238064">
      <w:bodyDiv w:val="1"/>
      <w:marLeft w:val="0"/>
      <w:marRight w:val="0"/>
      <w:marTop w:val="0"/>
      <w:marBottom w:val="0"/>
      <w:divBdr>
        <w:top w:val="none" w:sz="0" w:space="0" w:color="auto"/>
        <w:left w:val="none" w:sz="0" w:space="0" w:color="auto"/>
        <w:bottom w:val="none" w:sz="0" w:space="0" w:color="auto"/>
        <w:right w:val="none" w:sz="0" w:space="0" w:color="auto"/>
      </w:divBdr>
    </w:div>
    <w:div w:id="593635343">
      <w:bodyDiv w:val="1"/>
      <w:marLeft w:val="0"/>
      <w:marRight w:val="0"/>
      <w:marTop w:val="0"/>
      <w:marBottom w:val="0"/>
      <w:divBdr>
        <w:top w:val="none" w:sz="0" w:space="0" w:color="auto"/>
        <w:left w:val="none" w:sz="0" w:space="0" w:color="auto"/>
        <w:bottom w:val="none" w:sz="0" w:space="0" w:color="auto"/>
        <w:right w:val="none" w:sz="0" w:space="0" w:color="auto"/>
      </w:divBdr>
    </w:div>
    <w:div w:id="597445308">
      <w:bodyDiv w:val="1"/>
      <w:marLeft w:val="0"/>
      <w:marRight w:val="0"/>
      <w:marTop w:val="0"/>
      <w:marBottom w:val="0"/>
      <w:divBdr>
        <w:top w:val="none" w:sz="0" w:space="0" w:color="auto"/>
        <w:left w:val="none" w:sz="0" w:space="0" w:color="auto"/>
        <w:bottom w:val="none" w:sz="0" w:space="0" w:color="auto"/>
        <w:right w:val="none" w:sz="0" w:space="0" w:color="auto"/>
      </w:divBdr>
    </w:div>
    <w:div w:id="622425961">
      <w:bodyDiv w:val="1"/>
      <w:marLeft w:val="0"/>
      <w:marRight w:val="0"/>
      <w:marTop w:val="0"/>
      <w:marBottom w:val="0"/>
      <w:divBdr>
        <w:top w:val="none" w:sz="0" w:space="0" w:color="auto"/>
        <w:left w:val="none" w:sz="0" w:space="0" w:color="auto"/>
        <w:bottom w:val="none" w:sz="0" w:space="0" w:color="auto"/>
        <w:right w:val="none" w:sz="0" w:space="0" w:color="auto"/>
      </w:divBdr>
    </w:div>
    <w:div w:id="703142964">
      <w:bodyDiv w:val="1"/>
      <w:marLeft w:val="0"/>
      <w:marRight w:val="0"/>
      <w:marTop w:val="0"/>
      <w:marBottom w:val="0"/>
      <w:divBdr>
        <w:top w:val="none" w:sz="0" w:space="0" w:color="auto"/>
        <w:left w:val="none" w:sz="0" w:space="0" w:color="auto"/>
        <w:bottom w:val="none" w:sz="0" w:space="0" w:color="auto"/>
        <w:right w:val="none" w:sz="0" w:space="0" w:color="auto"/>
      </w:divBdr>
    </w:div>
    <w:div w:id="723061484">
      <w:bodyDiv w:val="1"/>
      <w:marLeft w:val="0"/>
      <w:marRight w:val="0"/>
      <w:marTop w:val="0"/>
      <w:marBottom w:val="0"/>
      <w:divBdr>
        <w:top w:val="none" w:sz="0" w:space="0" w:color="auto"/>
        <w:left w:val="none" w:sz="0" w:space="0" w:color="auto"/>
        <w:bottom w:val="none" w:sz="0" w:space="0" w:color="auto"/>
        <w:right w:val="none" w:sz="0" w:space="0" w:color="auto"/>
      </w:divBdr>
    </w:div>
    <w:div w:id="750201766">
      <w:bodyDiv w:val="1"/>
      <w:marLeft w:val="0"/>
      <w:marRight w:val="0"/>
      <w:marTop w:val="0"/>
      <w:marBottom w:val="0"/>
      <w:divBdr>
        <w:top w:val="none" w:sz="0" w:space="0" w:color="auto"/>
        <w:left w:val="none" w:sz="0" w:space="0" w:color="auto"/>
        <w:bottom w:val="none" w:sz="0" w:space="0" w:color="auto"/>
        <w:right w:val="none" w:sz="0" w:space="0" w:color="auto"/>
      </w:divBdr>
    </w:div>
    <w:div w:id="760611438">
      <w:bodyDiv w:val="1"/>
      <w:marLeft w:val="0"/>
      <w:marRight w:val="0"/>
      <w:marTop w:val="0"/>
      <w:marBottom w:val="0"/>
      <w:divBdr>
        <w:top w:val="none" w:sz="0" w:space="0" w:color="auto"/>
        <w:left w:val="none" w:sz="0" w:space="0" w:color="auto"/>
        <w:bottom w:val="none" w:sz="0" w:space="0" w:color="auto"/>
        <w:right w:val="none" w:sz="0" w:space="0" w:color="auto"/>
      </w:divBdr>
    </w:div>
    <w:div w:id="835264019">
      <w:bodyDiv w:val="1"/>
      <w:marLeft w:val="0"/>
      <w:marRight w:val="0"/>
      <w:marTop w:val="0"/>
      <w:marBottom w:val="0"/>
      <w:divBdr>
        <w:top w:val="none" w:sz="0" w:space="0" w:color="auto"/>
        <w:left w:val="none" w:sz="0" w:space="0" w:color="auto"/>
        <w:bottom w:val="none" w:sz="0" w:space="0" w:color="auto"/>
        <w:right w:val="none" w:sz="0" w:space="0" w:color="auto"/>
      </w:divBdr>
    </w:div>
    <w:div w:id="836918743">
      <w:bodyDiv w:val="1"/>
      <w:marLeft w:val="0"/>
      <w:marRight w:val="0"/>
      <w:marTop w:val="0"/>
      <w:marBottom w:val="0"/>
      <w:divBdr>
        <w:top w:val="none" w:sz="0" w:space="0" w:color="auto"/>
        <w:left w:val="none" w:sz="0" w:space="0" w:color="auto"/>
        <w:bottom w:val="none" w:sz="0" w:space="0" w:color="auto"/>
        <w:right w:val="none" w:sz="0" w:space="0" w:color="auto"/>
      </w:divBdr>
    </w:div>
    <w:div w:id="863709612">
      <w:bodyDiv w:val="1"/>
      <w:marLeft w:val="0"/>
      <w:marRight w:val="0"/>
      <w:marTop w:val="0"/>
      <w:marBottom w:val="0"/>
      <w:divBdr>
        <w:top w:val="none" w:sz="0" w:space="0" w:color="auto"/>
        <w:left w:val="none" w:sz="0" w:space="0" w:color="auto"/>
        <w:bottom w:val="none" w:sz="0" w:space="0" w:color="auto"/>
        <w:right w:val="none" w:sz="0" w:space="0" w:color="auto"/>
      </w:divBdr>
    </w:div>
    <w:div w:id="868183503">
      <w:bodyDiv w:val="1"/>
      <w:marLeft w:val="0"/>
      <w:marRight w:val="0"/>
      <w:marTop w:val="0"/>
      <w:marBottom w:val="0"/>
      <w:divBdr>
        <w:top w:val="none" w:sz="0" w:space="0" w:color="auto"/>
        <w:left w:val="none" w:sz="0" w:space="0" w:color="auto"/>
        <w:bottom w:val="none" w:sz="0" w:space="0" w:color="auto"/>
        <w:right w:val="none" w:sz="0" w:space="0" w:color="auto"/>
      </w:divBdr>
    </w:div>
    <w:div w:id="909116991">
      <w:bodyDiv w:val="1"/>
      <w:marLeft w:val="0"/>
      <w:marRight w:val="0"/>
      <w:marTop w:val="0"/>
      <w:marBottom w:val="0"/>
      <w:divBdr>
        <w:top w:val="none" w:sz="0" w:space="0" w:color="auto"/>
        <w:left w:val="none" w:sz="0" w:space="0" w:color="auto"/>
        <w:bottom w:val="none" w:sz="0" w:space="0" w:color="auto"/>
        <w:right w:val="none" w:sz="0" w:space="0" w:color="auto"/>
      </w:divBdr>
    </w:div>
    <w:div w:id="1018851747">
      <w:bodyDiv w:val="1"/>
      <w:marLeft w:val="0"/>
      <w:marRight w:val="0"/>
      <w:marTop w:val="0"/>
      <w:marBottom w:val="0"/>
      <w:divBdr>
        <w:top w:val="none" w:sz="0" w:space="0" w:color="auto"/>
        <w:left w:val="none" w:sz="0" w:space="0" w:color="auto"/>
        <w:bottom w:val="none" w:sz="0" w:space="0" w:color="auto"/>
        <w:right w:val="none" w:sz="0" w:space="0" w:color="auto"/>
      </w:divBdr>
    </w:div>
    <w:div w:id="1029375853">
      <w:bodyDiv w:val="1"/>
      <w:marLeft w:val="0"/>
      <w:marRight w:val="0"/>
      <w:marTop w:val="0"/>
      <w:marBottom w:val="0"/>
      <w:divBdr>
        <w:top w:val="none" w:sz="0" w:space="0" w:color="auto"/>
        <w:left w:val="none" w:sz="0" w:space="0" w:color="auto"/>
        <w:bottom w:val="none" w:sz="0" w:space="0" w:color="auto"/>
        <w:right w:val="none" w:sz="0" w:space="0" w:color="auto"/>
      </w:divBdr>
    </w:div>
    <w:div w:id="1033307274">
      <w:bodyDiv w:val="1"/>
      <w:marLeft w:val="0"/>
      <w:marRight w:val="0"/>
      <w:marTop w:val="0"/>
      <w:marBottom w:val="0"/>
      <w:divBdr>
        <w:top w:val="none" w:sz="0" w:space="0" w:color="auto"/>
        <w:left w:val="none" w:sz="0" w:space="0" w:color="auto"/>
        <w:bottom w:val="none" w:sz="0" w:space="0" w:color="auto"/>
        <w:right w:val="none" w:sz="0" w:space="0" w:color="auto"/>
      </w:divBdr>
    </w:div>
    <w:div w:id="1051464125">
      <w:bodyDiv w:val="1"/>
      <w:marLeft w:val="0"/>
      <w:marRight w:val="0"/>
      <w:marTop w:val="0"/>
      <w:marBottom w:val="0"/>
      <w:divBdr>
        <w:top w:val="none" w:sz="0" w:space="0" w:color="auto"/>
        <w:left w:val="none" w:sz="0" w:space="0" w:color="auto"/>
        <w:bottom w:val="none" w:sz="0" w:space="0" w:color="auto"/>
        <w:right w:val="none" w:sz="0" w:space="0" w:color="auto"/>
      </w:divBdr>
    </w:div>
    <w:div w:id="1178810922">
      <w:bodyDiv w:val="1"/>
      <w:marLeft w:val="0"/>
      <w:marRight w:val="0"/>
      <w:marTop w:val="0"/>
      <w:marBottom w:val="0"/>
      <w:divBdr>
        <w:top w:val="none" w:sz="0" w:space="0" w:color="auto"/>
        <w:left w:val="none" w:sz="0" w:space="0" w:color="auto"/>
        <w:bottom w:val="none" w:sz="0" w:space="0" w:color="auto"/>
        <w:right w:val="none" w:sz="0" w:space="0" w:color="auto"/>
      </w:divBdr>
      <w:divsChild>
        <w:div w:id="776484338">
          <w:marLeft w:val="0"/>
          <w:marRight w:val="0"/>
          <w:marTop w:val="0"/>
          <w:marBottom w:val="0"/>
          <w:divBdr>
            <w:top w:val="none" w:sz="0" w:space="0" w:color="auto"/>
            <w:left w:val="none" w:sz="0" w:space="0" w:color="auto"/>
            <w:bottom w:val="none" w:sz="0" w:space="0" w:color="auto"/>
            <w:right w:val="none" w:sz="0" w:space="0" w:color="auto"/>
          </w:divBdr>
        </w:div>
      </w:divsChild>
    </w:div>
    <w:div w:id="1207722749">
      <w:bodyDiv w:val="1"/>
      <w:marLeft w:val="0"/>
      <w:marRight w:val="0"/>
      <w:marTop w:val="0"/>
      <w:marBottom w:val="0"/>
      <w:divBdr>
        <w:top w:val="none" w:sz="0" w:space="0" w:color="auto"/>
        <w:left w:val="none" w:sz="0" w:space="0" w:color="auto"/>
        <w:bottom w:val="none" w:sz="0" w:space="0" w:color="auto"/>
        <w:right w:val="none" w:sz="0" w:space="0" w:color="auto"/>
      </w:divBdr>
    </w:div>
    <w:div w:id="1339575415">
      <w:bodyDiv w:val="1"/>
      <w:marLeft w:val="0"/>
      <w:marRight w:val="0"/>
      <w:marTop w:val="0"/>
      <w:marBottom w:val="0"/>
      <w:divBdr>
        <w:top w:val="none" w:sz="0" w:space="0" w:color="auto"/>
        <w:left w:val="none" w:sz="0" w:space="0" w:color="auto"/>
        <w:bottom w:val="none" w:sz="0" w:space="0" w:color="auto"/>
        <w:right w:val="none" w:sz="0" w:space="0" w:color="auto"/>
      </w:divBdr>
    </w:div>
    <w:div w:id="1409420293">
      <w:bodyDiv w:val="1"/>
      <w:marLeft w:val="0"/>
      <w:marRight w:val="0"/>
      <w:marTop w:val="0"/>
      <w:marBottom w:val="0"/>
      <w:divBdr>
        <w:top w:val="none" w:sz="0" w:space="0" w:color="auto"/>
        <w:left w:val="none" w:sz="0" w:space="0" w:color="auto"/>
        <w:bottom w:val="none" w:sz="0" w:space="0" w:color="auto"/>
        <w:right w:val="none" w:sz="0" w:space="0" w:color="auto"/>
      </w:divBdr>
    </w:div>
    <w:div w:id="1427382634">
      <w:bodyDiv w:val="1"/>
      <w:marLeft w:val="0"/>
      <w:marRight w:val="0"/>
      <w:marTop w:val="0"/>
      <w:marBottom w:val="0"/>
      <w:divBdr>
        <w:top w:val="none" w:sz="0" w:space="0" w:color="auto"/>
        <w:left w:val="none" w:sz="0" w:space="0" w:color="auto"/>
        <w:bottom w:val="none" w:sz="0" w:space="0" w:color="auto"/>
        <w:right w:val="none" w:sz="0" w:space="0" w:color="auto"/>
      </w:divBdr>
      <w:divsChild>
        <w:div w:id="113913842">
          <w:marLeft w:val="0"/>
          <w:marRight w:val="0"/>
          <w:marTop w:val="0"/>
          <w:marBottom w:val="0"/>
          <w:divBdr>
            <w:top w:val="none" w:sz="0" w:space="0" w:color="auto"/>
            <w:left w:val="none" w:sz="0" w:space="0" w:color="auto"/>
            <w:bottom w:val="none" w:sz="0" w:space="0" w:color="auto"/>
            <w:right w:val="none" w:sz="0" w:space="0" w:color="auto"/>
          </w:divBdr>
        </w:div>
      </w:divsChild>
    </w:div>
    <w:div w:id="1592470427">
      <w:bodyDiv w:val="1"/>
      <w:marLeft w:val="0"/>
      <w:marRight w:val="0"/>
      <w:marTop w:val="0"/>
      <w:marBottom w:val="0"/>
      <w:divBdr>
        <w:top w:val="none" w:sz="0" w:space="0" w:color="auto"/>
        <w:left w:val="none" w:sz="0" w:space="0" w:color="auto"/>
        <w:bottom w:val="none" w:sz="0" w:space="0" w:color="auto"/>
        <w:right w:val="none" w:sz="0" w:space="0" w:color="auto"/>
      </w:divBdr>
    </w:div>
    <w:div w:id="1628507478">
      <w:bodyDiv w:val="1"/>
      <w:marLeft w:val="0"/>
      <w:marRight w:val="0"/>
      <w:marTop w:val="0"/>
      <w:marBottom w:val="0"/>
      <w:divBdr>
        <w:top w:val="none" w:sz="0" w:space="0" w:color="auto"/>
        <w:left w:val="none" w:sz="0" w:space="0" w:color="auto"/>
        <w:bottom w:val="none" w:sz="0" w:space="0" w:color="auto"/>
        <w:right w:val="none" w:sz="0" w:space="0" w:color="auto"/>
      </w:divBdr>
    </w:div>
    <w:div w:id="1715884908">
      <w:bodyDiv w:val="1"/>
      <w:marLeft w:val="0"/>
      <w:marRight w:val="0"/>
      <w:marTop w:val="0"/>
      <w:marBottom w:val="0"/>
      <w:divBdr>
        <w:top w:val="none" w:sz="0" w:space="0" w:color="auto"/>
        <w:left w:val="none" w:sz="0" w:space="0" w:color="auto"/>
        <w:bottom w:val="none" w:sz="0" w:space="0" w:color="auto"/>
        <w:right w:val="none" w:sz="0" w:space="0" w:color="auto"/>
      </w:divBdr>
    </w:div>
    <w:div w:id="1752045384">
      <w:bodyDiv w:val="1"/>
      <w:marLeft w:val="0"/>
      <w:marRight w:val="0"/>
      <w:marTop w:val="0"/>
      <w:marBottom w:val="0"/>
      <w:divBdr>
        <w:top w:val="none" w:sz="0" w:space="0" w:color="auto"/>
        <w:left w:val="none" w:sz="0" w:space="0" w:color="auto"/>
        <w:bottom w:val="none" w:sz="0" w:space="0" w:color="auto"/>
        <w:right w:val="none" w:sz="0" w:space="0" w:color="auto"/>
      </w:divBdr>
    </w:div>
    <w:div w:id="1802067898">
      <w:bodyDiv w:val="1"/>
      <w:marLeft w:val="0"/>
      <w:marRight w:val="0"/>
      <w:marTop w:val="0"/>
      <w:marBottom w:val="0"/>
      <w:divBdr>
        <w:top w:val="none" w:sz="0" w:space="0" w:color="auto"/>
        <w:left w:val="none" w:sz="0" w:space="0" w:color="auto"/>
        <w:bottom w:val="none" w:sz="0" w:space="0" w:color="auto"/>
        <w:right w:val="none" w:sz="0" w:space="0" w:color="auto"/>
      </w:divBdr>
    </w:div>
    <w:div w:id="1821918897">
      <w:bodyDiv w:val="1"/>
      <w:marLeft w:val="0"/>
      <w:marRight w:val="0"/>
      <w:marTop w:val="0"/>
      <w:marBottom w:val="0"/>
      <w:divBdr>
        <w:top w:val="none" w:sz="0" w:space="0" w:color="auto"/>
        <w:left w:val="none" w:sz="0" w:space="0" w:color="auto"/>
        <w:bottom w:val="none" w:sz="0" w:space="0" w:color="auto"/>
        <w:right w:val="none" w:sz="0" w:space="0" w:color="auto"/>
      </w:divBdr>
    </w:div>
    <w:div w:id="1862892862">
      <w:bodyDiv w:val="1"/>
      <w:marLeft w:val="0"/>
      <w:marRight w:val="0"/>
      <w:marTop w:val="0"/>
      <w:marBottom w:val="0"/>
      <w:divBdr>
        <w:top w:val="none" w:sz="0" w:space="0" w:color="auto"/>
        <w:left w:val="none" w:sz="0" w:space="0" w:color="auto"/>
        <w:bottom w:val="none" w:sz="0" w:space="0" w:color="auto"/>
        <w:right w:val="none" w:sz="0" w:space="0" w:color="auto"/>
      </w:divBdr>
    </w:div>
    <w:div w:id="1907884875">
      <w:bodyDiv w:val="1"/>
      <w:marLeft w:val="0"/>
      <w:marRight w:val="0"/>
      <w:marTop w:val="0"/>
      <w:marBottom w:val="0"/>
      <w:divBdr>
        <w:top w:val="none" w:sz="0" w:space="0" w:color="auto"/>
        <w:left w:val="none" w:sz="0" w:space="0" w:color="auto"/>
        <w:bottom w:val="none" w:sz="0" w:space="0" w:color="auto"/>
        <w:right w:val="none" w:sz="0" w:space="0" w:color="auto"/>
      </w:divBdr>
    </w:div>
    <w:div w:id="1931238363">
      <w:bodyDiv w:val="1"/>
      <w:marLeft w:val="0"/>
      <w:marRight w:val="0"/>
      <w:marTop w:val="0"/>
      <w:marBottom w:val="0"/>
      <w:divBdr>
        <w:top w:val="none" w:sz="0" w:space="0" w:color="auto"/>
        <w:left w:val="none" w:sz="0" w:space="0" w:color="auto"/>
        <w:bottom w:val="none" w:sz="0" w:space="0" w:color="auto"/>
        <w:right w:val="none" w:sz="0" w:space="0" w:color="auto"/>
      </w:divBdr>
    </w:div>
    <w:div w:id="1970163123">
      <w:bodyDiv w:val="1"/>
      <w:marLeft w:val="0"/>
      <w:marRight w:val="0"/>
      <w:marTop w:val="0"/>
      <w:marBottom w:val="0"/>
      <w:divBdr>
        <w:top w:val="none" w:sz="0" w:space="0" w:color="auto"/>
        <w:left w:val="none" w:sz="0" w:space="0" w:color="auto"/>
        <w:bottom w:val="none" w:sz="0" w:space="0" w:color="auto"/>
        <w:right w:val="none" w:sz="0" w:space="0" w:color="auto"/>
      </w:divBdr>
    </w:div>
    <w:div w:id="1989089452">
      <w:bodyDiv w:val="1"/>
      <w:marLeft w:val="0"/>
      <w:marRight w:val="0"/>
      <w:marTop w:val="0"/>
      <w:marBottom w:val="0"/>
      <w:divBdr>
        <w:top w:val="none" w:sz="0" w:space="0" w:color="auto"/>
        <w:left w:val="none" w:sz="0" w:space="0" w:color="auto"/>
        <w:bottom w:val="none" w:sz="0" w:space="0" w:color="auto"/>
        <w:right w:val="none" w:sz="0" w:space="0" w:color="auto"/>
      </w:divBdr>
    </w:div>
    <w:div w:id="212398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reliefweb.int/report/honduras/unhcr-factsheet-march-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6ED190-8D53-4D11-8436-EE0D63ED2136}">
  <ds:schemaRefs>
    <ds:schemaRef ds:uri="http://schemas.openxmlformats.org/officeDocument/2006/bibliography"/>
  </ds:schemaRefs>
</ds:datastoreItem>
</file>

<file path=customXml/itemProps2.xml><?xml version="1.0" encoding="utf-8"?>
<ds:datastoreItem xmlns:ds="http://schemas.openxmlformats.org/officeDocument/2006/customXml" ds:itemID="{17E7EE59-B24C-4F8B-9395-BE4F1B59DE59}"/>
</file>

<file path=customXml/itemProps3.xml><?xml version="1.0" encoding="utf-8"?>
<ds:datastoreItem xmlns:ds="http://schemas.openxmlformats.org/officeDocument/2006/customXml" ds:itemID="{415BF72D-8DB6-4C1B-AFF1-BAA0CACDA3DD}"/>
</file>

<file path=customXml/itemProps4.xml><?xml version="1.0" encoding="utf-8"?>
<ds:datastoreItem xmlns:ds="http://schemas.openxmlformats.org/officeDocument/2006/customXml" ds:itemID="{4490CC65-4D64-44A2-8ED2-B037719DFD9E}"/>
</file>

<file path=docProps/app.xml><?xml version="1.0" encoding="utf-8"?>
<Properties xmlns="http://schemas.openxmlformats.org/officeDocument/2006/extended-properties" xmlns:vt="http://schemas.openxmlformats.org/officeDocument/2006/docPropsVTypes">
  <Template>Normal.dotm</Template>
  <TotalTime>1</TotalTime>
  <Pages>9</Pages>
  <Words>3468</Words>
  <Characters>19773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La Puente</dc:creator>
  <cp:keywords/>
  <dc:description/>
  <cp:lastModifiedBy>REYNAUD Céline</cp:lastModifiedBy>
  <cp:revision>2</cp:revision>
  <dcterms:created xsi:type="dcterms:W3CDTF">2022-08-15T09:27:00Z</dcterms:created>
  <dcterms:modified xsi:type="dcterms:W3CDTF">2022-08-15T09:27:00Z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