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47C58" w14:textId="7BDEDC7D" w:rsidR="006167F9" w:rsidRDefault="00CD4DD1" w:rsidP="00C15E63">
      <w:pPr>
        <w:spacing w:line="360" w:lineRule="auto"/>
        <w:jc w:val="center"/>
        <w:rPr>
          <w:rFonts w:ascii="Times New Roman" w:hAnsi="Times New Roman" w:cs="Times New Roman"/>
          <w:b/>
          <w:bCs/>
          <w:color w:val="000000" w:themeColor="text1"/>
          <w:sz w:val="24"/>
          <w:szCs w:val="24"/>
          <w:lang w:val="es-ES"/>
        </w:rPr>
      </w:pPr>
      <w:r>
        <w:rPr>
          <w:rFonts w:ascii="Times New Roman" w:hAnsi="Times New Roman" w:cs="Times New Roman"/>
          <w:b/>
          <w:bCs/>
          <w:noProof/>
          <w:color w:val="000000" w:themeColor="text1"/>
          <w:sz w:val="24"/>
          <w:szCs w:val="24"/>
          <w:lang w:val="es-ES"/>
        </w:rPr>
        <w:drawing>
          <wp:anchor distT="0" distB="0" distL="114300" distR="114300" simplePos="0" relativeHeight="251658240" behindDoc="1" locked="0" layoutInCell="1" allowOverlap="1" wp14:anchorId="6D4D7DE5" wp14:editId="46B125D3">
            <wp:simplePos x="0" y="0"/>
            <wp:positionH relativeFrom="column">
              <wp:posOffset>-647527</wp:posOffset>
            </wp:positionH>
            <wp:positionV relativeFrom="paragraph">
              <wp:posOffset>-367030</wp:posOffset>
            </wp:positionV>
            <wp:extent cx="7103898" cy="9044248"/>
            <wp:effectExtent l="0" t="0" r="1905" b="5080"/>
            <wp:wrapNone/>
            <wp:docPr id="8404573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457302" name="Imagen 840457302"/>
                    <pic:cNvPicPr/>
                  </pic:nvPicPr>
                  <pic:blipFill>
                    <a:blip r:embed="rId11">
                      <a:extLst>
                        <a:ext uri="{28A0092B-C50C-407E-A947-70E740481C1C}">
                          <a14:useLocalDpi xmlns:a14="http://schemas.microsoft.com/office/drawing/2010/main" val="0"/>
                        </a:ext>
                      </a:extLst>
                    </a:blip>
                    <a:stretch>
                      <a:fillRect/>
                    </a:stretch>
                  </pic:blipFill>
                  <pic:spPr>
                    <a:xfrm>
                      <a:off x="0" y="0"/>
                      <a:ext cx="7103898" cy="9044248"/>
                    </a:xfrm>
                    <a:prstGeom prst="rect">
                      <a:avLst/>
                    </a:prstGeom>
                  </pic:spPr>
                </pic:pic>
              </a:graphicData>
            </a:graphic>
            <wp14:sizeRelH relativeFrom="page">
              <wp14:pctWidth>0</wp14:pctWidth>
            </wp14:sizeRelH>
            <wp14:sizeRelV relativeFrom="page">
              <wp14:pctHeight>0</wp14:pctHeight>
            </wp14:sizeRelV>
          </wp:anchor>
        </w:drawing>
      </w:r>
    </w:p>
    <w:p w14:paraId="64562B15"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4D3D1017"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03B64B1A" w14:textId="59B7D122"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5958E0A6" w14:textId="1439D282"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7836F055" w14:textId="26F28A1B"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447736A8"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2B2BD2C1"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185EA8B7"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4A4E2CF3"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303BCCEF"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6B747263"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78F08153"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7927DA8D"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35D6DA1D"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04FCCFFF"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0A30A3A3"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7DCE8B48"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74935402"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616B474B"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306191D8"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6563CF06"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38017E5D" w14:textId="77777777" w:rsidR="006167F9" w:rsidRDefault="006167F9" w:rsidP="00C15E63">
      <w:pPr>
        <w:spacing w:line="360" w:lineRule="auto"/>
        <w:jc w:val="center"/>
        <w:rPr>
          <w:rFonts w:ascii="Times New Roman" w:hAnsi="Times New Roman" w:cs="Times New Roman"/>
          <w:b/>
          <w:bCs/>
          <w:color w:val="000000" w:themeColor="text1"/>
          <w:sz w:val="24"/>
          <w:szCs w:val="24"/>
          <w:lang w:val="es-ES"/>
        </w:rPr>
      </w:pPr>
    </w:p>
    <w:p w14:paraId="04FD5466" w14:textId="5044A951" w:rsidR="00435DBE" w:rsidRPr="00715376" w:rsidRDefault="00435DBE" w:rsidP="00C15E63">
      <w:pPr>
        <w:spacing w:line="360" w:lineRule="auto"/>
        <w:jc w:val="center"/>
        <w:rPr>
          <w:rFonts w:ascii="Times New Roman" w:hAnsi="Times New Roman" w:cs="Times New Roman"/>
          <w:b/>
          <w:bCs/>
          <w:color w:val="000000" w:themeColor="text1"/>
          <w:sz w:val="24"/>
          <w:szCs w:val="24"/>
          <w:lang w:val="es-ES"/>
        </w:rPr>
      </w:pPr>
      <w:bookmarkStart w:id="0" w:name="_Hlk205206803"/>
      <w:r w:rsidRPr="00715376">
        <w:rPr>
          <w:rFonts w:ascii="Times New Roman" w:hAnsi="Times New Roman" w:cs="Times New Roman"/>
          <w:b/>
          <w:bCs/>
          <w:color w:val="000000" w:themeColor="text1"/>
          <w:sz w:val="24"/>
          <w:szCs w:val="24"/>
          <w:lang w:val="es-ES"/>
        </w:rPr>
        <w:lastRenderedPageBreak/>
        <w:t>116° Período de Sesiones del Comité para la Eliminación de la Discriminación Racial</w:t>
      </w:r>
    </w:p>
    <w:p w14:paraId="00DF308A" w14:textId="77777777" w:rsidR="007A0CAD" w:rsidRPr="00715376" w:rsidRDefault="00435DBE" w:rsidP="00C15E63">
      <w:pPr>
        <w:spacing w:line="360" w:lineRule="auto"/>
        <w:jc w:val="center"/>
        <w:rPr>
          <w:rFonts w:ascii="Times New Roman" w:hAnsi="Times New Roman" w:cs="Times New Roman"/>
          <w:b/>
          <w:bCs/>
          <w:color w:val="000000" w:themeColor="text1"/>
          <w:sz w:val="24"/>
          <w:szCs w:val="24"/>
          <w:lang w:val="es-ES"/>
        </w:rPr>
      </w:pPr>
      <w:r w:rsidRPr="00715376">
        <w:rPr>
          <w:rFonts w:ascii="Times New Roman" w:hAnsi="Times New Roman" w:cs="Times New Roman"/>
          <w:b/>
          <w:bCs/>
          <w:color w:val="000000" w:themeColor="text1"/>
          <w:sz w:val="24"/>
          <w:szCs w:val="24"/>
          <w:lang w:val="es-ES"/>
        </w:rPr>
        <w:t xml:space="preserve">Evaluación Periódica de los informes consolidados del Estado de Guatemala </w:t>
      </w:r>
    </w:p>
    <w:p w14:paraId="059B92E4" w14:textId="7AE36679" w:rsidR="00435DBE" w:rsidRPr="00715376" w:rsidRDefault="00435DBE" w:rsidP="00C15E63">
      <w:pPr>
        <w:spacing w:line="360" w:lineRule="auto"/>
        <w:jc w:val="center"/>
        <w:rPr>
          <w:rFonts w:ascii="Times New Roman" w:hAnsi="Times New Roman" w:cs="Times New Roman"/>
          <w:b/>
          <w:bCs/>
          <w:color w:val="000000" w:themeColor="text1"/>
          <w:sz w:val="24"/>
          <w:szCs w:val="24"/>
          <w:lang w:val="es-ES"/>
        </w:rPr>
      </w:pPr>
      <w:r w:rsidRPr="00715376">
        <w:rPr>
          <w:rFonts w:ascii="Times New Roman" w:hAnsi="Times New Roman" w:cs="Times New Roman"/>
          <w:b/>
          <w:bCs/>
          <w:color w:val="000000" w:themeColor="text1"/>
          <w:sz w:val="24"/>
          <w:szCs w:val="24"/>
          <w:lang w:val="es-ES"/>
        </w:rPr>
        <w:t xml:space="preserve">18°, 19° y 20° </w:t>
      </w:r>
    </w:p>
    <w:p w14:paraId="3C5EF365" w14:textId="77777777" w:rsidR="00435DBE" w:rsidRPr="00715376" w:rsidRDefault="00435DBE" w:rsidP="00C15E63">
      <w:pPr>
        <w:spacing w:line="360" w:lineRule="auto"/>
        <w:jc w:val="center"/>
        <w:rPr>
          <w:rFonts w:ascii="Times New Roman" w:hAnsi="Times New Roman" w:cs="Times New Roman"/>
          <w:b/>
          <w:bCs/>
          <w:color w:val="000000" w:themeColor="text1"/>
          <w:lang w:val="es-ES"/>
        </w:rPr>
      </w:pPr>
    </w:p>
    <w:p w14:paraId="21AC36DF" w14:textId="77777777" w:rsidR="00435DBE" w:rsidRPr="00715376" w:rsidRDefault="00435DBE" w:rsidP="00C15E63">
      <w:pPr>
        <w:spacing w:line="360" w:lineRule="auto"/>
        <w:jc w:val="center"/>
        <w:rPr>
          <w:rFonts w:ascii="Times New Roman" w:hAnsi="Times New Roman" w:cs="Times New Roman"/>
          <w:b/>
          <w:bCs/>
          <w:color w:val="000000" w:themeColor="text1"/>
          <w:lang w:val="es-ES"/>
        </w:rPr>
      </w:pPr>
    </w:p>
    <w:p w14:paraId="66C1BFEF" w14:textId="77777777" w:rsidR="00435DBE" w:rsidRPr="00715376" w:rsidRDefault="00435DBE" w:rsidP="00C15E63">
      <w:pPr>
        <w:spacing w:line="360" w:lineRule="auto"/>
        <w:rPr>
          <w:rFonts w:ascii="Times New Roman" w:hAnsi="Times New Roman" w:cs="Times New Roman"/>
          <w:b/>
          <w:bCs/>
          <w:color w:val="000000" w:themeColor="text1"/>
          <w:lang w:val="es-ES"/>
        </w:rPr>
      </w:pPr>
    </w:p>
    <w:p w14:paraId="31ED1322" w14:textId="77777777" w:rsidR="00435DBE" w:rsidRPr="00715376" w:rsidRDefault="00435DBE" w:rsidP="00C15E63">
      <w:pPr>
        <w:spacing w:line="360" w:lineRule="auto"/>
        <w:rPr>
          <w:rFonts w:ascii="Times New Roman" w:hAnsi="Times New Roman" w:cs="Times New Roman"/>
          <w:b/>
          <w:bCs/>
          <w:color w:val="000000" w:themeColor="text1"/>
          <w:lang w:val="es-ES"/>
        </w:rPr>
      </w:pPr>
    </w:p>
    <w:p w14:paraId="211C7258" w14:textId="77777777" w:rsidR="00435DBE" w:rsidRPr="00715376" w:rsidRDefault="00435DBE" w:rsidP="00C15E63">
      <w:pPr>
        <w:spacing w:line="360" w:lineRule="auto"/>
        <w:rPr>
          <w:rFonts w:ascii="Times New Roman" w:hAnsi="Times New Roman" w:cs="Times New Roman"/>
          <w:b/>
          <w:bCs/>
          <w:color w:val="000000" w:themeColor="text1"/>
          <w:sz w:val="52"/>
          <w:szCs w:val="52"/>
          <w:lang w:val="es-ES"/>
        </w:rPr>
      </w:pPr>
    </w:p>
    <w:p w14:paraId="5B5B61D3" w14:textId="77777777" w:rsidR="00435DBE" w:rsidRPr="00715376" w:rsidRDefault="00435DBE" w:rsidP="00C15E63">
      <w:pPr>
        <w:spacing w:line="360" w:lineRule="auto"/>
        <w:jc w:val="center"/>
        <w:rPr>
          <w:rFonts w:ascii="Times New Roman" w:hAnsi="Times New Roman" w:cs="Times New Roman"/>
          <w:b/>
          <w:bCs/>
          <w:color w:val="000000" w:themeColor="text1"/>
          <w:sz w:val="52"/>
          <w:szCs w:val="52"/>
          <w:lang w:val="es-ES"/>
        </w:rPr>
      </w:pPr>
      <w:r w:rsidRPr="00715376">
        <w:rPr>
          <w:rFonts w:ascii="Times New Roman" w:hAnsi="Times New Roman" w:cs="Times New Roman"/>
          <w:b/>
          <w:bCs/>
          <w:color w:val="000000" w:themeColor="text1"/>
          <w:sz w:val="52"/>
          <w:szCs w:val="52"/>
          <w:lang w:val="es-ES"/>
        </w:rPr>
        <w:t>INFORME ALTERNATIVO:</w:t>
      </w:r>
    </w:p>
    <w:p w14:paraId="5BC4BCE8" w14:textId="52099014" w:rsidR="00435DBE" w:rsidRPr="00715376" w:rsidRDefault="00435DBE" w:rsidP="00C15E63">
      <w:pPr>
        <w:spacing w:line="360" w:lineRule="auto"/>
        <w:jc w:val="center"/>
        <w:rPr>
          <w:rFonts w:ascii="Times New Roman" w:hAnsi="Times New Roman" w:cs="Times New Roman"/>
          <w:b/>
          <w:bCs/>
          <w:color w:val="000000" w:themeColor="text1"/>
          <w:sz w:val="52"/>
          <w:szCs w:val="52"/>
          <w:lang w:val="es-ES"/>
        </w:rPr>
      </w:pPr>
      <w:r w:rsidRPr="00715376">
        <w:rPr>
          <w:rFonts w:ascii="Times New Roman" w:hAnsi="Times New Roman" w:cs="Times New Roman"/>
          <w:b/>
          <w:bCs/>
          <w:color w:val="000000" w:themeColor="text1"/>
          <w:sz w:val="52"/>
          <w:szCs w:val="52"/>
          <w:lang w:val="es-ES"/>
        </w:rPr>
        <w:t xml:space="preserve"> PUEBLO </w:t>
      </w:r>
      <w:r w:rsidR="00B242A1" w:rsidRPr="00715376">
        <w:rPr>
          <w:rFonts w:ascii="Times New Roman" w:hAnsi="Times New Roman" w:cs="Times New Roman"/>
          <w:b/>
          <w:bCs/>
          <w:color w:val="000000" w:themeColor="text1"/>
          <w:sz w:val="52"/>
          <w:szCs w:val="52"/>
          <w:lang w:val="es-ES"/>
        </w:rPr>
        <w:t>XINKA</w:t>
      </w:r>
    </w:p>
    <w:p w14:paraId="259007A5" w14:textId="77777777" w:rsidR="00435DBE" w:rsidRPr="00715376" w:rsidRDefault="00435DBE" w:rsidP="00C15E63">
      <w:pPr>
        <w:spacing w:line="360" w:lineRule="auto"/>
        <w:jc w:val="center"/>
        <w:rPr>
          <w:rFonts w:ascii="Times New Roman" w:hAnsi="Times New Roman" w:cs="Times New Roman"/>
          <w:b/>
          <w:bCs/>
          <w:color w:val="000000" w:themeColor="text1"/>
          <w:lang w:val="es-ES"/>
        </w:rPr>
      </w:pPr>
    </w:p>
    <w:p w14:paraId="218205FB" w14:textId="77777777" w:rsidR="00435DBE" w:rsidRPr="00715376" w:rsidRDefault="00435DBE" w:rsidP="00C15E63">
      <w:pPr>
        <w:spacing w:line="360" w:lineRule="auto"/>
        <w:jc w:val="center"/>
        <w:rPr>
          <w:rFonts w:ascii="Times New Roman" w:hAnsi="Times New Roman" w:cs="Times New Roman"/>
          <w:b/>
          <w:bCs/>
          <w:color w:val="000000" w:themeColor="text1"/>
          <w:lang w:val="es-ES"/>
        </w:rPr>
      </w:pPr>
    </w:p>
    <w:p w14:paraId="142C3B23" w14:textId="77777777" w:rsidR="00435DBE" w:rsidRPr="00715376" w:rsidRDefault="00435DBE" w:rsidP="00C15E63">
      <w:pPr>
        <w:spacing w:line="360" w:lineRule="auto"/>
        <w:jc w:val="center"/>
        <w:rPr>
          <w:rFonts w:ascii="Times New Roman" w:hAnsi="Times New Roman" w:cs="Times New Roman"/>
          <w:b/>
          <w:bCs/>
          <w:color w:val="000000" w:themeColor="text1"/>
          <w:lang w:val="es-ES"/>
        </w:rPr>
      </w:pPr>
    </w:p>
    <w:p w14:paraId="7FE57618" w14:textId="77777777" w:rsidR="00435DBE" w:rsidRPr="00715376" w:rsidRDefault="00435DBE" w:rsidP="00C15E63">
      <w:pPr>
        <w:spacing w:line="360" w:lineRule="auto"/>
        <w:jc w:val="center"/>
        <w:rPr>
          <w:rFonts w:ascii="Times New Roman" w:hAnsi="Times New Roman" w:cs="Times New Roman"/>
          <w:b/>
          <w:bCs/>
          <w:color w:val="000000" w:themeColor="text1"/>
          <w:lang w:val="es-ES"/>
        </w:rPr>
      </w:pPr>
    </w:p>
    <w:p w14:paraId="23242678" w14:textId="77777777" w:rsidR="00435DBE" w:rsidRPr="00715376" w:rsidRDefault="00435DBE" w:rsidP="00C15E63">
      <w:pPr>
        <w:spacing w:line="360" w:lineRule="auto"/>
        <w:rPr>
          <w:rFonts w:ascii="Times New Roman" w:hAnsi="Times New Roman" w:cs="Times New Roman"/>
          <w:b/>
          <w:bCs/>
          <w:color w:val="000000" w:themeColor="text1"/>
          <w:lang w:val="es-ES"/>
        </w:rPr>
      </w:pPr>
    </w:p>
    <w:p w14:paraId="276134FF" w14:textId="77777777" w:rsidR="00B242A1" w:rsidRPr="00715376" w:rsidRDefault="00B242A1" w:rsidP="00C15E63">
      <w:pPr>
        <w:spacing w:line="360" w:lineRule="auto"/>
        <w:jc w:val="center"/>
        <w:rPr>
          <w:rFonts w:ascii="Times New Roman" w:hAnsi="Times New Roman" w:cs="Times New Roman"/>
          <w:b/>
          <w:bCs/>
          <w:color w:val="000000" w:themeColor="text1"/>
          <w:lang w:val="es-ES"/>
        </w:rPr>
      </w:pPr>
    </w:p>
    <w:p w14:paraId="0812E86A" w14:textId="77777777" w:rsidR="00B242A1" w:rsidRPr="00715376" w:rsidRDefault="00B242A1" w:rsidP="00C15E63">
      <w:pPr>
        <w:spacing w:line="360" w:lineRule="auto"/>
        <w:jc w:val="center"/>
        <w:rPr>
          <w:rFonts w:ascii="Times New Roman" w:hAnsi="Times New Roman" w:cs="Times New Roman"/>
          <w:b/>
          <w:bCs/>
          <w:color w:val="000000" w:themeColor="text1"/>
          <w:lang w:val="es-ES"/>
        </w:rPr>
      </w:pPr>
    </w:p>
    <w:p w14:paraId="181A8F7A" w14:textId="77777777" w:rsidR="00B242A1" w:rsidRPr="00715376" w:rsidRDefault="00B242A1" w:rsidP="00C15E63">
      <w:pPr>
        <w:spacing w:line="360" w:lineRule="auto"/>
        <w:jc w:val="center"/>
        <w:rPr>
          <w:rFonts w:ascii="Times New Roman" w:hAnsi="Times New Roman" w:cs="Times New Roman"/>
          <w:b/>
          <w:bCs/>
          <w:color w:val="000000" w:themeColor="text1"/>
          <w:lang w:val="es-ES"/>
        </w:rPr>
      </w:pPr>
    </w:p>
    <w:p w14:paraId="3CE4987E" w14:textId="77777777" w:rsidR="00435DBE" w:rsidRPr="00715376" w:rsidRDefault="00435DBE" w:rsidP="00C15E63">
      <w:pPr>
        <w:spacing w:line="360" w:lineRule="auto"/>
        <w:jc w:val="center"/>
        <w:rPr>
          <w:rFonts w:ascii="Times New Roman" w:hAnsi="Times New Roman" w:cs="Times New Roman"/>
          <w:b/>
          <w:bCs/>
          <w:color w:val="000000" w:themeColor="text1"/>
          <w:lang w:val="es-ES"/>
        </w:rPr>
      </w:pPr>
    </w:p>
    <w:p w14:paraId="28BAFDE1" w14:textId="77777777" w:rsidR="00435DBE" w:rsidRPr="00715376" w:rsidRDefault="00435DBE" w:rsidP="00C15E63">
      <w:pPr>
        <w:spacing w:line="360" w:lineRule="auto"/>
        <w:jc w:val="center"/>
        <w:rPr>
          <w:rFonts w:ascii="Times New Roman" w:hAnsi="Times New Roman" w:cs="Times New Roman"/>
          <w:b/>
          <w:bCs/>
          <w:color w:val="000000" w:themeColor="text1"/>
          <w:sz w:val="24"/>
          <w:szCs w:val="24"/>
          <w:lang w:val="es-ES"/>
        </w:rPr>
      </w:pPr>
      <w:r w:rsidRPr="00715376">
        <w:rPr>
          <w:rFonts w:ascii="Times New Roman" w:hAnsi="Times New Roman" w:cs="Times New Roman"/>
          <w:b/>
          <w:bCs/>
          <w:color w:val="000000" w:themeColor="text1"/>
          <w:sz w:val="24"/>
          <w:szCs w:val="24"/>
          <w:lang w:val="es-ES"/>
        </w:rPr>
        <w:t>Colectivo CERD de Guatemala</w:t>
      </w:r>
    </w:p>
    <w:p w14:paraId="1AF25520" w14:textId="19A6786C" w:rsidR="00B242A1" w:rsidRPr="00715376" w:rsidRDefault="00236FD4" w:rsidP="00C15E63">
      <w:pPr>
        <w:spacing w:line="360" w:lineRule="auto"/>
        <w:jc w:val="center"/>
        <w:rPr>
          <w:rFonts w:ascii="Times New Roman" w:hAnsi="Times New Roman" w:cs="Times New Roman"/>
          <w:b/>
          <w:bCs/>
          <w:color w:val="000000" w:themeColor="text1"/>
          <w:sz w:val="24"/>
          <w:szCs w:val="24"/>
          <w:lang w:val="es-ES"/>
        </w:rPr>
        <w:sectPr w:rsidR="00B242A1" w:rsidRPr="00715376">
          <w:headerReference w:type="default" r:id="rId12"/>
          <w:pgSz w:w="12240" w:h="15840"/>
          <w:pgMar w:top="1417" w:right="1701" w:bottom="1417" w:left="1701" w:header="708" w:footer="708" w:gutter="0"/>
          <w:cols w:space="708"/>
          <w:docGrid w:linePitch="360"/>
        </w:sectPr>
      </w:pPr>
      <w:r>
        <w:rPr>
          <w:rFonts w:ascii="Times New Roman" w:hAnsi="Times New Roman" w:cs="Times New Roman"/>
          <w:b/>
          <w:bCs/>
          <w:color w:val="000000" w:themeColor="text1"/>
          <w:sz w:val="24"/>
          <w:szCs w:val="24"/>
          <w:lang w:val="es-ES"/>
        </w:rPr>
        <w:t>Agosto</w:t>
      </w:r>
      <w:r w:rsidR="00435DBE" w:rsidRPr="00715376">
        <w:rPr>
          <w:rFonts w:ascii="Times New Roman" w:hAnsi="Times New Roman" w:cs="Times New Roman"/>
          <w:b/>
          <w:bCs/>
          <w:color w:val="000000" w:themeColor="text1"/>
          <w:sz w:val="24"/>
          <w:szCs w:val="24"/>
          <w:lang w:val="es-ES"/>
        </w:rPr>
        <w:t>, 2025</w:t>
      </w:r>
      <w:bookmarkEnd w:id="0"/>
    </w:p>
    <w:p w14:paraId="282E0FDA" w14:textId="2E96B385" w:rsidR="006957E2" w:rsidRPr="00715376" w:rsidRDefault="007A0CAD" w:rsidP="00C15E63">
      <w:pPr>
        <w:spacing w:line="360" w:lineRule="auto"/>
        <w:jc w:val="center"/>
        <w:rPr>
          <w:rFonts w:ascii="Times New Roman" w:hAnsi="Times New Roman" w:cs="Times New Roman"/>
          <w:b/>
          <w:bCs/>
          <w:sz w:val="24"/>
          <w:szCs w:val="24"/>
          <w:lang w:val="es-ES"/>
        </w:rPr>
      </w:pPr>
      <w:r w:rsidRPr="00715376">
        <w:rPr>
          <w:rFonts w:ascii="Times New Roman" w:hAnsi="Times New Roman" w:cs="Times New Roman"/>
          <w:b/>
          <w:bCs/>
          <w:sz w:val="24"/>
          <w:szCs w:val="24"/>
          <w:lang w:val="es-ES"/>
        </w:rPr>
        <w:lastRenderedPageBreak/>
        <w:t>Índice</w:t>
      </w:r>
    </w:p>
    <w:sdt>
      <w:sdtPr>
        <w:rPr>
          <w:rFonts w:ascii="Times New Roman" w:eastAsiaTheme="minorEastAsia" w:hAnsi="Times New Roman" w:cs="Times New Roman"/>
          <w:color w:val="auto"/>
          <w:kern w:val="2"/>
          <w:sz w:val="22"/>
          <w:szCs w:val="22"/>
          <w:lang w:val="es-ES"/>
          <w14:ligatures w14:val="standardContextual"/>
        </w:rPr>
        <w:id w:val="567084273"/>
        <w:docPartObj>
          <w:docPartGallery w:val="Table of Contents"/>
          <w:docPartUnique/>
        </w:docPartObj>
      </w:sdtPr>
      <w:sdtEndPr>
        <w:rPr>
          <w:b/>
          <w:bCs/>
        </w:rPr>
      </w:sdtEndPr>
      <w:sdtContent>
        <w:p w14:paraId="7AAA5CDD" w14:textId="124DF795" w:rsidR="00D313E7" w:rsidRPr="00715376" w:rsidRDefault="00D313E7" w:rsidP="00C15E63">
          <w:pPr>
            <w:pStyle w:val="TtuloTDC"/>
            <w:spacing w:line="360" w:lineRule="auto"/>
            <w:rPr>
              <w:rFonts w:ascii="Times New Roman" w:hAnsi="Times New Roman" w:cs="Times New Roman"/>
              <w:sz w:val="22"/>
              <w:szCs w:val="22"/>
              <w:lang w:val="es-ES"/>
            </w:rPr>
          </w:pPr>
        </w:p>
        <w:p w14:paraId="248955FF" w14:textId="5F70066C" w:rsidR="00475EBE" w:rsidRPr="00715376" w:rsidRDefault="00D313E7" w:rsidP="00C15E63">
          <w:pPr>
            <w:pStyle w:val="TDC1"/>
            <w:tabs>
              <w:tab w:val="right" w:leader="dot" w:pos="8828"/>
            </w:tabs>
            <w:spacing w:line="360" w:lineRule="auto"/>
            <w:rPr>
              <w:rFonts w:ascii="Times New Roman" w:hAnsi="Times New Roman" w:cs="Times New Roman"/>
              <w:noProof/>
              <w:sz w:val="24"/>
              <w:szCs w:val="24"/>
            </w:rPr>
          </w:pPr>
          <w:r w:rsidRPr="00715376">
            <w:rPr>
              <w:rFonts w:ascii="Times New Roman" w:hAnsi="Times New Roman" w:cs="Times New Roman"/>
              <w:lang w:val="es-ES"/>
            </w:rPr>
            <w:fldChar w:fldCharType="begin"/>
          </w:r>
          <w:r w:rsidRPr="00715376">
            <w:rPr>
              <w:rFonts w:ascii="Times New Roman" w:hAnsi="Times New Roman" w:cs="Times New Roman"/>
              <w:lang w:val="es-ES"/>
            </w:rPr>
            <w:instrText xml:space="preserve"> TOC \o "1-3" \h \z \u </w:instrText>
          </w:r>
          <w:r w:rsidRPr="00715376">
            <w:rPr>
              <w:rFonts w:ascii="Times New Roman" w:hAnsi="Times New Roman" w:cs="Times New Roman"/>
              <w:lang w:val="es-ES"/>
            </w:rPr>
            <w:fldChar w:fldCharType="separate"/>
          </w:r>
          <w:hyperlink w:anchor="_Toc204600867" w:history="1">
            <w:r w:rsidR="00475EBE" w:rsidRPr="00715376">
              <w:rPr>
                <w:rStyle w:val="Hipervnculo"/>
                <w:rFonts w:ascii="Times New Roman" w:hAnsi="Times New Roman" w:cs="Times New Roman"/>
                <w:b/>
                <w:bCs/>
                <w:noProof/>
                <w:lang w:val="es-ES"/>
              </w:rPr>
              <w:t>Introducción</w:t>
            </w:r>
            <w:r w:rsidR="00475EBE" w:rsidRPr="00715376">
              <w:rPr>
                <w:rFonts w:ascii="Times New Roman" w:hAnsi="Times New Roman" w:cs="Times New Roman"/>
                <w:noProof/>
                <w:webHidden/>
              </w:rPr>
              <w:tab/>
            </w:r>
            <w:r w:rsidR="00475EBE" w:rsidRPr="00715376">
              <w:rPr>
                <w:rFonts w:ascii="Times New Roman" w:hAnsi="Times New Roman" w:cs="Times New Roman"/>
                <w:noProof/>
                <w:webHidden/>
              </w:rPr>
              <w:fldChar w:fldCharType="begin"/>
            </w:r>
            <w:r w:rsidR="00475EBE" w:rsidRPr="00715376">
              <w:rPr>
                <w:rFonts w:ascii="Times New Roman" w:hAnsi="Times New Roman" w:cs="Times New Roman"/>
                <w:noProof/>
                <w:webHidden/>
              </w:rPr>
              <w:instrText xml:space="preserve"> PAGEREF _Toc204600867 \h </w:instrText>
            </w:r>
            <w:r w:rsidR="00475EBE" w:rsidRPr="00715376">
              <w:rPr>
                <w:rFonts w:ascii="Times New Roman" w:hAnsi="Times New Roman" w:cs="Times New Roman"/>
                <w:noProof/>
                <w:webHidden/>
              </w:rPr>
            </w:r>
            <w:r w:rsidR="00475EBE" w:rsidRPr="00715376">
              <w:rPr>
                <w:rFonts w:ascii="Times New Roman" w:hAnsi="Times New Roman" w:cs="Times New Roman"/>
                <w:noProof/>
                <w:webHidden/>
              </w:rPr>
              <w:fldChar w:fldCharType="separate"/>
            </w:r>
            <w:r w:rsidR="000C3795">
              <w:rPr>
                <w:rFonts w:ascii="Times New Roman" w:hAnsi="Times New Roman" w:cs="Times New Roman"/>
                <w:noProof/>
                <w:webHidden/>
              </w:rPr>
              <w:t>4</w:t>
            </w:r>
            <w:r w:rsidR="00475EBE" w:rsidRPr="00715376">
              <w:rPr>
                <w:rFonts w:ascii="Times New Roman" w:hAnsi="Times New Roman" w:cs="Times New Roman"/>
                <w:noProof/>
                <w:webHidden/>
              </w:rPr>
              <w:fldChar w:fldCharType="end"/>
            </w:r>
          </w:hyperlink>
        </w:p>
        <w:p w14:paraId="43B4EC02" w14:textId="6E3FF322" w:rsidR="00475EBE" w:rsidRPr="00715376" w:rsidRDefault="00475EBE" w:rsidP="00C15E63">
          <w:pPr>
            <w:pStyle w:val="TDC1"/>
            <w:tabs>
              <w:tab w:val="right" w:leader="dot" w:pos="8828"/>
            </w:tabs>
            <w:spacing w:line="360" w:lineRule="auto"/>
            <w:rPr>
              <w:rFonts w:ascii="Times New Roman" w:hAnsi="Times New Roman" w:cs="Times New Roman"/>
              <w:noProof/>
              <w:sz w:val="24"/>
              <w:szCs w:val="24"/>
            </w:rPr>
          </w:pPr>
          <w:hyperlink w:anchor="_Toc204600868" w:history="1">
            <w:r w:rsidRPr="00715376">
              <w:rPr>
                <w:rStyle w:val="Hipervnculo"/>
                <w:rFonts w:ascii="Times New Roman" w:hAnsi="Times New Roman" w:cs="Times New Roman"/>
                <w:b/>
                <w:bCs/>
                <w:noProof/>
                <w:lang w:val="es-ES"/>
              </w:rPr>
              <w:t>Comunidades que representa el Parlamento Del Pueblo Xinka</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_Toc204600868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5</w:t>
            </w:r>
            <w:r w:rsidRPr="00715376">
              <w:rPr>
                <w:rFonts w:ascii="Times New Roman" w:hAnsi="Times New Roman" w:cs="Times New Roman"/>
                <w:noProof/>
                <w:webHidden/>
              </w:rPr>
              <w:fldChar w:fldCharType="end"/>
            </w:r>
          </w:hyperlink>
        </w:p>
        <w:p w14:paraId="0ECED070" w14:textId="4415803E" w:rsidR="00475EBE" w:rsidRPr="00715376" w:rsidRDefault="00475EBE" w:rsidP="00C15E63">
          <w:pPr>
            <w:pStyle w:val="TDC1"/>
            <w:tabs>
              <w:tab w:val="left" w:pos="440"/>
              <w:tab w:val="right" w:leader="dot" w:pos="8828"/>
            </w:tabs>
            <w:spacing w:line="360" w:lineRule="auto"/>
            <w:rPr>
              <w:rFonts w:ascii="Times New Roman" w:hAnsi="Times New Roman" w:cs="Times New Roman"/>
              <w:noProof/>
              <w:sz w:val="24"/>
              <w:szCs w:val="24"/>
            </w:rPr>
          </w:pPr>
          <w:hyperlink w:anchor="_Toc204600869" w:history="1">
            <w:r w:rsidRPr="00715376">
              <w:rPr>
                <w:rStyle w:val="Hipervnculo"/>
                <w:rFonts w:ascii="Times New Roman" w:hAnsi="Times New Roman" w:cs="Times New Roman"/>
                <w:b/>
                <w:bCs/>
                <w:noProof/>
                <w:lang w:val="es-ES"/>
              </w:rPr>
              <w:t>1.</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Situación del Pueblo Xinka en Guatemala (párrs. 2, 8 y 9 del Listado de Temas)</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_Toc204600869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6</w:t>
            </w:r>
            <w:r w:rsidRPr="00715376">
              <w:rPr>
                <w:rFonts w:ascii="Times New Roman" w:hAnsi="Times New Roman" w:cs="Times New Roman"/>
                <w:noProof/>
                <w:webHidden/>
              </w:rPr>
              <w:fldChar w:fldCharType="end"/>
            </w:r>
          </w:hyperlink>
        </w:p>
        <w:p w14:paraId="2F1F05A5" w14:textId="70B0CDB8" w:rsidR="00475EBE" w:rsidRPr="00715376" w:rsidRDefault="00475EBE" w:rsidP="00C15E63">
          <w:pPr>
            <w:pStyle w:val="TDC2"/>
            <w:tabs>
              <w:tab w:val="left" w:pos="960"/>
              <w:tab w:val="right" w:leader="dot" w:pos="8828"/>
            </w:tabs>
            <w:spacing w:line="360" w:lineRule="auto"/>
            <w:rPr>
              <w:rFonts w:ascii="Times New Roman" w:hAnsi="Times New Roman" w:cs="Times New Roman"/>
              <w:noProof/>
              <w:sz w:val="24"/>
              <w:szCs w:val="24"/>
            </w:rPr>
          </w:pPr>
          <w:hyperlink w:anchor="_Toc204600870" w:history="1">
            <w:r w:rsidRPr="00715376">
              <w:rPr>
                <w:rStyle w:val="Hipervnculo"/>
                <w:rFonts w:ascii="Times New Roman" w:hAnsi="Times New Roman" w:cs="Times New Roman"/>
                <w:b/>
                <w:bCs/>
                <w:noProof/>
                <w:lang w:val="es-ES"/>
              </w:rPr>
              <w:t>1.1.</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Recomendaciones en el marco de la situación del Pueblo Xinka:</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_Toc204600870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7</w:t>
            </w:r>
            <w:r w:rsidRPr="00715376">
              <w:rPr>
                <w:rFonts w:ascii="Times New Roman" w:hAnsi="Times New Roman" w:cs="Times New Roman"/>
                <w:noProof/>
                <w:webHidden/>
              </w:rPr>
              <w:fldChar w:fldCharType="end"/>
            </w:r>
          </w:hyperlink>
        </w:p>
        <w:p w14:paraId="5428642E" w14:textId="14DED3A6" w:rsidR="00475EBE" w:rsidRPr="00715376" w:rsidRDefault="00475EBE" w:rsidP="00C15E63">
          <w:pPr>
            <w:pStyle w:val="TDC1"/>
            <w:tabs>
              <w:tab w:val="left" w:pos="440"/>
              <w:tab w:val="right" w:leader="dot" w:pos="8828"/>
            </w:tabs>
            <w:spacing w:line="360" w:lineRule="auto"/>
            <w:rPr>
              <w:rFonts w:ascii="Times New Roman" w:hAnsi="Times New Roman" w:cs="Times New Roman"/>
              <w:noProof/>
              <w:sz w:val="24"/>
              <w:szCs w:val="24"/>
            </w:rPr>
          </w:pPr>
          <w:hyperlink w:anchor="_Toc204600871" w:history="1">
            <w:r w:rsidRPr="00715376">
              <w:rPr>
                <w:rStyle w:val="Hipervnculo"/>
                <w:rFonts w:ascii="Times New Roman" w:hAnsi="Times New Roman" w:cs="Times New Roman"/>
                <w:b/>
                <w:bCs/>
                <w:noProof/>
                <w:lang w:val="es-ES"/>
              </w:rPr>
              <w:t>2.</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Consulta libre, previa e informada (10, 16 y 19 del Listado de Temas)</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_Toc204600871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9</w:t>
            </w:r>
            <w:r w:rsidRPr="00715376">
              <w:rPr>
                <w:rFonts w:ascii="Times New Roman" w:hAnsi="Times New Roman" w:cs="Times New Roman"/>
                <w:noProof/>
                <w:webHidden/>
              </w:rPr>
              <w:fldChar w:fldCharType="end"/>
            </w:r>
          </w:hyperlink>
        </w:p>
        <w:p w14:paraId="2C981F5D" w14:textId="0B2E4AD2" w:rsidR="00475EBE" w:rsidRPr="00715376" w:rsidRDefault="00475EBE" w:rsidP="00C15E63">
          <w:pPr>
            <w:pStyle w:val="TDC2"/>
            <w:tabs>
              <w:tab w:val="left" w:pos="960"/>
              <w:tab w:val="right" w:leader="dot" w:pos="8828"/>
            </w:tabs>
            <w:spacing w:line="360" w:lineRule="auto"/>
            <w:rPr>
              <w:rFonts w:ascii="Times New Roman" w:hAnsi="Times New Roman" w:cs="Times New Roman"/>
              <w:noProof/>
              <w:sz w:val="24"/>
              <w:szCs w:val="24"/>
            </w:rPr>
          </w:pPr>
          <w:hyperlink w:anchor="_Toc204600872" w:history="1">
            <w:r w:rsidRPr="00715376">
              <w:rPr>
                <w:rStyle w:val="Hipervnculo"/>
                <w:rFonts w:ascii="Times New Roman" w:hAnsi="Times New Roman" w:cs="Times New Roman"/>
                <w:b/>
                <w:bCs/>
                <w:noProof/>
                <w:lang w:val="es-ES"/>
              </w:rPr>
              <w:t>2.1.</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Avances y desafíos en el cumplimiento de la sentencia de la Corte de Constitucionalidad</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_Toc204600872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9</w:t>
            </w:r>
            <w:r w:rsidRPr="00715376">
              <w:rPr>
                <w:rFonts w:ascii="Times New Roman" w:hAnsi="Times New Roman" w:cs="Times New Roman"/>
                <w:noProof/>
                <w:webHidden/>
              </w:rPr>
              <w:fldChar w:fldCharType="end"/>
            </w:r>
          </w:hyperlink>
        </w:p>
        <w:p w14:paraId="62F806C7" w14:textId="68C56D59" w:rsidR="00475EBE" w:rsidRPr="00715376" w:rsidRDefault="00475EBE" w:rsidP="00C15E63">
          <w:pPr>
            <w:pStyle w:val="TDC3"/>
            <w:tabs>
              <w:tab w:val="left" w:pos="1200"/>
              <w:tab w:val="right" w:leader="dot" w:pos="8828"/>
            </w:tabs>
            <w:spacing w:line="360" w:lineRule="auto"/>
            <w:rPr>
              <w:rFonts w:ascii="Times New Roman" w:hAnsi="Times New Roman" w:cs="Times New Roman"/>
              <w:noProof/>
              <w:sz w:val="24"/>
              <w:szCs w:val="24"/>
            </w:rPr>
          </w:pPr>
          <w:hyperlink w:anchor="_Toc204600873" w:history="1">
            <w:r w:rsidRPr="00715376">
              <w:rPr>
                <w:rStyle w:val="Hipervnculo"/>
                <w:rFonts w:ascii="Times New Roman" w:hAnsi="Times New Roman" w:cs="Times New Roman"/>
                <w:b/>
                <w:bCs/>
                <w:noProof/>
                <w:lang w:val="es-ES"/>
              </w:rPr>
              <w:t>2.1.1.</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Sobre el reconocimiento de las y los representantes del Pueblo Xinka</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_Toc204600873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9</w:t>
            </w:r>
            <w:r w:rsidRPr="00715376">
              <w:rPr>
                <w:rFonts w:ascii="Times New Roman" w:hAnsi="Times New Roman" w:cs="Times New Roman"/>
                <w:noProof/>
                <w:webHidden/>
              </w:rPr>
              <w:fldChar w:fldCharType="end"/>
            </w:r>
          </w:hyperlink>
        </w:p>
        <w:p w14:paraId="6028F1E2" w14:textId="1308CEA9" w:rsidR="00475EBE" w:rsidRPr="00715376" w:rsidRDefault="00475EBE" w:rsidP="00C15E63">
          <w:pPr>
            <w:pStyle w:val="TDC3"/>
            <w:tabs>
              <w:tab w:val="left" w:pos="1200"/>
              <w:tab w:val="right" w:leader="dot" w:pos="8828"/>
            </w:tabs>
            <w:spacing w:line="360" w:lineRule="auto"/>
            <w:rPr>
              <w:rFonts w:ascii="Times New Roman" w:hAnsi="Times New Roman" w:cs="Times New Roman"/>
              <w:noProof/>
              <w:sz w:val="24"/>
              <w:szCs w:val="24"/>
            </w:rPr>
          </w:pPr>
          <w:hyperlink w:anchor="_Toc204600874" w:history="1">
            <w:r w:rsidRPr="00715376">
              <w:rPr>
                <w:rStyle w:val="Hipervnculo"/>
                <w:rFonts w:ascii="Times New Roman" w:hAnsi="Times New Roman" w:cs="Times New Roman"/>
                <w:b/>
                <w:bCs/>
                <w:noProof/>
                <w:lang w:val="es-ES"/>
              </w:rPr>
              <w:t>2.1.2.</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Sobre los estudios de impacto ambiental</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_Toc204600874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9</w:t>
            </w:r>
            <w:r w:rsidRPr="00715376">
              <w:rPr>
                <w:rFonts w:ascii="Times New Roman" w:hAnsi="Times New Roman" w:cs="Times New Roman"/>
                <w:noProof/>
                <w:webHidden/>
              </w:rPr>
              <w:fldChar w:fldCharType="end"/>
            </w:r>
          </w:hyperlink>
        </w:p>
        <w:p w14:paraId="1DD45308" w14:textId="0C962BB4" w:rsidR="00475EBE" w:rsidRPr="00715376" w:rsidRDefault="00475EBE" w:rsidP="00C15E63">
          <w:pPr>
            <w:pStyle w:val="TDC3"/>
            <w:tabs>
              <w:tab w:val="left" w:pos="1200"/>
              <w:tab w:val="right" w:leader="dot" w:pos="8828"/>
            </w:tabs>
            <w:spacing w:line="360" w:lineRule="auto"/>
            <w:rPr>
              <w:rFonts w:ascii="Times New Roman" w:hAnsi="Times New Roman" w:cs="Times New Roman"/>
              <w:noProof/>
              <w:sz w:val="24"/>
              <w:szCs w:val="24"/>
            </w:rPr>
          </w:pPr>
          <w:hyperlink w:anchor="_Toc204600875" w:history="1">
            <w:r w:rsidRPr="00715376">
              <w:rPr>
                <w:rStyle w:val="Hipervnculo"/>
                <w:rFonts w:ascii="Times New Roman" w:hAnsi="Times New Roman" w:cs="Times New Roman"/>
                <w:b/>
                <w:bCs/>
                <w:noProof/>
                <w:lang w:val="es-ES"/>
              </w:rPr>
              <w:t>2.1.3.</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Derechos económicos, sociales, culturales, ambientales y espirituales</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_Toc204600875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10</w:t>
            </w:r>
            <w:r w:rsidRPr="00715376">
              <w:rPr>
                <w:rFonts w:ascii="Times New Roman" w:hAnsi="Times New Roman" w:cs="Times New Roman"/>
                <w:noProof/>
                <w:webHidden/>
              </w:rPr>
              <w:fldChar w:fldCharType="end"/>
            </w:r>
          </w:hyperlink>
        </w:p>
        <w:p w14:paraId="75820AE8" w14:textId="730D415E" w:rsidR="00475EBE" w:rsidRPr="00715376" w:rsidRDefault="00475EBE" w:rsidP="00C15E63">
          <w:pPr>
            <w:pStyle w:val="TDC3"/>
            <w:tabs>
              <w:tab w:val="left" w:pos="1200"/>
              <w:tab w:val="right" w:leader="dot" w:pos="8828"/>
            </w:tabs>
            <w:spacing w:line="360" w:lineRule="auto"/>
            <w:rPr>
              <w:rFonts w:ascii="Times New Roman" w:hAnsi="Times New Roman" w:cs="Times New Roman"/>
              <w:noProof/>
              <w:sz w:val="24"/>
              <w:szCs w:val="24"/>
            </w:rPr>
          </w:pPr>
          <w:hyperlink w:anchor="_Toc204600876" w:history="1">
            <w:r w:rsidRPr="00715376">
              <w:rPr>
                <w:rStyle w:val="Hipervnculo"/>
                <w:rFonts w:ascii="Times New Roman" w:hAnsi="Times New Roman" w:cs="Times New Roman"/>
                <w:b/>
                <w:bCs/>
                <w:noProof/>
                <w:lang w:val="es-ES"/>
              </w:rPr>
              <w:t>2.1.4.</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Decisión del Pueblo Xinka dentro de la consulta ordenada por la Corte de Constitucionalidad</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_Toc204600876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12</w:t>
            </w:r>
            <w:r w:rsidRPr="00715376">
              <w:rPr>
                <w:rFonts w:ascii="Times New Roman" w:hAnsi="Times New Roman" w:cs="Times New Roman"/>
                <w:noProof/>
                <w:webHidden/>
              </w:rPr>
              <w:fldChar w:fldCharType="end"/>
            </w:r>
          </w:hyperlink>
        </w:p>
        <w:p w14:paraId="18E95E8B" w14:textId="436D41A2" w:rsidR="00475EBE" w:rsidRPr="00715376" w:rsidRDefault="00475EBE" w:rsidP="00C15E63">
          <w:pPr>
            <w:pStyle w:val="TDC3"/>
            <w:tabs>
              <w:tab w:val="left" w:pos="1200"/>
              <w:tab w:val="right" w:leader="dot" w:pos="8828"/>
            </w:tabs>
            <w:spacing w:line="360" w:lineRule="auto"/>
            <w:rPr>
              <w:rFonts w:ascii="Times New Roman" w:hAnsi="Times New Roman" w:cs="Times New Roman"/>
              <w:noProof/>
              <w:sz w:val="24"/>
              <w:szCs w:val="24"/>
            </w:rPr>
          </w:pPr>
          <w:hyperlink w:anchor="_Toc204600877" w:history="1">
            <w:r w:rsidRPr="00715376">
              <w:rPr>
                <w:rStyle w:val="Hipervnculo"/>
                <w:rFonts w:ascii="Times New Roman" w:hAnsi="Times New Roman" w:cs="Times New Roman"/>
                <w:b/>
                <w:bCs/>
                <w:noProof/>
                <w:lang w:val="es-ES"/>
              </w:rPr>
              <w:t>2.1.5.</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Impactos diferenciados en mujeres Xinka:</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_Toc204600877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12</w:t>
            </w:r>
            <w:r w:rsidRPr="00715376">
              <w:rPr>
                <w:rFonts w:ascii="Times New Roman" w:hAnsi="Times New Roman" w:cs="Times New Roman"/>
                <w:noProof/>
                <w:webHidden/>
              </w:rPr>
              <w:fldChar w:fldCharType="end"/>
            </w:r>
          </w:hyperlink>
        </w:p>
        <w:p w14:paraId="4BDCC280" w14:textId="631FE2F3" w:rsidR="00475EBE" w:rsidRPr="00715376" w:rsidRDefault="00475EBE" w:rsidP="00C15E63">
          <w:pPr>
            <w:pStyle w:val="TDC2"/>
            <w:tabs>
              <w:tab w:val="left" w:pos="960"/>
              <w:tab w:val="right" w:leader="dot" w:pos="8828"/>
            </w:tabs>
            <w:spacing w:line="360" w:lineRule="auto"/>
            <w:rPr>
              <w:rFonts w:ascii="Times New Roman" w:hAnsi="Times New Roman" w:cs="Times New Roman"/>
              <w:noProof/>
              <w:sz w:val="24"/>
              <w:szCs w:val="24"/>
            </w:rPr>
          </w:pPr>
          <w:hyperlink w:anchor="_Toc204600878" w:history="1">
            <w:r w:rsidRPr="00715376">
              <w:rPr>
                <w:rStyle w:val="Hipervnculo"/>
                <w:rFonts w:ascii="Times New Roman" w:hAnsi="Times New Roman" w:cs="Times New Roman"/>
                <w:b/>
                <w:bCs/>
                <w:noProof/>
                <w:lang w:val="es-ES"/>
              </w:rPr>
              <w:t>2.2.</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Recomendaciones relacionadas al derecho de la consulta, libre previa e informada:</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_Toc204600878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13</w:t>
            </w:r>
            <w:r w:rsidRPr="00715376">
              <w:rPr>
                <w:rFonts w:ascii="Times New Roman" w:hAnsi="Times New Roman" w:cs="Times New Roman"/>
                <w:noProof/>
                <w:webHidden/>
              </w:rPr>
              <w:fldChar w:fldCharType="end"/>
            </w:r>
          </w:hyperlink>
        </w:p>
        <w:p w14:paraId="6F1E97B1" w14:textId="41EBBEFF" w:rsidR="00475EBE" w:rsidRPr="00715376" w:rsidRDefault="00475EBE" w:rsidP="00C15E63">
          <w:pPr>
            <w:pStyle w:val="TDC1"/>
            <w:tabs>
              <w:tab w:val="left" w:pos="440"/>
              <w:tab w:val="right" w:leader="dot" w:pos="8828"/>
            </w:tabs>
            <w:spacing w:line="360" w:lineRule="auto"/>
            <w:rPr>
              <w:rFonts w:ascii="Times New Roman" w:hAnsi="Times New Roman" w:cs="Times New Roman"/>
              <w:noProof/>
              <w:sz w:val="24"/>
              <w:szCs w:val="24"/>
            </w:rPr>
          </w:pPr>
          <w:hyperlink w:anchor="_Toc204600879" w:history="1">
            <w:r w:rsidRPr="00715376">
              <w:rPr>
                <w:rStyle w:val="Hipervnculo"/>
                <w:rFonts w:ascii="Times New Roman" w:hAnsi="Times New Roman" w:cs="Times New Roman"/>
                <w:b/>
                <w:bCs/>
                <w:noProof/>
                <w:lang w:val="es-ES"/>
              </w:rPr>
              <w:t>3.</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Personas Defensoras de Derechos Humanos (Párr. 13 del listado de temas)</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_Toc204600879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14</w:t>
            </w:r>
            <w:r w:rsidRPr="00715376">
              <w:rPr>
                <w:rFonts w:ascii="Times New Roman" w:hAnsi="Times New Roman" w:cs="Times New Roman"/>
                <w:noProof/>
                <w:webHidden/>
              </w:rPr>
              <w:fldChar w:fldCharType="end"/>
            </w:r>
          </w:hyperlink>
        </w:p>
        <w:p w14:paraId="03AE506C" w14:textId="42456FDF" w:rsidR="00475EBE" w:rsidRPr="00715376" w:rsidRDefault="00475EBE" w:rsidP="00C15E63">
          <w:pPr>
            <w:pStyle w:val="TDC2"/>
            <w:tabs>
              <w:tab w:val="left" w:pos="960"/>
              <w:tab w:val="right" w:leader="dot" w:pos="8828"/>
            </w:tabs>
            <w:spacing w:line="360" w:lineRule="auto"/>
            <w:rPr>
              <w:rFonts w:ascii="Times New Roman" w:hAnsi="Times New Roman" w:cs="Times New Roman"/>
              <w:noProof/>
              <w:sz w:val="24"/>
              <w:szCs w:val="24"/>
            </w:rPr>
          </w:pPr>
          <w:hyperlink w:anchor="_Toc204600880" w:history="1">
            <w:r w:rsidRPr="00715376">
              <w:rPr>
                <w:rStyle w:val="Hipervnculo"/>
                <w:rFonts w:ascii="Times New Roman" w:hAnsi="Times New Roman" w:cs="Times New Roman"/>
                <w:b/>
                <w:bCs/>
                <w:noProof/>
                <w:lang w:val="es-ES"/>
              </w:rPr>
              <w:t>3.1.</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Recomendaciones relacionadas a Personas Defensoras de Derechos humanos:</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_Toc204600880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16</w:t>
            </w:r>
            <w:r w:rsidRPr="00715376">
              <w:rPr>
                <w:rFonts w:ascii="Times New Roman" w:hAnsi="Times New Roman" w:cs="Times New Roman"/>
                <w:noProof/>
                <w:webHidden/>
              </w:rPr>
              <w:fldChar w:fldCharType="end"/>
            </w:r>
          </w:hyperlink>
        </w:p>
        <w:p w14:paraId="51500118" w14:textId="6FA21ABF" w:rsidR="00475EBE" w:rsidRPr="00715376" w:rsidRDefault="00475EBE" w:rsidP="00C15E63">
          <w:pPr>
            <w:pStyle w:val="TDC1"/>
            <w:tabs>
              <w:tab w:val="left" w:pos="440"/>
              <w:tab w:val="right" w:leader="dot" w:pos="8828"/>
            </w:tabs>
            <w:spacing w:line="360" w:lineRule="auto"/>
            <w:rPr>
              <w:rFonts w:ascii="Times New Roman" w:hAnsi="Times New Roman" w:cs="Times New Roman"/>
              <w:noProof/>
              <w:sz w:val="24"/>
              <w:szCs w:val="24"/>
            </w:rPr>
          </w:pPr>
          <w:hyperlink w:anchor="_Toc204600881" w:history="1">
            <w:r w:rsidRPr="00715376">
              <w:rPr>
                <w:rStyle w:val="Hipervnculo"/>
                <w:rFonts w:ascii="Times New Roman" w:hAnsi="Times New Roman" w:cs="Times New Roman"/>
                <w:b/>
                <w:bCs/>
                <w:noProof/>
                <w:lang w:val="es-ES"/>
              </w:rPr>
              <w:t>4.</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Identidad Cultural e Idioma (Párr. 20 y 14 del listado de temas)</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_Toc204600881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18</w:t>
            </w:r>
            <w:r w:rsidRPr="00715376">
              <w:rPr>
                <w:rFonts w:ascii="Times New Roman" w:hAnsi="Times New Roman" w:cs="Times New Roman"/>
                <w:noProof/>
                <w:webHidden/>
              </w:rPr>
              <w:fldChar w:fldCharType="end"/>
            </w:r>
          </w:hyperlink>
        </w:p>
        <w:p w14:paraId="0546E8F6" w14:textId="7BF1E832" w:rsidR="00475EBE" w:rsidRPr="00715376" w:rsidRDefault="00475EBE" w:rsidP="00C15E63">
          <w:pPr>
            <w:pStyle w:val="TDC2"/>
            <w:tabs>
              <w:tab w:val="left" w:pos="960"/>
              <w:tab w:val="right" w:leader="dot" w:pos="8828"/>
            </w:tabs>
            <w:spacing w:line="360" w:lineRule="auto"/>
            <w:rPr>
              <w:rFonts w:ascii="Times New Roman" w:hAnsi="Times New Roman" w:cs="Times New Roman"/>
              <w:noProof/>
              <w:sz w:val="24"/>
              <w:szCs w:val="24"/>
            </w:rPr>
          </w:pPr>
          <w:hyperlink w:anchor="_Toc204600882" w:history="1">
            <w:r w:rsidRPr="00715376">
              <w:rPr>
                <w:rStyle w:val="Hipervnculo"/>
                <w:rFonts w:ascii="Times New Roman" w:hAnsi="Times New Roman" w:cs="Times New Roman"/>
                <w:b/>
                <w:bCs/>
                <w:noProof/>
                <w:lang w:val="es-ES"/>
              </w:rPr>
              <w:t>4.1.</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Acceso a la educación con pertinencia cultural</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_Toc204600882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18</w:t>
            </w:r>
            <w:r w:rsidRPr="00715376">
              <w:rPr>
                <w:rFonts w:ascii="Times New Roman" w:hAnsi="Times New Roman" w:cs="Times New Roman"/>
                <w:noProof/>
                <w:webHidden/>
              </w:rPr>
              <w:fldChar w:fldCharType="end"/>
            </w:r>
          </w:hyperlink>
        </w:p>
        <w:p w14:paraId="0C63E6C8" w14:textId="4B545A18" w:rsidR="00475EBE" w:rsidRPr="00715376" w:rsidRDefault="00475EBE" w:rsidP="00C15E63">
          <w:pPr>
            <w:pStyle w:val="TDC2"/>
            <w:tabs>
              <w:tab w:val="left" w:pos="960"/>
              <w:tab w:val="right" w:leader="dot" w:pos="8828"/>
            </w:tabs>
            <w:spacing w:line="360" w:lineRule="auto"/>
            <w:rPr>
              <w:rFonts w:ascii="Times New Roman" w:hAnsi="Times New Roman" w:cs="Times New Roman"/>
              <w:noProof/>
              <w:sz w:val="24"/>
              <w:szCs w:val="24"/>
            </w:rPr>
          </w:pPr>
          <w:hyperlink w:anchor="_Toc204600883" w:history="1">
            <w:r w:rsidRPr="00715376">
              <w:rPr>
                <w:rStyle w:val="Hipervnculo"/>
                <w:rFonts w:ascii="Times New Roman" w:hAnsi="Times New Roman" w:cs="Times New Roman"/>
                <w:b/>
                <w:bCs/>
                <w:noProof/>
                <w:lang w:val="es-ES"/>
              </w:rPr>
              <w:t>4.2.</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Protección de lugares sagrados ante la explotación minera:</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_Toc204600883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18</w:t>
            </w:r>
            <w:r w:rsidRPr="00715376">
              <w:rPr>
                <w:rFonts w:ascii="Times New Roman" w:hAnsi="Times New Roman" w:cs="Times New Roman"/>
                <w:noProof/>
                <w:webHidden/>
              </w:rPr>
              <w:fldChar w:fldCharType="end"/>
            </w:r>
          </w:hyperlink>
        </w:p>
        <w:p w14:paraId="6F995015" w14:textId="31FDD5A4" w:rsidR="00475EBE" w:rsidRPr="00715376" w:rsidRDefault="00475EBE" w:rsidP="00C15E63">
          <w:pPr>
            <w:pStyle w:val="TDC2"/>
            <w:tabs>
              <w:tab w:val="left" w:pos="960"/>
              <w:tab w:val="right" w:leader="dot" w:pos="8828"/>
            </w:tabs>
            <w:spacing w:line="360" w:lineRule="auto"/>
            <w:rPr>
              <w:rFonts w:ascii="Times New Roman" w:hAnsi="Times New Roman" w:cs="Times New Roman"/>
              <w:noProof/>
              <w:sz w:val="24"/>
              <w:szCs w:val="24"/>
            </w:rPr>
          </w:pPr>
          <w:hyperlink w:anchor="_Toc204600884" w:history="1">
            <w:r w:rsidRPr="00715376">
              <w:rPr>
                <w:rStyle w:val="Hipervnculo"/>
                <w:rFonts w:ascii="Times New Roman" w:hAnsi="Times New Roman" w:cs="Times New Roman"/>
                <w:b/>
                <w:bCs/>
                <w:noProof/>
                <w:lang w:val="es-ES"/>
              </w:rPr>
              <w:t>4.3.</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Recomendaciones relacionadas al derecho de identidad cultural e idioma:</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_Toc204600884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23</w:t>
            </w:r>
            <w:r w:rsidRPr="00715376">
              <w:rPr>
                <w:rFonts w:ascii="Times New Roman" w:hAnsi="Times New Roman" w:cs="Times New Roman"/>
                <w:noProof/>
                <w:webHidden/>
              </w:rPr>
              <w:fldChar w:fldCharType="end"/>
            </w:r>
          </w:hyperlink>
        </w:p>
        <w:p w14:paraId="67A23621" w14:textId="67150533" w:rsidR="00475EBE" w:rsidRPr="00715376" w:rsidRDefault="00475EBE" w:rsidP="00C15E63">
          <w:pPr>
            <w:pStyle w:val="TDC1"/>
            <w:tabs>
              <w:tab w:val="left" w:pos="440"/>
              <w:tab w:val="right" w:leader="dot" w:pos="8828"/>
            </w:tabs>
            <w:spacing w:line="360" w:lineRule="auto"/>
            <w:rPr>
              <w:rFonts w:ascii="Times New Roman" w:hAnsi="Times New Roman" w:cs="Times New Roman"/>
              <w:noProof/>
              <w:sz w:val="24"/>
              <w:szCs w:val="24"/>
            </w:rPr>
          </w:pPr>
          <w:hyperlink w:anchor="_Toc204600885" w:history="1">
            <w:r w:rsidRPr="00715376">
              <w:rPr>
                <w:rStyle w:val="Hipervnculo"/>
                <w:rFonts w:ascii="Times New Roman" w:hAnsi="Times New Roman" w:cs="Times New Roman"/>
                <w:b/>
                <w:bCs/>
                <w:noProof/>
                <w:lang w:val="es-ES"/>
              </w:rPr>
              <w:t>5.</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Tierras, Territorios y Recursos Naturales (Párr. 17 del listado de temas)</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_Toc204600885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24</w:t>
            </w:r>
            <w:r w:rsidRPr="00715376">
              <w:rPr>
                <w:rFonts w:ascii="Times New Roman" w:hAnsi="Times New Roman" w:cs="Times New Roman"/>
                <w:noProof/>
                <w:webHidden/>
              </w:rPr>
              <w:fldChar w:fldCharType="end"/>
            </w:r>
          </w:hyperlink>
        </w:p>
        <w:p w14:paraId="55037D9B" w14:textId="2CC7FFC6" w:rsidR="00475EBE" w:rsidRPr="00715376" w:rsidRDefault="00475EBE" w:rsidP="00C15E63">
          <w:pPr>
            <w:pStyle w:val="TDC2"/>
            <w:tabs>
              <w:tab w:val="left" w:pos="960"/>
              <w:tab w:val="right" w:leader="dot" w:pos="8828"/>
            </w:tabs>
            <w:spacing w:line="360" w:lineRule="auto"/>
            <w:rPr>
              <w:rFonts w:ascii="Times New Roman" w:hAnsi="Times New Roman" w:cs="Times New Roman"/>
              <w:noProof/>
              <w:sz w:val="24"/>
              <w:szCs w:val="24"/>
            </w:rPr>
          </w:pPr>
          <w:hyperlink w:anchor="_Toc204600886" w:history="1">
            <w:r w:rsidRPr="00715376">
              <w:rPr>
                <w:rStyle w:val="Hipervnculo"/>
                <w:rFonts w:ascii="Times New Roman" w:hAnsi="Times New Roman" w:cs="Times New Roman"/>
                <w:b/>
                <w:bCs/>
                <w:noProof/>
                <w:lang w:val="es-ES"/>
              </w:rPr>
              <w:t>5.1.</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Patrón de despojo</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_Toc204600886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24</w:t>
            </w:r>
            <w:r w:rsidRPr="00715376">
              <w:rPr>
                <w:rFonts w:ascii="Times New Roman" w:hAnsi="Times New Roman" w:cs="Times New Roman"/>
                <w:noProof/>
                <w:webHidden/>
              </w:rPr>
              <w:fldChar w:fldCharType="end"/>
            </w:r>
          </w:hyperlink>
        </w:p>
        <w:p w14:paraId="01F6998D" w14:textId="58875D9A" w:rsidR="00475EBE" w:rsidRPr="00715376" w:rsidRDefault="00475EBE" w:rsidP="00C15E63">
          <w:pPr>
            <w:pStyle w:val="TDC2"/>
            <w:tabs>
              <w:tab w:val="left" w:pos="960"/>
              <w:tab w:val="right" w:leader="dot" w:pos="8828"/>
            </w:tabs>
            <w:spacing w:line="360" w:lineRule="auto"/>
            <w:rPr>
              <w:rFonts w:ascii="Times New Roman" w:hAnsi="Times New Roman" w:cs="Times New Roman"/>
              <w:noProof/>
              <w:sz w:val="24"/>
              <w:szCs w:val="24"/>
            </w:rPr>
          </w:pPr>
          <w:hyperlink w:anchor="_Toc204600887" w:history="1">
            <w:r w:rsidRPr="00715376">
              <w:rPr>
                <w:rStyle w:val="Hipervnculo"/>
                <w:rFonts w:ascii="Times New Roman" w:hAnsi="Times New Roman" w:cs="Times New Roman"/>
                <w:b/>
                <w:bCs/>
                <w:noProof/>
                <w:lang w:val="es-ES"/>
              </w:rPr>
              <w:t>5.2.</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Principales conflictos</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_Toc204600887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24</w:t>
            </w:r>
            <w:r w:rsidRPr="00715376">
              <w:rPr>
                <w:rFonts w:ascii="Times New Roman" w:hAnsi="Times New Roman" w:cs="Times New Roman"/>
                <w:noProof/>
                <w:webHidden/>
              </w:rPr>
              <w:fldChar w:fldCharType="end"/>
            </w:r>
          </w:hyperlink>
        </w:p>
        <w:p w14:paraId="6C6D5B76" w14:textId="65C0DF55" w:rsidR="00475EBE" w:rsidRPr="00715376" w:rsidRDefault="00475EBE" w:rsidP="00C15E63">
          <w:pPr>
            <w:pStyle w:val="TDC2"/>
            <w:tabs>
              <w:tab w:val="left" w:pos="960"/>
              <w:tab w:val="right" w:leader="dot" w:pos="8828"/>
            </w:tabs>
            <w:spacing w:line="360" w:lineRule="auto"/>
            <w:rPr>
              <w:rFonts w:ascii="Times New Roman" w:hAnsi="Times New Roman" w:cs="Times New Roman"/>
              <w:noProof/>
              <w:sz w:val="24"/>
              <w:szCs w:val="24"/>
            </w:rPr>
          </w:pPr>
          <w:hyperlink w:anchor="_Toc204600888" w:history="1">
            <w:r w:rsidRPr="00715376">
              <w:rPr>
                <w:rStyle w:val="Hipervnculo"/>
                <w:rFonts w:ascii="Times New Roman" w:hAnsi="Times New Roman" w:cs="Times New Roman"/>
                <w:b/>
                <w:bCs/>
                <w:noProof/>
                <w:lang w:val="es-ES"/>
              </w:rPr>
              <w:t>5.3.</w:t>
            </w:r>
            <w:r w:rsidRPr="00715376">
              <w:rPr>
                <w:rFonts w:ascii="Times New Roman" w:hAnsi="Times New Roman" w:cs="Times New Roman"/>
                <w:noProof/>
                <w:sz w:val="24"/>
                <w:szCs w:val="24"/>
              </w:rPr>
              <w:tab/>
            </w:r>
            <w:r w:rsidRPr="00715376">
              <w:rPr>
                <w:rStyle w:val="Hipervnculo"/>
                <w:rFonts w:ascii="Times New Roman" w:hAnsi="Times New Roman" w:cs="Times New Roman"/>
                <w:b/>
                <w:bCs/>
                <w:noProof/>
                <w:lang w:val="es-ES"/>
              </w:rPr>
              <w:t>Recomendaciones relacionadas al derecho de tierras, territorios y recursos naturales</w:t>
            </w:r>
            <w:r w:rsidRPr="00715376">
              <w:rPr>
                <w:rFonts w:ascii="Times New Roman" w:hAnsi="Times New Roman" w:cs="Times New Roman"/>
                <w:noProof/>
                <w:webHidden/>
              </w:rPr>
              <w:tab/>
            </w:r>
            <w:r w:rsidRPr="00715376">
              <w:rPr>
                <w:rFonts w:ascii="Times New Roman" w:hAnsi="Times New Roman" w:cs="Times New Roman"/>
                <w:noProof/>
                <w:webHidden/>
              </w:rPr>
              <w:fldChar w:fldCharType="begin"/>
            </w:r>
            <w:r w:rsidRPr="00715376">
              <w:rPr>
                <w:rFonts w:ascii="Times New Roman" w:hAnsi="Times New Roman" w:cs="Times New Roman"/>
                <w:noProof/>
                <w:webHidden/>
              </w:rPr>
              <w:instrText xml:space="preserve"> PAGEREF _Toc204600888 \h </w:instrText>
            </w:r>
            <w:r w:rsidRPr="00715376">
              <w:rPr>
                <w:rFonts w:ascii="Times New Roman" w:hAnsi="Times New Roman" w:cs="Times New Roman"/>
                <w:noProof/>
                <w:webHidden/>
              </w:rPr>
            </w:r>
            <w:r w:rsidRPr="00715376">
              <w:rPr>
                <w:rFonts w:ascii="Times New Roman" w:hAnsi="Times New Roman" w:cs="Times New Roman"/>
                <w:noProof/>
                <w:webHidden/>
              </w:rPr>
              <w:fldChar w:fldCharType="separate"/>
            </w:r>
            <w:r w:rsidR="000C3795">
              <w:rPr>
                <w:rFonts w:ascii="Times New Roman" w:hAnsi="Times New Roman" w:cs="Times New Roman"/>
                <w:noProof/>
                <w:webHidden/>
              </w:rPr>
              <w:t>29</w:t>
            </w:r>
            <w:r w:rsidRPr="00715376">
              <w:rPr>
                <w:rFonts w:ascii="Times New Roman" w:hAnsi="Times New Roman" w:cs="Times New Roman"/>
                <w:noProof/>
                <w:webHidden/>
              </w:rPr>
              <w:fldChar w:fldCharType="end"/>
            </w:r>
          </w:hyperlink>
        </w:p>
        <w:p w14:paraId="74B97DD2" w14:textId="3A5AA246" w:rsidR="00D313E7" w:rsidRPr="00715376" w:rsidRDefault="00D313E7" w:rsidP="00C15E63">
          <w:pPr>
            <w:spacing w:line="360" w:lineRule="auto"/>
            <w:rPr>
              <w:rFonts w:ascii="Times New Roman" w:hAnsi="Times New Roman" w:cs="Times New Roman"/>
              <w:lang w:val="es-ES"/>
            </w:rPr>
          </w:pPr>
          <w:r w:rsidRPr="00715376">
            <w:rPr>
              <w:rFonts w:ascii="Times New Roman" w:hAnsi="Times New Roman" w:cs="Times New Roman"/>
              <w:b/>
              <w:bCs/>
              <w:lang w:val="es-ES"/>
            </w:rPr>
            <w:lastRenderedPageBreak/>
            <w:fldChar w:fldCharType="end"/>
          </w:r>
        </w:p>
      </w:sdtContent>
    </w:sdt>
    <w:p w14:paraId="1EA33957" w14:textId="78312858" w:rsidR="00B242A1" w:rsidRPr="00715376" w:rsidRDefault="00475EBE" w:rsidP="00C15E63">
      <w:pPr>
        <w:pStyle w:val="Ttulo1"/>
        <w:spacing w:line="360" w:lineRule="auto"/>
        <w:jc w:val="center"/>
        <w:rPr>
          <w:rFonts w:ascii="Times New Roman" w:hAnsi="Times New Roman" w:cs="Times New Roman"/>
          <w:b/>
          <w:bCs/>
          <w:color w:val="auto"/>
          <w:sz w:val="24"/>
          <w:szCs w:val="24"/>
          <w:lang w:val="es-ES"/>
        </w:rPr>
      </w:pPr>
      <w:bookmarkStart w:id="1" w:name="_Toc204600867"/>
      <w:r w:rsidRPr="00715376">
        <w:rPr>
          <w:rFonts w:ascii="Times New Roman" w:hAnsi="Times New Roman" w:cs="Times New Roman"/>
          <w:b/>
          <w:bCs/>
          <w:color w:val="auto"/>
          <w:sz w:val="24"/>
          <w:szCs w:val="24"/>
          <w:lang w:val="es-ES"/>
        </w:rPr>
        <w:t>Introducción</w:t>
      </w:r>
      <w:bookmarkEnd w:id="1"/>
    </w:p>
    <w:p w14:paraId="05B08A93" w14:textId="760F6362" w:rsidR="00475EBE" w:rsidRPr="00715376" w:rsidRDefault="00475EBE"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Con profundo respeto, el Pueblo Xinka presenta su informe alternativo ante el Comité para la Eliminación de la Discriminación Racial (CERD), en el marco del proceso de revisión al Estado de Guatemala. Este informe, elaborado en el contexto del trabajo articulado del Colectivo CERD, busca visibilizar de manera específica las preocupaciones, necesidades y violaciones que enfrenta el Pueblo Xinka, en ejercicio de su derecho a la libre determinación y con base en los estándares internacionales de derechos humanos.</w:t>
      </w:r>
    </w:p>
    <w:p w14:paraId="61DDD5CC" w14:textId="77112BB3" w:rsidR="00475EBE" w:rsidRPr="00715376" w:rsidRDefault="00475EBE"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A pesar del reconocimiento progresivo de los derechos de los pueblos indígenas en Guatemala, el Pueblo Xinka continúa enfrentando patrones estructurales de discriminación racial y exclusión histórica, los cuales se expresan en diversas formas de negación de sus derechos colectivos. En particular, este informe enfatiza, además de la situación general del Pueblo Xinka, en cuatro áreas de especial preocupación: (1) la falta de implementación efectiva del derecho a la consulta y al consentimiento libre, previo e informado, como lo establece el Convenio 169 de la OIT; (2) los obstáculos persistentes al ejercicio y reconocimiento de la identidad cultural y espiritual del Pueblo Xinka, incluyendo su idioma, sus autoridades ancestrales y sus lugares sagrados; (3) la criminalización y falta de protección a personas defensoras de derechos humanos y del territorio, quienes enfrentan amenazas, estigmatización y violencia; y (4) los graves conflictos relacionados con el acceso, uso y propiedad de sus tierras, territorios y recursos naturales, fundamentales para la pervivencia cultural, espiritual y física del Pueblo Xinka.</w:t>
      </w:r>
    </w:p>
    <w:p w14:paraId="5074D74A" w14:textId="77777777" w:rsidR="00D313E7" w:rsidRPr="00715376" w:rsidRDefault="00475EBE" w:rsidP="00C15E63">
      <w:pPr>
        <w:spacing w:line="360" w:lineRule="auto"/>
        <w:jc w:val="both"/>
        <w:rPr>
          <w:rFonts w:ascii="Times New Roman" w:hAnsi="Times New Roman" w:cs="Times New Roman"/>
          <w:lang w:val="es-ES"/>
        </w:rPr>
        <w:sectPr w:rsidR="00D313E7" w:rsidRPr="00715376">
          <w:footerReference w:type="default" r:id="rId13"/>
          <w:pgSz w:w="12240" w:h="15840"/>
          <w:pgMar w:top="1417" w:right="1701" w:bottom="1417" w:left="1701" w:header="708" w:footer="708" w:gutter="0"/>
          <w:cols w:space="708"/>
          <w:docGrid w:linePitch="360"/>
        </w:sectPr>
      </w:pPr>
      <w:r w:rsidRPr="00715376">
        <w:rPr>
          <w:rFonts w:ascii="Times New Roman" w:hAnsi="Times New Roman" w:cs="Times New Roman"/>
          <w:lang w:val="es-ES"/>
        </w:rPr>
        <w:t>Este informe constituye un esfuerzo por reforzar la información ya compartida en el informe conjunto del Colectivo CERD, aportando evidencia y testimonios desde la perspectiva y experiencia directa del Pueblo Xinka, con el objetivo de contribuir a que el Comité emita recomendaciones claras, firmes y contextualizadas que insten al Estado de Guatemala a cumplir con sus obligaciones internacionales de erradicar toda forma de discriminación racial y garantizar plenamente los derechos del Pueblo Xinka.</w:t>
      </w:r>
    </w:p>
    <w:p w14:paraId="051C22B1" w14:textId="0874CAC2" w:rsidR="00B242A1" w:rsidRPr="00715376" w:rsidRDefault="00475EBE" w:rsidP="00C15E63">
      <w:pPr>
        <w:pStyle w:val="Ttulo1"/>
        <w:spacing w:line="360" w:lineRule="auto"/>
        <w:jc w:val="center"/>
        <w:rPr>
          <w:rFonts w:ascii="Times New Roman" w:hAnsi="Times New Roman" w:cs="Times New Roman"/>
          <w:b/>
          <w:bCs/>
          <w:color w:val="auto"/>
          <w:sz w:val="24"/>
          <w:szCs w:val="24"/>
          <w:lang w:val="es-ES"/>
        </w:rPr>
      </w:pPr>
      <w:bookmarkStart w:id="2" w:name="_Toc204600868"/>
      <w:r w:rsidRPr="00715376">
        <w:rPr>
          <w:rFonts w:ascii="Times New Roman" w:hAnsi="Times New Roman" w:cs="Times New Roman"/>
          <w:b/>
          <w:bCs/>
          <w:color w:val="auto"/>
          <w:sz w:val="24"/>
          <w:szCs w:val="24"/>
          <w:lang w:val="es-ES"/>
        </w:rPr>
        <w:lastRenderedPageBreak/>
        <w:t>Comunidades que representa el Parlamento Del Pueblo Xinka</w:t>
      </w:r>
      <w:bookmarkEnd w:id="2"/>
      <w:r w:rsidRPr="00715376">
        <w:rPr>
          <w:rFonts w:ascii="Times New Roman" w:hAnsi="Times New Roman" w:cs="Times New Roman"/>
          <w:b/>
          <w:bCs/>
          <w:color w:val="auto"/>
          <w:sz w:val="24"/>
          <w:szCs w:val="24"/>
          <w:lang w:val="es-ES"/>
        </w:rPr>
        <w:t xml:space="preserve"> </w:t>
      </w:r>
    </w:p>
    <w:p w14:paraId="586C3436" w14:textId="77777777" w:rsidR="00A269E8" w:rsidRPr="00715376" w:rsidRDefault="00A269E8" w:rsidP="00C15E63">
      <w:pPr>
        <w:spacing w:after="0" w:line="360" w:lineRule="auto"/>
        <w:rPr>
          <w:rFonts w:ascii="Times New Roman" w:hAnsi="Times New Roman" w:cs="Times New Roman"/>
          <w:b/>
          <w:bCs/>
          <w:u w:val="single"/>
          <w:lang w:val="es-ES"/>
        </w:rPr>
      </w:pPr>
    </w:p>
    <w:p w14:paraId="1002880D" w14:textId="4A1D12EF" w:rsidR="00F1330F" w:rsidRPr="00715376" w:rsidRDefault="00F1330F" w:rsidP="00C15E63">
      <w:pPr>
        <w:spacing w:after="0" w:line="360" w:lineRule="auto"/>
        <w:rPr>
          <w:rFonts w:ascii="Times New Roman" w:hAnsi="Times New Roman" w:cs="Times New Roman"/>
          <w:b/>
          <w:bCs/>
          <w:u w:val="single"/>
        </w:rPr>
      </w:pPr>
      <w:r w:rsidRPr="00715376">
        <w:rPr>
          <w:rFonts w:ascii="Times New Roman" w:hAnsi="Times New Roman" w:cs="Times New Roman"/>
          <w:b/>
          <w:bCs/>
          <w:u w:val="single"/>
        </w:rPr>
        <w:t xml:space="preserve">Departamento de Jalapa  </w:t>
      </w:r>
    </w:p>
    <w:p w14:paraId="4C2A21FB"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Comunidad Indígena del Pueblo de Jalapa también conocida como Santa María Xalapan  </w:t>
      </w:r>
    </w:p>
    <w:p w14:paraId="07666A10"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Comunidad Xinka Monjas Jalapa</w:t>
      </w:r>
    </w:p>
    <w:p w14:paraId="7EFF8D0C"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Comunidad Xinka denominada Comunidad de Indígenas “Araizapo”</w:t>
      </w:r>
    </w:p>
    <w:p w14:paraId="2CD31021"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 y Naturales del Pueblo de Alzatate </w:t>
      </w:r>
    </w:p>
    <w:p w14:paraId="381E84C0"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 Comunidad Xinka de Mataquescuintla </w:t>
      </w:r>
    </w:p>
    <w:p w14:paraId="05D78D86" w14:textId="7438C9F3" w:rsidR="00F1330F" w:rsidRPr="00715376" w:rsidRDefault="00F1330F" w:rsidP="00C15E63">
      <w:pPr>
        <w:spacing w:after="0" w:line="360" w:lineRule="auto"/>
        <w:rPr>
          <w:rFonts w:ascii="Times New Roman" w:hAnsi="Times New Roman" w:cs="Times New Roman"/>
          <w:b/>
          <w:bCs/>
          <w:u w:val="single"/>
        </w:rPr>
      </w:pPr>
      <w:r w:rsidRPr="00715376">
        <w:rPr>
          <w:rFonts w:ascii="Times New Roman" w:hAnsi="Times New Roman" w:cs="Times New Roman"/>
          <w:b/>
          <w:bCs/>
          <w:u w:val="single"/>
        </w:rPr>
        <w:t>Departamento de Santa Rosa</w:t>
      </w:r>
    </w:p>
    <w:p w14:paraId="395D0401"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Comunidad Xinka de San Rafael las Flores </w:t>
      </w:r>
    </w:p>
    <w:p w14:paraId="406F684A"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Comunidad Xinka de Casillas </w:t>
      </w:r>
    </w:p>
    <w:p w14:paraId="0D00B521"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Comunidad Xinka de Nueva Santa Rosa </w:t>
      </w:r>
    </w:p>
    <w:p w14:paraId="6F316915"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Pueblo Xinka de San Francisco Jumaytepeque </w:t>
      </w:r>
    </w:p>
    <w:p w14:paraId="55995060"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Comunidad Xinka de Santa Rosa de Lima</w:t>
      </w:r>
    </w:p>
    <w:p w14:paraId="75AD558D"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Comunidad Xinka de Pueblo Nuevo Viñas </w:t>
      </w:r>
    </w:p>
    <w:p w14:paraId="15B80AE5"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Comunidad Xinka de Santa Anita Nixtiquipaque Ixhuatan</w:t>
      </w:r>
    </w:p>
    <w:p w14:paraId="5086B2A8"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Comunidad Xinka Las Lomas Chiquimulilla </w:t>
      </w:r>
    </w:p>
    <w:p w14:paraId="5A80AB19"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Comunidad Xinka de San Juan Tecuaco </w:t>
      </w:r>
    </w:p>
    <w:p w14:paraId="1530D6A5"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Comunidad Xinka de Taxisco </w:t>
      </w:r>
    </w:p>
    <w:p w14:paraId="0DA73563"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Comunidad Xinka de Guazacapan</w:t>
      </w:r>
    </w:p>
    <w:p w14:paraId="62B7C857" w14:textId="0F3FE414" w:rsidR="00F1330F" w:rsidRPr="00715376" w:rsidRDefault="00F1330F" w:rsidP="00C15E63">
      <w:pPr>
        <w:spacing w:after="0" w:line="360" w:lineRule="auto"/>
        <w:rPr>
          <w:rFonts w:ascii="Times New Roman" w:hAnsi="Times New Roman" w:cs="Times New Roman"/>
          <w:b/>
          <w:bCs/>
          <w:u w:val="single"/>
        </w:rPr>
      </w:pPr>
      <w:r w:rsidRPr="00715376">
        <w:rPr>
          <w:rFonts w:ascii="Times New Roman" w:hAnsi="Times New Roman" w:cs="Times New Roman"/>
          <w:b/>
          <w:bCs/>
          <w:u w:val="single"/>
        </w:rPr>
        <w:t>Departamento de Jutiapa</w:t>
      </w:r>
    </w:p>
    <w:p w14:paraId="3F8DA658"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Comunidad Indígena de Yupiltepeque</w:t>
      </w:r>
    </w:p>
    <w:p w14:paraId="383357A9"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Comunidad Indígena Xinka de Jutiapa </w:t>
      </w:r>
    </w:p>
    <w:p w14:paraId="24B6B222"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Comunidad xinka Los Vecinos de Quezada</w:t>
      </w:r>
    </w:p>
    <w:p w14:paraId="0FDC7DA0"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Comunidad Xinka San José Acatempa </w:t>
      </w:r>
    </w:p>
    <w:p w14:paraId="18CC0A3E"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Comunidad Xinka de Suchitan Santa Catarina Mita</w:t>
      </w:r>
    </w:p>
    <w:p w14:paraId="66B198F4" w14:textId="77777777" w:rsidR="00F1330F" w:rsidRPr="00715376" w:rsidRDefault="00F1330F" w:rsidP="00C15E63">
      <w:pPr>
        <w:numPr>
          <w:ilvl w:val="0"/>
          <w:numId w:val="13"/>
        </w:numPr>
        <w:spacing w:after="0" w:line="360" w:lineRule="auto"/>
        <w:rPr>
          <w:rFonts w:ascii="Times New Roman" w:hAnsi="Times New Roman" w:cs="Times New Roman"/>
        </w:rPr>
      </w:pPr>
      <w:r w:rsidRPr="00715376">
        <w:rPr>
          <w:rFonts w:ascii="Times New Roman" w:hAnsi="Times New Roman" w:cs="Times New Roman"/>
        </w:rPr>
        <w:t xml:space="preserve">Comunidad Xinka de Santa Gertrudis </w:t>
      </w:r>
    </w:p>
    <w:p w14:paraId="54BC1C2F" w14:textId="37CB6E29" w:rsidR="00F1330F" w:rsidRPr="00715376" w:rsidRDefault="00F1330F" w:rsidP="00C15E63">
      <w:pPr>
        <w:spacing w:line="360" w:lineRule="auto"/>
        <w:rPr>
          <w:rFonts w:ascii="Times New Roman" w:hAnsi="Times New Roman" w:cs="Times New Roman"/>
          <w:lang w:val="es-ES"/>
        </w:rPr>
        <w:sectPr w:rsidR="00F1330F" w:rsidRPr="00715376">
          <w:pgSz w:w="12240" w:h="15840"/>
          <w:pgMar w:top="1417" w:right="1701" w:bottom="1417" w:left="1701" w:header="708" w:footer="708" w:gutter="0"/>
          <w:cols w:space="708"/>
          <w:docGrid w:linePitch="360"/>
        </w:sectPr>
      </w:pPr>
    </w:p>
    <w:p w14:paraId="2E2D6373" w14:textId="66994EF3" w:rsidR="00826346" w:rsidRPr="00715376" w:rsidRDefault="00B242A1" w:rsidP="00C15E63">
      <w:pPr>
        <w:pStyle w:val="Prrafodelista"/>
        <w:numPr>
          <w:ilvl w:val="0"/>
          <w:numId w:val="4"/>
        </w:numPr>
        <w:spacing w:line="360" w:lineRule="auto"/>
        <w:jc w:val="both"/>
        <w:outlineLvl w:val="0"/>
        <w:rPr>
          <w:rFonts w:ascii="Times New Roman" w:hAnsi="Times New Roman" w:cs="Times New Roman"/>
          <w:b/>
          <w:bCs/>
          <w:sz w:val="24"/>
          <w:szCs w:val="24"/>
          <w:lang w:val="es-ES"/>
        </w:rPr>
      </w:pPr>
      <w:bookmarkStart w:id="3" w:name="_Toc204600869"/>
      <w:r w:rsidRPr="00715376">
        <w:rPr>
          <w:rFonts w:ascii="Times New Roman" w:hAnsi="Times New Roman" w:cs="Times New Roman"/>
          <w:b/>
          <w:bCs/>
          <w:sz w:val="24"/>
          <w:szCs w:val="24"/>
          <w:lang w:val="es-ES"/>
        </w:rPr>
        <w:lastRenderedPageBreak/>
        <w:t>Situación del Pueblo Xinka en Guatemala (</w:t>
      </w:r>
      <w:r w:rsidR="00F93B34" w:rsidRPr="00715376">
        <w:rPr>
          <w:rFonts w:ascii="Times New Roman" w:hAnsi="Times New Roman" w:cs="Times New Roman"/>
          <w:b/>
          <w:bCs/>
          <w:sz w:val="24"/>
          <w:szCs w:val="24"/>
          <w:lang w:val="es-ES"/>
        </w:rPr>
        <w:t>p</w:t>
      </w:r>
      <w:r w:rsidR="00AB7498" w:rsidRPr="00715376">
        <w:rPr>
          <w:rFonts w:ascii="Times New Roman" w:hAnsi="Times New Roman" w:cs="Times New Roman"/>
          <w:b/>
          <w:bCs/>
          <w:sz w:val="24"/>
          <w:szCs w:val="24"/>
          <w:lang w:val="es-ES"/>
        </w:rPr>
        <w:t>á</w:t>
      </w:r>
      <w:r w:rsidR="00F93B34" w:rsidRPr="00715376">
        <w:rPr>
          <w:rFonts w:ascii="Times New Roman" w:hAnsi="Times New Roman" w:cs="Times New Roman"/>
          <w:b/>
          <w:bCs/>
          <w:sz w:val="24"/>
          <w:szCs w:val="24"/>
          <w:lang w:val="es-ES"/>
        </w:rPr>
        <w:t>rr</w:t>
      </w:r>
      <w:r w:rsidR="00AB7498" w:rsidRPr="00715376">
        <w:rPr>
          <w:rFonts w:ascii="Times New Roman" w:hAnsi="Times New Roman" w:cs="Times New Roman"/>
          <w:b/>
          <w:bCs/>
          <w:sz w:val="24"/>
          <w:szCs w:val="24"/>
          <w:lang w:val="es-ES"/>
        </w:rPr>
        <w:t>s</w:t>
      </w:r>
      <w:r w:rsidR="00F93B34" w:rsidRPr="00715376">
        <w:rPr>
          <w:rFonts w:ascii="Times New Roman" w:hAnsi="Times New Roman" w:cs="Times New Roman"/>
          <w:b/>
          <w:bCs/>
          <w:sz w:val="24"/>
          <w:szCs w:val="24"/>
          <w:lang w:val="es-ES"/>
        </w:rPr>
        <w:t xml:space="preserve">. </w:t>
      </w:r>
      <w:r w:rsidR="00AB7498" w:rsidRPr="00715376">
        <w:rPr>
          <w:rFonts w:ascii="Times New Roman" w:hAnsi="Times New Roman" w:cs="Times New Roman"/>
          <w:b/>
          <w:bCs/>
          <w:sz w:val="24"/>
          <w:szCs w:val="24"/>
          <w:lang w:val="es-ES"/>
        </w:rPr>
        <w:t>2, 8 y 9 del Listado de Temas</w:t>
      </w:r>
      <w:r w:rsidRPr="00715376">
        <w:rPr>
          <w:rFonts w:ascii="Times New Roman" w:hAnsi="Times New Roman" w:cs="Times New Roman"/>
          <w:b/>
          <w:bCs/>
          <w:sz w:val="24"/>
          <w:szCs w:val="24"/>
          <w:lang w:val="es-ES"/>
        </w:rPr>
        <w:t>)</w:t>
      </w:r>
      <w:bookmarkEnd w:id="3"/>
    </w:p>
    <w:p w14:paraId="65848C0E" w14:textId="77777777" w:rsidR="000E3940" w:rsidRPr="00715376" w:rsidRDefault="00111DE3"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El Pueblo</w:t>
      </w:r>
      <w:r w:rsidR="00826346" w:rsidRPr="00715376">
        <w:rPr>
          <w:rFonts w:ascii="Times New Roman" w:hAnsi="Times New Roman" w:cs="Times New Roman"/>
          <w:lang w:val="es-ES"/>
        </w:rPr>
        <w:t xml:space="preserve"> Xinka</w:t>
      </w:r>
      <w:r w:rsidRPr="00715376">
        <w:rPr>
          <w:rFonts w:ascii="Times New Roman" w:hAnsi="Times New Roman" w:cs="Times New Roman"/>
          <w:lang w:val="es-ES"/>
        </w:rPr>
        <w:t xml:space="preserve"> históricamente ha sido invisibilizado por el Estado de Guatemala, incluso en la actual Constitución que fue promulgada el 31 de mayo de 1985, </w:t>
      </w:r>
      <w:r w:rsidR="00826346" w:rsidRPr="00715376">
        <w:rPr>
          <w:rFonts w:ascii="Times New Roman" w:hAnsi="Times New Roman" w:cs="Times New Roman"/>
          <w:lang w:val="es-ES"/>
        </w:rPr>
        <w:t xml:space="preserve">no fue reconocido formalmente </w:t>
      </w:r>
      <w:r w:rsidRPr="00715376">
        <w:rPr>
          <w:rFonts w:ascii="Times New Roman" w:hAnsi="Times New Roman" w:cs="Times New Roman"/>
          <w:lang w:val="es-ES"/>
        </w:rPr>
        <w:t xml:space="preserve">como uno de los pueblos indígenas de Guatemala. El reconocimiento formal del Pueblo Xinka por parte del Estado se produjo hasta en 1996, con </w:t>
      </w:r>
      <w:r w:rsidR="00826346" w:rsidRPr="00715376">
        <w:rPr>
          <w:rFonts w:ascii="Times New Roman" w:hAnsi="Times New Roman" w:cs="Times New Roman"/>
          <w:lang w:val="es-ES"/>
        </w:rPr>
        <w:t xml:space="preserve">los Acuerdos de Paz. </w:t>
      </w:r>
      <w:r w:rsidRPr="00715376">
        <w:rPr>
          <w:rFonts w:ascii="Times New Roman" w:hAnsi="Times New Roman" w:cs="Times New Roman"/>
          <w:lang w:val="es-ES"/>
        </w:rPr>
        <w:t xml:space="preserve">Sin embargo, pese a ese reconocimiento, para el Estado el Pueblo Xinka era un pueblo casi extintito, así se reflejaba en </w:t>
      </w:r>
      <w:r w:rsidR="003C22B2" w:rsidRPr="00715376">
        <w:rPr>
          <w:rFonts w:ascii="Times New Roman" w:hAnsi="Times New Roman" w:cs="Times New Roman"/>
          <w:lang w:val="es-ES"/>
        </w:rPr>
        <w:t>el XI</w:t>
      </w:r>
      <w:r w:rsidR="00D51D06" w:rsidRPr="00715376">
        <w:rPr>
          <w:rFonts w:ascii="Times New Roman" w:hAnsi="Times New Roman" w:cs="Times New Roman"/>
          <w:lang w:val="es-ES"/>
        </w:rPr>
        <w:t xml:space="preserve"> </w:t>
      </w:r>
      <w:r w:rsidR="000E3940" w:rsidRPr="00715376">
        <w:rPr>
          <w:rFonts w:ascii="Times New Roman" w:hAnsi="Times New Roman" w:cs="Times New Roman"/>
          <w:i/>
          <w:iCs/>
          <w:lang w:val="es-ES"/>
        </w:rPr>
        <w:t>“XI Censo Nacional de Población</w:t>
      </w:r>
      <w:r w:rsidR="00D51D06" w:rsidRPr="00715376">
        <w:rPr>
          <w:rFonts w:ascii="Times New Roman" w:hAnsi="Times New Roman" w:cs="Times New Roman"/>
          <w:i/>
          <w:iCs/>
          <w:lang w:val="es-ES"/>
        </w:rPr>
        <w:t>”</w:t>
      </w:r>
      <w:r w:rsidR="00D51D06" w:rsidRPr="00715376">
        <w:rPr>
          <w:rStyle w:val="Refdenotaalpie"/>
          <w:rFonts w:ascii="Times New Roman" w:hAnsi="Times New Roman" w:cs="Times New Roman"/>
          <w:i/>
          <w:iCs/>
          <w:lang w:val="es-ES"/>
        </w:rPr>
        <w:footnoteReference w:id="1"/>
      </w:r>
      <w:r w:rsidR="00826346" w:rsidRPr="00715376">
        <w:rPr>
          <w:rFonts w:ascii="Times New Roman" w:hAnsi="Times New Roman" w:cs="Times New Roman"/>
          <w:lang w:val="es-ES"/>
        </w:rPr>
        <w:t xml:space="preserve"> de </w:t>
      </w:r>
      <w:r w:rsidRPr="00715376">
        <w:rPr>
          <w:rFonts w:ascii="Times New Roman" w:hAnsi="Times New Roman" w:cs="Times New Roman"/>
          <w:lang w:val="es-ES"/>
        </w:rPr>
        <w:t xml:space="preserve">Población y Vivienda de </w:t>
      </w:r>
      <w:r w:rsidR="00826346" w:rsidRPr="00715376">
        <w:rPr>
          <w:rFonts w:ascii="Times New Roman" w:hAnsi="Times New Roman" w:cs="Times New Roman"/>
          <w:lang w:val="es-ES"/>
        </w:rPr>
        <w:t xml:space="preserve">2002, </w:t>
      </w:r>
      <w:r w:rsidR="00532CD9" w:rsidRPr="00715376">
        <w:rPr>
          <w:rFonts w:ascii="Times New Roman" w:hAnsi="Times New Roman" w:cs="Times New Roman"/>
          <w:lang w:val="es-ES"/>
        </w:rPr>
        <w:t xml:space="preserve">en </w:t>
      </w:r>
      <w:r w:rsidR="000E3940" w:rsidRPr="00715376">
        <w:rPr>
          <w:rFonts w:ascii="Times New Roman" w:hAnsi="Times New Roman" w:cs="Times New Roman"/>
          <w:lang w:val="es-ES"/>
        </w:rPr>
        <w:t>el</w:t>
      </w:r>
      <w:r w:rsidR="00532CD9" w:rsidRPr="00715376">
        <w:rPr>
          <w:rFonts w:ascii="Times New Roman" w:hAnsi="Times New Roman" w:cs="Times New Roman"/>
          <w:lang w:val="es-ES"/>
        </w:rPr>
        <w:t xml:space="preserve"> que se reflejaban a penas 16,214 xinkas en todo el país. </w:t>
      </w:r>
    </w:p>
    <w:p w14:paraId="73582191" w14:textId="4E0D0909" w:rsidR="00532CD9" w:rsidRPr="00715376" w:rsidRDefault="00532CD9"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En el 2018, el </w:t>
      </w:r>
      <w:r w:rsidR="000E3940" w:rsidRPr="00715376">
        <w:rPr>
          <w:rFonts w:ascii="Times New Roman" w:hAnsi="Times New Roman" w:cs="Times New Roman"/>
          <w:lang w:val="es-ES"/>
        </w:rPr>
        <w:t>“</w:t>
      </w:r>
      <w:r w:rsidR="000E3940" w:rsidRPr="00715376">
        <w:rPr>
          <w:rFonts w:ascii="Times New Roman" w:hAnsi="Times New Roman" w:cs="Times New Roman"/>
          <w:i/>
          <w:iCs/>
          <w:lang w:val="es-ES"/>
        </w:rPr>
        <w:t xml:space="preserve">XII </w:t>
      </w:r>
      <w:r w:rsidR="00826346" w:rsidRPr="00715376">
        <w:rPr>
          <w:rFonts w:ascii="Times New Roman" w:hAnsi="Times New Roman" w:cs="Times New Roman"/>
          <w:i/>
          <w:iCs/>
          <w:lang w:val="es-ES"/>
        </w:rPr>
        <w:t xml:space="preserve">Censo </w:t>
      </w:r>
      <w:r w:rsidR="000E3940" w:rsidRPr="00715376">
        <w:rPr>
          <w:rFonts w:ascii="Times New Roman" w:hAnsi="Times New Roman" w:cs="Times New Roman"/>
          <w:i/>
          <w:iCs/>
          <w:lang w:val="es-ES"/>
        </w:rPr>
        <w:t xml:space="preserve">Nacional </w:t>
      </w:r>
      <w:r w:rsidR="00826346" w:rsidRPr="00715376">
        <w:rPr>
          <w:rFonts w:ascii="Times New Roman" w:hAnsi="Times New Roman" w:cs="Times New Roman"/>
          <w:i/>
          <w:iCs/>
          <w:lang w:val="es-ES"/>
        </w:rPr>
        <w:t xml:space="preserve">de </w:t>
      </w:r>
      <w:r w:rsidRPr="00715376">
        <w:rPr>
          <w:rFonts w:ascii="Times New Roman" w:hAnsi="Times New Roman" w:cs="Times New Roman"/>
          <w:i/>
          <w:iCs/>
          <w:lang w:val="es-ES"/>
        </w:rPr>
        <w:t>Población</w:t>
      </w:r>
      <w:r w:rsidR="000E3940" w:rsidRPr="00715376">
        <w:rPr>
          <w:rFonts w:ascii="Times New Roman" w:hAnsi="Times New Roman" w:cs="Times New Roman"/>
          <w:lang w:val="es-ES"/>
        </w:rPr>
        <w:t>”</w:t>
      </w:r>
      <w:r w:rsidR="000E3940" w:rsidRPr="00715376">
        <w:rPr>
          <w:rStyle w:val="Refdenotaalpie"/>
          <w:rFonts w:ascii="Times New Roman" w:hAnsi="Times New Roman" w:cs="Times New Roman"/>
          <w:lang w:val="es-ES"/>
        </w:rPr>
        <w:footnoteReference w:id="2"/>
      </w:r>
      <w:r w:rsidR="00826346" w:rsidRPr="00715376">
        <w:rPr>
          <w:rFonts w:ascii="Times New Roman" w:hAnsi="Times New Roman" w:cs="Times New Roman"/>
          <w:lang w:val="es-ES"/>
        </w:rPr>
        <w:t>,</w:t>
      </w:r>
      <w:r w:rsidRPr="00715376">
        <w:rPr>
          <w:rFonts w:ascii="Times New Roman" w:hAnsi="Times New Roman" w:cs="Times New Roman"/>
          <w:lang w:val="es-ES"/>
        </w:rPr>
        <w:t xml:space="preserve"> registró un crecimiento</w:t>
      </w:r>
      <w:r w:rsidR="004B7881" w:rsidRPr="00715376">
        <w:rPr>
          <w:rStyle w:val="Refdenotaalpie"/>
          <w:rFonts w:ascii="Times New Roman" w:hAnsi="Times New Roman" w:cs="Times New Roman"/>
          <w:lang w:val="es-ES"/>
        </w:rPr>
        <w:footnoteReference w:id="3"/>
      </w:r>
      <w:r w:rsidRPr="00715376">
        <w:rPr>
          <w:rFonts w:ascii="Times New Roman" w:hAnsi="Times New Roman" w:cs="Times New Roman"/>
          <w:lang w:val="es-ES"/>
        </w:rPr>
        <w:t xml:space="preserve"> de más 1600% </w:t>
      </w:r>
      <w:r w:rsidR="000E3940" w:rsidRPr="00715376">
        <w:rPr>
          <w:rFonts w:ascii="Times New Roman" w:hAnsi="Times New Roman" w:cs="Times New Roman"/>
          <w:lang w:val="es-ES"/>
        </w:rPr>
        <w:t>en el</w:t>
      </w:r>
      <w:r w:rsidRPr="00715376">
        <w:rPr>
          <w:rFonts w:ascii="Times New Roman" w:hAnsi="Times New Roman" w:cs="Times New Roman"/>
          <w:lang w:val="es-ES"/>
        </w:rPr>
        <w:t xml:space="preserve"> Pueblo Xinka, con una población de 264,167 personas</w:t>
      </w:r>
      <w:r w:rsidR="009F6B80" w:rsidRPr="00715376">
        <w:rPr>
          <w:rFonts w:ascii="Times New Roman" w:hAnsi="Times New Roman" w:cs="Times New Roman"/>
          <w:lang w:val="es-ES"/>
        </w:rPr>
        <w:t>, ya que las autoridades xinkas se involucraron en la preparación y fiscalización de los encuestadores, aun así, fueron múltiples las denuncias acerca de la negativa de los encuestadores, de consignar la identidad de las personas como xinka</w:t>
      </w:r>
      <w:r w:rsidR="004B7881" w:rsidRPr="00715376">
        <w:rPr>
          <w:rFonts w:ascii="Times New Roman" w:hAnsi="Times New Roman" w:cs="Times New Roman"/>
          <w:lang w:val="es-ES"/>
        </w:rPr>
        <w:t xml:space="preserve">. </w:t>
      </w:r>
      <w:r w:rsidR="00952F11" w:rsidRPr="00715376">
        <w:rPr>
          <w:rFonts w:ascii="Times New Roman" w:hAnsi="Times New Roman" w:cs="Times New Roman"/>
          <w:lang w:val="es-ES"/>
        </w:rPr>
        <w:t>Sin embargo, d</w:t>
      </w:r>
      <w:r w:rsidR="004B7881" w:rsidRPr="00715376">
        <w:rPr>
          <w:rFonts w:ascii="Times New Roman" w:hAnsi="Times New Roman" w:cs="Times New Roman"/>
          <w:lang w:val="es-ES"/>
        </w:rPr>
        <w:t>e acuerdo con los censos internos de</w:t>
      </w:r>
      <w:r w:rsidR="00952F11" w:rsidRPr="00715376">
        <w:rPr>
          <w:rFonts w:ascii="Times New Roman" w:hAnsi="Times New Roman" w:cs="Times New Roman"/>
          <w:lang w:val="es-ES"/>
        </w:rPr>
        <w:t xml:space="preserve"> las comunidades, esta cifra refleja a penas la mitad de la población total del Pueblo Xinka, lo cual también se refleja en la </w:t>
      </w:r>
      <w:r w:rsidR="00952F11" w:rsidRPr="00715376">
        <w:rPr>
          <w:rFonts w:ascii="Times New Roman" w:hAnsi="Times New Roman" w:cs="Times New Roman"/>
          <w:i/>
          <w:iCs/>
          <w:lang w:val="es-ES"/>
        </w:rPr>
        <w:t>“Encuesta Diocesana”</w:t>
      </w:r>
      <w:r w:rsidR="00952F11" w:rsidRPr="00715376">
        <w:rPr>
          <w:rFonts w:ascii="Times New Roman" w:hAnsi="Times New Roman" w:cs="Times New Roman"/>
          <w:lang w:val="es-ES"/>
        </w:rPr>
        <w:t xml:space="preserve"> </w:t>
      </w:r>
      <w:r w:rsidR="00952F11" w:rsidRPr="00715376">
        <w:rPr>
          <w:rStyle w:val="Refdenotaalpie"/>
          <w:rFonts w:ascii="Times New Roman" w:hAnsi="Times New Roman" w:cs="Times New Roman"/>
          <w:lang w:val="es-ES"/>
        </w:rPr>
        <w:footnoteReference w:id="4"/>
      </w:r>
      <w:r w:rsidR="00952F11" w:rsidRPr="00715376">
        <w:rPr>
          <w:rFonts w:ascii="Times New Roman" w:hAnsi="Times New Roman" w:cs="Times New Roman"/>
          <w:lang w:val="es-ES"/>
        </w:rPr>
        <w:t xml:space="preserve"> de la Diócesis de Santa Rosa, del 2015, en donde se muestran el doble de personas que se identifican xinka en el departamento de Santa Rosa.</w:t>
      </w:r>
    </w:p>
    <w:p w14:paraId="5F760CE0" w14:textId="0485C2AF" w:rsidR="00532CD9" w:rsidRPr="00715376" w:rsidRDefault="00826346"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Entre 20</w:t>
      </w:r>
      <w:r w:rsidR="00532CD9" w:rsidRPr="00715376">
        <w:rPr>
          <w:rFonts w:ascii="Times New Roman" w:hAnsi="Times New Roman" w:cs="Times New Roman"/>
          <w:lang w:val="es-ES"/>
        </w:rPr>
        <w:t>09</w:t>
      </w:r>
      <w:r w:rsidRPr="00715376">
        <w:rPr>
          <w:rFonts w:ascii="Times New Roman" w:hAnsi="Times New Roman" w:cs="Times New Roman"/>
          <w:lang w:val="es-ES"/>
        </w:rPr>
        <w:t xml:space="preserve"> y 201</w:t>
      </w:r>
      <w:r w:rsidR="00532CD9" w:rsidRPr="00715376">
        <w:rPr>
          <w:rFonts w:ascii="Times New Roman" w:hAnsi="Times New Roman" w:cs="Times New Roman"/>
          <w:lang w:val="es-ES"/>
        </w:rPr>
        <w:t>3</w:t>
      </w:r>
      <w:r w:rsidRPr="00715376">
        <w:rPr>
          <w:rFonts w:ascii="Times New Roman" w:hAnsi="Times New Roman" w:cs="Times New Roman"/>
          <w:lang w:val="es-ES"/>
        </w:rPr>
        <w:t xml:space="preserve">, mientras el pueblo Xinka, a través del </w:t>
      </w:r>
      <w:r w:rsidR="00ED2CCD" w:rsidRPr="00715376">
        <w:rPr>
          <w:rFonts w:ascii="Times New Roman" w:hAnsi="Times New Roman" w:cs="Times New Roman"/>
          <w:lang w:val="es-ES"/>
        </w:rPr>
        <w:t>Parlamento del Pueblo Xinka de Guatemala</w:t>
      </w:r>
      <w:r w:rsidRPr="00715376">
        <w:rPr>
          <w:rFonts w:ascii="Times New Roman" w:hAnsi="Times New Roman" w:cs="Times New Roman"/>
          <w:lang w:val="es-ES"/>
        </w:rPr>
        <w:t>, trabajaba en la re</w:t>
      </w:r>
      <w:r w:rsidR="00532CD9" w:rsidRPr="00715376">
        <w:rPr>
          <w:rFonts w:ascii="Times New Roman" w:hAnsi="Times New Roman" w:cs="Times New Roman"/>
          <w:lang w:val="es-ES"/>
        </w:rPr>
        <w:t>vitalización</w:t>
      </w:r>
      <w:r w:rsidRPr="00715376">
        <w:rPr>
          <w:rFonts w:ascii="Times New Roman" w:hAnsi="Times New Roman" w:cs="Times New Roman"/>
          <w:lang w:val="es-ES"/>
        </w:rPr>
        <w:t xml:space="preserve"> de su idioma, cultura y espiritualidad, se instalaron proyectos extractivos que atenta</w:t>
      </w:r>
      <w:r w:rsidR="00532CD9" w:rsidRPr="00715376">
        <w:rPr>
          <w:rFonts w:ascii="Times New Roman" w:hAnsi="Times New Roman" w:cs="Times New Roman"/>
          <w:lang w:val="es-ES"/>
        </w:rPr>
        <w:t>n</w:t>
      </w:r>
      <w:r w:rsidRPr="00715376">
        <w:rPr>
          <w:rFonts w:ascii="Times New Roman" w:hAnsi="Times New Roman" w:cs="Times New Roman"/>
          <w:lang w:val="es-ES"/>
        </w:rPr>
        <w:t xml:space="preserve"> contra sus territorios ancestrales</w:t>
      </w:r>
      <w:r w:rsidR="00532CD9" w:rsidRPr="00715376">
        <w:rPr>
          <w:rFonts w:ascii="Times New Roman" w:hAnsi="Times New Roman" w:cs="Times New Roman"/>
          <w:lang w:val="es-ES"/>
        </w:rPr>
        <w:t>, por lo que se vio obligado a suspender los procesos de revitalización de su idioma, para dedicarse a la defensa de su territorio</w:t>
      </w:r>
      <w:r w:rsidRPr="00715376">
        <w:rPr>
          <w:rFonts w:ascii="Times New Roman" w:hAnsi="Times New Roman" w:cs="Times New Roman"/>
          <w:lang w:val="es-ES"/>
        </w:rPr>
        <w:t xml:space="preserve">. </w:t>
      </w:r>
    </w:p>
    <w:p w14:paraId="378C0AC5" w14:textId="5FF67349" w:rsidR="00C369F8" w:rsidRPr="00715376" w:rsidRDefault="00532CD9"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La exigencia del Pueblo Xinka del respeto sus derechos a la consulta libre, previa e informada, a su territorio, cultura e identidad, tuvo como consecuencia </w:t>
      </w:r>
      <w:r w:rsidR="00826346" w:rsidRPr="00715376">
        <w:rPr>
          <w:rFonts w:ascii="Times New Roman" w:hAnsi="Times New Roman" w:cs="Times New Roman"/>
          <w:lang w:val="es-ES"/>
        </w:rPr>
        <w:t xml:space="preserve">pasar de ser considerados un "pueblo desaparecido" </w:t>
      </w:r>
      <w:r w:rsidRPr="00715376">
        <w:rPr>
          <w:rFonts w:ascii="Times New Roman" w:hAnsi="Times New Roman" w:cs="Times New Roman"/>
          <w:lang w:val="es-ES"/>
        </w:rPr>
        <w:t xml:space="preserve">por parte del Estado, </w:t>
      </w:r>
      <w:r w:rsidR="00826346" w:rsidRPr="00715376">
        <w:rPr>
          <w:rFonts w:ascii="Times New Roman" w:hAnsi="Times New Roman" w:cs="Times New Roman"/>
          <w:lang w:val="es-ES"/>
        </w:rPr>
        <w:t>a ser</w:t>
      </w:r>
      <w:r w:rsidRPr="00715376">
        <w:rPr>
          <w:rFonts w:ascii="Times New Roman" w:hAnsi="Times New Roman" w:cs="Times New Roman"/>
          <w:lang w:val="es-ES"/>
        </w:rPr>
        <w:t xml:space="preserve"> el pueblo responsable de la desestabilización</w:t>
      </w:r>
      <w:r w:rsidR="004D2FDA" w:rsidRPr="00715376">
        <w:rPr>
          <w:rStyle w:val="Refdenotaalpie"/>
          <w:rFonts w:ascii="Times New Roman" w:hAnsi="Times New Roman" w:cs="Times New Roman"/>
          <w:lang w:val="es-ES"/>
        </w:rPr>
        <w:footnoteReference w:id="5"/>
      </w:r>
      <w:r w:rsidRPr="00715376">
        <w:rPr>
          <w:rFonts w:ascii="Times New Roman" w:hAnsi="Times New Roman" w:cs="Times New Roman"/>
          <w:lang w:val="es-ES"/>
        </w:rPr>
        <w:t xml:space="preserve"> de la región </w:t>
      </w:r>
      <w:r w:rsidRPr="00715376">
        <w:rPr>
          <w:rFonts w:ascii="Times New Roman" w:hAnsi="Times New Roman" w:cs="Times New Roman"/>
          <w:lang w:val="es-ES"/>
        </w:rPr>
        <w:lastRenderedPageBreak/>
        <w:t xml:space="preserve">acusándole </w:t>
      </w:r>
      <w:r w:rsidR="00826346" w:rsidRPr="00715376">
        <w:rPr>
          <w:rFonts w:ascii="Times New Roman" w:hAnsi="Times New Roman" w:cs="Times New Roman"/>
          <w:lang w:val="es-ES"/>
        </w:rPr>
        <w:t>injustamente de</w:t>
      </w:r>
      <w:r w:rsidRPr="00715376">
        <w:rPr>
          <w:rFonts w:ascii="Times New Roman" w:hAnsi="Times New Roman" w:cs="Times New Roman"/>
          <w:lang w:val="es-ES"/>
        </w:rPr>
        <w:t xml:space="preserve"> realizar de </w:t>
      </w:r>
      <w:r w:rsidR="00826346" w:rsidRPr="00715376">
        <w:rPr>
          <w:rFonts w:ascii="Times New Roman" w:hAnsi="Times New Roman" w:cs="Times New Roman"/>
          <w:lang w:val="es-ES"/>
        </w:rPr>
        <w:t>incitar acciones delictivas</w:t>
      </w:r>
      <w:r w:rsidR="004D2FDA" w:rsidRPr="00715376">
        <w:rPr>
          <w:rStyle w:val="Refdenotaalpie"/>
          <w:rFonts w:ascii="Times New Roman" w:hAnsi="Times New Roman" w:cs="Times New Roman"/>
          <w:lang w:val="es-ES"/>
        </w:rPr>
        <w:footnoteReference w:id="6"/>
      </w:r>
      <w:r w:rsidR="00826346" w:rsidRPr="00715376">
        <w:rPr>
          <w:rFonts w:ascii="Times New Roman" w:hAnsi="Times New Roman" w:cs="Times New Roman"/>
          <w:lang w:val="es-ES"/>
        </w:rPr>
        <w:t xml:space="preserve"> y de conformar estructuras vinculadas al crimen organizado</w:t>
      </w:r>
      <w:r w:rsidR="00112859" w:rsidRPr="00715376">
        <w:rPr>
          <w:rStyle w:val="Refdenotaalpie"/>
          <w:rFonts w:ascii="Times New Roman" w:hAnsi="Times New Roman" w:cs="Times New Roman"/>
          <w:lang w:val="es-ES"/>
        </w:rPr>
        <w:footnoteReference w:id="7"/>
      </w:r>
      <w:r w:rsidRPr="00715376">
        <w:rPr>
          <w:rFonts w:ascii="Times New Roman" w:hAnsi="Times New Roman" w:cs="Times New Roman"/>
          <w:lang w:val="es-ES"/>
        </w:rPr>
        <w:t>, para justificar la implementación de estados de sitio y de prevención que permitiera la operación de los proyectos extractivos inconsultos</w:t>
      </w:r>
      <w:r w:rsidR="00826346" w:rsidRPr="00715376">
        <w:rPr>
          <w:rFonts w:ascii="Times New Roman" w:hAnsi="Times New Roman" w:cs="Times New Roman"/>
          <w:lang w:val="es-ES"/>
        </w:rPr>
        <w:t xml:space="preserve">. </w:t>
      </w:r>
    </w:p>
    <w:p w14:paraId="00AA3E24" w14:textId="2D00BE0D" w:rsidR="00826346" w:rsidRPr="00715376" w:rsidRDefault="00826346"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En 2017, </w:t>
      </w:r>
      <w:r w:rsidR="005430C9" w:rsidRPr="00715376">
        <w:rPr>
          <w:rFonts w:ascii="Times New Roman" w:hAnsi="Times New Roman" w:cs="Times New Roman"/>
          <w:lang w:val="es-ES"/>
        </w:rPr>
        <w:t>el</w:t>
      </w:r>
      <w:r w:rsidR="00532CD9" w:rsidRPr="00715376">
        <w:rPr>
          <w:rFonts w:ascii="Times New Roman" w:hAnsi="Times New Roman" w:cs="Times New Roman"/>
          <w:lang w:val="es-ES"/>
        </w:rPr>
        <w:t xml:space="preserve"> </w:t>
      </w:r>
      <w:r w:rsidR="005430C9" w:rsidRPr="00715376">
        <w:rPr>
          <w:rFonts w:ascii="Times New Roman" w:hAnsi="Times New Roman" w:cs="Times New Roman"/>
          <w:lang w:val="es-ES"/>
        </w:rPr>
        <w:t xml:space="preserve">Estado </w:t>
      </w:r>
      <w:r w:rsidR="00112859" w:rsidRPr="00715376">
        <w:rPr>
          <w:rFonts w:ascii="Times New Roman" w:hAnsi="Times New Roman" w:cs="Times New Roman"/>
          <w:lang w:val="es-ES"/>
        </w:rPr>
        <w:t>negó</w:t>
      </w:r>
      <w:r w:rsidR="00112859" w:rsidRPr="00715376">
        <w:rPr>
          <w:rStyle w:val="Refdenotaalpie"/>
          <w:rFonts w:ascii="Times New Roman" w:hAnsi="Times New Roman" w:cs="Times New Roman"/>
          <w:lang w:val="es-ES"/>
        </w:rPr>
        <w:footnoteReference w:id="8"/>
      </w:r>
      <w:r w:rsidRPr="00715376">
        <w:rPr>
          <w:rFonts w:ascii="Times New Roman" w:hAnsi="Times New Roman" w:cs="Times New Roman"/>
          <w:lang w:val="es-ES"/>
        </w:rPr>
        <w:t xml:space="preserve"> </w:t>
      </w:r>
      <w:r w:rsidR="005430C9" w:rsidRPr="00715376">
        <w:rPr>
          <w:rFonts w:ascii="Times New Roman" w:hAnsi="Times New Roman" w:cs="Times New Roman"/>
          <w:lang w:val="es-ES"/>
        </w:rPr>
        <w:t>la</w:t>
      </w:r>
      <w:r w:rsidRPr="00715376">
        <w:rPr>
          <w:rFonts w:ascii="Times New Roman" w:hAnsi="Times New Roman" w:cs="Times New Roman"/>
          <w:lang w:val="es-ES"/>
        </w:rPr>
        <w:t xml:space="preserve"> existencia</w:t>
      </w:r>
      <w:r w:rsidR="005430C9" w:rsidRPr="00715376">
        <w:rPr>
          <w:rFonts w:ascii="Times New Roman" w:hAnsi="Times New Roman" w:cs="Times New Roman"/>
          <w:lang w:val="es-ES"/>
        </w:rPr>
        <w:t xml:space="preserve"> del Pueblo Xinka, para justificar la falta de consulta sobre proyectos extractivos ante las Cortes</w:t>
      </w:r>
      <w:r w:rsidRPr="00715376">
        <w:rPr>
          <w:rFonts w:ascii="Times New Roman" w:hAnsi="Times New Roman" w:cs="Times New Roman"/>
          <w:lang w:val="es-ES"/>
        </w:rPr>
        <w:t>. La</w:t>
      </w:r>
      <w:r w:rsidR="005430C9" w:rsidRPr="00715376">
        <w:rPr>
          <w:rFonts w:ascii="Times New Roman" w:hAnsi="Times New Roman" w:cs="Times New Roman"/>
          <w:lang w:val="es-ES"/>
        </w:rPr>
        <w:t xml:space="preserve"> lucha</w:t>
      </w:r>
      <w:r w:rsidRPr="00715376">
        <w:rPr>
          <w:rFonts w:ascii="Times New Roman" w:hAnsi="Times New Roman" w:cs="Times New Roman"/>
          <w:lang w:val="es-ES"/>
        </w:rPr>
        <w:t xml:space="preserve"> del pueblo Xinka logró importantes avances jurídicos,</w:t>
      </w:r>
      <w:r w:rsidR="00384F16" w:rsidRPr="00715376">
        <w:rPr>
          <w:rFonts w:ascii="Times New Roman" w:hAnsi="Times New Roman" w:cs="Times New Roman"/>
          <w:lang w:val="es-ES"/>
        </w:rPr>
        <w:t xml:space="preserve"> como la sentencia de fecha 03 de septiembre de 2018, dictada dentro del expediente 4785-2017</w:t>
      </w:r>
      <w:r w:rsidRPr="00715376">
        <w:rPr>
          <w:rFonts w:ascii="Times New Roman" w:hAnsi="Times New Roman" w:cs="Times New Roman"/>
          <w:lang w:val="es-ES"/>
        </w:rPr>
        <w:t xml:space="preserve"> que reconoce su </w:t>
      </w:r>
      <w:r w:rsidR="005430C9" w:rsidRPr="00715376">
        <w:rPr>
          <w:rFonts w:ascii="Times New Roman" w:hAnsi="Times New Roman" w:cs="Times New Roman"/>
          <w:lang w:val="es-ES"/>
        </w:rPr>
        <w:t xml:space="preserve">existencia, así como el </w:t>
      </w:r>
      <w:r w:rsidRPr="00715376">
        <w:rPr>
          <w:rFonts w:ascii="Times New Roman" w:hAnsi="Times New Roman" w:cs="Times New Roman"/>
          <w:lang w:val="es-ES"/>
        </w:rPr>
        <w:t>derecho a la consulta previa, libre e informada sobre proyectos que afecten sus territorios, y más recientemente, en marzo de 2024, en la firma de un acuerdo histórico</w:t>
      </w:r>
      <w:r w:rsidR="005430C9" w:rsidRPr="00715376">
        <w:rPr>
          <w:rFonts w:ascii="Times New Roman" w:hAnsi="Times New Roman" w:cs="Times New Roman"/>
          <w:lang w:val="es-ES"/>
        </w:rPr>
        <w:t xml:space="preserve"> con el Gobierno</w:t>
      </w:r>
      <w:r w:rsidR="00406513" w:rsidRPr="00715376">
        <w:rPr>
          <w:rFonts w:ascii="Times New Roman" w:hAnsi="Times New Roman" w:cs="Times New Roman"/>
          <w:lang w:val="es-ES"/>
        </w:rPr>
        <w:t xml:space="preserve"> denominado </w:t>
      </w:r>
      <w:r w:rsidR="00406513" w:rsidRPr="00715376">
        <w:rPr>
          <w:rFonts w:ascii="Times New Roman" w:hAnsi="Times New Roman" w:cs="Times New Roman"/>
          <w:i/>
          <w:iCs/>
          <w:lang w:val="es-ES"/>
        </w:rPr>
        <w:t>“Agenda de trabajo compartido para la promoción del desarrollo integral del Pueblo Xinka”</w:t>
      </w:r>
      <w:r w:rsidR="00526D5E" w:rsidRPr="00715376">
        <w:rPr>
          <w:rStyle w:val="Refdenotaalpie"/>
          <w:rFonts w:ascii="Times New Roman" w:hAnsi="Times New Roman" w:cs="Times New Roman"/>
          <w:i/>
          <w:iCs/>
          <w:lang w:val="es-ES"/>
        </w:rPr>
        <w:footnoteReference w:id="9"/>
      </w:r>
      <w:r w:rsidR="005430C9" w:rsidRPr="00715376">
        <w:rPr>
          <w:rFonts w:ascii="Times New Roman" w:hAnsi="Times New Roman" w:cs="Times New Roman"/>
          <w:lang w:val="es-ES"/>
        </w:rPr>
        <w:t>,</w:t>
      </w:r>
      <w:r w:rsidRPr="00715376">
        <w:rPr>
          <w:rFonts w:ascii="Times New Roman" w:hAnsi="Times New Roman" w:cs="Times New Roman"/>
          <w:lang w:val="es-ES"/>
        </w:rPr>
        <w:t xml:space="preserve"> </w:t>
      </w:r>
      <w:r w:rsidR="00406513" w:rsidRPr="00715376">
        <w:rPr>
          <w:rFonts w:ascii="Times New Roman" w:hAnsi="Times New Roman" w:cs="Times New Roman"/>
          <w:lang w:val="es-ES"/>
        </w:rPr>
        <w:t xml:space="preserve"> en el que </w:t>
      </w:r>
      <w:r w:rsidR="005430C9" w:rsidRPr="00715376">
        <w:rPr>
          <w:rFonts w:ascii="Times New Roman" w:hAnsi="Times New Roman" w:cs="Times New Roman"/>
          <w:lang w:val="es-ES"/>
        </w:rPr>
        <w:t>se</w:t>
      </w:r>
      <w:r w:rsidRPr="00715376">
        <w:rPr>
          <w:rFonts w:ascii="Times New Roman" w:hAnsi="Times New Roman" w:cs="Times New Roman"/>
          <w:lang w:val="es-ES"/>
        </w:rPr>
        <w:t xml:space="preserve"> reafirma su existencia y derechos colectivos</w:t>
      </w:r>
      <w:r w:rsidR="00EF24AC" w:rsidRPr="00715376">
        <w:rPr>
          <w:rFonts w:ascii="Times New Roman" w:hAnsi="Times New Roman" w:cs="Times New Roman"/>
          <w:lang w:val="es-ES"/>
        </w:rPr>
        <w:t>. Sin embargo, a pesar de ese acuerdo, el racismo y discriminación hacia el pueblo xinka persiste dentro de las estructuras del Estado de Guatemala</w:t>
      </w:r>
      <w:r w:rsidRPr="00715376">
        <w:rPr>
          <w:rFonts w:ascii="Times New Roman" w:hAnsi="Times New Roman" w:cs="Times New Roman"/>
          <w:lang w:val="es-ES"/>
        </w:rPr>
        <w:t>.</w:t>
      </w:r>
    </w:p>
    <w:p w14:paraId="55F3E75B" w14:textId="4F6D0B20" w:rsidR="004958B3" w:rsidRDefault="00406513"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El referido acuerdo aborda el compromiso de trabajo conjunto para la protección de los territorios comunales y el derecho a la consulta, el desarrollo e implementación de un currículo de educación bilingüe xinka, mejorar la provisión de salud con pertinencia cultural, el desarrollo integral del pueblo xinka desde su cosmovisión, el reconocimiento de la identidad y las formas de autoridad ancestral, políticas para la reducción de la discriminación y violencia contra las mujeres xinka y la lucha contra la corrupción.</w:t>
      </w:r>
      <w:r w:rsidR="00526D5E" w:rsidRPr="00715376">
        <w:rPr>
          <w:rFonts w:ascii="Times New Roman" w:hAnsi="Times New Roman" w:cs="Times New Roman"/>
          <w:lang w:val="es-ES"/>
        </w:rPr>
        <w:t xml:space="preserve"> </w:t>
      </w:r>
      <w:r w:rsidRPr="00715376">
        <w:rPr>
          <w:rFonts w:ascii="Times New Roman" w:hAnsi="Times New Roman" w:cs="Times New Roman"/>
          <w:lang w:val="es-ES"/>
        </w:rPr>
        <w:t>Sin embargo, aunque ha habido avances en la implementación de este acuerdo,</w:t>
      </w:r>
      <w:r w:rsidR="00BB2FB0" w:rsidRPr="00715376">
        <w:rPr>
          <w:rFonts w:ascii="Times New Roman" w:hAnsi="Times New Roman" w:cs="Times New Roman"/>
          <w:lang w:val="es-ES"/>
        </w:rPr>
        <w:t xml:space="preserve"> no existe una ruta clara de parte del Organismo Ejecutivo, para cumplir con los compromisos adquiridos. </w:t>
      </w:r>
    </w:p>
    <w:p w14:paraId="21931009" w14:textId="77777777" w:rsidR="00D52B91" w:rsidRPr="00715376" w:rsidRDefault="00D52B91" w:rsidP="00C15E63">
      <w:pPr>
        <w:spacing w:line="360" w:lineRule="auto"/>
        <w:jc w:val="both"/>
        <w:rPr>
          <w:rFonts w:ascii="Times New Roman" w:hAnsi="Times New Roman" w:cs="Times New Roman"/>
          <w:lang w:val="es-ES"/>
        </w:rPr>
      </w:pPr>
    </w:p>
    <w:p w14:paraId="1AB663D3" w14:textId="4BA01A32" w:rsidR="00F1330F" w:rsidRPr="00715376" w:rsidRDefault="009B7C5A" w:rsidP="00C15E63">
      <w:pPr>
        <w:pStyle w:val="Prrafodelista"/>
        <w:numPr>
          <w:ilvl w:val="1"/>
          <w:numId w:val="9"/>
        </w:numPr>
        <w:spacing w:after="0" w:line="360" w:lineRule="auto"/>
        <w:jc w:val="both"/>
        <w:outlineLvl w:val="1"/>
        <w:rPr>
          <w:rFonts w:ascii="Times New Roman" w:hAnsi="Times New Roman" w:cs="Times New Roman"/>
          <w:b/>
          <w:bCs/>
          <w:lang w:val="es-ES"/>
        </w:rPr>
      </w:pPr>
      <w:bookmarkStart w:id="4" w:name="_Toc204600870"/>
      <w:r w:rsidRPr="00715376">
        <w:rPr>
          <w:rFonts w:ascii="Times New Roman" w:hAnsi="Times New Roman" w:cs="Times New Roman"/>
          <w:b/>
          <w:bCs/>
          <w:lang w:val="es-ES"/>
        </w:rPr>
        <w:t>Recomendaciones</w:t>
      </w:r>
      <w:r w:rsidR="00CB55BF" w:rsidRPr="00715376">
        <w:rPr>
          <w:rFonts w:ascii="Times New Roman" w:hAnsi="Times New Roman" w:cs="Times New Roman"/>
          <w:b/>
          <w:bCs/>
          <w:lang w:val="es-ES"/>
        </w:rPr>
        <w:t xml:space="preserve"> en el marco de la situación del Pueblo Xinka:</w:t>
      </w:r>
      <w:bookmarkEnd w:id="4"/>
    </w:p>
    <w:p w14:paraId="2A3E9E84" w14:textId="77777777" w:rsidR="0049728E" w:rsidRPr="0049728E" w:rsidRDefault="0049728E" w:rsidP="0049728E">
      <w:pPr>
        <w:pStyle w:val="Sinespaciado"/>
        <w:jc w:val="center"/>
        <w:rPr>
          <w:rFonts w:ascii="Times New Roman" w:hAnsi="Times New Roman" w:cs="Times New Roman"/>
          <w:lang w:val="es-ES"/>
        </w:rPr>
      </w:pPr>
    </w:p>
    <w:tbl>
      <w:tblPr>
        <w:tblStyle w:val="Tablaconcuadrculaclara"/>
        <w:tblW w:w="8789" w:type="dxa"/>
        <w:tblLook w:val="04A0" w:firstRow="1" w:lastRow="0" w:firstColumn="1" w:lastColumn="0" w:noHBand="0" w:noVBand="1"/>
      </w:tblPr>
      <w:tblGrid>
        <w:gridCol w:w="8789"/>
      </w:tblGrid>
      <w:tr w:rsidR="0049728E" w:rsidRPr="0049728E" w14:paraId="36C79600" w14:textId="77777777" w:rsidTr="0049728E">
        <w:tc>
          <w:tcPr>
            <w:tcW w:w="8789" w:type="dxa"/>
          </w:tcPr>
          <w:p w14:paraId="26D43A26" w14:textId="588485ED" w:rsidR="00F1330F" w:rsidRPr="0049728E" w:rsidRDefault="00526D5E" w:rsidP="00C15E63">
            <w:pPr>
              <w:pStyle w:val="Prrafodelista"/>
              <w:numPr>
                <w:ilvl w:val="0"/>
                <w:numId w:val="14"/>
              </w:numPr>
              <w:spacing w:line="360" w:lineRule="auto"/>
              <w:rPr>
                <w:rFonts w:ascii="Times New Roman" w:eastAsia="Times New Roman" w:hAnsi="Times New Roman" w:cs="Times New Roman"/>
                <w:i/>
                <w:iCs/>
              </w:rPr>
            </w:pPr>
            <w:r w:rsidRPr="0049728E">
              <w:rPr>
                <w:rFonts w:ascii="Times New Roman" w:eastAsia="Times New Roman" w:hAnsi="Times New Roman" w:cs="Times New Roman"/>
                <w:i/>
                <w:iCs/>
              </w:rPr>
              <w:t>Dado el subregistro histórico del Pueblo Xinka en los censos oficiales, el Estado debe garantizar su participación activa en futuros procesos de recopilación de datos estadísticos, asegurando el respeto a su identidad y evitando prácticas discriminatorias por parte del personal encuestador. Asimismo, se recomienda reconocer y considerar los censos comunitarios y otras fuentes propias del Pueblo Xinka como insumos válidos para el diseño de políticas públicas con enfoque intercultural.</w:t>
            </w:r>
          </w:p>
        </w:tc>
      </w:tr>
      <w:tr w:rsidR="0049728E" w:rsidRPr="0049728E" w14:paraId="1EFEF394" w14:textId="77777777" w:rsidTr="0049728E">
        <w:tc>
          <w:tcPr>
            <w:tcW w:w="8789" w:type="dxa"/>
          </w:tcPr>
          <w:p w14:paraId="21D261CF" w14:textId="7DB3E414" w:rsidR="00F1330F" w:rsidRPr="0049728E" w:rsidRDefault="00526D5E" w:rsidP="00C15E63">
            <w:pPr>
              <w:pStyle w:val="Prrafodelista"/>
              <w:numPr>
                <w:ilvl w:val="0"/>
                <w:numId w:val="14"/>
              </w:numPr>
              <w:spacing w:line="360" w:lineRule="auto"/>
              <w:rPr>
                <w:rFonts w:ascii="Times New Roman" w:eastAsia="Times New Roman" w:hAnsi="Times New Roman" w:cs="Times New Roman"/>
                <w:i/>
                <w:iCs/>
              </w:rPr>
            </w:pPr>
            <w:r w:rsidRPr="0049728E">
              <w:rPr>
                <w:rFonts w:ascii="Times New Roman" w:eastAsia="Times New Roman" w:hAnsi="Times New Roman" w:cs="Times New Roman"/>
                <w:i/>
                <w:iCs/>
              </w:rPr>
              <w:lastRenderedPageBreak/>
              <w:t>Aunque se ha manifestado voluntad política desde la Presidencia de la República, persisten resistencias dentro del aparato estatal que obstaculizan el reconocimiento pleno de estos derechos. Se recomienda fortalecer los procesos de formación y sensibilización dirigidos a funcionarias y funcionarios públicos, con énfasis en la obligatoriedad de cumplir con los tratados internacionales ratificados por Guatemala, incluidos el Convenio 169 de la OIT y la Declaración de las Naciones Unidas sobre los Derechos de los Pueblos Indígenas, los cuales son vinculantes para el Estado y no requieren legislación adicional para su aplicación efectiva.</w:t>
            </w:r>
          </w:p>
        </w:tc>
      </w:tr>
      <w:tr w:rsidR="0049728E" w:rsidRPr="0049728E" w14:paraId="04C395C5" w14:textId="77777777" w:rsidTr="0049728E">
        <w:tc>
          <w:tcPr>
            <w:tcW w:w="8789" w:type="dxa"/>
          </w:tcPr>
          <w:p w14:paraId="35D34324" w14:textId="3431E9BA" w:rsidR="00F1330F" w:rsidRPr="0049728E" w:rsidRDefault="00526D5E" w:rsidP="00C15E63">
            <w:pPr>
              <w:pStyle w:val="Prrafodelista"/>
              <w:numPr>
                <w:ilvl w:val="0"/>
                <w:numId w:val="14"/>
              </w:numPr>
              <w:spacing w:line="360" w:lineRule="auto"/>
              <w:rPr>
                <w:rFonts w:ascii="Times New Roman" w:eastAsia="Times New Roman" w:hAnsi="Times New Roman" w:cs="Times New Roman"/>
                <w:i/>
                <w:iCs/>
              </w:rPr>
            </w:pPr>
            <w:r w:rsidRPr="0049728E">
              <w:rPr>
                <w:rFonts w:ascii="Times New Roman" w:eastAsia="Times New Roman" w:hAnsi="Times New Roman" w:cs="Times New Roman"/>
                <w:i/>
                <w:iCs/>
              </w:rPr>
              <w:t>Que el Estado cumpla con el seguimiento e implementación de los compromisos asumidos con el Pueblo Xinka, garantizando mecanismos efectivos de coordinación interinstitucional y rendición de cuentas. Asimismo, se insta al Estado a cumplir con los instrumentos internacionales en materia de derechos de los pueblos indígenas, especialmente aquellos ratificados por Guatemala, como el Convenio 169 de la OIT, evitando argumentos sin fundamento jurídico que cuestionen su aplicabilidad directa. Estos instrumentos son de cumplimiento obligatorio y no requieren legislación interna adicional para su ejecución.</w:t>
            </w:r>
          </w:p>
        </w:tc>
      </w:tr>
    </w:tbl>
    <w:p w14:paraId="1088DF5C" w14:textId="77777777" w:rsidR="0049728E" w:rsidRDefault="0049728E" w:rsidP="0049728E">
      <w:pPr>
        <w:spacing w:line="360" w:lineRule="auto"/>
        <w:jc w:val="right"/>
        <w:outlineLvl w:val="0"/>
        <w:rPr>
          <w:rFonts w:ascii="Times New Roman" w:hAnsi="Times New Roman" w:cs="Times New Roman"/>
          <w:lang w:val="es-ES"/>
        </w:rPr>
      </w:pPr>
    </w:p>
    <w:p w14:paraId="2D1852DA" w14:textId="77777777" w:rsidR="0049728E" w:rsidRDefault="0049728E" w:rsidP="0049728E">
      <w:pPr>
        <w:rPr>
          <w:rFonts w:ascii="Times New Roman" w:hAnsi="Times New Roman" w:cs="Times New Roman"/>
          <w:b/>
          <w:bCs/>
          <w:lang w:val="es-ES"/>
        </w:rPr>
      </w:pPr>
    </w:p>
    <w:p w14:paraId="1D1B93C3" w14:textId="77777777" w:rsidR="0049728E" w:rsidRPr="0049728E" w:rsidRDefault="0049728E" w:rsidP="0049728E">
      <w:pPr>
        <w:rPr>
          <w:lang w:val="es-ES"/>
        </w:rPr>
        <w:sectPr w:rsidR="0049728E" w:rsidRPr="0049728E">
          <w:footerReference w:type="default" r:id="rId14"/>
          <w:pgSz w:w="12240" w:h="15840"/>
          <w:pgMar w:top="1417" w:right="1701" w:bottom="1417" w:left="1701" w:header="708" w:footer="708" w:gutter="0"/>
          <w:cols w:space="708"/>
          <w:docGrid w:linePitch="360"/>
        </w:sectPr>
      </w:pPr>
    </w:p>
    <w:p w14:paraId="327C6F80" w14:textId="137E4462" w:rsidR="00ED2CCD" w:rsidRPr="00715376" w:rsidRDefault="00C06B63" w:rsidP="00C15E63">
      <w:pPr>
        <w:pStyle w:val="Prrafodelista"/>
        <w:numPr>
          <w:ilvl w:val="0"/>
          <w:numId w:val="4"/>
        </w:numPr>
        <w:spacing w:line="360" w:lineRule="auto"/>
        <w:outlineLvl w:val="0"/>
        <w:rPr>
          <w:rFonts w:ascii="Times New Roman" w:hAnsi="Times New Roman" w:cs="Times New Roman"/>
          <w:b/>
          <w:bCs/>
          <w:sz w:val="24"/>
          <w:szCs w:val="24"/>
          <w:lang w:val="es-ES"/>
        </w:rPr>
      </w:pPr>
      <w:bookmarkStart w:id="5" w:name="_Toc204600871"/>
      <w:r w:rsidRPr="00715376">
        <w:rPr>
          <w:rFonts w:ascii="Times New Roman" w:hAnsi="Times New Roman" w:cs="Times New Roman"/>
          <w:b/>
          <w:bCs/>
          <w:sz w:val="24"/>
          <w:szCs w:val="24"/>
          <w:lang w:val="es-ES"/>
        </w:rPr>
        <w:lastRenderedPageBreak/>
        <w:t>Consulta libre, previa e informada</w:t>
      </w:r>
      <w:r w:rsidR="00F93B34" w:rsidRPr="00715376">
        <w:rPr>
          <w:rFonts w:ascii="Times New Roman" w:hAnsi="Times New Roman" w:cs="Times New Roman"/>
          <w:b/>
          <w:bCs/>
          <w:sz w:val="24"/>
          <w:szCs w:val="24"/>
          <w:lang w:val="es-ES"/>
        </w:rPr>
        <w:t xml:space="preserve"> (</w:t>
      </w:r>
      <w:r w:rsidR="0051533C" w:rsidRPr="00715376">
        <w:rPr>
          <w:rFonts w:ascii="Times New Roman" w:hAnsi="Times New Roman" w:cs="Times New Roman"/>
          <w:b/>
          <w:bCs/>
          <w:sz w:val="24"/>
          <w:szCs w:val="24"/>
          <w:lang w:val="es-ES"/>
        </w:rPr>
        <w:t>10,</w:t>
      </w:r>
      <w:r w:rsidR="00C67534" w:rsidRPr="00715376">
        <w:rPr>
          <w:rFonts w:ascii="Times New Roman" w:hAnsi="Times New Roman" w:cs="Times New Roman"/>
          <w:b/>
          <w:bCs/>
          <w:sz w:val="24"/>
          <w:szCs w:val="24"/>
          <w:lang w:val="es-ES"/>
        </w:rPr>
        <w:t xml:space="preserve"> </w:t>
      </w:r>
      <w:r w:rsidR="00511D1E" w:rsidRPr="00715376">
        <w:rPr>
          <w:rFonts w:ascii="Times New Roman" w:hAnsi="Times New Roman" w:cs="Times New Roman"/>
          <w:b/>
          <w:bCs/>
          <w:sz w:val="24"/>
          <w:szCs w:val="24"/>
          <w:lang w:val="es-ES"/>
        </w:rPr>
        <w:t>16 y 19 del Listado de Temas</w:t>
      </w:r>
      <w:r w:rsidR="00F93B34" w:rsidRPr="00715376">
        <w:rPr>
          <w:rFonts w:ascii="Times New Roman" w:hAnsi="Times New Roman" w:cs="Times New Roman"/>
          <w:b/>
          <w:bCs/>
          <w:sz w:val="24"/>
          <w:szCs w:val="24"/>
          <w:lang w:val="es-ES"/>
        </w:rPr>
        <w:t>)</w:t>
      </w:r>
      <w:bookmarkEnd w:id="5"/>
    </w:p>
    <w:p w14:paraId="164B12AC" w14:textId="77777777" w:rsidR="004958B3" w:rsidRPr="00715376" w:rsidRDefault="004958B3" w:rsidP="00C15E63">
      <w:pPr>
        <w:pStyle w:val="Prrafodelista"/>
        <w:spacing w:line="360" w:lineRule="auto"/>
        <w:rPr>
          <w:rFonts w:ascii="Times New Roman" w:hAnsi="Times New Roman" w:cs="Times New Roman"/>
          <w:b/>
          <w:bCs/>
          <w:lang w:val="es-ES"/>
        </w:rPr>
      </w:pPr>
    </w:p>
    <w:p w14:paraId="35D7BC21" w14:textId="5D7EEC54" w:rsidR="004A4937" w:rsidRPr="00715376" w:rsidRDefault="004A4937" w:rsidP="00C15E63">
      <w:pPr>
        <w:pStyle w:val="Prrafodelista"/>
        <w:numPr>
          <w:ilvl w:val="1"/>
          <w:numId w:val="5"/>
        </w:numPr>
        <w:spacing w:line="360" w:lineRule="auto"/>
        <w:jc w:val="both"/>
        <w:outlineLvl w:val="1"/>
        <w:rPr>
          <w:rFonts w:ascii="Times New Roman" w:hAnsi="Times New Roman" w:cs="Times New Roman"/>
          <w:b/>
          <w:bCs/>
          <w:lang w:val="es-ES"/>
        </w:rPr>
      </w:pPr>
      <w:bookmarkStart w:id="6" w:name="_Toc204600872"/>
      <w:r w:rsidRPr="00715376">
        <w:rPr>
          <w:rFonts w:ascii="Times New Roman" w:hAnsi="Times New Roman" w:cs="Times New Roman"/>
          <w:b/>
          <w:bCs/>
          <w:lang w:val="es-ES"/>
        </w:rPr>
        <w:t xml:space="preserve">Avances y desafíos en el cumplimiento de la sentencia de la </w:t>
      </w:r>
      <w:r w:rsidR="00702EFE" w:rsidRPr="00715376">
        <w:rPr>
          <w:rFonts w:ascii="Times New Roman" w:hAnsi="Times New Roman" w:cs="Times New Roman"/>
          <w:b/>
          <w:bCs/>
          <w:lang w:val="es-ES"/>
        </w:rPr>
        <w:t>C</w:t>
      </w:r>
      <w:r w:rsidRPr="00715376">
        <w:rPr>
          <w:rFonts w:ascii="Times New Roman" w:hAnsi="Times New Roman" w:cs="Times New Roman"/>
          <w:b/>
          <w:bCs/>
          <w:lang w:val="es-ES"/>
        </w:rPr>
        <w:t xml:space="preserve">orte de </w:t>
      </w:r>
      <w:r w:rsidR="00702EFE" w:rsidRPr="00715376">
        <w:rPr>
          <w:rFonts w:ascii="Times New Roman" w:hAnsi="Times New Roman" w:cs="Times New Roman"/>
          <w:b/>
          <w:bCs/>
          <w:lang w:val="es-ES"/>
        </w:rPr>
        <w:t>C</w:t>
      </w:r>
      <w:r w:rsidRPr="00715376">
        <w:rPr>
          <w:rFonts w:ascii="Times New Roman" w:hAnsi="Times New Roman" w:cs="Times New Roman"/>
          <w:b/>
          <w:bCs/>
          <w:lang w:val="es-ES"/>
        </w:rPr>
        <w:t>onstitucionalida</w:t>
      </w:r>
      <w:r w:rsidR="00702EFE" w:rsidRPr="00715376">
        <w:rPr>
          <w:rFonts w:ascii="Times New Roman" w:hAnsi="Times New Roman" w:cs="Times New Roman"/>
          <w:b/>
          <w:bCs/>
          <w:lang w:val="es-ES"/>
        </w:rPr>
        <w:t>d</w:t>
      </w:r>
      <w:r w:rsidR="00702EFE" w:rsidRPr="00715376">
        <w:rPr>
          <w:rStyle w:val="Refdenotaalpie"/>
          <w:rFonts w:ascii="Times New Roman" w:hAnsi="Times New Roman" w:cs="Times New Roman"/>
          <w:b/>
          <w:bCs/>
          <w:lang w:val="es-ES"/>
        </w:rPr>
        <w:footnoteReference w:id="10"/>
      </w:r>
      <w:bookmarkEnd w:id="6"/>
      <w:r w:rsidRPr="00715376">
        <w:rPr>
          <w:rFonts w:ascii="Times New Roman" w:hAnsi="Times New Roman" w:cs="Times New Roman"/>
          <w:b/>
          <w:bCs/>
          <w:lang w:val="es-ES"/>
        </w:rPr>
        <w:t xml:space="preserve"> </w:t>
      </w:r>
    </w:p>
    <w:p w14:paraId="16D92D41" w14:textId="78FE0962" w:rsidR="00826346" w:rsidRPr="00715376" w:rsidRDefault="00826346" w:rsidP="00C15E63">
      <w:pPr>
        <w:pStyle w:val="Prrafodelista"/>
        <w:numPr>
          <w:ilvl w:val="2"/>
          <w:numId w:val="5"/>
        </w:numPr>
        <w:spacing w:line="360" w:lineRule="auto"/>
        <w:jc w:val="both"/>
        <w:outlineLvl w:val="2"/>
        <w:rPr>
          <w:rFonts w:ascii="Times New Roman" w:hAnsi="Times New Roman" w:cs="Times New Roman"/>
          <w:b/>
          <w:bCs/>
          <w:lang w:val="es-ES"/>
        </w:rPr>
      </w:pPr>
      <w:bookmarkStart w:id="7" w:name="_Toc204600873"/>
      <w:r w:rsidRPr="00715376">
        <w:rPr>
          <w:rFonts w:ascii="Times New Roman" w:hAnsi="Times New Roman" w:cs="Times New Roman"/>
          <w:b/>
          <w:bCs/>
          <w:lang w:val="es-ES"/>
        </w:rPr>
        <w:t>Sobre el reconocimiento de las y los representantes del Pueblo Xinka</w:t>
      </w:r>
      <w:bookmarkEnd w:id="7"/>
    </w:p>
    <w:p w14:paraId="05C80BCA" w14:textId="4B5632BF" w:rsidR="00EF24AC" w:rsidRPr="00715376" w:rsidRDefault="00826346"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Respecto al reconocimiento de las instituciones representativas del Pueblo Xinka, en agosto de 2019 el Ministerio de Energía y Minas (MEM) intentó limitar su participación a solo </w:t>
      </w:r>
      <w:r w:rsidR="00384F16" w:rsidRPr="00715376">
        <w:rPr>
          <w:rFonts w:ascii="Times New Roman" w:hAnsi="Times New Roman" w:cs="Times New Roman"/>
          <w:lang w:val="es-ES"/>
        </w:rPr>
        <w:t xml:space="preserve">dos representantes </w:t>
      </w:r>
      <w:r w:rsidRPr="00715376">
        <w:rPr>
          <w:rFonts w:ascii="Times New Roman" w:hAnsi="Times New Roman" w:cs="Times New Roman"/>
          <w:lang w:val="es-ES"/>
        </w:rPr>
        <w:t xml:space="preserve">titulares y dos </w:t>
      </w:r>
      <w:r w:rsidR="00384F16" w:rsidRPr="00715376">
        <w:rPr>
          <w:rFonts w:ascii="Times New Roman" w:hAnsi="Times New Roman" w:cs="Times New Roman"/>
          <w:lang w:val="es-ES"/>
        </w:rPr>
        <w:t xml:space="preserve">suplentes en el proceso de consulta, </w:t>
      </w:r>
      <w:r w:rsidRPr="00715376">
        <w:rPr>
          <w:rFonts w:ascii="Times New Roman" w:hAnsi="Times New Roman" w:cs="Times New Roman"/>
          <w:lang w:val="es-ES"/>
        </w:rPr>
        <w:t>incumpliendo lo establecido en la sentencia de la Corte de Constitucionalidad</w:t>
      </w:r>
      <w:r w:rsidR="004958B3" w:rsidRPr="00715376">
        <w:rPr>
          <w:rFonts w:ascii="Times New Roman" w:hAnsi="Times New Roman" w:cs="Times New Roman"/>
          <w:lang w:val="es-ES"/>
        </w:rPr>
        <w:t xml:space="preserve"> (CC)</w:t>
      </w:r>
      <w:r w:rsidRPr="00715376">
        <w:rPr>
          <w:rFonts w:ascii="Times New Roman" w:hAnsi="Times New Roman" w:cs="Times New Roman"/>
          <w:lang w:val="es-ES"/>
        </w:rPr>
        <w:t>. El 18</w:t>
      </w:r>
      <w:r w:rsidR="00384F16" w:rsidRPr="00715376">
        <w:rPr>
          <w:rFonts w:ascii="Times New Roman" w:hAnsi="Times New Roman" w:cs="Times New Roman"/>
          <w:lang w:val="es-ES"/>
        </w:rPr>
        <w:t xml:space="preserve"> y 30 de </w:t>
      </w:r>
      <w:r w:rsidRPr="00715376">
        <w:rPr>
          <w:rFonts w:ascii="Times New Roman" w:hAnsi="Times New Roman" w:cs="Times New Roman"/>
          <w:lang w:val="es-ES"/>
        </w:rPr>
        <w:t xml:space="preserve">agosto de 2019 se </w:t>
      </w:r>
      <w:r w:rsidR="00384F16" w:rsidRPr="00715376">
        <w:rPr>
          <w:rFonts w:ascii="Times New Roman" w:hAnsi="Times New Roman" w:cs="Times New Roman"/>
          <w:lang w:val="es-ES"/>
        </w:rPr>
        <w:t xml:space="preserve">realizaron dos </w:t>
      </w:r>
      <w:r w:rsidRPr="00715376">
        <w:rPr>
          <w:rFonts w:ascii="Times New Roman" w:hAnsi="Times New Roman" w:cs="Times New Roman"/>
          <w:lang w:val="es-ES"/>
        </w:rPr>
        <w:t>intent</w:t>
      </w:r>
      <w:r w:rsidR="00384F16" w:rsidRPr="00715376">
        <w:rPr>
          <w:rFonts w:ascii="Times New Roman" w:hAnsi="Times New Roman" w:cs="Times New Roman"/>
          <w:lang w:val="es-ES"/>
        </w:rPr>
        <w:t>os de</w:t>
      </w:r>
      <w:r w:rsidRPr="00715376">
        <w:rPr>
          <w:rFonts w:ascii="Times New Roman" w:hAnsi="Times New Roman" w:cs="Times New Roman"/>
          <w:lang w:val="es-ES"/>
        </w:rPr>
        <w:t xml:space="preserve"> realizar la primera reunión de consulta, suplantando a las verdaderas autoridades Xinka con dos extrabajadores de la minera, en </w:t>
      </w:r>
      <w:r w:rsidR="00384F16" w:rsidRPr="00715376">
        <w:rPr>
          <w:rFonts w:ascii="Times New Roman" w:hAnsi="Times New Roman" w:cs="Times New Roman"/>
          <w:lang w:val="es-ES"/>
        </w:rPr>
        <w:t>un evento</w:t>
      </w:r>
      <w:r w:rsidRPr="00715376">
        <w:rPr>
          <w:rFonts w:ascii="Times New Roman" w:hAnsi="Times New Roman" w:cs="Times New Roman"/>
          <w:lang w:val="es-ES"/>
        </w:rPr>
        <w:t xml:space="preserve"> a puerta cerrada y fuera del territorio indígena. </w:t>
      </w:r>
      <w:r w:rsidR="00384F16" w:rsidRPr="00715376">
        <w:rPr>
          <w:rFonts w:ascii="Times New Roman" w:hAnsi="Times New Roman" w:cs="Times New Roman"/>
          <w:lang w:val="es-ES"/>
        </w:rPr>
        <w:t>Esto forzó al pueblo xinka a</w:t>
      </w:r>
      <w:r w:rsidRPr="00715376">
        <w:rPr>
          <w:rFonts w:ascii="Times New Roman" w:hAnsi="Times New Roman" w:cs="Times New Roman"/>
          <w:lang w:val="es-ES"/>
        </w:rPr>
        <w:t xml:space="preserve"> presenta</w:t>
      </w:r>
      <w:r w:rsidR="00384F16" w:rsidRPr="00715376">
        <w:rPr>
          <w:rFonts w:ascii="Times New Roman" w:hAnsi="Times New Roman" w:cs="Times New Roman"/>
          <w:lang w:val="es-ES"/>
        </w:rPr>
        <w:t>r</w:t>
      </w:r>
      <w:r w:rsidRPr="00715376">
        <w:rPr>
          <w:rFonts w:ascii="Times New Roman" w:hAnsi="Times New Roman" w:cs="Times New Roman"/>
          <w:lang w:val="es-ES"/>
        </w:rPr>
        <w:t xml:space="preserve"> el Ocurso 4663-2019 ante la Corte de Constitucionalidad, denunciando la falta de reconocimiento adecuado.</w:t>
      </w:r>
      <w:r w:rsidR="00EF24AC" w:rsidRPr="00715376">
        <w:rPr>
          <w:rFonts w:ascii="Times New Roman" w:hAnsi="Times New Roman" w:cs="Times New Roman"/>
          <w:lang w:val="es-ES"/>
        </w:rPr>
        <w:t xml:space="preserve"> Además, un diputado indígena citó al </w:t>
      </w:r>
      <w:proofErr w:type="gramStart"/>
      <w:r w:rsidR="00EF24AC" w:rsidRPr="00715376">
        <w:rPr>
          <w:rFonts w:ascii="Times New Roman" w:hAnsi="Times New Roman" w:cs="Times New Roman"/>
          <w:lang w:val="es-ES"/>
        </w:rPr>
        <w:t>Ministro</w:t>
      </w:r>
      <w:proofErr w:type="gramEnd"/>
      <w:r w:rsidR="00EF24AC" w:rsidRPr="00715376">
        <w:rPr>
          <w:rFonts w:ascii="Times New Roman" w:hAnsi="Times New Roman" w:cs="Times New Roman"/>
          <w:lang w:val="es-ES"/>
        </w:rPr>
        <w:t xml:space="preserve"> de Energía y Minas para responder a las múltiples violaciones a los derechos del Pueblo Xinka y de lo ordenado en la sentencia, citación en la que quedó más que evidenciado el racismo de ese funcionario</w:t>
      </w:r>
      <w:r w:rsidR="00EF24AC" w:rsidRPr="00715376">
        <w:rPr>
          <w:rStyle w:val="Refdenotaalpie"/>
          <w:rFonts w:ascii="Times New Roman" w:hAnsi="Times New Roman" w:cs="Times New Roman"/>
          <w:lang w:val="es-ES"/>
        </w:rPr>
        <w:footnoteReference w:id="11"/>
      </w:r>
      <w:r w:rsidR="00EF24AC" w:rsidRPr="00715376">
        <w:rPr>
          <w:rFonts w:ascii="Times New Roman" w:hAnsi="Times New Roman" w:cs="Times New Roman"/>
          <w:lang w:val="es-ES"/>
        </w:rPr>
        <w:t xml:space="preserve"> en contra del Pueblo Xinka, tratando de forma discriminatoria a sus autoridades propias.</w:t>
      </w:r>
    </w:p>
    <w:p w14:paraId="5F929551" w14:textId="66790232" w:rsidR="00826346" w:rsidRPr="00715376" w:rsidRDefault="00826346"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 Aunque esta situación generó incertidumbre, el proceso de consulta se formalizó a partir de </w:t>
      </w:r>
      <w:r w:rsidR="00EF24AC" w:rsidRPr="00715376">
        <w:rPr>
          <w:rFonts w:ascii="Times New Roman" w:hAnsi="Times New Roman" w:cs="Times New Roman"/>
          <w:lang w:val="es-ES"/>
        </w:rPr>
        <w:t>mayo</w:t>
      </w:r>
      <w:r w:rsidRPr="00715376">
        <w:rPr>
          <w:rFonts w:ascii="Times New Roman" w:hAnsi="Times New Roman" w:cs="Times New Roman"/>
          <w:lang w:val="es-ES"/>
        </w:rPr>
        <w:t xml:space="preserve"> de 2021.En la fase formal del proceso, se estableció una mesa de consulta con la participación de titulares y suplentes de las instituciones llamadas por la Corte de Constitucionalidad y 59 autoridades del Pueblo Xinka, incluyendo 8 mujeres</w:t>
      </w:r>
      <w:r w:rsidR="004958B3" w:rsidRPr="00715376">
        <w:rPr>
          <w:rFonts w:ascii="Times New Roman" w:hAnsi="Times New Roman" w:cs="Times New Roman"/>
          <w:lang w:val="es-ES"/>
        </w:rPr>
        <w:t xml:space="preserve"> Xinka</w:t>
      </w:r>
      <w:r w:rsidRPr="00715376">
        <w:rPr>
          <w:rFonts w:ascii="Times New Roman" w:hAnsi="Times New Roman" w:cs="Times New Roman"/>
          <w:lang w:val="es-ES"/>
        </w:rPr>
        <w:t xml:space="preserve">. Desde entonces, se han realizado </w:t>
      </w:r>
      <w:r w:rsidR="00384F16" w:rsidRPr="00715376">
        <w:rPr>
          <w:rFonts w:ascii="Times New Roman" w:hAnsi="Times New Roman" w:cs="Times New Roman"/>
          <w:lang w:val="es-ES"/>
        </w:rPr>
        <w:t xml:space="preserve">todas las </w:t>
      </w:r>
      <w:r w:rsidRPr="00715376">
        <w:rPr>
          <w:rFonts w:ascii="Times New Roman" w:hAnsi="Times New Roman" w:cs="Times New Roman"/>
          <w:lang w:val="es-ES"/>
        </w:rPr>
        <w:t xml:space="preserve">reuniones </w:t>
      </w:r>
      <w:r w:rsidR="00384F16" w:rsidRPr="00715376">
        <w:rPr>
          <w:rFonts w:ascii="Times New Roman" w:hAnsi="Times New Roman" w:cs="Times New Roman"/>
          <w:lang w:val="es-ES"/>
        </w:rPr>
        <w:t>del proceso de consulta en el territorio xinka</w:t>
      </w:r>
      <w:r w:rsidRPr="00715376">
        <w:rPr>
          <w:rFonts w:ascii="Times New Roman" w:hAnsi="Times New Roman" w:cs="Times New Roman"/>
          <w:lang w:val="es-ES"/>
        </w:rPr>
        <w:t>.</w:t>
      </w:r>
      <w:r w:rsidR="00384F16" w:rsidRPr="00715376">
        <w:rPr>
          <w:rFonts w:ascii="Times New Roman" w:hAnsi="Times New Roman" w:cs="Times New Roman"/>
          <w:lang w:val="es-ES"/>
        </w:rPr>
        <w:t xml:space="preserve"> Sin embargo, el pueblo xinka fue objeto de presión por parte del Estado y la compañía minera para deponer la manifestación permanente que mantiene desde el 2017, para asegurar el respeto de sus derechos</w:t>
      </w:r>
      <w:r w:rsidR="0062456F" w:rsidRPr="00715376">
        <w:rPr>
          <w:rStyle w:val="Refdenotaalpie"/>
          <w:rFonts w:ascii="Times New Roman" w:hAnsi="Times New Roman" w:cs="Times New Roman"/>
          <w:lang w:val="es-ES"/>
        </w:rPr>
        <w:footnoteReference w:id="12"/>
      </w:r>
      <w:r w:rsidR="00384F16" w:rsidRPr="00715376">
        <w:rPr>
          <w:rFonts w:ascii="Times New Roman" w:hAnsi="Times New Roman" w:cs="Times New Roman"/>
          <w:lang w:val="es-ES"/>
        </w:rPr>
        <w:t>.</w:t>
      </w:r>
    </w:p>
    <w:p w14:paraId="532E9B73" w14:textId="5F9FDD5E" w:rsidR="00826346" w:rsidRPr="00715376" w:rsidRDefault="00826346" w:rsidP="00C15E63">
      <w:pPr>
        <w:pStyle w:val="Prrafodelista"/>
        <w:numPr>
          <w:ilvl w:val="2"/>
          <w:numId w:val="5"/>
        </w:numPr>
        <w:spacing w:line="360" w:lineRule="auto"/>
        <w:jc w:val="both"/>
        <w:outlineLvl w:val="2"/>
        <w:rPr>
          <w:rFonts w:ascii="Times New Roman" w:hAnsi="Times New Roman" w:cs="Times New Roman"/>
          <w:b/>
          <w:bCs/>
          <w:lang w:val="es-ES"/>
        </w:rPr>
      </w:pPr>
      <w:bookmarkStart w:id="8" w:name="_Toc204600874"/>
      <w:r w:rsidRPr="00715376">
        <w:rPr>
          <w:rFonts w:ascii="Times New Roman" w:hAnsi="Times New Roman" w:cs="Times New Roman"/>
          <w:b/>
          <w:bCs/>
          <w:lang w:val="es-ES"/>
        </w:rPr>
        <w:t>Sobre los estudios de impacto ambiental</w:t>
      </w:r>
      <w:bookmarkEnd w:id="8"/>
    </w:p>
    <w:p w14:paraId="4818C40F" w14:textId="0BDB18AD" w:rsidR="004D2FDA" w:rsidRPr="00715376" w:rsidRDefault="0036685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A pesar de que</w:t>
      </w:r>
      <w:r w:rsidR="004D2FDA" w:rsidRPr="00715376">
        <w:rPr>
          <w:rFonts w:ascii="Times New Roman" w:hAnsi="Times New Roman" w:cs="Times New Roman"/>
          <w:lang w:val="es-ES"/>
        </w:rPr>
        <w:t xml:space="preserve"> la sentencia de la Corte de Constitucionalidad, ampliamente citada en el presente informe, orden</w:t>
      </w:r>
      <w:r w:rsidRPr="00715376">
        <w:rPr>
          <w:rFonts w:ascii="Times New Roman" w:hAnsi="Times New Roman" w:cs="Times New Roman"/>
          <w:lang w:val="es-ES"/>
        </w:rPr>
        <w:t>ó</w:t>
      </w:r>
      <w:r w:rsidR="004D2FDA" w:rsidRPr="00715376">
        <w:rPr>
          <w:rFonts w:ascii="Times New Roman" w:hAnsi="Times New Roman" w:cs="Times New Roman"/>
          <w:lang w:val="es-ES"/>
        </w:rPr>
        <w:t xml:space="preserve"> </w:t>
      </w:r>
      <w:r w:rsidRPr="00715376">
        <w:rPr>
          <w:rFonts w:ascii="Times New Roman" w:hAnsi="Times New Roman" w:cs="Times New Roman"/>
          <w:lang w:val="es-ES"/>
        </w:rPr>
        <w:t>que,</w:t>
      </w:r>
      <w:r w:rsidR="004D2FDA" w:rsidRPr="00715376">
        <w:rPr>
          <w:rFonts w:ascii="Times New Roman" w:hAnsi="Times New Roman" w:cs="Times New Roman"/>
          <w:lang w:val="es-ES"/>
        </w:rPr>
        <w:t xml:space="preserve"> dentro de los estudios de impacto ambiental, debe realizarse una evaluación del impacto que los proyectos extractivos tienen en los pueblos indígenas, en el caso del Pueblo Xinka, </w:t>
      </w:r>
      <w:r w:rsidRPr="00715376">
        <w:rPr>
          <w:rFonts w:ascii="Times New Roman" w:hAnsi="Times New Roman" w:cs="Times New Roman"/>
          <w:lang w:val="es-ES"/>
        </w:rPr>
        <w:t xml:space="preserve">ni </w:t>
      </w:r>
      <w:r w:rsidR="004D2FDA" w:rsidRPr="00715376">
        <w:rPr>
          <w:rFonts w:ascii="Times New Roman" w:hAnsi="Times New Roman" w:cs="Times New Roman"/>
          <w:lang w:val="es-ES"/>
        </w:rPr>
        <w:t>el Ministerio de Ambiente y Recursos Naturales</w:t>
      </w:r>
      <w:r w:rsidRPr="00715376">
        <w:rPr>
          <w:rFonts w:ascii="Times New Roman" w:hAnsi="Times New Roman" w:cs="Times New Roman"/>
          <w:lang w:val="es-ES"/>
        </w:rPr>
        <w:t xml:space="preserve"> (MAR), ni la entidad minera realizaron dicho estudio.</w:t>
      </w:r>
    </w:p>
    <w:p w14:paraId="797590BC" w14:textId="77777777" w:rsidR="00366854" w:rsidRPr="00715376" w:rsidRDefault="0036685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lastRenderedPageBreak/>
        <w:t xml:space="preserve">De acuerdo con la sentencia, en el proceso de consulta </w:t>
      </w:r>
      <w:r w:rsidRPr="00715376">
        <w:rPr>
          <w:rFonts w:ascii="Times New Roman" w:hAnsi="Times New Roman" w:cs="Times New Roman"/>
          <w:i/>
          <w:iCs/>
          <w:lang w:val="es-ES"/>
        </w:rPr>
        <w:t xml:space="preserve">“Para la determinación del nivel de afectación que el desarrollo del proyecto minero pueda causar en todos los ámbitos de la vida del pueblo indígena Xinka radicado en el área de influencia del proyecto, así como para establecer cuáles son las medidas idóneas que permitirán garantizar y preservar su existencia digna, el pueblo indígena, si lo estima pertinente, </w:t>
      </w:r>
      <w:r w:rsidRPr="00715376">
        <w:rPr>
          <w:rFonts w:ascii="Times New Roman" w:hAnsi="Times New Roman" w:cs="Times New Roman"/>
          <w:b/>
          <w:bCs/>
          <w:i/>
          <w:iCs/>
          <w:lang w:val="es-ES"/>
        </w:rPr>
        <w:t>puede requerir la asesoría de entes especializados –académicos e imparciales–, cuyos honorarios deberán estar a cargo del Estado</w:t>
      </w:r>
      <w:r w:rsidRPr="00715376">
        <w:rPr>
          <w:rFonts w:ascii="Times New Roman" w:hAnsi="Times New Roman" w:cs="Times New Roman"/>
          <w:i/>
          <w:iCs/>
          <w:lang w:val="es-ES"/>
        </w:rPr>
        <w:t>.”</w:t>
      </w:r>
      <w:r w:rsidRPr="00715376">
        <w:rPr>
          <w:rStyle w:val="Refdenotaalpie"/>
          <w:rFonts w:ascii="Times New Roman" w:hAnsi="Times New Roman" w:cs="Times New Roman"/>
          <w:i/>
          <w:iCs/>
          <w:lang w:val="es-ES"/>
        </w:rPr>
        <w:footnoteReference w:id="13"/>
      </w:r>
      <w:r w:rsidRPr="00715376">
        <w:rPr>
          <w:rFonts w:ascii="Times New Roman" w:hAnsi="Times New Roman" w:cs="Times New Roman"/>
          <w:i/>
          <w:iCs/>
          <w:lang w:val="es-ES"/>
        </w:rPr>
        <w:t xml:space="preserve"> </w:t>
      </w:r>
      <w:r w:rsidRPr="00715376">
        <w:rPr>
          <w:rFonts w:ascii="Times New Roman" w:hAnsi="Times New Roman" w:cs="Times New Roman"/>
          <w:lang w:val="es-ES"/>
        </w:rPr>
        <w:t>(el resaltado no aparece en el texto original). Sin embargo, e</w:t>
      </w:r>
      <w:r w:rsidR="00826346" w:rsidRPr="00715376">
        <w:rPr>
          <w:rFonts w:ascii="Times New Roman" w:hAnsi="Times New Roman" w:cs="Times New Roman"/>
          <w:lang w:val="es-ES"/>
        </w:rPr>
        <w:t>n el marco de</w:t>
      </w:r>
      <w:r w:rsidRPr="00715376">
        <w:rPr>
          <w:rFonts w:ascii="Times New Roman" w:hAnsi="Times New Roman" w:cs="Times New Roman"/>
          <w:lang w:val="es-ES"/>
        </w:rPr>
        <w:t xml:space="preserve">l análisis de la deficiente información entregada por el Estado y la entidad minera, </w:t>
      </w:r>
      <w:r w:rsidR="00826346" w:rsidRPr="00715376">
        <w:rPr>
          <w:rFonts w:ascii="Times New Roman" w:hAnsi="Times New Roman" w:cs="Times New Roman"/>
          <w:lang w:val="es-ES"/>
        </w:rPr>
        <w:t>uno de los principales obstáculos fue la actuación del Ministerio de Energía y Minas (MEM), que, pese a comprometerse a financiar la contratación de expertos</w:t>
      </w:r>
      <w:r w:rsidRPr="00715376">
        <w:rPr>
          <w:rFonts w:ascii="Times New Roman" w:hAnsi="Times New Roman" w:cs="Times New Roman"/>
          <w:lang w:val="es-ES"/>
        </w:rPr>
        <w:t xml:space="preserve"> internacionales</w:t>
      </w:r>
      <w:r w:rsidR="00826346" w:rsidRPr="00715376">
        <w:rPr>
          <w:rFonts w:ascii="Times New Roman" w:hAnsi="Times New Roman" w:cs="Times New Roman"/>
          <w:lang w:val="es-ES"/>
        </w:rPr>
        <w:t>,</w:t>
      </w:r>
      <w:r w:rsidRPr="00715376">
        <w:rPr>
          <w:rFonts w:ascii="Times New Roman" w:hAnsi="Times New Roman" w:cs="Times New Roman"/>
          <w:lang w:val="es-ES"/>
        </w:rPr>
        <w:t xml:space="preserve"> posteriormente </w:t>
      </w:r>
      <w:r w:rsidR="00826346" w:rsidRPr="00715376">
        <w:rPr>
          <w:rFonts w:ascii="Times New Roman" w:hAnsi="Times New Roman" w:cs="Times New Roman"/>
          <w:lang w:val="es-ES"/>
        </w:rPr>
        <w:t>trasladó al Pueblo Xinka la carga de conseguir los fondos</w:t>
      </w:r>
      <w:r w:rsidRPr="00715376">
        <w:rPr>
          <w:rFonts w:ascii="Times New Roman" w:hAnsi="Times New Roman" w:cs="Times New Roman"/>
          <w:lang w:val="es-ES"/>
        </w:rPr>
        <w:t xml:space="preserve"> para costear los honorarios.</w:t>
      </w:r>
    </w:p>
    <w:p w14:paraId="35068436" w14:textId="6AD2F298" w:rsidR="00826346" w:rsidRPr="00715376" w:rsidRDefault="0036685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El monto </w:t>
      </w:r>
      <w:r w:rsidR="00826346" w:rsidRPr="00715376">
        <w:rPr>
          <w:rFonts w:ascii="Times New Roman" w:hAnsi="Times New Roman" w:cs="Times New Roman"/>
          <w:lang w:val="es-ES"/>
        </w:rPr>
        <w:t>estimado</w:t>
      </w:r>
      <w:r w:rsidRPr="00715376">
        <w:rPr>
          <w:rFonts w:ascii="Times New Roman" w:hAnsi="Times New Roman" w:cs="Times New Roman"/>
          <w:lang w:val="es-ES"/>
        </w:rPr>
        <w:t xml:space="preserve"> que el Pueblo Xinka debio conseguir, ronda</w:t>
      </w:r>
      <w:r w:rsidR="00826346" w:rsidRPr="00715376">
        <w:rPr>
          <w:rFonts w:ascii="Times New Roman" w:hAnsi="Times New Roman" w:cs="Times New Roman"/>
          <w:lang w:val="es-ES"/>
        </w:rPr>
        <w:t xml:space="preserve"> en aproximadamente </w:t>
      </w:r>
      <w:r w:rsidRPr="00715376">
        <w:rPr>
          <w:rFonts w:ascii="Times New Roman" w:hAnsi="Times New Roman" w:cs="Times New Roman"/>
          <w:lang w:val="es-ES"/>
        </w:rPr>
        <w:t>32</w:t>
      </w:r>
      <w:r w:rsidR="00826346" w:rsidRPr="00715376">
        <w:rPr>
          <w:rFonts w:ascii="Times New Roman" w:hAnsi="Times New Roman" w:cs="Times New Roman"/>
          <w:lang w:val="es-ES"/>
        </w:rPr>
        <w:t>5 mil dólares, lo que prolongó significativamente el proceso. Además, el Estado mostró incapacidad para proveer la información completa y realizar las pruebas necesarias, evidenciando pasividad</w:t>
      </w:r>
      <w:r w:rsidR="004958B3" w:rsidRPr="00715376">
        <w:rPr>
          <w:rFonts w:ascii="Times New Roman" w:hAnsi="Times New Roman" w:cs="Times New Roman"/>
          <w:lang w:val="es-ES"/>
        </w:rPr>
        <w:t xml:space="preserve">, </w:t>
      </w:r>
      <w:r w:rsidR="00826346" w:rsidRPr="00715376">
        <w:rPr>
          <w:rFonts w:ascii="Times New Roman" w:hAnsi="Times New Roman" w:cs="Times New Roman"/>
          <w:lang w:val="es-ES"/>
        </w:rPr>
        <w:t>e incluso complicidad</w:t>
      </w:r>
      <w:r w:rsidR="004958B3" w:rsidRPr="00715376">
        <w:rPr>
          <w:rFonts w:ascii="Times New Roman" w:hAnsi="Times New Roman" w:cs="Times New Roman"/>
          <w:lang w:val="es-ES"/>
        </w:rPr>
        <w:t xml:space="preserve">, </w:t>
      </w:r>
      <w:r w:rsidR="00826346" w:rsidRPr="00715376">
        <w:rPr>
          <w:rFonts w:ascii="Times New Roman" w:hAnsi="Times New Roman" w:cs="Times New Roman"/>
          <w:lang w:val="es-ES"/>
        </w:rPr>
        <w:t>con la</w:t>
      </w:r>
      <w:r w:rsidR="003A200D" w:rsidRPr="00715376">
        <w:rPr>
          <w:rFonts w:ascii="Times New Roman" w:hAnsi="Times New Roman" w:cs="Times New Roman"/>
          <w:lang w:val="es-ES"/>
        </w:rPr>
        <w:t>entidad</w:t>
      </w:r>
      <w:r w:rsidR="00826346" w:rsidRPr="00715376">
        <w:rPr>
          <w:rFonts w:ascii="Times New Roman" w:hAnsi="Times New Roman" w:cs="Times New Roman"/>
          <w:lang w:val="es-ES"/>
        </w:rPr>
        <w:t>minera, al permitir que se obstaculizara la recolección de pruebas pertinentes.</w:t>
      </w:r>
    </w:p>
    <w:p w14:paraId="204AC3F6" w14:textId="61D481DD" w:rsidR="007E288E" w:rsidRPr="00715376" w:rsidRDefault="00826346"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Asimismo, el Estado no logró garantizar que la</w:t>
      </w:r>
      <w:r w:rsidR="003A200D" w:rsidRPr="00715376">
        <w:rPr>
          <w:rFonts w:ascii="Times New Roman" w:hAnsi="Times New Roman" w:cs="Times New Roman"/>
          <w:lang w:val="es-ES"/>
        </w:rPr>
        <w:t>entidad</w:t>
      </w:r>
      <w:r w:rsidRPr="00715376">
        <w:rPr>
          <w:rFonts w:ascii="Times New Roman" w:hAnsi="Times New Roman" w:cs="Times New Roman"/>
          <w:lang w:val="es-ES"/>
        </w:rPr>
        <w:t xml:space="preserve">respetara los principios del carácter libre, previo e informado de la consulta, permitiendo prácticas como la entrega de dádivas y la realización de actividades paralelas de información que distorsionaron el proceso. A pesar de la existencia de jurisprudencia que exige la realización previa de la consulta, persiste la falta de implementación efectiva y de participación real de los pueblos indígenas en decisiones que afectan sus territorios y derechos </w:t>
      </w:r>
      <w:proofErr w:type="spellStart"/>
      <w:proofErr w:type="gramStart"/>
      <w:r w:rsidRPr="00715376">
        <w:rPr>
          <w:rFonts w:ascii="Times New Roman" w:hAnsi="Times New Roman" w:cs="Times New Roman"/>
          <w:lang w:val="es-ES"/>
        </w:rPr>
        <w:t>colectivos.</w:t>
      </w:r>
      <w:r w:rsidR="007E288E" w:rsidRPr="00715376">
        <w:rPr>
          <w:rFonts w:ascii="Times New Roman" w:hAnsi="Times New Roman" w:cs="Times New Roman"/>
          <w:lang w:val="es-ES"/>
        </w:rPr>
        <w:t>Todas</w:t>
      </w:r>
      <w:proofErr w:type="spellEnd"/>
      <w:proofErr w:type="gramEnd"/>
      <w:r w:rsidR="007E288E" w:rsidRPr="00715376">
        <w:rPr>
          <w:rFonts w:ascii="Times New Roman" w:hAnsi="Times New Roman" w:cs="Times New Roman"/>
          <w:lang w:val="es-ES"/>
        </w:rPr>
        <w:t xml:space="preserve"> las instituciones, después de más de seis años de la sentencia, no han cumplido a cabalidad con lo ordenado por la Corte de Constitucionalidad (CC).</w:t>
      </w:r>
    </w:p>
    <w:p w14:paraId="5DFFF8FC" w14:textId="29BE01D9" w:rsidR="00826346" w:rsidRPr="00715376" w:rsidRDefault="00702EFE" w:rsidP="00C15E63">
      <w:pPr>
        <w:pStyle w:val="Prrafodelista"/>
        <w:numPr>
          <w:ilvl w:val="2"/>
          <w:numId w:val="5"/>
        </w:numPr>
        <w:spacing w:line="360" w:lineRule="auto"/>
        <w:ind w:left="1276"/>
        <w:jc w:val="both"/>
        <w:outlineLvl w:val="2"/>
        <w:rPr>
          <w:rFonts w:ascii="Times New Roman" w:hAnsi="Times New Roman" w:cs="Times New Roman"/>
          <w:b/>
          <w:bCs/>
          <w:lang w:val="es-ES"/>
        </w:rPr>
      </w:pPr>
      <w:bookmarkStart w:id="9" w:name="_Toc204600875"/>
      <w:r w:rsidRPr="00715376">
        <w:rPr>
          <w:rFonts w:ascii="Times New Roman" w:hAnsi="Times New Roman" w:cs="Times New Roman"/>
          <w:b/>
          <w:bCs/>
          <w:lang w:val="es-ES"/>
        </w:rPr>
        <w:t>Derechos económicos, sociales, culturales, ambientales y espirituales</w:t>
      </w:r>
      <w:bookmarkEnd w:id="9"/>
      <w:r w:rsidRPr="00715376">
        <w:rPr>
          <w:rFonts w:ascii="Times New Roman" w:hAnsi="Times New Roman" w:cs="Times New Roman"/>
          <w:b/>
          <w:bCs/>
          <w:lang w:val="es-ES"/>
        </w:rPr>
        <w:t xml:space="preserve"> </w:t>
      </w:r>
    </w:p>
    <w:p w14:paraId="50083B15" w14:textId="117C815D" w:rsidR="00E64F5F" w:rsidRPr="00715376" w:rsidRDefault="00826346"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A pesar de que la Corte de Constitucionalidad ordenó diversas medidas de reparación en el marco del proceso de consulta, entre ellas la protección del medio ambiente, hasta la fecha los ministerios responsables no han logrado cumplir con las órdenes emitidas para salvaguardar la vida, la salud, los bienes y la cultura del Pueblo Xinka. El 22 de abril se generaron preguntas dirigidas al Ministerio de Energía y Minas (MEM) para documentar los avances en el cumplimiento de la sentencia; sin embargo, los informes de distintas instituciones revelaron graves incumplimientos. Por ejemplo, el Ministerio de Ambiente y Recursos Naturales (MARN) no ha</w:t>
      </w:r>
      <w:r w:rsidR="007E288E" w:rsidRPr="00715376">
        <w:rPr>
          <w:rFonts w:ascii="Times New Roman" w:hAnsi="Times New Roman" w:cs="Times New Roman"/>
          <w:lang w:val="es-ES"/>
        </w:rPr>
        <w:t xml:space="preserve"> </w:t>
      </w:r>
      <w:r w:rsidR="007E288E" w:rsidRPr="00715376">
        <w:rPr>
          <w:rFonts w:ascii="Times New Roman" w:hAnsi="Times New Roman" w:cs="Times New Roman"/>
          <w:i/>
          <w:iCs/>
          <w:lang w:val="es-ES"/>
        </w:rPr>
        <w:t xml:space="preserve">“coordinado la implementación de </w:t>
      </w:r>
      <w:r w:rsidR="007E288E" w:rsidRPr="00715376">
        <w:rPr>
          <w:rFonts w:ascii="Times New Roman" w:hAnsi="Times New Roman" w:cs="Times New Roman"/>
          <w:i/>
          <w:iCs/>
          <w:lang w:val="es-ES"/>
        </w:rPr>
        <w:lastRenderedPageBreak/>
        <w:t>todas las medidas de mitigación y/o reparación de posibles daños ecológicos o de otra naturaleza que pudieran haberse ocasionado al territorio del pueblo indígena Xinka, aunque no hayan sido previstos en [estudio de impacto ambiental]”</w:t>
      </w:r>
      <w:r w:rsidR="003B577D" w:rsidRPr="00715376">
        <w:rPr>
          <w:rStyle w:val="Refdenotaalpie"/>
          <w:rFonts w:ascii="Times New Roman" w:hAnsi="Times New Roman" w:cs="Times New Roman"/>
          <w:i/>
          <w:iCs/>
          <w:lang w:val="es-ES"/>
        </w:rPr>
        <w:footnoteReference w:id="14"/>
      </w:r>
      <w:r w:rsidR="007E288E" w:rsidRPr="00715376">
        <w:rPr>
          <w:rFonts w:ascii="Times New Roman" w:hAnsi="Times New Roman" w:cs="Times New Roman"/>
          <w:lang w:val="es-ES"/>
        </w:rPr>
        <w:t xml:space="preserve"> </w:t>
      </w:r>
      <w:r w:rsidR="00E64F5F" w:rsidRPr="00715376">
        <w:rPr>
          <w:rFonts w:ascii="Times New Roman" w:hAnsi="Times New Roman" w:cs="Times New Roman"/>
          <w:lang w:val="es-ES"/>
        </w:rPr>
        <w:t>a pesar de que</w:t>
      </w:r>
      <w:r w:rsidR="007E288E" w:rsidRPr="00715376">
        <w:rPr>
          <w:rFonts w:ascii="Times New Roman" w:hAnsi="Times New Roman" w:cs="Times New Roman"/>
          <w:lang w:val="es-ES"/>
        </w:rPr>
        <w:t xml:space="preserve"> los expertos del pueblo xinka denunciaron hallazgos sobre la contaminación del agua</w:t>
      </w:r>
      <w:r w:rsidR="00E64F5F" w:rsidRPr="00715376">
        <w:rPr>
          <w:rFonts w:ascii="Times New Roman" w:hAnsi="Times New Roman" w:cs="Times New Roman"/>
          <w:lang w:val="es-ES"/>
        </w:rPr>
        <w:t>.</w:t>
      </w:r>
    </w:p>
    <w:p w14:paraId="0958B2FD" w14:textId="3ACB3806" w:rsidR="00E64F5F" w:rsidRPr="00715376" w:rsidRDefault="00E64F5F"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E</w:t>
      </w:r>
      <w:r w:rsidR="00826346" w:rsidRPr="00715376">
        <w:rPr>
          <w:rFonts w:ascii="Times New Roman" w:hAnsi="Times New Roman" w:cs="Times New Roman"/>
          <w:lang w:val="es-ES"/>
        </w:rPr>
        <w:t>l Ministerio de Salud Pública y Asistencia Social (MSPAS) apenas ha avanzado en el establecimiento de la</w:t>
      </w:r>
      <w:r w:rsidRPr="00715376">
        <w:rPr>
          <w:rFonts w:ascii="Times New Roman" w:hAnsi="Times New Roman" w:cs="Times New Roman"/>
          <w:lang w:val="es-ES"/>
        </w:rPr>
        <w:t xml:space="preserve"> primera fase de</w:t>
      </w:r>
      <w:r w:rsidR="00826346" w:rsidRPr="00715376">
        <w:rPr>
          <w:rFonts w:ascii="Times New Roman" w:hAnsi="Times New Roman" w:cs="Times New Roman"/>
          <w:lang w:val="es-ES"/>
        </w:rPr>
        <w:t xml:space="preserve"> línea de base sanitaria</w:t>
      </w:r>
      <w:r w:rsidR="007E288E" w:rsidRPr="00715376">
        <w:rPr>
          <w:rFonts w:ascii="Times New Roman" w:hAnsi="Times New Roman" w:cs="Times New Roman"/>
          <w:lang w:val="es-ES"/>
        </w:rPr>
        <w:t xml:space="preserve"> y manifestó no tener la capacidad institucional para cumplir con la sentencia.</w:t>
      </w:r>
      <w:r w:rsidRPr="00715376">
        <w:rPr>
          <w:rFonts w:ascii="Times New Roman" w:hAnsi="Times New Roman" w:cs="Times New Roman"/>
          <w:lang w:val="es-ES"/>
        </w:rPr>
        <w:t xml:space="preserve"> Empero aportó datos alarmantes sobre la contaminación del agua con arsénico y otros metales pesados en el agua para el consumo humano, lo que, según la primera fase de la línea de base, puede estar ocasionando el aumento de las muertes por distintos tipos de cáncer, el aumento de enfermedades no transmisibles como distintos tipos de cáncer, diabetes y cardiovasculares.</w:t>
      </w:r>
    </w:p>
    <w:p w14:paraId="0E5267F8" w14:textId="77777777" w:rsidR="00826346" w:rsidRPr="00715376" w:rsidRDefault="00826346"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Asimismo, la Coordinadora Nacional para la Reducción de Desastres (CONRED) incumplió con la orden de elaborar un plan de emergencia local relacionado con la actividad minera. Los planes de contingencia elaborados no consideraron escenarios de riesgos críticos, como el colapso de pilas de colas con desechos tóxicos. Tampoco se tomó en cuenta que las comunidades afectadas se encuentran en un área de alta sismicidad. La CONRED trasladó su responsabilidad al INSIVUMEH, alegando falta de competencia, sin que existiera una coordinación efectiva que permita identificar y atender adecuadamente los riesgos que amenazan a la población indígena.</w:t>
      </w:r>
    </w:p>
    <w:p w14:paraId="0A6B4A4C" w14:textId="3A835527" w:rsidR="00826346" w:rsidRPr="00715376" w:rsidRDefault="00826346"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Respecto al </w:t>
      </w:r>
      <w:r w:rsidR="006507AA" w:rsidRPr="00715376">
        <w:rPr>
          <w:rFonts w:ascii="Times New Roman" w:hAnsi="Times New Roman" w:cs="Times New Roman"/>
          <w:lang w:val="es-ES"/>
        </w:rPr>
        <w:t xml:space="preserve">Ministerio de </w:t>
      </w:r>
      <w:r w:rsidRPr="00715376">
        <w:rPr>
          <w:rFonts w:ascii="Times New Roman" w:hAnsi="Times New Roman" w:cs="Times New Roman"/>
          <w:lang w:val="es-ES"/>
        </w:rPr>
        <w:t>A</w:t>
      </w:r>
      <w:r w:rsidR="006507AA" w:rsidRPr="00715376">
        <w:rPr>
          <w:rFonts w:ascii="Times New Roman" w:hAnsi="Times New Roman" w:cs="Times New Roman"/>
          <w:lang w:val="es-ES"/>
        </w:rPr>
        <w:t xml:space="preserve">mbiente y </w:t>
      </w:r>
      <w:r w:rsidRPr="00715376">
        <w:rPr>
          <w:rFonts w:ascii="Times New Roman" w:hAnsi="Times New Roman" w:cs="Times New Roman"/>
          <w:lang w:val="es-ES"/>
        </w:rPr>
        <w:t>R</w:t>
      </w:r>
      <w:r w:rsidR="006507AA" w:rsidRPr="00715376">
        <w:rPr>
          <w:rFonts w:ascii="Times New Roman" w:hAnsi="Times New Roman" w:cs="Times New Roman"/>
          <w:lang w:val="es-ES"/>
        </w:rPr>
        <w:t xml:space="preserve">ecursos </w:t>
      </w:r>
      <w:r w:rsidRPr="00715376">
        <w:rPr>
          <w:rFonts w:ascii="Times New Roman" w:hAnsi="Times New Roman" w:cs="Times New Roman"/>
          <w:lang w:val="es-ES"/>
        </w:rPr>
        <w:t>N</w:t>
      </w:r>
      <w:r w:rsidR="006507AA" w:rsidRPr="00715376">
        <w:rPr>
          <w:rFonts w:ascii="Times New Roman" w:hAnsi="Times New Roman" w:cs="Times New Roman"/>
          <w:lang w:val="es-ES"/>
        </w:rPr>
        <w:t>aturales (MARN)</w:t>
      </w:r>
      <w:r w:rsidRPr="00715376">
        <w:rPr>
          <w:rFonts w:ascii="Times New Roman" w:hAnsi="Times New Roman" w:cs="Times New Roman"/>
          <w:lang w:val="es-ES"/>
        </w:rPr>
        <w:t>, la Corte había ordenado que los instrumentos de evaluación ambiental observaran los estándares de derechos humanos internacionales, como el Pacto Internacional de Derechos Económicos, Sociales y Culturales y el Convenio 169 de la OIT. No obstante, el plan de gestión ambiental presentado</w:t>
      </w:r>
      <w:r w:rsidR="006507AA" w:rsidRPr="00715376">
        <w:rPr>
          <w:rFonts w:ascii="Times New Roman" w:hAnsi="Times New Roman" w:cs="Times New Roman"/>
          <w:lang w:val="es-ES"/>
        </w:rPr>
        <w:t xml:space="preserve"> (</w:t>
      </w:r>
      <w:r w:rsidRPr="00715376">
        <w:rPr>
          <w:rFonts w:ascii="Times New Roman" w:hAnsi="Times New Roman" w:cs="Times New Roman"/>
          <w:lang w:val="es-ES"/>
        </w:rPr>
        <w:t>con más de siete mil páginas</w:t>
      </w:r>
      <w:r w:rsidR="006507AA" w:rsidRPr="00715376">
        <w:rPr>
          <w:rFonts w:ascii="Times New Roman" w:hAnsi="Times New Roman" w:cs="Times New Roman"/>
          <w:lang w:val="es-ES"/>
        </w:rPr>
        <w:t>)</w:t>
      </w:r>
      <w:r w:rsidRPr="00715376">
        <w:rPr>
          <w:rFonts w:ascii="Times New Roman" w:hAnsi="Times New Roman" w:cs="Times New Roman"/>
          <w:lang w:val="es-ES"/>
        </w:rPr>
        <w:t xml:space="preserve"> dedicó apenas media página a los pueblos indígenas, elaborada sin participación real </w:t>
      </w:r>
      <w:r w:rsidR="006507AA" w:rsidRPr="00715376">
        <w:rPr>
          <w:rFonts w:ascii="Times New Roman" w:hAnsi="Times New Roman" w:cs="Times New Roman"/>
          <w:lang w:val="es-ES"/>
        </w:rPr>
        <w:t>del Pueblo Xinka</w:t>
      </w:r>
      <w:r w:rsidRPr="00715376">
        <w:rPr>
          <w:rFonts w:ascii="Times New Roman" w:hAnsi="Times New Roman" w:cs="Times New Roman"/>
          <w:lang w:val="es-ES"/>
        </w:rPr>
        <w:t xml:space="preserve">, utilizando únicamente a los </w:t>
      </w:r>
      <w:r w:rsidR="006507AA" w:rsidRPr="00715376">
        <w:rPr>
          <w:rFonts w:ascii="Times New Roman" w:hAnsi="Times New Roman" w:cs="Times New Roman"/>
          <w:lang w:val="es-ES"/>
        </w:rPr>
        <w:t>Consejos Comunitarios de Desarrollo Urbano y Rural (</w:t>
      </w:r>
      <w:r w:rsidRPr="00715376">
        <w:rPr>
          <w:rFonts w:ascii="Times New Roman" w:hAnsi="Times New Roman" w:cs="Times New Roman"/>
          <w:lang w:val="es-ES"/>
        </w:rPr>
        <w:t>COCODES</w:t>
      </w:r>
      <w:r w:rsidR="006507AA" w:rsidRPr="00715376">
        <w:rPr>
          <w:rFonts w:ascii="Times New Roman" w:hAnsi="Times New Roman" w:cs="Times New Roman"/>
          <w:lang w:val="es-ES"/>
        </w:rPr>
        <w:t>)</w:t>
      </w:r>
      <w:r w:rsidRPr="00715376">
        <w:rPr>
          <w:rFonts w:ascii="Times New Roman" w:hAnsi="Times New Roman" w:cs="Times New Roman"/>
          <w:lang w:val="es-ES"/>
        </w:rPr>
        <w:t>. Además, informes de la Procuraduría de los Derechos Humanos (PDH) señalaron que desde 2018 el proceso llevado por el MARN ya presentaba vicios, como la falta de evaluación de las tradiciones y la cultura del Pueblo Xinka.</w:t>
      </w:r>
    </w:p>
    <w:p w14:paraId="0AA7EB83" w14:textId="44E9AFC7" w:rsidR="00526D5E" w:rsidRPr="00715376" w:rsidRDefault="00826346"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Finalmente, los daños ambientales reales, como la alteración de los niveles de plomo y arsénico en el agua, han sido omitidos o minimizados. El MARN ha engavetado estudios que alertaban sobre estos cambios, sin investigar ni identificar su causa ni sus posibles impactos en la salud humana. No se han </w:t>
      </w:r>
      <w:r w:rsidRPr="00715376">
        <w:rPr>
          <w:rFonts w:ascii="Times New Roman" w:hAnsi="Times New Roman" w:cs="Times New Roman"/>
          <w:lang w:val="es-ES"/>
        </w:rPr>
        <w:lastRenderedPageBreak/>
        <w:t>implementado acciones concretas para mitigar los daños al agua, y no existe ningún estudio sobre las afectaciones a los derechos culturales y espirituales del Pueblo Xinka. Esta inacción evidencia una grave violación a los derechos económicos, sociales, culturales, espirituales y ambientales de las comunidades, contraviniendo estándares internacionales de protección a los pueblos indígenas.</w:t>
      </w:r>
    </w:p>
    <w:p w14:paraId="2747EB64" w14:textId="77777777" w:rsidR="00FC6005" w:rsidRPr="00715376" w:rsidRDefault="00FC6005" w:rsidP="00C15E63">
      <w:pPr>
        <w:pStyle w:val="Prrafodelista"/>
        <w:numPr>
          <w:ilvl w:val="2"/>
          <w:numId w:val="5"/>
        </w:numPr>
        <w:spacing w:line="360" w:lineRule="auto"/>
        <w:ind w:left="1276"/>
        <w:jc w:val="both"/>
        <w:outlineLvl w:val="2"/>
        <w:rPr>
          <w:rFonts w:ascii="Times New Roman" w:hAnsi="Times New Roman" w:cs="Times New Roman"/>
          <w:b/>
          <w:bCs/>
          <w:lang w:val="es-ES"/>
        </w:rPr>
      </w:pPr>
      <w:bookmarkStart w:id="10" w:name="_Toc204600876"/>
      <w:r w:rsidRPr="00715376">
        <w:rPr>
          <w:rFonts w:ascii="Times New Roman" w:hAnsi="Times New Roman" w:cs="Times New Roman"/>
          <w:b/>
          <w:bCs/>
          <w:lang w:val="es-ES"/>
        </w:rPr>
        <w:t>Decisión del Pueblo Xinka dentro de la consulta ordenada por la Corte de Constitucionalidad</w:t>
      </w:r>
      <w:bookmarkEnd w:id="10"/>
    </w:p>
    <w:p w14:paraId="29E2FFE1" w14:textId="007A1A11" w:rsidR="00FC6005" w:rsidRPr="00715376" w:rsidRDefault="00FC6005"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Como se ha expuesto, la Corte de Constitucionalidad ordenó consultar al pueblo xinka sobre el proyecto minero “Escobal”, después de analizar la información entregada al pueblo xinka por el Estado, cada una de las comunidades dentro del área de afectación del proyecto realizaron de conformidad con sus propias formas de organización, la consulta para determinar si se otorgaba o no el consentimiento para la continuidad del referido proyecto.</w:t>
      </w:r>
    </w:p>
    <w:p w14:paraId="5FE2FA2A" w14:textId="4DCABAB7" w:rsidR="00FC6005" w:rsidRPr="00715376" w:rsidRDefault="00FC6005"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Ante la evidente falta de capacidad institucional del Estado, de cumplir con como la sentencia de fecha 03 de septiembre de 2018, dictada dentro del expediente 4785-2017, por la Corte de Constitucionalidad; así como de garantizar al pueblo xinka su derecho a la salud, a la vida, a un ambiente sano, al agua, a la vivienda, a la libertad de expresión, a la identidad, a su idioma propio, a su cultura y su territorio, frete proyecto minero “Escobal”, el pueblo xinka negó su consentimiento</w:t>
      </w:r>
      <w:r w:rsidR="00BD6FAC" w:rsidRPr="00715376">
        <w:rPr>
          <w:rStyle w:val="Refdenotaalpie"/>
          <w:rFonts w:ascii="Times New Roman" w:hAnsi="Times New Roman" w:cs="Times New Roman"/>
          <w:lang w:val="es-ES"/>
        </w:rPr>
        <w:footnoteReference w:id="15"/>
      </w:r>
      <w:r w:rsidRPr="00715376">
        <w:rPr>
          <w:rFonts w:ascii="Times New Roman" w:hAnsi="Times New Roman" w:cs="Times New Roman"/>
          <w:lang w:val="es-ES"/>
        </w:rPr>
        <w:t xml:space="preserve"> a la continuidad del referido proyecto minero.</w:t>
      </w:r>
    </w:p>
    <w:p w14:paraId="068BE56C" w14:textId="0372B7C4" w:rsidR="00B33618" w:rsidRPr="00715376" w:rsidRDefault="00FC6005"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En el proceso de consulta se demostró que ya se han vulnerado todos esos derechos y la continuidad del proyecto pone en riesgo la pervivencia cultural y espiritual del pueblo xinka.</w:t>
      </w:r>
    </w:p>
    <w:p w14:paraId="143F52E9" w14:textId="5188C880" w:rsidR="00C369F8" w:rsidRPr="00715376" w:rsidRDefault="00C369F8" w:rsidP="00C15E63">
      <w:pPr>
        <w:pStyle w:val="Prrafodelista"/>
        <w:numPr>
          <w:ilvl w:val="2"/>
          <w:numId w:val="5"/>
        </w:numPr>
        <w:spacing w:line="360" w:lineRule="auto"/>
        <w:ind w:left="1276"/>
        <w:jc w:val="both"/>
        <w:outlineLvl w:val="2"/>
        <w:rPr>
          <w:rFonts w:ascii="Times New Roman" w:hAnsi="Times New Roman" w:cs="Times New Roman"/>
          <w:b/>
          <w:bCs/>
          <w:lang w:val="es-ES"/>
        </w:rPr>
      </w:pPr>
      <w:r w:rsidRPr="00715376">
        <w:rPr>
          <w:rFonts w:ascii="Times New Roman" w:hAnsi="Times New Roman" w:cs="Times New Roman"/>
          <w:b/>
          <w:bCs/>
          <w:lang w:val="es-ES"/>
        </w:rPr>
        <w:t xml:space="preserve"> </w:t>
      </w:r>
      <w:bookmarkStart w:id="11" w:name="_Toc204600877"/>
      <w:r w:rsidRPr="00715376">
        <w:rPr>
          <w:rFonts w:ascii="Times New Roman" w:hAnsi="Times New Roman" w:cs="Times New Roman"/>
          <w:b/>
          <w:bCs/>
          <w:lang w:val="es-ES"/>
        </w:rPr>
        <w:t>Impactos diferenciados en mujeres Xinka:</w:t>
      </w:r>
      <w:bookmarkEnd w:id="11"/>
    </w:p>
    <w:p w14:paraId="1526A817" w14:textId="6D16EA8C" w:rsidR="00C369F8" w:rsidRPr="00715376" w:rsidRDefault="00C369F8"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El impacto más significativo de las actividades extractivas en las comunidades Xinka recae particularmente sobre las mujeres, quienes mantienen un vínculo fundamental con el agua y la alimentación. La disminución de los caudales y la disponibilidad de agua ha afectado directamente su rol en el sustento comunitario, obligándolas a racionalizar aún más este recurso vital. Además, las mujeres indígenas defensoras de derechos humanos enfrentan una doble carga: no solo luchan por la protección de sus territorios, sino que también sufren procesos de criminalización y estigmatización que agravan su situación. La presión social, la preocupación de sus familias y los riesgos personales dificultan aún más su labor en los movimientos de resistencia. Esta situación ha sido documentada en informes como el de Oxfam, que expone casos de violencia y acoso sufridos por mujeres indígenas </w:t>
      </w:r>
      <w:r w:rsidRPr="00715376">
        <w:rPr>
          <w:rFonts w:ascii="Times New Roman" w:hAnsi="Times New Roman" w:cs="Times New Roman"/>
          <w:lang w:val="es-ES"/>
        </w:rPr>
        <w:lastRenderedPageBreak/>
        <w:t xml:space="preserve">encarceladas, como ocurrió en Mataquescuintla en 2015, evidenciando la vulnerabilidad y los riesgos diferenciados que enfrentan en contextos de conflictividad territorial. Situación que persiste a la fecha. </w:t>
      </w:r>
    </w:p>
    <w:p w14:paraId="7CE0883C" w14:textId="5B934FBA" w:rsidR="006507AA" w:rsidRDefault="006507AA" w:rsidP="00C15E63">
      <w:pPr>
        <w:pStyle w:val="Prrafodelista"/>
        <w:numPr>
          <w:ilvl w:val="1"/>
          <w:numId w:val="5"/>
        </w:numPr>
        <w:spacing w:line="360" w:lineRule="auto"/>
        <w:jc w:val="both"/>
        <w:outlineLvl w:val="1"/>
        <w:rPr>
          <w:rFonts w:ascii="Times New Roman" w:hAnsi="Times New Roman" w:cs="Times New Roman"/>
          <w:b/>
          <w:bCs/>
          <w:lang w:val="es-ES"/>
        </w:rPr>
      </w:pPr>
      <w:bookmarkStart w:id="12" w:name="_Toc204600878"/>
      <w:r w:rsidRPr="00715376">
        <w:rPr>
          <w:rFonts w:ascii="Times New Roman" w:hAnsi="Times New Roman" w:cs="Times New Roman"/>
          <w:b/>
          <w:bCs/>
          <w:lang w:val="es-ES"/>
        </w:rPr>
        <w:t>Recomendaciones</w:t>
      </w:r>
      <w:r w:rsidR="003C5057" w:rsidRPr="00715376">
        <w:rPr>
          <w:rFonts w:ascii="Times New Roman" w:hAnsi="Times New Roman" w:cs="Times New Roman"/>
          <w:b/>
          <w:bCs/>
          <w:lang w:val="es-ES"/>
        </w:rPr>
        <w:t xml:space="preserve"> relacionadas al derecho de la consulta, libre previa e informada</w:t>
      </w:r>
      <w:r w:rsidRPr="00715376">
        <w:rPr>
          <w:rFonts w:ascii="Times New Roman" w:hAnsi="Times New Roman" w:cs="Times New Roman"/>
          <w:b/>
          <w:bCs/>
          <w:lang w:val="es-ES"/>
        </w:rPr>
        <w:t>:</w:t>
      </w:r>
      <w:bookmarkEnd w:id="12"/>
    </w:p>
    <w:p w14:paraId="70307A3C" w14:textId="77777777" w:rsidR="00B814C3" w:rsidRPr="00715376" w:rsidRDefault="00B814C3" w:rsidP="00B814C3">
      <w:pPr>
        <w:pStyle w:val="Prrafodelista"/>
        <w:spacing w:line="360" w:lineRule="auto"/>
        <w:ind w:left="360"/>
        <w:jc w:val="both"/>
        <w:outlineLvl w:val="1"/>
        <w:rPr>
          <w:rFonts w:ascii="Times New Roman" w:hAnsi="Times New Roman" w:cs="Times New Roman"/>
          <w:b/>
          <w:bCs/>
          <w:lang w:val="es-ES"/>
        </w:rPr>
      </w:pPr>
    </w:p>
    <w:tbl>
      <w:tblPr>
        <w:tblStyle w:val="Tablaconcuadrculaclara"/>
        <w:tblW w:w="8931" w:type="dxa"/>
        <w:tblLook w:val="04A0" w:firstRow="1" w:lastRow="0" w:firstColumn="1" w:lastColumn="0" w:noHBand="0" w:noVBand="1"/>
      </w:tblPr>
      <w:tblGrid>
        <w:gridCol w:w="8931"/>
      </w:tblGrid>
      <w:tr w:rsidR="008A3D82" w:rsidRPr="008A3D82" w14:paraId="23990AE9" w14:textId="77777777" w:rsidTr="008A3D82">
        <w:tc>
          <w:tcPr>
            <w:tcW w:w="8931" w:type="dxa"/>
          </w:tcPr>
          <w:p w14:paraId="2D294717" w14:textId="3C31E96B" w:rsidR="00F1330F" w:rsidRPr="008A3D82" w:rsidRDefault="00526D5E" w:rsidP="00C15E63">
            <w:pPr>
              <w:pStyle w:val="Prrafodelista"/>
              <w:numPr>
                <w:ilvl w:val="0"/>
                <w:numId w:val="15"/>
              </w:numPr>
              <w:spacing w:line="360" w:lineRule="auto"/>
              <w:jc w:val="both"/>
              <w:rPr>
                <w:rFonts w:ascii="Times New Roman" w:hAnsi="Times New Roman" w:cs="Times New Roman"/>
                <w:i/>
                <w:iCs/>
                <w:lang w:val="es-ES"/>
              </w:rPr>
            </w:pPr>
            <w:r w:rsidRPr="008A3D82">
              <w:rPr>
                <w:rFonts w:ascii="Times New Roman" w:hAnsi="Times New Roman" w:cs="Times New Roman"/>
                <w:i/>
                <w:iCs/>
                <w:lang w:val="es-ES"/>
              </w:rPr>
              <w:t xml:space="preserve">Respetar el derecho a negar el consentimiento del </w:t>
            </w:r>
            <w:r w:rsidR="00CB55BF" w:rsidRPr="008A3D82">
              <w:rPr>
                <w:rFonts w:ascii="Times New Roman" w:hAnsi="Times New Roman" w:cs="Times New Roman"/>
                <w:i/>
                <w:iCs/>
                <w:lang w:val="es-ES"/>
              </w:rPr>
              <w:t>Pu</w:t>
            </w:r>
            <w:r w:rsidRPr="008A3D82">
              <w:rPr>
                <w:rFonts w:ascii="Times New Roman" w:hAnsi="Times New Roman" w:cs="Times New Roman"/>
                <w:i/>
                <w:iCs/>
                <w:lang w:val="es-ES"/>
              </w:rPr>
              <w:t xml:space="preserve">eblo </w:t>
            </w:r>
            <w:r w:rsidR="00CB55BF" w:rsidRPr="008A3D82">
              <w:rPr>
                <w:rFonts w:ascii="Times New Roman" w:hAnsi="Times New Roman" w:cs="Times New Roman"/>
                <w:i/>
                <w:iCs/>
                <w:lang w:val="es-ES"/>
              </w:rPr>
              <w:t>X</w:t>
            </w:r>
            <w:r w:rsidRPr="008A3D82">
              <w:rPr>
                <w:rFonts w:ascii="Times New Roman" w:hAnsi="Times New Roman" w:cs="Times New Roman"/>
                <w:i/>
                <w:iCs/>
                <w:lang w:val="es-ES"/>
              </w:rPr>
              <w:t>inka, para asegurar su pervivencia cultural y espiritual, ordenando el cierre técnico del proyecto minero en consulta con el pueblo xinka.</w:t>
            </w:r>
          </w:p>
        </w:tc>
      </w:tr>
      <w:tr w:rsidR="008A3D82" w:rsidRPr="008A3D82" w14:paraId="7259D70F" w14:textId="77777777" w:rsidTr="008A3D82">
        <w:tc>
          <w:tcPr>
            <w:tcW w:w="8931" w:type="dxa"/>
          </w:tcPr>
          <w:p w14:paraId="4144400C" w14:textId="627C8E98" w:rsidR="00F1330F" w:rsidRPr="008A3D82" w:rsidRDefault="00526D5E" w:rsidP="00C15E63">
            <w:pPr>
              <w:pStyle w:val="Prrafodelista"/>
              <w:numPr>
                <w:ilvl w:val="0"/>
                <w:numId w:val="15"/>
              </w:numPr>
              <w:spacing w:line="360" w:lineRule="auto"/>
              <w:jc w:val="both"/>
              <w:rPr>
                <w:rFonts w:ascii="Times New Roman" w:hAnsi="Times New Roman" w:cs="Times New Roman"/>
                <w:i/>
                <w:iCs/>
                <w:lang w:val="es-ES"/>
              </w:rPr>
            </w:pPr>
            <w:r w:rsidRPr="008A3D82">
              <w:rPr>
                <w:rFonts w:ascii="Times New Roman" w:hAnsi="Times New Roman" w:cs="Times New Roman"/>
                <w:i/>
                <w:iCs/>
                <w:lang w:val="es-ES"/>
              </w:rPr>
              <w:t>Cumplir de manera inmediata y efectiva las órdenes de la Corte de Constitucionalidad en materia de protección ambiental, salud, vida y derechos culturales y espirituales del Pueblo Xinka. Las autoridades deben adoptar medidas concretas para garantizar el respeto al derecho humano al agua, al acceso y protección de los lugares sagrados, y a un medio ambiente sano, conforme a los estándares internacionales de derechos humanos. El Estado debe abstenerse de autorizar cualquier medida, proyecto o actividad que pueda poner en riesgo estos derechos fundamentales.</w:t>
            </w:r>
          </w:p>
        </w:tc>
      </w:tr>
      <w:tr w:rsidR="008A3D82" w:rsidRPr="008A3D82" w14:paraId="38DB6401" w14:textId="77777777" w:rsidTr="008A3D82">
        <w:tc>
          <w:tcPr>
            <w:tcW w:w="8931" w:type="dxa"/>
          </w:tcPr>
          <w:p w14:paraId="7B9C5E52" w14:textId="6AB01011" w:rsidR="00F1330F" w:rsidRPr="008A3D82" w:rsidRDefault="00526D5E" w:rsidP="00C15E63">
            <w:pPr>
              <w:pStyle w:val="Prrafodelista"/>
              <w:numPr>
                <w:ilvl w:val="0"/>
                <w:numId w:val="15"/>
              </w:numPr>
              <w:spacing w:line="360" w:lineRule="auto"/>
              <w:jc w:val="both"/>
              <w:rPr>
                <w:rFonts w:ascii="Times New Roman" w:hAnsi="Times New Roman" w:cs="Times New Roman"/>
                <w:i/>
                <w:iCs/>
                <w:lang w:val="es-ES"/>
              </w:rPr>
            </w:pPr>
            <w:r w:rsidRPr="008A3D82">
              <w:rPr>
                <w:rFonts w:ascii="Times New Roman" w:hAnsi="Times New Roman" w:cs="Times New Roman"/>
                <w:i/>
                <w:iCs/>
                <w:lang w:val="es-ES"/>
              </w:rPr>
              <w:t>Garantizar la participación plena, efectiva y representativa del Pueblo Xinka en todas las fases del proceso de consulta, respetando sus propias formas de organización y de toma de decisiones. Se debe asegurar que la consulta sea culturalmente adecuada, de buena fe y realizada con información completa y oportuna, asegurando el respeto estricto al principio de consentimiento libre, previo e informado, especialmente considerando la incapacidad demostrada por el Estado para proteger efectivamente los derechos de los pueblos indígenas.</w:t>
            </w:r>
          </w:p>
        </w:tc>
      </w:tr>
      <w:tr w:rsidR="008A3D82" w:rsidRPr="008A3D82" w14:paraId="030FA43C" w14:textId="77777777" w:rsidTr="008A3D82">
        <w:tc>
          <w:tcPr>
            <w:tcW w:w="8931" w:type="dxa"/>
          </w:tcPr>
          <w:p w14:paraId="76E32502" w14:textId="4A678CCE" w:rsidR="00F1330F" w:rsidRPr="008A3D82" w:rsidRDefault="00526D5E" w:rsidP="00C15E63">
            <w:pPr>
              <w:pStyle w:val="Prrafodelista"/>
              <w:numPr>
                <w:ilvl w:val="0"/>
                <w:numId w:val="15"/>
              </w:numPr>
              <w:spacing w:line="360" w:lineRule="auto"/>
              <w:jc w:val="both"/>
              <w:rPr>
                <w:rFonts w:ascii="Times New Roman" w:hAnsi="Times New Roman" w:cs="Times New Roman"/>
                <w:i/>
                <w:iCs/>
                <w:lang w:val="es-ES"/>
              </w:rPr>
            </w:pPr>
            <w:r w:rsidRPr="008A3D82">
              <w:rPr>
                <w:rFonts w:ascii="Times New Roman" w:hAnsi="Times New Roman" w:cs="Times New Roman"/>
                <w:i/>
                <w:iCs/>
                <w:lang w:val="es-ES"/>
              </w:rPr>
              <w:t>Fortalecer los mecanismos de fiscalización ambiental y social en proyectos extractivos, garantizando que los estudios de impacto ambiental y social sean elaborados de manera independiente, técnica y con participación activa de los pueblos indígenas. Además, debe asegurar que dichos estudios incluyan el análisis de impactos sobre derechos culturales y espirituales, particularmente en relación con el acceso y preservación de lugares sagrados, el derecho al agua y al medio ambiente sano. Cualquier autorización estatal debe ser precedida de un consentimiento libre, previo e informado de los pueblos afectados, respetando la prioridad de sus derechos colectivos sobre intereses económicos externos.</w:t>
            </w:r>
          </w:p>
        </w:tc>
      </w:tr>
    </w:tbl>
    <w:p w14:paraId="41154A33" w14:textId="3FF505DF" w:rsidR="008A3D82" w:rsidRPr="008A3D82" w:rsidRDefault="008A3D82" w:rsidP="008A3D82">
      <w:pPr>
        <w:tabs>
          <w:tab w:val="left" w:pos="8033"/>
        </w:tabs>
        <w:rPr>
          <w:rFonts w:ascii="Times New Roman" w:hAnsi="Times New Roman" w:cs="Times New Roman"/>
          <w:lang w:val="es-ES"/>
        </w:rPr>
        <w:sectPr w:rsidR="008A3D82" w:rsidRPr="008A3D82">
          <w:pgSz w:w="12240" w:h="15840"/>
          <w:pgMar w:top="1417" w:right="1701" w:bottom="1417" w:left="1701" w:header="708" w:footer="708" w:gutter="0"/>
          <w:cols w:space="708"/>
          <w:docGrid w:linePitch="360"/>
        </w:sectPr>
      </w:pPr>
      <w:r>
        <w:rPr>
          <w:rFonts w:ascii="Times New Roman" w:hAnsi="Times New Roman" w:cs="Times New Roman"/>
          <w:lang w:val="es-ES"/>
        </w:rPr>
        <w:tab/>
      </w:r>
    </w:p>
    <w:p w14:paraId="01FBDA73" w14:textId="77777777" w:rsidR="004958B3" w:rsidRPr="00715376" w:rsidRDefault="004958B3" w:rsidP="00C15E63">
      <w:pPr>
        <w:spacing w:line="360" w:lineRule="auto"/>
        <w:rPr>
          <w:rFonts w:ascii="Times New Roman" w:hAnsi="Times New Roman" w:cs="Times New Roman"/>
          <w:b/>
          <w:bCs/>
          <w:lang w:val="es-ES"/>
        </w:rPr>
      </w:pPr>
    </w:p>
    <w:p w14:paraId="727C0631" w14:textId="3B884325" w:rsidR="009C11F4" w:rsidRPr="00715376" w:rsidRDefault="00C67534" w:rsidP="00C15E63">
      <w:pPr>
        <w:pStyle w:val="Prrafodelista"/>
        <w:numPr>
          <w:ilvl w:val="0"/>
          <w:numId w:val="5"/>
        </w:numPr>
        <w:spacing w:line="360" w:lineRule="auto"/>
        <w:outlineLvl w:val="0"/>
        <w:rPr>
          <w:rFonts w:ascii="Times New Roman" w:hAnsi="Times New Roman" w:cs="Times New Roman"/>
          <w:b/>
          <w:bCs/>
          <w:lang w:val="es-ES"/>
        </w:rPr>
      </w:pPr>
      <w:r w:rsidRPr="00715376">
        <w:rPr>
          <w:rFonts w:ascii="Times New Roman" w:hAnsi="Times New Roman" w:cs="Times New Roman"/>
          <w:b/>
          <w:bCs/>
          <w:lang w:val="es-ES"/>
        </w:rPr>
        <w:t xml:space="preserve"> </w:t>
      </w:r>
      <w:bookmarkStart w:id="13" w:name="_Toc204600879"/>
      <w:r w:rsidRPr="00715376">
        <w:rPr>
          <w:rFonts w:ascii="Times New Roman" w:hAnsi="Times New Roman" w:cs="Times New Roman"/>
          <w:b/>
          <w:bCs/>
          <w:lang w:val="es-ES"/>
        </w:rPr>
        <w:t xml:space="preserve">Personas Defensoras de Derechos Humanos </w:t>
      </w:r>
      <w:r w:rsidR="009C11F4" w:rsidRPr="00715376">
        <w:rPr>
          <w:rFonts w:ascii="Times New Roman" w:hAnsi="Times New Roman" w:cs="Times New Roman"/>
          <w:b/>
          <w:bCs/>
          <w:lang w:val="es-ES"/>
        </w:rPr>
        <w:t>(Párr. 13 del listado de temas)</w:t>
      </w:r>
      <w:bookmarkEnd w:id="13"/>
    </w:p>
    <w:p w14:paraId="7C0D3F7B" w14:textId="52916F43" w:rsidR="009C11F4" w:rsidRPr="00715376" w:rsidRDefault="009C11F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En relación con la actividad minera en territorio del Pueblo Xinka, se ha registrado criminalización sistemática contra líderes, lideresas y personas defensoras de derechos humanos y del territorio. Se estima que alrededor de 200 personas han sido criminalizadas</w:t>
      </w:r>
      <w:r w:rsidR="00143017" w:rsidRPr="00715376">
        <w:rPr>
          <w:rStyle w:val="Refdenotaalpie"/>
          <w:rFonts w:ascii="Times New Roman" w:hAnsi="Times New Roman" w:cs="Times New Roman"/>
          <w:lang w:val="es-ES"/>
        </w:rPr>
        <w:footnoteReference w:id="16"/>
      </w:r>
      <w:r w:rsidRPr="00715376">
        <w:rPr>
          <w:rFonts w:ascii="Times New Roman" w:hAnsi="Times New Roman" w:cs="Times New Roman"/>
          <w:lang w:val="es-ES"/>
        </w:rPr>
        <w:t>, de las cuales al menos 60 han enfrentado privación de libertad en algún momento. Este patrón de criminalización busca disuadir la participación en actividades legítimas de defensa de los derechos colectivos del pueblo indígena.</w:t>
      </w:r>
    </w:p>
    <w:p w14:paraId="23495A94" w14:textId="77777777" w:rsidR="009C11F4" w:rsidRDefault="009C11F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La violencia contra personas defensoras ha incluido ataques armados, amenazas, vigilancia y asesinatos. Entre los casos documentados se incluyen:</w:t>
      </w:r>
    </w:p>
    <w:p w14:paraId="40CB081E" w14:textId="77777777" w:rsidR="008A3D82" w:rsidRDefault="008A3D82" w:rsidP="008A3D82">
      <w:pPr>
        <w:pStyle w:val="Sinespaciado"/>
        <w:jc w:val="center"/>
        <w:rPr>
          <w:rFonts w:ascii="Times New Roman" w:hAnsi="Times New Roman" w:cs="Times New Roman"/>
          <w:lang w:val="es-ES"/>
        </w:rPr>
      </w:pPr>
    </w:p>
    <w:tbl>
      <w:tblPr>
        <w:tblStyle w:val="Tablaconcuadrcula"/>
        <w:tblW w:w="0" w:type="auto"/>
        <w:tblLook w:val="04A0" w:firstRow="1" w:lastRow="0" w:firstColumn="1" w:lastColumn="0" w:noHBand="0" w:noVBand="1"/>
      </w:tblPr>
      <w:tblGrid>
        <w:gridCol w:w="8828"/>
      </w:tblGrid>
      <w:tr w:rsidR="009C11F4" w:rsidRPr="00715376" w14:paraId="29E80D44" w14:textId="77777777" w:rsidTr="00DC7DD8">
        <w:tc>
          <w:tcPr>
            <w:tcW w:w="8828" w:type="dxa"/>
          </w:tcPr>
          <w:p w14:paraId="5024B436" w14:textId="77777777" w:rsidR="009C11F4" w:rsidRPr="008A3D82" w:rsidRDefault="009C11F4" w:rsidP="00C15E63">
            <w:pPr>
              <w:pStyle w:val="Prrafodelista"/>
              <w:numPr>
                <w:ilvl w:val="0"/>
                <w:numId w:val="8"/>
              </w:numPr>
              <w:spacing w:line="360" w:lineRule="auto"/>
              <w:jc w:val="both"/>
              <w:rPr>
                <w:rFonts w:ascii="Times New Roman" w:hAnsi="Times New Roman" w:cs="Times New Roman"/>
                <w:i/>
                <w:iCs/>
                <w:lang w:val="es-ES"/>
              </w:rPr>
            </w:pPr>
            <w:r w:rsidRPr="008A3D82">
              <w:rPr>
                <w:rFonts w:ascii="Times New Roman" w:hAnsi="Times New Roman" w:cs="Times New Roman"/>
                <w:b/>
                <w:bCs/>
                <w:i/>
                <w:iCs/>
                <w:lang w:val="es-ES"/>
              </w:rPr>
              <w:t>Alex y Topacio Reynoso,</w:t>
            </w:r>
            <w:r w:rsidRPr="008A3D82">
              <w:rPr>
                <w:rFonts w:ascii="Times New Roman" w:hAnsi="Times New Roman" w:cs="Times New Roman"/>
                <w:i/>
                <w:iCs/>
                <w:lang w:val="es-ES"/>
              </w:rPr>
              <w:t xml:space="preserve"> víctimas de un atentado armado en 2014. Topacio, una joven activista, fue asesinada, y su padre, Alex Reynoso, resultó gravemente herido. El caso permanece en impunidad, sin que el Estado haya identificado o sancionado a los responsables. Ante la ausencia de justicia, se presentó una petición ante la Comisión Interamericana de Derechos Humanos</w:t>
            </w:r>
            <w:r w:rsidRPr="008A3D82">
              <w:rPr>
                <w:rStyle w:val="Refdenotaalpie"/>
                <w:rFonts w:ascii="Times New Roman" w:hAnsi="Times New Roman" w:cs="Times New Roman"/>
                <w:i/>
                <w:iCs/>
                <w:lang w:val="es-ES"/>
              </w:rPr>
              <w:footnoteReference w:id="17"/>
            </w:r>
            <w:r w:rsidRPr="008A3D82">
              <w:rPr>
                <w:rFonts w:ascii="Times New Roman" w:hAnsi="Times New Roman" w:cs="Times New Roman"/>
                <w:i/>
                <w:iCs/>
                <w:lang w:val="es-ES"/>
              </w:rPr>
              <w:t>, la cual actualmente está en la etapa de admisibilidad</w:t>
            </w:r>
            <w:r w:rsidRPr="008A3D82">
              <w:rPr>
                <w:rStyle w:val="Refdenotaalpie"/>
                <w:rFonts w:ascii="Times New Roman" w:hAnsi="Times New Roman" w:cs="Times New Roman"/>
                <w:i/>
                <w:iCs/>
                <w:lang w:val="es-ES"/>
              </w:rPr>
              <w:footnoteReference w:id="18"/>
            </w:r>
            <w:r w:rsidRPr="008A3D82">
              <w:rPr>
                <w:rFonts w:ascii="Times New Roman" w:hAnsi="Times New Roman" w:cs="Times New Roman"/>
                <w:i/>
                <w:iCs/>
                <w:lang w:val="es-ES"/>
              </w:rPr>
              <w:t xml:space="preserve">. </w:t>
            </w:r>
          </w:p>
          <w:p w14:paraId="2B224A4B" w14:textId="4EB21135" w:rsidR="009C11F4" w:rsidRPr="008A3D82" w:rsidRDefault="009C11F4" w:rsidP="00C15E63">
            <w:pPr>
              <w:pStyle w:val="Prrafodelista"/>
              <w:numPr>
                <w:ilvl w:val="0"/>
                <w:numId w:val="8"/>
              </w:numPr>
              <w:spacing w:line="360" w:lineRule="auto"/>
              <w:jc w:val="both"/>
              <w:rPr>
                <w:rFonts w:ascii="Times New Roman" w:hAnsi="Times New Roman" w:cs="Times New Roman"/>
                <w:i/>
                <w:iCs/>
                <w:lang w:val="es-ES"/>
              </w:rPr>
            </w:pPr>
            <w:r w:rsidRPr="008A3D82">
              <w:rPr>
                <w:rFonts w:ascii="Times New Roman" w:hAnsi="Times New Roman" w:cs="Times New Roman"/>
                <w:b/>
                <w:bCs/>
                <w:i/>
                <w:iCs/>
                <w:lang w:val="es-ES"/>
              </w:rPr>
              <w:t>Julio David González Arango</w:t>
            </w:r>
            <w:r w:rsidRPr="008A3D82">
              <w:rPr>
                <w:rFonts w:ascii="Times New Roman" w:hAnsi="Times New Roman" w:cs="Times New Roman"/>
                <w:i/>
                <w:iCs/>
                <w:lang w:val="es-ES"/>
              </w:rPr>
              <w:t>, fue víctima de un intento de asesinato durante el 2021, actualmente se encuentra en el exilio, debido al riesgo de su integridad física. E</w:t>
            </w:r>
            <w:r w:rsidR="00143017" w:rsidRPr="008A3D82">
              <w:rPr>
                <w:rFonts w:ascii="Times New Roman" w:hAnsi="Times New Roman" w:cs="Times New Roman"/>
                <w:i/>
                <w:iCs/>
                <w:lang w:val="es-ES"/>
              </w:rPr>
              <w:t>n e</w:t>
            </w:r>
            <w:r w:rsidRPr="008A3D82">
              <w:rPr>
                <w:rFonts w:ascii="Times New Roman" w:hAnsi="Times New Roman" w:cs="Times New Roman"/>
                <w:i/>
                <w:iCs/>
                <w:lang w:val="es-ES"/>
              </w:rPr>
              <w:t xml:space="preserve">l proceso penal para determinar la responsabilidad de las personas que cometieron los hechos </w:t>
            </w:r>
            <w:r w:rsidR="00143017" w:rsidRPr="008A3D82">
              <w:rPr>
                <w:rFonts w:ascii="Times New Roman" w:hAnsi="Times New Roman" w:cs="Times New Roman"/>
                <w:i/>
                <w:iCs/>
                <w:lang w:val="es-ES"/>
              </w:rPr>
              <w:t>se dejó en libertad a los tres autores intelectuales, por falta de mérito y se absolvió a los autores materiales, dejando el hecho en la impunidad</w:t>
            </w:r>
            <w:r w:rsidR="00143017" w:rsidRPr="008A3D82">
              <w:rPr>
                <w:rStyle w:val="Refdenotaalpie"/>
                <w:rFonts w:ascii="Times New Roman" w:hAnsi="Times New Roman" w:cs="Times New Roman"/>
                <w:i/>
                <w:iCs/>
                <w:lang w:val="es-ES"/>
              </w:rPr>
              <w:footnoteReference w:id="19"/>
            </w:r>
            <w:r w:rsidR="00143017" w:rsidRPr="008A3D82">
              <w:rPr>
                <w:rFonts w:ascii="Times New Roman" w:hAnsi="Times New Roman" w:cs="Times New Roman"/>
                <w:i/>
                <w:iCs/>
                <w:lang w:val="es-ES"/>
              </w:rPr>
              <w:t>.</w:t>
            </w:r>
          </w:p>
          <w:p w14:paraId="5D88EE72" w14:textId="77777777" w:rsidR="009C11F4" w:rsidRPr="008A3D82" w:rsidRDefault="009C11F4" w:rsidP="00C15E63">
            <w:pPr>
              <w:pStyle w:val="Prrafodelista"/>
              <w:numPr>
                <w:ilvl w:val="0"/>
                <w:numId w:val="8"/>
              </w:numPr>
              <w:spacing w:line="360" w:lineRule="auto"/>
              <w:jc w:val="both"/>
              <w:rPr>
                <w:rFonts w:ascii="Times New Roman" w:hAnsi="Times New Roman" w:cs="Times New Roman"/>
                <w:i/>
                <w:iCs/>
                <w:lang w:val="es-ES"/>
              </w:rPr>
            </w:pPr>
            <w:r w:rsidRPr="008A3D82">
              <w:rPr>
                <w:rFonts w:ascii="Times New Roman" w:hAnsi="Times New Roman" w:cs="Times New Roman"/>
                <w:b/>
                <w:bCs/>
                <w:i/>
                <w:iCs/>
                <w:lang w:val="es-ES"/>
              </w:rPr>
              <w:t>Noé Gómez</w:t>
            </w:r>
            <w:r w:rsidRPr="008A3D82">
              <w:rPr>
                <w:rFonts w:ascii="Times New Roman" w:hAnsi="Times New Roman" w:cs="Times New Roman"/>
                <w:i/>
                <w:iCs/>
                <w:lang w:val="es-ES"/>
              </w:rPr>
              <w:t xml:space="preserve">, defensor de las tierra y territorio asesinado en agosto del 2023 en Jutiapa. Tanto él como su familia tuvieron un rol muy activo en la defensa del territorio, no únicamente contra la minera, sino también contra de basureros que dañaban el medio ambiente en Jutiapa. La investigación está a cargo de la Fiscalía de Delitos Cometidos contra Activistas y Defensores de Derechos Humanos del Ministerio Público en la ciudad capital, pero hasta la fecha no hay avances en la investigación. </w:t>
            </w:r>
          </w:p>
          <w:p w14:paraId="69306507" w14:textId="1A358275" w:rsidR="009C11F4" w:rsidRPr="008A3D82" w:rsidRDefault="009C11F4" w:rsidP="00C15E63">
            <w:pPr>
              <w:pStyle w:val="Prrafodelista"/>
              <w:numPr>
                <w:ilvl w:val="0"/>
                <w:numId w:val="8"/>
              </w:numPr>
              <w:spacing w:line="360" w:lineRule="auto"/>
              <w:jc w:val="both"/>
              <w:rPr>
                <w:rFonts w:ascii="Times New Roman" w:hAnsi="Times New Roman" w:cs="Times New Roman"/>
                <w:i/>
                <w:iCs/>
                <w:lang w:val="es-ES"/>
              </w:rPr>
            </w:pPr>
            <w:r w:rsidRPr="008A3D82">
              <w:rPr>
                <w:rFonts w:ascii="Times New Roman" w:hAnsi="Times New Roman" w:cs="Times New Roman"/>
                <w:b/>
                <w:bCs/>
                <w:i/>
                <w:iCs/>
                <w:lang w:val="es-ES"/>
              </w:rPr>
              <w:lastRenderedPageBreak/>
              <w:t>Emmy Gómez y familia</w:t>
            </w:r>
            <w:r w:rsidRPr="008A3D82">
              <w:rPr>
                <w:rFonts w:ascii="Times New Roman" w:hAnsi="Times New Roman" w:cs="Times New Roman"/>
                <w:i/>
                <w:iCs/>
                <w:lang w:val="es-ES"/>
              </w:rPr>
              <w:t xml:space="preserve">, defensora de la tierra el territorio, hija de Noé Gómez, desde su ejercicio como defensora ha sido </w:t>
            </w:r>
            <w:r w:rsidR="00A30F33" w:rsidRPr="008A3D82">
              <w:rPr>
                <w:rFonts w:ascii="Times New Roman" w:hAnsi="Times New Roman" w:cs="Times New Roman"/>
                <w:i/>
                <w:iCs/>
                <w:lang w:val="es-ES"/>
              </w:rPr>
              <w:t>víctima</w:t>
            </w:r>
            <w:r w:rsidRPr="008A3D82">
              <w:rPr>
                <w:rFonts w:ascii="Times New Roman" w:hAnsi="Times New Roman" w:cs="Times New Roman"/>
                <w:i/>
                <w:iCs/>
                <w:lang w:val="es-ES"/>
              </w:rPr>
              <w:t xml:space="preserve"> de intimaciones y ataques en su contra. La situación se agravó con el asesinato de su señor padre, </w:t>
            </w:r>
            <w:r w:rsidR="00A30F33" w:rsidRPr="008A3D82">
              <w:rPr>
                <w:rFonts w:ascii="Times New Roman" w:hAnsi="Times New Roman" w:cs="Times New Roman"/>
                <w:i/>
                <w:iCs/>
                <w:lang w:val="es-ES"/>
              </w:rPr>
              <w:t>quien,</w:t>
            </w:r>
            <w:r w:rsidRPr="008A3D82">
              <w:rPr>
                <w:rFonts w:ascii="Times New Roman" w:hAnsi="Times New Roman" w:cs="Times New Roman"/>
                <w:i/>
                <w:iCs/>
                <w:lang w:val="es-ES"/>
              </w:rPr>
              <w:t xml:space="preserve"> como consecuencia del asesinato, su labor de defensa ha sido reprimida por temor a algún ataque en su contra o de su familia. </w:t>
            </w:r>
          </w:p>
          <w:p w14:paraId="00A0A0AD" w14:textId="516CAF25" w:rsidR="009C11F4" w:rsidRPr="008A3D82" w:rsidRDefault="009C11F4" w:rsidP="00C15E63">
            <w:pPr>
              <w:pStyle w:val="Prrafodelista"/>
              <w:numPr>
                <w:ilvl w:val="0"/>
                <w:numId w:val="8"/>
              </w:numPr>
              <w:spacing w:line="360" w:lineRule="auto"/>
              <w:jc w:val="both"/>
              <w:rPr>
                <w:rFonts w:ascii="Times New Roman" w:hAnsi="Times New Roman" w:cs="Times New Roman"/>
                <w:i/>
                <w:iCs/>
                <w:lang w:val="es-ES"/>
              </w:rPr>
            </w:pPr>
            <w:proofErr w:type="spellStart"/>
            <w:r w:rsidRPr="008A3D82">
              <w:rPr>
                <w:rFonts w:ascii="Times New Roman" w:hAnsi="Times New Roman" w:cs="Times New Roman"/>
                <w:b/>
                <w:bCs/>
                <w:i/>
                <w:iCs/>
                <w:lang w:val="es-ES"/>
              </w:rPr>
              <w:t>Aleisar</w:t>
            </w:r>
            <w:proofErr w:type="spellEnd"/>
            <w:r w:rsidRPr="008A3D82">
              <w:rPr>
                <w:rFonts w:ascii="Times New Roman" w:hAnsi="Times New Roman" w:cs="Times New Roman"/>
                <w:b/>
                <w:bCs/>
                <w:i/>
                <w:iCs/>
                <w:lang w:val="es-ES"/>
              </w:rPr>
              <w:t xml:space="preserve"> Arana</w:t>
            </w:r>
            <w:r w:rsidRPr="008A3D82">
              <w:rPr>
                <w:rFonts w:ascii="Times New Roman" w:hAnsi="Times New Roman" w:cs="Times New Roman"/>
                <w:i/>
                <w:iCs/>
                <w:lang w:val="es-ES"/>
              </w:rPr>
              <w:t xml:space="preserve">, presidente del Pueblo Xinka en el periodo del 2016 al 2024, ha sido objeto de amenazas, vigilancia y ataques en su contra por la labor de defensa que realizar. Ante el riesgo de su vida e integridad personal, solicitaron protección urgente a favor de él y su familia. Como consecuencia de información alarmante en contra de él, a </w:t>
            </w:r>
            <w:r w:rsidR="00BE5E2C" w:rsidRPr="008A3D82">
              <w:rPr>
                <w:rFonts w:ascii="Times New Roman" w:hAnsi="Times New Roman" w:cs="Times New Roman"/>
                <w:i/>
                <w:iCs/>
                <w:lang w:val="es-ES"/>
              </w:rPr>
              <w:t>finales</w:t>
            </w:r>
            <w:r w:rsidRPr="008A3D82">
              <w:rPr>
                <w:rFonts w:ascii="Times New Roman" w:hAnsi="Times New Roman" w:cs="Times New Roman"/>
                <w:i/>
                <w:iCs/>
                <w:lang w:val="es-ES"/>
              </w:rPr>
              <w:t xml:space="preserve"> del </w:t>
            </w:r>
            <w:r w:rsidR="00BE5E2C" w:rsidRPr="008A3D82">
              <w:rPr>
                <w:rFonts w:ascii="Times New Roman" w:hAnsi="Times New Roman" w:cs="Times New Roman"/>
                <w:i/>
                <w:iCs/>
                <w:lang w:val="es-ES"/>
              </w:rPr>
              <w:t>2024 salió</w:t>
            </w:r>
            <w:r w:rsidRPr="008A3D82">
              <w:rPr>
                <w:rFonts w:ascii="Times New Roman" w:hAnsi="Times New Roman" w:cs="Times New Roman"/>
                <w:i/>
                <w:iCs/>
                <w:lang w:val="es-ES"/>
              </w:rPr>
              <w:t xml:space="preserve"> junto a su familia al exilio.</w:t>
            </w:r>
          </w:p>
          <w:p w14:paraId="2D40CC3D" w14:textId="67284460" w:rsidR="009C11F4" w:rsidRPr="008A3D82" w:rsidRDefault="009C11F4" w:rsidP="00C15E63">
            <w:pPr>
              <w:pStyle w:val="Prrafodelista"/>
              <w:numPr>
                <w:ilvl w:val="0"/>
                <w:numId w:val="8"/>
              </w:numPr>
              <w:spacing w:line="360" w:lineRule="auto"/>
              <w:jc w:val="both"/>
              <w:rPr>
                <w:rFonts w:ascii="Times New Roman" w:hAnsi="Times New Roman" w:cs="Times New Roman"/>
                <w:i/>
                <w:iCs/>
                <w:lang w:val="es-ES"/>
              </w:rPr>
            </w:pPr>
            <w:proofErr w:type="spellStart"/>
            <w:r w:rsidRPr="008A3D82">
              <w:rPr>
                <w:rFonts w:ascii="Times New Roman" w:hAnsi="Times New Roman" w:cs="Times New Roman"/>
                <w:b/>
                <w:bCs/>
                <w:i/>
                <w:iCs/>
                <w:lang w:val="es-ES"/>
              </w:rPr>
              <w:t>Amilvar</w:t>
            </w:r>
            <w:proofErr w:type="spellEnd"/>
            <w:r w:rsidRPr="008A3D82">
              <w:rPr>
                <w:rFonts w:ascii="Times New Roman" w:hAnsi="Times New Roman" w:cs="Times New Roman"/>
                <w:b/>
                <w:bCs/>
                <w:i/>
                <w:iCs/>
                <w:lang w:val="es-ES"/>
              </w:rPr>
              <w:t xml:space="preserve"> </w:t>
            </w:r>
            <w:proofErr w:type="spellStart"/>
            <w:r w:rsidRPr="008A3D82">
              <w:rPr>
                <w:rFonts w:ascii="Times New Roman" w:hAnsi="Times New Roman" w:cs="Times New Roman"/>
                <w:b/>
                <w:bCs/>
                <w:i/>
                <w:iCs/>
                <w:lang w:val="es-ES"/>
              </w:rPr>
              <w:t>Urias</w:t>
            </w:r>
            <w:proofErr w:type="spellEnd"/>
            <w:r w:rsidRPr="008A3D82">
              <w:rPr>
                <w:rFonts w:ascii="Times New Roman" w:hAnsi="Times New Roman" w:cs="Times New Roman"/>
                <w:b/>
                <w:bCs/>
                <w:i/>
                <w:iCs/>
                <w:lang w:val="es-ES"/>
              </w:rPr>
              <w:t xml:space="preserve">, </w:t>
            </w:r>
            <w:r w:rsidRPr="008A3D82">
              <w:rPr>
                <w:rFonts w:ascii="Times New Roman" w:hAnsi="Times New Roman" w:cs="Times New Roman"/>
                <w:i/>
                <w:iCs/>
                <w:lang w:val="es-ES"/>
              </w:rPr>
              <w:t>presidente y representante legal del Pueblo Xinka a la fecha, ha sido objeto de intimidaciones, amenazadas y vigilancia, preocupa fuertemente cualquier represalia en su contra por la labor de defensa y representación que realiza. Actualmente cuenta con medidas de protección (perimetral</w:t>
            </w:r>
            <w:r w:rsidRPr="008A3D82">
              <w:rPr>
                <w:rStyle w:val="Refdenotaalpie"/>
                <w:rFonts w:ascii="Times New Roman" w:hAnsi="Times New Roman" w:cs="Times New Roman"/>
                <w:i/>
                <w:iCs/>
                <w:lang w:val="es-ES"/>
              </w:rPr>
              <w:footnoteReference w:id="20"/>
            </w:r>
            <w:r w:rsidRPr="008A3D82">
              <w:rPr>
                <w:rFonts w:ascii="Times New Roman" w:hAnsi="Times New Roman" w:cs="Times New Roman"/>
                <w:i/>
                <w:iCs/>
                <w:lang w:val="es-ES"/>
              </w:rPr>
              <w:t xml:space="preserve">). Sin embargo, no son efectivas ni eficientes tales medidas para proteger la vida e integridad de </w:t>
            </w:r>
            <w:r w:rsidR="00A30F33" w:rsidRPr="008A3D82">
              <w:rPr>
                <w:rFonts w:ascii="Times New Roman" w:hAnsi="Times New Roman" w:cs="Times New Roman"/>
                <w:i/>
                <w:iCs/>
                <w:lang w:val="es-ES"/>
              </w:rPr>
              <w:t>las autoridades indígenas</w:t>
            </w:r>
            <w:r w:rsidRPr="008A3D82">
              <w:rPr>
                <w:rFonts w:ascii="Times New Roman" w:hAnsi="Times New Roman" w:cs="Times New Roman"/>
                <w:i/>
                <w:iCs/>
                <w:lang w:val="es-ES"/>
              </w:rPr>
              <w:t xml:space="preserve"> Xinka.</w:t>
            </w:r>
            <w:r w:rsidRPr="008A3D82">
              <w:rPr>
                <w:rFonts w:ascii="Times New Roman" w:hAnsi="Times New Roman" w:cs="Times New Roman"/>
              </w:rPr>
              <w:t xml:space="preserve"> </w:t>
            </w:r>
            <w:r w:rsidRPr="008A3D82">
              <w:rPr>
                <w:rFonts w:ascii="Times New Roman" w:hAnsi="Times New Roman" w:cs="Times New Roman"/>
                <w:i/>
                <w:iCs/>
                <w:lang w:val="es-ES"/>
              </w:rPr>
              <w:t>Delitos Cometidos contra Activistas y Defensores de Derechos Humanos</w:t>
            </w:r>
          </w:p>
        </w:tc>
      </w:tr>
    </w:tbl>
    <w:p w14:paraId="4539E19C" w14:textId="77777777" w:rsidR="009C11F4" w:rsidRPr="00715376" w:rsidRDefault="009C11F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lastRenderedPageBreak/>
        <w:t>Asimismo, en el 2019, la entidad minera acusó de litigio malicioso ante el Colegio de Abogados, al abogado y asesor del Parlamento Xinka, Quelvin Jiménez, por presuntamente tergiversar los alcances de la sentencia constitucional. Esta acción buscaba impedir que se reconociera a los 59 representantes legítimos del Pueblo Xinka ante el Ministerio de Energía y Minas (MEM), en el marco del proceso de consulta.</w:t>
      </w:r>
    </w:p>
    <w:p w14:paraId="5890F962" w14:textId="77777777" w:rsidR="009C11F4" w:rsidRPr="00715376" w:rsidRDefault="009C11F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Además, dicha entidad ha promovido una campaña de desinformación ante las autoridades, alegando que Jiménez manipula a las autoridades indígenas, y solicitando al MEM que le impida intervenir en las reuniones del proceso de consulta. Estas solicitudes vulneran el derecho de participación libre e informada de los pueblos indígenas y representan una forma grave de discriminación y censura.</w:t>
      </w:r>
    </w:p>
    <w:p w14:paraId="4CBC0B07" w14:textId="5187FC40" w:rsidR="009C11F4" w:rsidRPr="00715376" w:rsidRDefault="009C11F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En el ejercicio de deslegitimar y cuestionar el rol y las acciones del abogado, su seguridad ha sido severamente comprometida</w:t>
      </w:r>
      <w:r w:rsidR="00BE5E2C" w:rsidRPr="00715376">
        <w:rPr>
          <w:rStyle w:val="Refdenotaalpie"/>
          <w:rFonts w:ascii="Times New Roman" w:hAnsi="Times New Roman" w:cs="Times New Roman"/>
          <w:lang w:val="es-ES"/>
        </w:rPr>
        <w:footnoteReference w:id="21"/>
      </w:r>
      <w:r w:rsidRPr="00715376">
        <w:rPr>
          <w:rFonts w:ascii="Times New Roman" w:hAnsi="Times New Roman" w:cs="Times New Roman"/>
          <w:lang w:val="es-ES"/>
        </w:rPr>
        <w:t>. Se han difundido rumores de que el abogado Jiménez "abandonó" a la comunidad, que "está huyendo del país", y que ha negociado con la entidad minera, lo cual carece de fundamento y busca deslegitimar su rol como defensor de derechos humanos.</w:t>
      </w:r>
    </w:p>
    <w:p w14:paraId="64FFF0FE" w14:textId="77777777" w:rsidR="009C11F4" w:rsidRPr="00715376" w:rsidRDefault="009C11F4" w:rsidP="00C15E63">
      <w:pPr>
        <w:spacing w:line="360" w:lineRule="auto"/>
        <w:rPr>
          <w:rFonts w:ascii="Times New Roman" w:hAnsi="Times New Roman" w:cs="Times New Roman"/>
          <w:lang w:val="es-ES"/>
        </w:rPr>
      </w:pPr>
      <w:r w:rsidRPr="00715376">
        <w:rPr>
          <w:rFonts w:ascii="Times New Roman" w:hAnsi="Times New Roman" w:cs="Times New Roman"/>
          <w:lang w:val="es-ES"/>
        </w:rPr>
        <w:lastRenderedPageBreak/>
        <w:t>Estas acciones de estigmatización también afectan a sus familias y comunidades, quienes enfrentan presiones, vigilancia y amenazas constantes. En las plataformas digitales del Pueblo Xinka también se han observado mensajes que incitan al odio y desinformación</w:t>
      </w:r>
      <w:r w:rsidRPr="00715376">
        <w:rPr>
          <w:rStyle w:val="Refdenotaalpie"/>
          <w:rFonts w:ascii="Times New Roman" w:hAnsi="Times New Roman" w:cs="Times New Roman"/>
          <w:lang w:val="es-ES"/>
        </w:rPr>
        <w:footnoteReference w:id="22"/>
      </w:r>
      <w:r w:rsidRPr="00715376">
        <w:rPr>
          <w:rFonts w:ascii="Times New Roman" w:hAnsi="Times New Roman" w:cs="Times New Roman"/>
          <w:lang w:val="es-ES"/>
        </w:rPr>
        <w:t>, exacerbando los riesgos.</w:t>
      </w:r>
    </w:p>
    <w:p w14:paraId="49CD3E3A" w14:textId="532FAD97" w:rsidR="009C11F4" w:rsidRPr="00715376" w:rsidRDefault="009C11F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Varias de estas situaciones han sido denunciadas ante la Comisión Interamericana de Derechos Humanos (CIDH), incluyendo la solicitud de medidas cautelares (MC) en favor de Quelvin Jiménez, las cuales fueron otorgadas en Resolución 33/2019 de la Medida Cautelar No. 487-19, de fecha 3 de junio de 2019</w:t>
      </w:r>
      <w:r w:rsidRPr="00715376">
        <w:rPr>
          <w:rStyle w:val="Refdenotaalpie"/>
          <w:rFonts w:ascii="Times New Roman" w:hAnsi="Times New Roman" w:cs="Times New Roman"/>
          <w:lang w:val="es-ES"/>
        </w:rPr>
        <w:footnoteReference w:id="23"/>
      </w:r>
      <w:r w:rsidRPr="00715376">
        <w:rPr>
          <w:rFonts w:ascii="Times New Roman" w:hAnsi="Times New Roman" w:cs="Times New Roman"/>
          <w:lang w:val="es-ES"/>
        </w:rPr>
        <w:t xml:space="preserve">. A pesar de ello, el Estado guatemalteco no ha adoptado medidas efectivas de protección ni ha mostrado voluntad para avanzar con investigaciones serias e imparciales sobre los ataques y actos de criminalización. </w:t>
      </w:r>
    </w:p>
    <w:p w14:paraId="487EFB41" w14:textId="3BAA57EC" w:rsidR="009C11F4" w:rsidRPr="00715376" w:rsidRDefault="009C11F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Ante el aumento de las intimidaciones</w:t>
      </w:r>
      <w:r w:rsidRPr="00715376">
        <w:rPr>
          <w:rStyle w:val="Refdenotaalpie"/>
          <w:rFonts w:ascii="Times New Roman" w:hAnsi="Times New Roman" w:cs="Times New Roman"/>
          <w:lang w:val="es-ES"/>
        </w:rPr>
        <w:footnoteReference w:id="24"/>
      </w:r>
      <w:r w:rsidRPr="00715376">
        <w:rPr>
          <w:rFonts w:ascii="Times New Roman" w:hAnsi="Times New Roman" w:cs="Times New Roman"/>
          <w:lang w:val="es-ES"/>
        </w:rPr>
        <w:t xml:space="preserve"> y riesgos</w:t>
      </w:r>
      <w:r w:rsidRPr="00715376">
        <w:rPr>
          <w:rStyle w:val="Refdenotaalpie"/>
          <w:rFonts w:ascii="Times New Roman" w:hAnsi="Times New Roman" w:cs="Times New Roman"/>
          <w:lang w:val="es-ES"/>
        </w:rPr>
        <w:footnoteReference w:id="25"/>
      </w:r>
      <w:r w:rsidRPr="00715376">
        <w:rPr>
          <w:rFonts w:ascii="Times New Roman" w:hAnsi="Times New Roman" w:cs="Times New Roman"/>
          <w:lang w:val="es-ES"/>
        </w:rPr>
        <w:t xml:space="preserve"> en los que se encuentran las autoridades xinkas y el equipo técnico de Parlamento del Pueblo Xinka de Guatemala (PAPXIGUA</w:t>
      </w:r>
      <w:r w:rsidRPr="00715376">
        <w:rPr>
          <w:rFonts w:ascii="Times New Roman" w:hAnsi="Times New Roman" w:cs="Times New Roman"/>
          <w:color w:val="000000" w:themeColor="text1"/>
          <w:lang w:val="es-ES"/>
        </w:rPr>
        <w:t xml:space="preserve">), </w:t>
      </w:r>
      <w:r w:rsidR="00CB55BF" w:rsidRPr="00715376">
        <w:rPr>
          <w:rFonts w:ascii="Times New Roman" w:hAnsi="Times New Roman" w:cs="Times New Roman"/>
          <w:color w:val="000000" w:themeColor="text1"/>
          <w:lang w:val="es-ES"/>
        </w:rPr>
        <w:t xml:space="preserve">el </w:t>
      </w:r>
      <w:r w:rsidR="007D7274" w:rsidRPr="00715376">
        <w:rPr>
          <w:rFonts w:ascii="Times New Roman" w:hAnsi="Times New Roman" w:cs="Times New Roman"/>
          <w:color w:val="000000" w:themeColor="text1"/>
          <w:lang w:val="es-ES"/>
        </w:rPr>
        <w:t xml:space="preserve">4 de agosto del 2025, </w:t>
      </w:r>
      <w:r w:rsidRPr="00715376">
        <w:rPr>
          <w:rFonts w:ascii="Times New Roman" w:hAnsi="Times New Roman" w:cs="Times New Roman"/>
          <w:color w:val="000000" w:themeColor="text1"/>
          <w:lang w:val="es-ES"/>
        </w:rPr>
        <w:t xml:space="preserve">se </w:t>
      </w:r>
      <w:r w:rsidR="007D7274" w:rsidRPr="00715376">
        <w:rPr>
          <w:rFonts w:ascii="Times New Roman" w:hAnsi="Times New Roman" w:cs="Times New Roman"/>
          <w:lang w:val="es-ES"/>
        </w:rPr>
        <w:t xml:space="preserve">reiteró la </w:t>
      </w:r>
      <w:r w:rsidRPr="00715376">
        <w:rPr>
          <w:rFonts w:ascii="Times New Roman" w:hAnsi="Times New Roman" w:cs="Times New Roman"/>
          <w:lang w:val="es-ES"/>
        </w:rPr>
        <w:t>solicit</w:t>
      </w:r>
      <w:r w:rsidR="007D7274" w:rsidRPr="00715376">
        <w:rPr>
          <w:rFonts w:ascii="Times New Roman" w:hAnsi="Times New Roman" w:cs="Times New Roman"/>
          <w:lang w:val="es-ES"/>
        </w:rPr>
        <w:t>ud</w:t>
      </w:r>
      <w:r w:rsidRPr="00715376">
        <w:rPr>
          <w:rFonts w:ascii="Times New Roman" w:hAnsi="Times New Roman" w:cs="Times New Roman"/>
          <w:lang w:val="es-ES"/>
        </w:rPr>
        <w:t xml:space="preserve"> </w:t>
      </w:r>
      <w:r w:rsidR="007D7274" w:rsidRPr="00715376">
        <w:rPr>
          <w:rFonts w:ascii="Times New Roman" w:hAnsi="Times New Roman" w:cs="Times New Roman"/>
          <w:lang w:val="es-ES"/>
        </w:rPr>
        <w:t xml:space="preserve">de </w:t>
      </w:r>
      <w:r w:rsidRPr="00715376">
        <w:rPr>
          <w:rFonts w:ascii="Times New Roman" w:hAnsi="Times New Roman" w:cs="Times New Roman"/>
          <w:lang w:val="es-ES"/>
        </w:rPr>
        <w:t xml:space="preserve">ampliación de las medidas cautelares ya citadas, a favor del presidente del PAPXIGUA y su equipo técnico. </w:t>
      </w:r>
    </w:p>
    <w:p w14:paraId="17C75181" w14:textId="72F1108C" w:rsidR="00C67534" w:rsidRDefault="00C67534" w:rsidP="00C15E63">
      <w:pPr>
        <w:pStyle w:val="Prrafodelista"/>
        <w:numPr>
          <w:ilvl w:val="1"/>
          <w:numId w:val="5"/>
        </w:numPr>
        <w:spacing w:line="360" w:lineRule="auto"/>
        <w:jc w:val="both"/>
        <w:outlineLvl w:val="1"/>
        <w:rPr>
          <w:rFonts w:ascii="Times New Roman" w:hAnsi="Times New Roman" w:cs="Times New Roman"/>
          <w:b/>
          <w:bCs/>
          <w:lang w:val="es-ES"/>
        </w:rPr>
      </w:pPr>
      <w:bookmarkStart w:id="14" w:name="_Toc204600880"/>
      <w:r w:rsidRPr="00715376">
        <w:rPr>
          <w:rFonts w:ascii="Times New Roman" w:hAnsi="Times New Roman" w:cs="Times New Roman"/>
          <w:b/>
          <w:bCs/>
          <w:lang w:val="es-ES"/>
        </w:rPr>
        <w:t xml:space="preserve">Recomendaciones relacionadas a </w:t>
      </w:r>
      <w:r w:rsidR="00CB55BF" w:rsidRPr="00715376">
        <w:rPr>
          <w:rFonts w:ascii="Times New Roman" w:hAnsi="Times New Roman" w:cs="Times New Roman"/>
          <w:b/>
          <w:bCs/>
          <w:lang w:val="es-ES"/>
        </w:rPr>
        <w:t>P</w:t>
      </w:r>
      <w:r w:rsidRPr="00715376">
        <w:rPr>
          <w:rFonts w:ascii="Times New Roman" w:hAnsi="Times New Roman" w:cs="Times New Roman"/>
          <w:b/>
          <w:bCs/>
          <w:lang w:val="es-ES"/>
        </w:rPr>
        <w:t xml:space="preserve">ersonas </w:t>
      </w:r>
      <w:r w:rsidR="00CB55BF" w:rsidRPr="00715376">
        <w:rPr>
          <w:rFonts w:ascii="Times New Roman" w:hAnsi="Times New Roman" w:cs="Times New Roman"/>
          <w:b/>
          <w:bCs/>
          <w:lang w:val="es-ES"/>
        </w:rPr>
        <w:t>D</w:t>
      </w:r>
      <w:r w:rsidRPr="00715376">
        <w:rPr>
          <w:rFonts w:ascii="Times New Roman" w:hAnsi="Times New Roman" w:cs="Times New Roman"/>
          <w:b/>
          <w:bCs/>
          <w:lang w:val="es-ES"/>
        </w:rPr>
        <w:t xml:space="preserve">efensoras de </w:t>
      </w:r>
      <w:r w:rsidR="00CB55BF" w:rsidRPr="00715376">
        <w:rPr>
          <w:rFonts w:ascii="Times New Roman" w:hAnsi="Times New Roman" w:cs="Times New Roman"/>
          <w:b/>
          <w:bCs/>
          <w:lang w:val="es-ES"/>
        </w:rPr>
        <w:t>D</w:t>
      </w:r>
      <w:r w:rsidRPr="00715376">
        <w:rPr>
          <w:rFonts w:ascii="Times New Roman" w:hAnsi="Times New Roman" w:cs="Times New Roman"/>
          <w:b/>
          <w:bCs/>
          <w:lang w:val="es-ES"/>
        </w:rPr>
        <w:t>erechos humanos:</w:t>
      </w:r>
      <w:bookmarkEnd w:id="14"/>
    </w:p>
    <w:p w14:paraId="31C9490C" w14:textId="77777777" w:rsidR="008A3D82" w:rsidRDefault="008A3D82" w:rsidP="008A3D82">
      <w:pPr>
        <w:pStyle w:val="Sinespaciado"/>
        <w:jc w:val="center"/>
        <w:rPr>
          <w:rFonts w:ascii="Times New Roman" w:hAnsi="Times New Roman" w:cs="Times New Roman"/>
          <w:lang w:val="es-ES"/>
        </w:rPr>
      </w:pPr>
    </w:p>
    <w:tbl>
      <w:tblPr>
        <w:tblStyle w:val="Tablaconcuadrculaclara"/>
        <w:tblW w:w="8789" w:type="dxa"/>
        <w:tblLook w:val="04A0" w:firstRow="1" w:lastRow="0" w:firstColumn="1" w:lastColumn="0" w:noHBand="0" w:noVBand="1"/>
      </w:tblPr>
      <w:tblGrid>
        <w:gridCol w:w="8789"/>
      </w:tblGrid>
      <w:tr w:rsidR="008A3D82" w:rsidRPr="008A3D82" w14:paraId="782FBCAA" w14:textId="77777777" w:rsidTr="008A3D82">
        <w:tc>
          <w:tcPr>
            <w:tcW w:w="8789" w:type="dxa"/>
          </w:tcPr>
          <w:p w14:paraId="548E751D" w14:textId="58E2D630" w:rsidR="00C67534" w:rsidRPr="008A3D82" w:rsidRDefault="00CB55BF" w:rsidP="00C15E63">
            <w:pPr>
              <w:pStyle w:val="NormalWeb"/>
              <w:numPr>
                <w:ilvl w:val="2"/>
                <w:numId w:val="4"/>
              </w:numPr>
              <w:spacing w:before="0" w:beforeAutospacing="0" w:after="0" w:afterAutospacing="0" w:line="360" w:lineRule="auto"/>
              <w:ind w:left="319"/>
              <w:rPr>
                <w:i/>
                <w:iCs/>
                <w:sz w:val="22"/>
                <w:szCs w:val="22"/>
              </w:rPr>
            </w:pPr>
            <w:r w:rsidRPr="008A3D82">
              <w:rPr>
                <w:i/>
                <w:iCs/>
                <w:sz w:val="22"/>
                <w:szCs w:val="22"/>
              </w:rPr>
              <w:t>Adoptar medidas urgentes y efectivas para garantizar la protección integral de las personas defensoras de derechos humanos del Pueblo Xinka, incluyendo autoridades ancestrales, liderazgos comunitarios, abogadas y abogados, frente a actos de criminalización, intimidación, amenazas, hostigamiento y violencia, en cumplimiento de sus obligaciones internacionales en materia de derechos humanos y conforme a los estándares establecidos por la Declaración sobre los Defensores de Derechos Humanos y el Acuerdo de Escazú.</w:t>
            </w:r>
          </w:p>
        </w:tc>
      </w:tr>
      <w:tr w:rsidR="008A3D82" w:rsidRPr="008A3D82" w14:paraId="09718DD8" w14:textId="77777777" w:rsidTr="008A3D82">
        <w:tc>
          <w:tcPr>
            <w:tcW w:w="8789" w:type="dxa"/>
          </w:tcPr>
          <w:p w14:paraId="5A65AB82" w14:textId="03D00EEF" w:rsidR="00C67534" w:rsidRPr="008A3D82" w:rsidRDefault="00CB55BF" w:rsidP="00C15E63">
            <w:pPr>
              <w:pStyle w:val="NormalWeb"/>
              <w:numPr>
                <w:ilvl w:val="2"/>
                <w:numId w:val="4"/>
              </w:numPr>
              <w:spacing w:before="0" w:beforeAutospacing="0" w:after="0" w:afterAutospacing="0" w:line="360" w:lineRule="auto"/>
              <w:ind w:left="460"/>
              <w:rPr>
                <w:i/>
                <w:iCs/>
                <w:sz w:val="22"/>
                <w:szCs w:val="22"/>
              </w:rPr>
            </w:pPr>
            <w:r w:rsidRPr="008A3D82">
              <w:rPr>
                <w:i/>
                <w:iCs/>
                <w:sz w:val="22"/>
                <w:szCs w:val="22"/>
              </w:rPr>
              <w:t>Asegurar la realización de investigaciones exhaustivas, independientes, diligentes y con enfoque étnico y de género sobre los actos de violencia, criminalización y asesinatos cometidos contra personas defensoras del Pueblo Xinka, como en los casos de Topacio Reynoso, Noé Gómez y otros, garantizando el acceso a la justicia, el debido proceso, la sanción a los responsables y la adopción de medidas de reparación integral para las víctimas y sus familias.</w:t>
            </w:r>
          </w:p>
        </w:tc>
      </w:tr>
      <w:tr w:rsidR="008A3D82" w:rsidRPr="008A3D82" w14:paraId="320E48AB" w14:textId="77777777" w:rsidTr="008A3D82">
        <w:trPr>
          <w:trHeight w:val="54"/>
        </w:trPr>
        <w:tc>
          <w:tcPr>
            <w:tcW w:w="8789" w:type="dxa"/>
          </w:tcPr>
          <w:p w14:paraId="5B9D0679" w14:textId="5B78B2BF" w:rsidR="00CB55BF" w:rsidRPr="008A3D82" w:rsidRDefault="00CB55BF" w:rsidP="00C15E63">
            <w:pPr>
              <w:pStyle w:val="NormalWeb"/>
              <w:numPr>
                <w:ilvl w:val="2"/>
                <w:numId w:val="4"/>
              </w:numPr>
              <w:spacing w:before="0" w:beforeAutospacing="0" w:after="0" w:afterAutospacing="0" w:line="360" w:lineRule="auto"/>
              <w:ind w:left="460"/>
              <w:rPr>
                <w:i/>
                <w:iCs/>
                <w:sz w:val="22"/>
                <w:szCs w:val="22"/>
              </w:rPr>
            </w:pPr>
            <w:r w:rsidRPr="008A3D82">
              <w:rPr>
                <w:i/>
                <w:iCs/>
                <w:sz w:val="22"/>
                <w:szCs w:val="22"/>
              </w:rPr>
              <w:lastRenderedPageBreak/>
              <w:t>Implementar medidas estructurales para prevenir nuevas agresiones contra personas defensoras del territorio y del derecho a la consulta del Pueblo Xinka, incluyendo el reconocimiento público de su labor legítima, la no interferencia indebida en su representación jurídica, el fortalecimiento de los mecanismos de protección existentes y el cumplimiento efectivo de las medidas cautelares otorgadas por la Comisión Interamericana de Derechos Humanos.</w:t>
            </w:r>
          </w:p>
        </w:tc>
      </w:tr>
    </w:tbl>
    <w:p w14:paraId="016E8829" w14:textId="372B8E2C" w:rsidR="008A3D82" w:rsidRPr="008A3D82" w:rsidRDefault="008A3D82" w:rsidP="008A3D82">
      <w:pPr>
        <w:tabs>
          <w:tab w:val="left" w:pos="6732"/>
        </w:tabs>
        <w:rPr>
          <w:rFonts w:ascii="Times New Roman" w:hAnsi="Times New Roman" w:cs="Times New Roman"/>
        </w:rPr>
        <w:sectPr w:rsidR="008A3D82" w:rsidRPr="008A3D82">
          <w:pgSz w:w="12240" w:h="15840"/>
          <w:pgMar w:top="1417" w:right="1701" w:bottom="1417" w:left="1701" w:header="708" w:footer="708" w:gutter="0"/>
          <w:cols w:space="708"/>
          <w:docGrid w:linePitch="360"/>
        </w:sectPr>
      </w:pPr>
      <w:r>
        <w:rPr>
          <w:rFonts w:ascii="Times New Roman" w:hAnsi="Times New Roman" w:cs="Times New Roman"/>
        </w:rPr>
        <w:tab/>
      </w:r>
    </w:p>
    <w:p w14:paraId="15991016" w14:textId="0E6EBE09" w:rsidR="00C369F8" w:rsidRPr="00715376" w:rsidRDefault="00C67534" w:rsidP="00C15E63">
      <w:pPr>
        <w:pStyle w:val="Prrafodelista"/>
        <w:numPr>
          <w:ilvl w:val="0"/>
          <w:numId w:val="5"/>
        </w:numPr>
        <w:spacing w:line="360" w:lineRule="auto"/>
        <w:outlineLvl w:val="0"/>
        <w:rPr>
          <w:rFonts w:ascii="Times New Roman" w:hAnsi="Times New Roman" w:cs="Times New Roman"/>
          <w:b/>
          <w:bCs/>
          <w:sz w:val="24"/>
          <w:szCs w:val="24"/>
          <w:lang w:val="es-ES"/>
        </w:rPr>
      </w:pPr>
      <w:bookmarkStart w:id="15" w:name="_Toc204600881"/>
      <w:r w:rsidRPr="00715376">
        <w:rPr>
          <w:rFonts w:ascii="Times New Roman" w:hAnsi="Times New Roman" w:cs="Times New Roman"/>
          <w:b/>
          <w:bCs/>
          <w:sz w:val="24"/>
          <w:szCs w:val="24"/>
          <w:lang w:val="es-ES"/>
        </w:rPr>
        <w:lastRenderedPageBreak/>
        <w:t xml:space="preserve">Identidad Cultural e Idioma </w:t>
      </w:r>
      <w:r w:rsidR="003C5057" w:rsidRPr="00715376">
        <w:rPr>
          <w:rFonts w:ascii="Times New Roman" w:hAnsi="Times New Roman" w:cs="Times New Roman"/>
          <w:b/>
          <w:bCs/>
          <w:sz w:val="24"/>
          <w:szCs w:val="24"/>
          <w:lang w:val="es-ES"/>
        </w:rPr>
        <w:t>(Párr. 20 y 14 del listado de temas)</w:t>
      </w:r>
      <w:bookmarkEnd w:id="15"/>
    </w:p>
    <w:p w14:paraId="02B02748" w14:textId="3160F6C9" w:rsidR="00C67534" w:rsidRPr="00715376" w:rsidRDefault="00C67534" w:rsidP="00C15E63">
      <w:pPr>
        <w:pStyle w:val="Prrafodelista"/>
        <w:numPr>
          <w:ilvl w:val="1"/>
          <w:numId w:val="5"/>
        </w:numPr>
        <w:spacing w:line="360" w:lineRule="auto"/>
        <w:jc w:val="both"/>
        <w:outlineLvl w:val="1"/>
        <w:rPr>
          <w:rFonts w:ascii="Times New Roman" w:hAnsi="Times New Roman" w:cs="Times New Roman"/>
          <w:b/>
          <w:bCs/>
          <w:lang w:val="es-ES"/>
        </w:rPr>
      </w:pPr>
      <w:bookmarkStart w:id="16" w:name="_Toc204600882"/>
      <w:r w:rsidRPr="00715376">
        <w:rPr>
          <w:rFonts w:ascii="Times New Roman" w:hAnsi="Times New Roman" w:cs="Times New Roman"/>
          <w:b/>
          <w:bCs/>
          <w:lang w:val="es-ES"/>
        </w:rPr>
        <w:t>Acceso a la educación con pertinencia cultural</w:t>
      </w:r>
      <w:bookmarkEnd w:id="16"/>
      <w:r w:rsidRPr="00715376">
        <w:rPr>
          <w:rFonts w:ascii="Times New Roman" w:hAnsi="Times New Roman" w:cs="Times New Roman"/>
          <w:b/>
          <w:bCs/>
          <w:lang w:val="es-ES"/>
        </w:rPr>
        <w:t xml:space="preserve"> </w:t>
      </w:r>
    </w:p>
    <w:p w14:paraId="2E250F3A" w14:textId="1AA68E5C" w:rsidR="00C369F8" w:rsidRPr="00715376" w:rsidRDefault="00C369F8"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El Pueblo Xinka ha realizado aportes fundamentales a la vida social, económica y política de Guatemala, impulsando acciones afirmativas contra el racismo y la discriminación racial. Como reconocimiento de su importancia histórica y cultural, se logró consensuar el establecimiento del Día Nacional del Pueblo Xinka. Sin embargo, persisten desafíos</w:t>
      </w:r>
      <w:r w:rsidR="004958B3" w:rsidRPr="00715376">
        <w:rPr>
          <w:rFonts w:ascii="Times New Roman" w:hAnsi="Times New Roman" w:cs="Times New Roman"/>
          <w:lang w:val="es-ES"/>
        </w:rPr>
        <w:t xml:space="preserve">, </w:t>
      </w:r>
      <w:r w:rsidRPr="00715376">
        <w:rPr>
          <w:rFonts w:ascii="Times New Roman" w:hAnsi="Times New Roman" w:cs="Times New Roman"/>
          <w:lang w:val="es-ES"/>
        </w:rPr>
        <w:t>inicialmente, la ley de reconocimiento de los pueblos indígenas fue presentada sin consultar al Pueblo Xinka, en contravención del artículo 6 del Convenio 169 de la OIT y de los artículos 5 y 7 de la Convención Internacional sobre la Eliminación de Todas las Formas de Discriminación Racial (</w:t>
      </w:r>
      <w:r w:rsidR="004958B3" w:rsidRPr="00715376">
        <w:rPr>
          <w:rFonts w:ascii="Times New Roman" w:hAnsi="Times New Roman" w:cs="Times New Roman"/>
          <w:lang w:val="es-ES"/>
        </w:rPr>
        <w:t>I</w:t>
      </w:r>
      <w:r w:rsidRPr="00715376">
        <w:rPr>
          <w:rFonts w:ascii="Times New Roman" w:hAnsi="Times New Roman" w:cs="Times New Roman"/>
          <w:lang w:val="es-ES"/>
        </w:rPr>
        <w:t xml:space="preserve">CERD). Ante esta exclusión, el Pueblo Xinka propuso enmiendas sustantivas a la iniciativa 5546, logrando que se mantuviera el proyecto de ley, pero incorporando sus preocupaciones y necesidades. Tras su </w:t>
      </w:r>
      <w:r w:rsidR="004958B3" w:rsidRPr="00715376">
        <w:rPr>
          <w:rFonts w:ascii="Times New Roman" w:hAnsi="Times New Roman" w:cs="Times New Roman"/>
          <w:lang w:val="es-ES"/>
        </w:rPr>
        <w:t>participación</w:t>
      </w:r>
      <w:r w:rsidRPr="00715376">
        <w:rPr>
          <w:rFonts w:ascii="Times New Roman" w:hAnsi="Times New Roman" w:cs="Times New Roman"/>
          <w:lang w:val="es-ES"/>
        </w:rPr>
        <w:t xml:space="preserve">, impulsaron el dictamen favorable con modificaciones, logrando </w:t>
      </w:r>
      <w:r w:rsidR="009E172E" w:rsidRPr="00715376">
        <w:rPr>
          <w:rFonts w:ascii="Times New Roman" w:hAnsi="Times New Roman" w:cs="Times New Roman"/>
          <w:lang w:val="es-ES"/>
        </w:rPr>
        <w:t>su</w:t>
      </w:r>
      <w:r w:rsidRPr="00715376">
        <w:rPr>
          <w:rFonts w:ascii="Times New Roman" w:hAnsi="Times New Roman" w:cs="Times New Roman"/>
          <w:lang w:val="es-ES"/>
        </w:rPr>
        <w:t xml:space="preserve"> </w:t>
      </w:r>
      <w:r w:rsidR="009E172E" w:rsidRPr="00715376">
        <w:rPr>
          <w:rFonts w:ascii="Times New Roman" w:hAnsi="Times New Roman" w:cs="Times New Roman"/>
          <w:lang w:val="es-ES"/>
        </w:rPr>
        <w:t>discusión</w:t>
      </w:r>
      <w:r w:rsidRPr="00715376">
        <w:rPr>
          <w:rFonts w:ascii="Times New Roman" w:hAnsi="Times New Roman" w:cs="Times New Roman"/>
          <w:lang w:val="es-ES"/>
        </w:rPr>
        <w:t xml:space="preserve"> en </w:t>
      </w:r>
      <w:r w:rsidR="009E172E" w:rsidRPr="00715376">
        <w:rPr>
          <w:rFonts w:ascii="Times New Roman" w:hAnsi="Times New Roman" w:cs="Times New Roman"/>
          <w:lang w:val="es-ES"/>
        </w:rPr>
        <w:t>segunda</w:t>
      </w:r>
      <w:r w:rsidRPr="00715376">
        <w:rPr>
          <w:rFonts w:ascii="Times New Roman" w:hAnsi="Times New Roman" w:cs="Times New Roman"/>
          <w:lang w:val="es-ES"/>
        </w:rPr>
        <w:t xml:space="preserve"> lectura </w:t>
      </w:r>
      <w:r w:rsidR="009E172E" w:rsidRPr="00715376">
        <w:rPr>
          <w:rFonts w:ascii="Times New Roman" w:hAnsi="Times New Roman" w:cs="Times New Roman"/>
          <w:lang w:val="es-ES"/>
        </w:rPr>
        <w:t>el 24 de septiembre de 2024</w:t>
      </w:r>
      <w:r w:rsidR="009E172E" w:rsidRPr="00715376">
        <w:rPr>
          <w:rStyle w:val="Refdenotaalpie"/>
          <w:rFonts w:ascii="Times New Roman" w:hAnsi="Times New Roman" w:cs="Times New Roman"/>
          <w:lang w:val="es-ES"/>
        </w:rPr>
        <w:footnoteReference w:id="26"/>
      </w:r>
      <w:r w:rsidRPr="00715376">
        <w:rPr>
          <w:rFonts w:ascii="Times New Roman" w:hAnsi="Times New Roman" w:cs="Times New Roman"/>
          <w:lang w:val="es-ES"/>
        </w:rPr>
        <w:t>. Actualmente, se encuentran en una etapa de incidencia para lograr la segunda lectura, ante la falta de avances en la implementación de compromisos por parte del Ministerio de Educación (MINEDUC).</w:t>
      </w:r>
    </w:p>
    <w:p w14:paraId="5EC5E961" w14:textId="1A9D7CEC" w:rsidR="00C369F8" w:rsidRPr="00715376" w:rsidRDefault="00C369F8"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En materia educativa, persiste una deuda histórica. A pesar de los acuerdos alcanzados desde agosto de 2024, el MINEDUC no ha avanzado en adecuar el currículo educativo ni en proporcionar materiales en idioma Xinka, lo que profundiza la invisibilización cultural y lingüística. Aunque hubo reconocimiento formal a nivel nacional, el desconocimiento persiste a nivel local, afectando directamente los derechos culturales y educativos del Pueblo Xinka. En enero de 2025, se reiteró por escrito y por correo la solicitud de materiales educativos adecuados, sin obtener respuesta efectiva. Esta falta de comprensión y respeto hacia la cosmovisión Xinka se evidenció también en espacios críticos como las consultas comunitarias y procesos judiciales, como el caso pendiente de Jumaytepeque de 2020, donde persiste la falta de formación y sensibilidad de operadores de justicia hacia los derechos colectivos y espirituales del Pueblo Xinka.</w:t>
      </w:r>
    </w:p>
    <w:p w14:paraId="532F3A42" w14:textId="644EE67B" w:rsidR="00C67534" w:rsidRPr="00715376" w:rsidRDefault="00C67534" w:rsidP="00C15E63">
      <w:pPr>
        <w:pStyle w:val="Prrafodelista"/>
        <w:numPr>
          <w:ilvl w:val="1"/>
          <w:numId w:val="5"/>
        </w:numPr>
        <w:spacing w:line="360" w:lineRule="auto"/>
        <w:jc w:val="both"/>
        <w:outlineLvl w:val="1"/>
        <w:rPr>
          <w:rFonts w:ascii="Times New Roman" w:hAnsi="Times New Roman" w:cs="Times New Roman"/>
          <w:b/>
          <w:bCs/>
          <w:lang w:val="es-ES"/>
        </w:rPr>
      </w:pPr>
      <w:bookmarkStart w:id="17" w:name="_Toc204600883"/>
      <w:r w:rsidRPr="00715376">
        <w:rPr>
          <w:rFonts w:ascii="Times New Roman" w:hAnsi="Times New Roman" w:cs="Times New Roman"/>
          <w:b/>
          <w:bCs/>
          <w:lang w:val="es-ES"/>
        </w:rPr>
        <w:t>Protección de lugares sagrados ante la explotación minera:</w:t>
      </w:r>
      <w:bookmarkEnd w:id="17"/>
    </w:p>
    <w:p w14:paraId="484F930B" w14:textId="77777777" w:rsidR="008D31DF" w:rsidRPr="00715376" w:rsidRDefault="00C6753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La industria extractiva ha generado graves afectaciones a la identidad cultural del Pueblo Xinka, tal como se evidencia en las actas de las comunidades. El cuestionamiento de la existencia del Pueblo Xinka se profundizó cuando, en el proceso de consulta, el Estado, a través del MEM y el Ministerio de Cultura y Deportes (MCYD), intentó inicialmente catalogar los centros ceremoniales Xinka como </w:t>
      </w:r>
      <w:r w:rsidRPr="00715376">
        <w:rPr>
          <w:rFonts w:ascii="Times New Roman" w:hAnsi="Times New Roman" w:cs="Times New Roman"/>
          <w:lang w:val="es-ES"/>
        </w:rPr>
        <w:lastRenderedPageBreak/>
        <w:t xml:space="preserve">sitios arqueológicos mayas, desconociendo su origen. Sin embargo, con base en investigaciones realizadas por expertos contratados por el propio Estado, se determinó que el área arqueológica de San Rafael pertenece al Pueblo Xinka, hallazgo que incluyó la documentación de escrituras Xinka previamente no reconocidas. </w:t>
      </w:r>
    </w:p>
    <w:p w14:paraId="48443F2B" w14:textId="27D598B1" w:rsidR="00C67534" w:rsidRPr="00715376" w:rsidRDefault="00C6753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A pesar de ello, las autoridades permitieron la alteración y liberación del centro ceremonial, poniendo en riesgo su desaparición. Esta acción ha impactado directamente la identidad cultural, el derecho a la libertad de pensamiento, creencia y religión de los pueblos indígenas, afectando prácticas ancestrales como las ceremonias espirituales realizadas por los contadores del tiempo (</w:t>
      </w:r>
      <w:proofErr w:type="spellStart"/>
      <w:r w:rsidRPr="00715376">
        <w:rPr>
          <w:rFonts w:ascii="Times New Roman" w:hAnsi="Times New Roman" w:cs="Times New Roman"/>
          <w:lang w:val="es-ES"/>
        </w:rPr>
        <w:t>Wunakli</w:t>
      </w:r>
      <w:proofErr w:type="spellEnd"/>
      <w:r w:rsidRPr="00715376">
        <w:rPr>
          <w:rFonts w:ascii="Times New Roman" w:hAnsi="Times New Roman" w:cs="Times New Roman"/>
          <w:lang w:val="es-ES"/>
        </w:rPr>
        <w:t xml:space="preserve">) y dificultando la conexión con su historia y su idioma. En lugar de reconocer la especificidad cultural Xinka, el Estado invisibilizó su existencia al estereotiparlos dentro del pueblo maya, desconociendo sus diferencias </w:t>
      </w:r>
      <w:proofErr w:type="spellStart"/>
      <w:r w:rsidRPr="00715376">
        <w:rPr>
          <w:rFonts w:ascii="Times New Roman" w:hAnsi="Times New Roman" w:cs="Times New Roman"/>
          <w:lang w:val="es-ES"/>
        </w:rPr>
        <w:t>cosmovisionales</w:t>
      </w:r>
      <w:proofErr w:type="spellEnd"/>
      <w:r w:rsidRPr="00715376">
        <w:rPr>
          <w:rFonts w:ascii="Times New Roman" w:hAnsi="Times New Roman" w:cs="Times New Roman"/>
          <w:lang w:val="es-ES"/>
        </w:rPr>
        <w:t xml:space="preserve"> y espirituales fundamentales.</w:t>
      </w:r>
    </w:p>
    <w:p w14:paraId="53682024" w14:textId="07A55B18" w:rsidR="008A3D82" w:rsidRPr="00715376" w:rsidRDefault="00C67534"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De acuerdo con el acta número 19 del 27 de abril de 2025, de la Asamblea General Extraordinaria del Parlamento del Pueblo Xinka de Guatemala, dentro de las afectaciones culturales se encuentran:</w:t>
      </w:r>
    </w:p>
    <w:tbl>
      <w:tblPr>
        <w:tblStyle w:val="Tablaconcuadrcula"/>
        <w:tblW w:w="0" w:type="auto"/>
        <w:tblLook w:val="04A0" w:firstRow="1" w:lastRow="0" w:firstColumn="1" w:lastColumn="0" w:noHBand="0" w:noVBand="1"/>
      </w:tblPr>
      <w:tblGrid>
        <w:gridCol w:w="8828"/>
      </w:tblGrid>
      <w:tr w:rsidR="00C67534" w:rsidRPr="00715376" w14:paraId="78F5322A" w14:textId="77777777" w:rsidTr="00DC7DD8">
        <w:tc>
          <w:tcPr>
            <w:tcW w:w="8828" w:type="dxa"/>
          </w:tcPr>
          <w:p w14:paraId="3338DD6C" w14:textId="58C85600"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 xml:space="preserve">Se aprobó la liberación del sitio arqueológico San Rafael, a pesar de que se había advertido por parte del Departamento de Monumentos Prehispánicos y Coloniales, que los montículos no podían tocarse y que el proyecto minero lo podría destruir; </w:t>
            </w:r>
          </w:p>
          <w:p w14:paraId="594D79BF" w14:textId="34BDBE34"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 xml:space="preserve">El Estado intentó negar que el centro arqueológico san Rafael fuera Xinka, para justificar su intervención; </w:t>
            </w:r>
          </w:p>
          <w:p w14:paraId="0C44792B" w14:textId="77777777"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 xml:space="preserve">Se está obstaculizando el libre acceso a la Espiritualidad Xinka, ya que no se tiene un libre acceso al lugar sagrado; </w:t>
            </w:r>
          </w:p>
          <w:p w14:paraId="405E4E73" w14:textId="17E4EA33"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 xml:space="preserve">Se limita el derecho a la libre determinación del Pueblo Xinka, principalmente a controlar y decidir sobre nuestra cultura y espiritualidad; </w:t>
            </w:r>
          </w:p>
          <w:p w14:paraId="488675EC" w14:textId="7FAD57CA"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 xml:space="preserve">El actual cercamiento de los terrenos de la mina, así como la construcción de su infraestructura de funcionamiento ha devastado un área que era sostén y medio de vida para la población, principalmente de las comunidades circundantes; </w:t>
            </w:r>
          </w:p>
          <w:p w14:paraId="260B6255" w14:textId="29B49343"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 xml:space="preserve">El miedo por la posible contaminación de las aguas (quebradas, ríos, etc.), pone en riesgo que muchas riquezas del conocimiento del Pueblo Xinka que pasa de generación, no continúe; </w:t>
            </w:r>
          </w:p>
          <w:p w14:paraId="22866597" w14:textId="67ADAE48"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 xml:space="preserve">Las vivencias de los abuelos y las abuelas viven en los niños y jóvenes de hoy. La forma de relacionarnos con la naturaleza, con las montañas, los ríos y las energías que estos contienen nos han permitido habitar ese espacio por mucho tiempo, lo cual se ha puesto en riesgo con la mina;   Además, el estado con tal de imponer el proyecto minero, ha limitado y violado nuestro derecho a la identidad, en la tramitación del amparo que dio origen a esta </w:t>
            </w:r>
            <w:r w:rsidRPr="00715376">
              <w:rPr>
                <w:rFonts w:ascii="Times New Roman" w:hAnsi="Times New Roman" w:cs="Times New Roman"/>
                <w:i/>
                <w:iCs/>
                <w:lang w:val="es-ES"/>
              </w:rPr>
              <w:lastRenderedPageBreak/>
              <w:t xml:space="preserve">consulta, fuimos víctimas de discriminación y estigmatización, violando la Convención Internacional sobre la Eliminación de todas las Formas de Discriminación Racial y la jurisprudencia del Sistema Interamericano de Derechos Humanos, el Organismo Ejecutivo a través del RENAP, el MICUDE y el MEM afirmaron que el Pueblo Xinka no existimos, para justificar que había necesidad de consultarnos, con base en estas afirmaciones hasta la misma Corte de  Constitucionalidad ordenó realizar estudios para saber si en realidad existíamos o no; esto es totalmente contrario a lo establecido por la Corte Interamericana de Derechos Humanos (Corte IDH)  en el caso de la Comunidad </w:t>
            </w:r>
            <w:proofErr w:type="spellStart"/>
            <w:r w:rsidRPr="00715376">
              <w:rPr>
                <w:rFonts w:ascii="Times New Roman" w:hAnsi="Times New Roman" w:cs="Times New Roman"/>
                <w:i/>
                <w:iCs/>
                <w:lang w:val="es-ES"/>
              </w:rPr>
              <w:t>Indígena</w:t>
            </w:r>
            <w:proofErr w:type="spellEnd"/>
            <w:r w:rsidRPr="00715376">
              <w:rPr>
                <w:rFonts w:ascii="Times New Roman" w:hAnsi="Times New Roman" w:cs="Times New Roman"/>
                <w:i/>
                <w:iCs/>
                <w:lang w:val="es-ES"/>
              </w:rPr>
              <w:t xml:space="preserve"> </w:t>
            </w:r>
            <w:proofErr w:type="spellStart"/>
            <w:r w:rsidRPr="00715376">
              <w:rPr>
                <w:rFonts w:ascii="Times New Roman" w:hAnsi="Times New Roman" w:cs="Times New Roman"/>
                <w:i/>
                <w:iCs/>
                <w:lang w:val="es-ES"/>
              </w:rPr>
              <w:t>Xákmok</w:t>
            </w:r>
            <w:proofErr w:type="spellEnd"/>
            <w:r w:rsidRPr="00715376">
              <w:rPr>
                <w:rFonts w:ascii="Times New Roman" w:hAnsi="Times New Roman" w:cs="Times New Roman"/>
                <w:i/>
                <w:iCs/>
                <w:lang w:val="es-ES"/>
              </w:rPr>
              <w:t xml:space="preserve"> </w:t>
            </w:r>
            <w:proofErr w:type="spellStart"/>
            <w:r w:rsidRPr="00715376">
              <w:rPr>
                <w:rFonts w:ascii="Times New Roman" w:hAnsi="Times New Roman" w:cs="Times New Roman"/>
                <w:i/>
                <w:iCs/>
                <w:lang w:val="es-ES"/>
              </w:rPr>
              <w:t>Kásek</w:t>
            </w:r>
            <w:proofErr w:type="spellEnd"/>
            <w:r w:rsidRPr="00715376">
              <w:rPr>
                <w:rFonts w:ascii="Times New Roman" w:hAnsi="Times New Roman" w:cs="Times New Roman"/>
                <w:i/>
                <w:iCs/>
                <w:lang w:val="es-ES"/>
              </w:rPr>
              <w:t xml:space="preserve"> vs. Paraguay. Fondo, Reparaciones y Costas. Sentencia de 24 de agosto de 2010, en el que señaló “…En cuanto a la autoidentificación colectiva, para la Corte Interamericana la identificación de cada comunidad indígena ‘es un hecho histórico social que hace parte de su autonomía’…”   en el mismo sentido resolvió en el Caso del Pueblo </w:t>
            </w:r>
            <w:proofErr w:type="spellStart"/>
            <w:r w:rsidRPr="00715376">
              <w:rPr>
                <w:rFonts w:ascii="Times New Roman" w:hAnsi="Times New Roman" w:cs="Times New Roman"/>
                <w:i/>
                <w:iCs/>
                <w:lang w:val="es-ES"/>
              </w:rPr>
              <w:t>Saramaka</w:t>
            </w:r>
            <w:proofErr w:type="spellEnd"/>
            <w:r w:rsidRPr="00715376">
              <w:rPr>
                <w:rFonts w:ascii="Times New Roman" w:hAnsi="Times New Roman" w:cs="Times New Roman"/>
                <w:i/>
                <w:iCs/>
                <w:lang w:val="es-ES"/>
              </w:rPr>
              <w:t xml:space="preserve"> Vs. Surinam. Excepciones Preliminares, Fondo, Reparaciones y Costas. Sentencia de 28 de noviembre de 2007, sentenciando que “…corresponde a la comunidad correspondiente identificar su propio nombre, composición y pertenencia étnica, sin que el Estado u otros organismos externos lo hagan o lo controviertan…” por tal razón   dicha Corte ha recalcado en esa misma sentencia que “la Corte y el Estado deben limitarse a respetar las determinaciones que en este sentido presente la Comunidad, es decir, la forma como esta se auto‐identifique” Sin embargo, en nuestro caso sucedió todo lo contrario, las afirmaciones del estado en cuanto a nuestra inexistencia llevaron a que periodistas, columnistas y usuarios de redes sociales nos atacaran y nos señalaran de ser un invento, afirmando que no tenemos ningún derecho sobre lo que el Estado hoy conoce como el municipio de San Rafael las Flores, obviando que es parte de nuestro territorio y que lo usamos de distintas maneras, para pescar, buscar cangrejos, </w:t>
            </w:r>
            <w:proofErr w:type="spellStart"/>
            <w:r w:rsidRPr="00715376">
              <w:rPr>
                <w:rFonts w:ascii="Times New Roman" w:hAnsi="Times New Roman" w:cs="Times New Roman"/>
                <w:i/>
                <w:iCs/>
                <w:lang w:val="es-ES"/>
              </w:rPr>
              <w:t>tulumas</w:t>
            </w:r>
            <w:proofErr w:type="spellEnd"/>
            <w:r w:rsidRPr="00715376">
              <w:rPr>
                <w:rFonts w:ascii="Times New Roman" w:hAnsi="Times New Roman" w:cs="Times New Roman"/>
                <w:i/>
                <w:iCs/>
                <w:lang w:val="es-ES"/>
              </w:rPr>
              <w:t xml:space="preserve">, miel, piedras para afilar, barro para nuestra alfarería, entre otras actividades, a través de las que les enseñamos a nuestros hijos como se hace, cuando nana </w:t>
            </w:r>
            <w:proofErr w:type="spellStart"/>
            <w:r w:rsidRPr="00715376">
              <w:rPr>
                <w:rFonts w:ascii="Times New Roman" w:hAnsi="Times New Roman" w:cs="Times New Roman"/>
                <w:i/>
                <w:iCs/>
                <w:lang w:val="es-ES"/>
              </w:rPr>
              <w:t>pawa</w:t>
            </w:r>
            <w:proofErr w:type="spellEnd"/>
            <w:r w:rsidRPr="00715376">
              <w:rPr>
                <w:rFonts w:ascii="Times New Roman" w:hAnsi="Times New Roman" w:cs="Times New Roman"/>
                <w:i/>
                <w:iCs/>
                <w:lang w:val="es-ES"/>
              </w:rPr>
              <w:t xml:space="preserve"> nos marca el momento adecuado para hacerlo, para así mantener el equilibrio de nuestras energías y de Uta’ </w:t>
            </w:r>
            <w:proofErr w:type="spellStart"/>
            <w:r w:rsidRPr="00715376">
              <w:rPr>
                <w:rFonts w:ascii="Times New Roman" w:hAnsi="Times New Roman" w:cs="Times New Roman"/>
                <w:i/>
                <w:iCs/>
                <w:lang w:val="es-ES"/>
              </w:rPr>
              <w:t>Ixiwaih</w:t>
            </w:r>
            <w:proofErr w:type="spellEnd"/>
            <w:r w:rsidRPr="00715376">
              <w:rPr>
                <w:rFonts w:ascii="Times New Roman" w:hAnsi="Times New Roman" w:cs="Times New Roman"/>
                <w:i/>
                <w:iCs/>
                <w:lang w:val="es-ES"/>
              </w:rPr>
              <w:t xml:space="preserve">, ya que allí también tenemos lugares sagrados en los que realizamos nuestras ceremonias a través de las que preservamos nuestra espiritualidad y la conexión con nuestros ancestros. Esta afectación es gravísima ya que nos pone en un gran riesgo de desaparecer como pueblo, porque la piedra angular de nuestro pueblo es y ha sido siempre nuestra espiritualidad, nuestros conocimientos ancestrales y nuestro territorio, al respecto el Comité para la Eliminación de la Discriminación Racial ha resuelto en los párrafo 9.13  y 9.14: 9:13 del Dictamen aprobado por el Comité en virtud del Protocolo Facultativo de la Convención sobre los Derechos del Niño relativo a un procedimiento de comunicaciones, respecto de la </w:t>
            </w:r>
            <w:r w:rsidRPr="00715376">
              <w:rPr>
                <w:rFonts w:ascii="Times New Roman" w:hAnsi="Times New Roman" w:cs="Times New Roman"/>
                <w:i/>
                <w:iCs/>
                <w:lang w:val="es-ES"/>
              </w:rPr>
              <w:lastRenderedPageBreak/>
              <w:t xml:space="preserve">comunicación núm. 172/2022  El Comité señala en su dictamen en el caso Roy y otros c. Australia, el Comité de Derechos Humanos indicó que, en el caso de los Pueblos Indígenas, el disfrute de la cultura puede guardar relación con modos de vida estrechamente vinculados a las tierras y los territorios tradicionales y al uso de sus recursos, y que, por ende, hay que respetar y proteger los valores culturales y los derechos de los Pueblos Indígenas asociados a sus tierras ancestrales y a su relación con la naturaleza, a fin de evitar la degradación de su peculiar estilo de vida. El Comité de Derechos Humanos también indicó que la propiedad y el control de los territorios ancestrales eran esenciales para la supervivencia de los Pueblos Indígenas como pueblos, así como para la preservación de su cultura distintiva, y que toda denegación del ejercicio de los derechos territoriales acarreaba el menoscabo de valores muy representativos para los miembros de los Pueblos Indígenas, quienes corrían el peligro de perder su identidad cultural y el patrimonio cultural que debía transmitirse a las futuras generaciones (párr. 8.3). El Comité de Derechos Humanos precisó además que era de fundamental importancia que las medidas que comprometieran territorios culturalmente significativos de los Pueblos Indígenas se adoptaran tras un proceso de participación efectiva y hubieran sido sometidas al consentimiento libre, previo e informado de los miembros de la comunidad afectada, de manera que no pusieran en peligro la propia subsistencia. </w:t>
            </w:r>
          </w:p>
          <w:p w14:paraId="6574946D" w14:textId="7B04A8A4"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 xml:space="preserve">Aunque el Territorio Xinka es uno solo, el Gobierno ha tratado de dividirlo y evitar que todas las comunidades que siempre hemos considerado como nuestro el territorio San Rafael las Flores, ya que lo usamos de distintas formas, entremos y lo utilicemos como lo hemos hecho históricamente; </w:t>
            </w:r>
          </w:p>
          <w:p w14:paraId="73CDAFB2" w14:textId="792E512F"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 xml:space="preserve">Se ha tratado de desaparecernos como Xinkas, tarando de imponer autoridades paralelas y a través de líderes negativos que trabajan para la mina, hacían llegar a las comunidades regalos como insumos agrícolas y distintos tipos de regalos. Esto ha ocasionado conflictos e intentos de rompimiento del tejido social comunitario; </w:t>
            </w:r>
          </w:p>
          <w:p w14:paraId="324FCABA" w14:textId="7A81DC5F"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Para imponer el proyecto minero, el estado nos ha estigmatizado</w:t>
            </w:r>
            <w:r w:rsidRPr="00715376">
              <w:rPr>
                <w:rStyle w:val="Refdenotaalpie"/>
                <w:rFonts w:ascii="Times New Roman" w:hAnsi="Times New Roman" w:cs="Times New Roman"/>
                <w:i/>
                <w:iCs/>
                <w:lang w:val="es-ES"/>
              </w:rPr>
              <w:footnoteReference w:id="27"/>
            </w:r>
            <w:r w:rsidRPr="00715376">
              <w:rPr>
                <w:rFonts w:ascii="Times New Roman" w:hAnsi="Times New Roman" w:cs="Times New Roman"/>
                <w:i/>
                <w:iCs/>
                <w:lang w:val="es-ES"/>
              </w:rPr>
              <w:t xml:space="preserve">, criminalizado, discriminado e invisibilizado. En el 2013, nos señaló de terroristas, que somos una estructura del crimen organizado, culpables de todos los actos violentos del territorio, se impuso un estado de sitio que trajo muchas violaciones a nuestros derechos. En el 2017, negó nuestra existencia para justificar que no había necesidad de consultarnos sobre el proyecto; </w:t>
            </w:r>
          </w:p>
          <w:p w14:paraId="20A459A9" w14:textId="2AFD4DD8"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lastRenderedPageBreak/>
              <w:t xml:space="preserve">Para el Pueblo Xinka la abuela agua es uno de los elementos más sagrados e importantes de nuestra cosmovisión, por lo que al contaminarla y alterarla se pone en riesgo nuestra pervivencia como pueblo; </w:t>
            </w:r>
          </w:p>
          <w:p w14:paraId="7A4DEF6E" w14:textId="25E5D240"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 xml:space="preserve">Uno de nuestros lugares sagrados más importantes el </w:t>
            </w:r>
            <w:proofErr w:type="spellStart"/>
            <w:r w:rsidRPr="00715376">
              <w:rPr>
                <w:rFonts w:ascii="Times New Roman" w:hAnsi="Times New Roman" w:cs="Times New Roman"/>
                <w:i/>
                <w:iCs/>
                <w:lang w:val="es-ES"/>
              </w:rPr>
              <w:t>Hirik</w:t>
            </w:r>
            <w:proofErr w:type="spellEnd"/>
            <w:r w:rsidRPr="00715376">
              <w:rPr>
                <w:rFonts w:ascii="Times New Roman" w:hAnsi="Times New Roman" w:cs="Times New Roman"/>
                <w:i/>
                <w:iCs/>
                <w:lang w:val="es-ES"/>
              </w:rPr>
              <w:t xml:space="preserve"> </w:t>
            </w:r>
            <w:proofErr w:type="spellStart"/>
            <w:r w:rsidRPr="00715376">
              <w:rPr>
                <w:rFonts w:ascii="Times New Roman" w:hAnsi="Times New Roman" w:cs="Times New Roman"/>
                <w:i/>
                <w:iCs/>
                <w:lang w:val="es-ES"/>
              </w:rPr>
              <w:t>Hixi</w:t>
            </w:r>
            <w:proofErr w:type="spellEnd"/>
            <w:r w:rsidRPr="00715376">
              <w:rPr>
                <w:rFonts w:ascii="Times New Roman" w:hAnsi="Times New Roman" w:cs="Times New Roman"/>
                <w:i/>
                <w:iCs/>
                <w:lang w:val="es-ES"/>
              </w:rPr>
              <w:t xml:space="preserve">, conocido como sitio arqueológico San Rafael, ha sido ultrajado grandemente, con lo que quizá ya no podremos o será muy difícil </w:t>
            </w:r>
            <w:proofErr w:type="gramStart"/>
            <w:r w:rsidRPr="00715376">
              <w:rPr>
                <w:rFonts w:ascii="Times New Roman" w:hAnsi="Times New Roman" w:cs="Times New Roman"/>
                <w:i/>
                <w:iCs/>
                <w:lang w:val="es-ES"/>
              </w:rPr>
              <w:t>y</w:t>
            </w:r>
            <w:proofErr w:type="gramEnd"/>
            <w:r w:rsidRPr="00715376">
              <w:rPr>
                <w:rFonts w:ascii="Times New Roman" w:hAnsi="Times New Roman" w:cs="Times New Roman"/>
                <w:i/>
                <w:iCs/>
                <w:lang w:val="es-ES"/>
              </w:rPr>
              <w:t xml:space="preserve"> además, se le ha puesto un depósito de materiales peligrosos tóxicos que representa un peligro inminente para el Pueblo Xinka, que son los depósitos de colas; </w:t>
            </w:r>
          </w:p>
          <w:p w14:paraId="1AE75323" w14:textId="77777777"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i/>
                <w:iCs/>
                <w:lang w:val="es-ES"/>
              </w:rPr>
            </w:pPr>
            <w:r w:rsidRPr="00715376">
              <w:rPr>
                <w:rFonts w:ascii="Times New Roman" w:hAnsi="Times New Roman" w:cs="Times New Roman"/>
                <w:i/>
                <w:iCs/>
                <w:lang w:val="es-ES"/>
              </w:rPr>
              <w:t xml:space="preserve"> La llegada de la mina y la defensa del territorio significó interrumpir los procesos de rescate y revitalización del idioma xinka iniciados durante el 2010, lo que ha puesto en peligro grave de desaparición nuestro idioma. </w:t>
            </w:r>
          </w:p>
          <w:p w14:paraId="376D2914" w14:textId="77777777" w:rsidR="00C67534" w:rsidRPr="00715376" w:rsidRDefault="00C67534" w:rsidP="00C15E63">
            <w:pPr>
              <w:pStyle w:val="Prrafodelista"/>
              <w:spacing w:line="360" w:lineRule="auto"/>
              <w:ind w:left="315" w:hanging="122"/>
              <w:rPr>
                <w:rFonts w:ascii="Times New Roman" w:hAnsi="Times New Roman" w:cs="Times New Roman"/>
                <w:i/>
                <w:iCs/>
                <w:lang w:val="es-ES"/>
              </w:rPr>
            </w:pPr>
          </w:p>
          <w:p w14:paraId="71CDA30E" w14:textId="77777777" w:rsidR="00C67534" w:rsidRPr="00715376" w:rsidRDefault="00C67534" w:rsidP="00C15E63">
            <w:pPr>
              <w:pStyle w:val="Prrafodelista"/>
              <w:numPr>
                <w:ilvl w:val="0"/>
                <w:numId w:val="7"/>
              </w:numPr>
              <w:spacing w:line="360" w:lineRule="auto"/>
              <w:ind w:left="315" w:hanging="122"/>
              <w:jc w:val="both"/>
              <w:rPr>
                <w:rFonts w:ascii="Times New Roman" w:hAnsi="Times New Roman" w:cs="Times New Roman"/>
                <w:lang w:val="es-ES"/>
              </w:rPr>
            </w:pPr>
            <w:r w:rsidRPr="00715376">
              <w:rPr>
                <w:rFonts w:ascii="Times New Roman" w:hAnsi="Times New Roman" w:cs="Times New Roman"/>
                <w:i/>
                <w:iCs/>
                <w:lang w:val="es-ES"/>
              </w:rPr>
              <w:t>Mas de cien familias vieron sus viviendas destruidas y fueron desplazadas por los temblores y las grietas ocasionadas por la mina, se apoderaron ilegalmente de tierras y retardan los procesos civiles, para evitar pagar por las tierras o devolverlas.</w:t>
            </w:r>
          </w:p>
        </w:tc>
      </w:tr>
    </w:tbl>
    <w:p w14:paraId="254F15C0" w14:textId="48EBFB4C" w:rsidR="008D31DF" w:rsidRDefault="008D31DF" w:rsidP="00C15E63">
      <w:pPr>
        <w:spacing w:before="240" w:line="360" w:lineRule="auto"/>
        <w:jc w:val="both"/>
        <w:rPr>
          <w:rFonts w:ascii="Times New Roman" w:hAnsi="Times New Roman" w:cs="Times New Roman"/>
        </w:rPr>
      </w:pPr>
      <w:r w:rsidRPr="00896CA7">
        <w:rPr>
          <w:rFonts w:ascii="Times New Roman" w:hAnsi="Times New Roman" w:cs="Times New Roman"/>
        </w:rPr>
        <w:lastRenderedPageBreak/>
        <w:t>Preocupa profundamente la grave afectación que el Pueblo Xinka ha enfrentado como resultado de la imposición del proyecto minero en San Rafael Las Flores, particularmente en su lugar sagrado Hirik Hixi (sitio arqueológico San Rafael), el cual ha sido devastado y convertido en depósito de materiales tóxicos. Esta situación ha limitado severamente el acceso al sitio para la práctica de su espiritualidad, vulnerando su derecho a la libertad de religión y creencia, así como su derecho colectivo a la cultura y a la identidad. Además, el Estado guatemalteco ha negado la existencia misma del Pueblo Xinka en procedimientos legales clave, lo cual representa una forma extrema de discriminación racial y una violación directa al principio de autoidentificación reconocido por el derecho internacional de los derechos humanos. Estas acciones han ido acompañadas de intentos de división del territorio, criminalización, estigmatización y ruptura del tejido comunitario, afectando no solo su espiritualidad sino también su vínculo con la tierra, el agua, el idioma y los saberes ancestrales.</w:t>
      </w:r>
    </w:p>
    <w:p w14:paraId="119219CF" w14:textId="77777777" w:rsidR="00896CA7" w:rsidRDefault="00896CA7" w:rsidP="00C15E63">
      <w:pPr>
        <w:spacing w:before="240" w:line="360" w:lineRule="auto"/>
        <w:jc w:val="both"/>
        <w:rPr>
          <w:rFonts w:ascii="Times New Roman" w:hAnsi="Times New Roman" w:cs="Times New Roman"/>
        </w:rPr>
      </w:pPr>
    </w:p>
    <w:p w14:paraId="46F2DAAC" w14:textId="77777777" w:rsidR="00896CA7" w:rsidRDefault="00896CA7" w:rsidP="00C15E63">
      <w:pPr>
        <w:spacing w:before="240" w:line="360" w:lineRule="auto"/>
        <w:jc w:val="both"/>
        <w:rPr>
          <w:rFonts w:ascii="Times New Roman" w:hAnsi="Times New Roman" w:cs="Times New Roman"/>
        </w:rPr>
      </w:pPr>
    </w:p>
    <w:p w14:paraId="71F5337D" w14:textId="77777777" w:rsidR="00896CA7" w:rsidRDefault="00896CA7" w:rsidP="00C15E63">
      <w:pPr>
        <w:spacing w:before="240" w:line="360" w:lineRule="auto"/>
        <w:jc w:val="both"/>
        <w:rPr>
          <w:rFonts w:ascii="Times New Roman" w:hAnsi="Times New Roman" w:cs="Times New Roman"/>
        </w:rPr>
      </w:pPr>
    </w:p>
    <w:p w14:paraId="2F18D013" w14:textId="77777777" w:rsidR="00C9500D" w:rsidRDefault="00C9500D" w:rsidP="00C15E63">
      <w:pPr>
        <w:spacing w:before="240" w:line="360" w:lineRule="auto"/>
        <w:jc w:val="both"/>
        <w:rPr>
          <w:rFonts w:ascii="Times New Roman" w:hAnsi="Times New Roman" w:cs="Times New Roman"/>
        </w:rPr>
      </w:pPr>
    </w:p>
    <w:p w14:paraId="609F800C" w14:textId="77777777" w:rsidR="00896CA7" w:rsidRPr="00896CA7" w:rsidRDefault="00896CA7" w:rsidP="00C15E63">
      <w:pPr>
        <w:spacing w:before="240" w:line="360" w:lineRule="auto"/>
        <w:jc w:val="both"/>
        <w:rPr>
          <w:rFonts w:ascii="Times New Roman" w:hAnsi="Times New Roman" w:cs="Times New Roman"/>
          <w:lang w:val="es-ES"/>
        </w:rPr>
      </w:pPr>
    </w:p>
    <w:p w14:paraId="06331087" w14:textId="3033D84A" w:rsidR="00C369F8" w:rsidRDefault="004958B3" w:rsidP="00C15E63">
      <w:pPr>
        <w:pStyle w:val="Prrafodelista"/>
        <w:numPr>
          <w:ilvl w:val="1"/>
          <w:numId w:val="5"/>
        </w:numPr>
        <w:spacing w:line="360" w:lineRule="auto"/>
        <w:jc w:val="both"/>
        <w:outlineLvl w:val="1"/>
        <w:rPr>
          <w:rFonts w:ascii="Times New Roman" w:hAnsi="Times New Roman" w:cs="Times New Roman"/>
          <w:b/>
          <w:bCs/>
          <w:lang w:val="es-ES"/>
        </w:rPr>
      </w:pPr>
      <w:bookmarkStart w:id="18" w:name="_Toc204600884"/>
      <w:r w:rsidRPr="00715376">
        <w:rPr>
          <w:rFonts w:ascii="Times New Roman" w:hAnsi="Times New Roman" w:cs="Times New Roman"/>
          <w:b/>
          <w:bCs/>
          <w:lang w:val="es-ES"/>
        </w:rPr>
        <w:lastRenderedPageBreak/>
        <w:t>Recomendaciones</w:t>
      </w:r>
      <w:r w:rsidR="00C67534" w:rsidRPr="00715376">
        <w:rPr>
          <w:rFonts w:ascii="Times New Roman" w:hAnsi="Times New Roman" w:cs="Times New Roman"/>
          <w:b/>
          <w:bCs/>
          <w:lang w:val="es-ES"/>
        </w:rPr>
        <w:t xml:space="preserve"> relacionadas al derecho de identidad cultural e idioma</w:t>
      </w:r>
      <w:r w:rsidRPr="00715376">
        <w:rPr>
          <w:rFonts w:ascii="Times New Roman" w:hAnsi="Times New Roman" w:cs="Times New Roman"/>
          <w:b/>
          <w:bCs/>
          <w:lang w:val="es-ES"/>
        </w:rPr>
        <w:t>:</w:t>
      </w:r>
      <w:bookmarkEnd w:id="18"/>
    </w:p>
    <w:p w14:paraId="4FDB0365" w14:textId="551D60E7" w:rsidR="00B814C3" w:rsidRPr="00896CA7" w:rsidRDefault="00B814C3" w:rsidP="00896CA7">
      <w:pPr>
        <w:pStyle w:val="Sinespaciado"/>
        <w:jc w:val="center"/>
        <w:rPr>
          <w:rFonts w:ascii="Times New Roman" w:hAnsi="Times New Roman" w:cs="Times New Roman"/>
          <w:lang w:val="es-ES"/>
        </w:rPr>
      </w:pPr>
    </w:p>
    <w:tbl>
      <w:tblPr>
        <w:tblStyle w:val="Tablaconcuadrculaclara"/>
        <w:tblW w:w="9640" w:type="dxa"/>
        <w:tblInd w:w="-289" w:type="dxa"/>
        <w:tblLook w:val="04A0" w:firstRow="1" w:lastRow="0" w:firstColumn="1" w:lastColumn="0" w:noHBand="0" w:noVBand="1"/>
      </w:tblPr>
      <w:tblGrid>
        <w:gridCol w:w="9640"/>
      </w:tblGrid>
      <w:tr w:rsidR="00896CA7" w:rsidRPr="00896CA7" w14:paraId="7D0F5CCE" w14:textId="77777777" w:rsidTr="00896CA7">
        <w:tc>
          <w:tcPr>
            <w:tcW w:w="9640" w:type="dxa"/>
          </w:tcPr>
          <w:p w14:paraId="192D61D8" w14:textId="62A9ECA5" w:rsidR="00F1330F" w:rsidRPr="00896CA7" w:rsidRDefault="00CB55BF" w:rsidP="00C15E63">
            <w:pPr>
              <w:pStyle w:val="Prrafodelista"/>
              <w:numPr>
                <w:ilvl w:val="0"/>
                <w:numId w:val="16"/>
              </w:numPr>
              <w:spacing w:line="360" w:lineRule="auto"/>
              <w:jc w:val="both"/>
              <w:rPr>
                <w:rFonts w:ascii="Times New Roman" w:hAnsi="Times New Roman" w:cs="Times New Roman"/>
                <w:i/>
                <w:iCs/>
                <w:lang w:val="es-ES"/>
              </w:rPr>
            </w:pPr>
            <w:r w:rsidRPr="00896CA7">
              <w:rPr>
                <w:rFonts w:ascii="Times New Roman" w:hAnsi="Times New Roman" w:cs="Times New Roman"/>
                <w:i/>
                <w:iCs/>
                <w:lang w:val="es-ES"/>
              </w:rPr>
              <w:t>Garantizar que toda iniciativa legislativa, política o administrativa que pueda afectar a los pueblos indígenas, incluida la propuesta de ley de reconocimiento de los pueblos indígenas, sea sometida a procesos de consulta previa, libre e informada con los pueblos interesados, en particular con el Pueblo Xinka, conforme a lo establecido en el Convenio 169 de la OIT y la jurisprudencia internacional en la materia.</w:t>
            </w:r>
          </w:p>
        </w:tc>
      </w:tr>
      <w:tr w:rsidR="00896CA7" w:rsidRPr="00896CA7" w14:paraId="2592B8BB" w14:textId="77777777" w:rsidTr="00896CA7">
        <w:tc>
          <w:tcPr>
            <w:tcW w:w="9640" w:type="dxa"/>
          </w:tcPr>
          <w:p w14:paraId="516833A9" w14:textId="140F6E4E" w:rsidR="00F1330F" w:rsidRPr="00896CA7" w:rsidRDefault="008D31DF" w:rsidP="00C15E63">
            <w:pPr>
              <w:pStyle w:val="Prrafodelista"/>
              <w:numPr>
                <w:ilvl w:val="0"/>
                <w:numId w:val="16"/>
              </w:numPr>
              <w:spacing w:line="360" w:lineRule="auto"/>
              <w:jc w:val="both"/>
              <w:rPr>
                <w:rFonts w:ascii="Times New Roman" w:hAnsi="Times New Roman" w:cs="Times New Roman"/>
                <w:i/>
                <w:iCs/>
                <w:lang w:val="es-ES"/>
              </w:rPr>
            </w:pPr>
            <w:r w:rsidRPr="00896CA7">
              <w:rPr>
                <w:rFonts w:ascii="Times New Roman" w:hAnsi="Times New Roman" w:cs="Times New Roman"/>
                <w:i/>
                <w:iCs/>
                <w:lang w:val="es-ES"/>
              </w:rPr>
              <w:t>Acelerar la implementación de estrategias educativas orientadas a promover el respeto y fortalecimiento de la diversidad cultural y lingüística, garantizando la inclusión de la interpretación en idiomas indígenas en las políticas y programas educativos. Asimismo, se insta a priorizar acciones para que el Ministerio de Educación cumpla con los compromisos adquiridos con los pueblos indígenas en materia de educación bilingüe intercultural y respeto de sus derechos lingüísticos.</w:t>
            </w:r>
          </w:p>
        </w:tc>
      </w:tr>
      <w:tr w:rsidR="00896CA7" w:rsidRPr="00896CA7" w14:paraId="22592D6D" w14:textId="77777777" w:rsidTr="00896CA7">
        <w:tc>
          <w:tcPr>
            <w:tcW w:w="9640" w:type="dxa"/>
          </w:tcPr>
          <w:p w14:paraId="08C5ABB6" w14:textId="54557D6E" w:rsidR="00F1330F" w:rsidRPr="00896CA7" w:rsidRDefault="00CB55BF" w:rsidP="00C15E63">
            <w:pPr>
              <w:pStyle w:val="Prrafodelista"/>
              <w:numPr>
                <w:ilvl w:val="0"/>
                <w:numId w:val="16"/>
              </w:numPr>
              <w:spacing w:line="360" w:lineRule="auto"/>
              <w:jc w:val="both"/>
              <w:rPr>
                <w:rFonts w:ascii="Times New Roman" w:hAnsi="Times New Roman" w:cs="Times New Roman"/>
                <w:i/>
                <w:iCs/>
                <w:lang w:val="es-ES"/>
              </w:rPr>
            </w:pPr>
            <w:r w:rsidRPr="00896CA7">
              <w:rPr>
                <w:rFonts w:ascii="Times New Roman" w:hAnsi="Times New Roman" w:cs="Times New Roman"/>
                <w:i/>
                <w:iCs/>
                <w:lang w:val="es-ES"/>
              </w:rPr>
              <w:t>Impulsar la construcción participativa de un currículo de educación bilingüe intercultural específico para el Pueblo Xinka, que permita revisar los materiales educativos existentes, elaborar nuevos contenidos pertinentes cultural y lingüísticamente, y asegurar que respondan a la cosmovisión, realidad y necesidades del Pueblo Xinka, en cumplimiento del derecho a una educación pertinente, inclusiva y no discriminatoria.</w:t>
            </w:r>
          </w:p>
        </w:tc>
      </w:tr>
      <w:tr w:rsidR="00896CA7" w:rsidRPr="00896CA7" w14:paraId="26D011D3" w14:textId="77777777" w:rsidTr="00896CA7">
        <w:tc>
          <w:tcPr>
            <w:tcW w:w="9640" w:type="dxa"/>
          </w:tcPr>
          <w:p w14:paraId="52306CF0" w14:textId="412E1BA0" w:rsidR="00F1330F" w:rsidRPr="00896CA7" w:rsidRDefault="008D31DF" w:rsidP="00C15E63">
            <w:pPr>
              <w:pStyle w:val="Prrafodelista"/>
              <w:numPr>
                <w:ilvl w:val="0"/>
                <w:numId w:val="16"/>
              </w:numPr>
              <w:spacing w:line="360" w:lineRule="auto"/>
              <w:rPr>
                <w:rFonts w:ascii="Times New Roman" w:eastAsia="Times New Roman" w:hAnsi="Times New Roman" w:cs="Times New Roman"/>
                <w:i/>
                <w:iCs/>
              </w:rPr>
            </w:pPr>
            <w:r w:rsidRPr="00896CA7">
              <w:rPr>
                <w:rFonts w:ascii="Times New Roman" w:eastAsia="Times New Roman" w:hAnsi="Times New Roman" w:cs="Times New Roman"/>
                <w:i/>
                <w:iCs/>
              </w:rPr>
              <w:t>Adoptar medidas urgentes, estructurales y sostenibles para garantizar el respeto y la protección efectiva de los lugares sagrados del Pueblo Xinka, incluyendo Hirik Hixi (sitio arqueológico San Rafael), en cumplimiento de su obligación internacional de garantizar el derecho a la libertad de religión, creencia y cultura de los pueblos indígenas. Estas medidas deben incluir el cese inmediato de toda actividad extractiva o industrial que vulnere dichos espacios, la restitución del acceso libre a los sitios sagrados y su protección legal, en consulta con las autoridades espirituales xinkas, conforme al principio de consentimiento libre, previo e informado.</w:t>
            </w:r>
          </w:p>
        </w:tc>
      </w:tr>
      <w:tr w:rsidR="00896CA7" w:rsidRPr="00896CA7" w14:paraId="55A06B5F" w14:textId="77777777" w:rsidTr="00896CA7">
        <w:tc>
          <w:tcPr>
            <w:tcW w:w="9640" w:type="dxa"/>
          </w:tcPr>
          <w:p w14:paraId="17488EF1" w14:textId="03F26E1F" w:rsidR="00F1330F" w:rsidRPr="00896CA7" w:rsidRDefault="008D31DF" w:rsidP="00C15E63">
            <w:pPr>
              <w:pStyle w:val="Prrafodelista"/>
              <w:numPr>
                <w:ilvl w:val="0"/>
                <w:numId w:val="16"/>
              </w:numPr>
              <w:spacing w:line="360" w:lineRule="auto"/>
              <w:rPr>
                <w:rFonts w:ascii="Times New Roman" w:eastAsia="Times New Roman" w:hAnsi="Times New Roman" w:cs="Times New Roman"/>
                <w:i/>
                <w:iCs/>
              </w:rPr>
            </w:pPr>
            <w:r w:rsidRPr="00896CA7">
              <w:rPr>
                <w:rFonts w:ascii="Times New Roman" w:eastAsia="Times New Roman" w:hAnsi="Times New Roman" w:cs="Times New Roman"/>
                <w:i/>
                <w:iCs/>
              </w:rPr>
              <w:t>Reconocer y respetar plenamente el derecho del Pueblo Xinka a la autoidentificación, tal como lo establecen la jurisprudencia de la Corte Interamericana de Derechos Humanos y los instrumentos internacionales ratificados por Guatemala, absteniéndose de cualquier acto o discurso institucional que niegue su existencia o legitime su exclusión de procesos como la consulta previa. Asimismo, se debe garantizar la participación plena y efectiva del Pueblo Xinka en la toma de decisiones que les afecten, así como adoptar medidas de reparación frente a las violaciones cometidas, incluyendo garantías de no repetición.</w:t>
            </w:r>
          </w:p>
        </w:tc>
      </w:tr>
    </w:tbl>
    <w:p w14:paraId="5D1C5EB0" w14:textId="6DA459FE" w:rsidR="00896CA7" w:rsidRPr="00896CA7" w:rsidRDefault="00896CA7" w:rsidP="00896CA7">
      <w:pPr>
        <w:tabs>
          <w:tab w:val="left" w:pos="6836"/>
        </w:tabs>
        <w:spacing w:line="360" w:lineRule="auto"/>
        <w:jc w:val="right"/>
        <w:rPr>
          <w:rFonts w:ascii="Times New Roman" w:hAnsi="Times New Roman" w:cs="Times New Roman"/>
          <w:lang w:val="es-ES"/>
        </w:rPr>
        <w:sectPr w:rsidR="00896CA7" w:rsidRPr="00896CA7">
          <w:pgSz w:w="12240" w:h="15840"/>
          <w:pgMar w:top="1417" w:right="1701" w:bottom="1417" w:left="1701" w:header="708" w:footer="708" w:gutter="0"/>
          <w:cols w:space="708"/>
          <w:docGrid w:linePitch="360"/>
        </w:sectPr>
      </w:pPr>
      <w:r>
        <w:rPr>
          <w:rFonts w:ascii="Times New Roman" w:hAnsi="Times New Roman" w:cs="Times New Roman"/>
          <w:lang w:val="es-ES"/>
        </w:rPr>
        <w:tab/>
      </w:r>
    </w:p>
    <w:p w14:paraId="060DAB86" w14:textId="4440B056" w:rsidR="00650F79" w:rsidRPr="00715376" w:rsidRDefault="00C67534" w:rsidP="00C15E63">
      <w:pPr>
        <w:pStyle w:val="Prrafodelista"/>
        <w:numPr>
          <w:ilvl w:val="0"/>
          <w:numId w:val="5"/>
        </w:numPr>
        <w:spacing w:line="360" w:lineRule="auto"/>
        <w:outlineLvl w:val="0"/>
        <w:rPr>
          <w:rFonts w:ascii="Times New Roman" w:hAnsi="Times New Roman" w:cs="Times New Roman"/>
          <w:b/>
          <w:bCs/>
          <w:sz w:val="24"/>
          <w:szCs w:val="24"/>
          <w:lang w:val="es-ES"/>
        </w:rPr>
      </w:pPr>
      <w:bookmarkStart w:id="19" w:name="_Toc204600885"/>
      <w:r w:rsidRPr="00715376">
        <w:rPr>
          <w:rFonts w:ascii="Times New Roman" w:hAnsi="Times New Roman" w:cs="Times New Roman"/>
          <w:b/>
          <w:bCs/>
          <w:sz w:val="24"/>
          <w:szCs w:val="24"/>
          <w:lang w:val="es-ES"/>
        </w:rPr>
        <w:lastRenderedPageBreak/>
        <w:t>Tierras, Territorios y Recursos Naturales (Párr. 17 del listado de temas)</w:t>
      </w:r>
      <w:bookmarkEnd w:id="19"/>
    </w:p>
    <w:p w14:paraId="64147355" w14:textId="302E94C2" w:rsidR="00C73F6B" w:rsidRPr="00715376" w:rsidRDefault="00C73F6B" w:rsidP="00C15E63">
      <w:pPr>
        <w:pStyle w:val="Prrafodelista"/>
        <w:numPr>
          <w:ilvl w:val="1"/>
          <w:numId w:val="5"/>
        </w:numPr>
        <w:spacing w:line="360" w:lineRule="auto"/>
        <w:jc w:val="both"/>
        <w:outlineLvl w:val="1"/>
        <w:rPr>
          <w:rFonts w:ascii="Times New Roman" w:hAnsi="Times New Roman" w:cs="Times New Roman"/>
          <w:b/>
          <w:bCs/>
          <w:lang w:val="es-ES"/>
        </w:rPr>
      </w:pPr>
      <w:bookmarkStart w:id="20" w:name="_Toc204600886"/>
      <w:r w:rsidRPr="00715376">
        <w:rPr>
          <w:rFonts w:ascii="Times New Roman" w:hAnsi="Times New Roman" w:cs="Times New Roman"/>
          <w:b/>
          <w:bCs/>
          <w:lang w:val="es-ES"/>
        </w:rPr>
        <w:t>Patrón de despojo</w:t>
      </w:r>
      <w:bookmarkEnd w:id="20"/>
    </w:p>
    <w:p w14:paraId="7F99667B" w14:textId="77777777" w:rsidR="00C73F6B" w:rsidRPr="00715376" w:rsidRDefault="00C73F6B"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Durante el conflicto armado interno el pueblo Xinka enfrentó varias afectaciones, entre las que destaca la imposición de acogerse a figuras legales impuestas por el Estado (como las asociaciones y las comunidades agrícolas), para obtener su personería jurídica y reconocimiento de sus autoridades ancestrales, para la administración de sus tierras, territorios y recursos naturales. A pesar de esta situación, el Pueblo Xinka ha logrado mantener sus formas de organización ancestral para defender y administrar sus tierras y territorios.</w:t>
      </w:r>
    </w:p>
    <w:p w14:paraId="3AFD7E63" w14:textId="47299859" w:rsidR="00C73F6B" w:rsidRPr="00715376" w:rsidRDefault="00C73F6B"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Con la firma de los Acuerdos de Paz, las comunidades Xinkas, se plantearon reivindicar las formas de organización y articulación ancestral, con una dirección común, esa es la razón por la que surge </w:t>
      </w:r>
      <w:r w:rsidR="0041272A" w:rsidRPr="00715376">
        <w:rPr>
          <w:rFonts w:ascii="Times New Roman" w:hAnsi="Times New Roman" w:cs="Times New Roman"/>
          <w:lang w:val="es-ES"/>
        </w:rPr>
        <w:t>El Parlamento Del Pueblo Xinka De Guatemala</w:t>
      </w:r>
      <w:r w:rsidRPr="00715376">
        <w:rPr>
          <w:rFonts w:ascii="Times New Roman" w:hAnsi="Times New Roman" w:cs="Times New Roman"/>
          <w:lang w:val="es-ES"/>
        </w:rPr>
        <w:t xml:space="preserve"> (PAPXIGUA), que es una forma de recuperar la organización ancestral de las autoridades del Pueblo Xinka.</w:t>
      </w:r>
    </w:p>
    <w:p w14:paraId="29E65FA0" w14:textId="77777777" w:rsidR="00C73F6B" w:rsidRPr="00715376" w:rsidRDefault="00C73F6B"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El PAPXIGUA ha mantenido una incesante lucha por la reivindicación de los derechos culturales, territoriales, identitarios y espirituales del Pueblo Xinka; por lo que en los últimos años se ha documentado del aumento de conflictos relacionados con la tenencia, posesión y propiedad de los territorios comunales.</w:t>
      </w:r>
    </w:p>
    <w:p w14:paraId="69458192" w14:textId="77777777" w:rsidR="00650F79" w:rsidRPr="00715376" w:rsidRDefault="00C73F6B"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Los principales conflictos que afrontan actualmente las comunidades, por la administración, posesión y propiedad de sus tierras comunales, debido a que el Estado, replicó un patrón de obstaculización a la plena administración de los territorios comunales, a través de la imposición de figuras jurídicas de derecho asociativo a las comunidades, con lo que se ha limitado que las comunidades puedan disponer libremente de sus tierras comunales que se encuentran inscritas en el Registro General de la Propiedad.</w:t>
      </w:r>
    </w:p>
    <w:p w14:paraId="4A07B1FB" w14:textId="0EB8A2CD" w:rsidR="00C73F6B" w:rsidRPr="00715376" w:rsidRDefault="00C73F6B" w:rsidP="00C15E63">
      <w:pPr>
        <w:pStyle w:val="Prrafodelista"/>
        <w:numPr>
          <w:ilvl w:val="1"/>
          <w:numId w:val="5"/>
        </w:numPr>
        <w:spacing w:line="360" w:lineRule="auto"/>
        <w:jc w:val="both"/>
        <w:outlineLvl w:val="1"/>
        <w:rPr>
          <w:rFonts w:ascii="Times New Roman" w:hAnsi="Times New Roman" w:cs="Times New Roman"/>
          <w:b/>
          <w:bCs/>
          <w:lang w:val="es-ES"/>
        </w:rPr>
      </w:pPr>
      <w:bookmarkStart w:id="21" w:name="_Toc204600887"/>
      <w:r w:rsidRPr="00715376">
        <w:rPr>
          <w:rFonts w:ascii="Times New Roman" w:hAnsi="Times New Roman" w:cs="Times New Roman"/>
          <w:b/>
          <w:bCs/>
          <w:lang w:val="es-ES"/>
        </w:rPr>
        <w:t>Principales conflictos</w:t>
      </w:r>
      <w:bookmarkEnd w:id="21"/>
      <w:r w:rsidRPr="00715376">
        <w:rPr>
          <w:rFonts w:ascii="Times New Roman" w:hAnsi="Times New Roman" w:cs="Times New Roman"/>
          <w:b/>
          <w:bCs/>
          <w:lang w:val="es-ES"/>
        </w:rPr>
        <w:t xml:space="preserve"> </w:t>
      </w:r>
    </w:p>
    <w:p w14:paraId="5755722B" w14:textId="77777777" w:rsidR="003B1E09" w:rsidRPr="00715376" w:rsidRDefault="003B1E09" w:rsidP="00C15E63">
      <w:pPr>
        <w:spacing w:line="360" w:lineRule="auto"/>
        <w:jc w:val="both"/>
        <w:rPr>
          <w:rFonts w:ascii="Times New Roman" w:hAnsi="Times New Roman" w:cs="Times New Roman"/>
          <w:lang w:val="es-ES"/>
        </w:rPr>
      </w:pPr>
      <w:r w:rsidRPr="00715376">
        <w:rPr>
          <w:rFonts w:ascii="Times New Roman" w:hAnsi="Times New Roman" w:cs="Times New Roman"/>
          <w:color w:val="000000"/>
          <w:lang w:val="es-ES_tradnl"/>
        </w:rPr>
        <w:t>Con base en los compromisos asumidos por el Estado de Guatemala a través de instrumentos y estándares internacionales, se resolverán los conflictos de tierras de las comunidades Xinkas, ya que estos conflictos limitan el desarrollo de las comunidades y generan pobreza.</w:t>
      </w:r>
    </w:p>
    <w:p w14:paraId="0409C0B4" w14:textId="77777777" w:rsidR="003B1E09" w:rsidRPr="00715376" w:rsidRDefault="003B1E09" w:rsidP="00C15E63">
      <w:pPr>
        <w:spacing w:line="360" w:lineRule="auto"/>
        <w:jc w:val="both"/>
        <w:rPr>
          <w:rFonts w:ascii="Times New Roman" w:hAnsi="Times New Roman" w:cs="Times New Roman"/>
          <w:lang w:val="es-ES"/>
        </w:rPr>
      </w:pPr>
      <w:r w:rsidRPr="00715376">
        <w:rPr>
          <w:rFonts w:ascii="Times New Roman" w:hAnsi="Times New Roman" w:cs="Times New Roman"/>
          <w:color w:val="000000"/>
          <w:lang w:val="es-ES_tradnl"/>
        </w:rPr>
        <w:t xml:space="preserve">El Estado ha ocasionado diversos conflictos en el Pueblo Xinka, por la falta de cumplimiento de dotar de certeza jurídica de la propiedad por las inconsistencias y múltiples inscripciones registrales de inmuebles. </w:t>
      </w:r>
    </w:p>
    <w:p w14:paraId="05326E25" w14:textId="77777777" w:rsidR="003B1E09" w:rsidRPr="00715376" w:rsidRDefault="003B1E09" w:rsidP="00C15E63">
      <w:pPr>
        <w:spacing w:line="360" w:lineRule="auto"/>
        <w:jc w:val="both"/>
        <w:rPr>
          <w:rFonts w:ascii="Times New Roman" w:hAnsi="Times New Roman" w:cs="Times New Roman"/>
          <w:lang w:val="es-ES_tradnl"/>
        </w:rPr>
      </w:pPr>
      <w:r w:rsidRPr="00715376">
        <w:rPr>
          <w:rFonts w:ascii="Times New Roman" w:hAnsi="Times New Roman" w:cs="Times New Roman"/>
          <w:color w:val="000000"/>
          <w:lang w:val="es-ES_tradnl"/>
        </w:rPr>
        <w:lastRenderedPageBreak/>
        <w:t>Para el Pueblo Xinka, su territorio es de vital importancia porque desde su cosmovisión, Na Uta’ Na’ru</w:t>
      </w:r>
      <w:r w:rsidRPr="00715376">
        <w:rPr>
          <w:rStyle w:val="Refdenotaalpie"/>
          <w:rFonts w:ascii="Times New Roman" w:hAnsi="Times New Roman" w:cs="Times New Roman"/>
          <w:color w:val="000000"/>
          <w:lang w:val="es-ES_tradnl"/>
        </w:rPr>
        <w:footnoteReference w:id="28"/>
      </w:r>
      <w:r w:rsidRPr="00715376">
        <w:rPr>
          <w:rFonts w:ascii="Times New Roman" w:hAnsi="Times New Roman" w:cs="Times New Roman"/>
          <w:color w:val="000000"/>
          <w:lang w:val="es-ES_tradnl"/>
        </w:rPr>
        <w:t xml:space="preserve"> es parte fundamental de su vida, porque a través de ella Taata Tiwix, Hene Pulay,</w:t>
      </w:r>
      <w:r w:rsidRPr="00715376">
        <w:rPr>
          <w:rStyle w:val="Refdenotaalpie"/>
          <w:rFonts w:ascii="Times New Roman" w:hAnsi="Times New Roman" w:cs="Times New Roman"/>
          <w:color w:val="000000"/>
          <w:lang w:val="es-ES_tradnl"/>
        </w:rPr>
        <w:footnoteReference w:id="29"/>
      </w:r>
      <w:r w:rsidRPr="00715376">
        <w:rPr>
          <w:rFonts w:ascii="Times New Roman" w:hAnsi="Times New Roman" w:cs="Times New Roman"/>
          <w:color w:val="000000"/>
          <w:lang w:val="es-ES_tradnl"/>
        </w:rPr>
        <w:t xml:space="preserve"> les alimenta, </w:t>
      </w:r>
      <w:proofErr w:type="gramStart"/>
      <w:r w:rsidRPr="00715376">
        <w:rPr>
          <w:rFonts w:ascii="Times New Roman" w:hAnsi="Times New Roman" w:cs="Times New Roman"/>
          <w:color w:val="000000"/>
          <w:lang w:val="es-ES_tradnl"/>
        </w:rPr>
        <w:t>les</w:t>
      </w:r>
      <w:proofErr w:type="gramEnd"/>
      <w:r w:rsidRPr="00715376">
        <w:rPr>
          <w:rFonts w:ascii="Times New Roman" w:hAnsi="Times New Roman" w:cs="Times New Roman"/>
          <w:color w:val="000000"/>
          <w:lang w:val="es-ES_tradnl"/>
        </w:rPr>
        <w:t xml:space="preserve"> viste, les sostiene, les permite desarrollar nuestra espiritualidad y cultura. A lo largo de la historia, el elemento más importante que les identifica como pueblo Xinka ha sido su territorio, como parte fundamental de su espiritualidad.</w:t>
      </w:r>
    </w:p>
    <w:p w14:paraId="7AB8301E" w14:textId="77777777" w:rsidR="003B1E09" w:rsidRPr="00715376" w:rsidRDefault="003B1E09" w:rsidP="00C15E63">
      <w:pPr>
        <w:spacing w:line="360" w:lineRule="auto"/>
        <w:jc w:val="both"/>
        <w:rPr>
          <w:rFonts w:ascii="Times New Roman" w:hAnsi="Times New Roman" w:cs="Times New Roman"/>
          <w:lang w:val="es-ES_tradnl"/>
        </w:rPr>
      </w:pPr>
      <w:r w:rsidRPr="00715376">
        <w:rPr>
          <w:rFonts w:ascii="Times New Roman" w:hAnsi="Times New Roman" w:cs="Times New Roman"/>
          <w:color w:val="000000"/>
          <w:lang w:val="es-ES_tradnl"/>
        </w:rPr>
        <w:t>En ese sentido, al analizar el Convenio 169 de la Organización Internacional del Trabajo sobre pueblos indígenas y tribales en países independientes podemos establecer que: “…</w:t>
      </w:r>
      <w:r w:rsidRPr="00715376">
        <w:rPr>
          <w:rFonts w:ascii="Times New Roman" w:hAnsi="Times New Roman" w:cs="Times New Roman"/>
          <w:i/>
          <w:color w:val="000000"/>
          <w:lang w:val="es-ES_tradnl"/>
        </w:rPr>
        <w:t>los gobiernos deberán respetar la importancia especial que para las culturas y valores espirituales de los pueblos interesados reviste su relación con las tierras o territorios, o con ambos, según los casos, que ocupan o utilizan de alguna otra manera, y en particular los aspectos colectivos de esa relación</w:t>
      </w:r>
      <w:r w:rsidRPr="00715376">
        <w:rPr>
          <w:rFonts w:ascii="Times New Roman" w:hAnsi="Times New Roman" w:cs="Times New Roman"/>
          <w:color w:val="000000"/>
          <w:lang w:val="es-ES_tradnl"/>
        </w:rPr>
        <w:t>.”</w:t>
      </w:r>
      <w:r w:rsidRPr="00715376">
        <w:rPr>
          <w:rStyle w:val="Refdenotaalpie"/>
          <w:rFonts w:ascii="Times New Roman" w:hAnsi="Times New Roman" w:cs="Times New Roman"/>
          <w:color w:val="000000"/>
          <w:lang w:val="es-ES_tradnl"/>
        </w:rPr>
        <w:footnoteReference w:id="30"/>
      </w:r>
      <w:r w:rsidRPr="00715376">
        <w:rPr>
          <w:rFonts w:ascii="Times New Roman" w:hAnsi="Times New Roman" w:cs="Times New Roman"/>
          <w:color w:val="000000"/>
          <w:lang w:val="es-ES_tradnl"/>
        </w:rPr>
        <w:t xml:space="preserve"> Además, señala que “</w:t>
      </w:r>
      <w:r w:rsidRPr="00715376">
        <w:rPr>
          <w:rFonts w:ascii="Times New Roman" w:hAnsi="Times New Roman" w:cs="Times New Roman"/>
          <w:i/>
          <w:color w:val="000000"/>
          <w:lang w:val="es-ES_tradnl"/>
        </w:rPr>
        <w:t>deberá reconocerse a los pueblos interesados el derecho de propiedad y de posesión sobre las tierras que tradicionalmente ocupan… Deberán instituirse procedimientos adecuados en el marco del sistema jurídico nacional para solucionar las reivindicaciones de tierras formuladas por los pueblos interesados</w:t>
      </w:r>
      <w:r w:rsidRPr="00715376">
        <w:rPr>
          <w:rFonts w:ascii="Times New Roman" w:hAnsi="Times New Roman" w:cs="Times New Roman"/>
          <w:color w:val="000000"/>
          <w:lang w:val="es-ES_tradnl"/>
        </w:rPr>
        <w:t>.”</w:t>
      </w:r>
      <w:r w:rsidRPr="00715376">
        <w:rPr>
          <w:rStyle w:val="Refdenotaalpie"/>
          <w:rFonts w:ascii="Times New Roman" w:hAnsi="Times New Roman" w:cs="Times New Roman"/>
          <w:color w:val="000000"/>
          <w:lang w:val="es-ES_tradnl"/>
        </w:rPr>
        <w:footnoteReference w:id="31"/>
      </w:r>
    </w:p>
    <w:p w14:paraId="071AF553" w14:textId="77777777" w:rsidR="003B1E09" w:rsidRPr="00715376" w:rsidRDefault="003B1E09" w:rsidP="00C15E63">
      <w:pPr>
        <w:spacing w:line="360" w:lineRule="auto"/>
        <w:jc w:val="both"/>
        <w:rPr>
          <w:rFonts w:ascii="Times New Roman" w:hAnsi="Times New Roman" w:cs="Times New Roman"/>
          <w:lang w:val="es-ES_tradnl"/>
        </w:rPr>
      </w:pPr>
      <w:r w:rsidRPr="00715376">
        <w:rPr>
          <w:rFonts w:ascii="Times New Roman" w:hAnsi="Times New Roman" w:cs="Times New Roman"/>
          <w:color w:val="000000"/>
          <w:lang w:val="es-ES_tradnl"/>
        </w:rPr>
        <w:t>Estos preceptos han sido interpretados y aplicados tanto por la Corte de Constitucionalidad de Guatemala, como por los órganos del Sistema Interamericano. La Corte de Constitucionalidad de Guatemala dentro del Expediente 5955-2013, señaló: “</w:t>
      </w:r>
      <w:r w:rsidRPr="00715376">
        <w:rPr>
          <w:rFonts w:ascii="Times New Roman" w:hAnsi="Times New Roman" w:cs="Times New Roman"/>
          <w:i/>
          <w:color w:val="000000"/>
          <w:lang w:val="es-ES_tradnl"/>
        </w:rPr>
        <w:t>Específicamente con relación al tema de la tenencia comunal de la tierra de los pueblos indígenas, se puntualizó: “La Parte II del Convenio</w:t>
      </w:r>
      <w:r w:rsidRPr="00715376">
        <w:rPr>
          <w:rFonts w:ascii="Times New Roman" w:hAnsi="Times New Roman" w:cs="Times New Roman"/>
          <w:color w:val="000000"/>
          <w:lang w:val="es-ES_tradnl"/>
        </w:rPr>
        <w:t xml:space="preserve"> [169 de la OIT], </w:t>
      </w:r>
      <w:r w:rsidRPr="00715376">
        <w:rPr>
          <w:rFonts w:ascii="Times New Roman" w:hAnsi="Times New Roman" w:cs="Times New Roman"/>
          <w:i/>
          <w:color w:val="000000"/>
          <w:lang w:val="es-ES_tradnl"/>
        </w:rPr>
        <w:t>artículos 13 al 20, regula lo relativo a las Tierras, reconociendo la especial relación que tienen los indígenas con las tierras y territorios que ocupan o utilizan de alguna manera y, en particular, los aspectos colectivos de esa relación. El concepto de tierras se refiere a los aspectos jurídicos sobre ellas. Se establece que deberá reconocerse el derecho de propiedad y de posesión sobre las tierras que tradicionalmente ocupan (…) A ese respecto esta Corte puede afirmar que la obligación de los gobiernos de respetar la importancia especial que para las culturas reviste su relación con las tierras o territorios, así como el hecho de reconocer a los pueblos interesados el derecho de propiedad y posesión de las tierras que tradicionalmente ocupan, se encuentra concurrente con los preceptos de los artículos 66, 67 y 68 de la Constitución</w:t>
      </w:r>
      <w:r w:rsidRPr="00715376">
        <w:rPr>
          <w:rFonts w:ascii="Times New Roman" w:hAnsi="Times New Roman" w:cs="Times New Roman"/>
          <w:color w:val="000000"/>
          <w:lang w:val="es-ES_tradnl"/>
        </w:rPr>
        <w:t xml:space="preserve"> (…) </w:t>
      </w:r>
      <w:r w:rsidRPr="00715376">
        <w:rPr>
          <w:rFonts w:ascii="Times New Roman" w:hAnsi="Times New Roman" w:cs="Times New Roman"/>
          <w:i/>
          <w:color w:val="000000"/>
          <w:lang w:val="es-ES_tradnl"/>
        </w:rPr>
        <w:t xml:space="preserve">Aunado a lo anteriormente expuesto, debe entenderse que el Convenio 169 de la Organización Internacional del Trabajo sobre Pueblos Indígenas y Tribales en Países Independientes, por tratarse de un tratado internacional en materia de Derechos Humanos, forma parte de la Constitución material o bloque </w:t>
      </w:r>
      <w:r w:rsidRPr="00715376">
        <w:rPr>
          <w:rFonts w:ascii="Times New Roman" w:hAnsi="Times New Roman" w:cs="Times New Roman"/>
          <w:i/>
          <w:color w:val="000000"/>
          <w:lang w:val="es-ES_tradnl"/>
        </w:rPr>
        <w:lastRenderedPageBreak/>
        <w:t>de constitucionalidad guatemalteco, que esta Corte ha identificado como el conjunto normativo que contiene principios o disposiciones materialmente constitucionales, comprendiendo tanto las contenidas expresamente en el Texto Fundamental como las existentes fuera de este, pero que desarrollan o complementan el catálogo de derechos fundamentales contenidos en la Constitución formal; garantizando así la coherencia de la legislación interna con los compromisos exteriores del Estado y, al mismo tiempo, consolidando la garantía de los Derechos Humanos en el país</w:t>
      </w:r>
      <w:r w:rsidRPr="00715376">
        <w:rPr>
          <w:rFonts w:ascii="Times New Roman" w:hAnsi="Times New Roman" w:cs="Times New Roman"/>
          <w:color w:val="000000"/>
          <w:lang w:val="es-ES_tradnl"/>
        </w:rPr>
        <w:t xml:space="preserve">.” </w:t>
      </w:r>
    </w:p>
    <w:p w14:paraId="30421F62" w14:textId="77777777" w:rsidR="003B1E09" w:rsidRPr="00715376" w:rsidRDefault="003B1E09" w:rsidP="00C15E63">
      <w:pPr>
        <w:spacing w:line="360" w:lineRule="auto"/>
        <w:jc w:val="both"/>
        <w:rPr>
          <w:rFonts w:ascii="Times New Roman" w:hAnsi="Times New Roman" w:cs="Times New Roman"/>
          <w:lang w:val="es-ES_tradnl"/>
        </w:rPr>
      </w:pPr>
      <w:r w:rsidRPr="00715376">
        <w:rPr>
          <w:rFonts w:ascii="Times New Roman" w:hAnsi="Times New Roman" w:cs="Times New Roman"/>
          <w:color w:val="000000"/>
          <w:lang w:val="es-ES_tradnl"/>
        </w:rPr>
        <w:t>Por su lado, la Comisión Interamericana de Derechos Humanos ha señalado que: “</w:t>
      </w:r>
      <w:r w:rsidRPr="00715376">
        <w:rPr>
          <w:rFonts w:ascii="Times New Roman" w:hAnsi="Times New Roman" w:cs="Times New Roman"/>
          <w:i/>
          <w:color w:val="000000"/>
          <w:lang w:val="es-ES_tradnl"/>
        </w:rPr>
        <w:t>la protección del derecho a la propiedad de los pueblos indígenas sobre sus territorios ancestrales es un asunto de especial importancia, porque su goce efectivo implica no sólo la protección de una unidad económica sino la protección de los derechos humanos de una colectividad que basa su desarrollo económico, social y cultural en la relación con la tierra</w:t>
      </w:r>
      <w:r w:rsidRPr="00715376">
        <w:rPr>
          <w:rFonts w:ascii="Times New Roman" w:hAnsi="Times New Roman" w:cs="Times New Roman"/>
          <w:color w:val="000000"/>
          <w:lang w:val="es-ES_tradnl"/>
        </w:rPr>
        <w:t>.”</w:t>
      </w:r>
      <w:r w:rsidRPr="00715376">
        <w:rPr>
          <w:rStyle w:val="Refdenotaalpie"/>
          <w:rFonts w:ascii="Times New Roman" w:hAnsi="Times New Roman" w:cs="Times New Roman"/>
          <w:color w:val="000000"/>
          <w:lang w:val="es-ES_tradnl"/>
        </w:rPr>
        <w:footnoteReference w:id="32"/>
      </w:r>
    </w:p>
    <w:p w14:paraId="73BACF36" w14:textId="77777777" w:rsidR="003B1E09" w:rsidRPr="00715376" w:rsidRDefault="003B1E09" w:rsidP="00C15E63">
      <w:pPr>
        <w:spacing w:line="360" w:lineRule="auto"/>
        <w:jc w:val="both"/>
        <w:rPr>
          <w:rFonts w:ascii="Times New Roman" w:hAnsi="Times New Roman" w:cs="Times New Roman"/>
          <w:lang w:val="es-ES_tradnl"/>
        </w:rPr>
      </w:pPr>
      <w:r w:rsidRPr="00715376">
        <w:rPr>
          <w:rFonts w:ascii="Times New Roman" w:hAnsi="Times New Roman" w:cs="Times New Roman"/>
          <w:color w:val="000000"/>
          <w:lang w:val="es-ES_tradnl"/>
        </w:rPr>
        <w:t>La Corte Interamericana, a su vez, ha subrayado que los derechos territoriales de los pueblos indígenas se relacionan con “</w:t>
      </w:r>
      <w:r w:rsidRPr="00715376">
        <w:rPr>
          <w:rFonts w:ascii="Times New Roman" w:hAnsi="Times New Roman" w:cs="Times New Roman"/>
          <w:i/>
          <w:color w:val="000000"/>
          <w:lang w:val="es-ES_tradnl"/>
        </w:rPr>
        <w:t>el derecho colectivo a la supervivencia como pueblo organizado, con el control de su hábitat como una condición necesaria para la reproducción de su cultura, para su propio desarrollo y para llevar a cabo sus planes de vida</w:t>
      </w:r>
      <w:r w:rsidRPr="00715376">
        <w:rPr>
          <w:rFonts w:ascii="Times New Roman" w:hAnsi="Times New Roman" w:cs="Times New Roman"/>
          <w:color w:val="000000"/>
          <w:lang w:val="es-ES_tradnl"/>
        </w:rPr>
        <w:t>”</w:t>
      </w:r>
      <w:r w:rsidRPr="00715376">
        <w:rPr>
          <w:rStyle w:val="Refdenotaalpie"/>
          <w:rFonts w:ascii="Times New Roman" w:hAnsi="Times New Roman" w:cs="Times New Roman"/>
          <w:color w:val="000000"/>
          <w:lang w:val="es-ES_tradnl"/>
        </w:rPr>
        <w:footnoteReference w:id="33"/>
      </w:r>
    </w:p>
    <w:p w14:paraId="60AC37F0" w14:textId="77777777" w:rsidR="003B1E09" w:rsidRPr="00715376" w:rsidRDefault="003B1E09" w:rsidP="00C15E63">
      <w:pPr>
        <w:spacing w:line="360" w:lineRule="auto"/>
        <w:jc w:val="both"/>
        <w:rPr>
          <w:rFonts w:ascii="Times New Roman" w:hAnsi="Times New Roman" w:cs="Times New Roman"/>
          <w:lang w:val="es-ES_tradnl"/>
        </w:rPr>
      </w:pPr>
      <w:r w:rsidRPr="00715376">
        <w:rPr>
          <w:rFonts w:ascii="Times New Roman" w:hAnsi="Times New Roman" w:cs="Times New Roman"/>
          <w:color w:val="000000"/>
          <w:lang w:val="es-ES_tradnl"/>
        </w:rPr>
        <w:t xml:space="preserve">Igualmente, la </w:t>
      </w:r>
      <w:r w:rsidRPr="00715376">
        <w:rPr>
          <w:rFonts w:ascii="Times New Roman" w:hAnsi="Times New Roman" w:cs="Times New Roman"/>
          <w:b/>
          <w:color w:val="000000"/>
          <w:lang w:val="es-ES_tradnl"/>
        </w:rPr>
        <w:t>Declaración de las Naciones Unidas sobre los Derechos de los Pueblos Indígenas</w:t>
      </w:r>
      <w:r w:rsidRPr="00715376">
        <w:rPr>
          <w:rFonts w:ascii="Times New Roman" w:hAnsi="Times New Roman" w:cs="Times New Roman"/>
          <w:color w:val="000000"/>
          <w:lang w:val="es-ES_tradnl"/>
        </w:rPr>
        <w:t>, señala en el Artículo 26, “</w:t>
      </w:r>
      <w:r w:rsidRPr="00715376">
        <w:rPr>
          <w:rFonts w:ascii="Times New Roman" w:hAnsi="Times New Roman" w:cs="Times New Roman"/>
          <w:i/>
          <w:color w:val="000000"/>
          <w:lang w:val="es-ES_tradnl"/>
        </w:rPr>
        <w:t>1. Los pueblos indígenas tienen derecho a las tierras, territorios y recursos que tradicionalmente han poseído, ocupado o utilizado o adquirido. 2. Los pueblos indígenas tienen derecho a poseer, utilizar, desarrollar y controlar las tierras, territorios y recursos que poseen en razón de la propiedad tradicional u otro tipo tradicional de ocupación o utilización, así como aquellos que hayan adquirido de otra forma. 3. Los Estados asegurarán el reconocimiento y protección jurídicos de esas tierras, territorios y recursos. Dicho reconocimiento respetará debidamente las costumbres, las tradiciones y los sistemas de tenencia de la tierra de los pueblos indígenas de que se trate</w:t>
      </w:r>
      <w:r w:rsidRPr="00715376">
        <w:rPr>
          <w:rFonts w:ascii="Times New Roman" w:hAnsi="Times New Roman" w:cs="Times New Roman"/>
          <w:color w:val="000000"/>
          <w:lang w:val="es-ES_tradnl"/>
        </w:rPr>
        <w:t>.”</w:t>
      </w:r>
    </w:p>
    <w:p w14:paraId="49EACCA0" w14:textId="77777777" w:rsidR="003B1E09" w:rsidRPr="00715376" w:rsidRDefault="003B1E09" w:rsidP="00C15E63">
      <w:pPr>
        <w:spacing w:line="360" w:lineRule="auto"/>
        <w:jc w:val="both"/>
        <w:rPr>
          <w:rFonts w:ascii="Times New Roman" w:hAnsi="Times New Roman" w:cs="Times New Roman"/>
          <w:lang w:val="es-ES_tradnl"/>
        </w:rPr>
      </w:pPr>
      <w:r w:rsidRPr="00715376">
        <w:rPr>
          <w:rFonts w:ascii="Times New Roman" w:hAnsi="Times New Roman" w:cs="Times New Roman"/>
          <w:b/>
          <w:color w:val="000000"/>
          <w:lang w:val="es-ES_tradnl"/>
        </w:rPr>
        <w:lastRenderedPageBreak/>
        <w:t>Y sobre la reparación cuando haya existido despojo</w:t>
      </w:r>
      <w:r w:rsidRPr="00715376">
        <w:rPr>
          <w:rFonts w:ascii="Times New Roman" w:hAnsi="Times New Roman" w:cs="Times New Roman"/>
          <w:color w:val="000000"/>
          <w:lang w:val="es-ES_tradnl"/>
        </w:rPr>
        <w:t>, la Declaración indica: “</w:t>
      </w:r>
      <w:r w:rsidRPr="00715376">
        <w:rPr>
          <w:rFonts w:ascii="Times New Roman" w:hAnsi="Times New Roman" w:cs="Times New Roman"/>
          <w:i/>
          <w:color w:val="000000"/>
          <w:lang w:val="es-ES_tradnl"/>
        </w:rPr>
        <w:t>1. Los pueblos indígenas tienen derecho a la reparación, por medios que pueden incluir la restitución o, cuando ello no sea posible, una indemnización justa y equitativa por las tierras, los territorios y los recursos que tradicionalmente hayan poseído u ocupado o utilizado y que hayan sido confiscados, tomados, ocupados, utilizados o dañados sin su consentimiento libre, previo e informado. 2. Salvo que los pueblos interesados hayan convenido libremente en otra cosa, la indemnización consistirá en tierras, territorios y recursos de igual calidad, extensión y condición jurídica o en una indemnización monetaria u otra reparación adecuada</w:t>
      </w:r>
      <w:r w:rsidRPr="00715376">
        <w:rPr>
          <w:rFonts w:ascii="Times New Roman" w:hAnsi="Times New Roman" w:cs="Times New Roman"/>
          <w:color w:val="000000"/>
          <w:lang w:val="es-ES_tradnl"/>
        </w:rPr>
        <w:t xml:space="preserve">.” </w:t>
      </w:r>
    </w:p>
    <w:p w14:paraId="4FB8F92E" w14:textId="1A6A09D3" w:rsidR="003B1E09" w:rsidRPr="00715376" w:rsidRDefault="003B1E09" w:rsidP="00C15E63">
      <w:pPr>
        <w:spacing w:line="360" w:lineRule="auto"/>
        <w:jc w:val="both"/>
        <w:rPr>
          <w:rFonts w:ascii="Times New Roman" w:hAnsi="Times New Roman" w:cs="Times New Roman"/>
          <w:lang w:val="es-ES_tradnl"/>
        </w:rPr>
      </w:pPr>
      <w:r w:rsidRPr="00715376">
        <w:rPr>
          <w:rFonts w:ascii="Times New Roman" w:hAnsi="Times New Roman" w:cs="Times New Roman"/>
          <w:color w:val="000000"/>
          <w:lang w:val="es-ES_tradnl"/>
        </w:rPr>
        <w:t>Tomando en cuenta lo anterior, el Estado debe dar solución a los conflictos del territorio del Pueblo Xinka, de conformidad con lo establecido en los estándares internacionales, que permitan dotar de certeza jurídica, reparar o resarcir a las comunidades afectadas.</w:t>
      </w:r>
    </w:p>
    <w:p w14:paraId="2E870E51" w14:textId="391267C2" w:rsidR="003B1E09" w:rsidRPr="00715376" w:rsidRDefault="003B1E09" w:rsidP="00C15E63">
      <w:pPr>
        <w:spacing w:line="360" w:lineRule="auto"/>
        <w:jc w:val="both"/>
        <w:rPr>
          <w:rFonts w:ascii="Times New Roman" w:hAnsi="Times New Roman" w:cs="Times New Roman"/>
          <w:lang w:val="es-ES"/>
        </w:rPr>
      </w:pPr>
      <w:r w:rsidRPr="00715376">
        <w:rPr>
          <w:rFonts w:ascii="Times New Roman" w:hAnsi="Times New Roman" w:cs="Times New Roman"/>
          <w:lang w:val="es-ES"/>
        </w:rPr>
        <w:t>Dentro de los conflictos más graves se por las tierras, territorios y recursos naturales del pueblo xinka se encuentran:</w:t>
      </w:r>
    </w:p>
    <w:p w14:paraId="55A758A7" w14:textId="77777777" w:rsidR="00C73F6B" w:rsidRPr="00715376" w:rsidRDefault="00C73F6B" w:rsidP="00C15E63">
      <w:pPr>
        <w:pStyle w:val="Prrafodelista"/>
        <w:numPr>
          <w:ilvl w:val="0"/>
          <w:numId w:val="11"/>
        </w:numPr>
        <w:spacing w:line="360" w:lineRule="auto"/>
        <w:jc w:val="both"/>
        <w:rPr>
          <w:rFonts w:ascii="Times New Roman" w:hAnsi="Times New Roman" w:cs="Times New Roman"/>
          <w:lang w:val="es-ES"/>
        </w:rPr>
      </w:pPr>
      <w:r w:rsidRPr="00715376">
        <w:rPr>
          <w:rFonts w:ascii="Times New Roman" w:hAnsi="Times New Roman" w:cs="Times New Roman"/>
          <w:lang w:val="es-ES"/>
        </w:rPr>
        <w:t xml:space="preserve">Conflicto por el territorio comunal de </w:t>
      </w:r>
      <w:r w:rsidRPr="00715376">
        <w:rPr>
          <w:rFonts w:ascii="Times New Roman" w:hAnsi="Times New Roman" w:cs="Times New Roman"/>
          <w:i/>
          <w:iCs/>
          <w:lang w:val="es-ES"/>
        </w:rPr>
        <w:t>“la Comunidad Indígena del Pueblo de Jalapa”</w:t>
      </w:r>
      <w:r w:rsidRPr="00715376">
        <w:rPr>
          <w:rFonts w:ascii="Times New Roman" w:hAnsi="Times New Roman" w:cs="Times New Roman"/>
          <w:lang w:val="es-ES"/>
        </w:rPr>
        <w:t xml:space="preserve"> también conocida como la </w:t>
      </w:r>
      <w:r w:rsidRPr="00715376">
        <w:rPr>
          <w:rFonts w:ascii="Times New Roman" w:hAnsi="Times New Roman" w:cs="Times New Roman"/>
          <w:i/>
          <w:iCs/>
          <w:lang w:val="es-ES"/>
        </w:rPr>
        <w:t xml:space="preserve">“Comunidad Indígena de Santa María </w:t>
      </w:r>
      <w:proofErr w:type="spellStart"/>
      <w:r w:rsidRPr="00715376">
        <w:rPr>
          <w:rFonts w:ascii="Times New Roman" w:hAnsi="Times New Roman" w:cs="Times New Roman"/>
          <w:i/>
          <w:iCs/>
          <w:lang w:val="es-ES"/>
        </w:rPr>
        <w:t>Xalapan</w:t>
      </w:r>
      <w:proofErr w:type="spellEnd"/>
      <w:r w:rsidRPr="00715376">
        <w:rPr>
          <w:rFonts w:ascii="Times New Roman" w:hAnsi="Times New Roman" w:cs="Times New Roman"/>
          <w:i/>
          <w:iCs/>
          <w:lang w:val="es-ES"/>
        </w:rPr>
        <w:t>”</w:t>
      </w:r>
    </w:p>
    <w:tbl>
      <w:tblPr>
        <w:tblStyle w:val="Tablaconcuadrcula"/>
        <w:tblW w:w="0" w:type="auto"/>
        <w:tblLook w:val="04A0" w:firstRow="1" w:lastRow="0" w:firstColumn="1" w:lastColumn="0" w:noHBand="0" w:noVBand="1"/>
      </w:tblPr>
      <w:tblGrid>
        <w:gridCol w:w="8828"/>
      </w:tblGrid>
      <w:tr w:rsidR="00C67534" w:rsidRPr="00715376" w14:paraId="082BE57B" w14:textId="77777777">
        <w:tc>
          <w:tcPr>
            <w:tcW w:w="8828" w:type="dxa"/>
          </w:tcPr>
          <w:p w14:paraId="13B7AB1B" w14:textId="57B07B3D" w:rsidR="00C67534" w:rsidRPr="00715376" w:rsidRDefault="007D7274" w:rsidP="00C15E63">
            <w:pPr>
              <w:spacing w:line="360" w:lineRule="auto"/>
              <w:jc w:val="both"/>
              <w:rPr>
                <w:rFonts w:ascii="Times New Roman" w:hAnsi="Times New Roman" w:cs="Times New Roman"/>
                <w:highlight w:val="yellow"/>
                <w:lang w:val="es-ES"/>
              </w:rPr>
            </w:pPr>
            <w:r w:rsidRPr="00896CA7">
              <w:rPr>
                <w:rFonts w:ascii="Times New Roman" w:hAnsi="Times New Roman" w:cs="Times New Roman"/>
                <w:lang w:val="es-ES"/>
              </w:rPr>
              <w:t xml:space="preserve">La Comunidad mantiene un reclamo histórico sobre </w:t>
            </w:r>
            <w:r w:rsidR="00FC297F" w:rsidRPr="00896CA7">
              <w:rPr>
                <w:rFonts w:ascii="Times New Roman" w:hAnsi="Times New Roman" w:cs="Times New Roman"/>
                <w:lang w:val="es-ES"/>
              </w:rPr>
              <w:t>sus</w:t>
            </w:r>
            <w:r w:rsidRPr="00896CA7">
              <w:rPr>
                <w:rFonts w:ascii="Times New Roman" w:hAnsi="Times New Roman" w:cs="Times New Roman"/>
                <w:lang w:val="es-ES"/>
              </w:rPr>
              <w:t xml:space="preserve"> tierras</w:t>
            </w:r>
            <w:r w:rsidR="00FC297F" w:rsidRPr="00896CA7">
              <w:rPr>
                <w:rFonts w:ascii="Times New Roman" w:hAnsi="Times New Roman" w:cs="Times New Roman"/>
                <w:lang w:val="es-ES"/>
              </w:rPr>
              <w:t>, de las cuales el Estado otorgó títulos de propiedad en 1833 y que actualmente se encuentra en poder de terceros. El reclamo de la Comunidad ha ocasionado la masacre de miembros de la comunidad</w:t>
            </w:r>
            <w:r w:rsidR="00FC297F" w:rsidRPr="00896CA7">
              <w:rPr>
                <w:rStyle w:val="Refdenotaalpie"/>
                <w:rFonts w:ascii="Times New Roman" w:hAnsi="Times New Roman" w:cs="Times New Roman"/>
                <w:lang w:val="es-ES"/>
              </w:rPr>
              <w:footnoteReference w:id="34"/>
            </w:r>
            <w:r w:rsidR="00FC297F" w:rsidRPr="00896CA7">
              <w:rPr>
                <w:rFonts w:ascii="Times New Roman" w:hAnsi="Times New Roman" w:cs="Times New Roman"/>
                <w:lang w:val="es-ES"/>
              </w:rPr>
              <w:t xml:space="preserve"> y la criminalización de decenas de hombres y mujeres, actualmente están siendo procesadas 29 mujeres y 17 hombres dentro de la causa penal C-21003-2016-00339 del Juzgado de Primera Instancia Penal, Narcoactividad y Delitos contra el Ambiente de Jalapa. El Estado durante años se ha negado a reconocer el título que otorgó a la comunidad y de no atenderse pronto el reclamo podría explotar un conflicto violento en la región. </w:t>
            </w:r>
          </w:p>
        </w:tc>
      </w:tr>
    </w:tbl>
    <w:p w14:paraId="6F17C5F4" w14:textId="77777777" w:rsidR="00C67534" w:rsidRPr="00715376" w:rsidRDefault="00C67534" w:rsidP="00C15E63">
      <w:pPr>
        <w:spacing w:line="360" w:lineRule="auto"/>
        <w:jc w:val="both"/>
        <w:rPr>
          <w:rFonts w:ascii="Times New Roman" w:hAnsi="Times New Roman" w:cs="Times New Roman"/>
          <w:lang w:val="es-ES"/>
        </w:rPr>
      </w:pPr>
    </w:p>
    <w:p w14:paraId="1000F06A" w14:textId="10040BE0" w:rsidR="00C73F6B" w:rsidRPr="00715376" w:rsidRDefault="00C73F6B" w:rsidP="00C15E63">
      <w:pPr>
        <w:pStyle w:val="Prrafodelista"/>
        <w:numPr>
          <w:ilvl w:val="0"/>
          <w:numId w:val="11"/>
        </w:numPr>
        <w:spacing w:line="360" w:lineRule="auto"/>
        <w:jc w:val="both"/>
        <w:rPr>
          <w:rFonts w:ascii="Times New Roman" w:hAnsi="Times New Roman" w:cs="Times New Roman"/>
          <w:i/>
          <w:iCs/>
          <w:lang w:val="es-ES"/>
        </w:rPr>
      </w:pPr>
      <w:r w:rsidRPr="00715376">
        <w:rPr>
          <w:rFonts w:ascii="Times New Roman" w:hAnsi="Times New Roman" w:cs="Times New Roman"/>
          <w:lang w:val="es-ES"/>
        </w:rPr>
        <w:t xml:space="preserve">Conflicto por el territorio comunal de la </w:t>
      </w:r>
      <w:r w:rsidRPr="00715376">
        <w:rPr>
          <w:rFonts w:ascii="Times New Roman" w:hAnsi="Times New Roman" w:cs="Times New Roman"/>
          <w:i/>
          <w:iCs/>
          <w:lang w:val="es-ES"/>
        </w:rPr>
        <w:t>Comunidad Xinka Comunidad de Indígenas “</w:t>
      </w:r>
      <w:proofErr w:type="spellStart"/>
      <w:r w:rsidRPr="00715376">
        <w:rPr>
          <w:rFonts w:ascii="Times New Roman" w:hAnsi="Times New Roman" w:cs="Times New Roman"/>
          <w:i/>
          <w:iCs/>
          <w:lang w:val="es-ES"/>
        </w:rPr>
        <w:t>Araizapo</w:t>
      </w:r>
      <w:proofErr w:type="spellEnd"/>
      <w:r w:rsidRPr="00715376">
        <w:rPr>
          <w:rFonts w:ascii="Times New Roman" w:hAnsi="Times New Roman" w:cs="Times New Roman"/>
          <w:i/>
          <w:iCs/>
          <w:lang w:val="es-ES"/>
        </w:rPr>
        <w:t>”</w:t>
      </w:r>
    </w:p>
    <w:tbl>
      <w:tblPr>
        <w:tblStyle w:val="Tablaconcuadrcula"/>
        <w:tblW w:w="0" w:type="auto"/>
        <w:tblLook w:val="04A0" w:firstRow="1" w:lastRow="0" w:firstColumn="1" w:lastColumn="0" w:noHBand="0" w:noVBand="1"/>
      </w:tblPr>
      <w:tblGrid>
        <w:gridCol w:w="8828"/>
      </w:tblGrid>
      <w:tr w:rsidR="00C67534" w:rsidRPr="00896CA7" w14:paraId="2F23D6BF" w14:textId="77777777" w:rsidTr="00DC7DD8">
        <w:tc>
          <w:tcPr>
            <w:tcW w:w="8828" w:type="dxa"/>
          </w:tcPr>
          <w:p w14:paraId="0DFC9D1B" w14:textId="71494DE8" w:rsidR="00C67534" w:rsidRPr="00896CA7" w:rsidRDefault="00FC297F" w:rsidP="00C15E63">
            <w:pPr>
              <w:spacing w:line="360" w:lineRule="auto"/>
              <w:jc w:val="both"/>
              <w:rPr>
                <w:rFonts w:ascii="Times New Roman" w:hAnsi="Times New Roman" w:cs="Times New Roman"/>
                <w:highlight w:val="yellow"/>
                <w:lang w:val="es-ES"/>
              </w:rPr>
            </w:pPr>
            <w:r w:rsidRPr="00896CA7">
              <w:rPr>
                <w:rFonts w:ascii="Times New Roman" w:hAnsi="Times New Roman" w:cs="Times New Roman"/>
                <w:lang w:val="es-ES"/>
              </w:rPr>
              <w:t>En 1891, el Estado libró títulos a favor de esta comunidad, orden</w:t>
            </w:r>
            <w:r w:rsidR="0020715A" w:rsidRPr="00896CA7">
              <w:rPr>
                <w:rFonts w:ascii="Times New Roman" w:hAnsi="Times New Roman" w:cs="Times New Roman"/>
                <w:lang w:val="es-ES"/>
              </w:rPr>
              <w:t>ando</w:t>
            </w:r>
            <w:r w:rsidRPr="00896CA7">
              <w:rPr>
                <w:rFonts w:ascii="Times New Roman" w:hAnsi="Times New Roman" w:cs="Times New Roman"/>
                <w:lang w:val="es-ES"/>
              </w:rPr>
              <w:t xml:space="preserve"> que a cada uno de los principales que comparecieron en nombre de la comunidad se les extendiera su título individual</w:t>
            </w:r>
            <w:r w:rsidR="0020715A" w:rsidRPr="00896CA7">
              <w:rPr>
                <w:rFonts w:ascii="Times New Roman" w:hAnsi="Times New Roman" w:cs="Times New Roman"/>
                <w:lang w:val="es-ES"/>
              </w:rPr>
              <w:t xml:space="preserve">. Sin embargo, pese a la orden del Estado, la comunidad mantiene la administración de su territorio de forma comunal, por lo que durante más de diez años han estado solicitando al Estado que sea </w:t>
            </w:r>
            <w:r w:rsidR="0020715A" w:rsidRPr="00896CA7">
              <w:rPr>
                <w:rFonts w:ascii="Times New Roman" w:hAnsi="Times New Roman" w:cs="Times New Roman"/>
                <w:lang w:val="es-ES"/>
              </w:rPr>
              <w:lastRenderedPageBreak/>
              <w:t>reconocido como una propiedad comunal, sin que a la fecha su petición sea atendida. Esta situación ha sido aprovechada por la compañía minera a cargo del proyecto minero “Escobal”</w:t>
            </w:r>
            <w:r w:rsidR="0020715A" w:rsidRPr="00896CA7">
              <w:rPr>
                <w:rStyle w:val="Refdenotaalpie"/>
                <w:rFonts w:ascii="Times New Roman" w:hAnsi="Times New Roman" w:cs="Times New Roman"/>
                <w:lang w:val="es-ES"/>
              </w:rPr>
              <w:footnoteReference w:id="35"/>
            </w:r>
            <w:r w:rsidR="0020715A" w:rsidRPr="00896CA7">
              <w:rPr>
                <w:rFonts w:ascii="Times New Roman" w:hAnsi="Times New Roman" w:cs="Times New Roman"/>
                <w:lang w:val="es-ES"/>
              </w:rPr>
              <w:t>, para tratar de crear conflictos internos con autoridades indígenas paralelas que buscan dividir a la comunidad.</w:t>
            </w:r>
          </w:p>
        </w:tc>
      </w:tr>
    </w:tbl>
    <w:p w14:paraId="191BE323" w14:textId="77777777" w:rsidR="00C67534" w:rsidRPr="00896CA7" w:rsidRDefault="00C67534" w:rsidP="00C15E63">
      <w:pPr>
        <w:spacing w:line="360" w:lineRule="auto"/>
        <w:jc w:val="both"/>
        <w:rPr>
          <w:rFonts w:ascii="Times New Roman" w:hAnsi="Times New Roman" w:cs="Times New Roman"/>
          <w:i/>
          <w:iCs/>
          <w:lang w:val="es-ES"/>
        </w:rPr>
      </w:pPr>
    </w:p>
    <w:p w14:paraId="4E11D523" w14:textId="77777777" w:rsidR="00A04068" w:rsidRPr="00896CA7" w:rsidRDefault="00C73F6B" w:rsidP="00C15E63">
      <w:pPr>
        <w:pStyle w:val="Prrafodelista"/>
        <w:numPr>
          <w:ilvl w:val="0"/>
          <w:numId w:val="11"/>
        </w:numPr>
        <w:spacing w:line="360" w:lineRule="auto"/>
        <w:jc w:val="both"/>
        <w:rPr>
          <w:rFonts w:ascii="Times New Roman" w:hAnsi="Times New Roman" w:cs="Times New Roman"/>
          <w:lang w:val="es-ES"/>
        </w:rPr>
      </w:pPr>
      <w:r w:rsidRPr="00896CA7">
        <w:rPr>
          <w:rFonts w:ascii="Times New Roman" w:hAnsi="Times New Roman" w:cs="Times New Roman"/>
          <w:lang w:val="es-ES"/>
        </w:rPr>
        <w:t xml:space="preserve">Conflicto por el territorio comunal de </w:t>
      </w:r>
      <w:r w:rsidR="00A04068" w:rsidRPr="00896CA7">
        <w:rPr>
          <w:rFonts w:ascii="Times New Roman" w:hAnsi="Times New Roman" w:cs="Times New Roman"/>
          <w:i/>
          <w:iCs/>
          <w:lang w:val="es-ES"/>
        </w:rPr>
        <w:t>“</w:t>
      </w:r>
      <w:r w:rsidRPr="00896CA7">
        <w:rPr>
          <w:rFonts w:ascii="Times New Roman" w:hAnsi="Times New Roman" w:cs="Times New Roman"/>
          <w:i/>
          <w:iCs/>
          <w:lang w:val="es-ES"/>
        </w:rPr>
        <w:t xml:space="preserve">Pueblo Xinka de </w:t>
      </w:r>
      <w:r w:rsidR="00A04068" w:rsidRPr="00896CA7">
        <w:rPr>
          <w:rFonts w:ascii="Times New Roman" w:hAnsi="Times New Roman" w:cs="Times New Roman"/>
          <w:i/>
          <w:iCs/>
          <w:lang w:val="es-ES"/>
        </w:rPr>
        <w:t>San Francisco Jumaytepeque”</w:t>
      </w:r>
    </w:p>
    <w:tbl>
      <w:tblPr>
        <w:tblStyle w:val="Tablaconcuadrcula"/>
        <w:tblW w:w="0" w:type="auto"/>
        <w:tblLook w:val="04A0" w:firstRow="1" w:lastRow="0" w:firstColumn="1" w:lastColumn="0" w:noHBand="0" w:noVBand="1"/>
      </w:tblPr>
      <w:tblGrid>
        <w:gridCol w:w="8828"/>
      </w:tblGrid>
      <w:tr w:rsidR="00C67534" w:rsidRPr="00896CA7" w14:paraId="52A84207" w14:textId="77777777" w:rsidTr="00DC7DD8">
        <w:tc>
          <w:tcPr>
            <w:tcW w:w="8828" w:type="dxa"/>
          </w:tcPr>
          <w:p w14:paraId="3239135A" w14:textId="70838C74" w:rsidR="00C67534" w:rsidRPr="00896CA7" w:rsidRDefault="0020715A" w:rsidP="00C15E63">
            <w:pPr>
              <w:spacing w:line="360" w:lineRule="auto"/>
              <w:jc w:val="both"/>
              <w:rPr>
                <w:rFonts w:ascii="Times New Roman" w:hAnsi="Times New Roman" w:cs="Times New Roman"/>
                <w:highlight w:val="yellow"/>
                <w:lang w:val="es-ES"/>
              </w:rPr>
            </w:pPr>
            <w:r w:rsidRPr="00896CA7">
              <w:rPr>
                <w:rFonts w:ascii="Times New Roman" w:hAnsi="Times New Roman" w:cs="Times New Roman"/>
                <w:lang w:val="es-ES"/>
              </w:rPr>
              <w:t>A pesar de haber obtenido un amparo</w:t>
            </w:r>
            <w:r w:rsidRPr="00896CA7">
              <w:rPr>
                <w:rStyle w:val="Refdenotaalpie"/>
                <w:rFonts w:ascii="Times New Roman" w:hAnsi="Times New Roman" w:cs="Times New Roman"/>
                <w:lang w:val="es-ES"/>
              </w:rPr>
              <w:footnoteReference w:id="36"/>
            </w:r>
            <w:r w:rsidRPr="00896CA7">
              <w:rPr>
                <w:rFonts w:ascii="Times New Roman" w:hAnsi="Times New Roman" w:cs="Times New Roman"/>
                <w:lang w:val="es-ES"/>
              </w:rPr>
              <w:t xml:space="preserve"> que ordenó la inscripción del territorio comunal a nombre del Pueblo Xinka de San Francisco Jumaytepeque, aun no se cumplido con la delimitación y saneamiento del territorio comunal, por lo que se encuentra en riesgo. </w:t>
            </w:r>
          </w:p>
        </w:tc>
      </w:tr>
    </w:tbl>
    <w:p w14:paraId="42578817" w14:textId="77777777" w:rsidR="00C67534" w:rsidRPr="00896CA7" w:rsidRDefault="00C67534" w:rsidP="00C15E63">
      <w:pPr>
        <w:spacing w:line="360" w:lineRule="auto"/>
        <w:jc w:val="both"/>
        <w:rPr>
          <w:rFonts w:ascii="Times New Roman" w:hAnsi="Times New Roman" w:cs="Times New Roman"/>
          <w:lang w:val="es-ES"/>
        </w:rPr>
      </w:pPr>
    </w:p>
    <w:p w14:paraId="1F11E057" w14:textId="59DFA2E4" w:rsidR="00C73F6B" w:rsidRPr="00896CA7" w:rsidRDefault="00A04068" w:rsidP="00C15E63">
      <w:pPr>
        <w:pStyle w:val="Prrafodelista"/>
        <w:numPr>
          <w:ilvl w:val="0"/>
          <w:numId w:val="11"/>
        </w:numPr>
        <w:spacing w:line="360" w:lineRule="auto"/>
        <w:jc w:val="both"/>
        <w:rPr>
          <w:rFonts w:ascii="Times New Roman" w:hAnsi="Times New Roman" w:cs="Times New Roman"/>
          <w:lang w:val="es-ES"/>
        </w:rPr>
      </w:pPr>
      <w:r w:rsidRPr="00896CA7">
        <w:rPr>
          <w:rFonts w:ascii="Times New Roman" w:hAnsi="Times New Roman" w:cs="Times New Roman"/>
          <w:lang w:val="es-ES"/>
        </w:rPr>
        <w:t>Conflicto por el territorio comunal de la Comunidad Indígena de Yupiltepeque.</w:t>
      </w:r>
    </w:p>
    <w:tbl>
      <w:tblPr>
        <w:tblStyle w:val="Tablaconcuadrcula"/>
        <w:tblW w:w="0" w:type="auto"/>
        <w:tblLook w:val="04A0" w:firstRow="1" w:lastRow="0" w:firstColumn="1" w:lastColumn="0" w:noHBand="0" w:noVBand="1"/>
      </w:tblPr>
      <w:tblGrid>
        <w:gridCol w:w="8828"/>
      </w:tblGrid>
      <w:tr w:rsidR="00C67534" w:rsidRPr="00896CA7" w14:paraId="2D1FB2DA" w14:textId="77777777" w:rsidTr="00DC7DD8">
        <w:tc>
          <w:tcPr>
            <w:tcW w:w="8828" w:type="dxa"/>
          </w:tcPr>
          <w:p w14:paraId="59FF2AF4" w14:textId="7CC514BB" w:rsidR="00302FC1" w:rsidRPr="00896CA7" w:rsidRDefault="00302FC1" w:rsidP="00C15E63">
            <w:pPr>
              <w:spacing w:line="360" w:lineRule="auto"/>
              <w:jc w:val="both"/>
              <w:rPr>
                <w:rFonts w:ascii="Times New Roman" w:hAnsi="Times New Roman" w:cs="Times New Roman"/>
                <w:lang w:val="es-ES"/>
              </w:rPr>
            </w:pPr>
            <w:r w:rsidRPr="00896CA7">
              <w:rPr>
                <w:rFonts w:ascii="Times New Roman" w:hAnsi="Times New Roman" w:cs="Times New Roman"/>
                <w:lang w:val="es-ES"/>
              </w:rPr>
              <w:t xml:space="preserve">El 10 de mayo de 1910, el territorio comunal de Yupiltepeque fue inscrito en el Registro General de la Propiedad, bajo la finca número 5475, folio 55, del libro 34 de Jalapa-Jutiapa. El 12 de junio de dos mil veintitrés, el JUZGADO DECIMO TERCERO PLURIPERSONAL DE PRIMERA INSTANCIA DEL RAMO CIVIL DEL DEPARTAMENTO DE GUATEMALA, dentro del “Incidente (Ocurso contra el Registrador) 01163-2022-01435 </w:t>
            </w:r>
            <w:proofErr w:type="spellStart"/>
            <w:r w:rsidRPr="00896CA7">
              <w:rPr>
                <w:rFonts w:ascii="Times New Roman" w:hAnsi="Times New Roman" w:cs="Times New Roman"/>
                <w:lang w:val="es-ES"/>
              </w:rPr>
              <w:t>Of</w:t>
            </w:r>
            <w:proofErr w:type="spellEnd"/>
            <w:r w:rsidRPr="00896CA7">
              <w:rPr>
                <w:rFonts w:ascii="Times New Roman" w:hAnsi="Times New Roman" w:cs="Times New Roman"/>
                <w:lang w:val="es-ES"/>
              </w:rPr>
              <w:t xml:space="preserve">. 2º. </w:t>
            </w:r>
            <w:proofErr w:type="spellStart"/>
            <w:r w:rsidRPr="00896CA7">
              <w:rPr>
                <w:rFonts w:ascii="Times New Roman" w:hAnsi="Times New Roman" w:cs="Times New Roman"/>
                <w:lang w:val="es-ES"/>
              </w:rPr>
              <w:t>Not</w:t>
            </w:r>
            <w:proofErr w:type="spellEnd"/>
            <w:r w:rsidRPr="00896CA7">
              <w:rPr>
                <w:rFonts w:ascii="Times New Roman" w:hAnsi="Times New Roman" w:cs="Times New Roman"/>
                <w:lang w:val="es-ES"/>
              </w:rPr>
              <w:t xml:space="preserve">. 2º.”  declaró con lugar un ocurso promovido alcaldes comunitarios que el acalde municipal nombró arbitrariamente con base en el artículo 58 de Código Municipal, quienes supuestamente actuaron en calidad y representación de los VECINOS DEL MUNICIPIO DE YUPILTEPEQUE DEL DEPARTAMENTO DE JUTIAPA, ordenando cancelar la inscripción a nombre de la comunidad, para posteriormente inscribirlo a nombre de la municipalidad el 9 de mayo de 2024, mediante la inscripción de dominio número de 10 de dicha finca. </w:t>
            </w:r>
            <w:r w:rsidR="00036238" w:rsidRPr="00896CA7">
              <w:rPr>
                <w:rFonts w:ascii="Times New Roman" w:hAnsi="Times New Roman" w:cs="Times New Roman"/>
                <w:lang w:val="es-ES"/>
              </w:rPr>
              <w:t>Con esta acción se despojó registralmente del su territorio comunal a la Comunidad Indígena Xinka de Yupiltepeque.</w:t>
            </w:r>
          </w:p>
        </w:tc>
      </w:tr>
    </w:tbl>
    <w:p w14:paraId="1B270BBF" w14:textId="77777777" w:rsidR="00C67534" w:rsidRPr="00896CA7" w:rsidRDefault="00C67534" w:rsidP="00C15E63">
      <w:pPr>
        <w:spacing w:line="360" w:lineRule="auto"/>
        <w:jc w:val="both"/>
        <w:rPr>
          <w:rFonts w:ascii="Times New Roman" w:hAnsi="Times New Roman" w:cs="Times New Roman"/>
          <w:lang w:val="es-ES"/>
        </w:rPr>
      </w:pPr>
    </w:p>
    <w:p w14:paraId="269FF855" w14:textId="7B4517B6" w:rsidR="00A04068" w:rsidRPr="00896CA7" w:rsidRDefault="00A04068" w:rsidP="00C15E63">
      <w:pPr>
        <w:pStyle w:val="Prrafodelista"/>
        <w:numPr>
          <w:ilvl w:val="0"/>
          <w:numId w:val="11"/>
        </w:numPr>
        <w:spacing w:line="360" w:lineRule="auto"/>
        <w:jc w:val="both"/>
        <w:rPr>
          <w:rFonts w:ascii="Times New Roman" w:hAnsi="Times New Roman" w:cs="Times New Roman"/>
          <w:lang w:val="es-ES"/>
        </w:rPr>
      </w:pPr>
      <w:r w:rsidRPr="00896CA7">
        <w:rPr>
          <w:rFonts w:ascii="Times New Roman" w:hAnsi="Times New Roman" w:cs="Times New Roman"/>
          <w:lang w:val="es-ES"/>
        </w:rPr>
        <w:t xml:space="preserve">Conflicto por el territorio comunal </w:t>
      </w:r>
      <w:r w:rsidR="003B1E09" w:rsidRPr="00896CA7">
        <w:rPr>
          <w:rFonts w:ascii="Times New Roman" w:hAnsi="Times New Roman" w:cs="Times New Roman"/>
          <w:lang w:val="es-ES"/>
        </w:rPr>
        <w:t xml:space="preserve">por titulaciones supletorias en todas las comunidades, principalmente en </w:t>
      </w:r>
      <w:r w:rsidRPr="00896CA7">
        <w:rPr>
          <w:rFonts w:ascii="Times New Roman" w:hAnsi="Times New Roman" w:cs="Times New Roman"/>
          <w:lang w:val="es-ES"/>
        </w:rPr>
        <w:t>la Comunidad Indígena de Jutiapa</w:t>
      </w:r>
      <w:r w:rsidR="003B1E09" w:rsidRPr="00896CA7">
        <w:rPr>
          <w:rFonts w:ascii="Times New Roman" w:hAnsi="Times New Roman" w:cs="Times New Roman"/>
          <w:lang w:val="es-ES"/>
        </w:rPr>
        <w:t xml:space="preserve"> y la Comunidad de Quezada.</w:t>
      </w:r>
    </w:p>
    <w:tbl>
      <w:tblPr>
        <w:tblStyle w:val="Tablaconcuadrcula"/>
        <w:tblW w:w="0" w:type="auto"/>
        <w:tblLook w:val="04A0" w:firstRow="1" w:lastRow="0" w:firstColumn="1" w:lastColumn="0" w:noHBand="0" w:noVBand="1"/>
      </w:tblPr>
      <w:tblGrid>
        <w:gridCol w:w="8828"/>
      </w:tblGrid>
      <w:tr w:rsidR="00C67534" w:rsidRPr="00896CA7" w14:paraId="5BAB3884" w14:textId="77777777" w:rsidTr="00DC7DD8">
        <w:tc>
          <w:tcPr>
            <w:tcW w:w="8828" w:type="dxa"/>
          </w:tcPr>
          <w:p w14:paraId="710B5AE7" w14:textId="69C8F74E" w:rsidR="00C67534" w:rsidRPr="00896CA7" w:rsidRDefault="00036238" w:rsidP="00C15E63">
            <w:pPr>
              <w:spacing w:line="360" w:lineRule="auto"/>
              <w:jc w:val="both"/>
              <w:rPr>
                <w:rFonts w:ascii="Times New Roman" w:hAnsi="Times New Roman" w:cs="Times New Roman"/>
                <w:highlight w:val="yellow"/>
                <w:lang w:val="es-ES"/>
              </w:rPr>
            </w:pPr>
            <w:r w:rsidRPr="00896CA7">
              <w:rPr>
                <w:rFonts w:ascii="Times New Roman" w:hAnsi="Times New Roman" w:cs="Times New Roman"/>
                <w:lang w:val="es-ES"/>
              </w:rPr>
              <w:t xml:space="preserve">El Organismo Judicial está dando trámite a múltiples peticiones de titulación supletoria dentro de todos los territorios comunales del pueblo xinka, siendo las más afectadas la Comunidad Indígena </w:t>
            </w:r>
            <w:r w:rsidRPr="00896CA7">
              <w:rPr>
                <w:rFonts w:ascii="Times New Roman" w:hAnsi="Times New Roman" w:cs="Times New Roman"/>
                <w:lang w:val="es-ES"/>
              </w:rPr>
              <w:lastRenderedPageBreak/>
              <w:t>de Jutiapa y la Comunidad de Quezada. Con las titulaciones supletorias se está creando multiplicidad de inscripciones sobre los territorios comunales que ya poseen inscripción en el Registro General de la Propiedad, lo que genera conflictividad y falta de seguridad y certeza jurídica sobre el derecho de propiedad comunal.</w:t>
            </w:r>
          </w:p>
        </w:tc>
      </w:tr>
    </w:tbl>
    <w:p w14:paraId="14DF2C8E" w14:textId="77777777" w:rsidR="00C67534" w:rsidRPr="00896CA7" w:rsidRDefault="00C67534" w:rsidP="00C15E63">
      <w:pPr>
        <w:spacing w:line="360" w:lineRule="auto"/>
        <w:jc w:val="both"/>
        <w:rPr>
          <w:rFonts w:ascii="Times New Roman" w:hAnsi="Times New Roman" w:cs="Times New Roman"/>
          <w:highlight w:val="yellow"/>
          <w:lang w:val="es-ES"/>
        </w:rPr>
      </w:pPr>
    </w:p>
    <w:p w14:paraId="1C02F19C" w14:textId="77777777" w:rsidR="00A04068" w:rsidRPr="00896CA7" w:rsidRDefault="00A04068" w:rsidP="00C15E63">
      <w:pPr>
        <w:spacing w:line="360" w:lineRule="auto"/>
        <w:jc w:val="both"/>
        <w:rPr>
          <w:rFonts w:ascii="Times New Roman" w:hAnsi="Times New Roman" w:cs="Times New Roman"/>
          <w:lang w:val="es-ES"/>
        </w:rPr>
      </w:pPr>
      <w:r w:rsidRPr="00896CA7">
        <w:rPr>
          <w:rFonts w:ascii="Times New Roman" w:hAnsi="Times New Roman" w:cs="Times New Roman"/>
          <w:lang w:val="es-ES"/>
        </w:rPr>
        <w:t>Estos conflictos se han generado por el irrespeto de terceros hacia los linderos de las comunidades, por la apropiación de tierras que pertenecen a las comunidades o bien por acciones legales obtenidas por alcaldes o políticos sobornando a las autoridades judiciales.</w:t>
      </w:r>
    </w:p>
    <w:p w14:paraId="021F53F9" w14:textId="5FA974F8" w:rsidR="00A04068" w:rsidRPr="00896CA7" w:rsidRDefault="00A04068" w:rsidP="00C15E63">
      <w:pPr>
        <w:spacing w:line="360" w:lineRule="auto"/>
        <w:jc w:val="both"/>
        <w:rPr>
          <w:rFonts w:ascii="Times New Roman" w:hAnsi="Times New Roman" w:cs="Times New Roman"/>
          <w:lang w:val="es-ES"/>
        </w:rPr>
      </w:pPr>
      <w:r w:rsidRPr="00896CA7">
        <w:rPr>
          <w:rFonts w:ascii="Times New Roman" w:hAnsi="Times New Roman" w:cs="Times New Roman"/>
          <w:lang w:val="es-ES"/>
        </w:rPr>
        <w:t>Estos conflictos han dejado cientos de pobladores xinkas criminalizados</w:t>
      </w:r>
      <w:r w:rsidR="00650F79" w:rsidRPr="00896CA7">
        <w:rPr>
          <w:rStyle w:val="Refdenotaalpie"/>
          <w:rFonts w:ascii="Times New Roman" w:hAnsi="Times New Roman" w:cs="Times New Roman"/>
          <w:lang w:val="es-ES"/>
        </w:rPr>
        <w:footnoteReference w:id="37"/>
      </w:r>
      <w:r w:rsidRPr="00896CA7">
        <w:rPr>
          <w:rFonts w:ascii="Times New Roman" w:hAnsi="Times New Roman" w:cs="Times New Roman"/>
          <w:lang w:val="es-ES"/>
        </w:rPr>
        <w:t xml:space="preserve"> y encarcelados, así como decenas de muertos, </w:t>
      </w:r>
      <w:r w:rsidR="00650F79" w:rsidRPr="00896CA7">
        <w:rPr>
          <w:rFonts w:ascii="Times New Roman" w:hAnsi="Times New Roman" w:cs="Times New Roman"/>
          <w:lang w:val="es-ES"/>
        </w:rPr>
        <w:t>sin que a la fecha exista una solución a eso conflictos. Actualmente estos conflictos son una bomba de tiempo, ya que dentro de más tiempo transcurre sin que se solucionen, más se agravan.</w:t>
      </w:r>
    </w:p>
    <w:p w14:paraId="2E1B8F5D" w14:textId="4668C877" w:rsidR="00650F79" w:rsidRPr="00896CA7" w:rsidRDefault="00650F79" w:rsidP="00C15E63">
      <w:pPr>
        <w:pStyle w:val="Prrafodelista"/>
        <w:numPr>
          <w:ilvl w:val="1"/>
          <w:numId w:val="5"/>
        </w:numPr>
        <w:spacing w:line="360" w:lineRule="auto"/>
        <w:jc w:val="both"/>
        <w:outlineLvl w:val="1"/>
        <w:rPr>
          <w:rFonts w:ascii="Times New Roman" w:hAnsi="Times New Roman" w:cs="Times New Roman"/>
          <w:b/>
          <w:bCs/>
          <w:lang w:val="es-ES"/>
        </w:rPr>
      </w:pPr>
      <w:r w:rsidRPr="00896CA7">
        <w:rPr>
          <w:rFonts w:ascii="Times New Roman" w:hAnsi="Times New Roman" w:cs="Times New Roman"/>
          <w:lang w:val="es-ES"/>
        </w:rPr>
        <w:t xml:space="preserve"> </w:t>
      </w:r>
      <w:bookmarkStart w:id="22" w:name="_Toc204600888"/>
      <w:r w:rsidRPr="00896CA7">
        <w:rPr>
          <w:rFonts w:ascii="Times New Roman" w:hAnsi="Times New Roman" w:cs="Times New Roman"/>
          <w:b/>
          <w:bCs/>
          <w:lang w:val="es-ES"/>
        </w:rPr>
        <w:t>Recomendaciones</w:t>
      </w:r>
      <w:r w:rsidR="008D31DF" w:rsidRPr="00896CA7">
        <w:rPr>
          <w:rFonts w:ascii="Times New Roman" w:hAnsi="Times New Roman" w:cs="Times New Roman"/>
          <w:b/>
          <w:bCs/>
          <w:lang w:val="es-ES"/>
        </w:rPr>
        <w:t xml:space="preserve"> relacionadas al derecho de tierras, territorios y recursos naturales</w:t>
      </w:r>
      <w:bookmarkEnd w:id="22"/>
    </w:p>
    <w:tbl>
      <w:tblPr>
        <w:tblStyle w:val="Tablaconcuadrculaclara"/>
        <w:tblW w:w="8931" w:type="dxa"/>
        <w:tblLook w:val="04A0" w:firstRow="1" w:lastRow="0" w:firstColumn="1" w:lastColumn="0" w:noHBand="0" w:noVBand="1"/>
      </w:tblPr>
      <w:tblGrid>
        <w:gridCol w:w="8931"/>
      </w:tblGrid>
      <w:tr w:rsidR="00896CA7" w:rsidRPr="00896CA7" w14:paraId="724A2A81" w14:textId="77777777" w:rsidTr="0049728E">
        <w:tc>
          <w:tcPr>
            <w:tcW w:w="8931" w:type="dxa"/>
          </w:tcPr>
          <w:p w14:paraId="4D773C1E" w14:textId="70BBE00F" w:rsidR="00F1330F" w:rsidRPr="00896CA7" w:rsidRDefault="00A269E8" w:rsidP="00C15E63">
            <w:pPr>
              <w:pStyle w:val="Prrafodelista"/>
              <w:numPr>
                <w:ilvl w:val="0"/>
                <w:numId w:val="17"/>
              </w:numPr>
              <w:spacing w:line="360" w:lineRule="auto"/>
              <w:rPr>
                <w:rFonts w:ascii="Times New Roman" w:eastAsia="Times New Roman" w:hAnsi="Times New Roman" w:cs="Times New Roman"/>
                <w:i/>
                <w:iCs/>
              </w:rPr>
            </w:pPr>
            <w:r w:rsidRPr="00896CA7">
              <w:rPr>
                <w:rFonts w:ascii="Times New Roman" w:eastAsia="Times New Roman" w:hAnsi="Times New Roman" w:cs="Times New Roman"/>
                <w:i/>
                <w:iCs/>
              </w:rPr>
              <w:t xml:space="preserve"> Adoptar medidas urgentes y estructurales para garantizar el reconocimiento, la protección jurídica y la titulación colectiva de las tierras y territorios ancestralmente ocupados por el Pueblo Xinka, en conformidad con el Convenio 169 de la OIT, la Declaración de las Naciones Unidas sobre los Derechos de los Pueblos Indígenas, la jurisprudencia de la Corte Interamericana de Derechos Humanos y la Convención para la Eliminación de Todas las Formas de Discriminación Racial, asegurando el respeto de sus formas propias de tenencia y administración territorial.</w:t>
            </w:r>
          </w:p>
        </w:tc>
      </w:tr>
      <w:tr w:rsidR="00896CA7" w:rsidRPr="00896CA7" w14:paraId="145BC7ED" w14:textId="77777777" w:rsidTr="0049728E">
        <w:tc>
          <w:tcPr>
            <w:tcW w:w="8931" w:type="dxa"/>
          </w:tcPr>
          <w:p w14:paraId="224D8E60" w14:textId="568AE4D0" w:rsidR="00F1330F" w:rsidRPr="00896CA7" w:rsidRDefault="00A269E8" w:rsidP="00C15E63">
            <w:pPr>
              <w:pStyle w:val="Prrafodelista"/>
              <w:numPr>
                <w:ilvl w:val="0"/>
                <w:numId w:val="17"/>
              </w:numPr>
              <w:spacing w:line="360" w:lineRule="auto"/>
              <w:rPr>
                <w:rFonts w:ascii="Times New Roman" w:eastAsia="Times New Roman" w:hAnsi="Times New Roman" w:cs="Times New Roman"/>
                <w:i/>
                <w:iCs/>
              </w:rPr>
            </w:pPr>
            <w:r w:rsidRPr="00896CA7">
              <w:rPr>
                <w:rFonts w:ascii="Times New Roman" w:eastAsia="Times New Roman" w:hAnsi="Times New Roman" w:cs="Times New Roman"/>
                <w:i/>
                <w:iCs/>
              </w:rPr>
              <w:t>Establecer mecanismos efectivos para resolver los conflictos de tierras que afectan a las comunidades Xinkas, incluyendo la nulidad de inscripciones registrales irregulares, la revisión de titulaciones supletorias, la restitución de tierras comunales y la reparación integral por el despojo territorial, garantizando el acceso a la justicia y la participación directa de las autoridades ancestrales del Pueblo Xinka en todos los procesos administrativos y judiciales.</w:t>
            </w:r>
          </w:p>
        </w:tc>
      </w:tr>
      <w:tr w:rsidR="00896CA7" w:rsidRPr="00896CA7" w14:paraId="5E6B894D" w14:textId="77777777" w:rsidTr="0049728E">
        <w:tc>
          <w:tcPr>
            <w:tcW w:w="8931" w:type="dxa"/>
          </w:tcPr>
          <w:p w14:paraId="20119AC7" w14:textId="25F0C24C" w:rsidR="00F1330F" w:rsidRPr="00896CA7" w:rsidRDefault="00A269E8" w:rsidP="00C15E63">
            <w:pPr>
              <w:pStyle w:val="Prrafodelista"/>
              <w:numPr>
                <w:ilvl w:val="0"/>
                <w:numId w:val="17"/>
              </w:numPr>
              <w:spacing w:line="360" w:lineRule="auto"/>
              <w:rPr>
                <w:rFonts w:ascii="Times New Roman" w:eastAsia="Times New Roman" w:hAnsi="Times New Roman" w:cs="Times New Roman"/>
                <w:i/>
                <w:iCs/>
              </w:rPr>
            </w:pPr>
            <w:r w:rsidRPr="00896CA7">
              <w:rPr>
                <w:rFonts w:ascii="Times New Roman" w:eastAsia="Times New Roman" w:hAnsi="Times New Roman" w:cs="Times New Roman"/>
                <w:i/>
                <w:iCs/>
              </w:rPr>
              <w:t xml:space="preserve">Abstenerse de imponer figuras jurídicas ajenas a la cosmovisión y organización del Pueblo Xinka, tales como asociaciones civiles o comunidades agrícolas, como requisito para el reconocimiento de sus autoridades o la administración de sus territorios, y reconocer plenamente al Parlamento del Pueblo Xinka como expresión legítima de su </w:t>
            </w:r>
            <w:r w:rsidRPr="00896CA7">
              <w:rPr>
                <w:rFonts w:ascii="Times New Roman" w:eastAsia="Times New Roman" w:hAnsi="Times New Roman" w:cs="Times New Roman"/>
                <w:i/>
                <w:iCs/>
              </w:rPr>
              <w:lastRenderedPageBreak/>
              <w:t>organización ancestral, respetando su rol en la defensa del territorio y en la resolución de conflictos territoriales.</w:t>
            </w:r>
          </w:p>
        </w:tc>
      </w:tr>
    </w:tbl>
    <w:p w14:paraId="5959850E" w14:textId="77777777" w:rsidR="007D7274" w:rsidRPr="00896CA7" w:rsidRDefault="007D7274" w:rsidP="00C15E63">
      <w:pPr>
        <w:spacing w:line="360" w:lineRule="auto"/>
        <w:jc w:val="both"/>
        <w:rPr>
          <w:rFonts w:ascii="Times New Roman" w:hAnsi="Times New Roman" w:cs="Times New Roman"/>
          <w:lang w:val="es-ES"/>
        </w:rPr>
      </w:pPr>
    </w:p>
    <w:p w14:paraId="05BE62AC" w14:textId="77777777" w:rsidR="00C15E63" w:rsidRDefault="00C15E63" w:rsidP="00C15E63">
      <w:pPr>
        <w:spacing w:line="360" w:lineRule="auto"/>
        <w:jc w:val="center"/>
        <w:rPr>
          <w:rFonts w:ascii="Times New Roman" w:hAnsi="Times New Roman" w:cs="Times New Roman"/>
          <w:lang w:val="es-ES"/>
        </w:rPr>
      </w:pPr>
    </w:p>
    <w:p w14:paraId="5C611CC3" w14:textId="77777777" w:rsidR="00C15E63" w:rsidRDefault="00C15E63" w:rsidP="00C15E63">
      <w:pPr>
        <w:spacing w:line="360" w:lineRule="auto"/>
        <w:jc w:val="center"/>
        <w:rPr>
          <w:rFonts w:ascii="Times New Roman" w:hAnsi="Times New Roman" w:cs="Times New Roman"/>
          <w:lang w:val="es-ES"/>
        </w:rPr>
      </w:pPr>
    </w:p>
    <w:p w14:paraId="5959449A" w14:textId="77777777" w:rsidR="00C15E63" w:rsidRDefault="00C15E63" w:rsidP="00C15E63">
      <w:pPr>
        <w:spacing w:line="360" w:lineRule="auto"/>
        <w:jc w:val="center"/>
        <w:rPr>
          <w:rFonts w:ascii="Times New Roman" w:hAnsi="Times New Roman" w:cs="Times New Roman"/>
          <w:lang w:val="es-ES"/>
        </w:rPr>
      </w:pPr>
    </w:p>
    <w:p w14:paraId="17CA2105" w14:textId="77777777" w:rsidR="00C15E63" w:rsidRDefault="00C15E63" w:rsidP="00C15E63">
      <w:pPr>
        <w:spacing w:line="360" w:lineRule="auto"/>
        <w:jc w:val="center"/>
        <w:rPr>
          <w:rFonts w:ascii="Times New Roman" w:hAnsi="Times New Roman" w:cs="Times New Roman"/>
          <w:lang w:val="es-ES"/>
        </w:rPr>
      </w:pPr>
    </w:p>
    <w:p w14:paraId="77C42065" w14:textId="77777777" w:rsidR="00C15E63" w:rsidRDefault="00C15E63" w:rsidP="00C15E63">
      <w:pPr>
        <w:spacing w:line="360" w:lineRule="auto"/>
        <w:jc w:val="center"/>
        <w:rPr>
          <w:rFonts w:ascii="Times New Roman" w:hAnsi="Times New Roman" w:cs="Times New Roman"/>
          <w:lang w:val="es-ES"/>
        </w:rPr>
      </w:pPr>
    </w:p>
    <w:p w14:paraId="53F9F4FE" w14:textId="77777777" w:rsidR="00C15E63" w:rsidRDefault="00C15E63" w:rsidP="00C15E63">
      <w:pPr>
        <w:spacing w:line="360" w:lineRule="auto"/>
        <w:jc w:val="center"/>
        <w:rPr>
          <w:rFonts w:ascii="Times New Roman" w:hAnsi="Times New Roman" w:cs="Times New Roman"/>
          <w:lang w:val="es-ES"/>
        </w:rPr>
      </w:pPr>
    </w:p>
    <w:p w14:paraId="108E1641" w14:textId="77777777" w:rsidR="00C15E63" w:rsidRDefault="00C15E63" w:rsidP="00C15E63">
      <w:pPr>
        <w:spacing w:line="360" w:lineRule="auto"/>
        <w:jc w:val="center"/>
        <w:rPr>
          <w:rFonts w:ascii="Times New Roman" w:hAnsi="Times New Roman" w:cs="Times New Roman"/>
          <w:lang w:val="es-ES"/>
        </w:rPr>
      </w:pPr>
    </w:p>
    <w:p w14:paraId="1529C9C8" w14:textId="77777777" w:rsidR="00C15E63" w:rsidRDefault="00C15E63" w:rsidP="00C15E63">
      <w:pPr>
        <w:spacing w:line="360" w:lineRule="auto"/>
        <w:jc w:val="center"/>
        <w:rPr>
          <w:rFonts w:ascii="Times New Roman" w:hAnsi="Times New Roman" w:cs="Times New Roman"/>
          <w:lang w:val="es-ES"/>
        </w:rPr>
      </w:pPr>
    </w:p>
    <w:p w14:paraId="5F1E0D47" w14:textId="4F9625C8" w:rsidR="007D7274" w:rsidRDefault="007D7274" w:rsidP="006167F9">
      <w:pPr>
        <w:spacing w:line="360" w:lineRule="auto"/>
        <w:rPr>
          <w:rFonts w:ascii="Times New Roman" w:hAnsi="Times New Roman" w:cs="Times New Roman"/>
          <w:lang w:val="es-ES"/>
        </w:rPr>
      </w:pPr>
    </w:p>
    <w:p w14:paraId="04EE3D44" w14:textId="77777777" w:rsidR="006167F9" w:rsidRDefault="006167F9" w:rsidP="006167F9">
      <w:pPr>
        <w:spacing w:line="360" w:lineRule="auto"/>
        <w:rPr>
          <w:rFonts w:ascii="Times New Roman" w:hAnsi="Times New Roman" w:cs="Times New Roman"/>
          <w:lang w:val="es-ES"/>
        </w:rPr>
      </w:pPr>
    </w:p>
    <w:p w14:paraId="1DA6CBA2" w14:textId="77777777" w:rsidR="006167F9" w:rsidRDefault="006167F9" w:rsidP="006167F9">
      <w:pPr>
        <w:spacing w:line="360" w:lineRule="auto"/>
        <w:rPr>
          <w:rFonts w:ascii="Times New Roman" w:hAnsi="Times New Roman" w:cs="Times New Roman"/>
          <w:lang w:val="es-ES"/>
        </w:rPr>
      </w:pPr>
    </w:p>
    <w:p w14:paraId="5A7D8361" w14:textId="77777777" w:rsidR="006167F9" w:rsidRDefault="006167F9" w:rsidP="006167F9">
      <w:pPr>
        <w:spacing w:line="360" w:lineRule="auto"/>
        <w:rPr>
          <w:rFonts w:ascii="Times New Roman" w:hAnsi="Times New Roman" w:cs="Times New Roman"/>
          <w:lang w:val="es-ES"/>
        </w:rPr>
      </w:pPr>
    </w:p>
    <w:p w14:paraId="77CC84E0" w14:textId="77777777" w:rsidR="006167F9" w:rsidRDefault="006167F9" w:rsidP="006167F9">
      <w:pPr>
        <w:spacing w:line="360" w:lineRule="auto"/>
        <w:rPr>
          <w:rFonts w:ascii="Times New Roman" w:hAnsi="Times New Roman" w:cs="Times New Roman"/>
          <w:lang w:val="es-ES"/>
        </w:rPr>
      </w:pPr>
    </w:p>
    <w:p w14:paraId="6B4E0B19" w14:textId="77777777" w:rsidR="006167F9" w:rsidRDefault="006167F9" w:rsidP="006167F9">
      <w:pPr>
        <w:spacing w:line="360" w:lineRule="auto"/>
        <w:rPr>
          <w:rFonts w:ascii="Times New Roman" w:hAnsi="Times New Roman" w:cs="Times New Roman"/>
          <w:lang w:val="es-ES"/>
        </w:rPr>
      </w:pPr>
    </w:p>
    <w:p w14:paraId="7C54F1A6" w14:textId="77777777" w:rsidR="006167F9" w:rsidRDefault="006167F9" w:rsidP="006167F9">
      <w:pPr>
        <w:spacing w:line="360" w:lineRule="auto"/>
        <w:rPr>
          <w:rFonts w:ascii="Times New Roman" w:hAnsi="Times New Roman" w:cs="Times New Roman"/>
          <w:lang w:val="es-ES"/>
        </w:rPr>
      </w:pPr>
    </w:p>
    <w:p w14:paraId="3823242F" w14:textId="77777777" w:rsidR="006167F9" w:rsidRDefault="006167F9" w:rsidP="006167F9">
      <w:pPr>
        <w:spacing w:line="360" w:lineRule="auto"/>
        <w:rPr>
          <w:rFonts w:ascii="Times New Roman" w:hAnsi="Times New Roman" w:cs="Times New Roman"/>
          <w:lang w:val="es-ES"/>
        </w:rPr>
      </w:pPr>
    </w:p>
    <w:p w14:paraId="42DDC3AD" w14:textId="77777777" w:rsidR="006167F9" w:rsidRDefault="006167F9" w:rsidP="006167F9">
      <w:pPr>
        <w:spacing w:line="360" w:lineRule="auto"/>
        <w:rPr>
          <w:rFonts w:ascii="Times New Roman" w:hAnsi="Times New Roman" w:cs="Times New Roman"/>
          <w:lang w:val="es-ES"/>
        </w:rPr>
      </w:pPr>
    </w:p>
    <w:p w14:paraId="6FF297E4" w14:textId="77777777" w:rsidR="006167F9" w:rsidRDefault="006167F9" w:rsidP="006167F9">
      <w:pPr>
        <w:spacing w:line="360" w:lineRule="auto"/>
        <w:rPr>
          <w:rFonts w:ascii="Times New Roman" w:hAnsi="Times New Roman" w:cs="Times New Roman"/>
          <w:lang w:val="es-ES"/>
        </w:rPr>
      </w:pPr>
    </w:p>
    <w:p w14:paraId="21FC6473" w14:textId="77777777" w:rsidR="006167F9" w:rsidRDefault="006167F9" w:rsidP="006167F9">
      <w:pPr>
        <w:spacing w:line="360" w:lineRule="auto"/>
        <w:rPr>
          <w:rFonts w:ascii="Times New Roman" w:hAnsi="Times New Roman" w:cs="Times New Roman"/>
          <w:lang w:val="es-ES"/>
        </w:rPr>
      </w:pPr>
    </w:p>
    <w:p w14:paraId="07D381C3" w14:textId="77777777" w:rsidR="006167F9" w:rsidRDefault="006167F9" w:rsidP="006167F9">
      <w:pPr>
        <w:spacing w:line="360" w:lineRule="auto"/>
        <w:rPr>
          <w:rFonts w:ascii="Times New Roman" w:hAnsi="Times New Roman" w:cs="Times New Roman"/>
          <w:lang w:val="es-ES"/>
        </w:rPr>
      </w:pPr>
    </w:p>
    <w:p w14:paraId="3DF94AF8" w14:textId="77777777" w:rsidR="006167F9" w:rsidRDefault="006167F9" w:rsidP="006167F9">
      <w:pPr>
        <w:spacing w:line="360" w:lineRule="auto"/>
        <w:rPr>
          <w:rFonts w:ascii="Times New Roman" w:hAnsi="Times New Roman" w:cs="Times New Roman"/>
          <w:lang w:val="es-ES"/>
        </w:rPr>
      </w:pPr>
    </w:p>
    <w:p w14:paraId="4FD519E8" w14:textId="77777777" w:rsidR="006167F9" w:rsidRDefault="006167F9" w:rsidP="006167F9">
      <w:pPr>
        <w:spacing w:line="360" w:lineRule="auto"/>
        <w:rPr>
          <w:rFonts w:ascii="Times New Roman" w:hAnsi="Times New Roman" w:cs="Times New Roman"/>
          <w:lang w:val="es-ES"/>
        </w:rPr>
      </w:pPr>
    </w:p>
    <w:p w14:paraId="01F3D84D" w14:textId="462A4981" w:rsidR="006167F9" w:rsidRDefault="006167F9" w:rsidP="006167F9">
      <w:pPr>
        <w:spacing w:line="360" w:lineRule="auto"/>
        <w:rPr>
          <w:rFonts w:ascii="Times New Roman" w:hAnsi="Times New Roman" w:cs="Times New Roman"/>
          <w:lang w:val="es-ES"/>
        </w:rPr>
      </w:pPr>
      <w:r w:rsidRPr="0049728E">
        <w:rPr>
          <w:rFonts w:ascii="Times New Roman" w:hAnsi="Times New Roman" w:cs="Times New Roman"/>
          <w:b/>
          <w:bCs/>
          <w:lang w:val="es-ES"/>
        </w:rPr>
        <w:lastRenderedPageBreak/>
        <w:t>ANEXO 1:</w:t>
      </w:r>
      <w:r>
        <w:rPr>
          <w:rFonts w:ascii="Times New Roman" w:hAnsi="Times New Roman" w:cs="Times New Roman"/>
          <w:lang w:val="es-ES"/>
        </w:rPr>
        <w:t xml:space="preserve"> </w:t>
      </w:r>
      <w:r w:rsidR="0049728E">
        <w:rPr>
          <w:rFonts w:ascii="Times New Roman" w:hAnsi="Times New Roman" w:cs="Times New Roman"/>
          <w:lang w:val="es-ES"/>
        </w:rPr>
        <w:t>Acta en asamblea extraordinaria, en donde el Pueblo Xinka negó el Consentimiento</w:t>
      </w:r>
      <w:r>
        <w:rPr>
          <w:rFonts w:ascii="Times New Roman" w:hAnsi="Times New Roman" w:cs="Times New Roman"/>
          <w:lang w:val="es-ES"/>
        </w:rPr>
        <w:t xml:space="preserve"> (Documento </w:t>
      </w:r>
      <w:r w:rsidR="00A73743">
        <w:rPr>
          <w:rFonts w:ascii="Times New Roman" w:hAnsi="Times New Roman" w:cs="Times New Roman"/>
          <w:lang w:val="es-ES"/>
        </w:rPr>
        <w:t>adjunto</w:t>
      </w:r>
      <w:r>
        <w:rPr>
          <w:rFonts w:ascii="Times New Roman" w:hAnsi="Times New Roman" w:cs="Times New Roman"/>
          <w:lang w:val="es-ES"/>
        </w:rPr>
        <w:t>)</w:t>
      </w:r>
    </w:p>
    <w:p w14:paraId="2B33AEB9" w14:textId="1DFBB150" w:rsidR="006167F9" w:rsidRDefault="006167F9" w:rsidP="006167F9">
      <w:pPr>
        <w:spacing w:line="360" w:lineRule="auto"/>
        <w:rPr>
          <w:rFonts w:ascii="Times New Roman" w:hAnsi="Times New Roman" w:cs="Times New Roman"/>
          <w:lang w:val="es-ES"/>
        </w:rPr>
      </w:pPr>
      <w:r w:rsidRPr="0049728E">
        <w:rPr>
          <w:rFonts w:ascii="Times New Roman" w:hAnsi="Times New Roman" w:cs="Times New Roman"/>
          <w:b/>
          <w:bCs/>
          <w:lang w:val="es-ES"/>
        </w:rPr>
        <w:t>ANEXO 2:</w:t>
      </w:r>
      <w:r>
        <w:rPr>
          <w:rFonts w:ascii="Times New Roman" w:hAnsi="Times New Roman" w:cs="Times New Roman"/>
          <w:lang w:val="es-ES"/>
        </w:rPr>
        <w:t xml:space="preserve"> Álbum Fotográfico</w:t>
      </w:r>
      <w:r w:rsidR="0049728E">
        <w:rPr>
          <w:rFonts w:ascii="Times New Roman" w:hAnsi="Times New Roman" w:cs="Times New Roman"/>
          <w:lang w:val="es-ES"/>
        </w:rPr>
        <w:t xml:space="preserve"> </w:t>
      </w:r>
      <w:r w:rsidR="00A73743">
        <w:rPr>
          <w:rFonts w:ascii="Times New Roman" w:hAnsi="Times New Roman" w:cs="Times New Roman"/>
          <w:lang w:val="es-ES"/>
        </w:rPr>
        <w:t>de ataques en contra del Asesor Jurídico del Parlamento del Pueblo Xinka (Documento adjunto)</w:t>
      </w:r>
    </w:p>
    <w:p w14:paraId="3033DCE3" w14:textId="4683704F" w:rsidR="00A73743" w:rsidRDefault="00A73743" w:rsidP="00A73743">
      <w:pPr>
        <w:spacing w:line="360" w:lineRule="auto"/>
        <w:rPr>
          <w:rFonts w:ascii="Times New Roman" w:hAnsi="Times New Roman" w:cs="Times New Roman"/>
          <w:lang w:val="es-ES"/>
        </w:rPr>
      </w:pPr>
      <w:r w:rsidRPr="0049728E">
        <w:rPr>
          <w:rFonts w:ascii="Times New Roman" w:hAnsi="Times New Roman" w:cs="Times New Roman"/>
          <w:b/>
          <w:bCs/>
          <w:lang w:val="es-ES"/>
        </w:rPr>
        <w:t xml:space="preserve">ANEXO </w:t>
      </w:r>
      <w:r>
        <w:rPr>
          <w:rFonts w:ascii="Times New Roman" w:hAnsi="Times New Roman" w:cs="Times New Roman"/>
          <w:b/>
          <w:bCs/>
          <w:lang w:val="es-ES"/>
        </w:rPr>
        <w:t>3</w:t>
      </w:r>
      <w:r w:rsidRPr="0049728E">
        <w:rPr>
          <w:rFonts w:ascii="Times New Roman" w:hAnsi="Times New Roman" w:cs="Times New Roman"/>
          <w:b/>
          <w:bCs/>
          <w:lang w:val="es-ES"/>
        </w:rPr>
        <w:t>:</w:t>
      </w:r>
      <w:r>
        <w:rPr>
          <w:rFonts w:ascii="Times New Roman" w:hAnsi="Times New Roman" w:cs="Times New Roman"/>
          <w:lang w:val="es-ES"/>
        </w:rPr>
        <w:t xml:space="preserve"> Álbum Fotográfico de ataques en contra del Parlamento del Pueblo Xinka (Documento adjunto)</w:t>
      </w:r>
    </w:p>
    <w:p w14:paraId="69E5CE9A" w14:textId="77777777" w:rsidR="00A73743" w:rsidRDefault="00A73743" w:rsidP="006167F9">
      <w:pPr>
        <w:spacing w:line="360" w:lineRule="auto"/>
        <w:rPr>
          <w:rFonts w:ascii="Times New Roman" w:hAnsi="Times New Roman" w:cs="Times New Roman"/>
          <w:lang w:val="es-ES"/>
        </w:rPr>
      </w:pPr>
    </w:p>
    <w:p w14:paraId="10594AE5" w14:textId="6F75E0F0" w:rsidR="00A73743" w:rsidRPr="00715376" w:rsidRDefault="00A73743" w:rsidP="006167F9">
      <w:pPr>
        <w:spacing w:line="360" w:lineRule="auto"/>
        <w:rPr>
          <w:rFonts w:ascii="Times New Roman" w:hAnsi="Times New Roman" w:cs="Times New Roman"/>
          <w:lang w:val="es-ES"/>
        </w:rPr>
      </w:pPr>
    </w:p>
    <w:sectPr w:rsidR="00A73743" w:rsidRPr="0071537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25CBE" w14:textId="77777777" w:rsidR="00477595" w:rsidRDefault="00477595" w:rsidP="0062456F">
      <w:pPr>
        <w:spacing w:after="0" w:line="240" w:lineRule="auto"/>
      </w:pPr>
      <w:r>
        <w:separator/>
      </w:r>
    </w:p>
  </w:endnote>
  <w:endnote w:type="continuationSeparator" w:id="0">
    <w:p w14:paraId="7DFBD1A1" w14:textId="77777777" w:rsidR="00477595" w:rsidRDefault="00477595" w:rsidP="00624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5A54A" w14:textId="77777777" w:rsidR="00F93B34" w:rsidRDefault="00F93B3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DFFDF" w14:textId="77777777" w:rsidR="00F93B34" w:rsidRDefault="00F93B34">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PAGE   \* MERGEFORMAT</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color w:val="2F5496" w:themeColor="accent1" w:themeShade="BF"/>
        <w:sz w:val="26"/>
        <w:szCs w:val="26"/>
        <w:lang w:val="es-ES"/>
      </w:rPr>
      <w:t>2</w:t>
    </w:r>
    <w:r>
      <w:rPr>
        <w:rFonts w:asciiTheme="majorHAnsi" w:eastAsiaTheme="majorEastAsia" w:hAnsiTheme="majorHAnsi" w:cstheme="majorBidi"/>
        <w:color w:val="2F5496" w:themeColor="accent1" w:themeShade="BF"/>
        <w:sz w:val="26"/>
        <w:szCs w:val="26"/>
      </w:rPr>
      <w:fldChar w:fldCharType="end"/>
    </w:r>
  </w:p>
  <w:p w14:paraId="1B7A33BC" w14:textId="08FF0275" w:rsidR="00F93B34" w:rsidRDefault="00F93B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5D877" w14:textId="77777777" w:rsidR="00477595" w:rsidRDefault="00477595" w:rsidP="0062456F">
      <w:pPr>
        <w:spacing w:after="0" w:line="240" w:lineRule="auto"/>
      </w:pPr>
      <w:r>
        <w:separator/>
      </w:r>
    </w:p>
  </w:footnote>
  <w:footnote w:type="continuationSeparator" w:id="0">
    <w:p w14:paraId="7C94CF48" w14:textId="77777777" w:rsidR="00477595" w:rsidRDefault="00477595" w:rsidP="0062456F">
      <w:pPr>
        <w:spacing w:after="0" w:line="240" w:lineRule="auto"/>
      </w:pPr>
      <w:r>
        <w:continuationSeparator/>
      </w:r>
    </w:p>
  </w:footnote>
  <w:footnote w:id="1">
    <w:p w14:paraId="60862173" w14:textId="341E47A4" w:rsidR="00D51D06" w:rsidRPr="00715376" w:rsidRDefault="00D51D06" w:rsidP="003C22B2">
      <w:pPr>
        <w:pStyle w:val="Textonotapie"/>
        <w:jc w:val="both"/>
        <w:rPr>
          <w:rFonts w:ascii="Times New Roman" w:hAnsi="Times New Roman" w:cs="Times New Roman"/>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w:t>
      </w:r>
      <w:r w:rsidR="003C22B2" w:rsidRPr="00715376">
        <w:rPr>
          <w:rFonts w:ascii="Times New Roman" w:hAnsi="Times New Roman" w:cs="Times New Roman"/>
          <w:sz w:val="18"/>
          <w:szCs w:val="18"/>
          <w:lang w:val="es-ES"/>
        </w:rPr>
        <w:t xml:space="preserve">Instituto Nacional de </w:t>
      </w:r>
      <w:proofErr w:type="spellStart"/>
      <w:r w:rsidR="003C22B2" w:rsidRPr="00715376">
        <w:rPr>
          <w:rFonts w:ascii="Times New Roman" w:hAnsi="Times New Roman" w:cs="Times New Roman"/>
          <w:sz w:val="18"/>
          <w:szCs w:val="18"/>
          <w:lang w:val="es-ES"/>
        </w:rPr>
        <w:t>Estadistica</w:t>
      </w:r>
      <w:proofErr w:type="spellEnd"/>
      <w:r w:rsidR="003C22B2" w:rsidRPr="00715376">
        <w:rPr>
          <w:rFonts w:ascii="Times New Roman" w:hAnsi="Times New Roman" w:cs="Times New Roman"/>
          <w:sz w:val="18"/>
          <w:szCs w:val="18"/>
          <w:lang w:val="es-ES"/>
        </w:rPr>
        <w:t>, República de Guatemala; Fondo de Población de las Naciones Unidas, Censos Nacionales XI de Población y VI de Habitación 2002, CARACTERISTICAS DE LA POBLACIÓN Y DE LOS LOCALES DE HABITACIÓN CENSADOS, Guatemala, julio de 2003.</w:t>
      </w:r>
    </w:p>
  </w:footnote>
  <w:footnote w:id="2">
    <w:p w14:paraId="015E8B2D" w14:textId="3C558564" w:rsidR="000E3940" w:rsidRPr="00715376" w:rsidRDefault="000E3940">
      <w:pPr>
        <w:pStyle w:val="Textonotapie"/>
        <w:rPr>
          <w:rFonts w:ascii="Times New Roman" w:hAnsi="Times New Roman" w:cs="Times New Roman"/>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Ver resultados </w:t>
      </w:r>
      <w:r w:rsidRPr="00715376">
        <w:rPr>
          <w:rFonts w:ascii="Times New Roman" w:hAnsi="Times New Roman" w:cs="Times New Roman"/>
          <w:i/>
          <w:iCs/>
          <w:sz w:val="18"/>
          <w:szCs w:val="18"/>
          <w:lang w:val="es-ES"/>
        </w:rPr>
        <w:t>“Resultados del Censo 2018”</w:t>
      </w:r>
      <w:r w:rsidRPr="00715376">
        <w:rPr>
          <w:rFonts w:ascii="Times New Roman" w:hAnsi="Times New Roman" w:cs="Times New Roman"/>
          <w:sz w:val="18"/>
          <w:szCs w:val="18"/>
          <w:lang w:val="es-ES"/>
        </w:rPr>
        <w:t xml:space="preserve"> del Instituto Nacional de </w:t>
      </w:r>
      <w:proofErr w:type="spellStart"/>
      <w:r w:rsidRPr="00715376">
        <w:rPr>
          <w:rFonts w:ascii="Times New Roman" w:hAnsi="Times New Roman" w:cs="Times New Roman"/>
          <w:sz w:val="18"/>
          <w:szCs w:val="18"/>
          <w:lang w:val="es-ES"/>
        </w:rPr>
        <w:t>Estadistica</w:t>
      </w:r>
      <w:proofErr w:type="spellEnd"/>
      <w:r w:rsidRPr="00715376">
        <w:rPr>
          <w:rFonts w:ascii="Times New Roman" w:hAnsi="Times New Roman" w:cs="Times New Roman"/>
          <w:sz w:val="18"/>
          <w:szCs w:val="18"/>
          <w:lang w:val="es-ES"/>
        </w:rPr>
        <w:t xml:space="preserve"> (INE) y Fondo de Población de las Naciones Unidas (UNFPA por sus siglas en inglés)  en: </w:t>
      </w:r>
      <w:hyperlink r:id="rId1" w:history="1">
        <w:r w:rsidRPr="00715376">
          <w:rPr>
            <w:rStyle w:val="Hipervnculo"/>
            <w:rFonts w:ascii="Times New Roman" w:hAnsi="Times New Roman" w:cs="Times New Roman"/>
            <w:sz w:val="18"/>
            <w:szCs w:val="18"/>
            <w:lang w:val="es-ES"/>
          </w:rPr>
          <w:t>https://www.google.com/url?sa=t&amp;source=web&amp;rct=j&amp;opi=89978449&amp;url=https://censo2018.ine.gob.gt/archivos/resultados_censo2018.pdf&amp;ved=2ahUKEwjqyd26qr-NAxX4F1kFHf3dBowQFnoECBwQAQ&amp;usg=AOvVaw1ZmCWi0yc87Jnf67AI0nL9</w:t>
        </w:r>
      </w:hyperlink>
      <w:r w:rsidRPr="00715376">
        <w:rPr>
          <w:rFonts w:ascii="Times New Roman" w:hAnsi="Times New Roman" w:cs="Times New Roman"/>
          <w:sz w:val="18"/>
          <w:szCs w:val="18"/>
          <w:lang w:val="es-ES"/>
        </w:rPr>
        <w:t xml:space="preserve">  </w:t>
      </w:r>
    </w:p>
  </w:footnote>
  <w:footnote w:id="3">
    <w:p w14:paraId="1A796EAB" w14:textId="1080C04F" w:rsidR="004B7881" w:rsidRPr="00715376" w:rsidRDefault="004B7881">
      <w:pPr>
        <w:pStyle w:val="Textonotapie"/>
        <w:rPr>
          <w:rFonts w:ascii="Times New Roman" w:hAnsi="Times New Roman" w:cs="Times New Roman"/>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Ver publicación de Plaza Pública de fecha 26 de septiembre de 2019 en: </w:t>
      </w:r>
      <w:hyperlink r:id="rId2" w:history="1">
        <w:r w:rsidRPr="00715376">
          <w:rPr>
            <w:rStyle w:val="Hipervnculo"/>
            <w:rFonts w:ascii="Times New Roman" w:hAnsi="Times New Roman" w:cs="Times New Roman"/>
            <w:sz w:val="18"/>
            <w:szCs w:val="18"/>
            <w:lang w:val="es-ES"/>
          </w:rPr>
          <w:t>https://www.plazapublica.com.gt/content/los-xinka-ciclos-historicos-e-invisibilizacion-censal</w:t>
        </w:r>
      </w:hyperlink>
      <w:r w:rsidRPr="00715376">
        <w:rPr>
          <w:rFonts w:ascii="Times New Roman" w:hAnsi="Times New Roman" w:cs="Times New Roman"/>
          <w:sz w:val="18"/>
          <w:szCs w:val="18"/>
          <w:lang w:val="es-ES"/>
        </w:rPr>
        <w:t xml:space="preserve"> </w:t>
      </w:r>
    </w:p>
  </w:footnote>
  <w:footnote w:id="4">
    <w:p w14:paraId="713D4D77" w14:textId="48898567" w:rsidR="00952F11" w:rsidRPr="00715376" w:rsidRDefault="00952F11">
      <w:pPr>
        <w:pStyle w:val="Textonotapie"/>
        <w:rPr>
          <w:rFonts w:ascii="Times New Roman" w:hAnsi="Times New Roman" w:cs="Times New Roman"/>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Documento citado en </w:t>
      </w:r>
      <w:r w:rsidR="004D2FDA" w:rsidRPr="00715376">
        <w:rPr>
          <w:rFonts w:ascii="Times New Roman" w:hAnsi="Times New Roman" w:cs="Times New Roman"/>
          <w:sz w:val="18"/>
          <w:szCs w:val="18"/>
          <w:lang w:val="es-ES"/>
        </w:rPr>
        <w:t>las páginas</w:t>
      </w:r>
      <w:r w:rsidRPr="00715376">
        <w:rPr>
          <w:rFonts w:ascii="Times New Roman" w:hAnsi="Times New Roman" w:cs="Times New Roman"/>
          <w:sz w:val="18"/>
          <w:szCs w:val="18"/>
          <w:lang w:val="es-ES"/>
        </w:rPr>
        <w:t xml:space="preserve"> 338 y 341 de la sentencia de fecha 03/09/2018, dentro del expediente 4785-2017 de la Corte de Constitucionalidad.</w:t>
      </w:r>
    </w:p>
  </w:footnote>
  <w:footnote w:id="5">
    <w:p w14:paraId="7763A686" w14:textId="3B9BB834" w:rsidR="004D2FDA" w:rsidRPr="00715376" w:rsidRDefault="004D2FDA">
      <w:pPr>
        <w:pStyle w:val="Textonotapie"/>
        <w:rPr>
          <w:rFonts w:ascii="Times New Roman" w:hAnsi="Times New Roman" w:cs="Times New Roman"/>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Ver artículo STATE OF SIEGE: MINING CONFLICT ESCALATES IN GUATEMALA, publicado el 02/05/2013 en: </w:t>
      </w:r>
      <w:hyperlink r:id="rId3" w:history="1">
        <w:r w:rsidRPr="00715376">
          <w:rPr>
            <w:rStyle w:val="Hipervnculo"/>
            <w:rFonts w:ascii="Times New Roman" w:hAnsi="Times New Roman" w:cs="Times New Roman"/>
            <w:sz w:val="18"/>
            <w:szCs w:val="18"/>
            <w:lang w:val="es-ES"/>
          </w:rPr>
          <w:t>https://goldcorpoutnews.wordpress.com/2013/05/02/state-of-siege-mining-conflict-escalates-in-guatemala/</w:t>
        </w:r>
      </w:hyperlink>
      <w:r w:rsidRPr="00715376">
        <w:rPr>
          <w:rFonts w:ascii="Times New Roman" w:hAnsi="Times New Roman" w:cs="Times New Roman"/>
          <w:sz w:val="18"/>
          <w:szCs w:val="18"/>
          <w:lang w:val="es-ES"/>
        </w:rPr>
        <w:t xml:space="preserve"> </w:t>
      </w:r>
    </w:p>
  </w:footnote>
  <w:footnote w:id="6">
    <w:p w14:paraId="0CB1B3E7" w14:textId="308CEB57" w:rsidR="004D2FDA" w:rsidRPr="00715376" w:rsidRDefault="004D2FDA">
      <w:pPr>
        <w:pStyle w:val="Textonotapie"/>
        <w:rPr>
          <w:rFonts w:ascii="Times New Roman" w:hAnsi="Times New Roman" w:cs="Times New Roman"/>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Ver recorte de prensa del editorial del Diario la Hora de </w:t>
      </w:r>
      <w:proofErr w:type="spellStart"/>
      <w:r w:rsidRPr="00715376">
        <w:rPr>
          <w:rFonts w:ascii="Times New Roman" w:hAnsi="Times New Roman" w:cs="Times New Roman"/>
          <w:sz w:val="18"/>
          <w:szCs w:val="18"/>
          <w:lang w:val="es-ES"/>
        </w:rPr>
        <w:t>fehca</w:t>
      </w:r>
      <w:proofErr w:type="spellEnd"/>
      <w:r w:rsidRPr="00715376">
        <w:rPr>
          <w:rFonts w:ascii="Times New Roman" w:hAnsi="Times New Roman" w:cs="Times New Roman"/>
          <w:sz w:val="18"/>
          <w:szCs w:val="18"/>
          <w:lang w:val="es-ES"/>
        </w:rPr>
        <w:t xml:space="preserve"> 07/05/2013, que se adjunta como anexo al presente informe.</w:t>
      </w:r>
    </w:p>
  </w:footnote>
  <w:footnote w:id="7">
    <w:p w14:paraId="3D4D187E" w14:textId="04837BF9" w:rsidR="00112859" w:rsidRPr="00FC6005" w:rsidRDefault="00112859">
      <w:pPr>
        <w:pStyle w:val="Textonotapie"/>
        <w:rPr>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Ver recortes de prensa del Diario la Hora y Prensa Libre, de mayo 2013, que se adjuntan cómo anexo del presente informe.</w:t>
      </w:r>
    </w:p>
  </w:footnote>
  <w:footnote w:id="8">
    <w:p w14:paraId="4C2B7D3C" w14:textId="0BF4D930" w:rsidR="00112859" w:rsidRPr="00715376" w:rsidRDefault="00112859" w:rsidP="00526D5E">
      <w:pPr>
        <w:pStyle w:val="Textonotapie"/>
        <w:jc w:val="both"/>
        <w:rPr>
          <w:rFonts w:ascii="Times New Roman" w:hAnsi="Times New Roman" w:cs="Times New Roman"/>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w:t>
      </w:r>
      <w:r w:rsidR="00EF24AC" w:rsidRPr="00715376">
        <w:rPr>
          <w:rFonts w:ascii="Times New Roman" w:hAnsi="Times New Roman" w:cs="Times New Roman"/>
          <w:sz w:val="18"/>
          <w:szCs w:val="18"/>
          <w:lang w:val="es-ES"/>
        </w:rPr>
        <w:t>Consta en páginas 67 y 76 de la sentencia de fecha 03/09/2018, dentro del expediente 4785-2017 de la Corte de Constitucionalidad.</w:t>
      </w:r>
    </w:p>
  </w:footnote>
  <w:footnote w:id="9">
    <w:p w14:paraId="19744EF7" w14:textId="4224EDAE" w:rsidR="00526D5E" w:rsidRPr="00526D5E" w:rsidRDefault="00526D5E">
      <w:pPr>
        <w:pStyle w:val="Textonotapie"/>
      </w:pPr>
      <w:r w:rsidRPr="00715376">
        <w:rPr>
          <w:rStyle w:val="Refdenotaalpie"/>
          <w:rFonts w:ascii="Times New Roman" w:hAnsi="Times New Roman" w:cs="Times New Roman"/>
          <w:sz w:val="18"/>
          <w:szCs w:val="18"/>
        </w:rPr>
        <w:footnoteRef/>
      </w:r>
      <w:r w:rsidRPr="00715376">
        <w:rPr>
          <w:rFonts w:ascii="Times New Roman" w:hAnsi="Times New Roman" w:cs="Times New Roman"/>
          <w:sz w:val="18"/>
          <w:szCs w:val="18"/>
        </w:rPr>
        <w:t xml:space="preserve"> </w:t>
      </w:r>
      <w:r w:rsidR="00143017" w:rsidRPr="00715376">
        <w:rPr>
          <w:rFonts w:ascii="Times New Roman" w:hAnsi="Times New Roman" w:cs="Times New Roman"/>
          <w:sz w:val="18"/>
          <w:szCs w:val="18"/>
        </w:rPr>
        <w:t>Agenda de trabajo se adjunta como anexo.</w:t>
      </w:r>
      <w:r>
        <w:t xml:space="preserve"> </w:t>
      </w:r>
    </w:p>
  </w:footnote>
  <w:footnote w:id="10">
    <w:p w14:paraId="693D2BAE" w14:textId="133D1F63" w:rsidR="00702EFE" w:rsidRPr="00715376" w:rsidRDefault="00702EFE">
      <w:pPr>
        <w:pStyle w:val="Textonotapie"/>
        <w:rPr>
          <w:rFonts w:ascii="Times New Roman" w:hAnsi="Times New Roman" w:cs="Times New Roman"/>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fecha 3 de septiembre de 2018, dentro expediente 4785-2017</w:t>
      </w:r>
    </w:p>
  </w:footnote>
  <w:footnote w:id="11">
    <w:p w14:paraId="44E5A985" w14:textId="38EACC1E" w:rsidR="00EF24AC" w:rsidRPr="00715376" w:rsidRDefault="00EF24AC" w:rsidP="0023332D">
      <w:pPr>
        <w:pStyle w:val="Textonotapie"/>
        <w:jc w:val="both"/>
        <w:rPr>
          <w:rFonts w:ascii="Times New Roman" w:hAnsi="Times New Roman" w:cs="Times New Roman"/>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Ver publicación de Prensa Comunitaria de fecha </w:t>
      </w:r>
      <w:r w:rsidR="0023332D" w:rsidRPr="00715376">
        <w:rPr>
          <w:rFonts w:ascii="Times New Roman" w:hAnsi="Times New Roman" w:cs="Times New Roman"/>
          <w:sz w:val="18"/>
          <w:szCs w:val="18"/>
          <w:lang w:val="es-ES"/>
        </w:rPr>
        <w:t xml:space="preserve">08/08/2019, en la red social Facebook en: </w:t>
      </w:r>
      <w:hyperlink r:id="rId4" w:history="1">
        <w:r w:rsidR="0023332D" w:rsidRPr="00715376">
          <w:rPr>
            <w:rStyle w:val="Hipervnculo"/>
            <w:rFonts w:ascii="Times New Roman" w:hAnsi="Times New Roman" w:cs="Times New Roman"/>
            <w:sz w:val="18"/>
            <w:szCs w:val="18"/>
            <w:lang w:val="es-ES"/>
          </w:rPr>
          <w:t>https://www.facebook.com/share/v/14wRS6Si27/</w:t>
        </w:r>
      </w:hyperlink>
      <w:r w:rsidR="0023332D" w:rsidRPr="00715376">
        <w:rPr>
          <w:rFonts w:ascii="Times New Roman" w:hAnsi="Times New Roman" w:cs="Times New Roman"/>
          <w:sz w:val="18"/>
          <w:szCs w:val="18"/>
          <w:lang w:val="es-ES"/>
        </w:rPr>
        <w:t xml:space="preserve"> </w:t>
      </w:r>
    </w:p>
  </w:footnote>
  <w:footnote w:id="12">
    <w:p w14:paraId="7A66AE4E" w14:textId="265D3A2F" w:rsidR="0062456F" w:rsidRPr="00715376" w:rsidRDefault="0062456F" w:rsidP="0023332D">
      <w:pPr>
        <w:pStyle w:val="Textonotapie"/>
        <w:jc w:val="both"/>
        <w:rPr>
          <w:rFonts w:ascii="Times New Roman" w:hAnsi="Times New Roman" w:cs="Times New Roman"/>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Ver publicación de radio temblor de fecha 23 de junio de 2017: </w:t>
      </w:r>
      <w:hyperlink r:id="rId5" w:history="1">
        <w:r w:rsidRPr="00715376">
          <w:rPr>
            <w:rStyle w:val="Hipervnculo"/>
            <w:rFonts w:ascii="Times New Roman" w:hAnsi="Times New Roman" w:cs="Times New Roman"/>
            <w:sz w:val="18"/>
            <w:szCs w:val="18"/>
            <w:lang w:val="es-ES"/>
          </w:rPr>
          <w:t>https://www.radiotemblor.org/guatemala-gobierno-sigue-reprimiendo-y-asesinando-a-los-pueblos/</w:t>
        </w:r>
      </w:hyperlink>
      <w:r w:rsidRPr="00715376">
        <w:rPr>
          <w:rFonts w:ascii="Times New Roman" w:hAnsi="Times New Roman" w:cs="Times New Roman"/>
          <w:sz w:val="18"/>
          <w:szCs w:val="18"/>
          <w:lang w:val="es-ES"/>
        </w:rPr>
        <w:t xml:space="preserve"> </w:t>
      </w:r>
    </w:p>
  </w:footnote>
  <w:footnote w:id="13">
    <w:p w14:paraId="6AF76F8D" w14:textId="697D4357" w:rsidR="00366854" w:rsidRPr="00FC6005" w:rsidRDefault="00366854">
      <w:pPr>
        <w:pStyle w:val="Textonotapie"/>
        <w:rPr>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Página 493.</w:t>
      </w:r>
    </w:p>
  </w:footnote>
  <w:footnote w:id="14">
    <w:p w14:paraId="707B8DE5" w14:textId="3E7F4DA7" w:rsidR="003B577D" w:rsidRPr="00715376" w:rsidRDefault="003B577D" w:rsidP="00143017">
      <w:pPr>
        <w:pStyle w:val="Textonotapie"/>
        <w:jc w:val="both"/>
        <w:rPr>
          <w:rFonts w:ascii="Times New Roman" w:hAnsi="Times New Roman" w:cs="Times New Roman"/>
          <w:sz w:val="18"/>
          <w:szCs w:val="18"/>
          <w:lang w:val="es-ES"/>
        </w:rPr>
      </w:pPr>
      <w:r w:rsidRPr="00715376">
        <w:rPr>
          <w:rStyle w:val="Refdenotaalpie"/>
          <w:rFonts w:ascii="Times New Roman" w:hAnsi="Times New Roman" w:cs="Times New Roman"/>
          <w:sz w:val="18"/>
          <w:szCs w:val="18"/>
          <w:lang w:val="es-ES"/>
        </w:rPr>
        <w:footnoteRef/>
      </w:r>
      <w:r w:rsidRPr="00715376">
        <w:rPr>
          <w:rFonts w:ascii="Times New Roman" w:hAnsi="Times New Roman" w:cs="Times New Roman"/>
          <w:sz w:val="18"/>
          <w:szCs w:val="18"/>
          <w:lang w:val="es-ES"/>
        </w:rPr>
        <w:t xml:space="preserve"> Páginas 547 y 548</w:t>
      </w:r>
      <w:r w:rsidR="00190810" w:rsidRPr="00715376">
        <w:rPr>
          <w:rFonts w:ascii="Times New Roman" w:hAnsi="Times New Roman" w:cs="Times New Roman"/>
          <w:sz w:val="18"/>
          <w:szCs w:val="18"/>
          <w:lang w:val="es-ES"/>
        </w:rPr>
        <w:t xml:space="preserve"> de la sentencia de fecha 03/09/2018, dentro del expediente 4785-2017 de la Corte de</w:t>
      </w:r>
      <w:r w:rsidR="00143017" w:rsidRPr="00715376">
        <w:rPr>
          <w:rFonts w:ascii="Times New Roman" w:hAnsi="Times New Roman" w:cs="Times New Roman"/>
          <w:sz w:val="18"/>
          <w:szCs w:val="18"/>
          <w:lang w:val="es-ES"/>
        </w:rPr>
        <w:t xml:space="preserve"> </w:t>
      </w:r>
      <w:r w:rsidR="00190810" w:rsidRPr="00715376">
        <w:rPr>
          <w:rFonts w:ascii="Times New Roman" w:hAnsi="Times New Roman" w:cs="Times New Roman"/>
          <w:sz w:val="18"/>
          <w:szCs w:val="18"/>
          <w:lang w:val="es-ES"/>
        </w:rPr>
        <w:t>Constitucionalidad</w:t>
      </w:r>
      <w:r w:rsidR="00143017" w:rsidRPr="00715376">
        <w:rPr>
          <w:rFonts w:ascii="Times New Roman" w:hAnsi="Times New Roman" w:cs="Times New Roman"/>
          <w:sz w:val="18"/>
          <w:szCs w:val="18"/>
          <w:lang w:val="es-ES"/>
        </w:rPr>
        <w:t xml:space="preserve">. De ello se dejó constancia en el acta número </w:t>
      </w:r>
      <w:r w:rsidR="0033278E" w:rsidRPr="00715376">
        <w:rPr>
          <w:rFonts w:ascii="Times New Roman" w:hAnsi="Times New Roman" w:cs="Times New Roman"/>
          <w:sz w:val="18"/>
          <w:szCs w:val="18"/>
          <w:lang w:val="es-ES"/>
        </w:rPr>
        <w:t>19</w:t>
      </w:r>
      <w:r w:rsidR="00143017" w:rsidRPr="00715376">
        <w:rPr>
          <w:rFonts w:ascii="Times New Roman" w:hAnsi="Times New Roman" w:cs="Times New Roman"/>
          <w:sz w:val="18"/>
          <w:szCs w:val="18"/>
          <w:lang w:val="es-ES"/>
        </w:rPr>
        <w:t xml:space="preserve">, de fecha </w:t>
      </w:r>
      <w:r w:rsidR="00A30F33" w:rsidRPr="00715376">
        <w:rPr>
          <w:rFonts w:ascii="Times New Roman" w:hAnsi="Times New Roman" w:cs="Times New Roman"/>
          <w:sz w:val="18"/>
          <w:szCs w:val="18"/>
          <w:lang w:val="es-ES"/>
        </w:rPr>
        <w:t>27 de abril</w:t>
      </w:r>
      <w:r w:rsidR="00143017" w:rsidRPr="00715376">
        <w:rPr>
          <w:rFonts w:ascii="Times New Roman" w:hAnsi="Times New Roman" w:cs="Times New Roman"/>
          <w:sz w:val="18"/>
          <w:szCs w:val="18"/>
          <w:lang w:val="es-ES"/>
        </w:rPr>
        <w:t xml:space="preserve">, de </w:t>
      </w:r>
      <w:r w:rsidR="00A30F33" w:rsidRPr="00715376">
        <w:rPr>
          <w:rFonts w:ascii="Times New Roman" w:hAnsi="Times New Roman" w:cs="Times New Roman"/>
          <w:sz w:val="18"/>
          <w:szCs w:val="18"/>
          <w:lang w:val="es-ES"/>
        </w:rPr>
        <w:t xml:space="preserve">2025, de </w:t>
      </w:r>
      <w:r w:rsidR="00143017" w:rsidRPr="00715376">
        <w:rPr>
          <w:rFonts w:ascii="Times New Roman" w:hAnsi="Times New Roman" w:cs="Times New Roman"/>
          <w:sz w:val="18"/>
          <w:szCs w:val="18"/>
          <w:lang w:val="es-ES"/>
        </w:rPr>
        <w:t>la asamblea general extraordinaria del Parlamento del Pueblo Xinka de Guatemala</w:t>
      </w:r>
      <w:r w:rsidR="0033278E" w:rsidRPr="00715376">
        <w:rPr>
          <w:rFonts w:ascii="Times New Roman" w:hAnsi="Times New Roman" w:cs="Times New Roman"/>
          <w:sz w:val="18"/>
          <w:szCs w:val="18"/>
          <w:lang w:val="es-ES"/>
        </w:rPr>
        <w:t>, que se adjunta como anexo 1 al presente informe</w:t>
      </w:r>
      <w:r w:rsidR="00143017" w:rsidRPr="00715376">
        <w:rPr>
          <w:rFonts w:ascii="Times New Roman" w:hAnsi="Times New Roman" w:cs="Times New Roman"/>
          <w:sz w:val="18"/>
          <w:szCs w:val="18"/>
          <w:lang w:val="es-ES"/>
        </w:rPr>
        <w:t>.</w:t>
      </w:r>
    </w:p>
  </w:footnote>
  <w:footnote w:id="15">
    <w:p w14:paraId="7569EFFE" w14:textId="7A777BC5" w:rsidR="00BD6FAC" w:rsidRPr="00715376" w:rsidRDefault="00BD6FAC" w:rsidP="00BD6FAC">
      <w:pPr>
        <w:pStyle w:val="Textonotapie"/>
        <w:jc w:val="both"/>
        <w:rPr>
          <w:rFonts w:ascii="Times New Roman" w:hAnsi="Times New Roman" w:cs="Times New Roman"/>
          <w:sz w:val="18"/>
          <w:szCs w:val="18"/>
          <w:lang w:val="es-ES_tradnl"/>
        </w:rPr>
      </w:pPr>
      <w:r w:rsidRPr="00715376">
        <w:rPr>
          <w:rStyle w:val="Refdenotaalpie"/>
          <w:rFonts w:ascii="Times New Roman" w:hAnsi="Times New Roman" w:cs="Times New Roman"/>
          <w:sz w:val="18"/>
          <w:szCs w:val="18"/>
        </w:rPr>
        <w:footnoteRef/>
      </w:r>
      <w:r w:rsidRPr="00715376">
        <w:rPr>
          <w:rFonts w:ascii="Times New Roman" w:hAnsi="Times New Roman" w:cs="Times New Roman"/>
          <w:sz w:val="18"/>
          <w:szCs w:val="18"/>
        </w:rPr>
        <w:t xml:space="preserve"> Ver publicación de Prensa </w:t>
      </w:r>
      <w:proofErr w:type="gramStart"/>
      <w:r w:rsidRPr="00715376">
        <w:rPr>
          <w:rFonts w:ascii="Times New Roman" w:hAnsi="Times New Roman" w:cs="Times New Roman"/>
          <w:sz w:val="18"/>
          <w:szCs w:val="18"/>
        </w:rPr>
        <w:t>Comunitaria  de</w:t>
      </w:r>
      <w:proofErr w:type="gramEnd"/>
      <w:r w:rsidRPr="00715376">
        <w:rPr>
          <w:rFonts w:ascii="Times New Roman" w:hAnsi="Times New Roman" w:cs="Times New Roman"/>
          <w:sz w:val="18"/>
          <w:szCs w:val="18"/>
        </w:rPr>
        <w:t xml:space="preserve"> fecha 09/05/2025, en: </w:t>
      </w:r>
      <w:hyperlink r:id="rId6" w:history="1">
        <w:r w:rsidRPr="00715376">
          <w:rPr>
            <w:rStyle w:val="Hipervnculo"/>
            <w:rFonts w:ascii="Times New Roman" w:hAnsi="Times New Roman" w:cs="Times New Roman"/>
            <w:sz w:val="18"/>
            <w:szCs w:val="18"/>
          </w:rPr>
          <w:t>https://prensacomunitaria.org/2025/05/mas-de-15-anos-de-resistencia-del-pueblo-xinka-a-la-mina-el-escobal/</w:t>
        </w:r>
      </w:hyperlink>
      <w:r w:rsidRPr="00715376">
        <w:rPr>
          <w:rFonts w:ascii="Times New Roman" w:hAnsi="Times New Roman" w:cs="Times New Roman"/>
          <w:sz w:val="18"/>
          <w:szCs w:val="18"/>
        </w:rPr>
        <w:t xml:space="preserve"> </w:t>
      </w:r>
    </w:p>
  </w:footnote>
  <w:footnote w:id="16">
    <w:p w14:paraId="30663420" w14:textId="6BC2A96F" w:rsidR="00143017" w:rsidRPr="00C15E63" w:rsidRDefault="00143017">
      <w:pPr>
        <w:pStyle w:val="Textonotapie"/>
        <w:rPr>
          <w:rFonts w:ascii="Times New Roman" w:hAnsi="Times New Roman" w:cs="Times New Roman"/>
          <w:sz w:val="18"/>
          <w:szCs w:val="18"/>
        </w:rPr>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Expedientes </w:t>
      </w:r>
      <w:r w:rsidR="00A30F33" w:rsidRPr="00C15E63">
        <w:rPr>
          <w:rFonts w:ascii="Times New Roman" w:hAnsi="Times New Roman" w:cs="Times New Roman"/>
          <w:sz w:val="18"/>
          <w:szCs w:val="18"/>
        </w:rPr>
        <w:t>C-01076-2013-00011 del Juzgado de Primera Instancia Penal, Narcoactividad y Delitos contra el Ambiente y Tribunal del Departamento de Jalapa.</w:t>
      </w:r>
      <w:r w:rsidR="0089508B" w:rsidRPr="00C15E63">
        <w:rPr>
          <w:rFonts w:ascii="Times New Roman" w:hAnsi="Times New Roman" w:cs="Times New Roman"/>
          <w:sz w:val="18"/>
          <w:szCs w:val="18"/>
        </w:rPr>
        <w:t xml:space="preserve"> C 06008-2013-00248 del Juzgado de Primera Instancia Penal, Narcoactividad y Delitos contra el Ambiente y Tribunal del Departamento de Santa Rosa.</w:t>
      </w:r>
    </w:p>
  </w:footnote>
  <w:footnote w:id="17">
    <w:p w14:paraId="5C0E535D" w14:textId="77777777" w:rsidR="009C11F4" w:rsidRPr="00C15E63" w:rsidRDefault="009C11F4" w:rsidP="009C11F4">
      <w:pPr>
        <w:pStyle w:val="Textonotapie"/>
        <w:rPr>
          <w:rFonts w:ascii="Times New Roman" w:hAnsi="Times New Roman" w:cs="Times New Roman"/>
          <w:sz w:val="18"/>
          <w:szCs w:val="18"/>
          <w:lang w:val="es-ES"/>
        </w:rPr>
      </w:pPr>
      <w:r w:rsidRPr="00C15E63">
        <w:rPr>
          <w:rStyle w:val="Refdenotaalpie"/>
          <w:rFonts w:ascii="Times New Roman" w:hAnsi="Times New Roman" w:cs="Times New Roman"/>
          <w:sz w:val="18"/>
          <w:szCs w:val="18"/>
          <w:lang w:val="es-ES"/>
        </w:rPr>
        <w:footnoteRef/>
      </w:r>
      <w:r w:rsidRPr="00C15E63">
        <w:rPr>
          <w:rFonts w:ascii="Times New Roman" w:hAnsi="Times New Roman" w:cs="Times New Roman"/>
          <w:sz w:val="18"/>
          <w:szCs w:val="18"/>
          <w:lang w:val="es-ES"/>
        </w:rPr>
        <w:t xml:space="preserve"> </w:t>
      </w:r>
      <w:proofErr w:type="spellStart"/>
      <w:r w:rsidRPr="00C15E63">
        <w:rPr>
          <w:rFonts w:ascii="Times New Roman" w:hAnsi="Times New Roman" w:cs="Times New Roman"/>
          <w:sz w:val="18"/>
          <w:szCs w:val="18"/>
          <w:lang w:val="es-ES"/>
        </w:rPr>
        <w:t>Merilyn</w:t>
      </w:r>
      <w:proofErr w:type="spellEnd"/>
      <w:r w:rsidRPr="00C15E63">
        <w:rPr>
          <w:rFonts w:ascii="Times New Roman" w:hAnsi="Times New Roman" w:cs="Times New Roman"/>
          <w:sz w:val="18"/>
          <w:szCs w:val="18"/>
          <w:lang w:val="es-ES"/>
        </w:rPr>
        <w:t xml:space="preserve"> Topacio Reynoso Pacheco y familia P-108-20</w:t>
      </w:r>
    </w:p>
  </w:footnote>
  <w:footnote w:id="18">
    <w:p w14:paraId="2CA109BA" w14:textId="77777777" w:rsidR="009C11F4" w:rsidRPr="00C15E63" w:rsidRDefault="009C11F4" w:rsidP="009C11F4">
      <w:pPr>
        <w:pStyle w:val="Textonotapie"/>
        <w:jc w:val="both"/>
        <w:rPr>
          <w:rFonts w:ascii="Times New Roman" w:hAnsi="Times New Roman" w:cs="Times New Roman"/>
          <w:sz w:val="18"/>
          <w:szCs w:val="18"/>
          <w:lang w:val="es-ES"/>
        </w:rPr>
      </w:pPr>
      <w:r w:rsidRPr="00C15E63">
        <w:rPr>
          <w:rStyle w:val="Refdenotaalpie"/>
          <w:rFonts w:ascii="Times New Roman" w:hAnsi="Times New Roman" w:cs="Times New Roman"/>
          <w:sz w:val="18"/>
          <w:szCs w:val="18"/>
          <w:lang w:val="es-ES"/>
        </w:rPr>
        <w:footnoteRef/>
      </w:r>
      <w:r w:rsidRPr="00C15E63">
        <w:rPr>
          <w:rFonts w:ascii="Times New Roman" w:hAnsi="Times New Roman" w:cs="Times New Roman"/>
          <w:sz w:val="18"/>
          <w:szCs w:val="18"/>
          <w:lang w:val="es-ES"/>
        </w:rPr>
        <w:t xml:space="preserve"> Ver nota de prensa publicada por Robert F. Kennedy Human </w:t>
      </w:r>
      <w:proofErr w:type="spellStart"/>
      <w:r w:rsidRPr="00C15E63">
        <w:rPr>
          <w:rFonts w:ascii="Times New Roman" w:hAnsi="Times New Roman" w:cs="Times New Roman"/>
          <w:sz w:val="18"/>
          <w:szCs w:val="18"/>
          <w:lang w:val="es-ES"/>
        </w:rPr>
        <w:t>Rights</w:t>
      </w:r>
      <w:proofErr w:type="spellEnd"/>
      <w:r w:rsidRPr="00C15E63">
        <w:rPr>
          <w:rFonts w:ascii="Times New Roman" w:hAnsi="Times New Roman" w:cs="Times New Roman"/>
          <w:sz w:val="18"/>
          <w:szCs w:val="18"/>
          <w:lang w:val="es-ES"/>
        </w:rPr>
        <w:t xml:space="preserve">, publicada en 4 de febrero de 2020, en: </w:t>
      </w:r>
      <w:hyperlink r:id="rId7" w:history="1">
        <w:r w:rsidRPr="00C15E63">
          <w:rPr>
            <w:rStyle w:val="Hipervnculo"/>
            <w:rFonts w:ascii="Times New Roman" w:hAnsi="Times New Roman" w:cs="Times New Roman"/>
            <w:sz w:val="18"/>
            <w:szCs w:val="18"/>
            <w:lang w:val="es-ES"/>
          </w:rPr>
          <w:t>https://rfkhumanrights.org/press/fighting-for-justice-with-indigenous-activists-in-guatemala/</w:t>
        </w:r>
      </w:hyperlink>
      <w:r w:rsidRPr="00C15E63">
        <w:rPr>
          <w:rFonts w:ascii="Times New Roman" w:hAnsi="Times New Roman" w:cs="Times New Roman"/>
          <w:sz w:val="18"/>
          <w:szCs w:val="18"/>
          <w:lang w:val="es-ES"/>
        </w:rPr>
        <w:t xml:space="preserve"> </w:t>
      </w:r>
    </w:p>
  </w:footnote>
  <w:footnote w:id="19">
    <w:p w14:paraId="204AFD31" w14:textId="20E4DE93" w:rsidR="00143017" w:rsidRPr="00143017" w:rsidRDefault="00143017">
      <w:pPr>
        <w:pStyle w:val="Textonotapie"/>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Causa Penal 21003-2021-00043, Juzgado de Primera Instancia Penal, Narcoactividad y Delitos contra el Ambiente y Tribunal de Sentencia Penal de Narcoactividad y Delitos contra el Ambiente, ambos del Departamento de Jalapa.</w:t>
      </w:r>
    </w:p>
  </w:footnote>
  <w:footnote w:id="20">
    <w:p w14:paraId="38FEF079" w14:textId="77777777" w:rsidR="009C11F4" w:rsidRPr="00C15E63" w:rsidRDefault="009C11F4" w:rsidP="009C11F4">
      <w:pPr>
        <w:pStyle w:val="Textonotapie"/>
        <w:rPr>
          <w:rFonts w:ascii="Times New Roman" w:hAnsi="Times New Roman" w:cs="Times New Roman"/>
          <w:sz w:val="18"/>
          <w:szCs w:val="18"/>
        </w:rPr>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Una patrulla de la Policía Nacional Civil, realizar rodas alrededor de su vivienda cada cierto tiempo.</w:t>
      </w:r>
    </w:p>
  </w:footnote>
  <w:footnote w:id="21">
    <w:p w14:paraId="68E50CF9" w14:textId="63C39AF1" w:rsidR="00BE5E2C" w:rsidRPr="00C15E63" w:rsidRDefault="00BE5E2C">
      <w:pPr>
        <w:pStyle w:val="Textonotapie"/>
        <w:rPr>
          <w:rFonts w:ascii="Times New Roman" w:hAnsi="Times New Roman" w:cs="Times New Roman"/>
          <w:sz w:val="18"/>
          <w:szCs w:val="18"/>
        </w:rPr>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V</w:t>
      </w:r>
      <w:proofErr w:type="spellStart"/>
      <w:r w:rsidRPr="00C15E63">
        <w:rPr>
          <w:rFonts w:ascii="Times New Roman" w:hAnsi="Times New Roman" w:cs="Times New Roman"/>
          <w:sz w:val="18"/>
          <w:szCs w:val="18"/>
          <w:lang w:val="es-ES"/>
        </w:rPr>
        <w:t>er</w:t>
      </w:r>
      <w:proofErr w:type="spellEnd"/>
      <w:r w:rsidRPr="00C15E63">
        <w:rPr>
          <w:rFonts w:ascii="Times New Roman" w:hAnsi="Times New Roman" w:cs="Times New Roman"/>
          <w:sz w:val="18"/>
          <w:szCs w:val="18"/>
          <w:lang w:val="es-ES"/>
        </w:rPr>
        <w:t xml:space="preserve"> imágenes de los comentarios en el anexo </w:t>
      </w:r>
      <w:r w:rsidR="007D7274" w:rsidRPr="00C15E63">
        <w:rPr>
          <w:rFonts w:ascii="Times New Roman" w:hAnsi="Times New Roman" w:cs="Times New Roman"/>
          <w:sz w:val="18"/>
          <w:szCs w:val="18"/>
          <w:lang w:val="es-ES"/>
        </w:rPr>
        <w:t>2</w:t>
      </w:r>
      <w:r w:rsidRPr="00C15E63">
        <w:rPr>
          <w:rFonts w:ascii="Times New Roman" w:hAnsi="Times New Roman" w:cs="Times New Roman"/>
          <w:sz w:val="18"/>
          <w:szCs w:val="18"/>
          <w:lang w:val="es-ES"/>
        </w:rPr>
        <w:t>.</w:t>
      </w:r>
    </w:p>
  </w:footnote>
  <w:footnote w:id="22">
    <w:p w14:paraId="275C2BDF" w14:textId="64230F82" w:rsidR="009C11F4" w:rsidRPr="00C15E63" w:rsidRDefault="009C11F4" w:rsidP="009C11F4">
      <w:pPr>
        <w:pStyle w:val="Textonotapie"/>
        <w:rPr>
          <w:rFonts w:ascii="Times New Roman" w:hAnsi="Times New Roman" w:cs="Times New Roman"/>
          <w:sz w:val="18"/>
          <w:szCs w:val="18"/>
          <w:lang w:val="es-ES"/>
        </w:rPr>
      </w:pPr>
      <w:r w:rsidRPr="00C15E63">
        <w:rPr>
          <w:rStyle w:val="Refdenotaalpie"/>
          <w:rFonts w:ascii="Times New Roman" w:hAnsi="Times New Roman" w:cs="Times New Roman"/>
          <w:sz w:val="18"/>
          <w:szCs w:val="18"/>
          <w:lang w:val="es-ES"/>
        </w:rPr>
        <w:footnoteRef/>
      </w:r>
      <w:r w:rsidRPr="00C15E63">
        <w:rPr>
          <w:rFonts w:ascii="Times New Roman" w:hAnsi="Times New Roman" w:cs="Times New Roman"/>
          <w:sz w:val="18"/>
          <w:szCs w:val="18"/>
          <w:lang w:val="es-ES"/>
        </w:rPr>
        <w:t xml:space="preserve"> Ver imágenes de los comentarios en el anexo </w:t>
      </w:r>
      <w:r w:rsidR="007D7274" w:rsidRPr="00C15E63">
        <w:rPr>
          <w:rFonts w:ascii="Times New Roman" w:hAnsi="Times New Roman" w:cs="Times New Roman"/>
          <w:sz w:val="18"/>
          <w:szCs w:val="18"/>
          <w:lang w:val="es-ES"/>
        </w:rPr>
        <w:t>3</w:t>
      </w:r>
      <w:r w:rsidRPr="00C15E63">
        <w:rPr>
          <w:rFonts w:ascii="Times New Roman" w:hAnsi="Times New Roman" w:cs="Times New Roman"/>
          <w:sz w:val="18"/>
          <w:szCs w:val="18"/>
          <w:lang w:val="es-ES"/>
        </w:rPr>
        <w:t xml:space="preserve">. </w:t>
      </w:r>
    </w:p>
  </w:footnote>
  <w:footnote w:id="23">
    <w:p w14:paraId="160BE2A8" w14:textId="77777777" w:rsidR="009C11F4" w:rsidRPr="00C15E63" w:rsidRDefault="009C11F4" w:rsidP="009C11F4">
      <w:pPr>
        <w:pStyle w:val="Textonotapie"/>
        <w:rPr>
          <w:rFonts w:ascii="Times New Roman" w:hAnsi="Times New Roman" w:cs="Times New Roman"/>
          <w:sz w:val="18"/>
          <w:szCs w:val="18"/>
        </w:rPr>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Ver resolución de la CIDH: </w:t>
      </w:r>
      <w:hyperlink r:id="rId8" w:history="1">
        <w:r w:rsidRPr="00C15E63">
          <w:rPr>
            <w:rStyle w:val="Hipervnculo"/>
            <w:rFonts w:ascii="Times New Roman" w:hAnsi="Times New Roman" w:cs="Times New Roman"/>
            <w:sz w:val="18"/>
            <w:szCs w:val="18"/>
          </w:rPr>
          <w:t>https://www.oas.org/es/cidh/decisiones/pdf/2019/33-19MC487-19-GU.pdf</w:t>
        </w:r>
      </w:hyperlink>
      <w:r w:rsidRPr="00C15E63">
        <w:rPr>
          <w:rFonts w:ascii="Times New Roman" w:hAnsi="Times New Roman" w:cs="Times New Roman"/>
          <w:sz w:val="18"/>
          <w:szCs w:val="18"/>
        </w:rPr>
        <w:t xml:space="preserve"> </w:t>
      </w:r>
    </w:p>
  </w:footnote>
  <w:footnote w:id="24">
    <w:p w14:paraId="6102F5EF" w14:textId="77777777" w:rsidR="009C11F4" w:rsidRPr="00C15E63" w:rsidRDefault="009C11F4" w:rsidP="009C11F4">
      <w:pPr>
        <w:pStyle w:val="Textonotapie"/>
        <w:jc w:val="both"/>
        <w:rPr>
          <w:rFonts w:ascii="Times New Roman" w:hAnsi="Times New Roman" w:cs="Times New Roman"/>
          <w:sz w:val="18"/>
          <w:szCs w:val="18"/>
          <w:lang w:val="es-ES"/>
        </w:rPr>
      </w:pPr>
      <w:r w:rsidRPr="00C15E63">
        <w:rPr>
          <w:rStyle w:val="Refdenotaalpie"/>
          <w:rFonts w:ascii="Times New Roman" w:hAnsi="Times New Roman" w:cs="Times New Roman"/>
          <w:sz w:val="18"/>
          <w:szCs w:val="18"/>
          <w:lang w:val="es-ES"/>
        </w:rPr>
        <w:footnoteRef/>
      </w:r>
      <w:r w:rsidRPr="00C15E63">
        <w:rPr>
          <w:rFonts w:ascii="Times New Roman" w:hAnsi="Times New Roman" w:cs="Times New Roman"/>
          <w:sz w:val="18"/>
          <w:szCs w:val="18"/>
          <w:lang w:val="es-ES"/>
        </w:rPr>
        <w:t xml:space="preserve"> Ver publicación de la excongresista Cori Bush del Congreso de los Estados Unidos, señalando su preocupación por la situación del pueblo xinka.</w:t>
      </w:r>
    </w:p>
  </w:footnote>
  <w:footnote w:id="25">
    <w:p w14:paraId="49A1C6C9" w14:textId="77777777" w:rsidR="009C11F4" w:rsidRPr="00BD6FAC" w:rsidRDefault="009C11F4" w:rsidP="009C11F4">
      <w:pPr>
        <w:pStyle w:val="Textonotapie"/>
        <w:jc w:val="both"/>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Ver publicación de Prensa Comunitaria de fecha 22 de febrero de 2025, en: </w:t>
      </w:r>
      <w:hyperlink r:id="rId9" w:history="1">
        <w:r w:rsidRPr="00C15E63">
          <w:rPr>
            <w:rStyle w:val="Hipervnculo"/>
            <w:rFonts w:ascii="Times New Roman" w:hAnsi="Times New Roman" w:cs="Times New Roman"/>
            <w:sz w:val="18"/>
            <w:szCs w:val="18"/>
          </w:rPr>
          <w:t>https://prensacomunitaria.org/2025/02/miembros-del-parlamento-europeo-expresan-preocupacion-por-la-seguridad-de-autoridades-del-pueblo-xinka/?tztc=1</w:t>
        </w:r>
      </w:hyperlink>
      <w:r>
        <w:t xml:space="preserve"> </w:t>
      </w:r>
    </w:p>
  </w:footnote>
  <w:footnote w:id="26">
    <w:p w14:paraId="00DC927B" w14:textId="725E3D15" w:rsidR="009E172E" w:rsidRPr="00C15E63" w:rsidRDefault="009E172E" w:rsidP="009E172E">
      <w:pPr>
        <w:pStyle w:val="Textonotapie"/>
        <w:jc w:val="both"/>
        <w:rPr>
          <w:rFonts w:ascii="Times New Roman" w:hAnsi="Times New Roman" w:cs="Times New Roman"/>
          <w:sz w:val="18"/>
          <w:szCs w:val="18"/>
          <w:lang w:val="es-ES_tradnl"/>
        </w:rPr>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w:t>
      </w:r>
      <w:r w:rsidRPr="00C15E63">
        <w:rPr>
          <w:rFonts w:ascii="Times New Roman" w:hAnsi="Times New Roman" w:cs="Times New Roman"/>
          <w:sz w:val="18"/>
          <w:szCs w:val="18"/>
          <w:lang w:val="es-ES_tradnl"/>
        </w:rPr>
        <w:t xml:space="preserve">Ver publicación del Congreso de la República, de fecha 24 de septiembre de 2024 en: </w:t>
      </w:r>
      <w:hyperlink r:id="rId10" w:anchor="gsc.tab=0" w:history="1">
        <w:r w:rsidRPr="00C15E63">
          <w:rPr>
            <w:rStyle w:val="Hipervnculo"/>
            <w:rFonts w:ascii="Times New Roman" w:hAnsi="Times New Roman" w:cs="Times New Roman"/>
            <w:sz w:val="18"/>
            <w:szCs w:val="18"/>
            <w:lang w:val="es-ES_tradnl"/>
          </w:rPr>
          <w:t>https://www.congreso.gob.gt/noticias_congreso/12101/2024/4#gsc.tab=0</w:t>
        </w:r>
      </w:hyperlink>
      <w:r w:rsidRPr="00C15E63">
        <w:rPr>
          <w:rFonts w:ascii="Times New Roman" w:hAnsi="Times New Roman" w:cs="Times New Roman"/>
          <w:sz w:val="18"/>
          <w:szCs w:val="18"/>
          <w:lang w:val="es-ES_tradnl"/>
        </w:rPr>
        <w:t xml:space="preserve"> </w:t>
      </w:r>
    </w:p>
  </w:footnote>
  <w:footnote w:id="27">
    <w:p w14:paraId="71926C9E" w14:textId="77777777" w:rsidR="00C67534" w:rsidRPr="00C15E63" w:rsidRDefault="00C67534" w:rsidP="00C67534">
      <w:pPr>
        <w:pStyle w:val="Textonotapie"/>
        <w:jc w:val="both"/>
        <w:rPr>
          <w:rFonts w:ascii="Times New Roman" w:hAnsi="Times New Roman" w:cs="Times New Roman"/>
          <w:sz w:val="18"/>
          <w:szCs w:val="18"/>
          <w:lang w:val="es-ES"/>
        </w:rPr>
      </w:pPr>
      <w:r w:rsidRPr="00C15E63">
        <w:rPr>
          <w:rStyle w:val="Refdenotaalpie"/>
          <w:rFonts w:ascii="Times New Roman" w:hAnsi="Times New Roman" w:cs="Times New Roman"/>
          <w:sz w:val="18"/>
          <w:szCs w:val="18"/>
          <w:lang w:val="es-ES"/>
        </w:rPr>
        <w:footnoteRef/>
      </w:r>
      <w:r w:rsidRPr="00C15E63">
        <w:rPr>
          <w:rFonts w:ascii="Times New Roman" w:hAnsi="Times New Roman" w:cs="Times New Roman"/>
          <w:sz w:val="18"/>
          <w:szCs w:val="18"/>
          <w:lang w:val="es-ES"/>
        </w:rPr>
        <w:t xml:space="preserve"> Ver artículo de Plaza Pública </w:t>
      </w:r>
      <w:r w:rsidRPr="00C15E63">
        <w:rPr>
          <w:rFonts w:ascii="Times New Roman" w:hAnsi="Times New Roman" w:cs="Times New Roman"/>
          <w:i/>
          <w:iCs/>
          <w:sz w:val="18"/>
          <w:szCs w:val="18"/>
          <w:lang w:val="es-ES"/>
        </w:rPr>
        <w:t xml:space="preserve">“Una red cuasi militar para proteger la mina Escobal”, </w:t>
      </w:r>
      <w:r w:rsidRPr="00C15E63">
        <w:rPr>
          <w:rFonts w:ascii="Times New Roman" w:hAnsi="Times New Roman" w:cs="Times New Roman"/>
          <w:sz w:val="18"/>
          <w:szCs w:val="18"/>
          <w:lang w:val="es-ES"/>
        </w:rPr>
        <w:t xml:space="preserve">de fecha 07/04/2015, en: </w:t>
      </w:r>
      <w:hyperlink r:id="rId11" w:history="1">
        <w:r w:rsidRPr="00C15E63">
          <w:rPr>
            <w:rStyle w:val="Hipervnculo"/>
            <w:rFonts w:ascii="Times New Roman" w:hAnsi="Times New Roman" w:cs="Times New Roman"/>
            <w:sz w:val="18"/>
            <w:szCs w:val="18"/>
            <w:lang w:val="es-ES"/>
          </w:rPr>
          <w:t>https://www.plazapublica.com.gt/content/una-red-cuasi-militar-para-proteger-la-mina-escobal</w:t>
        </w:r>
      </w:hyperlink>
      <w:r w:rsidRPr="00C15E63">
        <w:rPr>
          <w:rFonts w:ascii="Times New Roman" w:hAnsi="Times New Roman" w:cs="Times New Roman"/>
          <w:sz w:val="18"/>
          <w:szCs w:val="18"/>
          <w:lang w:val="es-ES"/>
        </w:rPr>
        <w:t xml:space="preserve"> </w:t>
      </w:r>
    </w:p>
  </w:footnote>
  <w:footnote w:id="28">
    <w:p w14:paraId="4F50315C" w14:textId="77777777" w:rsidR="003B1E09" w:rsidRPr="00C15E63" w:rsidRDefault="003B1E09" w:rsidP="003B1E09">
      <w:pPr>
        <w:pStyle w:val="Textonotapie"/>
        <w:rPr>
          <w:rFonts w:ascii="Times New Roman" w:hAnsi="Times New Roman" w:cs="Times New Roman"/>
          <w:sz w:val="18"/>
          <w:szCs w:val="18"/>
        </w:rPr>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L</w:t>
      </w:r>
      <w:r w:rsidRPr="00C15E63">
        <w:rPr>
          <w:rFonts w:ascii="Times New Roman" w:hAnsi="Times New Roman" w:cs="Times New Roman"/>
          <w:sz w:val="18"/>
          <w:szCs w:val="18"/>
          <w:lang w:val="es-ES"/>
        </w:rPr>
        <w:t>a Madre Tierra</w:t>
      </w:r>
    </w:p>
  </w:footnote>
  <w:footnote w:id="29">
    <w:p w14:paraId="52826C5D" w14:textId="77777777" w:rsidR="003B1E09" w:rsidRDefault="003B1E09" w:rsidP="003B1E09">
      <w:pPr>
        <w:pStyle w:val="Textonotapie"/>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Nuestro Padre Creador, el Gran Hacedor.</w:t>
      </w:r>
      <w:r>
        <w:t xml:space="preserve"> </w:t>
      </w:r>
    </w:p>
  </w:footnote>
  <w:footnote w:id="30">
    <w:p w14:paraId="708412BC" w14:textId="77777777" w:rsidR="003B1E09" w:rsidRPr="00C15E63" w:rsidRDefault="003B1E09" w:rsidP="003B1E09">
      <w:pPr>
        <w:pStyle w:val="Textonotapie"/>
        <w:rPr>
          <w:rFonts w:ascii="Times New Roman" w:hAnsi="Times New Roman" w:cs="Times New Roman"/>
          <w:sz w:val="18"/>
          <w:szCs w:val="18"/>
        </w:rPr>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Artículo 13 del Convenio</w:t>
      </w:r>
    </w:p>
  </w:footnote>
  <w:footnote w:id="31">
    <w:p w14:paraId="15CFA62B" w14:textId="77777777" w:rsidR="003B1E09" w:rsidRPr="00C15E63" w:rsidRDefault="003B1E09" w:rsidP="003B1E09">
      <w:pPr>
        <w:pStyle w:val="Textonotapie"/>
        <w:rPr>
          <w:rFonts w:ascii="Times New Roman" w:hAnsi="Times New Roman" w:cs="Times New Roman"/>
          <w:sz w:val="18"/>
          <w:szCs w:val="18"/>
        </w:rPr>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Artículo 14 del Convenio</w:t>
      </w:r>
    </w:p>
  </w:footnote>
  <w:footnote w:id="32">
    <w:p w14:paraId="5A267A70" w14:textId="77777777" w:rsidR="003B1E09" w:rsidRPr="00C15E63" w:rsidRDefault="003B1E09" w:rsidP="003B1E09">
      <w:pPr>
        <w:pStyle w:val="Textonotapie"/>
        <w:jc w:val="both"/>
        <w:rPr>
          <w:rFonts w:ascii="Times New Roman" w:hAnsi="Times New Roman" w:cs="Times New Roman"/>
          <w:sz w:val="18"/>
          <w:szCs w:val="18"/>
        </w:rPr>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CIDH, Alegatos ante la Corte Interamericana de Derechos Humanos en el caso de Yakye Axa v. Paraguay. Referidos en: Corte IDH. </w:t>
      </w:r>
      <w:r w:rsidRPr="00C15E63">
        <w:rPr>
          <w:rFonts w:ascii="Times New Roman" w:hAnsi="Times New Roman" w:cs="Times New Roman"/>
          <w:i/>
          <w:iCs/>
          <w:sz w:val="18"/>
          <w:szCs w:val="18"/>
        </w:rPr>
        <w:t>Caso Comunidad Indígena Yakye Axa Vs. Paraguay</w:t>
      </w:r>
      <w:r w:rsidRPr="00C15E63">
        <w:rPr>
          <w:rFonts w:ascii="Times New Roman" w:hAnsi="Times New Roman" w:cs="Times New Roman"/>
          <w:sz w:val="18"/>
          <w:szCs w:val="18"/>
        </w:rPr>
        <w:t xml:space="preserve">. Fondo, Reparaciones y Costas. Sentencia de 17 de junio de 2005. Serie C No. 125, párr. 120(c). </w:t>
      </w:r>
    </w:p>
  </w:footnote>
  <w:footnote w:id="33">
    <w:p w14:paraId="11340B15" w14:textId="77777777" w:rsidR="003B1E09" w:rsidRPr="00C15E63" w:rsidRDefault="003B1E09" w:rsidP="003B1E09">
      <w:pPr>
        <w:pStyle w:val="Textonotapie"/>
        <w:jc w:val="both"/>
        <w:rPr>
          <w:rFonts w:ascii="Times New Roman" w:hAnsi="Times New Roman" w:cs="Times New Roman"/>
          <w:sz w:val="18"/>
          <w:szCs w:val="18"/>
        </w:rPr>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125, párr. 146. Para la Corte Interamericana, “La propiedad sobre la tierra garantiza que los miembros de las comunidades indígenas conserven su patrimonio cultural” [Corte IDH. </w:t>
      </w:r>
      <w:r w:rsidRPr="00C15E63">
        <w:rPr>
          <w:rFonts w:ascii="Times New Roman" w:hAnsi="Times New Roman" w:cs="Times New Roman"/>
          <w:i/>
          <w:iCs/>
          <w:sz w:val="18"/>
          <w:szCs w:val="18"/>
        </w:rPr>
        <w:t>Caso Comunidad Indígena Yakye Axa Vs. Paraguay</w:t>
      </w:r>
      <w:r w:rsidRPr="00C15E63">
        <w:rPr>
          <w:rFonts w:ascii="Times New Roman" w:hAnsi="Times New Roman" w:cs="Times New Roman"/>
          <w:sz w:val="18"/>
          <w:szCs w:val="18"/>
        </w:rPr>
        <w:t xml:space="preserve">. Fondo, Reparaciones y Costas. Sentencia de 17 de junio de 2005. Serie C No. 125, párr. 146]. Los pueblos indígenas y tribales tienen un derecho colectivo a la supervivencia como pueblo organizado; al afectar el derecho ancestral de los miembros de las comunidades indígenas sobre sus territorios, se pueden afectar otros derechos básicos como el derecho a la identidad cultural, o la supervivencia de las comunidades indígenas y sus miembros [Corte IDH. </w:t>
      </w:r>
      <w:r w:rsidRPr="00C15E63">
        <w:rPr>
          <w:rFonts w:ascii="Times New Roman" w:hAnsi="Times New Roman" w:cs="Times New Roman"/>
          <w:i/>
          <w:iCs/>
          <w:sz w:val="18"/>
          <w:szCs w:val="18"/>
        </w:rPr>
        <w:t>Caso Comunidad Indígena Yakye Axa Vs. Paraguay</w:t>
      </w:r>
      <w:r w:rsidRPr="00C15E63">
        <w:rPr>
          <w:rFonts w:ascii="Times New Roman" w:hAnsi="Times New Roman" w:cs="Times New Roman"/>
          <w:sz w:val="18"/>
          <w:szCs w:val="18"/>
        </w:rPr>
        <w:t xml:space="preserve">. Fondo, Reparaciones y Costas. Sentencia de 17 de junio de 2005. Serie C No. 125, párr. 146, 147]. La CIDH ha explicado en esta línea que el territorio ancestral reclamado por comunidades indígenas “es el único lugar donde tendrán plena libertad porque es la tierra que les pertenece” [CIDH, Alegatos ante la Corte Interamericana de Derechos Humanos en el caso de Yakye Axa v. Paraguay. Referidos en: Corte IDH. </w:t>
      </w:r>
      <w:r w:rsidRPr="00C15E63">
        <w:rPr>
          <w:rFonts w:ascii="Times New Roman" w:hAnsi="Times New Roman" w:cs="Times New Roman"/>
          <w:i/>
          <w:iCs/>
          <w:sz w:val="18"/>
          <w:szCs w:val="18"/>
        </w:rPr>
        <w:t>Caso Comunidad Indígena Yakye Axa Vs. Paraguay</w:t>
      </w:r>
      <w:r w:rsidRPr="00C15E63">
        <w:rPr>
          <w:rFonts w:ascii="Times New Roman" w:hAnsi="Times New Roman" w:cs="Times New Roman"/>
          <w:sz w:val="18"/>
          <w:szCs w:val="18"/>
        </w:rPr>
        <w:t xml:space="preserve">. Fondo, Reparaciones y Costas. Sentencia de 17 de junio de 2005. Serie C No. 125, párr. 120(g)]. </w:t>
      </w:r>
    </w:p>
  </w:footnote>
  <w:footnote w:id="34">
    <w:p w14:paraId="416EB5B2" w14:textId="1323D8E2" w:rsidR="00FC297F" w:rsidRPr="00FC297F" w:rsidRDefault="00FC297F">
      <w:pPr>
        <w:pStyle w:val="Textonotapie"/>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Ver: </w:t>
      </w:r>
      <w:hyperlink r:id="rId12" w:history="1">
        <w:r w:rsidRPr="00C15E63">
          <w:rPr>
            <w:rStyle w:val="Hipervnculo"/>
            <w:rFonts w:ascii="Times New Roman" w:hAnsi="Times New Roman" w:cs="Times New Roman"/>
            <w:sz w:val="18"/>
            <w:szCs w:val="18"/>
          </w:rPr>
          <w:t>https://jicaragt.blogspot.com/2017/04/el-sangriento-gobierno-de-efrain-rios.html</w:t>
        </w:r>
      </w:hyperlink>
      <w:r>
        <w:t xml:space="preserve"> </w:t>
      </w:r>
    </w:p>
  </w:footnote>
  <w:footnote w:id="35">
    <w:p w14:paraId="54E7175D" w14:textId="6853979C" w:rsidR="0020715A" w:rsidRPr="0020715A" w:rsidRDefault="0020715A">
      <w:pPr>
        <w:pStyle w:val="Textonotapie"/>
        <w:rPr>
          <w:lang w:val="es-ES_tradnl"/>
        </w:rPr>
      </w:pPr>
      <w:r>
        <w:rPr>
          <w:rStyle w:val="Refdenotaalpie"/>
        </w:rPr>
        <w:footnoteRef/>
      </w:r>
      <w:r w:rsidR="00302FC1">
        <w:rPr>
          <w:lang w:val="es-ES_tradnl"/>
        </w:rPr>
        <w:t>Proyecto minero sobre el que se ordenó consultar al Pueblo Xinka mediante sentencia de amparo de fecha 3 de septiembre de 2018, dentro del expediente 4785-2017 de la Corte de Constitucionalidad.</w:t>
      </w:r>
    </w:p>
  </w:footnote>
  <w:footnote w:id="36">
    <w:p w14:paraId="30C55202" w14:textId="255CE3EF" w:rsidR="00302FC1" w:rsidRPr="0020715A" w:rsidRDefault="0020715A">
      <w:pPr>
        <w:pStyle w:val="Textonotapie"/>
      </w:pPr>
      <w:r>
        <w:rPr>
          <w:rStyle w:val="Refdenotaalpie"/>
        </w:rPr>
        <w:footnoteRef/>
      </w:r>
      <w:r>
        <w:t xml:space="preserve"> </w:t>
      </w:r>
      <w:r w:rsidR="00302FC1">
        <w:t xml:space="preserve">Amparo S.G.T. 1009-2016-00129,  de la Sala Segunda de la Corte de Apelaciones del Ramo Civil y Mercantil, del Departamento de Guatemala, constituida en Tribunal Extraordinario de Amparo, sentencia de fecha 2 de junio de 2017. </w:t>
      </w:r>
    </w:p>
  </w:footnote>
  <w:footnote w:id="37">
    <w:p w14:paraId="180A4D29" w14:textId="6378D5CF" w:rsidR="00650F79" w:rsidRPr="00C15E63" w:rsidRDefault="00650F79" w:rsidP="00650F79">
      <w:pPr>
        <w:pStyle w:val="Textonotapie"/>
        <w:jc w:val="both"/>
        <w:rPr>
          <w:rFonts w:ascii="Times New Roman" w:hAnsi="Times New Roman" w:cs="Times New Roman"/>
          <w:sz w:val="18"/>
          <w:szCs w:val="18"/>
          <w:lang w:val="es-ES_tradnl"/>
        </w:rPr>
      </w:pPr>
      <w:r w:rsidRPr="00C15E63">
        <w:rPr>
          <w:rStyle w:val="Refdenotaalpie"/>
          <w:rFonts w:ascii="Times New Roman" w:hAnsi="Times New Roman" w:cs="Times New Roman"/>
          <w:sz w:val="18"/>
          <w:szCs w:val="18"/>
        </w:rPr>
        <w:footnoteRef/>
      </w:r>
      <w:r w:rsidRPr="00C15E63">
        <w:rPr>
          <w:rFonts w:ascii="Times New Roman" w:hAnsi="Times New Roman" w:cs="Times New Roman"/>
          <w:sz w:val="18"/>
          <w:szCs w:val="18"/>
        </w:rPr>
        <w:t xml:space="preserve"> Ver publicación de Prensa Libre de fecha 21/08/2014, en: </w:t>
      </w:r>
      <w:hyperlink r:id="rId13" w:anchor="google_vignette" w:history="1">
        <w:r w:rsidRPr="00C15E63">
          <w:rPr>
            <w:rStyle w:val="Hipervnculo"/>
            <w:rFonts w:ascii="Times New Roman" w:hAnsi="Times New Roman" w:cs="Times New Roman"/>
            <w:sz w:val="18"/>
            <w:szCs w:val="18"/>
          </w:rPr>
          <w:t>https://www.prensalibre.com/ciudades/jalapa/desalojan-terreno-familias-0-560343995/#google_vignette</w:t>
        </w:r>
      </w:hyperlink>
      <w:r w:rsidRPr="00C15E63">
        <w:rPr>
          <w:rFonts w:ascii="Times New Roman" w:hAnsi="Times New Roman" w:cs="Times New Roman"/>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49173" w14:textId="1C7B896E" w:rsidR="00435DBE" w:rsidRDefault="00435D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57F"/>
    <w:multiLevelType w:val="multilevel"/>
    <w:tmpl w:val="7CCE5B3A"/>
    <w:lvl w:ilvl="0">
      <w:start w:val="1"/>
      <w:numFmt w:val="decimal"/>
      <w:lvlText w:val="%1."/>
      <w:lvlJc w:val="left"/>
      <w:pPr>
        <w:ind w:left="851" w:hanging="360"/>
      </w:pPr>
      <w:rPr>
        <w:rFonts w:hint="default"/>
      </w:rPr>
    </w:lvl>
    <w:lvl w:ilvl="1">
      <w:start w:val="1"/>
      <w:numFmt w:val="decimal"/>
      <w:lvlText w:val="%1.%2."/>
      <w:lvlJc w:val="left"/>
      <w:pPr>
        <w:ind w:left="851" w:hanging="360"/>
      </w:pPr>
      <w:rPr>
        <w:rFonts w:hint="default"/>
      </w:rPr>
    </w:lvl>
    <w:lvl w:ilvl="2">
      <w:start w:val="1"/>
      <w:numFmt w:val="decimal"/>
      <w:lvlText w:val="%1.%2.%3."/>
      <w:lvlJc w:val="left"/>
      <w:pPr>
        <w:ind w:left="1211" w:hanging="720"/>
      </w:pPr>
      <w:rPr>
        <w:rFonts w:hint="default"/>
      </w:rPr>
    </w:lvl>
    <w:lvl w:ilvl="3">
      <w:start w:val="1"/>
      <w:numFmt w:val="decimal"/>
      <w:lvlText w:val="%1.%2.%3.%4."/>
      <w:lvlJc w:val="left"/>
      <w:pPr>
        <w:ind w:left="1211" w:hanging="720"/>
      </w:pPr>
      <w:rPr>
        <w:rFonts w:hint="default"/>
      </w:rPr>
    </w:lvl>
    <w:lvl w:ilvl="4">
      <w:start w:val="1"/>
      <w:numFmt w:val="decimal"/>
      <w:lvlText w:val="%1.%2.%3.%4.%5."/>
      <w:lvlJc w:val="left"/>
      <w:pPr>
        <w:ind w:left="1571" w:hanging="1080"/>
      </w:pPr>
      <w:rPr>
        <w:rFonts w:hint="default"/>
      </w:rPr>
    </w:lvl>
    <w:lvl w:ilvl="5">
      <w:start w:val="1"/>
      <w:numFmt w:val="decimal"/>
      <w:lvlText w:val="%1.%2.%3.%4.%5.%6."/>
      <w:lvlJc w:val="left"/>
      <w:pPr>
        <w:ind w:left="1571" w:hanging="1080"/>
      </w:pPr>
      <w:rPr>
        <w:rFonts w:hint="default"/>
      </w:rPr>
    </w:lvl>
    <w:lvl w:ilvl="6">
      <w:start w:val="1"/>
      <w:numFmt w:val="decimal"/>
      <w:lvlText w:val="%1.%2.%3.%4.%5.%6.%7."/>
      <w:lvlJc w:val="left"/>
      <w:pPr>
        <w:ind w:left="1931" w:hanging="1440"/>
      </w:pPr>
      <w:rPr>
        <w:rFonts w:hint="default"/>
      </w:rPr>
    </w:lvl>
    <w:lvl w:ilvl="7">
      <w:start w:val="1"/>
      <w:numFmt w:val="decimal"/>
      <w:lvlText w:val="%1.%2.%3.%4.%5.%6.%7.%8."/>
      <w:lvlJc w:val="left"/>
      <w:pPr>
        <w:ind w:left="1931" w:hanging="1440"/>
      </w:pPr>
      <w:rPr>
        <w:rFonts w:hint="default"/>
      </w:rPr>
    </w:lvl>
    <w:lvl w:ilvl="8">
      <w:start w:val="1"/>
      <w:numFmt w:val="decimal"/>
      <w:lvlText w:val="%1.%2.%3.%4.%5.%6.%7.%8.%9."/>
      <w:lvlJc w:val="left"/>
      <w:pPr>
        <w:ind w:left="2291" w:hanging="1800"/>
      </w:pPr>
      <w:rPr>
        <w:rFonts w:hint="default"/>
      </w:rPr>
    </w:lvl>
  </w:abstractNum>
  <w:abstractNum w:abstractNumId="1" w15:restartNumberingAfterBreak="0">
    <w:nsid w:val="0A8D78CC"/>
    <w:multiLevelType w:val="hybridMultilevel"/>
    <w:tmpl w:val="ECA6275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CC5279"/>
    <w:multiLevelType w:val="hybridMultilevel"/>
    <w:tmpl w:val="AABEC650"/>
    <w:lvl w:ilvl="0" w:tplc="100A000F">
      <w:start w:val="1"/>
      <w:numFmt w:val="decimal"/>
      <w:lvlText w:val="%1."/>
      <w:lvlJc w:val="left"/>
      <w:pPr>
        <w:ind w:left="720" w:hanging="360"/>
      </w:pPr>
      <w:rPr>
        <w:rFonts w:hint="default"/>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153B1BD2"/>
    <w:multiLevelType w:val="hybridMultilevel"/>
    <w:tmpl w:val="02E68A5A"/>
    <w:lvl w:ilvl="0" w:tplc="44CA85C2">
      <w:start w:val="2"/>
      <w:numFmt w:val="bullet"/>
      <w:lvlText w:val="-"/>
      <w:lvlJc w:val="left"/>
      <w:pPr>
        <w:ind w:left="720" w:hanging="360"/>
      </w:pPr>
      <w:rPr>
        <w:rFonts w:ascii="Times New Roman" w:eastAsiaTheme="minorEastAsia" w:hAnsi="Times New Roman" w:cs="Times New Roman"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 w15:restartNumberingAfterBreak="0">
    <w:nsid w:val="17F54128"/>
    <w:multiLevelType w:val="hybridMultilevel"/>
    <w:tmpl w:val="A7AA9A2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106C84"/>
    <w:multiLevelType w:val="hybridMultilevel"/>
    <w:tmpl w:val="5B8A1580"/>
    <w:lvl w:ilvl="0" w:tplc="D8DC1CE8">
      <w:start w:val="1"/>
      <w:numFmt w:val="bullet"/>
      <w:lvlText w:val="-"/>
      <w:lvlJc w:val="left"/>
      <w:pPr>
        <w:ind w:left="720" w:hanging="360"/>
      </w:pPr>
      <w:rPr>
        <w:rFonts w:ascii="Times New Roman" w:eastAsiaTheme="minorEastAsia" w:hAnsi="Times New Roman" w:cs="Times New Roman"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15:restartNumberingAfterBreak="0">
    <w:nsid w:val="223218A9"/>
    <w:multiLevelType w:val="hybridMultilevel"/>
    <w:tmpl w:val="9FAAE3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0A4EF3"/>
    <w:multiLevelType w:val="hybridMultilevel"/>
    <w:tmpl w:val="ECA6275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05144A"/>
    <w:multiLevelType w:val="multilevel"/>
    <w:tmpl w:val="A05A40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4CD692E"/>
    <w:multiLevelType w:val="hybridMultilevel"/>
    <w:tmpl w:val="394C7FF6"/>
    <w:lvl w:ilvl="0" w:tplc="100A000F">
      <w:start w:val="1"/>
      <w:numFmt w:val="decimal"/>
      <w:lvlText w:val="%1."/>
      <w:lvlJc w:val="left"/>
      <w:pPr>
        <w:ind w:left="720" w:hanging="360"/>
      </w:p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10" w15:restartNumberingAfterBreak="0">
    <w:nsid w:val="3D80070A"/>
    <w:multiLevelType w:val="hybridMultilevel"/>
    <w:tmpl w:val="9FAAE310"/>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DC73C38"/>
    <w:multiLevelType w:val="hybridMultilevel"/>
    <w:tmpl w:val="E9E2355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3E476F0E"/>
    <w:multiLevelType w:val="multilevel"/>
    <w:tmpl w:val="A05A40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BFC4024"/>
    <w:multiLevelType w:val="hybridMultilevel"/>
    <w:tmpl w:val="ECA62754"/>
    <w:lvl w:ilvl="0" w:tplc="100A001B">
      <w:start w:val="1"/>
      <w:numFmt w:val="low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4F1E692B"/>
    <w:multiLevelType w:val="multilevel"/>
    <w:tmpl w:val="DD721C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531337"/>
    <w:multiLevelType w:val="hybridMultilevel"/>
    <w:tmpl w:val="ECA6275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3CE319D"/>
    <w:multiLevelType w:val="hybridMultilevel"/>
    <w:tmpl w:val="0E2E50B0"/>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7" w15:restartNumberingAfterBreak="0">
    <w:nsid w:val="64817B55"/>
    <w:multiLevelType w:val="hybridMultilevel"/>
    <w:tmpl w:val="FAAE8976"/>
    <w:lvl w:ilvl="0" w:tplc="D6A884DA">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54921638">
    <w:abstractNumId w:val="8"/>
  </w:num>
  <w:num w:numId="2" w16cid:durableId="1931503837">
    <w:abstractNumId w:val="11"/>
  </w:num>
  <w:num w:numId="3" w16cid:durableId="1154368820">
    <w:abstractNumId w:val="12"/>
  </w:num>
  <w:num w:numId="4" w16cid:durableId="1333332437">
    <w:abstractNumId w:val="2"/>
  </w:num>
  <w:num w:numId="5" w16cid:durableId="1037241296">
    <w:abstractNumId w:val="14"/>
  </w:num>
  <w:num w:numId="6" w16cid:durableId="1716151840">
    <w:abstractNumId w:val="3"/>
  </w:num>
  <w:num w:numId="7" w16cid:durableId="447553500">
    <w:abstractNumId w:val="17"/>
  </w:num>
  <w:num w:numId="8" w16cid:durableId="1499729125">
    <w:abstractNumId w:val="5"/>
  </w:num>
  <w:num w:numId="9" w16cid:durableId="164177756">
    <w:abstractNumId w:val="0"/>
  </w:num>
  <w:num w:numId="10" w16cid:durableId="280960899">
    <w:abstractNumId w:val="4"/>
  </w:num>
  <w:num w:numId="11" w16cid:durableId="1981230614">
    <w:abstractNumId w:val="10"/>
  </w:num>
  <w:num w:numId="12" w16cid:durableId="1680892333">
    <w:abstractNumId w:val="16"/>
  </w:num>
  <w:num w:numId="13" w16cid:durableId="13847164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0207820">
    <w:abstractNumId w:val="13"/>
  </w:num>
  <w:num w:numId="15" w16cid:durableId="219637687">
    <w:abstractNumId w:val="1"/>
  </w:num>
  <w:num w:numId="16" w16cid:durableId="2004816812">
    <w:abstractNumId w:val="7"/>
  </w:num>
  <w:num w:numId="17" w16cid:durableId="1755009778">
    <w:abstractNumId w:val="15"/>
  </w:num>
  <w:num w:numId="18" w16cid:durableId="14059540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346"/>
    <w:rsid w:val="00036238"/>
    <w:rsid w:val="000433CF"/>
    <w:rsid w:val="00061637"/>
    <w:rsid w:val="000A4314"/>
    <w:rsid w:val="000A64CB"/>
    <w:rsid w:val="000C3795"/>
    <w:rsid w:val="000E3940"/>
    <w:rsid w:val="000F24A6"/>
    <w:rsid w:val="00111DE3"/>
    <w:rsid w:val="00112859"/>
    <w:rsid w:val="00143017"/>
    <w:rsid w:val="001502AA"/>
    <w:rsid w:val="00190810"/>
    <w:rsid w:val="001D4BA6"/>
    <w:rsid w:val="0020715A"/>
    <w:rsid w:val="0023332D"/>
    <w:rsid w:val="00236FD4"/>
    <w:rsid w:val="00277968"/>
    <w:rsid w:val="00302FC1"/>
    <w:rsid w:val="00327F8D"/>
    <w:rsid w:val="00331E44"/>
    <w:rsid w:val="0033278E"/>
    <w:rsid w:val="00333AD2"/>
    <w:rsid w:val="0033747D"/>
    <w:rsid w:val="0034381A"/>
    <w:rsid w:val="0035158D"/>
    <w:rsid w:val="00360709"/>
    <w:rsid w:val="00366854"/>
    <w:rsid w:val="003715F3"/>
    <w:rsid w:val="00384F16"/>
    <w:rsid w:val="003A200D"/>
    <w:rsid w:val="003B1E09"/>
    <w:rsid w:val="003B2180"/>
    <w:rsid w:val="003B577D"/>
    <w:rsid w:val="003C22B2"/>
    <w:rsid w:val="003C5057"/>
    <w:rsid w:val="0040287B"/>
    <w:rsid w:val="00406513"/>
    <w:rsid w:val="0041272A"/>
    <w:rsid w:val="00426643"/>
    <w:rsid w:val="00435DBE"/>
    <w:rsid w:val="00475EBE"/>
    <w:rsid w:val="004773B3"/>
    <w:rsid w:val="00477595"/>
    <w:rsid w:val="004958B3"/>
    <w:rsid w:val="0049728E"/>
    <w:rsid w:val="004A4937"/>
    <w:rsid w:val="004B7881"/>
    <w:rsid w:val="004C4D29"/>
    <w:rsid w:val="004D044D"/>
    <w:rsid w:val="004D2FDA"/>
    <w:rsid w:val="004E3BAB"/>
    <w:rsid w:val="004E4B1A"/>
    <w:rsid w:val="00511D1E"/>
    <w:rsid w:val="0051533C"/>
    <w:rsid w:val="00526D5E"/>
    <w:rsid w:val="00532CD9"/>
    <w:rsid w:val="00533DC0"/>
    <w:rsid w:val="005430C9"/>
    <w:rsid w:val="005436C5"/>
    <w:rsid w:val="005715DE"/>
    <w:rsid w:val="00577F6D"/>
    <w:rsid w:val="005F2039"/>
    <w:rsid w:val="006167F9"/>
    <w:rsid w:val="0062456F"/>
    <w:rsid w:val="00630C95"/>
    <w:rsid w:val="006507AA"/>
    <w:rsid w:val="00650F79"/>
    <w:rsid w:val="006777F3"/>
    <w:rsid w:val="006957E2"/>
    <w:rsid w:val="00702EFE"/>
    <w:rsid w:val="0071024E"/>
    <w:rsid w:val="00715376"/>
    <w:rsid w:val="00745ACC"/>
    <w:rsid w:val="007647B8"/>
    <w:rsid w:val="00792EE2"/>
    <w:rsid w:val="007A0CAD"/>
    <w:rsid w:val="007A16F5"/>
    <w:rsid w:val="007A4C2B"/>
    <w:rsid w:val="007D7274"/>
    <w:rsid w:val="007E288E"/>
    <w:rsid w:val="008247A5"/>
    <w:rsid w:val="00826346"/>
    <w:rsid w:val="00835AC2"/>
    <w:rsid w:val="00880BFE"/>
    <w:rsid w:val="0089508B"/>
    <w:rsid w:val="00896CA7"/>
    <w:rsid w:val="008A3D82"/>
    <w:rsid w:val="008A7EE3"/>
    <w:rsid w:val="008D31DF"/>
    <w:rsid w:val="008F664D"/>
    <w:rsid w:val="008F769F"/>
    <w:rsid w:val="00906B2E"/>
    <w:rsid w:val="009123B1"/>
    <w:rsid w:val="00943B23"/>
    <w:rsid w:val="00952F11"/>
    <w:rsid w:val="00997F2F"/>
    <w:rsid w:val="009B7C5A"/>
    <w:rsid w:val="009C11F4"/>
    <w:rsid w:val="009E172E"/>
    <w:rsid w:val="009E1CEA"/>
    <w:rsid w:val="009F6B80"/>
    <w:rsid w:val="00A04068"/>
    <w:rsid w:val="00A269E8"/>
    <w:rsid w:val="00A30F33"/>
    <w:rsid w:val="00A73743"/>
    <w:rsid w:val="00AB5B65"/>
    <w:rsid w:val="00AB7498"/>
    <w:rsid w:val="00AC79A5"/>
    <w:rsid w:val="00AE4427"/>
    <w:rsid w:val="00AE518C"/>
    <w:rsid w:val="00B242A1"/>
    <w:rsid w:val="00B33618"/>
    <w:rsid w:val="00B53D81"/>
    <w:rsid w:val="00B6049B"/>
    <w:rsid w:val="00B71686"/>
    <w:rsid w:val="00B77914"/>
    <w:rsid w:val="00B814C3"/>
    <w:rsid w:val="00BA1698"/>
    <w:rsid w:val="00BA637D"/>
    <w:rsid w:val="00BB2FB0"/>
    <w:rsid w:val="00BC1DB8"/>
    <w:rsid w:val="00BD6FAC"/>
    <w:rsid w:val="00BE0B67"/>
    <w:rsid w:val="00BE23CF"/>
    <w:rsid w:val="00BE26F5"/>
    <w:rsid w:val="00BE5E2C"/>
    <w:rsid w:val="00BF520E"/>
    <w:rsid w:val="00BF5DA6"/>
    <w:rsid w:val="00C06B63"/>
    <w:rsid w:val="00C15E63"/>
    <w:rsid w:val="00C369F8"/>
    <w:rsid w:val="00C67534"/>
    <w:rsid w:val="00C73F6B"/>
    <w:rsid w:val="00C93798"/>
    <w:rsid w:val="00C9500D"/>
    <w:rsid w:val="00CA0AF3"/>
    <w:rsid w:val="00CB55BF"/>
    <w:rsid w:val="00CB6868"/>
    <w:rsid w:val="00CD4DD1"/>
    <w:rsid w:val="00CF73BD"/>
    <w:rsid w:val="00D07B59"/>
    <w:rsid w:val="00D313E7"/>
    <w:rsid w:val="00D468A3"/>
    <w:rsid w:val="00D51D06"/>
    <w:rsid w:val="00D52B91"/>
    <w:rsid w:val="00DD662E"/>
    <w:rsid w:val="00DE6600"/>
    <w:rsid w:val="00E07B26"/>
    <w:rsid w:val="00E57109"/>
    <w:rsid w:val="00E64F5F"/>
    <w:rsid w:val="00EA1E25"/>
    <w:rsid w:val="00EA603D"/>
    <w:rsid w:val="00ED2CCD"/>
    <w:rsid w:val="00EF24AC"/>
    <w:rsid w:val="00EF51EE"/>
    <w:rsid w:val="00F00575"/>
    <w:rsid w:val="00F1330F"/>
    <w:rsid w:val="00F93B34"/>
    <w:rsid w:val="00FA42E0"/>
    <w:rsid w:val="00FC297F"/>
    <w:rsid w:val="00FC4113"/>
    <w:rsid w:val="00FC6005"/>
  </w:rsids>
  <m:mathPr>
    <m:mathFont m:val="Cambria Math"/>
    <m:brkBin m:val="before"/>
    <m:brkBinSub m:val="--"/>
    <m:smallFrac m:val="0"/>
    <m:dispDef/>
    <m:lMargin m:val="0"/>
    <m:rMargin m:val="0"/>
    <m:defJc m:val="centerGroup"/>
    <m:wrapIndent m:val="1440"/>
    <m:intLim m:val="subSup"/>
    <m:naryLim m:val="undOvr"/>
  </m:mathPr>
  <w:themeFontLang w:val="es-G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B5D31"/>
  <w15:chartTrackingRefBased/>
  <w15:docId w15:val="{99CE6452-1BE5-42CE-9FE3-2E2FB1E1D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GT"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263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263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2634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2634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2634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2634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2634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2634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2634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634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2634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2634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2634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2634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2634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2634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2634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26346"/>
    <w:rPr>
      <w:rFonts w:eastAsiaTheme="majorEastAsia" w:cstheme="majorBidi"/>
      <w:color w:val="272727" w:themeColor="text1" w:themeTint="D8"/>
    </w:rPr>
  </w:style>
  <w:style w:type="paragraph" w:styleId="Ttulo">
    <w:name w:val="Title"/>
    <w:basedOn w:val="Normal"/>
    <w:next w:val="Normal"/>
    <w:link w:val="TtuloCar"/>
    <w:uiPriority w:val="10"/>
    <w:qFormat/>
    <w:rsid w:val="008263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2634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2634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2634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26346"/>
    <w:pPr>
      <w:spacing w:before="160"/>
      <w:jc w:val="center"/>
    </w:pPr>
    <w:rPr>
      <w:i/>
      <w:iCs/>
      <w:color w:val="404040" w:themeColor="text1" w:themeTint="BF"/>
    </w:rPr>
  </w:style>
  <w:style w:type="character" w:customStyle="1" w:styleId="CitaCar">
    <w:name w:val="Cita Car"/>
    <w:basedOn w:val="Fuentedeprrafopredeter"/>
    <w:link w:val="Cita"/>
    <w:uiPriority w:val="29"/>
    <w:rsid w:val="00826346"/>
    <w:rPr>
      <w:i/>
      <w:iCs/>
      <w:color w:val="404040" w:themeColor="text1" w:themeTint="BF"/>
    </w:rPr>
  </w:style>
  <w:style w:type="paragraph" w:styleId="Prrafodelista">
    <w:name w:val="List Paragraph"/>
    <w:basedOn w:val="Normal"/>
    <w:uiPriority w:val="34"/>
    <w:qFormat/>
    <w:rsid w:val="00826346"/>
    <w:pPr>
      <w:ind w:left="720"/>
      <w:contextualSpacing/>
    </w:pPr>
  </w:style>
  <w:style w:type="character" w:styleId="nfasisintenso">
    <w:name w:val="Intense Emphasis"/>
    <w:basedOn w:val="Fuentedeprrafopredeter"/>
    <w:uiPriority w:val="21"/>
    <w:qFormat/>
    <w:rsid w:val="00826346"/>
    <w:rPr>
      <w:i/>
      <w:iCs/>
      <w:color w:val="2F5496" w:themeColor="accent1" w:themeShade="BF"/>
    </w:rPr>
  </w:style>
  <w:style w:type="paragraph" w:styleId="Citadestacada">
    <w:name w:val="Intense Quote"/>
    <w:basedOn w:val="Normal"/>
    <w:next w:val="Normal"/>
    <w:link w:val="CitadestacadaCar"/>
    <w:uiPriority w:val="30"/>
    <w:qFormat/>
    <w:rsid w:val="008263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26346"/>
    <w:rPr>
      <w:i/>
      <w:iCs/>
      <w:color w:val="2F5496" w:themeColor="accent1" w:themeShade="BF"/>
    </w:rPr>
  </w:style>
  <w:style w:type="character" w:styleId="Referenciaintensa">
    <w:name w:val="Intense Reference"/>
    <w:basedOn w:val="Fuentedeprrafopredeter"/>
    <w:uiPriority w:val="32"/>
    <w:qFormat/>
    <w:rsid w:val="00826346"/>
    <w:rPr>
      <w:b/>
      <w:bCs/>
      <w:smallCaps/>
      <w:color w:val="2F5496" w:themeColor="accent1" w:themeShade="BF"/>
      <w:spacing w:val="5"/>
    </w:rPr>
  </w:style>
  <w:style w:type="character" w:styleId="Refdecomentario">
    <w:name w:val="annotation reference"/>
    <w:basedOn w:val="Fuentedeprrafopredeter"/>
    <w:uiPriority w:val="99"/>
    <w:semiHidden/>
    <w:unhideWhenUsed/>
    <w:rsid w:val="00ED2CCD"/>
    <w:rPr>
      <w:sz w:val="16"/>
      <w:szCs w:val="16"/>
    </w:rPr>
  </w:style>
  <w:style w:type="paragraph" w:styleId="Textocomentario">
    <w:name w:val="annotation text"/>
    <w:basedOn w:val="Normal"/>
    <w:link w:val="TextocomentarioCar"/>
    <w:uiPriority w:val="99"/>
    <w:unhideWhenUsed/>
    <w:rsid w:val="00ED2CCD"/>
    <w:pPr>
      <w:spacing w:line="240" w:lineRule="auto"/>
    </w:pPr>
    <w:rPr>
      <w:sz w:val="20"/>
      <w:szCs w:val="20"/>
    </w:rPr>
  </w:style>
  <w:style w:type="character" w:customStyle="1" w:styleId="TextocomentarioCar">
    <w:name w:val="Texto comentario Car"/>
    <w:basedOn w:val="Fuentedeprrafopredeter"/>
    <w:link w:val="Textocomentario"/>
    <w:uiPriority w:val="99"/>
    <w:rsid w:val="00ED2CCD"/>
    <w:rPr>
      <w:sz w:val="20"/>
      <w:szCs w:val="20"/>
    </w:rPr>
  </w:style>
  <w:style w:type="paragraph" w:styleId="Asuntodelcomentario">
    <w:name w:val="annotation subject"/>
    <w:basedOn w:val="Textocomentario"/>
    <w:next w:val="Textocomentario"/>
    <w:link w:val="AsuntodelcomentarioCar"/>
    <w:uiPriority w:val="99"/>
    <w:semiHidden/>
    <w:unhideWhenUsed/>
    <w:rsid w:val="00ED2CCD"/>
    <w:rPr>
      <w:b/>
      <w:bCs/>
    </w:rPr>
  </w:style>
  <w:style w:type="character" w:customStyle="1" w:styleId="AsuntodelcomentarioCar">
    <w:name w:val="Asunto del comentario Car"/>
    <w:basedOn w:val="TextocomentarioCar"/>
    <w:link w:val="Asuntodelcomentario"/>
    <w:uiPriority w:val="99"/>
    <w:semiHidden/>
    <w:rsid w:val="00ED2CCD"/>
    <w:rPr>
      <w:b/>
      <w:bCs/>
      <w:sz w:val="20"/>
      <w:szCs w:val="20"/>
    </w:rPr>
  </w:style>
  <w:style w:type="paragraph" w:styleId="Textonotapie">
    <w:name w:val="footnote text"/>
    <w:aliases w:val="Footnote Text Char Char Char Char Char,Footnote Text Char Char Char Char,Footnote reference,FA Fu,Footnote Text Char Char Char,single space,Footnote Text Char1,Footnote Text Char Char,Footnote Text Char1 Char Char,Char Char Char Char Char"/>
    <w:basedOn w:val="Normal"/>
    <w:link w:val="TextonotapieCar"/>
    <w:uiPriority w:val="99"/>
    <w:unhideWhenUsed/>
    <w:rsid w:val="0062456F"/>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single space Car,Footnote Text Char1 Car,Footnote Text Char Char Car"/>
    <w:basedOn w:val="Fuentedeprrafopredeter"/>
    <w:link w:val="Textonotapie"/>
    <w:uiPriority w:val="99"/>
    <w:rsid w:val="0062456F"/>
    <w:rPr>
      <w:sz w:val="20"/>
      <w:szCs w:val="20"/>
    </w:rPr>
  </w:style>
  <w:style w:type="character" w:styleId="Refdenotaalpie">
    <w:name w:val="footnote reference"/>
    <w:aliases w:val="ftref,16 Point,Superscript 6 Point,Footnotes refss,Texto de nota al pie,Appel note de bas de page,Ref,de nota al pie"/>
    <w:basedOn w:val="Fuentedeprrafopredeter"/>
    <w:uiPriority w:val="99"/>
    <w:unhideWhenUsed/>
    <w:rsid w:val="0062456F"/>
    <w:rPr>
      <w:vertAlign w:val="superscript"/>
    </w:rPr>
  </w:style>
  <w:style w:type="character" w:styleId="Hipervnculo">
    <w:name w:val="Hyperlink"/>
    <w:basedOn w:val="Fuentedeprrafopredeter"/>
    <w:uiPriority w:val="99"/>
    <w:unhideWhenUsed/>
    <w:rsid w:val="0062456F"/>
    <w:rPr>
      <w:color w:val="0563C1" w:themeColor="hyperlink"/>
      <w:u w:val="single"/>
    </w:rPr>
  </w:style>
  <w:style w:type="character" w:styleId="Mencinsinresolver">
    <w:name w:val="Unresolved Mention"/>
    <w:basedOn w:val="Fuentedeprrafopredeter"/>
    <w:uiPriority w:val="99"/>
    <w:semiHidden/>
    <w:unhideWhenUsed/>
    <w:rsid w:val="0062456F"/>
    <w:rPr>
      <w:color w:val="605E5C"/>
      <w:shd w:val="clear" w:color="auto" w:fill="E1DFDD"/>
    </w:rPr>
  </w:style>
  <w:style w:type="character" w:styleId="Hipervnculovisitado">
    <w:name w:val="FollowedHyperlink"/>
    <w:basedOn w:val="Fuentedeprrafopredeter"/>
    <w:uiPriority w:val="99"/>
    <w:semiHidden/>
    <w:unhideWhenUsed/>
    <w:rsid w:val="0023332D"/>
    <w:rPr>
      <w:color w:val="954F72" w:themeColor="followedHyperlink"/>
      <w:u w:val="single"/>
    </w:rPr>
  </w:style>
  <w:style w:type="paragraph" w:styleId="Encabezado">
    <w:name w:val="header"/>
    <w:basedOn w:val="Normal"/>
    <w:link w:val="EncabezadoCar"/>
    <w:uiPriority w:val="99"/>
    <w:unhideWhenUsed/>
    <w:rsid w:val="00835AC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35AC2"/>
  </w:style>
  <w:style w:type="paragraph" w:styleId="Piedepgina">
    <w:name w:val="footer"/>
    <w:basedOn w:val="Normal"/>
    <w:link w:val="PiedepginaCar"/>
    <w:uiPriority w:val="99"/>
    <w:unhideWhenUsed/>
    <w:rsid w:val="00835AC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35AC2"/>
  </w:style>
  <w:style w:type="table" w:styleId="Tablaconcuadrcula">
    <w:name w:val="Table Grid"/>
    <w:basedOn w:val="Tablanormal"/>
    <w:uiPriority w:val="39"/>
    <w:qFormat/>
    <w:rsid w:val="00327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313E7"/>
    <w:pPr>
      <w:spacing w:before="240" w:after="0"/>
      <w:outlineLvl w:val="9"/>
    </w:pPr>
    <w:rPr>
      <w:kern w:val="0"/>
      <w:sz w:val="32"/>
      <w:szCs w:val="32"/>
      <w14:ligatures w14:val="none"/>
    </w:rPr>
  </w:style>
  <w:style w:type="paragraph" w:styleId="TDC1">
    <w:name w:val="toc 1"/>
    <w:basedOn w:val="Normal"/>
    <w:next w:val="Normal"/>
    <w:autoRedefine/>
    <w:uiPriority w:val="39"/>
    <w:unhideWhenUsed/>
    <w:rsid w:val="00D313E7"/>
    <w:pPr>
      <w:spacing w:after="100"/>
    </w:pPr>
  </w:style>
  <w:style w:type="paragraph" w:styleId="TDC2">
    <w:name w:val="toc 2"/>
    <w:basedOn w:val="Normal"/>
    <w:next w:val="Normal"/>
    <w:autoRedefine/>
    <w:uiPriority w:val="39"/>
    <w:unhideWhenUsed/>
    <w:rsid w:val="00AB5B65"/>
    <w:pPr>
      <w:spacing w:after="100"/>
      <w:ind w:left="220"/>
    </w:pPr>
  </w:style>
  <w:style w:type="paragraph" w:styleId="TDC3">
    <w:name w:val="toc 3"/>
    <w:basedOn w:val="Normal"/>
    <w:next w:val="Normal"/>
    <w:autoRedefine/>
    <w:uiPriority w:val="39"/>
    <w:unhideWhenUsed/>
    <w:rsid w:val="00AB5B65"/>
    <w:pPr>
      <w:spacing w:after="100"/>
      <w:ind w:left="440"/>
    </w:pPr>
  </w:style>
  <w:style w:type="paragraph" w:styleId="NormalWeb">
    <w:name w:val="Normal (Web)"/>
    <w:basedOn w:val="Normal"/>
    <w:uiPriority w:val="99"/>
    <w:unhideWhenUsed/>
    <w:rsid w:val="00CB55B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Textoennegrita">
    <w:name w:val="Strong"/>
    <w:basedOn w:val="Fuentedeprrafopredeter"/>
    <w:uiPriority w:val="22"/>
    <w:qFormat/>
    <w:rsid w:val="00CB55BF"/>
    <w:rPr>
      <w:b/>
      <w:bCs/>
    </w:rPr>
  </w:style>
  <w:style w:type="table" w:styleId="Tablaconcuadrculaclara">
    <w:name w:val="Grid Table Light"/>
    <w:basedOn w:val="Tablanormal"/>
    <w:uiPriority w:val="40"/>
    <w:rsid w:val="004972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4972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63764">
      <w:bodyDiv w:val="1"/>
      <w:marLeft w:val="0"/>
      <w:marRight w:val="0"/>
      <w:marTop w:val="0"/>
      <w:marBottom w:val="0"/>
      <w:divBdr>
        <w:top w:val="none" w:sz="0" w:space="0" w:color="auto"/>
        <w:left w:val="none" w:sz="0" w:space="0" w:color="auto"/>
        <w:bottom w:val="none" w:sz="0" w:space="0" w:color="auto"/>
        <w:right w:val="none" w:sz="0" w:space="0" w:color="auto"/>
      </w:divBdr>
    </w:div>
    <w:div w:id="237059722">
      <w:bodyDiv w:val="1"/>
      <w:marLeft w:val="0"/>
      <w:marRight w:val="0"/>
      <w:marTop w:val="0"/>
      <w:marBottom w:val="0"/>
      <w:divBdr>
        <w:top w:val="none" w:sz="0" w:space="0" w:color="auto"/>
        <w:left w:val="none" w:sz="0" w:space="0" w:color="auto"/>
        <w:bottom w:val="none" w:sz="0" w:space="0" w:color="auto"/>
        <w:right w:val="none" w:sz="0" w:space="0" w:color="auto"/>
      </w:divBdr>
    </w:div>
    <w:div w:id="287666201">
      <w:bodyDiv w:val="1"/>
      <w:marLeft w:val="0"/>
      <w:marRight w:val="0"/>
      <w:marTop w:val="0"/>
      <w:marBottom w:val="0"/>
      <w:divBdr>
        <w:top w:val="none" w:sz="0" w:space="0" w:color="auto"/>
        <w:left w:val="none" w:sz="0" w:space="0" w:color="auto"/>
        <w:bottom w:val="none" w:sz="0" w:space="0" w:color="auto"/>
        <w:right w:val="none" w:sz="0" w:space="0" w:color="auto"/>
      </w:divBdr>
    </w:div>
    <w:div w:id="496770717">
      <w:bodyDiv w:val="1"/>
      <w:marLeft w:val="0"/>
      <w:marRight w:val="0"/>
      <w:marTop w:val="0"/>
      <w:marBottom w:val="0"/>
      <w:divBdr>
        <w:top w:val="none" w:sz="0" w:space="0" w:color="auto"/>
        <w:left w:val="none" w:sz="0" w:space="0" w:color="auto"/>
        <w:bottom w:val="none" w:sz="0" w:space="0" w:color="auto"/>
        <w:right w:val="none" w:sz="0" w:space="0" w:color="auto"/>
      </w:divBdr>
    </w:div>
    <w:div w:id="637423015">
      <w:bodyDiv w:val="1"/>
      <w:marLeft w:val="0"/>
      <w:marRight w:val="0"/>
      <w:marTop w:val="0"/>
      <w:marBottom w:val="0"/>
      <w:divBdr>
        <w:top w:val="none" w:sz="0" w:space="0" w:color="auto"/>
        <w:left w:val="none" w:sz="0" w:space="0" w:color="auto"/>
        <w:bottom w:val="none" w:sz="0" w:space="0" w:color="auto"/>
        <w:right w:val="none" w:sz="0" w:space="0" w:color="auto"/>
      </w:divBdr>
    </w:div>
    <w:div w:id="638078208">
      <w:bodyDiv w:val="1"/>
      <w:marLeft w:val="0"/>
      <w:marRight w:val="0"/>
      <w:marTop w:val="0"/>
      <w:marBottom w:val="0"/>
      <w:divBdr>
        <w:top w:val="none" w:sz="0" w:space="0" w:color="auto"/>
        <w:left w:val="none" w:sz="0" w:space="0" w:color="auto"/>
        <w:bottom w:val="none" w:sz="0" w:space="0" w:color="auto"/>
        <w:right w:val="none" w:sz="0" w:space="0" w:color="auto"/>
      </w:divBdr>
    </w:div>
    <w:div w:id="789015678">
      <w:bodyDiv w:val="1"/>
      <w:marLeft w:val="0"/>
      <w:marRight w:val="0"/>
      <w:marTop w:val="0"/>
      <w:marBottom w:val="0"/>
      <w:divBdr>
        <w:top w:val="none" w:sz="0" w:space="0" w:color="auto"/>
        <w:left w:val="none" w:sz="0" w:space="0" w:color="auto"/>
        <w:bottom w:val="none" w:sz="0" w:space="0" w:color="auto"/>
        <w:right w:val="none" w:sz="0" w:space="0" w:color="auto"/>
      </w:divBdr>
    </w:div>
    <w:div w:id="794446642">
      <w:bodyDiv w:val="1"/>
      <w:marLeft w:val="0"/>
      <w:marRight w:val="0"/>
      <w:marTop w:val="0"/>
      <w:marBottom w:val="0"/>
      <w:divBdr>
        <w:top w:val="none" w:sz="0" w:space="0" w:color="auto"/>
        <w:left w:val="none" w:sz="0" w:space="0" w:color="auto"/>
        <w:bottom w:val="none" w:sz="0" w:space="0" w:color="auto"/>
        <w:right w:val="none" w:sz="0" w:space="0" w:color="auto"/>
      </w:divBdr>
    </w:div>
    <w:div w:id="897979033">
      <w:bodyDiv w:val="1"/>
      <w:marLeft w:val="0"/>
      <w:marRight w:val="0"/>
      <w:marTop w:val="0"/>
      <w:marBottom w:val="0"/>
      <w:divBdr>
        <w:top w:val="none" w:sz="0" w:space="0" w:color="auto"/>
        <w:left w:val="none" w:sz="0" w:space="0" w:color="auto"/>
        <w:bottom w:val="none" w:sz="0" w:space="0" w:color="auto"/>
        <w:right w:val="none" w:sz="0" w:space="0" w:color="auto"/>
      </w:divBdr>
    </w:div>
    <w:div w:id="916860683">
      <w:bodyDiv w:val="1"/>
      <w:marLeft w:val="0"/>
      <w:marRight w:val="0"/>
      <w:marTop w:val="0"/>
      <w:marBottom w:val="0"/>
      <w:divBdr>
        <w:top w:val="none" w:sz="0" w:space="0" w:color="auto"/>
        <w:left w:val="none" w:sz="0" w:space="0" w:color="auto"/>
        <w:bottom w:val="none" w:sz="0" w:space="0" w:color="auto"/>
        <w:right w:val="none" w:sz="0" w:space="0" w:color="auto"/>
      </w:divBdr>
    </w:div>
    <w:div w:id="1079253657">
      <w:bodyDiv w:val="1"/>
      <w:marLeft w:val="0"/>
      <w:marRight w:val="0"/>
      <w:marTop w:val="0"/>
      <w:marBottom w:val="0"/>
      <w:divBdr>
        <w:top w:val="none" w:sz="0" w:space="0" w:color="auto"/>
        <w:left w:val="none" w:sz="0" w:space="0" w:color="auto"/>
        <w:bottom w:val="none" w:sz="0" w:space="0" w:color="auto"/>
        <w:right w:val="none" w:sz="0" w:space="0" w:color="auto"/>
      </w:divBdr>
    </w:div>
    <w:div w:id="1103502620">
      <w:bodyDiv w:val="1"/>
      <w:marLeft w:val="0"/>
      <w:marRight w:val="0"/>
      <w:marTop w:val="0"/>
      <w:marBottom w:val="0"/>
      <w:divBdr>
        <w:top w:val="none" w:sz="0" w:space="0" w:color="auto"/>
        <w:left w:val="none" w:sz="0" w:space="0" w:color="auto"/>
        <w:bottom w:val="none" w:sz="0" w:space="0" w:color="auto"/>
        <w:right w:val="none" w:sz="0" w:space="0" w:color="auto"/>
      </w:divBdr>
    </w:div>
    <w:div w:id="1133792237">
      <w:bodyDiv w:val="1"/>
      <w:marLeft w:val="0"/>
      <w:marRight w:val="0"/>
      <w:marTop w:val="0"/>
      <w:marBottom w:val="0"/>
      <w:divBdr>
        <w:top w:val="none" w:sz="0" w:space="0" w:color="auto"/>
        <w:left w:val="none" w:sz="0" w:space="0" w:color="auto"/>
        <w:bottom w:val="none" w:sz="0" w:space="0" w:color="auto"/>
        <w:right w:val="none" w:sz="0" w:space="0" w:color="auto"/>
      </w:divBdr>
    </w:div>
    <w:div w:id="1148862274">
      <w:bodyDiv w:val="1"/>
      <w:marLeft w:val="0"/>
      <w:marRight w:val="0"/>
      <w:marTop w:val="0"/>
      <w:marBottom w:val="0"/>
      <w:divBdr>
        <w:top w:val="none" w:sz="0" w:space="0" w:color="auto"/>
        <w:left w:val="none" w:sz="0" w:space="0" w:color="auto"/>
        <w:bottom w:val="none" w:sz="0" w:space="0" w:color="auto"/>
        <w:right w:val="none" w:sz="0" w:space="0" w:color="auto"/>
      </w:divBdr>
    </w:div>
    <w:div w:id="1152218490">
      <w:bodyDiv w:val="1"/>
      <w:marLeft w:val="0"/>
      <w:marRight w:val="0"/>
      <w:marTop w:val="0"/>
      <w:marBottom w:val="0"/>
      <w:divBdr>
        <w:top w:val="none" w:sz="0" w:space="0" w:color="auto"/>
        <w:left w:val="none" w:sz="0" w:space="0" w:color="auto"/>
        <w:bottom w:val="none" w:sz="0" w:space="0" w:color="auto"/>
        <w:right w:val="none" w:sz="0" w:space="0" w:color="auto"/>
      </w:divBdr>
    </w:div>
    <w:div w:id="1321540435">
      <w:bodyDiv w:val="1"/>
      <w:marLeft w:val="0"/>
      <w:marRight w:val="0"/>
      <w:marTop w:val="0"/>
      <w:marBottom w:val="0"/>
      <w:divBdr>
        <w:top w:val="none" w:sz="0" w:space="0" w:color="auto"/>
        <w:left w:val="none" w:sz="0" w:space="0" w:color="auto"/>
        <w:bottom w:val="none" w:sz="0" w:space="0" w:color="auto"/>
        <w:right w:val="none" w:sz="0" w:space="0" w:color="auto"/>
      </w:divBdr>
    </w:div>
    <w:div w:id="1594435555">
      <w:bodyDiv w:val="1"/>
      <w:marLeft w:val="0"/>
      <w:marRight w:val="0"/>
      <w:marTop w:val="0"/>
      <w:marBottom w:val="0"/>
      <w:divBdr>
        <w:top w:val="none" w:sz="0" w:space="0" w:color="auto"/>
        <w:left w:val="none" w:sz="0" w:space="0" w:color="auto"/>
        <w:bottom w:val="none" w:sz="0" w:space="0" w:color="auto"/>
        <w:right w:val="none" w:sz="0" w:space="0" w:color="auto"/>
      </w:divBdr>
    </w:div>
    <w:div w:id="1601253793">
      <w:bodyDiv w:val="1"/>
      <w:marLeft w:val="0"/>
      <w:marRight w:val="0"/>
      <w:marTop w:val="0"/>
      <w:marBottom w:val="0"/>
      <w:divBdr>
        <w:top w:val="none" w:sz="0" w:space="0" w:color="auto"/>
        <w:left w:val="none" w:sz="0" w:space="0" w:color="auto"/>
        <w:bottom w:val="none" w:sz="0" w:space="0" w:color="auto"/>
        <w:right w:val="none" w:sz="0" w:space="0" w:color="auto"/>
      </w:divBdr>
    </w:div>
    <w:div w:id="1787459426">
      <w:bodyDiv w:val="1"/>
      <w:marLeft w:val="0"/>
      <w:marRight w:val="0"/>
      <w:marTop w:val="0"/>
      <w:marBottom w:val="0"/>
      <w:divBdr>
        <w:top w:val="none" w:sz="0" w:space="0" w:color="auto"/>
        <w:left w:val="none" w:sz="0" w:space="0" w:color="auto"/>
        <w:bottom w:val="none" w:sz="0" w:space="0" w:color="auto"/>
        <w:right w:val="none" w:sz="0" w:space="0" w:color="auto"/>
      </w:divBdr>
    </w:div>
    <w:div w:id="1845514125">
      <w:bodyDiv w:val="1"/>
      <w:marLeft w:val="0"/>
      <w:marRight w:val="0"/>
      <w:marTop w:val="0"/>
      <w:marBottom w:val="0"/>
      <w:divBdr>
        <w:top w:val="none" w:sz="0" w:space="0" w:color="auto"/>
        <w:left w:val="none" w:sz="0" w:space="0" w:color="auto"/>
        <w:bottom w:val="none" w:sz="0" w:space="0" w:color="auto"/>
        <w:right w:val="none" w:sz="0" w:space="0" w:color="auto"/>
      </w:divBdr>
    </w:div>
    <w:div w:id="1870146349">
      <w:bodyDiv w:val="1"/>
      <w:marLeft w:val="0"/>
      <w:marRight w:val="0"/>
      <w:marTop w:val="0"/>
      <w:marBottom w:val="0"/>
      <w:divBdr>
        <w:top w:val="none" w:sz="0" w:space="0" w:color="auto"/>
        <w:left w:val="none" w:sz="0" w:space="0" w:color="auto"/>
        <w:bottom w:val="none" w:sz="0" w:space="0" w:color="auto"/>
        <w:right w:val="none" w:sz="0" w:space="0" w:color="auto"/>
      </w:divBdr>
    </w:div>
    <w:div w:id="208479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oas.org/es/cidh/decisiones/pdf/2019/33-19MC487-19-GU.pdf" TargetMode="External"/><Relationship Id="rId13" Type="http://schemas.openxmlformats.org/officeDocument/2006/relationships/hyperlink" Target="https://www.prensalibre.com/ciudades/jalapa/desalojan-terreno-familias-0-560343995/" TargetMode="External"/><Relationship Id="rId3" Type="http://schemas.openxmlformats.org/officeDocument/2006/relationships/hyperlink" Target="https://goldcorpoutnews.wordpress.com/2013/05/02/state-of-siege-mining-conflict-escalates-in-guatemala/" TargetMode="External"/><Relationship Id="rId7" Type="http://schemas.openxmlformats.org/officeDocument/2006/relationships/hyperlink" Target="https://rfkhumanrights.org/press/fighting-for-justice-with-indigenous-activists-in-guatemala/" TargetMode="External"/><Relationship Id="rId12" Type="http://schemas.openxmlformats.org/officeDocument/2006/relationships/hyperlink" Target="https://jicaragt.blogspot.com/2017/04/el-sangriento-gobierno-de-efrain-rios.html" TargetMode="External"/><Relationship Id="rId2" Type="http://schemas.openxmlformats.org/officeDocument/2006/relationships/hyperlink" Target="https://www.plazapublica.com.gt/content/los-xinka-ciclos-historicos-e-invisibilizacion-censal" TargetMode="External"/><Relationship Id="rId1" Type="http://schemas.openxmlformats.org/officeDocument/2006/relationships/hyperlink" Target="https://www.google.com/url?sa=t&amp;source=web&amp;rct=j&amp;opi=89978449&amp;url=https://censo2018.ine.gob.gt/archivos/resultados_censo2018.pdf&amp;ved=2ahUKEwjqyd26qr-NAxX4F1kFHf3dBowQFnoECBwQAQ&amp;usg=AOvVaw1ZmCWi0yc87Jnf67AI0nL9" TargetMode="External"/><Relationship Id="rId6" Type="http://schemas.openxmlformats.org/officeDocument/2006/relationships/hyperlink" Target="https://prensacomunitaria.org/2025/05/mas-de-15-anos-de-resistencia-del-pueblo-xinka-a-la-mina-el-escobal/" TargetMode="External"/><Relationship Id="rId11" Type="http://schemas.openxmlformats.org/officeDocument/2006/relationships/hyperlink" Target="https://www.plazapublica.com.gt/content/una-red-cuasi-militar-para-proteger-la-mina-escobal" TargetMode="External"/><Relationship Id="rId5" Type="http://schemas.openxmlformats.org/officeDocument/2006/relationships/hyperlink" Target="https://www.radiotemblor.org/guatemala-gobierno-sigue-reprimiendo-y-asesinando-a-los-pueblos/" TargetMode="External"/><Relationship Id="rId10" Type="http://schemas.openxmlformats.org/officeDocument/2006/relationships/hyperlink" Target="https://www.congreso.gob.gt/noticias_congreso/12101/2024/4" TargetMode="External"/><Relationship Id="rId4" Type="http://schemas.openxmlformats.org/officeDocument/2006/relationships/hyperlink" Target="https://www.facebook.com/share/v/14wRS6Si27/" TargetMode="External"/><Relationship Id="rId9" Type="http://schemas.openxmlformats.org/officeDocument/2006/relationships/hyperlink" Target="https://prensacomunitaria.org/2025/02/miembros-del-parlamento-europeo-expresan-preocupacion-por-la-seguridad-de-autoridades-del-pueblo-xinka/?tztc=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2025-08-05T11:34:11+00:00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25C5A-F58D-444F-AD4A-55FA39E4CCF3}"/>
</file>

<file path=customXml/itemProps2.xml><?xml version="1.0" encoding="utf-8"?>
<ds:datastoreItem xmlns:ds="http://schemas.openxmlformats.org/officeDocument/2006/customXml" ds:itemID="{F1C6E1F8-7ACB-465D-9401-A1362AA11107}">
  <ds:schemaRefs>
    <ds:schemaRef ds:uri="http://schemas.microsoft.com/sharepoint/v3/contenttype/forms"/>
  </ds:schemaRefs>
</ds:datastoreItem>
</file>

<file path=customXml/itemProps3.xml><?xml version="1.0" encoding="utf-8"?>
<ds:datastoreItem xmlns:ds="http://schemas.openxmlformats.org/officeDocument/2006/customXml" ds:itemID="{9BEDAF8A-F811-4EBA-9C3D-FBC69D52BFEA}">
  <ds:schemaRefs>
    <ds:schemaRef ds:uri="http://schemas.microsoft.com/office/2006/metadata/properties"/>
    <ds:schemaRef ds:uri="http://schemas.microsoft.com/office/infopath/2007/PartnerControls"/>
    <ds:schemaRef ds:uri="985ec44e-1bab-4c0b-9df0-6ba128686fc9"/>
    <ds:schemaRef ds:uri="33748211-900f-4db1-8b44-ae668fe34962"/>
  </ds:schemaRefs>
</ds:datastoreItem>
</file>

<file path=customXml/itemProps4.xml><?xml version="1.0" encoding="utf-8"?>
<ds:datastoreItem xmlns:ds="http://schemas.openxmlformats.org/officeDocument/2006/customXml" ds:itemID="{B5A7218C-1DC5-4306-89A2-009C59C4051C}">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52</TotalTime>
  <Pages>31</Pages>
  <Words>9598</Words>
  <Characters>52795</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Polo</dc:creator>
  <cp:keywords/>
  <dc:description/>
  <cp:lastModifiedBy>Lisbeth Gutiérrez</cp:lastModifiedBy>
  <cp:revision>8</cp:revision>
  <dcterms:created xsi:type="dcterms:W3CDTF">2025-08-04T19:13:00Z</dcterms:created>
  <dcterms:modified xsi:type="dcterms:W3CDTF">2025-08-04T21:10:00Z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