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A6BAE3" w14:textId="4574274B" w:rsidR="00A03F12" w:rsidRDefault="00B77632" w:rsidP="00C832A5">
      <w:pPr>
        <w:spacing w:line="240" w:lineRule="auto"/>
        <w:ind w:left="-360"/>
        <w:rPr>
          <w:rFonts w:ascii="Times Armenian" w:hAnsi="Times Armenian" w:cs="Times New Roman"/>
          <w:sz w:val="24"/>
          <w:szCs w:val="24"/>
          <w:u w:val="single"/>
        </w:rPr>
      </w:pPr>
      <w:r w:rsidRPr="00407752">
        <w:rPr>
          <w:rFonts w:ascii="Times Armenian" w:hAnsi="Times Armenian" w:cs="Times New Roman"/>
          <w:sz w:val="24"/>
          <w:szCs w:val="24"/>
          <w:u w:val="single"/>
        </w:rPr>
        <w:t xml:space="preserve"> </w:t>
      </w:r>
    </w:p>
    <w:p w14:paraId="1414502D" w14:textId="00B26DDD" w:rsidR="002A0D4B" w:rsidRDefault="002A0D4B" w:rsidP="00C832A5">
      <w:pPr>
        <w:spacing w:line="240" w:lineRule="auto"/>
        <w:ind w:left="-360"/>
        <w:rPr>
          <w:rFonts w:ascii="Times Armenian" w:hAnsi="Times Armenian" w:cs="Times New Roman"/>
          <w:sz w:val="24"/>
          <w:szCs w:val="24"/>
          <w:u w:val="single"/>
        </w:rPr>
      </w:pPr>
    </w:p>
    <w:p w14:paraId="582D594D" w14:textId="187DBB94" w:rsidR="002A0D4B" w:rsidRDefault="002A0D4B" w:rsidP="00C832A5">
      <w:pPr>
        <w:spacing w:line="240" w:lineRule="auto"/>
        <w:ind w:left="-360"/>
        <w:rPr>
          <w:rFonts w:ascii="Times Armenian" w:hAnsi="Times Armenian" w:cs="Times New Roman"/>
          <w:sz w:val="24"/>
          <w:szCs w:val="24"/>
          <w:u w:val="single"/>
        </w:rPr>
      </w:pPr>
    </w:p>
    <w:p w14:paraId="2A91EAB1" w14:textId="786D8860" w:rsidR="002A0D4B" w:rsidRDefault="002A0D4B" w:rsidP="00C832A5">
      <w:pPr>
        <w:spacing w:line="240" w:lineRule="auto"/>
        <w:ind w:left="-360"/>
        <w:rPr>
          <w:rFonts w:ascii="Times Armenian" w:hAnsi="Times Armenian" w:cs="Times New Roman"/>
          <w:sz w:val="24"/>
          <w:szCs w:val="24"/>
          <w:u w:val="single"/>
        </w:rPr>
      </w:pPr>
    </w:p>
    <w:p w14:paraId="1D15B4D3" w14:textId="3B4F0987" w:rsidR="002A0D4B" w:rsidRDefault="002A0D4B" w:rsidP="00C832A5">
      <w:pPr>
        <w:spacing w:line="240" w:lineRule="auto"/>
        <w:ind w:left="-360"/>
        <w:rPr>
          <w:rFonts w:ascii="Times Armenian" w:hAnsi="Times Armenian" w:cs="Times New Roman"/>
          <w:sz w:val="24"/>
          <w:szCs w:val="24"/>
          <w:u w:val="single"/>
        </w:rPr>
      </w:pPr>
    </w:p>
    <w:p w14:paraId="622D5F20" w14:textId="1D963D71" w:rsidR="002A0D4B" w:rsidRPr="00407752" w:rsidRDefault="002A0D4B" w:rsidP="00C832A5">
      <w:pPr>
        <w:spacing w:line="240" w:lineRule="auto"/>
        <w:ind w:left="-360"/>
        <w:rPr>
          <w:rFonts w:ascii="Times Armenian" w:hAnsi="Times Armenian" w:cs="Times New Roman"/>
          <w:sz w:val="24"/>
          <w:szCs w:val="24"/>
          <w:u w:val="single"/>
        </w:rPr>
      </w:pPr>
      <w:r w:rsidRPr="004B6E09">
        <w:rPr>
          <w:rFonts w:asciiTheme="majorBidi" w:hAnsiTheme="majorBidi" w:cstheme="majorBidi"/>
          <w:noProof/>
          <w:sz w:val="24"/>
          <w:szCs w:val="24"/>
          <w:bdr w:val="none" w:sz="0" w:space="0" w:color="auto" w:frame="1"/>
          <w:lang w:val="en-US"/>
        </w:rPr>
        <w:drawing>
          <wp:anchor distT="0" distB="0" distL="114300" distR="114300" simplePos="0" relativeHeight="251659264" behindDoc="0" locked="0" layoutInCell="1" allowOverlap="1" wp14:anchorId="1F81C46A" wp14:editId="1C15CB89">
            <wp:simplePos x="0" y="0"/>
            <wp:positionH relativeFrom="column">
              <wp:posOffset>2320194</wp:posOffset>
            </wp:positionH>
            <wp:positionV relativeFrom="paragraph">
              <wp:posOffset>85725</wp:posOffset>
            </wp:positionV>
            <wp:extent cx="1347470" cy="1283970"/>
            <wp:effectExtent l="0" t="0" r="5080" b="0"/>
            <wp:wrapSquare wrapText="bothSides"/>
            <wp:docPr id="1" name="Picture 1" descr="https://lh7-us.googleusercontent.com/docsz/AD_4nXfDyBwdORRGlkQLk4afDcJWUXCTvr2mfNtLeWHFB4RaoH-WrI49bOjnCcQxLh1Bo3_hATX75wrhTumR5DR1NZnEoUYYR6sBBW678UJOS0NPGlhTSIhdkgT-I_w6ggHLm4_1dnkCXDKiuGxpL3SnoWtgwA4?key=jA9YJwe3reNELLlLz53t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docsz/AD_4nXfDyBwdORRGlkQLk4afDcJWUXCTvr2mfNtLeWHFB4RaoH-WrI49bOjnCcQxLh1Bo3_hATX75wrhTumR5DR1NZnEoUYYR6sBBW678UJOS0NPGlhTSIhdkgT-I_w6ggHLm4_1dnkCXDKiuGxpL3SnoWtgwA4?key=jA9YJwe3reNELLlLz53tf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7470" cy="12839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5C4719" w14:textId="5A75B8D7" w:rsidR="00A03F12" w:rsidRPr="00407752" w:rsidRDefault="00B77632" w:rsidP="00C832A5">
      <w:pPr>
        <w:spacing w:line="240" w:lineRule="auto"/>
        <w:ind w:left="-360"/>
        <w:rPr>
          <w:rFonts w:ascii="Times Armenian" w:hAnsi="Times Armenian" w:cs="Times New Roman"/>
          <w:sz w:val="24"/>
          <w:szCs w:val="24"/>
          <w:u w:val="single"/>
        </w:rPr>
      </w:pPr>
      <w:r w:rsidRPr="00407752">
        <w:rPr>
          <w:rFonts w:ascii="Times Armenian" w:hAnsi="Times Armenian" w:cs="Times New Roman"/>
          <w:sz w:val="24"/>
          <w:szCs w:val="24"/>
          <w:u w:val="single"/>
        </w:rPr>
        <w:t xml:space="preserve"> </w:t>
      </w:r>
    </w:p>
    <w:p w14:paraId="10203924" w14:textId="45CB26A4" w:rsidR="00A03F12" w:rsidRPr="00407752" w:rsidRDefault="00B77632" w:rsidP="00C832A5">
      <w:pPr>
        <w:spacing w:line="240" w:lineRule="auto"/>
        <w:ind w:left="-360"/>
        <w:rPr>
          <w:rFonts w:ascii="Times Armenian" w:hAnsi="Times Armenian" w:cs="Times New Roman"/>
          <w:sz w:val="24"/>
          <w:szCs w:val="24"/>
          <w:u w:val="single"/>
        </w:rPr>
      </w:pPr>
      <w:r w:rsidRPr="00407752">
        <w:rPr>
          <w:rFonts w:ascii="Times Armenian" w:hAnsi="Times Armenian" w:cs="Times New Roman"/>
          <w:sz w:val="24"/>
          <w:szCs w:val="24"/>
          <w:u w:val="single"/>
        </w:rPr>
        <w:t xml:space="preserve"> </w:t>
      </w:r>
    </w:p>
    <w:p w14:paraId="3F3CD040" w14:textId="77777777" w:rsidR="00A03F12" w:rsidRPr="00407752" w:rsidRDefault="00B77632" w:rsidP="00C832A5">
      <w:pPr>
        <w:spacing w:line="240" w:lineRule="auto"/>
        <w:ind w:left="-360"/>
        <w:rPr>
          <w:rFonts w:ascii="Times Armenian" w:hAnsi="Times Armenian" w:cs="Times New Roman"/>
          <w:sz w:val="24"/>
          <w:szCs w:val="24"/>
          <w:u w:val="single"/>
        </w:rPr>
      </w:pPr>
      <w:r w:rsidRPr="00407752">
        <w:rPr>
          <w:rFonts w:ascii="Times Armenian" w:hAnsi="Times Armenian" w:cs="Times New Roman"/>
          <w:sz w:val="24"/>
          <w:szCs w:val="24"/>
          <w:u w:val="single"/>
        </w:rPr>
        <w:t xml:space="preserve"> </w:t>
      </w:r>
    </w:p>
    <w:p w14:paraId="1B0E0D9B" w14:textId="08AEE14B" w:rsidR="00A03F12" w:rsidRPr="00407752" w:rsidRDefault="00B77632" w:rsidP="00C832A5">
      <w:pPr>
        <w:spacing w:line="240" w:lineRule="auto"/>
        <w:ind w:left="-360"/>
        <w:jc w:val="center"/>
        <w:rPr>
          <w:rFonts w:ascii="Times Armenian" w:hAnsi="Times Armenian" w:cs="Times New Roman"/>
          <w:sz w:val="24"/>
          <w:szCs w:val="24"/>
          <w:u w:val="single"/>
        </w:rPr>
      </w:pPr>
      <w:r w:rsidRPr="00407752">
        <w:rPr>
          <w:rFonts w:ascii="Times Armenian" w:hAnsi="Times Armenian" w:cs="Times New Roman"/>
          <w:sz w:val="24"/>
          <w:szCs w:val="24"/>
          <w:u w:val="single"/>
        </w:rPr>
        <w:t xml:space="preserve"> </w:t>
      </w:r>
    </w:p>
    <w:p w14:paraId="28B5CC52" w14:textId="77777777" w:rsidR="00C832A5" w:rsidRPr="00407752" w:rsidRDefault="00C832A5" w:rsidP="00C832A5">
      <w:pPr>
        <w:spacing w:line="240" w:lineRule="auto"/>
        <w:ind w:left="-360"/>
        <w:jc w:val="center"/>
        <w:rPr>
          <w:rFonts w:ascii="Times Armenian" w:hAnsi="Times Armenian" w:cs="Times New Roman"/>
          <w:sz w:val="24"/>
          <w:szCs w:val="24"/>
          <w:u w:val="single"/>
        </w:rPr>
      </w:pPr>
    </w:p>
    <w:p w14:paraId="052CAB6F" w14:textId="77777777" w:rsidR="00A03F12" w:rsidRPr="00407752" w:rsidRDefault="00B77632" w:rsidP="00C832A5">
      <w:pPr>
        <w:spacing w:line="240" w:lineRule="auto"/>
        <w:ind w:left="-360"/>
        <w:rPr>
          <w:rFonts w:ascii="Times Armenian" w:hAnsi="Times Armenian" w:cs="Times New Roman"/>
          <w:b/>
          <w:sz w:val="24"/>
          <w:szCs w:val="24"/>
        </w:rPr>
      </w:pPr>
      <w:r w:rsidRPr="00407752">
        <w:rPr>
          <w:rFonts w:ascii="Times Armenian" w:hAnsi="Times Armenian" w:cs="Times New Roman"/>
          <w:sz w:val="24"/>
          <w:szCs w:val="24"/>
          <w:u w:val="single"/>
        </w:rPr>
        <w:t xml:space="preserve"> </w:t>
      </w:r>
      <w:r w:rsidRPr="00407752">
        <w:rPr>
          <w:rFonts w:ascii="Times Armenian" w:hAnsi="Times Armenian" w:cs="Times New Roman"/>
          <w:b/>
          <w:sz w:val="24"/>
          <w:szCs w:val="24"/>
        </w:rPr>
        <w:t xml:space="preserve"> </w:t>
      </w:r>
    </w:p>
    <w:p w14:paraId="1DB976AD" w14:textId="77777777" w:rsidR="00A03F12" w:rsidRPr="00407752" w:rsidRDefault="00B77632" w:rsidP="00C832A5">
      <w:pPr>
        <w:spacing w:line="240" w:lineRule="auto"/>
        <w:ind w:left="-360"/>
        <w:jc w:val="center"/>
        <w:rPr>
          <w:rFonts w:ascii="Times Armenian" w:hAnsi="Times Armenian" w:cs="Times New Roman"/>
          <w:b/>
          <w:sz w:val="24"/>
          <w:szCs w:val="24"/>
        </w:rPr>
      </w:pPr>
      <w:r w:rsidRPr="00407752">
        <w:rPr>
          <w:rFonts w:ascii="Times Armenian" w:hAnsi="Times Armenian" w:cs="Times New Roman"/>
          <w:b/>
          <w:sz w:val="24"/>
          <w:szCs w:val="24"/>
        </w:rPr>
        <w:t xml:space="preserve"> </w:t>
      </w:r>
    </w:p>
    <w:p w14:paraId="6F0A8AE9" w14:textId="4D733717" w:rsidR="00A03F12" w:rsidRPr="00407752" w:rsidRDefault="00B4030A" w:rsidP="00C832A5">
      <w:pPr>
        <w:spacing w:before="240" w:after="240" w:line="240" w:lineRule="auto"/>
        <w:ind w:left="-360"/>
        <w:jc w:val="center"/>
        <w:rPr>
          <w:rFonts w:ascii="Times Armenian" w:eastAsia="Times New Roman" w:hAnsi="Times Armenian" w:cs="Times New Roman"/>
          <w:b/>
          <w:sz w:val="24"/>
          <w:szCs w:val="24"/>
        </w:rPr>
      </w:pPr>
      <w:r w:rsidRPr="00407752">
        <w:rPr>
          <w:rFonts w:ascii="Times Armenian" w:eastAsia="Times New Roman" w:hAnsi="Times Armenian" w:cs="Times New Roman"/>
          <w:b/>
          <w:sz w:val="24"/>
          <w:szCs w:val="24"/>
        </w:rPr>
        <w:t>The</w:t>
      </w:r>
      <w:r w:rsidR="00B77632" w:rsidRPr="00407752">
        <w:rPr>
          <w:rFonts w:ascii="Times Armenian" w:eastAsia="Times New Roman" w:hAnsi="Times Armenian" w:cs="Times New Roman"/>
          <w:b/>
          <w:sz w:val="24"/>
          <w:szCs w:val="24"/>
        </w:rPr>
        <w:t xml:space="preserve"> Human Rights Defender of the Republic of Armenia</w:t>
      </w:r>
    </w:p>
    <w:p w14:paraId="027FF21A" w14:textId="77777777" w:rsidR="00A03F12" w:rsidRPr="00407752" w:rsidRDefault="00B77632" w:rsidP="00C832A5">
      <w:pPr>
        <w:spacing w:before="240" w:after="240" w:line="240" w:lineRule="auto"/>
        <w:ind w:left="-360"/>
        <w:jc w:val="center"/>
        <w:rPr>
          <w:rFonts w:ascii="Times Armenian" w:eastAsia="Times New Roman" w:hAnsi="Times Armenian" w:cs="Times New Roman"/>
          <w:b/>
          <w:sz w:val="24"/>
          <w:szCs w:val="24"/>
        </w:rPr>
      </w:pPr>
      <w:r w:rsidRPr="00407752">
        <w:rPr>
          <w:rFonts w:ascii="Times Armenian" w:eastAsia="Times New Roman" w:hAnsi="Times Armenian" w:cs="Times New Roman"/>
          <w:b/>
          <w:sz w:val="24"/>
          <w:szCs w:val="24"/>
        </w:rPr>
        <w:t xml:space="preserve"> </w:t>
      </w:r>
    </w:p>
    <w:p w14:paraId="017780D4" w14:textId="77777777" w:rsidR="00A03F12" w:rsidRPr="00407752" w:rsidRDefault="00B77632" w:rsidP="00C832A5">
      <w:pPr>
        <w:spacing w:before="240" w:after="240" w:line="240" w:lineRule="auto"/>
        <w:ind w:left="-360"/>
        <w:jc w:val="center"/>
        <w:rPr>
          <w:rFonts w:ascii="Times Armenian" w:eastAsia="Times New Roman" w:hAnsi="Times Armenian" w:cs="Times New Roman"/>
          <w:b/>
          <w:sz w:val="24"/>
          <w:szCs w:val="24"/>
        </w:rPr>
      </w:pPr>
      <w:r w:rsidRPr="00407752">
        <w:rPr>
          <w:rFonts w:ascii="Times Armenian" w:eastAsia="Times New Roman" w:hAnsi="Times Armenian" w:cs="Times New Roman"/>
          <w:b/>
          <w:sz w:val="24"/>
          <w:szCs w:val="24"/>
        </w:rPr>
        <w:t xml:space="preserve">  </w:t>
      </w:r>
    </w:p>
    <w:p w14:paraId="6095ED07" w14:textId="573E32E7" w:rsidR="00A03F12" w:rsidRPr="00407752" w:rsidRDefault="00B77632" w:rsidP="00C832A5">
      <w:pPr>
        <w:spacing w:before="120" w:after="120" w:line="240" w:lineRule="auto"/>
        <w:jc w:val="center"/>
        <w:rPr>
          <w:rFonts w:ascii="Times Armenian" w:eastAsia="Times New Roman" w:hAnsi="Times Armenian" w:cs="Times New Roman"/>
          <w:b/>
          <w:sz w:val="24"/>
          <w:szCs w:val="24"/>
        </w:rPr>
      </w:pPr>
      <w:r w:rsidRPr="00407752">
        <w:rPr>
          <w:rFonts w:ascii="Times Armenian" w:eastAsia="Times New Roman" w:hAnsi="Times Armenian" w:cs="Times New Roman"/>
          <w:b/>
          <w:sz w:val="24"/>
          <w:szCs w:val="24"/>
        </w:rPr>
        <w:t>Submission of the Human Rights Defender of the Republic of Armenia to the UN Committee against Torture on the Fifth Periodic Report of Armenia on compliance with the UN Convention against Torture and Other Cruel, Inhuman or Degrading Treatment or Punishment</w:t>
      </w:r>
    </w:p>
    <w:p w14:paraId="72B3163A" w14:textId="77777777" w:rsidR="00A03F12" w:rsidRPr="00407752" w:rsidRDefault="00B77632" w:rsidP="00C832A5">
      <w:pPr>
        <w:spacing w:before="240" w:after="240" w:line="240" w:lineRule="auto"/>
        <w:ind w:left="-360"/>
        <w:jc w:val="center"/>
        <w:rPr>
          <w:rFonts w:ascii="Times Armenian" w:eastAsia="Times New Roman" w:hAnsi="Times Armenian" w:cs="Times New Roman"/>
          <w:b/>
          <w:sz w:val="24"/>
          <w:szCs w:val="24"/>
        </w:rPr>
      </w:pPr>
      <w:r w:rsidRPr="00407752">
        <w:rPr>
          <w:rFonts w:ascii="Times Armenian" w:eastAsia="Times New Roman" w:hAnsi="Times Armenian" w:cs="Times New Roman"/>
          <w:b/>
          <w:sz w:val="24"/>
          <w:szCs w:val="24"/>
        </w:rPr>
        <w:t xml:space="preserve"> </w:t>
      </w:r>
    </w:p>
    <w:p w14:paraId="5B68A35C" w14:textId="0433D447" w:rsidR="00A03F12" w:rsidRPr="00407752" w:rsidRDefault="00B77632" w:rsidP="00C832A5">
      <w:pPr>
        <w:spacing w:before="240" w:after="240" w:line="240" w:lineRule="auto"/>
        <w:ind w:left="-360"/>
        <w:jc w:val="center"/>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2025</w:t>
      </w:r>
    </w:p>
    <w:p w14:paraId="09EB1439" w14:textId="714F1AF3" w:rsidR="00A03F12" w:rsidRPr="00407752" w:rsidRDefault="00A03F12" w:rsidP="00C832A5">
      <w:pPr>
        <w:spacing w:before="240" w:after="240" w:line="240" w:lineRule="auto"/>
        <w:jc w:val="both"/>
        <w:rPr>
          <w:rFonts w:ascii="Times Armenian" w:eastAsia="Times New Roman" w:hAnsi="Times Armenian" w:cs="Times New Roman"/>
          <w:sz w:val="24"/>
          <w:szCs w:val="24"/>
        </w:rPr>
      </w:pPr>
    </w:p>
    <w:p w14:paraId="5BCD4C0A" w14:textId="77777777" w:rsidR="008F3654" w:rsidRPr="00407752" w:rsidRDefault="008F3654" w:rsidP="00C832A5">
      <w:pPr>
        <w:spacing w:before="240" w:after="240" w:line="240" w:lineRule="auto"/>
        <w:jc w:val="both"/>
        <w:rPr>
          <w:rFonts w:ascii="Times Armenian" w:eastAsia="Times New Roman" w:hAnsi="Times Armenian" w:cs="Times New Roman"/>
          <w:sz w:val="24"/>
          <w:szCs w:val="24"/>
          <w:u w:val="single"/>
        </w:rPr>
      </w:pPr>
    </w:p>
    <w:p w14:paraId="1A7387BB" w14:textId="77777777" w:rsidR="00A03F12" w:rsidRPr="00407752" w:rsidRDefault="00B77632" w:rsidP="00C832A5">
      <w:pPr>
        <w:spacing w:before="240" w:after="240" w:line="240" w:lineRule="auto"/>
        <w:ind w:left="-360"/>
        <w:jc w:val="center"/>
        <w:rPr>
          <w:rFonts w:ascii="Times Armenian" w:eastAsia="Times New Roman" w:hAnsi="Times Armenian" w:cs="Times New Roman"/>
          <w:sz w:val="24"/>
          <w:szCs w:val="24"/>
          <w:u w:val="single"/>
        </w:rPr>
      </w:pPr>
      <w:r w:rsidRPr="00407752">
        <w:rPr>
          <w:rFonts w:ascii="Times Armenian" w:eastAsia="Times New Roman" w:hAnsi="Times Armenian" w:cs="Times New Roman"/>
          <w:sz w:val="24"/>
          <w:szCs w:val="24"/>
          <w:u w:val="single"/>
        </w:rPr>
        <w:t xml:space="preserve"> </w:t>
      </w:r>
    </w:p>
    <w:p w14:paraId="5D2ACD2D" w14:textId="616C2939" w:rsidR="00A03F12" w:rsidRPr="00407752" w:rsidRDefault="00B77632" w:rsidP="00C832A5">
      <w:pPr>
        <w:spacing w:before="240" w:after="240" w:line="240" w:lineRule="auto"/>
        <w:ind w:left="-360"/>
        <w:jc w:val="center"/>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 xml:space="preserve">  </w:t>
      </w:r>
    </w:p>
    <w:p w14:paraId="0D765BD5" w14:textId="15A67019" w:rsidR="00C832A5" w:rsidRDefault="00C832A5" w:rsidP="00C832A5">
      <w:pPr>
        <w:spacing w:before="240" w:after="240" w:line="240" w:lineRule="auto"/>
        <w:ind w:left="-360"/>
        <w:jc w:val="center"/>
        <w:rPr>
          <w:rFonts w:ascii="Times Armenian" w:eastAsia="Times New Roman" w:hAnsi="Times Armenian" w:cs="Times New Roman"/>
          <w:sz w:val="24"/>
          <w:szCs w:val="24"/>
        </w:rPr>
      </w:pPr>
    </w:p>
    <w:p w14:paraId="2D271E83" w14:textId="04B54541" w:rsidR="002A0D4B" w:rsidRDefault="002A0D4B" w:rsidP="00C832A5">
      <w:pPr>
        <w:spacing w:before="240" w:after="240" w:line="240" w:lineRule="auto"/>
        <w:ind w:left="-360"/>
        <w:jc w:val="center"/>
        <w:rPr>
          <w:rFonts w:ascii="Times Armenian" w:eastAsia="Times New Roman" w:hAnsi="Times Armenian" w:cs="Times New Roman"/>
          <w:sz w:val="24"/>
          <w:szCs w:val="24"/>
        </w:rPr>
      </w:pPr>
    </w:p>
    <w:p w14:paraId="13159E26" w14:textId="6FC807AE" w:rsidR="002A0D4B" w:rsidRPr="00407752" w:rsidRDefault="002A0D4B" w:rsidP="00C832A5">
      <w:pPr>
        <w:spacing w:before="240" w:after="240" w:line="240" w:lineRule="auto"/>
        <w:ind w:left="-360"/>
        <w:jc w:val="center"/>
        <w:rPr>
          <w:rFonts w:ascii="Times Armenian" w:eastAsia="Times New Roman" w:hAnsi="Times Armenian" w:cs="Times New Roman"/>
          <w:sz w:val="24"/>
          <w:szCs w:val="24"/>
        </w:rPr>
      </w:pPr>
    </w:p>
    <w:p w14:paraId="4E0E12AF" w14:textId="77777777" w:rsidR="00A03F12" w:rsidRPr="00407752" w:rsidRDefault="00B77632" w:rsidP="00C832A5">
      <w:pPr>
        <w:spacing w:before="240" w:after="240" w:line="240" w:lineRule="auto"/>
        <w:ind w:left="-360"/>
        <w:jc w:val="center"/>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 xml:space="preserve"> </w:t>
      </w:r>
    </w:p>
    <w:p w14:paraId="0CEFAD87" w14:textId="77777777" w:rsidR="00A03F12" w:rsidRPr="00407752" w:rsidRDefault="00B77632" w:rsidP="00C832A5">
      <w:pPr>
        <w:spacing w:before="240" w:after="240" w:line="240" w:lineRule="auto"/>
        <w:jc w:val="center"/>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The Human Rights Defender Office of the Republic of Armenia:</w:t>
      </w:r>
      <w:hyperlink r:id="rId9">
        <w:r w:rsidRPr="00407752">
          <w:rPr>
            <w:rFonts w:ascii="Times Armenian" w:eastAsia="Times New Roman" w:hAnsi="Times Armenian" w:cs="Times New Roman"/>
            <w:color w:val="1155CC"/>
            <w:sz w:val="24"/>
            <w:szCs w:val="24"/>
          </w:rPr>
          <w:t xml:space="preserve"> </w:t>
        </w:r>
      </w:hyperlink>
      <w:hyperlink r:id="rId10">
        <w:r w:rsidRPr="00407752">
          <w:rPr>
            <w:rFonts w:ascii="Times Armenian" w:eastAsia="Times New Roman" w:hAnsi="Times Armenian" w:cs="Times New Roman"/>
            <w:color w:val="1155CC"/>
            <w:sz w:val="24"/>
            <w:szCs w:val="24"/>
            <w:u w:val="single"/>
          </w:rPr>
          <w:t>www.ombuds.am</w:t>
        </w:r>
      </w:hyperlink>
      <w:r w:rsidRPr="00407752">
        <w:rPr>
          <w:rFonts w:ascii="Times Armenian" w:eastAsia="Times New Roman" w:hAnsi="Times Armenian" w:cs="Times New Roman"/>
          <w:sz w:val="24"/>
          <w:szCs w:val="24"/>
        </w:rPr>
        <w:t xml:space="preserve">  </w:t>
      </w:r>
    </w:p>
    <w:p w14:paraId="61E0C15F" w14:textId="727237EF" w:rsidR="00A03F12" w:rsidRPr="00407752" w:rsidRDefault="00B77632" w:rsidP="00C832A5">
      <w:pPr>
        <w:spacing w:before="240" w:after="240" w:line="240" w:lineRule="auto"/>
        <w:jc w:val="center"/>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56A Pushkin str., Yerevan, Armenia, Tel</w:t>
      </w:r>
      <w:r w:rsidR="001102A6">
        <w:rPr>
          <w:rFonts w:ascii="Times Armenian" w:eastAsia="Times New Roman" w:hAnsi="Times Armenian" w:cs="Times New Roman"/>
          <w:sz w:val="24"/>
          <w:szCs w:val="24"/>
        </w:rPr>
        <w:t>.</w:t>
      </w:r>
      <w:r w:rsidR="001102A6" w:rsidRPr="001102A6">
        <w:t xml:space="preserve"> </w:t>
      </w:r>
      <w:r w:rsidR="001102A6">
        <w:t>(</w:t>
      </w:r>
      <w:r w:rsidR="001102A6" w:rsidRPr="001102A6">
        <w:rPr>
          <w:rFonts w:ascii="Times Armenian" w:eastAsia="Times New Roman" w:hAnsi="Times Armenian" w:cs="Times New Roman"/>
          <w:sz w:val="24"/>
          <w:szCs w:val="24"/>
        </w:rPr>
        <w:t>+37410</w:t>
      </w:r>
      <w:r w:rsidR="001102A6">
        <w:rPr>
          <w:rFonts w:ascii="Times Armenian" w:eastAsia="Times New Roman" w:hAnsi="Times Armenian" w:cs="Times New Roman"/>
          <w:sz w:val="24"/>
          <w:szCs w:val="24"/>
        </w:rPr>
        <w:t xml:space="preserve">) </w:t>
      </w:r>
      <w:r w:rsidR="001102A6" w:rsidRPr="001102A6">
        <w:rPr>
          <w:rFonts w:ascii="Times Armenian" w:eastAsia="Times New Roman" w:hAnsi="Times Armenian" w:cs="Times New Roman"/>
          <w:sz w:val="24"/>
          <w:szCs w:val="24"/>
        </w:rPr>
        <w:t>53</w:t>
      </w:r>
      <w:r w:rsidR="001102A6">
        <w:rPr>
          <w:rFonts w:ascii="Times Armenian" w:eastAsia="Times New Roman" w:hAnsi="Times Armenian" w:cs="Times New Roman"/>
          <w:sz w:val="24"/>
          <w:szCs w:val="24"/>
        </w:rPr>
        <w:t>-</w:t>
      </w:r>
      <w:r w:rsidR="001102A6" w:rsidRPr="001102A6">
        <w:rPr>
          <w:rFonts w:ascii="Times Armenian" w:eastAsia="Times New Roman" w:hAnsi="Times Armenian" w:cs="Times New Roman"/>
          <w:sz w:val="24"/>
          <w:szCs w:val="24"/>
        </w:rPr>
        <w:t>76</w:t>
      </w:r>
      <w:r w:rsidR="001102A6">
        <w:rPr>
          <w:rFonts w:ascii="Times Armenian" w:eastAsia="Times New Roman" w:hAnsi="Times Armenian" w:cs="Times New Roman"/>
          <w:sz w:val="24"/>
          <w:szCs w:val="24"/>
        </w:rPr>
        <w:t>-</w:t>
      </w:r>
      <w:r w:rsidR="001102A6" w:rsidRPr="001102A6">
        <w:rPr>
          <w:rFonts w:ascii="Times Armenian" w:eastAsia="Times New Roman" w:hAnsi="Times Armenian" w:cs="Times New Roman"/>
          <w:sz w:val="24"/>
          <w:szCs w:val="24"/>
        </w:rPr>
        <w:t>51</w:t>
      </w:r>
    </w:p>
    <w:p w14:paraId="11571959" w14:textId="77777777" w:rsidR="00B237A9" w:rsidRPr="00407752" w:rsidRDefault="00B237A9" w:rsidP="00C832A5">
      <w:pPr>
        <w:spacing w:before="240" w:after="240" w:line="240" w:lineRule="auto"/>
        <w:jc w:val="center"/>
        <w:rPr>
          <w:rFonts w:ascii="Times Armenian" w:eastAsia="Times New Roman" w:hAnsi="Times Armenian" w:cs="Times New Roman"/>
          <w:sz w:val="24"/>
          <w:szCs w:val="24"/>
        </w:rPr>
      </w:pPr>
    </w:p>
    <w:p w14:paraId="5413A331" w14:textId="241D912B" w:rsidR="008F3654" w:rsidRPr="00407752" w:rsidRDefault="008F3654" w:rsidP="00C832A5">
      <w:pPr>
        <w:pStyle w:val="ListParagraph"/>
        <w:numPr>
          <w:ilvl w:val="0"/>
          <w:numId w:val="19"/>
        </w:numPr>
        <w:spacing w:line="240" w:lineRule="auto"/>
        <w:rPr>
          <w:rFonts w:ascii="Times Armenian" w:eastAsia="Times New Roman" w:hAnsi="Times Armenian" w:cs="Times New Roman"/>
          <w:b/>
          <w:sz w:val="24"/>
          <w:szCs w:val="24"/>
          <w:lang w:val="en-GB"/>
        </w:rPr>
      </w:pPr>
      <w:r w:rsidRPr="00407752">
        <w:rPr>
          <w:rFonts w:ascii="Times Armenian" w:eastAsia="Times New Roman" w:hAnsi="Times Armenian" w:cs="Times New Roman"/>
          <w:b/>
          <w:sz w:val="24"/>
          <w:szCs w:val="24"/>
        </w:rPr>
        <w:lastRenderedPageBreak/>
        <w:t xml:space="preserve">THE MANDATE AND </w:t>
      </w:r>
      <w:r w:rsidRPr="00407752">
        <w:rPr>
          <w:rFonts w:ascii="Times Armenian" w:eastAsia="Times New Roman" w:hAnsi="Times Armenian" w:cs="Times New Roman"/>
          <w:b/>
          <w:sz w:val="24"/>
          <w:szCs w:val="24"/>
          <w:lang w:val="en-GB"/>
        </w:rPr>
        <w:t>GUARANTEES FOR THE ACTIVITIES OF THE HUMAN RIGHTS DEFENDER OF THE REPUBLIC OF ARMENIA</w:t>
      </w:r>
    </w:p>
    <w:p w14:paraId="1D56E2CF" w14:textId="77777777" w:rsidR="00C832A5" w:rsidRPr="00407752" w:rsidRDefault="00C832A5" w:rsidP="00C832A5">
      <w:pPr>
        <w:pStyle w:val="ListParagraph"/>
        <w:spacing w:line="240" w:lineRule="auto"/>
        <w:rPr>
          <w:rFonts w:ascii="Times Armenian" w:eastAsia="Times New Roman" w:hAnsi="Times Armenian" w:cs="Times New Roman"/>
          <w:b/>
          <w:sz w:val="24"/>
          <w:szCs w:val="24"/>
          <w:lang w:val="en-GB"/>
        </w:rPr>
      </w:pPr>
    </w:p>
    <w:p w14:paraId="1DF81A82" w14:textId="66DF7E91" w:rsidR="008F3654" w:rsidRPr="00407752" w:rsidRDefault="00B77632" w:rsidP="00C832A5">
      <w:pPr>
        <w:pStyle w:val="ListParagraph"/>
        <w:numPr>
          <w:ilvl w:val="0"/>
          <w:numId w:val="11"/>
        </w:numPr>
        <w:tabs>
          <w:tab w:val="left" w:pos="0"/>
        </w:tabs>
        <w:spacing w:before="240" w:after="240" w:line="240" w:lineRule="auto"/>
        <w:jc w:val="both"/>
        <w:rPr>
          <w:rFonts w:ascii="Times Armenian" w:eastAsia="Times New Roman" w:hAnsi="Times Armenian" w:cs="Times New Roman"/>
          <w:b/>
          <w:sz w:val="24"/>
          <w:szCs w:val="24"/>
        </w:rPr>
      </w:pPr>
      <w:r w:rsidRPr="00407752">
        <w:rPr>
          <w:rFonts w:ascii="Times Armenian" w:eastAsia="Times New Roman" w:hAnsi="Times Armenian" w:cs="Times New Roman"/>
          <w:sz w:val="24"/>
          <w:szCs w:val="24"/>
        </w:rPr>
        <w:t>The Human Rights Defender’s Office of Armenia is an Ombudsman and National Human Rights Institution with the highest "A" international status, functioning in accordance with Paris and International Principles.   The Defender’s Office was re-accredited with the A status in October 2024.The Human Rights Defender of Armenia has a crucial role in implementing international commitments of Armenia which are provided by international human rights treaties and conventions, and their adoption into national policies and laws.</w:t>
      </w:r>
    </w:p>
    <w:p w14:paraId="27075D5D" w14:textId="77777777" w:rsidR="008F3654" w:rsidRPr="00407752" w:rsidRDefault="008F3654" w:rsidP="00C832A5">
      <w:pPr>
        <w:pStyle w:val="ListParagraph"/>
        <w:tabs>
          <w:tab w:val="left" w:pos="0"/>
        </w:tabs>
        <w:spacing w:before="240" w:after="240" w:line="240" w:lineRule="auto"/>
        <w:jc w:val="both"/>
        <w:rPr>
          <w:rFonts w:ascii="Times Armenian" w:eastAsia="Times New Roman" w:hAnsi="Times Armenian" w:cs="Times New Roman"/>
          <w:b/>
          <w:sz w:val="24"/>
          <w:szCs w:val="24"/>
        </w:rPr>
      </w:pPr>
    </w:p>
    <w:p w14:paraId="221EC0FE" w14:textId="77777777" w:rsidR="008F3654" w:rsidRPr="00407752" w:rsidRDefault="00B237A9" w:rsidP="00C832A5">
      <w:pPr>
        <w:pStyle w:val="ListParagraph"/>
        <w:numPr>
          <w:ilvl w:val="0"/>
          <w:numId w:val="11"/>
        </w:numPr>
        <w:tabs>
          <w:tab w:val="left" w:pos="0"/>
        </w:tabs>
        <w:spacing w:before="240" w:after="240" w:line="240" w:lineRule="auto"/>
        <w:jc w:val="both"/>
        <w:rPr>
          <w:rFonts w:ascii="Times Armenian" w:eastAsia="Times New Roman" w:hAnsi="Times Armenian" w:cs="Times New Roman"/>
          <w:b/>
          <w:sz w:val="24"/>
          <w:szCs w:val="24"/>
        </w:rPr>
      </w:pPr>
      <w:r w:rsidRPr="00407752">
        <w:rPr>
          <w:rFonts w:ascii="Times Armenian" w:eastAsia="Times New Roman" w:hAnsi="Times Armenian" w:cs="Times New Roman"/>
          <w:sz w:val="24"/>
          <w:szCs w:val="24"/>
        </w:rPr>
        <w:t xml:space="preserve">From the perspective of evaluating the effectiveness of the activity of the Defender and the approach of the state thereto, the guarantees for the activities of the Human Rights Defender and their actual implementation shall be of cornerstone importance. </w:t>
      </w:r>
      <w:r w:rsidRPr="00407752">
        <w:rPr>
          <w:rFonts w:ascii="Times Armenian" w:eastAsia="GHEA Grapalat" w:hAnsi="Times Armenian" w:cs="Times New Roman"/>
          <w:sz w:val="24"/>
          <w:szCs w:val="24"/>
          <w:lang w:val="en-GB"/>
          <w14:ligatures w14:val="standardContextual"/>
        </w:rPr>
        <w:t xml:space="preserve">The Constitutional Law of the Republic of Armenia “On the Human Rights Defender” stipulates the guarantees for the activities of the Human Rights Defender: independence of the Defender (Article 5), Immunity </w:t>
      </w:r>
      <w:r w:rsidRPr="00407752">
        <w:rPr>
          <w:rFonts w:ascii="Times Armenian" w:eastAsia="GHEA Grapalat" w:hAnsi="Times Armenian" w:cs="Times New Roman"/>
          <w:sz w:val="24"/>
          <w:szCs w:val="24"/>
          <w:lang w:val="en-GB"/>
        </w:rPr>
        <w:t xml:space="preserve">of the Defender </w:t>
      </w:r>
      <w:r w:rsidRPr="00407752">
        <w:rPr>
          <w:rFonts w:ascii="Times Armenian" w:eastAsia="GHEA Grapalat" w:hAnsi="Times Armenian" w:cs="Times New Roman"/>
          <w:sz w:val="24"/>
          <w:szCs w:val="24"/>
          <w:lang w:val="en-GB"/>
          <w14:ligatures w14:val="standardContextual"/>
        </w:rPr>
        <w:t xml:space="preserve">(Article 6), Security </w:t>
      </w:r>
      <w:r w:rsidRPr="00407752">
        <w:rPr>
          <w:rFonts w:ascii="Times Armenian" w:eastAsia="GHEA Grapalat" w:hAnsi="Times Armenian" w:cs="Times New Roman"/>
          <w:sz w:val="24"/>
          <w:szCs w:val="24"/>
          <w:lang w:val="en-GB"/>
        </w:rPr>
        <w:t>of the Defender</w:t>
      </w:r>
      <w:r w:rsidRPr="00407752">
        <w:rPr>
          <w:rFonts w:ascii="Times Armenian" w:eastAsia="GHEA Grapalat" w:hAnsi="Times Armenian" w:cs="Times New Roman"/>
          <w:sz w:val="24"/>
          <w:szCs w:val="24"/>
          <w:lang w:val="en-GB"/>
          <w14:ligatures w14:val="standardContextual"/>
        </w:rPr>
        <w:t xml:space="preserve"> (Article 7), </w:t>
      </w:r>
      <w:r w:rsidRPr="00407752">
        <w:rPr>
          <w:rFonts w:ascii="Times Armenian" w:eastAsia="GHEA Grapalat" w:hAnsi="Times Armenian" w:cs="Times New Roman"/>
          <w:sz w:val="24"/>
          <w:szCs w:val="24"/>
          <w:lang w:val="en-GB"/>
        </w:rPr>
        <w:t>Funding and social guarantees for the activities of the Defender</w:t>
      </w:r>
      <w:r w:rsidRPr="00407752">
        <w:rPr>
          <w:rFonts w:ascii="Times Armenian" w:eastAsia="GHEA Grapalat" w:hAnsi="Times Armenian" w:cs="Times New Roman"/>
          <w:sz w:val="24"/>
          <w:szCs w:val="24"/>
          <w:lang w:val="en-GB"/>
          <w14:ligatures w14:val="standardContextual"/>
        </w:rPr>
        <w:t xml:space="preserve"> (Article 8), </w:t>
      </w:r>
      <w:r w:rsidRPr="00407752">
        <w:rPr>
          <w:rFonts w:ascii="Times Armenian" w:eastAsia="GHEA Grapalat" w:hAnsi="Times Armenian" w:cs="Times New Roman"/>
          <w:sz w:val="24"/>
          <w:szCs w:val="24"/>
          <w:lang w:val="en-GB"/>
        </w:rPr>
        <w:t>Obligation of state and local self-government bodies and organisations to assist in the activities of the Defender</w:t>
      </w:r>
      <w:r w:rsidRPr="00407752">
        <w:rPr>
          <w:rFonts w:ascii="Times Armenian" w:eastAsia="GHEA Grapalat" w:hAnsi="Times Armenian" w:cs="Times New Roman"/>
          <w:sz w:val="24"/>
          <w:szCs w:val="24"/>
          <w:lang w:val="en-GB"/>
          <w14:ligatures w14:val="standardContextual"/>
        </w:rPr>
        <w:t xml:space="preserve"> (Article 9), and l</w:t>
      </w:r>
      <w:r w:rsidRPr="00407752">
        <w:rPr>
          <w:rFonts w:ascii="Times Armenian" w:eastAsia="GHEA Grapalat" w:hAnsi="Times Armenian" w:cs="Times New Roman"/>
          <w:sz w:val="24"/>
          <w:szCs w:val="24"/>
          <w:lang w:val="en-GB"/>
        </w:rPr>
        <w:t>iability for obstructing the activities of the Defender</w:t>
      </w:r>
      <w:r w:rsidRPr="00407752">
        <w:rPr>
          <w:rFonts w:ascii="Times Armenian" w:eastAsia="GHEA Grapalat" w:hAnsi="Times Armenian" w:cs="Times New Roman"/>
          <w:sz w:val="24"/>
          <w:szCs w:val="24"/>
          <w:lang w:val="en-GB"/>
          <w14:ligatures w14:val="standardContextual"/>
        </w:rPr>
        <w:t xml:space="preserve"> (Article 10). </w:t>
      </w:r>
    </w:p>
    <w:p w14:paraId="10DEA6E5" w14:textId="77777777" w:rsidR="008F3654" w:rsidRPr="00407752" w:rsidRDefault="008F3654" w:rsidP="00C832A5">
      <w:pPr>
        <w:pStyle w:val="ListParagraph"/>
        <w:spacing w:line="240" w:lineRule="auto"/>
        <w:rPr>
          <w:rFonts w:ascii="Times Armenian" w:eastAsia="Times New Roman" w:hAnsi="Times Armenian" w:cs="Times New Roman"/>
          <w:sz w:val="24"/>
          <w:szCs w:val="24"/>
        </w:rPr>
      </w:pPr>
    </w:p>
    <w:p w14:paraId="33632F6F" w14:textId="7F1F977A" w:rsidR="008F3654" w:rsidRPr="00407752" w:rsidRDefault="00B77632" w:rsidP="00C832A5">
      <w:pPr>
        <w:pStyle w:val="ListParagraph"/>
        <w:numPr>
          <w:ilvl w:val="0"/>
          <w:numId w:val="11"/>
        </w:numPr>
        <w:tabs>
          <w:tab w:val="left" w:pos="0"/>
        </w:tabs>
        <w:spacing w:before="240" w:after="240" w:line="240" w:lineRule="auto"/>
        <w:jc w:val="both"/>
        <w:rPr>
          <w:rFonts w:ascii="Times Armenian" w:eastAsia="Times New Roman" w:hAnsi="Times Armenian" w:cs="Times New Roman"/>
          <w:b/>
          <w:sz w:val="24"/>
          <w:szCs w:val="24"/>
        </w:rPr>
      </w:pPr>
      <w:r w:rsidRPr="00407752">
        <w:rPr>
          <w:rFonts w:ascii="Times Armenian" w:eastAsia="Times New Roman" w:hAnsi="Times Armenian" w:cs="Times New Roman"/>
          <w:sz w:val="24"/>
          <w:szCs w:val="24"/>
        </w:rPr>
        <w:t>The institution of the Human Rights Defender of Armenia was established by the RA Law on the Human Rights Defender adopted by the National Assembly of Armenia on October 21, 2003, and which entered into force in January 2004. On November 27, 2005, as a result of the constitutional amendments adopted by a referendum, a number of constitutional norms enshrined the role and importance of the Human Rights Defender as a constitutional institution. Based on constitutional amendments, the Constitutional Law "On Human Rights Defender" of Armenia was adopted in 2016 and entered into force in 2017. The Constitutional Law elaborated and safeguarded the provisions of the Constitution; it established the Human Rights Defender as an independent official, tasked with monitoring the respect for human rights and freedoms by state and local self-government bodies and officials, as well as by private organizations operating in the field of public service, and facilitating the restoration of violated rights and the improvement of the legislation related to human rights and freedoms. The Defender also facilitates the restoration of violated rights and freedoms.</w:t>
      </w:r>
    </w:p>
    <w:p w14:paraId="7A032192" w14:textId="77777777" w:rsidR="008F3654" w:rsidRPr="00407752" w:rsidRDefault="008F3654" w:rsidP="00C832A5">
      <w:pPr>
        <w:pStyle w:val="ListParagraph"/>
        <w:tabs>
          <w:tab w:val="left" w:pos="0"/>
        </w:tabs>
        <w:spacing w:before="240" w:after="240" w:line="240" w:lineRule="auto"/>
        <w:jc w:val="both"/>
        <w:rPr>
          <w:rFonts w:ascii="Times Armenian" w:eastAsia="Times New Roman" w:hAnsi="Times Armenian" w:cs="Times New Roman"/>
          <w:b/>
          <w:sz w:val="24"/>
          <w:szCs w:val="24"/>
        </w:rPr>
      </w:pPr>
    </w:p>
    <w:p w14:paraId="34302E93" w14:textId="77777777" w:rsidR="008F3654" w:rsidRPr="00407752" w:rsidRDefault="002018EE" w:rsidP="00C832A5">
      <w:pPr>
        <w:pStyle w:val="ListParagraph"/>
        <w:numPr>
          <w:ilvl w:val="0"/>
          <w:numId w:val="11"/>
        </w:numPr>
        <w:tabs>
          <w:tab w:val="left" w:pos="0"/>
        </w:tabs>
        <w:spacing w:before="240" w:after="240" w:line="240" w:lineRule="auto"/>
        <w:jc w:val="both"/>
        <w:rPr>
          <w:rFonts w:ascii="Times Armenian" w:eastAsia="Times New Roman" w:hAnsi="Times Armenian" w:cs="Times New Roman"/>
          <w:b/>
          <w:sz w:val="24"/>
          <w:szCs w:val="24"/>
        </w:rPr>
      </w:pPr>
      <w:r w:rsidRPr="00407752">
        <w:rPr>
          <w:rFonts w:ascii="Times Armenian" w:eastAsia="GHEA Grapalat" w:hAnsi="Times Armenian" w:cs="Times New Roman"/>
          <w:sz w:val="24"/>
          <w:szCs w:val="24"/>
          <w:lang w:val="en-GB"/>
          <w14:ligatures w14:val="standardContextual"/>
        </w:rPr>
        <w:t>Afterwards, due to the constitutional reforms made on December 6, 2015, the National Assembly</w:t>
      </w:r>
      <w:r w:rsidR="008F3654" w:rsidRPr="00407752">
        <w:rPr>
          <w:rFonts w:ascii="Times Armenian" w:eastAsia="GHEA Grapalat" w:hAnsi="Times Armenian" w:cs="Times New Roman"/>
          <w:sz w:val="24"/>
          <w:szCs w:val="24"/>
          <w:lang w:val="en-GB"/>
          <w14:ligatures w14:val="standardContextual"/>
        </w:rPr>
        <w:t xml:space="preserve"> </w:t>
      </w:r>
      <w:r w:rsidRPr="00407752">
        <w:rPr>
          <w:rFonts w:ascii="Times Armenian" w:eastAsia="GHEA Grapalat" w:hAnsi="Times Armenian" w:cs="Times New Roman"/>
          <w:sz w:val="24"/>
          <w:szCs w:val="24"/>
          <w:lang w:val="en-GB"/>
          <w14:ligatures w14:val="standardContextual"/>
        </w:rPr>
        <w:t>of RA on December 16, 2016 adopted the Constitutional law of RA "On Human Rights Defender"</w:t>
      </w:r>
      <w:r w:rsidR="008F3654" w:rsidRPr="00407752">
        <w:rPr>
          <w:rFonts w:ascii="Times Armenian" w:eastAsia="GHEA Grapalat" w:hAnsi="Times Armenian" w:cs="Times New Roman"/>
          <w:sz w:val="24"/>
          <w:szCs w:val="24"/>
          <w:lang w:val="en-GB"/>
          <w14:ligatures w14:val="standardContextual"/>
        </w:rPr>
        <w:t xml:space="preserve"> </w:t>
      </w:r>
      <w:r w:rsidRPr="00407752">
        <w:rPr>
          <w:rFonts w:ascii="Times Armenian" w:eastAsia="GHEA Grapalat" w:hAnsi="Times Armenian" w:cs="Times New Roman"/>
          <w:sz w:val="24"/>
          <w:szCs w:val="24"/>
          <w:lang w:val="en-GB"/>
          <w14:ligatures w14:val="standardContextual"/>
        </w:rPr>
        <w:t>(hereinafter referred to as the Constitutional Law) where pursuant to Article 2, Part 2, the Defender</w:t>
      </w:r>
      <w:r w:rsidR="008F3654" w:rsidRPr="00407752">
        <w:rPr>
          <w:rFonts w:ascii="Times Armenian" w:eastAsia="GHEA Grapalat" w:hAnsi="Times Armenian" w:cs="Times New Roman"/>
          <w:sz w:val="24"/>
          <w:szCs w:val="24"/>
          <w:lang w:val="en-GB"/>
          <w14:ligatures w14:val="standardContextual"/>
        </w:rPr>
        <w:t xml:space="preserve"> </w:t>
      </w:r>
      <w:r w:rsidRPr="00407752">
        <w:rPr>
          <w:rFonts w:ascii="Times Armenian" w:eastAsia="GHEA Grapalat" w:hAnsi="Times Armenian" w:cs="Times New Roman"/>
          <w:sz w:val="24"/>
          <w:szCs w:val="24"/>
          <w:lang w:val="en-GB"/>
          <w14:ligatures w14:val="standardContextual"/>
        </w:rPr>
        <w:t>shall be entrusted with the mandate of the National Preventive Mechanism envisaged by the</w:t>
      </w:r>
      <w:r w:rsidR="008F3654" w:rsidRPr="00407752">
        <w:rPr>
          <w:rFonts w:ascii="Times Armenian" w:eastAsia="GHEA Grapalat" w:hAnsi="Times Armenian" w:cs="Times New Roman"/>
          <w:sz w:val="24"/>
          <w:szCs w:val="24"/>
          <w:lang w:val="en-GB"/>
          <w14:ligatures w14:val="standardContextual"/>
        </w:rPr>
        <w:t xml:space="preserve"> </w:t>
      </w:r>
      <w:r w:rsidRPr="00407752">
        <w:rPr>
          <w:rFonts w:ascii="Times Armenian" w:eastAsia="GHEA Grapalat" w:hAnsi="Times Armenian" w:cs="Times New Roman"/>
          <w:sz w:val="24"/>
          <w:szCs w:val="24"/>
          <w:lang w:val="en-GB"/>
          <w14:ligatures w14:val="standardContextual"/>
        </w:rPr>
        <w:t>Optional Protocol. Article 28 of the Constitutional Law already defines the Defender's powers as</w:t>
      </w:r>
      <w:r w:rsidR="008F3654" w:rsidRPr="00407752">
        <w:rPr>
          <w:rFonts w:ascii="Times Armenian" w:eastAsia="GHEA Grapalat" w:hAnsi="Times Armenian" w:cs="Times New Roman"/>
          <w:sz w:val="24"/>
          <w:szCs w:val="24"/>
          <w:lang w:val="en-GB"/>
          <w14:ligatures w14:val="standardContextual"/>
        </w:rPr>
        <w:t xml:space="preserve"> </w:t>
      </w:r>
      <w:r w:rsidRPr="00407752">
        <w:rPr>
          <w:rFonts w:ascii="Times Armenian" w:eastAsia="GHEA Grapalat" w:hAnsi="Times Armenian" w:cs="Times New Roman"/>
          <w:sz w:val="24"/>
          <w:szCs w:val="24"/>
          <w:lang w:val="en-GB"/>
          <w14:ligatures w14:val="standardContextual"/>
        </w:rPr>
        <w:t>the National Preventive Mechanism as well as provides a clear definition of places of deprivation</w:t>
      </w:r>
      <w:r w:rsidR="008F3654" w:rsidRPr="00407752">
        <w:rPr>
          <w:rFonts w:ascii="Times Armenian" w:eastAsia="GHEA Grapalat" w:hAnsi="Times Armenian" w:cs="Times New Roman"/>
          <w:sz w:val="24"/>
          <w:szCs w:val="24"/>
          <w:lang w:val="en-GB"/>
          <w14:ligatures w14:val="standardContextual"/>
        </w:rPr>
        <w:t xml:space="preserve"> </w:t>
      </w:r>
      <w:r w:rsidRPr="00407752">
        <w:rPr>
          <w:rFonts w:ascii="Times Armenian" w:eastAsia="GHEA Grapalat" w:hAnsi="Times Armenian" w:cs="Times New Roman"/>
          <w:sz w:val="24"/>
          <w:szCs w:val="24"/>
          <w:lang w:val="en-GB"/>
          <w14:ligatures w14:val="standardContextual"/>
        </w:rPr>
        <w:t>of liberty. Under Article 27 of this Law, the objectives of the Defender’s functions as the National</w:t>
      </w:r>
      <w:r w:rsidR="008F3654" w:rsidRPr="00407752">
        <w:rPr>
          <w:rFonts w:ascii="Times Armenian" w:eastAsia="GHEA Grapalat" w:hAnsi="Times Armenian" w:cs="Times New Roman"/>
          <w:sz w:val="24"/>
          <w:szCs w:val="24"/>
          <w:lang w:val="en-GB"/>
          <w14:ligatures w14:val="standardContextual"/>
        </w:rPr>
        <w:t xml:space="preserve"> </w:t>
      </w:r>
      <w:r w:rsidRPr="00407752">
        <w:rPr>
          <w:rFonts w:ascii="Times Armenian" w:eastAsia="GHEA Grapalat" w:hAnsi="Times Armenian" w:cs="Times New Roman"/>
          <w:sz w:val="24"/>
          <w:szCs w:val="24"/>
          <w:lang w:val="en-GB"/>
          <w14:ligatures w14:val="standardContextual"/>
        </w:rPr>
        <w:t>Preventive Mechanism is to prevent torture and other cruel, inhuman or degrading treatment in</w:t>
      </w:r>
      <w:r w:rsidR="008F3654" w:rsidRPr="00407752">
        <w:rPr>
          <w:rFonts w:ascii="Times Armenian" w:eastAsia="GHEA Grapalat" w:hAnsi="Times Armenian" w:cs="Times New Roman"/>
          <w:sz w:val="24"/>
          <w:szCs w:val="24"/>
          <w:lang w:val="en-GB"/>
          <w14:ligatures w14:val="standardContextual"/>
        </w:rPr>
        <w:t xml:space="preserve"> </w:t>
      </w:r>
      <w:r w:rsidRPr="00407752">
        <w:rPr>
          <w:rFonts w:ascii="Times Armenian" w:eastAsia="GHEA Grapalat" w:hAnsi="Times Armenian" w:cs="Times New Roman"/>
          <w:sz w:val="24"/>
          <w:szCs w:val="24"/>
          <w:lang w:val="en-GB"/>
          <w14:ligatures w14:val="standardContextual"/>
        </w:rPr>
        <w:t>places of deprivation of liberty.</w:t>
      </w:r>
      <w:r w:rsidR="008F3654" w:rsidRPr="00407752">
        <w:rPr>
          <w:rFonts w:ascii="Times Armenian" w:eastAsia="GHEA Grapalat" w:hAnsi="Times Armenian" w:cs="Times New Roman"/>
          <w:sz w:val="24"/>
          <w:szCs w:val="24"/>
          <w:lang w:val="en-GB"/>
          <w14:ligatures w14:val="standardContextual"/>
        </w:rPr>
        <w:t xml:space="preserve"> </w:t>
      </w:r>
      <w:r w:rsidRPr="00407752">
        <w:rPr>
          <w:rFonts w:ascii="Times Armenian" w:eastAsia="GHEA Grapalat" w:hAnsi="Times Armenian" w:cs="Times New Roman"/>
          <w:sz w:val="24"/>
          <w:szCs w:val="24"/>
          <w:lang w:val="en-GB"/>
          <w14:ligatures w14:val="standardContextual"/>
        </w:rPr>
        <w:t xml:space="preserve">As a result of the constitutional amendments of 2015, the Constitution of Armenia and the </w:t>
      </w:r>
      <w:r w:rsidRPr="00407752">
        <w:rPr>
          <w:rFonts w:ascii="Times Armenian" w:eastAsia="GHEA Grapalat" w:hAnsi="Times Armenian" w:cs="Times New Roman"/>
          <w:sz w:val="24"/>
          <w:szCs w:val="24"/>
          <w:lang w:val="en-GB"/>
        </w:rPr>
        <w:t>Constitutional Law of the Republic of Armenia</w:t>
      </w:r>
      <w:r w:rsidRPr="00407752">
        <w:rPr>
          <w:rFonts w:ascii="Times Armenian" w:eastAsia="GHEA Grapalat" w:hAnsi="Times Armenian" w:cs="Times New Roman"/>
          <w:sz w:val="24"/>
          <w:szCs w:val="24"/>
          <w:lang w:val="en-GB"/>
          <w14:ligatures w14:val="standardContextual"/>
        </w:rPr>
        <w:t xml:space="preserve"> “On the Human Rights Defender” established the guarantees for financial independence of the Defender. In this regard, it is noteworthy that</w:t>
      </w:r>
      <w:r w:rsidRPr="00407752">
        <w:rPr>
          <w:rFonts w:ascii="Times Armenian" w:hAnsi="Times Armenian" w:cs="Times New Roman"/>
          <w:sz w:val="24"/>
          <w:szCs w:val="24"/>
          <w:lang w:val="en-GB"/>
        </w:rPr>
        <w:t xml:space="preserve"> t</w:t>
      </w:r>
      <w:r w:rsidRPr="00407752">
        <w:rPr>
          <w:rFonts w:ascii="Times Armenian" w:eastAsia="GHEA Grapalat" w:hAnsi="Times Armenian" w:cs="Times New Roman"/>
          <w:sz w:val="24"/>
          <w:szCs w:val="24"/>
          <w:lang w:val="en-GB"/>
          <w14:ligatures w14:val="standardContextual"/>
        </w:rPr>
        <w:t xml:space="preserve">he amount of allocation for funding provided from the state budget to the Defender and the Staff thereto as well as to the Defender as the National Preventative Mechanism cannot be less than the amount provided the year before.  </w:t>
      </w:r>
    </w:p>
    <w:p w14:paraId="3EDDBD35" w14:textId="77777777" w:rsidR="008F3654" w:rsidRPr="00407752" w:rsidRDefault="008F3654" w:rsidP="00C832A5">
      <w:pPr>
        <w:pStyle w:val="ListParagraph"/>
        <w:tabs>
          <w:tab w:val="left" w:pos="0"/>
        </w:tabs>
        <w:spacing w:before="240" w:after="240" w:line="240" w:lineRule="auto"/>
        <w:jc w:val="both"/>
        <w:rPr>
          <w:rFonts w:ascii="Times Armenian" w:eastAsia="Times New Roman" w:hAnsi="Times Armenian" w:cs="Times New Roman"/>
          <w:b/>
          <w:sz w:val="24"/>
          <w:szCs w:val="24"/>
        </w:rPr>
      </w:pPr>
    </w:p>
    <w:p w14:paraId="75645929" w14:textId="5037B87C" w:rsidR="008F3654" w:rsidRPr="00407752" w:rsidRDefault="00B77632" w:rsidP="00C832A5">
      <w:pPr>
        <w:pStyle w:val="ListParagraph"/>
        <w:numPr>
          <w:ilvl w:val="0"/>
          <w:numId w:val="11"/>
        </w:numPr>
        <w:tabs>
          <w:tab w:val="left" w:pos="0"/>
        </w:tabs>
        <w:spacing w:before="240" w:after="240" w:line="240" w:lineRule="auto"/>
        <w:jc w:val="both"/>
        <w:rPr>
          <w:rFonts w:ascii="Times Armenian" w:eastAsia="Times New Roman" w:hAnsi="Times Armenian" w:cs="Times New Roman"/>
          <w:b/>
          <w:sz w:val="24"/>
          <w:szCs w:val="24"/>
        </w:rPr>
      </w:pPr>
      <w:r w:rsidRPr="00407752">
        <w:rPr>
          <w:rFonts w:ascii="Times Armenian" w:eastAsia="Times New Roman" w:hAnsi="Times Armenian" w:cs="Times New Roman"/>
          <w:sz w:val="24"/>
          <w:szCs w:val="24"/>
        </w:rPr>
        <w:t xml:space="preserve"> In the context of their legal mission, the Human Rights Defender conducts discussions on individual and collective complaints, as well as discussions on their own initiative. The Defender also conducts discussions on concrete complaints and cases (on h</w:t>
      </w:r>
      <w:r w:rsidR="00F602CC">
        <w:rPr>
          <w:rFonts w:ascii="Times Armenian" w:eastAsia="Times New Roman" w:hAnsi="Times Armenian" w:cs="Times New Roman"/>
          <w:sz w:val="24"/>
          <w:szCs w:val="24"/>
        </w:rPr>
        <w:t>er</w:t>
      </w:r>
      <w:r w:rsidRPr="00407752">
        <w:rPr>
          <w:rFonts w:ascii="Times Armenian" w:eastAsia="Times New Roman" w:hAnsi="Times Armenian" w:cs="Times New Roman"/>
          <w:sz w:val="24"/>
          <w:szCs w:val="24"/>
        </w:rPr>
        <w:t xml:space="preserve"> own initiative), as well as preventive activities at the systematic level.</w:t>
      </w:r>
    </w:p>
    <w:p w14:paraId="25BD6D83" w14:textId="77777777" w:rsidR="008F3654" w:rsidRPr="00407752" w:rsidRDefault="008F3654" w:rsidP="00C832A5">
      <w:pPr>
        <w:pStyle w:val="ListParagraph"/>
        <w:spacing w:line="240" w:lineRule="auto"/>
        <w:rPr>
          <w:rFonts w:ascii="Times Armenian" w:eastAsia="Times New Roman" w:hAnsi="Times Armenian" w:cs="Times New Roman"/>
          <w:sz w:val="24"/>
          <w:szCs w:val="24"/>
        </w:rPr>
      </w:pPr>
    </w:p>
    <w:p w14:paraId="66BA9601" w14:textId="1F198E77" w:rsidR="008F3654" w:rsidRPr="00407752" w:rsidRDefault="00B77632" w:rsidP="00C832A5">
      <w:pPr>
        <w:pStyle w:val="ListParagraph"/>
        <w:numPr>
          <w:ilvl w:val="0"/>
          <w:numId w:val="11"/>
        </w:numPr>
        <w:tabs>
          <w:tab w:val="left" w:pos="0"/>
        </w:tabs>
        <w:spacing w:before="240" w:after="240" w:line="240" w:lineRule="auto"/>
        <w:jc w:val="both"/>
        <w:rPr>
          <w:rFonts w:ascii="Times Armenian" w:eastAsia="Times New Roman" w:hAnsi="Times Armenian" w:cs="Times New Roman"/>
          <w:b/>
          <w:sz w:val="24"/>
          <w:szCs w:val="24"/>
        </w:rPr>
      </w:pPr>
      <w:r w:rsidRPr="00407752">
        <w:rPr>
          <w:rFonts w:ascii="Times Armenian" w:eastAsia="Times New Roman" w:hAnsi="Times Armenian" w:cs="Times New Roman"/>
          <w:sz w:val="24"/>
          <w:szCs w:val="24"/>
        </w:rPr>
        <w:t>The Human Rights Defender is entrusted with the mandate of the National Preventive Mechanism provided by the Optional Protocol, adopted on 18 December 2002, to the 1984 UN Convention against Torture and Other Cruel, Inhuman or Degrading Treatment or Punishment in the Republic of Armenia. The Human Rights Defender also conducts the monitoring of the implementation of the provisions of the UN Convention on the Rights of the Child adopted on 20 November 1989, as well as the UN Convention on the Rights of Persons with Disabilities (CRPD), adopted on 13 December 2006, and carries out the prevention of violations of the human rights of the child and persons with disabilities, and their protection. In this regard, the Defender established the Department for Provision of Convention Mandates in 2022, encompassing the Unit for the Protection of Children's Rights, and the Unit for the Protection of Rights of Persons with Disabilities. Moreover, the Constitutional Law was amended in 2022, to enlarge the scope of the mandate of the Defender, expanding the mandate also on the protection of whistle-blowers. According to the latest amendments, the Defender is authorized to consider complaints from whistle-blowers and affiliated persons regarding the violations of their rights not only by public bodies and officials but also by organizations.</w:t>
      </w:r>
    </w:p>
    <w:p w14:paraId="327B2680" w14:textId="77777777" w:rsidR="008F3654" w:rsidRPr="00407752" w:rsidRDefault="008F3654" w:rsidP="00C832A5">
      <w:pPr>
        <w:pStyle w:val="ListParagraph"/>
        <w:tabs>
          <w:tab w:val="left" w:pos="0"/>
        </w:tabs>
        <w:spacing w:before="240" w:after="240" w:line="240" w:lineRule="auto"/>
        <w:jc w:val="both"/>
        <w:rPr>
          <w:rFonts w:ascii="Times Armenian" w:eastAsia="Times New Roman" w:hAnsi="Times Armenian" w:cs="Times New Roman"/>
          <w:b/>
          <w:sz w:val="24"/>
          <w:szCs w:val="24"/>
        </w:rPr>
      </w:pPr>
    </w:p>
    <w:p w14:paraId="02B7B9E7" w14:textId="2F082685" w:rsidR="00AC328D" w:rsidRPr="00407752" w:rsidRDefault="00AC328D" w:rsidP="00C832A5">
      <w:pPr>
        <w:pStyle w:val="ListParagraph"/>
        <w:numPr>
          <w:ilvl w:val="0"/>
          <w:numId w:val="11"/>
        </w:numPr>
        <w:tabs>
          <w:tab w:val="left" w:pos="0"/>
        </w:tabs>
        <w:spacing w:before="240" w:after="240" w:line="240" w:lineRule="auto"/>
        <w:jc w:val="both"/>
        <w:rPr>
          <w:rFonts w:ascii="Times Armenian" w:eastAsia="Times New Roman" w:hAnsi="Times Armenian" w:cs="Times New Roman"/>
          <w:b/>
          <w:sz w:val="24"/>
          <w:szCs w:val="24"/>
        </w:rPr>
      </w:pPr>
      <w:r w:rsidRPr="00407752">
        <w:rPr>
          <w:rFonts w:ascii="Times Armenian" w:eastAsia="Times New Roman" w:hAnsi="Times Armenian" w:cs="Times New Roman"/>
          <w:sz w:val="24"/>
          <w:szCs w:val="24"/>
          <w:lang w:val="en-US"/>
        </w:rPr>
        <w:t xml:space="preserve">The </w:t>
      </w:r>
      <w:r w:rsidRPr="00407752">
        <w:rPr>
          <w:rFonts w:ascii="Times Armenian" w:eastAsia="GHEA Grapalat" w:hAnsi="Times Armenian" w:cs="Times New Roman"/>
          <w:sz w:val="24"/>
          <w:szCs w:val="24"/>
          <w:lang w:val="en-GB"/>
        </w:rPr>
        <w:t>Constitutional Law of the Republic of Armenia</w:t>
      </w:r>
      <w:r w:rsidRPr="00407752">
        <w:rPr>
          <w:rFonts w:ascii="Times Armenian" w:eastAsia="GHEA Grapalat" w:hAnsi="Times Armenian" w:cs="Times New Roman"/>
          <w:sz w:val="24"/>
          <w:szCs w:val="24"/>
          <w:lang w:val="en-GB"/>
          <w14:ligatures w14:val="standardContextual"/>
        </w:rPr>
        <w:t xml:space="preserve"> “On the Human Rights Defender” </w:t>
      </w:r>
      <w:r w:rsidRPr="00407752">
        <w:rPr>
          <w:rFonts w:ascii="Times Armenian" w:eastAsia="Times New Roman" w:hAnsi="Times Armenian" w:cs="Times New Roman"/>
          <w:sz w:val="24"/>
          <w:szCs w:val="24"/>
          <w:lang w:val="en-US"/>
        </w:rPr>
        <w:t>provides the Defender with certain authorities to accomplish above mentioned functions. According to Articles 24, 28, 30, 30.1 of the Law, the Defender is authorized to:</w:t>
      </w:r>
    </w:p>
    <w:p w14:paraId="21EAC02A" w14:textId="77777777" w:rsidR="00AC328D" w:rsidRPr="00407752" w:rsidRDefault="00AC328D" w:rsidP="00C832A5">
      <w:pPr>
        <w:pStyle w:val="Default"/>
        <w:numPr>
          <w:ilvl w:val="0"/>
          <w:numId w:val="12"/>
        </w:numPr>
        <w:jc w:val="both"/>
        <w:rPr>
          <w:rFonts w:ascii="Times Armenian" w:hAnsi="Times Armenian" w:cs="Times New Roman"/>
          <w:color w:val="auto"/>
        </w:rPr>
      </w:pPr>
      <w:r w:rsidRPr="00407752">
        <w:rPr>
          <w:rFonts w:ascii="Times Armenian" w:hAnsi="Times Armenian" w:cs="Times New Roman"/>
          <w:color w:val="auto"/>
        </w:rPr>
        <w:t xml:space="preserve">have free access to any state institution or organization, including military units, prisons, preliminary detention facilities and penitentiaries; </w:t>
      </w:r>
    </w:p>
    <w:p w14:paraId="45DACB8C" w14:textId="77777777" w:rsidR="00AC328D" w:rsidRPr="00407752" w:rsidRDefault="00AC328D" w:rsidP="00C832A5">
      <w:pPr>
        <w:pStyle w:val="Default"/>
        <w:numPr>
          <w:ilvl w:val="0"/>
          <w:numId w:val="12"/>
        </w:numPr>
        <w:jc w:val="both"/>
        <w:rPr>
          <w:rFonts w:ascii="Times Armenian" w:hAnsi="Times Armenian" w:cs="Times New Roman"/>
          <w:color w:val="auto"/>
        </w:rPr>
      </w:pPr>
      <w:r w:rsidRPr="00407752">
        <w:rPr>
          <w:rFonts w:ascii="Times Armenian" w:hAnsi="Times Armenian" w:cs="Times New Roman"/>
          <w:color w:val="auto"/>
        </w:rPr>
        <w:t xml:space="preserve">require and receive information and documents related to the complaint from any state or local self-governing body or their officials; </w:t>
      </w:r>
    </w:p>
    <w:p w14:paraId="75BF8DDA" w14:textId="77777777" w:rsidR="00AC328D" w:rsidRPr="00407752" w:rsidRDefault="00AC328D" w:rsidP="00C832A5">
      <w:pPr>
        <w:pStyle w:val="Default"/>
        <w:numPr>
          <w:ilvl w:val="0"/>
          <w:numId w:val="12"/>
        </w:numPr>
        <w:jc w:val="both"/>
        <w:rPr>
          <w:rFonts w:ascii="Times Armenian" w:hAnsi="Times Armenian" w:cs="Times New Roman"/>
          <w:color w:val="auto"/>
        </w:rPr>
      </w:pPr>
      <w:r w:rsidRPr="00407752">
        <w:rPr>
          <w:rFonts w:ascii="Times Armenian" w:hAnsi="Times Armenian" w:cs="Times New Roman"/>
          <w:color w:val="auto"/>
        </w:rPr>
        <w:t xml:space="preserve">receive from the state or local self-governing bodies or their officials, with the exception of Courts and judges, information clarifying the issues that arise in the process of examination of the complaint; </w:t>
      </w:r>
    </w:p>
    <w:p w14:paraId="50B1D5C9" w14:textId="77777777" w:rsidR="00AC328D" w:rsidRPr="00407752" w:rsidRDefault="00AC328D" w:rsidP="00C832A5">
      <w:pPr>
        <w:pStyle w:val="Default"/>
        <w:numPr>
          <w:ilvl w:val="0"/>
          <w:numId w:val="12"/>
        </w:numPr>
        <w:jc w:val="both"/>
        <w:rPr>
          <w:rFonts w:ascii="Times Armenian" w:hAnsi="Times Armenian" w:cs="Times New Roman"/>
          <w:color w:val="auto"/>
        </w:rPr>
      </w:pPr>
      <w:r w:rsidRPr="00407752">
        <w:rPr>
          <w:rFonts w:ascii="Times Armenian" w:hAnsi="Times Armenian" w:cs="Times New Roman"/>
          <w:color w:val="auto"/>
        </w:rPr>
        <w:t>instruct relevant state agencies to carry out expert examinations and prepare findings on the issues subject to clarification during investigation of the complaint;</w:t>
      </w:r>
    </w:p>
    <w:p w14:paraId="516367F2" w14:textId="77777777" w:rsidR="00AC328D" w:rsidRPr="00407752" w:rsidRDefault="00AC328D" w:rsidP="00C832A5">
      <w:pPr>
        <w:pStyle w:val="Default"/>
        <w:numPr>
          <w:ilvl w:val="0"/>
          <w:numId w:val="12"/>
        </w:numPr>
        <w:jc w:val="both"/>
        <w:rPr>
          <w:rFonts w:ascii="Times Armenian" w:hAnsi="Times Armenian" w:cs="Times New Roman"/>
          <w:color w:val="auto"/>
        </w:rPr>
      </w:pPr>
      <w:r w:rsidRPr="00407752">
        <w:rPr>
          <w:rFonts w:ascii="Times Armenian" w:hAnsi="Times Armenian" w:cs="Times New Roman"/>
          <w:color w:val="auto"/>
        </w:rPr>
        <w:t>have guaranteed confidential, separate, unrestricted communication with persons in military units, under preliminary detention or serving their sentence in penitentiaries, as well as persons in other places of coercive detention;</w:t>
      </w:r>
    </w:p>
    <w:p w14:paraId="30A89677" w14:textId="3707B6AC" w:rsidR="008F3654" w:rsidRPr="00407752" w:rsidRDefault="00F602CC" w:rsidP="00C832A5">
      <w:pPr>
        <w:pStyle w:val="Default"/>
        <w:numPr>
          <w:ilvl w:val="0"/>
          <w:numId w:val="12"/>
        </w:numPr>
        <w:jc w:val="both"/>
        <w:rPr>
          <w:rFonts w:ascii="Times Armenian" w:hAnsi="Times Armenian" w:cs="Times New Roman"/>
          <w:color w:val="auto"/>
        </w:rPr>
      </w:pPr>
      <w:r>
        <w:rPr>
          <w:rFonts w:ascii="Times Armenian" w:hAnsi="Times Armenian" w:cs="Times New Roman"/>
          <w:color w:val="auto"/>
        </w:rPr>
        <w:t>in exercising her</w:t>
      </w:r>
      <w:r w:rsidR="00AC328D" w:rsidRPr="00407752">
        <w:rPr>
          <w:rFonts w:ascii="Times Armenian" w:hAnsi="Times Armenian" w:cs="Times New Roman"/>
          <w:color w:val="auto"/>
        </w:rPr>
        <w:t xml:space="preserve"> powers, the Defender shall enjoy the right of urgent reception by state and local self-governing bodies and their officials as well as by top management of organizations and other officials and coercive detention facilities. </w:t>
      </w:r>
    </w:p>
    <w:p w14:paraId="5D62BFEA" w14:textId="77777777" w:rsidR="008F3654" w:rsidRPr="00407752" w:rsidRDefault="008F3654" w:rsidP="00C832A5">
      <w:pPr>
        <w:pStyle w:val="Default"/>
        <w:jc w:val="both"/>
        <w:rPr>
          <w:rFonts w:ascii="Times Armenian" w:hAnsi="Times Armenian" w:cs="Times New Roman"/>
          <w:color w:val="auto"/>
        </w:rPr>
      </w:pPr>
    </w:p>
    <w:p w14:paraId="1458E771" w14:textId="30E5AAD4" w:rsidR="00A03F12" w:rsidRPr="00407752" w:rsidRDefault="00B77632" w:rsidP="00C832A5">
      <w:pPr>
        <w:pStyle w:val="Default"/>
        <w:numPr>
          <w:ilvl w:val="0"/>
          <w:numId w:val="11"/>
        </w:numPr>
        <w:jc w:val="both"/>
        <w:rPr>
          <w:rFonts w:ascii="Times Armenian" w:hAnsi="Times Armenian" w:cs="Times New Roman"/>
          <w:color w:val="auto"/>
        </w:rPr>
      </w:pPr>
      <w:r w:rsidRPr="00407752">
        <w:rPr>
          <w:rFonts w:ascii="Times Armenian" w:hAnsi="Times Armenian" w:cs="Times New Roman"/>
        </w:rPr>
        <w:t xml:space="preserve">Furthermore, the Constitutional Law provides the Defender the capacity to establish </w:t>
      </w:r>
      <w:proofErr w:type="gramStart"/>
      <w:r w:rsidRPr="00407752">
        <w:rPr>
          <w:rFonts w:ascii="Times Armenian" w:hAnsi="Times Armenian" w:cs="Times New Roman"/>
        </w:rPr>
        <w:t>councils</w:t>
      </w:r>
      <w:proofErr w:type="gramEnd"/>
      <w:r w:rsidRPr="00407752">
        <w:rPr>
          <w:rFonts w:ascii="Times Armenian" w:hAnsi="Times Armenian" w:cs="Times New Roman"/>
        </w:rPr>
        <w:t xml:space="preserve"> adjunct to the Defender, composed of representatives of non-governmental organizations and independent specialists who have the necessary experience and knowledge in the field of human rights. The expertise provided by the public councils provide an important input for the analysis of the situation of the human rights protection system in Armenia.</w:t>
      </w:r>
    </w:p>
    <w:p w14:paraId="52FC98CA" w14:textId="77777777" w:rsidR="003A4AF6" w:rsidRPr="00407752" w:rsidRDefault="00B77632" w:rsidP="00C832A5">
      <w:pPr>
        <w:spacing w:before="240" w:line="240" w:lineRule="auto"/>
        <w:ind w:firstLine="70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There are six Advisory Councils adjunct the Defender:</w:t>
      </w:r>
    </w:p>
    <w:p w14:paraId="52882BD9" w14:textId="27B4DE0C" w:rsidR="00A03F12" w:rsidRPr="00407752" w:rsidRDefault="00B77632" w:rsidP="00C832A5">
      <w:pPr>
        <w:pStyle w:val="ListParagraph"/>
        <w:numPr>
          <w:ilvl w:val="0"/>
          <w:numId w:val="17"/>
        </w:numPr>
        <w:spacing w:before="240" w:line="240" w:lineRule="auto"/>
        <w:ind w:firstLine="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Advisory Council for the Prevention of Torture adjunct to the Defender</w:t>
      </w:r>
    </w:p>
    <w:p w14:paraId="4BA84A19" w14:textId="7291951D" w:rsidR="008F3654" w:rsidRPr="00407752" w:rsidRDefault="00B77632" w:rsidP="00C832A5">
      <w:pPr>
        <w:pStyle w:val="ListParagraph"/>
        <w:numPr>
          <w:ilvl w:val="0"/>
          <w:numId w:val="17"/>
        </w:numPr>
        <w:spacing w:line="240" w:lineRule="auto"/>
        <w:ind w:firstLine="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 xml:space="preserve">Expert Council for the Protection of Human Rights in the Armed Forces adjunct to </w:t>
      </w:r>
      <w:r w:rsidR="00C832A5" w:rsidRPr="00407752">
        <w:rPr>
          <w:rFonts w:ascii="Times Armenian" w:eastAsia="Times New Roman" w:hAnsi="Times Armenian" w:cs="Times New Roman"/>
          <w:sz w:val="24"/>
          <w:szCs w:val="24"/>
        </w:rPr>
        <w:t xml:space="preserve">  </w:t>
      </w:r>
      <w:r w:rsidRPr="00407752">
        <w:rPr>
          <w:rFonts w:ascii="Times Armenian" w:eastAsia="Times New Roman" w:hAnsi="Times Armenian" w:cs="Times New Roman"/>
          <w:sz w:val="24"/>
          <w:szCs w:val="24"/>
        </w:rPr>
        <w:t xml:space="preserve">the Defender </w:t>
      </w:r>
    </w:p>
    <w:p w14:paraId="4D071101" w14:textId="312D8161" w:rsidR="00A03F12" w:rsidRPr="00407752" w:rsidRDefault="00B77632" w:rsidP="00C832A5">
      <w:pPr>
        <w:pStyle w:val="ListParagraph"/>
        <w:numPr>
          <w:ilvl w:val="0"/>
          <w:numId w:val="17"/>
        </w:numPr>
        <w:spacing w:line="240" w:lineRule="auto"/>
        <w:ind w:firstLine="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Council for the Protection of the Rights of People with Disabilities.</w:t>
      </w:r>
    </w:p>
    <w:p w14:paraId="23241FCB" w14:textId="5C091FFB" w:rsidR="00A03F12" w:rsidRPr="00407752" w:rsidRDefault="00B77632" w:rsidP="00C832A5">
      <w:pPr>
        <w:pStyle w:val="ListParagraph"/>
        <w:numPr>
          <w:ilvl w:val="0"/>
          <w:numId w:val="17"/>
        </w:numPr>
        <w:spacing w:line="240" w:lineRule="auto"/>
        <w:ind w:firstLine="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Public Council on Women</w:t>
      </w:r>
      <w:r w:rsidRPr="00407752">
        <w:rPr>
          <w:rFonts w:ascii="Times Armenian" w:eastAsia="Times New Roman" w:hAnsi="Times Armenian" w:cs="Times Armenian"/>
          <w:sz w:val="24"/>
          <w:szCs w:val="24"/>
        </w:rPr>
        <w:t>’</w:t>
      </w:r>
      <w:r w:rsidRPr="00407752">
        <w:rPr>
          <w:rFonts w:ascii="Times Armenian" w:eastAsia="Times New Roman" w:hAnsi="Times Armenian" w:cs="Times New Roman"/>
          <w:sz w:val="24"/>
          <w:szCs w:val="24"/>
        </w:rPr>
        <w:t>s Rights</w:t>
      </w:r>
    </w:p>
    <w:p w14:paraId="3BE46CB6" w14:textId="5E2FA86E" w:rsidR="00A03F12" w:rsidRPr="00407752" w:rsidRDefault="00B77632" w:rsidP="00C832A5">
      <w:pPr>
        <w:pStyle w:val="ListParagraph"/>
        <w:numPr>
          <w:ilvl w:val="0"/>
          <w:numId w:val="17"/>
        </w:numPr>
        <w:spacing w:line="240" w:lineRule="auto"/>
        <w:ind w:firstLine="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Public Council on Children</w:t>
      </w:r>
      <w:r w:rsidRPr="00407752">
        <w:rPr>
          <w:rFonts w:ascii="Times Armenian" w:eastAsia="Times New Roman" w:hAnsi="Times Armenian" w:cs="Times Armenian"/>
          <w:sz w:val="24"/>
          <w:szCs w:val="24"/>
        </w:rPr>
        <w:t>’</w:t>
      </w:r>
      <w:r w:rsidRPr="00407752">
        <w:rPr>
          <w:rFonts w:ascii="Times Armenian" w:eastAsia="Times New Roman" w:hAnsi="Times Armenian" w:cs="Times New Roman"/>
          <w:sz w:val="24"/>
          <w:szCs w:val="24"/>
        </w:rPr>
        <w:t>s and Youth Rights</w:t>
      </w:r>
    </w:p>
    <w:p w14:paraId="452B6446" w14:textId="5B3A97D9" w:rsidR="00A03F12" w:rsidRPr="00407752" w:rsidRDefault="00B77632" w:rsidP="00C832A5">
      <w:pPr>
        <w:pStyle w:val="ListParagraph"/>
        <w:numPr>
          <w:ilvl w:val="0"/>
          <w:numId w:val="17"/>
        </w:numPr>
        <w:spacing w:line="240" w:lineRule="auto"/>
        <w:ind w:firstLine="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Public Council for the Protection and Promotion of the Rights of Persons Belonging to National Minorities adjunct to the Defender</w:t>
      </w:r>
    </w:p>
    <w:p w14:paraId="52DEACFF" w14:textId="77777777" w:rsidR="008F3654" w:rsidRPr="00407752" w:rsidRDefault="008F3654" w:rsidP="00C832A5">
      <w:pPr>
        <w:spacing w:before="120" w:after="120" w:line="240" w:lineRule="auto"/>
        <w:jc w:val="both"/>
        <w:rPr>
          <w:rFonts w:ascii="Times Armenian" w:eastAsia="Times New Roman" w:hAnsi="Times Armenian" w:cs="Times New Roman"/>
          <w:sz w:val="24"/>
          <w:szCs w:val="24"/>
        </w:rPr>
      </w:pPr>
    </w:p>
    <w:p w14:paraId="497C0BC6" w14:textId="36DC80F3" w:rsidR="008F3654" w:rsidRPr="00407752" w:rsidRDefault="00B77632" w:rsidP="00C832A5">
      <w:pPr>
        <w:pStyle w:val="ListParagraph"/>
        <w:numPr>
          <w:ilvl w:val="0"/>
          <w:numId w:val="11"/>
        </w:numPr>
        <w:spacing w:before="120" w:after="120" w:line="240" w:lineRule="auto"/>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The Defender submits an annual report to the National Assembly on her activities and on the situation of protection of human rights and freedoms. The report contains recommendations on legislative changes or other measures. State and local self-government bodies and officials shall be obliged to provide the necessary documents, information, and clarifications to and support the work of the Defender according to the procedure prescribed by law.</w:t>
      </w:r>
    </w:p>
    <w:p w14:paraId="444BB1D5" w14:textId="77777777" w:rsidR="008F3654" w:rsidRPr="00407752" w:rsidRDefault="008F3654" w:rsidP="00C832A5">
      <w:pPr>
        <w:pStyle w:val="ListParagraph"/>
        <w:spacing w:before="120" w:after="120" w:line="240" w:lineRule="auto"/>
        <w:jc w:val="both"/>
        <w:rPr>
          <w:rFonts w:ascii="Times Armenian" w:eastAsia="Times New Roman" w:hAnsi="Times Armenian" w:cs="Times New Roman"/>
          <w:sz w:val="24"/>
          <w:szCs w:val="24"/>
        </w:rPr>
      </w:pPr>
    </w:p>
    <w:p w14:paraId="1AA24895" w14:textId="77777777" w:rsidR="008F3654" w:rsidRPr="00407752" w:rsidRDefault="00B77632" w:rsidP="00C832A5">
      <w:pPr>
        <w:pStyle w:val="ListParagraph"/>
        <w:numPr>
          <w:ilvl w:val="0"/>
          <w:numId w:val="11"/>
        </w:numPr>
        <w:spacing w:before="120" w:after="120" w:line="240" w:lineRule="auto"/>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 xml:space="preserve"> The Human Rights Defender of Armenia has a crucial role in implementing international commitments of Armenia which are provided by international human rights treaties and conventions, and their adoption into national policies and laws. International organizations have regularly highlighted the fact that the Defender’s Office functions in line with international standards and principles of national human rights institutions; for example, in 2020, the European Network of National Human Rights Institutions (ENNHRI) published a report on the protection and promotion of the rights of refugees and asylum-seekers, which considered the experience of Armenia’s Human Rights Defender in the area of ensuring the rights of migrants (refugees and asylum-seekers) as one of the best practices in Europe. </w:t>
      </w:r>
    </w:p>
    <w:p w14:paraId="5EC746C2" w14:textId="77777777" w:rsidR="008F3654" w:rsidRPr="00407752" w:rsidRDefault="008F3654" w:rsidP="00C832A5">
      <w:pPr>
        <w:pStyle w:val="ListParagraph"/>
        <w:spacing w:line="240" w:lineRule="auto"/>
        <w:rPr>
          <w:rFonts w:ascii="Times Armenian" w:eastAsia="Times New Roman" w:hAnsi="Times Armenian" w:cs="Times New Roman"/>
          <w:sz w:val="24"/>
          <w:szCs w:val="24"/>
        </w:rPr>
      </w:pPr>
    </w:p>
    <w:p w14:paraId="2C513D42" w14:textId="77777777" w:rsidR="008F3654" w:rsidRPr="00407752" w:rsidRDefault="00B77632" w:rsidP="00C832A5">
      <w:pPr>
        <w:pStyle w:val="ListParagraph"/>
        <w:numPr>
          <w:ilvl w:val="0"/>
          <w:numId w:val="11"/>
        </w:numPr>
        <w:spacing w:before="120" w:after="120" w:line="240" w:lineRule="auto"/>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Moreover, the HRDO has a high approval rating within the general public of Armenia; for example, according to a study conducted by the Center for Survey Research of the International Republican Institute (IRI), the approval rating of the HRDO increased by 11% in December 2023 compared to March of the same year. 4 According to the study, in March 2023, 41% of respondents were satisfied with the work of HRD, while in December, 52%. Since 2019, the HRDO has amongst the highest approval ratings by the population of Armenia among public institutions in Armenia.</w:t>
      </w:r>
    </w:p>
    <w:p w14:paraId="43A7CEEA" w14:textId="77777777" w:rsidR="008F3654" w:rsidRPr="00407752" w:rsidRDefault="008F3654" w:rsidP="00C832A5">
      <w:pPr>
        <w:pStyle w:val="ListParagraph"/>
        <w:spacing w:line="240" w:lineRule="auto"/>
        <w:rPr>
          <w:rFonts w:ascii="Times Armenian" w:eastAsia="Times New Roman" w:hAnsi="Times Armenian" w:cs="Times New Roman"/>
          <w:sz w:val="24"/>
          <w:szCs w:val="24"/>
        </w:rPr>
      </w:pPr>
    </w:p>
    <w:p w14:paraId="0404C64C" w14:textId="77777777" w:rsidR="008F3654" w:rsidRPr="00407752" w:rsidRDefault="00B77632" w:rsidP="00C832A5">
      <w:pPr>
        <w:pStyle w:val="ListParagraph"/>
        <w:numPr>
          <w:ilvl w:val="0"/>
          <w:numId w:val="11"/>
        </w:numPr>
        <w:spacing w:before="120" w:after="120" w:line="240" w:lineRule="auto"/>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The mandate of the Defender extends throughout the whole territory of the Republic of Armenia. In addition to the Head Office in Yerevan, during the last few years, the Defender extended its regional presence by supporting and opening regional sub-division in the provinces of Armenia. Since 2019, the HRD has established two regional sub-divisions: in Tavush province of Armenia in 2020 and in Lori province in 2023. In total five regional offices operate in the following provinces: Shirak, Gegharkunik, Syunik, Tavush and Lori. The selection of provinces is based on the idea of remoteness from the capital and head office.</w:t>
      </w:r>
    </w:p>
    <w:p w14:paraId="4637FD84" w14:textId="77777777" w:rsidR="008F3654" w:rsidRPr="00407752" w:rsidRDefault="008F3654" w:rsidP="00C832A5">
      <w:pPr>
        <w:pStyle w:val="ListParagraph"/>
        <w:spacing w:line="240" w:lineRule="auto"/>
        <w:rPr>
          <w:rFonts w:ascii="Times Armenian" w:eastAsia="Times New Roman" w:hAnsi="Times Armenian" w:cs="Times New Roman"/>
          <w:sz w:val="24"/>
          <w:szCs w:val="24"/>
        </w:rPr>
      </w:pPr>
    </w:p>
    <w:p w14:paraId="50B7A090" w14:textId="2C40DE65" w:rsidR="008F3654" w:rsidRDefault="00822DD1" w:rsidP="00C832A5">
      <w:pPr>
        <w:pStyle w:val="ListParagraph"/>
        <w:numPr>
          <w:ilvl w:val="0"/>
          <w:numId w:val="11"/>
        </w:numPr>
        <w:spacing w:before="120" w:after="120" w:line="240" w:lineRule="auto"/>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 xml:space="preserve">The </w:t>
      </w:r>
      <w:r w:rsidR="00B4030A" w:rsidRPr="00407752">
        <w:rPr>
          <w:rFonts w:ascii="Times Armenian" w:eastAsia="Times New Roman" w:hAnsi="Times Armenian" w:cs="Times New Roman"/>
          <w:sz w:val="24"/>
          <w:szCs w:val="24"/>
        </w:rPr>
        <w:t xml:space="preserve">Defender’s Office </w:t>
      </w:r>
      <w:r w:rsidRPr="00407752">
        <w:rPr>
          <w:rFonts w:ascii="Times Armenian" w:eastAsia="Times New Roman" w:hAnsi="Times Armenian" w:cs="Times New Roman"/>
          <w:sz w:val="24"/>
          <w:szCs w:val="24"/>
        </w:rPr>
        <w:t xml:space="preserve">continues </w:t>
      </w:r>
      <w:r w:rsidR="00B4030A" w:rsidRPr="00407752">
        <w:rPr>
          <w:rFonts w:ascii="Times Armenian" w:eastAsia="Times New Roman" w:hAnsi="Times Armenian" w:cs="Times New Roman"/>
          <w:sz w:val="24"/>
          <w:szCs w:val="24"/>
        </w:rPr>
        <w:t xml:space="preserve">its </w:t>
      </w:r>
      <w:r w:rsidRPr="00407752">
        <w:rPr>
          <w:rFonts w:ascii="Times Armenian" w:eastAsia="Times New Roman" w:hAnsi="Times Armenian" w:cs="Times New Roman"/>
          <w:sz w:val="24"/>
          <w:szCs w:val="24"/>
        </w:rPr>
        <w:t>active cooperation with international organizations through a variety of programs focused on advancing and safeguarding human rights across all spheres. This includes close collaboration with the Council of Europe (</w:t>
      </w:r>
      <w:proofErr w:type="spellStart"/>
      <w:r w:rsidRPr="00407752">
        <w:rPr>
          <w:rFonts w:ascii="Times Armenian" w:eastAsia="Times New Roman" w:hAnsi="Times Armenian" w:cs="Times New Roman"/>
          <w:sz w:val="24"/>
          <w:szCs w:val="24"/>
        </w:rPr>
        <w:t>CoE</w:t>
      </w:r>
      <w:proofErr w:type="spellEnd"/>
      <w:r w:rsidRPr="00407752">
        <w:rPr>
          <w:rFonts w:ascii="Times Armenian" w:eastAsia="Times New Roman" w:hAnsi="Times Armenian" w:cs="Times New Roman"/>
          <w:sz w:val="24"/>
          <w:szCs w:val="24"/>
        </w:rPr>
        <w:t xml:space="preserve">), the European Union (EU), the United Nations Development Program (UNDP), the United Nations International Children’s Emergency Fund (UNICEF), the United Nations Population Fund (UNFPA), the Organization for Security and Co-operation in Europe (OSCE), and other partners. The Defender is also engaged in cooperation with </w:t>
      </w:r>
      <w:r w:rsidR="00225719" w:rsidRPr="00407752">
        <w:rPr>
          <w:rFonts w:ascii="Times Armenian" w:eastAsia="Times New Roman" w:hAnsi="Times Armenian" w:cs="Times New Roman"/>
          <w:sz w:val="24"/>
          <w:szCs w:val="24"/>
        </w:rPr>
        <w:t xml:space="preserve">the representatives of diplomatic corps in Armenia. </w:t>
      </w:r>
      <w:r w:rsidRPr="00407752">
        <w:rPr>
          <w:rFonts w:ascii="Times Armenian" w:eastAsia="Times New Roman" w:hAnsi="Times Armenian" w:cs="Times New Roman"/>
          <w:sz w:val="24"/>
          <w:szCs w:val="24"/>
        </w:rPr>
        <w:t xml:space="preserve">These efforts aimed at addressing key human rights challenges in Armenia, including the protection of women’s rights, children's rights, and the rights of refugees and asylum seekers. Programs also </w:t>
      </w:r>
      <w:r w:rsidR="00225719" w:rsidRPr="00407752">
        <w:rPr>
          <w:rFonts w:ascii="Times Armenian" w:eastAsia="Times New Roman" w:hAnsi="Times Armenian" w:cs="Times New Roman"/>
          <w:sz w:val="24"/>
          <w:szCs w:val="24"/>
        </w:rPr>
        <w:t xml:space="preserve">are </w:t>
      </w:r>
      <w:r w:rsidRPr="00407752">
        <w:rPr>
          <w:rFonts w:ascii="Times Armenian" w:eastAsia="Times New Roman" w:hAnsi="Times Armenian" w:cs="Times New Roman"/>
          <w:sz w:val="24"/>
          <w:szCs w:val="24"/>
        </w:rPr>
        <w:t xml:space="preserve">focused on supporting capacity-building for both governmental and non-governmental entities, tackling hate speech, and improving the rights and integration of marginalized groups. Special attention </w:t>
      </w:r>
      <w:r w:rsidR="00225719" w:rsidRPr="00407752">
        <w:rPr>
          <w:rFonts w:ascii="Times Armenian" w:eastAsia="Times New Roman" w:hAnsi="Times Armenian" w:cs="Times New Roman"/>
          <w:sz w:val="24"/>
          <w:szCs w:val="24"/>
        </w:rPr>
        <w:t xml:space="preserve">is </w:t>
      </w:r>
      <w:r w:rsidRPr="00407752">
        <w:rPr>
          <w:rFonts w:ascii="Times Armenian" w:eastAsia="Times New Roman" w:hAnsi="Times Armenian" w:cs="Times New Roman"/>
          <w:sz w:val="24"/>
          <w:szCs w:val="24"/>
        </w:rPr>
        <w:t xml:space="preserve">given to the rights of individuals in the military, ensuring their access to justice and protection. Additionally, there </w:t>
      </w:r>
      <w:r w:rsidR="00225719" w:rsidRPr="00407752">
        <w:rPr>
          <w:rFonts w:ascii="Times Armenian" w:eastAsia="Times New Roman" w:hAnsi="Times Armenian" w:cs="Times New Roman"/>
          <w:sz w:val="24"/>
          <w:szCs w:val="24"/>
        </w:rPr>
        <w:t>is</w:t>
      </w:r>
      <w:r w:rsidRPr="00407752">
        <w:rPr>
          <w:rFonts w:ascii="Times Armenian" w:eastAsia="Times New Roman" w:hAnsi="Times Armenian" w:cs="Times New Roman"/>
          <w:sz w:val="24"/>
          <w:szCs w:val="24"/>
        </w:rPr>
        <w:t xml:space="preserve"> a focus on advancing biomedicine and healthcare access for vulnerable populations, and on creating a comprehensive framework for the protection of civil, economic, social, and cultural rights. Through these partnerships, the Defender made significant strides in strengthening Armenia's commitment to international human rights standards.</w:t>
      </w:r>
    </w:p>
    <w:p w14:paraId="4FA080E3" w14:textId="77777777" w:rsidR="00FE46CC" w:rsidRPr="00407752" w:rsidRDefault="00FE46CC" w:rsidP="00FE46CC">
      <w:pPr>
        <w:pStyle w:val="ListParagraph"/>
        <w:spacing w:before="120" w:after="120" w:line="240" w:lineRule="auto"/>
        <w:jc w:val="both"/>
        <w:rPr>
          <w:rFonts w:ascii="Times Armenian" w:eastAsia="Times New Roman" w:hAnsi="Times Armenian" w:cs="Times New Roman"/>
          <w:sz w:val="24"/>
          <w:szCs w:val="24"/>
        </w:rPr>
      </w:pPr>
    </w:p>
    <w:p w14:paraId="60D007A9" w14:textId="3B1D99AE" w:rsidR="00C832A5" w:rsidRPr="00FE46CC" w:rsidRDefault="003A4AF6" w:rsidP="00C832A5">
      <w:pPr>
        <w:pStyle w:val="ListParagraph"/>
        <w:numPr>
          <w:ilvl w:val="0"/>
          <w:numId w:val="11"/>
        </w:numPr>
        <w:spacing w:before="120" w:after="120" w:line="240" w:lineRule="auto"/>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 xml:space="preserve">Over the years, </w:t>
      </w:r>
      <w:r w:rsidRPr="00407752">
        <w:rPr>
          <w:rFonts w:ascii="Times Armenian" w:eastAsia="Times New Roman" w:hAnsi="Times Armenian" w:cs="Times New Roman"/>
          <w:sz w:val="24"/>
          <w:szCs w:val="24"/>
          <w:lang w:val="hy-AM"/>
        </w:rPr>
        <w:t xml:space="preserve">in the framework of a number of </w:t>
      </w:r>
      <w:proofErr w:type="spellStart"/>
      <w:r w:rsidRPr="00407752">
        <w:rPr>
          <w:rFonts w:ascii="Times Armenian" w:eastAsia="Times New Roman" w:hAnsi="Times Armenian" w:cs="Times New Roman"/>
          <w:sz w:val="24"/>
          <w:szCs w:val="24"/>
          <w:lang w:val="hy-AM"/>
        </w:rPr>
        <w:t>collaborations</w:t>
      </w:r>
      <w:proofErr w:type="spellEnd"/>
      <w:r w:rsidRPr="00407752">
        <w:rPr>
          <w:rFonts w:ascii="Times Armenian" w:eastAsia="Times New Roman" w:hAnsi="Times Armenian" w:cs="Times New Roman"/>
          <w:sz w:val="24"/>
          <w:szCs w:val="24"/>
          <w:lang w:val="hy-AM"/>
        </w:rPr>
        <w:t xml:space="preserve"> with international </w:t>
      </w:r>
      <w:proofErr w:type="spellStart"/>
      <w:r w:rsidRPr="00407752">
        <w:rPr>
          <w:rFonts w:ascii="Times Armenian" w:eastAsia="Times New Roman" w:hAnsi="Times Armenian" w:cs="Times New Roman"/>
          <w:sz w:val="24"/>
          <w:szCs w:val="24"/>
          <w:lang w:val="hy-AM"/>
        </w:rPr>
        <w:t>partners</w:t>
      </w:r>
      <w:proofErr w:type="spellEnd"/>
      <w:r w:rsidRPr="00407752">
        <w:rPr>
          <w:rFonts w:ascii="Times Armenian" w:eastAsia="Times New Roman" w:hAnsi="Times Armenian" w:cs="Times New Roman"/>
          <w:sz w:val="24"/>
          <w:szCs w:val="24"/>
          <w:lang w:val="hy-AM"/>
        </w:rPr>
        <w:t xml:space="preserve"> </w:t>
      </w:r>
      <w:r w:rsidRPr="00407752">
        <w:rPr>
          <w:rFonts w:ascii="Times Armenian" w:eastAsia="Times New Roman" w:hAnsi="Times Armenian" w:cs="Times New Roman"/>
          <w:sz w:val="24"/>
          <w:szCs w:val="24"/>
          <w:lang w:val="en-US"/>
        </w:rPr>
        <w:t>via different projects</w:t>
      </w:r>
      <w:r w:rsidRPr="00407752">
        <w:rPr>
          <w:rFonts w:ascii="Times Armenian" w:eastAsia="Times New Roman" w:hAnsi="Times Armenian" w:cs="Times New Roman"/>
          <w:sz w:val="24"/>
          <w:szCs w:val="24"/>
          <w:lang w:val="hy-AM"/>
        </w:rPr>
        <w:t>, the</w:t>
      </w:r>
      <w:r w:rsidRPr="00407752">
        <w:rPr>
          <w:rFonts w:ascii="Times Armenian" w:eastAsia="Times New Roman" w:hAnsi="Times Armenian" w:cs="Times New Roman"/>
          <w:sz w:val="24"/>
          <w:szCs w:val="24"/>
          <w:lang w:val="en-US"/>
        </w:rPr>
        <w:t xml:space="preserve"> Defender has</w:t>
      </w:r>
      <w:r w:rsidRPr="00407752">
        <w:rPr>
          <w:rFonts w:ascii="Times Armenian" w:eastAsia="Times New Roman" w:hAnsi="Times Armenian" w:cs="Times New Roman"/>
          <w:sz w:val="24"/>
          <w:szCs w:val="24"/>
          <w:lang w:val="hy-AM"/>
        </w:rPr>
        <w:t xml:space="preserve"> </w:t>
      </w:r>
      <w:proofErr w:type="spellStart"/>
      <w:r w:rsidRPr="00407752">
        <w:rPr>
          <w:rFonts w:ascii="Times Armenian" w:eastAsia="Times New Roman" w:hAnsi="Times Armenian" w:cs="Times New Roman"/>
          <w:sz w:val="24"/>
          <w:szCs w:val="24"/>
          <w:lang w:val="hy-AM"/>
        </w:rPr>
        <w:t>improved</w:t>
      </w:r>
      <w:proofErr w:type="spellEnd"/>
      <w:r w:rsidRPr="00407752">
        <w:rPr>
          <w:rFonts w:ascii="Times Armenian" w:eastAsia="Times New Roman" w:hAnsi="Times Armenian" w:cs="Times New Roman"/>
          <w:sz w:val="24"/>
          <w:szCs w:val="24"/>
          <w:lang w:val="hy-AM"/>
        </w:rPr>
        <w:t xml:space="preserve"> </w:t>
      </w:r>
      <w:proofErr w:type="spellStart"/>
      <w:r w:rsidRPr="00407752">
        <w:rPr>
          <w:rFonts w:ascii="Times Armenian" w:eastAsia="Times New Roman" w:hAnsi="Times Armenian" w:cs="Times New Roman"/>
          <w:sz w:val="24"/>
          <w:szCs w:val="24"/>
          <w:lang w:val="hy-AM"/>
        </w:rPr>
        <w:t>NPM's</w:t>
      </w:r>
      <w:proofErr w:type="spellEnd"/>
      <w:r w:rsidRPr="00407752">
        <w:rPr>
          <w:rFonts w:ascii="Times Armenian" w:eastAsia="Times New Roman" w:hAnsi="Times Armenian" w:cs="Times New Roman"/>
          <w:sz w:val="24"/>
          <w:szCs w:val="24"/>
          <w:lang w:val="hy-AM"/>
        </w:rPr>
        <w:t xml:space="preserve"> </w:t>
      </w:r>
      <w:proofErr w:type="spellStart"/>
      <w:r w:rsidRPr="00407752">
        <w:rPr>
          <w:rFonts w:ascii="Times Armenian" w:eastAsia="Times New Roman" w:hAnsi="Times Armenian" w:cs="Times New Roman"/>
          <w:sz w:val="24"/>
          <w:szCs w:val="24"/>
          <w:lang w:val="hy-AM"/>
        </w:rPr>
        <w:t>tools</w:t>
      </w:r>
      <w:proofErr w:type="spellEnd"/>
      <w:r w:rsidRPr="00407752">
        <w:rPr>
          <w:rFonts w:ascii="Times Armenian" w:eastAsia="Times New Roman" w:hAnsi="Times Armenian" w:cs="Times New Roman"/>
          <w:sz w:val="24"/>
          <w:szCs w:val="24"/>
          <w:lang w:val="hy-AM"/>
        </w:rPr>
        <w:t xml:space="preserve"> and </w:t>
      </w:r>
      <w:proofErr w:type="spellStart"/>
      <w:r w:rsidRPr="00407752">
        <w:rPr>
          <w:rFonts w:ascii="Times Armenian" w:eastAsia="Times New Roman" w:hAnsi="Times Armenian" w:cs="Times New Roman"/>
          <w:sz w:val="24"/>
          <w:szCs w:val="24"/>
          <w:lang w:val="hy-AM"/>
        </w:rPr>
        <w:t>enhanced</w:t>
      </w:r>
      <w:proofErr w:type="spellEnd"/>
      <w:r w:rsidRPr="00407752">
        <w:rPr>
          <w:rFonts w:ascii="Times Armenian" w:eastAsia="Times New Roman" w:hAnsi="Times Armenian" w:cs="Times New Roman"/>
          <w:sz w:val="24"/>
          <w:szCs w:val="24"/>
          <w:lang w:val="hy-AM"/>
        </w:rPr>
        <w:t xml:space="preserve"> </w:t>
      </w:r>
      <w:proofErr w:type="spellStart"/>
      <w:r w:rsidRPr="00407752">
        <w:rPr>
          <w:rFonts w:ascii="Times Armenian" w:eastAsia="Times New Roman" w:hAnsi="Times Armenian" w:cs="Times New Roman"/>
          <w:sz w:val="24"/>
          <w:szCs w:val="24"/>
          <w:lang w:val="hy-AM"/>
        </w:rPr>
        <w:t>operational</w:t>
      </w:r>
      <w:proofErr w:type="spellEnd"/>
      <w:r w:rsidRPr="00407752">
        <w:rPr>
          <w:rFonts w:ascii="Times Armenian" w:eastAsia="Times New Roman" w:hAnsi="Times Armenian" w:cs="Times New Roman"/>
          <w:sz w:val="24"/>
          <w:szCs w:val="24"/>
          <w:lang w:val="hy-AM"/>
        </w:rPr>
        <w:t xml:space="preserve"> </w:t>
      </w:r>
      <w:proofErr w:type="spellStart"/>
      <w:r w:rsidRPr="00407752">
        <w:rPr>
          <w:rFonts w:ascii="Times Armenian" w:eastAsia="Times New Roman" w:hAnsi="Times Armenian" w:cs="Times New Roman"/>
          <w:sz w:val="24"/>
          <w:szCs w:val="24"/>
          <w:lang w:val="hy-AM"/>
        </w:rPr>
        <w:t>activities</w:t>
      </w:r>
      <w:proofErr w:type="spellEnd"/>
      <w:r w:rsidRPr="00407752">
        <w:rPr>
          <w:rFonts w:ascii="Times Armenian" w:eastAsia="Times New Roman" w:hAnsi="Times Armenian" w:cs="Times New Roman"/>
          <w:sz w:val="24"/>
          <w:szCs w:val="24"/>
          <w:lang w:val="hy-AM"/>
        </w:rPr>
        <w:t xml:space="preserve">, including the </w:t>
      </w:r>
      <w:proofErr w:type="spellStart"/>
      <w:r w:rsidRPr="00407752">
        <w:rPr>
          <w:rFonts w:ascii="Times Armenian" w:eastAsia="Times New Roman" w:hAnsi="Times Armenian" w:cs="Times New Roman"/>
          <w:sz w:val="24"/>
          <w:szCs w:val="24"/>
          <w:lang w:val="hy-AM"/>
        </w:rPr>
        <w:t>development</w:t>
      </w:r>
      <w:proofErr w:type="spellEnd"/>
      <w:r w:rsidRPr="00407752">
        <w:rPr>
          <w:rFonts w:ascii="Times Armenian" w:eastAsia="Times New Roman" w:hAnsi="Times Armenian" w:cs="Times New Roman"/>
          <w:sz w:val="24"/>
          <w:szCs w:val="24"/>
          <w:lang w:val="hy-AM"/>
        </w:rPr>
        <w:t xml:space="preserve"> of a </w:t>
      </w:r>
      <w:proofErr w:type="spellStart"/>
      <w:r w:rsidRPr="00407752">
        <w:rPr>
          <w:rFonts w:ascii="Times Armenian" w:eastAsia="Times New Roman" w:hAnsi="Times Armenian" w:cs="Times New Roman"/>
          <w:sz w:val="24"/>
          <w:szCs w:val="24"/>
          <w:lang w:val="hy-AM"/>
        </w:rPr>
        <w:t>database</w:t>
      </w:r>
      <w:proofErr w:type="spellEnd"/>
      <w:r w:rsidRPr="00407752">
        <w:rPr>
          <w:rFonts w:ascii="Times Armenian" w:eastAsia="Times New Roman" w:hAnsi="Times Armenian" w:cs="Times New Roman"/>
          <w:sz w:val="24"/>
          <w:szCs w:val="24"/>
          <w:lang w:val="hy-AM"/>
        </w:rPr>
        <w:t xml:space="preserve">, </w:t>
      </w:r>
      <w:proofErr w:type="spellStart"/>
      <w:r w:rsidRPr="00407752">
        <w:rPr>
          <w:rFonts w:ascii="Times Armenian" w:eastAsia="Times New Roman" w:hAnsi="Times Armenian" w:cs="Times New Roman"/>
          <w:sz w:val="24"/>
          <w:szCs w:val="24"/>
          <w:lang w:val="hy-AM"/>
        </w:rPr>
        <w:t>checklists</w:t>
      </w:r>
      <w:proofErr w:type="spellEnd"/>
      <w:r w:rsidRPr="00407752">
        <w:rPr>
          <w:rFonts w:ascii="Times Armenian" w:eastAsia="Times New Roman" w:hAnsi="Times Armenian" w:cs="Times New Roman"/>
          <w:sz w:val="24"/>
          <w:szCs w:val="24"/>
          <w:lang w:val="hy-AM"/>
        </w:rPr>
        <w:t xml:space="preserve">, </w:t>
      </w:r>
      <w:proofErr w:type="spellStart"/>
      <w:r w:rsidRPr="00407752">
        <w:rPr>
          <w:rFonts w:ascii="Times Armenian" w:eastAsia="Times New Roman" w:hAnsi="Times Armenian" w:cs="Times New Roman"/>
          <w:sz w:val="24"/>
          <w:szCs w:val="24"/>
          <w:lang w:val="hy-AM"/>
        </w:rPr>
        <w:t>guidelines</w:t>
      </w:r>
      <w:proofErr w:type="spellEnd"/>
      <w:r w:rsidRPr="00407752">
        <w:rPr>
          <w:rFonts w:ascii="Times Armenian" w:eastAsia="Times New Roman" w:hAnsi="Times Armenian" w:cs="Times New Roman"/>
          <w:sz w:val="24"/>
          <w:szCs w:val="24"/>
          <w:lang w:val="hy-AM"/>
        </w:rPr>
        <w:t xml:space="preserve"> for the ongoing monitoring of </w:t>
      </w:r>
      <w:proofErr w:type="spellStart"/>
      <w:r w:rsidRPr="00407752">
        <w:rPr>
          <w:rFonts w:ascii="Times Armenian" w:eastAsia="Times New Roman" w:hAnsi="Times Armenian" w:cs="Times New Roman"/>
          <w:sz w:val="24"/>
          <w:szCs w:val="24"/>
          <w:lang w:val="hy-AM"/>
        </w:rPr>
        <w:t>psychiatry</w:t>
      </w:r>
      <w:proofErr w:type="spellEnd"/>
      <w:r w:rsidRPr="00407752">
        <w:rPr>
          <w:rFonts w:ascii="Times Armenian" w:eastAsia="Times New Roman" w:hAnsi="Times Armenian" w:cs="Times New Roman"/>
          <w:sz w:val="24"/>
          <w:szCs w:val="24"/>
          <w:lang w:val="hy-AM"/>
        </w:rPr>
        <w:t xml:space="preserve">, and </w:t>
      </w:r>
      <w:proofErr w:type="spellStart"/>
      <w:r w:rsidRPr="00407752">
        <w:rPr>
          <w:rFonts w:ascii="Times Armenian" w:eastAsia="Times New Roman" w:hAnsi="Times Armenian" w:cs="Times New Roman"/>
          <w:sz w:val="24"/>
          <w:szCs w:val="24"/>
          <w:lang w:val="hy-AM"/>
        </w:rPr>
        <w:t>so</w:t>
      </w:r>
      <w:proofErr w:type="spellEnd"/>
      <w:r w:rsidRPr="00407752">
        <w:rPr>
          <w:rFonts w:ascii="Times Armenian" w:eastAsia="Times New Roman" w:hAnsi="Times Armenian" w:cs="Times New Roman"/>
          <w:sz w:val="24"/>
          <w:szCs w:val="24"/>
          <w:lang w:val="hy-AM"/>
        </w:rPr>
        <w:t xml:space="preserve"> on, as well as </w:t>
      </w:r>
      <w:proofErr w:type="spellStart"/>
      <w:r w:rsidRPr="00407752">
        <w:rPr>
          <w:rFonts w:ascii="Times Armenian" w:eastAsia="Times New Roman" w:hAnsi="Times Armenian" w:cs="Times New Roman"/>
          <w:sz w:val="24"/>
          <w:szCs w:val="24"/>
          <w:lang w:val="hy-AM"/>
        </w:rPr>
        <w:t>exchange</w:t>
      </w:r>
      <w:proofErr w:type="spellEnd"/>
      <w:r w:rsidRPr="00407752">
        <w:rPr>
          <w:rFonts w:ascii="Times Armenian" w:eastAsia="Times New Roman" w:hAnsi="Times Armenian" w:cs="Times New Roman"/>
          <w:sz w:val="24"/>
          <w:szCs w:val="24"/>
          <w:lang w:val="hy-AM"/>
        </w:rPr>
        <w:t xml:space="preserve"> visits and </w:t>
      </w:r>
      <w:proofErr w:type="spellStart"/>
      <w:r w:rsidRPr="00407752">
        <w:rPr>
          <w:rFonts w:ascii="Times Armenian" w:eastAsia="Times New Roman" w:hAnsi="Times Armenian" w:cs="Times New Roman"/>
          <w:sz w:val="24"/>
          <w:szCs w:val="24"/>
          <w:lang w:val="hy-AM"/>
        </w:rPr>
        <w:t>others</w:t>
      </w:r>
      <w:proofErr w:type="spellEnd"/>
      <w:r w:rsidRPr="00407752">
        <w:rPr>
          <w:rFonts w:ascii="Times Armenian" w:eastAsia="Times New Roman" w:hAnsi="Times Armenian" w:cs="Times New Roman"/>
          <w:sz w:val="24"/>
          <w:szCs w:val="24"/>
          <w:lang w:val="hy-AM"/>
        </w:rPr>
        <w:t>.</w:t>
      </w:r>
      <w:r w:rsidR="008F3654" w:rsidRPr="00407752">
        <w:rPr>
          <w:rFonts w:ascii="Times Armenian" w:eastAsia="Times New Roman" w:hAnsi="Times Armenian" w:cs="Times New Roman"/>
          <w:sz w:val="24"/>
          <w:szCs w:val="24"/>
          <w:lang w:val="en-US"/>
        </w:rPr>
        <w:t xml:space="preserve"> </w:t>
      </w:r>
      <w:r w:rsidRPr="00407752">
        <w:rPr>
          <w:rFonts w:ascii="Times Armenian" w:eastAsia="Times New Roman" w:hAnsi="Times Armenian" w:cs="Times New Roman"/>
          <w:sz w:val="24"/>
          <w:szCs w:val="24"/>
          <w:lang w:val="hy-AM"/>
        </w:rPr>
        <w:t xml:space="preserve">The Defender has applied to the Special </w:t>
      </w:r>
      <w:proofErr w:type="spellStart"/>
      <w:r w:rsidRPr="00407752">
        <w:rPr>
          <w:rFonts w:ascii="Times Armenian" w:eastAsia="Times New Roman" w:hAnsi="Times Armenian" w:cs="Times New Roman"/>
          <w:sz w:val="24"/>
          <w:szCs w:val="24"/>
          <w:lang w:val="hy-AM"/>
        </w:rPr>
        <w:t>Fund</w:t>
      </w:r>
      <w:proofErr w:type="spellEnd"/>
      <w:r w:rsidRPr="00407752">
        <w:rPr>
          <w:rFonts w:ascii="Times Armenian" w:eastAsia="Times New Roman" w:hAnsi="Times Armenian" w:cs="Times New Roman"/>
          <w:sz w:val="24"/>
          <w:szCs w:val="24"/>
          <w:lang w:val="hy-AM"/>
        </w:rPr>
        <w:t xml:space="preserve"> of the </w:t>
      </w:r>
      <w:proofErr w:type="spellStart"/>
      <w:r w:rsidRPr="00407752">
        <w:rPr>
          <w:rFonts w:ascii="Times Armenian" w:eastAsia="Times New Roman" w:hAnsi="Times Armenian" w:cs="Times New Roman"/>
          <w:sz w:val="24"/>
          <w:szCs w:val="24"/>
          <w:lang w:val="hy-AM"/>
        </w:rPr>
        <w:t>Optional</w:t>
      </w:r>
      <w:proofErr w:type="spellEnd"/>
      <w:r w:rsidRPr="00407752">
        <w:rPr>
          <w:rFonts w:ascii="Times Armenian" w:eastAsia="Times New Roman" w:hAnsi="Times Armenian" w:cs="Times New Roman"/>
          <w:sz w:val="24"/>
          <w:szCs w:val="24"/>
          <w:lang w:val="hy-AM"/>
        </w:rPr>
        <w:t xml:space="preserve"> </w:t>
      </w:r>
      <w:proofErr w:type="spellStart"/>
      <w:r w:rsidRPr="00407752">
        <w:rPr>
          <w:rFonts w:ascii="Times Armenian" w:eastAsia="Times New Roman" w:hAnsi="Times Armenian" w:cs="Times New Roman"/>
          <w:sz w:val="24"/>
          <w:szCs w:val="24"/>
          <w:lang w:val="hy-AM"/>
        </w:rPr>
        <w:t>Protocol</w:t>
      </w:r>
      <w:proofErr w:type="spellEnd"/>
      <w:r w:rsidRPr="00407752">
        <w:rPr>
          <w:rFonts w:ascii="Times Armenian" w:eastAsia="Times New Roman" w:hAnsi="Times Armenian" w:cs="Times New Roman"/>
          <w:sz w:val="24"/>
          <w:szCs w:val="24"/>
          <w:lang w:val="hy-AM"/>
        </w:rPr>
        <w:t xml:space="preserve"> to the </w:t>
      </w:r>
      <w:proofErr w:type="spellStart"/>
      <w:r w:rsidRPr="00407752">
        <w:rPr>
          <w:rFonts w:ascii="Times Armenian" w:eastAsia="Times New Roman" w:hAnsi="Times Armenian" w:cs="Times New Roman"/>
          <w:sz w:val="24"/>
          <w:szCs w:val="24"/>
          <w:lang w:val="hy-AM"/>
        </w:rPr>
        <w:t>Convention</w:t>
      </w:r>
      <w:proofErr w:type="spellEnd"/>
      <w:r w:rsidRPr="00407752">
        <w:rPr>
          <w:rFonts w:ascii="Times Armenian" w:eastAsia="Times New Roman" w:hAnsi="Times Armenian" w:cs="Times New Roman"/>
          <w:sz w:val="24"/>
          <w:szCs w:val="24"/>
          <w:lang w:val="hy-AM"/>
        </w:rPr>
        <w:t xml:space="preserve"> </w:t>
      </w:r>
      <w:proofErr w:type="spellStart"/>
      <w:r w:rsidRPr="00407752">
        <w:rPr>
          <w:rFonts w:ascii="Times Armenian" w:eastAsia="Times New Roman" w:hAnsi="Times Armenian" w:cs="Times New Roman"/>
          <w:sz w:val="24"/>
          <w:szCs w:val="24"/>
          <w:lang w:val="hy-AM"/>
        </w:rPr>
        <w:t>against</w:t>
      </w:r>
      <w:proofErr w:type="spellEnd"/>
      <w:r w:rsidRPr="00407752">
        <w:rPr>
          <w:rFonts w:ascii="Times Armenian" w:eastAsia="Times New Roman" w:hAnsi="Times Armenian" w:cs="Times New Roman"/>
          <w:sz w:val="24"/>
          <w:szCs w:val="24"/>
          <w:lang w:val="hy-AM"/>
        </w:rPr>
        <w:t xml:space="preserve"> Torture (OPCAT) </w:t>
      </w:r>
      <w:proofErr w:type="spellStart"/>
      <w:r w:rsidRPr="00407752">
        <w:rPr>
          <w:rFonts w:ascii="Times Armenian" w:eastAsia="Times New Roman" w:hAnsi="Times Armenian" w:cs="Times New Roman"/>
          <w:sz w:val="24"/>
          <w:szCs w:val="24"/>
          <w:lang w:val="hy-AM"/>
        </w:rPr>
        <w:t>several</w:t>
      </w:r>
      <w:proofErr w:type="spellEnd"/>
      <w:r w:rsidRPr="00407752">
        <w:rPr>
          <w:rFonts w:ascii="Times Armenian" w:eastAsia="Times New Roman" w:hAnsi="Times Armenian" w:cs="Times New Roman"/>
          <w:sz w:val="24"/>
          <w:szCs w:val="24"/>
          <w:lang w:val="hy-AM"/>
        </w:rPr>
        <w:t xml:space="preserve"> </w:t>
      </w:r>
      <w:proofErr w:type="spellStart"/>
      <w:r w:rsidRPr="00407752">
        <w:rPr>
          <w:rFonts w:ascii="Times Armenian" w:eastAsia="Times New Roman" w:hAnsi="Times Armenian" w:cs="Times New Roman"/>
          <w:sz w:val="24"/>
          <w:szCs w:val="24"/>
          <w:lang w:val="hy-AM"/>
        </w:rPr>
        <w:t>times</w:t>
      </w:r>
      <w:proofErr w:type="spellEnd"/>
      <w:r w:rsidRPr="00407752">
        <w:rPr>
          <w:rFonts w:ascii="Times Armenian" w:eastAsia="Times New Roman" w:hAnsi="Times Armenian" w:cs="Times New Roman"/>
          <w:sz w:val="24"/>
          <w:szCs w:val="24"/>
          <w:lang w:val="hy-AM"/>
        </w:rPr>
        <w:t xml:space="preserve"> and has been </w:t>
      </w:r>
      <w:proofErr w:type="spellStart"/>
      <w:r w:rsidRPr="00407752">
        <w:rPr>
          <w:rFonts w:ascii="Times Armenian" w:eastAsia="Times New Roman" w:hAnsi="Times Armenian" w:cs="Times New Roman"/>
          <w:sz w:val="24"/>
          <w:szCs w:val="24"/>
          <w:lang w:val="hy-AM"/>
        </w:rPr>
        <w:t>granted</w:t>
      </w:r>
      <w:proofErr w:type="spellEnd"/>
      <w:r w:rsidRPr="00407752">
        <w:rPr>
          <w:rFonts w:ascii="Times Armenian" w:eastAsia="Times New Roman" w:hAnsi="Times Armenian" w:cs="Times New Roman"/>
          <w:sz w:val="24"/>
          <w:szCs w:val="24"/>
          <w:lang w:val="hy-AM"/>
        </w:rPr>
        <w:t xml:space="preserve"> special </w:t>
      </w:r>
      <w:proofErr w:type="spellStart"/>
      <w:r w:rsidRPr="00407752">
        <w:rPr>
          <w:rFonts w:ascii="Times Armenian" w:eastAsia="Times New Roman" w:hAnsi="Times Armenian" w:cs="Times New Roman"/>
          <w:sz w:val="24"/>
          <w:szCs w:val="24"/>
          <w:lang w:val="hy-AM"/>
        </w:rPr>
        <w:t>funding</w:t>
      </w:r>
      <w:proofErr w:type="spellEnd"/>
      <w:r w:rsidRPr="00407752">
        <w:rPr>
          <w:rFonts w:ascii="Times Armenian" w:eastAsia="Times New Roman" w:hAnsi="Times Armenian" w:cs="Times New Roman"/>
          <w:sz w:val="24"/>
          <w:szCs w:val="24"/>
          <w:lang w:val="hy-AM"/>
        </w:rPr>
        <w:t xml:space="preserve"> to </w:t>
      </w:r>
      <w:proofErr w:type="spellStart"/>
      <w:r w:rsidRPr="00407752">
        <w:rPr>
          <w:rFonts w:ascii="Times Armenian" w:eastAsia="Times New Roman" w:hAnsi="Times Armenian" w:cs="Times New Roman"/>
          <w:sz w:val="24"/>
          <w:szCs w:val="24"/>
          <w:lang w:val="hy-AM"/>
        </w:rPr>
        <w:t>implement</w:t>
      </w:r>
      <w:proofErr w:type="spellEnd"/>
      <w:r w:rsidRPr="00407752">
        <w:rPr>
          <w:rFonts w:ascii="Times Armenian" w:eastAsia="Times New Roman" w:hAnsi="Times Armenian" w:cs="Times New Roman"/>
          <w:sz w:val="24"/>
          <w:szCs w:val="24"/>
          <w:lang w:val="hy-AM"/>
        </w:rPr>
        <w:t xml:space="preserve"> various projects. This </w:t>
      </w:r>
      <w:proofErr w:type="spellStart"/>
      <w:r w:rsidRPr="00407752">
        <w:rPr>
          <w:rFonts w:ascii="Times Armenian" w:eastAsia="Times New Roman" w:hAnsi="Times Armenian" w:cs="Times New Roman"/>
          <w:sz w:val="24"/>
          <w:szCs w:val="24"/>
          <w:lang w:val="hy-AM"/>
        </w:rPr>
        <w:t>funding</w:t>
      </w:r>
      <w:proofErr w:type="spellEnd"/>
      <w:r w:rsidRPr="00407752">
        <w:rPr>
          <w:rFonts w:ascii="Times Armenian" w:eastAsia="Times New Roman" w:hAnsi="Times Armenian" w:cs="Times New Roman"/>
          <w:sz w:val="24"/>
          <w:szCs w:val="24"/>
          <w:lang w:val="hy-AM"/>
        </w:rPr>
        <w:t xml:space="preserve"> has </w:t>
      </w:r>
      <w:proofErr w:type="spellStart"/>
      <w:r w:rsidRPr="00407752">
        <w:rPr>
          <w:rFonts w:ascii="Times Armenian" w:eastAsia="Times New Roman" w:hAnsi="Times Armenian" w:cs="Times New Roman"/>
          <w:sz w:val="24"/>
          <w:szCs w:val="24"/>
          <w:lang w:val="hy-AM"/>
        </w:rPr>
        <w:t>supported</w:t>
      </w:r>
      <w:proofErr w:type="spellEnd"/>
      <w:r w:rsidRPr="00407752">
        <w:rPr>
          <w:rFonts w:ascii="Times Armenian" w:eastAsia="Times New Roman" w:hAnsi="Times Armenian" w:cs="Times New Roman"/>
          <w:sz w:val="24"/>
          <w:szCs w:val="24"/>
          <w:lang w:val="hy-AM"/>
        </w:rPr>
        <w:t xml:space="preserve"> the </w:t>
      </w:r>
      <w:proofErr w:type="spellStart"/>
      <w:r w:rsidRPr="00407752">
        <w:rPr>
          <w:rFonts w:ascii="Times Armenian" w:eastAsia="Times New Roman" w:hAnsi="Times Armenian" w:cs="Times New Roman"/>
          <w:sz w:val="24"/>
          <w:szCs w:val="24"/>
          <w:lang w:val="hy-AM"/>
        </w:rPr>
        <w:t>development</w:t>
      </w:r>
      <w:proofErr w:type="spellEnd"/>
      <w:r w:rsidRPr="00407752">
        <w:rPr>
          <w:rFonts w:ascii="Times Armenian" w:eastAsia="Times New Roman" w:hAnsi="Times Armenian" w:cs="Times New Roman"/>
          <w:sz w:val="24"/>
          <w:szCs w:val="24"/>
          <w:lang w:val="hy-AM"/>
        </w:rPr>
        <w:t xml:space="preserve"> and </w:t>
      </w:r>
      <w:proofErr w:type="spellStart"/>
      <w:r w:rsidRPr="00407752">
        <w:rPr>
          <w:rFonts w:ascii="Times Armenian" w:eastAsia="Times New Roman" w:hAnsi="Times Armenian" w:cs="Times New Roman"/>
          <w:sz w:val="24"/>
          <w:szCs w:val="24"/>
          <w:lang w:val="hy-AM"/>
        </w:rPr>
        <w:t>enhancement</w:t>
      </w:r>
      <w:proofErr w:type="spellEnd"/>
      <w:r w:rsidRPr="00407752">
        <w:rPr>
          <w:rFonts w:ascii="Times Armenian" w:eastAsia="Times New Roman" w:hAnsi="Times Armenian" w:cs="Times New Roman"/>
          <w:sz w:val="24"/>
          <w:szCs w:val="24"/>
          <w:lang w:val="hy-AM"/>
        </w:rPr>
        <w:t xml:space="preserve"> of essential initiatives, including the </w:t>
      </w:r>
      <w:proofErr w:type="spellStart"/>
      <w:r w:rsidRPr="00407752">
        <w:rPr>
          <w:rFonts w:ascii="Times Armenian" w:eastAsia="Times New Roman" w:hAnsi="Times Armenian" w:cs="Times New Roman"/>
          <w:sz w:val="24"/>
          <w:szCs w:val="24"/>
          <w:lang w:val="hy-AM"/>
        </w:rPr>
        <w:t>creation</w:t>
      </w:r>
      <w:proofErr w:type="spellEnd"/>
      <w:r w:rsidRPr="00407752">
        <w:rPr>
          <w:rFonts w:ascii="Times Armenian" w:eastAsia="Times New Roman" w:hAnsi="Times Armenian" w:cs="Times New Roman"/>
          <w:sz w:val="24"/>
          <w:szCs w:val="24"/>
          <w:lang w:val="hy-AM"/>
        </w:rPr>
        <w:t xml:space="preserve"> of </w:t>
      </w:r>
      <w:proofErr w:type="spellStart"/>
      <w:r w:rsidRPr="00407752">
        <w:rPr>
          <w:rFonts w:ascii="Times Armenian" w:eastAsia="Times New Roman" w:hAnsi="Times Armenian" w:cs="Times New Roman"/>
          <w:sz w:val="24"/>
          <w:szCs w:val="24"/>
          <w:lang w:val="hy-AM"/>
        </w:rPr>
        <w:t>tools</w:t>
      </w:r>
      <w:proofErr w:type="spellEnd"/>
      <w:r w:rsidRPr="00407752">
        <w:rPr>
          <w:rFonts w:ascii="Times Armenian" w:eastAsia="Times New Roman" w:hAnsi="Times Armenian" w:cs="Times New Roman"/>
          <w:sz w:val="24"/>
          <w:szCs w:val="24"/>
          <w:lang w:val="hy-AM"/>
        </w:rPr>
        <w:t xml:space="preserve"> and frameworks for effective monitoring of </w:t>
      </w:r>
      <w:proofErr w:type="spellStart"/>
      <w:r w:rsidRPr="00407752">
        <w:rPr>
          <w:rFonts w:ascii="Times Armenian" w:eastAsia="Times New Roman" w:hAnsi="Times Armenian" w:cs="Times New Roman"/>
          <w:sz w:val="24"/>
          <w:szCs w:val="24"/>
          <w:lang w:val="hy-AM"/>
        </w:rPr>
        <w:t>places</w:t>
      </w:r>
      <w:proofErr w:type="spellEnd"/>
      <w:r w:rsidRPr="00407752">
        <w:rPr>
          <w:rFonts w:ascii="Times Armenian" w:eastAsia="Times New Roman" w:hAnsi="Times Armenian" w:cs="Times New Roman"/>
          <w:sz w:val="24"/>
          <w:szCs w:val="24"/>
          <w:lang w:val="hy-AM"/>
        </w:rPr>
        <w:t xml:space="preserve"> of detention. Through the OPCAT Special </w:t>
      </w:r>
      <w:proofErr w:type="spellStart"/>
      <w:r w:rsidRPr="00407752">
        <w:rPr>
          <w:rFonts w:ascii="Times Armenian" w:eastAsia="Times New Roman" w:hAnsi="Times Armenian" w:cs="Times New Roman"/>
          <w:sz w:val="24"/>
          <w:szCs w:val="24"/>
          <w:lang w:val="hy-AM"/>
        </w:rPr>
        <w:t>Fund</w:t>
      </w:r>
      <w:proofErr w:type="spellEnd"/>
      <w:r w:rsidRPr="00407752">
        <w:rPr>
          <w:rFonts w:ascii="Times Armenian" w:eastAsia="Times New Roman" w:hAnsi="Times Armenian" w:cs="Times New Roman"/>
          <w:sz w:val="24"/>
          <w:szCs w:val="24"/>
          <w:lang w:val="hy-AM"/>
        </w:rPr>
        <w:t xml:space="preserve">, the Defender has been </w:t>
      </w:r>
      <w:proofErr w:type="spellStart"/>
      <w:r w:rsidRPr="00407752">
        <w:rPr>
          <w:rFonts w:ascii="Times Armenian" w:eastAsia="Times New Roman" w:hAnsi="Times Armenian" w:cs="Times New Roman"/>
          <w:sz w:val="24"/>
          <w:szCs w:val="24"/>
          <w:lang w:val="hy-AM"/>
        </w:rPr>
        <w:t>able</w:t>
      </w:r>
      <w:proofErr w:type="spellEnd"/>
      <w:r w:rsidRPr="00407752">
        <w:rPr>
          <w:rFonts w:ascii="Times Armenian" w:eastAsia="Times New Roman" w:hAnsi="Times Armenian" w:cs="Times New Roman"/>
          <w:sz w:val="24"/>
          <w:szCs w:val="24"/>
          <w:lang w:val="hy-AM"/>
        </w:rPr>
        <w:t xml:space="preserve"> to improve </w:t>
      </w:r>
      <w:proofErr w:type="spellStart"/>
      <w:r w:rsidRPr="00407752">
        <w:rPr>
          <w:rFonts w:ascii="Times Armenian" w:eastAsia="Times New Roman" w:hAnsi="Times Armenian" w:cs="Times New Roman"/>
          <w:sz w:val="24"/>
          <w:szCs w:val="24"/>
          <w:lang w:val="hy-AM"/>
        </w:rPr>
        <w:t>operational</w:t>
      </w:r>
      <w:proofErr w:type="spellEnd"/>
      <w:r w:rsidRPr="00407752">
        <w:rPr>
          <w:rFonts w:ascii="Times Armenian" w:eastAsia="Times New Roman" w:hAnsi="Times Armenian" w:cs="Times New Roman"/>
          <w:sz w:val="24"/>
          <w:szCs w:val="24"/>
          <w:lang w:val="hy-AM"/>
        </w:rPr>
        <w:t xml:space="preserve"> </w:t>
      </w:r>
      <w:proofErr w:type="spellStart"/>
      <w:r w:rsidRPr="00407752">
        <w:rPr>
          <w:rFonts w:ascii="Times Armenian" w:eastAsia="Times New Roman" w:hAnsi="Times Armenian" w:cs="Times New Roman"/>
          <w:sz w:val="24"/>
          <w:szCs w:val="24"/>
          <w:lang w:val="hy-AM"/>
        </w:rPr>
        <w:t>capacity</w:t>
      </w:r>
      <w:proofErr w:type="spellEnd"/>
      <w:r w:rsidRPr="00407752">
        <w:rPr>
          <w:rFonts w:ascii="Times Armenian" w:eastAsia="Times New Roman" w:hAnsi="Times Armenian" w:cs="Times New Roman"/>
          <w:sz w:val="24"/>
          <w:szCs w:val="24"/>
          <w:lang w:val="hy-AM"/>
        </w:rPr>
        <w:t xml:space="preserve">, </w:t>
      </w:r>
      <w:proofErr w:type="spellStart"/>
      <w:r w:rsidRPr="00407752">
        <w:rPr>
          <w:rFonts w:ascii="Times Armenian" w:eastAsia="Times New Roman" w:hAnsi="Times Armenian" w:cs="Times New Roman"/>
          <w:sz w:val="24"/>
          <w:szCs w:val="24"/>
          <w:lang w:val="hy-AM"/>
        </w:rPr>
        <w:t>strengthen</w:t>
      </w:r>
      <w:proofErr w:type="spellEnd"/>
      <w:r w:rsidRPr="00407752">
        <w:rPr>
          <w:rFonts w:ascii="Times Armenian" w:eastAsia="Times New Roman" w:hAnsi="Times Armenian" w:cs="Times New Roman"/>
          <w:sz w:val="24"/>
          <w:szCs w:val="24"/>
          <w:lang w:val="hy-AM"/>
        </w:rPr>
        <w:t xml:space="preserve"> </w:t>
      </w:r>
      <w:proofErr w:type="spellStart"/>
      <w:r w:rsidRPr="00407752">
        <w:rPr>
          <w:rFonts w:ascii="Times Armenian" w:eastAsia="Times New Roman" w:hAnsi="Times Armenian" w:cs="Times New Roman"/>
          <w:sz w:val="24"/>
          <w:szCs w:val="24"/>
          <w:lang w:val="hy-AM"/>
        </w:rPr>
        <w:t>partnerships</w:t>
      </w:r>
      <w:proofErr w:type="spellEnd"/>
      <w:r w:rsidRPr="00407752">
        <w:rPr>
          <w:rFonts w:ascii="Times Armenian" w:eastAsia="Times New Roman" w:hAnsi="Times Armenian" w:cs="Times New Roman"/>
          <w:sz w:val="24"/>
          <w:szCs w:val="24"/>
          <w:lang w:val="hy-AM"/>
        </w:rPr>
        <w:t xml:space="preserve">, and </w:t>
      </w:r>
      <w:proofErr w:type="spellStart"/>
      <w:r w:rsidRPr="00407752">
        <w:rPr>
          <w:rFonts w:ascii="Times Armenian" w:eastAsia="Times New Roman" w:hAnsi="Times Armenian" w:cs="Times New Roman"/>
          <w:sz w:val="24"/>
          <w:szCs w:val="24"/>
          <w:lang w:val="hy-AM"/>
        </w:rPr>
        <w:t>contribute</w:t>
      </w:r>
      <w:proofErr w:type="spellEnd"/>
      <w:r w:rsidRPr="00407752">
        <w:rPr>
          <w:rFonts w:ascii="Times Armenian" w:eastAsia="Times New Roman" w:hAnsi="Times Armenian" w:cs="Times New Roman"/>
          <w:sz w:val="24"/>
          <w:szCs w:val="24"/>
          <w:lang w:val="hy-AM"/>
        </w:rPr>
        <w:t xml:space="preserve"> to the </w:t>
      </w:r>
      <w:proofErr w:type="spellStart"/>
      <w:r w:rsidRPr="00407752">
        <w:rPr>
          <w:rFonts w:ascii="Times Armenian" w:eastAsia="Times New Roman" w:hAnsi="Times Armenian" w:cs="Times New Roman"/>
          <w:sz w:val="24"/>
          <w:szCs w:val="24"/>
          <w:lang w:val="hy-AM"/>
        </w:rPr>
        <w:t>overall</w:t>
      </w:r>
      <w:proofErr w:type="spellEnd"/>
      <w:r w:rsidRPr="00407752">
        <w:rPr>
          <w:rFonts w:ascii="Times Armenian" w:eastAsia="Times New Roman" w:hAnsi="Times Armenian" w:cs="Times New Roman"/>
          <w:sz w:val="24"/>
          <w:szCs w:val="24"/>
          <w:lang w:val="hy-AM"/>
        </w:rPr>
        <w:t xml:space="preserve"> </w:t>
      </w:r>
      <w:proofErr w:type="spellStart"/>
      <w:r w:rsidRPr="00407752">
        <w:rPr>
          <w:rFonts w:ascii="Times Armenian" w:eastAsia="Times New Roman" w:hAnsi="Times Armenian" w:cs="Times New Roman"/>
          <w:sz w:val="24"/>
          <w:szCs w:val="24"/>
          <w:lang w:val="hy-AM"/>
        </w:rPr>
        <w:t>advancement</w:t>
      </w:r>
      <w:proofErr w:type="spellEnd"/>
      <w:r w:rsidRPr="00407752">
        <w:rPr>
          <w:rFonts w:ascii="Times Armenian" w:eastAsia="Times New Roman" w:hAnsi="Times Armenian" w:cs="Times New Roman"/>
          <w:sz w:val="24"/>
          <w:szCs w:val="24"/>
          <w:lang w:val="hy-AM"/>
        </w:rPr>
        <w:t xml:space="preserve"> of human rights protection mechanisms.</w:t>
      </w:r>
    </w:p>
    <w:p w14:paraId="799D70BD" w14:textId="680DC61B" w:rsidR="00FE46CC" w:rsidRDefault="00FE46CC" w:rsidP="00FE46CC">
      <w:pPr>
        <w:spacing w:before="120" w:after="120" w:line="240" w:lineRule="auto"/>
        <w:jc w:val="both"/>
        <w:rPr>
          <w:rFonts w:ascii="Times Armenian" w:eastAsia="Times New Roman" w:hAnsi="Times Armenian" w:cs="Times New Roman"/>
          <w:sz w:val="24"/>
          <w:szCs w:val="24"/>
        </w:rPr>
      </w:pPr>
    </w:p>
    <w:p w14:paraId="7375DA50" w14:textId="77777777" w:rsidR="00FE46CC" w:rsidRPr="00FE46CC" w:rsidRDefault="00FE46CC" w:rsidP="00FE46CC">
      <w:pPr>
        <w:spacing w:before="120" w:after="120" w:line="240" w:lineRule="auto"/>
        <w:jc w:val="both"/>
        <w:rPr>
          <w:rFonts w:ascii="Times Armenian" w:eastAsia="Times New Roman" w:hAnsi="Times Armenian" w:cs="Times New Roman"/>
          <w:sz w:val="24"/>
          <w:szCs w:val="24"/>
        </w:rPr>
      </w:pPr>
    </w:p>
    <w:p w14:paraId="76E2E7C8" w14:textId="77777777" w:rsidR="00C832A5" w:rsidRPr="00407752" w:rsidRDefault="00C832A5" w:rsidP="00C832A5">
      <w:pPr>
        <w:pStyle w:val="ListParagraph"/>
        <w:spacing w:before="120" w:after="120" w:line="240" w:lineRule="auto"/>
        <w:jc w:val="both"/>
        <w:rPr>
          <w:rFonts w:ascii="Times Armenian" w:eastAsia="Times New Roman" w:hAnsi="Times Armenian" w:cs="Times New Roman"/>
          <w:sz w:val="24"/>
          <w:szCs w:val="24"/>
        </w:rPr>
      </w:pPr>
    </w:p>
    <w:p w14:paraId="2A35FC30" w14:textId="27C2CA98" w:rsidR="00A03F12" w:rsidRPr="00407752" w:rsidRDefault="00C832A5" w:rsidP="00C832A5">
      <w:pPr>
        <w:pStyle w:val="ListParagraph"/>
        <w:spacing w:before="120" w:after="120" w:line="240" w:lineRule="auto"/>
        <w:jc w:val="both"/>
        <w:rPr>
          <w:rFonts w:ascii="Times Armenian" w:eastAsia="Times New Roman" w:hAnsi="Times Armenian" w:cs="Times New Roman"/>
          <w:sz w:val="24"/>
          <w:szCs w:val="24"/>
        </w:rPr>
      </w:pPr>
      <w:r w:rsidRPr="00407752">
        <w:rPr>
          <w:rFonts w:ascii="Times Armenian" w:eastAsia="Times New Roman" w:hAnsi="Times Armenian" w:cs="Times New Roman"/>
          <w:b/>
          <w:sz w:val="24"/>
          <w:szCs w:val="24"/>
        </w:rPr>
        <w:t xml:space="preserve">2. </w:t>
      </w:r>
      <w:r w:rsidR="00B77632" w:rsidRPr="00407752">
        <w:rPr>
          <w:rFonts w:ascii="Times Armenian" w:eastAsia="Times New Roman" w:hAnsi="Times Armenian" w:cs="Times New Roman"/>
          <w:b/>
          <w:sz w:val="24"/>
          <w:szCs w:val="24"/>
        </w:rPr>
        <w:t>SPECIFIC INFORMATION ON THE IMPLEMENTATION OF ARTICLES 1 AND 4 OF THE CONVENTION</w:t>
      </w:r>
    </w:p>
    <w:p w14:paraId="0E66769A" w14:textId="77777777" w:rsidR="00C832A5" w:rsidRPr="00407752" w:rsidRDefault="00C832A5" w:rsidP="00C832A5">
      <w:pPr>
        <w:pStyle w:val="ListParagraph"/>
        <w:spacing w:before="240" w:after="240" w:line="240" w:lineRule="auto"/>
        <w:jc w:val="both"/>
        <w:rPr>
          <w:rFonts w:ascii="Times Armenian" w:eastAsia="Times New Roman" w:hAnsi="Times Armenian" w:cs="Times New Roman"/>
          <w:b/>
          <w:sz w:val="24"/>
          <w:szCs w:val="24"/>
          <w:highlight w:val="white"/>
        </w:rPr>
      </w:pPr>
    </w:p>
    <w:p w14:paraId="229274EF" w14:textId="79E2D731" w:rsidR="00C832A5" w:rsidRPr="00407752" w:rsidRDefault="00B77632" w:rsidP="00C832A5">
      <w:pPr>
        <w:pStyle w:val="ListParagraph"/>
        <w:spacing w:before="240" w:after="240" w:line="240" w:lineRule="auto"/>
        <w:jc w:val="both"/>
        <w:rPr>
          <w:rFonts w:ascii="Times Armenian" w:eastAsia="Times New Roman" w:hAnsi="Times Armenian" w:cs="Times New Roman"/>
          <w:b/>
          <w:sz w:val="24"/>
          <w:szCs w:val="24"/>
          <w:highlight w:val="white"/>
        </w:rPr>
      </w:pPr>
      <w:r w:rsidRPr="00407752">
        <w:rPr>
          <w:rFonts w:ascii="Times Armenian" w:eastAsia="Times New Roman" w:hAnsi="Times Armenian" w:cs="Times New Roman"/>
          <w:b/>
          <w:sz w:val="24"/>
          <w:szCs w:val="24"/>
          <w:highlight w:val="white"/>
        </w:rPr>
        <w:t>Amendments to the Criminal Code that ensure that the crime of torture is not subject to any statute of limitations</w:t>
      </w:r>
    </w:p>
    <w:p w14:paraId="038F0582" w14:textId="77777777" w:rsidR="00C832A5" w:rsidRPr="00407752" w:rsidRDefault="00C832A5" w:rsidP="00C832A5">
      <w:pPr>
        <w:pStyle w:val="ListParagraph"/>
        <w:spacing w:before="240" w:after="240" w:line="240" w:lineRule="auto"/>
        <w:jc w:val="both"/>
        <w:rPr>
          <w:rFonts w:ascii="Times Armenian" w:eastAsia="Times New Roman" w:hAnsi="Times Armenian" w:cs="Times New Roman"/>
          <w:b/>
          <w:sz w:val="24"/>
          <w:szCs w:val="24"/>
        </w:rPr>
      </w:pPr>
    </w:p>
    <w:p w14:paraId="070639A2" w14:textId="679CC06D" w:rsidR="005E012E" w:rsidRPr="00407752" w:rsidRDefault="005E012E" w:rsidP="00C832A5">
      <w:pPr>
        <w:pStyle w:val="ListParagraph"/>
        <w:spacing w:before="240" w:after="240" w:line="240" w:lineRule="auto"/>
        <w:jc w:val="both"/>
        <w:rPr>
          <w:rFonts w:ascii="Times Armenian" w:eastAsia="Times New Roman" w:hAnsi="Times Armenian" w:cs="Times New Roman"/>
          <w:b/>
          <w:sz w:val="24"/>
          <w:szCs w:val="24"/>
          <w:highlight w:val="white"/>
        </w:rPr>
      </w:pPr>
      <w:r w:rsidRPr="00407752">
        <w:rPr>
          <w:rFonts w:ascii="Times Armenian" w:eastAsia="Times New Roman" w:hAnsi="Times Armenian" w:cs="Times New Roman"/>
          <w:bCs/>
          <w:sz w:val="24"/>
          <w:szCs w:val="24"/>
        </w:rPr>
        <w:t>In response to the Committee’s previous concluding observations (para. 8) and the follow-up information, the following updated information regarding legislative measures taken to ensure that the crime of torture is not subject to any statute of limitations are provided:</w:t>
      </w:r>
    </w:p>
    <w:p w14:paraId="29AB152E" w14:textId="63C4DB13" w:rsidR="005E012E" w:rsidRPr="00407752" w:rsidRDefault="00B4030A" w:rsidP="00C832A5">
      <w:pPr>
        <w:spacing w:before="120" w:after="120" w:line="240" w:lineRule="auto"/>
        <w:ind w:left="72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The</w:t>
      </w:r>
      <w:r w:rsidR="005E012E" w:rsidRPr="00407752">
        <w:rPr>
          <w:rFonts w:ascii="Times Armenian" w:eastAsia="Times New Roman" w:hAnsi="Times Armenian" w:cs="Times New Roman"/>
          <w:sz w:val="24"/>
          <w:szCs w:val="24"/>
        </w:rPr>
        <w:t xml:space="preserve"> </w:t>
      </w:r>
      <w:r w:rsidRPr="00407752">
        <w:rPr>
          <w:rFonts w:ascii="Times Armenian" w:eastAsia="Times New Roman" w:hAnsi="Times Armenian" w:cs="Times New Roman"/>
          <w:sz w:val="24"/>
          <w:szCs w:val="24"/>
        </w:rPr>
        <w:t xml:space="preserve">Republic of Armenia </w:t>
      </w:r>
      <w:r w:rsidR="005E012E" w:rsidRPr="00407752">
        <w:rPr>
          <w:rFonts w:ascii="Times Armenian" w:eastAsia="Times New Roman" w:hAnsi="Times Armenian" w:cs="Times New Roman"/>
          <w:sz w:val="24"/>
          <w:szCs w:val="24"/>
        </w:rPr>
        <w:t>adopted a new Criminal Code on 5 May 2021, which entered into force on 1 July 2022. The new Code strengthens the legal framework for the prohibition and punishment of torture in line with Armenia’s international obligations, including under the Convention against Torture and Other Cruel, Inhuman or Degrading Treatment or Punishment.</w:t>
      </w:r>
    </w:p>
    <w:p w14:paraId="70E29A69" w14:textId="77777777" w:rsidR="005E012E" w:rsidRPr="00407752" w:rsidRDefault="005E012E" w:rsidP="00C832A5">
      <w:pPr>
        <w:spacing w:before="240" w:after="240" w:line="240" w:lineRule="auto"/>
        <w:ind w:left="72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The crime of torture is defined under Article 450 of the new Criminal Code.</w:t>
      </w:r>
    </w:p>
    <w:p w14:paraId="4020A779" w14:textId="1E1042E2" w:rsidR="00A03F12" w:rsidRPr="00407752" w:rsidRDefault="00B77632" w:rsidP="00C832A5">
      <w:pPr>
        <w:spacing w:before="240" w:after="240" w:line="240" w:lineRule="auto"/>
        <w:ind w:left="72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sz w:val="24"/>
          <w:szCs w:val="24"/>
          <w:highlight w:val="white"/>
        </w:rPr>
        <w:t>Part 9 of Article 83 of the Criminal Code stipulates that no limitation periods shall apply to persons who have committed crimes provided for in Articles 133-154, Article 308, Article 441, Part 2, Point 1, or Article 450 of this Code, regardless of the time of commission of the crime.</w:t>
      </w:r>
    </w:p>
    <w:p w14:paraId="3FC5994F" w14:textId="404AA4D5" w:rsidR="00A03F12" w:rsidRPr="00407752" w:rsidRDefault="00B77632" w:rsidP="00C832A5">
      <w:pPr>
        <w:spacing w:before="240" w:after="240" w:line="240" w:lineRule="auto"/>
        <w:ind w:left="72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sz w:val="24"/>
          <w:szCs w:val="24"/>
          <w:highlight w:val="white"/>
        </w:rPr>
        <w:t>According to Part 7 of Article 90 of the Criminal Code, no limitation periods shall apply to persons who have committed crimes provided for in Articles 133-154, Article 308, Article 441, Part 2, Point 1, or Article 450 of this Code, regardless of the time the guilty verdict comes into legal force.</w:t>
      </w:r>
    </w:p>
    <w:p w14:paraId="0A6EB63F" w14:textId="77777777" w:rsidR="00C832A5" w:rsidRPr="00407752" w:rsidRDefault="005E012E" w:rsidP="00C832A5">
      <w:pPr>
        <w:spacing w:before="240" w:after="240" w:line="240" w:lineRule="auto"/>
        <w:ind w:left="72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sz w:val="24"/>
          <w:szCs w:val="24"/>
        </w:rPr>
        <w:t>These provisions ensure that perpetrators of torture cannot benefit from statutory limitations, thereby reinforcing Armenia’s commitment to combating torture and ensuring accountability for such crimes.</w:t>
      </w:r>
    </w:p>
    <w:p w14:paraId="1A974910" w14:textId="47225048" w:rsidR="00A03F12" w:rsidRPr="00407752" w:rsidRDefault="00AC328D" w:rsidP="00C832A5">
      <w:pPr>
        <w:spacing w:before="240" w:after="240" w:line="240" w:lineRule="auto"/>
        <w:ind w:left="72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b/>
          <w:sz w:val="24"/>
          <w:szCs w:val="24"/>
          <w:highlight w:val="white"/>
        </w:rPr>
        <w:t>Steps taken</w:t>
      </w:r>
      <w:r w:rsidR="00B77632" w:rsidRPr="00407752">
        <w:rPr>
          <w:rFonts w:ascii="Times Armenian" w:eastAsia="Times New Roman" w:hAnsi="Times Armenian" w:cs="Times New Roman"/>
          <w:b/>
          <w:sz w:val="24"/>
          <w:szCs w:val="24"/>
          <w:highlight w:val="white"/>
        </w:rPr>
        <w:t xml:space="preserve"> </w:t>
      </w:r>
      <w:r w:rsidRPr="00407752">
        <w:rPr>
          <w:rFonts w:ascii="Times Armenian" w:eastAsia="Times New Roman" w:hAnsi="Times Armenian" w:cs="Times New Roman"/>
          <w:b/>
          <w:sz w:val="24"/>
          <w:szCs w:val="24"/>
          <w:highlight w:val="white"/>
        </w:rPr>
        <w:t>to</w:t>
      </w:r>
      <w:r w:rsidR="00B77632" w:rsidRPr="00407752">
        <w:rPr>
          <w:rFonts w:ascii="Times Armenian" w:eastAsia="Times New Roman" w:hAnsi="Times Armenian" w:cs="Times New Roman"/>
          <w:b/>
          <w:sz w:val="24"/>
          <w:szCs w:val="24"/>
          <w:highlight w:val="white"/>
        </w:rPr>
        <w:t xml:space="preserve"> respect the principle of non-</w:t>
      </w:r>
      <w:proofErr w:type="spellStart"/>
      <w:r w:rsidR="00B77632" w:rsidRPr="00407752">
        <w:rPr>
          <w:rFonts w:ascii="Times Armenian" w:eastAsia="Times New Roman" w:hAnsi="Times Armenian" w:cs="Times New Roman"/>
          <w:b/>
          <w:sz w:val="24"/>
          <w:szCs w:val="24"/>
          <w:highlight w:val="white"/>
        </w:rPr>
        <w:t>derogability</w:t>
      </w:r>
      <w:proofErr w:type="spellEnd"/>
      <w:r w:rsidR="00B77632" w:rsidRPr="00407752">
        <w:rPr>
          <w:rFonts w:ascii="Times Armenian" w:eastAsia="Times New Roman" w:hAnsi="Times Armenian" w:cs="Times New Roman"/>
          <w:b/>
          <w:sz w:val="24"/>
          <w:szCs w:val="24"/>
          <w:highlight w:val="white"/>
        </w:rPr>
        <w:t xml:space="preserve"> by ensuring that pardon, amnesty, and any other similar measures leading to impunity for acts of torture are prohibited both in law and in practice</w:t>
      </w:r>
    </w:p>
    <w:p w14:paraId="30386148" w14:textId="0E0092EC" w:rsidR="00AC328D" w:rsidRPr="00407752" w:rsidRDefault="00AC328D" w:rsidP="00C832A5">
      <w:pPr>
        <w:spacing w:before="240" w:after="240" w:line="240" w:lineRule="auto"/>
        <w:ind w:left="720"/>
        <w:jc w:val="both"/>
        <w:rPr>
          <w:rFonts w:ascii="Times Armenian" w:eastAsia="Times New Roman" w:hAnsi="Times Armenian" w:cs="Times New Roman"/>
          <w:b/>
          <w:sz w:val="24"/>
          <w:szCs w:val="24"/>
          <w:highlight w:val="white"/>
        </w:rPr>
      </w:pPr>
      <w:r w:rsidRPr="00407752">
        <w:rPr>
          <w:rFonts w:ascii="Times Armenian" w:hAnsi="Times Armenian" w:cs="Times New Roman"/>
          <w:sz w:val="24"/>
          <w:szCs w:val="24"/>
        </w:rPr>
        <w:t>In response to the Committee’s request regarding the steps taken to respect the principle of non-</w:t>
      </w:r>
      <w:proofErr w:type="spellStart"/>
      <w:r w:rsidRPr="00407752">
        <w:rPr>
          <w:rFonts w:ascii="Times Armenian" w:hAnsi="Times Armenian" w:cs="Times New Roman"/>
          <w:sz w:val="24"/>
          <w:szCs w:val="24"/>
        </w:rPr>
        <w:t>derogability</w:t>
      </w:r>
      <w:proofErr w:type="spellEnd"/>
      <w:r w:rsidRPr="00407752">
        <w:rPr>
          <w:rFonts w:ascii="Times Armenian" w:hAnsi="Times Armenian" w:cs="Times New Roman"/>
          <w:sz w:val="24"/>
          <w:szCs w:val="24"/>
        </w:rPr>
        <w:t xml:space="preserve"> by ensuring that pardon, amnesty, and any other similar measures leading to impunity for acts of torture are prohibited both in law and in practice, the following updated information is provided:</w:t>
      </w:r>
    </w:p>
    <w:p w14:paraId="38DAAABA" w14:textId="77777777" w:rsidR="00A03F12" w:rsidRPr="00407752" w:rsidRDefault="00B77632" w:rsidP="00C832A5">
      <w:pPr>
        <w:spacing w:before="240" w:after="240" w:line="240" w:lineRule="auto"/>
        <w:ind w:left="72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sz w:val="24"/>
          <w:szCs w:val="24"/>
          <w:highlight w:val="white"/>
        </w:rPr>
        <w:t>According to Part 2 of Article 91 of the new Criminal Code, amnesty cannot be applied to persons who have committed crimes provided for in Articles 133-154, Article 308, Article 441, Part 2, Point 1, or Article 450 of this Code.</w:t>
      </w:r>
    </w:p>
    <w:p w14:paraId="37D47916" w14:textId="77777777" w:rsidR="00A03F12" w:rsidRPr="00407752" w:rsidRDefault="00B77632" w:rsidP="00C832A5">
      <w:pPr>
        <w:spacing w:before="240" w:after="240" w:line="240" w:lineRule="auto"/>
        <w:ind w:left="72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sz w:val="24"/>
          <w:szCs w:val="24"/>
          <w:highlight w:val="white"/>
        </w:rPr>
        <w:t>Part 2 of Article 92 of the Code states that pardon cannot be applied to persons who have committed crimes provided for in Articles 133-154, Article 308, Article 441, Part 2, Point 1, or Article 450 of this Code.</w:t>
      </w:r>
    </w:p>
    <w:p w14:paraId="0CF3442B" w14:textId="77777777" w:rsidR="00C832A5" w:rsidRPr="00407752" w:rsidRDefault="00B77632" w:rsidP="00C832A5">
      <w:pPr>
        <w:spacing w:before="240" w:after="240" w:line="240" w:lineRule="auto"/>
        <w:ind w:left="72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highlight w:val="white"/>
        </w:rPr>
        <w:t>Part 1.2 of Article 81 of the Criminal Code stipulates that a person cannot be exempted from criminal liability on the basis of active repentance in cases of committing crimes provided for in Articles 133-154, 188, Article 196, Part 2, Articles 308, 419, 420, 425, Article 441 Part 2, Point 1, Articles 450, 522, 523, Article 549, Parts 2 and 3, Article 550 Parts 2 and 3 of this Code.</w:t>
      </w:r>
    </w:p>
    <w:p w14:paraId="5EFB3ED7" w14:textId="1CABFC1A" w:rsidR="00DF6073" w:rsidRPr="00407752" w:rsidRDefault="00DF6073" w:rsidP="00C832A5">
      <w:pPr>
        <w:spacing w:before="240" w:after="240" w:line="240" w:lineRule="auto"/>
        <w:ind w:left="72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b/>
          <w:sz w:val="24"/>
          <w:szCs w:val="24"/>
        </w:rPr>
        <w:t>The National Strategy on Human Rights Protection for the period 2017–2019, 2020-2022</w:t>
      </w:r>
    </w:p>
    <w:p w14:paraId="705FCE39" w14:textId="77777777" w:rsidR="00DF6073" w:rsidRPr="00407752" w:rsidRDefault="00DF6073" w:rsidP="00C832A5">
      <w:pPr>
        <w:pStyle w:val="NormalWeb"/>
        <w:spacing w:before="240" w:beforeAutospacing="0" w:after="240" w:afterAutospacing="0"/>
        <w:ind w:left="720"/>
        <w:jc w:val="both"/>
        <w:rPr>
          <w:rFonts w:ascii="Times Armenian" w:hAnsi="Times Armenian"/>
        </w:rPr>
      </w:pPr>
      <w:r w:rsidRPr="00407752">
        <w:rPr>
          <w:rFonts w:ascii="Times Armenian" w:hAnsi="Times Armenian"/>
          <w:color w:val="000000"/>
          <w:shd w:val="clear" w:color="auto" w:fill="FFFFFF"/>
        </w:rPr>
        <w:t>The National Strategy on Human Rights Protection for the period 2017–2019 and its corresponding Action Plan did not include provisions regarding the abolition of the statute of limitations for acts of torture and ill-treatment. No measures were foreseen to introduce legislative amendments concerning statutes of limitations. Similarly, the Government Programme for 2017–2022 did not contain such provisions.  </w:t>
      </w:r>
    </w:p>
    <w:p w14:paraId="139771F2" w14:textId="77777777" w:rsidR="00C74FA5" w:rsidRDefault="00DF6073" w:rsidP="00C74FA5">
      <w:pPr>
        <w:pStyle w:val="NormalWeb"/>
        <w:spacing w:before="240" w:beforeAutospacing="0" w:after="240" w:afterAutospacing="0"/>
        <w:ind w:left="720"/>
        <w:jc w:val="both"/>
        <w:rPr>
          <w:rFonts w:ascii="Times Armenian" w:hAnsi="Times Armenian"/>
          <w:color w:val="000000"/>
          <w:shd w:val="clear" w:color="auto" w:fill="FFFFFF"/>
        </w:rPr>
      </w:pPr>
      <w:r w:rsidRPr="00407752">
        <w:rPr>
          <w:rFonts w:ascii="Times Armenian" w:hAnsi="Times Armenian"/>
          <w:color w:val="000000"/>
          <w:shd w:val="clear" w:color="auto" w:fill="FFFFFF"/>
        </w:rPr>
        <w:t>However, the National Strategy on Human Rights Protection for the period 2020–2022 explicitly included an action aimed at legislatively enshrining restrictions on the application of the statute of limitations for the crime of torture. This involved the submission of a draft law on amendments and additions to the Criminal Code to the National Assembly. As a result, the new Criminal Code was amended to ensure that the statute of limitations does not apply to certain crimes, including torture. Specifically, Article 450 defines the crime of torture, while Article 83 establishes that the statute of limitations does not apply to this crime.  </w:t>
      </w:r>
    </w:p>
    <w:p w14:paraId="6A31BF5F" w14:textId="6DB2CD60" w:rsidR="00C832A5" w:rsidRPr="00407752" w:rsidRDefault="00B77632" w:rsidP="00C832A5">
      <w:pPr>
        <w:pStyle w:val="NormalWeb"/>
        <w:numPr>
          <w:ilvl w:val="0"/>
          <w:numId w:val="22"/>
        </w:numPr>
        <w:spacing w:before="240" w:beforeAutospacing="0" w:after="240" w:afterAutospacing="0"/>
        <w:jc w:val="both"/>
        <w:rPr>
          <w:rFonts w:ascii="Times Armenian" w:hAnsi="Times Armenian"/>
          <w:color w:val="000000"/>
          <w:shd w:val="clear" w:color="auto" w:fill="FFFFFF"/>
        </w:rPr>
      </w:pPr>
      <w:r w:rsidRPr="00407752">
        <w:rPr>
          <w:rFonts w:ascii="Times Armenian" w:hAnsi="Times Armenian"/>
          <w:b/>
        </w:rPr>
        <w:t>SPECIFIC INFORMATION ON THE IMPLEMENTATION OF ARTICLE 2 OF THE CONVENTION</w:t>
      </w:r>
    </w:p>
    <w:p w14:paraId="2C7AC11E" w14:textId="79486AAF" w:rsidR="00A03F12" w:rsidRPr="00407752" w:rsidRDefault="00AA347A" w:rsidP="00C832A5">
      <w:pPr>
        <w:pStyle w:val="NormalWeb"/>
        <w:spacing w:before="240" w:beforeAutospacing="0" w:after="240" w:afterAutospacing="0"/>
        <w:ind w:left="810"/>
        <w:jc w:val="both"/>
        <w:rPr>
          <w:rFonts w:ascii="Times Armenian" w:hAnsi="Times Armenian"/>
          <w:color w:val="000000"/>
          <w:shd w:val="clear" w:color="auto" w:fill="FFFFFF"/>
        </w:rPr>
      </w:pPr>
      <w:r w:rsidRPr="00407752">
        <w:rPr>
          <w:rFonts w:ascii="Times Armenian" w:hAnsi="Times Armenian"/>
          <w:b/>
          <w:highlight w:val="white"/>
        </w:rPr>
        <w:t>I</w:t>
      </w:r>
      <w:r w:rsidR="00B77632" w:rsidRPr="00407752">
        <w:rPr>
          <w:rFonts w:ascii="Times Armenian" w:hAnsi="Times Armenian"/>
          <w:b/>
          <w:highlight w:val="white"/>
        </w:rPr>
        <w:t>nformation on effective measures taken to guarantee that persons deprived of their liberty are treated in accordance with the international standards on detention</w:t>
      </w:r>
    </w:p>
    <w:p w14:paraId="663D8AB7" w14:textId="3A93631A" w:rsidR="006134EE" w:rsidRPr="00407752" w:rsidRDefault="002D5260" w:rsidP="00C832A5">
      <w:pPr>
        <w:spacing w:before="240" w:after="240" w:line="240" w:lineRule="auto"/>
        <w:ind w:left="81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 xml:space="preserve">A number of sub-legislative acts have been adopted in accordance with the Law on Holding Arrested and Detained Persons. However, their full implementation is still in progress, </w:t>
      </w:r>
      <w:r w:rsidR="008D258F">
        <w:rPr>
          <w:rFonts w:ascii="Times Armenian" w:eastAsia="Times New Roman" w:hAnsi="Times Armenian" w:cs="Times New Roman"/>
          <w:sz w:val="24"/>
          <w:szCs w:val="24"/>
        </w:rPr>
        <w:t xml:space="preserve">there are some </w:t>
      </w:r>
      <w:r w:rsidR="00116D61">
        <w:rPr>
          <w:rFonts w:ascii="Times Armenian" w:eastAsia="Times New Roman" w:hAnsi="Times Armenian" w:cs="Times New Roman"/>
          <w:sz w:val="24"/>
          <w:szCs w:val="24"/>
        </w:rPr>
        <w:t xml:space="preserve">issues </w:t>
      </w:r>
      <w:r w:rsidR="008D258F">
        <w:rPr>
          <w:rFonts w:ascii="Times Armenian" w:eastAsia="Times New Roman" w:hAnsi="Times Armenian" w:cs="Times New Roman"/>
          <w:sz w:val="24"/>
          <w:szCs w:val="24"/>
        </w:rPr>
        <w:t xml:space="preserve">concerning their implementation </w:t>
      </w:r>
      <w:r w:rsidRPr="00407752">
        <w:rPr>
          <w:rFonts w:ascii="Times Armenian" w:eastAsia="Times New Roman" w:hAnsi="Times Armenian" w:cs="Times New Roman"/>
          <w:sz w:val="24"/>
          <w:szCs w:val="24"/>
        </w:rPr>
        <w:t>and further steps are needed to ensure their full implementation.</w:t>
      </w:r>
    </w:p>
    <w:p w14:paraId="211223C7" w14:textId="79638CCF" w:rsidR="006134EE" w:rsidRPr="00407752" w:rsidRDefault="006134EE" w:rsidP="00C832A5">
      <w:pPr>
        <w:spacing w:before="240" w:after="240" w:line="240" w:lineRule="auto"/>
        <w:ind w:left="810"/>
        <w:jc w:val="both"/>
        <w:rPr>
          <w:rFonts w:ascii="Times Armenian" w:eastAsia="Times New Roman" w:hAnsi="Times Armenian" w:cs="Times New Roman"/>
          <w:b/>
          <w:sz w:val="24"/>
          <w:szCs w:val="24"/>
        </w:rPr>
      </w:pPr>
      <w:r w:rsidRPr="00407752">
        <w:rPr>
          <w:rFonts w:ascii="Times Armenian" w:eastAsia="Times New Roman" w:hAnsi="Times Armenian" w:cs="Times New Roman"/>
          <w:b/>
          <w:sz w:val="24"/>
          <w:szCs w:val="24"/>
        </w:rPr>
        <w:t>Access to lawyers and doctors of detained persons</w:t>
      </w:r>
    </w:p>
    <w:p w14:paraId="6B92D9AC" w14:textId="77777777" w:rsidR="006134EE" w:rsidRPr="00407752" w:rsidRDefault="006134EE" w:rsidP="00C832A5">
      <w:pPr>
        <w:spacing w:before="240" w:after="240" w:line="240" w:lineRule="auto"/>
        <w:ind w:left="81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 xml:space="preserve">According to Article 110 of the Criminal Procedure Code of the Republic of Armenia, the rights, obligations, conditions and guarantees of a person arrested on the basis of a direct suspicion of having committed a crime, before acquiring the rights of an accused, the arrested person has the right to: </w:t>
      </w:r>
    </w:p>
    <w:p w14:paraId="001B8075" w14:textId="7A1C1529" w:rsidR="006134EE" w:rsidRPr="00407752" w:rsidRDefault="006134EE" w:rsidP="00C832A5">
      <w:pPr>
        <w:spacing w:line="240" w:lineRule="auto"/>
        <w:ind w:left="81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1) know the reason</w:t>
      </w:r>
      <w:r w:rsidR="00F602CC">
        <w:rPr>
          <w:rFonts w:ascii="Times Armenian" w:eastAsia="Times New Roman" w:hAnsi="Times Armenian" w:cs="Times New Roman"/>
          <w:sz w:val="24"/>
          <w:szCs w:val="24"/>
        </w:rPr>
        <w:t xml:space="preserve"> for his deprivation of liberty,</w:t>
      </w:r>
    </w:p>
    <w:p w14:paraId="3A1BAF9F" w14:textId="4B3544AF" w:rsidR="006134EE" w:rsidRPr="00407752" w:rsidRDefault="00F602CC" w:rsidP="00C832A5">
      <w:pPr>
        <w:spacing w:line="240" w:lineRule="auto"/>
        <w:ind w:left="810"/>
        <w:jc w:val="both"/>
        <w:rPr>
          <w:rFonts w:ascii="Times Armenian" w:eastAsia="Times New Roman" w:hAnsi="Times Armenian" w:cs="Times New Roman"/>
          <w:sz w:val="24"/>
          <w:szCs w:val="24"/>
        </w:rPr>
      </w:pPr>
      <w:r>
        <w:rPr>
          <w:rFonts w:ascii="Times Armenian" w:eastAsia="Times New Roman" w:hAnsi="Times Armenian" w:cs="Times New Roman"/>
          <w:sz w:val="24"/>
          <w:szCs w:val="24"/>
        </w:rPr>
        <w:t>2) remain silent,</w:t>
      </w:r>
    </w:p>
    <w:p w14:paraId="532D2A31" w14:textId="72FA4274" w:rsidR="006134EE" w:rsidRPr="00407752" w:rsidRDefault="006134EE" w:rsidP="00C832A5">
      <w:pPr>
        <w:spacing w:line="240" w:lineRule="auto"/>
        <w:ind w:left="81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3) inform a person of h</w:t>
      </w:r>
      <w:r w:rsidR="00F602CC">
        <w:rPr>
          <w:rFonts w:ascii="Times Armenian" w:eastAsia="Times New Roman" w:hAnsi="Times Armenian" w:cs="Times New Roman"/>
          <w:sz w:val="24"/>
          <w:szCs w:val="24"/>
        </w:rPr>
        <w:t>is choice about his whereabouts,</w:t>
      </w:r>
    </w:p>
    <w:p w14:paraId="06B875AB" w14:textId="4A4C1D24" w:rsidR="006134EE" w:rsidRPr="00407752" w:rsidRDefault="006134EE" w:rsidP="00C832A5">
      <w:pPr>
        <w:spacing w:line="240" w:lineRule="auto"/>
        <w:ind w:left="81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4) communic</w:t>
      </w:r>
      <w:r w:rsidR="00F602CC">
        <w:rPr>
          <w:rFonts w:ascii="Times Armenian" w:eastAsia="Times New Roman" w:hAnsi="Times Armenian" w:cs="Times New Roman"/>
          <w:sz w:val="24"/>
          <w:szCs w:val="24"/>
        </w:rPr>
        <w:t>ate with and meet with a lawyer,</w:t>
      </w:r>
    </w:p>
    <w:p w14:paraId="5615884B" w14:textId="6ECE9609" w:rsidR="006134EE" w:rsidRPr="00407752" w:rsidRDefault="006134EE" w:rsidP="00C832A5">
      <w:pPr>
        <w:spacing w:line="240" w:lineRule="auto"/>
        <w:ind w:left="81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5) undergo a medical examination at his request.</w:t>
      </w:r>
    </w:p>
    <w:p w14:paraId="7F411F10" w14:textId="0E39BDAA" w:rsidR="008D258F" w:rsidRPr="00FE46CC" w:rsidRDefault="006134EE" w:rsidP="00FE46CC">
      <w:pPr>
        <w:spacing w:before="240" w:after="240" w:line="240" w:lineRule="auto"/>
        <w:ind w:left="81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The rights shall be recognized from the moment the individual enters the administrative building of the investigative or authorized body, but no later than three hours following the actual deprivation of liberty.</w:t>
      </w:r>
    </w:p>
    <w:p w14:paraId="1E8E11DB" w14:textId="57B434B0" w:rsidR="008D258F" w:rsidRDefault="008D258F" w:rsidP="00FE46CC">
      <w:pPr>
        <w:spacing w:before="240" w:after="240" w:line="240" w:lineRule="auto"/>
        <w:ind w:left="810"/>
        <w:jc w:val="both"/>
        <w:rPr>
          <w:rFonts w:ascii="Times Armenian" w:hAnsi="Times Armenian" w:cs="Times New Roman"/>
          <w:sz w:val="24"/>
          <w:szCs w:val="24"/>
          <w:lang w:val="en-US"/>
        </w:rPr>
      </w:pPr>
      <w:r>
        <w:rPr>
          <w:rFonts w:ascii="Times Armenian" w:hAnsi="Times Armenian" w:cs="Times New Roman"/>
          <w:sz w:val="24"/>
          <w:szCs w:val="24"/>
          <w:lang w:val="en-US"/>
        </w:rPr>
        <w:t xml:space="preserve">At the same time, there are some </w:t>
      </w:r>
      <w:r w:rsidR="00FE46CC">
        <w:rPr>
          <w:rFonts w:ascii="Times Armenian" w:hAnsi="Times Armenian" w:cs="Times New Roman"/>
          <w:sz w:val="24"/>
          <w:szCs w:val="24"/>
          <w:lang w:val="en-US"/>
        </w:rPr>
        <w:t>issues</w:t>
      </w:r>
      <w:r>
        <w:rPr>
          <w:rFonts w:ascii="Times Armenian" w:hAnsi="Times Armenian" w:cs="Times New Roman"/>
          <w:sz w:val="24"/>
          <w:szCs w:val="24"/>
          <w:lang w:val="en-US"/>
        </w:rPr>
        <w:t xml:space="preserve"> concerned with the area. </w:t>
      </w:r>
    </w:p>
    <w:p w14:paraId="52319AA0" w14:textId="4B2586E4" w:rsidR="00D96EB1" w:rsidRPr="00407752" w:rsidRDefault="00D96EB1" w:rsidP="00C832A5">
      <w:pPr>
        <w:spacing w:before="240" w:after="240" w:line="240" w:lineRule="auto"/>
        <w:ind w:left="810"/>
        <w:jc w:val="both"/>
        <w:rPr>
          <w:rFonts w:ascii="Times Armenian" w:hAnsi="Times Armenian" w:cs="Times New Roman"/>
          <w:sz w:val="24"/>
          <w:szCs w:val="24"/>
          <w:lang w:val="en-US"/>
        </w:rPr>
      </w:pPr>
      <w:r w:rsidRPr="00407752">
        <w:rPr>
          <w:rFonts w:ascii="Times Armenian" w:hAnsi="Times Armenian" w:cs="Times New Roman"/>
          <w:sz w:val="24"/>
          <w:szCs w:val="24"/>
          <w:lang w:val="en-US"/>
        </w:rPr>
        <w:t xml:space="preserve">Overall, access to medical care in detention facilities is generally ensured. Speaking about access to legal aid, it should be noticed that there have been some positive changes, but at the same time, </w:t>
      </w:r>
      <w:r w:rsidR="00116D61">
        <w:rPr>
          <w:rFonts w:ascii="Times Armenian" w:hAnsi="Times Armenian" w:cs="Times New Roman"/>
          <w:sz w:val="24"/>
          <w:szCs w:val="24"/>
          <w:lang w:val="en-US"/>
        </w:rPr>
        <w:t>issues</w:t>
      </w:r>
      <w:r w:rsidRPr="00407752">
        <w:rPr>
          <w:rFonts w:ascii="Times Armenian" w:hAnsi="Times Armenian" w:cs="Times New Roman"/>
          <w:sz w:val="24"/>
          <w:szCs w:val="24"/>
          <w:lang w:val="en-US"/>
        </w:rPr>
        <w:t xml:space="preserve"> related to access to lawyers are still relevant.</w:t>
      </w:r>
    </w:p>
    <w:p w14:paraId="5C13EE26" w14:textId="015DF73A" w:rsidR="00463952" w:rsidRPr="00407752" w:rsidRDefault="00463952" w:rsidP="00C832A5">
      <w:pPr>
        <w:spacing w:before="240" w:after="240" w:line="240" w:lineRule="auto"/>
        <w:ind w:left="810"/>
        <w:jc w:val="both"/>
        <w:rPr>
          <w:rFonts w:ascii="Times Armenian" w:hAnsi="Times Armenian" w:cs="Times New Roman"/>
          <w:sz w:val="24"/>
          <w:szCs w:val="24"/>
        </w:rPr>
      </w:pPr>
      <w:r w:rsidRPr="00407752">
        <w:rPr>
          <w:rFonts w:ascii="Times Armenian" w:hAnsi="Times Armenian" w:cs="Times New Roman"/>
          <w:sz w:val="24"/>
          <w:szCs w:val="24"/>
        </w:rPr>
        <w:t xml:space="preserve">However, there have </w:t>
      </w:r>
      <w:r w:rsidR="008D258F">
        <w:rPr>
          <w:rFonts w:ascii="Times Armenian" w:hAnsi="Times Armenian" w:cs="Times New Roman"/>
          <w:sz w:val="24"/>
          <w:szCs w:val="24"/>
        </w:rPr>
        <w:t xml:space="preserve">been </w:t>
      </w:r>
      <w:r w:rsidR="00B4030A" w:rsidRPr="00407752">
        <w:rPr>
          <w:rFonts w:ascii="Times Armenian" w:hAnsi="Times Armenian" w:cs="Times New Roman"/>
          <w:sz w:val="24"/>
          <w:szCs w:val="24"/>
        </w:rPr>
        <w:t>cases w</w:t>
      </w:r>
      <w:r w:rsidRPr="00407752">
        <w:rPr>
          <w:rFonts w:ascii="Times Armenian" w:hAnsi="Times Armenian" w:cs="Times New Roman"/>
          <w:sz w:val="24"/>
          <w:szCs w:val="24"/>
        </w:rPr>
        <w:t>here the Human Rights Defender has identified issues related to detained individuals' access to doctors and lawyers.</w:t>
      </w:r>
    </w:p>
    <w:p w14:paraId="0C0F1C5C" w14:textId="677E4BB6" w:rsidR="00E325C2" w:rsidRPr="00407752" w:rsidRDefault="00E325C2" w:rsidP="00C832A5">
      <w:pPr>
        <w:spacing w:before="240" w:after="240" w:line="240" w:lineRule="auto"/>
        <w:ind w:left="810"/>
        <w:jc w:val="both"/>
        <w:rPr>
          <w:rFonts w:ascii="Times Armenian" w:eastAsia="Times New Roman" w:hAnsi="Times Armenian" w:cs="Times New Roman"/>
          <w:sz w:val="24"/>
          <w:szCs w:val="24"/>
        </w:rPr>
      </w:pPr>
      <w:r w:rsidRPr="00407752">
        <w:rPr>
          <w:rFonts w:ascii="Times Armenian" w:hAnsi="Times Armenian" w:cs="Times New Roman"/>
          <w:sz w:val="24"/>
          <w:szCs w:val="24"/>
        </w:rPr>
        <w:t xml:space="preserve">It should be emphasized that in 2023 and 2024, the Defender's staff continued to document persistent issues related to the provision of minimum rights during the </w:t>
      </w:r>
      <w:r w:rsidR="00C721D0">
        <w:rPr>
          <w:rFonts w:ascii="Times Armenian" w:hAnsi="Times Armenian" w:cs="Times New Roman"/>
          <w:sz w:val="24"/>
          <w:szCs w:val="24"/>
        </w:rPr>
        <w:t xml:space="preserve">arrest and </w:t>
      </w:r>
      <w:r w:rsidRPr="00407752">
        <w:rPr>
          <w:rFonts w:ascii="Times Armenian" w:hAnsi="Times Armenian" w:cs="Times New Roman"/>
          <w:sz w:val="24"/>
          <w:szCs w:val="24"/>
        </w:rPr>
        <w:t>deprivation of liberty, both through complaints and alerts received, and during visits to Police departments.</w:t>
      </w:r>
    </w:p>
    <w:p w14:paraId="0B8BDA70" w14:textId="77777777" w:rsidR="00E325C2" w:rsidRPr="00407752" w:rsidRDefault="00E325C2" w:rsidP="00C832A5">
      <w:pPr>
        <w:spacing w:before="240" w:after="240" w:line="240" w:lineRule="auto"/>
        <w:ind w:left="81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P</w:t>
      </w:r>
      <w:r w:rsidR="00463952" w:rsidRPr="00407752">
        <w:rPr>
          <w:rFonts w:ascii="Times Armenian" w:eastAsia="Times New Roman" w:hAnsi="Times Armenian" w:cs="Times New Roman"/>
          <w:sz w:val="24"/>
          <w:szCs w:val="24"/>
        </w:rPr>
        <w:t xml:space="preserve">art of the problems recorded by the Defender’s staff were related to the failure to provide the grounds for depriving an individual of their liberty, as well as the failure to inform detainees of their basic rights, including the right to notify a person of their choice and to consult with a lawyer. </w:t>
      </w:r>
    </w:p>
    <w:p w14:paraId="5372F107" w14:textId="2C08D24F" w:rsidR="00463952" w:rsidRPr="00407752" w:rsidRDefault="00463952" w:rsidP="00C832A5">
      <w:pPr>
        <w:spacing w:before="240" w:after="240" w:line="240" w:lineRule="auto"/>
        <w:ind w:left="81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One of the consequences of these issues is that the close relatives of the detained individuals are not informed of their whereabouts. As a result, the Defender’s office received notifications from lawyers, acting on behalf of the</w:t>
      </w:r>
      <w:r w:rsidR="00C721D0" w:rsidRPr="00C721D0">
        <w:t xml:space="preserve"> </w:t>
      </w:r>
      <w:r w:rsidR="00C721D0" w:rsidRPr="00C721D0">
        <w:rPr>
          <w:rFonts w:ascii="Times Armenian" w:eastAsia="Times New Roman" w:hAnsi="Times Armenian" w:cs="Times New Roman"/>
          <w:sz w:val="24"/>
          <w:szCs w:val="24"/>
        </w:rPr>
        <w:t>arrest</w:t>
      </w:r>
      <w:r w:rsidR="00C721D0">
        <w:rPr>
          <w:rFonts w:ascii="Times Armenian" w:eastAsia="Times New Roman" w:hAnsi="Times Armenian" w:cs="Times New Roman"/>
          <w:sz w:val="24"/>
          <w:szCs w:val="24"/>
        </w:rPr>
        <w:t>ed person’s or</w:t>
      </w:r>
      <w:r w:rsidRPr="00407752">
        <w:rPr>
          <w:rFonts w:ascii="Times Armenian" w:eastAsia="Times New Roman" w:hAnsi="Times Armenian" w:cs="Times New Roman"/>
          <w:sz w:val="24"/>
          <w:szCs w:val="24"/>
        </w:rPr>
        <w:t xml:space="preserve"> detainees' relatives, seeking to represent their interests but unable to obtain information about the </w:t>
      </w:r>
      <w:r w:rsidR="00C721D0" w:rsidRPr="00C721D0">
        <w:rPr>
          <w:rFonts w:ascii="Times Armenian" w:eastAsia="Times New Roman" w:hAnsi="Times Armenian" w:cs="Times New Roman"/>
          <w:sz w:val="24"/>
          <w:szCs w:val="24"/>
        </w:rPr>
        <w:t xml:space="preserve">arrested person’s or detainees' </w:t>
      </w:r>
      <w:r w:rsidRPr="00407752">
        <w:rPr>
          <w:rFonts w:ascii="Times Armenian" w:eastAsia="Times New Roman" w:hAnsi="Times Armenian" w:cs="Times New Roman"/>
          <w:sz w:val="24"/>
          <w:szCs w:val="24"/>
        </w:rPr>
        <w:t>location. In all such cases, the Defender's representatives took immediate action, leading to the clarification of the whereabouts</w:t>
      </w:r>
      <w:r w:rsidR="00C721D0">
        <w:rPr>
          <w:rFonts w:ascii="Times Armenian" w:eastAsia="Times New Roman" w:hAnsi="Times Armenian" w:cs="Times New Roman"/>
          <w:sz w:val="24"/>
          <w:szCs w:val="24"/>
        </w:rPr>
        <w:t xml:space="preserve"> of the mentioned individuals</w:t>
      </w:r>
      <w:r w:rsidR="004C2FEE" w:rsidRPr="00407752">
        <w:rPr>
          <w:rFonts w:ascii="Times Armenian" w:eastAsia="Times New Roman" w:hAnsi="Times Armenian" w:cs="Times New Roman"/>
          <w:sz w:val="24"/>
          <w:szCs w:val="24"/>
        </w:rPr>
        <w:t>.</w:t>
      </w:r>
    </w:p>
    <w:p w14:paraId="51E597A6" w14:textId="7E5524A3" w:rsidR="002F7823" w:rsidRPr="00407752" w:rsidRDefault="00C832A5" w:rsidP="002F7823">
      <w:pPr>
        <w:spacing w:before="240" w:after="240" w:line="240" w:lineRule="auto"/>
        <w:ind w:left="81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 xml:space="preserve">While access to medical care and legal assistance for </w:t>
      </w:r>
      <w:r w:rsidR="00C721D0">
        <w:rPr>
          <w:rFonts w:ascii="Times Armenian" w:eastAsia="Times New Roman" w:hAnsi="Times Armenian" w:cs="Times New Roman"/>
          <w:sz w:val="24"/>
          <w:szCs w:val="24"/>
        </w:rPr>
        <w:t xml:space="preserve">arrested or </w:t>
      </w:r>
      <w:r w:rsidRPr="00407752">
        <w:rPr>
          <w:rFonts w:ascii="Times Armenian" w:eastAsia="Times New Roman" w:hAnsi="Times Armenian" w:cs="Times New Roman"/>
          <w:sz w:val="24"/>
          <w:szCs w:val="24"/>
        </w:rPr>
        <w:t xml:space="preserve">detained persons remains under the attention of the Human Rights Defender, there has been a slight positive change regarding </w:t>
      </w:r>
      <w:r w:rsidR="00C721D0">
        <w:rPr>
          <w:rFonts w:ascii="Times Armenian" w:eastAsia="Times New Roman" w:hAnsi="Times Armenian" w:cs="Times New Roman"/>
          <w:sz w:val="24"/>
          <w:szCs w:val="24"/>
        </w:rPr>
        <w:t xml:space="preserve">access </w:t>
      </w:r>
      <w:r w:rsidRPr="00407752">
        <w:rPr>
          <w:rFonts w:ascii="Times Armenian" w:eastAsia="Times New Roman" w:hAnsi="Times Armenian" w:cs="Times New Roman"/>
          <w:sz w:val="24"/>
          <w:szCs w:val="24"/>
        </w:rPr>
        <w:t>to medical care. During the visits in 2023 and 2024, it was noted that in all cases where medical assistance was needed, an emergency medical assistance team was called by the Police officers and the necessary medical assistance was provided.</w:t>
      </w:r>
    </w:p>
    <w:p w14:paraId="04A87F03" w14:textId="1657583E" w:rsidR="002C3CD4" w:rsidRDefault="002F7823" w:rsidP="002F7823">
      <w:pPr>
        <w:spacing w:before="240" w:after="240" w:line="240" w:lineRule="auto"/>
        <w:ind w:left="81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The issues mentioned are also reflected in the annual reports of the Defender. Taking into account the continued relevance of this matter, the Defender once again emphasizes that any person in an investigative body, regardless of whether evidentiary or other procedural actions have been initiated with his or her participation, must have access to a lawyer. Therefore, the competent state authorities are obliged to ensure the unhindered access of a lawyer to the location of the person deprived of liberty, without unreasonable delays or technical and procedural obstacles.</w:t>
      </w:r>
    </w:p>
    <w:p w14:paraId="2FE0EE35" w14:textId="77777777" w:rsidR="00FE46CC" w:rsidRPr="00407752" w:rsidRDefault="00FE46CC" w:rsidP="002F7823">
      <w:pPr>
        <w:spacing w:before="240" w:after="240" w:line="240" w:lineRule="auto"/>
        <w:ind w:left="810"/>
        <w:jc w:val="both"/>
        <w:rPr>
          <w:rFonts w:ascii="Times Armenian" w:eastAsia="Times New Roman" w:hAnsi="Times Armenian" w:cs="Times New Roman"/>
          <w:sz w:val="24"/>
          <w:szCs w:val="24"/>
        </w:rPr>
      </w:pPr>
    </w:p>
    <w:p w14:paraId="3CD8740E" w14:textId="77777777" w:rsidR="002F7823" w:rsidRPr="00407752" w:rsidRDefault="002F7823" w:rsidP="002F7823">
      <w:pPr>
        <w:spacing w:before="240" w:after="240" w:line="240" w:lineRule="auto"/>
        <w:ind w:left="810"/>
        <w:jc w:val="both"/>
        <w:rPr>
          <w:rFonts w:ascii="Times Armenian" w:eastAsia="Times New Roman" w:hAnsi="Times Armenian" w:cs="Times New Roman"/>
          <w:sz w:val="24"/>
          <w:szCs w:val="24"/>
        </w:rPr>
      </w:pPr>
      <w:r w:rsidRPr="00407752">
        <w:rPr>
          <w:rFonts w:ascii="Times Armenian" w:hAnsi="Times Armenian" w:cs="Times New Roman"/>
          <w:b/>
          <w:bCs/>
          <w:sz w:val="24"/>
          <w:szCs w:val="24"/>
        </w:rPr>
        <w:t>Measures to ensure detainees' unhindered access to legal assistance, including safeguards against discouragement by police and provision of legal aid for indigent persons</w:t>
      </w:r>
    </w:p>
    <w:p w14:paraId="5DC05C5A" w14:textId="77777777" w:rsidR="002F7823" w:rsidRPr="00407752" w:rsidRDefault="00B77632" w:rsidP="002F7823">
      <w:pPr>
        <w:spacing w:before="240" w:after="240" w:line="240" w:lineRule="auto"/>
        <w:ind w:left="810"/>
        <w:jc w:val="both"/>
        <w:rPr>
          <w:rFonts w:ascii="Times Armenian" w:hAnsi="Times Armenian" w:cs="Times New Roman"/>
          <w:sz w:val="24"/>
          <w:szCs w:val="24"/>
        </w:rPr>
      </w:pPr>
      <w:r w:rsidRPr="00407752">
        <w:rPr>
          <w:rFonts w:ascii="Times Armenian" w:hAnsi="Times Armenian" w:cs="Times New Roman"/>
          <w:sz w:val="24"/>
          <w:szCs w:val="24"/>
        </w:rPr>
        <w:t xml:space="preserve">The consistent submission of complaints to the Human Rights Defender from 2018 to 2024 demonstrates that violations of the right to legal protection for persons deprived of liberty remain prevalent in practice. </w:t>
      </w:r>
      <w:r w:rsidR="005353E3" w:rsidRPr="00407752">
        <w:rPr>
          <w:rFonts w:ascii="Times Armenian" w:hAnsi="Times Armenian" w:cs="Times New Roman"/>
          <w:sz w:val="24"/>
          <w:szCs w:val="24"/>
        </w:rPr>
        <w:t>Complaints</w:t>
      </w:r>
      <w:r w:rsidRPr="00407752">
        <w:rPr>
          <w:rFonts w:ascii="Times Armenian" w:hAnsi="Times Armenian" w:cs="Times New Roman"/>
          <w:sz w:val="24"/>
          <w:szCs w:val="24"/>
        </w:rPr>
        <w:t xml:space="preserve"> submitted to the Human Rights Defender’s Office, along with findings from monitoring visits, indicate that law enforcement authorities continue to infringe upon the fundamental rights of detained individuals. In particular, persistent issues include the failure to inform detainees of their basic rights, such as the right to legal representation, as well as the unlawful restriction of access to legal counsel. </w:t>
      </w:r>
    </w:p>
    <w:p w14:paraId="4524624E" w14:textId="77777777" w:rsidR="0085026D" w:rsidRPr="00407752" w:rsidRDefault="002F7823" w:rsidP="0085026D">
      <w:pPr>
        <w:spacing w:before="240" w:after="240" w:line="240" w:lineRule="auto"/>
        <w:ind w:left="810"/>
        <w:jc w:val="both"/>
        <w:rPr>
          <w:rFonts w:ascii="Times Armenian" w:hAnsi="Times Armenian" w:cs="Times New Roman"/>
          <w:sz w:val="24"/>
          <w:szCs w:val="24"/>
          <w:lang w:val="en-US"/>
        </w:rPr>
      </w:pPr>
      <w:r w:rsidRPr="00407752">
        <w:rPr>
          <w:rFonts w:ascii="Times Armenian" w:hAnsi="Times Armenian" w:cs="Times New Roman"/>
          <w:sz w:val="24"/>
          <w:szCs w:val="24"/>
          <w:lang w:val="en-US"/>
        </w:rPr>
        <w:t>Article 47 of the Code stipulates that the body conducting the proceedings shall accept the waiver of a defense attorney only if the accused has declared this on their own initiative, voluntarily, knowingly, in the presence of a defense attorney participating in the proceedings, and if it is reasonably presumed that the accused is capable of conducting their defense independently. However, complaints have revealed instances where law enforcement authorities have justified restrictions by claiming that individuals had waived their right to legal assistance, declined legal representation, or that the denial of access to a lawyer was based on such assertions.</w:t>
      </w:r>
    </w:p>
    <w:p w14:paraId="0B9CA840" w14:textId="0AFE75D3" w:rsidR="0085026D" w:rsidRPr="00407752" w:rsidRDefault="0085026D" w:rsidP="004C2FEE">
      <w:pPr>
        <w:spacing w:before="240" w:after="240" w:line="240" w:lineRule="auto"/>
        <w:ind w:left="810"/>
        <w:jc w:val="both"/>
        <w:rPr>
          <w:rFonts w:ascii="Times Armenian" w:hAnsi="Times Armenian" w:cs="Times New Roman"/>
          <w:sz w:val="24"/>
          <w:szCs w:val="24"/>
          <w:lang w:val="en-US"/>
        </w:rPr>
      </w:pPr>
      <w:r w:rsidRPr="00407752">
        <w:rPr>
          <w:rFonts w:ascii="Times Armenian" w:hAnsi="Times Armenian" w:cs="Times New Roman"/>
          <w:sz w:val="24"/>
          <w:szCs w:val="24"/>
          <w:lang w:val="en-US"/>
        </w:rPr>
        <w:t>It should be emphasized that there are cases when a lawyer is not yet formally involved in the proceedings but appears before the body conducting the proceedings at the invitation of the relatives of the arrested or accused. In such instances, there are cases where the lawyer is denied access on the grounds that the individual initially refused to have legal representation, with the justification that the lawyer is not officially participating in the proceedings, and, as a result of the refusal, their presence is deemed unnecessary. In cases where alerts regarding such incidents were received, the measures taken by the representatives of the Defender resulted in the resolution of the problem, and the lawyer’s access was ensured. Nevertheless, the Defender emphasizes that, from the perspective of both regulations and law enforcement practice, it is necessary to guarantee that, in every case, regardless of the formal involvement of the lawyer or the identity of the inviting party, the lawyer’s access must be ensured, and any refusal of legal representation must be carried out in the presence of that lawyer.</w:t>
      </w:r>
    </w:p>
    <w:p w14:paraId="526AD1F1" w14:textId="77777777" w:rsidR="002F7823" w:rsidRPr="00407752" w:rsidRDefault="00B77632" w:rsidP="002F7823">
      <w:pPr>
        <w:spacing w:before="240" w:after="240" w:line="240" w:lineRule="auto"/>
        <w:ind w:left="810"/>
        <w:jc w:val="both"/>
        <w:rPr>
          <w:rFonts w:ascii="Times Armenian" w:hAnsi="Times Armenian" w:cs="Times New Roman"/>
          <w:sz w:val="24"/>
          <w:szCs w:val="24"/>
        </w:rPr>
      </w:pPr>
      <w:r w:rsidRPr="00407752">
        <w:rPr>
          <w:rFonts w:ascii="Times Armenian" w:hAnsi="Times Armenian" w:cs="Times New Roman"/>
          <w:sz w:val="24"/>
          <w:szCs w:val="24"/>
        </w:rPr>
        <w:t>In 2023 and 2024, the Human Rights Defender received complaints from lawyers regarding instances in which their access to police stations, places of detention, or investigative authorities was unlawfully restricted, preventing them from meeting with their clients. Instances have been reported where lawyers have informed the Human Rights Defender’s Office that their clients are being interrogated, but the investigating authority has repeatedly denied them access to their clients for an extended period. In some cases, investigative actions are carried out without the presence of the lawyer, while in other cases, although access is not outright refused, the opportunity to meet with the client is significantly delayed.</w:t>
      </w:r>
    </w:p>
    <w:p w14:paraId="15B6C147" w14:textId="77777777" w:rsidR="002F7823" w:rsidRPr="00407752" w:rsidRDefault="00B77632" w:rsidP="002F7823">
      <w:pPr>
        <w:spacing w:before="240" w:after="240" w:line="240" w:lineRule="auto"/>
        <w:ind w:left="810"/>
        <w:jc w:val="both"/>
        <w:rPr>
          <w:rFonts w:ascii="Times Armenian" w:hAnsi="Times Armenian" w:cs="Times New Roman"/>
          <w:sz w:val="24"/>
          <w:szCs w:val="24"/>
        </w:rPr>
      </w:pPr>
      <w:r w:rsidRPr="00407752">
        <w:rPr>
          <w:rFonts w:ascii="Times Armenian" w:hAnsi="Times Armenian" w:cs="Times New Roman"/>
          <w:sz w:val="24"/>
          <w:szCs w:val="24"/>
        </w:rPr>
        <w:t>During the preparation of the Human Rights Defender's 2023 annual report, the Prosecutor's Office provided information indicating that one case of obstruction of a lawyer’s access was recorded in 2023. The application was submitted to the pre-trial authority for consideration of initiating criminal proceedings; however, no proceedings were initiated in this regard. Additionally, the Prosecutor's Office received two applications in 2023 concerning the absence of legal representation following arrest. Instructions were issued to the investigating officer, ensuring the participation of a lawyer. The Prosecutor's Office also received one complaint regarding the obstruction of a defendant's right to legal counsel while being sought for arrest, which was upheld by the supervising prosecutor's decision. In 2024, one complaint was examined concerning the denial of a lawyer’s access to a place of detention, police subdivision, or investigative body, as well as the violation of individuals' right to legal counsel. This complaint was dismissed.</w:t>
      </w:r>
    </w:p>
    <w:p w14:paraId="31366065" w14:textId="7BC46C40" w:rsidR="002F7823" w:rsidRPr="00407752" w:rsidRDefault="00B77632" w:rsidP="002F7823">
      <w:pPr>
        <w:spacing w:before="240" w:after="240" w:line="240" w:lineRule="auto"/>
        <w:ind w:left="810"/>
        <w:jc w:val="both"/>
        <w:rPr>
          <w:rFonts w:ascii="Times Armenian" w:hAnsi="Times Armenian" w:cs="Times New Roman"/>
          <w:sz w:val="24"/>
          <w:szCs w:val="24"/>
        </w:rPr>
      </w:pPr>
      <w:r w:rsidRPr="00407752">
        <w:rPr>
          <w:rFonts w:ascii="Times Armenian" w:hAnsi="Times Armenian" w:cs="Times New Roman"/>
          <w:sz w:val="24"/>
          <w:szCs w:val="24"/>
        </w:rPr>
        <w:t xml:space="preserve">In every instance of a complaint or report submitted to the Human Rights Defender regarding the obstruction of a lawyer's access, and given its significance from a human rights protection perspective, the Human Rights Defender has undertaken immediate intervention. The raised issue was promptly addressed through an oral procedure with a representative of the competent state authority. If deemed necessary, a visit to the relevant institution was also conducted as part of a </w:t>
      </w:r>
      <w:r w:rsidR="00EB6877">
        <w:rPr>
          <w:rFonts w:ascii="Times Armenian" w:hAnsi="Times Armenian" w:cs="Times New Roman"/>
          <w:sz w:val="24"/>
          <w:szCs w:val="24"/>
        </w:rPr>
        <w:t xml:space="preserve">rapid </w:t>
      </w:r>
      <w:r w:rsidRPr="00407752">
        <w:rPr>
          <w:rFonts w:ascii="Times Armenian" w:hAnsi="Times Armenian" w:cs="Times New Roman"/>
          <w:sz w:val="24"/>
          <w:szCs w:val="24"/>
        </w:rPr>
        <w:t>response. In the majority of cases, the issue was resolved through an oral procedure.</w:t>
      </w:r>
    </w:p>
    <w:p w14:paraId="0CCED83E" w14:textId="39FD9E2A" w:rsidR="002F7823" w:rsidRPr="00407752" w:rsidRDefault="00B77632" w:rsidP="002F7823">
      <w:pPr>
        <w:spacing w:before="240" w:after="240" w:line="240" w:lineRule="auto"/>
        <w:ind w:left="810"/>
        <w:jc w:val="both"/>
        <w:rPr>
          <w:rFonts w:ascii="Times Armenian" w:hAnsi="Times Armenian" w:cs="Times New Roman"/>
          <w:sz w:val="24"/>
          <w:szCs w:val="24"/>
        </w:rPr>
      </w:pPr>
      <w:r w:rsidRPr="00407752">
        <w:rPr>
          <w:rFonts w:ascii="Times Armenian" w:hAnsi="Times Armenian" w:cs="Times New Roman"/>
          <w:sz w:val="24"/>
          <w:szCs w:val="24"/>
        </w:rPr>
        <w:t xml:space="preserve">It should be noted that the Human Rights Defender’s Office also received complaints regarding the denial of a lawyer’s access to </w:t>
      </w:r>
      <w:r w:rsidR="008D258F">
        <w:rPr>
          <w:rFonts w:ascii="Times Armenian" w:hAnsi="Times Armenian" w:cs="Times New Roman"/>
          <w:sz w:val="24"/>
          <w:szCs w:val="24"/>
        </w:rPr>
        <w:t xml:space="preserve">penitentiary </w:t>
      </w:r>
      <w:r w:rsidRPr="00407752">
        <w:rPr>
          <w:rFonts w:ascii="Times Armenian" w:hAnsi="Times Armenian" w:cs="Times New Roman"/>
          <w:sz w:val="24"/>
          <w:szCs w:val="24"/>
        </w:rPr>
        <w:t>facilities. While the majority of these issues were resolved through an oral procedure, there were cases where access to the lawyer was provided only after a significant delay.</w:t>
      </w:r>
      <w:r w:rsidR="004C2FEE" w:rsidRPr="00407752">
        <w:rPr>
          <w:rFonts w:ascii="Times Armenian" w:hAnsi="Times Armenian"/>
          <w:sz w:val="24"/>
          <w:szCs w:val="24"/>
        </w:rPr>
        <w:t xml:space="preserve"> </w:t>
      </w:r>
      <w:r w:rsidR="004C2FEE" w:rsidRPr="00407752">
        <w:rPr>
          <w:rFonts w:ascii="Times Armenian" w:hAnsi="Times Armenian" w:cs="Times New Roman"/>
          <w:sz w:val="24"/>
          <w:szCs w:val="24"/>
        </w:rPr>
        <w:t xml:space="preserve">The problems listed above indicate that law enforcement practice in this area needs improvement. </w:t>
      </w:r>
    </w:p>
    <w:p w14:paraId="4727590D" w14:textId="77777777" w:rsidR="002F7823" w:rsidRPr="00407752" w:rsidRDefault="00B77632" w:rsidP="002F7823">
      <w:pPr>
        <w:spacing w:before="240" w:after="240" w:line="240" w:lineRule="auto"/>
        <w:ind w:left="810"/>
        <w:jc w:val="both"/>
        <w:rPr>
          <w:rFonts w:ascii="Times Armenian" w:hAnsi="Times Armenian" w:cs="Times New Roman"/>
          <w:sz w:val="24"/>
          <w:szCs w:val="24"/>
        </w:rPr>
      </w:pPr>
      <w:r w:rsidRPr="00407752">
        <w:rPr>
          <w:rFonts w:ascii="Times Armenian" w:hAnsi="Times Armenian" w:cs="Times New Roman"/>
          <w:sz w:val="24"/>
          <w:szCs w:val="24"/>
        </w:rPr>
        <w:t>The Human Rights Defender underscores the necessity of strictly adhering to the referenced domestic and international standards to effectively prevent any instances of denying a lawyer's access or the right to meet with their client, as well as any other form of obstruction to the lawyer’s legitimate activities.</w:t>
      </w:r>
    </w:p>
    <w:p w14:paraId="012918BE" w14:textId="77777777" w:rsidR="002F7823" w:rsidRPr="00407752" w:rsidRDefault="002F7823" w:rsidP="002F7823">
      <w:pPr>
        <w:spacing w:before="240" w:after="240" w:line="240" w:lineRule="auto"/>
        <w:ind w:left="810"/>
        <w:jc w:val="both"/>
        <w:rPr>
          <w:rFonts w:ascii="Times Armenian" w:hAnsi="Times Armenian" w:cs="Times New Roman"/>
          <w:sz w:val="24"/>
          <w:szCs w:val="24"/>
        </w:rPr>
      </w:pPr>
      <w:r w:rsidRPr="00407752">
        <w:rPr>
          <w:rFonts w:ascii="Times Armenian" w:hAnsi="Times Armenian" w:cs="Times New Roman"/>
          <w:b/>
          <w:bCs/>
          <w:sz w:val="24"/>
          <w:szCs w:val="24"/>
        </w:rPr>
        <w:t>Measures to strengthen the independence of medical staff and ensure the effective documentation and reporting of torture or ill-treatment of persons deprived of their liberty</w:t>
      </w:r>
    </w:p>
    <w:p w14:paraId="1ED301F1" w14:textId="159C509D" w:rsidR="002F7823" w:rsidRDefault="00B77632" w:rsidP="002F7823">
      <w:pPr>
        <w:spacing w:before="240" w:after="240" w:line="240" w:lineRule="auto"/>
        <w:ind w:left="81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highlight w:val="white"/>
        </w:rPr>
        <w:t xml:space="preserve">In 2019, the Penitentiary Medical Center” SNCO was created under the direct control of the Ministry of Justice. Later in 2023, the SNCO was transferred under the control of the Ministry of Health. However, results of the NPM monitoring visits show that in some cases, medical examinations continue to take place in the presence of penitentiary servicemen or police officers. Issues related to medical examinations as well as the recording and documentation of signs and allegations of torture or ill-treatment are described in detail in the 2023 Annual Report on the Activities of the Human Rights Defender as a </w:t>
      </w:r>
      <w:hyperlink r:id="rId11" w:history="1">
        <w:r w:rsidRPr="00E00399">
          <w:rPr>
            <w:rStyle w:val="Hyperlink"/>
            <w:rFonts w:ascii="Times Armenian" w:eastAsia="Times New Roman" w:hAnsi="Times Armenian" w:cs="Times New Roman"/>
            <w:sz w:val="24"/>
            <w:szCs w:val="24"/>
            <w:highlight w:val="white"/>
          </w:rPr>
          <w:t>National Preventive Mechanism</w:t>
        </w:r>
      </w:hyperlink>
      <w:r w:rsidR="00E00399">
        <w:rPr>
          <w:rFonts w:ascii="Times Armenian" w:eastAsia="Times New Roman" w:hAnsi="Times Armenian" w:cs="Times New Roman"/>
          <w:sz w:val="24"/>
          <w:szCs w:val="24"/>
          <w:vertAlign w:val="superscript"/>
        </w:rPr>
        <w:t xml:space="preserve">  </w:t>
      </w:r>
      <w:r w:rsidR="00E00399">
        <w:rPr>
          <w:rFonts w:ascii="Times Armenian" w:eastAsia="Times New Roman" w:hAnsi="Times Armenian" w:cs="Times New Roman"/>
          <w:sz w:val="24"/>
          <w:szCs w:val="24"/>
          <w:highlight w:val="white"/>
        </w:rPr>
        <w:t>(p</w:t>
      </w:r>
      <w:r w:rsidR="001102A6" w:rsidRPr="00407752">
        <w:rPr>
          <w:rFonts w:ascii="Times Armenian" w:eastAsia="Times New Roman" w:hAnsi="Times Armenian" w:cs="Times New Roman"/>
          <w:sz w:val="24"/>
          <w:szCs w:val="24"/>
          <w:highlight w:val="white"/>
        </w:rPr>
        <w:t>ages 109-114 and 237-247</w:t>
      </w:r>
      <w:r w:rsidR="001102A6">
        <w:rPr>
          <w:rFonts w:ascii="Times Armenian" w:eastAsia="Times New Roman" w:hAnsi="Times Armenian" w:cs="Times New Roman"/>
          <w:sz w:val="24"/>
          <w:szCs w:val="24"/>
        </w:rPr>
        <w:t>).</w:t>
      </w:r>
    </w:p>
    <w:p w14:paraId="28CD5959" w14:textId="6286D6E1" w:rsidR="00FE46CC" w:rsidRDefault="00FE46CC" w:rsidP="002F7823">
      <w:pPr>
        <w:spacing w:before="240" w:after="240" w:line="240" w:lineRule="auto"/>
        <w:ind w:left="810"/>
        <w:jc w:val="both"/>
        <w:rPr>
          <w:rFonts w:ascii="Times Armenian" w:eastAsia="Times New Roman" w:hAnsi="Times Armenian" w:cs="Times New Roman"/>
          <w:sz w:val="24"/>
          <w:szCs w:val="24"/>
        </w:rPr>
      </w:pPr>
    </w:p>
    <w:p w14:paraId="69EE6455" w14:textId="77777777" w:rsidR="00FE46CC" w:rsidRPr="00407752" w:rsidRDefault="00FE46CC" w:rsidP="002F7823">
      <w:pPr>
        <w:spacing w:before="240" w:after="240" w:line="240" w:lineRule="auto"/>
        <w:ind w:left="810"/>
        <w:jc w:val="both"/>
        <w:rPr>
          <w:rFonts w:ascii="Times Armenian" w:hAnsi="Times Armenian" w:cs="Times New Roman"/>
          <w:sz w:val="24"/>
          <w:szCs w:val="24"/>
        </w:rPr>
      </w:pPr>
    </w:p>
    <w:p w14:paraId="266D8D6B" w14:textId="04AE714B" w:rsidR="002F7823" w:rsidRPr="00407752" w:rsidRDefault="002F7823" w:rsidP="002F7823">
      <w:pPr>
        <w:spacing w:before="240" w:after="240" w:line="240" w:lineRule="auto"/>
        <w:ind w:left="810"/>
        <w:jc w:val="both"/>
        <w:rPr>
          <w:rFonts w:ascii="Times Armenian" w:hAnsi="Times Armenian" w:cs="Times New Roman"/>
          <w:sz w:val="24"/>
          <w:szCs w:val="24"/>
        </w:rPr>
      </w:pPr>
      <w:r w:rsidRPr="00407752">
        <w:rPr>
          <w:rFonts w:ascii="Times Armenian" w:eastAsia="Times New Roman" w:hAnsi="Times Armenian" w:cs="Times New Roman"/>
          <w:b/>
          <w:sz w:val="24"/>
          <w:szCs w:val="24"/>
        </w:rPr>
        <w:t>Ensuring timely transfer and judicial oversight of detained persons: compliance with legal timeframe</w:t>
      </w:r>
    </w:p>
    <w:p w14:paraId="1BA3B8B5" w14:textId="77777777" w:rsidR="002F7823" w:rsidRPr="00407752" w:rsidRDefault="00B77632" w:rsidP="002F7823">
      <w:pPr>
        <w:spacing w:before="240" w:after="240" w:line="240" w:lineRule="auto"/>
        <w:ind w:left="810"/>
        <w:jc w:val="both"/>
        <w:rPr>
          <w:rFonts w:ascii="Times Armenian" w:hAnsi="Times Armenian" w:cs="Times New Roman"/>
          <w:sz w:val="24"/>
          <w:szCs w:val="24"/>
        </w:rPr>
      </w:pPr>
      <w:r w:rsidRPr="00407752">
        <w:rPr>
          <w:rFonts w:ascii="Times Armenian" w:hAnsi="Times Armenian" w:cs="Times New Roman"/>
          <w:sz w:val="24"/>
          <w:szCs w:val="24"/>
        </w:rPr>
        <w:t>In 2020 and 2021, the Human Rights Defender received complaints, which, upon review, revealed that individuals had been placed in detention in absentia, a search was initiated for them, and after their apprehension, they were transferred to a correctional facility but were not brought before a judge within 72 hours.</w:t>
      </w:r>
    </w:p>
    <w:p w14:paraId="31161B0F" w14:textId="77777777" w:rsidR="002F7823" w:rsidRPr="00407752" w:rsidRDefault="00B77632" w:rsidP="002F7823">
      <w:pPr>
        <w:spacing w:before="240" w:after="240" w:line="240" w:lineRule="auto"/>
        <w:ind w:left="810"/>
        <w:jc w:val="both"/>
        <w:rPr>
          <w:rFonts w:ascii="Times Armenian" w:hAnsi="Times Armenian" w:cs="Times New Roman"/>
          <w:sz w:val="24"/>
          <w:szCs w:val="24"/>
        </w:rPr>
      </w:pPr>
      <w:r w:rsidRPr="00407752">
        <w:rPr>
          <w:rFonts w:ascii="Times Armenian" w:hAnsi="Times Armenian" w:cs="Times New Roman"/>
          <w:sz w:val="24"/>
          <w:szCs w:val="24"/>
        </w:rPr>
        <w:t>Furthermore, in one of the complaints addressed to the Human Rights Defender, the Prosecutor's Office of Armenia acknowledged that a severe violation of an individual's right to liberty had occurred. The Prosecutor's Office has also taken measures to hold the responsible individuals accountable.</w:t>
      </w:r>
    </w:p>
    <w:p w14:paraId="76831924" w14:textId="77777777" w:rsidR="002F7823" w:rsidRPr="00407752" w:rsidRDefault="00B77632" w:rsidP="002F7823">
      <w:pPr>
        <w:spacing w:before="240" w:after="240" w:line="240" w:lineRule="auto"/>
        <w:ind w:left="810"/>
        <w:jc w:val="both"/>
        <w:rPr>
          <w:rFonts w:ascii="Times Armenian" w:hAnsi="Times Armenian" w:cs="Times New Roman"/>
          <w:sz w:val="24"/>
          <w:szCs w:val="24"/>
        </w:rPr>
      </w:pPr>
      <w:r w:rsidRPr="00407752">
        <w:rPr>
          <w:rFonts w:ascii="Times Armenian" w:hAnsi="Times Armenian" w:cs="Times New Roman"/>
          <w:sz w:val="24"/>
          <w:szCs w:val="24"/>
        </w:rPr>
        <w:t>In this regard, it is important to highlight that the Code of Criminal Procedure of Armenia establishes stricter timeframes for bringing an individual before a court, requiring this to occur no later than 12 hours from the time of arrest.</w:t>
      </w:r>
    </w:p>
    <w:p w14:paraId="27322D1E" w14:textId="2D88DC95" w:rsidR="002F40F8" w:rsidRPr="00407752" w:rsidRDefault="00B77632" w:rsidP="002F7823">
      <w:pPr>
        <w:spacing w:before="240" w:after="240" w:line="240" w:lineRule="auto"/>
        <w:ind w:left="810"/>
        <w:jc w:val="both"/>
        <w:rPr>
          <w:rFonts w:ascii="Times Armenian" w:hAnsi="Times Armenian" w:cs="Times New Roman"/>
          <w:sz w:val="24"/>
          <w:szCs w:val="24"/>
        </w:rPr>
      </w:pPr>
      <w:r w:rsidRPr="00407752">
        <w:rPr>
          <w:rFonts w:ascii="Times Armenian" w:hAnsi="Times Armenian" w:cs="Times New Roman"/>
          <w:sz w:val="24"/>
          <w:szCs w:val="24"/>
        </w:rPr>
        <w:t>No such complaints were received by the Human Rights Defender’s Office in 2023 and 2024.</w:t>
      </w:r>
    </w:p>
    <w:p w14:paraId="55DF5566" w14:textId="77777777" w:rsidR="00C95390" w:rsidRPr="00407752" w:rsidRDefault="002F7823" w:rsidP="00C95390">
      <w:pPr>
        <w:spacing w:before="240" w:after="240" w:line="240" w:lineRule="auto"/>
        <w:ind w:left="810"/>
        <w:jc w:val="both"/>
        <w:rPr>
          <w:rFonts w:ascii="Times Armenian" w:eastAsia="Times New Roman" w:hAnsi="Times Armenian" w:cs="Times New Roman"/>
          <w:b/>
          <w:bCs/>
          <w:sz w:val="24"/>
          <w:szCs w:val="24"/>
          <w:highlight w:val="white"/>
        </w:rPr>
      </w:pPr>
      <w:r w:rsidRPr="00407752">
        <w:rPr>
          <w:rFonts w:ascii="Times Armenian" w:hAnsi="Times Armenian" w:cs="Times New Roman"/>
          <w:b/>
          <w:bCs/>
          <w:sz w:val="24"/>
          <w:szCs w:val="24"/>
        </w:rPr>
        <w:t xml:space="preserve">Implementation of audio-visual safeguards in criminal interrogations and outcomes of the </w:t>
      </w:r>
      <w:r w:rsidR="00C95390" w:rsidRPr="00407752">
        <w:rPr>
          <w:rFonts w:ascii="Times Armenian" w:hAnsi="Times Armenian" w:cs="Times New Roman"/>
          <w:b/>
          <w:bCs/>
          <w:sz w:val="24"/>
          <w:szCs w:val="24"/>
        </w:rPr>
        <w:t>EU</w:t>
      </w:r>
      <w:r w:rsidRPr="00407752">
        <w:rPr>
          <w:rFonts w:ascii="Times Armenian" w:hAnsi="Times Armenian" w:cs="Times New Roman"/>
          <w:b/>
          <w:bCs/>
          <w:sz w:val="24"/>
          <w:szCs w:val="24"/>
        </w:rPr>
        <w:t>-</w:t>
      </w:r>
      <w:r w:rsidR="00C95390" w:rsidRPr="00407752">
        <w:rPr>
          <w:rFonts w:ascii="Times Armenian" w:hAnsi="Times Armenian" w:cs="Times New Roman"/>
          <w:b/>
          <w:bCs/>
          <w:sz w:val="24"/>
          <w:szCs w:val="24"/>
        </w:rPr>
        <w:t xml:space="preserve">UNDP </w:t>
      </w:r>
      <w:r w:rsidRPr="00407752">
        <w:rPr>
          <w:rFonts w:ascii="Times Armenian" w:hAnsi="Times Armenian" w:cs="Times New Roman"/>
          <w:b/>
          <w:bCs/>
          <w:sz w:val="24"/>
          <w:szCs w:val="24"/>
        </w:rPr>
        <w:t>human rights protection programme</w:t>
      </w:r>
    </w:p>
    <w:p w14:paraId="1F73CAF4" w14:textId="77777777" w:rsidR="00C95390" w:rsidRPr="00407752" w:rsidRDefault="00B77632" w:rsidP="00C95390">
      <w:pPr>
        <w:spacing w:before="240" w:after="240" w:line="240" w:lineRule="auto"/>
        <w:ind w:left="810"/>
        <w:jc w:val="both"/>
        <w:rPr>
          <w:rFonts w:ascii="Times Armenian" w:eastAsia="Times New Roman" w:hAnsi="Times Armenian" w:cs="Times New Roman"/>
          <w:b/>
          <w:bCs/>
          <w:sz w:val="24"/>
          <w:szCs w:val="24"/>
          <w:highlight w:val="white"/>
        </w:rPr>
      </w:pPr>
      <w:r w:rsidRPr="00407752">
        <w:rPr>
          <w:rFonts w:ascii="Times Armenian" w:eastAsia="Times New Roman" w:hAnsi="Times Armenian" w:cs="Times New Roman"/>
          <w:sz w:val="24"/>
          <w:szCs w:val="24"/>
          <w:highlight w:val="white"/>
        </w:rPr>
        <w:t>Part 3 of Article 214 of the new Criminal Procedure Code of the Republic of Armenia, which entered into force on July 1, 2022, provides that investigative actions provided for in Part 1 of Article 208 of the same Code (except for examining a document, requesting information, and taking objects or documents) are mandatory audio and video recorded, except when this is objectively impossible.</w:t>
      </w:r>
    </w:p>
    <w:p w14:paraId="68012ACD" w14:textId="77777777" w:rsidR="00C95390" w:rsidRPr="00407752" w:rsidRDefault="00B77632" w:rsidP="00C95390">
      <w:pPr>
        <w:spacing w:before="240" w:after="240" w:line="240" w:lineRule="auto"/>
        <w:ind w:left="810"/>
        <w:jc w:val="both"/>
        <w:rPr>
          <w:rFonts w:ascii="Times Armenian" w:eastAsia="Times New Roman" w:hAnsi="Times Armenian" w:cs="Times New Roman"/>
          <w:b/>
          <w:bCs/>
          <w:sz w:val="24"/>
          <w:szCs w:val="24"/>
          <w:highlight w:val="white"/>
        </w:rPr>
      </w:pPr>
      <w:r w:rsidRPr="00407752">
        <w:rPr>
          <w:rFonts w:ascii="Times Armenian" w:eastAsia="Times New Roman" w:hAnsi="Times Armenian" w:cs="Times New Roman"/>
          <w:sz w:val="24"/>
          <w:szCs w:val="24"/>
          <w:highlight w:val="white"/>
        </w:rPr>
        <w:t>According to Part 1 of Article 208 of the same Code, investigative actions are interrogation, confrontation, on-site verification of testimony, examination, investigation, experimentation, recognition, requesting information, taking objects or documents, search, seizure, exhumation.</w:t>
      </w:r>
    </w:p>
    <w:p w14:paraId="2C31B6A0" w14:textId="77777777" w:rsidR="00C95390" w:rsidRPr="00407752" w:rsidRDefault="00B77632" w:rsidP="00C95390">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eastAsia="Times New Roman" w:hAnsi="Times Armenian" w:cs="Times New Roman"/>
          <w:sz w:val="24"/>
          <w:szCs w:val="24"/>
          <w:highlight w:val="white"/>
        </w:rPr>
        <w:t>Within the framework of the budget support programme on the protection of human rights funded by the European Union and implemented by the United Nations Development Programme, two interrogation rooms in each of 10 police stations were equipped with audio and video recording devices in 2020. However, after the adoption of the new Criminal Procedure Code, the authority of conducting criminal investigation, including interrogation, has been fully entrusted to the Investigative Committee of the Republic of Armenia, hence, the property of the interrogation rooms of the police stations was transferred to the Investigative Committee.</w:t>
      </w:r>
    </w:p>
    <w:p w14:paraId="6FA23A22" w14:textId="77777777" w:rsidR="00C95390" w:rsidRPr="00407752" w:rsidRDefault="00C95390" w:rsidP="00C95390">
      <w:pPr>
        <w:spacing w:before="240" w:after="240" w:line="240" w:lineRule="auto"/>
        <w:ind w:left="810"/>
        <w:jc w:val="both"/>
        <w:rPr>
          <w:rFonts w:ascii="Times Armenian" w:eastAsia="Times New Roman" w:hAnsi="Times Armenian" w:cs="Times New Roman"/>
          <w:b/>
          <w:bCs/>
          <w:sz w:val="24"/>
          <w:szCs w:val="24"/>
          <w:highlight w:val="white"/>
        </w:rPr>
      </w:pPr>
      <w:r w:rsidRPr="00407752">
        <w:rPr>
          <w:rFonts w:ascii="Times Armenian" w:hAnsi="Times Armenian" w:cs="Times New Roman"/>
          <w:b/>
          <w:bCs/>
          <w:sz w:val="24"/>
          <w:szCs w:val="24"/>
        </w:rPr>
        <w:t>The use of interrogation recordings for the protection of human rights</w:t>
      </w:r>
    </w:p>
    <w:p w14:paraId="585A4384" w14:textId="04D78163" w:rsidR="00C95390" w:rsidRPr="00407752" w:rsidRDefault="00B77632" w:rsidP="00C95390">
      <w:pPr>
        <w:spacing w:before="240" w:after="240" w:line="240" w:lineRule="auto"/>
        <w:ind w:left="81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highlight w:val="white"/>
        </w:rPr>
        <w:t>The audiovisual footage of the aforementioned video recordings was kept at the Police Headquarters during the interrogation and investigative actions carried out by the police officers. However, the Human Rights Defender`s Office doesn’t have any information regarding the utilization and keeping of those video recordings after the entrusting of the authority of conducting investigation, including interrogations, as well as transferring the property of the interrogation rooms from the police stations to the Investigative Committee of the Republic of Armenia</w:t>
      </w:r>
      <w:r w:rsidR="00C95390" w:rsidRPr="00407752">
        <w:rPr>
          <w:rFonts w:ascii="Times Armenian" w:eastAsia="Times New Roman" w:hAnsi="Times Armenian" w:cs="Times New Roman"/>
          <w:sz w:val="24"/>
          <w:szCs w:val="24"/>
          <w:highlight w:val="white"/>
        </w:rPr>
        <w:t xml:space="preserve">. </w:t>
      </w:r>
    </w:p>
    <w:p w14:paraId="5A8B6F0E" w14:textId="1D05C08C" w:rsidR="004C2FEE" w:rsidRPr="00407752" w:rsidRDefault="004C2FEE" w:rsidP="00C95390">
      <w:pPr>
        <w:spacing w:before="240" w:after="240" w:line="240" w:lineRule="auto"/>
        <w:ind w:left="81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In accordance with Article 214 of the Criminal Procedure Code of the Republic of Armenia, investigative actions (excluding document examination, information requests, and the seizure of objects or documents) must be video recorded, unless it is objectively impossible. Video recording must begin at the moment the investigative action starts and continue until its completion, without interruption, except in the case of unforeseen technical malfunctions or other situations of objective impossibility. If video recording is interrupted, the investigative action itself is suspended, and the reasons for this interruption must be noted in a separate protocol. The investigative action resumes once video recording is resumed. The video recording ensures the integrity, visibility (including coverage, lighting, etc.), and audibility of the investigative process. The video recording cannot be edited or otherwise altered. The protocol of an investigative action conducted via video recording cannot be used in the evidentiary process without access to the video recording of the given action or the electronic media containing the recording.</w:t>
      </w:r>
    </w:p>
    <w:p w14:paraId="00B86BCB" w14:textId="6A0EBC9C" w:rsidR="004C2FEE" w:rsidRPr="00407752" w:rsidRDefault="004C2FEE" w:rsidP="00C95390">
      <w:pPr>
        <w:spacing w:before="240" w:after="240" w:line="240" w:lineRule="auto"/>
        <w:ind w:left="81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According to Article 210 of the same Code, if video recording of an investigative action subject to mandatory video recording is objectively impossible, the investigator must involve at least two witnesses in its execution (excluding interrogation and confrontation), and the protocol must indicate the circumstances that confirm the impossibility of video recording.</w:t>
      </w:r>
    </w:p>
    <w:p w14:paraId="5266A3E2" w14:textId="78111841" w:rsidR="004C2FEE" w:rsidRPr="00407752" w:rsidRDefault="004C2FEE" w:rsidP="00C95390">
      <w:pPr>
        <w:spacing w:before="240" w:after="240" w:line="240" w:lineRule="auto"/>
        <w:ind w:left="81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 xml:space="preserve">The Defender's staff has not received any complaints or alerts regarding the conduct of investigative actions without video recording. </w:t>
      </w:r>
    </w:p>
    <w:p w14:paraId="6D1AF1CB" w14:textId="77777777" w:rsidR="00C95390" w:rsidRPr="00407752" w:rsidRDefault="00C95390" w:rsidP="00C95390">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hAnsi="Times Armenian" w:cs="Times New Roman"/>
          <w:b/>
          <w:bCs/>
          <w:sz w:val="24"/>
          <w:szCs w:val="24"/>
        </w:rPr>
        <w:t>The use of pretrial detention. judicial reluctance to apply alternative measures. non-custodial preventive measures</w:t>
      </w:r>
    </w:p>
    <w:p w14:paraId="0A5C0572" w14:textId="77777777" w:rsidR="0085026D" w:rsidRPr="00407752" w:rsidRDefault="00B77632" w:rsidP="0085026D">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hAnsi="Times Armenian" w:cs="Times New Roman"/>
          <w:sz w:val="24"/>
          <w:szCs w:val="24"/>
        </w:rPr>
        <w:t xml:space="preserve">The practice of using detention as a preventive measure remains a pertinent issue from 2018 to 2024. Since 2016, the Human Rights Defender's annual reports have also addressed the use of detention, the most severe preventive measure. </w:t>
      </w:r>
      <w:r w:rsidRPr="00407752">
        <w:rPr>
          <w:rFonts w:ascii="Times Armenian" w:hAnsi="Times Armenian" w:cs="Times New Roman"/>
          <w:sz w:val="24"/>
          <w:szCs w:val="24"/>
          <w:vertAlign w:val="superscript"/>
        </w:rPr>
        <w:t xml:space="preserve">[1] </w:t>
      </w:r>
      <w:r w:rsidRPr="00407752">
        <w:rPr>
          <w:rFonts w:ascii="Times Armenian" w:hAnsi="Times Armenian" w:cs="Times New Roman"/>
          <w:sz w:val="24"/>
          <w:szCs w:val="24"/>
        </w:rPr>
        <w:t xml:space="preserve">Detention is considered </w:t>
      </w:r>
      <w:r w:rsidR="00364BA3" w:rsidRPr="00407752">
        <w:rPr>
          <w:rFonts w:ascii="Times Armenian" w:hAnsi="Times Armenian" w:cs="Times New Roman"/>
          <w:sz w:val="24"/>
          <w:szCs w:val="24"/>
        </w:rPr>
        <w:t xml:space="preserve">as </w:t>
      </w:r>
      <w:r w:rsidRPr="00407752">
        <w:rPr>
          <w:rFonts w:ascii="Times Armenian" w:hAnsi="Times Armenian" w:cs="Times New Roman"/>
          <w:sz w:val="24"/>
          <w:szCs w:val="24"/>
        </w:rPr>
        <w:t xml:space="preserve">the most stringent preventive measure, as defined by </w:t>
      </w:r>
      <w:r w:rsidR="00B4030A" w:rsidRPr="00407752">
        <w:rPr>
          <w:rFonts w:ascii="Times Armenian" w:hAnsi="Times Armenian" w:cs="Times New Roman"/>
          <w:sz w:val="24"/>
          <w:szCs w:val="24"/>
        </w:rPr>
        <w:t xml:space="preserve">the </w:t>
      </w:r>
      <w:r w:rsidRPr="00407752">
        <w:rPr>
          <w:rFonts w:ascii="Times Armenian" w:hAnsi="Times Armenian" w:cs="Times New Roman"/>
          <w:sz w:val="24"/>
          <w:szCs w:val="24"/>
        </w:rPr>
        <w:t>Criminal Procedure Code. In certain cases, detention is continuous, and an individual may remain under this measure until the final judgment is rendered.</w:t>
      </w:r>
    </w:p>
    <w:p w14:paraId="76B47F4D" w14:textId="77777777" w:rsidR="0085026D" w:rsidRPr="00407752" w:rsidRDefault="0085026D" w:rsidP="0085026D">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hAnsi="Times Armenian" w:cs="Times New Roman"/>
          <w:sz w:val="24"/>
          <w:szCs w:val="24"/>
        </w:rPr>
        <w:t>The complaints received by the Human Rights Defender’s Office have primarily concerned the justification, necessity, proportionality, and continuity of detention. Although, due to the prohibition on interference in judicial proceedings established by the RA Constitutional Law “On the Human Rights Defender,” the Defender does not examine individual complaints regarding court decisions to apply detention as a preventive measure against an accused person in a specific case. However, taking into account the dynamics of the applicability of this most severe preventive measure and the relevance of systemic issues, these matters continue to remain under the Defender’s attention. For the purpose of summarizing practice in this area, the Defender’s staff receives statistical data each year from the responsible bodies regarding the application of detention.</w:t>
      </w:r>
    </w:p>
    <w:p w14:paraId="6067ED1F" w14:textId="77777777" w:rsidR="004C2FEE" w:rsidRPr="00407752" w:rsidRDefault="00B77632" w:rsidP="004C2FEE">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hAnsi="Times Armenian" w:cs="Times New Roman"/>
          <w:sz w:val="24"/>
          <w:szCs w:val="24"/>
        </w:rPr>
        <w:t>According to information provided by the Prosecutor's Office, a total of 1,866 petitions for the application of detention as a preventive measure were submitted in 2018, of which 1,799 (96.4%) were granted; in 2019, 1,984 petitions were submitted, with 1,802 (90.8%) granted; in 2020, 1,905 petitions were submitted, with 1,607 (84.3%) granted; in 2021, 1,283 petitions were submitted, with 1,030 (80.28%) granted; and in 2022, 2,032 petitions were submitted, with 1,633 (80.36%) granted. According to the Prosecutor's Office, in 2023, 2,802 petitions were submitted to the court for the application of detention, with 2,301 (82.12%) granted.</w:t>
      </w:r>
    </w:p>
    <w:p w14:paraId="56034743" w14:textId="77777777" w:rsidR="00DE00B5" w:rsidRPr="00407752" w:rsidRDefault="00B77632" w:rsidP="00DE00B5">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hAnsi="Times Armenian" w:cs="Times New Roman"/>
          <w:sz w:val="24"/>
          <w:szCs w:val="24"/>
        </w:rPr>
        <w:t>Notably, in 2023, 114 petitions were submitted for house arrest, with 87 granted, and 17 petitions were submitted for administrative supervision, with 15 granted. During the same period, the preventive measure of suspension from office was applied to 67 individuals, and bail was applied to 224 individuals.</w:t>
      </w:r>
    </w:p>
    <w:p w14:paraId="4E31C303" w14:textId="77777777" w:rsidR="00DE00B5" w:rsidRPr="00407752" w:rsidRDefault="00DE00B5" w:rsidP="00DE00B5">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hAnsi="Times Armenian" w:cs="Times New Roman"/>
          <w:sz w:val="24"/>
          <w:szCs w:val="24"/>
        </w:rPr>
        <w:t>According to the data received from the Prosecutor's Office, in 2024, a total of 3,243 motions were submitted to the court regarding the application of detention as a preventive measure against the accused. Of these, 2,517 were approved, 432 were partially approved, and 294 were rejected. This means that 90.93% of the submitted motions were granted.</w:t>
      </w:r>
    </w:p>
    <w:p w14:paraId="6167ACB7" w14:textId="77777777" w:rsidR="00DE00B5" w:rsidRPr="00407752" w:rsidRDefault="00DE00B5" w:rsidP="00DE00B5">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hAnsi="Times Armenian"/>
          <w:sz w:val="24"/>
          <w:szCs w:val="24"/>
        </w:rPr>
        <w:t>To analyze the trend in the practice of applying detention, it should be noted that according to the data received from the Prosecutor's Office, the percentage of motions granted by the court in the framework of criminal proceedings was 96.4% in 2018, 90.8% in 2019, 84.3% in 2020, 80.28% in 2021, 80.36% in 2022, and 82.12% in 2023. This indicates that the increase in the approval rate of motions compared to the previous year is 8.75%, which is also the highest figure since 2019.</w:t>
      </w:r>
    </w:p>
    <w:p w14:paraId="4CF7FB71" w14:textId="77777777" w:rsidR="00DE00B5" w:rsidRPr="00407752" w:rsidRDefault="00DE00B5" w:rsidP="00DE00B5">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hAnsi="Times Armenian"/>
          <w:sz w:val="24"/>
          <w:szCs w:val="24"/>
        </w:rPr>
        <w:t>The analysis of the statistics also shows that the number of motions submitted has increased by 15.74% compared to the previous year. To complete the picture, it should be noted that in 2023, a total of 51,760 criminal proceedings were initiated, while in 2024, this number increased to 58,895.</w:t>
      </w:r>
    </w:p>
    <w:p w14:paraId="04192C46" w14:textId="77777777" w:rsidR="00DE00B5" w:rsidRPr="00407752" w:rsidRDefault="00DE00B5" w:rsidP="00DE00B5">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hAnsi="Times Armenian"/>
          <w:sz w:val="24"/>
          <w:szCs w:val="24"/>
        </w:rPr>
        <w:t>Moreover, the recorded increase in the use of detention is particularly concerning in light of the fact that the current legislation provides for a wide range of alternative measures. It should be emphasized that the legislation allows the body conducting the proceedings to apply alternative preventive measures both individually and in combination. In other words, the legislation is based on the idea that even the application of several different types of restrictions to ensure the proper behavior of the accused is preferable to restricting their freedom in the most severe manner.</w:t>
      </w:r>
    </w:p>
    <w:p w14:paraId="203DF200" w14:textId="77777777" w:rsidR="00DE00B5" w:rsidRPr="00407752" w:rsidRDefault="00DE00B5" w:rsidP="00DE00B5">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hAnsi="Times Armenian"/>
          <w:sz w:val="24"/>
          <w:szCs w:val="24"/>
        </w:rPr>
        <w:t>In this context, it is worth noting that in 2024, 210 applications were submitted to the court regarding the use of house arrest as a preventive measure for the accused, of which 185 were granted, 25 were rejected, and in 429 cases, the court partially granted the request for detention or the extension of the detention period, resulting in the application of house arrest as the preventive measure.</w:t>
      </w:r>
    </w:p>
    <w:p w14:paraId="669A79B9" w14:textId="77777777" w:rsidR="00DE00B5" w:rsidRPr="00407752" w:rsidRDefault="00DE00B5" w:rsidP="00DE00B5">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eastAsia="Calibri" w:hAnsi="Times Armenian"/>
          <w:bCs/>
          <w:color w:val="000000"/>
          <w:sz w:val="24"/>
          <w:szCs w:val="24"/>
          <w:lang w:val="hy-AM"/>
        </w:rPr>
        <w:t xml:space="preserve">During the same period, 48 </w:t>
      </w:r>
      <w:proofErr w:type="spellStart"/>
      <w:r w:rsidRPr="00407752">
        <w:rPr>
          <w:rFonts w:ascii="Times Armenian" w:eastAsia="Calibri" w:hAnsi="Times Armenian"/>
          <w:bCs/>
          <w:color w:val="000000"/>
          <w:sz w:val="24"/>
          <w:szCs w:val="24"/>
          <w:lang w:val="hy-AM"/>
        </w:rPr>
        <w:t>motions</w:t>
      </w:r>
      <w:proofErr w:type="spellEnd"/>
      <w:r w:rsidRPr="00407752">
        <w:rPr>
          <w:rFonts w:ascii="Times Armenian" w:eastAsia="Calibri" w:hAnsi="Times Armenian"/>
          <w:bCs/>
          <w:color w:val="000000"/>
          <w:sz w:val="24"/>
          <w:szCs w:val="24"/>
          <w:lang w:val="hy-AM"/>
        </w:rPr>
        <w:t xml:space="preserve"> were </w:t>
      </w:r>
      <w:proofErr w:type="spellStart"/>
      <w:r w:rsidRPr="00407752">
        <w:rPr>
          <w:rFonts w:ascii="Times Armenian" w:eastAsia="Calibri" w:hAnsi="Times Armenian"/>
          <w:bCs/>
          <w:color w:val="000000"/>
          <w:sz w:val="24"/>
          <w:szCs w:val="24"/>
          <w:lang w:val="hy-AM"/>
        </w:rPr>
        <w:t>submitted</w:t>
      </w:r>
      <w:proofErr w:type="spellEnd"/>
      <w:r w:rsidRPr="00407752">
        <w:rPr>
          <w:rFonts w:ascii="Times Armenian" w:eastAsia="Calibri" w:hAnsi="Times Armenian"/>
          <w:bCs/>
          <w:color w:val="000000"/>
          <w:sz w:val="24"/>
          <w:szCs w:val="24"/>
          <w:lang w:val="hy-AM"/>
        </w:rPr>
        <w:t xml:space="preserve"> to the court regarding the use of administrative </w:t>
      </w:r>
      <w:proofErr w:type="spellStart"/>
      <w:r w:rsidRPr="00407752">
        <w:rPr>
          <w:rFonts w:ascii="Times Armenian" w:eastAsia="Calibri" w:hAnsi="Times Armenian"/>
          <w:bCs/>
          <w:color w:val="000000"/>
          <w:sz w:val="24"/>
          <w:szCs w:val="24"/>
          <w:lang w:val="hy-AM"/>
        </w:rPr>
        <w:t>supervision</w:t>
      </w:r>
      <w:proofErr w:type="spellEnd"/>
      <w:r w:rsidRPr="00407752">
        <w:rPr>
          <w:rFonts w:ascii="Times Armenian" w:eastAsia="Calibri" w:hAnsi="Times Armenian"/>
          <w:bCs/>
          <w:color w:val="000000"/>
          <w:sz w:val="24"/>
          <w:szCs w:val="24"/>
          <w:lang w:val="hy-AM"/>
        </w:rPr>
        <w:t xml:space="preserve"> as a </w:t>
      </w:r>
      <w:proofErr w:type="spellStart"/>
      <w:r w:rsidRPr="00407752">
        <w:rPr>
          <w:rFonts w:ascii="Times Armenian" w:eastAsia="Calibri" w:hAnsi="Times Armenian"/>
          <w:bCs/>
          <w:color w:val="000000"/>
          <w:sz w:val="24"/>
          <w:szCs w:val="24"/>
          <w:lang w:val="hy-AM"/>
        </w:rPr>
        <w:t>preventive</w:t>
      </w:r>
      <w:proofErr w:type="spellEnd"/>
      <w:r w:rsidRPr="00407752">
        <w:rPr>
          <w:rFonts w:ascii="Times Armenian" w:eastAsia="Calibri" w:hAnsi="Times Armenian"/>
          <w:bCs/>
          <w:color w:val="000000"/>
          <w:sz w:val="24"/>
          <w:szCs w:val="24"/>
          <w:lang w:val="hy-AM"/>
        </w:rPr>
        <w:t xml:space="preserve"> measure for the </w:t>
      </w:r>
      <w:proofErr w:type="spellStart"/>
      <w:r w:rsidRPr="00407752">
        <w:rPr>
          <w:rFonts w:ascii="Times Armenian" w:eastAsia="Calibri" w:hAnsi="Times Armenian"/>
          <w:bCs/>
          <w:color w:val="000000"/>
          <w:sz w:val="24"/>
          <w:szCs w:val="24"/>
          <w:lang w:val="hy-AM"/>
        </w:rPr>
        <w:t>accused</w:t>
      </w:r>
      <w:proofErr w:type="spellEnd"/>
      <w:r w:rsidRPr="00407752">
        <w:rPr>
          <w:rFonts w:ascii="Times Armenian" w:eastAsia="Calibri" w:hAnsi="Times Armenian"/>
          <w:bCs/>
          <w:color w:val="000000"/>
          <w:sz w:val="24"/>
          <w:szCs w:val="24"/>
          <w:lang w:val="hy-AM"/>
        </w:rPr>
        <w:t xml:space="preserve">, of which 45 were </w:t>
      </w:r>
      <w:proofErr w:type="spellStart"/>
      <w:r w:rsidRPr="00407752">
        <w:rPr>
          <w:rFonts w:ascii="Times Armenian" w:eastAsia="Calibri" w:hAnsi="Times Armenian"/>
          <w:bCs/>
          <w:color w:val="000000"/>
          <w:sz w:val="24"/>
          <w:szCs w:val="24"/>
          <w:lang w:val="hy-AM"/>
        </w:rPr>
        <w:t>granted</w:t>
      </w:r>
      <w:proofErr w:type="spellEnd"/>
      <w:r w:rsidRPr="00407752">
        <w:rPr>
          <w:rFonts w:ascii="Times Armenian" w:eastAsia="Calibri" w:hAnsi="Times Armenian"/>
          <w:bCs/>
          <w:color w:val="000000"/>
          <w:sz w:val="24"/>
          <w:szCs w:val="24"/>
          <w:lang w:val="hy-AM"/>
        </w:rPr>
        <w:t xml:space="preserve">, 3 were </w:t>
      </w:r>
      <w:proofErr w:type="spellStart"/>
      <w:r w:rsidRPr="00407752">
        <w:rPr>
          <w:rFonts w:ascii="Times Armenian" w:eastAsia="Calibri" w:hAnsi="Times Armenian"/>
          <w:bCs/>
          <w:color w:val="000000"/>
          <w:sz w:val="24"/>
          <w:szCs w:val="24"/>
          <w:lang w:val="hy-AM"/>
        </w:rPr>
        <w:t>rejected</w:t>
      </w:r>
      <w:proofErr w:type="spellEnd"/>
      <w:r w:rsidRPr="00407752">
        <w:rPr>
          <w:rFonts w:ascii="Times Armenian" w:eastAsia="Calibri" w:hAnsi="Times Armenian"/>
          <w:bCs/>
          <w:color w:val="000000"/>
          <w:sz w:val="24"/>
          <w:szCs w:val="24"/>
          <w:lang w:val="hy-AM"/>
        </w:rPr>
        <w:t xml:space="preserve">, and in 136 cases, the court </w:t>
      </w:r>
      <w:proofErr w:type="spellStart"/>
      <w:r w:rsidRPr="00407752">
        <w:rPr>
          <w:rFonts w:ascii="Times Armenian" w:eastAsia="Calibri" w:hAnsi="Times Armenian"/>
          <w:bCs/>
          <w:color w:val="000000"/>
          <w:sz w:val="24"/>
          <w:szCs w:val="24"/>
          <w:lang w:val="hy-AM"/>
        </w:rPr>
        <w:t>partially</w:t>
      </w:r>
      <w:proofErr w:type="spellEnd"/>
      <w:r w:rsidRPr="00407752">
        <w:rPr>
          <w:rFonts w:ascii="Times Armenian" w:eastAsia="Calibri" w:hAnsi="Times Armenian"/>
          <w:bCs/>
          <w:color w:val="000000"/>
          <w:sz w:val="24"/>
          <w:szCs w:val="24"/>
          <w:lang w:val="hy-AM"/>
        </w:rPr>
        <w:t xml:space="preserve"> </w:t>
      </w:r>
      <w:proofErr w:type="spellStart"/>
      <w:r w:rsidRPr="00407752">
        <w:rPr>
          <w:rFonts w:ascii="Times Armenian" w:eastAsia="Calibri" w:hAnsi="Times Armenian"/>
          <w:bCs/>
          <w:color w:val="000000"/>
          <w:sz w:val="24"/>
          <w:szCs w:val="24"/>
          <w:lang w:val="hy-AM"/>
        </w:rPr>
        <w:t>granted</w:t>
      </w:r>
      <w:proofErr w:type="spellEnd"/>
      <w:r w:rsidRPr="00407752">
        <w:rPr>
          <w:rFonts w:ascii="Times Armenian" w:eastAsia="Calibri" w:hAnsi="Times Armenian"/>
          <w:bCs/>
          <w:color w:val="000000"/>
          <w:sz w:val="24"/>
          <w:szCs w:val="24"/>
          <w:lang w:val="hy-AM"/>
        </w:rPr>
        <w:t xml:space="preserve"> the </w:t>
      </w:r>
      <w:proofErr w:type="spellStart"/>
      <w:r w:rsidRPr="00407752">
        <w:rPr>
          <w:rFonts w:ascii="Times Armenian" w:eastAsia="Calibri" w:hAnsi="Times Armenian"/>
          <w:bCs/>
          <w:color w:val="000000"/>
          <w:sz w:val="24"/>
          <w:szCs w:val="24"/>
          <w:lang w:val="hy-AM"/>
        </w:rPr>
        <w:t>motion</w:t>
      </w:r>
      <w:proofErr w:type="spellEnd"/>
      <w:r w:rsidRPr="00407752">
        <w:rPr>
          <w:rFonts w:ascii="Times Armenian" w:eastAsia="Calibri" w:hAnsi="Times Armenian"/>
          <w:bCs/>
          <w:color w:val="000000"/>
          <w:sz w:val="24"/>
          <w:szCs w:val="24"/>
          <w:lang w:val="hy-AM"/>
        </w:rPr>
        <w:t xml:space="preserve"> for detention or the </w:t>
      </w:r>
      <w:proofErr w:type="spellStart"/>
      <w:r w:rsidRPr="00407752">
        <w:rPr>
          <w:rFonts w:ascii="Times Armenian" w:eastAsia="Calibri" w:hAnsi="Times Armenian"/>
          <w:bCs/>
          <w:color w:val="000000"/>
          <w:sz w:val="24"/>
          <w:szCs w:val="24"/>
          <w:lang w:val="hy-AM"/>
        </w:rPr>
        <w:t>extension</w:t>
      </w:r>
      <w:proofErr w:type="spellEnd"/>
      <w:r w:rsidRPr="00407752">
        <w:rPr>
          <w:rFonts w:ascii="Times Armenian" w:eastAsia="Calibri" w:hAnsi="Times Armenian"/>
          <w:bCs/>
          <w:color w:val="000000"/>
          <w:sz w:val="24"/>
          <w:szCs w:val="24"/>
          <w:lang w:val="hy-AM"/>
        </w:rPr>
        <w:t xml:space="preserve"> of the detention period, </w:t>
      </w:r>
      <w:proofErr w:type="spellStart"/>
      <w:r w:rsidRPr="00407752">
        <w:rPr>
          <w:rFonts w:ascii="Times Armenian" w:eastAsia="Calibri" w:hAnsi="Times Armenian"/>
          <w:bCs/>
          <w:color w:val="000000"/>
          <w:sz w:val="24"/>
          <w:szCs w:val="24"/>
          <w:lang w:val="hy-AM"/>
        </w:rPr>
        <w:t>resulting</w:t>
      </w:r>
      <w:proofErr w:type="spellEnd"/>
      <w:r w:rsidRPr="00407752">
        <w:rPr>
          <w:rFonts w:ascii="Times Armenian" w:eastAsia="Calibri" w:hAnsi="Times Armenian"/>
          <w:bCs/>
          <w:color w:val="000000"/>
          <w:sz w:val="24"/>
          <w:szCs w:val="24"/>
          <w:lang w:val="hy-AM"/>
        </w:rPr>
        <w:t xml:space="preserve"> in the application of administrative </w:t>
      </w:r>
      <w:proofErr w:type="spellStart"/>
      <w:r w:rsidRPr="00407752">
        <w:rPr>
          <w:rFonts w:ascii="Times Armenian" w:eastAsia="Calibri" w:hAnsi="Times Armenian"/>
          <w:bCs/>
          <w:color w:val="000000"/>
          <w:sz w:val="24"/>
          <w:szCs w:val="24"/>
          <w:lang w:val="hy-AM"/>
        </w:rPr>
        <w:t>supervision</w:t>
      </w:r>
      <w:proofErr w:type="spellEnd"/>
      <w:r w:rsidRPr="00407752">
        <w:rPr>
          <w:rFonts w:ascii="Times Armenian" w:eastAsia="Calibri" w:hAnsi="Times Armenian"/>
          <w:bCs/>
          <w:color w:val="000000"/>
          <w:sz w:val="24"/>
          <w:szCs w:val="24"/>
          <w:lang w:val="hy-AM"/>
        </w:rPr>
        <w:t xml:space="preserve"> as the </w:t>
      </w:r>
      <w:proofErr w:type="spellStart"/>
      <w:r w:rsidRPr="00407752">
        <w:rPr>
          <w:rFonts w:ascii="Times Armenian" w:eastAsia="Calibri" w:hAnsi="Times Armenian"/>
          <w:bCs/>
          <w:color w:val="000000"/>
          <w:sz w:val="24"/>
          <w:szCs w:val="24"/>
          <w:lang w:val="hy-AM"/>
        </w:rPr>
        <w:t>preventive</w:t>
      </w:r>
      <w:proofErr w:type="spellEnd"/>
      <w:r w:rsidRPr="00407752">
        <w:rPr>
          <w:rFonts w:ascii="Times Armenian" w:eastAsia="Calibri" w:hAnsi="Times Armenian"/>
          <w:bCs/>
          <w:color w:val="000000"/>
          <w:sz w:val="24"/>
          <w:szCs w:val="24"/>
          <w:lang w:val="hy-AM"/>
        </w:rPr>
        <w:t xml:space="preserve"> measure.</w:t>
      </w:r>
    </w:p>
    <w:p w14:paraId="0A752354" w14:textId="77777777" w:rsidR="00DE00B5" w:rsidRPr="00407752" w:rsidRDefault="00DE00B5" w:rsidP="00DE00B5">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eastAsia="Calibri" w:hAnsi="Times Armenian"/>
          <w:sz w:val="24"/>
          <w:szCs w:val="24"/>
          <w:shd w:val="clear" w:color="auto" w:fill="FFFFFF"/>
          <w:lang w:val="hy-AM"/>
        </w:rPr>
        <w:t xml:space="preserve">According to the data received from the </w:t>
      </w:r>
      <w:proofErr w:type="spellStart"/>
      <w:r w:rsidRPr="00407752">
        <w:rPr>
          <w:rFonts w:ascii="Times Armenian" w:eastAsia="Calibri" w:hAnsi="Times Armenian"/>
          <w:sz w:val="24"/>
          <w:szCs w:val="24"/>
          <w:shd w:val="clear" w:color="auto" w:fill="FFFFFF"/>
          <w:lang w:val="hy-AM"/>
        </w:rPr>
        <w:t>Prosecutor's</w:t>
      </w:r>
      <w:proofErr w:type="spellEnd"/>
      <w:r w:rsidRPr="00407752">
        <w:rPr>
          <w:rFonts w:ascii="Times Armenian" w:eastAsia="Calibri" w:hAnsi="Times Armenian"/>
          <w:sz w:val="24"/>
          <w:szCs w:val="24"/>
          <w:shd w:val="clear" w:color="auto" w:fill="FFFFFF"/>
          <w:lang w:val="hy-AM"/>
        </w:rPr>
        <w:t xml:space="preserve"> Office, 58,895 criminal cases were initiated in 2024. It </w:t>
      </w:r>
      <w:proofErr w:type="spellStart"/>
      <w:r w:rsidRPr="00407752">
        <w:rPr>
          <w:rFonts w:ascii="Times Armenian" w:eastAsia="Calibri" w:hAnsi="Times Armenian"/>
          <w:sz w:val="24"/>
          <w:szCs w:val="24"/>
          <w:shd w:val="clear" w:color="auto" w:fill="FFFFFF"/>
          <w:lang w:val="hy-AM"/>
        </w:rPr>
        <w:t>turns</w:t>
      </w:r>
      <w:proofErr w:type="spellEnd"/>
      <w:r w:rsidRPr="00407752">
        <w:rPr>
          <w:rFonts w:ascii="Times Armenian" w:eastAsia="Calibri" w:hAnsi="Times Armenian"/>
          <w:sz w:val="24"/>
          <w:szCs w:val="24"/>
          <w:shd w:val="clear" w:color="auto" w:fill="FFFFFF"/>
          <w:lang w:val="hy-AM"/>
        </w:rPr>
        <w:t xml:space="preserve"> </w:t>
      </w:r>
      <w:proofErr w:type="spellStart"/>
      <w:r w:rsidRPr="00407752">
        <w:rPr>
          <w:rFonts w:ascii="Times Armenian" w:eastAsia="Calibri" w:hAnsi="Times Armenian"/>
          <w:sz w:val="24"/>
          <w:szCs w:val="24"/>
          <w:shd w:val="clear" w:color="auto" w:fill="FFFFFF"/>
          <w:lang w:val="hy-AM"/>
        </w:rPr>
        <w:t>out</w:t>
      </w:r>
      <w:proofErr w:type="spellEnd"/>
      <w:r w:rsidRPr="00407752">
        <w:rPr>
          <w:rFonts w:ascii="Times Armenian" w:eastAsia="Calibri" w:hAnsi="Times Armenian"/>
          <w:sz w:val="24"/>
          <w:szCs w:val="24"/>
          <w:shd w:val="clear" w:color="auto" w:fill="FFFFFF"/>
          <w:lang w:val="hy-AM"/>
        </w:rPr>
        <w:t xml:space="preserve"> that </w:t>
      </w:r>
      <w:proofErr w:type="spellStart"/>
      <w:r w:rsidRPr="00407752">
        <w:rPr>
          <w:rFonts w:ascii="Times Armenian" w:eastAsia="Calibri" w:hAnsi="Times Armenian"/>
          <w:sz w:val="24"/>
          <w:szCs w:val="24"/>
          <w:shd w:val="clear" w:color="auto" w:fill="FFFFFF"/>
          <w:lang w:val="hy-AM"/>
        </w:rPr>
        <w:t>out</w:t>
      </w:r>
      <w:proofErr w:type="spellEnd"/>
      <w:r w:rsidRPr="00407752">
        <w:rPr>
          <w:rFonts w:ascii="Times Armenian" w:eastAsia="Calibri" w:hAnsi="Times Armenian"/>
          <w:sz w:val="24"/>
          <w:szCs w:val="24"/>
          <w:shd w:val="clear" w:color="auto" w:fill="FFFFFF"/>
          <w:lang w:val="hy-AM"/>
        </w:rPr>
        <w:t xml:space="preserve"> of the </w:t>
      </w:r>
      <w:proofErr w:type="spellStart"/>
      <w:r w:rsidRPr="00407752">
        <w:rPr>
          <w:rFonts w:ascii="Times Armenian" w:eastAsia="Calibri" w:hAnsi="Times Armenian"/>
          <w:sz w:val="24"/>
          <w:szCs w:val="24"/>
          <w:shd w:val="clear" w:color="auto" w:fill="FFFFFF"/>
          <w:lang w:val="hy-AM"/>
        </w:rPr>
        <w:t>preventive</w:t>
      </w:r>
      <w:proofErr w:type="spellEnd"/>
      <w:r w:rsidRPr="00407752">
        <w:rPr>
          <w:rFonts w:ascii="Times Armenian" w:eastAsia="Calibri" w:hAnsi="Times Armenian"/>
          <w:sz w:val="24"/>
          <w:szCs w:val="24"/>
          <w:shd w:val="clear" w:color="auto" w:fill="FFFFFF"/>
          <w:lang w:val="hy-AM"/>
        </w:rPr>
        <w:t xml:space="preserve"> measures applied in the initiated cases, 5% were detention, 1.04% were </w:t>
      </w:r>
      <w:proofErr w:type="spellStart"/>
      <w:r w:rsidRPr="00407752">
        <w:rPr>
          <w:rFonts w:ascii="Times Armenian" w:eastAsia="Calibri" w:hAnsi="Times Armenian"/>
          <w:sz w:val="24"/>
          <w:szCs w:val="24"/>
          <w:shd w:val="clear" w:color="auto" w:fill="FFFFFF"/>
          <w:lang w:val="hy-AM"/>
        </w:rPr>
        <w:t>house</w:t>
      </w:r>
      <w:proofErr w:type="spellEnd"/>
      <w:r w:rsidRPr="00407752">
        <w:rPr>
          <w:rFonts w:ascii="Times Armenian" w:eastAsia="Calibri" w:hAnsi="Times Armenian"/>
          <w:sz w:val="24"/>
          <w:szCs w:val="24"/>
          <w:shd w:val="clear" w:color="auto" w:fill="FFFFFF"/>
          <w:lang w:val="hy-AM"/>
        </w:rPr>
        <w:t xml:space="preserve"> arrest, and 0.3% were administrative </w:t>
      </w:r>
      <w:proofErr w:type="spellStart"/>
      <w:r w:rsidRPr="00407752">
        <w:rPr>
          <w:rFonts w:ascii="Times Armenian" w:eastAsia="Calibri" w:hAnsi="Times Armenian"/>
          <w:sz w:val="24"/>
          <w:szCs w:val="24"/>
          <w:shd w:val="clear" w:color="auto" w:fill="FFFFFF"/>
          <w:lang w:val="hy-AM"/>
        </w:rPr>
        <w:t>supervision</w:t>
      </w:r>
      <w:proofErr w:type="spellEnd"/>
      <w:r w:rsidRPr="00407752">
        <w:rPr>
          <w:rFonts w:ascii="Times Armenian" w:eastAsia="Calibri" w:hAnsi="Times Armenian"/>
          <w:sz w:val="24"/>
          <w:szCs w:val="24"/>
          <w:shd w:val="clear" w:color="auto" w:fill="FFFFFF"/>
          <w:lang w:val="hy-AM"/>
        </w:rPr>
        <w:t xml:space="preserve">. For </w:t>
      </w:r>
      <w:proofErr w:type="spellStart"/>
      <w:r w:rsidRPr="00407752">
        <w:rPr>
          <w:rFonts w:ascii="Times Armenian" w:eastAsia="Calibri" w:hAnsi="Times Armenian"/>
          <w:sz w:val="24"/>
          <w:szCs w:val="24"/>
          <w:shd w:val="clear" w:color="auto" w:fill="FFFFFF"/>
          <w:lang w:val="hy-AM"/>
        </w:rPr>
        <w:t>comparison</w:t>
      </w:r>
      <w:proofErr w:type="spellEnd"/>
      <w:r w:rsidRPr="00407752">
        <w:rPr>
          <w:rFonts w:ascii="Times Armenian" w:eastAsia="Calibri" w:hAnsi="Times Armenian"/>
          <w:sz w:val="24"/>
          <w:szCs w:val="24"/>
          <w:shd w:val="clear" w:color="auto" w:fill="FFFFFF"/>
          <w:lang w:val="hy-AM"/>
        </w:rPr>
        <w:t xml:space="preserve">, it should be noted that in 2023, </w:t>
      </w:r>
      <w:proofErr w:type="spellStart"/>
      <w:r w:rsidRPr="00407752">
        <w:rPr>
          <w:rFonts w:ascii="Times Armenian" w:eastAsia="Calibri" w:hAnsi="Times Armenian"/>
          <w:sz w:val="24"/>
          <w:szCs w:val="24"/>
          <w:shd w:val="clear" w:color="auto" w:fill="FFFFFF"/>
          <w:lang w:val="hy-AM"/>
        </w:rPr>
        <w:t>out</w:t>
      </w:r>
      <w:proofErr w:type="spellEnd"/>
      <w:r w:rsidRPr="00407752">
        <w:rPr>
          <w:rFonts w:ascii="Times Armenian" w:eastAsia="Calibri" w:hAnsi="Times Armenian"/>
          <w:sz w:val="24"/>
          <w:szCs w:val="24"/>
          <w:shd w:val="clear" w:color="auto" w:fill="FFFFFF"/>
          <w:lang w:val="hy-AM"/>
        </w:rPr>
        <w:t xml:space="preserve"> of the </w:t>
      </w:r>
      <w:proofErr w:type="spellStart"/>
      <w:r w:rsidRPr="00407752">
        <w:rPr>
          <w:rFonts w:ascii="Times Armenian" w:eastAsia="Calibri" w:hAnsi="Times Armenian"/>
          <w:sz w:val="24"/>
          <w:szCs w:val="24"/>
          <w:shd w:val="clear" w:color="auto" w:fill="FFFFFF"/>
          <w:lang w:val="hy-AM"/>
        </w:rPr>
        <w:t>preventive</w:t>
      </w:r>
      <w:proofErr w:type="spellEnd"/>
      <w:r w:rsidRPr="00407752">
        <w:rPr>
          <w:rFonts w:ascii="Times Armenian" w:eastAsia="Calibri" w:hAnsi="Times Armenian"/>
          <w:sz w:val="24"/>
          <w:szCs w:val="24"/>
          <w:shd w:val="clear" w:color="auto" w:fill="FFFFFF"/>
          <w:lang w:val="hy-AM"/>
        </w:rPr>
        <w:t xml:space="preserve"> measures applied in the initiated cases, 4.44% were detention, 0.16% were </w:t>
      </w:r>
      <w:proofErr w:type="spellStart"/>
      <w:r w:rsidRPr="00407752">
        <w:rPr>
          <w:rFonts w:ascii="Times Armenian" w:eastAsia="Calibri" w:hAnsi="Times Armenian"/>
          <w:sz w:val="24"/>
          <w:szCs w:val="24"/>
          <w:shd w:val="clear" w:color="auto" w:fill="FFFFFF"/>
          <w:lang w:val="hy-AM"/>
        </w:rPr>
        <w:t>house</w:t>
      </w:r>
      <w:proofErr w:type="spellEnd"/>
      <w:r w:rsidRPr="00407752">
        <w:rPr>
          <w:rFonts w:ascii="Times Armenian" w:eastAsia="Calibri" w:hAnsi="Times Armenian"/>
          <w:sz w:val="24"/>
          <w:szCs w:val="24"/>
          <w:shd w:val="clear" w:color="auto" w:fill="FFFFFF"/>
          <w:lang w:val="hy-AM"/>
        </w:rPr>
        <w:t xml:space="preserve"> arrest, and 0.02% were administrative </w:t>
      </w:r>
      <w:proofErr w:type="spellStart"/>
      <w:r w:rsidRPr="00407752">
        <w:rPr>
          <w:rFonts w:ascii="Times Armenian" w:eastAsia="Calibri" w:hAnsi="Times Armenian"/>
          <w:sz w:val="24"/>
          <w:szCs w:val="24"/>
          <w:shd w:val="clear" w:color="auto" w:fill="FFFFFF"/>
          <w:lang w:val="hy-AM"/>
        </w:rPr>
        <w:t>supervision</w:t>
      </w:r>
      <w:proofErr w:type="spellEnd"/>
      <w:r w:rsidRPr="00407752">
        <w:rPr>
          <w:rFonts w:ascii="Times Armenian" w:eastAsia="Calibri" w:hAnsi="Times Armenian"/>
          <w:sz w:val="24"/>
          <w:szCs w:val="24"/>
          <w:shd w:val="clear" w:color="auto" w:fill="FFFFFF"/>
          <w:lang w:val="hy-AM"/>
        </w:rPr>
        <w:t xml:space="preserve">, </w:t>
      </w:r>
      <w:proofErr w:type="spellStart"/>
      <w:r w:rsidRPr="00407752">
        <w:rPr>
          <w:rFonts w:ascii="Times Armenian" w:eastAsia="Calibri" w:hAnsi="Times Armenian"/>
          <w:sz w:val="24"/>
          <w:szCs w:val="24"/>
          <w:shd w:val="clear" w:color="auto" w:fill="FFFFFF"/>
          <w:lang w:val="hy-AM"/>
        </w:rPr>
        <w:t>while</w:t>
      </w:r>
      <w:proofErr w:type="spellEnd"/>
      <w:r w:rsidRPr="00407752">
        <w:rPr>
          <w:rFonts w:ascii="Times Armenian" w:eastAsia="Calibri" w:hAnsi="Times Armenian"/>
          <w:sz w:val="24"/>
          <w:szCs w:val="24"/>
          <w:shd w:val="clear" w:color="auto" w:fill="FFFFFF"/>
          <w:lang w:val="hy-AM"/>
        </w:rPr>
        <w:t xml:space="preserve"> in 2023, 51,760 criminal cases were initiated. It </w:t>
      </w:r>
      <w:proofErr w:type="spellStart"/>
      <w:r w:rsidRPr="00407752">
        <w:rPr>
          <w:rFonts w:ascii="Times Armenian" w:eastAsia="Calibri" w:hAnsi="Times Armenian"/>
          <w:sz w:val="24"/>
          <w:szCs w:val="24"/>
          <w:shd w:val="clear" w:color="auto" w:fill="FFFFFF"/>
          <w:lang w:val="hy-AM"/>
        </w:rPr>
        <w:t>appears</w:t>
      </w:r>
      <w:proofErr w:type="spellEnd"/>
      <w:r w:rsidRPr="00407752">
        <w:rPr>
          <w:rFonts w:ascii="Times Armenian" w:eastAsia="Calibri" w:hAnsi="Times Armenian"/>
          <w:sz w:val="24"/>
          <w:szCs w:val="24"/>
          <w:shd w:val="clear" w:color="auto" w:fill="FFFFFF"/>
          <w:lang w:val="hy-AM"/>
        </w:rPr>
        <w:t xml:space="preserve"> that as the number of initiated criminal cases </w:t>
      </w:r>
      <w:proofErr w:type="spellStart"/>
      <w:r w:rsidRPr="00407752">
        <w:rPr>
          <w:rFonts w:ascii="Times Armenian" w:eastAsia="Calibri" w:hAnsi="Times Armenian"/>
          <w:sz w:val="24"/>
          <w:szCs w:val="24"/>
          <w:shd w:val="clear" w:color="auto" w:fill="FFFFFF"/>
          <w:lang w:val="hy-AM"/>
        </w:rPr>
        <w:t>increases</w:t>
      </w:r>
      <w:proofErr w:type="spellEnd"/>
      <w:r w:rsidRPr="00407752">
        <w:rPr>
          <w:rFonts w:ascii="Times Armenian" w:eastAsia="Calibri" w:hAnsi="Times Armenian"/>
          <w:sz w:val="24"/>
          <w:szCs w:val="24"/>
          <w:shd w:val="clear" w:color="auto" w:fill="FFFFFF"/>
          <w:lang w:val="hy-AM"/>
        </w:rPr>
        <w:t xml:space="preserve">, </w:t>
      </w:r>
      <w:proofErr w:type="spellStart"/>
      <w:r w:rsidRPr="00407752">
        <w:rPr>
          <w:rFonts w:ascii="Times Armenian" w:eastAsia="Calibri" w:hAnsi="Times Armenian"/>
          <w:sz w:val="24"/>
          <w:szCs w:val="24"/>
          <w:shd w:val="clear" w:color="auto" w:fill="FFFFFF"/>
          <w:lang w:val="hy-AM"/>
        </w:rPr>
        <w:t>so</w:t>
      </w:r>
      <w:proofErr w:type="spellEnd"/>
      <w:r w:rsidRPr="00407752">
        <w:rPr>
          <w:rFonts w:ascii="Times Armenian" w:eastAsia="Calibri" w:hAnsi="Times Armenian"/>
          <w:sz w:val="24"/>
          <w:szCs w:val="24"/>
          <w:shd w:val="clear" w:color="auto" w:fill="FFFFFF"/>
          <w:lang w:val="hy-AM"/>
        </w:rPr>
        <w:t xml:space="preserve"> does the </w:t>
      </w:r>
      <w:proofErr w:type="spellStart"/>
      <w:r w:rsidRPr="00407752">
        <w:rPr>
          <w:rFonts w:ascii="Times Armenian" w:eastAsia="Calibri" w:hAnsi="Times Armenian"/>
          <w:sz w:val="24"/>
          <w:szCs w:val="24"/>
          <w:shd w:val="clear" w:color="auto" w:fill="FFFFFF"/>
          <w:lang w:val="hy-AM"/>
        </w:rPr>
        <w:t>percentage</w:t>
      </w:r>
      <w:proofErr w:type="spellEnd"/>
      <w:r w:rsidRPr="00407752">
        <w:rPr>
          <w:rFonts w:ascii="Times Armenian" w:eastAsia="Calibri" w:hAnsi="Times Armenian"/>
          <w:sz w:val="24"/>
          <w:szCs w:val="24"/>
          <w:shd w:val="clear" w:color="auto" w:fill="FFFFFF"/>
          <w:lang w:val="hy-AM"/>
        </w:rPr>
        <w:t xml:space="preserve"> of the application of </w:t>
      </w:r>
      <w:proofErr w:type="spellStart"/>
      <w:r w:rsidRPr="00407752">
        <w:rPr>
          <w:rFonts w:ascii="Times Armenian" w:eastAsia="Calibri" w:hAnsi="Times Armenian"/>
          <w:sz w:val="24"/>
          <w:szCs w:val="24"/>
          <w:shd w:val="clear" w:color="auto" w:fill="FFFFFF"/>
          <w:lang w:val="hy-AM"/>
        </w:rPr>
        <w:t>more</w:t>
      </w:r>
      <w:proofErr w:type="spellEnd"/>
      <w:r w:rsidRPr="00407752">
        <w:rPr>
          <w:rFonts w:ascii="Times Armenian" w:eastAsia="Calibri" w:hAnsi="Times Armenian"/>
          <w:sz w:val="24"/>
          <w:szCs w:val="24"/>
          <w:shd w:val="clear" w:color="auto" w:fill="FFFFFF"/>
          <w:lang w:val="hy-AM"/>
        </w:rPr>
        <w:t xml:space="preserve"> </w:t>
      </w:r>
      <w:proofErr w:type="spellStart"/>
      <w:r w:rsidRPr="00407752">
        <w:rPr>
          <w:rFonts w:ascii="Times Armenian" w:eastAsia="Calibri" w:hAnsi="Times Armenian"/>
          <w:sz w:val="24"/>
          <w:szCs w:val="24"/>
          <w:shd w:val="clear" w:color="auto" w:fill="FFFFFF"/>
          <w:lang w:val="hy-AM"/>
        </w:rPr>
        <w:t>severe</w:t>
      </w:r>
      <w:proofErr w:type="spellEnd"/>
      <w:r w:rsidRPr="00407752">
        <w:rPr>
          <w:rFonts w:ascii="Times Armenian" w:eastAsia="Calibri" w:hAnsi="Times Armenian"/>
          <w:sz w:val="24"/>
          <w:szCs w:val="24"/>
          <w:shd w:val="clear" w:color="auto" w:fill="FFFFFF"/>
          <w:lang w:val="hy-AM"/>
        </w:rPr>
        <w:t xml:space="preserve"> </w:t>
      </w:r>
      <w:proofErr w:type="spellStart"/>
      <w:r w:rsidRPr="00407752">
        <w:rPr>
          <w:rFonts w:ascii="Times Armenian" w:eastAsia="Calibri" w:hAnsi="Times Armenian"/>
          <w:sz w:val="24"/>
          <w:szCs w:val="24"/>
          <w:shd w:val="clear" w:color="auto" w:fill="FFFFFF"/>
          <w:lang w:val="hy-AM"/>
        </w:rPr>
        <w:t>preventive</w:t>
      </w:r>
      <w:proofErr w:type="spellEnd"/>
      <w:r w:rsidRPr="00407752">
        <w:rPr>
          <w:rFonts w:ascii="Times Armenian" w:eastAsia="Calibri" w:hAnsi="Times Armenian"/>
          <w:sz w:val="24"/>
          <w:szCs w:val="24"/>
          <w:shd w:val="clear" w:color="auto" w:fill="FFFFFF"/>
          <w:lang w:val="hy-AM"/>
        </w:rPr>
        <w:t xml:space="preserve"> measures.</w:t>
      </w:r>
    </w:p>
    <w:p w14:paraId="0339ACAE" w14:textId="77777777" w:rsidR="00DE00B5" w:rsidRPr="00407752" w:rsidRDefault="00DE00B5" w:rsidP="00DE00B5">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eastAsia="Calibri" w:hAnsi="Times Armenian" w:cs="Times New Roman"/>
          <w:sz w:val="24"/>
          <w:szCs w:val="24"/>
          <w:shd w:val="clear" w:color="auto" w:fill="FFFFFF"/>
          <w:lang w:val="hy-AM"/>
        </w:rPr>
        <w:t xml:space="preserve">Moreover, </w:t>
      </w:r>
      <w:proofErr w:type="spellStart"/>
      <w:r w:rsidRPr="00407752">
        <w:rPr>
          <w:rFonts w:ascii="Times Armenian" w:eastAsia="Calibri" w:hAnsi="Times Armenian" w:cs="Times New Roman"/>
          <w:sz w:val="24"/>
          <w:szCs w:val="24"/>
          <w:shd w:val="clear" w:color="auto" w:fill="FFFFFF"/>
          <w:lang w:val="hy-AM"/>
        </w:rPr>
        <w:t>between</w:t>
      </w:r>
      <w:proofErr w:type="spellEnd"/>
      <w:r w:rsidRPr="00407752">
        <w:rPr>
          <w:rFonts w:ascii="Times Armenian" w:eastAsia="Calibri" w:hAnsi="Times Armenian" w:cs="Times New Roman"/>
          <w:sz w:val="24"/>
          <w:szCs w:val="24"/>
          <w:shd w:val="clear" w:color="auto" w:fill="FFFFFF"/>
          <w:lang w:val="hy-AM"/>
        </w:rPr>
        <w:t xml:space="preserve"> 2018 and 2021, the </w:t>
      </w:r>
      <w:proofErr w:type="spellStart"/>
      <w:r w:rsidRPr="00407752">
        <w:rPr>
          <w:rFonts w:ascii="Times Armenian" w:eastAsia="Calibri" w:hAnsi="Times Armenian" w:cs="Times New Roman"/>
          <w:sz w:val="24"/>
          <w:szCs w:val="24"/>
          <w:shd w:val="clear" w:color="auto" w:fill="FFFFFF"/>
          <w:lang w:val="hy-AM"/>
        </w:rPr>
        <w:t>percentage</w:t>
      </w:r>
      <w:proofErr w:type="spellEnd"/>
      <w:r w:rsidRPr="00407752">
        <w:rPr>
          <w:rFonts w:ascii="Times Armenian" w:eastAsia="Calibri" w:hAnsi="Times Armenian" w:cs="Times New Roman"/>
          <w:sz w:val="24"/>
          <w:szCs w:val="24"/>
          <w:shd w:val="clear" w:color="auto" w:fill="FFFFFF"/>
          <w:lang w:val="hy-AM"/>
        </w:rPr>
        <w:t xml:space="preserve"> of detention applied in </w:t>
      </w:r>
      <w:proofErr w:type="spellStart"/>
      <w:r w:rsidRPr="00407752">
        <w:rPr>
          <w:rFonts w:ascii="Times Armenian" w:eastAsia="Calibri" w:hAnsi="Times Armenian" w:cs="Times New Roman"/>
          <w:sz w:val="24"/>
          <w:szCs w:val="24"/>
          <w:shd w:val="clear" w:color="auto" w:fill="FFFFFF"/>
          <w:lang w:val="hy-AM"/>
        </w:rPr>
        <w:t>relation</w:t>
      </w:r>
      <w:proofErr w:type="spellEnd"/>
      <w:r w:rsidRPr="00407752">
        <w:rPr>
          <w:rFonts w:ascii="Times Armenian" w:eastAsia="Calibri" w:hAnsi="Times Armenian" w:cs="Times New Roman"/>
          <w:sz w:val="24"/>
          <w:szCs w:val="24"/>
          <w:shd w:val="clear" w:color="auto" w:fill="FFFFFF"/>
          <w:lang w:val="hy-AM"/>
        </w:rPr>
        <w:t xml:space="preserve"> to the number of criminal cases </w:t>
      </w:r>
      <w:proofErr w:type="spellStart"/>
      <w:r w:rsidRPr="00407752">
        <w:rPr>
          <w:rFonts w:ascii="Times Armenian" w:eastAsia="Calibri" w:hAnsi="Times Armenian" w:cs="Times New Roman"/>
          <w:sz w:val="24"/>
          <w:szCs w:val="24"/>
          <w:shd w:val="clear" w:color="auto" w:fill="FFFFFF"/>
          <w:lang w:val="hy-AM"/>
        </w:rPr>
        <w:t>had</w:t>
      </w:r>
      <w:proofErr w:type="spellEnd"/>
      <w:r w:rsidRPr="00407752">
        <w:rPr>
          <w:rFonts w:ascii="Times Armenian" w:eastAsia="Calibri" w:hAnsi="Times Armenian" w:cs="Times New Roman"/>
          <w:sz w:val="24"/>
          <w:szCs w:val="24"/>
          <w:shd w:val="clear" w:color="auto" w:fill="FFFFFF"/>
          <w:lang w:val="hy-AM"/>
        </w:rPr>
        <w:t xml:space="preserve"> </w:t>
      </w:r>
      <w:proofErr w:type="spellStart"/>
      <w:r w:rsidRPr="00407752">
        <w:rPr>
          <w:rFonts w:ascii="Times Armenian" w:eastAsia="Calibri" w:hAnsi="Times Armenian" w:cs="Times New Roman"/>
          <w:sz w:val="24"/>
          <w:szCs w:val="24"/>
          <w:shd w:val="clear" w:color="auto" w:fill="FFFFFF"/>
          <w:lang w:val="hy-AM"/>
        </w:rPr>
        <w:t>decreased</w:t>
      </w:r>
      <w:proofErr w:type="spellEnd"/>
      <w:r w:rsidRPr="00407752">
        <w:rPr>
          <w:rFonts w:ascii="Times Armenian" w:eastAsia="Calibri" w:hAnsi="Times Armenian" w:cs="Times New Roman"/>
          <w:sz w:val="24"/>
          <w:szCs w:val="24"/>
          <w:shd w:val="clear" w:color="auto" w:fill="FFFFFF"/>
          <w:lang w:val="hy-AM"/>
        </w:rPr>
        <w:t xml:space="preserve">, </w:t>
      </w:r>
      <w:proofErr w:type="spellStart"/>
      <w:r w:rsidRPr="00407752">
        <w:rPr>
          <w:rFonts w:ascii="Times Armenian" w:eastAsia="Calibri" w:hAnsi="Times Armenian" w:cs="Times New Roman"/>
          <w:sz w:val="24"/>
          <w:szCs w:val="24"/>
          <w:shd w:val="clear" w:color="auto" w:fill="FFFFFF"/>
          <w:lang w:val="hy-AM"/>
        </w:rPr>
        <w:t>while</w:t>
      </w:r>
      <w:proofErr w:type="spellEnd"/>
      <w:r w:rsidRPr="00407752">
        <w:rPr>
          <w:rFonts w:ascii="Times Armenian" w:eastAsia="Calibri" w:hAnsi="Times Armenian" w:cs="Times New Roman"/>
          <w:sz w:val="24"/>
          <w:szCs w:val="24"/>
          <w:shd w:val="clear" w:color="auto" w:fill="FFFFFF"/>
          <w:lang w:val="hy-AM"/>
        </w:rPr>
        <w:t xml:space="preserve"> from 2022 to 2024, an </w:t>
      </w:r>
      <w:proofErr w:type="spellStart"/>
      <w:r w:rsidRPr="00407752">
        <w:rPr>
          <w:rFonts w:ascii="Times Armenian" w:eastAsia="Calibri" w:hAnsi="Times Armenian" w:cs="Times New Roman"/>
          <w:sz w:val="24"/>
          <w:szCs w:val="24"/>
          <w:shd w:val="clear" w:color="auto" w:fill="FFFFFF"/>
          <w:lang w:val="hy-AM"/>
        </w:rPr>
        <w:t>increase</w:t>
      </w:r>
      <w:proofErr w:type="spellEnd"/>
      <w:r w:rsidRPr="00407752">
        <w:rPr>
          <w:rFonts w:ascii="Times Armenian" w:eastAsia="Calibri" w:hAnsi="Times Armenian" w:cs="Times New Roman"/>
          <w:sz w:val="24"/>
          <w:szCs w:val="24"/>
          <w:shd w:val="clear" w:color="auto" w:fill="FFFFFF"/>
          <w:lang w:val="hy-AM"/>
        </w:rPr>
        <w:t xml:space="preserve"> has been recorded.</w:t>
      </w:r>
    </w:p>
    <w:p w14:paraId="57FB9A7C" w14:textId="02ADB9E2" w:rsidR="00B828EF" w:rsidRPr="001102A6" w:rsidRDefault="00DE00B5" w:rsidP="001102A6">
      <w:pPr>
        <w:spacing w:before="240" w:after="240" w:line="240" w:lineRule="auto"/>
        <w:ind w:left="810"/>
        <w:jc w:val="both"/>
        <w:rPr>
          <w:rFonts w:ascii="Times Armenian" w:eastAsia="Times New Roman" w:hAnsi="Times Armenian" w:cs="Times New Roman"/>
          <w:b/>
          <w:bCs/>
          <w:sz w:val="24"/>
          <w:szCs w:val="24"/>
          <w:lang w:val="hy-AM"/>
        </w:rPr>
      </w:pPr>
      <w:r w:rsidRPr="00407752">
        <w:rPr>
          <w:rFonts w:ascii="Times Armenian" w:eastAsia="Calibri" w:hAnsi="Times Armenian"/>
          <w:sz w:val="24"/>
          <w:szCs w:val="24"/>
          <w:shd w:val="clear" w:color="auto" w:fill="FFFFFF"/>
          <w:lang w:val="hy-AM"/>
        </w:rPr>
        <w:t xml:space="preserve">In the context of </w:t>
      </w:r>
      <w:proofErr w:type="spellStart"/>
      <w:r w:rsidRPr="00407752">
        <w:rPr>
          <w:rFonts w:ascii="Times Armenian" w:eastAsia="Calibri" w:hAnsi="Times Armenian"/>
          <w:sz w:val="24"/>
          <w:szCs w:val="24"/>
          <w:shd w:val="clear" w:color="auto" w:fill="FFFFFF"/>
          <w:lang w:val="hy-AM"/>
        </w:rPr>
        <w:t>preparing</w:t>
      </w:r>
      <w:proofErr w:type="spellEnd"/>
      <w:r w:rsidRPr="00407752">
        <w:rPr>
          <w:rFonts w:ascii="Times Armenian" w:eastAsia="Calibri" w:hAnsi="Times Armenian"/>
          <w:sz w:val="24"/>
          <w:szCs w:val="24"/>
          <w:shd w:val="clear" w:color="auto" w:fill="FFFFFF"/>
          <w:lang w:val="hy-AM"/>
        </w:rPr>
        <w:t xml:space="preserve"> the annual report, according to the data received from the Ministry of Justice, as of </w:t>
      </w:r>
      <w:proofErr w:type="spellStart"/>
      <w:r w:rsidRPr="00407752">
        <w:rPr>
          <w:rFonts w:ascii="Times Armenian" w:eastAsia="Calibri" w:hAnsi="Times Armenian"/>
          <w:sz w:val="24"/>
          <w:szCs w:val="24"/>
          <w:shd w:val="clear" w:color="auto" w:fill="FFFFFF"/>
          <w:lang w:val="hy-AM"/>
        </w:rPr>
        <w:t>December</w:t>
      </w:r>
      <w:proofErr w:type="spellEnd"/>
      <w:r w:rsidRPr="00407752">
        <w:rPr>
          <w:rFonts w:ascii="Times Armenian" w:eastAsia="Calibri" w:hAnsi="Times Armenian"/>
          <w:sz w:val="24"/>
          <w:szCs w:val="24"/>
          <w:shd w:val="clear" w:color="auto" w:fill="FFFFFF"/>
          <w:lang w:val="hy-AM"/>
        </w:rPr>
        <w:t xml:space="preserve"> 31, 2024, </w:t>
      </w:r>
      <w:proofErr w:type="spellStart"/>
      <w:r w:rsidRPr="00407752">
        <w:rPr>
          <w:rFonts w:ascii="Times Armenian" w:eastAsia="Calibri" w:hAnsi="Times Armenian"/>
          <w:sz w:val="24"/>
          <w:szCs w:val="24"/>
          <w:shd w:val="clear" w:color="auto" w:fill="FFFFFF"/>
          <w:lang w:val="hy-AM"/>
        </w:rPr>
        <w:t>there</w:t>
      </w:r>
      <w:proofErr w:type="spellEnd"/>
      <w:r w:rsidRPr="00407752">
        <w:rPr>
          <w:rFonts w:ascii="Times Armenian" w:eastAsia="Calibri" w:hAnsi="Times Armenian"/>
          <w:sz w:val="24"/>
          <w:szCs w:val="24"/>
          <w:shd w:val="clear" w:color="auto" w:fill="FFFFFF"/>
          <w:lang w:val="hy-AM"/>
        </w:rPr>
        <w:t xml:space="preserve"> are 2,686 persons held in correctional institutions of the Ministry of Justice of the Republic of Armenia, of which 1,401 are persons under detention, </w:t>
      </w:r>
      <w:proofErr w:type="spellStart"/>
      <w:r w:rsidRPr="00407752">
        <w:rPr>
          <w:rFonts w:ascii="Times Armenian" w:eastAsia="Calibri" w:hAnsi="Times Armenian"/>
          <w:sz w:val="24"/>
          <w:szCs w:val="24"/>
          <w:shd w:val="clear" w:color="auto" w:fill="FFFFFF"/>
          <w:lang w:val="hy-AM"/>
        </w:rPr>
        <w:t>i.e</w:t>
      </w:r>
      <w:proofErr w:type="spellEnd"/>
      <w:r w:rsidRPr="00407752">
        <w:rPr>
          <w:rFonts w:ascii="Times Armenian" w:eastAsia="Calibri" w:hAnsi="Times Armenian"/>
          <w:sz w:val="24"/>
          <w:szCs w:val="24"/>
          <w:shd w:val="clear" w:color="auto" w:fill="FFFFFF"/>
          <w:lang w:val="hy-AM"/>
        </w:rPr>
        <w:t xml:space="preserve">., 52.15% of those deprived of liberty. In 2023, persons under detention </w:t>
      </w:r>
      <w:proofErr w:type="spellStart"/>
      <w:r w:rsidRPr="00407752">
        <w:rPr>
          <w:rFonts w:ascii="Times Armenian" w:eastAsia="Calibri" w:hAnsi="Times Armenian"/>
          <w:sz w:val="24"/>
          <w:szCs w:val="24"/>
          <w:shd w:val="clear" w:color="auto" w:fill="FFFFFF"/>
          <w:lang w:val="hy-AM"/>
        </w:rPr>
        <w:t>accounted</w:t>
      </w:r>
      <w:proofErr w:type="spellEnd"/>
      <w:r w:rsidRPr="00407752">
        <w:rPr>
          <w:rFonts w:ascii="Times Armenian" w:eastAsia="Calibri" w:hAnsi="Times Armenian"/>
          <w:sz w:val="24"/>
          <w:szCs w:val="24"/>
          <w:shd w:val="clear" w:color="auto" w:fill="FFFFFF"/>
          <w:lang w:val="hy-AM"/>
        </w:rPr>
        <w:t xml:space="preserve"> for 53.29% of the individuals held in correctional institutions. This </w:t>
      </w:r>
      <w:proofErr w:type="spellStart"/>
      <w:r w:rsidRPr="00407752">
        <w:rPr>
          <w:rFonts w:ascii="Times Armenian" w:eastAsia="Calibri" w:hAnsi="Times Armenian"/>
          <w:sz w:val="24"/>
          <w:szCs w:val="24"/>
          <w:shd w:val="clear" w:color="auto" w:fill="FFFFFF"/>
          <w:lang w:val="hy-AM"/>
        </w:rPr>
        <w:t>indicates</w:t>
      </w:r>
      <w:proofErr w:type="spellEnd"/>
      <w:r w:rsidRPr="00407752">
        <w:rPr>
          <w:rFonts w:ascii="Times Armenian" w:eastAsia="Calibri" w:hAnsi="Times Armenian"/>
          <w:sz w:val="24"/>
          <w:szCs w:val="24"/>
          <w:shd w:val="clear" w:color="auto" w:fill="FFFFFF"/>
          <w:lang w:val="hy-AM"/>
        </w:rPr>
        <w:t xml:space="preserve"> that in </w:t>
      </w:r>
      <w:proofErr w:type="spellStart"/>
      <w:r w:rsidRPr="00407752">
        <w:rPr>
          <w:rFonts w:ascii="Times Armenian" w:eastAsia="Calibri" w:hAnsi="Times Armenian"/>
          <w:sz w:val="24"/>
          <w:szCs w:val="24"/>
          <w:shd w:val="clear" w:color="auto" w:fill="FFFFFF"/>
          <w:lang w:val="hy-AM"/>
        </w:rPr>
        <w:t>recent</w:t>
      </w:r>
      <w:proofErr w:type="spellEnd"/>
      <w:r w:rsidRPr="00407752">
        <w:rPr>
          <w:rFonts w:ascii="Times Armenian" w:eastAsia="Calibri" w:hAnsi="Times Armenian"/>
          <w:sz w:val="24"/>
          <w:szCs w:val="24"/>
          <w:shd w:val="clear" w:color="auto" w:fill="FFFFFF"/>
          <w:lang w:val="hy-AM"/>
        </w:rPr>
        <w:t xml:space="preserve"> years, </w:t>
      </w:r>
      <w:proofErr w:type="spellStart"/>
      <w:r w:rsidRPr="00407752">
        <w:rPr>
          <w:rFonts w:ascii="Times Armenian" w:eastAsia="Calibri" w:hAnsi="Times Armenian"/>
          <w:sz w:val="24"/>
          <w:szCs w:val="24"/>
          <w:shd w:val="clear" w:color="auto" w:fill="FFFFFF"/>
          <w:lang w:val="hy-AM"/>
        </w:rPr>
        <w:t>more</w:t>
      </w:r>
      <w:proofErr w:type="spellEnd"/>
      <w:r w:rsidRPr="00407752">
        <w:rPr>
          <w:rFonts w:ascii="Times Armenian" w:eastAsia="Calibri" w:hAnsi="Times Armenian"/>
          <w:sz w:val="24"/>
          <w:szCs w:val="24"/>
          <w:shd w:val="clear" w:color="auto" w:fill="FFFFFF"/>
          <w:lang w:val="hy-AM"/>
        </w:rPr>
        <w:t xml:space="preserve"> </w:t>
      </w:r>
      <w:proofErr w:type="spellStart"/>
      <w:r w:rsidRPr="00407752">
        <w:rPr>
          <w:rFonts w:ascii="Times Armenian" w:eastAsia="Calibri" w:hAnsi="Times Armenian"/>
          <w:sz w:val="24"/>
          <w:szCs w:val="24"/>
          <w:shd w:val="clear" w:color="auto" w:fill="FFFFFF"/>
          <w:lang w:val="hy-AM"/>
        </w:rPr>
        <w:t>than</w:t>
      </w:r>
      <w:proofErr w:type="spellEnd"/>
      <w:r w:rsidRPr="00407752">
        <w:rPr>
          <w:rFonts w:ascii="Times Armenian" w:eastAsia="Calibri" w:hAnsi="Times Armenian"/>
          <w:sz w:val="24"/>
          <w:szCs w:val="24"/>
          <w:shd w:val="clear" w:color="auto" w:fill="FFFFFF"/>
          <w:lang w:val="hy-AM"/>
        </w:rPr>
        <w:t xml:space="preserve"> </w:t>
      </w:r>
      <w:proofErr w:type="spellStart"/>
      <w:r w:rsidRPr="00407752">
        <w:rPr>
          <w:rFonts w:ascii="Times Armenian" w:eastAsia="Calibri" w:hAnsi="Times Armenian"/>
          <w:sz w:val="24"/>
          <w:szCs w:val="24"/>
          <w:shd w:val="clear" w:color="auto" w:fill="FFFFFF"/>
          <w:lang w:val="hy-AM"/>
        </w:rPr>
        <w:t>half</w:t>
      </w:r>
      <w:proofErr w:type="spellEnd"/>
      <w:r w:rsidRPr="00407752">
        <w:rPr>
          <w:rFonts w:ascii="Times Armenian" w:eastAsia="Calibri" w:hAnsi="Times Armenian"/>
          <w:sz w:val="24"/>
          <w:szCs w:val="24"/>
          <w:shd w:val="clear" w:color="auto" w:fill="FFFFFF"/>
          <w:lang w:val="hy-AM"/>
        </w:rPr>
        <w:t xml:space="preserve"> of the individuals in correctional institutions in the Republic of Armenia have been persons under detention.</w:t>
      </w:r>
      <w:r w:rsidR="001102A6">
        <w:rPr>
          <w:rFonts w:asciiTheme="minorHAnsi" w:eastAsia="Times New Roman" w:hAnsiTheme="minorHAnsi" w:cs="Times New Roman"/>
          <w:b/>
          <w:bCs/>
          <w:sz w:val="24"/>
          <w:szCs w:val="24"/>
          <w:lang w:val="en-US"/>
        </w:rPr>
        <w:t xml:space="preserve"> </w:t>
      </w:r>
      <w:r w:rsidR="00B77632" w:rsidRPr="00407752">
        <w:rPr>
          <w:rFonts w:ascii="Times Armenian" w:eastAsia="Times New Roman" w:hAnsi="Times Armenian" w:cs="Times New Roman"/>
          <w:sz w:val="24"/>
          <w:szCs w:val="24"/>
        </w:rPr>
        <w:t>For example,</w:t>
      </w:r>
      <w:r w:rsidR="00924E3A">
        <w:rPr>
          <w:rFonts w:ascii="Times Armenian" w:eastAsia="Times New Roman" w:hAnsi="Times Armenian" w:cs="Times New Roman"/>
          <w:sz w:val="24"/>
          <w:szCs w:val="24"/>
        </w:rPr>
        <w:t xml:space="preserve"> detailed information on the matter is presented in</w:t>
      </w:r>
      <w:r w:rsidR="00B77632" w:rsidRPr="00407752">
        <w:rPr>
          <w:rFonts w:ascii="Times Armenian" w:eastAsia="Times New Roman" w:hAnsi="Times Armenian" w:cs="Times New Roman"/>
          <w:sz w:val="24"/>
          <w:szCs w:val="24"/>
        </w:rPr>
        <w:t xml:space="preserve"> the</w:t>
      </w:r>
      <w:r w:rsidR="001102A6">
        <w:rPr>
          <w:rFonts w:ascii="Times Armenian" w:eastAsia="Times New Roman" w:hAnsi="Times Armenian" w:cs="Times New Roman"/>
          <w:sz w:val="24"/>
          <w:szCs w:val="24"/>
        </w:rPr>
        <w:t xml:space="preserve"> 2023 </w:t>
      </w:r>
      <w:hyperlink r:id="rId12" w:history="1">
        <w:r w:rsidR="001102A6" w:rsidRPr="001102A6">
          <w:rPr>
            <w:rStyle w:val="Hyperlink"/>
            <w:rFonts w:ascii="Times Armenian" w:eastAsia="Times New Roman" w:hAnsi="Times Armenian" w:cs="Times New Roman"/>
            <w:sz w:val="24"/>
            <w:szCs w:val="24"/>
          </w:rPr>
          <w:t>annual</w:t>
        </w:r>
        <w:r w:rsidR="00B77632" w:rsidRPr="001102A6">
          <w:rPr>
            <w:rStyle w:val="Hyperlink"/>
            <w:rFonts w:ascii="Times Armenian" w:eastAsia="Times New Roman" w:hAnsi="Times Armenian" w:cs="Times New Roman"/>
            <w:sz w:val="24"/>
            <w:szCs w:val="24"/>
          </w:rPr>
          <w:t xml:space="preserve"> report</w:t>
        </w:r>
      </w:hyperlink>
      <w:r w:rsidR="00B77632" w:rsidRPr="00407752">
        <w:rPr>
          <w:rFonts w:ascii="Times Armenian" w:eastAsia="Times New Roman" w:hAnsi="Times Armenian" w:cs="Times New Roman"/>
          <w:sz w:val="24"/>
          <w:szCs w:val="24"/>
        </w:rPr>
        <w:t xml:space="preserve"> on the activities of the Hu</w:t>
      </w:r>
      <w:r w:rsidR="00924E3A">
        <w:rPr>
          <w:rFonts w:ascii="Times Armenian" w:eastAsia="Times New Roman" w:hAnsi="Times Armenian" w:cs="Times New Roman"/>
          <w:sz w:val="24"/>
          <w:szCs w:val="24"/>
        </w:rPr>
        <w:t xml:space="preserve">man Rights Defender of Armenia </w:t>
      </w:r>
      <w:r w:rsidR="001102A6">
        <w:rPr>
          <w:rFonts w:ascii="Times Armenian" w:eastAsia="Times New Roman" w:hAnsi="Times Armenian" w:cs="Times New Roman"/>
          <w:sz w:val="24"/>
          <w:szCs w:val="24"/>
        </w:rPr>
        <w:t>(</w:t>
      </w:r>
      <w:r w:rsidR="00B77632" w:rsidRPr="00407752">
        <w:rPr>
          <w:rFonts w:ascii="Times Armenian" w:eastAsia="Times New Roman" w:hAnsi="Times Armenian" w:cs="Times New Roman"/>
          <w:sz w:val="24"/>
          <w:szCs w:val="24"/>
        </w:rPr>
        <w:t>pages 287-301</w:t>
      </w:r>
      <w:r w:rsidR="001102A6">
        <w:rPr>
          <w:rFonts w:ascii="Times Armenian" w:eastAsia="Times New Roman" w:hAnsi="Times Armenian" w:cs="Times New Roman"/>
          <w:sz w:val="24"/>
          <w:szCs w:val="24"/>
        </w:rPr>
        <w:t>).</w:t>
      </w:r>
    </w:p>
    <w:p w14:paraId="5F0585A6" w14:textId="7E485981" w:rsidR="00B828EF" w:rsidRPr="00407752" w:rsidRDefault="00B316F5" w:rsidP="00B828EF">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eastAsia="Times New Roman" w:hAnsi="Times Armenian" w:cs="Times New Roman"/>
          <w:b/>
          <w:color w:val="0D0D0D" w:themeColor="text1" w:themeTint="F2"/>
          <w:sz w:val="24"/>
          <w:szCs w:val="24"/>
        </w:rPr>
        <w:t>L</w:t>
      </w:r>
      <w:proofErr w:type="spellStart"/>
      <w:r w:rsidR="009067B2" w:rsidRPr="00407752">
        <w:rPr>
          <w:rFonts w:ascii="Times Armenian" w:eastAsia="Times New Roman" w:hAnsi="Times Armenian" w:cs="Times New Roman"/>
          <w:b/>
          <w:color w:val="0D0D0D" w:themeColor="text1" w:themeTint="F2"/>
          <w:sz w:val="24"/>
          <w:szCs w:val="24"/>
          <w:lang w:val="en-GB"/>
        </w:rPr>
        <w:t>egislative</w:t>
      </w:r>
      <w:proofErr w:type="spellEnd"/>
      <w:r w:rsidRPr="00407752">
        <w:rPr>
          <w:rFonts w:ascii="Times Armenian" w:eastAsia="Times New Roman" w:hAnsi="Times Armenian" w:cs="Times New Roman"/>
          <w:b/>
          <w:color w:val="0D0D0D" w:themeColor="text1" w:themeTint="F2"/>
          <w:sz w:val="24"/>
          <w:szCs w:val="24"/>
          <w:lang w:val="en-GB"/>
        </w:rPr>
        <w:t xml:space="preserve"> amendments during the period under review regarding the Criminal Procedure Code and the Penitentiary Cod</w:t>
      </w:r>
      <w:r w:rsidR="00B828EF" w:rsidRPr="00407752">
        <w:rPr>
          <w:rFonts w:ascii="Times Armenian" w:eastAsia="Times New Roman" w:hAnsi="Times Armenian" w:cs="Times New Roman"/>
          <w:b/>
          <w:color w:val="0D0D0D" w:themeColor="text1" w:themeTint="F2"/>
          <w:sz w:val="24"/>
          <w:szCs w:val="24"/>
          <w:lang w:val="en-GB"/>
        </w:rPr>
        <w:t>e</w:t>
      </w:r>
    </w:p>
    <w:p w14:paraId="39B632F6" w14:textId="77777777" w:rsidR="00B828EF" w:rsidRPr="00407752" w:rsidRDefault="00B316F5" w:rsidP="00B828EF">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eastAsia="Times New Roman" w:hAnsi="Times Armenian" w:cs="Times New Roman"/>
          <w:color w:val="0D0D0D" w:themeColor="text1" w:themeTint="F2"/>
          <w:sz w:val="24"/>
          <w:szCs w:val="24"/>
        </w:rPr>
        <w:t>One of the most significant changes is that preventive measures have been classified into two categories: detention and alternative preventive measures. Alternative preventive measures include house arrest, administrative supervision, bail, suspension from office, prohibition of absence, bail, educational supervision, and military supervision.</w:t>
      </w:r>
    </w:p>
    <w:p w14:paraId="12AC4D5B" w14:textId="77777777" w:rsidR="00B828EF" w:rsidRPr="00407752" w:rsidRDefault="00B316F5" w:rsidP="00B828EF">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hAnsi="Times Armenian" w:cs="Times New Roman"/>
          <w:sz w:val="24"/>
          <w:szCs w:val="24"/>
        </w:rPr>
        <w:t>Another conceptual change has occurred in the Criminal Procedure Code of the Republic of Armenia. Under the previous criminal procedure legislation, only one preventive measure could be chosen against a person at a time, with the exception of the preventive measure of not leaving the premises, which could be applied in connection with bail, personal guarantee, and organizational guarantee. This limitation deprived the body conducting the proceedings and the court of the flexibility to consider applying an alternative to detention. Unlike the previous law, Part 1 of Article 122 of the current Criminal Procedure Code stipulates that alternative preventive measures can be applied both separately and in combination, provided that it is possible to ensure their simultaneous observance.</w:t>
      </w:r>
    </w:p>
    <w:p w14:paraId="722FC9A9" w14:textId="77777777" w:rsidR="00B828EF" w:rsidRPr="00407752" w:rsidRDefault="00A87168" w:rsidP="00B828EF">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eastAsia="Times New Roman" w:hAnsi="Times Armenian" w:cs="Times New Roman"/>
          <w:color w:val="0D0D0D" w:themeColor="text1" w:themeTint="F2"/>
          <w:sz w:val="24"/>
          <w:szCs w:val="24"/>
        </w:rPr>
        <w:t>A change has also been made to the general conditions for the legality of the application of preventive measures. In particular, the mandatory condition of the existence of reasonable suspicion of the commission of the alleged crime has been extended to the possibility of applying all preventive measures. In addition, in line with the wording of Article 27, Part 1, Clause 3 of the Constitution of the Republic of Armenia and Article 5, Part 1, Clause “b” of the European Convention, the grounds for preventive measures have been formulated as goals, since they are essentially predictive in nature. Article 116, Part 2 of the current Code stipulates that a preventive measure may be applied if it is necessary to prevent the escape of the accused, to prevent the commission of a crime by the accused, or to ensure the fulfillment by the accused of the obligations imposed on him by the Code or a court decision.</w:t>
      </w:r>
    </w:p>
    <w:p w14:paraId="419626C7" w14:textId="77777777" w:rsidR="00B828EF" w:rsidRPr="00407752" w:rsidRDefault="00A87168" w:rsidP="00B828EF">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eastAsia="Times New Roman" w:hAnsi="Times Armenian" w:cs="Times New Roman"/>
          <w:color w:val="0D0D0D" w:themeColor="text1" w:themeTint="F2"/>
          <w:sz w:val="24"/>
          <w:szCs w:val="24"/>
        </w:rPr>
        <w:t>Given that detention is the most severe of the preventive measures established by law, additional conditions of legality are provided for its application. Thus, Article 118 of the Criminal Procedure Code stipulates that detention may be applied only in the event that the application of alternative preventive measures is insufficient to ensure the fulfillment of the requirements of Part 2 of Article 116 of the same Code. That is, when choosing a preventive measure, the body conducting the proceedings must be guided by the principle of minimum. Therefore, in all cases where the choice of a more lenient preventive measure will ensure the lawful behavior of the accused during the criminal proceedings, a more severe preventive measure should not be applied to him.</w:t>
      </w:r>
    </w:p>
    <w:p w14:paraId="4DDAB7CA" w14:textId="77777777" w:rsidR="00B828EF" w:rsidRPr="00407752" w:rsidRDefault="00A87168" w:rsidP="00B828EF">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eastAsia="Times New Roman" w:hAnsi="Times Armenian" w:cs="Times New Roman"/>
          <w:color w:val="0D0D0D" w:themeColor="text1" w:themeTint="F2"/>
          <w:sz w:val="24"/>
          <w:szCs w:val="24"/>
        </w:rPr>
        <w:t>In addition, the same article stipulates that if the crime attributed to the accused does not provide for a penalty involving deprivation of liberty, then detention may be applied only in the event that the accused violates the terms of the alternative measure of restraint applied to him/her</w:t>
      </w:r>
      <w:r w:rsidR="00B828EF" w:rsidRPr="00407752">
        <w:rPr>
          <w:rFonts w:ascii="Times Armenian" w:eastAsia="Times New Roman" w:hAnsi="Times Armenian" w:cs="Times New Roman"/>
          <w:color w:val="0D0D0D" w:themeColor="text1" w:themeTint="F2"/>
          <w:sz w:val="24"/>
          <w:szCs w:val="24"/>
        </w:rPr>
        <w:t>.</w:t>
      </w:r>
    </w:p>
    <w:p w14:paraId="5135662A" w14:textId="77777777" w:rsidR="00B828EF" w:rsidRPr="00407752" w:rsidRDefault="00463FA4" w:rsidP="00B828EF">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eastAsia="Times New Roman" w:hAnsi="Times Armenian" w:cs="Times New Roman"/>
          <w:color w:val="0D0D0D" w:themeColor="text1" w:themeTint="F2"/>
          <w:sz w:val="24"/>
          <w:szCs w:val="24"/>
        </w:rPr>
        <w:t>Speaking about a</w:t>
      </w:r>
      <w:r w:rsidR="00F5045D" w:rsidRPr="00407752">
        <w:rPr>
          <w:rFonts w:ascii="Times Armenian" w:eastAsia="Times New Roman" w:hAnsi="Times Armenian" w:cs="Times New Roman"/>
          <w:color w:val="0D0D0D" w:themeColor="text1" w:themeTint="F2"/>
          <w:sz w:val="24"/>
          <w:szCs w:val="24"/>
        </w:rPr>
        <w:t>ny legislative amendments during the period under review regarding the Criminal Procedure Code and the Penitentiary Code that would stress further liberalize the rules governing life imprisonment, early release and conditional release</w:t>
      </w:r>
      <w:r w:rsidR="00B828EF" w:rsidRPr="00407752">
        <w:rPr>
          <w:rFonts w:ascii="Times Armenian" w:eastAsia="Times New Roman" w:hAnsi="Times Armenian" w:cs="Times New Roman"/>
          <w:color w:val="0D0D0D" w:themeColor="text1" w:themeTint="F2"/>
          <w:sz w:val="24"/>
          <w:szCs w:val="24"/>
        </w:rPr>
        <w:t>.</w:t>
      </w:r>
    </w:p>
    <w:p w14:paraId="63A9AB54" w14:textId="77777777" w:rsidR="00B828EF" w:rsidRPr="00407752" w:rsidRDefault="000524CC" w:rsidP="00B828EF">
      <w:pPr>
        <w:spacing w:before="240" w:after="240" w:line="240" w:lineRule="auto"/>
        <w:ind w:left="810"/>
        <w:jc w:val="both"/>
        <w:rPr>
          <w:rFonts w:ascii="Times Armenian" w:hAnsi="Times Armenian"/>
          <w:sz w:val="24"/>
          <w:szCs w:val="24"/>
          <w:lang w:val="hy-AM"/>
        </w:rPr>
      </w:pPr>
      <w:r w:rsidRPr="00407752">
        <w:rPr>
          <w:rFonts w:ascii="Times Armenian" w:hAnsi="Times Armenian"/>
          <w:sz w:val="24"/>
          <w:szCs w:val="24"/>
          <w:lang w:val="en-US"/>
        </w:rPr>
        <w:t xml:space="preserve">There are also some problematic issues regarding </w:t>
      </w:r>
      <w:r w:rsidR="00B4030A" w:rsidRPr="00407752">
        <w:rPr>
          <w:rFonts w:ascii="Times Armenian" w:hAnsi="Times Armenian"/>
          <w:sz w:val="24"/>
          <w:szCs w:val="24"/>
          <w:lang w:val="en-US"/>
        </w:rPr>
        <w:t>the r</w:t>
      </w:r>
      <w:r w:rsidRPr="00407752">
        <w:rPr>
          <w:rFonts w:ascii="Times Armenian" w:hAnsi="Times Armenian"/>
          <w:sz w:val="24"/>
          <w:szCs w:val="24"/>
          <w:lang w:val="hy-AM"/>
        </w:rPr>
        <w:t>elease from detention or punishment on health grounds.</w:t>
      </w:r>
    </w:p>
    <w:p w14:paraId="2F4CA37C" w14:textId="77777777" w:rsidR="00B828EF" w:rsidRPr="00407752" w:rsidRDefault="000524CC" w:rsidP="00B828EF">
      <w:pPr>
        <w:spacing w:before="240" w:after="240" w:line="240" w:lineRule="auto"/>
        <w:ind w:left="810"/>
        <w:jc w:val="both"/>
        <w:rPr>
          <w:rFonts w:ascii="Times Armenian" w:hAnsi="Times Armenian"/>
          <w:sz w:val="24"/>
          <w:szCs w:val="24"/>
        </w:rPr>
      </w:pPr>
      <w:r w:rsidRPr="00407752">
        <w:rPr>
          <w:rFonts w:ascii="Times Armenian" w:hAnsi="Times Armenian"/>
          <w:sz w:val="24"/>
          <w:szCs w:val="24"/>
          <w:lang w:val="en-US"/>
        </w:rPr>
        <w:t xml:space="preserve">It is worth to mention that </w:t>
      </w:r>
      <w:r w:rsidRPr="00407752">
        <w:rPr>
          <w:rFonts w:ascii="Times Armenian" w:hAnsi="Times Armenian"/>
          <w:sz w:val="24"/>
          <w:szCs w:val="24"/>
        </w:rPr>
        <w:t>in connection with the Human Rights Defender's recommendations on the issue, the Ministry of Justice of the Republic of Armenia has developed a draft law envisaging amendments to the RA Government Decree No. 825-</w:t>
      </w:r>
      <w:r w:rsidRPr="00407752">
        <w:rPr>
          <w:sz w:val="24"/>
          <w:szCs w:val="24"/>
        </w:rPr>
        <w:t>Ն</w:t>
      </w:r>
      <w:r w:rsidRPr="00407752">
        <w:rPr>
          <w:rFonts w:ascii="Times Armenian" w:hAnsi="Times Armenian"/>
          <w:sz w:val="24"/>
          <w:szCs w:val="24"/>
        </w:rPr>
        <w:t xml:space="preserve"> of 26 May, 2006, which was adopted on the 15th of August, 2019. As a result, along with a number of other amendments, Chapter 10 of the Annex to the RA Government Decree No. 825-</w:t>
      </w:r>
      <w:r w:rsidRPr="00407752">
        <w:rPr>
          <w:sz w:val="24"/>
          <w:szCs w:val="24"/>
        </w:rPr>
        <w:t>Ն</w:t>
      </w:r>
      <w:r w:rsidRPr="00407752">
        <w:rPr>
          <w:rFonts w:ascii="Times Armenian" w:hAnsi="Times Armenian"/>
          <w:sz w:val="24"/>
          <w:szCs w:val="24"/>
        </w:rPr>
        <w:t xml:space="preserve"> of 26 May, 2006, envisages the establishment of a medical commission under the Ministry of Justice, whose function will be to change the measure of restraint due to a serious illness (disorders, conditions) of a detainee in accordance with the RA Criminal Code, the RA Criminal Procedure Code, and to give a conclusion on the expediency of releasing a convicted person detained in a penitentiary institution on the same grounds.</w:t>
      </w:r>
    </w:p>
    <w:p w14:paraId="21E5B816" w14:textId="77777777" w:rsidR="00B828EF" w:rsidRPr="00407752" w:rsidRDefault="000524CC" w:rsidP="00B828EF">
      <w:pPr>
        <w:spacing w:before="240" w:after="240" w:line="240" w:lineRule="auto"/>
        <w:ind w:left="810"/>
        <w:jc w:val="both"/>
        <w:rPr>
          <w:rFonts w:ascii="Times Armenian" w:hAnsi="Times Armenian"/>
          <w:sz w:val="24"/>
          <w:szCs w:val="24"/>
        </w:rPr>
      </w:pPr>
      <w:r w:rsidRPr="00407752">
        <w:rPr>
          <w:rFonts w:ascii="Times Armenian" w:hAnsi="Times Armenian"/>
          <w:sz w:val="24"/>
          <w:szCs w:val="24"/>
        </w:rPr>
        <w:t>This regulation, of course, is a positive step in itself, as instead of the previous two-tier system, it is planned to set up a single medical commission, but the provisions of Chapter 10 of the Annex to the same Decree on the medical commission shall enter into force from the moment of the entry into force of the Decision of the Government of the Republic of Armenia on setting the working procedure and remuneration criteria of the medical commission, the working group attached to it.</w:t>
      </w:r>
    </w:p>
    <w:p w14:paraId="63606DF9" w14:textId="77777777" w:rsidR="00B828EF" w:rsidRPr="00407752" w:rsidRDefault="000524CC" w:rsidP="00B828EF">
      <w:pPr>
        <w:spacing w:before="240" w:after="240" w:line="240" w:lineRule="auto"/>
        <w:ind w:left="810"/>
        <w:jc w:val="both"/>
        <w:rPr>
          <w:rFonts w:ascii="Times Armenian" w:hAnsi="Times Armenian"/>
          <w:sz w:val="24"/>
          <w:szCs w:val="24"/>
        </w:rPr>
      </w:pPr>
      <w:r w:rsidRPr="00407752">
        <w:rPr>
          <w:rFonts w:ascii="Times Armenian" w:hAnsi="Times Armenian"/>
          <w:sz w:val="24"/>
          <w:szCs w:val="24"/>
        </w:rPr>
        <w:t>Taking into account that the Chapter 10 of the Annex to the RA Government Decree No. 825-</w:t>
      </w:r>
      <w:r w:rsidRPr="00407752">
        <w:rPr>
          <w:sz w:val="24"/>
          <w:szCs w:val="24"/>
        </w:rPr>
        <w:t>Ն</w:t>
      </w:r>
      <w:r w:rsidRPr="00407752">
        <w:rPr>
          <w:rFonts w:ascii="Times Armenian" w:hAnsi="Times Armenian"/>
          <w:sz w:val="24"/>
          <w:szCs w:val="24"/>
        </w:rPr>
        <w:t xml:space="preserve"> of 26 May 2006, concerning the medical commission, has not actually entered into force, the issues on the need to release or change the measure of restraint were regulated in accordance with the current legislation on the basis of the RA Government Decree No. 1636-</w:t>
      </w:r>
      <w:r w:rsidRPr="00407752">
        <w:rPr>
          <w:sz w:val="24"/>
          <w:szCs w:val="24"/>
        </w:rPr>
        <w:t>Ն</w:t>
      </w:r>
      <w:r w:rsidRPr="00407752">
        <w:rPr>
          <w:rFonts w:ascii="Times Armenian" w:hAnsi="Times Armenian"/>
          <w:sz w:val="24"/>
          <w:szCs w:val="24"/>
        </w:rPr>
        <w:t xml:space="preserve"> "On Approving the Procedure for Establishing Interdepartmental Medical Commissions" of 4 December 2003.</w:t>
      </w:r>
    </w:p>
    <w:p w14:paraId="094E5A34" w14:textId="77777777" w:rsidR="00B828EF" w:rsidRPr="00407752" w:rsidRDefault="000524CC" w:rsidP="00B828EF">
      <w:pPr>
        <w:spacing w:before="240" w:after="240" w:line="240" w:lineRule="auto"/>
        <w:ind w:left="810"/>
        <w:jc w:val="both"/>
        <w:rPr>
          <w:rFonts w:ascii="Times Armenian" w:hAnsi="Times Armenian"/>
          <w:sz w:val="24"/>
          <w:szCs w:val="24"/>
        </w:rPr>
      </w:pPr>
      <w:r w:rsidRPr="00407752">
        <w:rPr>
          <w:rFonts w:ascii="Times Armenian" w:hAnsi="Times Armenian"/>
          <w:sz w:val="24"/>
          <w:szCs w:val="24"/>
        </w:rPr>
        <w:t>Therefore, there are still problems regarding the absence of clear procedures and mechanisms for applying to the abovementioned Interdepartmental Commissions, as well as the deadlines for reviewing cases, remain unchanged, which is extremely problematic, especially considering that the legislation provides relevant preconditions for the Medical Commission. Those regulations have not entered into force yet.</w:t>
      </w:r>
      <w:r w:rsidRPr="00407752">
        <w:rPr>
          <w:rFonts w:ascii="Times Armenian" w:eastAsia="Times New Roman" w:hAnsi="Times Armenian"/>
          <w:sz w:val="24"/>
          <w:szCs w:val="24"/>
        </w:rPr>
        <w:t xml:space="preserve"> </w:t>
      </w:r>
      <w:r w:rsidRPr="00407752">
        <w:rPr>
          <w:rFonts w:ascii="Times Armenian" w:hAnsi="Times Armenian"/>
          <w:sz w:val="24"/>
          <w:szCs w:val="24"/>
        </w:rPr>
        <w:t>It remains relevant to define the deadlines and procedures for applying to the Interdepartmental Commissions, examining the case and making a decision.</w:t>
      </w:r>
    </w:p>
    <w:p w14:paraId="6338051A" w14:textId="21A15E96" w:rsidR="00B828EF" w:rsidRDefault="000524CC" w:rsidP="00B828EF">
      <w:pPr>
        <w:spacing w:before="240" w:after="240" w:line="240" w:lineRule="auto"/>
        <w:ind w:left="810"/>
        <w:jc w:val="both"/>
        <w:rPr>
          <w:rFonts w:ascii="Times Armenian" w:hAnsi="Times Armenian"/>
          <w:sz w:val="24"/>
          <w:szCs w:val="24"/>
          <w:lang w:val="en-US"/>
        </w:rPr>
      </w:pPr>
      <w:r w:rsidRPr="00407752">
        <w:rPr>
          <w:rFonts w:ascii="Times Armenian" w:hAnsi="Times Armenian"/>
          <w:sz w:val="24"/>
          <w:szCs w:val="24"/>
        </w:rPr>
        <w:t>The limited number of diseases included in the list of serious diseases that prevent serving the sentence is also problematic. In this regard, it should be emphasized that as a result of the amendments made on the 15th of August, 2019 to the RA Government Decree No. 825-</w:t>
      </w:r>
      <w:r w:rsidRPr="00407752">
        <w:rPr>
          <w:sz w:val="24"/>
          <w:szCs w:val="24"/>
        </w:rPr>
        <w:t>Ն</w:t>
      </w:r>
      <w:r w:rsidRPr="00407752">
        <w:rPr>
          <w:rFonts w:ascii="Times Armenian" w:hAnsi="Times Armenian"/>
          <w:sz w:val="24"/>
          <w:szCs w:val="24"/>
        </w:rPr>
        <w:t xml:space="preserve"> of 26 May 2006 based on the recommendations of the Human Rights Defender, among other things, it was stated that they can be considered severe if in practice the life of a detained or a convicted person is in real danger or creates a serious health condition, the complications of which are similar to the complications of the diseases defined in the list. However, as the chapter concerning the Medical Commission did not actually enter into the force, </w:t>
      </w:r>
      <w:r w:rsidRPr="00407752">
        <w:rPr>
          <w:rFonts w:ascii="Times Armenian" w:hAnsi="Times Armenian"/>
          <w:sz w:val="24"/>
          <w:szCs w:val="24"/>
          <w:lang w:val="en-US"/>
        </w:rPr>
        <w:t xml:space="preserve">the above-mentioned clause </w:t>
      </w:r>
      <w:r w:rsidRPr="00407752">
        <w:rPr>
          <w:rFonts w:ascii="Times Armenian" w:hAnsi="Times Armenian"/>
          <w:sz w:val="24"/>
          <w:szCs w:val="24"/>
        </w:rPr>
        <w:t>included in the chapter does not apply</w:t>
      </w:r>
      <w:r w:rsidRPr="00407752">
        <w:rPr>
          <w:rFonts w:ascii="Times Armenian" w:hAnsi="Times Armenian"/>
          <w:sz w:val="24"/>
          <w:szCs w:val="24"/>
          <w:lang w:val="hy-AM"/>
        </w:rPr>
        <w:t>.</w:t>
      </w:r>
      <w:r w:rsidR="00A80BB8" w:rsidRPr="00407752">
        <w:rPr>
          <w:rFonts w:ascii="Times Armenian" w:hAnsi="Times Armenian"/>
          <w:sz w:val="24"/>
          <w:szCs w:val="24"/>
          <w:lang w:val="en-US"/>
        </w:rPr>
        <w:t xml:space="preserve"> </w:t>
      </w:r>
    </w:p>
    <w:p w14:paraId="19E82F6F" w14:textId="77777777" w:rsidR="000D161C" w:rsidRPr="00407752" w:rsidRDefault="000D161C" w:rsidP="000D161C">
      <w:pPr>
        <w:spacing w:before="240" w:after="240" w:line="240" w:lineRule="auto"/>
        <w:ind w:left="810"/>
        <w:jc w:val="both"/>
        <w:rPr>
          <w:rFonts w:ascii="Times Armenian" w:hAnsi="Times Armenian"/>
          <w:sz w:val="24"/>
          <w:szCs w:val="24"/>
        </w:rPr>
      </w:pPr>
      <w:r w:rsidRPr="00407752">
        <w:rPr>
          <w:rFonts w:ascii="Times Armenian" w:hAnsi="Times Armenian"/>
          <w:sz w:val="24"/>
          <w:szCs w:val="24"/>
        </w:rPr>
        <w:t>In the Republic of Armenia, the system of early conditional release from serving a sentence or commuting the unserved part of the sentence to a more lenient form of punishment has undergone changes during years, which were mainly conditioned by the legislative-practical problems existing in the previous systems</w:t>
      </w:r>
      <w:r w:rsidRPr="00407752">
        <w:rPr>
          <w:rFonts w:ascii="Times Armenian" w:hAnsi="Times Armenian"/>
          <w:sz w:val="24"/>
          <w:szCs w:val="24"/>
          <w:lang w:val="hy-AM"/>
        </w:rPr>
        <w:t>.</w:t>
      </w:r>
      <w:r w:rsidRPr="00407752">
        <w:rPr>
          <w:rFonts w:ascii="Times Armenian" w:eastAsia="Times New Roman" w:hAnsi="Times Armenian"/>
          <w:sz w:val="24"/>
          <w:szCs w:val="24"/>
        </w:rPr>
        <w:t xml:space="preserve"> </w:t>
      </w:r>
      <w:r w:rsidRPr="00407752">
        <w:rPr>
          <w:rFonts w:ascii="Times Armenian" w:hAnsi="Times Armenian"/>
          <w:sz w:val="24"/>
          <w:szCs w:val="24"/>
        </w:rPr>
        <w:t xml:space="preserve">The difference between them was mainly related to the subjects involved in the process, the decision-making bodies, the decision-making procedure, </w:t>
      </w:r>
      <w:proofErr w:type="spellStart"/>
      <w:r w:rsidRPr="00407752">
        <w:rPr>
          <w:rFonts w:ascii="Times Armenian" w:hAnsi="Times Armenian"/>
          <w:sz w:val="24"/>
          <w:szCs w:val="24"/>
        </w:rPr>
        <w:t>etc</w:t>
      </w:r>
      <w:proofErr w:type="spellEnd"/>
      <w:r w:rsidRPr="00407752">
        <w:rPr>
          <w:rFonts w:ascii="Times Armenian" w:hAnsi="Times Armenian"/>
          <w:sz w:val="24"/>
          <w:szCs w:val="24"/>
          <w:lang w:val="hy-AM"/>
        </w:rPr>
        <w:t xml:space="preserve">. </w:t>
      </w:r>
      <w:r w:rsidRPr="00407752">
        <w:rPr>
          <w:rFonts w:ascii="Times Armenian" w:hAnsi="Times Armenian"/>
          <w:sz w:val="24"/>
          <w:szCs w:val="24"/>
        </w:rPr>
        <w:t>Current system of early release of prisoners entered into force at the end of 2018. The most problematic issue of the current system is the</w:t>
      </w:r>
      <w:r w:rsidRPr="00407752">
        <w:rPr>
          <w:rFonts w:ascii="Times Armenian" w:hAnsi="Times Armenian"/>
          <w:sz w:val="24"/>
          <w:szCs w:val="24"/>
          <w:lang w:val="hy-AM"/>
        </w:rPr>
        <w:t xml:space="preserve"> </w:t>
      </w:r>
      <w:r w:rsidRPr="00407752">
        <w:rPr>
          <w:rFonts w:ascii="Times Armenian" w:hAnsi="Times Armenian"/>
          <w:sz w:val="24"/>
          <w:szCs w:val="24"/>
        </w:rPr>
        <w:t xml:space="preserve">point system. In this system the Penitentiary Service can give a positive conclusion about the person only when he/she accumulates more than the fixed number of points. </w:t>
      </w:r>
    </w:p>
    <w:p w14:paraId="46B668A6" w14:textId="0AC3F07F" w:rsidR="000D161C" w:rsidRPr="000D161C" w:rsidRDefault="000D161C" w:rsidP="000D161C">
      <w:pPr>
        <w:spacing w:before="240" w:after="240" w:line="240" w:lineRule="auto"/>
        <w:ind w:left="810"/>
        <w:jc w:val="both"/>
        <w:rPr>
          <w:rFonts w:asciiTheme="minorHAnsi" w:hAnsiTheme="minorHAnsi"/>
          <w:sz w:val="24"/>
          <w:szCs w:val="24"/>
          <w:lang w:val="hy-AM"/>
        </w:rPr>
      </w:pPr>
      <w:r w:rsidRPr="00407752">
        <w:rPr>
          <w:rFonts w:ascii="Times Armenian" w:hAnsi="Times Armenian"/>
          <w:sz w:val="24"/>
          <w:szCs w:val="24"/>
        </w:rPr>
        <w:t>It turns out that each criterion of this system of points accumulation has a significant meaning or at least can have a significant effect on the issues of paroling the convict from serving the sentence and replacing the unserved part of the sentence with a milder punishment. It is necessary to consider the issue from the point of view of the creation of necessary conditions for the state to release the convicted person on parole from serving the sentence or to replace the unserved part of the sentence with a milder punishment. In particular, failure of the state to provide such conditions cannot be interpreted in any way to the detriment of the convict</w:t>
      </w:r>
      <w:r w:rsidRPr="00407752">
        <w:rPr>
          <w:rFonts w:ascii="Times Armenian" w:hAnsi="Times Armenian"/>
          <w:sz w:val="24"/>
          <w:szCs w:val="24"/>
          <w:lang w:val="hy-AM"/>
        </w:rPr>
        <w:t xml:space="preserve">. </w:t>
      </w:r>
      <w:r w:rsidRPr="00407752">
        <w:rPr>
          <w:rFonts w:ascii="Times Armenian" w:hAnsi="Times Armenian"/>
          <w:sz w:val="24"/>
          <w:szCs w:val="24"/>
          <w:lang w:val="en-US"/>
        </w:rPr>
        <w:t>For example</w:t>
      </w:r>
      <w:r w:rsidRPr="00407752">
        <w:rPr>
          <w:rFonts w:ascii="Times Armenian" w:hAnsi="Times Armenian"/>
          <w:sz w:val="24"/>
          <w:szCs w:val="24"/>
          <w:lang w:val="hy-AM"/>
        </w:rPr>
        <w:t>,</w:t>
      </w:r>
      <w:r w:rsidRPr="00407752">
        <w:rPr>
          <w:rFonts w:ascii="Times Armenian" w:hAnsi="Times Armenian"/>
          <w:sz w:val="24"/>
          <w:szCs w:val="24"/>
          <w:lang w:val="en-US"/>
        </w:rPr>
        <w:t xml:space="preserve"> if a person worked while serving the sentence, he/she will get 3 points</w:t>
      </w:r>
      <w:r w:rsidRPr="00407752">
        <w:rPr>
          <w:rFonts w:ascii="Times Armenian" w:hAnsi="Times Armenian"/>
          <w:sz w:val="24"/>
          <w:szCs w:val="24"/>
        </w:rPr>
        <w:t>.</w:t>
      </w:r>
      <w:r w:rsidRPr="00407752">
        <w:rPr>
          <w:rFonts w:ascii="Times Armenian" w:hAnsi="Times Armenian"/>
          <w:sz w:val="24"/>
          <w:szCs w:val="24"/>
          <w:lang w:val="hy-AM"/>
        </w:rPr>
        <w:t xml:space="preserve"> </w:t>
      </w:r>
      <w:r w:rsidRPr="00407752">
        <w:rPr>
          <w:rFonts w:ascii="Times Armenian" w:hAnsi="Times Armenian"/>
          <w:sz w:val="24"/>
          <w:szCs w:val="24"/>
        </w:rPr>
        <w:t xml:space="preserve">But if </w:t>
      </w:r>
      <w:r w:rsidRPr="00407752">
        <w:rPr>
          <w:rFonts w:ascii="Times Armenian" w:hAnsi="Times Armenian"/>
          <w:sz w:val="24"/>
          <w:szCs w:val="24"/>
          <w:lang w:val="en-US"/>
        </w:rPr>
        <w:t xml:space="preserve">a person had a desire to work but proper conditions were not created for him/her to work in the penitentiary institution </w:t>
      </w:r>
      <w:r w:rsidRPr="00407752">
        <w:rPr>
          <w:rFonts w:ascii="Times Armenian" w:hAnsi="Times Armenian"/>
          <w:sz w:val="24"/>
          <w:szCs w:val="24"/>
        </w:rPr>
        <w:t>the convict</w:t>
      </w:r>
      <w:r w:rsidRPr="00407752">
        <w:rPr>
          <w:rFonts w:ascii="Times Armenian" w:hAnsi="Times Armenian"/>
          <w:sz w:val="24"/>
          <w:szCs w:val="24"/>
          <w:lang w:val="hy-AM"/>
        </w:rPr>
        <w:t xml:space="preserve"> </w:t>
      </w:r>
      <w:r w:rsidRPr="00407752">
        <w:rPr>
          <w:rFonts w:ascii="Times Armenian" w:hAnsi="Times Armenian"/>
          <w:sz w:val="24"/>
          <w:szCs w:val="24"/>
        </w:rPr>
        <w:t>will get 1 point. It is still a very problematic issue because before making assessments regarding the circumstances specified for parole release the state must ensure the necessary conditions for their implementation.</w:t>
      </w:r>
      <w:r w:rsidRPr="00407752">
        <w:rPr>
          <w:rFonts w:ascii="Times Armenian" w:hAnsi="Times Armenian"/>
          <w:sz w:val="24"/>
          <w:szCs w:val="24"/>
          <w:lang w:val="hy-AM"/>
        </w:rPr>
        <w:t xml:space="preserve"> In the case of the </w:t>
      </w:r>
      <w:proofErr w:type="spellStart"/>
      <w:r w:rsidRPr="00407752">
        <w:rPr>
          <w:rFonts w:ascii="Times Armenian" w:hAnsi="Times Armenian"/>
          <w:sz w:val="24"/>
          <w:szCs w:val="24"/>
          <w:lang w:val="hy-AM"/>
        </w:rPr>
        <w:t>impossibility</w:t>
      </w:r>
      <w:proofErr w:type="spellEnd"/>
      <w:r w:rsidRPr="00407752">
        <w:rPr>
          <w:rFonts w:ascii="Times Armenian" w:hAnsi="Times Armenian"/>
          <w:sz w:val="24"/>
          <w:szCs w:val="24"/>
          <w:lang w:val="hy-AM"/>
        </w:rPr>
        <w:t xml:space="preserve"> of providing such conditions, the state should not interpret it to the detriment of the convict by not providing the necessary number of points.</w:t>
      </w:r>
    </w:p>
    <w:p w14:paraId="394B2095" w14:textId="77777777" w:rsidR="000D161C" w:rsidRPr="00407752" w:rsidRDefault="000D161C" w:rsidP="000D161C">
      <w:pPr>
        <w:spacing w:before="240" w:after="240" w:line="240" w:lineRule="auto"/>
        <w:ind w:left="810"/>
        <w:jc w:val="both"/>
        <w:rPr>
          <w:rFonts w:ascii="Times Armenian" w:eastAsia="Times New Roman" w:hAnsi="Times Armenian" w:cs="Times New Roman"/>
          <w:b/>
          <w:bCs/>
          <w:sz w:val="24"/>
          <w:szCs w:val="24"/>
          <w:lang w:val="hy-AM"/>
        </w:rPr>
      </w:pPr>
      <w:r w:rsidRPr="00407752">
        <w:rPr>
          <w:rFonts w:ascii="Times Armenian" w:eastAsia="Times New Roman" w:hAnsi="Times Armenian"/>
          <w:color w:val="0D0D0D" w:themeColor="text1" w:themeTint="F2"/>
          <w:sz w:val="24"/>
          <w:szCs w:val="24"/>
          <w:lang w:val="hy-AM"/>
        </w:rPr>
        <w:t>The Defender does not conduct a comprehensive statistical analysis on this issue. Before the stage of submitting petitions to the court for the conditional early release of a convicted person, in the case of complaints from individuals deprived of liberty, correspondence is conducted with the Ministry of Justice. However, according to the legislation, the issue is essentially discussed by the court. As stipulated by the Constitutional Law of the Republic of Armenia on the Human Rights Defender, which establishes a prohibition on interference with judicial proceedings, the Defender cannot discuss the acts issued by the court in a specific case.</w:t>
      </w:r>
    </w:p>
    <w:p w14:paraId="122DBACA" w14:textId="6F615BC4" w:rsidR="000D161C" w:rsidRPr="00407752" w:rsidRDefault="000D161C" w:rsidP="000D161C">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eastAsia="Times New Roman" w:hAnsi="Times Armenian"/>
          <w:color w:val="0D0D0D" w:themeColor="text1" w:themeTint="F2"/>
          <w:sz w:val="24"/>
          <w:szCs w:val="24"/>
          <w:lang w:val="hy-AM"/>
        </w:rPr>
        <w:t xml:space="preserve">Nevertheless, it should be noted that the issues in the mentioned area are also under the Defender's attention. During visits to </w:t>
      </w:r>
      <w:r w:rsidR="008D258F">
        <w:rPr>
          <w:rFonts w:ascii="Times Armenian" w:eastAsia="Times New Roman" w:hAnsi="Times Armenian"/>
          <w:color w:val="0D0D0D" w:themeColor="text1" w:themeTint="F2"/>
          <w:sz w:val="24"/>
          <w:szCs w:val="24"/>
          <w:lang w:val="en-US"/>
        </w:rPr>
        <w:t xml:space="preserve">penitentiary </w:t>
      </w:r>
      <w:r w:rsidRPr="00407752">
        <w:rPr>
          <w:rFonts w:ascii="Times Armenian" w:eastAsia="Times New Roman" w:hAnsi="Times Armenian"/>
          <w:color w:val="0D0D0D" w:themeColor="text1" w:themeTint="F2"/>
          <w:sz w:val="24"/>
          <w:szCs w:val="24"/>
          <w:lang w:val="hy-AM"/>
        </w:rPr>
        <w:t>facilities, issues raised by convicted individuals, particularly those sentenced to life imprisonment, are recorded during meetings with them.</w:t>
      </w:r>
      <w:r w:rsidRPr="00407752">
        <w:rPr>
          <w:rFonts w:ascii="Times Armenian" w:eastAsia="Times New Roman" w:hAnsi="Times Armenian"/>
          <w:color w:val="0D0D0D" w:themeColor="text1" w:themeTint="F2"/>
          <w:sz w:val="24"/>
          <w:szCs w:val="24"/>
        </w:rPr>
        <w:t xml:space="preserve"> One of these issues is that, according to individuals sentenced to life imprisonment, when discussing the issue, both the Probation Service and later the court consider</w:t>
      </w:r>
      <w:r>
        <w:rPr>
          <w:rFonts w:ascii="Times Armenian" w:eastAsia="Times New Roman" w:hAnsi="Times Armenian"/>
          <w:color w:val="0D0D0D" w:themeColor="text1" w:themeTint="F2"/>
          <w:sz w:val="24"/>
          <w:szCs w:val="24"/>
        </w:rPr>
        <w:t>s</w:t>
      </w:r>
      <w:r w:rsidRPr="00407752">
        <w:rPr>
          <w:rFonts w:ascii="Times Armenian" w:eastAsia="Times New Roman" w:hAnsi="Times Armenian"/>
          <w:color w:val="0D0D0D" w:themeColor="text1" w:themeTint="F2"/>
          <w:sz w:val="24"/>
          <w:szCs w:val="24"/>
        </w:rPr>
        <w:t xml:space="preserve"> the position of the victims or their legal successors and the nature of the crime committed to be decisive, but there is no institute of reconciliation with the victim or legal successor.</w:t>
      </w:r>
    </w:p>
    <w:p w14:paraId="7F6395DF" w14:textId="77777777" w:rsidR="000D161C" w:rsidRPr="00407752" w:rsidRDefault="000D161C" w:rsidP="000D161C">
      <w:pPr>
        <w:spacing w:before="240" w:after="240" w:line="240" w:lineRule="auto"/>
        <w:ind w:left="810"/>
        <w:jc w:val="both"/>
        <w:rPr>
          <w:rFonts w:ascii="Times Armenian" w:eastAsia="Times New Roman" w:hAnsi="Times Armenian" w:cs="Times New Roman"/>
          <w:color w:val="0D0D0D" w:themeColor="text1" w:themeTint="F2"/>
          <w:sz w:val="24"/>
          <w:szCs w:val="24"/>
        </w:rPr>
      </w:pPr>
      <w:r w:rsidRPr="00407752">
        <w:rPr>
          <w:rFonts w:ascii="Times Armenian" w:eastAsia="Times New Roman" w:hAnsi="Times Armenian" w:cs="Times New Roman"/>
          <w:color w:val="0D0D0D" w:themeColor="text1" w:themeTint="F2"/>
          <w:sz w:val="24"/>
          <w:szCs w:val="24"/>
        </w:rPr>
        <w:t xml:space="preserve">They have also raised other issues, for example: The impossibility of compensating the damage caused to the victim in case of absence of work or inability to work due to health and other reasons, </w:t>
      </w:r>
      <w:r>
        <w:rPr>
          <w:rFonts w:ascii="Times Armenian" w:eastAsia="Times New Roman" w:hAnsi="Times Armenian" w:cs="Times New Roman"/>
          <w:color w:val="0D0D0D" w:themeColor="text1" w:themeTint="F2"/>
          <w:sz w:val="24"/>
          <w:szCs w:val="24"/>
        </w:rPr>
        <w:t>w</w:t>
      </w:r>
      <w:r w:rsidRPr="00407752">
        <w:rPr>
          <w:rFonts w:ascii="Times Armenian" w:eastAsia="Times New Roman" w:hAnsi="Times Armenian" w:cs="Times New Roman"/>
          <w:color w:val="0D0D0D" w:themeColor="text1" w:themeTint="F2"/>
          <w:sz w:val="24"/>
          <w:szCs w:val="24"/>
        </w:rPr>
        <w:t>hen discussing the issue of conditional early release from serving a sentence, the penalty received many years ago, the rejection of the application to change the type of security zone without justified and etc.</w:t>
      </w:r>
    </w:p>
    <w:p w14:paraId="452C4379" w14:textId="0F2AF112" w:rsidR="000D161C" w:rsidRPr="000D161C" w:rsidRDefault="000D161C" w:rsidP="000D161C">
      <w:pPr>
        <w:spacing w:before="240" w:after="240" w:line="240" w:lineRule="auto"/>
        <w:ind w:left="810"/>
        <w:jc w:val="both"/>
        <w:rPr>
          <w:rFonts w:asciiTheme="minorHAnsi" w:eastAsia="Times New Roman" w:hAnsiTheme="minorHAnsi"/>
          <w:color w:val="0D0D0D" w:themeColor="text1" w:themeTint="F2"/>
          <w:sz w:val="24"/>
          <w:szCs w:val="24"/>
          <w:lang w:val="hy-AM"/>
        </w:rPr>
      </w:pPr>
      <w:r w:rsidRPr="00407752">
        <w:rPr>
          <w:rFonts w:ascii="Times Armenian" w:eastAsia="Times New Roman" w:hAnsi="Times Armenian"/>
          <w:color w:val="0D0D0D" w:themeColor="text1" w:themeTint="F2"/>
          <w:sz w:val="24"/>
          <w:szCs w:val="24"/>
          <w:lang w:val="hy-AM"/>
        </w:rPr>
        <w:t>The staff of the Defender continues to study the issues. Necessary measures will be taken within the Defender's powers.</w:t>
      </w:r>
    </w:p>
    <w:p w14:paraId="7E2C1867" w14:textId="77777777" w:rsidR="00B828EF" w:rsidRPr="00407752" w:rsidRDefault="00742916" w:rsidP="00B828EF">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eastAsia="Times New Roman" w:hAnsi="Times Armenian" w:cs="Times New Roman"/>
          <w:b/>
          <w:sz w:val="24"/>
          <w:szCs w:val="24"/>
          <w:highlight w:val="white"/>
        </w:rPr>
        <w:t>C</w:t>
      </w:r>
      <w:r w:rsidR="00B77632" w:rsidRPr="00407752">
        <w:rPr>
          <w:rFonts w:ascii="Times Armenian" w:eastAsia="Times New Roman" w:hAnsi="Times Armenian" w:cs="Times New Roman"/>
          <w:b/>
          <w:sz w:val="24"/>
          <w:szCs w:val="24"/>
          <w:highlight w:val="white"/>
        </w:rPr>
        <w:t xml:space="preserve">ases Nos. 62232514, 62202015 and 62202115, examined by the Special Investigation Service </w:t>
      </w:r>
      <w:r w:rsidR="00B316F5" w:rsidRPr="00407752">
        <w:rPr>
          <w:rFonts w:ascii="Times Armenian" w:eastAsia="Times New Roman" w:hAnsi="Times Armenian" w:cs="Times New Roman"/>
          <w:b/>
          <w:sz w:val="24"/>
          <w:szCs w:val="24"/>
          <w:highlight w:val="white"/>
        </w:rPr>
        <w:t xml:space="preserve">  </w:t>
      </w:r>
      <w:r w:rsidR="00B77632" w:rsidRPr="00407752">
        <w:rPr>
          <w:rFonts w:ascii="Times Armenian" w:eastAsia="Times New Roman" w:hAnsi="Times Armenian" w:cs="Times New Roman"/>
          <w:b/>
          <w:sz w:val="24"/>
          <w:szCs w:val="24"/>
          <w:highlight w:val="white"/>
        </w:rPr>
        <w:t xml:space="preserve">of the Republic of Armenia </w:t>
      </w:r>
      <w:r w:rsidRPr="00407752">
        <w:rPr>
          <w:rFonts w:ascii="Times Armenian" w:eastAsia="Times New Roman" w:hAnsi="Times Armenian" w:cs="Times New Roman"/>
          <w:b/>
          <w:sz w:val="24"/>
          <w:szCs w:val="24"/>
          <w:highlight w:val="white"/>
        </w:rPr>
        <w:t>(</w:t>
      </w:r>
      <w:r w:rsidR="00B77632" w:rsidRPr="00407752">
        <w:rPr>
          <w:rFonts w:ascii="Times Armenian" w:eastAsia="Times New Roman" w:hAnsi="Times Armenian" w:cs="Times New Roman"/>
          <w:b/>
          <w:sz w:val="24"/>
          <w:szCs w:val="24"/>
          <w:highlight w:val="white"/>
        </w:rPr>
        <w:t>1 March 2008</w:t>
      </w:r>
      <w:r w:rsidRPr="00407752">
        <w:rPr>
          <w:rFonts w:ascii="Times Armenian" w:eastAsia="Times New Roman" w:hAnsi="Times Armenian" w:cs="Times New Roman"/>
          <w:b/>
          <w:sz w:val="24"/>
          <w:szCs w:val="24"/>
          <w:highlight w:val="white"/>
        </w:rPr>
        <w:t>)</w:t>
      </w:r>
    </w:p>
    <w:p w14:paraId="4F513179" w14:textId="764BB268" w:rsidR="00B828EF" w:rsidRPr="00407752" w:rsidRDefault="00B77632" w:rsidP="00B828EF">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hAnsi="Times Armenian" w:cs="Times New Roman"/>
          <w:sz w:val="24"/>
          <w:szCs w:val="24"/>
        </w:rPr>
        <w:t>The investigation into the deaths of the ten victims on March 1, 2008, and the issues concerning public awareness of the case have consistently remained a focus of the Human Rights Defender's attention. The criminal cases related to the post-election events of March 1, 2008, as well as those concerning incidents that took place between February 23 and March 2, including the illegal use of firearms, have been consolidated into a single investigation. This issue has been addressed in the Human Rights Defender’s annual reports from 2011 to 2021.</w:t>
      </w:r>
    </w:p>
    <w:p w14:paraId="7ECFB1D7" w14:textId="4B4FD81B" w:rsidR="00FE46CC" w:rsidRPr="00FE46CC" w:rsidRDefault="00B77632" w:rsidP="00FE46CC">
      <w:pPr>
        <w:spacing w:before="240" w:after="240" w:line="240" w:lineRule="auto"/>
        <w:ind w:left="810"/>
        <w:jc w:val="both"/>
        <w:rPr>
          <w:rFonts w:ascii="Times Armenian" w:hAnsi="Times Armenian" w:cs="Times New Roman"/>
          <w:sz w:val="24"/>
          <w:szCs w:val="24"/>
        </w:rPr>
      </w:pPr>
      <w:r w:rsidRPr="00407752">
        <w:rPr>
          <w:rFonts w:ascii="Times Armenian" w:hAnsi="Times Armenian" w:cs="Times New Roman"/>
          <w:sz w:val="24"/>
          <w:szCs w:val="24"/>
        </w:rPr>
        <w:t>According to the latest clarification received from the Prosecutor’s Office, in order to ensure a proper and comprehensive examination of the cases, safeguard the interests of justice, and prevent violations of the procedural rights of individuals affected by the alleged offenses, on January 5, 2024, the prosecutor overseeing the legality of the pre-trial investigation instructed the investigating officer to separate ten cases involving torture and abuse of power into new criminal proceedings.</w:t>
      </w:r>
    </w:p>
    <w:p w14:paraId="7D248A1B" w14:textId="77777777" w:rsidR="00B828EF" w:rsidRPr="00407752" w:rsidRDefault="00742916" w:rsidP="00B828EF">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eastAsia="Times New Roman" w:hAnsi="Times Armenian" w:cs="Times New Roman"/>
          <w:b/>
          <w:bCs/>
          <w:sz w:val="24"/>
          <w:szCs w:val="24"/>
          <w:highlight w:val="white"/>
        </w:rPr>
        <w:t xml:space="preserve">The </w:t>
      </w:r>
      <w:r w:rsidR="00B77632" w:rsidRPr="00407752">
        <w:rPr>
          <w:rFonts w:ascii="Times Armenian" w:eastAsia="Times New Roman" w:hAnsi="Times Armenian" w:cs="Times New Roman"/>
          <w:b/>
          <w:bCs/>
          <w:sz w:val="24"/>
          <w:szCs w:val="24"/>
          <w:highlight w:val="white"/>
        </w:rPr>
        <w:t>anti-government protests in April 2018</w:t>
      </w:r>
    </w:p>
    <w:p w14:paraId="153D6ABD" w14:textId="77777777" w:rsidR="00217071" w:rsidRPr="00407752" w:rsidRDefault="00B77632" w:rsidP="00217071">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hAnsi="Times Armenian" w:cs="Times New Roman"/>
          <w:sz w:val="24"/>
          <w:szCs w:val="24"/>
        </w:rPr>
        <w:t>As a result of continuous monitoring of the April 2018 gatherings, and considering the systemic issues related to human rights violations, including the disproportionate use of force, the Human Rights Defender has specifically addressed the conduct of investigations concerning cases that appear to contain elements of a criminal offense.  According to the information provided by the Prosecutor General's Office, criminal proceedings were initiated on March 1, 2019, in connection with the violations of the rules for handling explosives and other hazardous devices, objects, or materials, and causing careless harm to human health during the April 16 and April 22, 2018 incidents at Baghramyan and Artsakh avenues in Yerevan, where officers of the Police Forces were involved. On these grounds, charges were filed against the former commander of the Police Forces under Articles 309, Part 2, and Part 3 of the Criminal Code of Armenia. The case was separated, and on March 19, 2019, it was sent to court with an indictment.</w:t>
      </w:r>
    </w:p>
    <w:p w14:paraId="6E36EA54" w14:textId="77777777" w:rsidR="00217071" w:rsidRPr="00407752" w:rsidRDefault="00B77632" w:rsidP="00217071">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hAnsi="Times Armenian" w:cs="Times New Roman"/>
          <w:sz w:val="24"/>
          <w:szCs w:val="24"/>
        </w:rPr>
        <w:t>In total, progress has been made on the statements and complaints submitted by 104 citizens regarding mistreatment and violence by law enforcement officers, including violations of the rights of two minors and cases of vehicle damage.</w:t>
      </w:r>
    </w:p>
    <w:p w14:paraId="6B30EDBE" w14:textId="77777777" w:rsidR="00217071" w:rsidRPr="00407752" w:rsidRDefault="00B77632" w:rsidP="00217071">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hAnsi="Times Armenian" w:cs="Times New Roman"/>
          <w:sz w:val="24"/>
          <w:szCs w:val="24"/>
        </w:rPr>
        <w:t>During the preparation of the 2023 annual report, inquiries were made regarding this issue. In response, it was reported that on April 22, 2018, a criminal case (No. 62212818) was initiated by the Special Investigative Service of Armenia under Articles 164, Part 3, 308, Part 1, and 309, Part 2 of the Criminal Code of Armenia. This case was joined with seven other criminal cases concerning the abuse of official powers by officers of the Armenian Police, the use of violence in the exercise of those powers, and the obstruction of a journalist’s lawful professional activities.</w:t>
      </w:r>
    </w:p>
    <w:p w14:paraId="41EC2C9E" w14:textId="596BEA31" w:rsidR="00217071" w:rsidRPr="00407752" w:rsidRDefault="00924E3A" w:rsidP="00217071">
      <w:pPr>
        <w:spacing w:before="240" w:after="240" w:line="240" w:lineRule="auto"/>
        <w:ind w:left="810"/>
        <w:jc w:val="both"/>
        <w:rPr>
          <w:rFonts w:ascii="Times Armenian" w:eastAsia="Times New Roman" w:hAnsi="Times Armenian" w:cs="Times New Roman"/>
          <w:b/>
          <w:bCs/>
          <w:sz w:val="24"/>
          <w:szCs w:val="24"/>
        </w:rPr>
      </w:pPr>
      <w:r w:rsidRPr="00924E3A">
        <w:rPr>
          <w:rFonts w:ascii="Times Armenian" w:hAnsi="Times Armenian" w:cs="Times New Roman"/>
          <w:sz w:val="24"/>
          <w:szCs w:val="24"/>
        </w:rPr>
        <w:t>I</w:t>
      </w:r>
      <w:r w:rsidR="00B77632" w:rsidRPr="00924E3A">
        <w:rPr>
          <w:rFonts w:ascii="Times Armenian" w:hAnsi="Times Armenian" w:cs="Times New Roman"/>
          <w:sz w:val="24"/>
          <w:szCs w:val="24"/>
        </w:rPr>
        <w:t>nvestig</w:t>
      </w:r>
      <w:r w:rsidR="00B77632" w:rsidRPr="00407752">
        <w:rPr>
          <w:rFonts w:ascii="Times Armenian" w:hAnsi="Times Armenian" w:cs="Times New Roman"/>
          <w:sz w:val="24"/>
          <w:szCs w:val="24"/>
        </w:rPr>
        <w:t xml:space="preserve">ative and other procedural actions have been carried out. During the pre-trial investigation, 55 individuals were recognized as victims. </w:t>
      </w:r>
    </w:p>
    <w:p w14:paraId="29BDB373" w14:textId="77777777" w:rsidR="00217071" w:rsidRPr="00407752" w:rsidRDefault="00B77632" w:rsidP="00217071">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hAnsi="Times Armenian" w:cs="Times New Roman"/>
          <w:sz w:val="24"/>
          <w:szCs w:val="24"/>
        </w:rPr>
        <w:t>During the months of April and May 2018, in connection with the actions of the police, a total of 12 internal investigations and 10 reviews were conducted by the Police Internal Security Department. Based on the results of two internal investigations, two police officers were issued a 'warning'. The results of one internal investigation were left without action. The materials of another internal investigation were sent to the Yerevan Police Department. All of the investigations concluded with no further action.</w:t>
      </w:r>
    </w:p>
    <w:p w14:paraId="684C7B61" w14:textId="0497FB33" w:rsidR="00217071" w:rsidRPr="00407752" w:rsidRDefault="00B77632" w:rsidP="00217071">
      <w:pPr>
        <w:spacing w:before="240" w:after="240" w:line="240" w:lineRule="auto"/>
        <w:ind w:left="810"/>
        <w:jc w:val="both"/>
        <w:rPr>
          <w:rFonts w:ascii="Times Armenian" w:eastAsia="Times New Roman" w:hAnsi="Times Armenian" w:cs="Times New Roman"/>
          <w:b/>
          <w:bCs/>
          <w:sz w:val="24"/>
          <w:szCs w:val="24"/>
          <w:highlight w:val="white"/>
        </w:rPr>
      </w:pPr>
      <w:r w:rsidRPr="00407752">
        <w:rPr>
          <w:rFonts w:ascii="Times Armenian" w:hAnsi="Times Armenian" w:cs="Times New Roman"/>
          <w:sz w:val="24"/>
          <w:szCs w:val="24"/>
        </w:rPr>
        <w:t>A total of 1,283 individuals were brought to the territorial divisions of the Police of the Republic of Armenia (detained)</w:t>
      </w:r>
      <w:r w:rsidR="00122B16" w:rsidRPr="00407752">
        <w:rPr>
          <w:rFonts w:ascii="Times Armenian" w:hAnsi="Times Armenian" w:cs="Times New Roman"/>
          <w:sz w:val="24"/>
          <w:szCs w:val="24"/>
        </w:rPr>
        <w:t xml:space="preserve"> </w:t>
      </w:r>
      <w:r w:rsidR="00924E3A">
        <w:rPr>
          <w:rFonts w:ascii="Times Armenian" w:hAnsi="Times Armenian" w:cs="Times New Roman"/>
          <w:sz w:val="24"/>
          <w:szCs w:val="24"/>
        </w:rPr>
        <w:t>in</w:t>
      </w:r>
      <w:r w:rsidR="00122B16" w:rsidRPr="00407752">
        <w:rPr>
          <w:rFonts w:ascii="Times Armenian" w:hAnsi="Times Armenian" w:cs="Times New Roman"/>
          <w:sz w:val="24"/>
          <w:szCs w:val="24"/>
        </w:rPr>
        <w:t xml:space="preserve"> April 2018</w:t>
      </w:r>
      <w:r w:rsidRPr="00407752">
        <w:rPr>
          <w:rFonts w:ascii="Times Armenian" w:hAnsi="Times Armenian" w:cs="Times New Roman"/>
          <w:sz w:val="24"/>
          <w:szCs w:val="24"/>
        </w:rPr>
        <w:t xml:space="preserve">, </w:t>
      </w:r>
      <w:bookmarkStart w:id="0" w:name="_Hlk193047350"/>
      <w:r w:rsidR="00924E3A">
        <w:rPr>
          <w:rFonts w:ascii="Times Armenian" w:hAnsi="Times Armenian" w:cs="Times New Roman"/>
          <w:sz w:val="24"/>
          <w:szCs w:val="24"/>
        </w:rPr>
        <w:t xml:space="preserve">(from </w:t>
      </w:r>
      <w:r w:rsidR="00122B16" w:rsidRPr="00407752">
        <w:rPr>
          <w:rFonts w:ascii="Times Armenian" w:hAnsi="Times Armenian" w:cs="Times New Roman"/>
          <w:sz w:val="24"/>
          <w:szCs w:val="24"/>
        </w:rPr>
        <w:t>16.04</w:t>
      </w:r>
      <w:bookmarkEnd w:id="0"/>
      <w:r w:rsidR="00924E3A">
        <w:rPr>
          <w:rFonts w:ascii="Times Armenian" w:hAnsi="Times Armenian" w:cs="Times New Roman"/>
          <w:sz w:val="24"/>
          <w:szCs w:val="24"/>
        </w:rPr>
        <w:t xml:space="preserve"> to </w:t>
      </w:r>
      <w:r w:rsidR="00122B16" w:rsidRPr="00407752">
        <w:rPr>
          <w:rFonts w:ascii="Times Armenian" w:hAnsi="Times Armenian" w:cs="Times New Roman"/>
          <w:sz w:val="24"/>
          <w:szCs w:val="24"/>
        </w:rPr>
        <w:t>26.04</w:t>
      </w:r>
      <w:r w:rsidR="00924E3A">
        <w:rPr>
          <w:rFonts w:ascii="Times Armenian" w:hAnsi="Times Armenian" w:cs="Times New Roman"/>
          <w:sz w:val="24"/>
          <w:szCs w:val="24"/>
        </w:rPr>
        <w:t>)</w:t>
      </w:r>
      <w:r w:rsidRPr="00407752">
        <w:rPr>
          <w:rFonts w:ascii="Times Armenian" w:hAnsi="Times Armenian" w:cs="Times New Roman"/>
          <w:sz w:val="24"/>
          <w:szCs w:val="24"/>
        </w:rPr>
        <w:t xml:space="preserve">. Of these, administrative proceedings were initiated for 918 individuals. The majority of these cases were initiated under Articles 182 and 180.1 of the Administrative Offenses Code of the Republic of Armenia, and </w:t>
      </w:r>
      <w:r w:rsidR="000D161C">
        <w:rPr>
          <w:rFonts w:ascii="Times Armenian" w:hAnsi="Times Armenian" w:cs="Times New Roman"/>
          <w:sz w:val="24"/>
          <w:szCs w:val="24"/>
        </w:rPr>
        <w:t>i</w:t>
      </w:r>
      <w:r w:rsidR="00122B16" w:rsidRPr="00407752">
        <w:rPr>
          <w:rFonts w:ascii="Times Armenian" w:hAnsi="Times Armenian" w:cs="Times New Roman"/>
          <w:sz w:val="24"/>
          <w:szCs w:val="24"/>
        </w:rPr>
        <w:t>n 365 cases, the involvement of the latter in mass disorders was checked in accordance with the procedure established by the Criminal Procedure Code of the Republic of Armenia. 123 of those detained were minors.</w:t>
      </w:r>
    </w:p>
    <w:p w14:paraId="52870F52" w14:textId="77777777" w:rsidR="00217071" w:rsidRPr="00407752" w:rsidRDefault="00506F70" w:rsidP="00217071">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eastAsia="Times New Roman" w:hAnsi="Times Armenian" w:cs="Times New Roman"/>
          <w:b/>
          <w:sz w:val="24"/>
          <w:szCs w:val="24"/>
          <w:highlight w:val="white"/>
        </w:rPr>
        <w:t>Events of June 2015</w:t>
      </w:r>
    </w:p>
    <w:p w14:paraId="0CBFC0E9" w14:textId="77777777" w:rsidR="00217071" w:rsidRPr="00407752" w:rsidRDefault="00B77632" w:rsidP="00217071">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hAnsi="Times Armenian" w:cs="Times New Roman"/>
          <w:sz w:val="24"/>
          <w:szCs w:val="24"/>
        </w:rPr>
        <w:t>On July 2, 2015, the Special Investigation Service of the Republic of Armenia initiated criminal case number 62217915 under Articles 309 (Part 2), 164 (Part 2), and 185 (Part 1) of the Criminal Code of Armenia. The case pertains to the organized protest (demonstration) against the electricity tariff hikes, held by the 'No to Robbery' civil initiative on Baghramyan Avenue in Yerevan. The case involves the use of force during special measures aimed at ending the sit-in, abuse of official powers, obstruction of journalistic activities by public officials, and the intentional destruction or damage of property. The case was initiated based on the report submitted by Arthur Sakunts, the head of the Vanadzor Office of the Helsinki Civil Assembly NGO, following the review of the prepared materials. On August 15, 2016, the investigative body decided to separate the case involving the commission of crimes under Articles 164 (Part 2), 164 (Part 1), and 185 (Part 1) of the Criminal Code of Armenia, related to Kostan Budaghyan, Tachat Noratunkyan, Arthur Ayvazyan, and Davit Perikhanian. The separation was made under criminal case number 62221116.</w:t>
      </w:r>
      <w:r w:rsidRPr="00407752">
        <w:rPr>
          <w:rFonts w:ascii="Times Armenian" w:eastAsia="Tahoma" w:hAnsi="Times Armenian" w:cs="Times New Roman"/>
          <w:sz w:val="24"/>
          <w:szCs w:val="24"/>
        </w:rPr>
        <w:t xml:space="preserve"> A guilty verdict was issued on February 20, 2017, in the case (</w:t>
      </w:r>
      <w:r w:rsidRPr="00407752">
        <w:rPr>
          <w:rFonts w:eastAsia="Tahoma"/>
          <w:sz w:val="24"/>
          <w:szCs w:val="24"/>
        </w:rPr>
        <w:t>ԵԿԴ</w:t>
      </w:r>
      <w:r w:rsidRPr="00407752">
        <w:rPr>
          <w:rFonts w:ascii="Times Armenian" w:eastAsia="Tahoma" w:hAnsi="Times Armenian" w:cs="Times New Roman"/>
          <w:sz w:val="24"/>
          <w:szCs w:val="24"/>
        </w:rPr>
        <w:t>/0219/01/16).</w:t>
      </w:r>
    </w:p>
    <w:p w14:paraId="4F045E4D" w14:textId="77777777" w:rsidR="00217071" w:rsidRPr="00407752" w:rsidRDefault="00B77632" w:rsidP="00217071">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hAnsi="Times Armenian" w:cs="Times New Roman"/>
          <w:sz w:val="24"/>
          <w:szCs w:val="24"/>
        </w:rPr>
        <w:t>During the July 2015 events, criminal proceedings were initiated regarding the injuries of more than 20 journalists caused by the use of police special measures. After these proceedings were suspended and following the exhaustion of domestic remedies in 2021, the Committee to Protect Freedom of Expression submitted complaints on behalf of three affected journalists to international bodies, including the UN Human Rights Committee. In 2024, communication on this case was carried out.</w:t>
      </w:r>
    </w:p>
    <w:p w14:paraId="36C2B599" w14:textId="4569C3C5" w:rsidR="00217071" w:rsidRPr="00407752" w:rsidRDefault="00B77632" w:rsidP="00217071">
      <w:pPr>
        <w:spacing w:before="240" w:after="240" w:line="240" w:lineRule="auto"/>
        <w:ind w:left="810"/>
        <w:jc w:val="both"/>
        <w:rPr>
          <w:rFonts w:ascii="Times Armenian" w:eastAsia="Times New Roman" w:hAnsi="Times Armenian" w:cs="Times New Roman"/>
          <w:b/>
          <w:bCs/>
          <w:sz w:val="24"/>
          <w:szCs w:val="24"/>
          <w:highlight w:val="white"/>
        </w:rPr>
      </w:pPr>
      <w:r w:rsidRPr="00407752">
        <w:rPr>
          <w:rFonts w:ascii="Times Armenian" w:hAnsi="Times Armenian" w:cs="Times New Roman"/>
          <w:sz w:val="24"/>
          <w:szCs w:val="24"/>
        </w:rPr>
        <w:t xml:space="preserve">In another </w:t>
      </w:r>
      <w:r w:rsidRPr="00C721D0">
        <w:rPr>
          <w:rFonts w:ascii="Times Armenian" w:hAnsi="Times Armenian" w:cs="Times New Roman"/>
          <w:sz w:val="24"/>
          <w:szCs w:val="24"/>
        </w:rPr>
        <w:t>case</w:t>
      </w:r>
      <w:r w:rsidRPr="00407752">
        <w:rPr>
          <w:rFonts w:ascii="Times Armenian" w:hAnsi="Times Armenian" w:cs="Times New Roman"/>
          <w:sz w:val="24"/>
          <w:szCs w:val="24"/>
        </w:rPr>
        <w:t>, the individual appealed to the European Court of Human Rights (ECHR). The case concerns the dispersal of a mass sit-in and the subsequent arrest of the applicant. The applicant argues that the dispersal of the sit-in was an unnecessary and disproportionate measure, and that the subsequent deprivation of his liberty was unlawful, carried out without any legal grounds</w:t>
      </w:r>
      <w:r w:rsidR="00217071" w:rsidRPr="00407752">
        <w:rPr>
          <w:rFonts w:ascii="Times Armenian" w:hAnsi="Times Armenian" w:cs="Times New Roman"/>
          <w:sz w:val="24"/>
          <w:szCs w:val="24"/>
        </w:rPr>
        <w:t xml:space="preserve">. </w:t>
      </w:r>
      <w:r w:rsidRPr="00407752">
        <w:rPr>
          <w:rFonts w:ascii="Times Armenian" w:hAnsi="Times Armenian" w:cs="Times New Roman"/>
          <w:sz w:val="24"/>
          <w:szCs w:val="24"/>
        </w:rPr>
        <w:t>He also complained that he was held by the police for an extended period in wet clothing, without food or rest, which amounted to inhumane treatment. Ishkhanyan stated that he had no real opportunity to defend his rights at the national level</w:t>
      </w:r>
      <w:r w:rsidR="00506F70" w:rsidRPr="00407752">
        <w:rPr>
          <w:rFonts w:ascii="Times Armenian" w:hAnsi="Times Armenian" w:cs="Times New Roman"/>
          <w:sz w:val="24"/>
          <w:szCs w:val="24"/>
        </w:rPr>
        <w:t xml:space="preserve">. </w:t>
      </w:r>
      <w:r w:rsidRPr="00407752">
        <w:rPr>
          <w:rFonts w:ascii="Times Armenian" w:hAnsi="Times Armenian" w:cs="Times New Roman"/>
          <w:sz w:val="24"/>
          <w:szCs w:val="24"/>
        </w:rPr>
        <w:t xml:space="preserve">The European Court of Human Rights issued a ruling recognizing the </w:t>
      </w:r>
      <w:r w:rsidRPr="00C721D0">
        <w:rPr>
          <w:rFonts w:ascii="Times Armenian" w:hAnsi="Times Armenian" w:cs="Times New Roman"/>
          <w:sz w:val="24"/>
          <w:szCs w:val="24"/>
        </w:rPr>
        <w:t>illegal nature</w:t>
      </w:r>
      <w:r w:rsidRPr="00407752">
        <w:rPr>
          <w:rFonts w:ascii="Times Armenian" w:hAnsi="Times Armenian" w:cs="Times New Roman"/>
          <w:sz w:val="24"/>
          <w:szCs w:val="24"/>
        </w:rPr>
        <w:t xml:space="preserve"> of the dispersal of the 'Electric Yerevan' protest in the summer of 2015 and the detention of Hovhannes Ishkhanyan. In its decision on the case 'Ishkhanyan v. Armenia,' the ECHR emphasized that, under these circumstances, keeping a detainee under the exclusive control of the police for over seven hours was equivalent to deprivation of liberty. The Court also found that there were no grounds for detention. The ECHR ruling also highlights that during the 'Electric Yerevan' protest, the arrests were carried out in a mass manner, without individual assessment of the actions of the detainees and without reasonable suspicion of criminal conduct</w:t>
      </w:r>
      <w:r w:rsidR="00217071" w:rsidRPr="00407752">
        <w:rPr>
          <w:rFonts w:ascii="Times Armenian" w:hAnsi="Times Armenian" w:cs="Times New Roman"/>
          <w:sz w:val="24"/>
          <w:szCs w:val="24"/>
        </w:rPr>
        <w:t>.</w:t>
      </w:r>
    </w:p>
    <w:p w14:paraId="52A60D85" w14:textId="77777777" w:rsidR="00217071" w:rsidRPr="00407752" w:rsidRDefault="00252C39" w:rsidP="00217071">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eastAsia="Times New Roman" w:hAnsi="Times Armenian" w:cs="Times New Roman"/>
          <w:b/>
          <w:sz w:val="24"/>
          <w:szCs w:val="24"/>
          <w:highlight w:val="white"/>
        </w:rPr>
        <w:t>The</w:t>
      </w:r>
      <w:r w:rsidR="00B77632" w:rsidRPr="00407752">
        <w:rPr>
          <w:rFonts w:ascii="Times Armenian" w:eastAsia="Times New Roman" w:hAnsi="Times Armenian" w:cs="Times New Roman"/>
          <w:b/>
          <w:sz w:val="24"/>
          <w:szCs w:val="24"/>
          <w:highlight w:val="white"/>
        </w:rPr>
        <w:t xml:space="preserve"> events that took place between 17 and 27 July 2016 </w:t>
      </w:r>
    </w:p>
    <w:p w14:paraId="4F8DD93B" w14:textId="77777777" w:rsidR="00217071" w:rsidRPr="00407752" w:rsidRDefault="00B77632" w:rsidP="00217071">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hAnsi="Times Armenian" w:cs="Times New Roman"/>
          <w:sz w:val="24"/>
          <w:szCs w:val="24"/>
        </w:rPr>
        <w:t>Correspondence has also been conducted with state authorities. The Prosecutor’s Office clarified that in relation to the events that took place on July 29-30, 2016, in the Saritagh neighborhood of Yerevan, a criminal case has been initiated by the Special Investigative Service of Armenia under Articles 164 (1) and (3), 308 (1), and 309 (2) of the Criminal Code of Armenia, concerning obstruction of journalists’ legitimate professional activities, abuse of office by police officers, and actions involving abuse of authority combined with the use of force. The case number is 61205016.</w:t>
      </w:r>
    </w:p>
    <w:p w14:paraId="4407EAC3" w14:textId="77777777" w:rsidR="00217071" w:rsidRPr="00407752" w:rsidRDefault="00B77632" w:rsidP="00217071">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hAnsi="Times Armenian" w:cs="Times New Roman"/>
          <w:sz w:val="24"/>
          <w:szCs w:val="24"/>
        </w:rPr>
        <w:t>Extensive investigative and other procedural actions have been carried out in the criminal case, resulting in 79 individuals being recognized as victims, including 21 journalists and 58 civilians. The case concerning 9 individuals has been forwarded to the court, and 8 of them have been convicted for committing crimes under various articles of the Criminal Code of Armenia. The proceedings of criminal case No. 61205016 were suspended, which was appealed by the victims. Several separate cases have final guilty verdicts</w:t>
      </w:r>
      <w:r w:rsidR="00217071" w:rsidRPr="00407752">
        <w:rPr>
          <w:rFonts w:ascii="Times Armenian" w:hAnsi="Times Armenian" w:cs="Times New Roman"/>
          <w:sz w:val="24"/>
          <w:szCs w:val="24"/>
        </w:rPr>
        <w:t>.</w:t>
      </w:r>
    </w:p>
    <w:p w14:paraId="2359C696" w14:textId="77777777" w:rsidR="00217071" w:rsidRPr="00407752" w:rsidRDefault="00217071" w:rsidP="00217071">
      <w:pPr>
        <w:spacing w:before="240" w:after="240" w:line="240" w:lineRule="auto"/>
        <w:ind w:left="810"/>
        <w:jc w:val="both"/>
        <w:rPr>
          <w:rFonts w:ascii="Times Armenian" w:eastAsia="Times New Roman" w:hAnsi="Times Armenian" w:cs="Times New Roman"/>
          <w:b/>
          <w:bCs/>
          <w:sz w:val="24"/>
          <w:szCs w:val="24"/>
          <w:highlight w:val="white"/>
        </w:rPr>
      </w:pPr>
      <w:r w:rsidRPr="00407752">
        <w:rPr>
          <w:rFonts w:ascii="Times Armenian" w:hAnsi="Times Armenian"/>
          <w:sz w:val="24"/>
          <w:szCs w:val="24"/>
          <w:lang w:val="en-US"/>
        </w:rPr>
        <w:t>The Human Rights Defender has repeatedly emphasized that when investigating criminal cases of high public interest, the state assumes a greater responsibility in consistently ensuring the presumption of innocence for any person accused of a criminal offense. This demonstrates the high value the state places on its commitment to combating crime, particularly in ensuring the stable credibility of the results of that fight. Moreover, the criminal justice system bears the mandatory burden of providing the public with necessary information related to the criminal proceedings, thereby ensuring an accountable investigation. This, in turn, is meant to guarantee the public's confidence that a specific criminal case is being carried out with the continuous observance of the rule of law.</w:t>
      </w:r>
    </w:p>
    <w:p w14:paraId="5B541EC6" w14:textId="77777777" w:rsidR="00217071" w:rsidRPr="00407752" w:rsidRDefault="000C1517" w:rsidP="00217071">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eastAsia="Times New Roman" w:hAnsi="Times Armenian" w:cs="Times New Roman"/>
          <w:b/>
          <w:sz w:val="24"/>
          <w:szCs w:val="24"/>
          <w:highlight w:val="white"/>
        </w:rPr>
        <w:t>S</w:t>
      </w:r>
      <w:r w:rsidR="00B77632" w:rsidRPr="00407752">
        <w:rPr>
          <w:rFonts w:ascii="Times Armenian" w:eastAsia="Times New Roman" w:hAnsi="Times Armenian" w:cs="Times New Roman"/>
          <w:b/>
          <w:sz w:val="24"/>
          <w:szCs w:val="24"/>
          <w:highlight w:val="white"/>
        </w:rPr>
        <w:t>teps taken during the period under review to publicly condemn threats and attacks against journalists, especially during the events of June 2015 and July 2016</w:t>
      </w:r>
    </w:p>
    <w:p w14:paraId="3EAAA15A" w14:textId="77777777" w:rsidR="00217071" w:rsidRPr="00407752" w:rsidRDefault="00B77632" w:rsidP="00217071">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hAnsi="Times Armenian" w:cs="Times New Roman"/>
          <w:sz w:val="24"/>
          <w:szCs w:val="24"/>
        </w:rPr>
        <w:t>The Human Rights Defender published an</w:t>
      </w:r>
      <w:r w:rsidR="00CB6265" w:rsidRPr="00407752">
        <w:rPr>
          <w:rFonts w:ascii="Times Armenian" w:hAnsi="Times Armenian" w:cs="Times New Roman"/>
          <w:sz w:val="24"/>
          <w:szCs w:val="24"/>
        </w:rPr>
        <w:t xml:space="preserve"> </w:t>
      </w:r>
      <w:hyperlink r:id="rId13" w:history="1">
        <w:r w:rsidR="00CB6265" w:rsidRPr="00407752">
          <w:rPr>
            <w:rStyle w:val="Hyperlink"/>
            <w:rFonts w:ascii="Times Armenian" w:hAnsi="Times Armenian" w:cs="Times New Roman"/>
            <w:sz w:val="24"/>
            <w:szCs w:val="24"/>
          </w:rPr>
          <w:t>ad hoc</w:t>
        </w:r>
        <w:r w:rsidRPr="00407752">
          <w:rPr>
            <w:rStyle w:val="Hyperlink"/>
            <w:rFonts w:ascii="Times Armenian" w:hAnsi="Times Armenian" w:cs="Times New Roman"/>
            <w:sz w:val="24"/>
            <w:szCs w:val="24"/>
          </w:rPr>
          <w:t xml:space="preserve"> report</w:t>
        </w:r>
      </w:hyperlink>
      <w:r w:rsidRPr="00407752">
        <w:rPr>
          <w:rFonts w:ascii="Times Armenian" w:hAnsi="Times Armenian" w:cs="Times New Roman"/>
          <w:sz w:val="24"/>
          <w:szCs w:val="24"/>
        </w:rPr>
        <w:t xml:space="preserve"> regarding the events of July 2016</w:t>
      </w:r>
      <w:r w:rsidR="00217071" w:rsidRPr="00407752">
        <w:rPr>
          <w:rFonts w:ascii="Times Armenian" w:hAnsi="Times Armenian" w:cs="Times New Roman"/>
          <w:sz w:val="24"/>
          <w:szCs w:val="24"/>
        </w:rPr>
        <w:t>.</w:t>
      </w:r>
    </w:p>
    <w:p w14:paraId="3E69005E" w14:textId="77777777" w:rsidR="00217071" w:rsidRPr="00407752" w:rsidRDefault="00B77632" w:rsidP="00217071">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hAnsi="Times Armenian" w:cs="Times New Roman"/>
          <w:sz w:val="24"/>
          <w:szCs w:val="24"/>
        </w:rPr>
        <w:t>The Human Rights Defender has consistently made public statements emphasizing the unacceptable nature of the disproportionate use of force and violence, particularly against journalists performing their professional duties. The annual reports provide a detailed analysis of the role of journalists in their work and the state's obligation not to impede their work.</w:t>
      </w:r>
    </w:p>
    <w:p w14:paraId="222941FA" w14:textId="77777777" w:rsidR="00217071" w:rsidRPr="00407752" w:rsidRDefault="000C1517" w:rsidP="00217071">
      <w:pPr>
        <w:spacing w:before="240" w:after="240" w:line="240" w:lineRule="auto"/>
        <w:ind w:left="810"/>
        <w:jc w:val="both"/>
        <w:rPr>
          <w:rFonts w:ascii="Times Armenian" w:hAnsi="Times Armenian" w:cs="Times New Roman"/>
          <w:b/>
          <w:sz w:val="24"/>
          <w:szCs w:val="24"/>
        </w:rPr>
      </w:pPr>
      <w:r w:rsidRPr="00407752">
        <w:rPr>
          <w:rFonts w:ascii="Times Armenian" w:hAnsi="Times Armenian" w:cs="Times New Roman"/>
          <w:b/>
          <w:sz w:val="24"/>
          <w:szCs w:val="24"/>
        </w:rPr>
        <w:t>Number of criminal proceedings initiated against the alleged perpetrators of violence and attacks against journalists</w:t>
      </w:r>
    </w:p>
    <w:p w14:paraId="2328C2F8" w14:textId="77777777" w:rsidR="00217071" w:rsidRPr="00407752" w:rsidRDefault="004F06E3" w:rsidP="00217071">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eastAsia="Times New Roman" w:hAnsi="Times Armenian" w:cs="Times New Roman"/>
          <w:color w:val="0D0D0D" w:themeColor="text1" w:themeTint="F2"/>
          <w:sz w:val="24"/>
          <w:szCs w:val="24"/>
        </w:rPr>
        <w:t xml:space="preserve">The Human Rights Defender has consistently emphasized the importance of unhindered operation of the mass media in the annual reports. </w:t>
      </w:r>
    </w:p>
    <w:p w14:paraId="03ED5772" w14:textId="77777777" w:rsidR="00407752" w:rsidRPr="00407752" w:rsidRDefault="004F06E3" w:rsidP="00407752">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eastAsia="Times New Roman" w:hAnsi="Times Armenian" w:cs="Times New Roman"/>
          <w:color w:val="0D0D0D" w:themeColor="text1" w:themeTint="F2"/>
          <w:sz w:val="24"/>
          <w:szCs w:val="24"/>
        </w:rPr>
        <w:t>In response to a request sent to the Prosecutor General's Office during the preparatory work for the 2024 annual report, information was received that 7 criminal proceedings were initiated in 2024 regarding cases of obstruction of the legal professional activities of journalists, of which the preliminary investigation of 5 is ongoing, 1 criminal proceeding was terminated on the basis of Article 13, Part 1, Clause 1 of the Criminal Procedure Code of the Republic of Armenia, and 1 criminal proceeding was submitted to the court with an approved indictment.</w:t>
      </w:r>
    </w:p>
    <w:p w14:paraId="5D5BBD79" w14:textId="77777777" w:rsidR="00FE46CC" w:rsidRDefault="004F06E3" w:rsidP="00FE46CC">
      <w:pPr>
        <w:spacing w:before="240" w:after="240" w:line="240" w:lineRule="auto"/>
        <w:ind w:left="810"/>
        <w:jc w:val="both"/>
        <w:rPr>
          <w:rFonts w:ascii="Times Armenian" w:eastAsia="Times New Roman" w:hAnsi="Times Armenian" w:cs="Times New Roman"/>
          <w:color w:val="0D0D0D" w:themeColor="text1" w:themeTint="F2"/>
          <w:sz w:val="24"/>
          <w:szCs w:val="24"/>
        </w:rPr>
      </w:pPr>
      <w:r w:rsidRPr="00407752">
        <w:rPr>
          <w:rFonts w:ascii="Times Armenian" w:eastAsia="Times New Roman" w:hAnsi="Times Armenian" w:cs="Times New Roman"/>
          <w:color w:val="0D0D0D" w:themeColor="text1" w:themeTint="F2"/>
          <w:sz w:val="24"/>
          <w:szCs w:val="24"/>
        </w:rPr>
        <w:t>As part of the preparation work for the annual report, information was received from the Prosecutor General's Office that during 2023, 5 criminal proceedings were initiated under Article 237 of the Criminal Code of the Republic of Armenia regarding cases of obstruction of the legal professional activities of journalists, which are still at the preliminary investigation stage.</w:t>
      </w:r>
    </w:p>
    <w:p w14:paraId="5DDE014C" w14:textId="5011FE75" w:rsidR="00407752" w:rsidRPr="00FE46CC" w:rsidRDefault="00CB6265" w:rsidP="00FE46CC">
      <w:pPr>
        <w:spacing w:before="240" w:after="240" w:line="240" w:lineRule="auto"/>
        <w:ind w:left="810"/>
        <w:jc w:val="both"/>
        <w:rPr>
          <w:rFonts w:ascii="Times Armenian" w:eastAsia="Times New Roman" w:hAnsi="Times Armenian" w:cs="Times New Roman"/>
          <w:color w:val="0D0D0D" w:themeColor="text1" w:themeTint="F2"/>
          <w:sz w:val="24"/>
          <w:szCs w:val="24"/>
        </w:rPr>
      </w:pPr>
      <w:r w:rsidRPr="00407752">
        <w:rPr>
          <w:rFonts w:ascii="Times Armenian" w:eastAsia="Times New Roman" w:hAnsi="Times Armenian" w:cs="Times New Roman"/>
          <w:b/>
          <w:sz w:val="24"/>
          <w:szCs w:val="24"/>
          <w:highlight w:val="white"/>
        </w:rPr>
        <w:t>L</w:t>
      </w:r>
      <w:r w:rsidR="00B77632" w:rsidRPr="00407752">
        <w:rPr>
          <w:rFonts w:ascii="Times Armenian" w:eastAsia="Times New Roman" w:hAnsi="Times Armenian" w:cs="Times New Roman"/>
          <w:b/>
          <w:sz w:val="24"/>
          <w:szCs w:val="24"/>
          <w:highlight w:val="white"/>
        </w:rPr>
        <w:t xml:space="preserve">egislation criminalizing domestic violence </w:t>
      </w:r>
    </w:p>
    <w:p w14:paraId="551C6FF5" w14:textId="77777777" w:rsidR="00407752" w:rsidRPr="00407752" w:rsidRDefault="00B77632" w:rsidP="00407752">
      <w:pPr>
        <w:spacing w:before="240" w:after="240" w:line="240" w:lineRule="auto"/>
        <w:ind w:left="810"/>
        <w:jc w:val="both"/>
        <w:rPr>
          <w:rFonts w:ascii="Times Armenian" w:eastAsia="Times New Roman" w:hAnsi="Times Armenian" w:cs="Times New Roman"/>
          <w:b/>
          <w:bCs/>
          <w:sz w:val="24"/>
          <w:szCs w:val="24"/>
          <w:highlight w:val="white"/>
        </w:rPr>
      </w:pPr>
      <w:r w:rsidRPr="00407752">
        <w:rPr>
          <w:rFonts w:ascii="Times Armenian" w:eastAsia="Times New Roman" w:hAnsi="Times Armenian" w:cs="Times New Roman"/>
          <w:sz w:val="24"/>
          <w:szCs w:val="24"/>
          <w:highlight w:val="white"/>
        </w:rPr>
        <w:t>The Human Rights Defender consistently raised the issue of the liability mechanism's imperfection in cases of domestic violence, including in annual reports. The existing liability framework was not designed to address all forms of domestic violence under domestic law. Moreover, the competent authorities were unable to provide an adequate response to those cases. Certain types of physical and sexual violence were recognized as criminal acts under the criminal law of the Republic of Armenia. The legislation also acknowledged psychological violence, defined in the Criminal Code as causing severe physical pain or mental suffering.</w:t>
      </w:r>
    </w:p>
    <w:p w14:paraId="3EA4D355" w14:textId="77777777" w:rsidR="00407752" w:rsidRPr="00407752" w:rsidRDefault="00B77632" w:rsidP="00407752">
      <w:pPr>
        <w:spacing w:before="240" w:after="240" w:line="240" w:lineRule="auto"/>
        <w:ind w:left="810"/>
        <w:jc w:val="both"/>
        <w:rPr>
          <w:rFonts w:ascii="Times Armenian" w:eastAsia="Times New Roman" w:hAnsi="Times Armenian" w:cs="Times New Roman"/>
          <w:b/>
          <w:bCs/>
          <w:sz w:val="24"/>
          <w:szCs w:val="24"/>
          <w:highlight w:val="white"/>
        </w:rPr>
      </w:pPr>
      <w:r w:rsidRPr="00407752">
        <w:rPr>
          <w:rFonts w:ascii="Times Armenian" w:eastAsia="Times New Roman" w:hAnsi="Times Armenian" w:cs="Times New Roman"/>
          <w:sz w:val="24"/>
          <w:szCs w:val="24"/>
          <w:highlight w:val="white"/>
        </w:rPr>
        <w:t>However, certain acts, such as stalking, forced marriage, and forced abortion, were not criminalized under the previous legislation. The adoption of the new Criminal Code in 2021 addressed these gaps, classifying acts such as forced marriage and forced abortion as punishable under criminal law. The new Code also introduced provisions recognizing the commission of such acts by a close relative, partner, or ex-partner as an aggravating circumstance.</w:t>
      </w:r>
    </w:p>
    <w:p w14:paraId="34BB8697" w14:textId="5689C234" w:rsidR="00407752" w:rsidRPr="00407752" w:rsidRDefault="00B77632" w:rsidP="00407752">
      <w:pPr>
        <w:spacing w:before="240" w:after="240" w:line="240" w:lineRule="auto"/>
        <w:ind w:left="810"/>
        <w:jc w:val="both"/>
        <w:rPr>
          <w:rFonts w:ascii="Times Armenian" w:eastAsia="Times New Roman" w:hAnsi="Times Armenian" w:cs="Times New Roman"/>
          <w:b/>
          <w:bCs/>
          <w:sz w:val="24"/>
          <w:szCs w:val="24"/>
          <w:highlight w:val="white"/>
        </w:rPr>
      </w:pPr>
      <w:r w:rsidRPr="00407752">
        <w:rPr>
          <w:rFonts w:ascii="Times Armenian" w:eastAsia="Times New Roman" w:hAnsi="Times Armenian" w:cs="Times New Roman"/>
          <w:sz w:val="24"/>
          <w:szCs w:val="24"/>
          <w:highlight w:val="white"/>
        </w:rPr>
        <w:t xml:space="preserve">Throughout 2023 and 2024, the Human Rights Defender's office diligently pursued </w:t>
      </w:r>
      <w:r w:rsidR="00C721D0">
        <w:rPr>
          <w:rFonts w:ascii="Times Armenian" w:eastAsia="Times New Roman" w:hAnsi="Times Armenian" w:cs="Times New Roman"/>
          <w:sz w:val="24"/>
          <w:szCs w:val="24"/>
          <w:highlight w:val="white"/>
        </w:rPr>
        <w:t xml:space="preserve">improvement </w:t>
      </w:r>
      <w:r w:rsidRPr="00407752">
        <w:rPr>
          <w:rFonts w:ascii="Times Armenian" w:eastAsia="Times New Roman" w:hAnsi="Times Armenian" w:cs="Times New Roman"/>
          <w:sz w:val="24"/>
          <w:szCs w:val="24"/>
          <w:highlight w:val="white"/>
        </w:rPr>
        <w:t xml:space="preserve">to legislation addressing </w:t>
      </w:r>
      <w:r w:rsidR="00C721D0">
        <w:rPr>
          <w:rFonts w:ascii="Times Armenian" w:eastAsia="Times New Roman" w:hAnsi="Times Armenian" w:cs="Times New Roman"/>
          <w:sz w:val="24"/>
          <w:szCs w:val="24"/>
          <w:highlight w:val="white"/>
        </w:rPr>
        <w:t xml:space="preserve">domestic </w:t>
      </w:r>
      <w:r w:rsidRPr="00407752">
        <w:rPr>
          <w:rFonts w:ascii="Times Armenian" w:eastAsia="Times New Roman" w:hAnsi="Times Armenian" w:cs="Times New Roman"/>
          <w:sz w:val="24"/>
          <w:szCs w:val="24"/>
          <w:highlight w:val="white"/>
        </w:rPr>
        <w:t xml:space="preserve">violence. The Defender presented a written opinion on the proposed amendments to the law "On </w:t>
      </w:r>
      <w:r w:rsidR="00C56521" w:rsidRPr="00407752">
        <w:rPr>
          <w:rFonts w:ascii="Times Armenian" w:eastAsia="Times New Roman" w:hAnsi="Times Armenian" w:cs="Times New Roman"/>
          <w:sz w:val="24"/>
          <w:szCs w:val="24"/>
          <w:highlight w:val="white"/>
        </w:rPr>
        <w:t>a</w:t>
      </w:r>
      <w:r w:rsidRPr="00407752">
        <w:rPr>
          <w:rFonts w:ascii="Times Armenian" w:eastAsia="Times New Roman" w:hAnsi="Times Armenian" w:cs="Times New Roman"/>
          <w:sz w:val="24"/>
          <w:szCs w:val="24"/>
          <w:highlight w:val="white"/>
        </w:rPr>
        <w:t xml:space="preserve">mendments and </w:t>
      </w:r>
      <w:r w:rsidR="00C56521" w:rsidRPr="00407752">
        <w:rPr>
          <w:rFonts w:ascii="Times Armenian" w:eastAsia="Times New Roman" w:hAnsi="Times Armenian" w:cs="Times New Roman"/>
          <w:sz w:val="24"/>
          <w:szCs w:val="24"/>
          <w:highlight w:val="white"/>
        </w:rPr>
        <w:t>a</w:t>
      </w:r>
      <w:r w:rsidRPr="00407752">
        <w:rPr>
          <w:rFonts w:ascii="Times Armenian" w:eastAsia="Times New Roman" w:hAnsi="Times Armenian" w:cs="Times New Roman"/>
          <w:sz w:val="24"/>
          <w:szCs w:val="24"/>
          <w:highlight w:val="white"/>
        </w:rPr>
        <w:t xml:space="preserve">dditions to the </w:t>
      </w:r>
      <w:r w:rsidR="00C56521" w:rsidRPr="00407752">
        <w:rPr>
          <w:rFonts w:ascii="Times Armenian" w:eastAsia="Times New Roman" w:hAnsi="Times Armenian" w:cs="Times New Roman"/>
          <w:sz w:val="24"/>
          <w:szCs w:val="24"/>
          <w:highlight w:val="white"/>
        </w:rPr>
        <w:t>l</w:t>
      </w:r>
      <w:r w:rsidRPr="00407752">
        <w:rPr>
          <w:rFonts w:ascii="Times Armenian" w:eastAsia="Times New Roman" w:hAnsi="Times Armenian" w:cs="Times New Roman"/>
          <w:sz w:val="24"/>
          <w:szCs w:val="24"/>
          <w:highlight w:val="white"/>
        </w:rPr>
        <w:t xml:space="preserve">aw on </w:t>
      </w:r>
      <w:r w:rsidR="00C56521" w:rsidRPr="00407752">
        <w:rPr>
          <w:rFonts w:ascii="Times Armenian" w:eastAsia="Times New Roman" w:hAnsi="Times Armenian" w:cs="Times New Roman"/>
          <w:sz w:val="24"/>
          <w:szCs w:val="24"/>
          <w:highlight w:val="white"/>
        </w:rPr>
        <w:t>p</w:t>
      </w:r>
      <w:r w:rsidRPr="00407752">
        <w:rPr>
          <w:rFonts w:ascii="Times Armenian" w:eastAsia="Times New Roman" w:hAnsi="Times Armenian" w:cs="Times New Roman"/>
          <w:sz w:val="24"/>
          <w:szCs w:val="24"/>
          <w:highlight w:val="white"/>
        </w:rPr>
        <w:t xml:space="preserve">revention of </w:t>
      </w:r>
      <w:r w:rsidR="00B4030A" w:rsidRPr="00407752">
        <w:rPr>
          <w:rFonts w:ascii="Times Armenian" w:eastAsia="Times New Roman" w:hAnsi="Times Armenian" w:cs="Times New Roman"/>
          <w:sz w:val="24"/>
          <w:szCs w:val="24"/>
          <w:highlight w:val="white"/>
        </w:rPr>
        <w:t>d</w:t>
      </w:r>
      <w:r w:rsidRPr="00407752">
        <w:rPr>
          <w:rFonts w:ascii="Times Armenian" w:eastAsia="Times New Roman" w:hAnsi="Times Armenian" w:cs="Times New Roman"/>
          <w:sz w:val="24"/>
          <w:szCs w:val="24"/>
          <w:highlight w:val="white"/>
        </w:rPr>
        <w:t xml:space="preserve">omestic </w:t>
      </w:r>
      <w:r w:rsidR="00B4030A" w:rsidRPr="00407752">
        <w:rPr>
          <w:rFonts w:ascii="Times Armenian" w:eastAsia="Times New Roman" w:hAnsi="Times Armenian" w:cs="Times New Roman"/>
          <w:sz w:val="24"/>
          <w:szCs w:val="24"/>
          <w:highlight w:val="white"/>
        </w:rPr>
        <w:t>v</w:t>
      </w:r>
      <w:r w:rsidRPr="00407752">
        <w:rPr>
          <w:rFonts w:ascii="Times Armenian" w:eastAsia="Times New Roman" w:hAnsi="Times Armenian" w:cs="Times New Roman"/>
          <w:sz w:val="24"/>
          <w:szCs w:val="24"/>
          <w:highlight w:val="white"/>
        </w:rPr>
        <w:t xml:space="preserve">iolence, </w:t>
      </w:r>
      <w:r w:rsidR="00C56521" w:rsidRPr="00407752">
        <w:rPr>
          <w:rFonts w:ascii="Times Armenian" w:eastAsia="Times New Roman" w:hAnsi="Times Armenian" w:cs="Times New Roman"/>
          <w:sz w:val="24"/>
          <w:szCs w:val="24"/>
          <w:highlight w:val="white"/>
        </w:rPr>
        <w:t>p</w:t>
      </w:r>
      <w:r w:rsidRPr="00407752">
        <w:rPr>
          <w:rFonts w:ascii="Times Armenian" w:eastAsia="Times New Roman" w:hAnsi="Times Armenian" w:cs="Times New Roman"/>
          <w:sz w:val="24"/>
          <w:szCs w:val="24"/>
          <w:highlight w:val="white"/>
        </w:rPr>
        <w:t xml:space="preserve">rotection of </w:t>
      </w:r>
      <w:r w:rsidR="00C56521" w:rsidRPr="00407752">
        <w:rPr>
          <w:rFonts w:ascii="Times Armenian" w:eastAsia="Times New Roman" w:hAnsi="Times Armenian" w:cs="Times New Roman"/>
          <w:sz w:val="24"/>
          <w:szCs w:val="24"/>
          <w:highlight w:val="white"/>
        </w:rPr>
        <w:t>v</w:t>
      </w:r>
      <w:r w:rsidRPr="00407752">
        <w:rPr>
          <w:rFonts w:ascii="Times Armenian" w:eastAsia="Times New Roman" w:hAnsi="Times Armenian" w:cs="Times New Roman"/>
          <w:sz w:val="24"/>
          <w:szCs w:val="24"/>
          <w:highlight w:val="white"/>
        </w:rPr>
        <w:t xml:space="preserve">ictims of </w:t>
      </w:r>
      <w:r w:rsidR="00B4030A" w:rsidRPr="00407752">
        <w:rPr>
          <w:rFonts w:ascii="Times Armenian" w:eastAsia="Times New Roman" w:hAnsi="Times Armenian" w:cs="Times New Roman"/>
          <w:sz w:val="24"/>
          <w:szCs w:val="24"/>
          <w:highlight w:val="white"/>
        </w:rPr>
        <w:t>d</w:t>
      </w:r>
      <w:r w:rsidRPr="00407752">
        <w:rPr>
          <w:rFonts w:ascii="Times Armenian" w:eastAsia="Times New Roman" w:hAnsi="Times Armenian" w:cs="Times New Roman"/>
          <w:sz w:val="24"/>
          <w:szCs w:val="24"/>
          <w:highlight w:val="white"/>
        </w:rPr>
        <w:t xml:space="preserve">omestic </w:t>
      </w:r>
      <w:r w:rsidR="00C56521" w:rsidRPr="00407752">
        <w:rPr>
          <w:rFonts w:ascii="Times Armenian" w:eastAsia="Times New Roman" w:hAnsi="Times Armenian" w:cs="Times New Roman"/>
          <w:sz w:val="24"/>
          <w:szCs w:val="24"/>
          <w:highlight w:val="white"/>
        </w:rPr>
        <w:t>v</w:t>
      </w:r>
      <w:r w:rsidRPr="00407752">
        <w:rPr>
          <w:rFonts w:ascii="Times Armenian" w:eastAsia="Times New Roman" w:hAnsi="Times Armenian" w:cs="Times New Roman"/>
          <w:sz w:val="24"/>
          <w:szCs w:val="24"/>
          <w:highlight w:val="white"/>
        </w:rPr>
        <w:t xml:space="preserve">iolence, and </w:t>
      </w:r>
      <w:r w:rsidR="00C56521" w:rsidRPr="00407752">
        <w:rPr>
          <w:rFonts w:ascii="Times Armenian" w:eastAsia="Times New Roman" w:hAnsi="Times Armenian" w:cs="Times New Roman"/>
          <w:sz w:val="24"/>
          <w:szCs w:val="24"/>
          <w:highlight w:val="white"/>
        </w:rPr>
        <w:t>r</w:t>
      </w:r>
      <w:r w:rsidRPr="00407752">
        <w:rPr>
          <w:rFonts w:ascii="Times Armenian" w:eastAsia="Times New Roman" w:hAnsi="Times Armenian" w:cs="Times New Roman"/>
          <w:sz w:val="24"/>
          <w:szCs w:val="24"/>
          <w:highlight w:val="white"/>
        </w:rPr>
        <w:t xml:space="preserve">estoration of </w:t>
      </w:r>
      <w:r w:rsidR="00C56521" w:rsidRPr="00407752">
        <w:rPr>
          <w:rFonts w:ascii="Times Armenian" w:eastAsia="Times New Roman" w:hAnsi="Times Armenian" w:cs="Times New Roman"/>
          <w:sz w:val="24"/>
          <w:szCs w:val="24"/>
          <w:highlight w:val="white"/>
        </w:rPr>
        <w:t>f</w:t>
      </w:r>
      <w:r w:rsidRPr="00407752">
        <w:rPr>
          <w:rFonts w:ascii="Times Armenian" w:eastAsia="Times New Roman" w:hAnsi="Times Armenian" w:cs="Times New Roman"/>
          <w:sz w:val="24"/>
          <w:szCs w:val="24"/>
          <w:highlight w:val="white"/>
        </w:rPr>
        <w:t xml:space="preserve">amily </w:t>
      </w:r>
      <w:r w:rsidR="00C56521" w:rsidRPr="00407752">
        <w:rPr>
          <w:rFonts w:ascii="Times Armenian" w:eastAsia="Times New Roman" w:hAnsi="Times Armenian" w:cs="Times New Roman"/>
          <w:sz w:val="24"/>
          <w:szCs w:val="24"/>
          <w:highlight w:val="white"/>
        </w:rPr>
        <w:t>s</w:t>
      </w:r>
      <w:r w:rsidRPr="00407752">
        <w:rPr>
          <w:rFonts w:ascii="Times Armenian" w:eastAsia="Times New Roman" w:hAnsi="Times Armenian" w:cs="Times New Roman"/>
          <w:sz w:val="24"/>
          <w:szCs w:val="24"/>
          <w:highlight w:val="white"/>
        </w:rPr>
        <w:t>olidarity," along with draft amendments to associated laws. These initiatives aimed to address concerns related to the legal framework governing partner relationships, the criminalization of stalking, and various other pertinent issues. Furthermore, the Defender's staff actively engaged in substantive discussions on these matters during working sessions.</w:t>
      </w:r>
    </w:p>
    <w:p w14:paraId="6396F2D3" w14:textId="77777777" w:rsidR="00407752" w:rsidRPr="00407752" w:rsidRDefault="00B77632" w:rsidP="00407752">
      <w:pPr>
        <w:spacing w:before="240" w:after="240" w:line="240" w:lineRule="auto"/>
        <w:ind w:left="810"/>
        <w:jc w:val="both"/>
        <w:rPr>
          <w:rFonts w:ascii="Times Armenian" w:eastAsia="Times New Roman" w:hAnsi="Times Armenian" w:cs="Times New Roman"/>
          <w:b/>
          <w:bCs/>
          <w:sz w:val="24"/>
          <w:szCs w:val="24"/>
          <w:highlight w:val="white"/>
        </w:rPr>
      </w:pPr>
      <w:r w:rsidRPr="00407752">
        <w:rPr>
          <w:rFonts w:ascii="Times Armenian" w:eastAsia="Times New Roman" w:hAnsi="Times Armenian" w:cs="Times New Roman"/>
          <w:sz w:val="24"/>
          <w:szCs w:val="24"/>
          <w:highlight w:val="white"/>
        </w:rPr>
        <w:t>In 2024, with amendments to the Criminal Code, stalking was criminalized as a punishable act. The Human Rights Defender had repeatedly recommended the criminalization of stalking to the competent authorities, not only in annual reports but also in written opinions on draft laws and during oral discussions. Complaints received by the Human Rights Defender highlighted that stalking remained a persistent issue, with the competent authorities failing to adequately respond.</w:t>
      </w:r>
    </w:p>
    <w:p w14:paraId="5A644BC9" w14:textId="1D21FBD8" w:rsidR="00407752" w:rsidRDefault="00B77632" w:rsidP="00407752">
      <w:pPr>
        <w:spacing w:before="240" w:after="240" w:line="240" w:lineRule="auto"/>
        <w:ind w:left="81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highlight w:val="white"/>
        </w:rPr>
        <w:t xml:space="preserve">In 2024, alongside amendments to the Criminal Code, changes were also made to the law 'On </w:t>
      </w:r>
      <w:r w:rsidR="00C56521" w:rsidRPr="00407752">
        <w:rPr>
          <w:rFonts w:ascii="Times Armenian" w:eastAsia="Times New Roman" w:hAnsi="Times Armenian" w:cs="Times New Roman"/>
          <w:sz w:val="24"/>
          <w:szCs w:val="24"/>
          <w:highlight w:val="white"/>
        </w:rPr>
        <w:t>p</w:t>
      </w:r>
      <w:r w:rsidRPr="00407752">
        <w:rPr>
          <w:rFonts w:ascii="Times Armenian" w:eastAsia="Times New Roman" w:hAnsi="Times Armenian" w:cs="Times New Roman"/>
          <w:sz w:val="24"/>
          <w:szCs w:val="24"/>
          <w:highlight w:val="white"/>
        </w:rPr>
        <w:t xml:space="preserve">revention of </w:t>
      </w:r>
      <w:r w:rsidR="00C56521" w:rsidRPr="00407752">
        <w:rPr>
          <w:rFonts w:ascii="Times Armenian" w:eastAsia="Times New Roman" w:hAnsi="Times Armenian" w:cs="Times New Roman"/>
          <w:sz w:val="24"/>
          <w:szCs w:val="24"/>
          <w:highlight w:val="white"/>
        </w:rPr>
        <w:t>d</w:t>
      </w:r>
      <w:r w:rsidRPr="00407752">
        <w:rPr>
          <w:rFonts w:ascii="Times Armenian" w:eastAsia="Times New Roman" w:hAnsi="Times Armenian" w:cs="Times New Roman"/>
          <w:sz w:val="24"/>
          <w:szCs w:val="24"/>
          <w:highlight w:val="white"/>
        </w:rPr>
        <w:t xml:space="preserve">omestic </w:t>
      </w:r>
      <w:r w:rsidR="00C56521" w:rsidRPr="00407752">
        <w:rPr>
          <w:rFonts w:ascii="Times Armenian" w:eastAsia="Times New Roman" w:hAnsi="Times Armenian" w:cs="Times New Roman"/>
          <w:sz w:val="24"/>
          <w:szCs w:val="24"/>
          <w:highlight w:val="white"/>
        </w:rPr>
        <w:t>v</w:t>
      </w:r>
      <w:r w:rsidRPr="00407752">
        <w:rPr>
          <w:rFonts w:ascii="Times Armenian" w:eastAsia="Times New Roman" w:hAnsi="Times Armenian" w:cs="Times New Roman"/>
          <w:sz w:val="24"/>
          <w:szCs w:val="24"/>
          <w:highlight w:val="white"/>
        </w:rPr>
        <w:t xml:space="preserve">iolence, </w:t>
      </w:r>
      <w:r w:rsidR="00C56521" w:rsidRPr="00407752">
        <w:rPr>
          <w:rFonts w:ascii="Times Armenian" w:eastAsia="Times New Roman" w:hAnsi="Times Armenian" w:cs="Times New Roman"/>
          <w:sz w:val="24"/>
          <w:szCs w:val="24"/>
          <w:highlight w:val="white"/>
        </w:rPr>
        <w:t>p</w:t>
      </w:r>
      <w:r w:rsidRPr="00407752">
        <w:rPr>
          <w:rFonts w:ascii="Times Armenian" w:eastAsia="Times New Roman" w:hAnsi="Times Armenian" w:cs="Times New Roman"/>
          <w:sz w:val="24"/>
          <w:szCs w:val="24"/>
          <w:highlight w:val="white"/>
        </w:rPr>
        <w:t xml:space="preserve">rotection of </w:t>
      </w:r>
      <w:r w:rsidR="00C56521" w:rsidRPr="00407752">
        <w:rPr>
          <w:rFonts w:ascii="Times Armenian" w:eastAsia="Times New Roman" w:hAnsi="Times Armenian" w:cs="Times New Roman"/>
          <w:sz w:val="24"/>
          <w:szCs w:val="24"/>
          <w:highlight w:val="white"/>
        </w:rPr>
        <w:t>v</w:t>
      </w:r>
      <w:r w:rsidRPr="00407752">
        <w:rPr>
          <w:rFonts w:ascii="Times Armenian" w:eastAsia="Times New Roman" w:hAnsi="Times Armenian" w:cs="Times New Roman"/>
          <w:sz w:val="24"/>
          <w:szCs w:val="24"/>
          <w:highlight w:val="white"/>
        </w:rPr>
        <w:t xml:space="preserve">ictims of </w:t>
      </w:r>
      <w:r w:rsidR="00C56521" w:rsidRPr="00407752">
        <w:rPr>
          <w:rFonts w:ascii="Times Armenian" w:eastAsia="Times New Roman" w:hAnsi="Times Armenian" w:cs="Times New Roman"/>
          <w:sz w:val="24"/>
          <w:szCs w:val="24"/>
          <w:highlight w:val="white"/>
        </w:rPr>
        <w:t>d</w:t>
      </w:r>
      <w:r w:rsidRPr="00407752">
        <w:rPr>
          <w:rFonts w:ascii="Times Armenian" w:eastAsia="Times New Roman" w:hAnsi="Times Armenian" w:cs="Times New Roman"/>
          <w:sz w:val="24"/>
          <w:szCs w:val="24"/>
          <w:highlight w:val="white"/>
        </w:rPr>
        <w:t xml:space="preserve">omestic </w:t>
      </w:r>
      <w:r w:rsidR="00C56521" w:rsidRPr="00407752">
        <w:rPr>
          <w:rFonts w:ascii="Times Armenian" w:eastAsia="Times New Roman" w:hAnsi="Times Armenian" w:cs="Times New Roman"/>
          <w:sz w:val="24"/>
          <w:szCs w:val="24"/>
          <w:highlight w:val="white"/>
        </w:rPr>
        <w:t>v</w:t>
      </w:r>
      <w:r w:rsidRPr="00407752">
        <w:rPr>
          <w:rFonts w:ascii="Times Armenian" w:eastAsia="Times New Roman" w:hAnsi="Times Armenian" w:cs="Times New Roman"/>
          <w:sz w:val="24"/>
          <w:szCs w:val="24"/>
          <w:highlight w:val="white"/>
        </w:rPr>
        <w:t xml:space="preserve">iolence, and </w:t>
      </w:r>
      <w:r w:rsidR="00C56521" w:rsidRPr="00407752">
        <w:rPr>
          <w:rFonts w:ascii="Times Armenian" w:eastAsia="Times New Roman" w:hAnsi="Times Armenian" w:cs="Times New Roman"/>
          <w:sz w:val="24"/>
          <w:szCs w:val="24"/>
          <w:highlight w:val="white"/>
        </w:rPr>
        <w:t>r</w:t>
      </w:r>
      <w:r w:rsidRPr="00407752">
        <w:rPr>
          <w:rFonts w:ascii="Times Armenian" w:eastAsia="Times New Roman" w:hAnsi="Times Armenian" w:cs="Times New Roman"/>
          <w:sz w:val="24"/>
          <w:szCs w:val="24"/>
          <w:highlight w:val="white"/>
        </w:rPr>
        <w:t xml:space="preserve">estoration of </w:t>
      </w:r>
      <w:r w:rsidR="00C56521" w:rsidRPr="00407752">
        <w:rPr>
          <w:rFonts w:ascii="Times Armenian" w:eastAsia="Times New Roman" w:hAnsi="Times Armenian" w:cs="Times New Roman"/>
          <w:sz w:val="24"/>
          <w:szCs w:val="24"/>
          <w:highlight w:val="white"/>
        </w:rPr>
        <w:t>f</w:t>
      </w:r>
      <w:r w:rsidRPr="00407752">
        <w:rPr>
          <w:rFonts w:ascii="Times Armenian" w:eastAsia="Times New Roman" w:hAnsi="Times Armenian" w:cs="Times New Roman"/>
          <w:sz w:val="24"/>
          <w:szCs w:val="24"/>
          <w:highlight w:val="white"/>
        </w:rPr>
        <w:t xml:space="preserve">amily </w:t>
      </w:r>
      <w:r w:rsidR="00C56521" w:rsidRPr="00407752">
        <w:rPr>
          <w:rFonts w:ascii="Times Armenian" w:eastAsia="Times New Roman" w:hAnsi="Times Armenian" w:cs="Times New Roman"/>
          <w:sz w:val="24"/>
          <w:szCs w:val="24"/>
          <w:highlight w:val="white"/>
        </w:rPr>
        <w:t>s</w:t>
      </w:r>
      <w:r w:rsidRPr="00407752">
        <w:rPr>
          <w:rFonts w:ascii="Times Armenian" w:eastAsia="Times New Roman" w:hAnsi="Times Armenian" w:cs="Times New Roman"/>
          <w:sz w:val="24"/>
          <w:szCs w:val="24"/>
          <w:highlight w:val="white"/>
        </w:rPr>
        <w:t>olidarity.' Associated by-laws were prepared to address issues such as partner relations within domestic violence and stalking. Specifically, the new provisions define physical, sexual, psychological, or economic violence, neglect, or stalking among family members, sexual partners, or ex-partners as family and domestic violence.</w:t>
      </w:r>
    </w:p>
    <w:p w14:paraId="3BC748D0" w14:textId="15B8A788" w:rsidR="008D258F" w:rsidRPr="008D258F" w:rsidRDefault="008D258F" w:rsidP="00407752">
      <w:pPr>
        <w:spacing w:before="240" w:after="240" w:line="240" w:lineRule="auto"/>
        <w:ind w:left="810"/>
        <w:jc w:val="both"/>
        <w:rPr>
          <w:rFonts w:ascii="Times Armenian" w:eastAsia="Times New Roman" w:hAnsi="Times Armenian" w:cs="Times New Roman"/>
          <w:bCs/>
          <w:sz w:val="24"/>
          <w:szCs w:val="24"/>
        </w:rPr>
      </w:pPr>
      <w:r w:rsidRPr="008D258F">
        <w:rPr>
          <w:rFonts w:ascii="Times Armenian" w:eastAsia="Times New Roman" w:hAnsi="Times Armenian" w:cs="Times New Roman"/>
          <w:bCs/>
          <w:sz w:val="24"/>
          <w:szCs w:val="24"/>
        </w:rPr>
        <w:t>The Human Rights Defender, in this context, also actively highlights the necessity of ratifying the Ist</w:t>
      </w:r>
      <w:r w:rsidR="00844D35">
        <w:rPr>
          <w:rFonts w:ascii="Times Armenian" w:eastAsia="Times New Roman" w:hAnsi="Times Armenian" w:cs="Times New Roman"/>
          <w:bCs/>
          <w:sz w:val="24"/>
          <w:szCs w:val="24"/>
        </w:rPr>
        <w:t xml:space="preserve">anbul Convention, </w:t>
      </w:r>
      <w:r w:rsidRPr="008D258F">
        <w:rPr>
          <w:rFonts w:ascii="Times Armenian" w:eastAsia="Times New Roman" w:hAnsi="Times Armenian" w:cs="Times New Roman"/>
          <w:bCs/>
          <w:sz w:val="24"/>
          <w:szCs w:val="24"/>
        </w:rPr>
        <w:t>emphasizing its critical importance in safeguarding human rights and combating violence against women.</w:t>
      </w:r>
      <w:r w:rsidR="00844D35">
        <w:rPr>
          <w:rFonts w:ascii="Times Armenian" w:eastAsia="Times New Roman" w:hAnsi="Times Armenian" w:cs="Times New Roman"/>
          <w:bCs/>
          <w:sz w:val="24"/>
          <w:szCs w:val="24"/>
        </w:rPr>
        <w:t xml:space="preserve"> </w:t>
      </w:r>
      <w:r w:rsidR="00844D35" w:rsidRPr="00844D35">
        <w:rPr>
          <w:rFonts w:ascii="Times Armenian" w:eastAsia="Times New Roman" w:hAnsi="Times Armenian" w:cs="Times New Roman"/>
          <w:bCs/>
          <w:sz w:val="24"/>
          <w:szCs w:val="24"/>
        </w:rPr>
        <w:t xml:space="preserve">The Defender considers it crucial </w:t>
      </w:r>
      <w:r w:rsidR="0037166E">
        <w:rPr>
          <w:rFonts w:ascii="Times Armenian" w:eastAsia="Times New Roman" w:hAnsi="Times Armenian" w:cs="Times New Roman"/>
          <w:bCs/>
          <w:sz w:val="24"/>
          <w:szCs w:val="24"/>
        </w:rPr>
        <w:t xml:space="preserve">to establish proper mechanisms </w:t>
      </w:r>
      <w:r w:rsidR="00844D35" w:rsidRPr="00844D35">
        <w:rPr>
          <w:rFonts w:ascii="Times Armenian" w:eastAsia="Times New Roman" w:hAnsi="Times Armenian" w:cs="Times New Roman"/>
          <w:bCs/>
          <w:sz w:val="24"/>
          <w:szCs w:val="24"/>
        </w:rPr>
        <w:t>to ensure the application of appropriate legal tools to effectively address and combat this issue.</w:t>
      </w:r>
    </w:p>
    <w:p w14:paraId="2B8EB906" w14:textId="056D7FA5" w:rsidR="00D7115B" w:rsidRDefault="00D7115B" w:rsidP="00407752">
      <w:pPr>
        <w:spacing w:before="240" w:after="240" w:line="240" w:lineRule="auto"/>
        <w:ind w:left="810"/>
        <w:jc w:val="both"/>
        <w:rPr>
          <w:rFonts w:ascii="Times Armenian" w:eastAsia="Times New Roman" w:hAnsi="Times Armenian" w:cs="Times New Roman"/>
          <w:b/>
          <w:bCs/>
          <w:sz w:val="24"/>
          <w:szCs w:val="24"/>
          <w:lang w:val="en-US"/>
        </w:rPr>
      </w:pPr>
      <w:r>
        <w:rPr>
          <w:rFonts w:ascii="Times Armenian" w:eastAsia="Times New Roman" w:hAnsi="Times Armenian" w:cs="Times New Roman"/>
          <w:b/>
          <w:bCs/>
          <w:sz w:val="24"/>
          <w:szCs w:val="24"/>
          <w:lang w:val="en-US"/>
        </w:rPr>
        <w:t>Ex officio approach to domestic violence c</w:t>
      </w:r>
      <w:r w:rsidRPr="00D7115B">
        <w:rPr>
          <w:rFonts w:ascii="Times Armenian" w:eastAsia="Times New Roman" w:hAnsi="Times Armenian" w:cs="Times New Roman"/>
          <w:b/>
          <w:bCs/>
          <w:sz w:val="24"/>
          <w:szCs w:val="24"/>
          <w:lang w:val="en-US"/>
        </w:rPr>
        <w:t>ase</w:t>
      </w:r>
      <w:r>
        <w:rPr>
          <w:rFonts w:ascii="Times Armenian" w:eastAsia="Times New Roman" w:hAnsi="Times Armenian" w:cs="Times New Roman"/>
          <w:b/>
          <w:bCs/>
          <w:sz w:val="24"/>
          <w:szCs w:val="24"/>
          <w:lang w:val="en-US"/>
        </w:rPr>
        <w:t>s</w:t>
      </w:r>
    </w:p>
    <w:p w14:paraId="2BAF8FAC" w14:textId="672257C9" w:rsidR="00407752" w:rsidRPr="00407752" w:rsidRDefault="00B77632" w:rsidP="00407752">
      <w:pPr>
        <w:spacing w:before="240" w:after="240" w:line="240" w:lineRule="auto"/>
        <w:ind w:left="810"/>
        <w:jc w:val="both"/>
        <w:rPr>
          <w:rFonts w:ascii="Times Armenian" w:eastAsia="Times New Roman" w:hAnsi="Times Armenian" w:cs="Times New Roman"/>
          <w:b/>
          <w:bCs/>
          <w:sz w:val="24"/>
          <w:szCs w:val="24"/>
          <w:highlight w:val="white"/>
        </w:rPr>
      </w:pPr>
      <w:r w:rsidRPr="00407752">
        <w:rPr>
          <w:rFonts w:ascii="Times Armenian" w:eastAsia="Times New Roman" w:hAnsi="Times Armenian" w:cs="Times New Roman"/>
          <w:sz w:val="24"/>
          <w:szCs w:val="24"/>
          <w:highlight w:val="white"/>
        </w:rPr>
        <w:t>Before the adoption of the new Criminal Procedure legislation that came into force in 2022, cases of domestic violence were subject to public prosecution only under certain conditions. According to the previous provisions, in particular</w:t>
      </w:r>
      <w:r w:rsidRPr="00407752">
        <w:rPr>
          <w:rFonts w:ascii="Times Armenian" w:eastAsia="Times New Roman" w:hAnsi="Times Armenian" w:cs="Times New Roman"/>
          <w:b/>
          <w:sz w:val="24"/>
          <w:szCs w:val="24"/>
          <w:highlight w:val="white"/>
        </w:rPr>
        <w:t xml:space="preserve"> </w:t>
      </w:r>
      <w:r w:rsidRPr="00407752">
        <w:rPr>
          <w:rFonts w:ascii="Times Armenian" w:eastAsia="Times New Roman" w:hAnsi="Times Armenian" w:cs="Times New Roman"/>
          <w:sz w:val="24"/>
          <w:szCs w:val="24"/>
          <w:highlight w:val="white"/>
        </w:rPr>
        <w:t>Article 183 of the Criminal Procedure Code of the Republic regardless of whether the victim lodged an appeal, the prosecutor shall be entitled to initiate a criminal case under crimes provided for by part 1 of Article 183 in cases of domestic violence, if the person cannot defend his or her lawful interests due to being in a helpless state or being dependent on the person committing the alleged offence. In such a case, the criminal case shall be initiated and examined under the general procedure as prescribed by this Code, and in case of reconciliation between the victim and the accused the criminal prosecution shall not be terminated.</w:t>
      </w:r>
    </w:p>
    <w:p w14:paraId="5E9C613F" w14:textId="77777777" w:rsidR="00407752" w:rsidRPr="00407752" w:rsidRDefault="00B77632" w:rsidP="00407752">
      <w:pPr>
        <w:spacing w:before="240" w:after="240" w:line="240" w:lineRule="auto"/>
        <w:ind w:left="810"/>
        <w:jc w:val="both"/>
        <w:rPr>
          <w:rFonts w:ascii="Times Armenian" w:eastAsia="Times New Roman" w:hAnsi="Times Armenian" w:cs="Times New Roman"/>
          <w:b/>
          <w:bCs/>
          <w:sz w:val="24"/>
          <w:szCs w:val="24"/>
          <w:highlight w:val="white"/>
        </w:rPr>
      </w:pPr>
      <w:r w:rsidRPr="00407752">
        <w:rPr>
          <w:rFonts w:ascii="Times Armenian" w:eastAsia="Times New Roman" w:hAnsi="Times Armenian" w:cs="Times New Roman"/>
          <w:sz w:val="24"/>
          <w:szCs w:val="24"/>
          <w:highlight w:val="white"/>
        </w:rPr>
        <w:t>While assessing the criterion clearly formulated in the previous Criminal Procedure Code, the Human Rights Defender, based on the criteria set forth by the European Court of Human Rights, found the approach of considering the victim’s state as a basis for public prosecution unacceptable. These issues were raised in the Human Rights Defender’s annual reports for years.</w:t>
      </w:r>
    </w:p>
    <w:p w14:paraId="59EC668C" w14:textId="77777777" w:rsidR="00407752" w:rsidRPr="00407752" w:rsidRDefault="00B77632" w:rsidP="00407752">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eastAsia="Times New Roman" w:hAnsi="Times Armenian" w:cs="Times New Roman"/>
          <w:sz w:val="24"/>
          <w:szCs w:val="24"/>
          <w:highlight w:val="white"/>
        </w:rPr>
        <w:t>In 2021 with the adoption of the new Criminal Procedure legislation all acts classified as domestic violence were made subject to public prosecution. According to Article 11 of Criminal Procedure Code of the Republic of Armenia regardless of whether a criminal complaint is filed or withdrawn, criminal prosecution shall be carried out in a public manner at the initiative of the prosecutor for crimes involving domestic violence.</w:t>
      </w:r>
    </w:p>
    <w:p w14:paraId="51EA517F" w14:textId="77777777" w:rsidR="00407752" w:rsidRPr="00407752" w:rsidRDefault="00B77632" w:rsidP="00407752">
      <w:pPr>
        <w:spacing w:before="240" w:after="240" w:line="240" w:lineRule="auto"/>
        <w:ind w:left="810"/>
        <w:jc w:val="both"/>
        <w:rPr>
          <w:rFonts w:ascii="Times Armenian" w:eastAsia="Times New Roman" w:hAnsi="Times Armenian" w:cs="Times New Roman"/>
          <w:b/>
          <w:bCs/>
          <w:sz w:val="24"/>
          <w:szCs w:val="24"/>
        </w:rPr>
      </w:pPr>
      <w:r w:rsidRPr="00407752">
        <w:rPr>
          <w:rFonts w:ascii="Times Armenian" w:eastAsia="Times New Roman" w:hAnsi="Times Armenian" w:cs="Times New Roman"/>
          <w:sz w:val="24"/>
          <w:szCs w:val="24"/>
          <w:highlight w:val="white"/>
        </w:rPr>
        <w:t xml:space="preserve">After the legislative amendments the new Criminal Procedure Code provides procedural guarantees of protection of victims of </w:t>
      </w:r>
      <w:r w:rsidR="00A80BB8" w:rsidRPr="00407752">
        <w:rPr>
          <w:rFonts w:ascii="Times Armenian" w:eastAsia="Times New Roman" w:hAnsi="Times Armenian" w:cs="Times New Roman"/>
          <w:sz w:val="24"/>
          <w:szCs w:val="24"/>
          <w:highlight w:val="white"/>
        </w:rPr>
        <w:t>domestic</w:t>
      </w:r>
      <w:r w:rsidRPr="00407752">
        <w:rPr>
          <w:rFonts w:ascii="Times Armenian" w:eastAsia="Times New Roman" w:hAnsi="Times Armenian" w:cs="Times New Roman"/>
          <w:sz w:val="24"/>
          <w:szCs w:val="24"/>
          <w:highlight w:val="white"/>
        </w:rPr>
        <w:t xml:space="preserve"> </w:t>
      </w:r>
      <w:r w:rsidR="004005E5" w:rsidRPr="00407752">
        <w:rPr>
          <w:rFonts w:ascii="Times Armenian" w:eastAsia="Times New Roman" w:hAnsi="Times Armenian" w:cs="Times New Roman"/>
          <w:sz w:val="24"/>
          <w:szCs w:val="24"/>
          <w:highlight w:val="white"/>
        </w:rPr>
        <w:t>v</w:t>
      </w:r>
      <w:r w:rsidRPr="00407752">
        <w:rPr>
          <w:rFonts w:ascii="Times Armenian" w:eastAsia="Times New Roman" w:hAnsi="Times Armenian" w:cs="Times New Roman"/>
          <w:sz w:val="24"/>
          <w:szCs w:val="24"/>
          <w:highlight w:val="white"/>
        </w:rPr>
        <w:t xml:space="preserve">iolence. Domestic </w:t>
      </w:r>
      <w:r w:rsidR="004005E5" w:rsidRPr="00407752">
        <w:rPr>
          <w:rFonts w:ascii="Times Armenian" w:eastAsia="Times New Roman" w:hAnsi="Times Armenian" w:cs="Times New Roman"/>
          <w:sz w:val="24"/>
          <w:szCs w:val="24"/>
          <w:highlight w:val="white"/>
        </w:rPr>
        <w:t>v</w:t>
      </w:r>
      <w:r w:rsidRPr="00407752">
        <w:rPr>
          <w:rFonts w:ascii="Times Armenian" w:eastAsia="Times New Roman" w:hAnsi="Times Armenian" w:cs="Times New Roman"/>
          <w:sz w:val="24"/>
          <w:szCs w:val="24"/>
          <w:highlight w:val="white"/>
        </w:rPr>
        <w:t>iolence cases are subject of an investigation by public charges regardless of the existence of complaint by the victim and the status of the victim in contrast to pre</w:t>
      </w:r>
      <w:r w:rsidR="000738E4" w:rsidRPr="00407752">
        <w:rPr>
          <w:rFonts w:ascii="Times Armenian" w:eastAsia="Times New Roman" w:hAnsi="Times Armenian" w:cs="Times New Roman"/>
          <w:sz w:val="24"/>
          <w:szCs w:val="24"/>
          <w:highlight w:val="white"/>
        </w:rPr>
        <w:t>vious regulations.</w:t>
      </w:r>
    </w:p>
    <w:p w14:paraId="011C50D8" w14:textId="3D4161D7" w:rsidR="00407752" w:rsidRPr="00407752" w:rsidRDefault="00D7115B" w:rsidP="00407752">
      <w:pPr>
        <w:spacing w:before="240" w:after="240" w:line="240" w:lineRule="auto"/>
        <w:ind w:left="810"/>
        <w:jc w:val="both"/>
        <w:rPr>
          <w:rFonts w:ascii="Times Armenian" w:eastAsia="Times New Roman" w:hAnsi="Times Armenian" w:cs="Times New Roman"/>
          <w:b/>
          <w:bCs/>
          <w:sz w:val="24"/>
          <w:szCs w:val="24"/>
          <w:highlight w:val="white"/>
        </w:rPr>
      </w:pPr>
      <w:r>
        <w:rPr>
          <w:rFonts w:ascii="Times Armenian" w:eastAsia="Times New Roman" w:hAnsi="Times Armenian" w:cs="Times New Roman"/>
          <w:b/>
          <w:bCs/>
          <w:sz w:val="24"/>
          <w:szCs w:val="24"/>
        </w:rPr>
        <w:t>Gender stereotypes and the raising</w:t>
      </w:r>
      <w:r w:rsidR="005974B0" w:rsidRPr="00407752">
        <w:rPr>
          <w:rFonts w:ascii="Times Armenian" w:eastAsia="Times New Roman" w:hAnsi="Times Armenian" w:cs="Times New Roman"/>
          <w:b/>
          <w:bCs/>
          <w:sz w:val="24"/>
          <w:szCs w:val="24"/>
        </w:rPr>
        <w:t xml:space="preserve"> of the awareness of the general public about the unacceptability and adverse impact of violence against women and domestic violence</w:t>
      </w:r>
    </w:p>
    <w:p w14:paraId="78C5F2A8" w14:textId="77777777" w:rsidR="00407752" w:rsidRPr="00407752" w:rsidRDefault="00B77632" w:rsidP="00407752">
      <w:pPr>
        <w:spacing w:before="240" w:after="240" w:line="240" w:lineRule="auto"/>
        <w:ind w:left="810"/>
        <w:jc w:val="both"/>
        <w:rPr>
          <w:rFonts w:ascii="Times Armenian" w:eastAsia="Times New Roman" w:hAnsi="Times Armenian" w:cs="Times New Roman"/>
          <w:b/>
          <w:bCs/>
          <w:sz w:val="24"/>
          <w:szCs w:val="24"/>
          <w:highlight w:val="white"/>
        </w:rPr>
      </w:pPr>
      <w:r w:rsidRPr="00407752">
        <w:rPr>
          <w:rFonts w:ascii="Times Armenian" w:eastAsia="Times New Roman" w:hAnsi="Times Armenian" w:cs="Times New Roman"/>
          <w:sz w:val="24"/>
          <w:szCs w:val="24"/>
          <w:highlight w:val="white"/>
        </w:rPr>
        <w:t>Misconceptions and stereotypes surrounding violence against women and domestic violence constitute some of the most significant challenges in effectively combating and preventing such violence. These misperceptions, beliefs, and stereotypes concerning violence against women and family violence remain deeply entrenched within society. An analysis of the complaints addressed to the Human Rights Defender further corroborates that this issue persists.</w:t>
      </w:r>
    </w:p>
    <w:p w14:paraId="0456C610" w14:textId="77777777" w:rsidR="00407752" w:rsidRPr="00407752" w:rsidRDefault="00B77632" w:rsidP="00407752">
      <w:pPr>
        <w:spacing w:before="240" w:after="240" w:line="240" w:lineRule="auto"/>
        <w:ind w:left="810"/>
        <w:jc w:val="both"/>
        <w:rPr>
          <w:rFonts w:ascii="Times Armenian" w:eastAsia="Times New Roman" w:hAnsi="Times Armenian" w:cs="Times New Roman"/>
          <w:b/>
          <w:bCs/>
          <w:sz w:val="24"/>
          <w:szCs w:val="24"/>
          <w:highlight w:val="white"/>
        </w:rPr>
      </w:pPr>
      <w:r w:rsidRPr="00407752">
        <w:rPr>
          <w:rFonts w:ascii="Times Armenian" w:eastAsia="Times New Roman" w:hAnsi="Times Armenian" w:cs="Times New Roman"/>
          <w:sz w:val="24"/>
          <w:szCs w:val="24"/>
          <w:highlight w:val="white"/>
        </w:rPr>
        <w:t>The National Strategy and Action Plan for Human Rights Protection for the period 2019-2022 did not encompass any actions aimed at raising awareness among the general public regarding gender stereotypes or the unacceptability of violence against women and domestic violence. While the action plan included an initiative to adopt a domestic violence action plan by the second semester of 2020, this plan has not been adopted yet. Moreover, the National Strategy and Action Plan for Human Rights Protection for the period 2023-2025 lacks provisions addressing violence against women or domestic violence.</w:t>
      </w:r>
    </w:p>
    <w:p w14:paraId="53A9370C" w14:textId="77777777" w:rsidR="00407752" w:rsidRPr="00407752" w:rsidRDefault="00B77632" w:rsidP="00407752">
      <w:pPr>
        <w:spacing w:before="240" w:after="240" w:line="240" w:lineRule="auto"/>
        <w:ind w:left="810"/>
        <w:jc w:val="both"/>
        <w:rPr>
          <w:rFonts w:ascii="Times Armenian" w:eastAsia="Times New Roman" w:hAnsi="Times Armenian" w:cs="Times New Roman"/>
          <w:b/>
          <w:bCs/>
          <w:sz w:val="24"/>
          <w:szCs w:val="24"/>
          <w:highlight w:val="white"/>
        </w:rPr>
      </w:pPr>
      <w:r w:rsidRPr="00407752">
        <w:rPr>
          <w:rFonts w:ascii="Times Armenian" w:eastAsia="Times New Roman" w:hAnsi="Times Armenian" w:cs="Times New Roman"/>
          <w:sz w:val="24"/>
          <w:szCs w:val="24"/>
          <w:highlight w:val="white"/>
        </w:rPr>
        <w:t>The Gender Policy Strategy and Action Plan of the Republic of Armenia for 2019-2023 includes a singular awareness-raising action focused on gender equality, intended for minors (Action 3.10). The new Gender Policy Strategy and Action Plan for the Republic of Armenia for the period 2024-2028 has not yet been adopted, although a draft of the plan was officially released for public discussion at the beginning of 2024.</w:t>
      </w:r>
    </w:p>
    <w:p w14:paraId="087AF035" w14:textId="77777777" w:rsidR="00407752" w:rsidRPr="00407752" w:rsidRDefault="00B77632" w:rsidP="00407752">
      <w:pPr>
        <w:spacing w:before="240" w:after="240" w:line="240" w:lineRule="auto"/>
        <w:ind w:left="810"/>
        <w:jc w:val="both"/>
        <w:rPr>
          <w:rFonts w:ascii="Times Armenian" w:eastAsia="Times New Roman" w:hAnsi="Times Armenian" w:cs="Times New Roman"/>
          <w:b/>
          <w:bCs/>
          <w:sz w:val="24"/>
          <w:szCs w:val="24"/>
          <w:highlight w:val="white"/>
        </w:rPr>
      </w:pPr>
      <w:r w:rsidRPr="00407752">
        <w:rPr>
          <w:rFonts w:ascii="Times Armenian" w:eastAsia="Times New Roman" w:hAnsi="Times Armenian" w:cs="Times New Roman"/>
          <w:sz w:val="24"/>
          <w:szCs w:val="24"/>
          <w:highlight w:val="white"/>
        </w:rPr>
        <w:t>The adoption of a comprehensive strategy and action plan aimed to address gender equality and domestic violence, as well as the implementation of these documents, has been consistently recommended by the Human Rights Defender. Throughout 2023, a representative from the Human Rights Defender’s Office actively participated in the working group coordinating the ongoing activities of the Council on Women's Affairs in the Republic of Armenia. This group was responsible for, among other objectives, advancing the national gender policy for 2024-2028 and contributing to the development of the corresponding strategy and action plan.</w:t>
      </w:r>
    </w:p>
    <w:p w14:paraId="5D852C09" w14:textId="725BAFAB" w:rsidR="00407752" w:rsidRPr="00407752" w:rsidRDefault="00B77632" w:rsidP="00407752">
      <w:pPr>
        <w:spacing w:before="240" w:after="240" w:line="240" w:lineRule="auto"/>
        <w:ind w:left="810"/>
        <w:jc w:val="both"/>
        <w:rPr>
          <w:rFonts w:ascii="Times Armenian" w:eastAsia="Times New Roman" w:hAnsi="Times Armenian" w:cs="Times New Roman"/>
          <w:b/>
          <w:bCs/>
          <w:sz w:val="24"/>
          <w:szCs w:val="24"/>
          <w:highlight w:val="white"/>
        </w:rPr>
      </w:pPr>
      <w:r w:rsidRPr="00407752">
        <w:rPr>
          <w:rFonts w:ascii="Times Armenian" w:eastAsia="Times New Roman" w:hAnsi="Times Armenian" w:cs="Times New Roman"/>
          <w:sz w:val="24"/>
          <w:szCs w:val="24"/>
          <w:highlight w:val="white"/>
        </w:rPr>
        <w:t xml:space="preserve">In parallel, the Human Rights Defender actively addresses the issue </w:t>
      </w:r>
      <w:r w:rsidR="0037166E">
        <w:rPr>
          <w:rFonts w:ascii="Times Armenian" w:eastAsia="Times New Roman" w:hAnsi="Times Armenian" w:cs="Times New Roman"/>
          <w:sz w:val="24"/>
          <w:szCs w:val="24"/>
          <w:highlight w:val="white"/>
        </w:rPr>
        <w:t xml:space="preserve">of </w:t>
      </w:r>
      <w:r w:rsidRPr="00407752">
        <w:rPr>
          <w:rFonts w:ascii="Times Armenian" w:eastAsia="Times New Roman" w:hAnsi="Times Armenian" w:cs="Times New Roman"/>
          <w:sz w:val="24"/>
          <w:szCs w:val="24"/>
          <w:highlight w:val="white"/>
        </w:rPr>
        <w:t>violence against women and domestic violence. Notably, in 2022, the Public Council on Women’s Rights, adjunct to the Human Rights Defender, was established. This Council consists of representatives from civil society organizations specializing in women’s rights and functions as an advisory body to the Human Rights Defender. It endeavors to support the Defender’s initiatives aimed at the protection of women’s rights, with a focus on preventing violence against women and gender-based violence, providing registration and support services, monitoring the implementation of related strategies and programs, and conducting advocacy and awareness campaigns on the rights of women and girls, as well as organizing educational and professional training programs.</w:t>
      </w:r>
    </w:p>
    <w:p w14:paraId="5F17C16E" w14:textId="77777777" w:rsidR="00407752" w:rsidRPr="00407752" w:rsidRDefault="00B77632" w:rsidP="00407752">
      <w:pPr>
        <w:spacing w:before="240" w:after="240" w:line="240" w:lineRule="auto"/>
        <w:ind w:left="810"/>
        <w:jc w:val="both"/>
        <w:rPr>
          <w:rFonts w:ascii="Times Armenian" w:eastAsia="Times New Roman" w:hAnsi="Times Armenian" w:cs="Times New Roman"/>
          <w:b/>
          <w:bCs/>
          <w:sz w:val="24"/>
          <w:szCs w:val="24"/>
          <w:highlight w:val="white"/>
        </w:rPr>
      </w:pPr>
      <w:r w:rsidRPr="00407752">
        <w:rPr>
          <w:rFonts w:ascii="Times Armenian" w:eastAsia="Times New Roman" w:hAnsi="Times Armenian" w:cs="Times New Roman"/>
          <w:sz w:val="24"/>
          <w:szCs w:val="24"/>
          <w:highlight w:val="white"/>
        </w:rPr>
        <w:t>Within the framework of the Public Council, in 2022, the Human Rights Defender participated in the annual international campaign "16 Days of Activism Against Gender-Based Violence," which is held annually from November 25 to December 10. A conference was organized as part of this campaign to foster collective efforts in the fight against gender-based and domestic violence, assess existing challenges, and propose necessary reforms.</w:t>
      </w:r>
    </w:p>
    <w:p w14:paraId="69AF1599" w14:textId="77777777" w:rsidR="00407752" w:rsidRPr="00407752" w:rsidRDefault="00B77632" w:rsidP="00407752">
      <w:pPr>
        <w:spacing w:before="240" w:after="240" w:line="240" w:lineRule="auto"/>
        <w:ind w:left="810"/>
        <w:jc w:val="both"/>
        <w:rPr>
          <w:rFonts w:ascii="Times Armenian" w:eastAsia="Times New Roman" w:hAnsi="Times Armenian" w:cs="Times New Roman"/>
          <w:b/>
          <w:bCs/>
          <w:sz w:val="24"/>
          <w:szCs w:val="24"/>
          <w:highlight w:val="white"/>
        </w:rPr>
      </w:pPr>
      <w:r w:rsidRPr="00407752">
        <w:rPr>
          <w:rFonts w:ascii="Times Armenian" w:eastAsia="Times New Roman" w:hAnsi="Times Armenian" w:cs="Times New Roman"/>
          <w:sz w:val="24"/>
          <w:szCs w:val="24"/>
          <w:highlight w:val="white"/>
        </w:rPr>
        <w:t>In 2023, the Human Rights Defender once again joined the "16 Days of Activism Against Gender-Based Violence" campaign. On December 5, 2023, the Human Rights Defender convened the third session of the Public Council on Women’s Rights. This session addressed persistent issues identified by the Human Rights Defender over several years and presented the ongoing efforts to mitigate the challenges existing in the fight against domestic violence.</w:t>
      </w:r>
    </w:p>
    <w:p w14:paraId="77C6E0D7" w14:textId="14C2E6C5" w:rsidR="00407752" w:rsidRDefault="00B77632" w:rsidP="00407752">
      <w:pPr>
        <w:spacing w:before="240" w:after="240" w:line="240" w:lineRule="auto"/>
        <w:ind w:left="81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highlight w:val="white"/>
        </w:rPr>
        <w:t>In 2024, continuing its participation in the annual "16 Days of Activism Against Gender-Based Violence" campaign, the Human Rights Defender held another session of the Public Council on Women’s Rights. During this session, the findings of a study conducted by the Human Rights Defender’s staff on the role of education in the prevention and protection against violence against women, family violence, and domestic violence were presented.</w:t>
      </w:r>
    </w:p>
    <w:p w14:paraId="604608AC" w14:textId="77777777" w:rsidR="0037166E" w:rsidRDefault="0037166E" w:rsidP="00407752">
      <w:pPr>
        <w:spacing w:before="240" w:after="240" w:line="240" w:lineRule="auto"/>
        <w:ind w:left="810"/>
        <w:jc w:val="both"/>
        <w:rPr>
          <w:rFonts w:ascii="Times Armenian" w:eastAsia="Times New Roman" w:hAnsi="Times Armenian" w:cs="Times New Roman"/>
          <w:sz w:val="24"/>
          <w:szCs w:val="24"/>
        </w:rPr>
      </w:pPr>
      <w:r w:rsidRPr="0037166E">
        <w:rPr>
          <w:rFonts w:ascii="Times Armenian" w:eastAsia="Times New Roman" w:hAnsi="Times Armenian" w:cs="Times New Roman"/>
          <w:sz w:val="24"/>
          <w:szCs w:val="24"/>
        </w:rPr>
        <w:t>Additionally, numerous awareness-raising campaigns have been implemented by the Defender to educate the public and promote a deeper understanding of the importance of addressing domestic violence.</w:t>
      </w:r>
    </w:p>
    <w:p w14:paraId="7175E31C" w14:textId="2F36B18C" w:rsidR="00407752" w:rsidRPr="00407752" w:rsidRDefault="005974B0" w:rsidP="00407752">
      <w:pPr>
        <w:spacing w:before="240" w:after="240" w:line="240" w:lineRule="auto"/>
        <w:ind w:left="810"/>
        <w:jc w:val="both"/>
        <w:rPr>
          <w:rFonts w:ascii="Times Armenian" w:eastAsia="Times New Roman" w:hAnsi="Times Armenian" w:cs="Times New Roman"/>
          <w:b/>
          <w:bCs/>
          <w:sz w:val="24"/>
          <w:szCs w:val="24"/>
          <w:lang w:val="en-US"/>
        </w:rPr>
      </w:pPr>
      <w:r w:rsidRPr="00407752">
        <w:rPr>
          <w:rFonts w:ascii="Times Armenian" w:eastAsia="Times New Roman" w:hAnsi="Times Armenian" w:cs="Times New Roman"/>
          <w:b/>
          <w:bCs/>
          <w:sz w:val="24"/>
          <w:szCs w:val="24"/>
          <w:lang w:val="en-US"/>
        </w:rPr>
        <w:t>Training courses on detecting and dealing with cases of violence against women and domestic violence</w:t>
      </w:r>
    </w:p>
    <w:p w14:paraId="2DC12F87" w14:textId="77777777" w:rsidR="00407752" w:rsidRPr="00407752" w:rsidRDefault="000738E4" w:rsidP="00407752">
      <w:pPr>
        <w:spacing w:before="240" w:after="240" w:line="240" w:lineRule="auto"/>
        <w:ind w:left="810"/>
        <w:jc w:val="both"/>
        <w:rPr>
          <w:rFonts w:ascii="Times Armenian" w:hAnsi="Times Armenian"/>
          <w:color w:val="000000"/>
          <w:sz w:val="24"/>
          <w:szCs w:val="24"/>
          <w:shd w:val="clear" w:color="auto" w:fill="FFFFFF"/>
        </w:rPr>
      </w:pPr>
      <w:r w:rsidRPr="00407752">
        <w:rPr>
          <w:rFonts w:ascii="Times Armenian" w:hAnsi="Times Armenian"/>
          <w:color w:val="000000"/>
          <w:sz w:val="24"/>
          <w:szCs w:val="24"/>
          <w:shd w:val="clear" w:color="auto" w:fill="FFFFFF"/>
        </w:rPr>
        <w:t xml:space="preserve">The inappropriate state response to female </w:t>
      </w:r>
      <w:r w:rsidR="00B4030A" w:rsidRPr="00407752">
        <w:rPr>
          <w:rFonts w:ascii="Times Armenian" w:hAnsi="Times Armenian"/>
          <w:color w:val="000000"/>
          <w:sz w:val="24"/>
          <w:szCs w:val="24"/>
          <w:shd w:val="clear" w:color="auto" w:fill="FFFFFF"/>
        </w:rPr>
        <w:t>d</w:t>
      </w:r>
      <w:r w:rsidRPr="00407752">
        <w:rPr>
          <w:rFonts w:ascii="Times Armenian" w:hAnsi="Times Armenian"/>
          <w:color w:val="000000"/>
          <w:sz w:val="24"/>
          <w:szCs w:val="24"/>
          <w:shd w:val="clear" w:color="auto" w:fill="FFFFFF"/>
        </w:rPr>
        <w:t xml:space="preserve">omestic </w:t>
      </w:r>
      <w:r w:rsidR="00B4030A" w:rsidRPr="00407752">
        <w:rPr>
          <w:rFonts w:ascii="Times Armenian" w:hAnsi="Times Armenian"/>
          <w:color w:val="000000"/>
          <w:sz w:val="24"/>
          <w:szCs w:val="24"/>
          <w:shd w:val="clear" w:color="auto" w:fill="FFFFFF"/>
        </w:rPr>
        <w:t>v</w:t>
      </w:r>
      <w:r w:rsidRPr="00407752">
        <w:rPr>
          <w:rFonts w:ascii="Times Armenian" w:hAnsi="Times Armenian"/>
          <w:color w:val="000000"/>
          <w:sz w:val="24"/>
          <w:szCs w:val="24"/>
          <w:shd w:val="clear" w:color="auto" w:fill="FFFFFF"/>
        </w:rPr>
        <w:t xml:space="preserve">iolence victims remains a concern, which is a result of the entrenched stereotypes regarding </w:t>
      </w:r>
      <w:r w:rsidR="00A80BB8" w:rsidRPr="00407752">
        <w:rPr>
          <w:rFonts w:ascii="Times Armenian" w:hAnsi="Times Armenian"/>
          <w:color w:val="000000"/>
          <w:sz w:val="24"/>
          <w:szCs w:val="24"/>
          <w:shd w:val="clear" w:color="auto" w:fill="FFFFFF"/>
        </w:rPr>
        <w:t>d</w:t>
      </w:r>
      <w:r w:rsidRPr="00407752">
        <w:rPr>
          <w:rFonts w:ascii="Times Armenian" w:hAnsi="Times Armenian"/>
          <w:color w:val="000000"/>
          <w:sz w:val="24"/>
          <w:szCs w:val="24"/>
          <w:shd w:val="clear" w:color="auto" w:fill="FFFFFF"/>
        </w:rPr>
        <w:t xml:space="preserve">omestic </w:t>
      </w:r>
      <w:r w:rsidR="00A80BB8" w:rsidRPr="00407752">
        <w:rPr>
          <w:rFonts w:ascii="Times Armenian" w:hAnsi="Times Armenian"/>
          <w:color w:val="000000"/>
          <w:sz w:val="24"/>
          <w:szCs w:val="24"/>
          <w:shd w:val="clear" w:color="auto" w:fill="FFFFFF"/>
        </w:rPr>
        <w:t>v</w:t>
      </w:r>
      <w:r w:rsidRPr="00407752">
        <w:rPr>
          <w:rFonts w:ascii="Times Armenian" w:hAnsi="Times Armenian"/>
          <w:color w:val="000000"/>
          <w:sz w:val="24"/>
          <w:szCs w:val="24"/>
          <w:shd w:val="clear" w:color="auto" w:fill="FFFFFF"/>
        </w:rPr>
        <w:t>iolen</w:t>
      </w:r>
      <w:r w:rsidR="00A80BB8" w:rsidRPr="00407752">
        <w:rPr>
          <w:rFonts w:ascii="Times Armenian" w:hAnsi="Times Armenian"/>
          <w:color w:val="000000"/>
          <w:sz w:val="24"/>
          <w:szCs w:val="24"/>
          <w:shd w:val="clear" w:color="auto" w:fill="FFFFFF"/>
        </w:rPr>
        <w:t xml:space="preserve">ce </w:t>
      </w:r>
      <w:r w:rsidR="005974B0" w:rsidRPr="00407752">
        <w:rPr>
          <w:rFonts w:ascii="Times Armenian" w:hAnsi="Times Armenian"/>
          <w:color w:val="000000"/>
          <w:sz w:val="24"/>
          <w:szCs w:val="24"/>
          <w:shd w:val="clear" w:color="auto" w:fill="FFFFFF"/>
        </w:rPr>
        <w:t>a</w:t>
      </w:r>
      <w:r w:rsidRPr="00407752">
        <w:rPr>
          <w:rFonts w:ascii="Times Armenian" w:hAnsi="Times Armenian"/>
          <w:color w:val="000000"/>
          <w:sz w:val="24"/>
          <w:szCs w:val="24"/>
          <w:shd w:val="clear" w:color="auto" w:fill="FFFFFF"/>
        </w:rPr>
        <w:t>nd gender issues. This is also confirmed by the complaints addressed to the Human Rights Defender of Armenia. Persons claimed that Police advised them to provide incomplete information about the incident when submitting a report, taking into consideration the expected adverse consequences on the person who committed violence. This problem is particularly widespread in regions.</w:t>
      </w:r>
    </w:p>
    <w:p w14:paraId="216EA110" w14:textId="77777777" w:rsidR="00407752" w:rsidRDefault="004E425F" w:rsidP="00407752">
      <w:pPr>
        <w:spacing w:before="240" w:after="240" w:line="240" w:lineRule="auto"/>
        <w:ind w:left="810"/>
        <w:jc w:val="both"/>
        <w:rPr>
          <w:rFonts w:ascii="Times Armenian" w:hAnsi="Times Armenian"/>
          <w:sz w:val="24"/>
          <w:szCs w:val="24"/>
        </w:rPr>
      </w:pPr>
      <w:r w:rsidRPr="00407752">
        <w:rPr>
          <w:rFonts w:ascii="Times Armenian" w:hAnsi="Times Armenian"/>
          <w:sz w:val="24"/>
          <w:szCs w:val="24"/>
        </w:rPr>
        <w:t>As mentioned above, stereotypes about women and domestic violence in society, which are one of the greatest challenges in combating and preventing domestic and domestic violence, continue to be entrenched. Stereotypical thinking negatively affects the ability of a person subjected to violence to speak out about cases of violence and take steps to protect their rights and prevent violence. The issue also continues to be relevant based on the results of the study of complaints addressed to the Human Rights Defender. Moreover, the study of applications and complaints shows that discriminatory approaches and stereotypes are entrenched throughout society, covering all layers of society, including groups responsible for responding to cases of violence. Cases of professional misconduct due to the stereotypical approaches of the competent authorities have been recorded, when, for example, police officers urged a person subjected to domestic violence not to file an application or report, due to such perceptions prevalent in society.</w:t>
      </w:r>
    </w:p>
    <w:p w14:paraId="2C8C8D29" w14:textId="77777777" w:rsidR="00407752" w:rsidRDefault="004E425F" w:rsidP="00407752">
      <w:pPr>
        <w:spacing w:before="240" w:after="240" w:line="240" w:lineRule="auto"/>
        <w:ind w:left="810"/>
        <w:jc w:val="both"/>
        <w:rPr>
          <w:rFonts w:ascii="Times Armenian" w:hAnsi="Times Armenian"/>
          <w:sz w:val="24"/>
          <w:szCs w:val="24"/>
        </w:rPr>
      </w:pPr>
      <w:r w:rsidRPr="00407752">
        <w:rPr>
          <w:rFonts w:ascii="Times Armenian" w:hAnsi="Times Armenian"/>
          <w:sz w:val="24"/>
          <w:szCs w:val="24"/>
        </w:rPr>
        <w:t>Training courses were held for 14 senior officers and 10 officers of territorial police departments, and 1,700 officers of community police, to develop and strengthen the professional capabilities of competent police officers in the field of preventing domestic and family violence.</w:t>
      </w:r>
    </w:p>
    <w:p w14:paraId="7E07BA82" w14:textId="69E19B2A" w:rsidR="00407752" w:rsidRDefault="004E425F" w:rsidP="00407752">
      <w:pPr>
        <w:spacing w:before="240" w:after="240" w:line="240" w:lineRule="auto"/>
        <w:ind w:left="810"/>
        <w:jc w:val="both"/>
        <w:rPr>
          <w:rFonts w:ascii="Times Armenian" w:hAnsi="Times Armenian"/>
          <w:sz w:val="24"/>
          <w:szCs w:val="24"/>
        </w:rPr>
      </w:pPr>
      <w:r w:rsidRPr="00407752">
        <w:rPr>
          <w:rFonts w:ascii="Times Armenian" w:hAnsi="Times Armenian"/>
          <w:sz w:val="24"/>
          <w:szCs w:val="24"/>
        </w:rPr>
        <w:t>The Defender addressed the issue in both public statements and in the annual reports, highlighting that, it is necessary to organize mandatory and ongoing training for relevant specialists (police officers, investigators, prosecutors, judges, etc.) on the RA legislative regulations on the elimination of violence and its fight against and prevention, as well as international standards, which will also be aimed at eliminating stereotypes about violence against women</w:t>
      </w:r>
      <w:r w:rsidR="00407752">
        <w:rPr>
          <w:rFonts w:ascii="Times Armenian" w:hAnsi="Times Armenian"/>
          <w:sz w:val="24"/>
          <w:szCs w:val="24"/>
        </w:rPr>
        <w:t>.</w:t>
      </w:r>
    </w:p>
    <w:p w14:paraId="5A391674" w14:textId="03C57F49" w:rsidR="00FE46CC" w:rsidRDefault="00FE46CC" w:rsidP="00407752">
      <w:pPr>
        <w:spacing w:before="240" w:after="240" w:line="240" w:lineRule="auto"/>
        <w:ind w:left="810"/>
        <w:jc w:val="both"/>
        <w:rPr>
          <w:rFonts w:ascii="Times Armenian" w:eastAsia="Times New Roman" w:hAnsi="Times Armenian" w:cs="Times New Roman"/>
          <w:b/>
          <w:bCs/>
          <w:sz w:val="24"/>
          <w:szCs w:val="24"/>
          <w:highlight w:val="white"/>
        </w:rPr>
      </w:pPr>
    </w:p>
    <w:p w14:paraId="60069EC0" w14:textId="77777777" w:rsidR="00407752" w:rsidRPr="00407752" w:rsidRDefault="00B77632" w:rsidP="00C832A5">
      <w:pPr>
        <w:pStyle w:val="ListParagraph"/>
        <w:numPr>
          <w:ilvl w:val="0"/>
          <w:numId w:val="22"/>
        </w:numPr>
        <w:spacing w:before="240" w:after="240" w:line="240" w:lineRule="auto"/>
        <w:jc w:val="both"/>
        <w:rPr>
          <w:rFonts w:ascii="Times Armenian" w:eastAsia="Times New Roman" w:hAnsi="Times Armenian" w:cs="Times New Roman"/>
          <w:b/>
          <w:bCs/>
          <w:sz w:val="24"/>
          <w:szCs w:val="24"/>
          <w:highlight w:val="white"/>
        </w:rPr>
      </w:pPr>
      <w:r w:rsidRPr="00407752">
        <w:rPr>
          <w:rFonts w:ascii="Times Armenian" w:eastAsia="Times New Roman" w:hAnsi="Times Armenian" w:cs="Times New Roman"/>
          <w:b/>
          <w:sz w:val="24"/>
          <w:szCs w:val="24"/>
          <w:highlight w:val="white"/>
        </w:rPr>
        <w:t>SPECIFIC INFORMATION ON THE IMPLEMENTATION OF ARTICLE 3 OF THE CONVENTION</w:t>
      </w:r>
    </w:p>
    <w:p w14:paraId="19E5A6FF" w14:textId="77777777" w:rsidR="00407752" w:rsidRDefault="00407752" w:rsidP="00407752">
      <w:pPr>
        <w:pStyle w:val="ListParagraph"/>
        <w:spacing w:before="240" w:after="240" w:line="240" w:lineRule="auto"/>
        <w:ind w:left="1080"/>
        <w:jc w:val="both"/>
        <w:rPr>
          <w:rFonts w:ascii="Times Armenian" w:eastAsia="Times New Roman" w:hAnsi="Times Armenian" w:cs="Times New Roman"/>
          <w:b/>
          <w:sz w:val="24"/>
          <w:szCs w:val="24"/>
        </w:rPr>
      </w:pPr>
    </w:p>
    <w:p w14:paraId="56DFC7D6" w14:textId="77777777" w:rsidR="00407752" w:rsidRDefault="00151995" w:rsidP="00407752">
      <w:pPr>
        <w:pStyle w:val="ListParagraph"/>
        <w:spacing w:before="240" w:after="240" w:line="240" w:lineRule="auto"/>
        <w:ind w:left="1080"/>
        <w:jc w:val="both"/>
        <w:rPr>
          <w:rFonts w:ascii="Times Armenian" w:eastAsia="Times New Roman" w:hAnsi="Times Armenian" w:cs="Times New Roman"/>
          <w:b/>
          <w:sz w:val="24"/>
          <w:szCs w:val="24"/>
        </w:rPr>
      </w:pPr>
      <w:r w:rsidRPr="00407752">
        <w:rPr>
          <w:rFonts w:ascii="Times Armenian" w:eastAsia="Times New Roman" w:hAnsi="Times Armenian" w:cs="Times New Roman"/>
          <w:b/>
          <w:sz w:val="24"/>
          <w:szCs w:val="24"/>
        </w:rPr>
        <w:t>Foreig</w:t>
      </w:r>
      <w:r w:rsidR="00E00999" w:rsidRPr="00407752">
        <w:rPr>
          <w:rFonts w:ascii="Times Armenian" w:eastAsia="Times New Roman" w:hAnsi="Times Armenian" w:cs="Times New Roman"/>
          <w:b/>
          <w:sz w:val="24"/>
          <w:szCs w:val="24"/>
        </w:rPr>
        <w:t>n nationals deprived of liberty. Refugees and Asylum Seekers</w:t>
      </w:r>
    </w:p>
    <w:p w14:paraId="09E38495" w14:textId="77777777" w:rsidR="00407752" w:rsidRDefault="00407752" w:rsidP="00407752">
      <w:pPr>
        <w:pStyle w:val="ListParagraph"/>
        <w:spacing w:before="240" w:after="240" w:line="240" w:lineRule="auto"/>
        <w:ind w:left="1080"/>
        <w:jc w:val="both"/>
        <w:rPr>
          <w:rFonts w:ascii="Times Armenian" w:eastAsia="Times New Roman" w:hAnsi="Times Armenian" w:cs="Times New Roman"/>
          <w:b/>
          <w:sz w:val="24"/>
          <w:szCs w:val="24"/>
        </w:rPr>
      </w:pPr>
    </w:p>
    <w:p w14:paraId="655EA036" w14:textId="4294204B" w:rsidR="00407752" w:rsidRPr="00D7115B" w:rsidRDefault="00822DD1" w:rsidP="00D7115B">
      <w:pPr>
        <w:pStyle w:val="ListParagraph"/>
        <w:spacing w:before="240" w:after="240" w:line="240" w:lineRule="auto"/>
        <w:ind w:left="1080"/>
        <w:jc w:val="both"/>
        <w:rPr>
          <w:rFonts w:asciiTheme="minorHAnsi" w:eastAsia="Times New Roman" w:hAnsiTheme="minorHAnsi" w:cs="Times New Roman"/>
          <w:color w:val="222222"/>
          <w:sz w:val="24"/>
          <w:szCs w:val="24"/>
          <w:lang w:val="hy-AM"/>
        </w:rPr>
      </w:pPr>
      <w:r w:rsidRPr="00D7115B">
        <w:rPr>
          <w:rFonts w:ascii="Times Armenian" w:eastAsia="Times New Roman" w:hAnsi="Times Armenian" w:cs="Times New Roman"/>
          <w:color w:val="222222"/>
          <w:sz w:val="24"/>
          <w:szCs w:val="24"/>
        </w:rPr>
        <w:t>As part of her mandate as a National Preventive Mechanism, the Defender conducts monitoring visits</w:t>
      </w:r>
      <w:r w:rsidR="00D7115B">
        <w:rPr>
          <w:rFonts w:ascii="Times Armenian" w:eastAsia="Times New Roman" w:hAnsi="Times Armenian" w:cs="Times New Roman"/>
          <w:color w:val="222222"/>
          <w:sz w:val="24"/>
          <w:szCs w:val="24"/>
        </w:rPr>
        <w:t xml:space="preserve"> to penitentiary institutions</w:t>
      </w:r>
      <w:r w:rsidRPr="00D7115B">
        <w:rPr>
          <w:rFonts w:ascii="Times Armenian" w:eastAsia="Times New Roman" w:hAnsi="Times Armenian" w:cs="Times New Roman"/>
          <w:color w:val="222222"/>
          <w:sz w:val="24"/>
          <w:szCs w:val="24"/>
        </w:rPr>
        <w:t>, focusing on previously identified issues and evaluating the actions taken to address them. During these visits, the main challenges concerning the realization of the rights of foreign nationals deprived of their liberty are documented. The Defender also provides information on fundamental rights and freedoms, the Defender's competencies, and the procedure for lodging complaints.</w:t>
      </w:r>
    </w:p>
    <w:p w14:paraId="6407C35A" w14:textId="77777777" w:rsidR="00407752" w:rsidRDefault="00407752" w:rsidP="00407752">
      <w:pPr>
        <w:pStyle w:val="ListParagraph"/>
        <w:spacing w:before="240" w:after="240" w:line="240" w:lineRule="auto"/>
        <w:ind w:left="1080"/>
        <w:jc w:val="both"/>
        <w:rPr>
          <w:rFonts w:ascii="Times Armenian" w:eastAsia="Times New Roman" w:hAnsi="Times Armenian" w:cs="Times New Roman"/>
          <w:color w:val="222222"/>
          <w:sz w:val="24"/>
          <w:szCs w:val="24"/>
        </w:rPr>
      </w:pPr>
    </w:p>
    <w:p w14:paraId="3B1D1552" w14:textId="77777777" w:rsidR="00407752" w:rsidRDefault="00822DD1" w:rsidP="00407752">
      <w:pPr>
        <w:pStyle w:val="ListParagraph"/>
        <w:spacing w:before="240" w:after="240" w:line="240" w:lineRule="auto"/>
        <w:ind w:left="1080"/>
        <w:jc w:val="both"/>
        <w:rPr>
          <w:rFonts w:ascii="Times Armenian" w:eastAsia="Times New Roman" w:hAnsi="Times Armenian" w:cs="Times New Roman"/>
          <w:color w:val="222222"/>
          <w:sz w:val="24"/>
          <w:szCs w:val="24"/>
        </w:rPr>
      </w:pPr>
      <w:r w:rsidRPr="00407752">
        <w:rPr>
          <w:rFonts w:ascii="Times Armenian" w:eastAsia="Times New Roman" w:hAnsi="Times Armenian" w:cs="Times New Roman"/>
          <w:color w:val="222222"/>
          <w:sz w:val="24"/>
          <w:szCs w:val="24"/>
        </w:rPr>
        <w:t>Among the problems identified by the Defender are: insufficient awareness among detention center staff regarding their obligation to register asylum seekers and refer them to the relevant state authorities;</w:t>
      </w:r>
      <w:r w:rsidRPr="00407752">
        <w:rPr>
          <w:rFonts w:ascii="Times Armenian" w:eastAsia="Times New Roman" w:hAnsi="Times Armenian" w:cs="Times New Roman"/>
          <w:bCs/>
          <w:color w:val="222222"/>
          <w:sz w:val="24"/>
          <w:szCs w:val="24"/>
        </w:rPr>
        <w:t xml:space="preserve"> i</w:t>
      </w:r>
      <w:r w:rsidRPr="00407752">
        <w:rPr>
          <w:rFonts w:ascii="Times Armenian" w:eastAsia="Times New Roman" w:hAnsi="Times Armenian" w:cs="Times New Roman"/>
          <w:color w:val="222222"/>
          <w:sz w:val="24"/>
          <w:szCs w:val="24"/>
        </w:rPr>
        <w:t>nadequate translation services in penitentiary institutions, particularly for individuals who do not speak Armenian, create significant communication barriers; challenges persist in ensuring healthcare access for foreign national deprived of their liberty, as well as their right to social and psychological support and other available services.</w:t>
      </w:r>
    </w:p>
    <w:p w14:paraId="3B0E8ED3" w14:textId="77777777" w:rsidR="00407752" w:rsidRDefault="00407752" w:rsidP="00407752">
      <w:pPr>
        <w:pStyle w:val="ListParagraph"/>
        <w:spacing w:before="240" w:after="240" w:line="240" w:lineRule="auto"/>
        <w:ind w:left="1080"/>
        <w:jc w:val="both"/>
        <w:rPr>
          <w:rFonts w:ascii="Times Armenian" w:eastAsia="Times New Roman" w:hAnsi="Times Armenian" w:cs="Times New Roman"/>
          <w:color w:val="222222"/>
          <w:sz w:val="24"/>
          <w:szCs w:val="24"/>
        </w:rPr>
      </w:pPr>
    </w:p>
    <w:p w14:paraId="294EC19F" w14:textId="77777777" w:rsidR="00407752" w:rsidRDefault="00822DD1" w:rsidP="00407752">
      <w:pPr>
        <w:pStyle w:val="ListParagraph"/>
        <w:spacing w:before="240" w:after="240" w:line="240" w:lineRule="auto"/>
        <w:ind w:left="1080"/>
        <w:jc w:val="both"/>
        <w:rPr>
          <w:rFonts w:ascii="Times Armenian" w:eastAsia="Times New Roman" w:hAnsi="Times Armenian" w:cs="Times New Roman"/>
          <w:color w:val="222222"/>
          <w:sz w:val="24"/>
          <w:szCs w:val="24"/>
        </w:rPr>
      </w:pPr>
      <w:r w:rsidRPr="00407752">
        <w:rPr>
          <w:rFonts w:ascii="Times Armenian" w:eastAsia="Times New Roman" w:hAnsi="Times Armenian" w:cs="Times New Roman"/>
          <w:color w:val="222222"/>
          <w:sz w:val="24"/>
          <w:szCs w:val="24"/>
        </w:rPr>
        <w:t>The annual reports on the Defender’s activities as a National Preventive Mechanism provide a detailed examination of these issues and outlines proposals aimed at addressing them. Reports emphasize that these systemic problems persist and remain relevant. This is further evidenced by studies of legislation related to the rights of refugees and asylum seekers, as included in annual reports. Addressing these issues continues to be a priority for the Defender</w:t>
      </w:r>
      <w:r w:rsidR="00407752">
        <w:rPr>
          <w:rFonts w:ascii="Times Armenian" w:eastAsia="Times New Roman" w:hAnsi="Times Armenian" w:cs="Times New Roman"/>
          <w:color w:val="222222"/>
          <w:sz w:val="24"/>
          <w:szCs w:val="24"/>
        </w:rPr>
        <w:t>.</w:t>
      </w:r>
    </w:p>
    <w:p w14:paraId="793E2138" w14:textId="77777777" w:rsidR="00407752" w:rsidRDefault="00407752" w:rsidP="00407752">
      <w:pPr>
        <w:pStyle w:val="ListParagraph"/>
        <w:spacing w:before="240" w:after="240" w:line="240" w:lineRule="auto"/>
        <w:ind w:left="1080"/>
        <w:jc w:val="both"/>
        <w:rPr>
          <w:rFonts w:ascii="Times Armenian" w:eastAsia="Times New Roman" w:hAnsi="Times Armenian" w:cs="Times New Roman"/>
          <w:color w:val="222222"/>
          <w:sz w:val="24"/>
          <w:szCs w:val="24"/>
        </w:rPr>
      </w:pPr>
    </w:p>
    <w:p w14:paraId="1C9FF93D" w14:textId="77777777" w:rsidR="00407752" w:rsidRDefault="00E00999" w:rsidP="00407752">
      <w:pPr>
        <w:pStyle w:val="ListParagraph"/>
        <w:spacing w:before="240" w:after="240" w:line="240" w:lineRule="auto"/>
        <w:ind w:left="1080"/>
        <w:jc w:val="both"/>
        <w:rPr>
          <w:rFonts w:asciiTheme="minorHAnsi" w:eastAsia="Times New Roman" w:hAnsiTheme="minorHAnsi" w:cs="Times New Roman"/>
          <w:color w:val="222222"/>
          <w:sz w:val="24"/>
          <w:szCs w:val="24"/>
          <w:lang w:val="hy-AM"/>
        </w:rPr>
      </w:pPr>
      <w:r w:rsidRPr="00407752">
        <w:rPr>
          <w:rFonts w:ascii="Times Armenian" w:eastAsia="Times New Roman" w:hAnsi="Times Armenian" w:cs="Times New Roman"/>
          <w:color w:val="222222"/>
          <w:sz w:val="24"/>
          <w:szCs w:val="24"/>
          <w:lang w:val="hy-AM"/>
        </w:rPr>
        <w:t>The Defender regularly conducts visits to refugee and asylum seeker shelters, accompanied by relevant representatives, to monitor the conditions and treatment of individuals in these facilities. In addition, the Defender collaborates with international organizations and engages in various projects to assess, identify, and address issues concerning the rights and welfare of refugees and asylum seekers. These collaborative efforts are focused on ensuring compliance with international human rights standards and providing solutions to emerging challenges. A dedicated section on refugees and asylum seekers is included in both the annual report and the NPM report, highlighting the key findings and recommendations for improving the protection of this vulnerable group.</w:t>
      </w:r>
    </w:p>
    <w:p w14:paraId="0ABBA2E9" w14:textId="77777777" w:rsidR="00407752" w:rsidRDefault="00407752" w:rsidP="00407752">
      <w:pPr>
        <w:pStyle w:val="ListParagraph"/>
        <w:spacing w:before="240" w:after="240" w:line="240" w:lineRule="auto"/>
        <w:ind w:left="1080"/>
        <w:jc w:val="both"/>
        <w:rPr>
          <w:rFonts w:asciiTheme="minorHAnsi" w:eastAsia="Times New Roman" w:hAnsiTheme="minorHAnsi" w:cs="Times New Roman"/>
          <w:color w:val="222222"/>
          <w:sz w:val="24"/>
          <w:szCs w:val="24"/>
          <w:lang w:val="hy-AM"/>
        </w:rPr>
      </w:pPr>
    </w:p>
    <w:p w14:paraId="79515FCB" w14:textId="77777777" w:rsidR="00407752" w:rsidRDefault="00E00999" w:rsidP="00407752">
      <w:pPr>
        <w:pStyle w:val="ListParagraph"/>
        <w:spacing w:before="240" w:after="240" w:line="240" w:lineRule="auto"/>
        <w:ind w:left="1080"/>
        <w:jc w:val="both"/>
        <w:rPr>
          <w:rFonts w:asciiTheme="minorHAnsi" w:eastAsia="Times New Roman" w:hAnsiTheme="minorHAnsi" w:cs="Times New Roman"/>
          <w:color w:val="222222"/>
          <w:sz w:val="24"/>
          <w:szCs w:val="24"/>
          <w:lang w:val="hy-AM"/>
        </w:rPr>
      </w:pPr>
      <w:r w:rsidRPr="00407752">
        <w:rPr>
          <w:rFonts w:ascii="Times Armenian" w:eastAsia="Times New Roman" w:hAnsi="Times Armenian" w:cs="Times New Roman"/>
          <w:color w:val="222222"/>
          <w:sz w:val="24"/>
          <w:szCs w:val="24"/>
          <w:lang w:val="hy-AM"/>
        </w:rPr>
        <w:t>The Defender also organizes events aimed at raising awareness on the issues faced by refugees and asylum seekers. These events involve inviting relevant stakeholders, including government authorities, international organizations, and civil society representatives, to foster dialogue and promote a better understanding of the challenges in the protection and rights of refugees. Such initiatives play a crucial role in highlighting key issues and advocating for improvements in policies and practices related to asylum and refugee protection.</w:t>
      </w:r>
    </w:p>
    <w:p w14:paraId="223002D2" w14:textId="77777777" w:rsidR="00407752" w:rsidRDefault="00407752" w:rsidP="00407752">
      <w:pPr>
        <w:pStyle w:val="ListParagraph"/>
        <w:spacing w:before="240" w:after="240" w:line="240" w:lineRule="auto"/>
        <w:ind w:left="1080"/>
        <w:jc w:val="both"/>
        <w:rPr>
          <w:rFonts w:asciiTheme="minorHAnsi" w:eastAsia="Times New Roman" w:hAnsiTheme="minorHAnsi" w:cs="Times New Roman"/>
          <w:color w:val="222222"/>
          <w:sz w:val="24"/>
          <w:szCs w:val="24"/>
          <w:lang w:val="hy-AM"/>
        </w:rPr>
      </w:pPr>
    </w:p>
    <w:p w14:paraId="18AC05F7" w14:textId="5DF932E5" w:rsidR="0041396C" w:rsidRPr="00F54DEE" w:rsidRDefault="00E00999" w:rsidP="00F54DEE">
      <w:pPr>
        <w:pStyle w:val="ListParagraph"/>
        <w:spacing w:before="240" w:after="240" w:line="240" w:lineRule="auto"/>
        <w:ind w:left="1080"/>
        <w:jc w:val="both"/>
        <w:rPr>
          <w:rFonts w:asciiTheme="minorHAnsi" w:eastAsia="Times New Roman" w:hAnsiTheme="minorHAnsi" w:cs="Times New Roman"/>
          <w:color w:val="222222"/>
          <w:sz w:val="24"/>
          <w:szCs w:val="24"/>
          <w:lang w:val="hy-AM"/>
        </w:rPr>
      </w:pPr>
      <w:r w:rsidRPr="00407752">
        <w:rPr>
          <w:rFonts w:ascii="Times Armenian" w:eastAsia="Times New Roman" w:hAnsi="Times Armenian" w:cs="Times New Roman"/>
          <w:color w:val="222222"/>
          <w:sz w:val="24"/>
          <w:szCs w:val="24"/>
          <w:lang w:val="hy-AM"/>
        </w:rPr>
        <w:t>Additionally, the Defender and staff actively participate in discussions with stakeholders regarding legislation related to refugees, asylum seekers, and human rights protection. These discussions aim to review, evaluate, and propose necessary reforms to ensure that national laws and policies align with international human rights standards. Through these engagements, the Defender provides essential recommendations to improve legislative frameworks and ensure better protection for vulnerable groups. By collaborating with lawmakers, legal experts, and international organizations, the Defender contributes to shaping policies that effectively safeguard the rights and welfare of refugees and asylum seekers.</w:t>
      </w:r>
    </w:p>
    <w:p w14:paraId="07789DD8" w14:textId="77777777" w:rsidR="0037166E" w:rsidRPr="0037166E" w:rsidRDefault="0037166E" w:rsidP="0037166E">
      <w:pPr>
        <w:pStyle w:val="ListParagraph"/>
        <w:spacing w:before="240" w:after="240" w:line="240" w:lineRule="auto"/>
        <w:ind w:left="1080"/>
        <w:jc w:val="both"/>
        <w:rPr>
          <w:rFonts w:asciiTheme="minorHAnsi" w:eastAsia="Times New Roman" w:hAnsiTheme="minorHAnsi" w:cs="Times New Roman"/>
          <w:color w:val="222222"/>
          <w:sz w:val="24"/>
          <w:szCs w:val="24"/>
          <w:lang w:val="hy-AM"/>
        </w:rPr>
      </w:pPr>
    </w:p>
    <w:p w14:paraId="7187FD44" w14:textId="77777777" w:rsidR="00201D0C" w:rsidRPr="00201D0C" w:rsidRDefault="00B77632" w:rsidP="00C832A5">
      <w:pPr>
        <w:pStyle w:val="ListParagraph"/>
        <w:numPr>
          <w:ilvl w:val="0"/>
          <w:numId w:val="22"/>
        </w:numPr>
        <w:spacing w:before="240" w:after="240" w:line="240" w:lineRule="auto"/>
        <w:jc w:val="both"/>
        <w:rPr>
          <w:rFonts w:ascii="Times Armenian" w:eastAsia="Times New Roman" w:hAnsi="Times Armenian" w:cs="Times New Roman"/>
          <w:b/>
          <w:bCs/>
          <w:sz w:val="24"/>
          <w:szCs w:val="24"/>
          <w:highlight w:val="white"/>
        </w:rPr>
      </w:pPr>
      <w:r w:rsidRPr="00407752">
        <w:rPr>
          <w:rFonts w:ascii="Times Armenian" w:eastAsia="Times New Roman" w:hAnsi="Times Armenian" w:cs="Times New Roman"/>
          <w:b/>
          <w:sz w:val="24"/>
          <w:szCs w:val="24"/>
          <w:highlight w:val="white"/>
        </w:rPr>
        <w:t>SPECIFIC INFORMATION ON THE IMPLEMENTATION OF ARTICLE 10 OF THE CONVENTION</w:t>
      </w:r>
    </w:p>
    <w:p w14:paraId="309287B9" w14:textId="77777777" w:rsidR="00201D0C" w:rsidRDefault="00201D0C" w:rsidP="00201D0C">
      <w:pPr>
        <w:pStyle w:val="ListParagraph"/>
        <w:spacing w:before="240" w:after="240" w:line="240" w:lineRule="auto"/>
        <w:ind w:left="1080"/>
        <w:jc w:val="both"/>
        <w:rPr>
          <w:rFonts w:ascii="Times Armenian" w:eastAsia="Times New Roman" w:hAnsi="Times Armenian" w:cs="Times New Roman"/>
          <w:b/>
          <w:sz w:val="24"/>
          <w:szCs w:val="24"/>
          <w:highlight w:val="white"/>
        </w:rPr>
      </w:pPr>
    </w:p>
    <w:p w14:paraId="3642E4F2" w14:textId="77777777" w:rsidR="00201D0C" w:rsidRDefault="00CB6265" w:rsidP="00201D0C">
      <w:pPr>
        <w:pStyle w:val="ListParagraph"/>
        <w:spacing w:before="240" w:after="240" w:line="240" w:lineRule="auto"/>
        <w:ind w:left="1080"/>
        <w:jc w:val="both"/>
        <w:rPr>
          <w:rFonts w:ascii="Times Armenian" w:eastAsia="Times New Roman" w:hAnsi="Times Armenian" w:cs="Times New Roman"/>
          <w:b/>
          <w:sz w:val="24"/>
          <w:szCs w:val="24"/>
        </w:rPr>
      </w:pPr>
      <w:r w:rsidRPr="00201D0C">
        <w:rPr>
          <w:rFonts w:ascii="Times Armenian" w:eastAsia="Times New Roman" w:hAnsi="Times Armenian" w:cs="Times New Roman"/>
          <w:b/>
          <w:sz w:val="24"/>
          <w:szCs w:val="24"/>
          <w:highlight w:val="white"/>
        </w:rPr>
        <w:t>T</w:t>
      </w:r>
      <w:r w:rsidR="00B77632" w:rsidRPr="00201D0C">
        <w:rPr>
          <w:rFonts w:ascii="Times Armenian" w:eastAsia="Times New Roman" w:hAnsi="Times Armenian" w:cs="Times New Roman"/>
          <w:b/>
          <w:sz w:val="24"/>
          <w:szCs w:val="24"/>
          <w:highlight w:val="white"/>
        </w:rPr>
        <w:t>raining</w:t>
      </w:r>
      <w:r w:rsidR="00201D0C">
        <w:rPr>
          <w:rFonts w:ascii="Times Armenian" w:eastAsia="Times New Roman" w:hAnsi="Times Armenian" w:cs="Times New Roman"/>
          <w:b/>
          <w:sz w:val="24"/>
          <w:szCs w:val="24"/>
          <w:highlight w:val="white"/>
        </w:rPr>
        <w:t>s</w:t>
      </w:r>
      <w:r w:rsidR="00B77632" w:rsidRPr="00201D0C">
        <w:rPr>
          <w:rFonts w:ascii="Times Armenian" w:eastAsia="Times New Roman" w:hAnsi="Times Armenian" w:cs="Times New Roman"/>
          <w:b/>
          <w:sz w:val="24"/>
          <w:szCs w:val="24"/>
          <w:highlight w:val="white"/>
        </w:rPr>
        <w:t xml:space="preserve"> on the use of force</w:t>
      </w:r>
    </w:p>
    <w:p w14:paraId="5CCCA5F1" w14:textId="77777777" w:rsidR="00201D0C" w:rsidRDefault="00201D0C" w:rsidP="00201D0C">
      <w:pPr>
        <w:pStyle w:val="ListParagraph"/>
        <w:spacing w:before="240" w:after="240" w:line="240" w:lineRule="auto"/>
        <w:ind w:left="1080"/>
        <w:jc w:val="both"/>
        <w:rPr>
          <w:rFonts w:ascii="Times Armenian" w:eastAsia="Times New Roman" w:hAnsi="Times Armenian" w:cs="Times New Roman"/>
          <w:b/>
          <w:sz w:val="24"/>
          <w:szCs w:val="24"/>
        </w:rPr>
      </w:pPr>
    </w:p>
    <w:p w14:paraId="2A72A8C7" w14:textId="77777777" w:rsidR="00201D0C" w:rsidRDefault="005A7A66" w:rsidP="00201D0C">
      <w:pPr>
        <w:pStyle w:val="ListParagraph"/>
        <w:spacing w:before="240" w:after="240" w:line="240" w:lineRule="auto"/>
        <w:ind w:left="1080"/>
        <w:jc w:val="both"/>
        <w:rPr>
          <w:rFonts w:ascii="Times Armenian" w:hAnsi="Times Armenian" w:cs="Times New Roman"/>
          <w:sz w:val="24"/>
          <w:szCs w:val="24"/>
        </w:rPr>
      </w:pPr>
      <w:r w:rsidRPr="00407752">
        <w:rPr>
          <w:rFonts w:ascii="Times Armenian" w:hAnsi="Times Armenian" w:cs="Times New Roman"/>
          <w:sz w:val="24"/>
          <w:szCs w:val="24"/>
        </w:rPr>
        <w:t>The 2023 Annual Report includes a recommendation to eliminate cases of disproportionate   use of force and unlawful restrictions on individuals' rights. It emphasizes the importance of regular training for Police officers regarding the legality of limiting individuals' rights and the criteria for the use of physical force (see Annual Report, pages 314-317).</w:t>
      </w:r>
    </w:p>
    <w:p w14:paraId="1DE3D3A9" w14:textId="77777777" w:rsidR="00201D0C" w:rsidRDefault="00201D0C" w:rsidP="00201D0C">
      <w:pPr>
        <w:pStyle w:val="ListParagraph"/>
        <w:spacing w:before="240" w:after="240" w:line="240" w:lineRule="auto"/>
        <w:ind w:left="1080"/>
        <w:jc w:val="both"/>
        <w:rPr>
          <w:rFonts w:ascii="Times Armenian" w:hAnsi="Times Armenian" w:cs="Times New Roman"/>
          <w:sz w:val="24"/>
          <w:szCs w:val="24"/>
        </w:rPr>
      </w:pPr>
    </w:p>
    <w:p w14:paraId="655D3C13" w14:textId="77777777" w:rsidR="00201D0C" w:rsidRDefault="005A7A66" w:rsidP="00201D0C">
      <w:pPr>
        <w:pStyle w:val="ListParagraph"/>
        <w:spacing w:before="240" w:after="240" w:line="240" w:lineRule="auto"/>
        <w:ind w:left="1080"/>
        <w:jc w:val="both"/>
        <w:rPr>
          <w:rFonts w:asciiTheme="minorHAnsi" w:eastAsia="Times New Roman" w:hAnsiTheme="minorHAnsi" w:cs="Times New Roman"/>
          <w:sz w:val="24"/>
          <w:szCs w:val="24"/>
          <w:lang w:val="hy-AM"/>
        </w:rPr>
      </w:pPr>
      <w:r w:rsidRPr="00407752">
        <w:rPr>
          <w:rFonts w:ascii="Times Armenian" w:eastAsia="Times New Roman" w:hAnsi="Times Armenian" w:cs="Times New Roman"/>
          <w:sz w:val="24"/>
          <w:szCs w:val="24"/>
          <w:lang w:val="hy-AM"/>
        </w:rPr>
        <w:t>During 2024 as a result of the monitoring of the gatherings and the rapid response visits, problems of a systematic and continuous nature were recorded, such as use of disproportionate force during administrative arrest, and disrespectful treatment by Police officers. The results of monitoring are particularly worrying in the context that the recorded problems have been ongoing for years. These issues have a systemic nature, and their overcoming implies the need for serious systemic changes.</w:t>
      </w:r>
    </w:p>
    <w:p w14:paraId="792CD29E" w14:textId="77777777" w:rsidR="00201D0C" w:rsidRDefault="00201D0C" w:rsidP="00201D0C">
      <w:pPr>
        <w:pStyle w:val="ListParagraph"/>
        <w:spacing w:before="240" w:after="240" w:line="240" w:lineRule="auto"/>
        <w:ind w:left="1080"/>
        <w:jc w:val="both"/>
        <w:rPr>
          <w:rFonts w:asciiTheme="minorHAnsi" w:eastAsia="Times New Roman" w:hAnsiTheme="minorHAnsi" w:cs="Times New Roman"/>
          <w:sz w:val="24"/>
          <w:szCs w:val="24"/>
          <w:lang w:val="hy-AM"/>
        </w:rPr>
      </w:pPr>
    </w:p>
    <w:p w14:paraId="14C6EACE" w14:textId="77777777" w:rsidR="00201D0C" w:rsidRDefault="005A7A66" w:rsidP="00201D0C">
      <w:pPr>
        <w:pStyle w:val="ListParagraph"/>
        <w:spacing w:before="240" w:after="240" w:line="240" w:lineRule="auto"/>
        <w:ind w:left="1080"/>
        <w:jc w:val="both"/>
        <w:rPr>
          <w:rFonts w:asciiTheme="minorHAnsi" w:eastAsia="Times New Roman" w:hAnsiTheme="minorHAnsi" w:cs="Times New Roman"/>
          <w:sz w:val="24"/>
          <w:szCs w:val="24"/>
          <w:lang w:val="hy-AM"/>
        </w:rPr>
      </w:pPr>
      <w:r w:rsidRPr="00407752">
        <w:rPr>
          <w:rFonts w:ascii="Times Armenian" w:eastAsia="Times New Roman" w:hAnsi="Times Armenian" w:cs="Times New Roman"/>
          <w:sz w:val="24"/>
          <w:szCs w:val="24"/>
          <w:lang w:val="hy-AM"/>
        </w:rPr>
        <w:t>According to the Ministry of Internal Affairs, in order to prevent mass disorders during gatherings held in 2024, the Police applied a special measure in 1 case: during a gathering held near the National Assembly on June 12, 2024. Criminal proceedings have been initiated regarding the incident.</w:t>
      </w:r>
    </w:p>
    <w:p w14:paraId="36AA6325" w14:textId="77777777" w:rsidR="00201D0C" w:rsidRDefault="00201D0C" w:rsidP="00201D0C">
      <w:pPr>
        <w:pStyle w:val="ListParagraph"/>
        <w:spacing w:before="240" w:after="240" w:line="240" w:lineRule="auto"/>
        <w:ind w:left="1080"/>
        <w:jc w:val="both"/>
        <w:rPr>
          <w:rFonts w:asciiTheme="minorHAnsi" w:eastAsia="Times New Roman" w:hAnsiTheme="minorHAnsi" w:cs="Times New Roman"/>
          <w:sz w:val="24"/>
          <w:szCs w:val="24"/>
          <w:lang w:val="hy-AM"/>
        </w:rPr>
      </w:pPr>
    </w:p>
    <w:p w14:paraId="2BF92BCD" w14:textId="77777777" w:rsidR="00201D0C" w:rsidRDefault="00B77632" w:rsidP="00201D0C">
      <w:pPr>
        <w:pStyle w:val="ListParagraph"/>
        <w:spacing w:before="240" w:after="240" w:line="240" w:lineRule="auto"/>
        <w:ind w:left="1080"/>
        <w:jc w:val="both"/>
        <w:rPr>
          <w:rFonts w:ascii="Times Armenian" w:hAnsi="Times Armenian" w:cs="Times New Roman"/>
          <w:sz w:val="24"/>
          <w:szCs w:val="24"/>
        </w:rPr>
      </w:pPr>
      <w:r w:rsidRPr="00407752">
        <w:rPr>
          <w:rFonts w:ascii="Times Armenian" w:hAnsi="Times Armenian" w:cs="Times New Roman"/>
          <w:sz w:val="24"/>
          <w:szCs w:val="24"/>
        </w:rPr>
        <w:t>At the same time, during 2023 and 2024, the staff of the</w:t>
      </w:r>
      <w:r w:rsidR="00F30A11" w:rsidRPr="00407752">
        <w:rPr>
          <w:rFonts w:ascii="Times Armenian" w:hAnsi="Times Armenian" w:cs="Times New Roman"/>
          <w:sz w:val="24"/>
          <w:szCs w:val="24"/>
          <w:lang w:val="hy-AM"/>
        </w:rPr>
        <w:t xml:space="preserve"> </w:t>
      </w:r>
      <w:r w:rsidR="00F30A11" w:rsidRPr="00407752">
        <w:rPr>
          <w:rFonts w:ascii="Times Armenian" w:hAnsi="Times Armenian" w:cs="Times New Roman"/>
          <w:sz w:val="24"/>
          <w:szCs w:val="24"/>
          <w:lang w:val="en-US"/>
        </w:rPr>
        <w:t>Defender’</w:t>
      </w:r>
      <w:r w:rsidRPr="00407752">
        <w:rPr>
          <w:rFonts w:ascii="Times Armenian" w:hAnsi="Times Armenian" w:cs="Times New Roman"/>
          <w:sz w:val="24"/>
          <w:szCs w:val="24"/>
        </w:rPr>
        <w:t xml:space="preserve"> Office conducted a comprehensive review of the protests held in the Republic of Armenia and the actions of law enforcement agencies. In relation to the documented cases, a number of internal investigations and service-related inquiries have been initiated by the Internal Security Department of the Police. All the circumstances presented to the Prosecutor General's Office have been verified in accordance with the procedures outlined in the Criminal Procedure Code and have been subject to review, resulting in the initiation of criminal proceedings.</w:t>
      </w:r>
    </w:p>
    <w:p w14:paraId="01E0BCE7" w14:textId="77777777" w:rsidR="00201D0C" w:rsidRDefault="00201D0C" w:rsidP="00201D0C">
      <w:pPr>
        <w:pStyle w:val="ListParagraph"/>
        <w:spacing w:before="240" w:after="240" w:line="240" w:lineRule="auto"/>
        <w:ind w:left="1080"/>
        <w:jc w:val="both"/>
        <w:rPr>
          <w:rFonts w:ascii="Times Armenian" w:hAnsi="Times Armenian" w:cs="Times New Roman"/>
          <w:sz w:val="24"/>
          <w:szCs w:val="24"/>
        </w:rPr>
      </w:pPr>
    </w:p>
    <w:p w14:paraId="785E45B0" w14:textId="77777777" w:rsidR="00201D0C" w:rsidRDefault="00B77632" w:rsidP="00201D0C">
      <w:pPr>
        <w:pStyle w:val="ListParagraph"/>
        <w:spacing w:before="240" w:after="240" w:line="240" w:lineRule="auto"/>
        <w:ind w:left="1080"/>
        <w:jc w:val="both"/>
        <w:rPr>
          <w:rFonts w:ascii="Times Armenian" w:hAnsi="Times Armenian" w:cs="Times New Roman"/>
          <w:sz w:val="24"/>
          <w:szCs w:val="24"/>
        </w:rPr>
      </w:pPr>
      <w:r w:rsidRPr="00407752">
        <w:rPr>
          <w:rFonts w:ascii="Times Armenian" w:hAnsi="Times Armenian" w:cs="Times New Roman"/>
          <w:sz w:val="24"/>
          <w:szCs w:val="24"/>
        </w:rPr>
        <w:t>According to the clarification received from the Ministry of Internal Affairs, in 2024, to determine the legality of police officers' actions during public gatherings, including the circumstances surrounding the disproportionate use of physical force, 33 disciplinary proceedings were initiated within the Ministry of Internal Affairs' Internal Security and Anti-Corruption Department.</w:t>
      </w:r>
    </w:p>
    <w:p w14:paraId="67F11419" w14:textId="77777777" w:rsidR="00201D0C" w:rsidRDefault="00201D0C" w:rsidP="00201D0C">
      <w:pPr>
        <w:pStyle w:val="ListParagraph"/>
        <w:spacing w:before="240" w:after="240" w:line="240" w:lineRule="auto"/>
        <w:ind w:left="1080"/>
        <w:jc w:val="both"/>
        <w:rPr>
          <w:rFonts w:ascii="Times Armenian" w:hAnsi="Times Armenian" w:cs="Times New Roman"/>
          <w:sz w:val="24"/>
          <w:szCs w:val="24"/>
        </w:rPr>
      </w:pPr>
    </w:p>
    <w:p w14:paraId="4B9FF4BD" w14:textId="77777777" w:rsidR="00201D0C" w:rsidRDefault="005A7A66" w:rsidP="00201D0C">
      <w:pPr>
        <w:pStyle w:val="ListParagraph"/>
        <w:spacing w:before="240" w:after="240" w:line="240" w:lineRule="auto"/>
        <w:ind w:left="1080"/>
        <w:jc w:val="both"/>
        <w:rPr>
          <w:rFonts w:ascii="Times Armenian" w:hAnsi="Times Armenian" w:cs="Times New Roman"/>
          <w:sz w:val="24"/>
          <w:szCs w:val="24"/>
        </w:rPr>
      </w:pPr>
      <w:r w:rsidRPr="00407752">
        <w:rPr>
          <w:rFonts w:ascii="Times Armenian" w:hAnsi="Times Armenian" w:cs="Times New Roman"/>
          <w:sz w:val="24"/>
          <w:szCs w:val="24"/>
        </w:rPr>
        <w:t>However, according to the clarification received from the Ministry of Internal Affairs, the process of 18 has been suspended until the final procedural acts of the criminal proceedings initiated in connection with the same facts enter into legal force. 15 were left without consequences, of which 12 resulted in no signs of disciplinary violations in the actions of the police officers, and in 3 substantiated cases, 3 police officers who committed disciplinary violations were subject to disciplinary sanctions, but based on Part 1 of Article 16 of the Law “On Approval of the Disciplinary Code of the RA Police”, no disciplinary sanctions were applied to the latter.</w:t>
      </w:r>
    </w:p>
    <w:p w14:paraId="17522774" w14:textId="77777777" w:rsidR="00201D0C" w:rsidRDefault="00201D0C" w:rsidP="00201D0C">
      <w:pPr>
        <w:pStyle w:val="ListParagraph"/>
        <w:spacing w:before="240" w:after="240" w:line="240" w:lineRule="auto"/>
        <w:ind w:left="1080"/>
        <w:jc w:val="both"/>
        <w:rPr>
          <w:rFonts w:ascii="Times Armenian" w:hAnsi="Times Armenian" w:cs="Times New Roman"/>
          <w:sz w:val="24"/>
          <w:szCs w:val="24"/>
        </w:rPr>
      </w:pPr>
    </w:p>
    <w:p w14:paraId="570698C7" w14:textId="77777777" w:rsidR="00201D0C" w:rsidRDefault="005A7A66" w:rsidP="00201D0C">
      <w:pPr>
        <w:pStyle w:val="ListParagraph"/>
        <w:spacing w:before="240" w:after="240" w:line="240" w:lineRule="auto"/>
        <w:ind w:left="1080"/>
        <w:jc w:val="both"/>
        <w:rPr>
          <w:rFonts w:ascii="Times Armenian" w:hAnsi="Times Armenian" w:cs="Times New Roman"/>
          <w:sz w:val="24"/>
          <w:szCs w:val="24"/>
        </w:rPr>
      </w:pPr>
      <w:r w:rsidRPr="00407752">
        <w:rPr>
          <w:rFonts w:ascii="Times Armenian" w:hAnsi="Times Armenian" w:cs="Times New Roman"/>
          <w:sz w:val="24"/>
          <w:szCs w:val="24"/>
        </w:rPr>
        <w:t>Copies of the conclusions drawn up based on the results of the conducted official examinations, in substantiated cases, were sent to the heads of the relevant departments for discussion in subordinate departments and for issuing relevant instructions to demonstrate lawful behavior during gatherings and other public events.</w:t>
      </w:r>
    </w:p>
    <w:p w14:paraId="6B5728D0" w14:textId="77777777" w:rsidR="00201D0C" w:rsidRDefault="00201D0C" w:rsidP="00201D0C">
      <w:pPr>
        <w:pStyle w:val="ListParagraph"/>
        <w:spacing w:before="240" w:after="240" w:line="240" w:lineRule="auto"/>
        <w:ind w:left="1080"/>
        <w:jc w:val="both"/>
        <w:rPr>
          <w:rFonts w:ascii="Times Armenian" w:hAnsi="Times Armenian" w:cs="Times New Roman"/>
          <w:sz w:val="24"/>
          <w:szCs w:val="24"/>
        </w:rPr>
      </w:pPr>
    </w:p>
    <w:p w14:paraId="367414D8" w14:textId="77777777" w:rsidR="00201D0C" w:rsidRDefault="005A7A66" w:rsidP="00201D0C">
      <w:pPr>
        <w:pStyle w:val="ListParagraph"/>
        <w:spacing w:before="240" w:after="240" w:line="240" w:lineRule="auto"/>
        <w:ind w:left="1080"/>
        <w:jc w:val="both"/>
        <w:rPr>
          <w:rFonts w:asciiTheme="minorHAnsi" w:hAnsiTheme="minorHAnsi" w:cs="Times New Roman"/>
          <w:sz w:val="24"/>
          <w:szCs w:val="24"/>
          <w:lang w:val="hy-AM"/>
        </w:rPr>
      </w:pPr>
      <w:r w:rsidRPr="00407752">
        <w:rPr>
          <w:rFonts w:ascii="Times Armenian" w:hAnsi="Times Armenian" w:cs="Times New Roman"/>
          <w:sz w:val="24"/>
          <w:szCs w:val="24"/>
          <w:lang w:val="hy-AM"/>
        </w:rPr>
        <w:t>According to the Ministry of Internal Affairs, trainings were conducted for officers of various police departments in 2024, in particular, 206 officers participated in trainings on the prevention of torture and ill-treatment, and 58 officers participated in trainings on the right to hold peaceful, unarmed assemblies.</w:t>
      </w:r>
    </w:p>
    <w:p w14:paraId="0D8D591A" w14:textId="77777777" w:rsidR="00201D0C" w:rsidRDefault="00201D0C" w:rsidP="00201D0C">
      <w:pPr>
        <w:pStyle w:val="ListParagraph"/>
        <w:spacing w:before="240" w:after="240" w:line="240" w:lineRule="auto"/>
        <w:ind w:left="1080"/>
        <w:jc w:val="both"/>
        <w:rPr>
          <w:rFonts w:asciiTheme="minorHAnsi" w:hAnsiTheme="minorHAnsi" w:cs="Times New Roman"/>
          <w:sz w:val="24"/>
          <w:szCs w:val="24"/>
          <w:lang w:val="hy-AM"/>
        </w:rPr>
      </w:pPr>
    </w:p>
    <w:p w14:paraId="00FEA768" w14:textId="77777777" w:rsidR="00201D0C" w:rsidRDefault="005A7A66" w:rsidP="00201D0C">
      <w:pPr>
        <w:pStyle w:val="ListParagraph"/>
        <w:spacing w:before="240" w:after="240" w:line="240" w:lineRule="auto"/>
        <w:ind w:left="1080"/>
        <w:jc w:val="both"/>
        <w:rPr>
          <w:rFonts w:asciiTheme="minorHAnsi" w:hAnsiTheme="minorHAnsi" w:cs="Times New Roman"/>
          <w:sz w:val="24"/>
          <w:szCs w:val="24"/>
          <w:lang w:val="hy-AM"/>
        </w:rPr>
      </w:pPr>
      <w:r w:rsidRPr="00407752">
        <w:rPr>
          <w:rFonts w:ascii="Times Armenian" w:hAnsi="Times Armenian" w:cs="Times New Roman"/>
          <w:sz w:val="24"/>
          <w:szCs w:val="24"/>
          <w:lang w:val="hy-AM"/>
        </w:rPr>
        <w:t>During the reporting period, in the police forces of the Ministry of Internal Affairs of the Republic of Armenia, which is a specialized unit in the field of public order maintenance, in accordance with the plans for increasing the readiness of officers, trainings were conducted with 70 percent of the police forces' leadership and contract servicemen on the topics of "Awareness of freedom during assemblies, as well as the protection of human rights, emotions and crowd management."</w:t>
      </w:r>
    </w:p>
    <w:p w14:paraId="0827A865" w14:textId="77777777" w:rsidR="00201D0C" w:rsidRDefault="00201D0C" w:rsidP="00201D0C">
      <w:pPr>
        <w:pStyle w:val="ListParagraph"/>
        <w:spacing w:before="240" w:after="240" w:line="240" w:lineRule="auto"/>
        <w:ind w:left="1080"/>
        <w:jc w:val="both"/>
        <w:rPr>
          <w:rFonts w:asciiTheme="minorHAnsi" w:hAnsiTheme="minorHAnsi" w:cs="Times New Roman"/>
          <w:sz w:val="24"/>
          <w:szCs w:val="24"/>
          <w:lang w:val="hy-AM"/>
        </w:rPr>
      </w:pPr>
    </w:p>
    <w:p w14:paraId="01FFA7DE" w14:textId="77777777" w:rsidR="00201D0C" w:rsidRDefault="005A7A66" w:rsidP="00201D0C">
      <w:pPr>
        <w:pStyle w:val="ListParagraph"/>
        <w:spacing w:before="240" w:after="240" w:line="240" w:lineRule="auto"/>
        <w:ind w:left="1080"/>
        <w:jc w:val="both"/>
        <w:rPr>
          <w:rFonts w:asciiTheme="minorHAnsi" w:hAnsiTheme="minorHAnsi" w:cs="Times New Roman"/>
          <w:sz w:val="24"/>
          <w:szCs w:val="24"/>
          <w:lang w:val="hy-AM"/>
        </w:rPr>
      </w:pPr>
      <w:r w:rsidRPr="00407752">
        <w:rPr>
          <w:rFonts w:ascii="Times Armenian" w:hAnsi="Times Armenian" w:cs="Times New Roman"/>
          <w:sz w:val="24"/>
          <w:szCs w:val="24"/>
          <w:lang w:val="hy-AM"/>
        </w:rPr>
        <w:t>At the same time, a training course on the topic of “Ensuring Public Order and Security” was held in Rome, Italy, in which 10 servicemen of the RA Ministry of Internal Affairs Police Forces participated.</w:t>
      </w:r>
    </w:p>
    <w:p w14:paraId="33FC126F" w14:textId="77777777" w:rsidR="00201D0C" w:rsidRDefault="00201D0C" w:rsidP="00201D0C">
      <w:pPr>
        <w:pStyle w:val="ListParagraph"/>
        <w:spacing w:before="240" w:after="240" w:line="240" w:lineRule="auto"/>
        <w:ind w:left="1080"/>
        <w:jc w:val="both"/>
        <w:rPr>
          <w:rFonts w:asciiTheme="minorHAnsi" w:hAnsiTheme="minorHAnsi" w:cs="Times New Roman"/>
          <w:sz w:val="24"/>
          <w:szCs w:val="24"/>
          <w:lang w:val="hy-AM"/>
        </w:rPr>
      </w:pPr>
    </w:p>
    <w:p w14:paraId="340F5348" w14:textId="77777777" w:rsidR="00201D0C" w:rsidRDefault="005A7A66" w:rsidP="00201D0C">
      <w:pPr>
        <w:pStyle w:val="ListParagraph"/>
        <w:spacing w:before="240" w:after="240" w:line="240" w:lineRule="auto"/>
        <w:ind w:left="1080"/>
        <w:jc w:val="both"/>
        <w:rPr>
          <w:rFonts w:asciiTheme="minorHAnsi" w:hAnsiTheme="minorHAnsi" w:cs="Times New Roman"/>
          <w:sz w:val="24"/>
          <w:szCs w:val="24"/>
          <w:lang w:val="hy-AM"/>
        </w:rPr>
      </w:pPr>
      <w:r w:rsidRPr="00407752">
        <w:rPr>
          <w:rFonts w:ascii="Times Armenian" w:hAnsi="Times Armenian" w:cs="Times New Roman"/>
          <w:sz w:val="24"/>
          <w:szCs w:val="24"/>
          <w:lang w:val="hy-AM"/>
        </w:rPr>
        <w:t>In addition, 58 servicemen of another unit of the Ministry of Internal Affairs Police, the Patrol Service, involved in maintaining public order, underwent training courses on the mentioned topic at the Ministry of Internal Affairs Educational Complex.</w:t>
      </w:r>
    </w:p>
    <w:p w14:paraId="110B58AB" w14:textId="77777777" w:rsidR="00201D0C" w:rsidRDefault="00201D0C" w:rsidP="00201D0C">
      <w:pPr>
        <w:pStyle w:val="ListParagraph"/>
        <w:spacing w:before="240" w:after="240" w:line="240" w:lineRule="auto"/>
        <w:ind w:left="1080"/>
        <w:jc w:val="both"/>
        <w:rPr>
          <w:rFonts w:asciiTheme="minorHAnsi" w:hAnsiTheme="minorHAnsi" w:cs="Times New Roman"/>
          <w:sz w:val="24"/>
          <w:szCs w:val="24"/>
          <w:lang w:val="hy-AM"/>
        </w:rPr>
      </w:pPr>
    </w:p>
    <w:p w14:paraId="26634000" w14:textId="77777777" w:rsidR="00201D0C" w:rsidRDefault="005A7A66" w:rsidP="00201D0C">
      <w:pPr>
        <w:pStyle w:val="ListParagraph"/>
        <w:spacing w:before="240" w:after="240" w:line="240" w:lineRule="auto"/>
        <w:ind w:left="1080"/>
        <w:jc w:val="both"/>
        <w:rPr>
          <w:rFonts w:asciiTheme="minorHAnsi" w:hAnsiTheme="minorHAnsi" w:cs="Times New Roman"/>
          <w:sz w:val="24"/>
          <w:szCs w:val="24"/>
          <w:lang w:val="hy-AM"/>
        </w:rPr>
      </w:pPr>
      <w:r w:rsidRPr="00407752">
        <w:rPr>
          <w:rFonts w:ascii="Times Armenian" w:hAnsi="Times Armenian" w:cs="Times New Roman"/>
          <w:sz w:val="24"/>
          <w:szCs w:val="24"/>
          <w:lang w:val="hy-AM"/>
        </w:rPr>
        <w:t>On October 24, 2024, the National Assembly adopted in full the second reading of the "Police Guard" and the accompanying package of draft laws, as a result of which it is planned to create a new specialized police service for maintaining public order and ensuring public security - the Police Guard.</w:t>
      </w:r>
    </w:p>
    <w:p w14:paraId="7E0223E4" w14:textId="77777777" w:rsidR="00201D0C" w:rsidRDefault="00201D0C" w:rsidP="00201D0C">
      <w:pPr>
        <w:pStyle w:val="ListParagraph"/>
        <w:spacing w:before="240" w:after="240" w:line="240" w:lineRule="auto"/>
        <w:ind w:left="1080"/>
        <w:jc w:val="both"/>
        <w:rPr>
          <w:rFonts w:asciiTheme="minorHAnsi" w:hAnsiTheme="minorHAnsi" w:cs="Times New Roman"/>
          <w:sz w:val="24"/>
          <w:szCs w:val="24"/>
          <w:lang w:val="hy-AM"/>
        </w:rPr>
      </w:pPr>
    </w:p>
    <w:p w14:paraId="12FF7252" w14:textId="77777777" w:rsidR="00201D0C" w:rsidRDefault="005A7A66" w:rsidP="00201D0C">
      <w:pPr>
        <w:pStyle w:val="ListParagraph"/>
        <w:spacing w:before="240" w:after="240" w:line="240" w:lineRule="auto"/>
        <w:ind w:left="1080"/>
        <w:jc w:val="both"/>
        <w:rPr>
          <w:rFonts w:ascii="Times Armenian" w:hAnsi="Times Armenian" w:cs="Times New Roman"/>
          <w:sz w:val="24"/>
          <w:szCs w:val="24"/>
          <w:lang w:val="en-US"/>
        </w:rPr>
      </w:pPr>
      <w:r w:rsidRPr="00407752">
        <w:rPr>
          <w:rFonts w:ascii="Times Armenian" w:hAnsi="Times Armenian" w:cs="Times New Roman"/>
          <w:sz w:val="24"/>
          <w:szCs w:val="24"/>
          <w:lang w:val="hy-AM"/>
        </w:rPr>
        <w:t>The tasks of the Police Guard will be: maintaining public order and ensuring public security, state protection of critical facilities, ensuring the safety of cargo transportation, ensuring the legal regimes of martial law and states of emergency, participating in the protection of the population in emergency situations, assisting in ensuring the security of persons subject to special state protection, and assisting bodies conducting criminal proceedings</w:t>
      </w:r>
      <w:r w:rsidR="00201D0C">
        <w:rPr>
          <w:rFonts w:ascii="Times Armenian" w:hAnsi="Times Armenian" w:cs="Times New Roman"/>
          <w:sz w:val="24"/>
          <w:szCs w:val="24"/>
          <w:lang w:val="en-US"/>
        </w:rPr>
        <w:t>.</w:t>
      </w:r>
    </w:p>
    <w:p w14:paraId="3AC9527A" w14:textId="77777777" w:rsidR="00201D0C" w:rsidRDefault="00201D0C" w:rsidP="00201D0C">
      <w:pPr>
        <w:pStyle w:val="ListParagraph"/>
        <w:spacing w:before="240" w:after="240" w:line="240" w:lineRule="auto"/>
        <w:ind w:left="1080"/>
        <w:jc w:val="both"/>
        <w:rPr>
          <w:rFonts w:ascii="Times Armenian" w:hAnsi="Times Armenian" w:cs="Times New Roman"/>
          <w:sz w:val="24"/>
          <w:szCs w:val="24"/>
          <w:lang w:val="en-US"/>
        </w:rPr>
      </w:pPr>
    </w:p>
    <w:p w14:paraId="6191C9BF" w14:textId="77777777" w:rsidR="00201D0C" w:rsidRDefault="005A7A66" w:rsidP="00201D0C">
      <w:pPr>
        <w:pStyle w:val="ListParagraph"/>
        <w:spacing w:before="240" w:after="240" w:line="240" w:lineRule="auto"/>
        <w:ind w:left="1080"/>
        <w:jc w:val="both"/>
        <w:rPr>
          <w:rFonts w:asciiTheme="minorHAnsi" w:hAnsiTheme="minorHAnsi" w:cs="Times New Roman"/>
          <w:sz w:val="24"/>
          <w:szCs w:val="24"/>
          <w:lang w:val="hy-AM"/>
        </w:rPr>
      </w:pPr>
      <w:r w:rsidRPr="00407752">
        <w:rPr>
          <w:rFonts w:ascii="Times Armenian" w:hAnsi="Times Armenian" w:cs="Times New Roman"/>
          <w:sz w:val="24"/>
          <w:szCs w:val="24"/>
          <w:lang w:val="hy-AM"/>
        </w:rPr>
        <w:t>The Law on the Police Guard will enter into full force and form the Police Guard on November 1, 2025. It is noteworthy that the Law on the Police Guard redefined the conditions for the legality and proportionality of the use of coercion, force by Guard officers, bringing them into line with internationally accepted standards. Moreover, these legal regulations have also been included in the Law on the Police and will become applicable to all police officers.</w:t>
      </w:r>
    </w:p>
    <w:p w14:paraId="549F2CC0" w14:textId="77777777" w:rsidR="00201D0C" w:rsidRDefault="00201D0C" w:rsidP="00201D0C">
      <w:pPr>
        <w:pStyle w:val="ListParagraph"/>
        <w:spacing w:before="240" w:after="240" w:line="240" w:lineRule="auto"/>
        <w:ind w:left="1080"/>
        <w:jc w:val="both"/>
        <w:rPr>
          <w:rFonts w:asciiTheme="minorHAnsi" w:hAnsiTheme="minorHAnsi" w:cs="Times New Roman"/>
          <w:sz w:val="24"/>
          <w:szCs w:val="24"/>
          <w:lang w:val="hy-AM"/>
        </w:rPr>
      </w:pPr>
    </w:p>
    <w:p w14:paraId="654F9DAF" w14:textId="77777777" w:rsidR="00201D0C" w:rsidRDefault="005A7A66" w:rsidP="00201D0C">
      <w:pPr>
        <w:pStyle w:val="ListParagraph"/>
        <w:spacing w:before="240" w:after="240" w:line="240" w:lineRule="auto"/>
        <w:ind w:left="1080"/>
        <w:jc w:val="both"/>
        <w:rPr>
          <w:rFonts w:asciiTheme="minorHAnsi" w:hAnsiTheme="minorHAnsi" w:cs="Times New Roman"/>
          <w:sz w:val="24"/>
          <w:szCs w:val="24"/>
          <w:lang w:val="hy-AM"/>
        </w:rPr>
      </w:pPr>
      <w:r w:rsidRPr="00407752">
        <w:rPr>
          <w:rFonts w:ascii="Times Armenian" w:hAnsi="Times Armenian" w:cs="Times New Roman"/>
          <w:sz w:val="24"/>
          <w:szCs w:val="24"/>
          <w:lang w:val="hy-AM"/>
        </w:rPr>
        <w:t>Police servicemen will be appointed to the position of police guard officers after undergoing special training and will subsequently undergo periodic training. At the same time, within the framework of the Council of Europe’s “</w:t>
      </w:r>
      <w:r w:rsidRPr="00407752">
        <w:rPr>
          <w:rFonts w:ascii="Times Armenian" w:hAnsi="Times Armenian"/>
          <w:sz w:val="24"/>
          <w:szCs w:val="24"/>
        </w:rPr>
        <w:t xml:space="preserve"> </w:t>
      </w:r>
      <w:r w:rsidRPr="00407752">
        <w:rPr>
          <w:rFonts w:ascii="Times Armenian" w:hAnsi="Times Armenian" w:cs="Times New Roman"/>
          <w:sz w:val="24"/>
          <w:szCs w:val="24"/>
          <w:lang w:val="hy-AM"/>
        </w:rPr>
        <w:t xml:space="preserve">Support to the effective execution of the judgments of the European Court of Human Rights in Armenia” program, special courses are being developed for special training and periodic training of police guard officers of the Ministry of Internal Affairs. Also, with the support of the ICITAP mission of the US Embassy, </w:t>
      </w:r>
      <w:r w:rsidRPr="00407752">
        <w:rPr>
          <w:sz w:val="24"/>
          <w:szCs w:val="24"/>
          <w:lang w:val="hy-AM"/>
        </w:rPr>
        <w:t>​​</w:t>
      </w:r>
      <w:r w:rsidRPr="00407752">
        <w:rPr>
          <w:rFonts w:ascii="Times Armenian" w:hAnsi="Times Armenian" w:cs="Times New Roman"/>
          <w:sz w:val="24"/>
          <w:szCs w:val="24"/>
          <w:lang w:val="hy-AM"/>
        </w:rPr>
        <w:t>a methodological guide on the use of force by police guards and police officers in general has been developed.</w:t>
      </w:r>
    </w:p>
    <w:p w14:paraId="3D4380E2" w14:textId="77777777" w:rsidR="00201D0C" w:rsidRDefault="00201D0C" w:rsidP="00201D0C">
      <w:pPr>
        <w:pStyle w:val="ListParagraph"/>
        <w:spacing w:before="240" w:after="240" w:line="240" w:lineRule="auto"/>
        <w:ind w:left="1080"/>
        <w:jc w:val="both"/>
        <w:rPr>
          <w:rFonts w:asciiTheme="minorHAnsi" w:hAnsiTheme="minorHAnsi" w:cs="Times New Roman"/>
          <w:sz w:val="24"/>
          <w:szCs w:val="24"/>
          <w:lang w:val="hy-AM"/>
        </w:rPr>
      </w:pPr>
    </w:p>
    <w:p w14:paraId="6A714962" w14:textId="77777777" w:rsidR="000324F8" w:rsidRDefault="005A7A66" w:rsidP="000324F8">
      <w:pPr>
        <w:pStyle w:val="ListParagraph"/>
        <w:spacing w:before="240" w:after="240" w:line="240" w:lineRule="auto"/>
        <w:ind w:left="1080"/>
        <w:jc w:val="both"/>
        <w:rPr>
          <w:rFonts w:ascii="Times Armenian" w:hAnsi="Times Armenian" w:cs="Times New Roman"/>
          <w:sz w:val="24"/>
          <w:szCs w:val="24"/>
          <w:lang w:val="en-US"/>
        </w:rPr>
      </w:pPr>
      <w:r w:rsidRPr="00407752">
        <w:rPr>
          <w:rFonts w:ascii="Times Armenian" w:hAnsi="Times Armenian" w:cs="Times New Roman"/>
          <w:sz w:val="24"/>
          <w:szCs w:val="24"/>
          <w:lang w:val="hy-AM"/>
        </w:rPr>
        <w:t>According to the Ministry of Internal Affairs, servicemen of the special forces units of the RA Ministry of Internal Affairs Police Forces participate in an educational and methodological meeting to receive a certificate of the right to use special forces, during which they pass tests on the knowledge of theoretical knowledge and the practical application of special forces. Servicemen who participated in this meeting and received positive assessments are issued certificates of the right to use special forces after the meeting</w:t>
      </w:r>
      <w:r w:rsidR="000324F8">
        <w:rPr>
          <w:rFonts w:ascii="Times Armenian" w:hAnsi="Times Armenian" w:cs="Times New Roman"/>
          <w:sz w:val="24"/>
          <w:szCs w:val="24"/>
          <w:lang w:val="en-US"/>
        </w:rPr>
        <w:t>.</w:t>
      </w:r>
    </w:p>
    <w:p w14:paraId="3C1CFF3E" w14:textId="77777777" w:rsidR="000324F8" w:rsidRDefault="000324F8" w:rsidP="000324F8">
      <w:pPr>
        <w:pStyle w:val="ListParagraph"/>
        <w:spacing w:before="240" w:after="240" w:line="240" w:lineRule="auto"/>
        <w:ind w:left="1080"/>
        <w:jc w:val="both"/>
        <w:rPr>
          <w:rFonts w:ascii="Times Armenian" w:hAnsi="Times Armenian" w:cs="Times New Roman"/>
          <w:sz w:val="24"/>
          <w:szCs w:val="24"/>
          <w:lang w:val="en-US"/>
        </w:rPr>
      </w:pPr>
    </w:p>
    <w:p w14:paraId="20F80881" w14:textId="77777777" w:rsidR="000324F8" w:rsidRPr="000324F8" w:rsidRDefault="000324F8" w:rsidP="000324F8">
      <w:pPr>
        <w:pStyle w:val="ListParagraph"/>
        <w:spacing w:before="240" w:after="240" w:line="240" w:lineRule="auto"/>
        <w:ind w:left="1080"/>
        <w:jc w:val="both"/>
        <w:rPr>
          <w:rFonts w:ascii="Times Armenian" w:hAnsi="Times Armenian"/>
          <w:sz w:val="24"/>
          <w:szCs w:val="24"/>
          <w:lang w:val="hy-AM"/>
        </w:rPr>
      </w:pPr>
      <w:r w:rsidRPr="000324F8">
        <w:rPr>
          <w:rFonts w:ascii="Times Armenian" w:hAnsi="Times Armenian"/>
          <w:sz w:val="24"/>
          <w:szCs w:val="24"/>
          <w:lang w:val="hy-AM"/>
        </w:rPr>
        <w:t>Although measures are being taken by the Ministry of Internal Affairs, including conducting training sessions to eliminate the use of disproportionate physical force, the data recorded during the visits by the staff of the Human Rights Defender indicate that the issue remains relevant.</w:t>
      </w:r>
    </w:p>
    <w:p w14:paraId="305C423A" w14:textId="77777777" w:rsidR="000324F8" w:rsidRPr="000324F8" w:rsidRDefault="000324F8" w:rsidP="000324F8">
      <w:pPr>
        <w:pStyle w:val="ListParagraph"/>
        <w:spacing w:before="240" w:after="240" w:line="240" w:lineRule="auto"/>
        <w:ind w:left="1080"/>
        <w:jc w:val="both"/>
        <w:rPr>
          <w:rFonts w:ascii="Times Armenian" w:hAnsi="Times Armenian"/>
          <w:sz w:val="24"/>
          <w:szCs w:val="24"/>
          <w:lang w:val="hy-AM"/>
        </w:rPr>
      </w:pPr>
    </w:p>
    <w:p w14:paraId="72B06A8D" w14:textId="77777777" w:rsidR="000324F8" w:rsidRDefault="000324F8" w:rsidP="000324F8">
      <w:pPr>
        <w:pStyle w:val="ListParagraph"/>
        <w:spacing w:before="240" w:after="240" w:line="240" w:lineRule="auto"/>
        <w:ind w:left="1080"/>
        <w:jc w:val="both"/>
        <w:rPr>
          <w:rFonts w:asciiTheme="minorHAnsi" w:hAnsiTheme="minorHAnsi"/>
          <w:sz w:val="24"/>
          <w:szCs w:val="24"/>
          <w:lang w:val="hy-AM"/>
        </w:rPr>
      </w:pPr>
      <w:r w:rsidRPr="000324F8">
        <w:rPr>
          <w:rFonts w:ascii="Times Armenian" w:hAnsi="Times Armenian"/>
          <w:sz w:val="24"/>
          <w:szCs w:val="24"/>
          <w:lang w:val="hy-AM"/>
        </w:rPr>
        <w:t>The Human Rights Defender is also taking steps to develop the ability of police officers to act in accordance with international standards. For example, on July 20, 2023, a meeting-discussion was held with Mr. Armen Harutyunyan, a judge of the European Court of Human Rights, on the initiative of the Human Rights Defender Ms. Anahit Manasyan. Representatives of the Human Rights Defender’s Office and various divisions of the Police of the Ministry of Internal Affairs participated in the meeting-discussion. The discussion, themed "ECtHR case law in the context of guaranteeing the right to freedom of assembly: The presentation of international legal standards and domestic issues," included a question-and-answer format. During the meeting, specific attention was paid to the problems of the use of disproportionate force, and international standards related to the field were discussed.</w:t>
      </w:r>
    </w:p>
    <w:p w14:paraId="686D9B7F" w14:textId="77777777" w:rsidR="000324F8" w:rsidRDefault="000324F8" w:rsidP="000324F8">
      <w:pPr>
        <w:pStyle w:val="ListParagraph"/>
        <w:spacing w:before="240" w:after="240" w:line="240" w:lineRule="auto"/>
        <w:ind w:left="1080"/>
        <w:jc w:val="both"/>
        <w:rPr>
          <w:rFonts w:asciiTheme="minorHAnsi" w:hAnsiTheme="minorHAnsi"/>
          <w:sz w:val="24"/>
          <w:szCs w:val="24"/>
          <w:lang w:val="hy-AM"/>
        </w:rPr>
      </w:pPr>
    </w:p>
    <w:p w14:paraId="6953D1E5" w14:textId="27A419D3" w:rsidR="000324F8" w:rsidRDefault="00B77632" w:rsidP="000324F8">
      <w:pPr>
        <w:pStyle w:val="ListParagraph"/>
        <w:spacing w:before="240" w:after="240" w:line="240" w:lineRule="auto"/>
        <w:ind w:left="108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highlight w:val="white"/>
        </w:rPr>
        <w:t>According to the information available to the Human Rights Defender's Office a mandatory in-service training programme on the prevention of torture and on the effective identification and documentation of torture in accordance with the Manual on the Effective Investigation and Documentation of Torture and Other Cruel, Inhuman or Degrading Treatment or Punishment (the Istanbul Protocol) was developed by Council of Europe and the whole medical personnel of penitentiary institutions was trained on the topic in 2021.</w:t>
      </w:r>
    </w:p>
    <w:p w14:paraId="5D7F7EA7" w14:textId="77777777" w:rsidR="0037166E" w:rsidRDefault="0037166E" w:rsidP="000324F8">
      <w:pPr>
        <w:pStyle w:val="ListParagraph"/>
        <w:spacing w:before="240" w:after="240" w:line="240" w:lineRule="auto"/>
        <w:ind w:left="1080"/>
        <w:jc w:val="both"/>
        <w:rPr>
          <w:rFonts w:ascii="Times Armenian" w:eastAsia="Times New Roman" w:hAnsi="Times Armenian" w:cs="Times New Roman"/>
          <w:sz w:val="24"/>
          <w:szCs w:val="24"/>
        </w:rPr>
      </w:pPr>
    </w:p>
    <w:p w14:paraId="52C417B7" w14:textId="77777777" w:rsidR="000324F8" w:rsidRDefault="0014353A" w:rsidP="000324F8">
      <w:pPr>
        <w:pStyle w:val="ListParagraph"/>
        <w:spacing w:before="240" w:after="240" w:line="240" w:lineRule="auto"/>
        <w:ind w:left="1080"/>
        <w:jc w:val="both"/>
        <w:rPr>
          <w:rFonts w:ascii="Times Armenian" w:eastAsia="Times New Roman" w:hAnsi="Times Armenian" w:cs="Times New Roman"/>
          <w:sz w:val="24"/>
          <w:szCs w:val="24"/>
          <w:lang w:val="en-US"/>
        </w:rPr>
      </w:pPr>
      <w:r w:rsidRPr="00407752">
        <w:rPr>
          <w:rFonts w:ascii="Times Armenian" w:eastAsia="Times New Roman" w:hAnsi="Times Armenian" w:cs="Times New Roman"/>
          <w:sz w:val="24"/>
          <w:szCs w:val="24"/>
          <w:lang w:val="en-US"/>
        </w:rPr>
        <w:t>The monitoring carried out by the National Prevention Mechanism showed that such training programs were carried out during 2022. Trainings were conducted for health professionals employed in detention facilities, but they were not periodic in nature.</w:t>
      </w:r>
    </w:p>
    <w:p w14:paraId="5F5A1514" w14:textId="77777777" w:rsidR="000324F8" w:rsidRDefault="000324F8" w:rsidP="000324F8">
      <w:pPr>
        <w:pStyle w:val="ListParagraph"/>
        <w:spacing w:before="240" w:after="240" w:line="240" w:lineRule="auto"/>
        <w:ind w:left="1080"/>
        <w:jc w:val="both"/>
        <w:rPr>
          <w:rFonts w:ascii="Times Armenian" w:eastAsia="Times New Roman" w:hAnsi="Times Armenian" w:cs="Times New Roman"/>
          <w:sz w:val="24"/>
          <w:szCs w:val="24"/>
          <w:lang w:val="en-US"/>
        </w:rPr>
      </w:pPr>
    </w:p>
    <w:p w14:paraId="22DDCE2B" w14:textId="77777777" w:rsidR="000324F8" w:rsidRDefault="00B77632" w:rsidP="000324F8">
      <w:pPr>
        <w:pStyle w:val="ListParagraph"/>
        <w:spacing w:before="240" w:after="240" w:line="240" w:lineRule="auto"/>
        <w:ind w:left="108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highlight w:val="white"/>
        </w:rPr>
        <w:t>In 2024, a pilot training program on this topic was also implemented for ambulance service personnel who provide medical care and services in police detention facilities.</w:t>
      </w:r>
    </w:p>
    <w:p w14:paraId="20D8C50B" w14:textId="77777777" w:rsidR="000324F8" w:rsidRDefault="000324F8" w:rsidP="000324F8">
      <w:pPr>
        <w:pStyle w:val="ListParagraph"/>
        <w:spacing w:before="240" w:after="240" w:line="240" w:lineRule="auto"/>
        <w:ind w:left="1080"/>
        <w:jc w:val="both"/>
        <w:rPr>
          <w:rFonts w:ascii="Times Armenian" w:eastAsia="Times New Roman" w:hAnsi="Times Armenian" w:cs="Times New Roman"/>
          <w:sz w:val="24"/>
          <w:szCs w:val="24"/>
        </w:rPr>
      </w:pPr>
    </w:p>
    <w:p w14:paraId="6EA7D3E4" w14:textId="323B1D1E" w:rsidR="00E708C2" w:rsidRPr="000324F8" w:rsidRDefault="006F3AB1" w:rsidP="000324F8">
      <w:pPr>
        <w:pStyle w:val="ListParagraph"/>
        <w:spacing w:before="240" w:after="240" w:line="240" w:lineRule="auto"/>
        <w:ind w:left="1080"/>
        <w:jc w:val="both"/>
        <w:rPr>
          <w:rFonts w:ascii="Times Armenian" w:eastAsia="Times New Roman" w:hAnsi="Times Armenian" w:cs="Times New Roman"/>
          <w:b/>
          <w:bCs/>
          <w:sz w:val="24"/>
          <w:szCs w:val="24"/>
          <w:highlight w:val="white"/>
        </w:rPr>
      </w:pPr>
      <w:r w:rsidRPr="00407752">
        <w:rPr>
          <w:rFonts w:ascii="Times Armenian" w:eastAsia="Times New Roman" w:hAnsi="Times Armenian" w:cs="Times New Roman"/>
          <w:sz w:val="24"/>
          <w:szCs w:val="24"/>
        </w:rPr>
        <w:t xml:space="preserve">It is noteworthy that video surveillance systems have been implemented in the "Armavir" </w:t>
      </w:r>
      <w:r w:rsidR="006413EE" w:rsidRPr="00407752">
        <w:rPr>
          <w:rFonts w:ascii="Times Armenian" w:eastAsia="Times New Roman" w:hAnsi="Times Armenian" w:cs="Times New Roman"/>
          <w:sz w:val="24"/>
          <w:szCs w:val="24"/>
        </w:rPr>
        <w:t>penitentiary</w:t>
      </w:r>
      <w:r w:rsidRPr="00407752">
        <w:rPr>
          <w:rFonts w:ascii="Times Armenian" w:eastAsia="Times New Roman" w:hAnsi="Times Armenian" w:cs="Times New Roman"/>
          <w:sz w:val="24"/>
          <w:szCs w:val="24"/>
        </w:rPr>
        <w:t xml:space="preserve"> of the Ministry of Justice of the Republic of Armenia. Specifically, the video surveillance system at the "Armavir" penitentiary is equipped with the capability for external surveillance by the Penitentiary Service of the Ministry of Justice of the Republic of Armenia. In contrast, the video surveillance system at the "Vanadzor" penitentiary is equipped only for internal surveillance.</w:t>
      </w:r>
      <w:r w:rsidR="006413EE" w:rsidRPr="00407752">
        <w:rPr>
          <w:rFonts w:ascii="Times Armenian" w:eastAsia="Times New Roman" w:hAnsi="Times Armenian" w:cs="Times New Roman"/>
          <w:sz w:val="24"/>
          <w:szCs w:val="24"/>
        </w:rPr>
        <w:t xml:space="preserve"> </w:t>
      </w:r>
      <w:r w:rsidRPr="00407752">
        <w:rPr>
          <w:rFonts w:ascii="Times Armenian" w:eastAsia="Times New Roman" w:hAnsi="Times Armenian" w:cs="Times New Roman"/>
          <w:sz w:val="24"/>
          <w:szCs w:val="24"/>
          <w:highlight w:val="white"/>
        </w:rPr>
        <w:t>In-service training pro</w:t>
      </w:r>
      <w:r w:rsidR="00E708C2" w:rsidRPr="00407752">
        <w:rPr>
          <w:rFonts w:ascii="Times Armenian" w:eastAsia="Times New Roman" w:hAnsi="Times Armenian" w:cs="Times New Roman"/>
          <w:sz w:val="24"/>
          <w:szCs w:val="24"/>
          <w:highlight w:val="white"/>
        </w:rPr>
        <w:t>grammes (the Istanbul Protocol).</w:t>
      </w:r>
    </w:p>
    <w:p w14:paraId="69D8A6D6" w14:textId="37855A1A" w:rsidR="000324F8" w:rsidRDefault="000324F8" w:rsidP="000324F8">
      <w:pPr>
        <w:pStyle w:val="ListParagraph"/>
        <w:spacing w:before="120" w:after="120" w:line="240" w:lineRule="auto"/>
        <w:ind w:left="1080"/>
        <w:jc w:val="both"/>
        <w:rPr>
          <w:rFonts w:ascii="Times Armenian" w:eastAsia="Times New Roman" w:hAnsi="Times Armenian" w:cs="Times New Roman"/>
          <w:b/>
          <w:sz w:val="24"/>
          <w:szCs w:val="24"/>
          <w:highlight w:val="white"/>
        </w:rPr>
      </w:pPr>
    </w:p>
    <w:p w14:paraId="09F2BB84" w14:textId="77777777" w:rsidR="000324F8" w:rsidRDefault="000324F8" w:rsidP="000324F8">
      <w:pPr>
        <w:pStyle w:val="ListParagraph"/>
        <w:spacing w:before="120" w:after="120" w:line="240" w:lineRule="auto"/>
        <w:ind w:left="1080"/>
        <w:jc w:val="both"/>
        <w:rPr>
          <w:rFonts w:ascii="Times Armenian" w:eastAsia="Times New Roman" w:hAnsi="Times Armenian" w:cs="Times New Roman"/>
          <w:b/>
          <w:sz w:val="24"/>
          <w:szCs w:val="24"/>
          <w:highlight w:val="white"/>
        </w:rPr>
      </w:pPr>
    </w:p>
    <w:p w14:paraId="5AE9AA78" w14:textId="77777777" w:rsidR="000324F8" w:rsidRDefault="00B77632" w:rsidP="000324F8">
      <w:pPr>
        <w:pStyle w:val="ListParagraph"/>
        <w:numPr>
          <w:ilvl w:val="0"/>
          <w:numId w:val="22"/>
        </w:numPr>
        <w:spacing w:before="120" w:after="120" w:line="240" w:lineRule="auto"/>
        <w:jc w:val="both"/>
        <w:rPr>
          <w:rFonts w:ascii="Times Armenian" w:eastAsia="Times New Roman" w:hAnsi="Times Armenian" w:cs="Times New Roman"/>
          <w:b/>
          <w:sz w:val="24"/>
          <w:szCs w:val="24"/>
          <w:highlight w:val="white"/>
        </w:rPr>
      </w:pPr>
      <w:r w:rsidRPr="000324F8">
        <w:rPr>
          <w:rFonts w:ascii="Times Armenian" w:eastAsia="Times New Roman" w:hAnsi="Times Armenian" w:cs="Times New Roman"/>
          <w:b/>
          <w:sz w:val="24"/>
          <w:szCs w:val="24"/>
          <w:highlight w:val="white"/>
        </w:rPr>
        <w:t>SPECIFIC INFORMATION ON THE IMPLEMENTATION OF ARTICLE 11 OF THE CONVENTION</w:t>
      </w:r>
    </w:p>
    <w:p w14:paraId="462BC95D" w14:textId="77777777" w:rsidR="000324F8" w:rsidRDefault="000324F8" w:rsidP="000324F8">
      <w:pPr>
        <w:pStyle w:val="ListParagraph"/>
        <w:spacing w:before="120" w:after="120" w:line="240" w:lineRule="auto"/>
        <w:ind w:left="1080"/>
        <w:jc w:val="both"/>
        <w:rPr>
          <w:rFonts w:ascii="Times Armenian" w:eastAsia="Times New Roman" w:hAnsi="Times Armenian" w:cs="Times New Roman"/>
          <w:b/>
          <w:sz w:val="24"/>
          <w:szCs w:val="24"/>
          <w:highlight w:val="white"/>
        </w:rPr>
      </w:pPr>
    </w:p>
    <w:p w14:paraId="51BF69B2" w14:textId="77777777" w:rsidR="000324F8" w:rsidRDefault="000F36DE" w:rsidP="000324F8">
      <w:pPr>
        <w:pStyle w:val="ListParagraph"/>
        <w:spacing w:before="120" w:after="120" w:line="240" w:lineRule="auto"/>
        <w:ind w:left="1080"/>
        <w:jc w:val="both"/>
        <w:rPr>
          <w:rFonts w:ascii="Times Armenian" w:eastAsia="Times New Roman" w:hAnsi="Times Armenian" w:cs="Times New Roman"/>
          <w:b/>
          <w:sz w:val="24"/>
          <w:szCs w:val="24"/>
          <w:highlight w:val="white"/>
        </w:rPr>
      </w:pPr>
      <w:r w:rsidRPr="000324F8">
        <w:rPr>
          <w:rFonts w:ascii="Times Armenian" w:eastAsia="Times New Roman" w:hAnsi="Times Armenian" w:cs="Times New Roman"/>
          <w:b/>
          <w:sz w:val="24"/>
          <w:szCs w:val="24"/>
          <w:highlight w:val="white"/>
        </w:rPr>
        <w:t xml:space="preserve">The </w:t>
      </w:r>
      <w:r w:rsidR="00B77632" w:rsidRPr="000324F8">
        <w:rPr>
          <w:rFonts w:ascii="Times Armenian" w:eastAsia="Times New Roman" w:hAnsi="Times Armenian" w:cs="Times New Roman"/>
          <w:b/>
          <w:sz w:val="24"/>
          <w:szCs w:val="24"/>
          <w:highlight w:val="white"/>
        </w:rPr>
        <w:t xml:space="preserve">Penitentiary Code </w:t>
      </w:r>
    </w:p>
    <w:p w14:paraId="2F226F09" w14:textId="77777777" w:rsidR="000324F8" w:rsidRDefault="000324F8" w:rsidP="000324F8">
      <w:pPr>
        <w:pStyle w:val="ListParagraph"/>
        <w:spacing w:before="120" w:after="120" w:line="240" w:lineRule="auto"/>
        <w:ind w:left="1080"/>
        <w:jc w:val="both"/>
        <w:rPr>
          <w:rFonts w:ascii="Times Armenian" w:eastAsia="Times New Roman" w:hAnsi="Times Armenian" w:cs="Times New Roman"/>
          <w:b/>
          <w:sz w:val="24"/>
          <w:szCs w:val="24"/>
          <w:highlight w:val="white"/>
        </w:rPr>
      </w:pPr>
    </w:p>
    <w:p w14:paraId="20318940" w14:textId="2EEC1DCC" w:rsidR="000324F8" w:rsidRDefault="00B77632" w:rsidP="000324F8">
      <w:pPr>
        <w:pStyle w:val="ListParagraph"/>
        <w:spacing w:before="120" w:after="120" w:line="240" w:lineRule="auto"/>
        <w:ind w:left="1080"/>
        <w:jc w:val="both"/>
        <w:rPr>
          <w:rFonts w:ascii="Times Armenian" w:eastAsia="Times New Roman" w:hAnsi="Times Armenian" w:cs="Times New Roman"/>
          <w:sz w:val="24"/>
          <w:szCs w:val="24"/>
        </w:rPr>
      </w:pPr>
      <w:r w:rsidRPr="00C0556C">
        <w:rPr>
          <w:rFonts w:ascii="Times Armenian" w:eastAsia="Times New Roman" w:hAnsi="Times Armenian" w:cs="Times New Roman"/>
          <w:sz w:val="24"/>
          <w:szCs w:val="24"/>
        </w:rPr>
        <w:t xml:space="preserve">The grounds of segregation of convicts in penitentiary institutions are defined by Article 64 of the new Penitentiary Code of the Republic of Armenia, which does not provide any grounds for segregating prisoners serving life sentences from other prisoners. The Law does not impose any limitations on the family visits of the prisoners serving life sentences. </w:t>
      </w:r>
      <w:r w:rsidR="00C0556C" w:rsidRPr="00C0556C">
        <w:rPr>
          <w:rFonts w:ascii="Times Armenian" w:eastAsia="Times New Roman" w:hAnsi="Times Armenian" w:cs="Times New Roman"/>
          <w:sz w:val="24"/>
          <w:szCs w:val="24"/>
        </w:rPr>
        <w:t>However, during the NPM visits, it was noted that in the strict security zone of the penitentiary institutions of the RA Ministry of Justice, persons serving life sentences are held separately from other prisoners. Meanwhile, persons serving life sentences held in the medium-security zone of the penitentiary institution actually have the opportunity to make contact with other prisoners.</w:t>
      </w:r>
    </w:p>
    <w:p w14:paraId="333FEB22" w14:textId="77777777" w:rsidR="00C0556C" w:rsidRDefault="00C0556C" w:rsidP="000324F8">
      <w:pPr>
        <w:pStyle w:val="ListParagraph"/>
        <w:spacing w:before="120" w:after="120" w:line="240" w:lineRule="auto"/>
        <w:ind w:left="1080"/>
        <w:jc w:val="both"/>
        <w:rPr>
          <w:rFonts w:ascii="Times Armenian" w:eastAsia="Times New Roman" w:hAnsi="Times Armenian" w:cs="Times New Roman"/>
          <w:sz w:val="24"/>
          <w:szCs w:val="24"/>
          <w:highlight w:val="white"/>
        </w:rPr>
      </w:pPr>
    </w:p>
    <w:p w14:paraId="352DFF1D" w14:textId="77777777" w:rsidR="00FE46CC" w:rsidRDefault="00FE46CC" w:rsidP="000324F8">
      <w:pPr>
        <w:pStyle w:val="ListParagraph"/>
        <w:spacing w:before="120" w:after="120" w:line="240" w:lineRule="auto"/>
        <w:ind w:left="1080"/>
        <w:jc w:val="both"/>
        <w:rPr>
          <w:rFonts w:ascii="Times Armenian" w:eastAsia="Times New Roman" w:hAnsi="Times Armenian" w:cs="Times New Roman"/>
          <w:b/>
          <w:sz w:val="24"/>
          <w:szCs w:val="24"/>
          <w:highlight w:val="white"/>
        </w:rPr>
      </w:pPr>
    </w:p>
    <w:p w14:paraId="4861A742" w14:textId="77777777" w:rsidR="00FE46CC" w:rsidRDefault="00FE46CC" w:rsidP="000324F8">
      <w:pPr>
        <w:pStyle w:val="ListParagraph"/>
        <w:spacing w:before="120" w:after="120" w:line="240" w:lineRule="auto"/>
        <w:ind w:left="1080"/>
        <w:jc w:val="both"/>
        <w:rPr>
          <w:rFonts w:ascii="Times Armenian" w:eastAsia="Times New Roman" w:hAnsi="Times Armenian" w:cs="Times New Roman"/>
          <w:b/>
          <w:sz w:val="24"/>
          <w:szCs w:val="24"/>
          <w:highlight w:val="white"/>
        </w:rPr>
      </w:pPr>
    </w:p>
    <w:p w14:paraId="1B9FBC92" w14:textId="5388F667" w:rsidR="000324F8" w:rsidRDefault="000F36DE" w:rsidP="000324F8">
      <w:pPr>
        <w:pStyle w:val="ListParagraph"/>
        <w:spacing w:before="120" w:after="120" w:line="240" w:lineRule="auto"/>
        <w:ind w:left="1080"/>
        <w:jc w:val="both"/>
        <w:rPr>
          <w:rFonts w:ascii="Times Armenian" w:eastAsia="Times New Roman" w:hAnsi="Times Armenian" w:cs="Times New Roman"/>
          <w:b/>
          <w:sz w:val="24"/>
          <w:szCs w:val="24"/>
          <w:highlight w:val="white"/>
        </w:rPr>
      </w:pPr>
      <w:r w:rsidRPr="00407752">
        <w:rPr>
          <w:rFonts w:ascii="Times Armenian" w:eastAsia="Times New Roman" w:hAnsi="Times Armenian" w:cs="Times New Roman"/>
          <w:b/>
          <w:sz w:val="24"/>
          <w:szCs w:val="24"/>
          <w:highlight w:val="white"/>
        </w:rPr>
        <w:t>C</w:t>
      </w:r>
      <w:r w:rsidR="00B77632" w:rsidRPr="00407752">
        <w:rPr>
          <w:rFonts w:ascii="Times Armenian" w:eastAsia="Times New Roman" w:hAnsi="Times Armenian" w:cs="Times New Roman"/>
          <w:b/>
          <w:sz w:val="24"/>
          <w:szCs w:val="24"/>
          <w:highlight w:val="white"/>
        </w:rPr>
        <w:t>onditions in detention facilities</w:t>
      </w:r>
    </w:p>
    <w:p w14:paraId="7E8AEF55" w14:textId="77777777" w:rsidR="000324F8" w:rsidRDefault="000324F8" w:rsidP="000324F8">
      <w:pPr>
        <w:pStyle w:val="ListParagraph"/>
        <w:spacing w:before="120" w:after="120" w:line="240" w:lineRule="auto"/>
        <w:ind w:left="1080"/>
        <w:jc w:val="both"/>
        <w:rPr>
          <w:rFonts w:ascii="Times Armenian" w:eastAsia="Times New Roman" w:hAnsi="Times Armenian" w:cs="Times New Roman"/>
          <w:b/>
          <w:sz w:val="24"/>
          <w:szCs w:val="24"/>
          <w:highlight w:val="white"/>
        </w:rPr>
      </w:pPr>
    </w:p>
    <w:p w14:paraId="0434D021" w14:textId="77777777" w:rsidR="000324F8" w:rsidRDefault="00B77632" w:rsidP="000324F8">
      <w:pPr>
        <w:pStyle w:val="ListParagraph"/>
        <w:spacing w:before="120" w:after="12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sz w:val="24"/>
          <w:szCs w:val="24"/>
          <w:highlight w:val="white"/>
        </w:rPr>
        <w:t>The activities of the “Kosh” and “Hrazdan” penitentiary institutions were suspended on January 1, 2022. Despite the ongoing discussions on the need to suspend the activities of the “Nubarashen” penitentiary institution, it continues to operate.</w:t>
      </w:r>
    </w:p>
    <w:p w14:paraId="0A12BEA4" w14:textId="77777777" w:rsidR="000324F8" w:rsidRDefault="000324F8" w:rsidP="000324F8">
      <w:pPr>
        <w:pStyle w:val="ListParagraph"/>
        <w:spacing w:before="120" w:after="120" w:line="240" w:lineRule="auto"/>
        <w:ind w:left="1080"/>
        <w:jc w:val="both"/>
        <w:rPr>
          <w:rFonts w:ascii="Times Armenian" w:eastAsia="Times New Roman" w:hAnsi="Times Armenian" w:cs="Times New Roman"/>
          <w:sz w:val="24"/>
          <w:szCs w:val="24"/>
          <w:highlight w:val="white"/>
        </w:rPr>
      </w:pPr>
    </w:p>
    <w:p w14:paraId="45BE45D0" w14:textId="77777777" w:rsidR="000324F8" w:rsidRDefault="00B77632" w:rsidP="000324F8">
      <w:pPr>
        <w:pStyle w:val="ListParagraph"/>
        <w:spacing w:before="120" w:after="120" w:line="240" w:lineRule="auto"/>
        <w:ind w:left="108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highlight w:val="white"/>
        </w:rPr>
        <w:t xml:space="preserve">During the period under review (from 2016 to the present), no significant changes were recorded in other penitentiary institutions (Vanadzor, Yerevan-Kentron). In general, there is no </w:t>
      </w:r>
      <w:r w:rsidRPr="00407752">
        <w:rPr>
          <w:rFonts w:ascii="Times Armenian" w:eastAsia="Times New Roman" w:hAnsi="Times Armenian" w:cs="Times New Roman"/>
          <w:sz w:val="24"/>
          <w:szCs w:val="24"/>
        </w:rPr>
        <w:t>overcrowding in the cells of penitentiary institutions, with the exception of a few cells</w:t>
      </w:r>
      <w:r w:rsidR="000324F8">
        <w:rPr>
          <w:rFonts w:ascii="Times Armenian" w:eastAsia="Times New Roman" w:hAnsi="Times Armenian" w:cs="Times New Roman"/>
          <w:sz w:val="24"/>
          <w:szCs w:val="24"/>
        </w:rPr>
        <w:t xml:space="preserve">. </w:t>
      </w:r>
    </w:p>
    <w:p w14:paraId="381F0B3F" w14:textId="77777777" w:rsidR="000324F8" w:rsidRDefault="000324F8" w:rsidP="000324F8">
      <w:pPr>
        <w:pStyle w:val="ListParagraph"/>
        <w:spacing w:before="120" w:after="120" w:line="240" w:lineRule="auto"/>
        <w:ind w:left="1080"/>
        <w:jc w:val="both"/>
        <w:rPr>
          <w:rFonts w:ascii="Times Armenian" w:eastAsia="Times New Roman" w:hAnsi="Times Armenian" w:cs="Times New Roman"/>
          <w:sz w:val="24"/>
          <w:szCs w:val="24"/>
        </w:rPr>
      </w:pPr>
    </w:p>
    <w:p w14:paraId="5093F51A" w14:textId="77777777" w:rsidR="000324F8" w:rsidRDefault="00B77632" w:rsidP="000324F8">
      <w:pPr>
        <w:pStyle w:val="ListParagraph"/>
        <w:spacing w:before="120" w:after="120" w:line="240" w:lineRule="auto"/>
        <w:ind w:left="1080"/>
        <w:jc w:val="both"/>
        <w:rPr>
          <w:rFonts w:ascii="Times Armenian" w:eastAsia="Times New Roman" w:hAnsi="Times Armenian" w:cs="Times New Roman"/>
          <w:sz w:val="24"/>
          <w:szCs w:val="24"/>
        </w:rPr>
      </w:pPr>
      <w:r w:rsidRPr="000324F8">
        <w:rPr>
          <w:rFonts w:ascii="Times Armenian" w:eastAsia="Times New Roman" w:hAnsi="Times Armenian" w:cs="Times New Roman"/>
          <w:sz w:val="24"/>
          <w:szCs w:val="24"/>
        </w:rPr>
        <w:t>In 2024 major renovation and repair works were carried out at the Abovyan penitentiary institution. In particular, cells were allocated for pregnant women and women deprived of their liberty living with children, which were equipped with sustained access to hot water. The buildings for holding detained and convicted persons of the penitentiary institution were also renovated.</w:t>
      </w:r>
    </w:p>
    <w:p w14:paraId="1F1DB7FA" w14:textId="77777777" w:rsidR="000324F8" w:rsidRDefault="001D656C" w:rsidP="000324F8">
      <w:pPr>
        <w:pStyle w:val="ListParagraph"/>
        <w:spacing w:before="120" w:after="120" w:line="240" w:lineRule="auto"/>
        <w:ind w:left="1080"/>
        <w:jc w:val="both"/>
        <w:rPr>
          <w:rFonts w:ascii="Times Armenian" w:eastAsia="Times New Roman" w:hAnsi="Times Armenian" w:cs="Times New Roman"/>
          <w:sz w:val="24"/>
          <w:szCs w:val="24"/>
          <w:lang w:val="en-US"/>
        </w:rPr>
      </w:pPr>
      <w:r w:rsidRPr="00407752">
        <w:rPr>
          <w:rFonts w:ascii="Times Armenian" w:eastAsia="Times New Roman" w:hAnsi="Times Armenian" w:cs="Times New Roman"/>
          <w:sz w:val="24"/>
          <w:szCs w:val="24"/>
          <w:lang w:val="en-US"/>
        </w:rPr>
        <w:t>Despite the fact that the procedures and conditions for providing personal hygiene items to persons deprived of their liberty in penitentiary institutions have been improved, and there are no restrictions on purchasing food, medicine, as well as hygiene and sanitary products with personal funds, many prisoners continue to rely on their own resources to meet their basic needs. As a result, those who lack sufficient personal means often face difficulties in accessing essential items and services, which raises concerns about ensuring equal conditions and adequate standards of living for all individuals in detention.</w:t>
      </w:r>
    </w:p>
    <w:p w14:paraId="57F42FA6" w14:textId="77777777" w:rsidR="000324F8" w:rsidRDefault="000324F8" w:rsidP="000324F8">
      <w:pPr>
        <w:pStyle w:val="ListParagraph"/>
        <w:spacing w:before="120" w:after="120" w:line="240" w:lineRule="auto"/>
        <w:ind w:left="1080"/>
        <w:jc w:val="both"/>
        <w:rPr>
          <w:rFonts w:ascii="Times Armenian" w:eastAsia="Times New Roman" w:hAnsi="Times Armenian" w:cs="Times New Roman"/>
          <w:sz w:val="24"/>
          <w:szCs w:val="24"/>
          <w:lang w:val="en-US"/>
        </w:rPr>
      </w:pPr>
    </w:p>
    <w:p w14:paraId="1DA70F52" w14:textId="77777777" w:rsidR="000324F8" w:rsidRDefault="004F7560" w:rsidP="000324F8">
      <w:pPr>
        <w:pStyle w:val="ListParagraph"/>
        <w:spacing w:before="120" w:after="120" w:line="240" w:lineRule="auto"/>
        <w:ind w:left="1080"/>
        <w:jc w:val="both"/>
        <w:rPr>
          <w:rFonts w:ascii="Times Armenian" w:eastAsia="Times New Roman" w:hAnsi="Times Armenian" w:cs="Times New Roman"/>
          <w:b/>
          <w:sz w:val="24"/>
          <w:szCs w:val="24"/>
        </w:rPr>
      </w:pPr>
      <w:r w:rsidRPr="00407752">
        <w:rPr>
          <w:rFonts w:ascii="Times Armenian" w:eastAsia="Times New Roman" w:hAnsi="Times Armenian" w:cs="Times New Roman"/>
          <w:b/>
          <w:sz w:val="24"/>
          <w:szCs w:val="24"/>
        </w:rPr>
        <w:t xml:space="preserve">Education </w:t>
      </w:r>
    </w:p>
    <w:p w14:paraId="7BB1076F" w14:textId="77777777" w:rsidR="000324F8" w:rsidRDefault="000324F8" w:rsidP="000324F8">
      <w:pPr>
        <w:pStyle w:val="ListParagraph"/>
        <w:spacing w:before="120" w:after="120" w:line="240" w:lineRule="auto"/>
        <w:ind w:left="1080"/>
        <w:jc w:val="both"/>
        <w:rPr>
          <w:rFonts w:ascii="Times Armenian" w:eastAsia="Times New Roman" w:hAnsi="Times Armenian" w:cs="Times New Roman"/>
          <w:b/>
          <w:sz w:val="24"/>
          <w:szCs w:val="24"/>
        </w:rPr>
      </w:pPr>
    </w:p>
    <w:p w14:paraId="65688097" w14:textId="77777777" w:rsidR="000324F8" w:rsidRDefault="00B77632" w:rsidP="000324F8">
      <w:pPr>
        <w:pStyle w:val="ListParagraph"/>
        <w:spacing w:before="120" w:after="12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sz w:val="24"/>
          <w:szCs w:val="24"/>
          <w:highlight w:val="white"/>
        </w:rPr>
        <w:t>The "Center for Legal Education and Rehabilitation Programs" SNCO (hereinafter referred to as the Organization) implements the "Aesthetic Education and Training of Offenders" program (resocialization through non-formal education</w:t>
      </w:r>
    </w:p>
    <w:p w14:paraId="01E9C25F" w14:textId="77777777" w:rsidR="000324F8" w:rsidRDefault="000324F8" w:rsidP="000324F8">
      <w:pPr>
        <w:pStyle w:val="ListParagraph"/>
        <w:spacing w:before="120" w:after="120" w:line="240" w:lineRule="auto"/>
        <w:ind w:left="1080"/>
        <w:jc w:val="both"/>
        <w:rPr>
          <w:rFonts w:ascii="Times Armenian" w:eastAsia="Times New Roman" w:hAnsi="Times Armenian" w:cs="Times New Roman"/>
          <w:sz w:val="24"/>
          <w:szCs w:val="24"/>
          <w:highlight w:val="white"/>
        </w:rPr>
      </w:pPr>
    </w:p>
    <w:p w14:paraId="360F5EBB" w14:textId="77777777" w:rsidR="000324F8" w:rsidRDefault="00B77632" w:rsidP="000324F8">
      <w:pPr>
        <w:pStyle w:val="ListParagraph"/>
        <w:spacing w:before="120" w:after="120" w:line="240" w:lineRule="auto"/>
        <w:ind w:left="108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highlight w:val="white"/>
        </w:rPr>
        <w:t xml:space="preserve">Despite a number of general educational, socio-cultural, or rehabilitation programs implemented by the Organization, issues related to the </w:t>
      </w:r>
      <w:bookmarkStart w:id="1" w:name="_Hlk193033237"/>
      <w:r w:rsidRPr="00407752">
        <w:rPr>
          <w:rFonts w:ascii="Times Armenian" w:eastAsia="Times New Roman" w:hAnsi="Times Armenian" w:cs="Times New Roman"/>
          <w:sz w:val="24"/>
          <w:szCs w:val="24"/>
          <w:highlight w:val="white"/>
        </w:rPr>
        <w:t>meaningf</w:t>
      </w:r>
      <w:r w:rsidR="00FC3DC4" w:rsidRPr="00407752">
        <w:rPr>
          <w:rFonts w:ascii="Times Armenian" w:eastAsia="Times New Roman" w:hAnsi="Times Armenian" w:cs="Times New Roman"/>
          <w:sz w:val="24"/>
          <w:szCs w:val="24"/>
          <w:highlight w:val="white"/>
        </w:rPr>
        <w:t>ul a</w:t>
      </w:r>
      <w:r w:rsidRPr="00407752">
        <w:rPr>
          <w:rFonts w:ascii="Times Armenian" w:eastAsia="Times New Roman" w:hAnsi="Times Armenian" w:cs="Times New Roman"/>
          <w:sz w:val="24"/>
          <w:szCs w:val="24"/>
          <w:highlight w:val="white"/>
        </w:rPr>
        <w:t>ctivities and physical</w:t>
      </w:r>
      <w:r w:rsidR="00FC3DC4" w:rsidRPr="00407752">
        <w:rPr>
          <w:rFonts w:ascii="Times Armenian" w:eastAsia="Times New Roman" w:hAnsi="Times Armenian" w:cs="Times New Roman"/>
          <w:sz w:val="24"/>
          <w:szCs w:val="24"/>
          <w:highlight w:val="white"/>
        </w:rPr>
        <w:t xml:space="preserve"> </w:t>
      </w:r>
      <w:bookmarkEnd w:id="1"/>
      <w:r w:rsidR="00FC3DC4" w:rsidRPr="00407752">
        <w:rPr>
          <w:rFonts w:ascii="Times Armenian" w:eastAsia="Times New Roman" w:hAnsi="Times Armenian" w:cs="Times New Roman"/>
          <w:sz w:val="24"/>
          <w:szCs w:val="24"/>
          <w:highlight w:val="white"/>
        </w:rPr>
        <w:t xml:space="preserve">exercises </w:t>
      </w:r>
      <w:r w:rsidRPr="00407752">
        <w:rPr>
          <w:rFonts w:ascii="Times Armenian" w:eastAsia="Times New Roman" w:hAnsi="Times Armenian" w:cs="Times New Roman"/>
          <w:sz w:val="24"/>
          <w:szCs w:val="24"/>
          <w:highlight w:val="white"/>
        </w:rPr>
        <w:t>f persons deprived of their liberty remain problematic.</w:t>
      </w:r>
    </w:p>
    <w:p w14:paraId="7441495E" w14:textId="77777777" w:rsidR="000324F8" w:rsidRDefault="000324F8" w:rsidP="000324F8">
      <w:pPr>
        <w:pStyle w:val="ListParagraph"/>
        <w:spacing w:before="120" w:after="120" w:line="240" w:lineRule="auto"/>
        <w:ind w:left="1080"/>
        <w:jc w:val="both"/>
        <w:rPr>
          <w:rFonts w:ascii="Times Armenian" w:eastAsia="Times New Roman" w:hAnsi="Times Armenian" w:cs="Times New Roman"/>
          <w:sz w:val="24"/>
          <w:szCs w:val="24"/>
        </w:rPr>
      </w:pPr>
    </w:p>
    <w:p w14:paraId="07B549B6" w14:textId="77777777" w:rsidR="000324F8" w:rsidRDefault="00FC3DC4" w:rsidP="000324F8">
      <w:pPr>
        <w:pStyle w:val="ListParagraph"/>
        <w:spacing w:before="120" w:after="120" w:line="240" w:lineRule="auto"/>
        <w:ind w:left="1080"/>
        <w:jc w:val="both"/>
        <w:rPr>
          <w:rFonts w:ascii="Times Armenian" w:eastAsia="Times New Roman" w:hAnsi="Times Armenian" w:cs="Times New Roman"/>
          <w:sz w:val="24"/>
          <w:szCs w:val="24"/>
          <w:lang w:val="en-US"/>
        </w:rPr>
      </w:pPr>
      <w:r w:rsidRPr="00407752">
        <w:rPr>
          <w:rFonts w:ascii="Times Armenian" w:eastAsia="Times New Roman" w:hAnsi="Times Armenian" w:cs="Times New Roman"/>
          <w:sz w:val="24"/>
          <w:szCs w:val="24"/>
          <w:lang w:val="en-US"/>
        </w:rPr>
        <w:t>Although the right to general education for persons deprived of their liberty is ensured, there remains a need to undertake comprehensive and consistent measures aimed at facilitating access to narrow professional and vocational education programs.</w:t>
      </w:r>
    </w:p>
    <w:p w14:paraId="409B78C2" w14:textId="77777777" w:rsidR="000324F8" w:rsidRDefault="000324F8" w:rsidP="000324F8">
      <w:pPr>
        <w:pStyle w:val="ListParagraph"/>
        <w:spacing w:before="120" w:after="120" w:line="240" w:lineRule="auto"/>
        <w:ind w:left="1080"/>
        <w:jc w:val="both"/>
        <w:rPr>
          <w:rFonts w:ascii="Times Armenian" w:eastAsia="Times New Roman" w:hAnsi="Times Armenian" w:cs="Times New Roman"/>
          <w:sz w:val="24"/>
          <w:szCs w:val="24"/>
          <w:lang w:val="en-US"/>
        </w:rPr>
      </w:pPr>
    </w:p>
    <w:p w14:paraId="3DE96E85" w14:textId="50D96F9B" w:rsidR="004F7560" w:rsidRPr="000324F8" w:rsidRDefault="004F7560" w:rsidP="000324F8">
      <w:pPr>
        <w:pStyle w:val="ListParagraph"/>
        <w:spacing w:before="120" w:after="120" w:line="240" w:lineRule="auto"/>
        <w:ind w:left="1080"/>
        <w:jc w:val="both"/>
        <w:rPr>
          <w:rFonts w:ascii="Times Armenian" w:eastAsia="Times New Roman" w:hAnsi="Times Armenian" w:cs="Times New Roman"/>
          <w:sz w:val="24"/>
          <w:szCs w:val="24"/>
        </w:rPr>
      </w:pPr>
      <w:r w:rsidRPr="00407752">
        <w:rPr>
          <w:rFonts w:ascii="Times Armenian" w:eastAsia="Times New Roman" w:hAnsi="Times Armenian" w:cs="Times New Roman"/>
          <w:b/>
          <w:sz w:val="24"/>
          <w:szCs w:val="24"/>
        </w:rPr>
        <w:t>Quality of health care and psychiatric care</w:t>
      </w:r>
    </w:p>
    <w:p w14:paraId="5338C96F" w14:textId="77777777" w:rsidR="00A03F12" w:rsidRPr="00407752" w:rsidRDefault="00B77632" w:rsidP="000324F8">
      <w:pPr>
        <w:spacing w:before="240" w:after="24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sz w:val="24"/>
          <w:szCs w:val="24"/>
          <w:highlight w:val="white"/>
        </w:rPr>
        <w:t>In 2019, the Penitentiary Medical Center” SNCO was created under the direct control of the Ministry of Justice. Later in 2023, the SNCO was transferred under the control of the Ministry of Health.</w:t>
      </w:r>
    </w:p>
    <w:p w14:paraId="1B36E501" w14:textId="01318965" w:rsidR="00A03F12" w:rsidRPr="00407752" w:rsidRDefault="00B77632" w:rsidP="000324F8">
      <w:pPr>
        <w:spacing w:before="240" w:after="24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sz w:val="24"/>
          <w:szCs w:val="24"/>
          <w:highlight w:val="white"/>
        </w:rPr>
        <w:t>In Police detention facilities, except Yerevan Police detention facility, which has its own medical staff, the health care is provided by the doctors of Ambulance Service.</w:t>
      </w:r>
    </w:p>
    <w:p w14:paraId="194F53BA" w14:textId="61D7F77F" w:rsidR="00A03F12" w:rsidRPr="00407752" w:rsidRDefault="00B77632" w:rsidP="000324F8">
      <w:pPr>
        <w:spacing w:before="240" w:after="24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sz w:val="24"/>
          <w:szCs w:val="24"/>
          <w:highlight w:val="white"/>
        </w:rPr>
        <w:t>Free health care guaranteed by the State is available to pers</w:t>
      </w:r>
      <w:r w:rsidR="009067B2">
        <w:rPr>
          <w:rFonts w:ascii="Times Armenian" w:eastAsia="Times New Roman" w:hAnsi="Times Armenian" w:cs="Times New Roman"/>
          <w:sz w:val="24"/>
          <w:szCs w:val="24"/>
          <w:highlight w:val="white"/>
        </w:rPr>
        <w:t>ons deprived of their liberty, i</w:t>
      </w:r>
      <w:r w:rsidRPr="00407752">
        <w:rPr>
          <w:rFonts w:ascii="Times Armenian" w:eastAsia="Times New Roman" w:hAnsi="Times Armenian" w:cs="Times New Roman"/>
          <w:sz w:val="24"/>
          <w:szCs w:val="24"/>
          <w:highlight w:val="white"/>
        </w:rPr>
        <w:t>n recent years, no major problems have been reported with access to other medical professionals and specialized health care at the expense of prisoners.</w:t>
      </w:r>
    </w:p>
    <w:p w14:paraId="3B51CF0E" w14:textId="77777777" w:rsidR="000324F8" w:rsidRDefault="00B77632" w:rsidP="000324F8">
      <w:pPr>
        <w:spacing w:before="240" w:after="24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sz w:val="24"/>
          <w:szCs w:val="24"/>
          <w:highlight w:val="white"/>
        </w:rPr>
        <w:t>As already mentioned, “Penitentiary Medical Center” SNCO was created under the direct control of the Ministry of Justice in 2019. Later in 2023 the SNCO was transferred under the control of the Ministry of Health. After the formation of “Penitentiary Medical Center” SNCO, the number of qualified medical staff in the penitentiary institutions have gradually increased, and currently medical services are provided 24/7 in all penitentiary institutions.</w:t>
      </w:r>
    </w:p>
    <w:p w14:paraId="5B38AF83" w14:textId="34910AA3" w:rsidR="00A03F12" w:rsidRPr="00407752" w:rsidRDefault="00B77632" w:rsidP="000324F8">
      <w:pPr>
        <w:spacing w:before="240" w:after="24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sz w:val="24"/>
          <w:szCs w:val="24"/>
          <w:highlight w:val="white"/>
        </w:rPr>
        <w:t>Medical units of the penitentiary institutions are not enough equipped to provide health care as in leading civilian hospitals. Regarding this issue, The Human Rights Defender's Office has recommended the “Penitentiary Medical Center” SNCO and the Ministry of Health to conduct a needs assessment in the medical units of penitentiary institutions and to acquire a defibrillator and oxygenator as a matter of priority.</w:t>
      </w:r>
    </w:p>
    <w:p w14:paraId="55167EA5" w14:textId="77777777" w:rsidR="00A03F12" w:rsidRPr="00407752" w:rsidRDefault="00B77632" w:rsidP="000324F8">
      <w:pPr>
        <w:spacing w:before="240" w:after="24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sz w:val="24"/>
          <w:szCs w:val="24"/>
          <w:highlight w:val="white"/>
        </w:rPr>
        <w:t>In 2019 “Penitentiary Medical Center” SNCO was created under the direct control of the Ministry of Justice. Since the April, 2023 the SNCO has been transferred under the control of the Ministry of Health.</w:t>
      </w:r>
    </w:p>
    <w:p w14:paraId="3A5C6491" w14:textId="77777777" w:rsidR="000324F8" w:rsidRDefault="00B77632" w:rsidP="000324F8">
      <w:pPr>
        <w:spacing w:before="240" w:after="24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sz w:val="24"/>
          <w:szCs w:val="24"/>
          <w:highlight w:val="white"/>
        </w:rPr>
        <w:t xml:space="preserve">Issues related to ensuring the right to health care of persons deprived of their liberty in penitentiary institutions are presented every year in separate chapters of the Annual Reports on the Activities of the Human Rights Defender as a </w:t>
      </w:r>
      <w:hyperlink r:id="rId14" w:history="1">
        <w:r w:rsidR="004F7560" w:rsidRPr="000324F8">
          <w:rPr>
            <w:rStyle w:val="Hyperlink"/>
            <w:rFonts w:ascii="Times Armenian" w:eastAsia="Times New Roman" w:hAnsi="Times Armenian" w:cs="Times New Roman"/>
            <w:sz w:val="24"/>
            <w:szCs w:val="24"/>
            <w:highlight w:val="white"/>
          </w:rPr>
          <w:t>National Preventive Mechanism</w:t>
        </w:r>
      </w:hyperlink>
      <w:r w:rsidR="000324F8">
        <w:rPr>
          <w:rFonts w:ascii="Times Armenian" w:eastAsia="Times New Roman" w:hAnsi="Times Armenian" w:cs="Times New Roman"/>
          <w:sz w:val="24"/>
          <w:szCs w:val="24"/>
          <w:highlight w:val="white"/>
        </w:rPr>
        <w:t xml:space="preserve"> (</w:t>
      </w:r>
      <w:r w:rsidR="000324F8" w:rsidRPr="000324F8">
        <w:rPr>
          <w:rFonts w:ascii="Times Armenian" w:eastAsia="Times New Roman" w:hAnsi="Times Armenian" w:cs="Times New Roman"/>
          <w:sz w:val="24"/>
          <w:szCs w:val="24"/>
        </w:rPr>
        <w:t>Chapter 4.1.</w:t>
      </w:r>
      <w:r w:rsidR="000324F8">
        <w:rPr>
          <w:rFonts w:ascii="Times Armenian" w:eastAsia="Times New Roman" w:hAnsi="Times Armenian" w:cs="Times New Roman"/>
          <w:sz w:val="24"/>
          <w:szCs w:val="24"/>
          <w:highlight w:val="white"/>
        </w:rPr>
        <w:t>)</w:t>
      </w:r>
      <w:r w:rsidRPr="00407752">
        <w:rPr>
          <w:rFonts w:ascii="Times Armenian" w:eastAsia="Times New Roman" w:hAnsi="Times Armenian" w:cs="Times New Roman"/>
          <w:sz w:val="24"/>
          <w:szCs w:val="24"/>
          <w:highlight w:val="white"/>
        </w:rPr>
        <w:t>. The main issues recorded on the topic relate to the following areas: connection to the electronic healthcare system, introduction of an internal document management system, timely delivery of medication, increasing the range of medications, maintaining medical confidentiality, ensuring proper psychiatric care, organizing examinations without delays, etc. Another common problem related to the health care of prisoners arises when the latter are not transferred to medical facilities due to the failure of penitentiary institutions to provide an accompanying prison guard.</w:t>
      </w:r>
    </w:p>
    <w:p w14:paraId="2F06BF21" w14:textId="77777777" w:rsidR="000324F8" w:rsidRDefault="004F7560" w:rsidP="000324F8">
      <w:pPr>
        <w:spacing w:before="240" w:after="24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b/>
          <w:sz w:val="24"/>
          <w:szCs w:val="24"/>
          <w:highlight w:val="white"/>
        </w:rPr>
        <w:t>A</w:t>
      </w:r>
      <w:r w:rsidR="00B77632" w:rsidRPr="00407752">
        <w:rPr>
          <w:rFonts w:ascii="Times Armenian" w:eastAsia="Times New Roman" w:hAnsi="Times Armenian" w:cs="Times New Roman"/>
          <w:b/>
          <w:sz w:val="24"/>
          <w:szCs w:val="24"/>
          <w:highlight w:val="white"/>
        </w:rPr>
        <w:t>ccess to all police stations, including tempora</w:t>
      </w:r>
      <w:r w:rsidRPr="00407752">
        <w:rPr>
          <w:rFonts w:ascii="Times Armenian" w:eastAsia="Times New Roman" w:hAnsi="Times Armenian" w:cs="Times New Roman"/>
          <w:b/>
          <w:sz w:val="24"/>
          <w:szCs w:val="24"/>
          <w:highlight w:val="white"/>
        </w:rPr>
        <w:t>ry police detention facilities</w:t>
      </w:r>
    </w:p>
    <w:p w14:paraId="5F94F967" w14:textId="77777777" w:rsidR="000324F8" w:rsidRDefault="00B77632" w:rsidP="000324F8">
      <w:pPr>
        <w:spacing w:before="240" w:after="24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sz w:val="24"/>
          <w:szCs w:val="24"/>
          <w:highlight w:val="white"/>
        </w:rPr>
        <w:t>According to information available to the Human Rights Defender's Office, the Police Monitoring Group has access to police stations and police detention facilities and conducts monitoring visits.</w:t>
      </w:r>
    </w:p>
    <w:p w14:paraId="276BDBFB" w14:textId="77777777" w:rsidR="000324F8" w:rsidRDefault="004F7560" w:rsidP="000324F8">
      <w:pPr>
        <w:spacing w:before="240" w:after="24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b/>
          <w:sz w:val="24"/>
          <w:szCs w:val="24"/>
          <w:highlight w:val="white"/>
        </w:rPr>
        <w:t>I</w:t>
      </w:r>
      <w:r w:rsidR="00B77632" w:rsidRPr="00407752">
        <w:rPr>
          <w:rFonts w:ascii="Times Armenian" w:eastAsia="Times New Roman" w:hAnsi="Times Armenian" w:cs="Times New Roman"/>
          <w:b/>
          <w:sz w:val="24"/>
          <w:szCs w:val="24"/>
          <w:highlight w:val="white"/>
        </w:rPr>
        <w:t xml:space="preserve">nter-prisoner violence and self-harm in penitentiary institutions </w:t>
      </w:r>
    </w:p>
    <w:p w14:paraId="3467E412" w14:textId="77777777" w:rsidR="000324F8" w:rsidRDefault="00B77632" w:rsidP="000324F8">
      <w:pPr>
        <w:spacing w:before="240" w:after="24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sz w:val="24"/>
          <w:szCs w:val="24"/>
          <w:highlight w:val="white"/>
        </w:rPr>
        <w:t>Although a suicide and self-harm risk screening and assessment toolkit has been implemented in penitentiary institutions since 2022, conducted monitoring visits and studies show that the effectiveness of its application is low. The use of suicide and self-harm risk screening and assessment toolkit is accompanied by problems and complications, which affect its effectiveness.</w:t>
      </w:r>
    </w:p>
    <w:p w14:paraId="7276C4BF" w14:textId="77777777" w:rsidR="000324F8" w:rsidRDefault="00B77632" w:rsidP="000324F8">
      <w:pPr>
        <w:spacing w:before="240" w:after="240" w:line="240" w:lineRule="auto"/>
        <w:ind w:left="108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highlight w:val="white"/>
        </w:rPr>
        <w:t xml:space="preserve">The Ministry of Justice and Penitentiary Service compiles official statistics on self-harm cases in penitentiary institutions, and these numbers can be found in the Annual Reports on the Activities of the Human Rights Defender as a </w:t>
      </w:r>
      <w:hyperlink r:id="rId15" w:history="1">
        <w:r w:rsidRPr="000324F8">
          <w:rPr>
            <w:rStyle w:val="Hyperlink"/>
            <w:rFonts w:ascii="Times Armenian" w:eastAsia="Times New Roman" w:hAnsi="Times Armenian" w:cs="Times New Roman"/>
            <w:sz w:val="24"/>
            <w:szCs w:val="24"/>
            <w:highlight w:val="white"/>
          </w:rPr>
          <w:t>National Preventive Mechanism</w:t>
        </w:r>
      </w:hyperlink>
      <w:r w:rsidR="000324F8">
        <w:rPr>
          <w:rFonts w:ascii="Times Armenian" w:eastAsia="Times New Roman" w:hAnsi="Times Armenian" w:cs="Times New Roman"/>
          <w:sz w:val="24"/>
          <w:szCs w:val="24"/>
          <w:highlight w:val="white"/>
        </w:rPr>
        <w:t>(pages 200-204)</w:t>
      </w:r>
      <w:r w:rsidRPr="00407752">
        <w:rPr>
          <w:rFonts w:ascii="Times Armenian" w:eastAsia="Times New Roman" w:hAnsi="Times Armenian" w:cs="Times New Roman"/>
          <w:sz w:val="24"/>
          <w:szCs w:val="24"/>
          <w:highlight w:val="white"/>
        </w:rPr>
        <w:t>.</w:t>
      </w:r>
    </w:p>
    <w:p w14:paraId="1891C086" w14:textId="77777777" w:rsidR="000324F8" w:rsidRDefault="00FC3DC4" w:rsidP="000324F8">
      <w:pPr>
        <w:spacing w:before="240" w:after="240" w:line="240" w:lineRule="auto"/>
        <w:ind w:left="108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It should be emphasized that, although there was a slight decrease in both the number of self-harm incidents and the number of individuals involved in 2023 compared to the previous year (from 518 to 472 incidents, and from 180 to 155 individuals, respectively), the figures remain deeply concerning.</w:t>
      </w:r>
    </w:p>
    <w:p w14:paraId="0C8B87DB" w14:textId="77777777" w:rsidR="000324F8" w:rsidRDefault="00FC3DC4" w:rsidP="000324F8">
      <w:pPr>
        <w:spacing w:before="240" w:after="240" w:line="240" w:lineRule="auto"/>
        <w:ind w:left="108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Furthermore, significant problems persist regarding the effective investigation of these cases. Despite the existence of a self-harm risk assessment tool in penitentiary institutions, its practical application is inadequate. Supervision, case management, continuous social and psychiatric support, as well as coordinated teamwork among professionals, remain insufficient and inconsistent, undermining efforts to prevent self-harm and ensure the wellbeing of persons deprived of their liberty.</w:t>
      </w:r>
    </w:p>
    <w:p w14:paraId="4940BF9A" w14:textId="77777777" w:rsidR="000324F8" w:rsidRDefault="004F7560" w:rsidP="000324F8">
      <w:pPr>
        <w:spacing w:before="240" w:after="24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b/>
          <w:sz w:val="24"/>
          <w:szCs w:val="24"/>
        </w:rPr>
        <w:t>Staff in penitentiary institutions</w:t>
      </w:r>
      <w:r w:rsidR="00B77632" w:rsidRPr="00407752">
        <w:rPr>
          <w:rFonts w:ascii="Times Armenian" w:eastAsia="Times New Roman" w:hAnsi="Times Armenian" w:cs="Times New Roman"/>
          <w:b/>
          <w:sz w:val="24"/>
          <w:szCs w:val="24"/>
          <w:highlight w:val="white"/>
        </w:rPr>
        <w:tab/>
      </w:r>
    </w:p>
    <w:p w14:paraId="645CCBEC" w14:textId="77777777" w:rsidR="000324F8" w:rsidRDefault="00B77632" w:rsidP="000324F8">
      <w:pPr>
        <w:spacing w:before="240" w:after="24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sz w:val="24"/>
          <w:szCs w:val="24"/>
          <w:highlight w:val="white"/>
        </w:rPr>
        <w:t>As a result of monitoring visits and studies, the extremely limited number of staff in penitentiary institutions is recorded, taking into account the penitentiary employee-detained person ratio. A study of the staff lists of the Central Body of the Penitentiary Service and penitentiary institutions revealed that out of 2,026 positions available in the Penitentiary System, 139 were vacant as of January 4, 2024, which constitutes 6.86% of the total number. The presence of such a large number of vacant positions in the penitentiary system is worrying.</w:t>
      </w:r>
    </w:p>
    <w:p w14:paraId="669A756B" w14:textId="77777777" w:rsidR="000324F8" w:rsidRDefault="00B77632" w:rsidP="000324F8">
      <w:pPr>
        <w:spacing w:before="240" w:after="24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sz w:val="24"/>
          <w:szCs w:val="24"/>
          <w:highlight w:val="white"/>
        </w:rPr>
        <w:t>As for medical personnel, it is worth noting that the medical staff working on duty in penitentiary institutions is extremely overloaded (for example, in “Armavir” penitentiary institution, during non-working hours and days, just two medical workers have to deal with more than 1000 prisoners).</w:t>
      </w:r>
    </w:p>
    <w:p w14:paraId="107C005D" w14:textId="77777777" w:rsidR="000324F8" w:rsidRDefault="00B77632" w:rsidP="000324F8">
      <w:pPr>
        <w:spacing w:before="240" w:after="24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sz w:val="24"/>
          <w:szCs w:val="24"/>
          <w:highlight w:val="white"/>
        </w:rPr>
        <w:t>The growing trend of prison and medical staff leaving their jobs on the one hand and the difficulties associated with filling vacant positions on the other continue to be concerning. The issues of adequate and proportionate salaries for prison and medical personnel in penitentiary institutions, as well as the creation of flexible incentive mechanisms, require review and systemic changes. These solutions will have a direct positive impact on filling vacant positions of prison and medical personnel in penitentiary institutions, ensuring the rights of persons deprived of liberty, as well as preventing ill-treatment and corruption risks. Therefore, continuous steps need to be taken in this regard.</w:t>
      </w:r>
    </w:p>
    <w:p w14:paraId="42548052" w14:textId="77777777" w:rsidR="000324F8" w:rsidRDefault="004F7560" w:rsidP="000324F8">
      <w:pPr>
        <w:spacing w:before="240" w:after="240" w:line="240" w:lineRule="auto"/>
        <w:ind w:left="1080"/>
        <w:jc w:val="both"/>
        <w:rPr>
          <w:rFonts w:ascii="Times Armenian" w:eastAsia="Times New Roman" w:hAnsi="Times Armenian" w:cs="Times New Roman"/>
          <w:sz w:val="24"/>
          <w:szCs w:val="24"/>
        </w:rPr>
      </w:pPr>
      <w:r w:rsidRPr="00407752">
        <w:rPr>
          <w:rFonts w:ascii="Times Armenian" w:eastAsia="Times New Roman" w:hAnsi="Times Armenian" w:cs="Times New Roman"/>
          <w:b/>
          <w:sz w:val="24"/>
          <w:szCs w:val="24"/>
          <w:highlight w:val="white"/>
        </w:rPr>
        <w:t>The</w:t>
      </w:r>
      <w:r w:rsidR="00B77632" w:rsidRPr="00407752">
        <w:rPr>
          <w:rFonts w:ascii="Times Armenian" w:eastAsia="Times New Roman" w:hAnsi="Times Armenian" w:cs="Times New Roman"/>
          <w:b/>
          <w:sz w:val="24"/>
          <w:szCs w:val="24"/>
          <w:highlight w:val="white"/>
        </w:rPr>
        <w:t xml:space="preserve"> informal hierarchy in prisons </w:t>
      </w:r>
    </w:p>
    <w:p w14:paraId="02DB7974" w14:textId="77777777" w:rsidR="000324F8" w:rsidRDefault="004F7560" w:rsidP="000324F8">
      <w:pPr>
        <w:spacing w:before="240" w:after="24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sz w:val="24"/>
          <w:szCs w:val="24"/>
        </w:rPr>
        <w:t xml:space="preserve">In recent years the State took some steps combating the criminal subculture with adopting the law criminalizing the different manifestations of the criminal subculture. </w:t>
      </w:r>
    </w:p>
    <w:p w14:paraId="243301BD" w14:textId="77777777" w:rsidR="000324F8" w:rsidRDefault="00B77632" w:rsidP="000324F8">
      <w:pPr>
        <w:spacing w:before="240" w:after="24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sz w:val="24"/>
          <w:szCs w:val="24"/>
          <w:highlight w:val="white"/>
        </w:rPr>
        <w:t xml:space="preserve">Despite the implementation of legislative amendments by the state to reduce the influence of criminal subculture in penitentiary institutions and measures aimed at their practical application, </w:t>
      </w:r>
      <w:r w:rsidRPr="00407752">
        <w:rPr>
          <w:rFonts w:ascii="Times Armenian" w:eastAsia="Times New Roman" w:hAnsi="Times Armenian" w:cs="Times New Roman"/>
          <w:sz w:val="24"/>
          <w:szCs w:val="24"/>
        </w:rPr>
        <w:t>the influence of criminal subculture in places of deprivation of liberty still continues to exist.</w:t>
      </w:r>
    </w:p>
    <w:p w14:paraId="0C77519C" w14:textId="77777777" w:rsidR="000324F8" w:rsidRDefault="00183F3F" w:rsidP="000324F8">
      <w:pPr>
        <w:spacing w:before="240" w:after="24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b/>
          <w:sz w:val="24"/>
          <w:szCs w:val="24"/>
          <w:highlight w:val="white"/>
        </w:rPr>
        <w:t>D</w:t>
      </w:r>
      <w:r w:rsidR="00B77632" w:rsidRPr="00407752">
        <w:rPr>
          <w:rFonts w:ascii="Times Armenian" w:eastAsia="Times New Roman" w:hAnsi="Times Armenian" w:cs="Times New Roman"/>
          <w:b/>
          <w:sz w:val="24"/>
          <w:szCs w:val="24"/>
          <w:highlight w:val="white"/>
        </w:rPr>
        <w:t>eaths and suicides in custody</w:t>
      </w:r>
      <w:r w:rsidRPr="00407752">
        <w:rPr>
          <w:rFonts w:ascii="Times Armenian" w:eastAsia="Times New Roman" w:hAnsi="Times Armenian" w:cs="Times New Roman"/>
          <w:b/>
          <w:sz w:val="24"/>
          <w:szCs w:val="24"/>
          <w:highlight w:val="white"/>
        </w:rPr>
        <w:t xml:space="preserve"> </w:t>
      </w:r>
      <w:r w:rsidR="00B77632" w:rsidRPr="00407752">
        <w:rPr>
          <w:rFonts w:ascii="Times Armenian" w:eastAsia="Times New Roman" w:hAnsi="Times Armenian" w:cs="Times New Roman"/>
          <w:b/>
          <w:sz w:val="24"/>
          <w:szCs w:val="24"/>
          <w:highlight w:val="white"/>
        </w:rPr>
        <w:t>and identification of persons at risk of committing suicide</w:t>
      </w:r>
    </w:p>
    <w:p w14:paraId="506258EC" w14:textId="77777777" w:rsidR="000324F8" w:rsidRDefault="00B7770D" w:rsidP="000324F8">
      <w:pPr>
        <w:spacing w:before="240" w:after="24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sz w:val="24"/>
          <w:szCs w:val="24"/>
          <w:highlight w:val="white"/>
          <w:lang w:val="en-GB"/>
        </w:rPr>
        <w:t>Although a suicide and self-harm risk screening and assessment toolkit has been implemented in penitentiary institutions since 2022, conducted</w:t>
      </w:r>
      <w:r w:rsidRPr="00407752">
        <w:rPr>
          <w:rFonts w:ascii="Times Armenian" w:eastAsia="Times New Roman" w:hAnsi="Times Armenian" w:cs="Times New Roman"/>
          <w:sz w:val="24"/>
          <w:szCs w:val="24"/>
          <w:highlight w:val="white"/>
        </w:rPr>
        <w:t xml:space="preserve"> monitoring visits and</w:t>
      </w:r>
      <w:r w:rsidRPr="00407752">
        <w:rPr>
          <w:rFonts w:ascii="Times Armenian" w:eastAsia="Times New Roman" w:hAnsi="Times Armenian" w:cs="Times New Roman"/>
          <w:sz w:val="24"/>
          <w:szCs w:val="24"/>
          <w:highlight w:val="white"/>
          <w:lang w:val="en-GB"/>
        </w:rPr>
        <w:t xml:space="preserve"> studies show that the effectiveness of its application is low. The use of suicide and self-harm risk screening and assessment toolkit is accompanied by problems and complications, which affect its effectiveness.</w:t>
      </w:r>
    </w:p>
    <w:p w14:paraId="3FBADB13" w14:textId="6D413328" w:rsidR="001102A6" w:rsidRDefault="00B7770D" w:rsidP="001102A6">
      <w:pPr>
        <w:spacing w:before="240" w:after="24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sz w:val="24"/>
          <w:szCs w:val="24"/>
          <w:highlight w:val="white"/>
        </w:rPr>
        <w:t>Ministry of Justice and Penitentiary Service compile</w:t>
      </w:r>
      <w:r w:rsidRPr="00407752">
        <w:rPr>
          <w:rFonts w:ascii="Times Armenian" w:eastAsia="Times New Roman" w:hAnsi="Times Armenian" w:cs="Times New Roman"/>
          <w:sz w:val="24"/>
          <w:szCs w:val="24"/>
          <w:highlight w:val="white"/>
          <w:lang w:val="en-GB"/>
        </w:rPr>
        <w:t xml:space="preserve"> official statistics on</w:t>
      </w:r>
      <w:r w:rsidRPr="00407752">
        <w:rPr>
          <w:rFonts w:ascii="Times Armenian" w:eastAsia="Times New Roman" w:hAnsi="Times Armenian" w:cs="Times New Roman"/>
          <w:sz w:val="24"/>
          <w:szCs w:val="24"/>
          <w:highlight w:val="white"/>
        </w:rPr>
        <w:t xml:space="preserve"> self-harm cases in penitentiary institutions</w:t>
      </w:r>
      <w:r w:rsidRPr="00407752">
        <w:rPr>
          <w:rFonts w:ascii="Times Armenian" w:eastAsia="Times New Roman" w:hAnsi="Times Armenian" w:cs="Times New Roman"/>
          <w:sz w:val="24"/>
          <w:szCs w:val="24"/>
          <w:highlight w:val="white"/>
          <w:lang w:val="hy-AM"/>
        </w:rPr>
        <w:t xml:space="preserve"> </w:t>
      </w:r>
      <w:r w:rsidRPr="00407752">
        <w:rPr>
          <w:rFonts w:ascii="Times Armenian" w:eastAsia="Times New Roman" w:hAnsi="Times Armenian" w:cs="Times New Roman"/>
          <w:sz w:val="24"/>
          <w:szCs w:val="24"/>
          <w:highlight w:val="white"/>
        </w:rPr>
        <w:t xml:space="preserve">and these numbers can be found in the Annual Reports on the Activities of the Human Rights Defender as a </w:t>
      </w:r>
      <w:hyperlink r:id="rId16" w:history="1">
        <w:r w:rsidRPr="001102A6">
          <w:rPr>
            <w:rStyle w:val="Hyperlink"/>
            <w:rFonts w:ascii="Times Armenian" w:eastAsia="Times New Roman" w:hAnsi="Times Armenian" w:cs="Times New Roman"/>
            <w:sz w:val="24"/>
            <w:szCs w:val="24"/>
            <w:highlight w:val="white"/>
          </w:rPr>
          <w:t>National Preventive Mechanism</w:t>
        </w:r>
      </w:hyperlink>
      <w:r w:rsidR="001102A6">
        <w:rPr>
          <w:rFonts w:ascii="Times Armenian" w:eastAsia="Times New Roman" w:hAnsi="Times Armenian" w:cs="Times New Roman"/>
          <w:sz w:val="24"/>
          <w:szCs w:val="24"/>
          <w:highlight w:val="white"/>
        </w:rPr>
        <w:t>(pages 200-204).</w:t>
      </w:r>
    </w:p>
    <w:p w14:paraId="0633F9CB" w14:textId="1643BD1E" w:rsidR="000324F8" w:rsidRDefault="00B7770D" w:rsidP="001102A6">
      <w:pPr>
        <w:spacing w:before="240" w:after="24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sz w:val="24"/>
          <w:szCs w:val="24"/>
          <w:highlight w:val="white"/>
        </w:rPr>
        <w:t>Regarding the effectiveness and productiveness of criminal proceedings conducted in cases of self-harm, suicide, and death, it is noteworthy, that due to the lack of sufficient resources, the investigations are not conducted in accordance with the logic and principle of maintaining reasonable time period.</w:t>
      </w:r>
    </w:p>
    <w:p w14:paraId="22530293" w14:textId="77777777" w:rsidR="000324F8" w:rsidRDefault="00B7770D" w:rsidP="000324F8">
      <w:pPr>
        <w:spacing w:before="240" w:after="24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sz w:val="24"/>
          <w:szCs w:val="24"/>
          <w:highlight w:val="white"/>
        </w:rPr>
        <w:t>I</w:t>
      </w:r>
      <w:r w:rsidRPr="00407752">
        <w:rPr>
          <w:rFonts w:ascii="Times Armenian" w:eastAsia="Times New Roman" w:hAnsi="Times Armenian" w:cs="Times New Roman"/>
          <w:sz w:val="24"/>
          <w:szCs w:val="24"/>
          <w:highlight w:val="white"/>
          <w:lang w:val="en-GB"/>
        </w:rPr>
        <w:t>t should</w:t>
      </w:r>
      <w:r w:rsidRPr="00407752">
        <w:rPr>
          <w:rFonts w:ascii="Times Armenian" w:eastAsia="Times New Roman" w:hAnsi="Times Armenian" w:cs="Times New Roman"/>
          <w:sz w:val="24"/>
          <w:szCs w:val="24"/>
          <w:highlight w:val="white"/>
        </w:rPr>
        <w:t xml:space="preserve"> also</w:t>
      </w:r>
      <w:r w:rsidRPr="00407752">
        <w:rPr>
          <w:rFonts w:ascii="Times Armenian" w:eastAsia="Times New Roman" w:hAnsi="Times Armenian" w:cs="Times New Roman"/>
          <w:sz w:val="24"/>
          <w:szCs w:val="24"/>
          <w:highlight w:val="white"/>
          <w:lang w:val="en-GB"/>
        </w:rPr>
        <w:t xml:space="preserve"> be noted that although the number of self-harms</w:t>
      </w:r>
      <w:r w:rsidRPr="00407752">
        <w:rPr>
          <w:rFonts w:ascii="Times Armenian" w:eastAsia="Times New Roman" w:hAnsi="Times Armenian" w:cs="Times New Roman"/>
          <w:sz w:val="24"/>
          <w:szCs w:val="24"/>
          <w:highlight w:val="white"/>
        </w:rPr>
        <w:t xml:space="preserve"> and t</w:t>
      </w:r>
      <w:r w:rsidRPr="00407752">
        <w:rPr>
          <w:rFonts w:ascii="Times Armenian" w:eastAsia="Times New Roman" w:hAnsi="Times Armenian" w:cs="Times New Roman"/>
          <w:sz w:val="24"/>
          <w:szCs w:val="24"/>
          <w:highlight w:val="white"/>
          <w:lang w:val="en-GB"/>
        </w:rPr>
        <w:t xml:space="preserve">he number of people committing </w:t>
      </w:r>
      <w:r w:rsidRPr="00407752">
        <w:rPr>
          <w:rFonts w:ascii="Times Armenian" w:eastAsia="Times New Roman" w:hAnsi="Times Armenian" w:cs="Times New Roman"/>
          <w:sz w:val="24"/>
          <w:szCs w:val="24"/>
          <w:highlight w:val="white"/>
        </w:rPr>
        <w:t>them</w:t>
      </w:r>
      <w:r w:rsidRPr="00407752">
        <w:rPr>
          <w:rFonts w:ascii="Times Armenian" w:eastAsia="Times New Roman" w:hAnsi="Times Armenian" w:cs="Times New Roman"/>
          <w:sz w:val="24"/>
          <w:szCs w:val="24"/>
          <w:highlight w:val="white"/>
          <w:lang w:val="en-GB"/>
        </w:rPr>
        <w:t xml:space="preserve"> decreased slightly in 2023 compared to the previous year (from 518 to 472</w:t>
      </w:r>
      <w:r w:rsidRPr="00407752">
        <w:rPr>
          <w:rFonts w:ascii="Times Armenian" w:eastAsia="Times New Roman" w:hAnsi="Times Armenian" w:cs="Times New Roman"/>
          <w:sz w:val="24"/>
          <w:szCs w:val="24"/>
          <w:highlight w:val="white"/>
        </w:rPr>
        <w:t xml:space="preserve"> and </w:t>
      </w:r>
      <w:r w:rsidRPr="00407752">
        <w:rPr>
          <w:rFonts w:ascii="Times Armenian" w:eastAsia="Times New Roman" w:hAnsi="Times Armenian" w:cs="Times New Roman"/>
          <w:sz w:val="24"/>
          <w:szCs w:val="24"/>
          <w:highlight w:val="white"/>
          <w:lang w:val="en-GB"/>
        </w:rPr>
        <w:t>from 180 to 155</w:t>
      </w:r>
      <w:r w:rsidRPr="00407752">
        <w:rPr>
          <w:rFonts w:ascii="Times Armenian" w:eastAsia="Times New Roman" w:hAnsi="Times Armenian" w:cs="Times New Roman"/>
          <w:sz w:val="24"/>
          <w:szCs w:val="24"/>
          <w:highlight w:val="white"/>
        </w:rPr>
        <w:t xml:space="preserve"> respectively</w:t>
      </w:r>
      <w:r w:rsidRPr="00407752">
        <w:rPr>
          <w:rFonts w:ascii="Times Armenian" w:eastAsia="Times New Roman" w:hAnsi="Times Armenian" w:cs="Times New Roman"/>
          <w:sz w:val="24"/>
          <w:szCs w:val="24"/>
          <w:highlight w:val="white"/>
          <w:lang w:val="en-GB"/>
        </w:rPr>
        <w:t>), however, the indicators continue to be disturbing</w:t>
      </w:r>
      <w:r w:rsidRPr="00407752">
        <w:rPr>
          <w:rFonts w:ascii="Times Armenian" w:eastAsia="Times New Roman" w:hAnsi="Times Armenian" w:cs="Times New Roman"/>
          <w:sz w:val="24"/>
          <w:szCs w:val="24"/>
          <w:highlight w:val="white"/>
        </w:rPr>
        <w:t>.</w:t>
      </w:r>
    </w:p>
    <w:p w14:paraId="4B388931" w14:textId="77777777" w:rsidR="000324F8" w:rsidRDefault="00B7770D" w:rsidP="000324F8">
      <w:pPr>
        <w:spacing w:before="240" w:after="240" w:line="240" w:lineRule="auto"/>
        <w:ind w:left="108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highlight w:val="white"/>
          <w:lang w:val="hy-AM"/>
        </w:rPr>
        <w:t xml:space="preserve">As for the effective investigation of </w:t>
      </w:r>
      <w:r w:rsidRPr="00407752">
        <w:rPr>
          <w:rFonts w:ascii="Times Armenian" w:eastAsia="Times New Roman" w:hAnsi="Times Armenian" w:cs="Times New Roman"/>
          <w:sz w:val="24"/>
          <w:szCs w:val="24"/>
          <w:highlight w:val="white"/>
        </w:rPr>
        <w:t xml:space="preserve">these </w:t>
      </w:r>
      <w:r w:rsidRPr="00407752">
        <w:rPr>
          <w:rFonts w:ascii="Times Armenian" w:eastAsia="Times New Roman" w:hAnsi="Times Armenian" w:cs="Times New Roman"/>
          <w:sz w:val="24"/>
          <w:szCs w:val="24"/>
          <w:highlight w:val="white"/>
          <w:lang w:val="hy-AM"/>
        </w:rPr>
        <w:t>cases, problems continue to be reported.</w:t>
      </w:r>
      <w:r w:rsidR="003A417E" w:rsidRPr="00407752">
        <w:rPr>
          <w:rFonts w:ascii="Times Armenian" w:eastAsia="Times New Roman" w:hAnsi="Times Armenian" w:cs="Times New Roman"/>
          <w:sz w:val="24"/>
          <w:szCs w:val="24"/>
          <w:highlight w:val="white"/>
          <w:lang w:val="en-US"/>
        </w:rPr>
        <w:t xml:space="preserve"> </w:t>
      </w:r>
      <w:r w:rsidR="00B77632" w:rsidRPr="00407752">
        <w:rPr>
          <w:rFonts w:ascii="Times Armenian" w:eastAsia="Times New Roman" w:hAnsi="Times Armenian" w:cs="Times New Roman"/>
          <w:sz w:val="24"/>
          <w:szCs w:val="24"/>
          <w:highlight w:val="white"/>
        </w:rPr>
        <w:t xml:space="preserve">The indicated </w:t>
      </w:r>
      <w:r w:rsidRPr="00407752">
        <w:rPr>
          <w:rFonts w:ascii="Times Armenian" w:eastAsia="Times New Roman" w:hAnsi="Times Armenian" w:cs="Times New Roman"/>
          <w:sz w:val="24"/>
          <w:szCs w:val="24"/>
          <w:highlight w:val="white"/>
        </w:rPr>
        <w:t>issues</w:t>
      </w:r>
      <w:r w:rsidR="00B77632" w:rsidRPr="00407752">
        <w:rPr>
          <w:rFonts w:ascii="Times Armenian" w:eastAsia="Times New Roman" w:hAnsi="Times Armenian" w:cs="Times New Roman"/>
          <w:sz w:val="24"/>
          <w:szCs w:val="24"/>
          <w:highlight w:val="white"/>
        </w:rPr>
        <w:t xml:space="preserve"> remain relevant.</w:t>
      </w:r>
    </w:p>
    <w:p w14:paraId="6E608FCB" w14:textId="77777777" w:rsidR="000324F8" w:rsidRDefault="003A417E" w:rsidP="000324F8">
      <w:pPr>
        <w:spacing w:before="240" w:after="240" w:line="240" w:lineRule="auto"/>
        <w:ind w:left="1080"/>
        <w:jc w:val="both"/>
        <w:rPr>
          <w:rFonts w:ascii="Times Armenian" w:hAnsi="Times Armenian"/>
          <w:sz w:val="24"/>
          <w:szCs w:val="24"/>
        </w:rPr>
      </w:pPr>
      <w:r w:rsidRPr="00407752">
        <w:rPr>
          <w:rFonts w:ascii="Times Armenian" w:hAnsi="Times Armenian"/>
          <w:sz w:val="24"/>
          <w:szCs w:val="24"/>
        </w:rPr>
        <w:t>The Defender considers the incidence of self-harm and suicide among individuals under the care of the state to be a matter of great concern. It is imperative that a prompt and thorough investigation be conducted in each such case, with a focus on identifying the underlying causes and, consequently, implementing effective preventive measures.</w:t>
      </w:r>
    </w:p>
    <w:p w14:paraId="48EB1626" w14:textId="77777777" w:rsidR="000324F8" w:rsidRDefault="003A417E" w:rsidP="000324F8">
      <w:pPr>
        <w:spacing w:before="240" w:after="240" w:line="240" w:lineRule="auto"/>
        <w:ind w:left="1080"/>
        <w:jc w:val="both"/>
        <w:rPr>
          <w:rFonts w:ascii="Times Armenian" w:eastAsia="Times New Roman" w:hAnsi="Times Armenian" w:cs="Times New Roman"/>
          <w:sz w:val="24"/>
          <w:szCs w:val="24"/>
          <w:highlight w:val="white"/>
        </w:rPr>
      </w:pPr>
      <w:r w:rsidRPr="00407752">
        <w:rPr>
          <w:rFonts w:ascii="Times Armenian" w:hAnsi="Times Armenian"/>
          <w:sz w:val="24"/>
          <w:szCs w:val="24"/>
        </w:rPr>
        <w:t>A formal communication has been addressed to the Investigative Committee of the Republic of Armenia regarding this matter. According to the summary provided, all necessary evidentiary and procedural actions are currently being undertaken by the Investigative Committee.</w:t>
      </w:r>
    </w:p>
    <w:p w14:paraId="3DD43F86" w14:textId="77777777" w:rsidR="000324F8" w:rsidRDefault="00B77632" w:rsidP="000324F8">
      <w:pPr>
        <w:spacing w:before="240" w:after="24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b/>
          <w:sz w:val="24"/>
          <w:szCs w:val="24"/>
          <w:highlight w:val="white"/>
        </w:rPr>
        <w:t>Training on the medical care and psychological assistance provided to vulnerable inmates f</w:t>
      </w:r>
      <w:r w:rsidR="003A417E" w:rsidRPr="00407752">
        <w:rPr>
          <w:rFonts w:ascii="Times Armenian" w:eastAsia="Times New Roman" w:hAnsi="Times Armenian" w:cs="Times New Roman"/>
          <w:b/>
          <w:sz w:val="24"/>
          <w:szCs w:val="24"/>
          <w:highlight w:val="white"/>
        </w:rPr>
        <w:t>or non-medical prison personnel</w:t>
      </w:r>
    </w:p>
    <w:p w14:paraId="02A08280" w14:textId="77777777" w:rsidR="000324F8" w:rsidRDefault="00B77632" w:rsidP="000324F8">
      <w:pPr>
        <w:spacing w:before="240" w:after="240" w:line="240" w:lineRule="auto"/>
        <w:ind w:left="108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highlight w:val="white"/>
        </w:rPr>
        <w:t>Although there are no developed formats for non-medical staff of penitentiary institutions on the mentioned topics, the Human Rights Defender, as a National Preventive Mechanism, regularly implements training programs involving both medical and non-medical staff, where topics related to medical care are also discussed.</w:t>
      </w:r>
    </w:p>
    <w:p w14:paraId="51E2FD7D" w14:textId="77777777" w:rsidR="000324F8" w:rsidRDefault="00183F3F" w:rsidP="000324F8">
      <w:pPr>
        <w:spacing w:before="240" w:after="240" w:line="240" w:lineRule="auto"/>
        <w:ind w:left="1080"/>
        <w:jc w:val="both"/>
        <w:rPr>
          <w:rFonts w:ascii="Times Armenian" w:eastAsia="Times New Roman" w:hAnsi="Times Armenian" w:cs="Times New Roman"/>
          <w:sz w:val="24"/>
          <w:szCs w:val="24"/>
        </w:rPr>
      </w:pPr>
      <w:r w:rsidRPr="00407752">
        <w:rPr>
          <w:rFonts w:ascii="Times Armenian" w:eastAsia="Times New Roman" w:hAnsi="Times Armenian" w:cs="Times New Roman"/>
          <w:b/>
          <w:bCs/>
          <w:sz w:val="24"/>
          <w:szCs w:val="24"/>
        </w:rPr>
        <w:t xml:space="preserve">Juvenile Justice </w:t>
      </w:r>
    </w:p>
    <w:p w14:paraId="133C64F5" w14:textId="77777777" w:rsidR="000324F8" w:rsidRDefault="00F25ECA" w:rsidP="000324F8">
      <w:pPr>
        <w:spacing w:before="240" w:after="240" w:line="240" w:lineRule="auto"/>
        <w:ind w:left="1080"/>
        <w:jc w:val="both"/>
        <w:rPr>
          <w:rFonts w:ascii="Times Armenian" w:eastAsia="Times New Roman" w:hAnsi="Times Armenian" w:cs="Times New Roman"/>
          <w:sz w:val="24"/>
          <w:szCs w:val="24"/>
          <w:lang w:val="en-US"/>
        </w:rPr>
      </w:pPr>
      <w:r w:rsidRPr="00407752">
        <w:rPr>
          <w:rFonts w:ascii="Times Armenian" w:hAnsi="Times Armenian" w:cs="Times New Roman"/>
          <w:bCs/>
          <w:sz w:val="24"/>
          <w:szCs w:val="24"/>
          <w:lang w:val="en-US"/>
        </w:rPr>
        <w:t>According to the Ministry of Justice, topics related to the specifics of working with vulnerable groups, including juveniles, have been included in the training courses for penitentiary servicemen.</w:t>
      </w:r>
    </w:p>
    <w:p w14:paraId="0795248F" w14:textId="77777777" w:rsidR="000324F8" w:rsidRDefault="00F25ECA" w:rsidP="000324F8">
      <w:pPr>
        <w:spacing w:before="240" w:after="240" w:line="240" w:lineRule="auto"/>
        <w:ind w:left="1080"/>
        <w:jc w:val="both"/>
        <w:rPr>
          <w:rFonts w:ascii="Times Armenian" w:eastAsia="Times New Roman" w:hAnsi="Times Armenian" w:cs="Times New Roman"/>
          <w:sz w:val="24"/>
          <w:szCs w:val="24"/>
          <w:lang w:val="en-US"/>
        </w:rPr>
      </w:pPr>
      <w:r w:rsidRPr="00407752">
        <w:rPr>
          <w:rFonts w:ascii="Times Armenian" w:hAnsi="Times Armenian" w:cs="Times New Roman"/>
          <w:bCs/>
          <w:sz w:val="24"/>
          <w:szCs w:val="24"/>
          <w:lang w:val="en-US"/>
        </w:rPr>
        <w:t>Issues related to ensuring the rights of minors held in detention were included in the 2022 ad hoc report of the Human Rights Defender on Ensuring the Rights of Women, Minors, Foreigners Deprived of their Liberty in the Penitentiary System.</w:t>
      </w:r>
    </w:p>
    <w:p w14:paraId="00E2A5F4" w14:textId="77777777" w:rsidR="000324F8" w:rsidRDefault="00183F3F" w:rsidP="000324F8">
      <w:pPr>
        <w:spacing w:before="240" w:after="240" w:line="240" w:lineRule="auto"/>
        <w:ind w:left="1080"/>
        <w:jc w:val="both"/>
        <w:rPr>
          <w:rFonts w:ascii="Times Armenian" w:eastAsia="Times New Roman" w:hAnsi="Times Armenian" w:cs="Times New Roman"/>
          <w:sz w:val="24"/>
          <w:szCs w:val="24"/>
          <w:lang w:val="en-US"/>
        </w:rPr>
      </w:pPr>
      <w:r w:rsidRPr="00407752">
        <w:rPr>
          <w:rFonts w:ascii="Times Armenian" w:hAnsi="Times Armenian" w:cs="Times New Roman"/>
          <w:bCs/>
          <w:sz w:val="24"/>
          <w:szCs w:val="24"/>
          <w:lang w:val="en-US"/>
        </w:rPr>
        <w:t xml:space="preserve">One of the most important measures taken in the field of juvenile justice is the creation of 2 Barnahus rooms (Yerevan and Kapan cities). </w:t>
      </w:r>
    </w:p>
    <w:p w14:paraId="51EF9C05" w14:textId="56347FE0" w:rsidR="00183F3F" w:rsidRPr="009067B2" w:rsidRDefault="00183F3F" w:rsidP="009067B2">
      <w:pPr>
        <w:spacing w:before="240" w:after="240" w:line="240" w:lineRule="auto"/>
        <w:ind w:left="1080"/>
        <w:jc w:val="both"/>
        <w:rPr>
          <w:rFonts w:ascii="Times Armenian" w:eastAsia="Times New Roman" w:hAnsi="Times Armenian" w:cs="Times New Roman"/>
          <w:sz w:val="24"/>
          <w:szCs w:val="24"/>
          <w:highlight w:val="white"/>
          <w:lang w:val="en-US"/>
        </w:rPr>
      </w:pPr>
      <w:r w:rsidRPr="00407752">
        <w:rPr>
          <w:rFonts w:ascii="Times Armenian" w:hAnsi="Times Armenian" w:cs="Times New Roman"/>
          <w:bCs/>
          <w:sz w:val="24"/>
          <w:szCs w:val="24"/>
          <w:lang w:val="en-US"/>
        </w:rPr>
        <w:t xml:space="preserve">It should be underlined, however, that there are a number of problems in the efficient use of Barnahus rooms. In particular, not all provinces have Barnahus rooms. The rooms created in Yerevan and Kapan cities are not equipped with the possibility of conducting examinations, and there is a lack of specialists with knowledge and relevant skills. Issues were also registered regarding the ensuring the rights of minors under house arrest. In particular, it was registered that there are no structures to guarantee the realization of the right to education of children under house arrest. </w:t>
      </w:r>
    </w:p>
    <w:p w14:paraId="6751A7BB" w14:textId="77777777" w:rsidR="00183F3F" w:rsidRPr="00407752" w:rsidRDefault="00183F3F" w:rsidP="000324F8">
      <w:pPr>
        <w:spacing w:line="240" w:lineRule="auto"/>
        <w:ind w:left="1080"/>
        <w:jc w:val="both"/>
        <w:rPr>
          <w:rFonts w:ascii="Times Armenian" w:hAnsi="Times Armenian" w:cs="Times New Roman"/>
          <w:sz w:val="24"/>
          <w:szCs w:val="24"/>
          <w:lang w:val="hy-AM"/>
        </w:rPr>
      </w:pPr>
      <w:r w:rsidRPr="00407752">
        <w:rPr>
          <w:rFonts w:ascii="Times Armenian" w:hAnsi="Times Armenian" w:cs="Times New Roman"/>
          <w:bCs/>
          <w:sz w:val="24"/>
          <w:szCs w:val="24"/>
          <w:lang w:val="en-US"/>
        </w:rPr>
        <w:t>As part of the activities of the Defender as a National Preventive Mechanism, problems related to the guaranteeing of children's rights were also registered, including issues related to the surface area of the living space for children deprived of their freedom kept in the penitentiary institution, and the lack of separate cells for keeping children in the place of arrest.</w:t>
      </w:r>
    </w:p>
    <w:p w14:paraId="00A2DDE7" w14:textId="77777777" w:rsidR="00183F3F" w:rsidRPr="00407752" w:rsidRDefault="00183F3F" w:rsidP="000324F8">
      <w:pPr>
        <w:spacing w:before="240" w:after="240" w:line="240" w:lineRule="auto"/>
        <w:ind w:left="108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According to the Ministry of Justice, topics related to the specifics of working with vulnerable groups, including juveniles, have been included in the training courses for penitentiary servicemen.</w:t>
      </w:r>
    </w:p>
    <w:p w14:paraId="79E829EA" w14:textId="11FC9491" w:rsidR="00A03F12" w:rsidRPr="00407752" w:rsidRDefault="00183F3F" w:rsidP="000324F8">
      <w:pPr>
        <w:spacing w:before="240" w:after="240" w:line="240" w:lineRule="auto"/>
        <w:ind w:left="108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 xml:space="preserve">Issues related to ensuring the rights of minors held in detention were included in the 2022 </w:t>
      </w:r>
      <w:hyperlink r:id="rId17" w:history="1">
        <w:r w:rsidRPr="001102A6">
          <w:rPr>
            <w:rStyle w:val="Hyperlink"/>
            <w:rFonts w:ascii="Times Armenian" w:eastAsia="Times New Roman" w:hAnsi="Times Armenian" w:cs="Times New Roman"/>
            <w:sz w:val="24"/>
            <w:szCs w:val="24"/>
          </w:rPr>
          <w:t>ad hoc report</w:t>
        </w:r>
      </w:hyperlink>
      <w:r w:rsidRPr="00407752">
        <w:rPr>
          <w:rFonts w:ascii="Times Armenian" w:eastAsia="Times New Roman" w:hAnsi="Times Armenian" w:cs="Times New Roman"/>
          <w:sz w:val="24"/>
          <w:szCs w:val="24"/>
        </w:rPr>
        <w:t xml:space="preserve"> of the Human Rights Defender on Ensuring the Rights of Women, Minors, Foreigners Deprived of their Liberty in the Penitentiary System</w:t>
      </w:r>
      <w:r w:rsidR="001102A6">
        <w:rPr>
          <w:rFonts w:ascii="Times Armenian" w:eastAsia="Times New Roman" w:hAnsi="Times Armenian" w:cs="Times New Roman"/>
          <w:sz w:val="24"/>
          <w:szCs w:val="24"/>
        </w:rPr>
        <w:t xml:space="preserve"> (pages 49-54).</w:t>
      </w:r>
    </w:p>
    <w:p w14:paraId="5CAD9D8A" w14:textId="77777777" w:rsidR="00A03F12" w:rsidRPr="00407752" w:rsidRDefault="00B77632" w:rsidP="000324F8">
      <w:pPr>
        <w:spacing w:before="240" w:after="24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sz w:val="24"/>
          <w:szCs w:val="24"/>
          <w:highlight w:val="white"/>
        </w:rPr>
        <w:t>The grounds of applying solitary confinement as a disciplinary measure in penitentiary institutions are defined by the Penitentiary Code, which does not provide any grounds for applying the mentioned disciplinary measure to juveniles.</w:t>
      </w:r>
    </w:p>
    <w:p w14:paraId="0B818C2E" w14:textId="77777777" w:rsidR="00A03F12" w:rsidRPr="00407752" w:rsidRDefault="00B77632" w:rsidP="000324F8">
      <w:pPr>
        <w:spacing w:before="240" w:after="24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sz w:val="24"/>
          <w:szCs w:val="24"/>
          <w:highlight w:val="white"/>
        </w:rPr>
        <w:t>According to Part 5 of Article 106 of the new Penitentiary Code, transfer to a disciplinary cell cannot be ordered and applied to a convict who is a minor, pregnant, nursing mother, or has a child under the age of three.</w:t>
      </w:r>
    </w:p>
    <w:p w14:paraId="03EB7A69" w14:textId="0CDA5A88" w:rsidR="00A03F12" w:rsidRPr="00407752" w:rsidRDefault="00B77632" w:rsidP="000324F8">
      <w:pPr>
        <w:spacing w:before="240" w:after="24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sz w:val="24"/>
          <w:szCs w:val="24"/>
          <w:highlight w:val="white"/>
        </w:rPr>
        <w:t>It is noteworthy, that despite the trainings in the mentioned topics and issues are carried out, it is necessary to increase the scope of the training topics, making them more comprehensive and continuous in order to provide effectiveness of implementation of the toolkits discussed during trainings.</w:t>
      </w:r>
    </w:p>
    <w:p w14:paraId="71DA015D" w14:textId="2D14BF98" w:rsidR="00A03F12" w:rsidRPr="000324F8" w:rsidRDefault="006F3AB1" w:rsidP="00D7115B">
      <w:pPr>
        <w:spacing w:before="240" w:after="24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b/>
          <w:sz w:val="24"/>
          <w:szCs w:val="24"/>
        </w:rPr>
        <w:t>I</w:t>
      </w:r>
      <w:r w:rsidR="00B77632" w:rsidRPr="00407752">
        <w:rPr>
          <w:rFonts w:ascii="Times Armenian" w:eastAsia="Times New Roman" w:hAnsi="Times Armenian" w:cs="Times New Roman"/>
          <w:b/>
          <w:sz w:val="24"/>
          <w:szCs w:val="24"/>
        </w:rPr>
        <w:t xml:space="preserve">nvestigation and prosecution of allegations of torture and ill-treatment </w:t>
      </w:r>
    </w:p>
    <w:p w14:paraId="0933C485" w14:textId="77777777" w:rsidR="000324F8" w:rsidRDefault="006F3AB1" w:rsidP="00D7115B">
      <w:pPr>
        <w:spacing w:before="240" w:after="240" w:line="240" w:lineRule="auto"/>
        <w:ind w:left="108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The Special Investigation Service ceased its activities in 2021 and currently the investigation of torture cases is carried out by a separate unit of the Special Investigation Service. In 2024, a training course was organized by the NPM, which included investigators from that unit. All NPM reports contain a special section on the investigation of torture cases and the problems in the field.</w:t>
      </w:r>
    </w:p>
    <w:p w14:paraId="08B43119" w14:textId="689AF3C5" w:rsidR="000324F8" w:rsidRDefault="006F3AB1" w:rsidP="00D7115B">
      <w:pPr>
        <w:spacing w:before="240" w:after="240" w:line="240" w:lineRule="auto"/>
        <w:ind w:left="108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During 2024, a greater number of reports of torture and other cruel, inhuman or degrading treatment, as well as violence, were submitted to investigative bodies - about 120 apparent cases, proceedings were initiated in connection with 106 reports, and the initiation of criminal proceedings was refused in connection with the remaining 14 reports. Meanwhile, during the same period in 2023, 93 reports were submitted, proceedings were initiated in connection with 86 reports.</w:t>
      </w:r>
    </w:p>
    <w:p w14:paraId="1B86AD27" w14:textId="1969E83C" w:rsidR="0037166E" w:rsidRDefault="0037166E" w:rsidP="00D7115B">
      <w:pPr>
        <w:spacing w:before="240" w:after="240" w:line="240" w:lineRule="auto"/>
        <w:ind w:left="1080"/>
        <w:jc w:val="both"/>
        <w:rPr>
          <w:rFonts w:ascii="Times Armenian" w:eastAsia="Times New Roman" w:hAnsi="Times Armenian" w:cs="Times New Roman"/>
          <w:sz w:val="24"/>
          <w:szCs w:val="24"/>
        </w:rPr>
      </w:pPr>
      <w:r w:rsidRPr="0037166E">
        <w:rPr>
          <w:rFonts w:ascii="Times Armenian" w:eastAsia="Times New Roman" w:hAnsi="Times Armenian" w:cs="Times New Roman"/>
          <w:sz w:val="24"/>
          <w:szCs w:val="24"/>
        </w:rPr>
        <w:t>There are several issues related to the investigation of allegations of torture and ill-treatment, which are addressed in both the NPM annual report and the Human Rights Defender's 2024 annual report</w:t>
      </w:r>
      <w:r>
        <w:rPr>
          <w:rFonts w:ascii="Times Armenian" w:eastAsia="Times New Roman" w:hAnsi="Times Armenian" w:cs="Times New Roman"/>
          <w:sz w:val="24"/>
          <w:szCs w:val="24"/>
        </w:rPr>
        <w:t xml:space="preserve">. </w:t>
      </w:r>
    </w:p>
    <w:p w14:paraId="2D696177" w14:textId="77777777" w:rsidR="000324F8" w:rsidRDefault="00232ED8" w:rsidP="0037166E">
      <w:pPr>
        <w:spacing w:before="240" w:after="240" w:line="240" w:lineRule="auto"/>
        <w:ind w:left="108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At this time, the Defender has issued an opinion regarding the legislative regulations on submitting anonymous reports.</w:t>
      </w:r>
    </w:p>
    <w:p w14:paraId="2FAEDF98" w14:textId="77777777" w:rsidR="000324F8" w:rsidRDefault="00CD0484" w:rsidP="0037166E">
      <w:pPr>
        <w:spacing w:before="240" w:after="240" w:line="240" w:lineRule="auto"/>
        <w:ind w:left="108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Persons deprived of their liberty admitted to in the Penitentiary Institutions of the Ministry of Justice of the Republic of Armenia and in the places of arrest of the Police of the Ministry of Internal Affairs of Armenia undergo medical examinations, which in some cases may be organized late due to the late arrival of the ambulance service. On non-working days, the examination of persons in penitentiary institutions is carried out by a nurse, and the examination by a doctor is carried out on the following working days. Alleged victims of torture have the opportunity to file a complaint.</w:t>
      </w:r>
    </w:p>
    <w:p w14:paraId="0B4C1875" w14:textId="77777777" w:rsidR="000324F8" w:rsidRPr="000324F8" w:rsidRDefault="00B77632" w:rsidP="00C832A5">
      <w:pPr>
        <w:pStyle w:val="ListParagraph"/>
        <w:numPr>
          <w:ilvl w:val="0"/>
          <w:numId w:val="22"/>
        </w:numPr>
        <w:spacing w:before="240" w:after="240" w:line="240" w:lineRule="auto"/>
        <w:jc w:val="both"/>
        <w:rPr>
          <w:rFonts w:ascii="Times Armenian" w:eastAsia="Times New Roman" w:hAnsi="Times Armenian" w:cs="Times New Roman"/>
          <w:sz w:val="24"/>
          <w:szCs w:val="24"/>
        </w:rPr>
      </w:pPr>
      <w:r w:rsidRPr="000324F8">
        <w:rPr>
          <w:rFonts w:ascii="Times Armenian" w:eastAsia="Times New Roman" w:hAnsi="Times Armenian" w:cs="Times New Roman"/>
          <w:b/>
          <w:sz w:val="24"/>
          <w:szCs w:val="24"/>
          <w:highlight w:val="white"/>
        </w:rPr>
        <w:t>SPECIFIC INFORMATION ON THE IMPLEMENTATION OF ARTICLE 14 OF THE CONVENTION</w:t>
      </w:r>
    </w:p>
    <w:p w14:paraId="6818C253" w14:textId="77777777" w:rsidR="000324F8" w:rsidRDefault="000324F8" w:rsidP="000324F8">
      <w:pPr>
        <w:pStyle w:val="ListParagraph"/>
        <w:spacing w:before="240" w:after="240" w:line="240" w:lineRule="auto"/>
        <w:ind w:left="1080"/>
        <w:jc w:val="both"/>
        <w:rPr>
          <w:rFonts w:ascii="Times Armenian" w:eastAsia="Times New Roman" w:hAnsi="Times Armenian" w:cs="Times New Roman"/>
          <w:b/>
          <w:sz w:val="24"/>
          <w:szCs w:val="24"/>
          <w:highlight w:val="white"/>
        </w:rPr>
      </w:pPr>
    </w:p>
    <w:p w14:paraId="74590D99" w14:textId="0152FF4C" w:rsidR="00A03F12" w:rsidRPr="000324F8" w:rsidRDefault="00CD0484" w:rsidP="000324F8">
      <w:pPr>
        <w:pStyle w:val="ListParagraph"/>
        <w:spacing w:before="240" w:after="240" w:line="240" w:lineRule="auto"/>
        <w:ind w:left="1080"/>
        <w:jc w:val="both"/>
        <w:rPr>
          <w:rFonts w:ascii="Times Armenian" w:eastAsia="Times New Roman" w:hAnsi="Times Armenian" w:cs="Times New Roman"/>
          <w:sz w:val="24"/>
          <w:szCs w:val="24"/>
        </w:rPr>
      </w:pPr>
      <w:r w:rsidRPr="000324F8">
        <w:rPr>
          <w:rFonts w:ascii="Times Armenian" w:eastAsia="Times New Roman" w:hAnsi="Times Armenian" w:cs="Times New Roman"/>
          <w:b/>
          <w:sz w:val="24"/>
          <w:szCs w:val="24"/>
          <w:highlight w:val="white"/>
        </w:rPr>
        <w:t>R</w:t>
      </w:r>
      <w:r w:rsidR="00B77632" w:rsidRPr="000324F8">
        <w:rPr>
          <w:rFonts w:ascii="Times Armenian" w:eastAsia="Times New Roman" w:hAnsi="Times Armenian" w:cs="Times New Roman"/>
          <w:b/>
          <w:sz w:val="24"/>
          <w:szCs w:val="24"/>
          <w:highlight w:val="white"/>
        </w:rPr>
        <w:t>ehabilitation services for victim</w:t>
      </w:r>
      <w:r w:rsidRPr="000324F8">
        <w:rPr>
          <w:rFonts w:ascii="Times Armenian" w:eastAsia="Times New Roman" w:hAnsi="Times Armenian" w:cs="Times New Roman"/>
          <w:b/>
          <w:sz w:val="24"/>
          <w:szCs w:val="24"/>
          <w:highlight w:val="white"/>
        </w:rPr>
        <w:t>s of torture and ill-treatment</w:t>
      </w:r>
    </w:p>
    <w:p w14:paraId="176B964E" w14:textId="77777777" w:rsidR="00A03F12" w:rsidRPr="00407752" w:rsidRDefault="00B77632" w:rsidP="000324F8">
      <w:pPr>
        <w:spacing w:before="240" w:after="24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sz w:val="24"/>
          <w:szCs w:val="24"/>
          <w:highlight w:val="white"/>
        </w:rPr>
        <w:t>From 2019 to 2021, the “Armenian Rehabilitation Center for Torture Survivors” operated in Yerevan, which was opened with the funding of the European Union under a sub-grant program provided within the framework of a project implemented jointly with the Helsinki Citizens’ Assembly-Vanadzor Office and the Georgian Center for Psychosocial and Medical Rehabilitation of Torture Victims (GCRT). The goal of the center was to provide comprehensive physical, psychological and social support to survivors of torture, cruel, inhuman or degrading treatment and their families. However, the mentioned center was not funded by the state.</w:t>
      </w:r>
    </w:p>
    <w:p w14:paraId="15DD4DC7" w14:textId="78BBBBB0" w:rsidR="001257D6" w:rsidRPr="00407752" w:rsidRDefault="00B77632" w:rsidP="000324F8">
      <w:pPr>
        <w:spacing w:before="240" w:after="240" w:line="240" w:lineRule="auto"/>
        <w:ind w:left="1080"/>
        <w:jc w:val="both"/>
        <w:rPr>
          <w:rFonts w:ascii="Times Armenian" w:eastAsia="Times New Roman" w:hAnsi="Times Armenian" w:cs="Times New Roman"/>
          <w:sz w:val="24"/>
          <w:szCs w:val="24"/>
          <w:highlight w:val="white"/>
        </w:rPr>
      </w:pPr>
      <w:r w:rsidRPr="00407752">
        <w:rPr>
          <w:rFonts w:ascii="Times Armenian" w:eastAsia="Times New Roman" w:hAnsi="Times Armenian" w:cs="Times New Roman"/>
          <w:sz w:val="24"/>
          <w:szCs w:val="24"/>
          <w:highlight w:val="white"/>
        </w:rPr>
        <w:t>It should be noted that a center providing multidisciplinary and holistic rehabilitation services for victims of torture and ill-treatment has not been established by the state, and currently there are no such centers in the Republic of Armenia.</w:t>
      </w:r>
    </w:p>
    <w:p w14:paraId="79F2C9DD" w14:textId="77777777" w:rsidR="00B7770D" w:rsidRPr="00407752" w:rsidRDefault="00B7770D" w:rsidP="000324F8">
      <w:pPr>
        <w:spacing w:before="240" w:after="240" w:line="240" w:lineRule="auto"/>
        <w:ind w:left="1080"/>
        <w:jc w:val="both"/>
        <w:rPr>
          <w:rFonts w:ascii="Times Armenian" w:eastAsia="Times New Roman" w:hAnsi="Times Armenian" w:cs="Times New Roman"/>
          <w:b/>
          <w:bCs/>
          <w:sz w:val="24"/>
          <w:szCs w:val="24"/>
        </w:rPr>
      </w:pPr>
      <w:r w:rsidRPr="00407752">
        <w:rPr>
          <w:rFonts w:ascii="Times Armenian" w:eastAsia="Times New Roman" w:hAnsi="Times Armenian" w:cs="Times New Roman"/>
          <w:b/>
          <w:bCs/>
          <w:sz w:val="24"/>
          <w:szCs w:val="24"/>
        </w:rPr>
        <w:t xml:space="preserve">The </w:t>
      </w:r>
      <w:r w:rsidR="00B77632" w:rsidRPr="00407752">
        <w:rPr>
          <w:rFonts w:ascii="Times Armenian" w:eastAsia="Times New Roman" w:hAnsi="Times Armenian" w:cs="Times New Roman"/>
          <w:b/>
          <w:bCs/>
          <w:sz w:val="24"/>
          <w:szCs w:val="24"/>
        </w:rPr>
        <w:t xml:space="preserve">Criminal Procedure Code </w:t>
      </w:r>
      <w:r w:rsidRPr="00407752">
        <w:rPr>
          <w:rFonts w:ascii="Times Armenian" w:eastAsia="Times New Roman" w:hAnsi="Times Armenian" w:cs="Times New Roman"/>
          <w:b/>
          <w:bCs/>
          <w:sz w:val="24"/>
          <w:szCs w:val="24"/>
        </w:rPr>
        <w:t xml:space="preserve">amendments </w:t>
      </w:r>
    </w:p>
    <w:p w14:paraId="1026F90C" w14:textId="54546969" w:rsidR="00B7770D" w:rsidRPr="00407752" w:rsidRDefault="00B7770D" w:rsidP="000324F8">
      <w:pPr>
        <w:spacing w:before="240" w:after="240" w:line="240" w:lineRule="auto"/>
        <w:ind w:left="108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The new Criminal Procedure Code came into force on July 1, 2022.</w:t>
      </w:r>
    </w:p>
    <w:p w14:paraId="4EDE510A" w14:textId="422D0638" w:rsidR="00A03F12" w:rsidRPr="00407752" w:rsidRDefault="00B7770D" w:rsidP="000324F8">
      <w:pPr>
        <w:spacing w:before="240" w:after="240" w:line="240" w:lineRule="auto"/>
        <w:ind w:left="1080"/>
        <w:jc w:val="both"/>
        <w:rPr>
          <w:rFonts w:ascii="Times Armenian" w:eastAsia="Times New Roman" w:hAnsi="Times Armenian" w:cs="Times New Roman"/>
          <w:sz w:val="24"/>
          <w:szCs w:val="24"/>
          <w:highlight w:val="magenta"/>
        </w:rPr>
      </w:pPr>
      <w:r w:rsidRPr="00407752">
        <w:rPr>
          <w:rFonts w:ascii="Times Armenian" w:eastAsia="Times New Roman" w:hAnsi="Times Armenian" w:cs="Times New Roman"/>
          <w:sz w:val="24"/>
          <w:szCs w:val="24"/>
        </w:rPr>
        <w:t>According to Article 18 of the Code, no one shall be subjected to torture, inhuman or degrading treatment or punishment, physical or mental violence, including through the use of drugs, starvation, exhaustion, hypnosis, or deprivation of medical care, during the proceedings. It is prohibited to obtain information from a person through violence, threats, deception, violation of his rights, as well as other illegal actions.</w:t>
      </w:r>
    </w:p>
    <w:p w14:paraId="056816CC" w14:textId="4D86C1A7" w:rsidR="00B7770D" w:rsidRPr="00407752" w:rsidRDefault="00C73347" w:rsidP="000324F8">
      <w:pPr>
        <w:spacing w:before="240" w:after="240" w:line="240" w:lineRule="auto"/>
        <w:ind w:left="1080"/>
        <w:jc w:val="both"/>
        <w:rPr>
          <w:rFonts w:ascii="Times Armenian" w:eastAsia="Times New Roman" w:hAnsi="Times Armenian" w:cs="Times New Roman"/>
          <w:sz w:val="24"/>
          <w:szCs w:val="24"/>
        </w:rPr>
      </w:pPr>
      <w:r w:rsidRPr="00407752">
        <w:rPr>
          <w:rFonts w:ascii="Times Armenian" w:eastAsia="Times New Roman" w:hAnsi="Times Armenian" w:cs="Times New Roman"/>
          <w:sz w:val="24"/>
          <w:szCs w:val="24"/>
        </w:rPr>
        <w:t>According to Article 18 of the Code, no one shall be subjected to torture, inhuman or degrading treatment or punishment, physical or mental violence, including through the use of drugs, starvation, exhaustion, hypnosis, or deprivation of medical care, during the proceedings. It is prohibited to obtain information from a person through violence, threats, deception, violation of his rights, as well as other illegal actions.</w:t>
      </w:r>
    </w:p>
    <w:p w14:paraId="20ABBB8B" w14:textId="77777777" w:rsidR="00C73347" w:rsidRPr="00407752" w:rsidRDefault="00C73347" w:rsidP="000324F8">
      <w:pPr>
        <w:spacing w:before="100" w:beforeAutospacing="1" w:after="100" w:afterAutospacing="1" w:line="240" w:lineRule="auto"/>
        <w:ind w:left="1080"/>
        <w:jc w:val="both"/>
        <w:rPr>
          <w:rFonts w:ascii="Times Armenian" w:eastAsia="Times New Roman" w:hAnsi="Times Armenian" w:cs="Times New Roman"/>
          <w:sz w:val="24"/>
          <w:szCs w:val="24"/>
          <w:lang w:val="en-US"/>
        </w:rPr>
      </w:pPr>
      <w:r w:rsidRPr="00407752">
        <w:rPr>
          <w:rFonts w:ascii="Times Armenian" w:eastAsia="Times New Roman" w:hAnsi="Times Armenian" w:cs="Times New Roman"/>
          <w:sz w:val="24"/>
          <w:szCs w:val="24"/>
          <w:lang w:val="en-US"/>
        </w:rPr>
        <w:t>According to Article 305 of the same Code, upon receiving a complaint about an arrest, the court shall immediately decide to initiate proceedings to challenge the legality of the arrest. The court shall consider the complaint during a court session:</w:t>
      </w:r>
    </w:p>
    <w:p w14:paraId="7746802F" w14:textId="08687F47" w:rsidR="00C73347" w:rsidRPr="00407752" w:rsidRDefault="00C73347" w:rsidP="00C832A5">
      <w:pPr>
        <w:pStyle w:val="ListParagraph"/>
        <w:numPr>
          <w:ilvl w:val="0"/>
          <w:numId w:val="7"/>
        </w:numPr>
        <w:spacing w:before="100" w:beforeAutospacing="1" w:after="100" w:afterAutospacing="1" w:line="240" w:lineRule="auto"/>
        <w:rPr>
          <w:rFonts w:ascii="Times Armenian" w:eastAsia="Times New Roman" w:hAnsi="Times Armenian" w:cs="Times New Roman"/>
          <w:sz w:val="24"/>
          <w:szCs w:val="24"/>
          <w:lang w:val="en-US"/>
        </w:rPr>
      </w:pPr>
      <w:r w:rsidRPr="00407752">
        <w:rPr>
          <w:rFonts w:ascii="Times Armenian" w:eastAsia="Times New Roman" w:hAnsi="Times Armenian" w:cs="Times New Roman"/>
          <w:sz w:val="24"/>
          <w:szCs w:val="24"/>
          <w:lang w:val="en-US"/>
        </w:rPr>
        <w:t>if the complaint clearly demonstrates a threat to the person’s life or indicates that they have been subjected to torture.</w:t>
      </w:r>
    </w:p>
    <w:p w14:paraId="66B09038" w14:textId="2BE78343" w:rsidR="00C73347" w:rsidRPr="00407752" w:rsidRDefault="00C73347" w:rsidP="00C832A5">
      <w:pPr>
        <w:pStyle w:val="ListParagraph"/>
        <w:numPr>
          <w:ilvl w:val="0"/>
          <w:numId w:val="7"/>
        </w:numPr>
        <w:spacing w:before="100" w:beforeAutospacing="1" w:after="100" w:afterAutospacing="1" w:line="240" w:lineRule="auto"/>
        <w:rPr>
          <w:rFonts w:ascii="Times Armenian" w:eastAsia="Times New Roman" w:hAnsi="Times Armenian" w:cs="Times New Roman"/>
          <w:sz w:val="24"/>
          <w:szCs w:val="24"/>
          <w:lang w:val="en-US"/>
        </w:rPr>
      </w:pPr>
      <w:r w:rsidRPr="00407752">
        <w:rPr>
          <w:rFonts w:ascii="Times Armenian" w:eastAsia="Times New Roman" w:hAnsi="Times Armenian" w:cs="Times New Roman"/>
          <w:sz w:val="24"/>
          <w:szCs w:val="24"/>
          <w:lang w:val="en-US"/>
        </w:rPr>
        <w:t>if there is a petition to impose a preventive measure on the person in question.</w:t>
      </w:r>
    </w:p>
    <w:p w14:paraId="3FA22465" w14:textId="110E9F66" w:rsidR="00C73347" w:rsidRPr="00FE46CC" w:rsidRDefault="00C73347" w:rsidP="00FE46CC">
      <w:pPr>
        <w:pStyle w:val="ListParagraph"/>
        <w:numPr>
          <w:ilvl w:val="0"/>
          <w:numId w:val="7"/>
        </w:numPr>
        <w:spacing w:before="100" w:beforeAutospacing="1" w:after="100" w:afterAutospacing="1" w:line="240" w:lineRule="auto"/>
        <w:rPr>
          <w:rFonts w:ascii="Times Armenian" w:eastAsia="Times New Roman" w:hAnsi="Times Armenian" w:cs="Times New Roman"/>
          <w:sz w:val="24"/>
          <w:szCs w:val="24"/>
          <w:lang w:val="en-US"/>
        </w:rPr>
      </w:pPr>
      <w:r w:rsidRPr="00407752">
        <w:rPr>
          <w:rFonts w:ascii="Times Armenian" w:eastAsia="Times New Roman" w:hAnsi="Times Armenian" w:cs="Times New Roman"/>
          <w:sz w:val="24"/>
          <w:szCs w:val="24"/>
          <w:lang w:val="en-US"/>
        </w:rPr>
        <w:t>if there is no petition to impose a preventive measure on the person in question.</w:t>
      </w:r>
    </w:p>
    <w:p w14:paraId="6020B2A5" w14:textId="08A23023" w:rsidR="00A03F12" w:rsidRDefault="00D7115B" w:rsidP="000324F8">
      <w:pPr>
        <w:spacing w:before="240" w:after="240" w:line="240" w:lineRule="auto"/>
        <w:ind w:left="1170" w:hanging="180"/>
        <w:jc w:val="both"/>
        <w:rPr>
          <w:rFonts w:ascii="Times Armenian" w:eastAsia="Times New Roman" w:hAnsi="Times Armenian" w:cs="Times New Roman"/>
          <w:b/>
          <w:bCs/>
          <w:sz w:val="24"/>
          <w:szCs w:val="24"/>
        </w:rPr>
      </w:pPr>
      <w:r>
        <w:rPr>
          <w:rFonts w:ascii="Times Armenian" w:eastAsia="Times New Roman" w:hAnsi="Times Armenian" w:cs="Times New Roman"/>
          <w:b/>
          <w:bCs/>
          <w:sz w:val="24"/>
          <w:szCs w:val="24"/>
        </w:rPr>
        <w:t xml:space="preserve"> </w:t>
      </w:r>
      <w:r w:rsidR="008C53F3" w:rsidRPr="00407752">
        <w:rPr>
          <w:rFonts w:ascii="Times Armenian" w:eastAsia="Times New Roman" w:hAnsi="Times Armenian" w:cs="Times New Roman"/>
          <w:b/>
          <w:bCs/>
          <w:sz w:val="24"/>
          <w:szCs w:val="24"/>
        </w:rPr>
        <w:t>P</w:t>
      </w:r>
      <w:r w:rsidR="00B77632" w:rsidRPr="00407752">
        <w:rPr>
          <w:rFonts w:ascii="Times Armenian" w:eastAsia="Times New Roman" w:hAnsi="Times Armenian" w:cs="Times New Roman"/>
          <w:b/>
          <w:bCs/>
          <w:sz w:val="24"/>
          <w:szCs w:val="24"/>
        </w:rPr>
        <w:t xml:space="preserve">rotection </w:t>
      </w:r>
      <w:r w:rsidR="008C53F3" w:rsidRPr="00407752">
        <w:rPr>
          <w:rFonts w:ascii="Times Armenian" w:eastAsia="Times New Roman" w:hAnsi="Times Armenian" w:cs="Times New Roman"/>
          <w:b/>
          <w:bCs/>
          <w:sz w:val="24"/>
          <w:szCs w:val="24"/>
        </w:rPr>
        <w:t>of</w:t>
      </w:r>
      <w:r w:rsidR="00B77632" w:rsidRPr="00407752">
        <w:rPr>
          <w:rFonts w:ascii="Times Armenian" w:eastAsia="Times New Roman" w:hAnsi="Times Armenian" w:cs="Times New Roman"/>
          <w:b/>
          <w:bCs/>
          <w:sz w:val="24"/>
          <w:szCs w:val="24"/>
        </w:rPr>
        <w:t xml:space="preserve"> children in special schools and closed or partially closed institutions</w:t>
      </w:r>
    </w:p>
    <w:p w14:paraId="7516E6A6" w14:textId="77777777" w:rsidR="008C53F3" w:rsidRPr="00407752" w:rsidRDefault="008C53F3" w:rsidP="000324F8">
      <w:pPr>
        <w:spacing w:line="240" w:lineRule="auto"/>
        <w:ind w:left="1080"/>
        <w:contextualSpacing/>
        <w:jc w:val="both"/>
        <w:rPr>
          <w:rFonts w:ascii="Times Armenian" w:hAnsi="Times Armenian" w:cs="Times New Roman"/>
          <w:sz w:val="24"/>
          <w:szCs w:val="24"/>
        </w:rPr>
      </w:pPr>
      <w:r w:rsidRPr="00D7115B">
        <w:rPr>
          <w:rFonts w:ascii="Times Armenian" w:hAnsi="Times Armenian" w:cs="Times New Roman"/>
          <w:sz w:val="24"/>
          <w:szCs w:val="24"/>
          <w:lang w:val="en-US"/>
        </w:rPr>
        <w:t>The monitoring carried out in at the Human Rights Defender’s Office, and the analysis of written and verbal complaints demonstrate that despite the measures taken</w:t>
      </w:r>
      <w:r w:rsidRPr="00407752">
        <w:rPr>
          <w:rFonts w:ascii="Times Armenian" w:hAnsi="Times Armenian" w:cs="Times New Roman"/>
          <w:sz w:val="24"/>
          <w:szCs w:val="24"/>
          <w:lang w:val="en-US"/>
        </w:rPr>
        <w:t xml:space="preserve"> by the state, the introduction and implementation of clear mechanisms for the prevention, detection and response to various types of violence against children, including violence manifested through the use of information technology, remain a concern. </w:t>
      </w:r>
    </w:p>
    <w:p w14:paraId="6C43E472" w14:textId="77777777" w:rsidR="008C53F3" w:rsidRPr="00407752" w:rsidRDefault="008C53F3" w:rsidP="000324F8">
      <w:pPr>
        <w:spacing w:line="240" w:lineRule="auto"/>
        <w:ind w:left="1080"/>
        <w:contextualSpacing/>
        <w:jc w:val="both"/>
        <w:rPr>
          <w:rFonts w:ascii="Times Armenian" w:hAnsi="Times Armenian" w:cs="Times New Roman"/>
          <w:sz w:val="24"/>
          <w:szCs w:val="24"/>
          <w:lang w:val="en-US"/>
        </w:rPr>
      </w:pPr>
    </w:p>
    <w:p w14:paraId="0A9B666B" w14:textId="0CE5F064" w:rsidR="008C53F3" w:rsidRPr="00407752" w:rsidRDefault="008C53F3" w:rsidP="000324F8">
      <w:pPr>
        <w:spacing w:line="240" w:lineRule="auto"/>
        <w:ind w:left="1080"/>
        <w:contextualSpacing/>
        <w:jc w:val="both"/>
        <w:rPr>
          <w:rFonts w:ascii="Times Armenian" w:hAnsi="Times Armenian" w:cs="Times New Roman"/>
          <w:sz w:val="24"/>
          <w:szCs w:val="24"/>
        </w:rPr>
      </w:pPr>
      <w:r w:rsidRPr="00407752">
        <w:rPr>
          <w:rFonts w:ascii="Times Armenian" w:hAnsi="Times Armenian" w:cs="Times New Roman"/>
          <w:sz w:val="24"/>
          <w:szCs w:val="24"/>
          <w:lang w:val="en-US"/>
        </w:rPr>
        <w:t xml:space="preserve">The recorded problems mainly refer to the lack of appropriate awareness for the identification of violence, the lack of appropriate means for the prevention, detection and response of violence, inadequate cooperation between the competent bodies, the professional training of the representatives of the competent bodies, the provision of targeted support and services to the abused child, collection of unified statistical data, and exchange of these data between competent departments, etc. </w:t>
      </w:r>
    </w:p>
    <w:p w14:paraId="291A00D7" w14:textId="77777777" w:rsidR="008C53F3" w:rsidRPr="00407752" w:rsidRDefault="008C53F3" w:rsidP="000324F8">
      <w:pPr>
        <w:spacing w:line="240" w:lineRule="auto"/>
        <w:ind w:left="1080"/>
        <w:contextualSpacing/>
        <w:jc w:val="both"/>
        <w:rPr>
          <w:rFonts w:ascii="Times Armenian" w:hAnsi="Times Armenian" w:cs="Times New Roman"/>
          <w:sz w:val="24"/>
          <w:szCs w:val="24"/>
          <w:lang w:val="en-US"/>
        </w:rPr>
      </w:pPr>
    </w:p>
    <w:p w14:paraId="06B4D0F2" w14:textId="039FEB7E" w:rsidR="008C53F3" w:rsidRPr="00407752" w:rsidRDefault="008C53F3" w:rsidP="000324F8">
      <w:pPr>
        <w:spacing w:line="240" w:lineRule="auto"/>
        <w:ind w:left="1080"/>
        <w:contextualSpacing/>
        <w:jc w:val="both"/>
        <w:rPr>
          <w:rFonts w:ascii="Times Armenian" w:hAnsi="Times Armenian" w:cs="Times New Roman"/>
          <w:sz w:val="24"/>
          <w:szCs w:val="24"/>
        </w:rPr>
      </w:pPr>
      <w:r w:rsidRPr="00407752">
        <w:rPr>
          <w:rFonts w:ascii="Times Armenian" w:hAnsi="Times Armenian" w:cs="Times New Roman"/>
          <w:sz w:val="24"/>
          <w:szCs w:val="24"/>
          <w:lang w:val="en-US"/>
        </w:rPr>
        <w:t>The registered issues mainly refer to the lack of appropriate awareness for the identification of violence, the lack of appropriate means for the prevention, detection and response to violence, improper cooperation between the competent authorities, the professional training of the representatives of the competent authorities, the provision of targeted support and services to the abused child, unified statistical data. collection, and exchange of these data between competent departments, etc.</w:t>
      </w:r>
    </w:p>
    <w:p w14:paraId="1E7E10C2" w14:textId="77777777" w:rsidR="008C53F3" w:rsidRPr="00407752" w:rsidRDefault="008C53F3" w:rsidP="000324F8">
      <w:pPr>
        <w:spacing w:line="240" w:lineRule="auto"/>
        <w:ind w:left="1080"/>
        <w:contextualSpacing/>
        <w:jc w:val="both"/>
        <w:rPr>
          <w:rFonts w:ascii="Times Armenian" w:hAnsi="Times Armenian" w:cs="Times New Roman"/>
          <w:sz w:val="24"/>
          <w:szCs w:val="24"/>
        </w:rPr>
      </w:pPr>
    </w:p>
    <w:p w14:paraId="61C07E9F" w14:textId="659EF731" w:rsidR="008C53F3" w:rsidRPr="00407752" w:rsidRDefault="008C53F3" w:rsidP="000324F8">
      <w:pPr>
        <w:spacing w:line="240" w:lineRule="auto"/>
        <w:ind w:left="1080"/>
        <w:contextualSpacing/>
        <w:jc w:val="both"/>
        <w:rPr>
          <w:rFonts w:ascii="Times Armenian" w:hAnsi="Times Armenian" w:cs="Times New Roman"/>
          <w:sz w:val="24"/>
          <w:szCs w:val="24"/>
        </w:rPr>
      </w:pPr>
      <w:r w:rsidRPr="00407752">
        <w:rPr>
          <w:rFonts w:ascii="Times Armenian" w:hAnsi="Times Armenian" w:cs="Times New Roman"/>
          <w:sz w:val="24"/>
          <w:szCs w:val="24"/>
        </w:rPr>
        <w:t>It is noteworthy the adoption of the Armenian Government's Decision in 2024, which establishes the procedure for referring abused children to the appropriate authorities for protection and support, outlines the forms of support available, and details the process for providing such support, as well as the adoption of guidance for school personnel on preventing and responding to child abuse.</w:t>
      </w:r>
    </w:p>
    <w:p w14:paraId="2157CCF1" w14:textId="77777777" w:rsidR="008C53F3" w:rsidRPr="00407752" w:rsidRDefault="008C53F3" w:rsidP="000324F8">
      <w:pPr>
        <w:shd w:val="clear" w:color="auto" w:fill="FFFFFF"/>
        <w:spacing w:line="240" w:lineRule="auto"/>
        <w:ind w:left="1080"/>
        <w:jc w:val="both"/>
        <w:rPr>
          <w:rFonts w:ascii="Times Armenian" w:hAnsi="Times Armenian" w:cs="Times New Roman"/>
          <w:bCs/>
          <w:sz w:val="24"/>
          <w:szCs w:val="24"/>
          <w:shd w:val="clear" w:color="auto" w:fill="FFFFFF"/>
          <w:lang w:val="en-US"/>
        </w:rPr>
      </w:pPr>
    </w:p>
    <w:p w14:paraId="30C68822" w14:textId="6555A2EA" w:rsidR="008C53F3" w:rsidRPr="00407752" w:rsidRDefault="008C53F3" w:rsidP="000324F8">
      <w:pPr>
        <w:shd w:val="clear" w:color="auto" w:fill="FFFFFF"/>
        <w:spacing w:line="240" w:lineRule="auto"/>
        <w:ind w:left="1080"/>
        <w:jc w:val="both"/>
        <w:rPr>
          <w:rFonts w:ascii="Times Armenian" w:hAnsi="Times Armenian" w:cs="Times New Roman"/>
          <w:bCs/>
          <w:sz w:val="24"/>
          <w:szCs w:val="24"/>
          <w:shd w:val="clear" w:color="auto" w:fill="FFFFFF"/>
        </w:rPr>
      </w:pPr>
      <w:r w:rsidRPr="00407752">
        <w:rPr>
          <w:rFonts w:ascii="Times Armenian" w:hAnsi="Times Armenian" w:cs="Times New Roman"/>
          <w:bCs/>
          <w:sz w:val="24"/>
          <w:szCs w:val="24"/>
          <w:shd w:val="clear" w:color="auto" w:fill="FFFFFF"/>
          <w:lang w:val="en-US"/>
        </w:rPr>
        <w:t xml:space="preserve">It should be noted, however, that the results of the monitoring conducted by the Human Rights Defender’s Office demonstrate that, for example, educational institutions are often not informed about the implementation and application of the mentioned guidelines and the mechanisms provided for by it. </w:t>
      </w:r>
    </w:p>
    <w:p w14:paraId="70ADFC71" w14:textId="77777777" w:rsidR="008C53F3" w:rsidRPr="00407752" w:rsidRDefault="008C53F3" w:rsidP="00C832A5">
      <w:pPr>
        <w:shd w:val="clear" w:color="auto" w:fill="FFFFFF"/>
        <w:spacing w:line="240" w:lineRule="auto"/>
        <w:jc w:val="both"/>
        <w:rPr>
          <w:rFonts w:ascii="Times Armenian" w:hAnsi="Times Armenian" w:cs="Times New Roman"/>
          <w:sz w:val="24"/>
          <w:szCs w:val="24"/>
          <w:lang w:val="hy-AM"/>
        </w:rPr>
      </w:pPr>
    </w:p>
    <w:p w14:paraId="6E4158D4" w14:textId="03490B69" w:rsidR="008C53F3" w:rsidRPr="00407752" w:rsidRDefault="008C53F3" w:rsidP="000324F8">
      <w:pPr>
        <w:shd w:val="clear" w:color="auto" w:fill="FFFFFF"/>
        <w:spacing w:line="240" w:lineRule="auto"/>
        <w:ind w:left="1080"/>
        <w:jc w:val="both"/>
        <w:rPr>
          <w:rFonts w:ascii="Times Armenian" w:hAnsi="Times Armenian" w:cs="Times New Roman"/>
          <w:sz w:val="24"/>
          <w:szCs w:val="24"/>
          <w:lang w:val="hy-AM"/>
        </w:rPr>
      </w:pPr>
      <w:r w:rsidRPr="00407752">
        <w:rPr>
          <w:rFonts w:ascii="Times Armenian" w:hAnsi="Times Armenian" w:cs="Times New Roman"/>
          <w:sz w:val="24"/>
          <w:szCs w:val="24"/>
          <w:lang w:val="hy-AM"/>
        </w:rPr>
        <w:t>Such mechanisms are also not implemented in institutions providing care and protection for children.</w:t>
      </w:r>
      <w:r w:rsidR="009F7307">
        <w:rPr>
          <w:rFonts w:ascii="Times Armenian" w:hAnsi="Times Armenian" w:cs="Times New Roman"/>
          <w:sz w:val="24"/>
          <w:szCs w:val="24"/>
          <w:lang w:val="en-US"/>
        </w:rPr>
        <w:t xml:space="preserve"> </w:t>
      </w:r>
      <w:r w:rsidRPr="00407752">
        <w:rPr>
          <w:rFonts w:ascii="Times Armenian" w:hAnsi="Times Armenian" w:cs="Times New Roman"/>
          <w:sz w:val="24"/>
          <w:szCs w:val="24"/>
          <w:lang w:val="hy-AM"/>
        </w:rPr>
        <w:t>For example, during an unannounced monitoring visit by representatives of the Human Rights Defender's staff to</w:t>
      </w:r>
      <w:r w:rsidRPr="00407752">
        <w:rPr>
          <w:rFonts w:ascii="Times Armenian" w:hAnsi="Times Armenian" w:cs="Times New Roman"/>
          <w:sz w:val="24"/>
          <w:szCs w:val="24"/>
        </w:rPr>
        <w:t xml:space="preserve"> Gyumri’s "Children's Home" SNCO of the Ministry of Labor and Social Affairs of the Republic of Armenia (hereinafter also referred to as the Institution) it was noted that there is a need to introduce mechanisms for identifying, preventing and responding to cases of violence against children in the institution.</w:t>
      </w:r>
    </w:p>
    <w:p w14:paraId="1FCEC7CC" w14:textId="77777777" w:rsidR="008C53F3" w:rsidRPr="00407752" w:rsidRDefault="008C53F3" w:rsidP="000324F8">
      <w:pPr>
        <w:shd w:val="clear" w:color="auto" w:fill="FFFFFF"/>
        <w:spacing w:line="240" w:lineRule="auto"/>
        <w:ind w:left="1080"/>
        <w:jc w:val="both"/>
        <w:rPr>
          <w:rFonts w:ascii="Times Armenian" w:eastAsia="Times New Roman" w:hAnsi="Times Armenian" w:cs="Times New Roman"/>
          <w:sz w:val="24"/>
          <w:szCs w:val="24"/>
          <w:lang w:val="hy-AM"/>
        </w:rPr>
      </w:pPr>
    </w:p>
    <w:p w14:paraId="1CCB3429" w14:textId="6F23718A" w:rsidR="008C53F3" w:rsidRDefault="008C53F3" w:rsidP="000324F8">
      <w:pPr>
        <w:shd w:val="clear" w:color="auto" w:fill="FFFFFF"/>
        <w:spacing w:line="240" w:lineRule="auto"/>
        <w:ind w:left="1080"/>
        <w:jc w:val="both"/>
        <w:rPr>
          <w:rFonts w:ascii="Times Armenian" w:eastAsia="Times New Roman" w:hAnsi="Times Armenian" w:cs="Times New Roman"/>
          <w:sz w:val="24"/>
          <w:szCs w:val="24"/>
          <w:lang w:val="en-US"/>
        </w:rPr>
      </w:pPr>
      <w:r w:rsidRPr="00407752">
        <w:rPr>
          <w:rFonts w:ascii="Times Armenian" w:eastAsia="Times New Roman" w:hAnsi="Times Armenian" w:cs="Times New Roman"/>
          <w:sz w:val="24"/>
          <w:szCs w:val="24"/>
          <w:lang w:val="en-US"/>
        </w:rPr>
        <w:t>The Institution needs to be equipped with a multidisciplinary team and to provide targeted training for the specialists. There is a need to improve the staff's skills in interacting with children</w:t>
      </w:r>
      <w:r w:rsidRPr="00407752">
        <w:rPr>
          <w:rFonts w:ascii="Times Armenian" w:eastAsia="Times New Roman" w:hAnsi="Times Armenian" w:cs="Times New Roman"/>
          <w:sz w:val="24"/>
          <w:szCs w:val="24"/>
        </w:rPr>
        <w:t>.</w:t>
      </w:r>
      <w:r w:rsidR="000324F8">
        <w:rPr>
          <w:rFonts w:ascii="Times Armenian" w:eastAsia="Times New Roman" w:hAnsi="Times Armenian" w:cs="Times New Roman"/>
          <w:sz w:val="24"/>
          <w:szCs w:val="24"/>
        </w:rPr>
        <w:t xml:space="preserve"> </w:t>
      </w:r>
      <w:proofErr w:type="spellStart"/>
      <w:r w:rsidR="00E00399" w:rsidRPr="00407752">
        <w:rPr>
          <w:rFonts w:ascii="Times Armenian" w:eastAsia="Times New Roman" w:hAnsi="Times Armenian" w:cs="Times New Roman"/>
          <w:sz w:val="24"/>
          <w:szCs w:val="24"/>
        </w:rPr>
        <w:t>T</w:t>
      </w:r>
      <w:r w:rsidR="00E00399" w:rsidRPr="00407752">
        <w:rPr>
          <w:rFonts w:ascii="Times Armenian" w:eastAsia="Times New Roman" w:hAnsi="Times Armenian" w:cs="Times New Roman"/>
          <w:sz w:val="24"/>
          <w:szCs w:val="24"/>
          <w:lang w:val="en-US"/>
        </w:rPr>
        <w:t>he</w:t>
      </w:r>
      <w:proofErr w:type="spellEnd"/>
      <w:r w:rsidRPr="00407752">
        <w:rPr>
          <w:rFonts w:ascii="Times Armenian" w:eastAsia="Times New Roman" w:hAnsi="Times Armenian" w:cs="Times New Roman"/>
          <w:sz w:val="24"/>
          <w:szCs w:val="24"/>
          <w:lang w:val="en-US"/>
        </w:rPr>
        <w:t xml:space="preserve"> Institution has not implemented a mechanism that ensures children's participation in matters concerning them, the right to be heard, as well as a real, accessible, and available opportunity to exercise their right to appeal.</w:t>
      </w:r>
      <w:r w:rsidRPr="00407752">
        <w:rPr>
          <w:rFonts w:ascii="Times Armenian" w:eastAsia="Times New Roman" w:hAnsi="Times Armenian" w:cs="Times New Roman"/>
          <w:sz w:val="24"/>
          <w:szCs w:val="24"/>
        </w:rPr>
        <w:t xml:space="preserve"> </w:t>
      </w:r>
      <w:r w:rsidRPr="00407752">
        <w:rPr>
          <w:rFonts w:ascii="Times Armenian" w:eastAsia="Times New Roman" w:hAnsi="Times Armenian" w:cs="Times New Roman"/>
          <w:sz w:val="24"/>
          <w:szCs w:val="24"/>
          <w:lang w:val="hy-AM"/>
        </w:rPr>
        <w:t xml:space="preserve">The </w:t>
      </w:r>
      <w:proofErr w:type="spellStart"/>
      <w:r w:rsidRPr="00407752">
        <w:rPr>
          <w:rFonts w:ascii="Times Armenian" w:eastAsia="Times New Roman" w:hAnsi="Times Armenian" w:cs="Times New Roman"/>
          <w:sz w:val="24"/>
          <w:szCs w:val="24"/>
          <w:lang w:val="hy-AM"/>
        </w:rPr>
        <w:t>phone</w:t>
      </w:r>
      <w:proofErr w:type="spellEnd"/>
      <w:r w:rsidRPr="00407752">
        <w:rPr>
          <w:rFonts w:ascii="Times Armenian" w:eastAsia="Times New Roman" w:hAnsi="Times Armenian" w:cs="Times New Roman"/>
          <w:sz w:val="24"/>
          <w:szCs w:val="24"/>
          <w:lang w:val="hy-AM"/>
        </w:rPr>
        <w:t xml:space="preserve"> number for the Human Rights Defender's </w:t>
      </w:r>
      <w:proofErr w:type="spellStart"/>
      <w:r w:rsidRPr="00407752">
        <w:rPr>
          <w:rFonts w:ascii="Times Armenian" w:eastAsia="Times New Roman" w:hAnsi="Times Armenian" w:cs="Times New Roman"/>
          <w:sz w:val="24"/>
          <w:szCs w:val="24"/>
          <w:lang w:val="hy-AM"/>
        </w:rPr>
        <w:t>hotline</w:t>
      </w:r>
      <w:proofErr w:type="spellEnd"/>
      <w:r w:rsidRPr="00407752">
        <w:rPr>
          <w:rFonts w:ascii="Times Armenian" w:eastAsia="Times New Roman" w:hAnsi="Times Armenian" w:cs="Times New Roman"/>
          <w:sz w:val="24"/>
          <w:szCs w:val="24"/>
          <w:lang w:val="hy-AM"/>
        </w:rPr>
        <w:t xml:space="preserve"> was 114 </w:t>
      </w:r>
      <w:proofErr w:type="spellStart"/>
      <w:r w:rsidRPr="00407752">
        <w:rPr>
          <w:rFonts w:ascii="Times Armenian" w:eastAsia="Times New Roman" w:hAnsi="Times Armenian" w:cs="Times New Roman"/>
          <w:sz w:val="24"/>
          <w:szCs w:val="24"/>
          <w:lang w:val="hy-AM"/>
        </w:rPr>
        <w:t>instead</w:t>
      </w:r>
      <w:proofErr w:type="spellEnd"/>
      <w:r w:rsidRPr="00407752">
        <w:rPr>
          <w:rFonts w:ascii="Times Armenian" w:eastAsia="Times New Roman" w:hAnsi="Times Armenian" w:cs="Times New Roman"/>
          <w:sz w:val="24"/>
          <w:szCs w:val="24"/>
          <w:lang w:val="hy-AM"/>
        </w:rPr>
        <w:t xml:space="preserve"> of 116, </w:t>
      </w:r>
      <w:proofErr w:type="spellStart"/>
      <w:r w:rsidRPr="00407752">
        <w:rPr>
          <w:rFonts w:ascii="Times Armenian" w:eastAsia="Times New Roman" w:hAnsi="Times Armenian" w:cs="Times New Roman"/>
          <w:sz w:val="24"/>
          <w:szCs w:val="24"/>
          <w:lang w:val="hy-AM"/>
        </w:rPr>
        <w:t>visibility</w:t>
      </w:r>
      <w:proofErr w:type="spellEnd"/>
      <w:r w:rsidRPr="00407752">
        <w:rPr>
          <w:rFonts w:ascii="Times Armenian" w:eastAsia="Times New Roman" w:hAnsi="Times Armenian" w:cs="Times New Roman"/>
          <w:sz w:val="24"/>
          <w:szCs w:val="24"/>
          <w:lang w:val="hy-AM"/>
        </w:rPr>
        <w:t xml:space="preserve"> was not </w:t>
      </w:r>
      <w:proofErr w:type="spellStart"/>
      <w:r w:rsidRPr="00407752">
        <w:rPr>
          <w:rFonts w:ascii="Times Armenian" w:eastAsia="Times New Roman" w:hAnsi="Times Armenian" w:cs="Times New Roman"/>
          <w:sz w:val="24"/>
          <w:szCs w:val="24"/>
          <w:lang w:val="hy-AM"/>
        </w:rPr>
        <w:t>ensured</w:t>
      </w:r>
      <w:proofErr w:type="spellEnd"/>
      <w:r w:rsidRPr="00407752">
        <w:rPr>
          <w:rFonts w:ascii="Times Armenian" w:eastAsia="Times New Roman" w:hAnsi="Times Armenian" w:cs="Times New Roman"/>
          <w:sz w:val="24"/>
          <w:szCs w:val="24"/>
          <w:lang w:val="en-US"/>
        </w:rPr>
        <w:t>.</w:t>
      </w:r>
    </w:p>
    <w:p w14:paraId="50711A5A" w14:textId="77777777" w:rsidR="00D7115B" w:rsidRDefault="00D7115B" w:rsidP="000324F8">
      <w:pPr>
        <w:shd w:val="clear" w:color="auto" w:fill="FFFFFF"/>
        <w:spacing w:line="240" w:lineRule="auto"/>
        <w:ind w:left="1080"/>
        <w:jc w:val="both"/>
        <w:rPr>
          <w:rFonts w:ascii="Times Armenian" w:eastAsia="Times New Roman" w:hAnsi="Times Armenian" w:cs="Times New Roman"/>
          <w:sz w:val="24"/>
          <w:szCs w:val="24"/>
          <w:lang w:val="en-US"/>
        </w:rPr>
      </w:pPr>
    </w:p>
    <w:p w14:paraId="66D13B02" w14:textId="2B2B529B" w:rsidR="00D7115B" w:rsidRPr="00407752" w:rsidRDefault="00D7115B" w:rsidP="000324F8">
      <w:pPr>
        <w:shd w:val="clear" w:color="auto" w:fill="FFFFFF"/>
        <w:spacing w:line="240" w:lineRule="auto"/>
        <w:ind w:left="1080"/>
        <w:jc w:val="both"/>
        <w:rPr>
          <w:rFonts w:ascii="Times Armenian" w:eastAsia="Times New Roman" w:hAnsi="Times Armenian" w:cs="Times New Roman"/>
          <w:sz w:val="24"/>
          <w:szCs w:val="24"/>
          <w:lang w:val="en-US"/>
        </w:rPr>
      </w:pPr>
      <w:r w:rsidRPr="00D7115B">
        <w:rPr>
          <w:rFonts w:ascii="Times Armenian" w:eastAsia="Times New Roman" w:hAnsi="Times Armenian" w:cs="Times New Roman"/>
          <w:sz w:val="24"/>
          <w:szCs w:val="24"/>
          <w:lang w:val="en-US"/>
        </w:rPr>
        <w:t xml:space="preserve">In 2024, the Defender published an </w:t>
      </w:r>
      <w:hyperlink r:id="rId18" w:history="1">
        <w:r w:rsidRPr="00D7115B">
          <w:rPr>
            <w:rStyle w:val="Hyperlink"/>
            <w:rFonts w:ascii="Times Armenian" w:eastAsia="Times New Roman" w:hAnsi="Times Armenian" w:cs="Times New Roman"/>
            <w:sz w:val="24"/>
            <w:szCs w:val="24"/>
            <w:lang w:val="en-US"/>
          </w:rPr>
          <w:t>Alternative Report</w:t>
        </w:r>
      </w:hyperlink>
      <w:r w:rsidRPr="00D7115B">
        <w:rPr>
          <w:rFonts w:ascii="Times Armenian" w:eastAsia="Times New Roman" w:hAnsi="Times Armenian" w:cs="Times New Roman"/>
          <w:sz w:val="24"/>
          <w:szCs w:val="24"/>
          <w:lang w:val="en-US"/>
        </w:rPr>
        <w:t xml:space="preserve"> on the Status of Commitments under the Convention on the Rights of the Child and its Optional Protocols by the Republic of Armenia. This report provides a comprehensive analysis of Armenia's adherence to its obligations under the Convention, highlighting areas of progress and challenges. It aims to offer a critical perspective on how the country is fulfilling its commitments to safeguard the rights of children, with particular emphasis on the implementation of the Optional Protocols.</w:t>
      </w:r>
    </w:p>
    <w:p w14:paraId="688873C3" w14:textId="58655573" w:rsidR="003F75B1" w:rsidRDefault="00D7115B" w:rsidP="003F75B1">
      <w:pPr>
        <w:spacing w:before="240" w:after="240" w:line="240" w:lineRule="auto"/>
        <w:ind w:left="1080"/>
        <w:jc w:val="both"/>
        <w:rPr>
          <w:rFonts w:ascii="Times Armenian" w:hAnsi="Times Armenian"/>
          <w:b/>
          <w:sz w:val="24"/>
          <w:szCs w:val="24"/>
        </w:rPr>
      </w:pPr>
      <w:r>
        <w:rPr>
          <w:rFonts w:ascii="Times Armenian" w:hAnsi="Times Armenian"/>
          <w:b/>
          <w:sz w:val="24"/>
          <w:szCs w:val="24"/>
        </w:rPr>
        <w:t>The right to life and p</w:t>
      </w:r>
      <w:r w:rsidR="00E708C2" w:rsidRPr="00407752">
        <w:rPr>
          <w:rFonts w:ascii="Times Armenian" w:hAnsi="Times Armenian"/>
          <w:b/>
          <w:sz w:val="24"/>
          <w:szCs w:val="24"/>
        </w:rPr>
        <w:t>ro</w:t>
      </w:r>
      <w:r>
        <w:rPr>
          <w:rFonts w:ascii="Times Armenian" w:hAnsi="Times Armenian"/>
          <w:b/>
          <w:sz w:val="24"/>
          <w:szCs w:val="24"/>
        </w:rPr>
        <w:t>tection from ill-treatment for s</w:t>
      </w:r>
      <w:r w:rsidR="00E708C2" w:rsidRPr="00407752">
        <w:rPr>
          <w:rFonts w:ascii="Times Armenian" w:hAnsi="Times Armenian"/>
          <w:b/>
          <w:sz w:val="24"/>
          <w:szCs w:val="24"/>
        </w:rPr>
        <w:t>ervicemen</w:t>
      </w:r>
    </w:p>
    <w:p w14:paraId="45993769" w14:textId="4E10B545" w:rsidR="003F75B1" w:rsidRPr="00F602CC" w:rsidRDefault="00F602CC" w:rsidP="006E05E7">
      <w:pPr>
        <w:spacing w:before="240" w:after="240" w:line="240" w:lineRule="auto"/>
        <w:ind w:left="1080"/>
        <w:jc w:val="both"/>
        <w:rPr>
          <w:rFonts w:ascii="Times Armenian" w:eastAsia="Times New Roman" w:hAnsi="Times Armenian" w:cs="Times New Roman"/>
          <w:sz w:val="24"/>
          <w:szCs w:val="24"/>
        </w:rPr>
      </w:pPr>
      <w:r w:rsidRPr="00F602CC">
        <w:rPr>
          <w:rFonts w:ascii="Times Armenian" w:eastAsia="Times New Roman" w:hAnsi="Times Armenian" w:cs="Times New Roman"/>
          <w:sz w:val="24"/>
          <w:szCs w:val="24"/>
        </w:rPr>
        <w:t>The State has a positive obligation to prevent any manifestation of violence and ill-treatment in the Armed Forces, and in case of their existence — conduct an effective investigation into the cases.</w:t>
      </w:r>
      <w:r w:rsidR="006E05E7">
        <w:rPr>
          <w:rFonts w:ascii="Times Armenian" w:eastAsia="Times New Roman" w:hAnsi="Times Armenian" w:cs="Times New Roman"/>
          <w:sz w:val="24"/>
          <w:szCs w:val="24"/>
        </w:rPr>
        <w:t xml:space="preserve"> </w:t>
      </w:r>
      <w:r w:rsidR="003F75B1" w:rsidRPr="003F75B1">
        <w:rPr>
          <w:rFonts w:ascii="Times Armenian" w:eastAsia="Times New Roman" w:hAnsi="Times Armenian" w:cs="Times New Roman"/>
          <w:sz w:val="24"/>
          <w:szCs w:val="24"/>
        </w:rPr>
        <w:t xml:space="preserve">Notwithstanding, the steps taken by the state to improve the system of the protection of the right to life and protection from ill-treatment for servicemen </w:t>
      </w:r>
      <w:r w:rsidR="003F75B1">
        <w:rPr>
          <w:rFonts w:ascii="Times Armenian" w:eastAsia="Times New Roman" w:hAnsi="Times Armenian" w:cs="Times New Roman"/>
          <w:sz w:val="24"/>
          <w:szCs w:val="24"/>
        </w:rPr>
        <w:t>i</w:t>
      </w:r>
      <w:r w:rsidRPr="00F602CC">
        <w:rPr>
          <w:rFonts w:ascii="Times Armenian" w:eastAsia="Times New Roman" w:hAnsi="Times Armenian" w:cs="Times New Roman"/>
          <w:sz w:val="24"/>
          <w:szCs w:val="24"/>
        </w:rPr>
        <w:t xml:space="preserve">n 2023, the Defender received complaints concerning alleged violence and ill-treatment towards </w:t>
      </w:r>
      <w:r w:rsidR="006E05E7" w:rsidRPr="006E05E7">
        <w:rPr>
          <w:rFonts w:ascii="Times Armenian" w:eastAsia="Times New Roman" w:hAnsi="Times Armenian" w:cs="Times New Roman"/>
          <w:sz w:val="24"/>
          <w:szCs w:val="24"/>
        </w:rPr>
        <w:t>servicemen</w:t>
      </w:r>
      <w:r w:rsidRPr="006E05E7">
        <w:rPr>
          <w:rFonts w:ascii="Times Armenian" w:eastAsia="Times New Roman" w:hAnsi="Times Armenian" w:cs="Times New Roman"/>
          <w:sz w:val="24"/>
          <w:szCs w:val="24"/>
        </w:rPr>
        <w:t>.</w:t>
      </w:r>
      <w:r w:rsidRPr="00F602CC">
        <w:rPr>
          <w:rFonts w:ascii="Times Armenian" w:eastAsia="Times New Roman" w:hAnsi="Times Armenian" w:cs="Times New Roman"/>
          <w:sz w:val="24"/>
          <w:szCs w:val="24"/>
        </w:rPr>
        <w:t xml:space="preserve"> </w:t>
      </w:r>
      <w:r w:rsidR="002F6CBF" w:rsidRPr="002F6CBF">
        <w:rPr>
          <w:rFonts w:ascii="Times Armenian" w:eastAsia="Times New Roman" w:hAnsi="Times Armenian" w:cs="Times New Roman"/>
          <w:sz w:val="24"/>
          <w:szCs w:val="24"/>
        </w:rPr>
        <w:t>The Defender finds any case of violence or non-combat death in the Armed Forces to be concerning</w:t>
      </w:r>
      <w:r w:rsidR="002F6CBF">
        <w:rPr>
          <w:rFonts w:ascii="Times Armenian" w:eastAsia="Times New Roman" w:hAnsi="Times Armenian" w:cs="Times New Roman"/>
          <w:sz w:val="24"/>
          <w:szCs w:val="24"/>
        </w:rPr>
        <w:t>.</w:t>
      </w:r>
    </w:p>
    <w:p w14:paraId="0037FCD5" w14:textId="4D2EBC4B" w:rsidR="006E05E7" w:rsidRDefault="006E05E7" w:rsidP="006E05E7">
      <w:pPr>
        <w:pStyle w:val="NormalWeb"/>
        <w:ind w:left="1080"/>
        <w:jc w:val="both"/>
      </w:pPr>
      <w:r>
        <w:t>The issues related to ensuring the right to life of servicemen in the army and preventing all forms of ill-treatment have continued to be a primary focus of the Human Rights Defender of the Republic of Armenia. The Defender’s staff is processing complaints and self-initiated decisions concerning cases of servicemen's deaths during peacetime.</w:t>
      </w:r>
    </w:p>
    <w:p w14:paraId="64AE81F4" w14:textId="1CA4DFC0" w:rsidR="006E05E7" w:rsidRPr="006E05E7" w:rsidRDefault="006E05E7" w:rsidP="00FE46CC">
      <w:pPr>
        <w:pStyle w:val="NormalWeb"/>
        <w:ind w:left="1080"/>
        <w:jc w:val="both"/>
      </w:pPr>
      <w:r>
        <w:t>The Defender inquires official clarifications from the relevant state authorities regarding the cases of servicemen's deaths and any incidents of ill-treatment and on the effective measures taken by the competent authorities to prevent such cases.</w:t>
      </w:r>
      <w:bookmarkStart w:id="2" w:name="_GoBack"/>
      <w:bookmarkEnd w:id="2"/>
    </w:p>
    <w:p w14:paraId="16B6C4E8" w14:textId="3293A1AF" w:rsidR="00A03F12" w:rsidRPr="00407752" w:rsidRDefault="006E05E7" w:rsidP="006E05E7">
      <w:pPr>
        <w:spacing w:before="240" w:after="240" w:line="240" w:lineRule="auto"/>
        <w:ind w:left="1080"/>
        <w:jc w:val="both"/>
        <w:rPr>
          <w:rFonts w:ascii="Times Armenian" w:eastAsia="Times New Roman" w:hAnsi="Times Armenian" w:cs="Times New Roman"/>
          <w:sz w:val="24"/>
          <w:szCs w:val="24"/>
          <w:highlight w:val="white"/>
        </w:rPr>
      </w:pPr>
      <w:r w:rsidRPr="006E05E7">
        <w:rPr>
          <w:rFonts w:ascii="Times Armenian" w:eastAsia="Times New Roman" w:hAnsi="Times Armenian" w:cs="Times New Roman"/>
          <w:sz w:val="24"/>
          <w:szCs w:val="24"/>
        </w:rPr>
        <w:t>The Defender has outlined the actions taken and the iss</w:t>
      </w:r>
      <w:r>
        <w:rPr>
          <w:rFonts w:ascii="Times Armenian" w:eastAsia="Times New Roman" w:hAnsi="Times Armenian" w:cs="Times New Roman"/>
          <w:sz w:val="24"/>
          <w:szCs w:val="24"/>
        </w:rPr>
        <w:t xml:space="preserve">ues identified in these areas </w:t>
      </w:r>
      <w:r w:rsidR="00F602CC">
        <w:rPr>
          <w:rFonts w:ascii="Times Armenian" w:eastAsia="Times New Roman" w:hAnsi="Times Armenian" w:cs="Times New Roman"/>
          <w:sz w:val="24"/>
          <w:szCs w:val="24"/>
        </w:rPr>
        <w:t>in her</w:t>
      </w:r>
      <w:r w:rsidR="00E708C2" w:rsidRPr="00407752">
        <w:rPr>
          <w:rFonts w:ascii="Times Armenian" w:eastAsia="Times New Roman" w:hAnsi="Times Armenian" w:cs="Times New Roman"/>
          <w:sz w:val="24"/>
          <w:szCs w:val="24"/>
        </w:rPr>
        <w:t xml:space="preserve"> </w:t>
      </w:r>
      <w:hyperlink r:id="rId19" w:history="1">
        <w:r w:rsidRPr="006E05E7">
          <w:rPr>
            <w:rStyle w:val="Hyperlink"/>
            <w:rFonts w:ascii="Times Armenian" w:eastAsia="Times New Roman" w:hAnsi="Times Armenian" w:cs="Times New Roman"/>
            <w:sz w:val="24"/>
            <w:szCs w:val="24"/>
          </w:rPr>
          <w:t>annual report</w:t>
        </w:r>
        <w:r w:rsidR="00E708C2" w:rsidRPr="006E05E7">
          <w:rPr>
            <w:rStyle w:val="Hyperlink"/>
            <w:rFonts w:ascii="Times Armenian" w:eastAsia="Times New Roman" w:hAnsi="Times Armenian" w:cs="Times New Roman"/>
            <w:sz w:val="24"/>
            <w:szCs w:val="24"/>
          </w:rPr>
          <w:t>.</w:t>
        </w:r>
      </w:hyperlink>
    </w:p>
    <w:p w14:paraId="4BD7D794" w14:textId="15206632" w:rsidR="00A03F12" w:rsidRPr="00407752" w:rsidRDefault="00A03F12" w:rsidP="006E05E7">
      <w:pPr>
        <w:spacing w:line="240" w:lineRule="auto"/>
        <w:ind w:left="1080"/>
        <w:jc w:val="both"/>
        <w:rPr>
          <w:rFonts w:ascii="Times Armenian" w:hAnsi="Times Armenian" w:cs="Times New Roman"/>
          <w:b/>
          <w:sz w:val="24"/>
          <w:szCs w:val="24"/>
        </w:rPr>
      </w:pPr>
    </w:p>
    <w:p w14:paraId="16FD3920" w14:textId="018D34BD" w:rsidR="00E708C2" w:rsidRPr="006E05E7" w:rsidRDefault="00E708C2" w:rsidP="00BE6F1B">
      <w:pPr>
        <w:spacing w:before="240" w:after="240" w:line="240" w:lineRule="auto"/>
        <w:jc w:val="center"/>
        <w:rPr>
          <w:rFonts w:ascii="Times Armenian" w:eastAsia="Times New Roman" w:hAnsi="Times Armenian" w:cs="Times New Roman"/>
          <w:sz w:val="24"/>
          <w:szCs w:val="24"/>
          <w:lang w:val="en-US"/>
        </w:rPr>
      </w:pPr>
    </w:p>
    <w:sectPr w:rsidR="00E708C2" w:rsidRPr="006E05E7" w:rsidSect="00FE46CC">
      <w:footerReference w:type="default" r:id="rId20"/>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3FE84F" w14:textId="77777777" w:rsidR="00FC150B" w:rsidRDefault="00FC150B" w:rsidP="008C53F3">
      <w:pPr>
        <w:spacing w:line="240" w:lineRule="auto"/>
      </w:pPr>
      <w:r>
        <w:separator/>
      </w:r>
    </w:p>
  </w:endnote>
  <w:endnote w:type="continuationSeparator" w:id="0">
    <w:p w14:paraId="0C8322BA" w14:textId="77777777" w:rsidR="00FC150B" w:rsidRDefault="00FC150B" w:rsidP="008C53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3907941"/>
      <w:docPartObj>
        <w:docPartGallery w:val="Page Numbers (Bottom of Page)"/>
        <w:docPartUnique/>
      </w:docPartObj>
    </w:sdtPr>
    <w:sdtEndPr>
      <w:rPr>
        <w:noProof/>
      </w:rPr>
    </w:sdtEndPr>
    <w:sdtContent>
      <w:p w14:paraId="33EAE090" w14:textId="156E3AB4" w:rsidR="002C1C3A" w:rsidRDefault="002C1C3A">
        <w:pPr>
          <w:pStyle w:val="Footer"/>
          <w:jc w:val="center"/>
        </w:pPr>
        <w:r>
          <w:fldChar w:fldCharType="begin"/>
        </w:r>
        <w:r>
          <w:instrText xml:space="preserve"> PAGE   \* MERGEFORMAT </w:instrText>
        </w:r>
        <w:r>
          <w:fldChar w:fldCharType="separate"/>
        </w:r>
        <w:r w:rsidR="00FE46CC">
          <w:rPr>
            <w:noProof/>
          </w:rPr>
          <w:t>37</w:t>
        </w:r>
        <w:r>
          <w:rPr>
            <w:noProof/>
          </w:rPr>
          <w:fldChar w:fldCharType="end"/>
        </w:r>
      </w:p>
    </w:sdtContent>
  </w:sdt>
  <w:p w14:paraId="50AFC2EB" w14:textId="77777777" w:rsidR="002C1C3A" w:rsidRDefault="002C1C3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37040C" w14:textId="77777777" w:rsidR="00FC150B" w:rsidRDefault="00FC150B" w:rsidP="008C53F3">
      <w:pPr>
        <w:spacing w:line="240" w:lineRule="auto"/>
      </w:pPr>
      <w:r>
        <w:separator/>
      </w:r>
    </w:p>
  </w:footnote>
  <w:footnote w:type="continuationSeparator" w:id="0">
    <w:p w14:paraId="47F84456" w14:textId="77777777" w:rsidR="00FC150B" w:rsidRDefault="00FC150B" w:rsidP="008C53F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02B84"/>
    <w:multiLevelType w:val="hybridMultilevel"/>
    <w:tmpl w:val="DD0CB70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057E5137"/>
    <w:multiLevelType w:val="hybridMultilevel"/>
    <w:tmpl w:val="BC324CEC"/>
    <w:lvl w:ilvl="0" w:tplc="13F2A162">
      <w:start w:val="3"/>
      <w:numFmt w:val="decimal"/>
      <w:lvlText w:val="%1."/>
      <w:lvlJc w:val="left"/>
      <w:pPr>
        <w:ind w:left="1080" w:hanging="360"/>
      </w:pPr>
      <w:rPr>
        <w:rFonts w:hint="default"/>
        <w:b/>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D837C67"/>
    <w:multiLevelType w:val="hybridMultilevel"/>
    <w:tmpl w:val="86804E12"/>
    <w:lvl w:ilvl="0" w:tplc="04090001">
      <w:start w:val="1"/>
      <w:numFmt w:val="bullet"/>
      <w:lvlText w:val=""/>
      <w:lvlJc w:val="left"/>
      <w:pPr>
        <w:ind w:left="720" w:hanging="360"/>
      </w:pPr>
      <w:rPr>
        <w:rFonts w:ascii="Symbol" w:hAnsi="Symbol" w:hint="default"/>
      </w:rPr>
    </w:lvl>
    <w:lvl w:ilvl="1" w:tplc="BF4443EA">
      <w:start w:val="1"/>
      <w:numFmt w:val="lowerLetter"/>
      <w:lvlText w:val="(%2)"/>
      <w:lvlJc w:val="left"/>
      <w:pPr>
        <w:ind w:left="1455" w:hanging="37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F652B8"/>
    <w:multiLevelType w:val="hybridMultilevel"/>
    <w:tmpl w:val="64AA23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D46918"/>
    <w:multiLevelType w:val="hybridMultilevel"/>
    <w:tmpl w:val="070A8A1A"/>
    <w:lvl w:ilvl="0" w:tplc="164EFD4C">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73969D8"/>
    <w:multiLevelType w:val="hybridMultilevel"/>
    <w:tmpl w:val="94DE7B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910C6B"/>
    <w:multiLevelType w:val="hybridMultilevel"/>
    <w:tmpl w:val="34CAB566"/>
    <w:lvl w:ilvl="0" w:tplc="3C307F0A">
      <w:start w:val="1"/>
      <w:numFmt w:val="bullet"/>
      <w:lvlText w:val=""/>
      <w:lvlJc w:val="left"/>
      <w:pPr>
        <w:ind w:left="1360" w:hanging="360"/>
      </w:pPr>
      <w:rPr>
        <w:rFonts w:ascii="Symbol" w:hAnsi="Symbol" w:hint="default"/>
      </w:rPr>
    </w:lvl>
    <w:lvl w:ilvl="1" w:tplc="04090003" w:tentative="1">
      <w:start w:val="1"/>
      <w:numFmt w:val="bullet"/>
      <w:lvlText w:val="o"/>
      <w:lvlJc w:val="left"/>
      <w:pPr>
        <w:ind w:left="2080" w:hanging="360"/>
      </w:pPr>
      <w:rPr>
        <w:rFonts w:ascii="Courier New" w:hAnsi="Courier New" w:cs="Courier New" w:hint="default"/>
      </w:rPr>
    </w:lvl>
    <w:lvl w:ilvl="2" w:tplc="04090005" w:tentative="1">
      <w:start w:val="1"/>
      <w:numFmt w:val="bullet"/>
      <w:lvlText w:val=""/>
      <w:lvlJc w:val="left"/>
      <w:pPr>
        <w:ind w:left="2800" w:hanging="360"/>
      </w:pPr>
      <w:rPr>
        <w:rFonts w:ascii="Wingdings" w:hAnsi="Wingdings" w:hint="default"/>
      </w:rPr>
    </w:lvl>
    <w:lvl w:ilvl="3" w:tplc="04090001" w:tentative="1">
      <w:start w:val="1"/>
      <w:numFmt w:val="bullet"/>
      <w:lvlText w:val=""/>
      <w:lvlJc w:val="left"/>
      <w:pPr>
        <w:ind w:left="3520" w:hanging="360"/>
      </w:pPr>
      <w:rPr>
        <w:rFonts w:ascii="Symbol" w:hAnsi="Symbol" w:hint="default"/>
      </w:rPr>
    </w:lvl>
    <w:lvl w:ilvl="4" w:tplc="04090003" w:tentative="1">
      <w:start w:val="1"/>
      <w:numFmt w:val="bullet"/>
      <w:lvlText w:val="o"/>
      <w:lvlJc w:val="left"/>
      <w:pPr>
        <w:ind w:left="4240" w:hanging="360"/>
      </w:pPr>
      <w:rPr>
        <w:rFonts w:ascii="Courier New" w:hAnsi="Courier New" w:cs="Courier New" w:hint="default"/>
      </w:rPr>
    </w:lvl>
    <w:lvl w:ilvl="5" w:tplc="04090005" w:tentative="1">
      <w:start w:val="1"/>
      <w:numFmt w:val="bullet"/>
      <w:lvlText w:val=""/>
      <w:lvlJc w:val="left"/>
      <w:pPr>
        <w:ind w:left="4960" w:hanging="360"/>
      </w:pPr>
      <w:rPr>
        <w:rFonts w:ascii="Wingdings" w:hAnsi="Wingdings" w:hint="default"/>
      </w:rPr>
    </w:lvl>
    <w:lvl w:ilvl="6" w:tplc="04090001" w:tentative="1">
      <w:start w:val="1"/>
      <w:numFmt w:val="bullet"/>
      <w:lvlText w:val=""/>
      <w:lvlJc w:val="left"/>
      <w:pPr>
        <w:ind w:left="5680" w:hanging="360"/>
      </w:pPr>
      <w:rPr>
        <w:rFonts w:ascii="Symbol" w:hAnsi="Symbol" w:hint="default"/>
      </w:rPr>
    </w:lvl>
    <w:lvl w:ilvl="7" w:tplc="04090003" w:tentative="1">
      <w:start w:val="1"/>
      <w:numFmt w:val="bullet"/>
      <w:lvlText w:val="o"/>
      <w:lvlJc w:val="left"/>
      <w:pPr>
        <w:ind w:left="6400" w:hanging="360"/>
      </w:pPr>
      <w:rPr>
        <w:rFonts w:ascii="Courier New" w:hAnsi="Courier New" w:cs="Courier New" w:hint="default"/>
      </w:rPr>
    </w:lvl>
    <w:lvl w:ilvl="8" w:tplc="04090005" w:tentative="1">
      <w:start w:val="1"/>
      <w:numFmt w:val="bullet"/>
      <w:lvlText w:val=""/>
      <w:lvlJc w:val="left"/>
      <w:pPr>
        <w:ind w:left="7120" w:hanging="360"/>
      </w:pPr>
      <w:rPr>
        <w:rFonts w:ascii="Wingdings" w:hAnsi="Wingdings" w:hint="default"/>
      </w:rPr>
    </w:lvl>
  </w:abstractNum>
  <w:abstractNum w:abstractNumId="7" w15:restartNumberingAfterBreak="0">
    <w:nsid w:val="38F14565"/>
    <w:multiLevelType w:val="hybridMultilevel"/>
    <w:tmpl w:val="100E4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C2680B"/>
    <w:multiLevelType w:val="hybridMultilevel"/>
    <w:tmpl w:val="EAE4BE0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B25E5C"/>
    <w:multiLevelType w:val="hybridMultilevel"/>
    <w:tmpl w:val="5768AA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F16B98"/>
    <w:multiLevelType w:val="hybridMultilevel"/>
    <w:tmpl w:val="9F3A0D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A93F62"/>
    <w:multiLevelType w:val="hybridMultilevel"/>
    <w:tmpl w:val="EC2021F8"/>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F7794A"/>
    <w:multiLevelType w:val="hybridMultilevel"/>
    <w:tmpl w:val="9A2ABBA8"/>
    <w:lvl w:ilvl="0" w:tplc="04090001">
      <w:start w:val="1"/>
      <w:numFmt w:val="bullet"/>
      <w:lvlText w:val=""/>
      <w:lvlJc w:val="left"/>
      <w:pPr>
        <w:ind w:left="2140" w:hanging="360"/>
      </w:pPr>
      <w:rPr>
        <w:rFonts w:ascii="Symbol" w:hAnsi="Symbol" w:hint="default"/>
      </w:rPr>
    </w:lvl>
    <w:lvl w:ilvl="1" w:tplc="04090003" w:tentative="1">
      <w:start w:val="1"/>
      <w:numFmt w:val="bullet"/>
      <w:lvlText w:val="o"/>
      <w:lvlJc w:val="left"/>
      <w:pPr>
        <w:ind w:left="2860" w:hanging="360"/>
      </w:pPr>
      <w:rPr>
        <w:rFonts w:ascii="Courier New" w:hAnsi="Courier New" w:cs="Courier New" w:hint="default"/>
      </w:rPr>
    </w:lvl>
    <w:lvl w:ilvl="2" w:tplc="04090005" w:tentative="1">
      <w:start w:val="1"/>
      <w:numFmt w:val="bullet"/>
      <w:lvlText w:val=""/>
      <w:lvlJc w:val="left"/>
      <w:pPr>
        <w:ind w:left="3580" w:hanging="360"/>
      </w:pPr>
      <w:rPr>
        <w:rFonts w:ascii="Wingdings" w:hAnsi="Wingdings" w:hint="default"/>
      </w:rPr>
    </w:lvl>
    <w:lvl w:ilvl="3" w:tplc="04090001" w:tentative="1">
      <w:start w:val="1"/>
      <w:numFmt w:val="bullet"/>
      <w:lvlText w:val=""/>
      <w:lvlJc w:val="left"/>
      <w:pPr>
        <w:ind w:left="4300" w:hanging="360"/>
      </w:pPr>
      <w:rPr>
        <w:rFonts w:ascii="Symbol" w:hAnsi="Symbol" w:hint="default"/>
      </w:rPr>
    </w:lvl>
    <w:lvl w:ilvl="4" w:tplc="04090003" w:tentative="1">
      <w:start w:val="1"/>
      <w:numFmt w:val="bullet"/>
      <w:lvlText w:val="o"/>
      <w:lvlJc w:val="left"/>
      <w:pPr>
        <w:ind w:left="5020" w:hanging="360"/>
      </w:pPr>
      <w:rPr>
        <w:rFonts w:ascii="Courier New" w:hAnsi="Courier New" w:cs="Courier New" w:hint="default"/>
      </w:rPr>
    </w:lvl>
    <w:lvl w:ilvl="5" w:tplc="04090005" w:tentative="1">
      <w:start w:val="1"/>
      <w:numFmt w:val="bullet"/>
      <w:lvlText w:val=""/>
      <w:lvlJc w:val="left"/>
      <w:pPr>
        <w:ind w:left="5740" w:hanging="360"/>
      </w:pPr>
      <w:rPr>
        <w:rFonts w:ascii="Wingdings" w:hAnsi="Wingdings" w:hint="default"/>
      </w:rPr>
    </w:lvl>
    <w:lvl w:ilvl="6" w:tplc="04090001" w:tentative="1">
      <w:start w:val="1"/>
      <w:numFmt w:val="bullet"/>
      <w:lvlText w:val=""/>
      <w:lvlJc w:val="left"/>
      <w:pPr>
        <w:ind w:left="6460" w:hanging="360"/>
      </w:pPr>
      <w:rPr>
        <w:rFonts w:ascii="Symbol" w:hAnsi="Symbol" w:hint="default"/>
      </w:rPr>
    </w:lvl>
    <w:lvl w:ilvl="7" w:tplc="04090003" w:tentative="1">
      <w:start w:val="1"/>
      <w:numFmt w:val="bullet"/>
      <w:lvlText w:val="o"/>
      <w:lvlJc w:val="left"/>
      <w:pPr>
        <w:ind w:left="7180" w:hanging="360"/>
      </w:pPr>
      <w:rPr>
        <w:rFonts w:ascii="Courier New" w:hAnsi="Courier New" w:cs="Courier New" w:hint="default"/>
      </w:rPr>
    </w:lvl>
    <w:lvl w:ilvl="8" w:tplc="04090005" w:tentative="1">
      <w:start w:val="1"/>
      <w:numFmt w:val="bullet"/>
      <w:lvlText w:val=""/>
      <w:lvlJc w:val="left"/>
      <w:pPr>
        <w:ind w:left="7900" w:hanging="360"/>
      </w:pPr>
      <w:rPr>
        <w:rFonts w:ascii="Wingdings" w:hAnsi="Wingdings" w:hint="default"/>
      </w:rPr>
    </w:lvl>
  </w:abstractNum>
  <w:abstractNum w:abstractNumId="13" w15:restartNumberingAfterBreak="0">
    <w:nsid w:val="64461373"/>
    <w:multiLevelType w:val="hybridMultilevel"/>
    <w:tmpl w:val="34C6D94A"/>
    <w:lvl w:ilvl="0" w:tplc="87C62B5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45A2E6A"/>
    <w:multiLevelType w:val="hybridMultilevel"/>
    <w:tmpl w:val="C442BCE8"/>
    <w:lvl w:ilvl="0" w:tplc="43C696FC">
      <w:start w:val="1"/>
      <w:numFmt w:val="lowerLetter"/>
      <w:lvlText w:val="(%1)"/>
      <w:lvlJc w:val="left"/>
      <w:pPr>
        <w:ind w:left="550" w:hanging="49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649A2E13"/>
    <w:multiLevelType w:val="hybridMultilevel"/>
    <w:tmpl w:val="D12AB79A"/>
    <w:lvl w:ilvl="0" w:tplc="8A0EE02E">
      <w:start w:val="1"/>
      <w:numFmt w:val="lowerLetter"/>
      <w:lvlText w:val="(%1)"/>
      <w:lvlJc w:val="left"/>
      <w:pPr>
        <w:ind w:left="1620" w:hanging="90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A8377C3"/>
    <w:multiLevelType w:val="multilevel"/>
    <w:tmpl w:val="75DE4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E7E294B"/>
    <w:multiLevelType w:val="hybridMultilevel"/>
    <w:tmpl w:val="D3C6C8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2433AA5"/>
    <w:multiLevelType w:val="hybridMultilevel"/>
    <w:tmpl w:val="FF8AD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5D6603D"/>
    <w:multiLevelType w:val="hybridMultilevel"/>
    <w:tmpl w:val="BAD86E5E"/>
    <w:lvl w:ilvl="0" w:tplc="04090001">
      <w:start w:val="1"/>
      <w:numFmt w:val="bullet"/>
      <w:lvlText w:val=""/>
      <w:lvlJc w:val="left"/>
      <w:pPr>
        <w:ind w:left="1420" w:hanging="360"/>
      </w:pPr>
      <w:rPr>
        <w:rFonts w:ascii="Symbol" w:hAnsi="Symbol" w:hint="default"/>
      </w:rPr>
    </w:lvl>
    <w:lvl w:ilvl="1" w:tplc="04090003" w:tentative="1">
      <w:start w:val="1"/>
      <w:numFmt w:val="bullet"/>
      <w:lvlText w:val="o"/>
      <w:lvlJc w:val="left"/>
      <w:pPr>
        <w:ind w:left="2140" w:hanging="360"/>
      </w:pPr>
      <w:rPr>
        <w:rFonts w:ascii="Courier New" w:hAnsi="Courier New" w:cs="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cs="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cs="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20" w15:restartNumberingAfterBreak="0">
    <w:nsid w:val="775417DC"/>
    <w:multiLevelType w:val="hybridMultilevel"/>
    <w:tmpl w:val="2CF2B1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F9B3EEA"/>
    <w:multiLevelType w:val="hybridMultilevel"/>
    <w:tmpl w:val="B47440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14"/>
  </w:num>
  <w:num w:numId="3">
    <w:abstractNumId w:val="6"/>
  </w:num>
  <w:num w:numId="4">
    <w:abstractNumId w:val="15"/>
  </w:num>
  <w:num w:numId="5">
    <w:abstractNumId w:val="0"/>
  </w:num>
  <w:num w:numId="6">
    <w:abstractNumId w:val="16"/>
  </w:num>
  <w:num w:numId="7">
    <w:abstractNumId w:val="20"/>
  </w:num>
  <w:num w:numId="8">
    <w:abstractNumId w:val="9"/>
  </w:num>
  <w:num w:numId="9">
    <w:abstractNumId w:val="21"/>
  </w:num>
  <w:num w:numId="10">
    <w:abstractNumId w:val="8"/>
  </w:num>
  <w:num w:numId="11">
    <w:abstractNumId w:val="11"/>
  </w:num>
  <w:num w:numId="12">
    <w:abstractNumId w:val="17"/>
  </w:num>
  <w:num w:numId="13">
    <w:abstractNumId w:val="5"/>
  </w:num>
  <w:num w:numId="14">
    <w:abstractNumId w:val="19"/>
  </w:num>
  <w:num w:numId="15">
    <w:abstractNumId w:val="12"/>
  </w:num>
  <w:num w:numId="16">
    <w:abstractNumId w:val="7"/>
  </w:num>
  <w:num w:numId="17">
    <w:abstractNumId w:val="18"/>
  </w:num>
  <w:num w:numId="18">
    <w:abstractNumId w:val="10"/>
  </w:num>
  <w:num w:numId="19">
    <w:abstractNumId w:val="3"/>
  </w:num>
  <w:num w:numId="20">
    <w:abstractNumId w:val="13"/>
  </w:num>
  <w:num w:numId="21">
    <w:abstractNumId w:val="4"/>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F12"/>
    <w:rsid w:val="00006FEB"/>
    <w:rsid w:val="000324F8"/>
    <w:rsid w:val="000453A1"/>
    <w:rsid w:val="000524CC"/>
    <w:rsid w:val="000738E4"/>
    <w:rsid w:val="000C1517"/>
    <w:rsid w:val="000C1D1D"/>
    <w:rsid w:val="000D14E1"/>
    <w:rsid w:val="000D161C"/>
    <w:rsid w:val="000D3329"/>
    <w:rsid w:val="000F36DE"/>
    <w:rsid w:val="001102A6"/>
    <w:rsid w:val="00110494"/>
    <w:rsid w:val="00116D61"/>
    <w:rsid w:val="00122B16"/>
    <w:rsid w:val="001257D6"/>
    <w:rsid w:val="0014353A"/>
    <w:rsid w:val="00151995"/>
    <w:rsid w:val="0016034F"/>
    <w:rsid w:val="00171847"/>
    <w:rsid w:val="00183F3F"/>
    <w:rsid w:val="001C7A13"/>
    <w:rsid w:val="001D656C"/>
    <w:rsid w:val="002018EE"/>
    <w:rsid w:val="00201D0C"/>
    <w:rsid w:val="00217071"/>
    <w:rsid w:val="00225719"/>
    <w:rsid w:val="00232ED8"/>
    <w:rsid w:val="00235B40"/>
    <w:rsid w:val="00251C38"/>
    <w:rsid w:val="00252C39"/>
    <w:rsid w:val="002A0D4B"/>
    <w:rsid w:val="002B32E2"/>
    <w:rsid w:val="002C1C3A"/>
    <w:rsid w:val="002C3CD4"/>
    <w:rsid w:val="002D5260"/>
    <w:rsid w:val="002F40F8"/>
    <w:rsid w:val="002F6CBF"/>
    <w:rsid w:val="002F7823"/>
    <w:rsid w:val="00317BAE"/>
    <w:rsid w:val="0032269C"/>
    <w:rsid w:val="0032337D"/>
    <w:rsid w:val="0034023E"/>
    <w:rsid w:val="00364BA3"/>
    <w:rsid w:val="0036728A"/>
    <w:rsid w:val="0037166E"/>
    <w:rsid w:val="003A417E"/>
    <w:rsid w:val="003A4AF6"/>
    <w:rsid w:val="003E2294"/>
    <w:rsid w:val="003E584A"/>
    <w:rsid w:val="003F74AC"/>
    <w:rsid w:val="003F75B1"/>
    <w:rsid w:val="004005E5"/>
    <w:rsid w:val="00404136"/>
    <w:rsid w:val="00407752"/>
    <w:rsid w:val="00410D40"/>
    <w:rsid w:val="00413821"/>
    <w:rsid w:val="0041396C"/>
    <w:rsid w:val="00463952"/>
    <w:rsid w:val="00463FA4"/>
    <w:rsid w:val="00475D21"/>
    <w:rsid w:val="00476AFD"/>
    <w:rsid w:val="004C2FEE"/>
    <w:rsid w:val="004E2797"/>
    <w:rsid w:val="004E425F"/>
    <w:rsid w:val="004F06E3"/>
    <w:rsid w:val="004F7560"/>
    <w:rsid w:val="00503B74"/>
    <w:rsid w:val="00504B0C"/>
    <w:rsid w:val="00506F70"/>
    <w:rsid w:val="005353E3"/>
    <w:rsid w:val="0054563E"/>
    <w:rsid w:val="00551381"/>
    <w:rsid w:val="005974B0"/>
    <w:rsid w:val="005A010D"/>
    <w:rsid w:val="005A540C"/>
    <w:rsid w:val="005A7A66"/>
    <w:rsid w:val="005B37E4"/>
    <w:rsid w:val="005C394B"/>
    <w:rsid w:val="005E012E"/>
    <w:rsid w:val="005E4D64"/>
    <w:rsid w:val="00602934"/>
    <w:rsid w:val="0060763D"/>
    <w:rsid w:val="006134EE"/>
    <w:rsid w:val="006413EE"/>
    <w:rsid w:val="00695371"/>
    <w:rsid w:val="006B0164"/>
    <w:rsid w:val="006D22AF"/>
    <w:rsid w:val="006E05E7"/>
    <w:rsid w:val="006F3AB1"/>
    <w:rsid w:val="00700AD7"/>
    <w:rsid w:val="00722EE6"/>
    <w:rsid w:val="00724F53"/>
    <w:rsid w:val="00742916"/>
    <w:rsid w:val="007434C4"/>
    <w:rsid w:val="00745629"/>
    <w:rsid w:val="00750212"/>
    <w:rsid w:val="00781153"/>
    <w:rsid w:val="007E3092"/>
    <w:rsid w:val="0081366C"/>
    <w:rsid w:val="00822DD1"/>
    <w:rsid w:val="00825D93"/>
    <w:rsid w:val="00844D35"/>
    <w:rsid w:val="0085026D"/>
    <w:rsid w:val="00865399"/>
    <w:rsid w:val="008722BD"/>
    <w:rsid w:val="008C53F3"/>
    <w:rsid w:val="008C5CCF"/>
    <w:rsid w:val="008C65DD"/>
    <w:rsid w:val="008D258F"/>
    <w:rsid w:val="008D42DE"/>
    <w:rsid w:val="008F3654"/>
    <w:rsid w:val="009067B2"/>
    <w:rsid w:val="0091451D"/>
    <w:rsid w:val="00924E3A"/>
    <w:rsid w:val="009D2125"/>
    <w:rsid w:val="009F7307"/>
    <w:rsid w:val="00A03F12"/>
    <w:rsid w:val="00A16B7D"/>
    <w:rsid w:val="00A80BB8"/>
    <w:rsid w:val="00A87168"/>
    <w:rsid w:val="00AA347A"/>
    <w:rsid w:val="00AB48C9"/>
    <w:rsid w:val="00AC328D"/>
    <w:rsid w:val="00B237A9"/>
    <w:rsid w:val="00B316F5"/>
    <w:rsid w:val="00B4030A"/>
    <w:rsid w:val="00B42FD1"/>
    <w:rsid w:val="00B77632"/>
    <w:rsid w:val="00B7770D"/>
    <w:rsid w:val="00B828EF"/>
    <w:rsid w:val="00B854BD"/>
    <w:rsid w:val="00BC4FCE"/>
    <w:rsid w:val="00BC59F6"/>
    <w:rsid w:val="00BE6F1B"/>
    <w:rsid w:val="00C0556C"/>
    <w:rsid w:val="00C060E3"/>
    <w:rsid w:val="00C513EE"/>
    <w:rsid w:val="00C56521"/>
    <w:rsid w:val="00C721D0"/>
    <w:rsid w:val="00C73347"/>
    <w:rsid w:val="00C74FA5"/>
    <w:rsid w:val="00C76209"/>
    <w:rsid w:val="00C832A5"/>
    <w:rsid w:val="00C95390"/>
    <w:rsid w:val="00CB1B1E"/>
    <w:rsid w:val="00CB6265"/>
    <w:rsid w:val="00CB7DFC"/>
    <w:rsid w:val="00CD0484"/>
    <w:rsid w:val="00D3652B"/>
    <w:rsid w:val="00D6148D"/>
    <w:rsid w:val="00D7115B"/>
    <w:rsid w:val="00D77DF5"/>
    <w:rsid w:val="00D96EB1"/>
    <w:rsid w:val="00DE00B5"/>
    <w:rsid w:val="00DF6073"/>
    <w:rsid w:val="00E00399"/>
    <w:rsid w:val="00E00999"/>
    <w:rsid w:val="00E325C2"/>
    <w:rsid w:val="00E43B84"/>
    <w:rsid w:val="00E708C2"/>
    <w:rsid w:val="00E81D44"/>
    <w:rsid w:val="00EA29EB"/>
    <w:rsid w:val="00EB6877"/>
    <w:rsid w:val="00ED25D8"/>
    <w:rsid w:val="00F25ECA"/>
    <w:rsid w:val="00F2732D"/>
    <w:rsid w:val="00F30A11"/>
    <w:rsid w:val="00F5045D"/>
    <w:rsid w:val="00F54DEE"/>
    <w:rsid w:val="00F57254"/>
    <w:rsid w:val="00F602CC"/>
    <w:rsid w:val="00F81841"/>
    <w:rsid w:val="00FC150B"/>
    <w:rsid w:val="00FC3DC4"/>
    <w:rsid w:val="00FE224B"/>
    <w:rsid w:val="00FE4682"/>
    <w:rsid w:val="00FE46CC"/>
    <w:rsid w:val="00FF7A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D292CF"/>
  <w15:docId w15:val="{90A31799-B3FE-4C93-AB9E-F8EED8C79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customStyle="1" w:styleId="Default">
    <w:name w:val="Default"/>
    <w:rsid w:val="00AC328D"/>
    <w:pPr>
      <w:autoSpaceDE w:val="0"/>
      <w:autoSpaceDN w:val="0"/>
      <w:adjustRightInd w:val="0"/>
      <w:spacing w:line="240" w:lineRule="auto"/>
    </w:pPr>
    <w:rPr>
      <w:rFonts w:ascii="Calibri" w:eastAsia="Times New Roman" w:hAnsi="Calibri" w:cs="Calibri"/>
      <w:color w:val="000000"/>
      <w:sz w:val="24"/>
      <w:szCs w:val="24"/>
      <w:lang w:val="en-US"/>
    </w:rPr>
  </w:style>
  <w:style w:type="paragraph" w:styleId="ListParagraph">
    <w:name w:val="List Paragraph"/>
    <w:basedOn w:val="Normal"/>
    <w:uiPriority w:val="34"/>
    <w:qFormat/>
    <w:rsid w:val="002F40F8"/>
    <w:pPr>
      <w:ind w:left="720"/>
      <w:contextualSpacing/>
    </w:pPr>
  </w:style>
  <w:style w:type="paragraph" w:styleId="BalloonText">
    <w:name w:val="Balloon Text"/>
    <w:basedOn w:val="Normal"/>
    <w:link w:val="BalloonTextChar"/>
    <w:uiPriority w:val="99"/>
    <w:semiHidden/>
    <w:unhideWhenUsed/>
    <w:rsid w:val="00722EE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2EE6"/>
    <w:rPr>
      <w:rFonts w:ascii="Segoe UI" w:hAnsi="Segoe UI" w:cs="Segoe UI"/>
      <w:sz w:val="18"/>
      <w:szCs w:val="18"/>
    </w:rPr>
  </w:style>
  <w:style w:type="character" w:styleId="Hyperlink">
    <w:name w:val="Hyperlink"/>
    <w:basedOn w:val="DefaultParagraphFont"/>
    <w:uiPriority w:val="99"/>
    <w:unhideWhenUsed/>
    <w:rsid w:val="00CB6265"/>
    <w:rPr>
      <w:color w:val="0000FF" w:themeColor="hyperlink"/>
      <w:u w:val="single"/>
    </w:rPr>
  </w:style>
  <w:style w:type="character" w:customStyle="1" w:styleId="UnresolvedMention1">
    <w:name w:val="Unresolved Mention1"/>
    <w:basedOn w:val="DefaultParagraphFont"/>
    <w:uiPriority w:val="99"/>
    <w:semiHidden/>
    <w:unhideWhenUsed/>
    <w:rsid w:val="00CB6265"/>
    <w:rPr>
      <w:color w:val="605E5C"/>
      <w:shd w:val="clear" w:color="auto" w:fill="E1DFDD"/>
    </w:rPr>
  </w:style>
  <w:style w:type="paragraph" w:styleId="Header">
    <w:name w:val="header"/>
    <w:basedOn w:val="Normal"/>
    <w:link w:val="HeaderChar"/>
    <w:uiPriority w:val="99"/>
    <w:unhideWhenUsed/>
    <w:rsid w:val="008C53F3"/>
    <w:pPr>
      <w:tabs>
        <w:tab w:val="center" w:pos="4844"/>
        <w:tab w:val="right" w:pos="9689"/>
      </w:tabs>
      <w:spacing w:line="240" w:lineRule="auto"/>
    </w:pPr>
  </w:style>
  <w:style w:type="character" w:customStyle="1" w:styleId="HeaderChar">
    <w:name w:val="Header Char"/>
    <w:basedOn w:val="DefaultParagraphFont"/>
    <w:link w:val="Header"/>
    <w:uiPriority w:val="99"/>
    <w:rsid w:val="008C53F3"/>
  </w:style>
  <w:style w:type="paragraph" w:styleId="Footer">
    <w:name w:val="footer"/>
    <w:basedOn w:val="Normal"/>
    <w:link w:val="FooterChar"/>
    <w:uiPriority w:val="99"/>
    <w:unhideWhenUsed/>
    <w:rsid w:val="008C53F3"/>
    <w:pPr>
      <w:tabs>
        <w:tab w:val="center" w:pos="4844"/>
        <w:tab w:val="right" w:pos="9689"/>
      </w:tabs>
      <w:spacing w:line="240" w:lineRule="auto"/>
    </w:pPr>
  </w:style>
  <w:style w:type="character" w:customStyle="1" w:styleId="FooterChar">
    <w:name w:val="Footer Char"/>
    <w:basedOn w:val="DefaultParagraphFont"/>
    <w:link w:val="Footer"/>
    <w:uiPriority w:val="99"/>
    <w:rsid w:val="008C53F3"/>
  </w:style>
  <w:style w:type="paragraph" w:styleId="FootnoteText">
    <w:name w:val="footnote text"/>
    <w:basedOn w:val="Normal"/>
    <w:link w:val="FootnoteTextChar"/>
    <w:uiPriority w:val="99"/>
    <w:semiHidden/>
    <w:unhideWhenUsed/>
    <w:rsid w:val="00B7770D"/>
    <w:pPr>
      <w:spacing w:line="240" w:lineRule="auto"/>
    </w:pPr>
    <w:rPr>
      <w:sz w:val="20"/>
      <w:szCs w:val="20"/>
    </w:rPr>
  </w:style>
  <w:style w:type="character" w:customStyle="1" w:styleId="FootnoteTextChar">
    <w:name w:val="Footnote Text Char"/>
    <w:basedOn w:val="DefaultParagraphFont"/>
    <w:link w:val="FootnoteText"/>
    <w:uiPriority w:val="99"/>
    <w:semiHidden/>
    <w:rsid w:val="00B7770D"/>
    <w:rPr>
      <w:sz w:val="20"/>
      <w:szCs w:val="20"/>
    </w:rPr>
  </w:style>
  <w:style w:type="character" w:styleId="FootnoteReference">
    <w:name w:val="footnote reference"/>
    <w:aliases w:val="4_G"/>
    <w:rsid w:val="00B7770D"/>
    <w:rPr>
      <w:rFonts w:ascii="Times New Roman" w:hAnsi="Times New Roman"/>
      <w:sz w:val="18"/>
      <w:vertAlign w:val="superscript"/>
    </w:rPr>
  </w:style>
  <w:style w:type="paragraph" w:styleId="NormalWeb">
    <w:name w:val="Normal (Web)"/>
    <w:basedOn w:val="Normal"/>
    <w:uiPriority w:val="99"/>
    <w:unhideWhenUsed/>
    <w:rsid w:val="000738E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C73347"/>
    <w:rPr>
      <w:b/>
      <w:bCs/>
    </w:rPr>
  </w:style>
  <w:style w:type="paragraph" w:customStyle="1" w:styleId="SingleTxtG">
    <w:name w:val="_ Single Txt_G"/>
    <w:basedOn w:val="Normal"/>
    <w:link w:val="SingleTxtGChar"/>
    <w:qFormat/>
    <w:rsid w:val="000524CC"/>
    <w:pPr>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locked/>
    <w:rsid w:val="000524CC"/>
    <w:rPr>
      <w:rFonts w:ascii="Times New Roman" w:eastAsia="SimSun" w:hAnsi="Times New Roman" w:cs="Times New Roman"/>
      <w:sz w:val="20"/>
      <w:szCs w:val="20"/>
      <w:lang w:val="en-GB" w:eastAsia="zh-CN"/>
    </w:rPr>
  </w:style>
  <w:style w:type="paragraph" w:customStyle="1" w:styleId="H23G">
    <w:name w:val="_ H_2/3_G"/>
    <w:basedOn w:val="Normal"/>
    <w:next w:val="Normal"/>
    <w:qFormat/>
    <w:rsid w:val="006B0164"/>
    <w:pPr>
      <w:keepNext/>
      <w:keepLines/>
      <w:tabs>
        <w:tab w:val="right" w:pos="851"/>
      </w:tabs>
      <w:spacing w:before="240" w:after="120" w:line="240" w:lineRule="exact"/>
      <w:ind w:left="1134" w:right="1134" w:hanging="1134"/>
    </w:pPr>
    <w:rPr>
      <w:rFonts w:ascii="Times New Roman" w:eastAsia="SimSun" w:hAnsi="Times New Roman" w:cs="Times New Roman"/>
      <w:b/>
      <w:sz w:val="20"/>
      <w:szCs w:val="20"/>
      <w:lang w:val="en-GB" w:eastAsia="zh-CN"/>
    </w:rPr>
  </w:style>
  <w:style w:type="character" w:styleId="CommentReference">
    <w:name w:val="annotation reference"/>
    <w:basedOn w:val="DefaultParagraphFont"/>
    <w:uiPriority w:val="99"/>
    <w:semiHidden/>
    <w:unhideWhenUsed/>
    <w:rsid w:val="0060763D"/>
    <w:rPr>
      <w:sz w:val="16"/>
      <w:szCs w:val="16"/>
    </w:rPr>
  </w:style>
  <w:style w:type="paragraph" w:styleId="CommentText">
    <w:name w:val="annotation text"/>
    <w:basedOn w:val="Normal"/>
    <w:link w:val="CommentTextChar"/>
    <w:uiPriority w:val="99"/>
    <w:unhideWhenUsed/>
    <w:rsid w:val="0060763D"/>
    <w:pPr>
      <w:spacing w:line="240" w:lineRule="auto"/>
    </w:pPr>
    <w:rPr>
      <w:sz w:val="20"/>
      <w:szCs w:val="20"/>
    </w:rPr>
  </w:style>
  <w:style w:type="character" w:customStyle="1" w:styleId="CommentTextChar">
    <w:name w:val="Comment Text Char"/>
    <w:basedOn w:val="DefaultParagraphFont"/>
    <w:link w:val="CommentText"/>
    <w:uiPriority w:val="99"/>
    <w:rsid w:val="0060763D"/>
    <w:rPr>
      <w:sz w:val="20"/>
      <w:szCs w:val="20"/>
    </w:rPr>
  </w:style>
  <w:style w:type="paragraph" w:styleId="CommentSubject">
    <w:name w:val="annotation subject"/>
    <w:basedOn w:val="CommentText"/>
    <w:next w:val="CommentText"/>
    <w:link w:val="CommentSubjectChar"/>
    <w:uiPriority w:val="99"/>
    <w:semiHidden/>
    <w:unhideWhenUsed/>
    <w:rsid w:val="0060763D"/>
    <w:rPr>
      <w:b/>
      <w:bCs/>
    </w:rPr>
  </w:style>
  <w:style w:type="character" w:customStyle="1" w:styleId="CommentSubjectChar">
    <w:name w:val="Comment Subject Char"/>
    <w:basedOn w:val="CommentTextChar"/>
    <w:link w:val="CommentSubject"/>
    <w:uiPriority w:val="99"/>
    <w:semiHidden/>
    <w:rsid w:val="0060763D"/>
    <w:rPr>
      <w:b/>
      <w:bCs/>
      <w:sz w:val="20"/>
      <w:szCs w:val="20"/>
    </w:rPr>
  </w:style>
  <w:style w:type="paragraph" w:styleId="Revision">
    <w:name w:val="Revision"/>
    <w:hidden/>
    <w:uiPriority w:val="99"/>
    <w:semiHidden/>
    <w:rsid w:val="003E2294"/>
    <w:pPr>
      <w:spacing w:line="240" w:lineRule="auto"/>
    </w:pPr>
  </w:style>
  <w:style w:type="character" w:customStyle="1" w:styleId="UnresolvedMention">
    <w:name w:val="Unresolved Mention"/>
    <w:basedOn w:val="DefaultParagraphFont"/>
    <w:uiPriority w:val="99"/>
    <w:semiHidden/>
    <w:unhideWhenUsed/>
    <w:rsid w:val="002F7823"/>
    <w:rPr>
      <w:color w:val="605E5C"/>
      <w:shd w:val="clear" w:color="auto" w:fill="E1DFDD"/>
    </w:rPr>
  </w:style>
  <w:style w:type="character" w:styleId="FollowedHyperlink">
    <w:name w:val="FollowedHyperlink"/>
    <w:basedOn w:val="DefaultParagraphFont"/>
    <w:uiPriority w:val="99"/>
    <w:semiHidden/>
    <w:unhideWhenUsed/>
    <w:rsid w:val="00E0039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3253">
      <w:bodyDiv w:val="1"/>
      <w:marLeft w:val="0"/>
      <w:marRight w:val="0"/>
      <w:marTop w:val="0"/>
      <w:marBottom w:val="0"/>
      <w:divBdr>
        <w:top w:val="none" w:sz="0" w:space="0" w:color="auto"/>
        <w:left w:val="none" w:sz="0" w:space="0" w:color="auto"/>
        <w:bottom w:val="none" w:sz="0" w:space="0" w:color="auto"/>
        <w:right w:val="none" w:sz="0" w:space="0" w:color="auto"/>
      </w:divBdr>
    </w:div>
    <w:div w:id="59523339">
      <w:bodyDiv w:val="1"/>
      <w:marLeft w:val="0"/>
      <w:marRight w:val="0"/>
      <w:marTop w:val="0"/>
      <w:marBottom w:val="0"/>
      <w:divBdr>
        <w:top w:val="none" w:sz="0" w:space="0" w:color="auto"/>
        <w:left w:val="none" w:sz="0" w:space="0" w:color="auto"/>
        <w:bottom w:val="none" w:sz="0" w:space="0" w:color="auto"/>
        <w:right w:val="none" w:sz="0" w:space="0" w:color="auto"/>
      </w:divBdr>
    </w:div>
    <w:div w:id="204754114">
      <w:bodyDiv w:val="1"/>
      <w:marLeft w:val="0"/>
      <w:marRight w:val="0"/>
      <w:marTop w:val="0"/>
      <w:marBottom w:val="0"/>
      <w:divBdr>
        <w:top w:val="none" w:sz="0" w:space="0" w:color="auto"/>
        <w:left w:val="none" w:sz="0" w:space="0" w:color="auto"/>
        <w:bottom w:val="none" w:sz="0" w:space="0" w:color="auto"/>
        <w:right w:val="none" w:sz="0" w:space="0" w:color="auto"/>
      </w:divBdr>
      <w:divsChild>
        <w:div w:id="2085760760">
          <w:marLeft w:val="0"/>
          <w:marRight w:val="0"/>
          <w:marTop w:val="0"/>
          <w:marBottom w:val="0"/>
          <w:divBdr>
            <w:top w:val="none" w:sz="0" w:space="0" w:color="auto"/>
            <w:left w:val="none" w:sz="0" w:space="0" w:color="auto"/>
            <w:bottom w:val="none" w:sz="0" w:space="0" w:color="auto"/>
            <w:right w:val="none" w:sz="0" w:space="0" w:color="auto"/>
          </w:divBdr>
        </w:div>
      </w:divsChild>
    </w:div>
    <w:div w:id="240994266">
      <w:bodyDiv w:val="1"/>
      <w:marLeft w:val="0"/>
      <w:marRight w:val="0"/>
      <w:marTop w:val="0"/>
      <w:marBottom w:val="0"/>
      <w:divBdr>
        <w:top w:val="none" w:sz="0" w:space="0" w:color="auto"/>
        <w:left w:val="none" w:sz="0" w:space="0" w:color="auto"/>
        <w:bottom w:val="none" w:sz="0" w:space="0" w:color="auto"/>
        <w:right w:val="none" w:sz="0" w:space="0" w:color="auto"/>
      </w:divBdr>
    </w:div>
    <w:div w:id="244414339">
      <w:bodyDiv w:val="1"/>
      <w:marLeft w:val="0"/>
      <w:marRight w:val="0"/>
      <w:marTop w:val="0"/>
      <w:marBottom w:val="0"/>
      <w:divBdr>
        <w:top w:val="none" w:sz="0" w:space="0" w:color="auto"/>
        <w:left w:val="none" w:sz="0" w:space="0" w:color="auto"/>
        <w:bottom w:val="none" w:sz="0" w:space="0" w:color="auto"/>
        <w:right w:val="none" w:sz="0" w:space="0" w:color="auto"/>
      </w:divBdr>
    </w:div>
    <w:div w:id="371732736">
      <w:bodyDiv w:val="1"/>
      <w:marLeft w:val="0"/>
      <w:marRight w:val="0"/>
      <w:marTop w:val="0"/>
      <w:marBottom w:val="0"/>
      <w:divBdr>
        <w:top w:val="none" w:sz="0" w:space="0" w:color="auto"/>
        <w:left w:val="none" w:sz="0" w:space="0" w:color="auto"/>
        <w:bottom w:val="none" w:sz="0" w:space="0" w:color="auto"/>
        <w:right w:val="none" w:sz="0" w:space="0" w:color="auto"/>
      </w:divBdr>
    </w:div>
    <w:div w:id="504051480">
      <w:bodyDiv w:val="1"/>
      <w:marLeft w:val="0"/>
      <w:marRight w:val="0"/>
      <w:marTop w:val="0"/>
      <w:marBottom w:val="0"/>
      <w:divBdr>
        <w:top w:val="none" w:sz="0" w:space="0" w:color="auto"/>
        <w:left w:val="none" w:sz="0" w:space="0" w:color="auto"/>
        <w:bottom w:val="none" w:sz="0" w:space="0" w:color="auto"/>
        <w:right w:val="none" w:sz="0" w:space="0" w:color="auto"/>
      </w:divBdr>
    </w:div>
    <w:div w:id="550075605">
      <w:bodyDiv w:val="1"/>
      <w:marLeft w:val="0"/>
      <w:marRight w:val="0"/>
      <w:marTop w:val="0"/>
      <w:marBottom w:val="0"/>
      <w:divBdr>
        <w:top w:val="none" w:sz="0" w:space="0" w:color="auto"/>
        <w:left w:val="none" w:sz="0" w:space="0" w:color="auto"/>
        <w:bottom w:val="none" w:sz="0" w:space="0" w:color="auto"/>
        <w:right w:val="none" w:sz="0" w:space="0" w:color="auto"/>
      </w:divBdr>
    </w:div>
    <w:div w:id="598023490">
      <w:bodyDiv w:val="1"/>
      <w:marLeft w:val="0"/>
      <w:marRight w:val="0"/>
      <w:marTop w:val="0"/>
      <w:marBottom w:val="0"/>
      <w:divBdr>
        <w:top w:val="none" w:sz="0" w:space="0" w:color="auto"/>
        <w:left w:val="none" w:sz="0" w:space="0" w:color="auto"/>
        <w:bottom w:val="none" w:sz="0" w:space="0" w:color="auto"/>
        <w:right w:val="none" w:sz="0" w:space="0" w:color="auto"/>
      </w:divBdr>
    </w:div>
    <w:div w:id="620692595">
      <w:bodyDiv w:val="1"/>
      <w:marLeft w:val="0"/>
      <w:marRight w:val="0"/>
      <w:marTop w:val="0"/>
      <w:marBottom w:val="0"/>
      <w:divBdr>
        <w:top w:val="none" w:sz="0" w:space="0" w:color="auto"/>
        <w:left w:val="none" w:sz="0" w:space="0" w:color="auto"/>
        <w:bottom w:val="none" w:sz="0" w:space="0" w:color="auto"/>
        <w:right w:val="none" w:sz="0" w:space="0" w:color="auto"/>
      </w:divBdr>
    </w:div>
    <w:div w:id="692153834">
      <w:bodyDiv w:val="1"/>
      <w:marLeft w:val="0"/>
      <w:marRight w:val="0"/>
      <w:marTop w:val="0"/>
      <w:marBottom w:val="0"/>
      <w:divBdr>
        <w:top w:val="none" w:sz="0" w:space="0" w:color="auto"/>
        <w:left w:val="none" w:sz="0" w:space="0" w:color="auto"/>
        <w:bottom w:val="none" w:sz="0" w:space="0" w:color="auto"/>
        <w:right w:val="none" w:sz="0" w:space="0" w:color="auto"/>
      </w:divBdr>
    </w:div>
    <w:div w:id="746925436">
      <w:bodyDiv w:val="1"/>
      <w:marLeft w:val="0"/>
      <w:marRight w:val="0"/>
      <w:marTop w:val="0"/>
      <w:marBottom w:val="0"/>
      <w:divBdr>
        <w:top w:val="none" w:sz="0" w:space="0" w:color="auto"/>
        <w:left w:val="none" w:sz="0" w:space="0" w:color="auto"/>
        <w:bottom w:val="none" w:sz="0" w:space="0" w:color="auto"/>
        <w:right w:val="none" w:sz="0" w:space="0" w:color="auto"/>
      </w:divBdr>
    </w:div>
    <w:div w:id="752435180">
      <w:bodyDiv w:val="1"/>
      <w:marLeft w:val="0"/>
      <w:marRight w:val="0"/>
      <w:marTop w:val="0"/>
      <w:marBottom w:val="0"/>
      <w:divBdr>
        <w:top w:val="none" w:sz="0" w:space="0" w:color="auto"/>
        <w:left w:val="none" w:sz="0" w:space="0" w:color="auto"/>
        <w:bottom w:val="none" w:sz="0" w:space="0" w:color="auto"/>
        <w:right w:val="none" w:sz="0" w:space="0" w:color="auto"/>
      </w:divBdr>
    </w:div>
    <w:div w:id="764233012">
      <w:bodyDiv w:val="1"/>
      <w:marLeft w:val="0"/>
      <w:marRight w:val="0"/>
      <w:marTop w:val="0"/>
      <w:marBottom w:val="0"/>
      <w:divBdr>
        <w:top w:val="none" w:sz="0" w:space="0" w:color="auto"/>
        <w:left w:val="none" w:sz="0" w:space="0" w:color="auto"/>
        <w:bottom w:val="none" w:sz="0" w:space="0" w:color="auto"/>
        <w:right w:val="none" w:sz="0" w:space="0" w:color="auto"/>
      </w:divBdr>
    </w:div>
    <w:div w:id="766732241">
      <w:bodyDiv w:val="1"/>
      <w:marLeft w:val="0"/>
      <w:marRight w:val="0"/>
      <w:marTop w:val="0"/>
      <w:marBottom w:val="0"/>
      <w:divBdr>
        <w:top w:val="none" w:sz="0" w:space="0" w:color="auto"/>
        <w:left w:val="none" w:sz="0" w:space="0" w:color="auto"/>
        <w:bottom w:val="none" w:sz="0" w:space="0" w:color="auto"/>
        <w:right w:val="none" w:sz="0" w:space="0" w:color="auto"/>
      </w:divBdr>
    </w:div>
    <w:div w:id="791485768">
      <w:bodyDiv w:val="1"/>
      <w:marLeft w:val="0"/>
      <w:marRight w:val="0"/>
      <w:marTop w:val="0"/>
      <w:marBottom w:val="0"/>
      <w:divBdr>
        <w:top w:val="none" w:sz="0" w:space="0" w:color="auto"/>
        <w:left w:val="none" w:sz="0" w:space="0" w:color="auto"/>
        <w:bottom w:val="none" w:sz="0" w:space="0" w:color="auto"/>
        <w:right w:val="none" w:sz="0" w:space="0" w:color="auto"/>
      </w:divBdr>
    </w:div>
    <w:div w:id="837310076">
      <w:bodyDiv w:val="1"/>
      <w:marLeft w:val="0"/>
      <w:marRight w:val="0"/>
      <w:marTop w:val="0"/>
      <w:marBottom w:val="0"/>
      <w:divBdr>
        <w:top w:val="none" w:sz="0" w:space="0" w:color="auto"/>
        <w:left w:val="none" w:sz="0" w:space="0" w:color="auto"/>
        <w:bottom w:val="none" w:sz="0" w:space="0" w:color="auto"/>
        <w:right w:val="none" w:sz="0" w:space="0" w:color="auto"/>
      </w:divBdr>
    </w:div>
    <w:div w:id="1004624052">
      <w:bodyDiv w:val="1"/>
      <w:marLeft w:val="0"/>
      <w:marRight w:val="0"/>
      <w:marTop w:val="0"/>
      <w:marBottom w:val="0"/>
      <w:divBdr>
        <w:top w:val="none" w:sz="0" w:space="0" w:color="auto"/>
        <w:left w:val="none" w:sz="0" w:space="0" w:color="auto"/>
        <w:bottom w:val="none" w:sz="0" w:space="0" w:color="auto"/>
        <w:right w:val="none" w:sz="0" w:space="0" w:color="auto"/>
      </w:divBdr>
    </w:div>
    <w:div w:id="1067993652">
      <w:bodyDiv w:val="1"/>
      <w:marLeft w:val="0"/>
      <w:marRight w:val="0"/>
      <w:marTop w:val="0"/>
      <w:marBottom w:val="0"/>
      <w:divBdr>
        <w:top w:val="none" w:sz="0" w:space="0" w:color="auto"/>
        <w:left w:val="none" w:sz="0" w:space="0" w:color="auto"/>
        <w:bottom w:val="none" w:sz="0" w:space="0" w:color="auto"/>
        <w:right w:val="none" w:sz="0" w:space="0" w:color="auto"/>
      </w:divBdr>
    </w:div>
    <w:div w:id="1088041202">
      <w:bodyDiv w:val="1"/>
      <w:marLeft w:val="0"/>
      <w:marRight w:val="0"/>
      <w:marTop w:val="0"/>
      <w:marBottom w:val="0"/>
      <w:divBdr>
        <w:top w:val="none" w:sz="0" w:space="0" w:color="auto"/>
        <w:left w:val="none" w:sz="0" w:space="0" w:color="auto"/>
        <w:bottom w:val="none" w:sz="0" w:space="0" w:color="auto"/>
        <w:right w:val="none" w:sz="0" w:space="0" w:color="auto"/>
      </w:divBdr>
    </w:div>
    <w:div w:id="1106733564">
      <w:bodyDiv w:val="1"/>
      <w:marLeft w:val="0"/>
      <w:marRight w:val="0"/>
      <w:marTop w:val="0"/>
      <w:marBottom w:val="0"/>
      <w:divBdr>
        <w:top w:val="none" w:sz="0" w:space="0" w:color="auto"/>
        <w:left w:val="none" w:sz="0" w:space="0" w:color="auto"/>
        <w:bottom w:val="none" w:sz="0" w:space="0" w:color="auto"/>
        <w:right w:val="none" w:sz="0" w:space="0" w:color="auto"/>
      </w:divBdr>
    </w:div>
    <w:div w:id="1300956912">
      <w:bodyDiv w:val="1"/>
      <w:marLeft w:val="0"/>
      <w:marRight w:val="0"/>
      <w:marTop w:val="0"/>
      <w:marBottom w:val="0"/>
      <w:divBdr>
        <w:top w:val="none" w:sz="0" w:space="0" w:color="auto"/>
        <w:left w:val="none" w:sz="0" w:space="0" w:color="auto"/>
        <w:bottom w:val="none" w:sz="0" w:space="0" w:color="auto"/>
        <w:right w:val="none" w:sz="0" w:space="0" w:color="auto"/>
      </w:divBdr>
    </w:div>
    <w:div w:id="1313367073">
      <w:bodyDiv w:val="1"/>
      <w:marLeft w:val="0"/>
      <w:marRight w:val="0"/>
      <w:marTop w:val="0"/>
      <w:marBottom w:val="0"/>
      <w:divBdr>
        <w:top w:val="none" w:sz="0" w:space="0" w:color="auto"/>
        <w:left w:val="none" w:sz="0" w:space="0" w:color="auto"/>
        <w:bottom w:val="none" w:sz="0" w:space="0" w:color="auto"/>
        <w:right w:val="none" w:sz="0" w:space="0" w:color="auto"/>
      </w:divBdr>
    </w:div>
    <w:div w:id="1345863262">
      <w:bodyDiv w:val="1"/>
      <w:marLeft w:val="0"/>
      <w:marRight w:val="0"/>
      <w:marTop w:val="0"/>
      <w:marBottom w:val="0"/>
      <w:divBdr>
        <w:top w:val="none" w:sz="0" w:space="0" w:color="auto"/>
        <w:left w:val="none" w:sz="0" w:space="0" w:color="auto"/>
        <w:bottom w:val="none" w:sz="0" w:space="0" w:color="auto"/>
        <w:right w:val="none" w:sz="0" w:space="0" w:color="auto"/>
      </w:divBdr>
    </w:div>
    <w:div w:id="1347170035">
      <w:bodyDiv w:val="1"/>
      <w:marLeft w:val="0"/>
      <w:marRight w:val="0"/>
      <w:marTop w:val="0"/>
      <w:marBottom w:val="0"/>
      <w:divBdr>
        <w:top w:val="none" w:sz="0" w:space="0" w:color="auto"/>
        <w:left w:val="none" w:sz="0" w:space="0" w:color="auto"/>
        <w:bottom w:val="none" w:sz="0" w:space="0" w:color="auto"/>
        <w:right w:val="none" w:sz="0" w:space="0" w:color="auto"/>
      </w:divBdr>
    </w:div>
    <w:div w:id="1364013175">
      <w:bodyDiv w:val="1"/>
      <w:marLeft w:val="0"/>
      <w:marRight w:val="0"/>
      <w:marTop w:val="0"/>
      <w:marBottom w:val="0"/>
      <w:divBdr>
        <w:top w:val="none" w:sz="0" w:space="0" w:color="auto"/>
        <w:left w:val="none" w:sz="0" w:space="0" w:color="auto"/>
        <w:bottom w:val="none" w:sz="0" w:space="0" w:color="auto"/>
        <w:right w:val="none" w:sz="0" w:space="0" w:color="auto"/>
      </w:divBdr>
    </w:div>
    <w:div w:id="1414549792">
      <w:bodyDiv w:val="1"/>
      <w:marLeft w:val="0"/>
      <w:marRight w:val="0"/>
      <w:marTop w:val="0"/>
      <w:marBottom w:val="0"/>
      <w:divBdr>
        <w:top w:val="none" w:sz="0" w:space="0" w:color="auto"/>
        <w:left w:val="none" w:sz="0" w:space="0" w:color="auto"/>
        <w:bottom w:val="none" w:sz="0" w:space="0" w:color="auto"/>
        <w:right w:val="none" w:sz="0" w:space="0" w:color="auto"/>
      </w:divBdr>
    </w:div>
    <w:div w:id="1544367800">
      <w:bodyDiv w:val="1"/>
      <w:marLeft w:val="0"/>
      <w:marRight w:val="0"/>
      <w:marTop w:val="0"/>
      <w:marBottom w:val="0"/>
      <w:divBdr>
        <w:top w:val="none" w:sz="0" w:space="0" w:color="auto"/>
        <w:left w:val="none" w:sz="0" w:space="0" w:color="auto"/>
        <w:bottom w:val="none" w:sz="0" w:space="0" w:color="auto"/>
        <w:right w:val="none" w:sz="0" w:space="0" w:color="auto"/>
      </w:divBdr>
    </w:div>
    <w:div w:id="1552688822">
      <w:bodyDiv w:val="1"/>
      <w:marLeft w:val="0"/>
      <w:marRight w:val="0"/>
      <w:marTop w:val="0"/>
      <w:marBottom w:val="0"/>
      <w:divBdr>
        <w:top w:val="none" w:sz="0" w:space="0" w:color="auto"/>
        <w:left w:val="none" w:sz="0" w:space="0" w:color="auto"/>
        <w:bottom w:val="none" w:sz="0" w:space="0" w:color="auto"/>
        <w:right w:val="none" w:sz="0" w:space="0" w:color="auto"/>
      </w:divBdr>
    </w:div>
    <w:div w:id="1580089933">
      <w:bodyDiv w:val="1"/>
      <w:marLeft w:val="0"/>
      <w:marRight w:val="0"/>
      <w:marTop w:val="0"/>
      <w:marBottom w:val="0"/>
      <w:divBdr>
        <w:top w:val="none" w:sz="0" w:space="0" w:color="auto"/>
        <w:left w:val="none" w:sz="0" w:space="0" w:color="auto"/>
        <w:bottom w:val="none" w:sz="0" w:space="0" w:color="auto"/>
        <w:right w:val="none" w:sz="0" w:space="0" w:color="auto"/>
      </w:divBdr>
    </w:div>
    <w:div w:id="1626041986">
      <w:bodyDiv w:val="1"/>
      <w:marLeft w:val="0"/>
      <w:marRight w:val="0"/>
      <w:marTop w:val="0"/>
      <w:marBottom w:val="0"/>
      <w:divBdr>
        <w:top w:val="none" w:sz="0" w:space="0" w:color="auto"/>
        <w:left w:val="none" w:sz="0" w:space="0" w:color="auto"/>
        <w:bottom w:val="none" w:sz="0" w:space="0" w:color="auto"/>
        <w:right w:val="none" w:sz="0" w:space="0" w:color="auto"/>
      </w:divBdr>
    </w:div>
    <w:div w:id="1695886364">
      <w:bodyDiv w:val="1"/>
      <w:marLeft w:val="0"/>
      <w:marRight w:val="0"/>
      <w:marTop w:val="0"/>
      <w:marBottom w:val="0"/>
      <w:divBdr>
        <w:top w:val="none" w:sz="0" w:space="0" w:color="auto"/>
        <w:left w:val="none" w:sz="0" w:space="0" w:color="auto"/>
        <w:bottom w:val="none" w:sz="0" w:space="0" w:color="auto"/>
        <w:right w:val="none" w:sz="0" w:space="0" w:color="auto"/>
      </w:divBdr>
    </w:div>
    <w:div w:id="1771311827">
      <w:bodyDiv w:val="1"/>
      <w:marLeft w:val="0"/>
      <w:marRight w:val="0"/>
      <w:marTop w:val="0"/>
      <w:marBottom w:val="0"/>
      <w:divBdr>
        <w:top w:val="none" w:sz="0" w:space="0" w:color="auto"/>
        <w:left w:val="none" w:sz="0" w:space="0" w:color="auto"/>
        <w:bottom w:val="none" w:sz="0" w:space="0" w:color="auto"/>
        <w:right w:val="none" w:sz="0" w:space="0" w:color="auto"/>
      </w:divBdr>
    </w:div>
    <w:div w:id="1782869534">
      <w:bodyDiv w:val="1"/>
      <w:marLeft w:val="0"/>
      <w:marRight w:val="0"/>
      <w:marTop w:val="0"/>
      <w:marBottom w:val="0"/>
      <w:divBdr>
        <w:top w:val="none" w:sz="0" w:space="0" w:color="auto"/>
        <w:left w:val="none" w:sz="0" w:space="0" w:color="auto"/>
        <w:bottom w:val="none" w:sz="0" w:space="0" w:color="auto"/>
        <w:right w:val="none" w:sz="0" w:space="0" w:color="auto"/>
      </w:divBdr>
    </w:div>
    <w:div w:id="1820420834">
      <w:bodyDiv w:val="1"/>
      <w:marLeft w:val="0"/>
      <w:marRight w:val="0"/>
      <w:marTop w:val="0"/>
      <w:marBottom w:val="0"/>
      <w:divBdr>
        <w:top w:val="none" w:sz="0" w:space="0" w:color="auto"/>
        <w:left w:val="none" w:sz="0" w:space="0" w:color="auto"/>
        <w:bottom w:val="none" w:sz="0" w:space="0" w:color="auto"/>
        <w:right w:val="none" w:sz="0" w:space="0" w:color="auto"/>
      </w:divBdr>
    </w:div>
    <w:div w:id="1832326402">
      <w:bodyDiv w:val="1"/>
      <w:marLeft w:val="0"/>
      <w:marRight w:val="0"/>
      <w:marTop w:val="0"/>
      <w:marBottom w:val="0"/>
      <w:divBdr>
        <w:top w:val="none" w:sz="0" w:space="0" w:color="auto"/>
        <w:left w:val="none" w:sz="0" w:space="0" w:color="auto"/>
        <w:bottom w:val="none" w:sz="0" w:space="0" w:color="auto"/>
        <w:right w:val="none" w:sz="0" w:space="0" w:color="auto"/>
      </w:divBdr>
    </w:div>
    <w:div w:id="1991597612">
      <w:bodyDiv w:val="1"/>
      <w:marLeft w:val="0"/>
      <w:marRight w:val="0"/>
      <w:marTop w:val="0"/>
      <w:marBottom w:val="0"/>
      <w:divBdr>
        <w:top w:val="none" w:sz="0" w:space="0" w:color="auto"/>
        <w:left w:val="none" w:sz="0" w:space="0" w:color="auto"/>
        <w:bottom w:val="none" w:sz="0" w:space="0" w:color="auto"/>
        <w:right w:val="none" w:sz="0" w:space="0" w:color="auto"/>
      </w:divBdr>
    </w:div>
    <w:div w:id="2001612668">
      <w:bodyDiv w:val="1"/>
      <w:marLeft w:val="0"/>
      <w:marRight w:val="0"/>
      <w:marTop w:val="0"/>
      <w:marBottom w:val="0"/>
      <w:divBdr>
        <w:top w:val="none" w:sz="0" w:space="0" w:color="auto"/>
        <w:left w:val="none" w:sz="0" w:space="0" w:color="auto"/>
        <w:bottom w:val="none" w:sz="0" w:space="0" w:color="auto"/>
        <w:right w:val="none" w:sz="0" w:space="0" w:color="auto"/>
      </w:divBdr>
    </w:div>
    <w:div w:id="2008701404">
      <w:bodyDiv w:val="1"/>
      <w:marLeft w:val="0"/>
      <w:marRight w:val="0"/>
      <w:marTop w:val="0"/>
      <w:marBottom w:val="0"/>
      <w:divBdr>
        <w:top w:val="none" w:sz="0" w:space="0" w:color="auto"/>
        <w:left w:val="none" w:sz="0" w:space="0" w:color="auto"/>
        <w:bottom w:val="none" w:sz="0" w:space="0" w:color="auto"/>
        <w:right w:val="none" w:sz="0" w:space="0" w:color="auto"/>
      </w:divBdr>
    </w:div>
    <w:div w:id="2032218794">
      <w:bodyDiv w:val="1"/>
      <w:marLeft w:val="0"/>
      <w:marRight w:val="0"/>
      <w:marTop w:val="0"/>
      <w:marBottom w:val="0"/>
      <w:divBdr>
        <w:top w:val="none" w:sz="0" w:space="0" w:color="auto"/>
        <w:left w:val="none" w:sz="0" w:space="0" w:color="auto"/>
        <w:bottom w:val="none" w:sz="0" w:space="0" w:color="auto"/>
        <w:right w:val="none" w:sz="0" w:space="0" w:color="auto"/>
      </w:divBdr>
    </w:div>
    <w:div w:id="20561927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mbuds.am/images/files/831269377eb9300ea711f6f312c9de1a.pdf" TargetMode="External"/><Relationship Id="rId18" Type="http://schemas.openxmlformats.org/officeDocument/2006/relationships/hyperlink" Target="file:///D:\Data\Downloads\86112aec12c1a4e935e2c7a23d80bb2a.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ombuds.am/images/files/c21b3daa983465bea149c85cf9f2cec3.pdf" TargetMode="External"/><Relationship Id="rId17" Type="http://schemas.openxmlformats.org/officeDocument/2006/relationships/hyperlink" Target="https://www.ombuds.am/images/files/e7d577353d2df9d1bce7db56e9c32d31.pdf" TargetMode="External"/><Relationship Id="rId2" Type="http://schemas.openxmlformats.org/officeDocument/2006/relationships/numbering" Target="numbering.xml"/><Relationship Id="rId16" Type="http://schemas.openxmlformats.org/officeDocument/2006/relationships/hyperlink" Target="https://www.ombuds.am/images/files/a7dd8c70a268dca71358605cc5c7d05b.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mbuds.am/images/files/a7dd8c70a268dca71358605cc5c7d05b.pdf" TargetMode="External"/><Relationship Id="rId5" Type="http://schemas.openxmlformats.org/officeDocument/2006/relationships/webSettings" Target="webSettings.xml"/><Relationship Id="rId15" Type="http://schemas.openxmlformats.org/officeDocument/2006/relationships/hyperlink" Target="https://www.ombuds.am/images/files/a7dd8c70a268dca71358605cc5c7d05b.pdf" TargetMode="External"/><Relationship Id="rId10" Type="http://schemas.openxmlformats.org/officeDocument/2006/relationships/hyperlink" Target="http://www.ombuds.am/" TargetMode="External"/><Relationship Id="rId19" Type="http://schemas.openxmlformats.org/officeDocument/2006/relationships/hyperlink" Target="https://ombuds.am/images/files/c21b3daa983465bea149c85cf9f2cec3.pdf" TargetMode="External"/><Relationship Id="rId4" Type="http://schemas.openxmlformats.org/officeDocument/2006/relationships/settings" Target="settings.xml"/><Relationship Id="rId9" Type="http://schemas.openxmlformats.org/officeDocument/2006/relationships/hyperlink" Target="http://www.ombuds.am/" TargetMode="External"/><Relationship Id="rId14" Type="http://schemas.openxmlformats.org/officeDocument/2006/relationships/hyperlink" Target="https://www.ombuds.am/images/files/a7dd8c70a268dca71358605cc5c7d05b.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9C3C5-B99A-47CE-89BC-5D6D02A04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38</Pages>
  <Words>16710</Words>
  <Characters>95250</Characters>
  <Application>Microsoft Office Word</Application>
  <DocSecurity>0</DocSecurity>
  <Lines>793</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International</cp:lastModifiedBy>
  <cp:revision>3</cp:revision>
  <cp:lastPrinted>2025-03-17T11:43:00Z</cp:lastPrinted>
  <dcterms:created xsi:type="dcterms:W3CDTF">2025-03-17T11:34:00Z</dcterms:created>
  <dcterms:modified xsi:type="dcterms:W3CDTF">2025-03-17T11:45:00Z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-1138349701</vt:i4>
  </property>
  <property fmtid="{D5CDD505-2E9C-101B-9397-08002B2CF9AE}" pid="3" name="_NewReviewCycle">
    <vt:lpwstr/>
  </property>
  <property fmtid="{D5CDD505-2E9C-101B-9397-08002B2CF9AE}" pid="4" name="_EmailSubject">
    <vt:lpwstr>HRDO of Armenia_ UN CAT report 2025</vt:lpwstr>
  </property>
  <property fmtid="{D5CDD505-2E9C-101B-9397-08002B2CF9AE}" pid="5" name="_AuthorEmail">
    <vt:lpwstr>international@ombuds.am</vt:lpwstr>
  </property>
  <property fmtid="{D5CDD505-2E9C-101B-9397-08002B2CF9AE}" pid="6" name="_AuthorEmailDisplayName">
    <vt:lpwstr>international@ombuds.am</vt:lpwstr>
  </property>
</Properties>
</file>