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61C647CC"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2503B4">
        <w:rPr>
          <w:b/>
          <w:sz w:val="30"/>
          <w:szCs w:val="30"/>
          <w:u w:val="single"/>
        </w:rPr>
        <w:t>IRAQ</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 xml:space="preserve">113rd </w:t>
      </w:r>
      <w:r w:rsidR="0063525D">
        <w:rPr>
          <w:b/>
          <w:sz w:val="30"/>
          <w:szCs w:val="30"/>
        </w:rPr>
        <w:t>session (</w:t>
      </w:r>
      <w:r w:rsidR="00E45A46">
        <w:rPr>
          <w:b/>
          <w:sz w:val="30"/>
          <w:szCs w:val="30"/>
          <w:u w:val="single"/>
        </w:rPr>
        <w:t>Mar/Apr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01244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012440"/>
                        </a:xfrm>
                        <a:prstGeom prst="rect">
                          <a:avLst/>
                        </a:prstGeom>
                        <a:solidFill>
                          <a:srgbClr val="FFFFFF"/>
                        </a:solidFill>
                        <a:ln w="9525">
                          <a:solidFill>
                            <a:srgbClr val="000000"/>
                          </a:solidFill>
                          <a:miter lim="800000"/>
                          <a:headEnd/>
                          <a:tailEnd/>
                        </a:ln>
                      </wps:spPr>
                      <wps:txbx>
                        <w:txbxContent>
                          <w:p w14:paraId="3B17BF0D" w14:textId="5CC2EB32" w:rsidR="002503B4" w:rsidRPr="00DB1A94" w:rsidRDefault="002503B4"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Iraq</w:t>
                            </w:r>
                            <w:r w:rsidRPr="00DB1A94">
                              <w:rPr>
                                <w:b/>
                                <w:sz w:val="28"/>
                                <w:szCs w:val="28"/>
                              </w:rPr>
                              <w:t>. In light of the obligation under international human rights law to prohibit all corporal punishment of children, the recommendations of the UN Secretary General’s Stu</w:t>
                            </w:r>
                            <w:r w:rsidR="00CE71D2">
                              <w:rPr>
                                <w:b/>
                                <w:sz w:val="28"/>
                                <w:szCs w:val="28"/>
                              </w:rPr>
                              <w:t xml:space="preserve">dy on Violence against Children, </w:t>
                            </w:r>
                            <w:r w:rsidRPr="00DB1A94">
                              <w:rPr>
                                <w:b/>
                                <w:sz w:val="28"/>
                                <w:szCs w:val="28"/>
                              </w:rPr>
                              <w:t xml:space="preserve">the recommendations to </w:t>
                            </w:r>
                            <w:r w:rsidR="00CE71D2">
                              <w:rPr>
                                <w:b/>
                                <w:sz w:val="28"/>
                                <w:szCs w:val="28"/>
                              </w:rPr>
                              <w:t>Iraq</w:t>
                            </w:r>
                            <w:r>
                              <w:rPr>
                                <w:b/>
                                <w:sz w:val="28"/>
                                <w:szCs w:val="28"/>
                              </w:rPr>
                              <w:t xml:space="preserve"> </w:t>
                            </w:r>
                            <w:r w:rsidRPr="00DB1A94">
                              <w:rPr>
                                <w:b/>
                                <w:sz w:val="28"/>
                                <w:szCs w:val="28"/>
                              </w:rPr>
                              <w:t xml:space="preserve">by the </w:t>
                            </w:r>
                            <w:r>
                              <w:rPr>
                                <w:b/>
                                <w:sz w:val="28"/>
                                <w:szCs w:val="28"/>
                              </w:rPr>
                              <w:t>Committee on the Rights of the Child</w:t>
                            </w:r>
                            <w:r w:rsidR="00CE71D2">
                              <w:rPr>
                                <w:b/>
                                <w:sz w:val="28"/>
                                <w:szCs w:val="28"/>
                              </w:rPr>
                              <w:t xml:space="preserve"> and the opportunity to enact prohibition presented by the current drafting of a law on children</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700C1F6B" w:rsidR="002503B4" w:rsidRPr="002D5875" w:rsidRDefault="002503B4"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sidR="00CE71D2">
                              <w:rPr>
                                <w:b/>
                                <w:sz w:val="28"/>
                                <w:szCs w:val="28"/>
                              </w:rPr>
                              <w:t>Iraq</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713A77EA" w:rsidR="002503B4" w:rsidRPr="00A651D0" w:rsidRDefault="002503B4"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CE71D2">
                              <w:rPr>
                                <w:b/>
                                <w:sz w:val="28"/>
                                <w:szCs w:val="28"/>
                              </w:rPr>
                              <w:t>fifth</w:t>
                            </w:r>
                            <w:r w:rsidRPr="00A651D0">
                              <w:rPr>
                                <w:b/>
                                <w:sz w:val="28"/>
                                <w:szCs w:val="28"/>
                              </w:rPr>
                              <w:t xml:space="preserve"> state party report, </w:t>
                            </w:r>
                            <w:r>
                              <w:rPr>
                                <w:b/>
                                <w:sz w:val="28"/>
                                <w:szCs w:val="28"/>
                              </w:rPr>
                              <w:t xml:space="preserve">recommend to </w:t>
                            </w:r>
                            <w:r w:rsidR="00CE71D2">
                              <w:rPr>
                                <w:b/>
                                <w:sz w:val="28"/>
                                <w:szCs w:val="28"/>
                              </w:rPr>
                              <w:t>Iraq</w:t>
                            </w:r>
                            <w:r>
                              <w:rPr>
                                <w:b/>
                                <w:sz w:val="28"/>
                                <w:szCs w:val="28"/>
                              </w:rPr>
                              <w:t xml:space="preserve"> </w:t>
                            </w:r>
                            <w:r w:rsidRPr="00A651D0">
                              <w:rPr>
                                <w:b/>
                                <w:sz w:val="28"/>
                                <w:szCs w:val="28"/>
                              </w:rPr>
                              <w:t xml:space="preserve">that </w:t>
                            </w:r>
                            <w:r>
                              <w:rPr>
                                <w:b/>
                                <w:sz w:val="28"/>
                                <w:szCs w:val="28"/>
                              </w:rPr>
                              <w:t>legislation is enacted which clearly prohibits all corporal punishment of children including in the home and explicitly repeals the “right to discipline”</w:t>
                            </w:r>
                            <w:r w:rsidR="00CE71D2">
                              <w:rPr>
                                <w:b/>
                                <w:sz w:val="28"/>
                                <w:szCs w:val="28"/>
                              </w:rPr>
                              <w:t xml:space="preserve"> in the Penal Code</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37.2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">
                <v:textbox style="mso-fit-shape-to-text:t">
                  <w:txbxContent>
                    <w:p w14:paraId="3B17BF0D" w14:textId="5CC2EB32" w:rsidR="002503B4" w:rsidRPr="00DB1A94" w:rsidRDefault="002503B4"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Iraq</w:t>
                      </w:r>
                      <w:r w:rsidRPr="00DB1A94">
                        <w:rPr>
                          <w:b/>
                          <w:sz w:val="28"/>
                          <w:szCs w:val="28"/>
                        </w:rPr>
                        <w:t>. In light of the obligation under international human rights law to prohibit all corporal punishment of children, the recommendations of the UN Secretary General’s Stu</w:t>
                      </w:r>
                      <w:r w:rsidR="00CE71D2">
                        <w:rPr>
                          <w:b/>
                          <w:sz w:val="28"/>
                          <w:szCs w:val="28"/>
                        </w:rPr>
                        <w:t xml:space="preserve">dy on Violence against Children, </w:t>
                      </w:r>
                      <w:r w:rsidRPr="00DB1A94">
                        <w:rPr>
                          <w:b/>
                          <w:sz w:val="28"/>
                          <w:szCs w:val="28"/>
                        </w:rPr>
                        <w:t xml:space="preserve">the recommendations to </w:t>
                      </w:r>
                      <w:r w:rsidR="00CE71D2">
                        <w:rPr>
                          <w:b/>
                          <w:sz w:val="28"/>
                          <w:szCs w:val="28"/>
                        </w:rPr>
                        <w:t>Iraq</w:t>
                      </w:r>
                      <w:r>
                        <w:rPr>
                          <w:b/>
                          <w:sz w:val="28"/>
                          <w:szCs w:val="28"/>
                        </w:rPr>
                        <w:t xml:space="preserve"> </w:t>
                      </w:r>
                      <w:r w:rsidRPr="00DB1A94">
                        <w:rPr>
                          <w:b/>
                          <w:sz w:val="28"/>
                          <w:szCs w:val="28"/>
                        </w:rPr>
                        <w:t xml:space="preserve">by the </w:t>
                      </w:r>
                      <w:r>
                        <w:rPr>
                          <w:b/>
                          <w:sz w:val="28"/>
                          <w:szCs w:val="28"/>
                        </w:rPr>
                        <w:t>Committee on the Rights of the Child</w:t>
                      </w:r>
                      <w:r w:rsidR="00CE71D2">
                        <w:rPr>
                          <w:b/>
                          <w:sz w:val="28"/>
                          <w:szCs w:val="28"/>
                        </w:rPr>
                        <w:t xml:space="preserve"> and the opportunity to enact prohibition presented by the current drafting of a law on children</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700C1F6B" w:rsidR="002503B4" w:rsidRPr="002D5875" w:rsidRDefault="002503B4"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sidR="00CE71D2">
                        <w:rPr>
                          <w:b/>
                          <w:sz w:val="28"/>
                          <w:szCs w:val="28"/>
                        </w:rPr>
                        <w:t>Iraq</w:t>
                      </w:r>
                      <w:r w:rsidRPr="002D5875">
                        <w:rPr>
                          <w:b/>
                          <w:sz w:val="28"/>
                          <w:szCs w:val="28"/>
                        </w:rPr>
                        <w:t xml:space="preserve">, asking what </w:t>
                      </w:r>
                      <w:r>
                        <w:rPr>
                          <w:b/>
                          <w:sz w:val="28"/>
                          <w:szCs w:val="28"/>
                        </w:rPr>
                        <w:t xml:space="preserve">steps have been taken to ensure legislation clearly prohibits </w:t>
                      </w:r>
                      <w:r w:rsidRPr="002D5875">
                        <w:rPr>
                          <w:b/>
                          <w:sz w:val="28"/>
                          <w:szCs w:val="28"/>
                        </w:rPr>
                        <w:t>corporal punishment in all settings, including the home, and</w:t>
                      </w:r>
                    </w:p>
                    <w:p w14:paraId="0D283EE1" w14:textId="713A77EA" w:rsidR="002503B4" w:rsidRPr="00A651D0" w:rsidRDefault="002503B4"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sidR="00CE71D2">
                        <w:rPr>
                          <w:b/>
                          <w:sz w:val="28"/>
                          <w:szCs w:val="28"/>
                        </w:rPr>
                        <w:t>fifth</w:t>
                      </w:r>
                      <w:r w:rsidRPr="00A651D0">
                        <w:rPr>
                          <w:b/>
                          <w:sz w:val="28"/>
                          <w:szCs w:val="28"/>
                        </w:rPr>
                        <w:t xml:space="preserve"> state party report, </w:t>
                      </w:r>
                      <w:r>
                        <w:rPr>
                          <w:b/>
                          <w:sz w:val="28"/>
                          <w:szCs w:val="28"/>
                        </w:rPr>
                        <w:t xml:space="preserve">recommend to </w:t>
                      </w:r>
                      <w:r w:rsidR="00CE71D2">
                        <w:rPr>
                          <w:b/>
                          <w:sz w:val="28"/>
                          <w:szCs w:val="28"/>
                        </w:rPr>
                        <w:t>Iraq</w:t>
                      </w:r>
                      <w:r>
                        <w:rPr>
                          <w:b/>
                          <w:sz w:val="28"/>
                          <w:szCs w:val="28"/>
                        </w:rPr>
                        <w:t xml:space="preserve"> </w:t>
                      </w:r>
                      <w:r w:rsidRPr="00A651D0">
                        <w:rPr>
                          <w:b/>
                          <w:sz w:val="28"/>
                          <w:szCs w:val="28"/>
                        </w:rPr>
                        <w:t xml:space="preserve">that </w:t>
                      </w:r>
                      <w:r>
                        <w:rPr>
                          <w:b/>
                          <w:sz w:val="28"/>
                          <w:szCs w:val="28"/>
                        </w:rPr>
                        <w:t>legislation is enacted which clearly prohibits all corporal punishment of children including in the home and explicitly repeals the “right to discipline”</w:t>
                      </w:r>
                      <w:r w:rsidR="00CE71D2">
                        <w:rPr>
                          <w:b/>
                          <w:sz w:val="28"/>
                          <w:szCs w:val="28"/>
                        </w:rPr>
                        <w:t xml:space="preserve"> in the Penal Code</w:t>
                      </w:r>
                      <w:r w:rsidRPr="00A651D0">
                        <w:rPr>
                          <w:b/>
                          <w:sz w:val="28"/>
                          <w:szCs w:val="28"/>
                        </w:rPr>
                        <w: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19658295" w14:textId="77777777" w:rsidR="00CE71D2" w:rsidRPr="00CE71D2" w:rsidRDefault="00CE71D2" w:rsidP="00CE71D2">
      <w:pPr>
        <w:spacing w:after="120"/>
        <w:rPr>
          <w:i/>
          <w:color w:val="0000FF"/>
          <w:u w:val="single"/>
        </w:rPr>
      </w:pPr>
    </w:p>
    <w:p w14:paraId="62A1D00C" w14:textId="77777777" w:rsidR="002503B4" w:rsidRDefault="002503B4" w:rsidP="00CE71D2">
      <w:pPr>
        <w:spacing w:after="120"/>
        <w:ind w:left="369" w:hanging="369"/>
        <w:rPr>
          <w:b/>
          <w:sz w:val="28"/>
          <w:szCs w:val="28"/>
        </w:rPr>
      </w:pPr>
    </w:p>
    <w:p w14:paraId="712E4F09" w14:textId="378C8753" w:rsidR="0063525D" w:rsidRPr="00D43906" w:rsidRDefault="0063525D" w:rsidP="00CE71D2">
      <w:pPr>
        <w:spacing w:after="120"/>
        <w:ind w:left="369" w:hanging="369"/>
        <w:rPr>
          <w:b/>
          <w:sz w:val="28"/>
          <w:szCs w:val="28"/>
        </w:rPr>
      </w:pPr>
      <w:r>
        <w:rPr>
          <w:b/>
          <w:sz w:val="28"/>
          <w:szCs w:val="28"/>
        </w:rPr>
        <w:t xml:space="preserve">1 </w:t>
      </w:r>
      <w:r w:rsidR="002503B4">
        <w:rPr>
          <w:b/>
          <w:sz w:val="28"/>
          <w:szCs w:val="28"/>
        </w:rPr>
        <w:t>Iraq</w:t>
      </w:r>
      <w:r w:rsidR="00E45A46">
        <w:rPr>
          <w:b/>
          <w:sz w:val="28"/>
          <w:szCs w:val="28"/>
        </w:rPr>
        <w:t>’s report to the Human Rights Committee</w:t>
      </w:r>
    </w:p>
    <w:p w14:paraId="189B104C" w14:textId="5EBE4659" w:rsidR="0063525D" w:rsidRPr="00926887" w:rsidRDefault="0063525D" w:rsidP="00CE71D2">
      <w:pPr>
        <w:spacing w:after="120"/>
        <w:ind w:left="369" w:hanging="369"/>
        <w:rPr>
          <w:sz w:val="26"/>
          <w:szCs w:val="26"/>
        </w:rPr>
      </w:pPr>
      <w:r w:rsidRPr="00131CD4">
        <w:rPr>
          <w:szCs w:val="26"/>
        </w:rPr>
        <w:t xml:space="preserve">1.1 </w:t>
      </w:r>
      <w:r w:rsidR="00E45A46">
        <w:rPr>
          <w:szCs w:val="26"/>
        </w:rPr>
        <w:t xml:space="preserve">The </w:t>
      </w:r>
      <w:r w:rsidR="002503B4">
        <w:rPr>
          <w:szCs w:val="26"/>
        </w:rPr>
        <w:t>fifth</w:t>
      </w:r>
      <w:r w:rsidR="00E45A46">
        <w:rPr>
          <w:szCs w:val="26"/>
        </w:rPr>
        <w:t xml:space="preserve"> report to the Human Rights Committee describes measures to address domestic violence</w:t>
      </w:r>
      <w:r w:rsidR="002503B4">
        <w:rPr>
          <w:szCs w:val="26"/>
        </w:rPr>
        <w:t xml:space="preserve"> but does not mention violent </w:t>
      </w:r>
      <w:proofErr w:type="gramStart"/>
      <w:r w:rsidR="002503B4">
        <w:rPr>
          <w:szCs w:val="26"/>
        </w:rPr>
        <w:t>punishment which</w:t>
      </w:r>
      <w:proofErr w:type="gramEnd"/>
      <w:r w:rsidR="002503B4">
        <w:rPr>
          <w:szCs w:val="26"/>
        </w:rPr>
        <w:t xml:space="preserve"> may lawful be inflicted on children in their homes and other settings. The report clarifies that the previous recommendations of the Human Rights Committee concerning provisions authorising amputation as a sentence for crime have been address</w:t>
      </w:r>
      <w:r w:rsidR="00CE71D2">
        <w:rPr>
          <w:szCs w:val="26"/>
        </w:rPr>
        <w:t>ed</w:t>
      </w:r>
      <w:r w:rsidR="002503B4">
        <w:rPr>
          <w:szCs w:val="26"/>
        </w:rPr>
        <w:t xml:space="preserve"> (</w:t>
      </w:r>
      <w:proofErr w:type="spellStart"/>
      <w:r w:rsidR="002503B4">
        <w:rPr>
          <w:szCs w:val="26"/>
        </w:rPr>
        <w:t>para</w:t>
      </w:r>
      <w:proofErr w:type="spellEnd"/>
      <w:r w:rsidR="002503B4">
        <w:rPr>
          <w:szCs w:val="26"/>
        </w:rPr>
        <w:t>. 14).</w:t>
      </w:r>
    </w:p>
    <w:p w14:paraId="0FCCE930" w14:textId="77777777" w:rsidR="00E45A46" w:rsidRDefault="00E45A46" w:rsidP="00CE71D2">
      <w:pPr>
        <w:spacing w:after="120"/>
        <w:ind w:left="369" w:hanging="369"/>
        <w:rPr>
          <w:b/>
          <w:sz w:val="28"/>
          <w:szCs w:val="28"/>
        </w:rPr>
      </w:pPr>
    </w:p>
    <w:p w14:paraId="431A850B" w14:textId="784A2C0E" w:rsidR="00ED5493" w:rsidRPr="002D5875" w:rsidRDefault="00ED5493" w:rsidP="00CE71D2">
      <w:pPr>
        <w:spacing w:after="120"/>
        <w:ind w:left="369" w:hanging="369"/>
        <w:rPr>
          <w:b/>
          <w:sz w:val="28"/>
          <w:szCs w:val="28"/>
        </w:rPr>
      </w:pPr>
      <w:r w:rsidRPr="002D5875">
        <w:rPr>
          <w:b/>
          <w:sz w:val="28"/>
          <w:szCs w:val="28"/>
        </w:rPr>
        <w:t xml:space="preserve">2 The legality of corporal punishment of children in </w:t>
      </w:r>
      <w:r w:rsidR="002503B4">
        <w:rPr>
          <w:b/>
          <w:sz w:val="28"/>
          <w:szCs w:val="28"/>
        </w:rPr>
        <w:t>Iraq</w:t>
      </w:r>
    </w:p>
    <w:p w14:paraId="6B6ED015" w14:textId="3E71D746" w:rsidR="00E45A46" w:rsidRDefault="00ED5493" w:rsidP="00CE71D2">
      <w:pPr>
        <w:tabs>
          <w:tab w:val="left" w:pos="8244"/>
          <w:tab w:val="left" w:pos="9160"/>
          <w:tab w:val="left" w:pos="10076"/>
          <w:tab w:val="left" w:pos="10992"/>
          <w:tab w:val="left" w:pos="11908"/>
          <w:tab w:val="left" w:pos="12824"/>
          <w:tab w:val="left" w:pos="13740"/>
          <w:tab w:val="left" w:pos="14656"/>
        </w:tabs>
        <w:spacing w:after="120"/>
        <w:ind w:left="369" w:hanging="369"/>
      </w:pPr>
      <w:r w:rsidRPr="0034499B">
        <w:t xml:space="preserve">2.1 </w:t>
      </w:r>
      <w:r w:rsidRPr="0034499B">
        <w:rPr>
          <w:b/>
          <w:i/>
        </w:rPr>
        <w:t>Summary:</w:t>
      </w:r>
      <w:r w:rsidRPr="0034499B">
        <w:t xml:space="preserve"> </w:t>
      </w:r>
      <w:r w:rsidR="002503B4">
        <w:t>In Iraq, corporal punishment of children is lawful in the home, alternative care settings, day care and schools. It is unlawful in penal institutions and as a sentence for crime.</w:t>
      </w:r>
    </w:p>
    <w:p w14:paraId="2EEE5FFE" w14:textId="7B793090" w:rsidR="003D44D1" w:rsidRPr="00B069A1" w:rsidRDefault="00ED5493" w:rsidP="00CE71D2">
      <w:pPr>
        <w:pStyle w:val="Default"/>
        <w:spacing w:after="120"/>
        <w:ind w:left="369" w:hanging="369"/>
      </w:pPr>
      <w:r w:rsidRPr="0034499B">
        <w:t xml:space="preserve">2.2 </w:t>
      </w:r>
      <w:r w:rsidRPr="0034499B">
        <w:rPr>
          <w:b/>
          <w:i/>
        </w:rPr>
        <w:t>Home (lawful):</w:t>
      </w:r>
      <w:r w:rsidRPr="0034499B">
        <w:t xml:space="preserve"> </w:t>
      </w:r>
      <w:r w:rsidR="002503B4" w:rsidRPr="006E2CE6">
        <w:t>Articl</w:t>
      </w:r>
      <w:r w:rsidR="002503B4">
        <w:t>e 41</w:t>
      </w:r>
      <w:r w:rsidR="002503B4" w:rsidRPr="006E2CE6">
        <w:t xml:space="preserve"> of the Iraqi Penal Code 1969 states: “There is no crime if the act is committed while exercising a legal right. The following are considered to be in exercise of a legal right: (1) The punishment of a wife by her husband, the disciplining by parents and teachers of children under their authority within certain limits prescribed by law or by custom….”</w:t>
      </w:r>
      <w:r w:rsidR="002503B4" w:rsidRPr="000B54C7">
        <w:t>The Constitution 2005 states that “all forms of violence and abuse in the family, school and society shall be prohibi</w:t>
      </w:r>
      <w:r w:rsidR="002503B4">
        <w:t>ted” (art.</w:t>
      </w:r>
      <w:r w:rsidR="002503B4" w:rsidRPr="000B54C7">
        <w:t xml:space="preserve"> 29(4)) and that “all forms of psychological and physical torture and inhumane tr</w:t>
      </w:r>
      <w:r w:rsidR="002503B4">
        <w:t>eatment are prohibited” (art.</w:t>
      </w:r>
      <w:r w:rsidR="002503B4" w:rsidRPr="000B54C7">
        <w:t xml:space="preserve"> 39(1)) but neither these nor the provisions against violence and abuse in the Juveniles Welfare Law 1983 are interpreted as prohibiting all corporal punishment in childrearing. </w:t>
      </w:r>
      <w:r w:rsidR="002503B4">
        <w:t xml:space="preserve">According to the Government’s report to the UPR in 2014, Iraq is drafting a law on children “in the centre and regional areas in line with its international </w:t>
      </w:r>
      <w:r w:rsidR="002503B4">
        <w:lastRenderedPageBreak/>
        <w:t>obligations”, and consultations on the draft have been carried out.</w:t>
      </w:r>
      <w:r w:rsidR="002503B4">
        <w:rPr>
          <w:rStyle w:val="FootnoteReference"/>
        </w:rPr>
        <w:footnoteReference w:id="1"/>
      </w:r>
      <w:r w:rsidR="00CE71D2">
        <w:t xml:space="preserve"> </w:t>
      </w:r>
      <w:r w:rsidR="00CE71D2" w:rsidRPr="00CE71D2">
        <w:rPr>
          <w:b/>
        </w:rPr>
        <w:t>This provides a key opportunity for enacting prohibition of corporal punishment of children.</w:t>
      </w:r>
    </w:p>
    <w:p w14:paraId="1302A68C" w14:textId="50482FD7" w:rsidR="002503B4" w:rsidRPr="000B54C7" w:rsidRDefault="00ED5493" w:rsidP="00CE71D2">
      <w:pPr>
        <w:spacing w:after="120"/>
        <w:ind w:left="369" w:hanging="369"/>
      </w:pPr>
      <w:r w:rsidRPr="0034499B">
        <w:t>2.</w:t>
      </w:r>
      <w:r w:rsidR="00CE71D2">
        <w:t>3</w:t>
      </w:r>
      <w:r w:rsidRPr="0034499B">
        <w:t xml:space="preserve"> </w:t>
      </w:r>
      <w:r w:rsidRPr="0034499B">
        <w:rPr>
          <w:b/>
          <w:i/>
        </w:rPr>
        <w:t>Alternative care settings (</w:t>
      </w:r>
      <w:r w:rsidR="00FA4A63">
        <w:rPr>
          <w:b/>
          <w:i/>
        </w:rPr>
        <w:t>lawful</w:t>
      </w:r>
      <w:r w:rsidRPr="0034499B">
        <w:rPr>
          <w:b/>
          <w:i/>
        </w:rPr>
        <w:t>):</w:t>
      </w:r>
      <w:r w:rsidRPr="0034499B">
        <w:t xml:space="preserve"> </w:t>
      </w:r>
      <w:r w:rsidR="002503B4" w:rsidRPr="000B54C7">
        <w:t>Corporal punishment is lawful in alternative care settings under article 41(1) of the</w:t>
      </w:r>
      <w:r w:rsidR="002503B4">
        <w:t xml:space="preserve"> Iraqi</w:t>
      </w:r>
      <w:r w:rsidR="002503B4" w:rsidRPr="000B54C7">
        <w:t xml:space="preserve"> Penal Code </w:t>
      </w:r>
      <w:r w:rsidR="002503B4">
        <w:t>1969</w:t>
      </w:r>
      <w:r w:rsidR="002503B4" w:rsidRPr="000B54C7">
        <w:t>.</w:t>
      </w:r>
    </w:p>
    <w:p w14:paraId="3F4A7DB8" w14:textId="6DF6BB4A" w:rsidR="003D44D1" w:rsidRPr="0034499B" w:rsidRDefault="00ED5493" w:rsidP="00CE71D2">
      <w:pPr>
        <w:spacing w:after="120"/>
        <w:ind w:left="369" w:hanging="369"/>
      </w:pPr>
      <w:r w:rsidRPr="0034499B">
        <w:t>2.</w:t>
      </w:r>
      <w:r w:rsidR="00CE71D2">
        <w:t>4</w:t>
      </w:r>
      <w:r w:rsidRPr="0034499B">
        <w:t xml:space="preserve"> </w:t>
      </w:r>
      <w:r w:rsidRPr="0034499B">
        <w:rPr>
          <w:b/>
          <w:i/>
        </w:rPr>
        <w:t>Day care (</w:t>
      </w:r>
      <w:r w:rsidR="00FA4A63">
        <w:rPr>
          <w:b/>
          <w:i/>
        </w:rPr>
        <w:t>lawful</w:t>
      </w:r>
      <w:r w:rsidRPr="0034499B">
        <w:rPr>
          <w:b/>
          <w:i/>
        </w:rPr>
        <w:t>):</w:t>
      </w:r>
      <w:r w:rsidRPr="0034499B">
        <w:t xml:space="preserve"> </w:t>
      </w:r>
      <w:r w:rsidR="002503B4" w:rsidRPr="000B54C7">
        <w:t xml:space="preserve">Corporal punishment is lawful in </w:t>
      </w:r>
      <w:r w:rsidR="002503B4">
        <w:t>early childhood care and in day care for older children</w:t>
      </w:r>
      <w:r w:rsidR="002503B4" w:rsidRPr="000B54C7">
        <w:t xml:space="preserve"> under article 41(1) of the </w:t>
      </w:r>
      <w:r w:rsidR="002503B4">
        <w:t xml:space="preserve">Iraqi </w:t>
      </w:r>
      <w:r w:rsidR="002503B4" w:rsidRPr="000B54C7">
        <w:t>Penal Code</w:t>
      </w:r>
      <w:r w:rsidR="002503B4">
        <w:t xml:space="preserve"> 1969</w:t>
      </w:r>
      <w:r w:rsidR="002503B4" w:rsidRPr="000B54C7">
        <w:t>.</w:t>
      </w:r>
    </w:p>
    <w:p w14:paraId="27C5D60F" w14:textId="1F4157BF" w:rsidR="00FA4A63" w:rsidRPr="00CE71D2" w:rsidRDefault="00ED5493" w:rsidP="00CE71D2">
      <w:pPr>
        <w:spacing w:after="120"/>
        <w:ind w:left="369" w:hanging="369"/>
      </w:pPr>
      <w:r w:rsidRPr="0034499B">
        <w:t>2.</w:t>
      </w:r>
      <w:r w:rsidR="00CE71D2">
        <w:t>5</w:t>
      </w:r>
      <w:r w:rsidRPr="0034499B">
        <w:t xml:space="preserve"> </w:t>
      </w:r>
      <w:r w:rsidRPr="0034499B">
        <w:rPr>
          <w:b/>
          <w:i/>
        </w:rPr>
        <w:t>Schools (</w:t>
      </w:r>
      <w:r w:rsidR="002503B4">
        <w:rPr>
          <w:b/>
          <w:i/>
        </w:rPr>
        <w:t>lawful</w:t>
      </w:r>
      <w:r w:rsidRPr="0034499B">
        <w:rPr>
          <w:b/>
          <w:i/>
        </w:rPr>
        <w:t>):</w:t>
      </w:r>
      <w:r w:rsidRPr="0034499B">
        <w:t xml:space="preserve"> </w:t>
      </w:r>
      <w:r w:rsidR="002503B4" w:rsidRPr="000B54C7">
        <w:t xml:space="preserve">Corporal punishment is lawful in schools under the confirmation of teachers’ “legal right” to discipline children in article 41 of the </w:t>
      </w:r>
      <w:r w:rsidR="002503B4">
        <w:t xml:space="preserve">Iraqi </w:t>
      </w:r>
      <w:r w:rsidR="002503B4" w:rsidRPr="000B54C7">
        <w:t>Penal Code</w:t>
      </w:r>
      <w:r w:rsidR="002503B4">
        <w:t xml:space="preserve"> 1969</w:t>
      </w:r>
      <w:r w:rsidR="002503B4" w:rsidRPr="000B54C7">
        <w:t>. According to the initial report to the Committee on the Rights of the Child in 1996, school regulations explicitly prohibit corporal punishment</w:t>
      </w:r>
      <w:r w:rsidR="002503B4">
        <w:rPr>
          <w:rStyle w:val="FootnoteReference"/>
        </w:rPr>
        <w:footnoteReference w:id="2"/>
      </w:r>
      <w:r w:rsidR="002503B4" w:rsidRPr="000B54C7">
        <w:t xml:space="preserve"> but we have been unable to verify this information.</w:t>
      </w:r>
    </w:p>
    <w:p w14:paraId="6D5B2FCF" w14:textId="77777777" w:rsidR="00CE71D2" w:rsidRDefault="002A3512" w:rsidP="00CE71D2">
      <w:pPr>
        <w:spacing w:after="120"/>
        <w:ind w:left="369" w:hanging="369"/>
      </w:pPr>
      <w:r w:rsidRPr="0034499B">
        <w:t>2.</w:t>
      </w:r>
      <w:r w:rsidR="00CE71D2">
        <w:t>6</w:t>
      </w:r>
      <w:r w:rsidR="00ED5493" w:rsidRPr="0034499B">
        <w:t xml:space="preserve"> </w:t>
      </w:r>
      <w:r w:rsidR="00ED5493" w:rsidRPr="0034499B">
        <w:rPr>
          <w:b/>
          <w:i/>
        </w:rPr>
        <w:t>Penal institutions (unlawful):</w:t>
      </w:r>
      <w:r w:rsidR="00ED5493" w:rsidRPr="0034499B">
        <w:t xml:space="preserve"> </w:t>
      </w:r>
      <w:r w:rsidR="002503B4" w:rsidRPr="009C2255">
        <w:t xml:space="preserve">Corporal punishment is explicitly prohibited as a disciplinary measure in detention and prison </w:t>
      </w:r>
      <w:r w:rsidR="002503B4" w:rsidRPr="000B54C7">
        <w:t>facilities by CPA Memorandum No. 2 Management of Detention and Prison Facilities 2003, section 11(8). There appears to be no explicit prohibition in other institutions accommodating children in conflict with the law, including the Surveillance Centre, the Rehabilitation School for Preadolescents, the Rehabilitation Centre for Adolescents, and the Juvenile Rehabilitation Centre. The Juveniles Welfare Law 1983 is silent on the issue.</w:t>
      </w:r>
    </w:p>
    <w:p w14:paraId="1EDC97BB" w14:textId="174144D0" w:rsidR="00FA4A63" w:rsidRPr="00A05184" w:rsidRDefault="008568B3" w:rsidP="00CE71D2">
      <w:pPr>
        <w:spacing w:after="120"/>
        <w:ind w:left="369" w:hanging="369"/>
      </w:pPr>
      <w:r w:rsidRPr="0034499B">
        <w:t>2.</w:t>
      </w:r>
      <w:r w:rsidR="00CE71D2">
        <w:t>7</w:t>
      </w:r>
      <w:r w:rsidRPr="0034499B">
        <w:t xml:space="preserve"> </w:t>
      </w:r>
      <w:r w:rsidRPr="0034499B">
        <w:rPr>
          <w:b/>
          <w:i/>
        </w:rPr>
        <w:t>Sentence for crime (unlawful):</w:t>
      </w:r>
      <w:r w:rsidRPr="0034499B">
        <w:t xml:space="preserve"> </w:t>
      </w:r>
      <w:r w:rsidR="002503B4" w:rsidRPr="009C2255">
        <w:t>Corporal punishment is unlawful as a sentence for crime under the Coalition Provisional Authority</w:t>
      </w:r>
      <w:r w:rsidR="002503B4" w:rsidRPr="000B54C7">
        <w:t xml:space="preserve"> (CPA) Order No. 7 Penal Code 2003, section 3(2), which prohibits torture and cruel, degrading or inhuman treatment or punishment, and the Constitution 2005. There is no provision for judicial corporal punishment in the Juveniles Welfare Law 1983.</w:t>
      </w:r>
      <w:bookmarkStart w:id="0" w:name="_GoBack"/>
      <w:bookmarkEnd w:id="0"/>
    </w:p>
    <w:p w14:paraId="0FB5B12F" w14:textId="77777777" w:rsidR="008568B3" w:rsidRPr="0034499B" w:rsidRDefault="008568B3" w:rsidP="00CE71D2">
      <w:pPr>
        <w:spacing w:after="120"/>
        <w:ind w:left="369" w:hanging="369"/>
      </w:pPr>
    </w:p>
    <w:p w14:paraId="485B2028" w14:textId="77777777" w:rsidR="00ED5493" w:rsidRPr="002D5875" w:rsidRDefault="0034499B" w:rsidP="00CE71D2">
      <w:pPr>
        <w:pStyle w:val="PlainText"/>
        <w:spacing w:after="120"/>
        <w:ind w:left="369" w:hanging="369"/>
        <w:rPr>
          <w:rFonts w:ascii="Times New Roman" w:hAnsi="Times New Roman"/>
          <w:b/>
          <w:sz w:val="28"/>
          <w:szCs w:val="28"/>
        </w:rPr>
      </w:pPr>
      <w:r>
        <w:rPr>
          <w:rFonts w:ascii="Times New Roman" w:hAnsi="Times New Roman" w:cs="Times New Roman"/>
          <w:b/>
          <w:sz w:val="28"/>
          <w:szCs w:val="28"/>
        </w:rPr>
        <w:t>3</w:t>
      </w:r>
      <w:r w:rsidR="00ED5493" w:rsidRPr="002D5875">
        <w:rPr>
          <w:rFonts w:ascii="Times New Roman" w:hAnsi="Times New Roman" w:cs="Times New Roman"/>
          <w:b/>
          <w:sz w:val="28"/>
          <w:szCs w:val="28"/>
        </w:rPr>
        <w:t xml:space="preserve"> Recommendations by human right treaty monitoring bodies and during the UPR</w:t>
      </w:r>
    </w:p>
    <w:p w14:paraId="20195760" w14:textId="694387D1" w:rsidR="002503B4" w:rsidRDefault="002503B4"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szCs w:val="26"/>
        </w:rPr>
      </w:pPr>
      <w:r>
        <w:rPr>
          <w:szCs w:val="26"/>
        </w:rPr>
        <w:t xml:space="preserve">3.1 </w:t>
      </w:r>
      <w:r w:rsidRPr="002503B4">
        <w:rPr>
          <w:b/>
          <w:i/>
          <w:szCs w:val="26"/>
        </w:rPr>
        <w:t>HRC:</w:t>
      </w:r>
      <w:r>
        <w:rPr>
          <w:szCs w:val="26"/>
        </w:rPr>
        <w:t xml:space="preserve"> In 1997, the Human Rights Committee expressed concern at cruel punishment</w:t>
      </w:r>
      <w:r w:rsidR="00CE71D2">
        <w:rPr>
          <w:szCs w:val="26"/>
        </w:rPr>
        <w:t>s such as amputation and branding in Iraq</w:t>
      </w:r>
      <w:r>
        <w:rPr>
          <w:szCs w:val="26"/>
        </w:rPr>
        <w:t>, recommending they be immediately ceased and laws authorising them revoked without delay.</w:t>
      </w:r>
      <w:r>
        <w:rPr>
          <w:rStyle w:val="FootnoteReference"/>
          <w:szCs w:val="26"/>
        </w:rPr>
        <w:footnoteReference w:id="3"/>
      </w:r>
    </w:p>
    <w:p w14:paraId="6AED6E54" w14:textId="443921C0" w:rsidR="00ED5493" w:rsidRPr="009F660F" w:rsidRDefault="0034499B"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iCs/>
          <w:szCs w:val="26"/>
          <w:lang w:val="en-US"/>
        </w:rPr>
      </w:pPr>
      <w:r>
        <w:rPr>
          <w:szCs w:val="26"/>
        </w:rPr>
        <w:t>3</w:t>
      </w:r>
      <w:r w:rsidR="002503B4">
        <w:rPr>
          <w:szCs w:val="26"/>
        </w:rPr>
        <w:t>.2</w:t>
      </w:r>
      <w:r w:rsidR="00ED5493" w:rsidRPr="009F660F">
        <w:rPr>
          <w:szCs w:val="26"/>
        </w:rPr>
        <w:t xml:space="preserve"> </w:t>
      </w:r>
      <w:r w:rsidR="00ED5493" w:rsidRPr="009F660F">
        <w:rPr>
          <w:b/>
          <w:i/>
          <w:szCs w:val="26"/>
        </w:rPr>
        <w:t>CRC:</w:t>
      </w:r>
      <w:r w:rsidR="00ED5493" w:rsidRPr="009F660F">
        <w:rPr>
          <w:szCs w:val="26"/>
        </w:rPr>
        <w:t xml:space="preserve"> </w:t>
      </w:r>
      <w:r w:rsidR="002503B4">
        <w:rPr>
          <w:szCs w:val="26"/>
        </w:rPr>
        <w:t>The Committee on the Rights of the Child first raised the issue of corporal punishment of children in Iraq in 1998, recommending its prohibition at all levels of society.</w:t>
      </w:r>
      <w:r w:rsidR="002503B4">
        <w:rPr>
          <w:rStyle w:val="FootnoteReference"/>
          <w:szCs w:val="26"/>
        </w:rPr>
        <w:footnoteReference w:id="4"/>
      </w:r>
      <w:r w:rsidR="002503B4">
        <w:rPr>
          <w:szCs w:val="26"/>
        </w:rPr>
        <w:t xml:space="preserve"> The Committee has recently (January 2015) examined the second-fourth report and expressed concern at the routine subjection of children to corporal punishment; the Committee recommended prohibition in all settings.</w:t>
      </w:r>
      <w:r w:rsidR="002503B4">
        <w:rPr>
          <w:rStyle w:val="FootnoteReference"/>
          <w:szCs w:val="26"/>
        </w:rPr>
        <w:footnoteReference w:id="5"/>
      </w:r>
      <w:r w:rsidR="002503B4">
        <w:rPr>
          <w:szCs w:val="26"/>
        </w:rPr>
        <w:t xml:space="preserve"> </w:t>
      </w:r>
    </w:p>
    <w:p w14:paraId="31AE7784" w14:textId="5C2DBD99" w:rsidR="00ED5493" w:rsidRPr="009F660F" w:rsidRDefault="0034499B" w:rsidP="00CE71D2">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rFonts w:eastAsia="Calibri"/>
          <w:szCs w:val="26"/>
        </w:rPr>
      </w:pPr>
      <w:r>
        <w:rPr>
          <w:iCs/>
          <w:szCs w:val="26"/>
          <w:lang w:val="en-US"/>
        </w:rPr>
        <w:t>3</w:t>
      </w:r>
      <w:r w:rsidR="00ED5493" w:rsidRPr="009F660F">
        <w:rPr>
          <w:iCs/>
          <w:szCs w:val="26"/>
          <w:lang w:val="en-US"/>
        </w:rPr>
        <w:t>.</w:t>
      </w:r>
      <w:r w:rsidR="002503B4">
        <w:rPr>
          <w:iCs/>
          <w:szCs w:val="26"/>
          <w:lang w:val="en-US"/>
        </w:rPr>
        <w:t>3</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sidR="002503B4">
        <w:rPr>
          <w:iCs/>
          <w:szCs w:val="26"/>
          <w:lang w:val="en-US"/>
        </w:rPr>
        <w:t>No specific recommendations on corporal punishment have been made to Iraq in the context of the Universal Periodic Review, but in 2008 the Iraqi Government accepted a number of recommendations to ensure legislation complies with international human rights standards and to protect children’s rights.</w:t>
      </w:r>
      <w:r w:rsidR="002503B4">
        <w:rPr>
          <w:rStyle w:val="FootnoteReference"/>
          <w:lang w:eastAsia="en-GB"/>
        </w:rPr>
        <w:footnoteReference w:id="6"/>
      </w:r>
    </w:p>
    <w:p w14:paraId="0D2BC51E" w14:textId="77777777" w:rsidR="00A651D0" w:rsidRPr="009F660F" w:rsidRDefault="00A651D0" w:rsidP="00CE71D2">
      <w:pPr>
        <w:autoSpaceDE w:val="0"/>
        <w:autoSpaceDN w:val="0"/>
        <w:adjustRightInd w:val="0"/>
        <w:spacing w:after="120"/>
        <w:ind w:left="369" w:hanging="369"/>
        <w:rPr>
          <w:rFonts w:eastAsia="Calibri"/>
          <w:i/>
          <w:sz w:val="22"/>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2503B4"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77777777" w:rsidR="003574DA" w:rsidRPr="00172252" w:rsidRDefault="00B069A1" w:rsidP="00172252">
      <w:pPr>
        <w:autoSpaceDE w:val="0"/>
        <w:autoSpaceDN w:val="0"/>
        <w:adjustRightInd w:val="0"/>
        <w:rPr>
          <w:rFonts w:eastAsia="Calibri"/>
          <w:bCs/>
          <w:i/>
        </w:rPr>
      </w:pPr>
      <w:r>
        <w:rPr>
          <w:rFonts w:eastAsia="Calibri"/>
          <w:bCs/>
          <w:i/>
        </w:rPr>
        <w:t>February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2503B4" w:rsidRDefault="002503B4">
      <w:r>
        <w:separator/>
      </w:r>
    </w:p>
  </w:endnote>
  <w:endnote w:type="continuationSeparator" w:id="0">
    <w:p w14:paraId="069609D8" w14:textId="77777777" w:rsidR="002503B4" w:rsidRDefault="00250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2503B4" w:rsidRDefault="00250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2503B4" w:rsidRDefault="002503B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2503B4" w:rsidRDefault="002503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71D2">
      <w:rPr>
        <w:rStyle w:val="PageNumber"/>
        <w:noProof/>
      </w:rPr>
      <w:t>1</w:t>
    </w:r>
    <w:r>
      <w:rPr>
        <w:rStyle w:val="PageNumber"/>
      </w:rPr>
      <w:fldChar w:fldCharType="end"/>
    </w:r>
  </w:p>
  <w:p w14:paraId="18990399" w14:textId="77777777" w:rsidR="002503B4" w:rsidRDefault="002503B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2503B4" w:rsidRDefault="002503B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2503B4" w:rsidRDefault="002503B4">
      <w:r>
        <w:separator/>
      </w:r>
    </w:p>
  </w:footnote>
  <w:footnote w:type="continuationSeparator" w:id="0">
    <w:p w14:paraId="385BAD4F" w14:textId="77777777" w:rsidR="002503B4" w:rsidRDefault="002503B4">
      <w:r>
        <w:continuationSeparator/>
      </w:r>
    </w:p>
  </w:footnote>
  <w:footnote w:id="1">
    <w:p w14:paraId="22A1BBF6" w14:textId="77777777" w:rsidR="002503B4" w:rsidRPr="00B416F6" w:rsidRDefault="002503B4" w:rsidP="002503B4">
      <w:pPr>
        <w:pStyle w:val="FootnoteText"/>
        <w:rPr>
          <w:lang w:val="en-US"/>
        </w:rPr>
      </w:pPr>
      <w:r w:rsidRPr="00B416F6">
        <w:rPr>
          <w:rStyle w:val="FootnoteReference"/>
        </w:rPr>
        <w:footnoteRef/>
      </w:r>
      <w:r w:rsidRPr="00B416F6">
        <w:t xml:space="preserve"> </w:t>
      </w:r>
      <w:proofErr w:type="gramStart"/>
      <w:r w:rsidRPr="00B416F6">
        <w:rPr>
          <w:rFonts w:eastAsiaTheme="minorHAnsi"/>
          <w:color w:val="4D4D4D"/>
          <w:lang w:val="en-US"/>
        </w:rPr>
        <w:t xml:space="preserve">22 August 2014, A/HRC/WG.6/20/IRQ/1, National report to the UPR, </w:t>
      </w:r>
      <w:proofErr w:type="spellStart"/>
      <w:r w:rsidRPr="00B416F6">
        <w:rPr>
          <w:rFonts w:eastAsiaTheme="minorHAnsi"/>
          <w:color w:val="4D4D4D"/>
          <w:lang w:val="en-US"/>
        </w:rPr>
        <w:t>para</w:t>
      </w:r>
      <w:proofErr w:type="spellEnd"/>
      <w:r w:rsidRPr="00B416F6">
        <w:rPr>
          <w:rFonts w:eastAsiaTheme="minorHAnsi"/>
          <w:color w:val="4D4D4D"/>
          <w:lang w:val="en-US"/>
        </w:rPr>
        <w:t>.</w:t>
      </w:r>
      <w:proofErr w:type="gramEnd"/>
      <w:r w:rsidRPr="00B416F6">
        <w:rPr>
          <w:rFonts w:eastAsiaTheme="minorHAnsi"/>
          <w:color w:val="4D4D4D"/>
          <w:lang w:val="en-US"/>
        </w:rPr>
        <w:t xml:space="preserve"> 26</w:t>
      </w:r>
    </w:p>
  </w:footnote>
  <w:footnote w:id="2">
    <w:p w14:paraId="6EF30307" w14:textId="77777777" w:rsidR="002503B4" w:rsidRPr="00B416F6" w:rsidRDefault="002503B4" w:rsidP="002503B4">
      <w:pPr>
        <w:rPr>
          <w:sz w:val="20"/>
          <w:szCs w:val="20"/>
        </w:rPr>
      </w:pPr>
      <w:r w:rsidRPr="00B416F6">
        <w:rPr>
          <w:rStyle w:val="FootnoteReference"/>
          <w:sz w:val="20"/>
          <w:szCs w:val="20"/>
        </w:rPr>
        <w:footnoteRef/>
      </w:r>
      <w:r w:rsidRPr="00B416F6">
        <w:rPr>
          <w:sz w:val="20"/>
          <w:szCs w:val="20"/>
        </w:rPr>
        <w:t xml:space="preserve"> </w:t>
      </w:r>
      <w:proofErr w:type="gramStart"/>
      <w:r w:rsidRPr="00B416F6">
        <w:rPr>
          <w:sz w:val="20"/>
          <w:szCs w:val="20"/>
        </w:rPr>
        <w:t xml:space="preserve">9 December 1996, CRC/C/41/Add.3, Initial state party report, </w:t>
      </w:r>
      <w:proofErr w:type="spellStart"/>
      <w:r w:rsidRPr="00B416F6">
        <w:rPr>
          <w:sz w:val="20"/>
          <w:szCs w:val="20"/>
        </w:rPr>
        <w:t>para</w:t>
      </w:r>
      <w:proofErr w:type="spellEnd"/>
      <w:r w:rsidRPr="00B416F6">
        <w:rPr>
          <w:sz w:val="20"/>
          <w:szCs w:val="20"/>
        </w:rPr>
        <w:t>.</w:t>
      </w:r>
      <w:proofErr w:type="gramEnd"/>
      <w:r w:rsidRPr="00B416F6">
        <w:rPr>
          <w:sz w:val="20"/>
          <w:szCs w:val="20"/>
        </w:rPr>
        <w:t xml:space="preserve"> 106</w:t>
      </w:r>
    </w:p>
  </w:footnote>
  <w:footnote w:id="3">
    <w:p w14:paraId="0C7467D5" w14:textId="0359FC57" w:rsidR="002503B4" w:rsidRPr="002503B4" w:rsidRDefault="002503B4">
      <w:pPr>
        <w:pStyle w:val="FootnoteText"/>
        <w:rPr>
          <w:lang w:val="en-US"/>
        </w:rPr>
      </w:pPr>
      <w:r>
        <w:rPr>
          <w:rStyle w:val="FootnoteReference"/>
        </w:rPr>
        <w:footnoteRef/>
      </w:r>
      <w:r>
        <w:t xml:space="preserve"> </w:t>
      </w:r>
      <w:r w:rsidRPr="000B54C7">
        <w:t xml:space="preserve">19 </w:t>
      </w:r>
      <w:proofErr w:type="spellStart"/>
      <w:r w:rsidRPr="000B54C7">
        <w:t>November</w:t>
      </w:r>
      <w:proofErr w:type="spellEnd"/>
      <w:r w:rsidRPr="000B54C7">
        <w:t xml:space="preserve"> 1997, CCPR/C/79/Add.84, </w:t>
      </w:r>
      <w:proofErr w:type="spellStart"/>
      <w:r w:rsidRPr="000B54C7">
        <w:t>Concluding</w:t>
      </w:r>
      <w:proofErr w:type="spellEnd"/>
      <w:r w:rsidRPr="000B54C7">
        <w:t xml:space="preserve"> observations on </w:t>
      </w:r>
      <w:proofErr w:type="spellStart"/>
      <w:r w:rsidRPr="000B54C7">
        <w:t>fourth</w:t>
      </w:r>
      <w:proofErr w:type="spellEnd"/>
      <w:r w:rsidRPr="000B54C7">
        <w:t xml:space="preserve"> report, para. 12</w:t>
      </w:r>
    </w:p>
  </w:footnote>
  <w:footnote w:id="4">
    <w:p w14:paraId="5136A4D9" w14:textId="39201D85" w:rsidR="002503B4" w:rsidRPr="002503B4" w:rsidRDefault="002503B4">
      <w:pPr>
        <w:pStyle w:val="FootnoteText"/>
        <w:rPr>
          <w:lang w:val="en-US"/>
        </w:rPr>
      </w:pPr>
      <w:r>
        <w:rPr>
          <w:rStyle w:val="FootnoteReference"/>
        </w:rPr>
        <w:footnoteRef/>
      </w:r>
      <w:r>
        <w:t xml:space="preserve"> </w:t>
      </w:r>
      <w:r w:rsidRPr="000B54C7">
        <w:t xml:space="preserve">26 </w:t>
      </w:r>
      <w:proofErr w:type="spellStart"/>
      <w:r w:rsidRPr="000B54C7">
        <w:t>October</w:t>
      </w:r>
      <w:proofErr w:type="spellEnd"/>
      <w:r w:rsidRPr="000B54C7">
        <w:t xml:space="preserve"> 1998, CRC/C/15/Add.94, </w:t>
      </w:r>
      <w:proofErr w:type="spellStart"/>
      <w:r w:rsidRPr="000B54C7">
        <w:t>Concluding</w:t>
      </w:r>
      <w:proofErr w:type="spellEnd"/>
      <w:r w:rsidRPr="000B54C7">
        <w:t xml:space="preserve"> observations on initial report, para. 20</w:t>
      </w:r>
    </w:p>
  </w:footnote>
  <w:footnote w:id="5">
    <w:p w14:paraId="4F31A725" w14:textId="049B1BA9" w:rsidR="002503B4" w:rsidRPr="002503B4" w:rsidRDefault="002503B4">
      <w:pPr>
        <w:pStyle w:val="FootnoteText"/>
        <w:rPr>
          <w:lang w:val="en-US"/>
        </w:rPr>
      </w:pPr>
      <w:r>
        <w:rPr>
          <w:rStyle w:val="FootnoteReference"/>
        </w:rPr>
        <w:footnoteRef/>
      </w:r>
      <w:r>
        <w:t xml:space="preserve"> </w:t>
      </w:r>
      <w:proofErr w:type="gramStart"/>
      <w:r>
        <w:rPr>
          <w:lang w:val="en-US"/>
        </w:rPr>
        <w:t xml:space="preserve">4 February 2014, CRC/C/IRQ/CO/2-4 Advance Unedited Version, Concluding observations on second-fourth report, </w:t>
      </w:r>
      <w:proofErr w:type="spellStart"/>
      <w:r>
        <w:rPr>
          <w:lang w:val="en-US"/>
        </w:rPr>
        <w:t>paras</w:t>
      </w:r>
      <w:proofErr w:type="spellEnd"/>
      <w:r>
        <w:rPr>
          <w:lang w:val="en-US"/>
        </w:rPr>
        <w:t>.</w:t>
      </w:r>
      <w:proofErr w:type="gramEnd"/>
      <w:r>
        <w:rPr>
          <w:lang w:val="en-US"/>
        </w:rPr>
        <w:t xml:space="preserve"> 38 and 39</w:t>
      </w:r>
    </w:p>
  </w:footnote>
  <w:footnote w:id="6">
    <w:p w14:paraId="603EAF5D" w14:textId="77777777" w:rsidR="002503B4" w:rsidRPr="00B416F6" w:rsidRDefault="002503B4" w:rsidP="002503B4">
      <w:pPr>
        <w:pStyle w:val="FootnoteText"/>
        <w:rPr>
          <w:lang w:val="en-US"/>
        </w:rPr>
      </w:pPr>
      <w:r w:rsidRPr="00B416F6">
        <w:rPr>
          <w:rStyle w:val="FootnoteReference"/>
        </w:rPr>
        <w:footnoteRef/>
      </w:r>
      <w:r w:rsidRPr="00B416F6">
        <w:t xml:space="preserve"> 15 March 2010, A/HRC/14/14, Report of the </w:t>
      </w:r>
      <w:proofErr w:type="spellStart"/>
      <w:r w:rsidRPr="00B416F6">
        <w:t>working</w:t>
      </w:r>
      <w:proofErr w:type="spellEnd"/>
      <w:r w:rsidRPr="00B416F6">
        <w:t xml:space="preserve"> group, paras. 81(5), 81(8), 81(9) and 81(21)</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2503B4" w:rsidRDefault="002503B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2503B4" w:rsidRDefault="002503B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2503B4" w:rsidRDefault="002503B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D0375"/>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5E4FD8-8BE5-484A-B284-8CFD30082AD2}"/>
</file>

<file path=customXml/itemProps2.xml><?xml version="1.0" encoding="utf-8"?>
<ds:datastoreItem xmlns:ds="http://schemas.openxmlformats.org/officeDocument/2006/customXml" ds:itemID="{823D5BE4-9223-9F4B-8584-62027804FE78}"/>
</file>

<file path=customXml/itemProps3.xml><?xml version="1.0" encoding="utf-8"?>
<ds:datastoreItem xmlns:ds="http://schemas.openxmlformats.org/officeDocument/2006/customXml" ds:itemID="{B8F6ABA0-0024-4B78-B1D5-2A14AA6195A4}"/>
</file>

<file path=customXml/itemProps4.xml><?xml version="1.0" encoding="utf-8"?>
<ds:datastoreItem xmlns:ds="http://schemas.openxmlformats.org/officeDocument/2006/customXml" ds:itemID="{0227CC45-E99F-4EC9-8FB2-D0D2A42ED45C}"/>
</file>

<file path=docProps/app.xml><?xml version="1.0" encoding="utf-8"?>
<Properties xmlns="http://schemas.openxmlformats.org/officeDocument/2006/extended-properties" xmlns:vt="http://schemas.openxmlformats.org/officeDocument/2006/docPropsVTypes">
  <Template>Normal.dotm</Template>
  <TotalTime>8</TotalTime>
  <Pages>2</Pages>
  <Words>746</Words>
  <Characters>4253</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4990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3</cp:revision>
  <cp:lastPrinted>2004-08-23T14:41:00Z</cp:lastPrinted>
  <dcterms:created xsi:type="dcterms:W3CDTF">2015-02-16T12:10:00Z</dcterms:created>
  <dcterms:modified xsi:type="dcterms:W3CDTF">2015-02-16T12:33:00Z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