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DD4455" w14:textId="77777777" w:rsidR="002863C1" w:rsidRDefault="002863C1" w:rsidP="0019334C">
      <w:pPr>
        <w:spacing w:line="240" w:lineRule="auto"/>
        <w:jc w:val="right"/>
        <w:rPr>
          <w:rFonts w:ascii="Segoe UI Light" w:eastAsia="Times New Roman" w:hAnsi="Segoe UI Light" w:cs="Segoe UI Light"/>
          <w:color w:val="000000"/>
          <w:sz w:val="20"/>
          <w:szCs w:val="20"/>
          <w:lang w:val="es-PE"/>
        </w:rPr>
      </w:pPr>
      <w:bookmarkStart w:id="0" w:name="_GoBack"/>
      <w:bookmarkEnd w:id="0"/>
    </w:p>
    <w:p w14:paraId="415A6D2E" w14:textId="49EECA8C" w:rsidR="00B24E7A" w:rsidRPr="001C4E8A" w:rsidRDefault="00CF36CC" w:rsidP="0019334C">
      <w:pPr>
        <w:spacing w:line="240" w:lineRule="auto"/>
        <w:jc w:val="right"/>
        <w:rPr>
          <w:rFonts w:ascii="Segoe UI Light" w:eastAsia="Times New Roman" w:hAnsi="Segoe UI Light" w:cs="Segoe UI Light"/>
          <w:color w:val="000000"/>
          <w:sz w:val="20"/>
          <w:szCs w:val="20"/>
          <w:lang w:val="es-PE"/>
        </w:rPr>
      </w:pPr>
      <w:r>
        <w:rPr>
          <w:rFonts w:ascii="Segoe UI Light" w:eastAsia="Times New Roman" w:hAnsi="Segoe UI Light" w:cs="Segoe UI Light"/>
          <w:color w:val="000000"/>
          <w:sz w:val="20"/>
          <w:szCs w:val="20"/>
          <w:lang w:val="es-PE"/>
        </w:rPr>
        <w:t>01 de junio</w:t>
      </w:r>
      <w:r w:rsidR="00B24E7A" w:rsidRPr="001C4E8A">
        <w:rPr>
          <w:rFonts w:ascii="Segoe UI Light" w:eastAsia="Times New Roman" w:hAnsi="Segoe UI Light" w:cs="Segoe UI Light"/>
          <w:color w:val="000000"/>
          <w:sz w:val="20"/>
          <w:szCs w:val="20"/>
          <w:lang w:val="es-PE"/>
        </w:rPr>
        <w:t xml:space="preserve"> de 20</w:t>
      </w:r>
      <w:r w:rsidR="00D8446E" w:rsidRPr="001C4E8A">
        <w:rPr>
          <w:rFonts w:ascii="Segoe UI Light" w:eastAsia="Times New Roman" w:hAnsi="Segoe UI Light" w:cs="Segoe UI Light"/>
          <w:color w:val="000000"/>
          <w:sz w:val="20"/>
          <w:szCs w:val="20"/>
          <w:lang w:val="es-PE"/>
        </w:rPr>
        <w:t>20</w:t>
      </w:r>
    </w:p>
    <w:p w14:paraId="7FC1AE39" w14:textId="0B936B2A" w:rsidR="00D45123" w:rsidRPr="001C4E8A" w:rsidRDefault="00D45123" w:rsidP="0019334C">
      <w:pPr>
        <w:spacing w:line="240" w:lineRule="auto"/>
        <w:jc w:val="both"/>
        <w:rPr>
          <w:rFonts w:ascii="Segoe UI Light" w:eastAsia="Times New Roman" w:hAnsi="Segoe UI Light" w:cs="Segoe UI Light"/>
          <w:sz w:val="20"/>
          <w:szCs w:val="20"/>
          <w:lang w:val="es-PE"/>
        </w:rPr>
      </w:pPr>
    </w:p>
    <w:p w14:paraId="45060D61" w14:textId="5EB68D28" w:rsidR="00B24E7A" w:rsidRPr="001C4E8A" w:rsidRDefault="00B24E7A" w:rsidP="0019334C">
      <w:pPr>
        <w:spacing w:line="240" w:lineRule="auto"/>
        <w:jc w:val="both"/>
        <w:rPr>
          <w:rFonts w:ascii="Segoe UI Light" w:eastAsia="Times New Roman" w:hAnsi="Segoe UI Light" w:cs="Segoe UI Light"/>
          <w:color w:val="000000"/>
          <w:sz w:val="20"/>
          <w:szCs w:val="20"/>
          <w:lang w:val="es-PE"/>
        </w:rPr>
      </w:pPr>
      <w:r w:rsidRPr="001C4E8A">
        <w:rPr>
          <w:rFonts w:ascii="Segoe UI Light" w:eastAsia="Times New Roman" w:hAnsi="Segoe UI Light" w:cs="Segoe UI Light"/>
          <w:color w:val="000000"/>
          <w:sz w:val="20"/>
          <w:szCs w:val="20"/>
          <w:lang w:val="es-PE"/>
        </w:rPr>
        <w:t xml:space="preserve">Carta N° </w:t>
      </w:r>
      <w:r w:rsidR="00A70136">
        <w:rPr>
          <w:rFonts w:ascii="Segoe UI Light" w:eastAsia="Times New Roman" w:hAnsi="Segoe UI Light" w:cs="Segoe UI Light"/>
          <w:color w:val="000000"/>
          <w:sz w:val="20"/>
          <w:szCs w:val="20"/>
          <w:lang w:val="es-PE"/>
        </w:rPr>
        <w:t>011</w:t>
      </w:r>
      <w:r w:rsidRPr="001C4E8A">
        <w:rPr>
          <w:rFonts w:ascii="Segoe UI Light" w:eastAsia="Times New Roman" w:hAnsi="Segoe UI Light" w:cs="Segoe UI Light"/>
          <w:color w:val="000000"/>
          <w:sz w:val="20"/>
          <w:szCs w:val="20"/>
          <w:lang w:val="es-PE"/>
        </w:rPr>
        <w:t>-2020</w:t>
      </w:r>
      <w:r w:rsidR="00506818">
        <w:rPr>
          <w:rFonts w:ascii="Segoe UI Light" w:eastAsia="Times New Roman" w:hAnsi="Segoe UI Light" w:cs="Segoe UI Light"/>
          <w:color w:val="000000"/>
          <w:sz w:val="20"/>
          <w:szCs w:val="20"/>
          <w:lang w:val="es-PE"/>
        </w:rPr>
        <w:t xml:space="preserve"> / MIP</w:t>
      </w:r>
    </w:p>
    <w:p w14:paraId="5E845A2A" w14:textId="2B6716AE" w:rsidR="00B24E7A" w:rsidRPr="00303317" w:rsidRDefault="00B24E7A" w:rsidP="0019334C">
      <w:pPr>
        <w:spacing w:line="240" w:lineRule="auto"/>
        <w:jc w:val="both"/>
        <w:rPr>
          <w:rFonts w:ascii="Segoe UI Light" w:eastAsia="Times New Roman" w:hAnsi="Segoe UI Light" w:cs="Segoe UI Light"/>
          <w:b/>
          <w:color w:val="000000"/>
          <w:sz w:val="20"/>
          <w:szCs w:val="20"/>
          <w:lang w:val="es-PE"/>
        </w:rPr>
      </w:pPr>
      <w:r w:rsidRPr="001C4E8A">
        <w:rPr>
          <w:rFonts w:ascii="Segoe UI Light" w:eastAsia="Times New Roman" w:hAnsi="Segoe UI Light" w:cs="Segoe UI Light"/>
          <w:color w:val="000000"/>
          <w:sz w:val="20"/>
          <w:szCs w:val="20"/>
          <w:lang w:val="es-PE"/>
        </w:rPr>
        <w:br/>
      </w:r>
      <w:r w:rsidRPr="00303317">
        <w:rPr>
          <w:rFonts w:ascii="Segoe UI Light" w:eastAsia="Times New Roman" w:hAnsi="Segoe UI Light" w:cs="Segoe UI Light"/>
          <w:b/>
          <w:color w:val="000000"/>
          <w:sz w:val="20"/>
          <w:szCs w:val="20"/>
          <w:lang w:val="es-PE"/>
        </w:rPr>
        <w:t>Comité de Derechos Humanos</w:t>
      </w:r>
    </w:p>
    <w:p w14:paraId="1683E14A" w14:textId="6AA5D8C3" w:rsidR="00B24E7A" w:rsidRPr="001E2FA2" w:rsidRDefault="00B24E7A" w:rsidP="0019334C">
      <w:pPr>
        <w:spacing w:line="240" w:lineRule="auto"/>
        <w:jc w:val="both"/>
        <w:rPr>
          <w:rFonts w:ascii="Segoe UI Light" w:eastAsia="Times New Roman" w:hAnsi="Segoe UI Light" w:cs="Segoe UI Light"/>
          <w:b/>
          <w:color w:val="000000"/>
          <w:sz w:val="20"/>
          <w:szCs w:val="20"/>
          <w:lang w:val="es-PE"/>
        </w:rPr>
      </w:pPr>
      <w:r w:rsidRPr="001E2FA2">
        <w:rPr>
          <w:rFonts w:ascii="Segoe UI Light" w:eastAsia="Times New Roman" w:hAnsi="Segoe UI Light" w:cs="Segoe UI Light"/>
          <w:b/>
          <w:color w:val="000000"/>
          <w:sz w:val="20"/>
          <w:szCs w:val="20"/>
          <w:lang w:val="es-PE"/>
        </w:rPr>
        <w:t xml:space="preserve">Human Rights </w:t>
      </w:r>
      <w:proofErr w:type="spellStart"/>
      <w:r w:rsidRPr="001E2FA2">
        <w:rPr>
          <w:rFonts w:ascii="Segoe UI Light" w:eastAsia="Times New Roman" w:hAnsi="Segoe UI Light" w:cs="Segoe UI Light"/>
          <w:b/>
          <w:color w:val="000000"/>
          <w:sz w:val="20"/>
          <w:szCs w:val="20"/>
          <w:lang w:val="es-PE"/>
        </w:rPr>
        <w:t>Treaties</w:t>
      </w:r>
      <w:proofErr w:type="spellEnd"/>
      <w:r w:rsidRPr="001E2FA2">
        <w:rPr>
          <w:rFonts w:ascii="Segoe UI Light" w:eastAsia="Times New Roman" w:hAnsi="Segoe UI Light" w:cs="Segoe UI Light"/>
          <w:b/>
          <w:color w:val="000000"/>
          <w:sz w:val="20"/>
          <w:szCs w:val="20"/>
          <w:lang w:val="es-PE"/>
        </w:rPr>
        <w:t xml:space="preserve"> </w:t>
      </w:r>
      <w:proofErr w:type="spellStart"/>
      <w:r w:rsidRPr="001E2FA2">
        <w:rPr>
          <w:rFonts w:ascii="Segoe UI Light" w:eastAsia="Times New Roman" w:hAnsi="Segoe UI Light" w:cs="Segoe UI Light"/>
          <w:b/>
          <w:color w:val="000000"/>
          <w:sz w:val="20"/>
          <w:szCs w:val="20"/>
          <w:lang w:val="es-PE"/>
        </w:rPr>
        <w:t>Division</w:t>
      </w:r>
      <w:proofErr w:type="spellEnd"/>
      <w:r w:rsidR="005F5AC2" w:rsidRPr="001E2FA2">
        <w:rPr>
          <w:rFonts w:ascii="Segoe UI Light" w:eastAsia="Times New Roman" w:hAnsi="Segoe UI Light" w:cs="Segoe UI Light"/>
          <w:b/>
          <w:color w:val="000000"/>
          <w:sz w:val="20"/>
          <w:szCs w:val="20"/>
          <w:lang w:val="es-PE"/>
        </w:rPr>
        <w:t xml:space="preserve"> (HRTD)</w:t>
      </w:r>
    </w:p>
    <w:p w14:paraId="5C669A2A" w14:textId="38D69C85" w:rsidR="00B24E7A" w:rsidRPr="001C4E8A" w:rsidRDefault="00B24E7A" w:rsidP="0019334C">
      <w:pPr>
        <w:spacing w:line="240" w:lineRule="auto"/>
        <w:jc w:val="both"/>
        <w:rPr>
          <w:rFonts w:ascii="Segoe UI Light" w:eastAsia="Times New Roman" w:hAnsi="Segoe UI Light" w:cs="Segoe UI Light"/>
          <w:color w:val="000000"/>
          <w:sz w:val="20"/>
          <w:szCs w:val="20"/>
          <w:lang w:val="en-US"/>
        </w:rPr>
      </w:pPr>
      <w:r w:rsidRPr="001C4E8A">
        <w:rPr>
          <w:rFonts w:ascii="Segoe UI Light" w:eastAsia="Times New Roman" w:hAnsi="Segoe UI Light" w:cs="Segoe UI Light"/>
          <w:color w:val="000000"/>
          <w:sz w:val="20"/>
          <w:szCs w:val="20"/>
          <w:lang w:val="en-US"/>
        </w:rPr>
        <w:t>Office of the High Commissioner for Human Rights</w:t>
      </w:r>
      <w:r w:rsidR="005F5AC2">
        <w:rPr>
          <w:rFonts w:ascii="Segoe UI Light" w:eastAsia="Times New Roman" w:hAnsi="Segoe UI Light" w:cs="Segoe UI Light"/>
          <w:color w:val="000000"/>
          <w:sz w:val="20"/>
          <w:szCs w:val="20"/>
          <w:lang w:val="en-US"/>
        </w:rPr>
        <w:t xml:space="preserve"> (OHCHR)</w:t>
      </w:r>
    </w:p>
    <w:p w14:paraId="34C1CEB6" w14:textId="77777777" w:rsidR="00303317" w:rsidRDefault="00B24E7A" w:rsidP="0019334C">
      <w:pPr>
        <w:spacing w:line="240" w:lineRule="auto"/>
        <w:jc w:val="both"/>
        <w:rPr>
          <w:rFonts w:ascii="Segoe UI Light" w:eastAsia="Times New Roman" w:hAnsi="Segoe UI Light" w:cs="Segoe UI Light"/>
          <w:color w:val="000000"/>
          <w:sz w:val="20"/>
          <w:szCs w:val="20"/>
          <w:lang w:val="en-US"/>
        </w:rPr>
      </w:pPr>
      <w:r w:rsidRPr="001C4E8A">
        <w:rPr>
          <w:rFonts w:ascii="Segoe UI Light" w:eastAsia="Times New Roman" w:hAnsi="Segoe UI Light" w:cs="Segoe UI Light"/>
          <w:color w:val="000000"/>
          <w:sz w:val="20"/>
          <w:szCs w:val="20"/>
          <w:lang w:val="en-US"/>
        </w:rPr>
        <w:t>Palais Wilson</w:t>
      </w:r>
    </w:p>
    <w:p w14:paraId="673525A1" w14:textId="31854A10" w:rsidR="00B24E7A" w:rsidRPr="001C4E8A" w:rsidRDefault="00B24E7A" w:rsidP="0019334C">
      <w:pPr>
        <w:spacing w:line="240" w:lineRule="auto"/>
        <w:jc w:val="both"/>
        <w:rPr>
          <w:rFonts w:ascii="Segoe UI Light" w:eastAsia="Times New Roman" w:hAnsi="Segoe UI Light" w:cs="Segoe UI Light"/>
          <w:color w:val="000000"/>
          <w:sz w:val="20"/>
          <w:szCs w:val="20"/>
          <w:lang w:val="en-US"/>
        </w:rPr>
      </w:pPr>
      <w:r w:rsidRPr="001C4E8A">
        <w:rPr>
          <w:rFonts w:ascii="Segoe UI Light" w:eastAsia="Times New Roman" w:hAnsi="Segoe UI Light" w:cs="Segoe UI Light"/>
          <w:color w:val="000000"/>
          <w:sz w:val="20"/>
          <w:szCs w:val="20"/>
          <w:lang w:val="en-US"/>
        </w:rPr>
        <w:t xml:space="preserve">52, </w:t>
      </w:r>
      <w:r w:rsidR="005F5AC2">
        <w:rPr>
          <w:rFonts w:ascii="Segoe UI Light" w:eastAsia="Times New Roman" w:hAnsi="Segoe UI Light" w:cs="Segoe UI Light"/>
          <w:color w:val="000000"/>
          <w:sz w:val="20"/>
          <w:szCs w:val="20"/>
          <w:lang w:val="en-US"/>
        </w:rPr>
        <w:t>r</w:t>
      </w:r>
      <w:r w:rsidRPr="001C4E8A">
        <w:rPr>
          <w:rFonts w:ascii="Segoe UI Light" w:eastAsia="Times New Roman" w:hAnsi="Segoe UI Light" w:cs="Segoe UI Light"/>
          <w:color w:val="000000"/>
          <w:sz w:val="20"/>
          <w:szCs w:val="20"/>
          <w:lang w:val="en-US"/>
        </w:rPr>
        <w:t xml:space="preserve">ue des </w:t>
      </w:r>
      <w:proofErr w:type="spellStart"/>
      <w:r w:rsidRPr="001C4E8A">
        <w:rPr>
          <w:rFonts w:ascii="Segoe UI Light" w:eastAsia="Times New Roman" w:hAnsi="Segoe UI Light" w:cs="Segoe UI Light"/>
          <w:color w:val="000000"/>
          <w:sz w:val="20"/>
          <w:szCs w:val="20"/>
          <w:lang w:val="en-US"/>
        </w:rPr>
        <w:t>Pâquis</w:t>
      </w:r>
      <w:proofErr w:type="spellEnd"/>
    </w:p>
    <w:p w14:paraId="7CF192A9" w14:textId="095559C4" w:rsidR="00B24E7A" w:rsidRPr="005F5AC2" w:rsidRDefault="00B24E7A" w:rsidP="0019334C">
      <w:pPr>
        <w:spacing w:line="240" w:lineRule="auto"/>
        <w:jc w:val="both"/>
        <w:rPr>
          <w:rFonts w:ascii="Segoe UI Light" w:eastAsia="Times New Roman" w:hAnsi="Segoe UI Light" w:cs="Segoe UI Light"/>
          <w:color w:val="000000"/>
          <w:sz w:val="20"/>
          <w:szCs w:val="20"/>
          <w:lang w:val="en-US"/>
        </w:rPr>
      </w:pPr>
      <w:r w:rsidRPr="005F5AC2">
        <w:rPr>
          <w:rFonts w:ascii="Segoe UI Light" w:eastAsia="Times New Roman" w:hAnsi="Segoe UI Light" w:cs="Segoe UI Light"/>
          <w:color w:val="000000"/>
          <w:sz w:val="20"/>
          <w:szCs w:val="20"/>
          <w:lang w:val="en-US"/>
        </w:rPr>
        <w:t>CH-12</w:t>
      </w:r>
      <w:r w:rsidR="005F5AC2" w:rsidRPr="005F5AC2">
        <w:rPr>
          <w:rFonts w:ascii="Segoe UI Light" w:eastAsia="Times New Roman" w:hAnsi="Segoe UI Light" w:cs="Segoe UI Light"/>
          <w:color w:val="000000"/>
          <w:sz w:val="20"/>
          <w:szCs w:val="20"/>
          <w:lang w:val="en-US"/>
        </w:rPr>
        <w:t>0</w:t>
      </w:r>
      <w:r w:rsidR="00303317" w:rsidRPr="005F5AC2">
        <w:rPr>
          <w:rFonts w:ascii="Segoe UI Light" w:eastAsia="Times New Roman" w:hAnsi="Segoe UI Light" w:cs="Segoe UI Light"/>
          <w:color w:val="000000"/>
          <w:sz w:val="20"/>
          <w:szCs w:val="20"/>
          <w:lang w:val="en-US"/>
        </w:rPr>
        <w:t>1</w:t>
      </w:r>
      <w:r w:rsidRPr="005F5AC2">
        <w:rPr>
          <w:rFonts w:ascii="Segoe UI Light" w:eastAsia="Times New Roman" w:hAnsi="Segoe UI Light" w:cs="Segoe UI Light"/>
          <w:color w:val="000000"/>
          <w:sz w:val="20"/>
          <w:szCs w:val="20"/>
          <w:lang w:val="en-US"/>
        </w:rPr>
        <w:t xml:space="preserve"> Geneva</w:t>
      </w:r>
      <w:r w:rsidR="00303317" w:rsidRPr="005F5AC2">
        <w:rPr>
          <w:rFonts w:ascii="Segoe UI Light" w:eastAsia="Times New Roman" w:hAnsi="Segoe UI Light" w:cs="Segoe UI Light"/>
          <w:color w:val="000000"/>
          <w:sz w:val="20"/>
          <w:szCs w:val="20"/>
          <w:lang w:val="en-US"/>
        </w:rPr>
        <w:t xml:space="preserve">, </w:t>
      </w:r>
      <w:r w:rsidRPr="005F5AC2">
        <w:rPr>
          <w:rFonts w:ascii="Segoe UI Light" w:eastAsia="Times New Roman" w:hAnsi="Segoe UI Light" w:cs="Segoe UI Light"/>
          <w:color w:val="000000"/>
          <w:sz w:val="20"/>
          <w:szCs w:val="20"/>
          <w:lang w:val="en-US"/>
        </w:rPr>
        <w:t>Switzerland</w:t>
      </w:r>
    </w:p>
    <w:p w14:paraId="5A94634A" w14:textId="77777777" w:rsidR="00B24E7A" w:rsidRPr="005F5AC2" w:rsidRDefault="00B24E7A" w:rsidP="0019334C">
      <w:pPr>
        <w:spacing w:line="240" w:lineRule="auto"/>
        <w:jc w:val="both"/>
        <w:rPr>
          <w:rFonts w:ascii="Segoe UI Light" w:eastAsia="Times New Roman" w:hAnsi="Segoe UI Light" w:cs="Segoe UI Light"/>
          <w:sz w:val="20"/>
          <w:szCs w:val="20"/>
          <w:lang w:val="en-US"/>
        </w:rPr>
      </w:pPr>
      <w:r w:rsidRPr="005F5AC2">
        <w:rPr>
          <w:rFonts w:ascii="Segoe UI Light" w:eastAsia="Times New Roman" w:hAnsi="Segoe UI Light" w:cs="Segoe UI Light"/>
          <w:color w:val="000000"/>
          <w:sz w:val="20"/>
          <w:szCs w:val="20"/>
          <w:lang w:val="en-US"/>
        </w:rPr>
        <w:br/>
      </w:r>
    </w:p>
    <w:p w14:paraId="0C7D4E91" w14:textId="64458DC9" w:rsidR="00B24E7A" w:rsidRPr="00303317" w:rsidRDefault="00B24E7A" w:rsidP="0019334C">
      <w:pPr>
        <w:spacing w:line="240" w:lineRule="auto"/>
        <w:jc w:val="both"/>
        <w:rPr>
          <w:rFonts w:ascii="Segoe UI Light" w:eastAsia="Times New Roman" w:hAnsi="Segoe UI Light" w:cs="Segoe UI Light"/>
          <w:b/>
          <w:color w:val="000000"/>
          <w:sz w:val="20"/>
          <w:szCs w:val="20"/>
          <w:lang w:val="es-PE"/>
        </w:rPr>
      </w:pPr>
      <w:r w:rsidRPr="00303317">
        <w:rPr>
          <w:rFonts w:ascii="Segoe UI Light" w:eastAsia="Times New Roman" w:hAnsi="Segoe UI Light" w:cs="Segoe UI Light"/>
          <w:b/>
          <w:color w:val="000000"/>
          <w:sz w:val="20"/>
          <w:szCs w:val="20"/>
          <w:lang w:val="es-PE"/>
        </w:rPr>
        <w:t>Re</w:t>
      </w:r>
      <w:r w:rsidR="00303317" w:rsidRPr="00303317">
        <w:rPr>
          <w:rFonts w:ascii="Segoe UI Light" w:eastAsia="Times New Roman" w:hAnsi="Segoe UI Light" w:cs="Segoe UI Light"/>
          <w:b/>
          <w:color w:val="000000"/>
          <w:sz w:val="20"/>
          <w:szCs w:val="20"/>
          <w:lang w:val="es-PE"/>
        </w:rPr>
        <w:t xml:space="preserve">: </w:t>
      </w:r>
      <w:r w:rsidRPr="00303317">
        <w:rPr>
          <w:rFonts w:ascii="Segoe UI Light" w:eastAsia="Times New Roman" w:hAnsi="Segoe UI Light" w:cs="Segoe UI Light"/>
          <w:b/>
          <w:color w:val="000000"/>
          <w:sz w:val="20"/>
          <w:szCs w:val="20"/>
          <w:lang w:val="es-PE"/>
        </w:rPr>
        <w:t xml:space="preserve">Informe Alternativo sobre el </w:t>
      </w:r>
      <w:r w:rsidR="001E2FA2">
        <w:rPr>
          <w:rFonts w:ascii="Segoe UI Light" w:eastAsia="Times New Roman" w:hAnsi="Segoe UI Light" w:cs="Segoe UI Light"/>
          <w:b/>
          <w:color w:val="000000"/>
          <w:sz w:val="20"/>
          <w:szCs w:val="20"/>
          <w:lang w:val="es-PE"/>
        </w:rPr>
        <w:t>S</w:t>
      </w:r>
      <w:r w:rsidR="00506818" w:rsidRPr="00303317">
        <w:rPr>
          <w:rFonts w:ascii="Segoe UI Light" w:eastAsia="Times New Roman" w:hAnsi="Segoe UI Light" w:cs="Segoe UI Light"/>
          <w:b/>
          <w:color w:val="000000"/>
          <w:sz w:val="20"/>
          <w:szCs w:val="20"/>
          <w:lang w:val="es-PE"/>
        </w:rPr>
        <w:t>exto</w:t>
      </w:r>
      <w:r w:rsidRPr="00303317">
        <w:rPr>
          <w:rFonts w:ascii="Segoe UI Light" w:eastAsia="Times New Roman" w:hAnsi="Segoe UI Light" w:cs="Segoe UI Light"/>
          <w:b/>
          <w:color w:val="000000"/>
          <w:sz w:val="20"/>
          <w:szCs w:val="20"/>
          <w:lang w:val="es-PE"/>
        </w:rPr>
        <w:t xml:space="preserve"> informe periódico presentado por el Estado Peruano</w:t>
      </w:r>
      <w:r w:rsidR="00303317">
        <w:rPr>
          <w:rFonts w:ascii="Segoe UI Light" w:eastAsia="Times New Roman" w:hAnsi="Segoe UI Light" w:cs="Segoe UI Light"/>
          <w:b/>
          <w:color w:val="000000"/>
          <w:sz w:val="20"/>
          <w:szCs w:val="20"/>
          <w:lang w:val="es-PE"/>
        </w:rPr>
        <w:t>, programado para examen en el Comité de Derechos Humanos durante su 129</w:t>
      </w:r>
      <w:r w:rsidR="00DF144A">
        <w:rPr>
          <w:rFonts w:ascii="Segoe UI Light" w:eastAsia="Times New Roman" w:hAnsi="Segoe UI Light" w:cs="Segoe UI Light"/>
          <w:b/>
          <w:color w:val="000000"/>
          <w:sz w:val="20"/>
          <w:szCs w:val="20"/>
          <w:lang w:val="es-PE"/>
        </w:rPr>
        <w:t>°</w:t>
      </w:r>
      <w:r w:rsidR="00303317">
        <w:rPr>
          <w:rFonts w:ascii="Segoe UI Light" w:eastAsia="Times New Roman" w:hAnsi="Segoe UI Light" w:cs="Segoe UI Light"/>
          <w:b/>
          <w:color w:val="000000"/>
          <w:sz w:val="20"/>
          <w:szCs w:val="20"/>
          <w:lang w:val="es-PE"/>
        </w:rPr>
        <w:t xml:space="preserve"> Sesión</w:t>
      </w:r>
    </w:p>
    <w:p w14:paraId="3E3BD0E4" w14:textId="566F5371" w:rsidR="00B24E7A" w:rsidRPr="001C4E8A" w:rsidRDefault="00B24E7A" w:rsidP="0019334C">
      <w:pPr>
        <w:spacing w:line="240" w:lineRule="auto"/>
        <w:jc w:val="both"/>
        <w:rPr>
          <w:rFonts w:ascii="Segoe UI Light" w:eastAsia="Times New Roman" w:hAnsi="Segoe UI Light" w:cs="Segoe UI Light"/>
          <w:sz w:val="20"/>
          <w:szCs w:val="20"/>
          <w:lang w:val="es-PE"/>
        </w:rPr>
      </w:pPr>
    </w:p>
    <w:p w14:paraId="17C987DB" w14:textId="77777777" w:rsidR="00B24E7A" w:rsidRPr="001C4E8A" w:rsidRDefault="00B24E7A" w:rsidP="0019334C">
      <w:pPr>
        <w:spacing w:line="240" w:lineRule="auto"/>
        <w:jc w:val="both"/>
        <w:rPr>
          <w:rFonts w:ascii="Segoe UI Light" w:eastAsia="Times New Roman" w:hAnsi="Segoe UI Light" w:cs="Segoe UI Light"/>
          <w:color w:val="000000"/>
          <w:sz w:val="20"/>
          <w:szCs w:val="20"/>
          <w:lang w:val="es-PE"/>
        </w:rPr>
      </w:pPr>
      <w:r w:rsidRPr="001C4E8A">
        <w:rPr>
          <w:rFonts w:ascii="Segoe UI Light" w:eastAsia="Times New Roman" w:hAnsi="Segoe UI Light" w:cs="Segoe UI Light"/>
          <w:color w:val="000000"/>
          <w:sz w:val="20"/>
          <w:szCs w:val="20"/>
          <w:lang w:val="es-PE"/>
        </w:rPr>
        <w:t>De nuestra más alta consideración:</w:t>
      </w:r>
    </w:p>
    <w:p w14:paraId="223A2845" w14:textId="68B5AB19" w:rsidR="00B24E7A" w:rsidRDefault="00B24E7A" w:rsidP="0019334C">
      <w:pPr>
        <w:spacing w:line="240" w:lineRule="auto"/>
        <w:jc w:val="both"/>
        <w:rPr>
          <w:rFonts w:ascii="Segoe UI Light" w:eastAsia="Times New Roman" w:hAnsi="Segoe UI Light" w:cs="Segoe UI Light"/>
          <w:color w:val="000000"/>
          <w:sz w:val="20"/>
          <w:szCs w:val="20"/>
          <w:lang w:val="es-PE"/>
        </w:rPr>
      </w:pPr>
      <w:r w:rsidRPr="001C4E8A">
        <w:rPr>
          <w:rFonts w:ascii="Segoe UI Light" w:eastAsia="Times New Roman" w:hAnsi="Segoe UI Light" w:cs="Segoe UI Light"/>
          <w:color w:val="000000"/>
          <w:sz w:val="20"/>
          <w:szCs w:val="20"/>
          <w:lang w:val="es-PE"/>
        </w:rPr>
        <w:br/>
      </w:r>
      <w:r w:rsidR="00D8446E" w:rsidRPr="003845D6">
        <w:rPr>
          <w:rFonts w:ascii="Segoe UI Light" w:eastAsia="Times New Roman" w:hAnsi="Segoe UI Light" w:cs="Segoe UI Light"/>
          <w:color w:val="000000"/>
          <w:sz w:val="20"/>
          <w:szCs w:val="20"/>
          <w:lang w:val="es-PE"/>
        </w:rPr>
        <w:t xml:space="preserve">La Asociación </w:t>
      </w:r>
      <w:r w:rsidR="00E035F8" w:rsidRPr="003845D6">
        <w:rPr>
          <w:rFonts w:ascii="Segoe UI Light" w:eastAsia="Times New Roman" w:hAnsi="Segoe UI Light" w:cs="Segoe UI Light"/>
          <w:color w:val="000000"/>
          <w:sz w:val="20"/>
          <w:szCs w:val="20"/>
          <w:lang w:val="es-PE"/>
        </w:rPr>
        <w:t xml:space="preserve">Civil </w:t>
      </w:r>
      <w:r w:rsidR="00D8446E" w:rsidRPr="003845D6">
        <w:rPr>
          <w:rFonts w:ascii="Segoe UI Light" w:eastAsia="Times New Roman" w:hAnsi="Segoe UI Light" w:cs="Segoe UI Light"/>
          <w:color w:val="000000"/>
          <w:sz w:val="20"/>
          <w:szCs w:val="20"/>
          <w:lang w:val="es-PE"/>
        </w:rPr>
        <w:t>Más Igualdad Perú</w:t>
      </w:r>
      <w:r w:rsidRPr="003845D6">
        <w:rPr>
          <w:rFonts w:ascii="Segoe UI Light" w:eastAsia="Times New Roman" w:hAnsi="Segoe UI Light" w:cs="Segoe UI Light"/>
          <w:color w:val="000000"/>
          <w:sz w:val="20"/>
          <w:szCs w:val="20"/>
          <w:lang w:val="es-PE"/>
        </w:rPr>
        <w:t>, organización</w:t>
      </w:r>
      <w:r w:rsidR="00D45123" w:rsidRPr="003845D6">
        <w:rPr>
          <w:rFonts w:ascii="Segoe UI Light" w:hAnsi="Segoe UI Light" w:cs="Segoe UI Light"/>
          <w:spacing w:val="3"/>
          <w:sz w:val="20"/>
          <w:szCs w:val="20"/>
          <w:shd w:val="clear" w:color="auto" w:fill="FAFAFA"/>
        </w:rPr>
        <w:t xml:space="preserve"> </w:t>
      </w:r>
      <w:r w:rsidR="00D45123" w:rsidRPr="003845D6">
        <w:rPr>
          <w:rFonts w:ascii="Segoe UI Light" w:eastAsia="Times New Roman" w:hAnsi="Segoe UI Light" w:cs="Segoe UI Light"/>
          <w:color w:val="000000"/>
          <w:sz w:val="20"/>
          <w:szCs w:val="20"/>
        </w:rPr>
        <w:t>feminista que trabaja a favor del matrimonio igualitario, los derechos para la diversidad sexual y de género, y el bienestar de todas las familias sin discriminación, especialmente por aquellas compuestas por personas LGTBIQ+</w:t>
      </w:r>
      <w:r w:rsidR="00E035F8" w:rsidRPr="003845D6">
        <w:rPr>
          <w:rFonts w:ascii="Segoe UI Light" w:eastAsia="Times New Roman" w:hAnsi="Segoe UI Light" w:cs="Segoe UI Light"/>
          <w:color w:val="000000"/>
          <w:sz w:val="20"/>
          <w:szCs w:val="20"/>
        </w:rPr>
        <w:t>; el Colectivo Fraternidad Trans Masculina</w:t>
      </w:r>
      <w:r w:rsidR="003845D6" w:rsidRPr="003845D6">
        <w:rPr>
          <w:rFonts w:ascii="Segoe UI Light" w:eastAsia="Times New Roman" w:hAnsi="Segoe UI Light" w:cs="Segoe UI Light"/>
          <w:color w:val="000000"/>
          <w:sz w:val="20"/>
          <w:szCs w:val="20"/>
        </w:rPr>
        <w:t>, colectivo que lucha por los derechos de los trans masculinos en el departamento de Arequipa, Perú</w:t>
      </w:r>
      <w:r w:rsidR="00E035F8" w:rsidRPr="003845D6">
        <w:rPr>
          <w:rFonts w:ascii="Segoe UI Light" w:eastAsia="Times New Roman" w:hAnsi="Segoe UI Light" w:cs="Segoe UI Light"/>
          <w:color w:val="000000"/>
          <w:sz w:val="20"/>
          <w:szCs w:val="20"/>
        </w:rPr>
        <w:t>; el Colectivo Diversidades Trans</w:t>
      </w:r>
      <w:r w:rsidR="00DF144A">
        <w:rPr>
          <w:rFonts w:ascii="Segoe UI Light" w:eastAsia="Times New Roman" w:hAnsi="Segoe UI Light" w:cs="Segoe UI Light"/>
          <w:color w:val="000000"/>
          <w:sz w:val="20"/>
          <w:szCs w:val="20"/>
        </w:rPr>
        <w:t>*</w:t>
      </w:r>
      <w:r w:rsidR="00E035F8" w:rsidRPr="003845D6">
        <w:rPr>
          <w:rFonts w:ascii="Segoe UI Light" w:eastAsia="Times New Roman" w:hAnsi="Segoe UI Light" w:cs="Segoe UI Light"/>
          <w:color w:val="000000"/>
          <w:sz w:val="20"/>
          <w:szCs w:val="20"/>
        </w:rPr>
        <w:t xml:space="preserve"> Masculinas</w:t>
      </w:r>
      <w:r w:rsidR="003845D6" w:rsidRPr="003845D6">
        <w:rPr>
          <w:rFonts w:ascii="Segoe UI Light" w:eastAsia="Times New Roman" w:hAnsi="Segoe UI Light" w:cs="Segoe UI Light"/>
          <w:color w:val="000000"/>
          <w:sz w:val="20"/>
          <w:szCs w:val="20"/>
        </w:rPr>
        <w:t>, organización de apoyo a las personas trans asignadas mujeres al nacer y con una identidad de género diferente al femenino</w:t>
      </w:r>
      <w:r w:rsidR="00E035F8" w:rsidRPr="003845D6">
        <w:rPr>
          <w:rFonts w:ascii="Segoe UI Light" w:eastAsia="Times New Roman" w:hAnsi="Segoe UI Light" w:cs="Segoe UI Light"/>
          <w:color w:val="000000"/>
          <w:sz w:val="20"/>
          <w:szCs w:val="20"/>
        </w:rPr>
        <w:t xml:space="preserve">; y la Asociación Féminas Perú, organización </w:t>
      </w:r>
      <w:r w:rsidR="003845D6" w:rsidRPr="003845D6">
        <w:rPr>
          <w:rFonts w:ascii="Segoe UI Light" w:eastAsia="Times New Roman" w:hAnsi="Segoe UI Light" w:cs="Segoe UI Light"/>
          <w:color w:val="000000"/>
          <w:sz w:val="20"/>
          <w:szCs w:val="20"/>
        </w:rPr>
        <w:t xml:space="preserve">de mujeres trans que busca una sociedad más respetuosa y justa con las mujeres trans, </w:t>
      </w:r>
      <w:r w:rsidR="005B3A27" w:rsidRPr="003845D6">
        <w:rPr>
          <w:rFonts w:ascii="Segoe UI Light" w:eastAsia="Times New Roman" w:hAnsi="Segoe UI Light" w:cs="Segoe UI Light"/>
          <w:color w:val="000000"/>
          <w:sz w:val="20"/>
          <w:szCs w:val="20"/>
          <w:lang w:val="es-PE"/>
        </w:rPr>
        <w:t>presenta</w:t>
      </w:r>
      <w:r w:rsidR="00DF144A">
        <w:rPr>
          <w:rFonts w:ascii="Segoe UI Light" w:eastAsia="Times New Roman" w:hAnsi="Segoe UI Light" w:cs="Segoe UI Light"/>
          <w:color w:val="000000"/>
          <w:sz w:val="20"/>
          <w:szCs w:val="20"/>
          <w:lang w:val="es-PE"/>
        </w:rPr>
        <w:t>n</w:t>
      </w:r>
      <w:r w:rsidR="005B3A27" w:rsidRPr="003845D6">
        <w:rPr>
          <w:rFonts w:ascii="Segoe UI Light" w:eastAsia="Times New Roman" w:hAnsi="Segoe UI Light" w:cs="Segoe UI Light"/>
          <w:color w:val="000000"/>
          <w:sz w:val="20"/>
          <w:szCs w:val="20"/>
          <w:lang w:val="es-PE"/>
        </w:rPr>
        <w:t xml:space="preserve"> en esta oportunidad</w:t>
      </w:r>
      <w:r w:rsidRPr="003845D6">
        <w:rPr>
          <w:rFonts w:ascii="Segoe UI Light" w:eastAsia="Times New Roman" w:hAnsi="Segoe UI Light" w:cs="Segoe UI Light"/>
          <w:color w:val="000000"/>
          <w:sz w:val="20"/>
          <w:szCs w:val="20"/>
          <w:lang w:val="es-PE"/>
        </w:rPr>
        <w:t xml:space="preserve"> información complementaria al </w:t>
      </w:r>
      <w:r w:rsidR="00DF144A">
        <w:rPr>
          <w:rFonts w:ascii="Segoe UI Light" w:eastAsia="Times New Roman" w:hAnsi="Segoe UI Light" w:cs="Segoe UI Light"/>
          <w:color w:val="000000"/>
          <w:sz w:val="20"/>
          <w:szCs w:val="20"/>
          <w:lang w:val="es-PE"/>
        </w:rPr>
        <w:t>Sexto</w:t>
      </w:r>
      <w:r w:rsidRPr="003845D6">
        <w:rPr>
          <w:rFonts w:ascii="Segoe UI Light" w:eastAsia="Times New Roman" w:hAnsi="Segoe UI Light" w:cs="Segoe UI Light"/>
          <w:color w:val="000000"/>
          <w:sz w:val="20"/>
          <w:szCs w:val="20"/>
          <w:lang w:val="es-PE"/>
        </w:rPr>
        <w:t xml:space="preserve"> informe periódico presentado por el Estado Peruano</w:t>
      </w:r>
      <w:r w:rsidR="001E2FA2">
        <w:rPr>
          <w:rFonts w:ascii="Segoe UI Light" w:eastAsia="Times New Roman" w:hAnsi="Segoe UI Light" w:cs="Segoe UI Light"/>
          <w:color w:val="000000"/>
          <w:sz w:val="20"/>
          <w:szCs w:val="20"/>
          <w:lang w:val="es-PE"/>
        </w:rPr>
        <w:t xml:space="preserve"> sobre la aplicación del Pacto Internacional de Derechos Civiles y Políticos</w:t>
      </w:r>
      <w:r w:rsidRPr="003845D6">
        <w:rPr>
          <w:rFonts w:ascii="Segoe UI Light" w:eastAsia="Times New Roman" w:hAnsi="Segoe UI Light" w:cs="Segoe UI Light"/>
          <w:color w:val="000000"/>
          <w:sz w:val="20"/>
          <w:szCs w:val="20"/>
          <w:lang w:val="es-PE"/>
        </w:rPr>
        <w:t xml:space="preserve"> para su evaluación en el </w:t>
      </w:r>
      <w:r w:rsidR="00DF144A">
        <w:rPr>
          <w:rFonts w:ascii="Segoe UI Light" w:eastAsia="Times New Roman" w:hAnsi="Segoe UI Light" w:cs="Segoe UI Light"/>
          <w:color w:val="000000"/>
          <w:sz w:val="20"/>
          <w:szCs w:val="20"/>
          <w:lang w:val="es-PE"/>
        </w:rPr>
        <w:t>129</w:t>
      </w:r>
      <w:r w:rsidRPr="003845D6">
        <w:rPr>
          <w:rFonts w:ascii="Segoe UI Light" w:eastAsia="Times New Roman" w:hAnsi="Segoe UI Light" w:cs="Segoe UI Light"/>
          <w:color w:val="000000"/>
          <w:sz w:val="20"/>
          <w:szCs w:val="20"/>
          <w:lang w:val="es-PE"/>
        </w:rPr>
        <w:t xml:space="preserve">º período de sesiones del Comité </w:t>
      </w:r>
      <w:r w:rsidR="005B3A27" w:rsidRPr="003845D6">
        <w:rPr>
          <w:rFonts w:ascii="Segoe UI Light" w:eastAsia="Times New Roman" w:hAnsi="Segoe UI Light" w:cs="Segoe UI Light"/>
          <w:color w:val="000000"/>
          <w:sz w:val="20"/>
          <w:szCs w:val="20"/>
          <w:lang w:val="es-PE"/>
        </w:rPr>
        <w:t>de Derechos Humanos</w:t>
      </w:r>
      <w:r w:rsidRPr="003845D6">
        <w:rPr>
          <w:rFonts w:ascii="Segoe UI Light" w:eastAsia="Times New Roman" w:hAnsi="Segoe UI Light" w:cs="Segoe UI Light"/>
          <w:color w:val="000000"/>
          <w:sz w:val="20"/>
          <w:szCs w:val="20"/>
          <w:lang w:val="es-PE"/>
        </w:rPr>
        <w:t xml:space="preserve"> que se realizará en Ginebra.</w:t>
      </w:r>
    </w:p>
    <w:p w14:paraId="1C71D7C5" w14:textId="77777777" w:rsidR="001E2FA2" w:rsidRPr="003845D6" w:rsidRDefault="001E2FA2" w:rsidP="0019334C">
      <w:pPr>
        <w:spacing w:line="240" w:lineRule="auto"/>
        <w:jc w:val="both"/>
        <w:rPr>
          <w:rFonts w:ascii="Segoe UI Light" w:eastAsia="Times New Roman" w:hAnsi="Segoe UI Light" w:cs="Segoe UI Light"/>
          <w:sz w:val="20"/>
          <w:szCs w:val="20"/>
          <w:lang w:val="es-PE"/>
        </w:rPr>
      </w:pPr>
    </w:p>
    <w:p w14:paraId="2C279F48" w14:textId="5CEAB484" w:rsidR="00B24E7A" w:rsidRDefault="00B24E7A" w:rsidP="0019334C">
      <w:pPr>
        <w:spacing w:line="240" w:lineRule="auto"/>
        <w:jc w:val="both"/>
        <w:rPr>
          <w:rFonts w:ascii="Segoe UI Light" w:eastAsia="Times New Roman" w:hAnsi="Segoe UI Light" w:cs="Segoe UI Light"/>
          <w:color w:val="000000"/>
          <w:sz w:val="20"/>
          <w:szCs w:val="20"/>
          <w:lang w:val="es-PE"/>
        </w:rPr>
      </w:pPr>
      <w:r w:rsidRPr="003845D6">
        <w:rPr>
          <w:rFonts w:ascii="Segoe UI Light" w:eastAsia="Times New Roman" w:hAnsi="Segoe UI Light" w:cs="Segoe UI Light"/>
          <w:color w:val="000000"/>
          <w:sz w:val="20"/>
          <w:szCs w:val="20"/>
          <w:lang w:val="es-PE"/>
        </w:rPr>
        <w:lastRenderedPageBreak/>
        <w:t xml:space="preserve">El presente informe busca brindar información relevante y actualizada </w:t>
      </w:r>
      <w:r w:rsidR="005B3A27" w:rsidRPr="003845D6">
        <w:rPr>
          <w:rFonts w:ascii="Segoe UI Light" w:eastAsia="Times New Roman" w:hAnsi="Segoe UI Light" w:cs="Segoe UI Light"/>
          <w:color w:val="000000"/>
          <w:sz w:val="20"/>
          <w:szCs w:val="20"/>
          <w:lang w:val="es-PE"/>
        </w:rPr>
        <w:t>sobre: 1) diversas formas de violencia por prejuicio contra personas LGBTIQ (violencia institucional, simbólica, terapias de conversión y criminalización de la identidad)</w:t>
      </w:r>
      <w:r w:rsidR="00DF144A">
        <w:rPr>
          <w:rFonts w:ascii="Segoe UI Light" w:eastAsia="Times New Roman" w:hAnsi="Segoe UI Light" w:cs="Segoe UI Light"/>
          <w:color w:val="000000"/>
          <w:sz w:val="20"/>
          <w:szCs w:val="20"/>
          <w:lang w:val="es-PE"/>
        </w:rPr>
        <w:t>;</w:t>
      </w:r>
      <w:r w:rsidR="005B3A27" w:rsidRPr="003845D6">
        <w:rPr>
          <w:rFonts w:ascii="Segoe UI Light" w:eastAsia="Times New Roman" w:hAnsi="Segoe UI Light" w:cs="Segoe UI Light"/>
          <w:color w:val="000000"/>
          <w:sz w:val="20"/>
          <w:szCs w:val="20"/>
          <w:lang w:val="es-PE"/>
        </w:rPr>
        <w:t xml:space="preserve"> 2) matrimonio y vida familiar</w:t>
      </w:r>
      <w:r w:rsidR="00DF144A">
        <w:rPr>
          <w:rFonts w:ascii="Segoe UI Light" w:eastAsia="Times New Roman" w:hAnsi="Segoe UI Light" w:cs="Segoe UI Light"/>
          <w:color w:val="000000"/>
          <w:sz w:val="20"/>
          <w:szCs w:val="20"/>
          <w:lang w:val="es-PE"/>
        </w:rPr>
        <w:t>;</w:t>
      </w:r>
      <w:r w:rsidR="005B3A27" w:rsidRPr="003845D6">
        <w:rPr>
          <w:rFonts w:ascii="Segoe UI Light" w:eastAsia="Times New Roman" w:hAnsi="Segoe UI Light" w:cs="Segoe UI Light"/>
          <w:color w:val="000000"/>
          <w:sz w:val="20"/>
          <w:szCs w:val="20"/>
          <w:lang w:val="es-PE"/>
        </w:rPr>
        <w:t xml:space="preserve"> 3) reconocimiento de la identidad de género de las personas trans</w:t>
      </w:r>
      <w:r w:rsidR="00DF144A">
        <w:rPr>
          <w:rFonts w:ascii="Segoe UI Light" w:eastAsia="Times New Roman" w:hAnsi="Segoe UI Light" w:cs="Segoe UI Light"/>
          <w:color w:val="000000"/>
          <w:sz w:val="20"/>
          <w:szCs w:val="20"/>
          <w:lang w:val="es-PE"/>
        </w:rPr>
        <w:t>;</w:t>
      </w:r>
      <w:r w:rsidR="005B3A27" w:rsidRPr="003845D6">
        <w:rPr>
          <w:rFonts w:ascii="Segoe UI Light" w:eastAsia="Times New Roman" w:hAnsi="Segoe UI Light" w:cs="Segoe UI Light"/>
          <w:color w:val="000000"/>
          <w:sz w:val="20"/>
          <w:szCs w:val="20"/>
          <w:lang w:val="es-PE"/>
        </w:rPr>
        <w:t xml:space="preserve"> 4) la situación de personas LGBTIQ en el marco del Estado de emergencia por la pandemia causada por el COVID 19</w:t>
      </w:r>
      <w:r w:rsidR="00DF144A">
        <w:rPr>
          <w:rFonts w:ascii="Segoe UI Light" w:eastAsia="Times New Roman" w:hAnsi="Segoe UI Light" w:cs="Segoe UI Light"/>
          <w:color w:val="000000"/>
          <w:sz w:val="20"/>
          <w:szCs w:val="20"/>
          <w:lang w:val="es-PE"/>
        </w:rPr>
        <w:t>;</w:t>
      </w:r>
      <w:r w:rsidR="005B3A27" w:rsidRPr="003845D6">
        <w:rPr>
          <w:rFonts w:ascii="Segoe UI Light" w:eastAsia="Times New Roman" w:hAnsi="Segoe UI Light" w:cs="Segoe UI Light"/>
          <w:color w:val="000000"/>
          <w:sz w:val="20"/>
          <w:szCs w:val="20"/>
          <w:lang w:val="es-PE"/>
        </w:rPr>
        <w:t xml:space="preserve"> y 5) discursos de odio y ataques fundamentalistas hacia personas LGBTIQ defensoras de derechos humanos.</w:t>
      </w:r>
    </w:p>
    <w:p w14:paraId="3C05AB08" w14:textId="407F1844" w:rsidR="00DF144A" w:rsidRDefault="00DF144A" w:rsidP="0019334C">
      <w:pPr>
        <w:spacing w:line="240" w:lineRule="auto"/>
        <w:jc w:val="both"/>
        <w:rPr>
          <w:rFonts w:ascii="Segoe UI Light" w:eastAsia="Times New Roman" w:hAnsi="Segoe UI Light" w:cs="Segoe UI Light"/>
          <w:color w:val="000000"/>
          <w:sz w:val="20"/>
          <w:szCs w:val="20"/>
          <w:lang w:val="es-PE"/>
        </w:rPr>
      </w:pPr>
    </w:p>
    <w:p w14:paraId="66D2B1AE" w14:textId="3ABDC087" w:rsidR="00DF144A" w:rsidRDefault="00DF144A" w:rsidP="0019334C">
      <w:pPr>
        <w:spacing w:line="240" w:lineRule="auto"/>
        <w:jc w:val="both"/>
        <w:rPr>
          <w:rFonts w:ascii="Segoe UI Light" w:eastAsia="Times New Roman" w:hAnsi="Segoe UI Light" w:cs="Segoe UI Light"/>
          <w:color w:val="000000"/>
          <w:sz w:val="20"/>
          <w:szCs w:val="20"/>
          <w:lang w:val="es-PE"/>
        </w:rPr>
      </w:pPr>
      <w:r>
        <w:rPr>
          <w:rFonts w:ascii="Segoe UI Light" w:eastAsia="Times New Roman" w:hAnsi="Segoe UI Light" w:cs="Segoe UI Light"/>
          <w:color w:val="000000"/>
          <w:sz w:val="20"/>
          <w:szCs w:val="20"/>
          <w:lang w:val="es-PE"/>
        </w:rPr>
        <w:t>Les agradecemos de antemano la atención brindada a este asunto.</w:t>
      </w:r>
    </w:p>
    <w:p w14:paraId="1C8FCF6A" w14:textId="5414DD37" w:rsidR="00DF144A" w:rsidRDefault="00DF144A" w:rsidP="0019334C">
      <w:pPr>
        <w:spacing w:line="240" w:lineRule="auto"/>
        <w:jc w:val="both"/>
        <w:rPr>
          <w:rFonts w:ascii="Segoe UI Light" w:eastAsia="Times New Roman" w:hAnsi="Segoe UI Light" w:cs="Segoe UI Light"/>
          <w:color w:val="000000"/>
          <w:sz w:val="20"/>
          <w:szCs w:val="20"/>
          <w:lang w:val="es-PE"/>
        </w:rPr>
      </w:pPr>
    </w:p>
    <w:p w14:paraId="3F775A4D" w14:textId="3683F2CF" w:rsidR="00DF144A" w:rsidRDefault="00DF144A" w:rsidP="0019334C">
      <w:pPr>
        <w:spacing w:line="240" w:lineRule="auto"/>
        <w:jc w:val="both"/>
        <w:rPr>
          <w:rFonts w:ascii="Segoe UI Light" w:eastAsia="Times New Roman" w:hAnsi="Segoe UI Light" w:cs="Segoe UI Light"/>
          <w:color w:val="000000"/>
          <w:sz w:val="20"/>
          <w:szCs w:val="20"/>
          <w:lang w:val="es-PE"/>
        </w:rPr>
      </w:pPr>
      <w:r>
        <w:rPr>
          <w:rFonts w:ascii="Segoe UI Light" w:eastAsia="Times New Roman" w:hAnsi="Segoe UI Light" w:cs="Segoe UI Light"/>
          <w:color w:val="000000"/>
          <w:sz w:val="20"/>
          <w:szCs w:val="20"/>
          <w:lang w:val="es-PE"/>
        </w:rPr>
        <w:t>Atentamente,</w:t>
      </w:r>
    </w:p>
    <w:p w14:paraId="2CB71A54" w14:textId="0F4674DF" w:rsidR="001C4E8A" w:rsidRDefault="001C4E8A" w:rsidP="0019334C">
      <w:pPr>
        <w:spacing w:line="240" w:lineRule="auto"/>
        <w:jc w:val="both"/>
        <w:rPr>
          <w:rFonts w:ascii="Segoe UI Light" w:hAnsi="Segoe UI Light" w:cs="Segoe UI Light"/>
          <w:b/>
          <w:sz w:val="20"/>
          <w:szCs w:val="20"/>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9"/>
        <w:gridCol w:w="1959"/>
        <w:gridCol w:w="2497"/>
        <w:gridCol w:w="2296"/>
      </w:tblGrid>
      <w:tr w:rsidR="00BD5C80" w:rsidRPr="00DF144A" w14:paraId="0B2E896A" w14:textId="77777777" w:rsidTr="002863C1">
        <w:trPr>
          <w:trHeight w:val="1028"/>
        </w:trPr>
        <w:tc>
          <w:tcPr>
            <w:tcW w:w="2289" w:type="dxa"/>
          </w:tcPr>
          <w:p w14:paraId="2B954CB4" w14:textId="7B3D3DB5" w:rsidR="00DF144A" w:rsidRPr="00DF144A" w:rsidRDefault="002863C1" w:rsidP="002863C1">
            <w:pPr>
              <w:jc w:val="center"/>
              <w:rPr>
                <w:rFonts w:ascii="Segoe UI Light" w:hAnsi="Segoe UI Light" w:cs="Segoe UI Light"/>
                <w:sz w:val="18"/>
                <w:szCs w:val="20"/>
              </w:rPr>
            </w:pPr>
            <w:r>
              <w:rPr>
                <w:rFonts w:ascii="Segoe UI Light" w:hAnsi="Segoe UI Light" w:cs="Segoe UI Light"/>
                <w:noProof/>
                <w:sz w:val="18"/>
                <w:szCs w:val="20"/>
                <w:lang w:val="en-GB" w:eastAsia="en-GB"/>
              </w:rPr>
              <w:drawing>
                <wp:anchor distT="0" distB="0" distL="114300" distR="114300" simplePos="0" relativeHeight="251658240" behindDoc="1" locked="0" layoutInCell="1" allowOverlap="1" wp14:anchorId="6AB128AD" wp14:editId="030ED0C6">
                  <wp:simplePos x="0" y="0"/>
                  <wp:positionH relativeFrom="column">
                    <wp:posOffset>29210</wp:posOffset>
                  </wp:positionH>
                  <wp:positionV relativeFrom="paragraph">
                    <wp:posOffset>635</wp:posOffset>
                  </wp:positionV>
                  <wp:extent cx="1264920" cy="645880"/>
                  <wp:effectExtent l="0" t="0" r="0" b="190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64920" cy="6458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959" w:type="dxa"/>
          </w:tcPr>
          <w:p w14:paraId="1F75AE70" w14:textId="77777777" w:rsidR="00BD5C80" w:rsidRDefault="00BD5C80" w:rsidP="002863C1">
            <w:pPr>
              <w:jc w:val="center"/>
              <w:rPr>
                <w:rFonts w:ascii="Segoe UI Light" w:hAnsi="Segoe UI Light" w:cs="Segoe UI Light"/>
                <w:sz w:val="18"/>
                <w:szCs w:val="20"/>
              </w:rPr>
            </w:pPr>
          </w:p>
          <w:p w14:paraId="19AC5B27" w14:textId="23EEE937" w:rsidR="00DF144A" w:rsidRPr="00DF144A" w:rsidRDefault="00BD5C80" w:rsidP="002863C1">
            <w:pPr>
              <w:jc w:val="center"/>
              <w:rPr>
                <w:rFonts w:ascii="Segoe UI Light" w:hAnsi="Segoe UI Light" w:cs="Segoe UI Light"/>
                <w:sz w:val="18"/>
                <w:szCs w:val="20"/>
              </w:rPr>
            </w:pPr>
            <w:r>
              <w:rPr>
                <w:noProof/>
                <w:lang w:val="en-GB" w:eastAsia="en-GB"/>
              </w:rPr>
              <w:drawing>
                <wp:inline distT="0" distB="0" distL="0" distR="0" wp14:anchorId="196F3570" wp14:editId="64657964">
                  <wp:extent cx="1064514" cy="335280"/>
                  <wp:effectExtent l="0" t="0" r="2540" b="762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30610" cy="356098"/>
                          </a:xfrm>
                          <a:prstGeom prst="rect">
                            <a:avLst/>
                          </a:prstGeom>
                        </pic:spPr>
                      </pic:pic>
                    </a:graphicData>
                  </a:graphic>
                </wp:inline>
              </w:drawing>
            </w:r>
          </w:p>
        </w:tc>
        <w:tc>
          <w:tcPr>
            <w:tcW w:w="2497" w:type="dxa"/>
          </w:tcPr>
          <w:p w14:paraId="04319EC5" w14:textId="6D06BC9D" w:rsidR="00DF144A" w:rsidRPr="00DF144A" w:rsidRDefault="002863C1" w:rsidP="002863C1">
            <w:pPr>
              <w:jc w:val="center"/>
              <w:rPr>
                <w:rFonts w:ascii="Segoe UI Light" w:hAnsi="Segoe UI Light" w:cs="Segoe UI Light"/>
                <w:sz w:val="18"/>
                <w:szCs w:val="20"/>
              </w:rPr>
            </w:pPr>
            <w:r>
              <w:rPr>
                <w:rFonts w:ascii="Segoe UI Light" w:hAnsi="Segoe UI Light" w:cs="Segoe UI Light"/>
                <w:noProof/>
                <w:sz w:val="18"/>
                <w:szCs w:val="20"/>
                <w:lang w:val="en-GB" w:eastAsia="en-GB"/>
              </w:rPr>
              <w:drawing>
                <wp:inline distT="0" distB="0" distL="0" distR="0" wp14:anchorId="367ECBE5" wp14:editId="1A2ACB65">
                  <wp:extent cx="1355111" cy="645795"/>
                  <wp:effectExtent l="0" t="0" r="0" b="190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TM Firma Digital-01.png"/>
                          <pic:cNvPicPr/>
                        </pic:nvPicPr>
                        <pic:blipFill rotWithShape="1">
                          <a:blip r:embed="rId10" cstate="print">
                            <a:extLst>
                              <a:ext uri="{28A0092B-C50C-407E-A947-70E740481C1C}">
                                <a14:useLocalDpi xmlns:a14="http://schemas.microsoft.com/office/drawing/2010/main" val="0"/>
                              </a:ext>
                            </a:extLst>
                          </a:blip>
                          <a:srcRect l="16145" t="12680" r="7279" b="16967"/>
                          <a:stretch/>
                        </pic:blipFill>
                        <pic:spPr bwMode="auto">
                          <a:xfrm>
                            <a:off x="0" y="0"/>
                            <a:ext cx="1407264" cy="670649"/>
                          </a:xfrm>
                          <a:prstGeom prst="rect">
                            <a:avLst/>
                          </a:prstGeom>
                          <a:ln>
                            <a:noFill/>
                          </a:ln>
                          <a:extLst>
                            <a:ext uri="{53640926-AAD7-44D8-BBD7-CCE9431645EC}">
                              <a14:shadowObscured xmlns:a14="http://schemas.microsoft.com/office/drawing/2010/main"/>
                            </a:ext>
                          </a:extLst>
                        </pic:spPr>
                      </pic:pic>
                    </a:graphicData>
                  </a:graphic>
                </wp:inline>
              </w:drawing>
            </w:r>
          </w:p>
        </w:tc>
        <w:tc>
          <w:tcPr>
            <w:tcW w:w="2296" w:type="dxa"/>
          </w:tcPr>
          <w:p w14:paraId="7EA4967F" w14:textId="375B7547" w:rsidR="00DF144A" w:rsidRPr="00DF144A" w:rsidRDefault="002863C1" w:rsidP="002863C1">
            <w:pPr>
              <w:jc w:val="center"/>
              <w:rPr>
                <w:rFonts w:ascii="Segoe UI Light" w:hAnsi="Segoe UI Light" w:cs="Segoe UI Light"/>
                <w:sz w:val="18"/>
                <w:szCs w:val="20"/>
              </w:rPr>
            </w:pPr>
            <w:r>
              <w:rPr>
                <w:rFonts w:ascii="Segoe UI Light" w:hAnsi="Segoe UI Light" w:cs="Segoe UI Light"/>
                <w:noProof/>
                <w:sz w:val="18"/>
                <w:szCs w:val="20"/>
                <w:lang w:val="en-GB" w:eastAsia="en-GB"/>
              </w:rPr>
              <w:drawing>
                <wp:inline distT="0" distB="0" distL="0" distR="0" wp14:anchorId="4AAEEFCC" wp14:editId="627B7718">
                  <wp:extent cx="809471" cy="61722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TM firma digital.png"/>
                          <pic:cNvPicPr/>
                        </pic:nvPicPr>
                        <pic:blipFill rotWithShape="1">
                          <a:blip r:embed="rId11" cstate="print">
                            <a:extLst>
                              <a:ext uri="{28A0092B-C50C-407E-A947-70E740481C1C}">
                                <a14:useLocalDpi xmlns:a14="http://schemas.microsoft.com/office/drawing/2010/main" val="0"/>
                              </a:ext>
                            </a:extLst>
                          </a:blip>
                          <a:srcRect l="19202" t="4900" r="25903" b="20271"/>
                          <a:stretch/>
                        </pic:blipFill>
                        <pic:spPr bwMode="auto">
                          <a:xfrm>
                            <a:off x="0" y="0"/>
                            <a:ext cx="819430" cy="624814"/>
                          </a:xfrm>
                          <a:prstGeom prst="rect">
                            <a:avLst/>
                          </a:prstGeom>
                          <a:ln>
                            <a:noFill/>
                          </a:ln>
                          <a:extLst>
                            <a:ext uri="{53640926-AAD7-44D8-BBD7-CCE9431645EC}">
                              <a14:shadowObscured xmlns:a14="http://schemas.microsoft.com/office/drawing/2010/main"/>
                            </a:ext>
                          </a:extLst>
                        </pic:spPr>
                      </pic:pic>
                    </a:graphicData>
                  </a:graphic>
                </wp:inline>
              </w:drawing>
            </w:r>
          </w:p>
        </w:tc>
      </w:tr>
      <w:tr w:rsidR="00BD5C80" w:rsidRPr="00026913" w14:paraId="6098EEB6" w14:textId="77777777" w:rsidTr="002863C1">
        <w:tc>
          <w:tcPr>
            <w:tcW w:w="2289" w:type="dxa"/>
          </w:tcPr>
          <w:p w14:paraId="2604903C" w14:textId="77777777" w:rsidR="00DF144A" w:rsidRPr="00026913" w:rsidRDefault="00DF144A" w:rsidP="00DF144A">
            <w:pPr>
              <w:jc w:val="center"/>
              <w:rPr>
                <w:rFonts w:ascii="Segoe UI Light" w:hAnsi="Segoe UI Light" w:cs="Segoe UI Light"/>
                <w:b/>
                <w:sz w:val="18"/>
                <w:szCs w:val="20"/>
                <w:lang w:val="es-PE"/>
              </w:rPr>
            </w:pPr>
            <w:r w:rsidRPr="00026913">
              <w:rPr>
                <w:rFonts w:ascii="Segoe UI Light" w:hAnsi="Segoe UI Light" w:cs="Segoe UI Light"/>
                <w:b/>
                <w:sz w:val="18"/>
                <w:szCs w:val="20"/>
                <w:lang w:val="es-PE"/>
              </w:rPr>
              <w:t>Gabriela Zavaleta Vera</w:t>
            </w:r>
          </w:p>
          <w:p w14:paraId="6AC5C315" w14:textId="77777777" w:rsidR="00DF144A" w:rsidRPr="00026913" w:rsidRDefault="00DF144A" w:rsidP="00DF144A">
            <w:pPr>
              <w:jc w:val="center"/>
              <w:rPr>
                <w:rFonts w:ascii="Segoe UI Light" w:hAnsi="Segoe UI Light" w:cs="Segoe UI Light"/>
                <w:sz w:val="18"/>
                <w:szCs w:val="20"/>
                <w:lang w:val="es-PE"/>
              </w:rPr>
            </w:pPr>
            <w:r w:rsidRPr="00026913">
              <w:rPr>
                <w:rFonts w:ascii="Segoe UI Light" w:hAnsi="Segoe UI Light" w:cs="Segoe UI Light"/>
                <w:sz w:val="18"/>
                <w:szCs w:val="20"/>
                <w:lang w:val="es-PE"/>
              </w:rPr>
              <w:t>Presidenta</w:t>
            </w:r>
          </w:p>
          <w:p w14:paraId="67F3D735" w14:textId="77777777" w:rsidR="00DF144A" w:rsidRPr="00026913" w:rsidRDefault="00DF144A" w:rsidP="00DF144A">
            <w:pPr>
              <w:jc w:val="center"/>
              <w:rPr>
                <w:rFonts w:ascii="Segoe UI Light" w:hAnsi="Segoe UI Light" w:cs="Segoe UI Light"/>
                <w:sz w:val="18"/>
                <w:szCs w:val="20"/>
                <w:lang w:val="es-PE"/>
              </w:rPr>
            </w:pPr>
            <w:r w:rsidRPr="00026913">
              <w:rPr>
                <w:rFonts w:ascii="Segoe UI Light" w:hAnsi="Segoe UI Light" w:cs="Segoe UI Light"/>
                <w:sz w:val="18"/>
                <w:szCs w:val="20"/>
                <w:lang w:val="es-PE"/>
              </w:rPr>
              <w:t>Asociación Civil Más Igualdad Perú</w:t>
            </w:r>
          </w:p>
          <w:p w14:paraId="0C688A80" w14:textId="55E4B087" w:rsidR="00DF144A" w:rsidRPr="00026913" w:rsidRDefault="00DF144A" w:rsidP="00DF144A">
            <w:pPr>
              <w:jc w:val="center"/>
              <w:rPr>
                <w:rFonts w:ascii="Segoe UI Light" w:hAnsi="Segoe UI Light" w:cs="Segoe UI Light"/>
                <w:sz w:val="18"/>
                <w:szCs w:val="20"/>
                <w:lang w:val="es-PE"/>
              </w:rPr>
            </w:pPr>
            <w:r w:rsidRPr="00026913">
              <w:rPr>
                <w:rFonts w:ascii="Segoe UI Light" w:hAnsi="Segoe UI Light" w:cs="Segoe UI Light"/>
                <w:sz w:val="18"/>
                <w:szCs w:val="20"/>
                <w:lang w:val="es-PE"/>
              </w:rPr>
              <w:t>gzavaleta@masigualdad.pe</w:t>
            </w:r>
          </w:p>
          <w:p w14:paraId="135A63FA" w14:textId="6590E782" w:rsidR="00DF144A" w:rsidRPr="00026913" w:rsidRDefault="00DF144A" w:rsidP="00DF144A">
            <w:pPr>
              <w:jc w:val="center"/>
              <w:rPr>
                <w:rFonts w:ascii="Segoe UI Light" w:hAnsi="Segoe UI Light" w:cs="Segoe UI Light"/>
                <w:sz w:val="18"/>
                <w:szCs w:val="20"/>
                <w:lang w:val="es-PE"/>
              </w:rPr>
            </w:pPr>
            <w:r w:rsidRPr="00026913">
              <w:rPr>
                <w:rFonts w:ascii="Segoe UI Light" w:hAnsi="Segoe UI Light" w:cs="Segoe UI Light"/>
                <w:sz w:val="18"/>
                <w:szCs w:val="20"/>
                <w:lang w:val="es-PE"/>
              </w:rPr>
              <w:t>Lima, Perú</w:t>
            </w:r>
          </w:p>
        </w:tc>
        <w:tc>
          <w:tcPr>
            <w:tcW w:w="1959" w:type="dxa"/>
          </w:tcPr>
          <w:p w14:paraId="665909BE" w14:textId="77777777" w:rsidR="00DF144A" w:rsidRPr="00026913" w:rsidRDefault="00DF144A" w:rsidP="00DF144A">
            <w:pPr>
              <w:jc w:val="center"/>
              <w:rPr>
                <w:rFonts w:ascii="Segoe UI Light" w:hAnsi="Segoe UI Light" w:cs="Segoe UI Light"/>
                <w:b/>
                <w:sz w:val="18"/>
                <w:szCs w:val="20"/>
                <w:lang w:val="es-PE"/>
              </w:rPr>
            </w:pPr>
            <w:proofErr w:type="spellStart"/>
            <w:r w:rsidRPr="00026913">
              <w:rPr>
                <w:rFonts w:ascii="Segoe UI Light" w:hAnsi="Segoe UI Light" w:cs="Segoe UI Light"/>
                <w:b/>
                <w:sz w:val="18"/>
                <w:szCs w:val="20"/>
                <w:lang w:val="es-PE"/>
              </w:rPr>
              <w:t>Leyla</w:t>
            </w:r>
            <w:proofErr w:type="spellEnd"/>
            <w:r w:rsidRPr="00026913">
              <w:rPr>
                <w:rFonts w:ascii="Segoe UI Light" w:hAnsi="Segoe UI Light" w:cs="Segoe UI Light"/>
                <w:b/>
                <w:sz w:val="18"/>
                <w:szCs w:val="20"/>
                <w:lang w:val="es-PE"/>
              </w:rPr>
              <w:t xml:space="preserve"> Huerta Castillo</w:t>
            </w:r>
          </w:p>
          <w:p w14:paraId="259C0128" w14:textId="77777777" w:rsidR="00DF144A" w:rsidRPr="00026913" w:rsidRDefault="00DF144A" w:rsidP="00DF144A">
            <w:pPr>
              <w:jc w:val="center"/>
              <w:rPr>
                <w:rFonts w:ascii="Segoe UI Light" w:hAnsi="Segoe UI Light" w:cs="Segoe UI Light"/>
                <w:sz w:val="18"/>
                <w:szCs w:val="20"/>
                <w:lang w:val="es-PE"/>
              </w:rPr>
            </w:pPr>
            <w:r w:rsidRPr="00026913">
              <w:rPr>
                <w:rFonts w:ascii="Segoe UI Light" w:hAnsi="Segoe UI Light" w:cs="Segoe UI Light"/>
                <w:sz w:val="18"/>
                <w:szCs w:val="20"/>
                <w:lang w:val="es-PE"/>
              </w:rPr>
              <w:t>Directora General</w:t>
            </w:r>
          </w:p>
          <w:p w14:paraId="53D120D4" w14:textId="77777777" w:rsidR="00DF144A" w:rsidRPr="00026913" w:rsidRDefault="00DF144A" w:rsidP="00DF144A">
            <w:pPr>
              <w:jc w:val="center"/>
              <w:rPr>
                <w:rFonts w:ascii="Segoe UI Light" w:hAnsi="Segoe UI Light" w:cs="Segoe UI Light"/>
                <w:sz w:val="18"/>
                <w:szCs w:val="20"/>
                <w:lang w:val="es-PE"/>
              </w:rPr>
            </w:pPr>
            <w:r w:rsidRPr="00026913">
              <w:rPr>
                <w:rFonts w:ascii="Segoe UI Light" w:hAnsi="Segoe UI Light" w:cs="Segoe UI Light"/>
                <w:sz w:val="18"/>
                <w:szCs w:val="20"/>
                <w:lang w:val="es-PE"/>
              </w:rPr>
              <w:t>Asociación Féminas Perú</w:t>
            </w:r>
          </w:p>
          <w:p w14:paraId="15A0AE30" w14:textId="327455DE" w:rsidR="00DF144A" w:rsidRPr="00026913" w:rsidRDefault="00DF144A" w:rsidP="00DF144A">
            <w:pPr>
              <w:jc w:val="center"/>
              <w:rPr>
                <w:rFonts w:ascii="Segoe UI Light" w:hAnsi="Segoe UI Light" w:cs="Segoe UI Light"/>
                <w:sz w:val="18"/>
                <w:szCs w:val="20"/>
                <w:lang w:val="es-PE"/>
              </w:rPr>
            </w:pPr>
            <w:r w:rsidRPr="00026913">
              <w:rPr>
                <w:rFonts w:ascii="Segoe UI Light" w:hAnsi="Segoe UI Light" w:cs="Segoe UI Light"/>
                <w:sz w:val="18"/>
                <w:szCs w:val="20"/>
                <w:lang w:val="es-PE"/>
              </w:rPr>
              <w:t>leyla@feminasperu.org</w:t>
            </w:r>
          </w:p>
          <w:p w14:paraId="0DBA37B4" w14:textId="3764E44B" w:rsidR="00DF144A" w:rsidRPr="00026913" w:rsidRDefault="00DF144A" w:rsidP="00DF144A">
            <w:pPr>
              <w:jc w:val="center"/>
              <w:rPr>
                <w:rFonts w:ascii="Segoe UI Light" w:hAnsi="Segoe UI Light" w:cs="Segoe UI Light"/>
                <w:sz w:val="18"/>
                <w:szCs w:val="20"/>
                <w:lang w:val="es-PE"/>
              </w:rPr>
            </w:pPr>
            <w:r w:rsidRPr="00026913">
              <w:rPr>
                <w:rFonts w:ascii="Segoe UI Light" w:hAnsi="Segoe UI Light" w:cs="Segoe UI Light"/>
                <w:sz w:val="18"/>
                <w:szCs w:val="20"/>
                <w:lang w:val="es-PE"/>
              </w:rPr>
              <w:t>Lima, Perú</w:t>
            </w:r>
          </w:p>
        </w:tc>
        <w:tc>
          <w:tcPr>
            <w:tcW w:w="2497" w:type="dxa"/>
          </w:tcPr>
          <w:p w14:paraId="1CBFBCED" w14:textId="46723E7C" w:rsidR="00DF144A" w:rsidRPr="00026913" w:rsidRDefault="00DF144A" w:rsidP="00DF144A">
            <w:pPr>
              <w:jc w:val="center"/>
              <w:rPr>
                <w:rFonts w:ascii="Segoe UI Light" w:hAnsi="Segoe UI Light" w:cs="Segoe UI Light"/>
                <w:b/>
                <w:sz w:val="18"/>
                <w:szCs w:val="20"/>
                <w:lang w:val="es-PE"/>
              </w:rPr>
            </w:pPr>
            <w:r w:rsidRPr="00026913">
              <w:rPr>
                <w:rFonts w:ascii="Segoe UI Light" w:hAnsi="Segoe UI Light" w:cs="Segoe UI Light"/>
                <w:b/>
                <w:sz w:val="18"/>
                <w:szCs w:val="20"/>
                <w:lang w:val="es-PE"/>
              </w:rPr>
              <w:t>Bruno Montenegro Mamani</w:t>
            </w:r>
          </w:p>
          <w:p w14:paraId="7AF279D1" w14:textId="77777777" w:rsidR="00DF144A" w:rsidRPr="00026913" w:rsidRDefault="00DF144A" w:rsidP="00DF144A">
            <w:pPr>
              <w:jc w:val="center"/>
              <w:rPr>
                <w:rFonts w:ascii="Segoe UI Light" w:hAnsi="Segoe UI Light" w:cs="Segoe UI Light"/>
                <w:sz w:val="18"/>
                <w:szCs w:val="20"/>
                <w:lang w:val="es-PE"/>
              </w:rPr>
            </w:pPr>
            <w:r w:rsidRPr="00026913">
              <w:rPr>
                <w:rFonts w:ascii="Segoe UI Light" w:hAnsi="Segoe UI Light" w:cs="Segoe UI Light"/>
                <w:sz w:val="18"/>
                <w:szCs w:val="20"/>
                <w:lang w:val="es-PE"/>
              </w:rPr>
              <w:t>Coordinador</w:t>
            </w:r>
          </w:p>
          <w:p w14:paraId="769C86DF" w14:textId="77777777" w:rsidR="00DF144A" w:rsidRPr="00026913" w:rsidRDefault="00DF144A" w:rsidP="00DF144A">
            <w:pPr>
              <w:jc w:val="center"/>
              <w:rPr>
                <w:rFonts w:ascii="Segoe UI Light" w:hAnsi="Segoe UI Light" w:cs="Segoe UI Light"/>
                <w:sz w:val="18"/>
                <w:szCs w:val="20"/>
                <w:lang w:val="es-PE"/>
              </w:rPr>
            </w:pPr>
            <w:r w:rsidRPr="00026913">
              <w:rPr>
                <w:rFonts w:ascii="Segoe UI Light" w:hAnsi="Segoe UI Light" w:cs="Segoe UI Light"/>
                <w:sz w:val="18"/>
                <w:szCs w:val="20"/>
                <w:lang w:val="es-PE"/>
              </w:rPr>
              <w:t>Colectivo Fraternidad Trans Masculina</w:t>
            </w:r>
          </w:p>
          <w:p w14:paraId="4021642A" w14:textId="3B1F161B" w:rsidR="00DF144A" w:rsidRPr="00026913" w:rsidRDefault="00DF144A" w:rsidP="00DF144A">
            <w:pPr>
              <w:jc w:val="center"/>
              <w:rPr>
                <w:rFonts w:ascii="Segoe UI Light" w:hAnsi="Segoe UI Light" w:cs="Segoe UI Light"/>
                <w:sz w:val="18"/>
                <w:szCs w:val="20"/>
                <w:lang w:val="es-PE"/>
              </w:rPr>
            </w:pPr>
            <w:r w:rsidRPr="00026913">
              <w:rPr>
                <w:rFonts w:ascii="Segoe UI Light" w:hAnsi="Segoe UI Light" w:cs="Segoe UI Light"/>
                <w:sz w:val="18"/>
                <w:szCs w:val="20"/>
                <w:lang w:val="es-PE"/>
              </w:rPr>
              <w:t>bmontngro@gmail.com</w:t>
            </w:r>
          </w:p>
          <w:p w14:paraId="3BF7AB9D" w14:textId="08C79EFA" w:rsidR="00DF144A" w:rsidRPr="00026913" w:rsidRDefault="00DF144A" w:rsidP="00DF144A">
            <w:pPr>
              <w:jc w:val="center"/>
              <w:rPr>
                <w:rFonts w:ascii="Segoe UI Light" w:hAnsi="Segoe UI Light" w:cs="Segoe UI Light"/>
                <w:sz w:val="18"/>
                <w:szCs w:val="20"/>
                <w:lang w:val="es-PE"/>
              </w:rPr>
            </w:pPr>
            <w:r w:rsidRPr="00026913">
              <w:rPr>
                <w:rFonts w:ascii="Segoe UI Light" w:hAnsi="Segoe UI Light" w:cs="Segoe UI Light"/>
                <w:sz w:val="18"/>
                <w:szCs w:val="20"/>
                <w:lang w:val="es-PE"/>
              </w:rPr>
              <w:t>Arequipa, Peru</w:t>
            </w:r>
          </w:p>
        </w:tc>
        <w:tc>
          <w:tcPr>
            <w:tcW w:w="2296" w:type="dxa"/>
          </w:tcPr>
          <w:p w14:paraId="15645FFB" w14:textId="61C5C770" w:rsidR="00DF144A" w:rsidRPr="00026913" w:rsidRDefault="00DF144A" w:rsidP="00DF144A">
            <w:pPr>
              <w:jc w:val="center"/>
              <w:rPr>
                <w:rFonts w:ascii="Segoe UI Light" w:hAnsi="Segoe UI Light" w:cs="Segoe UI Light"/>
                <w:b/>
                <w:sz w:val="18"/>
                <w:szCs w:val="20"/>
                <w:lang w:val="es-PE"/>
              </w:rPr>
            </w:pPr>
            <w:r w:rsidRPr="00026913">
              <w:rPr>
                <w:rFonts w:ascii="Segoe UI Light" w:hAnsi="Segoe UI Light" w:cs="Segoe UI Light"/>
                <w:b/>
                <w:sz w:val="18"/>
                <w:szCs w:val="20"/>
                <w:lang w:val="es-PE"/>
              </w:rPr>
              <w:t xml:space="preserve">Sebastián </w:t>
            </w:r>
            <w:proofErr w:type="spellStart"/>
            <w:r w:rsidRPr="00026913">
              <w:rPr>
                <w:rFonts w:ascii="Segoe UI Light" w:hAnsi="Segoe UI Light" w:cs="Segoe UI Light"/>
                <w:b/>
                <w:sz w:val="18"/>
                <w:szCs w:val="20"/>
                <w:lang w:val="es-PE"/>
              </w:rPr>
              <w:t>Marallano</w:t>
            </w:r>
            <w:proofErr w:type="spellEnd"/>
            <w:r w:rsidR="00BD5C80" w:rsidRPr="00026913">
              <w:rPr>
                <w:rFonts w:ascii="Segoe UI Light" w:hAnsi="Segoe UI Light" w:cs="Segoe UI Light"/>
                <w:b/>
                <w:sz w:val="18"/>
                <w:szCs w:val="20"/>
                <w:lang w:val="es-PE"/>
              </w:rPr>
              <w:t xml:space="preserve"> Fernández Dávila</w:t>
            </w:r>
          </w:p>
          <w:p w14:paraId="574C70B2" w14:textId="77777777" w:rsidR="00DF144A" w:rsidRPr="00026913" w:rsidRDefault="00DF144A" w:rsidP="00DF144A">
            <w:pPr>
              <w:jc w:val="center"/>
              <w:rPr>
                <w:rFonts w:ascii="Segoe UI Light" w:hAnsi="Segoe UI Light" w:cs="Segoe UI Light"/>
                <w:sz w:val="18"/>
                <w:szCs w:val="20"/>
                <w:lang w:val="es-PE"/>
              </w:rPr>
            </w:pPr>
            <w:r w:rsidRPr="00026913">
              <w:rPr>
                <w:rFonts w:ascii="Segoe UI Light" w:hAnsi="Segoe UI Light" w:cs="Segoe UI Light"/>
                <w:sz w:val="18"/>
                <w:szCs w:val="20"/>
                <w:lang w:val="es-PE"/>
              </w:rPr>
              <w:t>Presidente</w:t>
            </w:r>
          </w:p>
          <w:p w14:paraId="045E0DEC" w14:textId="2748D11B" w:rsidR="00DF144A" w:rsidRPr="00026913" w:rsidRDefault="00DF144A" w:rsidP="00DF144A">
            <w:pPr>
              <w:jc w:val="center"/>
              <w:rPr>
                <w:rFonts w:ascii="Segoe UI Light" w:hAnsi="Segoe UI Light" w:cs="Segoe UI Light"/>
                <w:sz w:val="18"/>
                <w:szCs w:val="20"/>
                <w:lang w:val="es-PE"/>
              </w:rPr>
            </w:pPr>
            <w:r w:rsidRPr="00026913">
              <w:rPr>
                <w:rFonts w:ascii="Segoe UI Light" w:hAnsi="Segoe UI Light" w:cs="Segoe UI Light"/>
                <w:sz w:val="18"/>
                <w:szCs w:val="20"/>
                <w:lang w:val="es-PE"/>
              </w:rPr>
              <w:t>Colectivo Diversidades Trans* Masculinas</w:t>
            </w:r>
          </w:p>
          <w:p w14:paraId="27ECF814" w14:textId="3874C56E" w:rsidR="00DF144A" w:rsidRPr="00026913" w:rsidRDefault="002863C1" w:rsidP="00DF144A">
            <w:pPr>
              <w:jc w:val="center"/>
              <w:rPr>
                <w:rFonts w:ascii="Segoe UI Light" w:hAnsi="Segoe UI Light" w:cs="Segoe UI Light"/>
                <w:sz w:val="18"/>
                <w:szCs w:val="20"/>
                <w:lang w:val="es-PE"/>
              </w:rPr>
            </w:pPr>
            <w:r w:rsidRPr="00026913">
              <w:rPr>
                <w:rFonts w:ascii="Segoe UI Light" w:hAnsi="Segoe UI Light" w:cs="Segoe UI Light"/>
                <w:sz w:val="18"/>
                <w:szCs w:val="20"/>
                <w:lang w:val="es-PE"/>
              </w:rPr>
              <w:t>diversidadestm@gmail.com</w:t>
            </w:r>
          </w:p>
          <w:p w14:paraId="277F7ADB" w14:textId="2D7C0317" w:rsidR="002863C1" w:rsidRPr="00026913" w:rsidRDefault="002863C1" w:rsidP="00DF144A">
            <w:pPr>
              <w:jc w:val="center"/>
              <w:rPr>
                <w:rFonts w:ascii="Segoe UI Light" w:hAnsi="Segoe UI Light" w:cs="Segoe UI Light"/>
                <w:sz w:val="18"/>
                <w:szCs w:val="20"/>
                <w:lang w:val="es-PE"/>
              </w:rPr>
            </w:pPr>
            <w:r w:rsidRPr="00026913">
              <w:rPr>
                <w:rFonts w:ascii="Segoe UI Light" w:hAnsi="Segoe UI Light" w:cs="Segoe UI Light"/>
                <w:sz w:val="18"/>
                <w:szCs w:val="20"/>
                <w:lang w:val="es-PE"/>
              </w:rPr>
              <w:t>Lima, Perú</w:t>
            </w:r>
          </w:p>
        </w:tc>
      </w:tr>
    </w:tbl>
    <w:p w14:paraId="212D2A5E" w14:textId="32D86172" w:rsidR="00BE465A" w:rsidRPr="00716B36" w:rsidRDefault="00BE465A" w:rsidP="00BE465A">
      <w:pPr>
        <w:jc w:val="both"/>
        <w:rPr>
          <w:rFonts w:ascii="Segoe UI Light" w:eastAsia="Calibri" w:hAnsi="Segoe UI Light" w:cs="Segoe UI Light"/>
          <w:b/>
          <w:sz w:val="20"/>
        </w:rPr>
      </w:pPr>
      <w:bookmarkStart w:id="1" w:name="_Hlk39850915"/>
      <w:r w:rsidRPr="00716B36">
        <w:rPr>
          <w:rFonts w:ascii="Segoe UI Light" w:eastAsia="Calibri" w:hAnsi="Segoe UI Light" w:cs="Segoe UI Light"/>
          <w:b/>
          <w:sz w:val="20"/>
        </w:rPr>
        <w:t xml:space="preserve">Informe Alternativo </w:t>
      </w:r>
      <w:r w:rsidR="001E2FA2" w:rsidRPr="00716B36">
        <w:rPr>
          <w:rFonts w:ascii="Segoe UI Light" w:eastAsia="Calibri" w:hAnsi="Segoe UI Light" w:cs="Segoe UI Light"/>
          <w:b/>
          <w:sz w:val="20"/>
        </w:rPr>
        <w:t>sobre el Sexto informe periódico presentado por el Estado Peruano sobre la aplicación del</w:t>
      </w:r>
      <w:r w:rsidRPr="00716B36">
        <w:rPr>
          <w:rFonts w:ascii="Segoe UI Light" w:eastAsia="Calibri" w:hAnsi="Segoe UI Light" w:cs="Segoe UI Light"/>
          <w:b/>
          <w:sz w:val="20"/>
        </w:rPr>
        <w:t xml:space="preserve"> Pacto Internacional de Derechos Civiles y Políticos</w:t>
      </w:r>
    </w:p>
    <w:bookmarkEnd w:id="1"/>
    <w:p w14:paraId="7AA8F9C3" w14:textId="3F82A1C1" w:rsidR="00BE465A" w:rsidRDefault="00BE465A" w:rsidP="00BE465A">
      <w:pPr>
        <w:spacing w:line="240" w:lineRule="auto"/>
        <w:jc w:val="both"/>
        <w:rPr>
          <w:rFonts w:ascii="Segoe UI Light" w:hAnsi="Segoe UI Light" w:cs="Segoe UI Light"/>
          <w:b/>
          <w:sz w:val="20"/>
          <w:szCs w:val="20"/>
        </w:rPr>
      </w:pPr>
    </w:p>
    <w:p w14:paraId="3D32D37F" w14:textId="41144897" w:rsidR="00BE465A" w:rsidRPr="00716B36" w:rsidRDefault="00716B36" w:rsidP="00BE465A">
      <w:pPr>
        <w:rPr>
          <w:rFonts w:ascii="Segoe UI Light" w:hAnsi="Segoe UI Light" w:cs="Segoe UI Light"/>
          <w:b/>
          <w:sz w:val="19"/>
          <w:szCs w:val="19"/>
        </w:rPr>
      </w:pPr>
      <w:r>
        <w:rPr>
          <w:rFonts w:ascii="Segoe UI Light" w:hAnsi="Segoe UI Light" w:cs="Segoe UI Light"/>
          <w:b/>
          <w:sz w:val="19"/>
          <w:szCs w:val="19"/>
        </w:rPr>
        <w:t>Lista de Acrónimos</w:t>
      </w:r>
    </w:p>
    <w:p w14:paraId="61E895C9" w14:textId="77777777" w:rsidR="00BE465A" w:rsidRPr="00716B36" w:rsidRDefault="00BE465A" w:rsidP="00BE465A">
      <w:pPr>
        <w:pStyle w:val="ListParagraph"/>
        <w:numPr>
          <w:ilvl w:val="0"/>
          <w:numId w:val="40"/>
        </w:numPr>
        <w:spacing w:after="200"/>
        <w:ind w:left="567"/>
        <w:rPr>
          <w:rFonts w:ascii="Segoe UI Light" w:hAnsi="Segoe UI Light" w:cs="Segoe UI Light"/>
          <w:b/>
          <w:sz w:val="19"/>
          <w:szCs w:val="19"/>
        </w:rPr>
      </w:pPr>
      <w:r w:rsidRPr="00716B36">
        <w:rPr>
          <w:rFonts w:ascii="Segoe UI Light" w:hAnsi="Segoe UI Light" w:cs="Segoe UI Light"/>
          <w:b/>
          <w:sz w:val="19"/>
          <w:szCs w:val="19"/>
        </w:rPr>
        <w:t>CIDH</w:t>
      </w:r>
      <w:r w:rsidRPr="00716B36">
        <w:rPr>
          <w:rFonts w:ascii="Segoe UI Light" w:hAnsi="Segoe UI Light" w:cs="Segoe UI Light"/>
          <w:sz w:val="19"/>
          <w:szCs w:val="19"/>
        </w:rPr>
        <w:tab/>
      </w:r>
      <w:r w:rsidRPr="00716B36">
        <w:rPr>
          <w:rFonts w:ascii="Segoe UI Light" w:hAnsi="Segoe UI Light" w:cs="Segoe UI Light"/>
          <w:sz w:val="19"/>
          <w:szCs w:val="19"/>
        </w:rPr>
        <w:tab/>
        <w:t>Comisión Interamericana de Derechos Humanos</w:t>
      </w:r>
    </w:p>
    <w:p w14:paraId="32C73A61" w14:textId="77EFF6BD" w:rsidR="00BE465A" w:rsidRPr="00716B36" w:rsidRDefault="00BE465A" w:rsidP="00BE465A">
      <w:pPr>
        <w:pStyle w:val="ListParagraph"/>
        <w:numPr>
          <w:ilvl w:val="0"/>
          <w:numId w:val="40"/>
        </w:numPr>
        <w:spacing w:after="200"/>
        <w:ind w:left="567"/>
        <w:rPr>
          <w:rFonts w:ascii="Segoe UI Light" w:hAnsi="Segoe UI Light" w:cs="Segoe UI Light"/>
          <w:b/>
          <w:sz w:val="19"/>
          <w:szCs w:val="19"/>
        </w:rPr>
      </w:pPr>
      <w:r w:rsidRPr="00716B36">
        <w:rPr>
          <w:rFonts w:ascii="Segoe UI Light" w:hAnsi="Segoe UI Light" w:cs="Segoe UI Light"/>
          <w:b/>
          <w:sz w:val="19"/>
          <w:szCs w:val="19"/>
        </w:rPr>
        <w:t>Corte</w:t>
      </w:r>
      <w:r w:rsidRPr="00716B36">
        <w:rPr>
          <w:rFonts w:ascii="Segoe UI Light" w:hAnsi="Segoe UI Light" w:cs="Segoe UI Light"/>
          <w:sz w:val="19"/>
          <w:szCs w:val="19"/>
        </w:rPr>
        <w:t xml:space="preserve"> </w:t>
      </w:r>
      <w:r w:rsidRPr="00716B36">
        <w:rPr>
          <w:rFonts w:ascii="Segoe UI Light" w:hAnsi="Segoe UI Light" w:cs="Segoe UI Light"/>
          <w:b/>
          <w:sz w:val="19"/>
          <w:szCs w:val="19"/>
        </w:rPr>
        <w:t>IDH</w:t>
      </w:r>
      <w:r w:rsidRPr="00716B36">
        <w:rPr>
          <w:rFonts w:ascii="Segoe UI Light" w:hAnsi="Segoe UI Light" w:cs="Segoe UI Light"/>
          <w:b/>
          <w:sz w:val="19"/>
          <w:szCs w:val="19"/>
        </w:rPr>
        <w:tab/>
      </w:r>
      <w:r w:rsidRPr="00716B36">
        <w:rPr>
          <w:rFonts w:ascii="Segoe UI Light" w:hAnsi="Segoe UI Light" w:cs="Segoe UI Light"/>
          <w:sz w:val="19"/>
          <w:szCs w:val="19"/>
        </w:rPr>
        <w:tab/>
        <w:t>Corte Interamericana de Derechos Humanos</w:t>
      </w:r>
    </w:p>
    <w:p w14:paraId="7AF67398" w14:textId="6A2C19EC" w:rsidR="00BE465A" w:rsidRPr="00716B36" w:rsidRDefault="00BE465A" w:rsidP="00BE465A">
      <w:pPr>
        <w:pStyle w:val="ListParagraph"/>
        <w:numPr>
          <w:ilvl w:val="0"/>
          <w:numId w:val="40"/>
        </w:numPr>
        <w:spacing w:after="200"/>
        <w:ind w:left="567"/>
        <w:rPr>
          <w:rFonts w:ascii="Segoe UI Light" w:hAnsi="Segoe UI Light" w:cs="Segoe UI Light"/>
          <w:b/>
          <w:sz w:val="19"/>
          <w:szCs w:val="19"/>
        </w:rPr>
      </w:pPr>
      <w:r w:rsidRPr="00716B36">
        <w:rPr>
          <w:rFonts w:ascii="Segoe UI Light" w:hAnsi="Segoe UI Light" w:cs="Segoe UI Light"/>
          <w:b/>
          <w:sz w:val="19"/>
          <w:szCs w:val="19"/>
        </w:rPr>
        <w:t>EPU</w:t>
      </w:r>
      <w:r w:rsidRPr="00716B36">
        <w:rPr>
          <w:rFonts w:ascii="Segoe UI Light" w:hAnsi="Segoe UI Light" w:cs="Segoe UI Light"/>
          <w:sz w:val="19"/>
          <w:szCs w:val="19"/>
        </w:rPr>
        <w:tab/>
      </w:r>
      <w:r w:rsidRPr="00716B36">
        <w:rPr>
          <w:rFonts w:ascii="Segoe UI Light" w:hAnsi="Segoe UI Light" w:cs="Segoe UI Light"/>
          <w:sz w:val="19"/>
          <w:szCs w:val="19"/>
        </w:rPr>
        <w:tab/>
        <w:t>Examen Periódico Universal</w:t>
      </w:r>
    </w:p>
    <w:p w14:paraId="38EB751C" w14:textId="7AC9C4E8" w:rsidR="00BE465A" w:rsidRPr="00716B36" w:rsidRDefault="00BE465A" w:rsidP="00BE465A">
      <w:pPr>
        <w:pStyle w:val="ListParagraph"/>
        <w:numPr>
          <w:ilvl w:val="0"/>
          <w:numId w:val="40"/>
        </w:numPr>
        <w:spacing w:after="200"/>
        <w:ind w:left="567"/>
        <w:rPr>
          <w:rFonts w:ascii="Segoe UI Light" w:hAnsi="Segoe UI Light" w:cs="Segoe UI Light"/>
          <w:b/>
          <w:sz w:val="19"/>
          <w:szCs w:val="19"/>
        </w:rPr>
      </w:pPr>
      <w:r w:rsidRPr="00716B36">
        <w:rPr>
          <w:rFonts w:ascii="Segoe UI Light" w:hAnsi="Segoe UI Light" w:cs="Segoe UI Light"/>
          <w:b/>
          <w:sz w:val="19"/>
          <w:szCs w:val="19"/>
        </w:rPr>
        <w:t>CONACOD</w:t>
      </w:r>
      <w:r w:rsidRPr="00716B36">
        <w:rPr>
          <w:rFonts w:ascii="Segoe UI Light" w:hAnsi="Segoe UI Light" w:cs="Segoe UI Light"/>
          <w:b/>
          <w:sz w:val="19"/>
          <w:szCs w:val="19"/>
        </w:rPr>
        <w:tab/>
      </w:r>
      <w:r w:rsidRPr="00716B36">
        <w:rPr>
          <w:rFonts w:ascii="Segoe UI Light" w:hAnsi="Segoe UI Light" w:cs="Segoe UI Light"/>
          <w:sz w:val="19"/>
          <w:szCs w:val="19"/>
        </w:rPr>
        <w:t>Consejo Nacional Contra la Discriminación</w:t>
      </w:r>
    </w:p>
    <w:p w14:paraId="3CC2CB28" w14:textId="0F0DD46C" w:rsidR="00BE465A" w:rsidRPr="00716B36" w:rsidRDefault="00BE465A" w:rsidP="00BE465A">
      <w:pPr>
        <w:pStyle w:val="ListParagraph"/>
        <w:numPr>
          <w:ilvl w:val="0"/>
          <w:numId w:val="40"/>
        </w:numPr>
        <w:spacing w:after="200"/>
        <w:ind w:left="567"/>
        <w:rPr>
          <w:rFonts w:ascii="Segoe UI Light" w:hAnsi="Segoe UI Light" w:cs="Segoe UI Light"/>
          <w:b/>
          <w:sz w:val="19"/>
          <w:szCs w:val="19"/>
        </w:rPr>
      </w:pPr>
      <w:r w:rsidRPr="00716B36">
        <w:rPr>
          <w:rFonts w:ascii="Segoe UI Light" w:hAnsi="Segoe UI Light" w:cs="Segoe UI Light"/>
          <w:b/>
          <w:sz w:val="19"/>
          <w:szCs w:val="19"/>
        </w:rPr>
        <w:t>INEI</w:t>
      </w:r>
      <w:r w:rsidRPr="00716B36">
        <w:rPr>
          <w:rFonts w:ascii="Segoe UI Light" w:hAnsi="Segoe UI Light" w:cs="Segoe UI Light"/>
          <w:sz w:val="19"/>
          <w:szCs w:val="19"/>
        </w:rPr>
        <w:tab/>
      </w:r>
      <w:r w:rsidRPr="00716B36">
        <w:rPr>
          <w:rFonts w:ascii="Segoe UI Light" w:hAnsi="Segoe UI Light" w:cs="Segoe UI Light"/>
          <w:sz w:val="19"/>
          <w:szCs w:val="19"/>
        </w:rPr>
        <w:tab/>
        <w:t>Instituto Nacional de Estadística e Información</w:t>
      </w:r>
    </w:p>
    <w:p w14:paraId="209AE058" w14:textId="27C42CD2" w:rsidR="001541AA" w:rsidRPr="00716B36" w:rsidRDefault="001541AA" w:rsidP="00BE465A">
      <w:pPr>
        <w:pStyle w:val="ListParagraph"/>
        <w:numPr>
          <w:ilvl w:val="0"/>
          <w:numId w:val="40"/>
        </w:numPr>
        <w:spacing w:after="200"/>
        <w:ind w:left="567"/>
        <w:rPr>
          <w:rFonts w:ascii="Segoe UI Light" w:hAnsi="Segoe UI Light" w:cs="Segoe UI Light"/>
          <w:b/>
          <w:sz w:val="19"/>
          <w:szCs w:val="19"/>
        </w:rPr>
      </w:pPr>
      <w:r w:rsidRPr="00716B36">
        <w:rPr>
          <w:rFonts w:ascii="Segoe UI Light" w:hAnsi="Segoe UI Light" w:cs="Segoe UI Light"/>
          <w:b/>
          <w:sz w:val="19"/>
          <w:szCs w:val="19"/>
        </w:rPr>
        <w:t>INPE</w:t>
      </w:r>
      <w:r w:rsidRPr="00716B36">
        <w:rPr>
          <w:rFonts w:ascii="Segoe UI Light" w:hAnsi="Segoe UI Light" w:cs="Segoe UI Light"/>
          <w:b/>
          <w:sz w:val="19"/>
          <w:szCs w:val="19"/>
        </w:rPr>
        <w:tab/>
      </w:r>
      <w:r w:rsidRPr="00716B36">
        <w:rPr>
          <w:rFonts w:ascii="Segoe UI Light" w:hAnsi="Segoe UI Light" w:cs="Segoe UI Light"/>
          <w:b/>
          <w:sz w:val="19"/>
          <w:szCs w:val="19"/>
        </w:rPr>
        <w:tab/>
      </w:r>
      <w:r w:rsidRPr="00716B36">
        <w:rPr>
          <w:rFonts w:ascii="Segoe UI Light" w:hAnsi="Segoe UI Light" w:cs="Segoe UI Light"/>
          <w:sz w:val="19"/>
          <w:szCs w:val="19"/>
        </w:rPr>
        <w:t>Instituto Nacional Penitenciario</w:t>
      </w:r>
    </w:p>
    <w:p w14:paraId="61442A0B" w14:textId="77777777" w:rsidR="001541AA" w:rsidRPr="00716B36" w:rsidRDefault="001541AA" w:rsidP="001541AA">
      <w:pPr>
        <w:pStyle w:val="ListParagraph"/>
        <w:numPr>
          <w:ilvl w:val="0"/>
          <w:numId w:val="40"/>
        </w:numPr>
        <w:spacing w:after="200"/>
        <w:ind w:left="567"/>
        <w:rPr>
          <w:rFonts w:ascii="Segoe UI Light" w:hAnsi="Segoe UI Light" w:cs="Segoe UI Light"/>
          <w:b/>
          <w:sz w:val="19"/>
          <w:szCs w:val="19"/>
        </w:rPr>
      </w:pPr>
      <w:r w:rsidRPr="00716B36">
        <w:rPr>
          <w:rFonts w:ascii="Segoe UI Light" w:hAnsi="Segoe UI Light" w:cs="Segoe UI Light"/>
          <w:b/>
          <w:sz w:val="19"/>
          <w:szCs w:val="19"/>
        </w:rPr>
        <w:t>MIGRACIONES</w:t>
      </w:r>
      <w:r w:rsidRPr="00716B36">
        <w:rPr>
          <w:rFonts w:ascii="Segoe UI Light" w:hAnsi="Segoe UI Light" w:cs="Segoe UI Light"/>
          <w:sz w:val="19"/>
          <w:szCs w:val="19"/>
        </w:rPr>
        <w:tab/>
        <w:t>Superintendencia Nacional de Migraciones</w:t>
      </w:r>
    </w:p>
    <w:p w14:paraId="36750D74" w14:textId="76FF179A" w:rsidR="00BE465A" w:rsidRPr="00716B36" w:rsidRDefault="00BE465A" w:rsidP="00BE465A">
      <w:pPr>
        <w:pStyle w:val="ListParagraph"/>
        <w:numPr>
          <w:ilvl w:val="0"/>
          <w:numId w:val="40"/>
        </w:numPr>
        <w:spacing w:after="200"/>
        <w:ind w:left="567"/>
        <w:rPr>
          <w:rFonts w:ascii="Segoe UI Light" w:hAnsi="Segoe UI Light" w:cs="Segoe UI Light"/>
          <w:b/>
          <w:sz w:val="19"/>
          <w:szCs w:val="19"/>
        </w:rPr>
      </w:pPr>
      <w:r w:rsidRPr="00716B36">
        <w:rPr>
          <w:rFonts w:ascii="Segoe UI Light" w:hAnsi="Segoe UI Light" w:cs="Segoe UI Light"/>
          <w:b/>
          <w:sz w:val="19"/>
          <w:szCs w:val="19"/>
        </w:rPr>
        <w:t>MINJUSDH</w:t>
      </w:r>
      <w:r w:rsidR="00716B36">
        <w:rPr>
          <w:rFonts w:ascii="Segoe UI Light" w:hAnsi="Segoe UI Light" w:cs="Segoe UI Light"/>
          <w:b/>
          <w:sz w:val="19"/>
          <w:szCs w:val="19"/>
        </w:rPr>
        <w:tab/>
      </w:r>
      <w:r w:rsidRPr="00716B36">
        <w:rPr>
          <w:rFonts w:ascii="Segoe UI Light" w:hAnsi="Segoe UI Light" w:cs="Segoe UI Light"/>
          <w:sz w:val="19"/>
          <w:szCs w:val="19"/>
        </w:rPr>
        <w:tab/>
        <w:t>Ministerio de Justicia y Derechos Humanos</w:t>
      </w:r>
    </w:p>
    <w:p w14:paraId="28A59E41" w14:textId="77777777" w:rsidR="00BE465A" w:rsidRPr="00716B36" w:rsidRDefault="00BE465A" w:rsidP="00BE465A">
      <w:pPr>
        <w:pStyle w:val="ListParagraph"/>
        <w:numPr>
          <w:ilvl w:val="0"/>
          <w:numId w:val="40"/>
        </w:numPr>
        <w:spacing w:after="200"/>
        <w:ind w:left="567"/>
        <w:rPr>
          <w:rFonts w:ascii="Segoe UI Light" w:hAnsi="Segoe UI Light" w:cs="Segoe UI Light"/>
          <w:b/>
          <w:sz w:val="19"/>
          <w:szCs w:val="19"/>
        </w:rPr>
      </w:pPr>
      <w:r w:rsidRPr="00716B36">
        <w:rPr>
          <w:rFonts w:ascii="Segoe UI Light" w:hAnsi="Segoe UI Light" w:cs="Segoe UI Light"/>
          <w:b/>
          <w:sz w:val="19"/>
          <w:szCs w:val="19"/>
        </w:rPr>
        <w:lastRenderedPageBreak/>
        <w:t>MRE</w:t>
      </w:r>
      <w:r w:rsidRPr="00716B36">
        <w:rPr>
          <w:rFonts w:ascii="Segoe UI Light" w:hAnsi="Segoe UI Light" w:cs="Segoe UI Light"/>
          <w:sz w:val="19"/>
          <w:szCs w:val="19"/>
        </w:rPr>
        <w:tab/>
      </w:r>
      <w:r w:rsidRPr="00716B36">
        <w:rPr>
          <w:rFonts w:ascii="Segoe UI Light" w:hAnsi="Segoe UI Light" w:cs="Segoe UI Light"/>
          <w:sz w:val="19"/>
          <w:szCs w:val="19"/>
        </w:rPr>
        <w:tab/>
        <w:t>Ministerio de Relaciones Exteriores</w:t>
      </w:r>
    </w:p>
    <w:p w14:paraId="1D2D33E2" w14:textId="77777777" w:rsidR="00BE465A" w:rsidRPr="00716B36" w:rsidRDefault="00BE465A" w:rsidP="00BE465A">
      <w:pPr>
        <w:pStyle w:val="ListParagraph"/>
        <w:numPr>
          <w:ilvl w:val="0"/>
          <w:numId w:val="40"/>
        </w:numPr>
        <w:spacing w:after="200" w:line="240" w:lineRule="auto"/>
        <w:ind w:left="567"/>
        <w:jc w:val="both"/>
        <w:rPr>
          <w:rFonts w:ascii="Segoe UI Light" w:hAnsi="Segoe UI Light" w:cs="Segoe UI Light"/>
          <w:b/>
          <w:sz w:val="19"/>
          <w:szCs w:val="19"/>
        </w:rPr>
      </w:pPr>
      <w:r w:rsidRPr="00716B36">
        <w:rPr>
          <w:rFonts w:ascii="Segoe UI Light" w:hAnsi="Segoe UI Light" w:cs="Segoe UI Light"/>
          <w:b/>
          <w:sz w:val="19"/>
          <w:szCs w:val="19"/>
        </w:rPr>
        <w:t>PNDDHH</w:t>
      </w:r>
      <w:r w:rsidRPr="00716B36">
        <w:rPr>
          <w:rFonts w:ascii="Segoe UI Light" w:hAnsi="Segoe UI Light" w:cs="Segoe UI Light"/>
          <w:b/>
          <w:sz w:val="19"/>
          <w:szCs w:val="19"/>
        </w:rPr>
        <w:tab/>
      </w:r>
      <w:r w:rsidRPr="00716B36">
        <w:rPr>
          <w:rFonts w:ascii="Segoe UI Light" w:hAnsi="Segoe UI Light" w:cs="Segoe UI Light"/>
          <w:b/>
          <w:sz w:val="19"/>
          <w:szCs w:val="19"/>
        </w:rPr>
        <w:tab/>
      </w:r>
      <w:r w:rsidRPr="00716B36">
        <w:rPr>
          <w:rFonts w:ascii="Segoe UI Light" w:hAnsi="Segoe UI Light" w:cs="Segoe UI Light"/>
          <w:sz w:val="19"/>
          <w:szCs w:val="19"/>
        </w:rPr>
        <w:t>Plan Nacional de Derechos Humanos</w:t>
      </w:r>
    </w:p>
    <w:p w14:paraId="0E369F60" w14:textId="77777777" w:rsidR="00BE465A" w:rsidRPr="00716B36" w:rsidRDefault="00BE465A" w:rsidP="00BE465A">
      <w:pPr>
        <w:pStyle w:val="ListParagraph"/>
        <w:numPr>
          <w:ilvl w:val="0"/>
          <w:numId w:val="40"/>
        </w:numPr>
        <w:spacing w:after="200"/>
        <w:ind w:left="567"/>
        <w:rPr>
          <w:rFonts w:ascii="Segoe UI Light" w:hAnsi="Segoe UI Light" w:cs="Segoe UI Light"/>
          <w:b/>
          <w:sz w:val="19"/>
          <w:szCs w:val="19"/>
        </w:rPr>
      </w:pPr>
      <w:r w:rsidRPr="00716B36">
        <w:rPr>
          <w:rFonts w:ascii="Segoe UI Light" w:hAnsi="Segoe UI Light" w:cs="Segoe UI Light"/>
          <w:b/>
          <w:sz w:val="19"/>
          <w:szCs w:val="19"/>
        </w:rPr>
        <w:t>PNP</w:t>
      </w:r>
      <w:r w:rsidRPr="00716B36">
        <w:rPr>
          <w:rFonts w:ascii="Segoe UI Light" w:hAnsi="Segoe UI Light" w:cs="Segoe UI Light"/>
          <w:b/>
          <w:sz w:val="19"/>
          <w:szCs w:val="19"/>
        </w:rPr>
        <w:tab/>
      </w:r>
      <w:r w:rsidRPr="00716B36">
        <w:rPr>
          <w:rFonts w:ascii="Segoe UI Light" w:hAnsi="Segoe UI Light" w:cs="Segoe UI Light"/>
          <w:b/>
          <w:sz w:val="19"/>
          <w:szCs w:val="19"/>
        </w:rPr>
        <w:tab/>
      </w:r>
      <w:r w:rsidRPr="00716B36">
        <w:rPr>
          <w:rFonts w:ascii="Segoe UI Light" w:hAnsi="Segoe UI Light" w:cs="Segoe UI Light"/>
          <w:sz w:val="19"/>
          <w:szCs w:val="19"/>
        </w:rPr>
        <w:t>Policía Nacional del Perú</w:t>
      </w:r>
    </w:p>
    <w:p w14:paraId="5E99C1ED" w14:textId="77777777" w:rsidR="00BE465A" w:rsidRPr="00716B36" w:rsidRDefault="00BE465A" w:rsidP="00BE465A">
      <w:pPr>
        <w:pStyle w:val="ListParagraph"/>
        <w:numPr>
          <w:ilvl w:val="0"/>
          <w:numId w:val="40"/>
        </w:numPr>
        <w:spacing w:after="200"/>
        <w:ind w:left="567"/>
        <w:rPr>
          <w:rFonts w:ascii="Segoe UI Light" w:hAnsi="Segoe UI Light" w:cs="Segoe UI Light"/>
          <w:b/>
          <w:sz w:val="19"/>
          <w:szCs w:val="19"/>
        </w:rPr>
      </w:pPr>
      <w:r w:rsidRPr="00716B36">
        <w:rPr>
          <w:rFonts w:ascii="Segoe UI Light" w:hAnsi="Segoe UI Light" w:cs="Segoe UI Light"/>
          <w:b/>
          <w:sz w:val="19"/>
          <w:szCs w:val="19"/>
        </w:rPr>
        <w:t>RENIEC</w:t>
      </w:r>
      <w:r w:rsidRPr="00716B36">
        <w:rPr>
          <w:rFonts w:ascii="Segoe UI Light" w:hAnsi="Segoe UI Light" w:cs="Segoe UI Light"/>
          <w:sz w:val="19"/>
          <w:szCs w:val="19"/>
        </w:rPr>
        <w:tab/>
      </w:r>
      <w:r w:rsidRPr="00716B36">
        <w:rPr>
          <w:rFonts w:ascii="Segoe UI Light" w:hAnsi="Segoe UI Light" w:cs="Segoe UI Light"/>
          <w:sz w:val="19"/>
          <w:szCs w:val="19"/>
        </w:rPr>
        <w:tab/>
        <w:t>Registro Nacional de Identificación y Estado Civil</w:t>
      </w:r>
    </w:p>
    <w:p w14:paraId="78C53B6C" w14:textId="4BD9ADCA" w:rsidR="00BE465A" w:rsidRPr="00716B36" w:rsidRDefault="00BE465A" w:rsidP="00BE465A">
      <w:pPr>
        <w:pStyle w:val="ListParagraph"/>
        <w:numPr>
          <w:ilvl w:val="0"/>
          <w:numId w:val="40"/>
        </w:numPr>
        <w:spacing w:after="200"/>
        <w:ind w:left="567"/>
        <w:rPr>
          <w:rFonts w:ascii="Segoe UI Light" w:hAnsi="Segoe UI Light" w:cs="Segoe UI Light"/>
          <w:b/>
          <w:sz w:val="19"/>
          <w:szCs w:val="19"/>
        </w:rPr>
      </w:pPr>
      <w:r w:rsidRPr="00716B36">
        <w:rPr>
          <w:rFonts w:ascii="Segoe UI Light" w:hAnsi="Segoe UI Light" w:cs="Segoe UI Light"/>
          <w:b/>
          <w:sz w:val="19"/>
          <w:szCs w:val="19"/>
        </w:rPr>
        <w:t>CNDDHH</w:t>
      </w:r>
      <w:r w:rsidRPr="00716B36">
        <w:rPr>
          <w:rFonts w:ascii="Segoe UI Light" w:hAnsi="Segoe UI Light" w:cs="Segoe UI Light"/>
          <w:b/>
          <w:sz w:val="19"/>
          <w:szCs w:val="19"/>
        </w:rPr>
        <w:tab/>
      </w:r>
      <w:r w:rsidRPr="00716B36">
        <w:rPr>
          <w:rFonts w:ascii="Segoe UI Light" w:hAnsi="Segoe UI Light" w:cs="Segoe UI Light"/>
          <w:b/>
          <w:sz w:val="19"/>
          <w:szCs w:val="19"/>
        </w:rPr>
        <w:tab/>
      </w:r>
      <w:r w:rsidRPr="00716B36">
        <w:rPr>
          <w:rFonts w:ascii="Segoe UI Light" w:hAnsi="Segoe UI Light" w:cs="Segoe UI Light"/>
          <w:sz w:val="19"/>
          <w:szCs w:val="19"/>
        </w:rPr>
        <w:t>Coordinadora Nacional de Derechos Humanos</w:t>
      </w:r>
    </w:p>
    <w:p w14:paraId="41859EBD" w14:textId="77777777" w:rsidR="00BE465A" w:rsidRPr="00716B36" w:rsidRDefault="00BE465A" w:rsidP="00BE465A">
      <w:pPr>
        <w:pStyle w:val="ListParagraph"/>
        <w:numPr>
          <w:ilvl w:val="0"/>
          <w:numId w:val="40"/>
        </w:numPr>
        <w:spacing w:after="200"/>
        <w:ind w:left="567"/>
        <w:rPr>
          <w:rFonts w:ascii="Segoe UI Light" w:hAnsi="Segoe UI Light" w:cs="Segoe UI Light"/>
          <w:b/>
          <w:sz w:val="19"/>
          <w:szCs w:val="19"/>
        </w:rPr>
      </w:pPr>
      <w:r w:rsidRPr="00716B36">
        <w:rPr>
          <w:rFonts w:ascii="Segoe UI Light" w:hAnsi="Segoe UI Light" w:cs="Segoe UI Light"/>
          <w:b/>
          <w:sz w:val="19"/>
          <w:szCs w:val="19"/>
        </w:rPr>
        <w:t>DEMUS</w:t>
      </w:r>
      <w:r w:rsidRPr="00716B36">
        <w:rPr>
          <w:rFonts w:ascii="Segoe UI Light" w:hAnsi="Segoe UI Light" w:cs="Segoe UI Light"/>
          <w:b/>
          <w:sz w:val="19"/>
          <w:szCs w:val="19"/>
        </w:rPr>
        <w:tab/>
      </w:r>
      <w:r w:rsidRPr="00716B36">
        <w:rPr>
          <w:rFonts w:ascii="Segoe UI Light" w:hAnsi="Segoe UI Light" w:cs="Segoe UI Light"/>
          <w:b/>
          <w:sz w:val="19"/>
          <w:szCs w:val="19"/>
        </w:rPr>
        <w:tab/>
      </w:r>
      <w:r w:rsidRPr="00716B36">
        <w:rPr>
          <w:rFonts w:ascii="Segoe UI Light" w:hAnsi="Segoe UI Light" w:cs="Segoe UI Light"/>
          <w:sz w:val="19"/>
          <w:szCs w:val="19"/>
        </w:rPr>
        <w:t xml:space="preserve">Estudio para la Defensa de los Derechos de la Mujer </w:t>
      </w:r>
    </w:p>
    <w:p w14:paraId="118442F5" w14:textId="78ED0568" w:rsidR="00BE465A" w:rsidRPr="00716B36" w:rsidRDefault="00BE465A" w:rsidP="003A1997">
      <w:pPr>
        <w:pStyle w:val="ListParagraph"/>
        <w:numPr>
          <w:ilvl w:val="0"/>
          <w:numId w:val="40"/>
        </w:numPr>
        <w:spacing w:after="200" w:line="240" w:lineRule="auto"/>
        <w:ind w:left="567"/>
        <w:jc w:val="both"/>
        <w:rPr>
          <w:rFonts w:ascii="Segoe UI Light" w:hAnsi="Segoe UI Light" w:cs="Segoe UI Light"/>
          <w:b/>
          <w:sz w:val="19"/>
          <w:szCs w:val="19"/>
        </w:rPr>
      </w:pPr>
      <w:r w:rsidRPr="00716B36">
        <w:rPr>
          <w:rFonts w:ascii="Segoe UI Light" w:hAnsi="Segoe UI Light" w:cs="Segoe UI Light"/>
          <w:b/>
          <w:sz w:val="19"/>
          <w:szCs w:val="19"/>
        </w:rPr>
        <w:t>CMHNTM</w:t>
      </w:r>
      <w:r w:rsidRPr="00716B36">
        <w:rPr>
          <w:rFonts w:ascii="Segoe UI Light" w:hAnsi="Segoe UI Light" w:cs="Segoe UI Light"/>
          <w:b/>
          <w:sz w:val="19"/>
          <w:szCs w:val="19"/>
        </w:rPr>
        <w:tab/>
      </w:r>
      <w:r w:rsidRPr="00716B36">
        <w:rPr>
          <w:rFonts w:ascii="Segoe UI Light" w:hAnsi="Segoe UI Light" w:cs="Segoe UI Light"/>
          <w:b/>
          <w:sz w:val="19"/>
          <w:szCs w:val="19"/>
        </w:rPr>
        <w:tab/>
      </w:r>
      <w:r w:rsidRPr="00716B36">
        <w:rPr>
          <w:rFonts w:ascii="Segoe UI Light" w:hAnsi="Segoe UI Light" w:cs="Segoe UI Light"/>
          <w:sz w:val="19"/>
          <w:szCs w:val="19"/>
        </w:rPr>
        <w:t>Con Mis Hijos No Te Metas</w:t>
      </w:r>
    </w:p>
    <w:p w14:paraId="1D479F56" w14:textId="4BB17D09" w:rsidR="00BE465A" w:rsidRDefault="00BE465A" w:rsidP="00BE465A">
      <w:pPr>
        <w:spacing w:line="240" w:lineRule="auto"/>
        <w:jc w:val="both"/>
        <w:rPr>
          <w:rFonts w:ascii="Segoe UI Light" w:hAnsi="Segoe UI Light" w:cs="Segoe UI Light"/>
          <w:b/>
          <w:sz w:val="20"/>
          <w:szCs w:val="20"/>
        </w:rPr>
      </w:pPr>
    </w:p>
    <w:p w14:paraId="00000004" w14:textId="7D1A7289" w:rsidR="00207AE7" w:rsidRPr="001C4E8A" w:rsidRDefault="00415737" w:rsidP="0019334C">
      <w:pPr>
        <w:numPr>
          <w:ilvl w:val="0"/>
          <w:numId w:val="1"/>
        </w:numPr>
        <w:spacing w:line="240" w:lineRule="auto"/>
        <w:jc w:val="both"/>
        <w:rPr>
          <w:rFonts w:ascii="Segoe UI Light" w:hAnsi="Segoe UI Light" w:cs="Segoe UI Light"/>
          <w:b/>
          <w:sz w:val="20"/>
          <w:szCs w:val="20"/>
        </w:rPr>
      </w:pPr>
      <w:r w:rsidRPr="001C4E8A">
        <w:rPr>
          <w:rFonts w:ascii="Segoe UI Light" w:hAnsi="Segoe UI Light" w:cs="Segoe UI Light"/>
          <w:b/>
          <w:bCs/>
          <w:sz w:val="20"/>
          <w:szCs w:val="20"/>
        </w:rPr>
        <w:t>VIOLENCIA POR PREJUICIO CONTRA PERSONAS LGBTIQ (Artículos 7, 9 y 10)</w:t>
      </w:r>
    </w:p>
    <w:p w14:paraId="6FE36166" w14:textId="77777777" w:rsidR="00356941" w:rsidRPr="001C4E8A" w:rsidRDefault="00356941" w:rsidP="0019334C">
      <w:pPr>
        <w:spacing w:line="240" w:lineRule="auto"/>
        <w:ind w:left="720"/>
        <w:jc w:val="both"/>
        <w:rPr>
          <w:rFonts w:ascii="Segoe UI Light" w:hAnsi="Segoe UI Light" w:cs="Segoe UI Light"/>
          <w:sz w:val="20"/>
          <w:szCs w:val="20"/>
        </w:rPr>
      </w:pPr>
    </w:p>
    <w:p w14:paraId="00000005" w14:textId="3FECF39F" w:rsidR="00207AE7" w:rsidRPr="001C4E8A" w:rsidRDefault="00415737" w:rsidP="0019334C">
      <w:pPr>
        <w:pStyle w:val="ListParagraph"/>
        <w:numPr>
          <w:ilvl w:val="1"/>
          <w:numId w:val="2"/>
        </w:numPr>
        <w:spacing w:line="240" w:lineRule="auto"/>
        <w:jc w:val="both"/>
        <w:rPr>
          <w:rFonts w:ascii="Segoe UI Light" w:hAnsi="Segoe UI Light" w:cs="Segoe UI Light"/>
          <w:b/>
          <w:bCs/>
          <w:sz w:val="20"/>
          <w:szCs w:val="20"/>
        </w:rPr>
      </w:pPr>
      <w:r w:rsidRPr="001C4E8A">
        <w:rPr>
          <w:rFonts w:ascii="Segoe UI Light" w:hAnsi="Segoe UI Light" w:cs="Segoe UI Light"/>
          <w:b/>
          <w:bCs/>
          <w:sz w:val="20"/>
          <w:szCs w:val="20"/>
        </w:rPr>
        <w:t>Violencia institucional y simbólica</w:t>
      </w:r>
      <w:r w:rsidR="00EF7F4E" w:rsidRPr="001C4E8A">
        <w:rPr>
          <w:rFonts w:ascii="Segoe UI Light" w:hAnsi="Segoe UI Light" w:cs="Segoe UI Light"/>
          <w:b/>
          <w:bCs/>
          <w:sz w:val="20"/>
          <w:szCs w:val="20"/>
        </w:rPr>
        <w:t xml:space="preserve"> </w:t>
      </w:r>
    </w:p>
    <w:p w14:paraId="4EB9483E" w14:textId="77777777" w:rsidR="002C36D0" w:rsidRPr="001C4E8A" w:rsidRDefault="002C36D0" w:rsidP="0019334C">
      <w:pPr>
        <w:spacing w:line="240" w:lineRule="auto"/>
        <w:jc w:val="both"/>
        <w:rPr>
          <w:rFonts w:ascii="Segoe UI Light" w:hAnsi="Segoe UI Light" w:cs="Segoe UI Light"/>
          <w:sz w:val="20"/>
          <w:szCs w:val="20"/>
        </w:rPr>
      </w:pPr>
    </w:p>
    <w:p w14:paraId="7254A0E6" w14:textId="0A498FEC" w:rsidR="004864B2" w:rsidRPr="004864B2" w:rsidRDefault="004864B2" w:rsidP="004864B2">
      <w:pPr>
        <w:pStyle w:val="ListParagraph"/>
        <w:numPr>
          <w:ilvl w:val="0"/>
          <w:numId w:val="27"/>
        </w:numPr>
        <w:spacing w:line="240" w:lineRule="auto"/>
        <w:ind w:left="284"/>
        <w:jc w:val="both"/>
        <w:rPr>
          <w:rFonts w:ascii="Segoe UI Light" w:hAnsi="Segoe UI Light" w:cs="Segoe UI Light"/>
          <w:sz w:val="20"/>
          <w:szCs w:val="20"/>
        </w:rPr>
      </w:pPr>
      <w:r w:rsidRPr="004864B2">
        <w:rPr>
          <w:rFonts w:ascii="Segoe UI Light" w:hAnsi="Segoe UI Light" w:cs="Segoe UI Light"/>
          <w:sz w:val="20"/>
          <w:szCs w:val="20"/>
        </w:rPr>
        <w:t>Según información recogida por el propio Estado</w:t>
      </w:r>
      <w:r w:rsidRPr="004864B2">
        <w:rPr>
          <w:rStyle w:val="FootnoteReference"/>
          <w:rFonts w:ascii="Segoe UI Light" w:hAnsi="Segoe UI Light" w:cs="Segoe UI Light"/>
          <w:sz w:val="20"/>
          <w:szCs w:val="20"/>
        </w:rPr>
        <w:footnoteReference w:id="1"/>
      </w:r>
      <w:r w:rsidRPr="004864B2">
        <w:rPr>
          <w:rFonts w:ascii="Segoe UI Light" w:hAnsi="Segoe UI Light" w:cs="Segoe UI Light"/>
          <w:sz w:val="20"/>
          <w:szCs w:val="20"/>
        </w:rPr>
        <w:t xml:space="preserve">, en el año 2017 mediante una primera encuesta virtual dirigida a personas </w:t>
      </w:r>
      <w:r w:rsidR="00026913">
        <w:rPr>
          <w:rFonts w:ascii="Segoe UI Light" w:hAnsi="Segoe UI Light" w:cs="Segoe UI Light"/>
          <w:sz w:val="20"/>
          <w:szCs w:val="20"/>
        </w:rPr>
        <w:t>LGBTIQ</w:t>
      </w:r>
      <w:r w:rsidRPr="004864B2">
        <w:rPr>
          <w:rFonts w:ascii="Segoe UI Light" w:hAnsi="Segoe UI Light" w:cs="Segoe UI Light"/>
          <w:sz w:val="20"/>
          <w:szCs w:val="20"/>
        </w:rPr>
        <w:t>, se reportó que el 63% de participantes había sido víctima de algún acto de discriminación y/o violencia</w:t>
      </w:r>
      <w:bookmarkStart w:id="2" w:name="_Hlk41589645"/>
      <w:r w:rsidRPr="004864B2">
        <w:rPr>
          <w:rFonts w:ascii="Segoe UI Light" w:hAnsi="Segoe UI Light" w:cs="Segoe UI Light"/>
          <w:sz w:val="20"/>
          <w:szCs w:val="20"/>
        </w:rPr>
        <w:t>,</w:t>
      </w:r>
      <w:bookmarkEnd w:id="2"/>
      <w:r w:rsidRPr="004864B2">
        <w:rPr>
          <w:rFonts w:ascii="Segoe UI Light" w:hAnsi="Segoe UI Light" w:cs="Segoe UI Light"/>
          <w:sz w:val="20"/>
          <w:szCs w:val="20"/>
        </w:rPr>
        <w:t xml:space="preserve"> principalmente, en espacios públicos (65,6%) el ámbito educativo (57,6%), medios de transporte (42%) y espacios comerciales o de ocio (41%)</w:t>
      </w:r>
      <w:r w:rsidRPr="004864B2">
        <w:rPr>
          <w:rStyle w:val="FootnoteReference"/>
          <w:rFonts w:ascii="Segoe UI Light" w:hAnsi="Segoe UI Light" w:cs="Segoe UI Light"/>
          <w:sz w:val="20"/>
          <w:szCs w:val="20"/>
        </w:rPr>
        <w:footnoteReference w:id="2"/>
      </w:r>
      <w:r w:rsidRPr="004864B2">
        <w:rPr>
          <w:rFonts w:ascii="Segoe UI Light" w:hAnsi="Segoe UI Light" w:cs="Segoe UI Light"/>
          <w:sz w:val="20"/>
          <w:szCs w:val="20"/>
        </w:rPr>
        <w:t>. En cuanto a la identidad de sus agresores se reportó que, el 55,8% fueron compañeras/os de escuela y padres/madres de éstos, seguidos por el 55% de funcionarios públicos y/o personal administrativo de servicios públicos, el 43% de líderes religiosos, y el 15.4% de personal de los servicios de salud</w:t>
      </w:r>
      <w:r w:rsidRPr="004864B2">
        <w:rPr>
          <w:rStyle w:val="FootnoteReference"/>
          <w:rFonts w:ascii="Segoe UI Light" w:hAnsi="Segoe UI Light" w:cs="Segoe UI Light"/>
          <w:sz w:val="20"/>
          <w:szCs w:val="20"/>
        </w:rPr>
        <w:footnoteReference w:id="3"/>
      </w:r>
      <w:r w:rsidRPr="004864B2">
        <w:rPr>
          <w:rFonts w:ascii="Segoe UI Light" w:hAnsi="Segoe UI Light" w:cs="Segoe UI Light"/>
          <w:sz w:val="20"/>
          <w:szCs w:val="20"/>
        </w:rPr>
        <w:t>.</w:t>
      </w:r>
    </w:p>
    <w:p w14:paraId="2124550D" w14:textId="34481C0E" w:rsidR="004864B2" w:rsidRPr="004864B2" w:rsidRDefault="004864B2" w:rsidP="004864B2">
      <w:pPr>
        <w:pStyle w:val="ListParagraph"/>
        <w:numPr>
          <w:ilvl w:val="0"/>
          <w:numId w:val="27"/>
        </w:numPr>
        <w:spacing w:line="240" w:lineRule="auto"/>
        <w:ind w:left="284"/>
        <w:jc w:val="both"/>
        <w:rPr>
          <w:rFonts w:ascii="Segoe UI Light" w:hAnsi="Segoe UI Light" w:cs="Segoe UI Light"/>
          <w:sz w:val="20"/>
          <w:szCs w:val="20"/>
        </w:rPr>
      </w:pPr>
      <w:r w:rsidRPr="004864B2">
        <w:rPr>
          <w:rFonts w:ascii="Segoe UI Light" w:hAnsi="Segoe UI Light" w:cs="Segoe UI Light"/>
          <w:sz w:val="20"/>
          <w:szCs w:val="20"/>
        </w:rPr>
        <w:lastRenderedPageBreak/>
        <w:t>Estos resultados coinciden con reportes ya realizados anteriormente por sociedad civil. Según una encuesta de 2016</w:t>
      </w:r>
      <w:r w:rsidRPr="004864B2">
        <w:rPr>
          <w:rStyle w:val="FootnoteReference"/>
          <w:rFonts w:ascii="Segoe UI Light" w:hAnsi="Segoe UI Light" w:cs="Segoe UI Light"/>
          <w:sz w:val="20"/>
          <w:szCs w:val="20"/>
        </w:rPr>
        <w:footnoteReference w:id="4"/>
      </w:r>
      <w:r w:rsidRPr="004864B2">
        <w:rPr>
          <w:rFonts w:ascii="Segoe UI Light" w:hAnsi="Segoe UI Light" w:cs="Segoe UI Light"/>
          <w:sz w:val="20"/>
          <w:szCs w:val="20"/>
        </w:rPr>
        <w:t xml:space="preserve"> en relación a la violencia y discriminación en el ámbito escolar contra estudiantes </w:t>
      </w:r>
      <w:r w:rsidR="00026913">
        <w:rPr>
          <w:rFonts w:ascii="Segoe UI Light" w:hAnsi="Segoe UI Light" w:cs="Segoe UI Light"/>
          <w:sz w:val="20"/>
          <w:szCs w:val="20"/>
        </w:rPr>
        <w:t>LGBTIQ</w:t>
      </w:r>
      <w:r w:rsidRPr="004864B2">
        <w:rPr>
          <w:rFonts w:ascii="Segoe UI Light" w:hAnsi="Segoe UI Light" w:cs="Segoe UI Light"/>
          <w:sz w:val="20"/>
          <w:szCs w:val="20"/>
        </w:rPr>
        <w:t>, se conoció que, 7 de cada 10 se sintieron inseguros en sus colegios, por lo cual evitaban principalmente los baños (38%) o faltaban a clases (30%)</w:t>
      </w:r>
      <w:r w:rsidRPr="004864B2">
        <w:rPr>
          <w:rStyle w:val="FootnoteReference"/>
          <w:rFonts w:ascii="Segoe UI Light" w:hAnsi="Segoe UI Light" w:cs="Segoe UI Light"/>
          <w:sz w:val="20"/>
          <w:szCs w:val="20"/>
        </w:rPr>
        <w:footnoteReference w:id="5"/>
      </w:r>
      <w:r w:rsidRPr="004864B2">
        <w:rPr>
          <w:rFonts w:ascii="Segoe UI Light" w:hAnsi="Segoe UI Light" w:cs="Segoe UI Light"/>
          <w:sz w:val="20"/>
          <w:szCs w:val="20"/>
        </w:rPr>
        <w:t>. Del total de estudiantes que señalaron escuchar con frecuencia comentarios homofóbicos en su escuela, el 30% aseguró que estos provienen de docentes y el 43% mencionó que el profesorado fue permisivo frente a comentarios de otros integrantes de la comunidad educativa</w:t>
      </w:r>
      <w:r w:rsidRPr="004864B2">
        <w:rPr>
          <w:rStyle w:val="FootnoteReference"/>
          <w:rFonts w:ascii="Segoe UI Light" w:hAnsi="Segoe UI Light" w:cs="Segoe UI Light"/>
          <w:sz w:val="20"/>
          <w:szCs w:val="20"/>
        </w:rPr>
        <w:footnoteReference w:id="6"/>
      </w:r>
      <w:r w:rsidRPr="004864B2">
        <w:rPr>
          <w:rFonts w:ascii="Segoe UI Light" w:hAnsi="Segoe UI Light" w:cs="Segoe UI Light"/>
          <w:sz w:val="20"/>
          <w:szCs w:val="20"/>
        </w:rPr>
        <w:t>.</w:t>
      </w:r>
    </w:p>
    <w:p w14:paraId="63AAEF26" w14:textId="77777777" w:rsidR="004864B2" w:rsidRPr="004864B2" w:rsidRDefault="004864B2" w:rsidP="004864B2">
      <w:pPr>
        <w:pStyle w:val="ListParagraph"/>
        <w:numPr>
          <w:ilvl w:val="0"/>
          <w:numId w:val="27"/>
        </w:numPr>
        <w:spacing w:line="240" w:lineRule="auto"/>
        <w:ind w:left="284"/>
        <w:jc w:val="both"/>
        <w:rPr>
          <w:rFonts w:ascii="Segoe UI Light" w:hAnsi="Segoe UI Light" w:cs="Segoe UI Light"/>
          <w:sz w:val="20"/>
          <w:szCs w:val="20"/>
        </w:rPr>
      </w:pPr>
      <w:r w:rsidRPr="004864B2">
        <w:rPr>
          <w:rFonts w:ascii="Segoe UI Light" w:hAnsi="Segoe UI Light" w:cs="Segoe UI Light"/>
          <w:sz w:val="20"/>
          <w:szCs w:val="20"/>
        </w:rPr>
        <w:t>Por otro lado, se reportó que, debido a su orientación sexual, el 72% fue víctima de violencia verbal y el 33% de violencia física; asimismo, debido a su expresión de género, el 58% fue víctima de violencia verbal y el 26% de violencia física. A su vez, el 53% fue víctima de violencia sexual debido a su orientación sexual y/o expresión de género</w:t>
      </w:r>
      <w:r w:rsidRPr="004864B2">
        <w:rPr>
          <w:rStyle w:val="FootnoteReference"/>
          <w:rFonts w:ascii="Segoe UI Light" w:hAnsi="Segoe UI Light" w:cs="Segoe UI Light"/>
          <w:sz w:val="20"/>
          <w:szCs w:val="20"/>
        </w:rPr>
        <w:footnoteReference w:id="7"/>
      </w:r>
      <w:r w:rsidRPr="004864B2">
        <w:rPr>
          <w:rFonts w:ascii="Segoe UI Light" w:hAnsi="Segoe UI Light" w:cs="Segoe UI Light"/>
          <w:sz w:val="20"/>
          <w:szCs w:val="20"/>
        </w:rPr>
        <w:t>. Sin embargo, un 57% señaló no haber reportado los hechos por falta de confianza en personal escolar y el 74% declaró no conocer ningún programa o grupo de apoyo</w:t>
      </w:r>
      <w:r w:rsidRPr="004864B2">
        <w:rPr>
          <w:rStyle w:val="FootnoteReference"/>
          <w:rFonts w:ascii="Segoe UI Light" w:hAnsi="Segoe UI Light" w:cs="Segoe UI Light"/>
          <w:sz w:val="20"/>
          <w:szCs w:val="20"/>
        </w:rPr>
        <w:footnoteReference w:id="8"/>
      </w:r>
      <w:r w:rsidRPr="004864B2">
        <w:rPr>
          <w:rFonts w:ascii="Segoe UI Light" w:hAnsi="Segoe UI Light" w:cs="Segoe UI Light"/>
          <w:sz w:val="20"/>
          <w:szCs w:val="20"/>
        </w:rPr>
        <w:t xml:space="preserve"> al que pudiera recurrir, dejando en evidencia la ausencia de mecanismos y estrategias escolares para hacer frente a estos casos.</w:t>
      </w:r>
    </w:p>
    <w:p w14:paraId="7890F610" w14:textId="77777777" w:rsidR="004864B2" w:rsidRPr="004864B2" w:rsidRDefault="004864B2" w:rsidP="004864B2">
      <w:pPr>
        <w:pStyle w:val="ListParagraph"/>
        <w:numPr>
          <w:ilvl w:val="0"/>
          <w:numId w:val="27"/>
        </w:numPr>
        <w:spacing w:line="240" w:lineRule="auto"/>
        <w:ind w:left="284"/>
        <w:jc w:val="both"/>
        <w:rPr>
          <w:rFonts w:ascii="Segoe UI Light" w:hAnsi="Segoe UI Light" w:cs="Segoe UI Light"/>
          <w:sz w:val="20"/>
          <w:szCs w:val="20"/>
        </w:rPr>
      </w:pPr>
      <w:r w:rsidRPr="004864B2">
        <w:rPr>
          <w:rFonts w:ascii="Segoe UI Light" w:hAnsi="Segoe UI Light" w:cs="Segoe UI Light"/>
          <w:sz w:val="20"/>
          <w:szCs w:val="20"/>
        </w:rPr>
        <w:t>En relación a los principales agresores de personas LGBTIQ, la información recogida por el Estado también confirma las denuncias de sociedad civil sobre la discriminación y violencia institucional (estatal) como una práctica generalizada, cometida mayoritariamente i) por miembros de la Policía Nacional del Perú (PNP), supervisores de seguridad ciudadana o serenazgos de las municipalidades y ii) en espacios públicos</w:t>
      </w:r>
      <w:r w:rsidRPr="004864B2">
        <w:rPr>
          <w:rStyle w:val="FootnoteReference"/>
          <w:rFonts w:ascii="Segoe UI Light" w:hAnsi="Segoe UI Light" w:cs="Segoe UI Light"/>
          <w:sz w:val="20"/>
          <w:szCs w:val="20"/>
        </w:rPr>
        <w:footnoteReference w:id="9"/>
      </w:r>
      <w:r w:rsidRPr="004864B2">
        <w:rPr>
          <w:rFonts w:ascii="Segoe UI Light" w:hAnsi="Segoe UI Light" w:cs="Segoe UI Light"/>
          <w:sz w:val="20"/>
          <w:szCs w:val="20"/>
        </w:rPr>
        <w:t xml:space="preserve">. </w:t>
      </w:r>
    </w:p>
    <w:p w14:paraId="72D6B829" w14:textId="77777777" w:rsidR="004864B2" w:rsidRPr="004864B2" w:rsidRDefault="004864B2" w:rsidP="004864B2">
      <w:pPr>
        <w:pStyle w:val="ListParagraph"/>
        <w:numPr>
          <w:ilvl w:val="0"/>
          <w:numId w:val="27"/>
        </w:numPr>
        <w:spacing w:line="240" w:lineRule="auto"/>
        <w:ind w:left="284"/>
        <w:jc w:val="both"/>
        <w:rPr>
          <w:rFonts w:ascii="Segoe UI Light" w:hAnsi="Segoe UI Light" w:cs="Segoe UI Light"/>
          <w:sz w:val="20"/>
          <w:szCs w:val="20"/>
        </w:rPr>
      </w:pPr>
      <w:r w:rsidRPr="004864B2">
        <w:rPr>
          <w:rFonts w:ascii="Segoe UI Light" w:hAnsi="Segoe UI Light" w:cs="Segoe UI Light"/>
          <w:sz w:val="20"/>
          <w:szCs w:val="20"/>
        </w:rPr>
        <w:t>En los casos de afectaciones a la integridad personal por parte de miembros de las fuerzas del orden, se registra que las víctimas son, en su mayoría, mujeres trans vinculadas al trabajo sexual</w:t>
      </w:r>
      <w:r w:rsidRPr="004864B2">
        <w:rPr>
          <w:rStyle w:val="FootnoteReference"/>
          <w:rFonts w:ascii="Segoe UI Light" w:hAnsi="Segoe UI Light" w:cs="Segoe UI Light"/>
          <w:sz w:val="20"/>
          <w:szCs w:val="20"/>
        </w:rPr>
        <w:footnoteReference w:id="10"/>
      </w:r>
      <w:r w:rsidRPr="004864B2">
        <w:rPr>
          <w:rFonts w:ascii="Segoe UI Light" w:hAnsi="Segoe UI Light" w:cs="Segoe UI Light"/>
          <w:sz w:val="20"/>
          <w:szCs w:val="20"/>
        </w:rPr>
        <w:t xml:space="preserve"> o </w:t>
      </w:r>
      <w:r w:rsidRPr="004864B2">
        <w:rPr>
          <w:rFonts w:ascii="Segoe UI Light" w:hAnsi="Segoe UI Light" w:cs="Segoe UI Light"/>
          <w:sz w:val="20"/>
          <w:szCs w:val="20"/>
        </w:rPr>
        <w:lastRenderedPageBreak/>
        <w:t>acusadas de ejercerlo prostitución con el objeto de justificar intervenciones municipales e incluso detenciones arbitrarias</w:t>
      </w:r>
      <w:r w:rsidRPr="004864B2">
        <w:rPr>
          <w:rFonts w:ascii="Segoe UI Light" w:hAnsi="Segoe UI Light" w:cs="Segoe UI Light"/>
          <w:vertAlign w:val="superscript"/>
        </w:rPr>
        <w:footnoteReference w:id="11"/>
      </w:r>
      <w:r w:rsidRPr="004864B2">
        <w:rPr>
          <w:rFonts w:ascii="Segoe UI Light" w:hAnsi="Segoe UI Light" w:cs="Segoe UI Light"/>
          <w:sz w:val="20"/>
          <w:szCs w:val="20"/>
        </w:rPr>
        <w:t>, pese a que la prostitución no es un delito en Perú. En estos casos son recurrentes las agresiones físicas en ciertas partes del cuerpo de las mujeres trans, como glúteos y piernas. Asimismo, cuando las intervenciones son de noche y/o madrugada, los serenos suelen empujarlas y lanzarles agua fría; las someten al desnudo forzado y prácticas de violación sexual o les quitan su dinero y pertenencias</w:t>
      </w:r>
      <w:r w:rsidRPr="004864B2">
        <w:rPr>
          <w:rStyle w:val="FootnoteReference"/>
          <w:rFonts w:ascii="Segoe UI Light" w:hAnsi="Segoe UI Light" w:cs="Segoe UI Light"/>
          <w:sz w:val="20"/>
          <w:szCs w:val="20"/>
        </w:rPr>
        <w:footnoteReference w:id="12"/>
      </w:r>
      <w:r w:rsidRPr="004864B2">
        <w:rPr>
          <w:rFonts w:ascii="Segoe UI Light" w:hAnsi="Segoe UI Light" w:cs="Segoe UI Light"/>
          <w:sz w:val="20"/>
          <w:szCs w:val="20"/>
        </w:rPr>
        <w:t xml:space="preserve">. </w:t>
      </w:r>
    </w:p>
    <w:p w14:paraId="3DC11E8F" w14:textId="77777777" w:rsidR="004864B2" w:rsidRPr="004864B2" w:rsidRDefault="004864B2" w:rsidP="004864B2">
      <w:pPr>
        <w:pStyle w:val="ListParagraph"/>
        <w:numPr>
          <w:ilvl w:val="0"/>
          <w:numId w:val="27"/>
        </w:numPr>
        <w:spacing w:line="240" w:lineRule="auto"/>
        <w:ind w:left="284"/>
        <w:jc w:val="both"/>
        <w:rPr>
          <w:rFonts w:ascii="Segoe UI Light" w:hAnsi="Segoe UI Light" w:cs="Segoe UI Light"/>
          <w:i/>
          <w:iCs/>
          <w:sz w:val="20"/>
          <w:szCs w:val="20"/>
          <w:lang w:val="es-PE"/>
        </w:rPr>
      </w:pPr>
      <w:r w:rsidRPr="004864B2">
        <w:rPr>
          <w:rFonts w:ascii="Segoe UI Light" w:hAnsi="Segoe UI Light" w:cs="Segoe UI Light"/>
          <w:sz w:val="20"/>
          <w:szCs w:val="20"/>
          <w:lang w:val="es-PE"/>
        </w:rPr>
        <w:t>A estos casos de discriminación institucional en el espacio público, se suman los perpetrados incluso en lugares donde paradójicamente, existen ordenanzas municipales que prohíben actos discriminatorios motivados por la orientación sexual y/o identidad de género</w:t>
      </w:r>
      <w:r w:rsidRPr="004864B2">
        <w:rPr>
          <w:rFonts w:ascii="Segoe UI Light" w:hAnsi="Segoe UI Light" w:cs="Segoe UI Light"/>
          <w:vertAlign w:val="superscript"/>
          <w:lang w:val="es-PE"/>
        </w:rPr>
        <w:footnoteReference w:id="13"/>
      </w:r>
      <w:r w:rsidRPr="004864B2">
        <w:rPr>
          <w:rFonts w:ascii="Segoe UI Light" w:hAnsi="Segoe UI Light" w:cs="Segoe UI Light"/>
          <w:sz w:val="20"/>
          <w:szCs w:val="20"/>
        </w:rPr>
        <w:t>. En estos casos los principales implicados fueron serenos de los municipios, quienes retiran a</w:t>
      </w:r>
      <w:r w:rsidRPr="004864B2">
        <w:rPr>
          <w:rFonts w:ascii="Segoe UI Light" w:hAnsi="Segoe UI Light" w:cs="Segoe UI Light"/>
          <w:sz w:val="20"/>
          <w:szCs w:val="20"/>
          <w:lang w:val="es-PE"/>
        </w:rPr>
        <w:t xml:space="preserve"> parejas del espacio público argumentando que i) no pueden procurarse muestras de afecto ante la presencia de niño/as: </w:t>
      </w:r>
      <w:r w:rsidRPr="004864B2">
        <w:rPr>
          <w:rFonts w:ascii="Segoe UI Light" w:hAnsi="Segoe UI Light" w:cs="Segoe UI Light"/>
          <w:i/>
          <w:iCs/>
          <w:sz w:val="20"/>
          <w:szCs w:val="20"/>
          <w:lang w:val="es-PE"/>
        </w:rPr>
        <w:t>“usted tiene que tener un poquito más de discreción (...) de estar besándose acá delante de los niños”,</w:t>
      </w:r>
      <w:r w:rsidRPr="004864B2">
        <w:rPr>
          <w:rFonts w:ascii="Segoe UI Light" w:hAnsi="Segoe UI Light" w:cs="Segoe UI Light"/>
          <w:sz w:val="20"/>
          <w:szCs w:val="20"/>
          <w:lang w:val="es-PE"/>
        </w:rPr>
        <w:t xml:space="preserve"> o que ii) no pueden hacerlo en la vía pública: </w:t>
      </w:r>
      <w:r w:rsidRPr="004864B2">
        <w:rPr>
          <w:rFonts w:ascii="Segoe UI Light" w:hAnsi="Segoe UI Light" w:cs="Segoe UI Light"/>
          <w:i/>
          <w:iCs/>
          <w:sz w:val="20"/>
          <w:szCs w:val="20"/>
          <w:lang w:val="es-PE"/>
        </w:rPr>
        <w:t>“Ándate mejor a tu casa o un sitio más tranquilo y ahí puedes hacer lo que te dé la gana. Estás en la vía pública y tienes que respetar</w:t>
      </w:r>
      <w:r w:rsidRPr="004864B2">
        <w:rPr>
          <w:rFonts w:ascii="Segoe UI Light" w:hAnsi="Segoe UI Light" w:cs="Segoe UI Light"/>
          <w:sz w:val="20"/>
          <w:szCs w:val="20"/>
          <w:lang w:val="es-PE"/>
        </w:rPr>
        <w:t>”</w:t>
      </w:r>
      <w:r w:rsidRPr="004864B2">
        <w:rPr>
          <w:rFonts w:ascii="Segoe UI Light" w:hAnsi="Segoe UI Light" w:cs="Segoe UI Light"/>
          <w:sz w:val="20"/>
          <w:szCs w:val="20"/>
          <w:vertAlign w:val="superscript"/>
          <w:lang w:val="es-PE"/>
        </w:rPr>
        <w:t xml:space="preserve"> </w:t>
      </w:r>
      <w:r w:rsidRPr="004864B2">
        <w:rPr>
          <w:rFonts w:ascii="Segoe UI Light" w:hAnsi="Segoe UI Light" w:cs="Segoe UI Light"/>
          <w:vertAlign w:val="superscript"/>
          <w:lang w:val="es-PE"/>
        </w:rPr>
        <w:footnoteReference w:id="14"/>
      </w:r>
      <w:r w:rsidRPr="004864B2">
        <w:rPr>
          <w:rFonts w:ascii="Segoe UI Light" w:hAnsi="Segoe UI Light" w:cs="Segoe UI Light"/>
          <w:sz w:val="20"/>
          <w:szCs w:val="20"/>
          <w:lang w:val="es-PE"/>
        </w:rPr>
        <w:t xml:space="preserve">. </w:t>
      </w:r>
    </w:p>
    <w:p w14:paraId="7D152564" w14:textId="514504C4" w:rsidR="004864B2" w:rsidRPr="004864B2" w:rsidRDefault="004864B2" w:rsidP="004864B2">
      <w:pPr>
        <w:pStyle w:val="ListParagraph"/>
        <w:numPr>
          <w:ilvl w:val="0"/>
          <w:numId w:val="27"/>
        </w:numPr>
        <w:spacing w:line="240" w:lineRule="auto"/>
        <w:ind w:left="284"/>
        <w:jc w:val="both"/>
        <w:rPr>
          <w:rFonts w:ascii="Segoe UI Light" w:hAnsi="Segoe UI Light" w:cs="Segoe UI Light"/>
          <w:i/>
          <w:iCs/>
          <w:sz w:val="20"/>
          <w:szCs w:val="20"/>
          <w:lang w:val="es-PE"/>
        </w:rPr>
      </w:pPr>
      <w:r w:rsidRPr="004864B2">
        <w:rPr>
          <w:rFonts w:ascii="Segoe UI Light" w:hAnsi="Segoe UI Light" w:cs="Segoe UI Light"/>
          <w:sz w:val="20"/>
          <w:szCs w:val="20"/>
          <w:lang w:val="es-PE"/>
        </w:rPr>
        <w:t>En uno de los casos el sereno involucrado advirtió que si lo denunciaban no lo sancionarían:</w:t>
      </w:r>
      <w:r w:rsidRPr="004864B2">
        <w:rPr>
          <w:rFonts w:ascii="Segoe UI Light" w:hAnsi="Segoe UI Light" w:cs="Segoe UI Light"/>
          <w:i/>
          <w:iCs/>
          <w:sz w:val="20"/>
          <w:szCs w:val="20"/>
          <w:lang w:val="es-PE"/>
        </w:rPr>
        <w:t xml:space="preserve"> “Doce (12) años tengo aquí trabajando. Así como tú me han grabado, miles. Yo sigo trabajando</w:t>
      </w:r>
      <w:r w:rsidRPr="004864B2">
        <w:rPr>
          <w:rFonts w:ascii="Segoe UI Light" w:hAnsi="Segoe UI Light" w:cs="Segoe UI Light"/>
          <w:iCs/>
          <w:sz w:val="20"/>
          <w:szCs w:val="20"/>
          <w:lang w:val="es-PE"/>
        </w:rPr>
        <w:t>”</w:t>
      </w:r>
      <w:r w:rsidRPr="004864B2">
        <w:rPr>
          <w:rFonts w:ascii="Segoe UI Light" w:hAnsi="Segoe UI Light" w:cs="Segoe UI Light"/>
          <w:iCs/>
          <w:vertAlign w:val="superscript"/>
          <w:lang w:val="es-PE"/>
        </w:rPr>
        <w:footnoteReference w:id="15"/>
      </w:r>
      <w:r w:rsidRPr="004864B2">
        <w:rPr>
          <w:rFonts w:ascii="Segoe UI Light" w:hAnsi="Segoe UI Light" w:cs="Segoe UI Light"/>
          <w:iCs/>
          <w:sz w:val="20"/>
          <w:szCs w:val="20"/>
          <w:lang w:val="es-PE"/>
        </w:rPr>
        <w:t xml:space="preserve">. </w:t>
      </w:r>
      <w:r w:rsidRPr="004864B2">
        <w:rPr>
          <w:rFonts w:ascii="Segoe UI Light" w:hAnsi="Segoe UI Light" w:cs="Segoe UI Light"/>
          <w:sz w:val="20"/>
          <w:szCs w:val="20"/>
          <w:lang w:val="es-PE"/>
        </w:rPr>
        <w:t>En otras ocasiones, la defensa de los agresores</w:t>
      </w:r>
      <w:r w:rsidRPr="004864B2">
        <w:rPr>
          <w:rFonts w:ascii="Segoe UI Light" w:hAnsi="Segoe UI Light" w:cs="Segoe UI Light"/>
          <w:i/>
          <w:iCs/>
          <w:sz w:val="20"/>
          <w:szCs w:val="20"/>
          <w:lang w:val="es-PE"/>
        </w:rPr>
        <w:t xml:space="preserve"> </w:t>
      </w:r>
      <w:r w:rsidRPr="004864B2">
        <w:rPr>
          <w:rFonts w:ascii="Segoe UI Light" w:hAnsi="Segoe UI Light" w:cs="Segoe UI Light"/>
          <w:sz w:val="20"/>
          <w:szCs w:val="20"/>
          <w:lang w:val="es-PE"/>
        </w:rPr>
        <w:t>se basa en disposiciones normativas</w:t>
      </w:r>
      <w:r w:rsidRPr="004864B2">
        <w:rPr>
          <w:rFonts w:ascii="Segoe UI Light" w:hAnsi="Segoe UI Light" w:cs="Segoe UI Light"/>
          <w:vertAlign w:val="superscript"/>
          <w:lang w:val="es-PE"/>
        </w:rPr>
        <w:footnoteReference w:id="16"/>
      </w:r>
      <w:r w:rsidRPr="004864B2">
        <w:rPr>
          <w:rFonts w:ascii="Segoe UI Light" w:hAnsi="Segoe UI Light" w:cs="Segoe UI Light"/>
          <w:sz w:val="20"/>
          <w:szCs w:val="20"/>
          <w:lang w:val="es-PE"/>
        </w:rPr>
        <w:t xml:space="preserve"> y conceptos jurídicos, indeterminados o poco precisos, que tienden a ser utilizados contra las manifestaciones públicas de afecto entre personas </w:t>
      </w:r>
      <w:r w:rsidR="00026913">
        <w:rPr>
          <w:rFonts w:ascii="Segoe UI Light" w:hAnsi="Segoe UI Light" w:cs="Segoe UI Light"/>
          <w:sz w:val="20"/>
          <w:szCs w:val="20"/>
          <w:lang w:val="es-PE"/>
        </w:rPr>
        <w:t>LGBTIQ</w:t>
      </w:r>
      <w:r w:rsidRPr="004864B2">
        <w:rPr>
          <w:rFonts w:ascii="Segoe UI Light" w:hAnsi="Segoe UI Light" w:cs="Segoe UI Light"/>
          <w:sz w:val="20"/>
          <w:szCs w:val="20"/>
          <w:lang w:val="es-PE"/>
        </w:rPr>
        <w:t xml:space="preserve"> de forma arbitraria y </w:t>
      </w:r>
      <w:proofErr w:type="spellStart"/>
      <w:r w:rsidRPr="004864B2">
        <w:rPr>
          <w:rFonts w:ascii="Segoe UI Light" w:hAnsi="Segoe UI Light" w:cs="Segoe UI Light"/>
          <w:sz w:val="20"/>
          <w:szCs w:val="20"/>
          <w:lang w:val="es-PE"/>
        </w:rPr>
        <w:t>criminalizadora</w:t>
      </w:r>
      <w:proofErr w:type="spellEnd"/>
      <w:r w:rsidRPr="004864B2">
        <w:rPr>
          <w:rFonts w:ascii="Segoe UI Light" w:hAnsi="Segoe UI Light" w:cs="Segoe UI Light"/>
          <w:sz w:val="20"/>
          <w:szCs w:val="20"/>
          <w:lang w:val="es-PE"/>
        </w:rPr>
        <w:t>:</w:t>
      </w:r>
      <w:r w:rsidRPr="004864B2">
        <w:rPr>
          <w:rFonts w:ascii="Segoe UI Light" w:hAnsi="Segoe UI Light" w:cs="Segoe UI Light"/>
          <w:i/>
          <w:iCs/>
          <w:sz w:val="20"/>
          <w:szCs w:val="20"/>
          <w:lang w:val="es-PE"/>
        </w:rPr>
        <w:t xml:space="preserve"> “Acá no te puedes estar besando (…) luciendo, ni exhibiendo (...) El que está en falta eres tú, no yo (...) La vía pública la respetas”, “Estás yendo contra la moral, pues, la moral pública (...)”</w:t>
      </w:r>
      <w:r w:rsidRPr="004864B2">
        <w:rPr>
          <w:rFonts w:ascii="Segoe UI Light" w:hAnsi="Segoe UI Light" w:cs="Segoe UI Light"/>
          <w:iCs/>
          <w:vertAlign w:val="superscript"/>
          <w:lang w:val="es-PE"/>
        </w:rPr>
        <w:footnoteReference w:id="17"/>
      </w:r>
      <w:r w:rsidRPr="004864B2">
        <w:rPr>
          <w:rFonts w:ascii="Segoe UI Light" w:hAnsi="Segoe UI Light" w:cs="Segoe UI Light"/>
          <w:iCs/>
          <w:sz w:val="20"/>
          <w:szCs w:val="20"/>
          <w:lang w:val="es-PE"/>
        </w:rPr>
        <w:t>.</w:t>
      </w:r>
    </w:p>
    <w:p w14:paraId="06F83F18" w14:textId="77777777" w:rsidR="004864B2" w:rsidRPr="004864B2" w:rsidRDefault="004864B2" w:rsidP="004864B2">
      <w:pPr>
        <w:pStyle w:val="ListParagraph"/>
        <w:numPr>
          <w:ilvl w:val="0"/>
          <w:numId w:val="27"/>
        </w:numPr>
        <w:spacing w:line="240" w:lineRule="auto"/>
        <w:ind w:left="284"/>
        <w:jc w:val="both"/>
        <w:rPr>
          <w:rFonts w:ascii="Segoe UI Light" w:hAnsi="Segoe UI Light" w:cs="Segoe UI Light"/>
          <w:sz w:val="20"/>
          <w:szCs w:val="20"/>
          <w:lang w:val="es-PE"/>
        </w:rPr>
      </w:pPr>
      <w:r w:rsidRPr="004864B2">
        <w:rPr>
          <w:rFonts w:ascii="Segoe UI Light" w:hAnsi="Segoe UI Light" w:cs="Segoe UI Light"/>
          <w:sz w:val="20"/>
          <w:szCs w:val="20"/>
          <w:lang w:val="es-PE"/>
        </w:rPr>
        <w:lastRenderedPageBreak/>
        <w:t>La Defensoría del Pueblo también registró al menos ocho (8) quejas</w:t>
      </w:r>
      <w:r w:rsidRPr="004864B2">
        <w:rPr>
          <w:rFonts w:ascii="Segoe UI Light" w:hAnsi="Segoe UI Light" w:cs="Segoe UI Light"/>
          <w:vertAlign w:val="superscript"/>
          <w:lang w:val="es-PE"/>
        </w:rPr>
        <w:footnoteReference w:id="18"/>
      </w:r>
      <w:r w:rsidRPr="004864B2">
        <w:rPr>
          <w:rFonts w:ascii="Segoe UI Light" w:hAnsi="Segoe UI Light" w:cs="Segoe UI Light"/>
          <w:sz w:val="20"/>
          <w:szCs w:val="20"/>
          <w:lang w:val="es-PE"/>
        </w:rPr>
        <w:t xml:space="preserve"> a nivel nacional, durante el período 2016- 2018, de actos de discriminación por parte de servidores públicos</w:t>
      </w:r>
      <w:r w:rsidRPr="004864B2">
        <w:rPr>
          <w:rFonts w:ascii="Segoe UI Light" w:hAnsi="Segoe UI Light" w:cs="Segoe UI Light"/>
          <w:vertAlign w:val="superscript"/>
          <w:lang w:val="es-PE"/>
        </w:rPr>
        <w:footnoteReference w:id="19"/>
      </w:r>
      <w:r w:rsidRPr="004864B2">
        <w:rPr>
          <w:rFonts w:ascii="Segoe UI Light" w:hAnsi="Segoe UI Light" w:cs="Segoe UI Light"/>
          <w:sz w:val="20"/>
          <w:szCs w:val="20"/>
          <w:lang w:val="es-PE"/>
        </w:rPr>
        <w:t>.  Los casos se dieron en el marco de visitas a penales, limitaciones para donar sangre en hospitales o se tratan de denuncias contra serenazgos por discriminación hacia una pareja que se mostraba afecto en vía pública, o contra la policía debido al uso de la fuerza en una intervención artística ciudadana de grupos LGBTIQ. También se denunciaron declaraciones discriminatorias por parte de un gobernador regional.</w:t>
      </w:r>
    </w:p>
    <w:p w14:paraId="1A6F9174" w14:textId="77777777" w:rsidR="004864B2" w:rsidRPr="004864B2" w:rsidRDefault="004864B2" w:rsidP="004864B2">
      <w:pPr>
        <w:pStyle w:val="ListParagraph"/>
        <w:numPr>
          <w:ilvl w:val="0"/>
          <w:numId w:val="27"/>
        </w:numPr>
        <w:spacing w:line="240" w:lineRule="auto"/>
        <w:ind w:left="284"/>
        <w:jc w:val="both"/>
        <w:rPr>
          <w:rFonts w:ascii="Segoe UI Light" w:hAnsi="Segoe UI Light" w:cs="Segoe UI Light"/>
          <w:sz w:val="20"/>
          <w:szCs w:val="20"/>
        </w:rPr>
      </w:pPr>
      <w:r w:rsidRPr="004864B2">
        <w:rPr>
          <w:rFonts w:ascii="Segoe UI Light" w:hAnsi="Segoe UI Light" w:cs="Segoe UI Light"/>
          <w:sz w:val="20"/>
          <w:szCs w:val="20"/>
        </w:rPr>
        <w:t>Sin embargo, y pese a la evidencia de la violencia que enfrentan las personas LGBTIQ (incluso por actores estatales) no se encuentran sólidos avances en su protección y, por el contrario, se registra una amenaza constante de sectores fundamentalistas con representación política ante cualquier intento de su inclusión en la política pública o normativa. Por un lado, en el marco de la política general planteada por el Plan Nacional de Derechos Humanos 2014-2016</w:t>
      </w:r>
      <w:r w:rsidRPr="004864B2">
        <w:rPr>
          <w:rStyle w:val="FootnoteReference"/>
          <w:rFonts w:ascii="Segoe UI Light" w:hAnsi="Segoe UI Light" w:cs="Segoe UI Light"/>
          <w:sz w:val="20"/>
          <w:szCs w:val="20"/>
        </w:rPr>
        <w:footnoteReference w:id="20"/>
      </w:r>
      <w:r w:rsidRPr="004864B2">
        <w:rPr>
          <w:rFonts w:ascii="Segoe UI Light" w:hAnsi="Segoe UI Light" w:cs="Segoe UI Light"/>
          <w:sz w:val="20"/>
          <w:szCs w:val="20"/>
        </w:rPr>
        <w:t>, las personas LGBTIQ fueron excluidas. La entonces Ministra de Justicia, Eda Rivas, frente a los cuestionamientos de sociedad civil, señaló: “</w:t>
      </w:r>
      <w:r w:rsidRPr="004864B2">
        <w:rPr>
          <w:rFonts w:ascii="Segoe UI Light" w:hAnsi="Segoe UI Light" w:cs="Segoe UI Light"/>
          <w:i/>
          <w:iCs/>
          <w:sz w:val="20"/>
          <w:szCs w:val="20"/>
        </w:rPr>
        <w:t>Los temas álgidos los hemos separado. Hay temas que son ejecutables en este quinquenio y otros en los cuales el Ministerio tiene responsabilidad de promover el debate como es el caso (de) los temas LGBT”</w:t>
      </w:r>
      <w:r w:rsidRPr="004864B2">
        <w:rPr>
          <w:rStyle w:val="FootnoteReference"/>
          <w:rFonts w:ascii="Segoe UI Light" w:hAnsi="Segoe UI Light" w:cs="Segoe UI Light"/>
          <w:i/>
          <w:iCs/>
          <w:sz w:val="20"/>
          <w:szCs w:val="20"/>
        </w:rPr>
        <w:footnoteReference w:id="21"/>
      </w:r>
      <w:r w:rsidRPr="004864B2">
        <w:rPr>
          <w:rFonts w:ascii="Segoe UI Light" w:hAnsi="Segoe UI Light" w:cs="Segoe UI Light"/>
          <w:i/>
          <w:sz w:val="20"/>
          <w:szCs w:val="20"/>
        </w:rPr>
        <w:t xml:space="preserve"> </w:t>
      </w:r>
      <w:r w:rsidRPr="004864B2">
        <w:rPr>
          <w:rFonts w:ascii="Segoe UI Light" w:hAnsi="Segoe UI Light" w:cs="Segoe UI Light"/>
          <w:sz w:val="20"/>
          <w:szCs w:val="20"/>
        </w:rPr>
        <w:t>y, solo, posteriormente, en el Plan Nacional de DDHH del 2018-2021</w:t>
      </w:r>
      <w:r w:rsidRPr="004864B2">
        <w:rPr>
          <w:rStyle w:val="FootnoteReference"/>
          <w:rFonts w:ascii="Segoe UI Light" w:hAnsi="Segoe UI Light" w:cs="Segoe UI Light"/>
          <w:sz w:val="20"/>
          <w:szCs w:val="20"/>
        </w:rPr>
        <w:footnoteReference w:id="22"/>
      </w:r>
      <w:r w:rsidRPr="004864B2">
        <w:rPr>
          <w:rFonts w:ascii="Segoe UI Light" w:hAnsi="Segoe UI Light" w:cs="Segoe UI Light"/>
          <w:sz w:val="20"/>
          <w:szCs w:val="20"/>
        </w:rPr>
        <w:t xml:space="preserve"> se les reconoció por primera vez como “grupo de especial protección”</w:t>
      </w:r>
      <w:r w:rsidRPr="004864B2">
        <w:rPr>
          <w:rStyle w:val="FootnoteReference"/>
          <w:rFonts w:ascii="Segoe UI Light" w:hAnsi="Segoe UI Light" w:cs="Segoe UI Light"/>
          <w:sz w:val="20"/>
          <w:szCs w:val="20"/>
        </w:rPr>
        <w:footnoteReference w:id="23"/>
      </w:r>
      <w:r w:rsidRPr="004864B2">
        <w:rPr>
          <w:rFonts w:ascii="Segoe UI Light" w:hAnsi="Segoe UI Light" w:cs="Segoe UI Light"/>
          <w:sz w:val="20"/>
          <w:szCs w:val="20"/>
        </w:rPr>
        <w:t>.</w:t>
      </w:r>
    </w:p>
    <w:p w14:paraId="1F7D3C4D" w14:textId="13ECC0ED" w:rsidR="004864B2" w:rsidRDefault="004864B2" w:rsidP="004864B2">
      <w:pPr>
        <w:pStyle w:val="ListParagraph"/>
        <w:numPr>
          <w:ilvl w:val="0"/>
          <w:numId w:val="27"/>
        </w:numPr>
        <w:spacing w:line="240" w:lineRule="auto"/>
        <w:ind w:left="284"/>
        <w:jc w:val="both"/>
        <w:rPr>
          <w:rFonts w:ascii="Segoe UI Light" w:hAnsi="Segoe UI Light" w:cs="Segoe UI Light"/>
          <w:sz w:val="20"/>
          <w:szCs w:val="20"/>
        </w:rPr>
      </w:pPr>
      <w:r w:rsidRPr="004864B2">
        <w:rPr>
          <w:rFonts w:ascii="Segoe UI Light" w:hAnsi="Segoe UI Light" w:cs="Segoe UI Light"/>
          <w:sz w:val="20"/>
          <w:szCs w:val="20"/>
        </w:rPr>
        <w:t xml:space="preserve">Este último Plan únicamente incluyó 3 objetivos estratégicos: </w:t>
      </w:r>
    </w:p>
    <w:p w14:paraId="7CB201E9" w14:textId="77777777" w:rsidR="00ED1901" w:rsidRPr="00ED1901" w:rsidRDefault="00ED1901" w:rsidP="00ED1901">
      <w:pPr>
        <w:spacing w:line="240" w:lineRule="auto"/>
        <w:jc w:val="both"/>
        <w:rPr>
          <w:rFonts w:ascii="Segoe UI Light" w:hAnsi="Segoe UI Light" w:cs="Segoe UI Light"/>
          <w:sz w:val="20"/>
          <w:szCs w:val="20"/>
        </w:rPr>
      </w:pPr>
    </w:p>
    <w:p w14:paraId="0F09B49E" w14:textId="0262C913" w:rsidR="00ED1901" w:rsidRDefault="004864B2" w:rsidP="00ED1901">
      <w:pPr>
        <w:pStyle w:val="ListParagraph"/>
        <w:numPr>
          <w:ilvl w:val="1"/>
          <w:numId w:val="27"/>
        </w:numPr>
        <w:spacing w:line="240" w:lineRule="auto"/>
        <w:ind w:left="709"/>
        <w:jc w:val="both"/>
        <w:rPr>
          <w:rFonts w:ascii="Segoe UI Light" w:hAnsi="Segoe UI Light" w:cs="Segoe UI Light"/>
          <w:sz w:val="20"/>
          <w:szCs w:val="20"/>
        </w:rPr>
      </w:pPr>
      <w:r w:rsidRPr="00ED1901">
        <w:rPr>
          <w:rFonts w:ascii="Segoe UI Light" w:hAnsi="Segoe UI Light" w:cs="Segoe UI Light"/>
          <w:sz w:val="20"/>
          <w:szCs w:val="20"/>
          <w:lang w:val="es-PE"/>
        </w:rPr>
        <w:lastRenderedPageBreak/>
        <w:t>Para</w:t>
      </w:r>
      <w:r w:rsidRPr="004864B2">
        <w:rPr>
          <w:rFonts w:ascii="Segoe UI Light" w:hAnsi="Segoe UI Light" w:cs="Segoe UI Light"/>
          <w:sz w:val="20"/>
          <w:szCs w:val="20"/>
        </w:rPr>
        <w:t xml:space="preserve"> el 2018, incluir en los registros administrativos y de la Policía Nacional del Perú la contabilidad de casos de discriminación por orientación sexual o identidad de género, así como realizar un mapeo de los crímenes de odio ocurridos entre el 2012-2017 </w:t>
      </w:r>
    </w:p>
    <w:p w14:paraId="3335E490" w14:textId="765F9F2F" w:rsidR="00ED1901" w:rsidRDefault="00ED1901" w:rsidP="00ED1901">
      <w:pPr>
        <w:pStyle w:val="ListParagraph"/>
        <w:numPr>
          <w:ilvl w:val="1"/>
          <w:numId w:val="27"/>
        </w:numPr>
        <w:spacing w:line="240" w:lineRule="auto"/>
        <w:ind w:left="709"/>
        <w:jc w:val="both"/>
        <w:rPr>
          <w:rFonts w:ascii="Segoe UI Light" w:hAnsi="Segoe UI Light" w:cs="Segoe UI Light"/>
          <w:sz w:val="20"/>
          <w:szCs w:val="20"/>
        </w:rPr>
      </w:pPr>
      <w:r w:rsidRPr="00ED1901">
        <w:rPr>
          <w:rFonts w:ascii="Segoe UI Light" w:hAnsi="Segoe UI Light" w:cs="Segoe UI Light"/>
          <w:sz w:val="20"/>
          <w:szCs w:val="20"/>
          <w:lang w:val="es-PE"/>
        </w:rPr>
        <w:t>B</w:t>
      </w:r>
      <w:r w:rsidR="004864B2" w:rsidRPr="00ED1901">
        <w:rPr>
          <w:rFonts w:ascii="Segoe UI Light" w:hAnsi="Segoe UI Light" w:cs="Segoe UI Light"/>
          <w:sz w:val="20"/>
          <w:szCs w:val="20"/>
          <w:lang w:val="es-PE"/>
        </w:rPr>
        <w:t>rindar</w:t>
      </w:r>
      <w:r w:rsidR="004864B2" w:rsidRPr="004864B2">
        <w:rPr>
          <w:rFonts w:ascii="Segoe UI Light" w:hAnsi="Segoe UI Light" w:cs="Segoe UI Light"/>
          <w:sz w:val="20"/>
          <w:szCs w:val="20"/>
        </w:rPr>
        <w:t xml:space="preserve"> acompañamiento legal desde la Defensa Pública del </w:t>
      </w:r>
      <w:r w:rsidR="0013070D">
        <w:rPr>
          <w:rFonts w:ascii="Segoe UI Light" w:hAnsi="Segoe UI Light" w:cs="Segoe UI Light"/>
          <w:sz w:val="20"/>
          <w:szCs w:val="20"/>
        </w:rPr>
        <w:t>MINJUSDH</w:t>
      </w:r>
      <w:r w:rsidR="004864B2" w:rsidRPr="004864B2">
        <w:rPr>
          <w:rFonts w:ascii="Segoe UI Light" w:hAnsi="Segoe UI Light" w:cs="Segoe UI Light"/>
          <w:sz w:val="20"/>
          <w:szCs w:val="20"/>
        </w:rPr>
        <w:t xml:space="preserve"> en los casos de reconocimiento de la identidad de género </w:t>
      </w:r>
    </w:p>
    <w:p w14:paraId="3B93B089" w14:textId="5A552DEB" w:rsidR="004864B2" w:rsidRDefault="00ED1901" w:rsidP="00ED1901">
      <w:pPr>
        <w:pStyle w:val="ListParagraph"/>
        <w:numPr>
          <w:ilvl w:val="1"/>
          <w:numId w:val="27"/>
        </w:numPr>
        <w:spacing w:line="240" w:lineRule="auto"/>
        <w:ind w:left="709"/>
        <w:jc w:val="both"/>
        <w:rPr>
          <w:rFonts w:ascii="Segoe UI Light" w:hAnsi="Segoe UI Light" w:cs="Segoe UI Light"/>
          <w:sz w:val="20"/>
          <w:szCs w:val="20"/>
        </w:rPr>
      </w:pPr>
      <w:r w:rsidRPr="00ED1901">
        <w:rPr>
          <w:rFonts w:ascii="Segoe UI Light" w:hAnsi="Segoe UI Light" w:cs="Segoe UI Light"/>
          <w:sz w:val="20"/>
          <w:szCs w:val="20"/>
          <w:lang w:val="es-PE"/>
        </w:rPr>
        <w:t>I</w:t>
      </w:r>
      <w:r w:rsidR="004864B2" w:rsidRPr="00ED1901">
        <w:rPr>
          <w:rFonts w:ascii="Segoe UI Light" w:hAnsi="Segoe UI Light" w:cs="Segoe UI Light"/>
          <w:sz w:val="20"/>
          <w:szCs w:val="20"/>
          <w:lang w:val="es-PE"/>
        </w:rPr>
        <w:t>ncrementar</w:t>
      </w:r>
      <w:r w:rsidR="004864B2" w:rsidRPr="004864B2">
        <w:rPr>
          <w:rFonts w:ascii="Segoe UI Light" w:hAnsi="Segoe UI Light" w:cs="Segoe UI Light"/>
          <w:sz w:val="20"/>
          <w:szCs w:val="20"/>
        </w:rPr>
        <w:t xml:space="preserve"> el acceso de “hombres que tienen sexo con otros hombres” y “población trans femenina” a atención integrada y diferenciada en salud</w:t>
      </w:r>
      <w:r w:rsidR="004864B2" w:rsidRPr="004864B2">
        <w:rPr>
          <w:rStyle w:val="FootnoteReference"/>
          <w:rFonts w:ascii="Segoe UI Light" w:hAnsi="Segoe UI Light" w:cs="Segoe UI Light"/>
          <w:sz w:val="20"/>
          <w:szCs w:val="20"/>
        </w:rPr>
        <w:footnoteReference w:id="24"/>
      </w:r>
      <w:r w:rsidR="004864B2" w:rsidRPr="004864B2">
        <w:rPr>
          <w:rFonts w:ascii="Segoe UI Light" w:hAnsi="Segoe UI Light" w:cs="Segoe UI Light"/>
          <w:sz w:val="20"/>
          <w:szCs w:val="20"/>
        </w:rPr>
        <w:t>, aunque no se señala qué</w:t>
      </w:r>
      <w:r w:rsidR="004864B2">
        <w:rPr>
          <w:rFonts w:ascii="Segoe UI Light" w:hAnsi="Segoe UI Light" w:cs="Segoe UI Light"/>
          <w:sz w:val="20"/>
          <w:szCs w:val="20"/>
        </w:rPr>
        <w:t xml:space="preserve"> es lo que</w:t>
      </w:r>
      <w:r w:rsidR="004864B2" w:rsidRPr="004864B2">
        <w:rPr>
          <w:rFonts w:ascii="Segoe UI Light" w:hAnsi="Segoe UI Light" w:cs="Segoe UI Light"/>
          <w:sz w:val="20"/>
          <w:szCs w:val="20"/>
        </w:rPr>
        <w:t xml:space="preserve"> implica ello.</w:t>
      </w:r>
    </w:p>
    <w:p w14:paraId="10CF72AE" w14:textId="77777777" w:rsidR="00ED1901" w:rsidRPr="00ED1901" w:rsidRDefault="00ED1901" w:rsidP="00ED1901">
      <w:pPr>
        <w:spacing w:line="240" w:lineRule="auto"/>
        <w:jc w:val="both"/>
        <w:rPr>
          <w:rFonts w:ascii="Segoe UI Light" w:hAnsi="Segoe UI Light" w:cs="Segoe UI Light"/>
          <w:sz w:val="20"/>
          <w:szCs w:val="20"/>
        </w:rPr>
      </w:pPr>
    </w:p>
    <w:p w14:paraId="09FA2613" w14:textId="77777777" w:rsidR="004864B2" w:rsidRPr="004864B2" w:rsidRDefault="004864B2" w:rsidP="004864B2">
      <w:pPr>
        <w:pStyle w:val="ListParagraph"/>
        <w:numPr>
          <w:ilvl w:val="0"/>
          <w:numId w:val="27"/>
        </w:numPr>
        <w:spacing w:line="240" w:lineRule="auto"/>
        <w:ind w:left="284"/>
        <w:jc w:val="both"/>
        <w:rPr>
          <w:rFonts w:ascii="Segoe UI Light" w:hAnsi="Segoe UI Light" w:cs="Segoe UI Light"/>
          <w:sz w:val="20"/>
          <w:szCs w:val="20"/>
        </w:rPr>
      </w:pPr>
      <w:r w:rsidRPr="004864B2">
        <w:rPr>
          <w:rFonts w:ascii="Segoe UI Light" w:hAnsi="Segoe UI Light" w:cs="Segoe UI Light"/>
          <w:sz w:val="20"/>
          <w:szCs w:val="20"/>
        </w:rPr>
        <w:t>Sin embargo, en el año 2018</w:t>
      </w:r>
      <w:r w:rsidRPr="004864B2">
        <w:rPr>
          <w:rStyle w:val="FootnoteReference"/>
          <w:rFonts w:ascii="Segoe UI Light" w:hAnsi="Segoe UI Light" w:cs="Segoe UI Light"/>
          <w:sz w:val="20"/>
          <w:szCs w:val="20"/>
        </w:rPr>
        <w:footnoteReference w:id="25"/>
      </w:r>
      <w:r w:rsidRPr="004864B2">
        <w:rPr>
          <w:rFonts w:ascii="Segoe UI Light" w:hAnsi="Segoe UI Light" w:cs="Segoe UI Light"/>
          <w:sz w:val="20"/>
          <w:szCs w:val="20"/>
        </w:rPr>
        <w:t>, el Anuario Estadístico de la Policía Nacional del Perú no incluyó ningún registro sobre el delito de discriminación y menos aún sobre aquellos casos motivados por la orientación sexual o identidad de género de las víctimas</w:t>
      </w:r>
      <w:r w:rsidRPr="004864B2">
        <w:rPr>
          <w:rStyle w:val="FootnoteReference"/>
          <w:rFonts w:ascii="Segoe UI Light" w:hAnsi="Segoe UI Light" w:cs="Segoe UI Light"/>
          <w:sz w:val="20"/>
          <w:szCs w:val="20"/>
        </w:rPr>
        <w:footnoteReference w:id="26"/>
      </w:r>
      <w:r w:rsidRPr="004864B2">
        <w:rPr>
          <w:rFonts w:ascii="Segoe UI Light" w:hAnsi="Segoe UI Light" w:cs="Segoe UI Light"/>
          <w:sz w:val="20"/>
          <w:szCs w:val="20"/>
        </w:rPr>
        <w:t>. Tampoco se cuenta con el Mapeo de crímenes de odio ocurridos entre el año 2012-2017.</w:t>
      </w:r>
    </w:p>
    <w:p w14:paraId="198C691B" w14:textId="77777777" w:rsidR="004864B2" w:rsidRPr="004864B2" w:rsidRDefault="004864B2" w:rsidP="004864B2">
      <w:pPr>
        <w:pStyle w:val="ListParagraph"/>
        <w:numPr>
          <w:ilvl w:val="0"/>
          <w:numId w:val="27"/>
        </w:numPr>
        <w:spacing w:line="240" w:lineRule="auto"/>
        <w:ind w:left="284"/>
        <w:jc w:val="both"/>
        <w:rPr>
          <w:rFonts w:ascii="Segoe UI Light" w:hAnsi="Segoe UI Light" w:cs="Segoe UI Light"/>
          <w:sz w:val="20"/>
          <w:szCs w:val="20"/>
        </w:rPr>
      </w:pPr>
      <w:r w:rsidRPr="004864B2">
        <w:rPr>
          <w:rFonts w:ascii="Segoe UI Light" w:hAnsi="Segoe UI Light" w:cs="Segoe UI Light"/>
          <w:sz w:val="20"/>
          <w:szCs w:val="20"/>
        </w:rPr>
        <w:t>Por otro lado, en el ámbito normativo, en el año 2013, el Congreso de la República no aprobó un proyecto de ley que proponía incluir de manera explícita las categorías de orientación sexual e identidad de género como formas prohibidas de discriminación. Desde entonces, se esperaba que el proceso de formulación de un nuevo Código Penal fuera la oportunidad para la tipificación de los crímenes de odio, ya sea de manera autónoma o como circunstancia agravante. Sin embargo, en el marco de la reforma penal del año 2016, la Comisión de Justicia y Derechos Humanos del Congreso de la República decidió no incluir ningún avance al respecto.</w:t>
      </w:r>
    </w:p>
    <w:p w14:paraId="7EA07B4A" w14:textId="77777777" w:rsidR="004864B2" w:rsidRPr="004864B2" w:rsidRDefault="004864B2" w:rsidP="004864B2">
      <w:pPr>
        <w:pStyle w:val="ListParagraph"/>
        <w:numPr>
          <w:ilvl w:val="0"/>
          <w:numId w:val="27"/>
        </w:numPr>
        <w:spacing w:line="240" w:lineRule="auto"/>
        <w:ind w:left="284"/>
        <w:jc w:val="both"/>
        <w:rPr>
          <w:rFonts w:ascii="Segoe UI Light" w:hAnsi="Segoe UI Light" w:cs="Segoe UI Light"/>
          <w:sz w:val="20"/>
          <w:szCs w:val="20"/>
        </w:rPr>
      </w:pPr>
      <w:r w:rsidRPr="004864B2">
        <w:rPr>
          <w:rFonts w:ascii="Segoe UI Light" w:hAnsi="Segoe UI Light" w:cs="Segoe UI Light"/>
          <w:sz w:val="20"/>
          <w:szCs w:val="20"/>
        </w:rPr>
        <w:t xml:space="preserve">Si bien existió un dictamen en mayoría de enero del 2015 que proponía incluir explícitamente las categorías de orientación sexual e identidad de género como motivos prohibidos de discriminación, durante la sesión del Pleno del Congreso, algunos congresistas realizaron objeciones. El congresista </w:t>
      </w:r>
      <w:r w:rsidRPr="004864B2">
        <w:rPr>
          <w:rFonts w:ascii="Segoe UI Light" w:hAnsi="Segoe UI Light" w:cs="Segoe UI Light"/>
          <w:sz w:val="20"/>
          <w:szCs w:val="20"/>
        </w:rPr>
        <w:lastRenderedPageBreak/>
        <w:t>Julio Rosas, ex pastor evangélico y opositor constante del reconocimiento de derechos de las personas LGBTIQ, señaló: “</w:t>
      </w:r>
      <w:r w:rsidRPr="004864B2">
        <w:rPr>
          <w:rFonts w:ascii="Segoe UI Light" w:hAnsi="Segoe UI Light" w:cs="Segoe UI Light"/>
          <w:i/>
          <w:iCs/>
          <w:sz w:val="20"/>
          <w:szCs w:val="20"/>
        </w:rPr>
        <w:t>Quisiera anotar que (…) se pone puntos que van contra la Constitución, contra la Declaración Universal de Derechos Humanos y otros, agregando términos como orientación sexual e identidad de género. (…) Yo diría (…) que la comisión tome en cuenta y lo retire, porque si se considera esto como en otros países, han afectado otros derechos, como por ejemplo, el derecho a la libertad de expresión, a la libertad de opinión, a la libertad de conciencia, a la libertad de religión</w:t>
      </w:r>
      <w:r w:rsidRPr="004864B2">
        <w:rPr>
          <w:rFonts w:ascii="Segoe UI Light" w:hAnsi="Segoe UI Light" w:cs="Segoe UI Light"/>
          <w:sz w:val="20"/>
          <w:szCs w:val="20"/>
        </w:rPr>
        <w:t>”</w:t>
      </w:r>
      <w:r w:rsidRPr="004864B2">
        <w:rPr>
          <w:rStyle w:val="FootnoteReference"/>
          <w:rFonts w:ascii="Segoe UI Light" w:hAnsi="Segoe UI Light" w:cs="Segoe UI Light"/>
          <w:sz w:val="20"/>
          <w:szCs w:val="20"/>
        </w:rPr>
        <w:footnoteReference w:id="27"/>
      </w:r>
      <w:r w:rsidRPr="004864B2">
        <w:rPr>
          <w:rFonts w:ascii="Segoe UI Light" w:hAnsi="Segoe UI Light" w:cs="Segoe UI Light"/>
          <w:sz w:val="20"/>
          <w:szCs w:val="20"/>
        </w:rPr>
        <w:t xml:space="preserve">. Como consecuencia, se presentó un nuevo texto sustitutorio, publicado en julio del 2015, donde ya no figuraban las categorías de orientación sexual e identidad de género como motivos prohibidos. Esta exclusión se mantuvo en todos los dictámenes posteriores hasta el año 2016. </w:t>
      </w:r>
    </w:p>
    <w:p w14:paraId="2FFEE347" w14:textId="77777777" w:rsidR="004864B2" w:rsidRPr="004864B2" w:rsidRDefault="004864B2" w:rsidP="004864B2">
      <w:pPr>
        <w:pStyle w:val="ListParagraph"/>
        <w:numPr>
          <w:ilvl w:val="0"/>
          <w:numId w:val="27"/>
        </w:numPr>
        <w:spacing w:line="240" w:lineRule="auto"/>
        <w:ind w:left="284"/>
        <w:jc w:val="both"/>
        <w:rPr>
          <w:rFonts w:ascii="Segoe UI Light" w:hAnsi="Segoe UI Light" w:cs="Segoe UI Light"/>
          <w:sz w:val="20"/>
          <w:szCs w:val="20"/>
          <w:lang w:val="es-PE"/>
        </w:rPr>
      </w:pPr>
      <w:r w:rsidRPr="004864B2">
        <w:rPr>
          <w:rFonts w:ascii="Segoe UI Light" w:hAnsi="Segoe UI Light" w:cs="Segoe UI Light"/>
          <w:sz w:val="20"/>
          <w:szCs w:val="20"/>
          <w:lang w:val="es-PE"/>
        </w:rPr>
        <w:t>Solo luego de que el Congreso de la República delegó facultades al Poder Ejecutivo</w:t>
      </w:r>
      <w:r w:rsidRPr="004864B2">
        <w:rPr>
          <w:rStyle w:val="FootnoteReference"/>
          <w:rFonts w:ascii="Segoe UI Light" w:hAnsi="Segoe UI Light" w:cs="Segoe UI Light"/>
          <w:sz w:val="20"/>
          <w:szCs w:val="20"/>
          <w:lang w:val="es-PE"/>
        </w:rPr>
        <w:footnoteReference w:id="28"/>
      </w:r>
      <w:r w:rsidRPr="004864B2">
        <w:rPr>
          <w:rFonts w:ascii="Segoe UI Light" w:hAnsi="Segoe UI Light" w:cs="Segoe UI Light"/>
          <w:sz w:val="20"/>
          <w:szCs w:val="20"/>
          <w:lang w:val="es-PE"/>
        </w:rPr>
        <w:t xml:space="preserve"> para legislar en materia de seguridad ciudadana, en enero de 2017, se emitió el Decreto Legislativo No. 1323 que incorporó en el Código Penal las categorías de orientación sexual e identidad de género en la tipificación del delito de discriminación. </w:t>
      </w:r>
    </w:p>
    <w:p w14:paraId="275A8EE4" w14:textId="75B16286" w:rsidR="004864B2" w:rsidRPr="004864B2" w:rsidRDefault="004864B2" w:rsidP="004864B2">
      <w:pPr>
        <w:pStyle w:val="ListParagraph"/>
        <w:numPr>
          <w:ilvl w:val="0"/>
          <w:numId w:val="27"/>
        </w:numPr>
        <w:spacing w:line="240" w:lineRule="auto"/>
        <w:ind w:left="284"/>
        <w:jc w:val="both"/>
        <w:rPr>
          <w:rFonts w:ascii="Segoe UI Light" w:hAnsi="Segoe UI Light" w:cs="Segoe UI Light"/>
          <w:sz w:val="20"/>
          <w:szCs w:val="20"/>
          <w:lang w:val="es-PE"/>
        </w:rPr>
      </w:pPr>
      <w:r w:rsidRPr="004864B2">
        <w:rPr>
          <w:rFonts w:ascii="Segoe UI Light" w:hAnsi="Segoe UI Light" w:cs="Segoe UI Light"/>
          <w:sz w:val="20"/>
          <w:szCs w:val="20"/>
          <w:lang w:val="es-PE"/>
        </w:rPr>
        <w:t xml:space="preserve">Sin embargo, la Comisión de Constitución y Reglamento del Congreso, amparada en su facultad de control parlamentario, recomendó al Pleno del Congreso derogar dichas </w:t>
      </w:r>
      <w:r>
        <w:rPr>
          <w:rFonts w:ascii="Segoe UI Light" w:hAnsi="Segoe UI Light" w:cs="Segoe UI Light"/>
          <w:sz w:val="20"/>
          <w:szCs w:val="20"/>
          <w:lang w:val="es-PE"/>
        </w:rPr>
        <w:t>modificaciones</w:t>
      </w:r>
      <w:r w:rsidRPr="004864B2">
        <w:rPr>
          <w:rFonts w:ascii="Segoe UI Light" w:hAnsi="Segoe UI Light" w:cs="Segoe UI Light"/>
          <w:sz w:val="20"/>
          <w:szCs w:val="20"/>
          <w:lang w:val="es-PE"/>
        </w:rPr>
        <w:t>. Debido a que el Pleno aprobó dicha propuesta, el Ejecutivo observó la Autógrafa de Ley remitida por el Legislativo, por no estar de acuerdo. Cuando dicha Observación se envió al Congreso para su pronunciamiento, la Comisión de Constitución y Reglamento volvió a emitir un Dictamen</w:t>
      </w:r>
      <w:r w:rsidRPr="004864B2">
        <w:rPr>
          <w:rStyle w:val="FootnoteReference"/>
          <w:rFonts w:ascii="Segoe UI Light" w:hAnsi="Segoe UI Light" w:cs="Segoe UI Light"/>
          <w:sz w:val="20"/>
          <w:szCs w:val="20"/>
          <w:lang w:val="es-PE"/>
        </w:rPr>
        <w:footnoteReference w:id="29"/>
      </w:r>
      <w:r w:rsidRPr="004864B2">
        <w:rPr>
          <w:rFonts w:ascii="Segoe UI Light" w:hAnsi="Segoe UI Light" w:cs="Segoe UI Light"/>
          <w:sz w:val="20"/>
          <w:szCs w:val="20"/>
          <w:lang w:val="es-PE"/>
        </w:rPr>
        <w:t xml:space="preserve"> que insistía en la eliminación de las categorías orientación sexual e identidad de género, argumentando lo siguiente:</w:t>
      </w:r>
    </w:p>
    <w:p w14:paraId="58287D98" w14:textId="77777777" w:rsidR="004864B2" w:rsidRPr="004864B2" w:rsidRDefault="004864B2" w:rsidP="004864B2">
      <w:pPr>
        <w:spacing w:line="240" w:lineRule="auto"/>
        <w:ind w:left="284"/>
        <w:jc w:val="both"/>
        <w:rPr>
          <w:rFonts w:ascii="Segoe UI Light" w:hAnsi="Segoe UI Light" w:cs="Segoe UI Light"/>
          <w:sz w:val="20"/>
          <w:szCs w:val="20"/>
          <w:lang w:val="es-PE"/>
        </w:rPr>
      </w:pPr>
    </w:p>
    <w:p w14:paraId="246715F9" w14:textId="77777777" w:rsidR="004864B2" w:rsidRPr="004864B2" w:rsidRDefault="004864B2" w:rsidP="004864B2">
      <w:pPr>
        <w:pStyle w:val="ListParagraph"/>
        <w:numPr>
          <w:ilvl w:val="1"/>
          <w:numId w:val="27"/>
        </w:numPr>
        <w:spacing w:line="240" w:lineRule="auto"/>
        <w:ind w:left="709"/>
        <w:jc w:val="both"/>
        <w:rPr>
          <w:rFonts w:ascii="Segoe UI Light" w:hAnsi="Segoe UI Light" w:cs="Segoe UI Light"/>
          <w:sz w:val="20"/>
          <w:szCs w:val="20"/>
          <w:lang w:val="es-PE"/>
        </w:rPr>
      </w:pPr>
      <w:r w:rsidRPr="004864B2">
        <w:rPr>
          <w:rFonts w:ascii="Segoe UI Light" w:hAnsi="Segoe UI Light" w:cs="Segoe UI Light"/>
          <w:sz w:val="20"/>
          <w:szCs w:val="20"/>
          <w:lang w:val="es-PE"/>
        </w:rPr>
        <w:t>Que cuando se hace referencia a la violencia de género (tema sobre el cual el Ejecutivo podía legislar), esta solo puede entenderse como violencia hacia la mujer o al sexo femenino, no pudiendo admitirse otra interpretación y,</w:t>
      </w:r>
    </w:p>
    <w:p w14:paraId="47154A44" w14:textId="77777777" w:rsidR="004864B2" w:rsidRPr="004864B2" w:rsidRDefault="004864B2" w:rsidP="004864B2">
      <w:pPr>
        <w:pStyle w:val="ListParagraph"/>
        <w:numPr>
          <w:ilvl w:val="1"/>
          <w:numId w:val="27"/>
        </w:numPr>
        <w:spacing w:line="240" w:lineRule="auto"/>
        <w:ind w:left="709"/>
        <w:jc w:val="both"/>
        <w:rPr>
          <w:rFonts w:ascii="Segoe UI Light" w:hAnsi="Segoe UI Light" w:cs="Segoe UI Light"/>
          <w:sz w:val="20"/>
          <w:szCs w:val="20"/>
          <w:lang w:val="es-PE"/>
        </w:rPr>
      </w:pPr>
      <w:r w:rsidRPr="004864B2">
        <w:rPr>
          <w:rFonts w:ascii="Segoe UI Light" w:hAnsi="Segoe UI Light" w:cs="Segoe UI Light"/>
          <w:sz w:val="20"/>
          <w:szCs w:val="20"/>
          <w:lang w:val="es-PE"/>
        </w:rPr>
        <w:lastRenderedPageBreak/>
        <w:t xml:space="preserve">Que la introducción de conceptos “absolutamente novedosos (como orientación sexual e identidad de género)” necesitan un debate público que involucre a la sociedad; debido a que se trata de un tema que genera controversia. </w:t>
      </w:r>
    </w:p>
    <w:p w14:paraId="16CEF623" w14:textId="77777777" w:rsidR="004864B2" w:rsidRPr="004864B2" w:rsidRDefault="004864B2" w:rsidP="004864B2">
      <w:pPr>
        <w:pStyle w:val="ListParagraph"/>
        <w:spacing w:line="240" w:lineRule="auto"/>
        <w:ind w:left="284"/>
        <w:jc w:val="both"/>
        <w:rPr>
          <w:rFonts w:ascii="Segoe UI Light" w:hAnsi="Segoe UI Light" w:cs="Segoe UI Light"/>
          <w:sz w:val="20"/>
          <w:szCs w:val="20"/>
          <w:lang w:val="es-PE"/>
        </w:rPr>
      </w:pPr>
    </w:p>
    <w:p w14:paraId="1CC5519E" w14:textId="311DB0D5" w:rsidR="004864B2" w:rsidRPr="004864B2" w:rsidRDefault="004864B2" w:rsidP="004864B2">
      <w:pPr>
        <w:pStyle w:val="ListParagraph"/>
        <w:numPr>
          <w:ilvl w:val="0"/>
          <w:numId w:val="27"/>
        </w:numPr>
        <w:spacing w:line="240" w:lineRule="auto"/>
        <w:ind w:left="284"/>
        <w:jc w:val="both"/>
        <w:rPr>
          <w:rFonts w:ascii="Segoe UI Light" w:hAnsi="Segoe UI Light" w:cs="Segoe UI Light"/>
          <w:i/>
          <w:iCs/>
          <w:sz w:val="20"/>
          <w:szCs w:val="20"/>
          <w:lang w:val="es-PE"/>
        </w:rPr>
      </w:pPr>
      <w:r w:rsidRPr="004864B2">
        <w:rPr>
          <w:rFonts w:ascii="Segoe UI Light" w:hAnsi="Segoe UI Light" w:cs="Segoe UI Light"/>
          <w:sz w:val="20"/>
          <w:szCs w:val="20"/>
          <w:lang w:val="es-PE"/>
        </w:rPr>
        <w:t>Este último dictamen quedó pendiente de revisión en el Congreso de la República, con lo cual, si bien el Decreto sigue vigente, existe aún un inminente riesgo de derogación que demuestra cómo las decisiones adoptadas en espacios democráticos, como el legislativo, pueden amenazar la garantía de los derechos humanos.</w:t>
      </w:r>
      <w:r w:rsidRPr="004864B2">
        <w:rPr>
          <w:rFonts w:ascii="Segoe UI Light" w:hAnsi="Segoe UI Light" w:cs="Segoe UI Light"/>
          <w:i/>
          <w:iCs/>
          <w:sz w:val="20"/>
          <w:szCs w:val="20"/>
          <w:lang w:val="es-PE"/>
        </w:rPr>
        <w:t xml:space="preserve"> </w:t>
      </w:r>
      <w:r w:rsidRPr="004864B2">
        <w:rPr>
          <w:rFonts w:ascii="Segoe UI Light" w:hAnsi="Segoe UI Light" w:cs="Segoe UI Light"/>
          <w:sz w:val="20"/>
          <w:szCs w:val="20"/>
          <w:lang w:val="es-PE"/>
        </w:rPr>
        <w:t>Finalmente, cabe destacar que</w:t>
      </w:r>
      <w:r>
        <w:rPr>
          <w:rFonts w:ascii="Segoe UI Light" w:hAnsi="Segoe UI Light" w:cs="Segoe UI Light"/>
          <w:sz w:val="20"/>
          <w:szCs w:val="20"/>
          <w:lang w:val="es-PE"/>
        </w:rPr>
        <w:t>,</w:t>
      </w:r>
      <w:r w:rsidRPr="004864B2">
        <w:rPr>
          <w:rFonts w:ascii="Segoe UI Light" w:hAnsi="Segoe UI Light" w:cs="Segoe UI Light"/>
          <w:sz w:val="20"/>
          <w:szCs w:val="20"/>
          <w:lang w:val="es-PE"/>
        </w:rPr>
        <w:t xml:space="preserve"> si bien la actuación del Ejecutivo fue positiva, la modificación realizada al Código Penal, mediante Decreto Legislativo No. 1323, recortó las posibilidades de sancionar a quien</w:t>
      </w:r>
      <w:r w:rsidRPr="004864B2">
        <w:rPr>
          <w:rFonts w:ascii="Segoe UI Light" w:hAnsi="Segoe UI Light" w:cs="Segoe UI Light"/>
          <w:b/>
          <w:bCs/>
          <w:sz w:val="20"/>
          <w:szCs w:val="20"/>
          <w:lang w:val="es-PE"/>
        </w:rPr>
        <w:t xml:space="preserve"> incita o promueve en forma pública actos discriminatorios, </w:t>
      </w:r>
      <w:r w:rsidRPr="004864B2">
        <w:rPr>
          <w:rFonts w:ascii="Segoe UI Light" w:hAnsi="Segoe UI Light" w:cs="Segoe UI Light"/>
          <w:sz w:val="20"/>
          <w:szCs w:val="20"/>
          <w:lang w:val="es-PE"/>
        </w:rPr>
        <w:t xml:space="preserve">pues se derogó el texto normativo anterior que tipificaba ambas situaciones como delitos. Asimismo, cabe señalar que aún no se incluye en la tipificación del delito de discriminación las categorías de expresión de género ni diversidad corporal para permitir también la sanción de la discriminación contra personas </w:t>
      </w:r>
      <w:proofErr w:type="spellStart"/>
      <w:r w:rsidRPr="004864B2">
        <w:rPr>
          <w:rFonts w:ascii="Segoe UI Light" w:hAnsi="Segoe UI Light" w:cs="Segoe UI Light"/>
          <w:sz w:val="20"/>
          <w:szCs w:val="20"/>
          <w:lang w:val="es-PE"/>
        </w:rPr>
        <w:t>intersex</w:t>
      </w:r>
      <w:proofErr w:type="spellEnd"/>
      <w:r w:rsidRPr="004864B2">
        <w:rPr>
          <w:rFonts w:ascii="Segoe UI Light" w:hAnsi="Segoe UI Light" w:cs="Segoe UI Light"/>
          <w:sz w:val="20"/>
          <w:szCs w:val="20"/>
          <w:lang w:val="es-PE"/>
        </w:rPr>
        <w:t xml:space="preserve"> y otras que no se ajustan a los mandatos del binario sexo/género.</w:t>
      </w:r>
    </w:p>
    <w:p w14:paraId="33651985" w14:textId="62C71B15" w:rsidR="00967C46" w:rsidRPr="004864B2" w:rsidRDefault="00967C46" w:rsidP="0019334C">
      <w:pPr>
        <w:spacing w:line="240" w:lineRule="auto"/>
        <w:jc w:val="both"/>
        <w:rPr>
          <w:rFonts w:ascii="Segoe UI Light" w:hAnsi="Segoe UI Light" w:cs="Segoe UI Light"/>
          <w:b/>
          <w:bCs/>
          <w:sz w:val="20"/>
          <w:szCs w:val="20"/>
          <w:lang w:val="es-PE"/>
        </w:rPr>
      </w:pPr>
    </w:p>
    <w:p w14:paraId="0B66DD9B" w14:textId="290ABB1C" w:rsidR="00967C46" w:rsidRPr="004864B2" w:rsidRDefault="00967C46" w:rsidP="004864B2">
      <w:pPr>
        <w:pStyle w:val="ListParagraph"/>
        <w:numPr>
          <w:ilvl w:val="0"/>
          <w:numId w:val="27"/>
        </w:numPr>
        <w:spacing w:line="240" w:lineRule="auto"/>
        <w:ind w:left="284"/>
        <w:jc w:val="both"/>
        <w:rPr>
          <w:rFonts w:ascii="Segoe UI Light" w:hAnsi="Segoe UI Light" w:cs="Segoe UI Light"/>
          <w:b/>
          <w:bCs/>
          <w:sz w:val="20"/>
          <w:szCs w:val="20"/>
          <w:lang w:val="es"/>
        </w:rPr>
      </w:pPr>
      <w:r w:rsidRPr="004864B2">
        <w:rPr>
          <w:rFonts w:ascii="Segoe UI Light" w:hAnsi="Segoe UI Light" w:cs="Segoe UI Light"/>
          <w:b/>
          <w:bCs/>
          <w:sz w:val="20"/>
          <w:szCs w:val="20"/>
          <w:lang w:val="es"/>
        </w:rPr>
        <w:t>Recomendaciones sugeridas</w:t>
      </w:r>
      <w:r w:rsidR="008A7B9A" w:rsidRPr="004864B2">
        <w:rPr>
          <w:rFonts w:ascii="Segoe UI Light" w:hAnsi="Segoe UI Light" w:cs="Segoe UI Light"/>
          <w:b/>
          <w:bCs/>
          <w:sz w:val="20"/>
          <w:szCs w:val="20"/>
          <w:lang w:val="es"/>
        </w:rPr>
        <w:t xml:space="preserve"> para el Estado</w:t>
      </w:r>
      <w:r w:rsidRPr="004864B2">
        <w:rPr>
          <w:rFonts w:ascii="Segoe UI Light" w:hAnsi="Segoe UI Light" w:cs="Segoe UI Light"/>
          <w:b/>
          <w:bCs/>
          <w:sz w:val="20"/>
          <w:szCs w:val="20"/>
          <w:lang w:val="es"/>
        </w:rPr>
        <w:t>:</w:t>
      </w:r>
    </w:p>
    <w:p w14:paraId="6AC7A566" w14:textId="77777777" w:rsidR="008A7B9A" w:rsidRPr="001C4E8A" w:rsidRDefault="008A7B9A" w:rsidP="0019334C">
      <w:pPr>
        <w:spacing w:line="240" w:lineRule="auto"/>
        <w:jc w:val="both"/>
        <w:rPr>
          <w:rFonts w:ascii="Segoe UI Light" w:hAnsi="Segoe UI Light" w:cs="Segoe UI Light"/>
          <w:b/>
          <w:bCs/>
          <w:sz w:val="20"/>
          <w:szCs w:val="20"/>
          <w:highlight w:val="yellow"/>
          <w:lang w:val="es"/>
        </w:rPr>
      </w:pPr>
    </w:p>
    <w:p w14:paraId="22D35B95" w14:textId="77777777" w:rsidR="004864B2" w:rsidRPr="004864B2" w:rsidRDefault="004864B2" w:rsidP="004864B2">
      <w:pPr>
        <w:pStyle w:val="ListParagraph"/>
        <w:numPr>
          <w:ilvl w:val="0"/>
          <w:numId w:val="28"/>
        </w:numPr>
        <w:spacing w:line="240" w:lineRule="auto"/>
        <w:ind w:left="709"/>
        <w:jc w:val="both"/>
        <w:rPr>
          <w:rFonts w:ascii="Segoe UI Light" w:hAnsi="Segoe UI Light" w:cs="Segoe UI Light"/>
          <w:sz w:val="20"/>
        </w:rPr>
      </w:pPr>
      <w:r w:rsidRPr="004864B2">
        <w:rPr>
          <w:rFonts w:ascii="Segoe UI Light" w:hAnsi="Segoe UI Light" w:cs="Segoe UI Light"/>
          <w:sz w:val="20"/>
        </w:rPr>
        <w:t>El Estado deberá modificar el Código Penal para establecer como delito la incitación o promoción a la discriminación, incluyendo de manera expresa la orientación sexual, expresión de género, identidad de género y diversidad corporal como motivos prohibidos de discriminación.</w:t>
      </w:r>
    </w:p>
    <w:p w14:paraId="216D1CFA" w14:textId="77777777" w:rsidR="004864B2" w:rsidRPr="004864B2" w:rsidRDefault="004864B2" w:rsidP="004864B2">
      <w:pPr>
        <w:pStyle w:val="ListParagraph"/>
        <w:numPr>
          <w:ilvl w:val="0"/>
          <w:numId w:val="28"/>
        </w:numPr>
        <w:spacing w:line="240" w:lineRule="auto"/>
        <w:ind w:left="709"/>
        <w:jc w:val="both"/>
        <w:rPr>
          <w:rFonts w:ascii="Segoe UI Light" w:hAnsi="Segoe UI Light" w:cs="Segoe UI Light"/>
          <w:sz w:val="20"/>
        </w:rPr>
      </w:pPr>
      <w:r w:rsidRPr="004864B2">
        <w:rPr>
          <w:rFonts w:ascii="Segoe UI Light" w:hAnsi="Segoe UI Light" w:cs="Segoe UI Light"/>
          <w:sz w:val="20"/>
        </w:rPr>
        <w:t>Garantizar que la tipificación del delito de discriminación no excluya las categorías de orientación sexual, expresión de género, identidad de género y diversidad corporal en su tipificación. Lo mismo para el caso de la regulación de agravantes de la pena, cuando un delito se cometa por móviles discriminatorios.</w:t>
      </w:r>
    </w:p>
    <w:p w14:paraId="71FD5EFC" w14:textId="77777777" w:rsidR="004864B2" w:rsidRPr="004864B2" w:rsidRDefault="004864B2" w:rsidP="004864B2">
      <w:pPr>
        <w:pStyle w:val="ListParagraph"/>
        <w:numPr>
          <w:ilvl w:val="0"/>
          <w:numId w:val="28"/>
        </w:numPr>
        <w:spacing w:line="240" w:lineRule="auto"/>
        <w:ind w:left="709"/>
        <w:jc w:val="both"/>
        <w:rPr>
          <w:rFonts w:ascii="Segoe UI Light" w:hAnsi="Segoe UI Light" w:cs="Segoe UI Light"/>
          <w:sz w:val="20"/>
        </w:rPr>
      </w:pPr>
      <w:r w:rsidRPr="004864B2">
        <w:rPr>
          <w:rFonts w:ascii="Segoe UI Light" w:hAnsi="Segoe UI Light" w:cs="Segoe UI Light"/>
          <w:sz w:val="20"/>
        </w:rPr>
        <w:t>Crear consciencia y capacitar al personal de serenazgo, policía nacional y fuerzas armadas sobre los derechos de las personas LGBTIQ, para prevenir situaciones de violencia y discriminación en el ejercicio de sus funciones.</w:t>
      </w:r>
    </w:p>
    <w:p w14:paraId="2031E448" w14:textId="77777777" w:rsidR="004864B2" w:rsidRPr="004864B2" w:rsidRDefault="004864B2" w:rsidP="004864B2">
      <w:pPr>
        <w:pStyle w:val="ListParagraph"/>
        <w:numPr>
          <w:ilvl w:val="0"/>
          <w:numId w:val="28"/>
        </w:numPr>
        <w:spacing w:line="240" w:lineRule="auto"/>
        <w:ind w:left="709"/>
        <w:jc w:val="both"/>
        <w:rPr>
          <w:rFonts w:ascii="Segoe UI Light" w:hAnsi="Segoe UI Light" w:cs="Segoe UI Light"/>
          <w:sz w:val="20"/>
        </w:rPr>
      </w:pPr>
      <w:r w:rsidRPr="004864B2">
        <w:rPr>
          <w:rFonts w:ascii="Segoe UI Light" w:hAnsi="Segoe UI Light" w:cs="Segoe UI Light"/>
          <w:sz w:val="20"/>
        </w:rPr>
        <w:t xml:space="preserve">Incluir en las estadísticas del Ministerio Público, la Policía Nacional y el Poder Judicial los casos de violencia y discriminación motivados por la orientación sexual, expresión o identidad de género y diversidad corporal de las personas LGBTIQ, así como hacer pública y accesible dicha información anualmente. </w:t>
      </w:r>
    </w:p>
    <w:p w14:paraId="14CED9ED" w14:textId="5E8B2333" w:rsidR="002B4020" w:rsidRPr="004864B2" w:rsidRDefault="002B4020" w:rsidP="0019334C">
      <w:pPr>
        <w:spacing w:line="240" w:lineRule="auto"/>
        <w:jc w:val="both"/>
        <w:rPr>
          <w:rFonts w:ascii="Segoe UI Light" w:hAnsi="Segoe UI Light" w:cs="Segoe UI Light"/>
          <w:sz w:val="20"/>
          <w:szCs w:val="20"/>
        </w:rPr>
      </w:pPr>
    </w:p>
    <w:p w14:paraId="00000006" w14:textId="5FC0EE4F" w:rsidR="00207AE7" w:rsidRPr="001C4E8A" w:rsidRDefault="00415737" w:rsidP="0019334C">
      <w:pPr>
        <w:pStyle w:val="ListParagraph"/>
        <w:numPr>
          <w:ilvl w:val="1"/>
          <w:numId w:val="2"/>
        </w:numPr>
        <w:spacing w:line="240" w:lineRule="auto"/>
        <w:jc w:val="both"/>
        <w:rPr>
          <w:rFonts w:ascii="Segoe UI Light" w:hAnsi="Segoe UI Light" w:cs="Segoe UI Light"/>
          <w:b/>
          <w:bCs/>
          <w:sz w:val="20"/>
          <w:szCs w:val="20"/>
        </w:rPr>
      </w:pPr>
      <w:r w:rsidRPr="001C4E8A">
        <w:rPr>
          <w:rFonts w:ascii="Segoe UI Light" w:hAnsi="Segoe UI Light" w:cs="Segoe UI Light"/>
          <w:b/>
          <w:bCs/>
          <w:sz w:val="20"/>
          <w:szCs w:val="20"/>
        </w:rPr>
        <w:t>Terapias de conversión</w:t>
      </w:r>
      <w:r w:rsidR="00EF7F4E" w:rsidRPr="001C4E8A">
        <w:rPr>
          <w:rFonts w:ascii="Segoe UI Light" w:hAnsi="Segoe UI Light" w:cs="Segoe UI Light"/>
          <w:b/>
          <w:bCs/>
          <w:sz w:val="20"/>
          <w:szCs w:val="20"/>
        </w:rPr>
        <w:t xml:space="preserve"> </w:t>
      </w:r>
    </w:p>
    <w:p w14:paraId="545004DA" w14:textId="07A35E05" w:rsidR="003940C2" w:rsidRDefault="003940C2" w:rsidP="0019334C">
      <w:pPr>
        <w:spacing w:line="240" w:lineRule="auto"/>
        <w:jc w:val="both"/>
        <w:rPr>
          <w:rFonts w:ascii="Segoe UI Light" w:hAnsi="Segoe UI Light" w:cs="Segoe UI Light"/>
          <w:sz w:val="20"/>
          <w:szCs w:val="20"/>
        </w:rPr>
      </w:pPr>
    </w:p>
    <w:p w14:paraId="5EB91A80" w14:textId="591FF2B5" w:rsidR="00126B40" w:rsidRPr="001C4E8A" w:rsidRDefault="00126B40" w:rsidP="004864B2">
      <w:pPr>
        <w:pStyle w:val="ListParagraph"/>
        <w:numPr>
          <w:ilvl w:val="0"/>
          <w:numId w:val="27"/>
        </w:numPr>
        <w:spacing w:line="240" w:lineRule="auto"/>
        <w:ind w:left="284"/>
        <w:jc w:val="both"/>
        <w:rPr>
          <w:rFonts w:ascii="Segoe UI Light" w:hAnsi="Segoe UI Light" w:cs="Segoe UI Light"/>
          <w:sz w:val="20"/>
          <w:szCs w:val="20"/>
        </w:rPr>
      </w:pPr>
      <w:r w:rsidRPr="004864B2">
        <w:rPr>
          <w:rFonts w:ascii="Segoe UI Light" w:hAnsi="Segoe UI Light" w:cs="Segoe UI Light"/>
          <w:sz w:val="20"/>
          <w:szCs w:val="20"/>
          <w:lang w:val="es-PE"/>
        </w:rPr>
        <w:t>Perú</w:t>
      </w:r>
      <w:r w:rsidRPr="001C4E8A">
        <w:rPr>
          <w:rFonts w:ascii="Segoe UI Light" w:hAnsi="Segoe UI Light" w:cs="Segoe UI Light"/>
          <w:sz w:val="20"/>
          <w:szCs w:val="20"/>
        </w:rPr>
        <w:t xml:space="preserve"> no cuenta con legislación que sancione la práctica de las “terapias de conversión” para “modificar” la orientación sexual y la identidad de género, las cuales vulneran el derecho de las personas </w:t>
      </w:r>
      <w:r w:rsidR="00026913">
        <w:rPr>
          <w:rFonts w:ascii="Segoe UI Light" w:hAnsi="Segoe UI Light" w:cs="Segoe UI Light"/>
          <w:sz w:val="20"/>
          <w:szCs w:val="20"/>
        </w:rPr>
        <w:t>LGBTIQ</w:t>
      </w:r>
      <w:r w:rsidRPr="001C4E8A">
        <w:rPr>
          <w:rFonts w:ascii="Segoe UI Light" w:hAnsi="Segoe UI Light" w:cs="Segoe UI Light"/>
          <w:sz w:val="20"/>
          <w:szCs w:val="20"/>
        </w:rPr>
        <w:t xml:space="preserve"> a vivir libres de tortura </w:t>
      </w:r>
      <w:r w:rsidR="004864B2">
        <w:rPr>
          <w:rFonts w:ascii="Segoe UI Light" w:hAnsi="Segoe UI Light" w:cs="Segoe UI Light"/>
          <w:sz w:val="20"/>
          <w:szCs w:val="20"/>
        </w:rPr>
        <w:t xml:space="preserve">y tratamientos degradantes </w:t>
      </w:r>
      <w:r w:rsidRPr="001C4E8A">
        <w:rPr>
          <w:rFonts w:ascii="Segoe UI Light" w:hAnsi="Segoe UI Light" w:cs="Segoe UI Light"/>
          <w:sz w:val="20"/>
          <w:szCs w:val="20"/>
        </w:rPr>
        <w:t>empleando técnicas que van desde discursos discriminatorios hasta internamiento, “exorcismos” y electroshock</w:t>
      </w:r>
      <w:r w:rsidRPr="001C4E8A">
        <w:rPr>
          <w:rFonts w:ascii="Segoe UI Light" w:hAnsi="Segoe UI Light" w:cs="Segoe UI Light"/>
          <w:sz w:val="20"/>
          <w:szCs w:val="20"/>
          <w:vertAlign w:val="superscript"/>
        </w:rPr>
        <w:footnoteReference w:id="30"/>
      </w:r>
      <w:r w:rsidRPr="001C4E8A">
        <w:rPr>
          <w:rFonts w:ascii="Segoe UI Light" w:hAnsi="Segoe UI Light" w:cs="Segoe UI Light"/>
          <w:sz w:val="20"/>
          <w:szCs w:val="20"/>
        </w:rPr>
        <w:t xml:space="preserve">, y tampoco existen cifras oficiales sobre la cantidad de personas </w:t>
      </w:r>
      <w:r w:rsidR="00026913">
        <w:rPr>
          <w:rFonts w:ascii="Segoe UI Light" w:hAnsi="Segoe UI Light" w:cs="Segoe UI Light"/>
          <w:sz w:val="20"/>
          <w:szCs w:val="20"/>
        </w:rPr>
        <w:t>LGBTIQ</w:t>
      </w:r>
      <w:r w:rsidRPr="001C4E8A">
        <w:rPr>
          <w:rFonts w:ascii="Segoe UI Light" w:hAnsi="Segoe UI Light" w:cs="Segoe UI Light"/>
          <w:sz w:val="20"/>
          <w:szCs w:val="20"/>
        </w:rPr>
        <w:t xml:space="preserve"> a las que se ha sometido a estas terapias. En un pronunciamiento conjunto, el Comité de Derechos del Niño, la CIDH y expertos independientes de Naciones Unidas han enfatizado que las “terapias” que buscan cambiar la orientación sexual o la identidad de género de jóvenes LGBT son “dañinas, contrarias a la ética, carecen de fundamento científico, son ineficaces y podrían constituir una forma de tortura”</w:t>
      </w:r>
      <w:r w:rsidRPr="001C4E8A">
        <w:rPr>
          <w:rStyle w:val="FootnoteReference"/>
          <w:rFonts w:ascii="Segoe UI Light" w:hAnsi="Segoe UI Light" w:cs="Segoe UI Light"/>
          <w:sz w:val="20"/>
          <w:szCs w:val="20"/>
        </w:rPr>
        <w:footnoteReference w:id="31"/>
      </w:r>
      <w:r w:rsidRPr="001C4E8A">
        <w:rPr>
          <w:rFonts w:ascii="Segoe UI Light" w:hAnsi="Segoe UI Light" w:cs="Segoe UI Light"/>
          <w:sz w:val="20"/>
          <w:szCs w:val="20"/>
        </w:rPr>
        <w:t xml:space="preserve">. </w:t>
      </w:r>
      <w:r w:rsidR="00C70B7D">
        <w:rPr>
          <w:rFonts w:ascii="Segoe UI Light" w:hAnsi="Segoe UI Light" w:cs="Segoe UI Light"/>
          <w:sz w:val="20"/>
          <w:szCs w:val="20"/>
        </w:rPr>
        <w:t>E</w:t>
      </w:r>
      <w:r w:rsidR="004515C5">
        <w:rPr>
          <w:rFonts w:ascii="Segoe UI Light" w:hAnsi="Segoe UI Light" w:cs="Segoe UI Light"/>
          <w:sz w:val="20"/>
          <w:szCs w:val="20"/>
        </w:rPr>
        <w:t>n su reporte temático sobre las terapias de conversión, e</w:t>
      </w:r>
      <w:r w:rsidR="00C70B7D">
        <w:rPr>
          <w:rFonts w:ascii="Segoe UI Light" w:hAnsi="Segoe UI Light" w:cs="Segoe UI Light"/>
          <w:sz w:val="20"/>
          <w:szCs w:val="20"/>
        </w:rPr>
        <w:t xml:space="preserve">l Experto Independiente de Naciones Unidas para </w:t>
      </w:r>
      <w:r w:rsidR="004515C5">
        <w:rPr>
          <w:rFonts w:ascii="Segoe UI Light" w:hAnsi="Segoe UI Light" w:cs="Segoe UI Light"/>
          <w:sz w:val="20"/>
          <w:szCs w:val="20"/>
        </w:rPr>
        <w:t>la Protección contra la Violencia y Discriminación por Orientación Sexual e Identidad de Género, Victor Madrigal-</w:t>
      </w:r>
      <w:proofErr w:type="spellStart"/>
      <w:r w:rsidR="004515C5">
        <w:rPr>
          <w:rFonts w:ascii="Segoe UI Light" w:hAnsi="Segoe UI Light" w:cs="Segoe UI Light"/>
          <w:sz w:val="20"/>
          <w:szCs w:val="20"/>
        </w:rPr>
        <w:t>Borloz</w:t>
      </w:r>
      <w:proofErr w:type="spellEnd"/>
      <w:r w:rsidR="004515C5">
        <w:rPr>
          <w:rFonts w:ascii="Segoe UI Light" w:hAnsi="Segoe UI Light" w:cs="Segoe UI Light"/>
          <w:sz w:val="20"/>
          <w:szCs w:val="20"/>
        </w:rPr>
        <w:t>, concluyó que, según las leyes internacionales en Derechos Humanos y el marco internacional sobre tortura y tratos crueles, inhumanos y degradantes, la práctica de las “terapias de conversión” podría acarrear responsabilidades internacionales para los Estados</w:t>
      </w:r>
      <w:r w:rsidR="004515C5">
        <w:rPr>
          <w:rStyle w:val="FootnoteReference"/>
          <w:rFonts w:ascii="Segoe UI Light" w:hAnsi="Segoe UI Light" w:cs="Segoe UI Light"/>
          <w:sz w:val="20"/>
          <w:szCs w:val="20"/>
        </w:rPr>
        <w:footnoteReference w:id="32"/>
      </w:r>
      <w:r w:rsidR="004515C5">
        <w:rPr>
          <w:rFonts w:ascii="Segoe UI Light" w:hAnsi="Segoe UI Light" w:cs="Segoe UI Light"/>
          <w:sz w:val="20"/>
          <w:szCs w:val="20"/>
        </w:rPr>
        <w:t xml:space="preserve">. </w:t>
      </w:r>
      <w:r w:rsidRPr="001C4E8A">
        <w:rPr>
          <w:rFonts w:ascii="Segoe UI Light" w:hAnsi="Segoe UI Light" w:cs="Segoe UI Light"/>
          <w:sz w:val="20"/>
          <w:szCs w:val="20"/>
        </w:rPr>
        <w:t xml:space="preserve">En la sentencia del Caso Azul Rojas Marín y Otra vs. Perú, la Corte IDH sostuvo que los actos de tortura motivados por la orientación sexual tienen la finalidad de enviar un mensaje de amenaza y sanción a todas las personas </w:t>
      </w:r>
      <w:r w:rsidR="00026913">
        <w:rPr>
          <w:rFonts w:ascii="Segoe UI Light" w:hAnsi="Segoe UI Light" w:cs="Segoe UI Light"/>
          <w:sz w:val="20"/>
          <w:szCs w:val="20"/>
        </w:rPr>
        <w:t>LGBTIQ</w:t>
      </w:r>
      <w:r w:rsidRPr="001C4E8A">
        <w:rPr>
          <w:rStyle w:val="FootnoteReference"/>
          <w:rFonts w:ascii="Segoe UI Light" w:hAnsi="Segoe UI Light" w:cs="Segoe UI Light"/>
          <w:sz w:val="20"/>
          <w:szCs w:val="20"/>
        </w:rPr>
        <w:footnoteReference w:id="33"/>
      </w:r>
      <w:r w:rsidRPr="001C4E8A">
        <w:rPr>
          <w:rFonts w:ascii="Segoe UI Light" w:hAnsi="Segoe UI Light" w:cs="Segoe UI Light"/>
          <w:sz w:val="20"/>
          <w:szCs w:val="20"/>
        </w:rPr>
        <w:t xml:space="preserve">, por lo que actos de tortura como las terapias de conversión apuntan a enviar un mensaje amenazador a todas las personas </w:t>
      </w:r>
      <w:r w:rsidR="00026913">
        <w:rPr>
          <w:rFonts w:ascii="Segoe UI Light" w:hAnsi="Segoe UI Light" w:cs="Segoe UI Light"/>
          <w:sz w:val="20"/>
          <w:szCs w:val="20"/>
        </w:rPr>
        <w:t>LGBTIQ</w:t>
      </w:r>
      <w:r w:rsidRPr="001C4E8A">
        <w:rPr>
          <w:rFonts w:ascii="Segoe UI Light" w:hAnsi="Segoe UI Light" w:cs="Segoe UI Light"/>
          <w:sz w:val="20"/>
          <w:szCs w:val="20"/>
        </w:rPr>
        <w:t xml:space="preserve"> por su orientación sexual o identidad de género.</w:t>
      </w:r>
    </w:p>
    <w:p w14:paraId="7E3A941C" w14:textId="2B7C327E" w:rsidR="00126B40" w:rsidRPr="001C4E8A" w:rsidRDefault="00126B40" w:rsidP="00ED1901">
      <w:pPr>
        <w:pStyle w:val="ListParagraph"/>
        <w:numPr>
          <w:ilvl w:val="0"/>
          <w:numId w:val="27"/>
        </w:numPr>
        <w:spacing w:line="240" w:lineRule="auto"/>
        <w:ind w:left="284"/>
        <w:jc w:val="both"/>
        <w:rPr>
          <w:rFonts w:ascii="Segoe UI Light" w:hAnsi="Segoe UI Light" w:cs="Segoe UI Light"/>
          <w:sz w:val="20"/>
          <w:szCs w:val="20"/>
        </w:rPr>
      </w:pPr>
      <w:r w:rsidRPr="001C4E8A">
        <w:rPr>
          <w:rFonts w:ascii="Segoe UI Light" w:hAnsi="Segoe UI Light" w:cs="Segoe UI Light"/>
          <w:sz w:val="20"/>
          <w:szCs w:val="20"/>
        </w:rPr>
        <w:lastRenderedPageBreak/>
        <w:t xml:space="preserve">El único estudio exploratorio </w:t>
      </w:r>
      <w:r w:rsidR="00ED1901">
        <w:rPr>
          <w:rFonts w:ascii="Segoe UI Light" w:hAnsi="Segoe UI Light" w:cs="Segoe UI Light"/>
          <w:sz w:val="20"/>
          <w:szCs w:val="20"/>
        </w:rPr>
        <w:t>que incluye cifras sobre</w:t>
      </w:r>
      <w:r w:rsidRPr="001C4E8A">
        <w:rPr>
          <w:rFonts w:ascii="Segoe UI Light" w:hAnsi="Segoe UI Light" w:cs="Segoe UI Light"/>
          <w:sz w:val="20"/>
          <w:szCs w:val="20"/>
        </w:rPr>
        <w:t xml:space="preserve"> la práctica de las terapias de conversión en Perú ha sido</w:t>
      </w:r>
      <w:r w:rsidR="00ED1901">
        <w:rPr>
          <w:rFonts w:ascii="Segoe UI Light" w:hAnsi="Segoe UI Light" w:cs="Segoe UI Light"/>
          <w:sz w:val="20"/>
          <w:szCs w:val="20"/>
        </w:rPr>
        <w:t xml:space="preserve"> el estudio </w:t>
      </w:r>
      <w:r w:rsidR="00ED1901" w:rsidRPr="00ED1901">
        <w:rPr>
          <w:rFonts w:ascii="Segoe UI Light" w:hAnsi="Segoe UI Light" w:cs="Segoe UI Light"/>
          <w:sz w:val="20"/>
          <w:szCs w:val="20"/>
        </w:rPr>
        <w:t>“Problemas de Salud Mental, Acceso a Servicios de Salud Mental Públicos y Privados y Prácticas de Conversión en Personas LGBTIQ+”</w:t>
      </w:r>
      <w:r w:rsidR="00ED1901">
        <w:rPr>
          <w:rFonts w:ascii="Segoe UI Light" w:hAnsi="Segoe UI Light" w:cs="Segoe UI Light"/>
          <w:sz w:val="20"/>
          <w:szCs w:val="20"/>
        </w:rPr>
        <w:t>,</w:t>
      </w:r>
      <w:r w:rsidRPr="001C4E8A">
        <w:rPr>
          <w:rFonts w:ascii="Segoe UI Light" w:hAnsi="Segoe UI Light" w:cs="Segoe UI Light"/>
          <w:sz w:val="20"/>
          <w:szCs w:val="20"/>
        </w:rPr>
        <w:t xml:space="preserve"> realizado por la Asociación Civil Más Igualdad Perú en el 2019, encontrando que casi el 40% de las 323 personas encuestadas fue sometida</w:t>
      </w:r>
      <w:r w:rsidR="008410AE" w:rsidRPr="008410AE">
        <w:rPr>
          <w:rFonts w:ascii="Segoe UI Light" w:hAnsi="Segoe UI Light" w:cs="Segoe UI Light"/>
          <w:sz w:val="20"/>
          <w:szCs w:val="20"/>
        </w:rPr>
        <w:t xml:space="preserve"> </w:t>
      </w:r>
      <w:r w:rsidR="008410AE" w:rsidRPr="001C4E8A">
        <w:rPr>
          <w:rFonts w:ascii="Segoe UI Light" w:hAnsi="Segoe UI Light" w:cs="Segoe UI Light"/>
          <w:sz w:val="20"/>
          <w:szCs w:val="20"/>
        </w:rPr>
        <w:t>a prácticas de conversión</w:t>
      </w:r>
      <w:r w:rsidRPr="001C4E8A">
        <w:rPr>
          <w:rFonts w:ascii="Segoe UI Light" w:hAnsi="Segoe UI Light" w:cs="Segoe UI Light"/>
          <w:sz w:val="20"/>
          <w:szCs w:val="20"/>
        </w:rPr>
        <w:t xml:space="preserve"> por orden de sus padres, educadores y otras figuras de autoridad para intentar cambiar su orientación sexual o identidad de género y, de ese grupo, cerca del 62% fueron sometidos a estas prácticas siendo menores de edad</w:t>
      </w:r>
      <w:r w:rsidRPr="001C4E8A">
        <w:rPr>
          <w:rFonts w:ascii="Segoe UI Light" w:hAnsi="Segoe UI Light" w:cs="Segoe UI Light"/>
          <w:sz w:val="20"/>
          <w:szCs w:val="20"/>
          <w:vertAlign w:val="superscript"/>
        </w:rPr>
        <w:footnoteReference w:id="34"/>
      </w:r>
      <w:r w:rsidRPr="001C4E8A">
        <w:rPr>
          <w:rFonts w:ascii="Segoe UI Light" w:hAnsi="Segoe UI Light" w:cs="Segoe UI Light"/>
          <w:sz w:val="20"/>
          <w:szCs w:val="20"/>
        </w:rPr>
        <w:t xml:space="preserve">. Además, 9 de cada 10 personas </w:t>
      </w:r>
      <w:r w:rsidR="00026913">
        <w:rPr>
          <w:rFonts w:ascii="Segoe UI Light" w:hAnsi="Segoe UI Light" w:cs="Segoe UI Light"/>
          <w:sz w:val="20"/>
          <w:szCs w:val="20"/>
        </w:rPr>
        <w:t>LGBTIQ</w:t>
      </w:r>
      <w:r w:rsidRPr="001C4E8A">
        <w:rPr>
          <w:rFonts w:ascii="Segoe UI Light" w:hAnsi="Segoe UI Light" w:cs="Segoe UI Light"/>
          <w:sz w:val="20"/>
          <w:szCs w:val="20"/>
        </w:rPr>
        <w:t xml:space="preserve"> reportaron atenderse con psicólogos y/o psiquiatras, y el 45% de terapias de conversión fueron realizadas por profesionales de la salud. Nuestra investigación encontró que las terapias de conversión tienen consecuencias en la integridad psicológica de las personas </w:t>
      </w:r>
      <w:r w:rsidR="00026913">
        <w:rPr>
          <w:rFonts w:ascii="Segoe UI Light" w:hAnsi="Segoe UI Light" w:cs="Segoe UI Light"/>
          <w:sz w:val="20"/>
          <w:szCs w:val="20"/>
        </w:rPr>
        <w:t>LGBTIQ</w:t>
      </w:r>
      <w:r w:rsidRPr="001C4E8A">
        <w:rPr>
          <w:rFonts w:ascii="Segoe UI Light" w:hAnsi="Segoe UI Light" w:cs="Segoe UI Light"/>
          <w:sz w:val="20"/>
          <w:szCs w:val="20"/>
        </w:rPr>
        <w:t xml:space="preserve"> al originar trastornos de ansiedad, baja autoestima, depresión e ideación suicida.</w:t>
      </w:r>
    </w:p>
    <w:p w14:paraId="285100CA" w14:textId="3BCC5E02" w:rsidR="00126B40" w:rsidRPr="001C4E8A" w:rsidRDefault="00126B40" w:rsidP="00ED1901">
      <w:pPr>
        <w:pStyle w:val="ListParagraph"/>
        <w:numPr>
          <w:ilvl w:val="0"/>
          <w:numId w:val="27"/>
        </w:numPr>
        <w:spacing w:line="240" w:lineRule="auto"/>
        <w:ind w:left="284"/>
        <w:jc w:val="both"/>
        <w:rPr>
          <w:rFonts w:ascii="Segoe UI Light" w:hAnsi="Segoe UI Light" w:cs="Segoe UI Light"/>
          <w:sz w:val="20"/>
          <w:szCs w:val="20"/>
        </w:rPr>
      </w:pPr>
      <w:r w:rsidRPr="001C4E8A">
        <w:rPr>
          <w:rFonts w:ascii="Segoe UI Light" w:hAnsi="Segoe UI Light" w:cs="Segoe UI Light"/>
          <w:sz w:val="20"/>
          <w:szCs w:val="20"/>
        </w:rPr>
        <w:t xml:space="preserve">En el 2019 la Defensoría del Pueblo solicitó formalmente al Estado y a los Colegios Médico y de Psicólogos investigar y sancionar a los profesionales que realicen terapias de conversión y discriminen a personas </w:t>
      </w:r>
      <w:r w:rsidR="00026913">
        <w:rPr>
          <w:rFonts w:ascii="Segoe UI Light" w:hAnsi="Segoe UI Light" w:cs="Segoe UI Light"/>
          <w:sz w:val="20"/>
          <w:szCs w:val="20"/>
        </w:rPr>
        <w:t>LGBTIQ</w:t>
      </w:r>
      <w:r w:rsidRPr="001C4E8A">
        <w:rPr>
          <w:rStyle w:val="FootnoteReference"/>
          <w:rFonts w:ascii="Segoe UI Light" w:hAnsi="Segoe UI Light" w:cs="Segoe UI Light"/>
          <w:sz w:val="20"/>
          <w:szCs w:val="20"/>
        </w:rPr>
        <w:footnoteReference w:id="35"/>
      </w:r>
      <w:r w:rsidRPr="001C4E8A">
        <w:rPr>
          <w:rFonts w:ascii="Segoe UI Light" w:hAnsi="Segoe UI Light" w:cs="Segoe UI Light"/>
          <w:sz w:val="20"/>
          <w:szCs w:val="20"/>
        </w:rPr>
        <w:t>. Sin embargo, y a pesar de que nuestro Estudio fue presentado ese año ante representantes del Ministerio de Salud y del Colegio de Psicólogos de Lima, el Colegio de Psicólogos del Perú sostiene que no le corresponde adoptar una posición respecto a la diversidad en orientación sexual e identidad de género</w:t>
      </w:r>
      <w:r w:rsidRPr="001C4E8A">
        <w:rPr>
          <w:rStyle w:val="FootnoteReference"/>
          <w:rFonts w:ascii="Segoe UI Light" w:hAnsi="Segoe UI Light" w:cs="Segoe UI Light"/>
          <w:sz w:val="20"/>
          <w:szCs w:val="20"/>
        </w:rPr>
        <w:footnoteReference w:id="36"/>
      </w:r>
      <w:r w:rsidRPr="001C4E8A">
        <w:rPr>
          <w:rFonts w:ascii="Segoe UI Light" w:hAnsi="Segoe UI Light" w:cs="Segoe UI Light"/>
          <w:sz w:val="20"/>
          <w:szCs w:val="20"/>
        </w:rPr>
        <w:t>, mientras que la Ley de Salud Mental</w:t>
      </w:r>
      <w:r w:rsidRPr="001C4E8A">
        <w:rPr>
          <w:rStyle w:val="FootnoteReference"/>
          <w:rFonts w:ascii="Segoe UI Light" w:hAnsi="Segoe UI Light" w:cs="Segoe UI Light"/>
          <w:sz w:val="20"/>
          <w:szCs w:val="20"/>
        </w:rPr>
        <w:footnoteReference w:id="37"/>
      </w:r>
      <w:r w:rsidRPr="001C4E8A">
        <w:rPr>
          <w:rFonts w:ascii="Segoe UI Light" w:hAnsi="Segoe UI Light" w:cs="Segoe UI Light"/>
          <w:sz w:val="20"/>
          <w:szCs w:val="20"/>
        </w:rPr>
        <w:t xml:space="preserve">, aprobada en el 2019, no incluye a la población </w:t>
      </w:r>
      <w:r w:rsidR="00026913">
        <w:rPr>
          <w:rFonts w:ascii="Segoe UI Light" w:hAnsi="Segoe UI Light" w:cs="Segoe UI Light"/>
          <w:sz w:val="20"/>
          <w:szCs w:val="20"/>
        </w:rPr>
        <w:t>LGBTIQ</w:t>
      </w:r>
      <w:r w:rsidRPr="001C4E8A">
        <w:rPr>
          <w:rFonts w:ascii="Segoe UI Light" w:hAnsi="Segoe UI Light" w:cs="Segoe UI Light"/>
          <w:sz w:val="20"/>
          <w:szCs w:val="20"/>
        </w:rPr>
        <w:t xml:space="preserve"> en el listado de poblaciones vulnerables cuyo cuidado es considerado prioritario.</w:t>
      </w:r>
      <w:r w:rsidR="008410AE">
        <w:rPr>
          <w:rFonts w:ascii="Segoe UI Light" w:hAnsi="Segoe UI Light" w:cs="Segoe UI Light"/>
          <w:sz w:val="20"/>
          <w:szCs w:val="20"/>
        </w:rPr>
        <w:t xml:space="preserve"> Igualmente, se ha encontrado evidencia de que los profesionales de la salud que </w:t>
      </w:r>
      <w:r w:rsidR="0013070D">
        <w:rPr>
          <w:rFonts w:ascii="Segoe UI Light" w:hAnsi="Segoe UI Light" w:cs="Segoe UI Light"/>
          <w:sz w:val="20"/>
          <w:szCs w:val="20"/>
        </w:rPr>
        <w:t xml:space="preserve">piensan que la homosexualidad no es natural o que es una enfermedad sean más propensos a intentar “curar” a sus pacientes </w:t>
      </w:r>
      <w:r w:rsidR="00026913">
        <w:rPr>
          <w:rFonts w:ascii="Segoe UI Light" w:hAnsi="Segoe UI Light" w:cs="Segoe UI Light"/>
          <w:sz w:val="20"/>
          <w:szCs w:val="20"/>
        </w:rPr>
        <w:t>LGBTIQ</w:t>
      </w:r>
      <w:r w:rsidR="0013070D">
        <w:rPr>
          <w:rStyle w:val="FootnoteReference"/>
          <w:rFonts w:ascii="Segoe UI Light" w:hAnsi="Segoe UI Light" w:cs="Segoe UI Light"/>
          <w:sz w:val="20"/>
          <w:szCs w:val="20"/>
        </w:rPr>
        <w:footnoteReference w:id="38"/>
      </w:r>
    </w:p>
    <w:p w14:paraId="469820B8" w14:textId="77777777" w:rsidR="00126B40" w:rsidRPr="001C4E8A" w:rsidRDefault="00126B40" w:rsidP="00ED1901">
      <w:pPr>
        <w:pStyle w:val="ListParagraph"/>
        <w:numPr>
          <w:ilvl w:val="0"/>
          <w:numId w:val="27"/>
        </w:numPr>
        <w:spacing w:line="240" w:lineRule="auto"/>
        <w:ind w:left="284"/>
        <w:jc w:val="both"/>
        <w:rPr>
          <w:rFonts w:ascii="Segoe UI Light" w:hAnsi="Segoe UI Light" w:cs="Segoe UI Light"/>
          <w:sz w:val="20"/>
          <w:szCs w:val="20"/>
        </w:rPr>
      </w:pPr>
      <w:r w:rsidRPr="001C4E8A">
        <w:rPr>
          <w:rFonts w:ascii="Segoe UI Light" w:hAnsi="Segoe UI Light" w:cs="Segoe UI Light"/>
          <w:sz w:val="20"/>
          <w:szCs w:val="20"/>
        </w:rPr>
        <w:lastRenderedPageBreak/>
        <w:t>Así, la falta de adopción de medidas por parte del Estado peruano para impedir la difusión de las terapias de conversión y para prevenir, investigar y sancionar su realización y a los profesionales de la salud que las imparten representa una aprobación simbólica para la continuidad de los actos de discriminación, violencia y tortura motivados por la orientación sexual e identidad de género.</w:t>
      </w:r>
    </w:p>
    <w:p w14:paraId="552C1CCB" w14:textId="77777777" w:rsidR="00126B40" w:rsidRPr="001C4E8A" w:rsidRDefault="00126B40" w:rsidP="00126B40">
      <w:pPr>
        <w:pStyle w:val="ListParagraph"/>
        <w:ind w:left="792"/>
        <w:jc w:val="both"/>
        <w:rPr>
          <w:rFonts w:ascii="Segoe UI Light" w:hAnsi="Segoe UI Light" w:cs="Segoe UI Light"/>
          <w:b/>
          <w:sz w:val="20"/>
          <w:szCs w:val="20"/>
        </w:rPr>
      </w:pPr>
    </w:p>
    <w:p w14:paraId="5369846B" w14:textId="161DD89E" w:rsidR="00CF36CC" w:rsidRPr="00ED1901" w:rsidRDefault="00CF36CC" w:rsidP="00ED1901">
      <w:pPr>
        <w:pStyle w:val="ListParagraph"/>
        <w:numPr>
          <w:ilvl w:val="0"/>
          <w:numId w:val="27"/>
        </w:numPr>
        <w:spacing w:line="240" w:lineRule="auto"/>
        <w:ind w:left="284"/>
        <w:jc w:val="both"/>
        <w:rPr>
          <w:rFonts w:ascii="Segoe UI Light" w:hAnsi="Segoe UI Light" w:cs="Segoe UI Light"/>
          <w:b/>
          <w:bCs/>
          <w:sz w:val="20"/>
          <w:szCs w:val="20"/>
          <w:lang w:val="es"/>
        </w:rPr>
      </w:pPr>
      <w:r w:rsidRPr="00ED1901">
        <w:rPr>
          <w:rFonts w:ascii="Segoe UI Light" w:hAnsi="Segoe UI Light" w:cs="Segoe UI Light"/>
          <w:b/>
          <w:bCs/>
          <w:sz w:val="20"/>
          <w:szCs w:val="20"/>
          <w:lang w:val="es"/>
        </w:rPr>
        <w:t>Recomendaciones sugeridas para el Estado:</w:t>
      </w:r>
    </w:p>
    <w:p w14:paraId="1A5CFDEF" w14:textId="77777777" w:rsidR="00CF36CC" w:rsidRPr="00CF36CC" w:rsidRDefault="00CF36CC" w:rsidP="00CF36CC">
      <w:pPr>
        <w:spacing w:line="240" w:lineRule="auto"/>
        <w:jc w:val="both"/>
        <w:rPr>
          <w:rFonts w:ascii="Segoe UI Light" w:hAnsi="Segoe UI Light" w:cs="Segoe UI Light"/>
          <w:b/>
          <w:bCs/>
          <w:sz w:val="20"/>
          <w:szCs w:val="20"/>
          <w:lang w:val="es"/>
        </w:rPr>
      </w:pPr>
    </w:p>
    <w:p w14:paraId="397BA3C5" w14:textId="77777777" w:rsidR="00126B40" w:rsidRPr="001C4E8A" w:rsidRDefault="00126B40" w:rsidP="00ED1901">
      <w:pPr>
        <w:pStyle w:val="ListParagraph"/>
        <w:numPr>
          <w:ilvl w:val="0"/>
          <w:numId w:val="30"/>
        </w:numPr>
        <w:spacing w:line="240" w:lineRule="auto"/>
        <w:ind w:left="709"/>
        <w:jc w:val="both"/>
        <w:rPr>
          <w:rFonts w:ascii="Segoe UI Light" w:hAnsi="Segoe UI Light" w:cs="Segoe UI Light"/>
          <w:sz w:val="20"/>
          <w:szCs w:val="20"/>
        </w:rPr>
      </w:pPr>
      <w:r w:rsidRPr="00ED1901">
        <w:rPr>
          <w:rFonts w:ascii="Segoe UI Light" w:hAnsi="Segoe UI Light" w:cs="Segoe UI Light"/>
          <w:sz w:val="20"/>
        </w:rPr>
        <w:t>El</w:t>
      </w:r>
      <w:r w:rsidRPr="001C4E8A">
        <w:rPr>
          <w:rFonts w:ascii="Segoe UI Light" w:hAnsi="Segoe UI Light" w:cs="Segoe UI Light"/>
          <w:sz w:val="20"/>
          <w:szCs w:val="20"/>
        </w:rPr>
        <w:t xml:space="preserve"> Estado peruano debería prohibir la práctica de las terapias de conversión a través de legislación que sancione el anuncio, ofrecimiento y realización de toda práctica psicoterapéutica y médica que deliberadamente intente cambiar la orientación sexual e identidad de género de las personas, incluyendo a menores de edad. </w:t>
      </w:r>
    </w:p>
    <w:p w14:paraId="57468E9D" w14:textId="77777777" w:rsidR="00126B40" w:rsidRPr="001C4E8A" w:rsidRDefault="00126B40" w:rsidP="00ED1901">
      <w:pPr>
        <w:pStyle w:val="ListParagraph"/>
        <w:numPr>
          <w:ilvl w:val="0"/>
          <w:numId w:val="30"/>
        </w:numPr>
        <w:spacing w:line="240" w:lineRule="auto"/>
        <w:ind w:left="709"/>
        <w:jc w:val="both"/>
        <w:rPr>
          <w:rFonts w:ascii="Segoe UI Light" w:hAnsi="Segoe UI Light" w:cs="Segoe UI Light"/>
          <w:sz w:val="20"/>
          <w:szCs w:val="20"/>
        </w:rPr>
      </w:pPr>
      <w:r w:rsidRPr="00ED1901">
        <w:rPr>
          <w:rFonts w:ascii="Segoe UI Light" w:hAnsi="Segoe UI Light" w:cs="Segoe UI Light"/>
          <w:sz w:val="20"/>
        </w:rPr>
        <w:t>El</w:t>
      </w:r>
      <w:r w:rsidRPr="001C4E8A">
        <w:rPr>
          <w:rFonts w:ascii="Segoe UI Light" w:hAnsi="Segoe UI Light" w:cs="Segoe UI Light"/>
          <w:sz w:val="20"/>
          <w:szCs w:val="20"/>
        </w:rPr>
        <w:t xml:space="preserve"> Estado peruano debería adoptar procedimientos administrativos y penales de denuncia, investigación y sanción a los profesionales de la salud que las promuevan y practiquen.</w:t>
      </w:r>
    </w:p>
    <w:p w14:paraId="48D9F2E7" w14:textId="58AB70E2" w:rsidR="00126B40" w:rsidRPr="001C4E8A" w:rsidRDefault="00126B40" w:rsidP="00ED1901">
      <w:pPr>
        <w:pStyle w:val="ListParagraph"/>
        <w:numPr>
          <w:ilvl w:val="0"/>
          <w:numId w:val="30"/>
        </w:numPr>
        <w:spacing w:line="240" w:lineRule="auto"/>
        <w:ind w:left="709"/>
        <w:jc w:val="both"/>
        <w:rPr>
          <w:rFonts w:ascii="Segoe UI Light" w:hAnsi="Segoe UI Light" w:cs="Segoe UI Light"/>
          <w:sz w:val="20"/>
          <w:szCs w:val="20"/>
        </w:rPr>
      </w:pPr>
      <w:r w:rsidRPr="00ED1901">
        <w:rPr>
          <w:rFonts w:ascii="Segoe UI Light" w:hAnsi="Segoe UI Light" w:cs="Segoe UI Light"/>
          <w:sz w:val="20"/>
        </w:rPr>
        <w:t>El</w:t>
      </w:r>
      <w:r w:rsidRPr="001C4E8A">
        <w:rPr>
          <w:rFonts w:ascii="Segoe UI Light" w:hAnsi="Segoe UI Light" w:cs="Segoe UI Light"/>
          <w:sz w:val="20"/>
          <w:szCs w:val="20"/>
        </w:rPr>
        <w:t xml:space="preserve"> Estado peruano debería impulsar una campaña de sensibilización dirigida al público en general para promover el respeto y la no-discriminación hacia las personas </w:t>
      </w:r>
      <w:r w:rsidR="00026913">
        <w:rPr>
          <w:rFonts w:ascii="Segoe UI Light" w:hAnsi="Segoe UI Light" w:cs="Segoe UI Light"/>
          <w:sz w:val="20"/>
          <w:szCs w:val="20"/>
        </w:rPr>
        <w:t>LGBTIQ</w:t>
      </w:r>
      <w:r w:rsidRPr="001C4E8A">
        <w:rPr>
          <w:rFonts w:ascii="Segoe UI Light" w:hAnsi="Segoe UI Light" w:cs="Segoe UI Light"/>
          <w:sz w:val="20"/>
          <w:szCs w:val="20"/>
        </w:rPr>
        <w:t xml:space="preserve">. </w:t>
      </w:r>
    </w:p>
    <w:p w14:paraId="3B5090EF" w14:textId="77777777" w:rsidR="003940C2" w:rsidRPr="001C4E8A" w:rsidRDefault="003940C2" w:rsidP="0019334C">
      <w:pPr>
        <w:spacing w:line="240" w:lineRule="auto"/>
        <w:jc w:val="both"/>
        <w:rPr>
          <w:rFonts w:ascii="Segoe UI Light" w:hAnsi="Segoe UI Light" w:cs="Segoe UI Light"/>
          <w:b/>
          <w:bCs/>
          <w:sz w:val="20"/>
          <w:szCs w:val="20"/>
        </w:rPr>
      </w:pPr>
    </w:p>
    <w:p w14:paraId="11ACF8D6" w14:textId="4CEB9B51" w:rsidR="00302812" w:rsidRPr="001C4E8A" w:rsidRDefault="00415737" w:rsidP="0019334C">
      <w:pPr>
        <w:pStyle w:val="ListParagraph"/>
        <w:numPr>
          <w:ilvl w:val="1"/>
          <w:numId w:val="2"/>
        </w:numPr>
        <w:spacing w:line="240" w:lineRule="auto"/>
        <w:jc w:val="both"/>
        <w:rPr>
          <w:rFonts w:ascii="Segoe UI Light" w:hAnsi="Segoe UI Light" w:cs="Segoe UI Light"/>
          <w:b/>
          <w:bCs/>
          <w:sz w:val="20"/>
          <w:szCs w:val="20"/>
        </w:rPr>
      </w:pPr>
      <w:r w:rsidRPr="001C4E8A">
        <w:rPr>
          <w:rFonts w:ascii="Segoe UI Light" w:hAnsi="Segoe UI Light" w:cs="Segoe UI Light"/>
          <w:b/>
          <w:bCs/>
          <w:sz w:val="20"/>
          <w:szCs w:val="20"/>
        </w:rPr>
        <w:t xml:space="preserve">Criminalización de personas LGBTIQ </w:t>
      </w:r>
      <w:r w:rsidR="00442409" w:rsidRPr="001C4E8A">
        <w:rPr>
          <w:rFonts w:ascii="Segoe UI Light" w:hAnsi="Segoe UI Light" w:cs="Segoe UI Light"/>
          <w:b/>
          <w:bCs/>
          <w:sz w:val="20"/>
          <w:szCs w:val="20"/>
        </w:rPr>
        <w:t xml:space="preserve">en </w:t>
      </w:r>
      <w:r w:rsidRPr="001C4E8A">
        <w:rPr>
          <w:rFonts w:ascii="Segoe UI Light" w:hAnsi="Segoe UI Light" w:cs="Segoe UI Light"/>
          <w:b/>
          <w:bCs/>
          <w:sz w:val="20"/>
          <w:szCs w:val="20"/>
        </w:rPr>
        <w:t>Planes municipales de seguridad ciudadana</w:t>
      </w:r>
    </w:p>
    <w:p w14:paraId="3DB0E5AB" w14:textId="77777777" w:rsidR="00302812" w:rsidRPr="001C4E8A" w:rsidRDefault="00302812" w:rsidP="0019334C">
      <w:pPr>
        <w:spacing w:line="240" w:lineRule="auto"/>
        <w:jc w:val="both"/>
        <w:rPr>
          <w:rFonts w:ascii="Segoe UI Light" w:hAnsi="Segoe UI Light" w:cs="Segoe UI Light"/>
          <w:sz w:val="20"/>
          <w:szCs w:val="20"/>
        </w:rPr>
      </w:pPr>
    </w:p>
    <w:p w14:paraId="49F5A6D2" w14:textId="17CF97CB" w:rsidR="00026DD8" w:rsidRPr="00CF36CC" w:rsidRDefault="00442409" w:rsidP="00ED1901">
      <w:pPr>
        <w:pStyle w:val="ListParagraph"/>
        <w:numPr>
          <w:ilvl w:val="0"/>
          <w:numId w:val="19"/>
        </w:numPr>
        <w:spacing w:line="240" w:lineRule="auto"/>
        <w:ind w:left="284"/>
        <w:jc w:val="both"/>
        <w:rPr>
          <w:rFonts w:ascii="Segoe UI Light" w:hAnsi="Segoe UI Light" w:cs="Segoe UI Light"/>
          <w:sz w:val="20"/>
          <w:szCs w:val="20"/>
        </w:rPr>
      </w:pPr>
      <w:r w:rsidRPr="00CF36CC">
        <w:rPr>
          <w:rFonts w:ascii="Segoe UI Light" w:hAnsi="Segoe UI Light" w:cs="Segoe UI Light"/>
          <w:sz w:val="20"/>
          <w:szCs w:val="20"/>
        </w:rPr>
        <w:t>En el año 2017 se denunció que</w:t>
      </w:r>
      <w:r w:rsidR="00C464B9" w:rsidRPr="00CF36CC">
        <w:rPr>
          <w:rFonts w:ascii="Segoe UI Light" w:hAnsi="Segoe UI Light" w:cs="Segoe UI Light"/>
          <w:sz w:val="20"/>
          <w:szCs w:val="20"/>
        </w:rPr>
        <w:t xml:space="preserve"> once (11)</w:t>
      </w:r>
      <w:r w:rsidR="00C464B9" w:rsidRPr="001C4E8A">
        <w:rPr>
          <w:rStyle w:val="FootnoteReference"/>
          <w:rFonts w:ascii="Segoe UI Light" w:hAnsi="Segoe UI Light" w:cs="Segoe UI Light"/>
          <w:sz w:val="20"/>
          <w:szCs w:val="20"/>
        </w:rPr>
        <w:footnoteReference w:id="39"/>
      </w:r>
      <w:r w:rsidR="00C464B9" w:rsidRPr="00CF36CC">
        <w:rPr>
          <w:rFonts w:ascii="Segoe UI Light" w:hAnsi="Segoe UI Light" w:cs="Segoe UI Light"/>
          <w:sz w:val="20"/>
          <w:szCs w:val="20"/>
        </w:rPr>
        <w:t xml:space="preserve"> de cuarenta y cuatro (44) </w:t>
      </w:r>
      <w:r w:rsidRPr="00CF36CC">
        <w:rPr>
          <w:rFonts w:ascii="Segoe UI Light" w:hAnsi="Segoe UI Light" w:cs="Segoe UI Light"/>
          <w:sz w:val="20"/>
          <w:szCs w:val="20"/>
        </w:rPr>
        <w:t>planes distritales</w:t>
      </w:r>
      <w:r w:rsidR="00C464B9" w:rsidRPr="00CF36CC">
        <w:rPr>
          <w:rFonts w:ascii="Segoe UI Light" w:hAnsi="Segoe UI Light" w:cs="Segoe UI Light"/>
          <w:sz w:val="20"/>
          <w:szCs w:val="20"/>
        </w:rPr>
        <w:t xml:space="preserve"> </w:t>
      </w:r>
      <w:r w:rsidRPr="00CF36CC">
        <w:rPr>
          <w:rFonts w:ascii="Segoe UI Light" w:hAnsi="Segoe UI Light" w:cs="Segoe UI Light"/>
          <w:sz w:val="20"/>
          <w:szCs w:val="20"/>
        </w:rPr>
        <w:t>de seguridad ciudadana de Lima</w:t>
      </w:r>
      <w:r w:rsidR="00797B64" w:rsidRPr="00CF36CC">
        <w:rPr>
          <w:rFonts w:ascii="Segoe UI Light" w:hAnsi="Segoe UI Light" w:cs="Segoe UI Light"/>
          <w:sz w:val="20"/>
          <w:szCs w:val="20"/>
        </w:rPr>
        <w:t xml:space="preserve"> </w:t>
      </w:r>
      <w:r w:rsidR="00C464B9" w:rsidRPr="00CF36CC">
        <w:rPr>
          <w:rFonts w:ascii="Segoe UI Light" w:hAnsi="Segoe UI Light" w:cs="Segoe UI Light"/>
          <w:sz w:val="20"/>
          <w:szCs w:val="20"/>
        </w:rPr>
        <w:t xml:space="preserve">Metropolitana y sus distritos, </w:t>
      </w:r>
      <w:r w:rsidR="00797B64" w:rsidRPr="00CF36CC">
        <w:rPr>
          <w:rFonts w:ascii="Segoe UI Light" w:hAnsi="Segoe UI Light" w:cs="Segoe UI Light"/>
          <w:sz w:val="20"/>
          <w:szCs w:val="20"/>
        </w:rPr>
        <w:t xml:space="preserve">incluían </w:t>
      </w:r>
      <w:r w:rsidR="00C464B9" w:rsidRPr="00CF36CC">
        <w:rPr>
          <w:rFonts w:ascii="Segoe UI Light" w:hAnsi="Segoe UI Light" w:cs="Segoe UI Light"/>
          <w:sz w:val="20"/>
          <w:szCs w:val="20"/>
        </w:rPr>
        <w:t xml:space="preserve">reportes </w:t>
      </w:r>
      <w:r w:rsidR="00797B64" w:rsidRPr="00CF36CC">
        <w:rPr>
          <w:rFonts w:ascii="Segoe UI Light" w:hAnsi="Segoe UI Light" w:cs="Segoe UI Light"/>
          <w:sz w:val="20"/>
          <w:szCs w:val="20"/>
        </w:rPr>
        <w:t>estadístic</w:t>
      </w:r>
      <w:r w:rsidR="00C464B9" w:rsidRPr="00CF36CC">
        <w:rPr>
          <w:rFonts w:ascii="Segoe UI Light" w:hAnsi="Segoe UI Light" w:cs="Segoe UI Light"/>
          <w:sz w:val="20"/>
          <w:szCs w:val="20"/>
        </w:rPr>
        <w:t>o</w:t>
      </w:r>
      <w:r w:rsidR="00797B64" w:rsidRPr="00CF36CC">
        <w:rPr>
          <w:rFonts w:ascii="Segoe UI Light" w:hAnsi="Segoe UI Light" w:cs="Segoe UI Light"/>
          <w:sz w:val="20"/>
          <w:szCs w:val="20"/>
        </w:rPr>
        <w:t xml:space="preserve">s de </w:t>
      </w:r>
      <w:r w:rsidR="00C464B9" w:rsidRPr="00CF36CC">
        <w:rPr>
          <w:rFonts w:ascii="Segoe UI Light" w:hAnsi="Segoe UI Light" w:cs="Segoe UI Light"/>
          <w:sz w:val="20"/>
          <w:szCs w:val="20"/>
        </w:rPr>
        <w:t xml:space="preserve">acciones de </w:t>
      </w:r>
      <w:r w:rsidR="00797B64" w:rsidRPr="00CF36CC">
        <w:rPr>
          <w:rFonts w:ascii="Segoe UI Light" w:hAnsi="Segoe UI Light" w:cs="Segoe UI Light"/>
          <w:sz w:val="20"/>
          <w:szCs w:val="20"/>
        </w:rPr>
        <w:t>“erradicación de travestis y homosexuales”</w:t>
      </w:r>
      <w:r w:rsidR="00797B64" w:rsidRPr="001C4E8A">
        <w:rPr>
          <w:rStyle w:val="FootnoteReference"/>
          <w:rFonts w:ascii="Segoe UI Light" w:hAnsi="Segoe UI Light" w:cs="Segoe UI Light"/>
          <w:sz w:val="20"/>
          <w:szCs w:val="20"/>
        </w:rPr>
        <w:footnoteReference w:id="40"/>
      </w:r>
      <w:r w:rsidR="006737C3" w:rsidRPr="00CF36CC">
        <w:rPr>
          <w:rFonts w:ascii="Segoe UI Light" w:hAnsi="Segoe UI Light" w:cs="Segoe UI Light"/>
          <w:sz w:val="20"/>
          <w:szCs w:val="20"/>
        </w:rPr>
        <w:t xml:space="preserve"> que se hab</w:t>
      </w:r>
      <w:r w:rsidR="00C44827" w:rsidRPr="00CF36CC">
        <w:rPr>
          <w:rFonts w:ascii="Segoe UI Light" w:hAnsi="Segoe UI Light" w:cs="Segoe UI Light"/>
          <w:sz w:val="20"/>
          <w:szCs w:val="20"/>
        </w:rPr>
        <w:t>r</w:t>
      </w:r>
      <w:r w:rsidR="006737C3" w:rsidRPr="00CF36CC">
        <w:rPr>
          <w:rFonts w:ascii="Segoe UI Light" w:hAnsi="Segoe UI Light" w:cs="Segoe UI Light"/>
          <w:sz w:val="20"/>
          <w:szCs w:val="20"/>
        </w:rPr>
        <w:t>ían practicado años anteriores</w:t>
      </w:r>
      <w:r w:rsidR="00C464B9" w:rsidRPr="00CF36CC">
        <w:rPr>
          <w:rFonts w:ascii="Segoe UI Light" w:hAnsi="Segoe UI Light" w:cs="Segoe UI Light"/>
          <w:sz w:val="20"/>
          <w:szCs w:val="20"/>
        </w:rPr>
        <w:t xml:space="preserve">. </w:t>
      </w:r>
      <w:r w:rsidR="006737C3" w:rsidRPr="00CF36CC">
        <w:rPr>
          <w:rFonts w:ascii="Segoe UI Light" w:hAnsi="Segoe UI Light" w:cs="Segoe UI Light"/>
          <w:sz w:val="20"/>
          <w:szCs w:val="20"/>
        </w:rPr>
        <w:t>Si bien se reportan estas</w:t>
      </w:r>
      <w:r w:rsidR="00026DD8" w:rsidRPr="00CF36CC">
        <w:rPr>
          <w:rFonts w:ascii="Segoe UI Light" w:hAnsi="Segoe UI Light" w:cs="Segoe UI Light"/>
          <w:sz w:val="20"/>
          <w:szCs w:val="20"/>
        </w:rPr>
        <w:t xml:space="preserve"> interven</w:t>
      </w:r>
      <w:r w:rsidR="006737C3" w:rsidRPr="00CF36CC">
        <w:rPr>
          <w:rFonts w:ascii="Segoe UI Light" w:hAnsi="Segoe UI Light" w:cs="Segoe UI Light"/>
          <w:sz w:val="20"/>
          <w:szCs w:val="20"/>
        </w:rPr>
        <w:t>ciones</w:t>
      </w:r>
      <w:r w:rsidR="00026DD8" w:rsidRPr="00CF36CC">
        <w:rPr>
          <w:rFonts w:ascii="Segoe UI Light" w:hAnsi="Segoe UI Light" w:cs="Segoe UI Light"/>
          <w:sz w:val="20"/>
          <w:szCs w:val="20"/>
        </w:rPr>
        <w:t xml:space="preserve"> por </w:t>
      </w:r>
      <w:r w:rsidR="006737C3" w:rsidRPr="00CF36CC">
        <w:rPr>
          <w:rFonts w:ascii="Segoe UI Light" w:hAnsi="Segoe UI Light" w:cs="Segoe UI Light"/>
          <w:sz w:val="20"/>
          <w:szCs w:val="20"/>
        </w:rPr>
        <w:t xml:space="preserve">parte del </w:t>
      </w:r>
      <w:r w:rsidR="00026DD8" w:rsidRPr="00CF36CC">
        <w:rPr>
          <w:rFonts w:ascii="Segoe UI Light" w:hAnsi="Segoe UI Light" w:cs="Segoe UI Light"/>
          <w:sz w:val="20"/>
          <w:szCs w:val="20"/>
        </w:rPr>
        <w:t>personal de seguridad municipal, no se señala cuáles fueron las acciones llevadas a cabo</w:t>
      </w:r>
      <w:r w:rsidR="006737C3" w:rsidRPr="00CF36CC">
        <w:rPr>
          <w:rFonts w:ascii="Segoe UI Light" w:hAnsi="Segoe UI Light" w:cs="Segoe UI Light"/>
          <w:sz w:val="20"/>
          <w:szCs w:val="20"/>
        </w:rPr>
        <w:t xml:space="preserve">, </w:t>
      </w:r>
      <w:r w:rsidR="00C44827" w:rsidRPr="00CF36CC">
        <w:rPr>
          <w:rFonts w:ascii="Segoe UI Light" w:hAnsi="Segoe UI Light" w:cs="Segoe UI Light"/>
          <w:sz w:val="20"/>
          <w:szCs w:val="20"/>
        </w:rPr>
        <w:t>cuáles fueron las personas involucradas,</w:t>
      </w:r>
      <w:r w:rsidR="00026DD8" w:rsidRPr="00CF36CC">
        <w:rPr>
          <w:rFonts w:ascii="Segoe UI Light" w:hAnsi="Segoe UI Light" w:cs="Segoe UI Light"/>
          <w:sz w:val="20"/>
          <w:szCs w:val="20"/>
        </w:rPr>
        <w:t xml:space="preserve"> ni las conclusiones de tales </w:t>
      </w:r>
      <w:r w:rsidR="00026DD8" w:rsidRPr="00CF36CC">
        <w:rPr>
          <w:rFonts w:ascii="Segoe UI Light" w:hAnsi="Segoe UI Light" w:cs="Segoe UI Light"/>
          <w:sz w:val="20"/>
          <w:szCs w:val="20"/>
        </w:rPr>
        <w:lastRenderedPageBreak/>
        <w:t>intervenciones</w:t>
      </w:r>
      <w:r w:rsidR="00026DD8" w:rsidRPr="001C4E8A">
        <w:rPr>
          <w:rStyle w:val="FootnoteReference"/>
          <w:rFonts w:ascii="Segoe UI Light" w:hAnsi="Segoe UI Light" w:cs="Segoe UI Light"/>
          <w:sz w:val="20"/>
          <w:szCs w:val="20"/>
        </w:rPr>
        <w:footnoteReference w:id="41"/>
      </w:r>
      <w:r w:rsidR="00026DD8" w:rsidRPr="00CF36CC">
        <w:rPr>
          <w:rFonts w:ascii="Segoe UI Light" w:hAnsi="Segoe UI Light" w:cs="Segoe UI Light"/>
          <w:sz w:val="20"/>
          <w:szCs w:val="20"/>
        </w:rPr>
        <w:t>. En algunos casos, estas fueron de gran magnitud. En el distrito de La Victoria, por ejemplo, se reportó la “erradicación</w:t>
      </w:r>
      <w:r w:rsidR="00C44827" w:rsidRPr="00CF36CC">
        <w:rPr>
          <w:rFonts w:ascii="Segoe UI Light" w:hAnsi="Segoe UI Light" w:cs="Segoe UI Light"/>
          <w:sz w:val="20"/>
          <w:szCs w:val="20"/>
        </w:rPr>
        <w:t>”</w:t>
      </w:r>
      <w:r w:rsidR="00026DD8" w:rsidRPr="00CF36CC">
        <w:rPr>
          <w:rFonts w:ascii="Segoe UI Light" w:hAnsi="Segoe UI Light" w:cs="Segoe UI Light"/>
          <w:sz w:val="20"/>
          <w:szCs w:val="20"/>
        </w:rPr>
        <w:t xml:space="preserve"> de 1466 homosexuales en 2014, de 715 en 2015 y de 456 en 2016</w:t>
      </w:r>
      <w:r w:rsidR="00C44827" w:rsidRPr="001C4E8A">
        <w:rPr>
          <w:rStyle w:val="FootnoteReference"/>
          <w:rFonts w:ascii="Segoe UI Light" w:hAnsi="Segoe UI Light" w:cs="Segoe UI Light"/>
          <w:sz w:val="20"/>
          <w:szCs w:val="20"/>
        </w:rPr>
        <w:footnoteReference w:id="42"/>
      </w:r>
      <w:r w:rsidR="00026DD8" w:rsidRPr="00CF36CC">
        <w:rPr>
          <w:rFonts w:ascii="Segoe UI Light" w:hAnsi="Segoe UI Light" w:cs="Segoe UI Light"/>
          <w:sz w:val="20"/>
          <w:szCs w:val="20"/>
        </w:rPr>
        <w:t>.</w:t>
      </w:r>
    </w:p>
    <w:p w14:paraId="4EF27218" w14:textId="7E0701E2" w:rsidR="005D20A8" w:rsidRPr="00CF36CC" w:rsidRDefault="00C44827" w:rsidP="00CF36CC">
      <w:pPr>
        <w:pStyle w:val="ListParagraph"/>
        <w:numPr>
          <w:ilvl w:val="0"/>
          <w:numId w:val="19"/>
        </w:numPr>
        <w:spacing w:line="240" w:lineRule="auto"/>
        <w:ind w:left="284"/>
        <w:jc w:val="both"/>
        <w:rPr>
          <w:rFonts w:ascii="Segoe UI Light" w:hAnsi="Segoe UI Light" w:cs="Segoe UI Light"/>
          <w:sz w:val="20"/>
          <w:szCs w:val="20"/>
        </w:rPr>
      </w:pPr>
      <w:r w:rsidRPr="00CF36CC">
        <w:rPr>
          <w:rFonts w:ascii="Segoe UI Light" w:hAnsi="Segoe UI Light" w:cs="Segoe UI Light"/>
          <w:sz w:val="20"/>
          <w:szCs w:val="20"/>
        </w:rPr>
        <w:t xml:space="preserve">Debido a ello, en el año 2017, la comunidad internacional mostró su rechazo </w:t>
      </w:r>
      <w:r w:rsidR="00844E64" w:rsidRPr="00CF36CC">
        <w:rPr>
          <w:rFonts w:ascii="Segoe UI Light" w:hAnsi="Segoe UI Light" w:cs="Segoe UI Light"/>
          <w:sz w:val="20"/>
          <w:szCs w:val="20"/>
        </w:rPr>
        <w:t xml:space="preserve">en el marco del </w:t>
      </w:r>
      <w:r w:rsidR="00393BD5" w:rsidRPr="00CF36CC">
        <w:rPr>
          <w:rFonts w:ascii="Segoe UI Light" w:hAnsi="Segoe UI Light" w:cs="Segoe UI Light"/>
          <w:sz w:val="20"/>
          <w:szCs w:val="20"/>
        </w:rPr>
        <w:t>E</w:t>
      </w:r>
      <w:r w:rsidR="00844E64" w:rsidRPr="00CF36CC">
        <w:rPr>
          <w:rFonts w:ascii="Segoe UI Light" w:hAnsi="Segoe UI Light" w:cs="Segoe UI Light"/>
          <w:sz w:val="20"/>
          <w:szCs w:val="20"/>
        </w:rPr>
        <w:t xml:space="preserve">xamen Periódico Universal </w:t>
      </w:r>
      <w:r w:rsidRPr="00CF36CC">
        <w:rPr>
          <w:rFonts w:ascii="Segoe UI Light" w:hAnsi="Segoe UI Light" w:cs="Segoe UI Light"/>
          <w:sz w:val="20"/>
          <w:szCs w:val="20"/>
        </w:rPr>
        <w:t>d</w:t>
      </w:r>
      <w:r w:rsidR="00844E64" w:rsidRPr="00CF36CC">
        <w:rPr>
          <w:rFonts w:ascii="Segoe UI Light" w:hAnsi="Segoe UI Light" w:cs="Segoe UI Light"/>
          <w:sz w:val="20"/>
          <w:szCs w:val="20"/>
        </w:rPr>
        <w:t xml:space="preserve">el Estado peruano </w:t>
      </w:r>
      <w:r w:rsidRPr="00CF36CC">
        <w:rPr>
          <w:rFonts w:ascii="Segoe UI Light" w:hAnsi="Segoe UI Light" w:cs="Segoe UI Light"/>
          <w:sz w:val="20"/>
          <w:szCs w:val="20"/>
        </w:rPr>
        <w:t xml:space="preserve">y </w:t>
      </w:r>
      <w:r w:rsidR="005D20A8" w:rsidRPr="00CF36CC">
        <w:rPr>
          <w:rFonts w:ascii="Segoe UI Light" w:hAnsi="Segoe UI Light" w:cs="Segoe UI Light"/>
          <w:sz w:val="20"/>
          <w:szCs w:val="20"/>
        </w:rPr>
        <w:t>é</w:t>
      </w:r>
      <w:r w:rsidRPr="00CF36CC">
        <w:rPr>
          <w:rFonts w:ascii="Segoe UI Light" w:hAnsi="Segoe UI Light" w:cs="Segoe UI Light"/>
          <w:sz w:val="20"/>
          <w:szCs w:val="20"/>
        </w:rPr>
        <w:t xml:space="preserve">ste </w:t>
      </w:r>
      <w:r w:rsidR="00844E64" w:rsidRPr="00CF36CC">
        <w:rPr>
          <w:rFonts w:ascii="Segoe UI Light" w:hAnsi="Segoe UI Light" w:cs="Segoe UI Light"/>
          <w:sz w:val="20"/>
          <w:szCs w:val="20"/>
        </w:rPr>
        <w:t xml:space="preserve">aceptó la recomendación </w:t>
      </w:r>
      <w:r w:rsidRPr="00CF36CC">
        <w:rPr>
          <w:rFonts w:ascii="Segoe UI Light" w:hAnsi="Segoe UI Light" w:cs="Segoe UI Light"/>
          <w:sz w:val="20"/>
          <w:szCs w:val="20"/>
        </w:rPr>
        <w:t xml:space="preserve">que se le hizo de </w:t>
      </w:r>
      <w:r w:rsidR="00844E64" w:rsidRPr="00CF36CC">
        <w:rPr>
          <w:rFonts w:ascii="Segoe UI Light" w:hAnsi="Segoe UI Light" w:cs="Segoe UI Light"/>
          <w:sz w:val="20"/>
          <w:szCs w:val="20"/>
        </w:rPr>
        <w:t>“</w:t>
      </w:r>
      <w:r w:rsidR="005D20A8" w:rsidRPr="00CF36CC">
        <w:rPr>
          <w:rFonts w:ascii="Segoe UI Light" w:hAnsi="Segoe UI Light" w:cs="Segoe UI Light"/>
          <w:i/>
          <w:iCs/>
          <w:sz w:val="20"/>
          <w:szCs w:val="20"/>
        </w:rPr>
        <w:t>Eliminar las políticas municipales de seguridad ciudadana en Lima que mencionan la “erradicación de homosexuales” de los espacios públicos y examinar la investigación y el enjuiciamiento de las personas responsables de esos llamamientos a violaciones de los derechos humanos</w:t>
      </w:r>
      <w:r w:rsidR="00844E64" w:rsidRPr="00CF36CC">
        <w:rPr>
          <w:rFonts w:ascii="Segoe UI Light" w:hAnsi="Segoe UI Light" w:cs="Segoe UI Light"/>
          <w:i/>
          <w:iCs/>
          <w:sz w:val="20"/>
          <w:szCs w:val="20"/>
        </w:rPr>
        <w:t>”</w:t>
      </w:r>
      <w:r w:rsidR="005D20A8" w:rsidRPr="001C4E8A">
        <w:rPr>
          <w:rStyle w:val="FootnoteReference"/>
          <w:rFonts w:ascii="Segoe UI Light" w:hAnsi="Segoe UI Light" w:cs="Segoe UI Light"/>
          <w:i/>
          <w:iCs/>
          <w:sz w:val="20"/>
          <w:szCs w:val="20"/>
        </w:rPr>
        <w:footnoteReference w:id="43"/>
      </w:r>
      <w:r w:rsidR="005D20A8" w:rsidRPr="00CF36CC">
        <w:rPr>
          <w:rFonts w:ascii="Segoe UI Light" w:hAnsi="Segoe UI Light" w:cs="Segoe UI Light"/>
          <w:i/>
          <w:iCs/>
          <w:sz w:val="20"/>
          <w:szCs w:val="20"/>
        </w:rPr>
        <w:t xml:space="preserve">. </w:t>
      </w:r>
      <w:r w:rsidR="005D20A8" w:rsidRPr="00CF36CC">
        <w:rPr>
          <w:rFonts w:ascii="Segoe UI Light" w:hAnsi="Segoe UI Light" w:cs="Segoe UI Light"/>
          <w:sz w:val="20"/>
          <w:szCs w:val="20"/>
        </w:rPr>
        <w:t xml:space="preserve">Sin embargo, hasta el momento no se ha realizado una investigación al respecto, ni se han encontrado responsables de las actuaciones municipales (serenos o autoridades locales) </w:t>
      </w:r>
      <w:r w:rsidR="00AB7C48" w:rsidRPr="00CF36CC">
        <w:rPr>
          <w:rFonts w:ascii="Segoe UI Light" w:hAnsi="Segoe UI Light" w:cs="Segoe UI Light"/>
          <w:sz w:val="20"/>
          <w:szCs w:val="20"/>
        </w:rPr>
        <w:t>que permitieron la</w:t>
      </w:r>
      <w:r w:rsidR="005D20A8" w:rsidRPr="00CF36CC">
        <w:rPr>
          <w:rFonts w:ascii="Segoe UI Light" w:hAnsi="Segoe UI Light" w:cs="Segoe UI Light"/>
          <w:sz w:val="20"/>
          <w:szCs w:val="20"/>
        </w:rPr>
        <w:t xml:space="preserve"> inclusión de este tipo de lineamientos de criminalización </w:t>
      </w:r>
      <w:r w:rsidR="00AB7C48" w:rsidRPr="00CF36CC">
        <w:rPr>
          <w:rFonts w:ascii="Segoe UI Light" w:hAnsi="Segoe UI Light" w:cs="Segoe UI Light"/>
          <w:sz w:val="20"/>
          <w:szCs w:val="20"/>
        </w:rPr>
        <w:t>o que los llevaron a cabo</w:t>
      </w:r>
      <w:r w:rsidR="005D20A8" w:rsidRPr="00CF36CC">
        <w:rPr>
          <w:rFonts w:ascii="Segoe UI Light" w:hAnsi="Segoe UI Light" w:cs="Segoe UI Light"/>
          <w:sz w:val="20"/>
          <w:szCs w:val="20"/>
        </w:rPr>
        <w:t>.</w:t>
      </w:r>
      <w:r w:rsidR="00AB7C48" w:rsidRPr="00CF36CC">
        <w:rPr>
          <w:rFonts w:ascii="Segoe UI Light" w:hAnsi="Segoe UI Light" w:cs="Segoe UI Light"/>
          <w:sz w:val="20"/>
          <w:szCs w:val="20"/>
        </w:rPr>
        <w:t xml:space="preserve"> </w:t>
      </w:r>
      <w:r w:rsidR="00BD61C7" w:rsidRPr="00CF36CC">
        <w:rPr>
          <w:rFonts w:ascii="Segoe UI Light" w:hAnsi="Segoe UI Light" w:cs="Segoe UI Light"/>
          <w:sz w:val="20"/>
          <w:szCs w:val="20"/>
        </w:rPr>
        <w:t>Así pues, aunque el Estado tiene conocimiento de la existencia de este patrón de violencia contra personas LGBT, no está cumpliendo con su obligación de actuar con la debida diligencia para controlar y examinar los datos, informarse y responder apropiadamente</w:t>
      </w:r>
      <w:r w:rsidR="00BD61C7" w:rsidRPr="004515C5">
        <w:rPr>
          <w:rFonts w:ascii="Segoe UI Light" w:hAnsi="Segoe UI Light" w:cs="Segoe UI Light"/>
          <w:sz w:val="20"/>
          <w:vertAlign w:val="superscript"/>
        </w:rPr>
        <w:footnoteReference w:id="44"/>
      </w:r>
      <w:r w:rsidR="00BD61C7" w:rsidRPr="00CF36CC">
        <w:rPr>
          <w:rFonts w:ascii="Segoe UI Light" w:hAnsi="Segoe UI Light" w:cs="Segoe UI Light"/>
          <w:sz w:val="20"/>
          <w:szCs w:val="20"/>
        </w:rPr>
        <w:t>.</w:t>
      </w:r>
    </w:p>
    <w:p w14:paraId="7A53EA41" w14:textId="20DCFC88" w:rsidR="00AB7C48" w:rsidRPr="00CF36CC" w:rsidRDefault="00AB7C48" w:rsidP="00CF36CC">
      <w:pPr>
        <w:pStyle w:val="ListParagraph"/>
        <w:numPr>
          <w:ilvl w:val="0"/>
          <w:numId w:val="19"/>
        </w:numPr>
        <w:spacing w:line="240" w:lineRule="auto"/>
        <w:ind w:left="284"/>
        <w:jc w:val="both"/>
        <w:rPr>
          <w:rFonts w:ascii="Segoe UI Light" w:hAnsi="Segoe UI Light" w:cs="Segoe UI Light"/>
          <w:sz w:val="20"/>
          <w:szCs w:val="20"/>
        </w:rPr>
      </w:pPr>
      <w:r w:rsidRPr="00CF36CC">
        <w:rPr>
          <w:rFonts w:ascii="Segoe UI Light" w:hAnsi="Segoe UI Light" w:cs="Segoe UI Light"/>
          <w:sz w:val="20"/>
          <w:szCs w:val="20"/>
        </w:rPr>
        <w:t>Más aún preocupa que de los 11 distritos en que se reportó este tipo de prácticas, 2 las hayan mantenido</w:t>
      </w:r>
      <w:r w:rsidR="00A477EE" w:rsidRPr="00CF36CC">
        <w:rPr>
          <w:rFonts w:ascii="Segoe UI Light" w:hAnsi="Segoe UI Light" w:cs="Segoe UI Light"/>
          <w:sz w:val="20"/>
          <w:szCs w:val="20"/>
        </w:rPr>
        <w:t xml:space="preserve"> hasta</w:t>
      </w:r>
      <w:r w:rsidRPr="00CF36CC">
        <w:rPr>
          <w:rFonts w:ascii="Segoe UI Light" w:hAnsi="Segoe UI Light" w:cs="Segoe UI Light"/>
          <w:sz w:val="20"/>
          <w:szCs w:val="20"/>
        </w:rPr>
        <w:t xml:space="preserve"> </w:t>
      </w:r>
      <w:r w:rsidR="002A4BCB" w:rsidRPr="00CF36CC">
        <w:rPr>
          <w:rFonts w:ascii="Segoe UI Light" w:hAnsi="Segoe UI Light" w:cs="Segoe UI Light"/>
          <w:sz w:val="20"/>
          <w:szCs w:val="20"/>
        </w:rPr>
        <w:t>el</w:t>
      </w:r>
      <w:r w:rsidRPr="00CF36CC">
        <w:rPr>
          <w:rFonts w:ascii="Segoe UI Light" w:hAnsi="Segoe UI Light" w:cs="Segoe UI Light"/>
          <w:sz w:val="20"/>
          <w:szCs w:val="20"/>
        </w:rPr>
        <w:t xml:space="preserve"> año 2019. Este es el caso de Barranco, donde se reportó la “intervención a 30 travestis” en 2017 y “9 travestis” en 2018</w:t>
      </w:r>
      <w:r w:rsidRPr="001C4E8A">
        <w:rPr>
          <w:rStyle w:val="FootnoteReference"/>
          <w:rFonts w:ascii="Segoe UI Light" w:hAnsi="Segoe UI Light" w:cs="Segoe UI Light"/>
          <w:sz w:val="20"/>
          <w:szCs w:val="20"/>
        </w:rPr>
        <w:footnoteReference w:id="45"/>
      </w:r>
      <w:r w:rsidRPr="00CF36CC">
        <w:rPr>
          <w:rFonts w:ascii="Segoe UI Light" w:hAnsi="Segoe UI Light" w:cs="Segoe UI Light"/>
          <w:sz w:val="20"/>
          <w:szCs w:val="20"/>
        </w:rPr>
        <w:t>; y La Victoria, donde se menciona la “erradicación de homosexuales”: 457, en 2017 y 239, en 2018</w:t>
      </w:r>
      <w:r w:rsidR="002A4BCB" w:rsidRPr="001C4E8A">
        <w:rPr>
          <w:rStyle w:val="FootnoteReference"/>
          <w:rFonts w:ascii="Segoe UI Light" w:hAnsi="Segoe UI Light" w:cs="Segoe UI Light"/>
          <w:sz w:val="20"/>
          <w:szCs w:val="20"/>
        </w:rPr>
        <w:footnoteReference w:id="46"/>
      </w:r>
      <w:r w:rsidRPr="00CF36CC">
        <w:rPr>
          <w:rFonts w:ascii="Segoe UI Light" w:hAnsi="Segoe UI Light" w:cs="Segoe UI Light"/>
          <w:sz w:val="20"/>
          <w:szCs w:val="20"/>
        </w:rPr>
        <w:t>.</w:t>
      </w:r>
      <w:r w:rsidR="002A4BCB" w:rsidRPr="00CF36CC">
        <w:rPr>
          <w:rFonts w:ascii="Segoe UI Light" w:hAnsi="Segoe UI Light" w:cs="Segoe UI Light"/>
          <w:sz w:val="20"/>
          <w:szCs w:val="20"/>
        </w:rPr>
        <w:t xml:space="preserve"> En los demás casos, los planes del año 2018 </w:t>
      </w:r>
      <w:r w:rsidR="005A3360" w:rsidRPr="00CF36CC">
        <w:rPr>
          <w:rFonts w:ascii="Segoe UI Light" w:hAnsi="Segoe UI Light" w:cs="Segoe UI Light"/>
          <w:sz w:val="20"/>
          <w:szCs w:val="20"/>
        </w:rPr>
        <w:t>o</w:t>
      </w:r>
      <w:r w:rsidR="002A4BCB" w:rsidRPr="00CF36CC">
        <w:rPr>
          <w:rFonts w:ascii="Segoe UI Light" w:hAnsi="Segoe UI Light" w:cs="Segoe UI Light"/>
          <w:sz w:val="20"/>
          <w:szCs w:val="20"/>
        </w:rPr>
        <w:t xml:space="preserve"> 2019 no hacen ninguna referencia o reportan estadísticas sobre “prostitución femenina y masculina” o “retiro de prostitución”. Asimismo, </w:t>
      </w:r>
      <w:r w:rsidR="008C5949" w:rsidRPr="00CF36CC">
        <w:rPr>
          <w:rFonts w:ascii="Segoe UI Light" w:hAnsi="Segoe UI Light" w:cs="Segoe UI Light"/>
          <w:sz w:val="20"/>
          <w:szCs w:val="20"/>
        </w:rPr>
        <w:t>se puede rastrear</w:t>
      </w:r>
      <w:r w:rsidR="002A4BCB" w:rsidRPr="00CF36CC">
        <w:rPr>
          <w:rFonts w:ascii="Segoe UI Light" w:hAnsi="Segoe UI Light" w:cs="Segoe UI Light"/>
          <w:sz w:val="20"/>
          <w:szCs w:val="20"/>
        </w:rPr>
        <w:t xml:space="preserve"> referencias </w:t>
      </w:r>
      <w:r w:rsidR="008C5949" w:rsidRPr="00CF36CC">
        <w:rPr>
          <w:rFonts w:ascii="Segoe UI Light" w:hAnsi="Segoe UI Light" w:cs="Segoe UI Light"/>
          <w:sz w:val="20"/>
          <w:szCs w:val="20"/>
        </w:rPr>
        <w:t xml:space="preserve">similares </w:t>
      </w:r>
      <w:r w:rsidR="002A4BCB" w:rsidRPr="00CF36CC">
        <w:rPr>
          <w:rFonts w:ascii="Segoe UI Light" w:hAnsi="Segoe UI Light" w:cs="Segoe UI Light"/>
          <w:sz w:val="20"/>
          <w:szCs w:val="20"/>
        </w:rPr>
        <w:t xml:space="preserve">en nuevos </w:t>
      </w:r>
      <w:r w:rsidR="008C5949" w:rsidRPr="00CF36CC">
        <w:rPr>
          <w:rFonts w:ascii="Segoe UI Light" w:hAnsi="Segoe UI Light" w:cs="Segoe UI Light"/>
          <w:sz w:val="20"/>
          <w:szCs w:val="20"/>
        </w:rPr>
        <w:t xml:space="preserve">planes de seguridad, como del </w:t>
      </w:r>
      <w:r w:rsidR="002A4BCB" w:rsidRPr="00CF36CC">
        <w:rPr>
          <w:rFonts w:ascii="Segoe UI Light" w:hAnsi="Segoe UI Light" w:cs="Segoe UI Light"/>
          <w:sz w:val="20"/>
          <w:szCs w:val="20"/>
        </w:rPr>
        <w:t>distrito</w:t>
      </w:r>
      <w:r w:rsidR="008C5949" w:rsidRPr="00CF36CC">
        <w:rPr>
          <w:rFonts w:ascii="Segoe UI Light" w:hAnsi="Segoe UI Light" w:cs="Segoe UI Light"/>
          <w:sz w:val="20"/>
          <w:szCs w:val="20"/>
        </w:rPr>
        <w:t xml:space="preserve"> de </w:t>
      </w:r>
      <w:r w:rsidR="002A4BCB" w:rsidRPr="00CF36CC">
        <w:rPr>
          <w:rFonts w:ascii="Segoe UI Light" w:hAnsi="Segoe UI Light" w:cs="Segoe UI Light"/>
          <w:sz w:val="20"/>
          <w:szCs w:val="20"/>
        </w:rPr>
        <w:t>Independencia</w:t>
      </w:r>
      <w:r w:rsidR="008C5949" w:rsidRPr="00CF36CC">
        <w:rPr>
          <w:rFonts w:ascii="Segoe UI Light" w:hAnsi="Segoe UI Light" w:cs="Segoe UI Light"/>
          <w:sz w:val="20"/>
          <w:szCs w:val="20"/>
        </w:rPr>
        <w:t>, donde se reporta la intervención de “meretricio y/o homosexuales”: 8 en 2017 y 7 en 2018</w:t>
      </w:r>
      <w:r w:rsidR="008C5949" w:rsidRPr="001C4E8A">
        <w:rPr>
          <w:rStyle w:val="FootnoteReference"/>
          <w:rFonts w:ascii="Segoe UI Light" w:hAnsi="Segoe UI Light" w:cs="Segoe UI Light"/>
          <w:sz w:val="20"/>
          <w:szCs w:val="20"/>
        </w:rPr>
        <w:footnoteReference w:id="47"/>
      </w:r>
      <w:r w:rsidR="008C5949" w:rsidRPr="00CF36CC">
        <w:rPr>
          <w:rFonts w:ascii="Segoe UI Light" w:hAnsi="Segoe UI Light" w:cs="Segoe UI Light"/>
          <w:sz w:val="20"/>
          <w:szCs w:val="20"/>
        </w:rPr>
        <w:t>.</w:t>
      </w:r>
    </w:p>
    <w:p w14:paraId="17432412" w14:textId="68F545AC" w:rsidR="00BD61C7" w:rsidRPr="00CF36CC" w:rsidRDefault="008C5949" w:rsidP="00CF36CC">
      <w:pPr>
        <w:pStyle w:val="ListParagraph"/>
        <w:numPr>
          <w:ilvl w:val="0"/>
          <w:numId w:val="19"/>
        </w:numPr>
        <w:spacing w:line="240" w:lineRule="auto"/>
        <w:ind w:left="284"/>
        <w:jc w:val="both"/>
        <w:rPr>
          <w:rFonts w:ascii="Segoe UI Light" w:hAnsi="Segoe UI Light" w:cs="Segoe UI Light"/>
          <w:sz w:val="20"/>
          <w:szCs w:val="20"/>
        </w:rPr>
      </w:pPr>
      <w:r w:rsidRPr="00CF36CC">
        <w:rPr>
          <w:rFonts w:ascii="Segoe UI Light" w:hAnsi="Segoe UI Light" w:cs="Segoe UI Light"/>
          <w:sz w:val="20"/>
          <w:szCs w:val="20"/>
        </w:rPr>
        <w:t>Por ello,</w:t>
      </w:r>
      <w:r w:rsidR="00844E64" w:rsidRPr="00CF36CC">
        <w:rPr>
          <w:rFonts w:ascii="Segoe UI Light" w:hAnsi="Segoe UI Light" w:cs="Segoe UI Light"/>
          <w:sz w:val="20"/>
          <w:szCs w:val="20"/>
        </w:rPr>
        <w:t xml:space="preserve"> en el año 2020 </w:t>
      </w:r>
      <w:r w:rsidRPr="00CF36CC">
        <w:rPr>
          <w:rFonts w:ascii="Segoe UI Light" w:hAnsi="Segoe UI Light" w:cs="Segoe UI Light"/>
          <w:sz w:val="20"/>
          <w:szCs w:val="20"/>
        </w:rPr>
        <w:t>la eliminación de estas prácticas institucionalizadas</w:t>
      </w:r>
      <w:r w:rsidR="00844E64" w:rsidRPr="00CF36CC">
        <w:rPr>
          <w:rFonts w:ascii="Segoe UI Light" w:hAnsi="Segoe UI Light" w:cs="Segoe UI Light"/>
          <w:sz w:val="20"/>
          <w:szCs w:val="20"/>
        </w:rPr>
        <w:t xml:space="preserve"> aún continúa siendo un requerimiento internacional</w:t>
      </w:r>
      <w:r w:rsidRPr="00CF36CC">
        <w:rPr>
          <w:rFonts w:ascii="Segoe UI Light" w:hAnsi="Segoe UI Light" w:cs="Segoe UI Light"/>
          <w:sz w:val="20"/>
          <w:szCs w:val="20"/>
        </w:rPr>
        <w:t>.</w:t>
      </w:r>
      <w:r w:rsidR="00844E64" w:rsidRPr="00CF36CC">
        <w:rPr>
          <w:rFonts w:ascii="Segoe UI Light" w:hAnsi="Segoe UI Light" w:cs="Segoe UI Light"/>
          <w:sz w:val="20"/>
          <w:szCs w:val="20"/>
        </w:rPr>
        <w:t xml:space="preserve"> </w:t>
      </w:r>
      <w:r w:rsidRPr="00CF36CC">
        <w:rPr>
          <w:rFonts w:ascii="Segoe UI Light" w:hAnsi="Segoe UI Light" w:cs="Segoe UI Light"/>
          <w:sz w:val="20"/>
          <w:szCs w:val="20"/>
        </w:rPr>
        <w:t>Recientemente, l</w:t>
      </w:r>
      <w:r w:rsidR="00844E64" w:rsidRPr="00CF36CC">
        <w:rPr>
          <w:rFonts w:ascii="Segoe UI Light" w:hAnsi="Segoe UI Light" w:cs="Segoe UI Light"/>
          <w:sz w:val="20"/>
          <w:szCs w:val="20"/>
        </w:rPr>
        <w:t xml:space="preserve">a Corte </w:t>
      </w:r>
      <w:r w:rsidRPr="00CF36CC">
        <w:rPr>
          <w:rFonts w:ascii="Segoe UI Light" w:hAnsi="Segoe UI Light" w:cs="Segoe UI Light"/>
          <w:sz w:val="20"/>
          <w:szCs w:val="20"/>
        </w:rPr>
        <w:t>Interamericana de Derechos Humanos,</w:t>
      </w:r>
      <w:r w:rsidR="00844E64" w:rsidRPr="00CF36CC">
        <w:rPr>
          <w:rFonts w:ascii="Segoe UI Light" w:hAnsi="Segoe UI Light" w:cs="Segoe UI Light"/>
          <w:sz w:val="20"/>
          <w:szCs w:val="20"/>
        </w:rPr>
        <w:t xml:space="preserve"> al establecer </w:t>
      </w:r>
      <w:r w:rsidRPr="00CF36CC">
        <w:rPr>
          <w:rFonts w:ascii="Segoe UI Light" w:hAnsi="Segoe UI Light" w:cs="Segoe UI Light"/>
          <w:sz w:val="20"/>
          <w:szCs w:val="20"/>
        </w:rPr>
        <w:t xml:space="preserve">responsabilidad internacional del Estado </w:t>
      </w:r>
      <w:r w:rsidR="00844E64" w:rsidRPr="00CF36CC">
        <w:rPr>
          <w:rFonts w:ascii="Segoe UI Light" w:hAnsi="Segoe UI Light" w:cs="Segoe UI Light"/>
          <w:sz w:val="20"/>
          <w:szCs w:val="20"/>
        </w:rPr>
        <w:t xml:space="preserve">en el caso </w:t>
      </w:r>
      <w:r w:rsidR="00844E64" w:rsidRPr="00CF36CC">
        <w:rPr>
          <w:rFonts w:ascii="Segoe UI Light" w:hAnsi="Segoe UI Light" w:cs="Segoe UI Light"/>
          <w:i/>
          <w:iCs/>
          <w:sz w:val="20"/>
          <w:szCs w:val="20"/>
        </w:rPr>
        <w:t>Azul Rojas Marín vs. Perú</w:t>
      </w:r>
      <w:r w:rsidRPr="00CF36CC">
        <w:rPr>
          <w:rFonts w:ascii="Segoe UI Light" w:hAnsi="Segoe UI Light" w:cs="Segoe UI Light"/>
          <w:i/>
          <w:iCs/>
          <w:sz w:val="20"/>
          <w:szCs w:val="20"/>
        </w:rPr>
        <w:t>,</w:t>
      </w:r>
      <w:r w:rsidRPr="00CF36CC">
        <w:rPr>
          <w:rFonts w:ascii="Segoe UI Light" w:hAnsi="Segoe UI Light" w:cs="Segoe UI Light"/>
          <w:sz w:val="20"/>
          <w:szCs w:val="20"/>
        </w:rPr>
        <w:t xml:space="preserve"> </w:t>
      </w:r>
      <w:r w:rsidR="005A3360" w:rsidRPr="00CF36CC">
        <w:rPr>
          <w:rFonts w:ascii="Segoe UI Light" w:hAnsi="Segoe UI Light" w:cs="Segoe UI Light"/>
          <w:sz w:val="20"/>
          <w:szCs w:val="20"/>
        </w:rPr>
        <w:t>en el apartado sobre</w:t>
      </w:r>
      <w:r w:rsidR="00844E64" w:rsidRPr="00CF36CC">
        <w:rPr>
          <w:rFonts w:ascii="Segoe UI Light" w:hAnsi="Segoe UI Light" w:cs="Segoe UI Light"/>
          <w:sz w:val="20"/>
          <w:szCs w:val="20"/>
        </w:rPr>
        <w:t xml:space="preserve"> medida</w:t>
      </w:r>
      <w:r w:rsidR="005A3360" w:rsidRPr="00CF36CC">
        <w:rPr>
          <w:rFonts w:ascii="Segoe UI Light" w:hAnsi="Segoe UI Light" w:cs="Segoe UI Light"/>
          <w:sz w:val="20"/>
          <w:szCs w:val="20"/>
        </w:rPr>
        <w:t>s</w:t>
      </w:r>
      <w:r w:rsidR="00844E64" w:rsidRPr="00CF36CC">
        <w:rPr>
          <w:rFonts w:ascii="Segoe UI Light" w:hAnsi="Segoe UI Light" w:cs="Segoe UI Light"/>
          <w:sz w:val="20"/>
          <w:szCs w:val="20"/>
        </w:rPr>
        <w:t xml:space="preserve"> de reparación </w:t>
      </w:r>
      <w:r w:rsidR="005A3360" w:rsidRPr="00CF36CC">
        <w:rPr>
          <w:rFonts w:ascii="Segoe UI Light" w:hAnsi="Segoe UI Light" w:cs="Segoe UI Light"/>
          <w:sz w:val="20"/>
          <w:szCs w:val="20"/>
        </w:rPr>
        <w:t>señaló:</w:t>
      </w:r>
      <w:r w:rsidR="00E97EDA" w:rsidRPr="00CF36CC">
        <w:rPr>
          <w:rFonts w:ascii="Segoe UI Light" w:hAnsi="Segoe UI Light" w:cs="Segoe UI Light"/>
          <w:sz w:val="20"/>
          <w:szCs w:val="20"/>
        </w:rPr>
        <w:t xml:space="preserve"> </w:t>
      </w:r>
      <w:r w:rsidR="00026DD8" w:rsidRPr="00CF36CC">
        <w:rPr>
          <w:rFonts w:ascii="Segoe UI Light" w:hAnsi="Segoe UI Light" w:cs="Segoe UI Light"/>
          <w:i/>
          <w:iCs/>
          <w:sz w:val="20"/>
          <w:szCs w:val="20"/>
        </w:rPr>
        <w:t>“</w:t>
      </w:r>
      <w:r w:rsidR="00BD61C7" w:rsidRPr="00CF36CC">
        <w:rPr>
          <w:rFonts w:ascii="Segoe UI Light" w:hAnsi="Segoe UI Light" w:cs="Segoe UI Light"/>
          <w:i/>
          <w:iCs/>
          <w:sz w:val="20"/>
          <w:szCs w:val="20"/>
        </w:rPr>
        <w:t xml:space="preserve">(…) </w:t>
      </w:r>
      <w:r w:rsidR="00107397" w:rsidRPr="00CF36CC">
        <w:rPr>
          <w:rFonts w:ascii="Segoe UI Light" w:hAnsi="Segoe UI Light" w:cs="Segoe UI Light"/>
          <w:i/>
          <w:iCs/>
          <w:sz w:val="20"/>
          <w:szCs w:val="20"/>
        </w:rPr>
        <w:t xml:space="preserve">la inclusión de un indicador que implique la “erradicación de homosexuales y travestis” </w:t>
      </w:r>
      <w:r w:rsidR="00BD61C7" w:rsidRPr="00CF36CC">
        <w:rPr>
          <w:rFonts w:ascii="Segoe UI Light" w:hAnsi="Segoe UI Light" w:cs="Segoe UI Light"/>
          <w:i/>
          <w:iCs/>
          <w:sz w:val="20"/>
          <w:szCs w:val="20"/>
        </w:rPr>
        <w:t>(…)</w:t>
      </w:r>
      <w:r w:rsidR="00107397" w:rsidRPr="00CF36CC">
        <w:rPr>
          <w:rFonts w:ascii="Segoe UI Light" w:hAnsi="Segoe UI Light" w:cs="Segoe UI Light"/>
          <w:i/>
          <w:iCs/>
          <w:sz w:val="20"/>
          <w:szCs w:val="20"/>
        </w:rPr>
        <w:t xml:space="preserve"> es una medida altamente discriminatoria </w:t>
      </w:r>
      <w:r w:rsidR="00BD61C7" w:rsidRPr="00CF36CC">
        <w:rPr>
          <w:rFonts w:ascii="Segoe UI Light" w:hAnsi="Segoe UI Light" w:cs="Segoe UI Light"/>
          <w:i/>
          <w:iCs/>
          <w:sz w:val="20"/>
          <w:szCs w:val="20"/>
        </w:rPr>
        <w:t>(…)</w:t>
      </w:r>
      <w:r w:rsidR="00107397" w:rsidRPr="00CF36CC">
        <w:rPr>
          <w:rFonts w:ascii="Segoe UI Light" w:hAnsi="Segoe UI Light" w:cs="Segoe UI Light"/>
          <w:i/>
          <w:iCs/>
          <w:sz w:val="20"/>
          <w:szCs w:val="20"/>
        </w:rPr>
        <w:t xml:space="preserve"> fomenta la posibilidad de ocurrencia de la violencia por prejuicio </w:t>
      </w:r>
      <w:r w:rsidR="00BD61C7" w:rsidRPr="00CF36CC">
        <w:rPr>
          <w:rFonts w:ascii="Segoe UI Light" w:hAnsi="Segoe UI Light" w:cs="Segoe UI Light"/>
          <w:i/>
          <w:iCs/>
          <w:sz w:val="20"/>
          <w:szCs w:val="20"/>
        </w:rPr>
        <w:t>(…)</w:t>
      </w:r>
      <w:r w:rsidR="00107397" w:rsidRPr="00CF36CC">
        <w:rPr>
          <w:rFonts w:ascii="Segoe UI Light" w:hAnsi="Segoe UI Light" w:cs="Segoe UI Light"/>
          <w:i/>
          <w:iCs/>
          <w:sz w:val="20"/>
          <w:szCs w:val="20"/>
        </w:rPr>
        <w:t xml:space="preserve">. En consecuencia, la Corte </w:t>
      </w:r>
      <w:bookmarkStart w:id="12" w:name="_Hlk41634860"/>
      <w:r w:rsidR="00107397" w:rsidRPr="00CF36CC">
        <w:rPr>
          <w:rFonts w:ascii="Segoe UI Light" w:hAnsi="Segoe UI Light" w:cs="Segoe UI Light"/>
          <w:i/>
          <w:iCs/>
          <w:sz w:val="20"/>
          <w:szCs w:val="20"/>
        </w:rPr>
        <w:t xml:space="preserve">ordena al Estado, en coordinación con los gobiernos locales y regionales, eliminar de los Planes de Seguridad Ciudadana de las Regiones y Distritos del Perú el indicador de “erradicación de homosexuales y travestis”, </w:t>
      </w:r>
      <w:bookmarkEnd w:id="12"/>
      <w:r w:rsidR="00107397" w:rsidRPr="00CF36CC">
        <w:rPr>
          <w:rFonts w:ascii="Segoe UI Light" w:hAnsi="Segoe UI Light" w:cs="Segoe UI Light"/>
          <w:i/>
          <w:iCs/>
          <w:sz w:val="20"/>
          <w:szCs w:val="20"/>
        </w:rPr>
        <w:t>en un plazo de un año</w:t>
      </w:r>
      <w:r w:rsidR="00026DD8" w:rsidRPr="00CF36CC">
        <w:rPr>
          <w:rFonts w:ascii="Segoe UI Light" w:hAnsi="Segoe UI Light" w:cs="Segoe UI Light"/>
          <w:sz w:val="20"/>
          <w:szCs w:val="20"/>
        </w:rPr>
        <w:t>”</w:t>
      </w:r>
      <w:r w:rsidR="00302812" w:rsidRPr="001C4E8A">
        <w:rPr>
          <w:rStyle w:val="FootnoteReference"/>
          <w:rFonts w:ascii="Segoe UI Light" w:hAnsi="Segoe UI Light" w:cs="Segoe UI Light"/>
          <w:sz w:val="20"/>
          <w:szCs w:val="20"/>
        </w:rPr>
        <w:footnoteReference w:id="48"/>
      </w:r>
      <w:r w:rsidR="00BD61C7" w:rsidRPr="00CF36CC">
        <w:rPr>
          <w:rFonts w:ascii="Segoe UI Light" w:hAnsi="Segoe UI Light" w:cs="Segoe UI Light"/>
          <w:sz w:val="20"/>
          <w:szCs w:val="20"/>
        </w:rPr>
        <w:t>.</w:t>
      </w:r>
    </w:p>
    <w:p w14:paraId="42168113" w14:textId="735CBCFC" w:rsidR="00FD28CD" w:rsidRPr="001C4E8A" w:rsidRDefault="00FD28CD" w:rsidP="0019334C">
      <w:pPr>
        <w:spacing w:line="240" w:lineRule="auto"/>
        <w:jc w:val="both"/>
        <w:rPr>
          <w:rFonts w:ascii="Segoe UI Light" w:hAnsi="Segoe UI Light" w:cs="Segoe UI Light"/>
          <w:b/>
          <w:bCs/>
          <w:sz w:val="20"/>
          <w:szCs w:val="20"/>
        </w:rPr>
      </w:pPr>
    </w:p>
    <w:p w14:paraId="32A722A1" w14:textId="16AA3FC3" w:rsidR="00697EF2" w:rsidRPr="00ED1901" w:rsidRDefault="00BD61C7" w:rsidP="00ED1901">
      <w:pPr>
        <w:pStyle w:val="ListParagraph"/>
        <w:numPr>
          <w:ilvl w:val="0"/>
          <w:numId w:val="19"/>
        </w:numPr>
        <w:spacing w:line="240" w:lineRule="auto"/>
        <w:ind w:left="284"/>
        <w:jc w:val="both"/>
        <w:rPr>
          <w:rFonts w:ascii="Segoe UI Light" w:hAnsi="Segoe UI Light" w:cs="Segoe UI Light"/>
          <w:b/>
          <w:bCs/>
          <w:sz w:val="20"/>
          <w:szCs w:val="20"/>
        </w:rPr>
      </w:pPr>
      <w:r w:rsidRPr="00ED1901">
        <w:rPr>
          <w:rFonts w:ascii="Segoe UI Light" w:hAnsi="Segoe UI Light" w:cs="Segoe UI Light"/>
          <w:b/>
          <w:sz w:val="20"/>
          <w:szCs w:val="20"/>
        </w:rPr>
        <w:t>Recomendaciones</w:t>
      </w:r>
      <w:r w:rsidRPr="00ED1901">
        <w:rPr>
          <w:rFonts w:ascii="Segoe UI Light" w:hAnsi="Segoe UI Light" w:cs="Segoe UI Light"/>
          <w:b/>
          <w:bCs/>
          <w:sz w:val="20"/>
          <w:szCs w:val="20"/>
        </w:rPr>
        <w:t xml:space="preserve"> sugeridas para el Estado:</w:t>
      </w:r>
    </w:p>
    <w:p w14:paraId="1C5CD1A4" w14:textId="2FE34417" w:rsidR="00A477EE" w:rsidRPr="001C4E8A" w:rsidRDefault="00A477EE" w:rsidP="0019334C">
      <w:pPr>
        <w:spacing w:line="240" w:lineRule="auto"/>
        <w:jc w:val="both"/>
        <w:rPr>
          <w:rFonts w:ascii="Segoe UI Light" w:hAnsi="Segoe UI Light" w:cs="Segoe UI Light"/>
          <w:b/>
          <w:bCs/>
          <w:sz w:val="20"/>
          <w:szCs w:val="20"/>
        </w:rPr>
      </w:pPr>
    </w:p>
    <w:p w14:paraId="3CB7F315" w14:textId="30D95D22" w:rsidR="00A477EE" w:rsidRPr="001C4E8A" w:rsidRDefault="00842919" w:rsidP="00ED1901">
      <w:pPr>
        <w:pStyle w:val="ListParagraph"/>
        <w:numPr>
          <w:ilvl w:val="0"/>
          <w:numId w:val="31"/>
        </w:numPr>
        <w:spacing w:line="240" w:lineRule="auto"/>
        <w:ind w:left="709"/>
        <w:jc w:val="both"/>
        <w:rPr>
          <w:rFonts w:ascii="Segoe UI Light" w:hAnsi="Segoe UI Light" w:cs="Segoe UI Light"/>
          <w:sz w:val="20"/>
          <w:szCs w:val="20"/>
        </w:rPr>
      </w:pPr>
      <w:r w:rsidRPr="00ED1901">
        <w:rPr>
          <w:rFonts w:ascii="Segoe UI Light" w:hAnsi="Segoe UI Light" w:cs="Segoe UI Light"/>
          <w:sz w:val="20"/>
        </w:rPr>
        <w:t>Los</w:t>
      </w:r>
      <w:r w:rsidRPr="001C4E8A">
        <w:rPr>
          <w:rFonts w:ascii="Segoe UI Light" w:hAnsi="Segoe UI Light" w:cs="Segoe UI Light"/>
          <w:sz w:val="20"/>
          <w:szCs w:val="20"/>
        </w:rPr>
        <w:t xml:space="preserve"> gobiernos regionales y locales cuyos planes de seguridad ciudadana hayan reportado acciones de “erradicación de homosexuales y lesbianas” deberán iniciar de oficio una investigación exhaustiva sobre las personas que resultaran responsables y deberán hacer públicas las actuaciones realizadas.</w:t>
      </w:r>
    </w:p>
    <w:p w14:paraId="18260B39" w14:textId="0B9AE6C7" w:rsidR="00842919" w:rsidRPr="001C4E8A" w:rsidRDefault="00842919" w:rsidP="00ED1901">
      <w:pPr>
        <w:pStyle w:val="ListParagraph"/>
        <w:numPr>
          <w:ilvl w:val="0"/>
          <w:numId w:val="31"/>
        </w:numPr>
        <w:spacing w:line="240" w:lineRule="auto"/>
        <w:ind w:left="709"/>
        <w:jc w:val="both"/>
        <w:rPr>
          <w:rFonts w:ascii="Segoe UI Light" w:hAnsi="Segoe UI Light" w:cs="Segoe UI Light"/>
          <w:sz w:val="20"/>
          <w:szCs w:val="20"/>
        </w:rPr>
      </w:pPr>
      <w:r w:rsidRPr="00ED1901">
        <w:rPr>
          <w:rFonts w:ascii="Segoe UI Light" w:hAnsi="Segoe UI Light" w:cs="Segoe UI Light"/>
          <w:sz w:val="20"/>
        </w:rPr>
        <w:t>El</w:t>
      </w:r>
      <w:r w:rsidRPr="001C4E8A">
        <w:rPr>
          <w:rFonts w:ascii="Segoe UI Light" w:hAnsi="Segoe UI Light" w:cs="Segoe UI Light"/>
          <w:sz w:val="20"/>
          <w:szCs w:val="20"/>
        </w:rPr>
        <w:t xml:space="preserve"> Ministerio del Interior deberá establecer la prohibición de incluir indicadores de “erradicación de homosexuales y travestis” en los Planes de seguridad ciudadana a nivel nacional.</w:t>
      </w:r>
    </w:p>
    <w:p w14:paraId="415EDD1A" w14:textId="6F54F925" w:rsidR="00BD61C7" w:rsidRPr="001C4E8A" w:rsidRDefault="00BD61C7" w:rsidP="00ED1901">
      <w:pPr>
        <w:spacing w:line="240" w:lineRule="auto"/>
        <w:ind w:left="709"/>
        <w:jc w:val="both"/>
        <w:rPr>
          <w:rFonts w:ascii="Segoe UI Light" w:hAnsi="Segoe UI Light" w:cs="Segoe UI Light"/>
          <w:sz w:val="20"/>
          <w:szCs w:val="20"/>
        </w:rPr>
      </w:pPr>
    </w:p>
    <w:p w14:paraId="1152AAA7" w14:textId="47FC0C5B" w:rsidR="00975565" w:rsidRPr="001C4E8A" w:rsidRDefault="00BD61C7" w:rsidP="00345B6D">
      <w:pPr>
        <w:pStyle w:val="ListParagraph"/>
        <w:numPr>
          <w:ilvl w:val="1"/>
          <w:numId w:val="2"/>
        </w:numPr>
        <w:spacing w:line="240" w:lineRule="auto"/>
        <w:jc w:val="both"/>
        <w:rPr>
          <w:rFonts w:ascii="Segoe UI Light" w:hAnsi="Segoe UI Light" w:cs="Segoe UI Light"/>
          <w:b/>
          <w:bCs/>
          <w:sz w:val="20"/>
          <w:szCs w:val="20"/>
        </w:rPr>
      </w:pPr>
      <w:r w:rsidRPr="001C4E8A">
        <w:rPr>
          <w:rFonts w:ascii="Segoe UI Light" w:hAnsi="Segoe UI Light" w:cs="Segoe UI Light"/>
          <w:b/>
          <w:bCs/>
          <w:sz w:val="20"/>
          <w:szCs w:val="20"/>
        </w:rPr>
        <w:t>Prevención de la tortura</w:t>
      </w:r>
      <w:r w:rsidR="00A477EE" w:rsidRPr="001C4E8A">
        <w:rPr>
          <w:rFonts w:ascii="Segoe UI Light" w:hAnsi="Segoe UI Light" w:cs="Segoe UI Light"/>
          <w:b/>
          <w:bCs/>
          <w:sz w:val="20"/>
          <w:szCs w:val="20"/>
        </w:rPr>
        <w:t xml:space="preserve"> y otros </w:t>
      </w:r>
      <w:r w:rsidRPr="001C4E8A">
        <w:rPr>
          <w:rFonts w:ascii="Segoe UI Light" w:hAnsi="Segoe UI Light" w:cs="Segoe UI Light"/>
          <w:b/>
          <w:bCs/>
          <w:sz w:val="20"/>
          <w:szCs w:val="20"/>
        </w:rPr>
        <w:t>tratos</w:t>
      </w:r>
      <w:r w:rsidR="00A477EE" w:rsidRPr="001C4E8A">
        <w:rPr>
          <w:rFonts w:ascii="Segoe UI Light" w:hAnsi="Segoe UI Light" w:cs="Segoe UI Light"/>
          <w:b/>
          <w:bCs/>
          <w:sz w:val="20"/>
          <w:szCs w:val="20"/>
        </w:rPr>
        <w:t xml:space="preserve"> o penas</w:t>
      </w:r>
      <w:r w:rsidRPr="001C4E8A">
        <w:rPr>
          <w:rFonts w:ascii="Segoe UI Light" w:hAnsi="Segoe UI Light" w:cs="Segoe UI Light"/>
          <w:b/>
          <w:bCs/>
          <w:sz w:val="20"/>
          <w:szCs w:val="20"/>
        </w:rPr>
        <w:t xml:space="preserve"> crueles inhuman</w:t>
      </w:r>
      <w:r w:rsidR="00A477EE" w:rsidRPr="001C4E8A">
        <w:rPr>
          <w:rFonts w:ascii="Segoe UI Light" w:hAnsi="Segoe UI Light" w:cs="Segoe UI Light"/>
          <w:b/>
          <w:bCs/>
          <w:sz w:val="20"/>
          <w:szCs w:val="20"/>
        </w:rPr>
        <w:t>a</w:t>
      </w:r>
      <w:r w:rsidRPr="001C4E8A">
        <w:rPr>
          <w:rFonts w:ascii="Segoe UI Light" w:hAnsi="Segoe UI Light" w:cs="Segoe UI Light"/>
          <w:b/>
          <w:bCs/>
          <w:sz w:val="20"/>
          <w:szCs w:val="20"/>
        </w:rPr>
        <w:t>s o degradantes en espacios de privación de libertad</w:t>
      </w:r>
    </w:p>
    <w:p w14:paraId="28FD04CE" w14:textId="77777777" w:rsidR="00CF36CC" w:rsidRDefault="00CF36CC" w:rsidP="00CF36CC">
      <w:pPr>
        <w:pStyle w:val="ListParagraph"/>
        <w:spacing w:after="200" w:line="240" w:lineRule="auto"/>
        <w:jc w:val="both"/>
        <w:rPr>
          <w:rFonts w:ascii="Segoe UI Light" w:eastAsia="Calibri" w:hAnsi="Segoe UI Light" w:cs="Segoe UI Light"/>
          <w:sz w:val="20"/>
          <w:szCs w:val="20"/>
          <w:lang w:val="es-PE" w:eastAsia="en-US"/>
        </w:rPr>
      </w:pPr>
    </w:p>
    <w:p w14:paraId="5ABD4F80" w14:textId="2B11550D" w:rsidR="000A6F6B" w:rsidRPr="00CF36CC" w:rsidRDefault="00BD462E" w:rsidP="00CF36CC">
      <w:pPr>
        <w:pStyle w:val="ListParagraph"/>
        <w:numPr>
          <w:ilvl w:val="0"/>
          <w:numId w:val="19"/>
        </w:numPr>
        <w:spacing w:line="240" w:lineRule="auto"/>
        <w:ind w:left="284"/>
        <w:jc w:val="both"/>
        <w:rPr>
          <w:rFonts w:ascii="Segoe UI Light" w:eastAsia="Calibri" w:hAnsi="Segoe UI Light" w:cs="Segoe UI Light"/>
          <w:sz w:val="20"/>
          <w:szCs w:val="20"/>
          <w:lang w:val="es-PE" w:eastAsia="en-US"/>
        </w:rPr>
      </w:pPr>
      <w:r w:rsidRPr="00CF36CC">
        <w:rPr>
          <w:rFonts w:ascii="Segoe UI Light" w:eastAsia="Calibri" w:hAnsi="Segoe UI Light" w:cs="Segoe UI Light"/>
          <w:sz w:val="20"/>
          <w:szCs w:val="20"/>
          <w:lang w:val="es-PE" w:eastAsia="en-US"/>
        </w:rPr>
        <w:t xml:space="preserve">Los resultados del Censo Nacional de Población Penitenciaria 2016 revelaron que 928 </w:t>
      </w:r>
      <w:r w:rsidR="00345B6D" w:rsidRPr="00CF36CC">
        <w:rPr>
          <w:rFonts w:ascii="Segoe UI Light" w:eastAsia="Calibri" w:hAnsi="Segoe UI Light" w:cs="Segoe UI Light"/>
          <w:sz w:val="20"/>
          <w:szCs w:val="20"/>
          <w:lang w:val="es-PE" w:eastAsia="en-US"/>
        </w:rPr>
        <w:t xml:space="preserve">(5.2%) </w:t>
      </w:r>
      <w:r w:rsidRPr="00CF36CC">
        <w:rPr>
          <w:rFonts w:ascii="Segoe UI Light" w:eastAsia="Calibri" w:hAnsi="Segoe UI Light" w:cs="Segoe UI Light"/>
          <w:sz w:val="20"/>
          <w:szCs w:val="20"/>
          <w:lang w:val="es-PE" w:eastAsia="en-US"/>
        </w:rPr>
        <w:t>personas privadas de libertad encuestadas</w:t>
      </w:r>
      <w:r w:rsidR="00345B6D" w:rsidRPr="00CF36CC">
        <w:rPr>
          <w:rFonts w:ascii="Segoe UI Light" w:eastAsia="Calibri" w:hAnsi="Segoe UI Light" w:cs="Segoe UI Light"/>
          <w:sz w:val="20"/>
          <w:szCs w:val="20"/>
          <w:lang w:val="es-PE" w:eastAsia="en-US"/>
        </w:rPr>
        <w:t>, a nivel nacional,</w:t>
      </w:r>
      <w:r w:rsidRPr="00CF36CC">
        <w:rPr>
          <w:rFonts w:ascii="Segoe UI Light" w:eastAsia="Calibri" w:hAnsi="Segoe UI Light" w:cs="Segoe UI Light"/>
          <w:sz w:val="20"/>
          <w:szCs w:val="20"/>
          <w:lang w:val="es-PE" w:eastAsia="en-US"/>
        </w:rPr>
        <w:t xml:space="preserve"> se identificaban como personas </w:t>
      </w:r>
      <w:r w:rsidR="00026913">
        <w:rPr>
          <w:rFonts w:ascii="Segoe UI Light" w:eastAsia="Calibri" w:hAnsi="Segoe UI Light" w:cs="Segoe UI Light"/>
          <w:sz w:val="20"/>
          <w:szCs w:val="20"/>
          <w:lang w:val="es-PE" w:eastAsia="en-US"/>
        </w:rPr>
        <w:t>LGBTIQ</w:t>
      </w:r>
      <w:r w:rsidRPr="001C4E8A">
        <w:rPr>
          <w:rStyle w:val="FootnoteReference"/>
          <w:rFonts w:ascii="Segoe UI Light" w:eastAsia="Calibri" w:hAnsi="Segoe UI Light" w:cs="Segoe UI Light"/>
          <w:sz w:val="20"/>
          <w:szCs w:val="20"/>
          <w:lang w:val="es-PE" w:eastAsia="en-US"/>
        </w:rPr>
        <w:footnoteReference w:id="49"/>
      </w:r>
      <w:r w:rsidRPr="001C4E8A">
        <w:rPr>
          <w:rStyle w:val="FootnoteReference"/>
          <w:rFonts w:ascii="Segoe UI Light" w:eastAsia="Calibri" w:hAnsi="Segoe UI Light" w:cs="Segoe UI Light"/>
          <w:sz w:val="20"/>
          <w:szCs w:val="20"/>
          <w:lang w:val="es-PE" w:eastAsia="en-US"/>
        </w:rPr>
        <w:footnoteReference w:id="50"/>
      </w:r>
      <w:r w:rsidRPr="00CF36CC">
        <w:rPr>
          <w:rFonts w:ascii="Segoe UI Light" w:eastAsia="Calibri" w:hAnsi="Segoe UI Light" w:cs="Segoe UI Light"/>
          <w:sz w:val="20"/>
          <w:szCs w:val="20"/>
          <w:lang w:val="es-PE" w:eastAsia="en-US"/>
        </w:rPr>
        <w:t>.</w:t>
      </w:r>
      <w:r w:rsidR="00345B6D" w:rsidRPr="00CF36CC">
        <w:rPr>
          <w:rFonts w:ascii="Segoe UI Light" w:eastAsia="Calibri" w:hAnsi="Segoe UI Light" w:cs="Segoe UI Light"/>
          <w:sz w:val="20"/>
          <w:szCs w:val="20"/>
          <w:lang w:val="es-PE" w:eastAsia="en-US"/>
        </w:rPr>
        <w:t xml:space="preserve"> Pero, dicha información no ha sido actualizada con posterioridad. </w:t>
      </w:r>
      <w:r w:rsidR="00707EC2" w:rsidRPr="00CF36CC">
        <w:rPr>
          <w:rFonts w:ascii="Segoe UI Light" w:eastAsia="Calibri" w:hAnsi="Segoe UI Light" w:cs="Segoe UI Light"/>
          <w:sz w:val="20"/>
          <w:szCs w:val="20"/>
          <w:lang w:val="es-PE" w:eastAsia="en-US"/>
        </w:rPr>
        <w:t xml:space="preserve">La </w:t>
      </w:r>
      <w:r w:rsidR="00697EF2" w:rsidRPr="00CF36CC">
        <w:rPr>
          <w:rFonts w:ascii="Segoe UI Light" w:eastAsia="Calibri" w:hAnsi="Segoe UI Light" w:cs="Segoe UI Light"/>
          <w:sz w:val="20"/>
          <w:szCs w:val="20"/>
          <w:lang w:val="es-PE" w:eastAsia="en-US"/>
        </w:rPr>
        <w:t xml:space="preserve">Dirección de Registro Penitenciario del </w:t>
      </w:r>
      <w:r w:rsidR="00707EC2" w:rsidRPr="00CF36CC">
        <w:rPr>
          <w:rFonts w:ascii="Segoe UI Light" w:eastAsia="Calibri" w:hAnsi="Segoe UI Light" w:cs="Segoe UI Light"/>
          <w:sz w:val="20"/>
          <w:szCs w:val="20"/>
          <w:lang w:val="es-PE" w:eastAsia="en-US"/>
        </w:rPr>
        <w:t>Instituto Nacional Penitenciario (</w:t>
      </w:r>
      <w:r w:rsidR="00697EF2" w:rsidRPr="00CF36CC">
        <w:rPr>
          <w:rFonts w:ascii="Segoe UI Light" w:eastAsia="Calibri" w:hAnsi="Segoe UI Light" w:cs="Segoe UI Light"/>
          <w:sz w:val="20"/>
          <w:szCs w:val="20"/>
          <w:lang w:val="es-PE" w:eastAsia="en-US"/>
        </w:rPr>
        <w:t>INPE</w:t>
      </w:r>
      <w:r w:rsidR="00707EC2" w:rsidRPr="00CF36CC">
        <w:rPr>
          <w:rFonts w:ascii="Segoe UI Light" w:eastAsia="Calibri" w:hAnsi="Segoe UI Light" w:cs="Segoe UI Light"/>
          <w:sz w:val="20"/>
          <w:szCs w:val="20"/>
          <w:lang w:val="es-PE" w:eastAsia="en-US"/>
        </w:rPr>
        <w:t>)</w:t>
      </w:r>
      <w:r w:rsidR="00697EF2" w:rsidRPr="00CF36CC">
        <w:rPr>
          <w:rFonts w:ascii="Segoe UI Light" w:eastAsia="Calibri" w:hAnsi="Segoe UI Light" w:cs="Segoe UI Light"/>
          <w:sz w:val="20"/>
          <w:szCs w:val="20"/>
          <w:lang w:val="es-PE" w:eastAsia="en-US"/>
        </w:rPr>
        <w:t>, encargada de consolidar los datos de cada persona que ingresa al sistema penitenciario,</w:t>
      </w:r>
      <w:r w:rsidR="00707EC2" w:rsidRPr="00CF36CC">
        <w:rPr>
          <w:rFonts w:ascii="Segoe UI Light" w:eastAsia="Calibri" w:hAnsi="Segoe UI Light" w:cs="Segoe UI Light"/>
          <w:sz w:val="20"/>
          <w:szCs w:val="20"/>
          <w:lang w:val="es-PE" w:eastAsia="en-US"/>
        </w:rPr>
        <w:t xml:space="preserve"> informa que no cuenta con dicha información pues</w:t>
      </w:r>
      <w:r w:rsidR="00697EF2" w:rsidRPr="00CF36CC">
        <w:rPr>
          <w:rFonts w:ascii="Segoe UI Light" w:eastAsia="Calibri" w:hAnsi="Segoe UI Light" w:cs="Segoe UI Light"/>
          <w:sz w:val="20"/>
          <w:szCs w:val="20"/>
          <w:lang w:val="es-PE" w:eastAsia="en-US"/>
        </w:rPr>
        <w:t xml:space="preserve"> </w:t>
      </w:r>
      <w:r w:rsidR="00707EC2" w:rsidRPr="00CF36CC">
        <w:rPr>
          <w:rFonts w:ascii="Segoe UI Light" w:eastAsia="Calibri" w:hAnsi="Segoe UI Light" w:cs="Segoe UI Light"/>
          <w:sz w:val="20"/>
          <w:szCs w:val="20"/>
          <w:lang w:val="es-PE" w:eastAsia="en-US"/>
        </w:rPr>
        <w:t>“</w:t>
      </w:r>
      <w:r w:rsidR="00707EC2" w:rsidRPr="00CF36CC">
        <w:rPr>
          <w:rFonts w:ascii="Segoe UI Light" w:eastAsia="Calibri" w:hAnsi="Segoe UI Light" w:cs="Segoe UI Light"/>
          <w:i/>
          <w:iCs/>
          <w:sz w:val="20"/>
          <w:szCs w:val="20"/>
          <w:lang w:val="es-PE" w:eastAsia="en-US"/>
        </w:rPr>
        <w:t>registra</w:t>
      </w:r>
      <w:r w:rsidR="00697EF2" w:rsidRPr="00CF36CC">
        <w:rPr>
          <w:rFonts w:ascii="Segoe UI Light" w:eastAsia="Calibri" w:hAnsi="Segoe UI Light" w:cs="Segoe UI Light"/>
          <w:i/>
          <w:iCs/>
          <w:sz w:val="20"/>
          <w:szCs w:val="20"/>
          <w:lang w:val="es-PE" w:eastAsia="en-US"/>
        </w:rPr>
        <w:t xml:space="preserve"> el sexo, mas no la orientación sexual, haciéndose difícil conocer esta información, salvo cada persona lo exprese y desee lo consideren así en </w:t>
      </w:r>
      <w:r w:rsidR="00707EC2" w:rsidRPr="00CF36CC">
        <w:rPr>
          <w:rFonts w:ascii="Segoe UI Light" w:eastAsia="Calibri" w:hAnsi="Segoe UI Light" w:cs="Segoe UI Light"/>
          <w:i/>
          <w:iCs/>
          <w:sz w:val="20"/>
          <w:szCs w:val="20"/>
          <w:lang w:val="es-PE" w:eastAsia="en-US"/>
        </w:rPr>
        <w:t>(la)</w:t>
      </w:r>
      <w:r w:rsidR="00697EF2" w:rsidRPr="00CF36CC">
        <w:rPr>
          <w:rFonts w:ascii="Segoe UI Light" w:eastAsia="Calibri" w:hAnsi="Segoe UI Light" w:cs="Segoe UI Light"/>
          <w:i/>
          <w:iCs/>
          <w:sz w:val="20"/>
          <w:szCs w:val="20"/>
          <w:lang w:val="es-PE" w:eastAsia="en-US"/>
        </w:rPr>
        <w:t xml:space="preserve"> base de datos oficial</w:t>
      </w:r>
      <w:r w:rsidR="00707EC2" w:rsidRPr="00CF36CC">
        <w:rPr>
          <w:rFonts w:ascii="Segoe UI Light" w:eastAsia="Calibri" w:hAnsi="Segoe UI Light" w:cs="Segoe UI Light"/>
          <w:i/>
          <w:iCs/>
          <w:sz w:val="20"/>
          <w:szCs w:val="20"/>
          <w:lang w:val="es-PE" w:eastAsia="en-US"/>
        </w:rPr>
        <w:t>”</w:t>
      </w:r>
      <w:r w:rsidR="00707EC2" w:rsidRPr="001C4E8A">
        <w:rPr>
          <w:rStyle w:val="FootnoteReference"/>
          <w:rFonts w:ascii="Segoe UI Light" w:eastAsia="Calibri" w:hAnsi="Segoe UI Light" w:cs="Segoe UI Light"/>
          <w:i/>
          <w:iCs/>
          <w:sz w:val="20"/>
          <w:szCs w:val="20"/>
          <w:lang w:val="es-PE" w:eastAsia="en-US"/>
        </w:rPr>
        <w:footnoteReference w:id="51"/>
      </w:r>
      <w:r w:rsidR="00697EF2" w:rsidRPr="00CF36CC">
        <w:rPr>
          <w:rFonts w:ascii="Segoe UI Light" w:eastAsia="Calibri" w:hAnsi="Segoe UI Light" w:cs="Segoe UI Light"/>
          <w:i/>
          <w:iCs/>
          <w:sz w:val="20"/>
          <w:szCs w:val="20"/>
          <w:lang w:val="es-PE" w:eastAsia="en-US"/>
        </w:rPr>
        <w:t>.</w:t>
      </w:r>
      <w:r w:rsidR="002E526A" w:rsidRPr="00CF36CC">
        <w:rPr>
          <w:rFonts w:ascii="Segoe UI Light" w:eastAsia="Calibri" w:hAnsi="Segoe UI Light" w:cs="Segoe UI Light"/>
          <w:sz w:val="20"/>
          <w:szCs w:val="20"/>
          <w:lang w:val="es-PE" w:eastAsia="en-US"/>
        </w:rPr>
        <w:t xml:space="preserve"> </w:t>
      </w:r>
      <w:r w:rsidR="000A6F6B" w:rsidRPr="00CF36CC">
        <w:rPr>
          <w:rFonts w:ascii="Segoe UI Light" w:eastAsia="Calibri" w:hAnsi="Segoe UI Light" w:cs="Segoe UI Light"/>
          <w:sz w:val="20"/>
          <w:szCs w:val="20"/>
          <w:lang w:val="es-PE" w:eastAsia="en-US"/>
        </w:rPr>
        <w:t>Por su parte, el Ministerio de Justicia</w:t>
      </w:r>
      <w:r w:rsidR="00707EC2" w:rsidRPr="00CF36CC">
        <w:rPr>
          <w:rFonts w:ascii="Segoe UI Light" w:eastAsia="Calibri" w:hAnsi="Segoe UI Light" w:cs="Segoe UI Light"/>
          <w:sz w:val="20"/>
          <w:szCs w:val="20"/>
          <w:lang w:val="es-PE" w:eastAsia="en-US"/>
        </w:rPr>
        <w:t xml:space="preserve"> y DDHH</w:t>
      </w:r>
      <w:r w:rsidR="00140715" w:rsidRPr="00CF36CC">
        <w:rPr>
          <w:rFonts w:ascii="Segoe UI Light" w:eastAsia="Calibri" w:hAnsi="Segoe UI Light" w:cs="Segoe UI Light"/>
          <w:sz w:val="20"/>
          <w:szCs w:val="20"/>
          <w:lang w:val="es-PE" w:eastAsia="en-US"/>
        </w:rPr>
        <w:t xml:space="preserve"> (</w:t>
      </w:r>
      <w:r w:rsidR="0013070D">
        <w:rPr>
          <w:rFonts w:ascii="Segoe UI Light" w:eastAsia="Calibri" w:hAnsi="Segoe UI Light" w:cs="Segoe UI Light"/>
          <w:sz w:val="20"/>
          <w:szCs w:val="20"/>
          <w:lang w:val="es-PE" w:eastAsia="en-US"/>
        </w:rPr>
        <w:t>MINJUSDH</w:t>
      </w:r>
      <w:r w:rsidR="00140715" w:rsidRPr="00CF36CC">
        <w:rPr>
          <w:rFonts w:ascii="Segoe UI Light" w:eastAsia="Calibri" w:hAnsi="Segoe UI Light" w:cs="Segoe UI Light"/>
          <w:sz w:val="20"/>
          <w:szCs w:val="20"/>
          <w:lang w:val="es-PE" w:eastAsia="en-US"/>
        </w:rPr>
        <w:t>)</w:t>
      </w:r>
      <w:r w:rsidR="000A6F6B" w:rsidRPr="00CF36CC">
        <w:rPr>
          <w:rFonts w:ascii="Segoe UI Light" w:eastAsia="Calibri" w:hAnsi="Segoe UI Light" w:cs="Segoe UI Light"/>
          <w:sz w:val="20"/>
          <w:szCs w:val="20"/>
          <w:lang w:val="es-PE" w:eastAsia="en-US"/>
        </w:rPr>
        <w:t xml:space="preserve"> reporta que</w:t>
      </w:r>
      <w:r w:rsidR="002E526A" w:rsidRPr="00CF36CC">
        <w:rPr>
          <w:rFonts w:ascii="Segoe UI Light" w:eastAsia="Calibri" w:hAnsi="Segoe UI Light" w:cs="Segoe UI Light"/>
          <w:sz w:val="20"/>
          <w:szCs w:val="20"/>
          <w:lang w:val="es-PE" w:eastAsia="en-US"/>
        </w:rPr>
        <w:t>,</w:t>
      </w:r>
      <w:r w:rsidR="000A6F6B" w:rsidRPr="00CF36CC">
        <w:rPr>
          <w:rFonts w:ascii="Segoe UI Light" w:eastAsia="Calibri" w:hAnsi="Segoe UI Light" w:cs="Segoe UI Light"/>
          <w:sz w:val="20"/>
          <w:szCs w:val="20"/>
          <w:lang w:val="es-PE" w:eastAsia="en-US"/>
        </w:rPr>
        <w:t xml:space="preserve"> en los </w:t>
      </w:r>
      <w:r w:rsidR="002E526A" w:rsidRPr="00CF36CC">
        <w:rPr>
          <w:rFonts w:ascii="Segoe UI Light" w:eastAsia="Calibri" w:hAnsi="Segoe UI Light" w:cs="Segoe UI Light"/>
          <w:sz w:val="20"/>
          <w:szCs w:val="20"/>
          <w:lang w:val="es-PE" w:eastAsia="en-US"/>
        </w:rPr>
        <w:t>C</w:t>
      </w:r>
      <w:r w:rsidR="000A6F6B" w:rsidRPr="00CF36CC">
        <w:rPr>
          <w:rFonts w:ascii="Segoe UI Light" w:eastAsia="Calibri" w:hAnsi="Segoe UI Light" w:cs="Segoe UI Light"/>
          <w:sz w:val="20"/>
          <w:szCs w:val="20"/>
          <w:lang w:val="es-PE" w:eastAsia="en-US"/>
        </w:rPr>
        <w:t xml:space="preserve">entros juveniles a nivel nacional, se han registrado a 8 jóvenes LGBT infractores de la ley penal, </w:t>
      </w:r>
      <w:r w:rsidR="002E526A" w:rsidRPr="00CF36CC">
        <w:rPr>
          <w:rFonts w:ascii="Segoe UI Light" w:eastAsia="Calibri" w:hAnsi="Segoe UI Light" w:cs="Segoe UI Light"/>
          <w:sz w:val="20"/>
          <w:szCs w:val="20"/>
          <w:lang w:val="es-PE" w:eastAsia="en-US"/>
        </w:rPr>
        <w:t>pero</w:t>
      </w:r>
      <w:r w:rsidR="000A6F6B" w:rsidRPr="00CF36CC">
        <w:rPr>
          <w:rFonts w:ascii="Segoe UI Light" w:eastAsia="Calibri" w:hAnsi="Segoe UI Light" w:cs="Segoe UI Light"/>
          <w:sz w:val="20"/>
          <w:szCs w:val="20"/>
          <w:lang w:val="es-PE" w:eastAsia="en-US"/>
        </w:rPr>
        <w:t xml:space="preserve"> señal</w:t>
      </w:r>
      <w:r w:rsidR="002E526A" w:rsidRPr="00CF36CC">
        <w:rPr>
          <w:rFonts w:ascii="Segoe UI Light" w:eastAsia="Calibri" w:hAnsi="Segoe UI Light" w:cs="Segoe UI Light"/>
          <w:sz w:val="20"/>
          <w:szCs w:val="20"/>
          <w:lang w:val="es-PE" w:eastAsia="en-US"/>
        </w:rPr>
        <w:t>a</w:t>
      </w:r>
      <w:r w:rsidR="000A6F6B" w:rsidRPr="00CF36CC">
        <w:rPr>
          <w:rFonts w:ascii="Segoe UI Light" w:eastAsia="Calibri" w:hAnsi="Segoe UI Light" w:cs="Segoe UI Light"/>
          <w:sz w:val="20"/>
          <w:szCs w:val="20"/>
          <w:lang w:val="es-PE" w:eastAsia="en-US"/>
        </w:rPr>
        <w:t xml:space="preserve"> que dicha información solo se registra desde el año 201</w:t>
      </w:r>
      <w:r w:rsidR="0070497A" w:rsidRPr="00CF36CC">
        <w:rPr>
          <w:rFonts w:ascii="Segoe UI Light" w:eastAsia="Calibri" w:hAnsi="Segoe UI Light" w:cs="Segoe UI Light"/>
          <w:sz w:val="20"/>
          <w:szCs w:val="20"/>
          <w:lang w:val="es-PE" w:eastAsia="en-US"/>
        </w:rPr>
        <w:t>8</w:t>
      </w:r>
      <w:r w:rsidR="002E526A" w:rsidRPr="001C4E8A">
        <w:rPr>
          <w:rStyle w:val="FootnoteReference"/>
          <w:rFonts w:ascii="Segoe UI Light" w:eastAsia="Calibri" w:hAnsi="Segoe UI Light" w:cs="Segoe UI Light"/>
          <w:sz w:val="20"/>
          <w:szCs w:val="20"/>
          <w:lang w:val="es-PE" w:eastAsia="en-US"/>
        </w:rPr>
        <w:footnoteReference w:id="52"/>
      </w:r>
      <w:r w:rsidR="000A6F6B" w:rsidRPr="00CF36CC">
        <w:rPr>
          <w:rFonts w:ascii="Segoe UI Light" w:eastAsia="Calibri" w:hAnsi="Segoe UI Light" w:cs="Segoe UI Light"/>
          <w:sz w:val="20"/>
          <w:szCs w:val="20"/>
          <w:lang w:val="es-PE" w:eastAsia="en-US"/>
        </w:rPr>
        <w:t>.</w:t>
      </w:r>
    </w:p>
    <w:p w14:paraId="5F371359" w14:textId="2761136B" w:rsidR="005071C9" w:rsidRPr="00CF36CC" w:rsidRDefault="002E526A" w:rsidP="00CF36CC">
      <w:pPr>
        <w:pStyle w:val="ListParagraph"/>
        <w:numPr>
          <w:ilvl w:val="0"/>
          <w:numId w:val="19"/>
        </w:numPr>
        <w:spacing w:line="240" w:lineRule="auto"/>
        <w:ind w:left="284"/>
        <w:jc w:val="both"/>
        <w:rPr>
          <w:rFonts w:ascii="Segoe UI Light" w:eastAsia="Calibri" w:hAnsi="Segoe UI Light" w:cs="Segoe UI Light"/>
          <w:sz w:val="20"/>
          <w:szCs w:val="20"/>
          <w:lang w:val="es-PE" w:eastAsia="en-US"/>
        </w:rPr>
      </w:pPr>
      <w:r w:rsidRPr="00CF36CC">
        <w:rPr>
          <w:rFonts w:ascii="Segoe UI Light" w:eastAsia="Calibri" w:hAnsi="Segoe UI Light" w:cs="Segoe UI Light"/>
          <w:sz w:val="20"/>
          <w:szCs w:val="20"/>
          <w:lang w:val="es-PE" w:eastAsia="en-US"/>
        </w:rPr>
        <w:t>Pese a que el Estado cuenta con dicha información, t</w:t>
      </w:r>
      <w:r w:rsidR="005071C9" w:rsidRPr="00CF36CC">
        <w:rPr>
          <w:rFonts w:ascii="Segoe UI Light" w:eastAsia="Calibri" w:hAnsi="Segoe UI Light" w:cs="Segoe UI Light"/>
          <w:sz w:val="20"/>
          <w:szCs w:val="20"/>
          <w:lang w:val="es-PE" w:eastAsia="en-US"/>
        </w:rPr>
        <w:t xml:space="preserve">odavía no hace efectivo el cumplimiento de recomendaciones </w:t>
      </w:r>
      <w:r w:rsidRPr="00CF36CC">
        <w:rPr>
          <w:rFonts w:ascii="Segoe UI Light" w:eastAsia="Calibri" w:hAnsi="Segoe UI Light" w:cs="Segoe UI Light"/>
          <w:sz w:val="20"/>
          <w:szCs w:val="20"/>
          <w:lang w:val="es-PE" w:eastAsia="en-US"/>
        </w:rPr>
        <w:t xml:space="preserve">para garantizar medidas de protección diferenciadas en favor de las personas </w:t>
      </w:r>
      <w:r w:rsidR="00026913">
        <w:rPr>
          <w:rFonts w:ascii="Segoe UI Light" w:eastAsia="Calibri" w:hAnsi="Segoe UI Light" w:cs="Segoe UI Light"/>
          <w:sz w:val="20"/>
          <w:szCs w:val="20"/>
          <w:lang w:val="es-PE" w:eastAsia="en-US"/>
        </w:rPr>
        <w:t>LGBTIQ</w:t>
      </w:r>
      <w:r w:rsidRPr="00CF36CC">
        <w:rPr>
          <w:rFonts w:ascii="Segoe UI Light" w:eastAsia="Calibri" w:hAnsi="Segoe UI Light" w:cs="Segoe UI Light"/>
          <w:sz w:val="20"/>
          <w:szCs w:val="20"/>
          <w:lang w:val="es-PE" w:eastAsia="en-US"/>
        </w:rPr>
        <w:t>.</w:t>
      </w:r>
      <w:r w:rsidR="005071C9" w:rsidRPr="00CF36CC">
        <w:rPr>
          <w:rFonts w:ascii="Segoe UI Light" w:eastAsia="Calibri" w:hAnsi="Segoe UI Light" w:cs="Segoe UI Light"/>
          <w:sz w:val="20"/>
          <w:szCs w:val="20"/>
          <w:lang w:val="es-PE" w:eastAsia="en-US"/>
        </w:rPr>
        <w:t xml:space="preserve"> </w:t>
      </w:r>
      <w:r w:rsidRPr="00CF36CC">
        <w:rPr>
          <w:rFonts w:ascii="Segoe UI Light" w:eastAsia="Calibri" w:hAnsi="Segoe UI Light" w:cs="Segoe UI Light"/>
          <w:sz w:val="20"/>
          <w:szCs w:val="20"/>
          <w:lang w:val="es-PE" w:eastAsia="en-US"/>
        </w:rPr>
        <w:t>Por ello, e</w:t>
      </w:r>
      <w:r w:rsidR="005071C9" w:rsidRPr="00CF36CC">
        <w:rPr>
          <w:rFonts w:ascii="Segoe UI Light" w:eastAsia="Calibri" w:hAnsi="Segoe UI Light" w:cs="Segoe UI Light"/>
          <w:sz w:val="20"/>
          <w:szCs w:val="20"/>
          <w:lang w:val="es-PE" w:eastAsia="en-US"/>
        </w:rPr>
        <w:t xml:space="preserve">n 2018, el Comité contra la Tortura </w:t>
      </w:r>
      <w:r w:rsidRPr="00CF36CC">
        <w:rPr>
          <w:rFonts w:ascii="Segoe UI Light" w:eastAsia="Calibri" w:hAnsi="Segoe UI Light" w:cs="Segoe UI Light"/>
          <w:sz w:val="20"/>
          <w:szCs w:val="20"/>
          <w:lang w:val="es-PE" w:eastAsia="en-US"/>
        </w:rPr>
        <w:t>recomendó</w:t>
      </w:r>
      <w:r w:rsidR="005071C9" w:rsidRPr="00CF36CC">
        <w:rPr>
          <w:rFonts w:ascii="Segoe UI Light" w:eastAsia="Calibri" w:hAnsi="Segoe UI Light" w:cs="Segoe UI Light"/>
          <w:sz w:val="20"/>
          <w:szCs w:val="20"/>
          <w:lang w:val="es-PE" w:eastAsia="en-US"/>
        </w:rPr>
        <w:t xml:space="preserve"> a Perú “</w:t>
      </w:r>
      <w:r w:rsidR="005071C9" w:rsidRPr="00CF36CC">
        <w:rPr>
          <w:rFonts w:ascii="Segoe UI Light" w:eastAsia="Calibri" w:hAnsi="Segoe UI Light" w:cs="Segoe UI Light"/>
          <w:i/>
          <w:iCs/>
          <w:sz w:val="20"/>
          <w:szCs w:val="20"/>
          <w:lang w:val="es-PE" w:eastAsia="en-US"/>
        </w:rPr>
        <w:t>tomar todas las medidas necesarias para garantizar la integridad física de las personas lesbianas, gais, bisexuales y transgénero en todos los ámbitos, incluidos los lugares de detención</w:t>
      </w:r>
      <w:r w:rsidR="005071C9" w:rsidRPr="00CF36CC">
        <w:rPr>
          <w:rFonts w:ascii="Segoe UI Light" w:eastAsia="Calibri" w:hAnsi="Segoe UI Light" w:cs="Segoe UI Light"/>
          <w:iCs/>
          <w:sz w:val="20"/>
          <w:szCs w:val="20"/>
          <w:lang w:val="es-PE" w:eastAsia="en-US"/>
        </w:rPr>
        <w:t>”</w:t>
      </w:r>
      <w:r w:rsidR="005071C9" w:rsidRPr="00CF36CC">
        <w:rPr>
          <w:rStyle w:val="FootnoteReference"/>
          <w:rFonts w:ascii="Segoe UI Light" w:eastAsia="Calibri" w:hAnsi="Segoe UI Light" w:cs="Segoe UI Light"/>
          <w:iCs/>
          <w:sz w:val="20"/>
          <w:szCs w:val="20"/>
          <w:lang w:val="es-PE" w:eastAsia="en-US"/>
        </w:rPr>
        <w:footnoteReference w:id="53"/>
      </w:r>
      <w:r w:rsidR="005A3360" w:rsidRPr="00CF36CC">
        <w:rPr>
          <w:rFonts w:ascii="Segoe UI Light" w:eastAsia="Calibri" w:hAnsi="Segoe UI Light" w:cs="Segoe UI Light"/>
          <w:i/>
          <w:iCs/>
          <w:sz w:val="20"/>
          <w:szCs w:val="20"/>
          <w:lang w:val="es-PE" w:eastAsia="en-US"/>
        </w:rPr>
        <w:t>.</w:t>
      </w:r>
    </w:p>
    <w:p w14:paraId="43B858D3" w14:textId="01379F61" w:rsidR="005071C9" w:rsidRPr="00CF36CC" w:rsidRDefault="00140715" w:rsidP="00CF36CC">
      <w:pPr>
        <w:pStyle w:val="ListParagraph"/>
        <w:numPr>
          <w:ilvl w:val="0"/>
          <w:numId w:val="19"/>
        </w:numPr>
        <w:spacing w:line="240" w:lineRule="auto"/>
        <w:ind w:left="284"/>
        <w:jc w:val="both"/>
        <w:rPr>
          <w:rFonts w:ascii="Segoe UI Light" w:eastAsia="Calibri" w:hAnsi="Segoe UI Light" w:cs="Segoe UI Light"/>
          <w:sz w:val="20"/>
          <w:szCs w:val="20"/>
          <w:lang w:val="es-PE" w:eastAsia="en-US"/>
        </w:rPr>
      </w:pPr>
      <w:r w:rsidRPr="00CF36CC">
        <w:rPr>
          <w:rFonts w:ascii="Segoe UI Light" w:hAnsi="Segoe UI Light" w:cs="Segoe UI Light"/>
          <w:bCs/>
          <w:sz w:val="20"/>
          <w:szCs w:val="20"/>
          <w:lang w:val="es-PE"/>
        </w:rPr>
        <w:t>Al respecto, de acuerdo al INPE,</w:t>
      </w:r>
      <w:r w:rsidR="00697EF2" w:rsidRPr="00CF36CC">
        <w:rPr>
          <w:rFonts w:ascii="Segoe UI Light" w:eastAsia="Calibri" w:hAnsi="Segoe UI Light" w:cs="Segoe UI Light"/>
          <w:sz w:val="20"/>
          <w:szCs w:val="20"/>
          <w:lang w:val="es-PE" w:eastAsia="en-US"/>
        </w:rPr>
        <w:t xml:space="preserve"> la “Directiva de atención integral y tratamiento para mujeres en establecimiento penitenciario” aprobada mediante Resolución Directoral del año 2018, </w:t>
      </w:r>
      <w:r w:rsidRPr="00CF36CC">
        <w:rPr>
          <w:rFonts w:ascii="Segoe UI Light" w:eastAsia="Calibri" w:hAnsi="Segoe UI Light" w:cs="Segoe UI Light"/>
          <w:sz w:val="20"/>
          <w:szCs w:val="20"/>
          <w:lang w:val="es-PE" w:eastAsia="en-US"/>
        </w:rPr>
        <w:t xml:space="preserve">establecería </w:t>
      </w:r>
      <w:r w:rsidR="00697EF2" w:rsidRPr="00CF36CC">
        <w:rPr>
          <w:rFonts w:ascii="Segoe UI Light" w:eastAsia="Calibri" w:hAnsi="Segoe UI Light" w:cs="Segoe UI Light"/>
          <w:sz w:val="20"/>
          <w:szCs w:val="20"/>
          <w:lang w:val="es-PE" w:eastAsia="en-US"/>
        </w:rPr>
        <w:t>directrices para el respeto de la orientación sexual</w:t>
      </w:r>
      <w:r w:rsidRPr="001C4E8A">
        <w:rPr>
          <w:rStyle w:val="FootnoteReference"/>
          <w:rFonts w:ascii="Segoe UI Light" w:eastAsia="Calibri" w:hAnsi="Segoe UI Light" w:cs="Segoe UI Light"/>
          <w:sz w:val="20"/>
          <w:szCs w:val="20"/>
          <w:lang w:val="es-PE" w:eastAsia="en-US"/>
        </w:rPr>
        <w:footnoteReference w:id="54"/>
      </w:r>
      <w:r w:rsidRPr="00CF36CC">
        <w:rPr>
          <w:rFonts w:ascii="Segoe UI Light" w:eastAsia="Calibri" w:hAnsi="Segoe UI Light" w:cs="Segoe UI Light"/>
          <w:sz w:val="20"/>
          <w:szCs w:val="20"/>
          <w:lang w:val="es-PE" w:eastAsia="en-US"/>
        </w:rPr>
        <w:t>. Y e</w:t>
      </w:r>
      <w:r w:rsidR="005071C9" w:rsidRPr="00CF36CC">
        <w:rPr>
          <w:rFonts w:ascii="Segoe UI Light" w:eastAsia="Calibri" w:hAnsi="Segoe UI Light" w:cs="Segoe UI Light"/>
          <w:sz w:val="20"/>
          <w:szCs w:val="20"/>
          <w:lang w:val="es-PE" w:eastAsia="en-US"/>
        </w:rPr>
        <w:t xml:space="preserve">n el caso de los Centros Juveniles, el </w:t>
      </w:r>
      <w:r w:rsidR="0013070D">
        <w:rPr>
          <w:rFonts w:ascii="Segoe UI Light" w:eastAsia="Calibri" w:hAnsi="Segoe UI Light" w:cs="Segoe UI Light"/>
          <w:sz w:val="20"/>
          <w:szCs w:val="20"/>
          <w:lang w:val="es-PE" w:eastAsia="en-US"/>
        </w:rPr>
        <w:t>MINJUSDH</w:t>
      </w:r>
      <w:r w:rsidR="005071C9" w:rsidRPr="00CF36CC">
        <w:rPr>
          <w:rFonts w:ascii="Segoe UI Light" w:eastAsia="Calibri" w:hAnsi="Segoe UI Light" w:cs="Segoe UI Light"/>
          <w:sz w:val="20"/>
          <w:szCs w:val="20"/>
          <w:lang w:val="es-PE" w:eastAsia="en-US"/>
        </w:rPr>
        <w:t xml:space="preserve"> señal</w:t>
      </w:r>
      <w:r w:rsidR="005A3360" w:rsidRPr="00CF36CC">
        <w:rPr>
          <w:rFonts w:ascii="Segoe UI Light" w:eastAsia="Calibri" w:hAnsi="Segoe UI Light" w:cs="Segoe UI Light"/>
          <w:sz w:val="20"/>
          <w:szCs w:val="20"/>
          <w:lang w:val="es-PE" w:eastAsia="en-US"/>
        </w:rPr>
        <w:t>a</w:t>
      </w:r>
      <w:r w:rsidR="005071C9" w:rsidRPr="00CF36CC">
        <w:rPr>
          <w:rFonts w:ascii="Segoe UI Light" w:eastAsia="Calibri" w:hAnsi="Segoe UI Light" w:cs="Segoe UI Light"/>
          <w:sz w:val="20"/>
          <w:szCs w:val="20"/>
          <w:lang w:val="es-PE" w:eastAsia="en-US"/>
        </w:rPr>
        <w:t xml:space="preserve"> que la “</w:t>
      </w:r>
      <w:r w:rsidR="005071C9" w:rsidRPr="00CF36CC">
        <w:rPr>
          <w:rFonts w:ascii="Segoe UI Light" w:eastAsia="Calibri" w:hAnsi="Segoe UI Light" w:cs="Segoe UI Light"/>
          <w:i/>
          <w:iCs/>
          <w:sz w:val="20"/>
          <w:szCs w:val="20"/>
          <w:lang w:val="es-PE" w:eastAsia="en-US"/>
        </w:rPr>
        <w:t xml:space="preserve">Unidad de gestión de medida socioeducativa de Internación se encuentra trabajando con el Mecanismo Nacional de Prevención de la Tortura y otros Tratos o penas crueles, inhumanos o degradantes para diseñar y ejecutar políticas a favor de los/las adolescentes </w:t>
      </w:r>
      <w:r w:rsidR="00026913">
        <w:rPr>
          <w:rFonts w:ascii="Segoe UI Light" w:eastAsia="Calibri" w:hAnsi="Segoe UI Light" w:cs="Segoe UI Light"/>
          <w:i/>
          <w:iCs/>
          <w:sz w:val="20"/>
          <w:szCs w:val="20"/>
          <w:lang w:val="es-PE" w:eastAsia="en-US"/>
        </w:rPr>
        <w:t>LGBTIQ</w:t>
      </w:r>
      <w:r w:rsidR="005071C9" w:rsidRPr="00CF36CC">
        <w:rPr>
          <w:rFonts w:ascii="Segoe UI Light" w:eastAsia="Calibri" w:hAnsi="Segoe UI Light" w:cs="Segoe UI Light"/>
          <w:i/>
          <w:iCs/>
          <w:sz w:val="20"/>
          <w:szCs w:val="20"/>
          <w:lang w:val="es-PE" w:eastAsia="en-US"/>
        </w:rPr>
        <w:t xml:space="preserve"> de los Centros Juveniles de medio cerrado a nivel nacional</w:t>
      </w:r>
      <w:r w:rsidR="005071C9" w:rsidRPr="00CF36CC">
        <w:rPr>
          <w:rFonts w:ascii="Segoe UI Light" w:eastAsia="Calibri" w:hAnsi="Segoe UI Light" w:cs="Segoe UI Light"/>
          <w:iCs/>
          <w:sz w:val="20"/>
          <w:szCs w:val="20"/>
          <w:lang w:val="es-PE" w:eastAsia="en-US"/>
        </w:rPr>
        <w:t>”</w:t>
      </w:r>
      <w:r w:rsidR="002C36D0" w:rsidRPr="00CF36CC">
        <w:rPr>
          <w:rStyle w:val="FootnoteReference"/>
          <w:rFonts w:ascii="Segoe UI Light" w:eastAsia="Calibri" w:hAnsi="Segoe UI Light" w:cs="Segoe UI Light"/>
          <w:iCs/>
          <w:sz w:val="20"/>
          <w:szCs w:val="20"/>
          <w:lang w:val="es-PE" w:eastAsia="en-US"/>
        </w:rPr>
        <w:footnoteReference w:id="55"/>
      </w:r>
      <w:r w:rsidRPr="00CF36CC">
        <w:rPr>
          <w:rFonts w:ascii="Segoe UI Light" w:eastAsia="Calibri" w:hAnsi="Segoe UI Light" w:cs="Segoe UI Light"/>
          <w:i/>
          <w:iCs/>
          <w:sz w:val="20"/>
          <w:szCs w:val="20"/>
          <w:lang w:val="es-PE" w:eastAsia="en-US"/>
        </w:rPr>
        <w:t xml:space="preserve">. </w:t>
      </w:r>
      <w:r w:rsidRPr="00CF36CC">
        <w:rPr>
          <w:rFonts w:ascii="Segoe UI Light" w:eastAsia="Calibri" w:hAnsi="Segoe UI Light" w:cs="Segoe UI Light"/>
          <w:sz w:val="20"/>
          <w:szCs w:val="20"/>
          <w:lang w:val="es-PE" w:eastAsia="en-US"/>
        </w:rPr>
        <w:t xml:space="preserve">Sin embargo, en ningún caso se reportan avances concretos </w:t>
      </w:r>
      <w:r w:rsidR="009A7A6D" w:rsidRPr="00CF36CC">
        <w:rPr>
          <w:rFonts w:ascii="Segoe UI Light" w:eastAsia="Calibri" w:hAnsi="Segoe UI Light" w:cs="Segoe UI Light"/>
          <w:sz w:val="20"/>
          <w:szCs w:val="20"/>
          <w:lang w:val="es-PE" w:eastAsia="en-US"/>
        </w:rPr>
        <w:t>sobre la prevención de la tortura u otros tratos o penas crueles, inhumanas o degradantes</w:t>
      </w:r>
      <w:r w:rsidR="005A3360" w:rsidRPr="00CF36CC">
        <w:rPr>
          <w:rFonts w:ascii="Segoe UI Light" w:eastAsia="Calibri" w:hAnsi="Segoe UI Light" w:cs="Segoe UI Light"/>
          <w:sz w:val="20"/>
          <w:szCs w:val="20"/>
          <w:lang w:val="es-PE" w:eastAsia="en-US"/>
        </w:rPr>
        <w:t xml:space="preserve"> basadas en la orientación sexual, expresión o identidad de género</w:t>
      </w:r>
      <w:r w:rsidR="009A7A6D" w:rsidRPr="00CF36CC">
        <w:rPr>
          <w:rFonts w:ascii="Segoe UI Light" w:eastAsia="Calibri" w:hAnsi="Segoe UI Light" w:cs="Segoe UI Light"/>
          <w:sz w:val="20"/>
          <w:szCs w:val="20"/>
          <w:lang w:val="es-PE" w:eastAsia="en-US"/>
        </w:rPr>
        <w:t>.</w:t>
      </w:r>
    </w:p>
    <w:p w14:paraId="486A01A7" w14:textId="554B20CB" w:rsidR="00697EF2" w:rsidRPr="00CF36CC" w:rsidRDefault="00140715" w:rsidP="00232704">
      <w:pPr>
        <w:pStyle w:val="ListParagraph"/>
        <w:numPr>
          <w:ilvl w:val="0"/>
          <w:numId w:val="19"/>
        </w:numPr>
        <w:spacing w:line="240" w:lineRule="auto"/>
        <w:ind w:left="284"/>
        <w:jc w:val="both"/>
        <w:rPr>
          <w:rFonts w:ascii="Segoe UI Light" w:eastAsia="Calibri" w:hAnsi="Segoe UI Light" w:cs="Segoe UI Light"/>
          <w:sz w:val="20"/>
          <w:szCs w:val="20"/>
          <w:lang w:val="es-PE" w:eastAsia="en-US"/>
        </w:rPr>
      </w:pPr>
      <w:r w:rsidRPr="00232704">
        <w:rPr>
          <w:rFonts w:ascii="Segoe UI Light" w:hAnsi="Segoe UI Light" w:cs="Segoe UI Light"/>
          <w:bCs/>
          <w:sz w:val="20"/>
          <w:szCs w:val="20"/>
          <w:lang w:val="es-PE"/>
        </w:rPr>
        <w:t>Asimismo</w:t>
      </w:r>
      <w:r w:rsidRPr="00CF36CC">
        <w:rPr>
          <w:rFonts w:ascii="Segoe UI Light" w:eastAsia="Calibri" w:hAnsi="Segoe UI Light" w:cs="Segoe UI Light"/>
          <w:bCs/>
          <w:sz w:val="20"/>
          <w:szCs w:val="20"/>
          <w:lang w:val="es-PE" w:eastAsia="en-US"/>
        </w:rPr>
        <w:t>, el INPE informa que</w:t>
      </w:r>
      <w:r w:rsidR="009A7A6D" w:rsidRPr="00CF36CC">
        <w:rPr>
          <w:rFonts w:ascii="Segoe UI Light" w:eastAsia="Calibri" w:hAnsi="Segoe UI Light" w:cs="Segoe UI Light"/>
          <w:bCs/>
          <w:sz w:val="20"/>
          <w:szCs w:val="20"/>
          <w:lang w:val="es-PE" w:eastAsia="en-US"/>
        </w:rPr>
        <w:t>,</w:t>
      </w:r>
      <w:r w:rsidRPr="00CF36CC">
        <w:rPr>
          <w:rFonts w:ascii="Segoe UI Light" w:eastAsia="Calibri" w:hAnsi="Segoe UI Light" w:cs="Segoe UI Light"/>
          <w:b/>
          <w:sz w:val="20"/>
          <w:szCs w:val="20"/>
          <w:lang w:val="es-PE" w:eastAsia="en-US"/>
        </w:rPr>
        <w:t xml:space="preserve"> </w:t>
      </w:r>
      <w:r w:rsidRPr="00CF36CC">
        <w:rPr>
          <w:rFonts w:ascii="Segoe UI Light" w:eastAsia="Calibri" w:hAnsi="Segoe UI Light" w:cs="Segoe UI Light"/>
          <w:sz w:val="20"/>
          <w:szCs w:val="20"/>
          <w:lang w:val="es-PE" w:eastAsia="en-US"/>
        </w:rPr>
        <w:t>p</w:t>
      </w:r>
      <w:r w:rsidR="00697EF2" w:rsidRPr="00CF36CC">
        <w:rPr>
          <w:rFonts w:ascii="Segoe UI Light" w:eastAsia="Calibri" w:hAnsi="Segoe UI Light" w:cs="Segoe UI Light"/>
          <w:sz w:val="20"/>
          <w:szCs w:val="20"/>
          <w:lang w:val="es-PE" w:eastAsia="en-US"/>
        </w:rPr>
        <w:t>ara designar el establecimiento penitenciario a una persona privada de libertad, se considera definitivamente el sexo que se encuentra indicado en su Documento Nacional de Identidad (DNI)</w:t>
      </w:r>
      <w:r w:rsidRPr="00CF36CC">
        <w:rPr>
          <w:rFonts w:ascii="Segoe UI Light" w:eastAsia="Calibri" w:hAnsi="Segoe UI Light" w:cs="Segoe UI Light"/>
          <w:sz w:val="20"/>
          <w:szCs w:val="20"/>
          <w:lang w:val="es-PE" w:eastAsia="en-US"/>
        </w:rPr>
        <w:t xml:space="preserve">; </w:t>
      </w:r>
      <w:r w:rsidR="00697EF2" w:rsidRPr="00CF36CC">
        <w:rPr>
          <w:rFonts w:ascii="Segoe UI Light" w:eastAsia="Calibri" w:hAnsi="Segoe UI Light" w:cs="Segoe UI Light"/>
          <w:sz w:val="20"/>
          <w:szCs w:val="20"/>
          <w:lang w:val="es-PE" w:eastAsia="en-US"/>
        </w:rPr>
        <w:t>sin</w:t>
      </w:r>
      <w:r w:rsidRPr="00CF36CC">
        <w:rPr>
          <w:rFonts w:ascii="Segoe UI Light" w:eastAsia="Calibri" w:hAnsi="Segoe UI Light" w:cs="Segoe UI Light"/>
          <w:sz w:val="20"/>
          <w:szCs w:val="20"/>
          <w:lang w:val="es-PE" w:eastAsia="en-US"/>
        </w:rPr>
        <w:t xml:space="preserve"> </w:t>
      </w:r>
      <w:r w:rsidR="00697EF2" w:rsidRPr="00CF36CC">
        <w:rPr>
          <w:rFonts w:ascii="Segoe UI Light" w:eastAsia="Calibri" w:hAnsi="Segoe UI Light" w:cs="Segoe UI Light"/>
          <w:sz w:val="20"/>
          <w:szCs w:val="20"/>
          <w:lang w:val="es-PE" w:eastAsia="en-US"/>
        </w:rPr>
        <w:t xml:space="preserve">embargo, </w:t>
      </w:r>
      <w:r w:rsidRPr="00CF36CC">
        <w:rPr>
          <w:rFonts w:ascii="Segoe UI Light" w:eastAsia="Calibri" w:hAnsi="Segoe UI Light" w:cs="Segoe UI Light"/>
          <w:sz w:val="20"/>
          <w:szCs w:val="20"/>
          <w:lang w:val="es-PE" w:eastAsia="en-US"/>
        </w:rPr>
        <w:t>señala también que</w:t>
      </w:r>
      <w:r w:rsidR="009A7A6D" w:rsidRPr="00CF36CC">
        <w:rPr>
          <w:rFonts w:ascii="Segoe UI Light" w:eastAsia="Calibri" w:hAnsi="Segoe UI Light" w:cs="Segoe UI Light"/>
          <w:sz w:val="20"/>
          <w:szCs w:val="20"/>
          <w:lang w:val="es-PE" w:eastAsia="en-US"/>
        </w:rPr>
        <w:t xml:space="preserve"> solo</w:t>
      </w:r>
      <w:r w:rsidRPr="00CF36CC">
        <w:rPr>
          <w:rFonts w:ascii="Segoe UI Light" w:eastAsia="Calibri" w:hAnsi="Segoe UI Light" w:cs="Segoe UI Light"/>
          <w:sz w:val="20"/>
          <w:szCs w:val="20"/>
          <w:lang w:val="es-PE" w:eastAsia="en-US"/>
        </w:rPr>
        <w:t xml:space="preserve"> </w:t>
      </w:r>
      <w:r w:rsidR="00697EF2" w:rsidRPr="00CF36CC">
        <w:rPr>
          <w:rFonts w:ascii="Segoe UI Light" w:eastAsia="Calibri" w:hAnsi="Segoe UI Light" w:cs="Segoe UI Light"/>
          <w:sz w:val="20"/>
          <w:szCs w:val="20"/>
          <w:lang w:val="es-PE" w:eastAsia="en-US"/>
        </w:rPr>
        <w:t xml:space="preserve">cuando </w:t>
      </w:r>
      <w:r w:rsidRPr="00CF36CC">
        <w:rPr>
          <w:rFonts w:ascii="Segoe UI Light" w:eastAsia="Calibri" w:hAnsi="Segoe UI Light" w:cs="Segoe UI Light"/>
          <w:sz w:val="20"/>
          <w:szCs w:val="20"/>
          <w:lang w:val="es-PE" w:eastAsia="en-US"/>
        </w:rPr>
        <w:t>un</w:t>
      </w:r>
      <w:r w:rsidR="00697EF2" w:rsidRPr="00CF36CC">
        <w:rPr>
          <w:rFonts w:ascii="Segoe UI Light" w:eastAsia="Calibri" w:hAnsi="Segoe UI Light" w:cs="Segoe UI Light"/>
          <w:sz w:val="20"/>
          <w:szCs w:val="20"/>
          <w:lang w:val="es-PE" w:eastAsia="en-US"/>
        </w:rPr>
        <w:t xml:space="preserve">a persona </w:t>
      </w:r>
      <w:r w:rsidRPr="00CF36CC">
        <w:rPr>
          <w:rFonts w:ascii="Segoe UI Light" w:eastAsia="Calibri" w:hAnsi="Segoe UI Light" w:cs="Segoe UI Light"/>
          <w:sz w:val="20"/>
          <w:szCs w:val="20"/>
          <w:lang w:val="es-PE" w:eastAsia="en-US"/>
        </w:rPr>
        <w:t>t</w:t>
      </w:r>
      <w:r w:rsidR="00697EF2" w:rsidRPr="00CF36CC">
        <w:rPr>
          <w:rFonts w:ascii="Segoe UI Light" w:eastAsia="Calibri" w:hAnsi="Segoe UI Light" w:cs="Segoe UI Light"/>
          <w:sz w:val="20"/>
          <w:szCs w:val="20"/>
          <w:lang w:val="es-PE" w:eastAsia="en-US"/>
        </w:rPr>
        <w:t>rans manifieste</w:t>
      </w:r>
      <w:r w:rsidRPr="00CF36CC">
        <w:rPr>
          <w:rFonts w:ascii="Segoe UI Light" w:eastAsia="Calibri" w:hAnsi="Segoe UI Light" w:cs="Segoe UI Light"/>
          <w:sz w:val="20"/>
          <w:szCs w:val="20"/>
          <w:lang w:val="es-PE" w:eastAsia="en-US"/>
        </w:rPr>
        <w:t xml:space="preserve"> su identidad</w:t>
      </w:r>
      <w:r w:rsidR="00697EF2" w:rsidRPr="00CF36CC">
        <w:rPr>
          <w:rFonts w:ascii="Segoe UI Light" w:eastAsia="Calibri" w:hAnsi="Segoe UI Light" w:cs="Segoe UI Light"/>
          <w:sz w:val="20"/>
          <w:szCs w:val="20"/>
          <w:lang w:val="es-PE" w:eastAsia="en-US"/>
        </w:rPr>
        <w:t xml:space="preserve">, se coloca </w:t>
      </w:r>
      <w:r w:rsidRPr="00CF36CC">
        <w:rPr>
          <w:rFonts w:ascii="Segoe UI Light" w:eastAsia="Calibri" w:hAnsi="Segoe UI Light" w:cs="Segoe UI Light"/>
          <w:sz w:val="20"/>
          <w:szCs w:val="20"/>
          <w:lang w:val="es-PE" w:eastAsia="en-US"/>
        </w:rPr>
        <w:t xml:space="preserve">esa información </w:t>
      </w:r>
      <w:r w:rsidR="00697EF2" w:rsidRPr="00CF36CC">
        <w:rPr>
          <w:rFonts w:ascii="Segoe UI Light" w:eastAsia="Calibri" w:hAnsi="Segoe UI Light" w:cs="Segoe UI Light"/>
          <w:sz w:val="20"/>
          <w:szCs w:val="20"/>
          <w:lang w:val="es-PE" w:eastAsia="en-US"/>
        </w:rPr>
        <w:t xml:space="preserve">en la ficha de clasificación del establecimiento penitenciario, para que se tomen las medidas de seguridad </w:t>
      </w:r>
      <w:r w:rsidRPr="00CF36CC">
        <w:rPr>
          <w:rFonts w:ascii="Segoe UI Light" w:eastAsia="Calibri" w:hAnsi="Segoe UI Light" w:cs="Segoe UI Light"/>
          <w:sz w:val="20"/>
          <w:szCs w:val="20"/>
          <w:lang w:val="es-PE" w:eastAsia="en-US"/>
        </w:rPr>
        <w:t>correspondientes</w:t>
      </w:r>
      <w:r w:rsidRPr="001C4E8A">
        <w:rPr>
          <w:rStyle w:val="FootnoteReference"/>
          <w:rFonts w:ascii="Segoe UI Light" w:eastAsia="Calibri" w:hAnsi="Segoe UI Light" w:cs="Segoe UI Light"/>
          <w:sz w:val="20"/>
          <w:szCs w:val="20"/>
          <w:lang w:val="es-PE" w:eastAsia="en-US"/>
        </w:rPr>
        <w:footnoteReference w:id="56"/>
      </w:r>
      <w:r w:rsidRPr="00CF36CC">
        <w:rPr>
          <w:rFonts w:ascii="Segoe UI Light" w:eastAsia="Calibri" w:hAnsi="Segoe UI Light" w:cs="Segoe UI Light"/>
          <w:sz w:val="20"/>
          <w:szCs w:val="20"/>
          <w:lang w:val="es-PE" w:eastAsia="en-US"/>
        </w:rPr>
        <w:t>.</w:t>
      </w:r>
      <w:r w:rsidR="00697EF2" w:rsidRPr="00CF36CC">
        <w:rPr>
          <w:rFonts w:ascii="Segoe UI Light" w:eastAsia="Calibri" w:hAnsi="Segoe UI Light" w:cs="Segoe UI Light"/>
          <w:sz w:val="20"/>
          <w:szCs w:val="20"/>
          <w:lang w:val="es-PE" w:eastAsia="en-US"/>
        </w:rPr>
        <w:t xml:space="preserve"> </w:t>
      </w:r>
    </w:p>
    <w:p w14:paraId="4A1E6031" w14:textId="6BF0EC94" w:rsidR="0070497A" w:rsidRPr="00CF36CC" w:rsidRDefault="009A7A6D" w:rsidP="00232704">
      <w:pPr>
        <w:pStyle w:val="ListParagraph"/>
        <w:numPr>
          <w:ilvl w:val="0"/>
          <w:numId w:val="19"/>
        </w:numPr>
        <w:spacing w:line="240" w:lineRule="auto"/>
        <w:ind w:left="284"/>
        <w:jc w:val="both"/>
        <w:rPr>
          <w:rFonts w:ascii="Segoe UI Light" w:hAnsi="Segoe UI Light" w:cs="Segoe UI Light"/>
          <w:sz w:val="20"/>
          <w:szCs w:val="20"/>
          <w:lang w:val="es-PE"/>
        </w:rPr>
      </w:pPr>
      <w:r w:rsidRPr="00CF36CC">
        <w:rPr>
          <w:rFonts w:ascii="Segoe UI Light" w:hAnsi="Segoe UI Light" w:cs="Segoe UI Light"/>
          <w:bCs/>
          <w:sz w:val="20"/>
          <w:szCs w:val="20"/>
          <w:lang w:val="es-PE"/>
        </w:rPr>
        <w:t>Sin embargo, como la actuación del INPE en temas de género parece limitarse a la</w:t>
      </w:r>
      <w:r w:rsidR="00697EF2" w:rsidRPr="00CF36CC">
        <w:rPr>
          <w:rFonts w:ascii="Segoe UI Light" w:hAnsi="Segoe UI Light" w:cs="Segoe UI Light"/>
          <w:sz w:val="20"/>
          <w:szCs w:val="20"/>
          <w:lang w:val="es-PE"/>
        </w:rPr>
        <w:t xml:space="preserve"> implementación de la</w:t>
      </w:r>
      <w:r w:rsidRPr="00CF36CC">
        <w:rPr>
          <w:rFonts w:ascii="Segoe UI Light" w:hAnsi="Segoe UI Light" w:cs="Segoe UI Light"/>
          <w:sz w:val="20"/>
          <w:szCs w:val="20"/>
          <w:lang w:val="es-PE"/>
        </w:rPr>
        <w:t xml:space="preserve"> </w:t>
      </w:r>
      <w:r w:rsidR="00697EF2" w:rsidRPr="00CF36CC">
        <w:rPr>
          <w:rFonts w:ascii="Segoe UI Light" w:hAnsi="Segoe UI Light" w:cs="Segoe UI Light"/>
          <w:sz w:val="20"/>
          <w:szCs w:val="20"/>
          <w:lang w:val="es-PE"/>
        </w:rPr>
        <w:t>“</w:t>
      </w:r>
      <w:r w:rsidR="00697EF2" w:rsidRPr="00CF36CC">
        <w:rPr>
          <w:rFonts w:ascii="Segoe UI Light" w:hAnsi="Segoe UI Light" w:cs="Segoe UI Light"/>
          <w:i/>
          <w:iCs/>
          <w:sz w:val="20"/>
          <w:szCs w:val="20"/>
          <w:lang w:val="es-PE"/>
        </w:rPr>
        <w:t>Directiva de atención integral y tratamiento para de mujeres en establecimiento penitenciario”,</w:t>
      </w:r>
      <w:r w:rsidR="00697EF2" w:rsidRPr="00CF36CC">
        <w:rPr>
          <w:rFonts w:ascii="Segoe UI Light" w:hAnsi="Segoe UI Light" w:cs="Segoe UI Light"/>
          <w:sz w:val="20"/>
          <w:szCs w:val="20"/>
          <w:lang w:val="es-PE"/>
        </w:rPr>
        <w:t xml:space="preserve"> </w:t>
      </w:r>
      <w:r w:rsidRPr="00CF36CC">
        <w:rPr>
          <w:rFonts w:ascii="Segoe UI Light" w:hAnsi="Segoe UI Light" w:cs="Segoe UI Light"/>
          <w:sz w:val="20"/>
          <w:szCs w:val="20"/>
          <w:lang w:val="es-PE"/>
        </w:rPr>
        <w:t xml:space="preserve">no se llevan a cabo capacitaciones especializadas sobre derechos de las personas </w:t>
      </w:r>
      <w:r w:rsidR="00026913">
        <w:rPr>
          <w:rFonts w:ascii="Segoe UI Light" w:hAnsi="Segoe UI Light" w:cs="Segoe UI Light"/>
          <w:sz w:val="20"/>
          <w:szCs w:val="20"/>
          <w:lang w:val="es-PE"/>
        </w:rPr>
        <w:t>LGBTIQ</w:t>
      </w:r>
      <w:r w:rsidRPr="00CF36CC">
        <w:rPr>
          <w:rFonts w:ascii="Segoe UI Light" w:hAnsi="Segoe UI Light" w:cs="Segoe UI Light"/>
          <w:sz w:val="20"/>
          <w:szCs w:val="20"/>
          <w:lang w:val="es-PE"/>
        </w:rPr>
        <w:t xml:space="preserve">. Y, en el caso de los Centros Juveniles, el </w:t>
      </w:r>
      <w:r w:rsidR="0013070D">
        <w:rPr>
          <w:rFonts w:ascii="Segoe UI Light" w:hAnsi="Segoe UI Light" w:cs="Segoe UI Light"/>
          <w:sz w:val="20"/>
          <w:szCs w:val="20"/>
          <w:lang w:val="es-PE"/>
        </w:rPr>
        <w:t>MINJUSDH</w:t>
      </w:r>
      <w:r w:rsidR="0070497A" w:rsidRPr="00CF36CC">
        <w:rPr>
          <w:rFonts w:ascii="Segoe UI Light" w:hAnsi="Segoe UI Light" w:cs="Segoe UI Light"/>
          <w:sz w:val="20"/>
          <w:szCs w:val="20"/>
          <w:lang w:val="es-PE"/>
        </w:rPr>
        <w:t xml:space="preserve"> señala que</w:t>
      </w:r>
      <w:r w:rsidR="00237B83" w:rsidRPr="00CF36CC">
        <w:rPr>
          <w:rFonts w:ascii="Segoe UI Light" w:hAnsi="Segoe UI Light" w:cs="Segoe UI Light"/>
          <w:sz w:val="20"/>
          <w:szCs w:val="20"/>
          <w:lang w:val="es-PE"/>
        </w:rPr>
        <w:t>,</w:t>
      </w:r>
      <w:r w:rsidR="0070497A" w:rsidRPr="00CF36CC">
        <w:rPr>
          <w:rFonts w:ascii="Segoe UI Light" w:hAnsi="Segoe UI Light" w:cs="Segoe UI Light"/>
          <w:sz w:val="20"/>
          <w:szCs w:val="20"/>
          <w:lang w:val="es-PE"/>
        </w:rPr>
        <w:t xml:space="preserve"> desde diciembre de 2016, </w:t>
      </w:r>
      <w:r w:rsidRPr="00CF36CC">
        <w:rPr>
          <w:rFonts w:ascii="Segoe UI Light" w:hAnsi="Segoe UI Light" w:cs="Segoe UI Light"/>
          <w:sz w:val="20"/>
          <w:szCs w:val="20"/>
          <w:lang w:val="es-PE"/>
        </w:rPr>
        <w:t>cuando</w:t>
      </w:r>
      <w:r w:rsidR="0070497A" w:rsidRPr="00CF36CC">
        <w:rPr>
          <w:rFonts w:ascii="Segoe UI Light" w:hAnsi="Segoe UI Light" w:cs="Segoe UI Light"/>
          <w:sz w:val="20"/>
          <w:szCs w:val="20"/>
          <w:lang w:val="es-PE"/>
        </w:rPr>
        <w:t xml:space="preserve"> se</w:t>
      </w:r>
      <w:r w:rsidRPr="00CF36CC">
        <w:rPr>
          <w:rFonts w:ascii="Segoe UI Light" w:hAnsi="Segoe UI Light" w:cs="Segoe UI Light"/>
          <w:sz w:val="20"/>
          <w:szCs w:val="20"/>
          <w:lang w:val="es-PE"/>
        </w:rPr>
        <w:t xml:space="preserve"> le</w:t>
      </w:r>
      <w:r w:rsidR="0070497A" w:rsidRPr="00CF36CC">
        <w:rPr>
          <w:rFonts w:ascii="Segoe UI Light" w:hAnsi="Segoe UI Light" w:cs="Segoe UI Light"/>
          <w:sz w:val="20"/>
          <w:szCs w:val="20"/>
          <w:lang w:val="es-PE"/>
        </w:rPr>
        <w:t xml:space="preserve"> transfirió </w:t>
      </w:r>
      <w:r w:rsidRPr="00CF36CC">
        <w:rPr>
          <w:rFonts w:ascii="Segoe UI Light" w:hAnsi="Segoe UI Light" w:cs="Segoe UI Light"/>
          <w:sz w:val="20"/>
          <w:szCs w:val="20"/>
          <w:lang w:val="es-PE"/>
        </w:rPr>
        <w:t xml:space="preserve">la </w:t>
      </w:r>
      <w:proofErr w:type="spellStart"/>
      <w:r w:rsidRPr="00CF36CC">
        <w:rPr>
          <w:rFonts w:ascii="Segoe UI Light" w:hAnsi="Segoe UI Light" w:cs="Segoe UI Light"/>
          <w:sz w:val="20"/>
          <w:szCs w:val="20"/>
          <w:lang w:val="es-PE"/>
        </w:rPr>
        <w:t>encargatura</w:t>
      </w:r>
      <w:proofErr w:type="spellEnd"/>
      <w:r w:rsidRPr="00CF36CC">
        <w:rPr>
          <w:rFonts w:ascii="Segoe UI Light" w:hAnsi="Segoe UI Light" w:cs="Segoe UI Light"/>
          <w:sz w:val="20"/>
          <w:szCs w:val="20"/>
          <w:lang w:val="es-PE"/>
        </w:rPr>
        <w:t xml:space="preserve"> del</w:t>
      </w:r>
      <w:r w:rsidR="0070497A" w:rsidRPr="00CF36CC">
        <w:rPr>
          <w:rFonts w:ascii="Segoe UI Light" w:hAnsi="Segoe UI Light" w:cs="Segoe UI Light"/>
          <w:sz w:val="20"/>
          <w:szCs w:val="20"/>
          <w:lang w:val="es-PE"/>
        </w:rPr>
        <w:t xml:space="preserve"> Sistema Nacional </w:t>
      </w:r>
      <w:r w:rsidRPr="00CF36CC">
        <w:rPr>
          <w:rFonts w:ascii="Segoe UI Light" w:hAnsi="Segoe UI Light" w:cs="Segoe UI Light"/>
          <w:sz w:val="20"/>
          <w:szCs w:val="20"/>
          <w:lang w:val="es-PE"/>
        </w:rPr>
        <w:t>d</w:t>
      </w:r>
      <w:r w:rsidR="0070497A" w:rsidRPr="00CF36CC">
        <w:rPr>
          <w:rFonts w:ascii="Segoe UI Light" w:hAnsi="Segoe UI Light" w:cs="Segoe UI Light"/>
          <w:sz w:val="20"/>
          <w:szCs w:val="20"/>
          <w:lang w:val="es-PE"/>
        </w:rPr>
        <w:t xml:space="preserve">e Reinserción Social del Adolescente en conflicto con la ley penal, no </w:t>
      </w:r>
      <w:r w:rsidRPr="00CF36CC">
        <w:rPr>
          <w:rFonts w:ascii="Segoe UI Light" w:hAnsi="Segoe UI Light" w:cs="Segoe UI Light"/>
          <w:sz w:val="20"/>
          <w:szCs w:val="20"/>
          <w:lang w:val="es-PE"/>
        </w:rPr>
        <w:t>ha</w:t>
      </w:r>
      <w:r w:rsidR="0070497A" w:rsidRPr="00CF36CC">
        <w:rPr>
          <w:rFonts w:ascii="Segoe UI Light" w:hAnsi="Segoe UI Light" w:cs="Segoe UI Light"/>
          <w:sz w:val="20"/>
          <w:szCs w:val="20"/>
          <w:lang w:val="es-PE"/>
        </w:rPr>
        <w:t xml:space="preserve"> realizado capacitaciones sobre derechos humanos de las personas </w:t>
      </w:r>
      <w:r w:rsidR="00026913">
        <w:rPr>
          <w:rFonts w:ascii="Segoe UI Light" w:hAnsi="Segoe UI Light" w:cs="Segoe UI Light"/>
          <w:sz w:val="20"/>
          <w:szCs w:val="20"/>
          <w:lang w:val="es-PE"/>
        </w:rPr>
        <w:t>LGBTIQ</w:t>
      </w:r>
      <w:r w:rsidR="0070497A" w:rsidRPr="00CF36CC">
        <w:rPr>
          <w:rFonts w:ascii="Segoe UI Light" w:hAnsi="Segoe UI Light" w:cs="Segoe UI Light"/>
          <w:sz w:val="20"/>
          <w:szCs w:val="20"/>
          <w:lang w:val="es-PE"/>
        </w:rPr>
        <w:t xml:space="preserve"> a</w:t>
      </w:r>
      <w:r w:rsidRPr="00CF36CC">
        <w:rPr>
          <w:rFonts w:ascii="Segoe UI Light" w:hAnsi="Segoe UI Light" w:cs="Segoe UI Light"/>
          <w:sz w:val="20"/>
          <w:szCs w:val="20"/>
          <w:lang w:val="es-PE"/>
        </w:rPr>
        <w:t>l</w:t>
      </w:r>
      <w:r w:rsidR="0070497A" w:rsidRPr="00CF36CC">
        <w:rPr>
          <w:rFonts w:ascii="Segoe UI Light" w:hAnsi="Segoe UI Light" w:cs="Segoe UI Light"/>
          <w:sz w:val="20"/>
          <w:szCs w:val="20"/>
          <w:lang w:val="es-PE"/>
        </w:rPr>
        <w:t xml:space="preserve"> personal</w:t>
      </w:r>
      <w:r w:rsidRPr="00CF36CC">
        <w:rPr>
          <w:rFonts w:ascii="Segoe UI Light" w:hAnsi="Segoe UI Light" w:cs="Segoe UI Light"/>
          <w:sz w:val="20"/>
          <w:szCs w:val="20"/>
          <w:lang w:val="es-PE"/>
        </w:rPr>
        <w:t xml:space="preserve"> a cargo</w:t>
      </w:r>
      <w:r w:rsidR="0070497A" w:rsidRPr="001C4E8A">
        <w:rPr>
          <w:rStyle w:val="FootnoteReference"/>
          <w:rFonts w:ascii="Segoe UI Light" w:hAnsi="Segoe UI Light" w:cs="Segoe UI Light"/>
          <w:sz w:val="20"/>
          <w:szCs w:val="20"/>
          <w:lang w:val="es-PE"/>
        </w:rPr>
        <w:footnoteReference w:id="57"/>
      </w:r>
      <w:r w:rsidR="0070497A" w:rsidRPr="00CF36CC">
        <w:rPr>
          <w:rFonts w:ascii="Segoe UI Light" w:hAnsi="Segoe UI Light" w:cs="Segoe UI Light"/>
          <w:sz w:val="20"/>
          <w:szCs w:val="20"/>
          <w:lang w:val="es-PE"/>
        </w:rPr>
        <w:t xml:space="preserve">. </w:t>
      </w:r>
    </w:p>
    <w:p w14:paraId="789D6E65" w14:textId="4AA116B8" w:rsidR="009A7A6D" w:rsidRPr="001C4E8A" w:rsidRDefault="009A7A6D" w:rsidP="0019334C">
      <w:pPr>
        <w:spacing w:line="240" w:lineRule="auto"/>
        <w:jc w:val="both"/>
        <w:rPr>
          <w:rFonts w:ascii="Segoe UI Light" w:hAnsi="Segoe UI Light" w:cs="Segoe UI Light"/>
          <w:sz w:val="20"/>
          <w:szCs w:val="20"/>
          <w:lang w:val="es-PE"/>
        </w:rPr>
      </w:pPr>
    </w:p>
    <w:p w14:paraId="20F17EC4" w14:textId="3CF1D319" w:rsidR="009A7A6D" w:rsidRPr="00232704" w:rsidRDefault="009A7A6D" w:rsidP="0013070D">
      <w:pPr>
        <w:pStyle w:val="ListParagraph"/>
        <w:numPr>
          <w:ilvl w:val="0"/>
          <w:numId w:val="19"/>
        </w:numPr>
        <w:spacing w:line="240" w:lineRule="auto"/>
        <w:ind w:left="284"/>
        <w:jc w:val="both"/>
        <w:rPr>
          <w:rFonts w:ascii="Segoe UI Light" w:hAnsi="Segoe UI Light" w:cs="Segoe UI Light"/>
          <w:b/>
          <w:bCs/>
          <w:sz w:val="20"/>
          <w:szCs w:val="20"/>
          <w:lang w:val="es-PE"/>
        </w:rPr>
      </w:pPr>
      <w:r w:rsidRPr="0013070D">
        <w:rPr>
          <w:rFonts w:ascii="Segoe UI Light" w:hAnsi="Segoe UI Light" w:cs="Segoe UI Light"/>
          <w:b/>
          <w:bCs/>
          <w:sz w:val="20"/>
          <w:szCs w:val="20"/>
          <w:lang w:val="es-PE"/>
        </w:rPr>
        <w:t>Recomendaciones</w:t>
      </w:r>
      <w:r w:rsidRPr="00232704">
        <w:rPr>
          <w:rFonts w:ascii="Segoe UI Light" w:hAnsi="Segoe UI Light" w:cs="Segoe UI Light"/>
          <w:b/>
          <w:bCs/>
          <w:sz w:val="20"/>
          <w:szCs w:val="20"/>
          <w:lang w:val="es-PE"/>
        </w:rPr>
        <w:t xml:space="preserve"> sugeridas para el Estado:</w:t>
      </w:r>
    </w:p>
    <w:p w14:paraId="243C4AB6" w14:textId="380AFFC9" w:rsidR="0037302D" w:rsidRPr="001C4E8A" w:rsidRDefault="0037302D" w:rsidP="0019334C">
      <w:pPr>
        <w:spacing w:line="240" w:lineRule="auto"/>
        <w:jc w:val="both"/>
        <w:rPr>
          <w:rFonts w:ascii="Segoe UI Light" w:hAnsi="Segoe UI Light" w:cs="Segoe UI Light"/>
          <w:b/>
          <w:bCs/>
          <w:sz w:val="20"/>
          <w:szCs w:val="20"/>
          <w:lang w:val="es-PE"/>
        </w:rPr>
      </w:pPr>
    </w:p>
    <w:p w14:paraId="1903896E" w14:textId="60BC500B" w:rsidR="0037302D" w:rsidRPr="001C4E8A" w:rsidRDefault="0037302D" w:rsidP="0013070D">
      <w:pPr>
        <w:pStyle w:val="ListParagraph"/>
        <w:numPr>
          <w:ilvl w:val="0"/>
          <w:numId w:val="32"/>
        </w:numPr>
        <w:spacing w:line="240" w:lineRule="auto"/>
        <w:ind w:left="709"/>
        <w:jc w:val="both"/>
        <w:rPr>
          <w:rFonts w:ascii="Segoe UI Light" w:hAnsi="Segoe UI Light" w:cs="Segoe UI Light"/>
          <w:sz w:val="20"/>
          <w:szCs w:val="20"/>
          <w:lang w:val="es-PE"/>
        </w:rPr>
      </w:pPr>
      <w:r w:rsidRPr="0013070D">
        <w:rPr>
          <w:rFonts w:ascii="Segoe UI Light" w:hAnsi="Segoe UI Light" w:cs="Segoe UI Light"/>
          <w:sz w:val="20"/>
        </w:rPr>
        <w:t>Establecer</w:t>
      </w:r>
      <w:r w:rsidRPr="001C4E8A">
        <w:rPr>
          <w:rFonts w:ascii="Segoe UI Light" w:hAnsi="Segoe UI Light" w:cs="Segoe UI Light"/>
          <w:sz w:val="20"/>
          <w:szCs w:val="20"/>
          <w:lang w:val="es-PE"/>
        </w:rPr>
        <w:t xml:space="preserve"> protocolos de actuación para personal del INPE y de los Centro Juveniles a nivel nacional, para prevenir, atender y sancionar casos de tortura o tratos y penas crueles, inhumanas o degradantes hacia personas </w:t>
      </w:r>
      <w:r w:rsidR="00026913">
        <w:rPr>
          <w:rFonts w:ascii="Segoe UI Light" w:hAnsi="Segoe UI Light" w:cs="Segoe UI Light"/>
          <w:sz w:val="20"/>
          <w:szCs w:val="20"/>
          <w:lang w:val="es-PE"/>
        </w:rPr>
        <w:t>LGBTIQ</w:t>
      </w:r>
      <w:r w:rsidRPr="001C4E8A">
        <w:rPr>
          <w:rFonts w:ascii="Segoe UI Light" w:hAnsi="Segoe UI Light" w:cs="Segoe UI Light"/>
          <w:sz w:val="20"/>
          <w:szCs w:val="20"/>
          <w:lang w:val="es-PE"/>
        </w:rPr>
        <w:t xml:space="preserve"> privadas de su libertad. </w:t>
      </w:r>
    </w:p>
    <w:p w14:paraId="3340557E" w14:textId="467FB980" w:rsidR="0037302D" w:rsidRPr="001C4E8A" w:rsidRDefault="0037302D" w:rsidP="0013070D">
      <w:pPr>
        <w:pStyle w:val="ListParagraph"/>
        <w:numPr>
          <w:ilvl w:val="0"/>
          <w:numId w:val="32"/>
        </w:numPr>
        <w:spacing w:line="240" w:lineRule="auto"/>
        <w:ind w:left="709"/>
        <w:jc w:val="both"/>
        <w:rPr>
          <w:rFonts w:ascii="Segoe UI Light" w:hAnsi="Segoe UI Light" w:cs="Segoe UI Light"/>
          <w:sz w:val="20"/>
          <w:szCs w:val="20"/>
          <w:lang w:val="es-PE"/>
        </w:rPr>
      </w:pPr>
      <w:r w:rsidRPr="0013070D">
        <w:rPr>
          <w:rFonts w:ascii="Segoe UI Light" w:hAnsi="Segoe UI Light" w:cs="Segoe UI Light"/>
          <w:sz w:val="20"/>
        </w:rPr>
        <w:t>Capacitar</w:t>
      </w:r>
      <w:r w:rsidRPr="001C4E8A">
        <w:rPr>
          <w:rFonts w:ascii="Segoe UI Light" w:hAnsi="Segoe UI Light" w:cs="Segoe UI Light"/>
          <w:sz w:val="20"/>
          <w:szCs w:val="20"/>
          <w:lang w:val="es-PE"/>
        </w:rPr>
        <w:t xml:space="preserve"> </w:t>
      </w:r>
      <w:r w:rsidR="00842919" w:rsidRPr="001C4E8A">
        <w:rPr>
          <w:rFonts w:ascii="Segoe UI Light" w:hAnsi="Segoe UI Light" w:cs="Segoe UI Light"/>
          <w:sz w:val="20"/>
          <w:szCs w:val="20"/>
          <w:lang w:val="es-PE"/>
        </w:rPr>
        <w:t xml:space="preserve">al </w:t>
      </w:r>
      <w:r w:rsidRPr="001C4E8A">
        <w:rPr>
          <w:rFonts w:ascii="Segoe UI Light" w:hAnsi="Segoe UI Light" w:cs="Segoe UI Light"/>
          <w:sz w:val="20"/>
          <w:szCs w:val="20"/>
          <w:lang w:val="es-PE"/>
        </w:rPr>
        <w:t xml:space="preserve">personal del INPE y de los Centro Juveniles a nivel nacional, sobre los derechos de las personas </w:t>
      </w:r>
      <w:r w:rsidR="00026913">
        <w:rPr>
          <w:rFonts w:ascii="Segoe UI Light" w:hAnsi="Segoe UI Light" w:cs="Segoe UI Light"/>
          <w:sz w:val="20"/>
          <w:szCs w:val="20"/>
          <w:lang w:val="es-PE"/>
        </w:rPr>
        <w:t>LGBTIQ</w:t>
      </w:r>
      <w:r w:rsidRPr="001C4E8A">
        <w:rPr>
          <w:rFonts w:ascii="Segoe UI Light" w:hAnsi="Segoe UI Light" w:cs="Segoe UI Light"/>
          <w:sz w:val="20"/>
          <w:szCs w:val="20"/>
          <w:lang w:val="es-PE"/>
        </w:rPr>
        <w:t>.</w:t>
      </w:r>
    </w:p>
    <w:p w14:paraId="00000008" w14:textId="77777777" w:rsidR="00207AE7" w:rsidRPr="001C4E8A" w:rsidRDefault="00207AE7" w:rsidP="0019334C">
      <w:pPr>
        <w:spacing w:line="240" w:lineRule="auto"/>
        <w:ind w:left="720"/>
        <w:jc w:val="both"/>
        <w:rPr>
          <w:rFonts w:ascii="Segoe UI Light" w:hAnsi="Segoe UI Light" w:cs="Segoe UI Light"/>
          <w:b/>
          <w:bCs/>
          <w:sz w:val="20"/>
          <w:szCs w:val="20"/>
        </w:rPr>
      </w:pPr>
    </w:p>
    <w:p w14:paraId="00000009" w14:textId="36A82F0D" w:rsidR="00207AE7" w:rsidRPr="001C4E8A" w:rsidRDefault="00415737" w:rsidP="0019334C">
      <w:pPr>
        <w:numPr>
          <w:ilvl w:val="0"/>
          <w:numId w:val="1"/>
        </w:numPr>
        <w:spacing w:line="240" w:lineRule="auto"/>
        <w:jc w:val="both"/>
        <w:rPr>
          <w:rFonts w:ascii="Segoe UI Light" w:hAnsi="Segoe UI Light" w:cs="Segoe UI Light"/>
          <w:b/>
          <w:bCs/>
          <w:sz w:val="20"/>
          <w:szCs w:val="20"/>
        </w:rPr>
      </w:pPr>
      <w:r w:rsidRPr="001C4E8A">
        <w:rPr>
          <w:rFonts w:ascii="Segoe UI Light" w:hAnsi="Segoe UI Light" w:cs="Segoe UI Light"/>
          <w:b/>
          <w:bCs/>
          <w:sz w:val="20"/>
          <w:szCs w:val="20"/>
        </w:rPr>
        <w:t>MATRIMONIO Y VIDA FAMILIAR (Artículos 17, 23, 24 y 26)</w:t>
      </w:r>
      <w:r w:rsidR="00393BD5" w:rsidRPr="001C4E8A">
        <w:rPr>
          <w:rFonts w:ascii="Segoe UI Light" w:hAnsi="Segoe UI Light" w:cs="Segoe UI Light"/>
          <w:b/>
          <w:bCs/>
          <w:sz w:val="20"/>
          <w:szCs w:val="20"/>
        </w:rPr>
        <w:t xml:space="preserve"> </w:t>
      </w:r>
    </w:p>
    <w:p w14:paraId="6D21DEA9" w14:textId="77777777" w:rsidR="009A7A6D" w:rsidRPr="001C4E8A" w:rsidRDefault="009A7A6D" w:rsidP="009A7A6D">
      <w:pPr>
        <w:spacing w:line="240" w:lineRule="auto"/>
        <w:ind w:left="720"/>
        <w:jc w:val="both"/>
        <w:rPr>
          <w:rFonts w:ascii="Segoe UI Light" w:hAnsi="Segoe UI Light" w:cs="Segoe UI Light"/>
          <w:b/>
          <w:bCs/>
          <w:sz w:val="20"/>
          <w:szCs w:val="20"/>
        </w:rPr>
      </w:pPr>
    </w:p>
    <w:p w14:paraId="62DD0FFB" w14:textId="77777777" w:rsidR="00232704" w:rsidRPr="00232704" w:rsidRDefault="00232704" w:rsidP="00232704">
      <w:pPr>
        <w:pStyle w:val="ListParagraph"/>
        <w:numPr>
          <w:ilvl w:val="0"/>
          <w:numId w:val="11"/>
        </w:numPr>
        <w:contextualSpacing w:val="0"/>
        <w:jc w:val="both"/>
        <w:rPr>
          <w:rFonts w:ascii="Segoe UI Light" w:hAnsi="Segoe UI Light" w:cs="Segoe UI Light"/>
          <w:b/>
          <w:vanish/>
          <w:sz w:val="20"/>
          <w:szCs w:val="20"/>
        </w:rPr>
      </w:pPr>
    </w:p>
    <w:p w14:paraId="030C07AD" w14:textId="77777777" w:rsidR="00232704" w:rsidRPr="00232704" w:rsidRDefault="00232704" w:rsidP="00232704">
      <w:pPr>
        <w:pStyle w:val="ListParagraph"/>
        <w:numPr>
          <w:ilvl w:val="0"/>
          <w:numId w:val="11"/>
        </w:numPr>
        <w:contextualSpacing w:val="0"/>
        <w:jc w:val="both"/>
        <w:rPr>
          <w:rFonts w:ascii="Segoe UI Light" w:hAnsi="Segoe UI Light" w:cs="Segoe UI Light"/>
          <w:b/>
          <w:vanish/>
          <w:sz w:val="20"/>
          <w:szCs w:val="20"/>
        </w:rPr>
      </w:pPr>
    </w:p>
    <w:p w14:paraId="59F6B0C3" w14:textId="55BB0718" w:rsidR="00126B40" w:rsidRPr="00232704" w:rsidRDefault="00126B40" w:rsidP="00232704">
      <w:pPr>
        <w:numPr>
          <w:ilvl w:val="1"/>
          <w:numId w:val="11"/>
        </w:numPr>
        <w:jc w:val="both"/>
        <w:rPr>
          <w:rFonts w:ascii="Segoe UI Light" w:hAnsi="Segoe UI Light" w:cs="Segoe UI Light"/>
          <w:b/>
          <w:sz w:val="20"/>
          <w:szCs w:val="20"/>
        </w:rPr>
      </w:pPr>
      <w:r w:rsidRPr="00232704">
        <w:rPr>
          <w:rFonts w:ascii="Segoe UI Light" w:hAnsi="Segoe UI Light" w:cs="Segoe UI Light"/>
          <w:b/>
          <w:sz w:val="20"/>
          <w:szCs w:val="20"/>
        </w:rPr>
        <w:t>Falta de reconocimiento legal de las uniones de convivencia y matrimonio, y sus consecuencias</w:t>
      </w:r>
    </w:p>
    <w:p w14:paraId="67E8114A" w14:textId="77777777" w:rsidR="00126B40" w:rsidRPr="001C4E8A" w:rsidRDefault="00126B40" w:rsidP="00126B40">
      <w:pPr>
        <w:pStyle w:val="ListParagraph"/>
        <w:jc w:val="both"/>
        <w:rPr>
          <w:rFonts w:ascii="Segoe UI Light" w:hAnsi="Segoe UI Light" w:cs="Segoe UI Light"/>
          <w:sz w:val="20"/>
          <w:szCs w:val="20"/>
        </w:rPr>
      </w:pPr>
    </w:p>
    <w:p w14:paraId="4CEC25AA" w14:textId="09997CF9" w:rsidR="00126B40" w:rsidRPr="001C4E8A" w:rsidRDefault="00126B40" w:rsidP="00232704">
      <w:pPr>
        <w:pStyle w:val="ListParagraph"/>
        <w:numPr>
          <w:ilvl w:val="0"/>
          <w:numId w:val="19"/>
        </w:numPr>
        <w:spacing w:line="240" w:lineRule="auto"/>
        <w:ind w:left="284"/>
        <w:jc w:val="both"/>
        <w:rPr>
          <w:rFonts w:ascii="Segoe UI Light" w:hAnsi="Segoe UI Light" w:cs="Segoe UI Light"/>
          <w:sz w:val="20"/>
          <w:szCs w:val="20"/>
        </w:rPr>
      </w:pPr>
      <w:r w:rsidRPr="00232704">
        <w:rPr>
          <w:rFonts w:ascii="Segoe UI Light" w:hAnsi="Segoe UI Light" w:cs="Segoe UI Light"/>
          <w:bCs/>
          <w:sz w:val="20"/>
          <w:szCs w:val="20"/>
          <w:lang w:val="es-PE"/>
        </w:rPr>
        <w:t>El</w:t>
      </w:r>
      <w:r w:rsidRPr="001C4E8A">
        <w:rPr>
          <w:rFonts w:ascii="Segoe UI Light" w:hAnsi="Segoe UI Light" w:cs="Segoe UI Light"/>
          <w:sz w:val="20"/>
          <w:szCs w:val="20"/>
        </w:rPr>
        <w:t xml:space="preserve"> Estado peruano no permite el matrimonio para las parejas del mismo sexo ni reconoce su convivencia. A pesar de que la Primera Encuesta Virtual para Personas </w:t>
      </w:r>
      <w:r w:rsidR="00026913">
        <w:rPr>
          <w:rFonts w:ascii="Segoe UI Light" w:hAnsi="Segoe UI Light" w:cs="Segoe UI Light"/>
          <w:sz w:val="20"/>
          <w:szCs w:val="20"/>
        </w:rPr>
        <w:t>LGBTI</w:t>
      </w:r>
      <w:r w:rsidRPr="001C4E8A">
        <w:rPr>
          <w:rFonts w:ascii="Segoe UI Light" w:hAnsi="Segoe UI Light" w:cs="Segoe UI Light"/>
          <w:sz w:val="20"/>
          <w:szCs w:val="20"/>
        </w:rPr>
        <w:t xml:space="preserve"> del INEI encontró que casi la mitad de los encuestados entre 18 y 29 años de edad refirió encontrarse en una relación de pareja con otra persona del mismo sexo, de los cuales el 22,9 % indicó mantener una relación de convivencia</w:t>
      </w:r>
      <w:r w:rsidRPr="001C4E8A">
        <w:rPr>
          <w:rStyle w:val="FootnoteReference"/>
          <w:rFonts w:ascii="Segoe UI Light" w:hAnsi="Segoe UI Light" w:cs="Segoe UI Light"/>
          <w:sz w:val="20"/>
          <w:szCs w:val="20"/>
        </w:rPr>
        <w:footnoteReference w:id="58"/>
      </w:r>
      <w:r w:rsidRPr="001C4E8A">
        <w:rPr>
          <w:rFonts w:ascii="Segoe UI Light" w:hAnsi="Segoe UI Light" w:cs="Segoe UI Light"/>
          <w:sz w:val="20"/>
          <w:szCs w:val="20"/>
        </w:rPr>
        <w:t xml:space="preserve">, las personas </w:t>
      </w:r>
      <w:r w:rsidR="00026913">
        <w:rPr>
          <w:rFonts w:ascii="Segoe UI Light" w:hAnsi="Segoe UI Light" w:cs="Segoe UI Light"/>
          <w:sz w:val="20"/>
          <w:szCs w:val="20"/>
        </w:rPr>
        <w:t>LGBTIQ</w:t>
      </w:r>
      <w:r w:rsidRPr="001C4E8A">
        <w:rPr>
          <w:rFonts w:ascii="Segoe UI Light" w:hAnsi="Segoe UI Light" w:cs="Segoe UI Light"/>
          <w:sz w:val="20"/>
          <w:szCs w:val="20"/>
        </w:rPr>
        <w:t xml:space="preserve"> en Perú no cuentan con ninguna alternativa legal para proteger a su pareja y a sus familias en asuntos de seguridad social, pensiones, vivienda, decisiones en cuestiones de salud y otros. El Código Civil peruano, que data de 1984, limita el matrimonio a la unión entre un hombre y una mujer, dejando en el desamparo legal a las parejas conformadas por dos personas del mismo sexo. </w:t>
      </w:r>
    </w:p>
    <w:p w14:paraId="1A6DC62C" w14:textId="2F78F306" w:rsidR="00126B40" w:rsidRPr="001C4E8A" w:rsidRDefault="00126B40" w:rsidP="00232704">
      <w:pPr>
        <w:pStyle w:val="ListParagraph"/>
        <w:numPr>
          <w:ilvl w:val="0"/>
          <w:numId w:val="19"/>
        </w:numPr>
        <w:spacing w:line="240" w:lineRule="auto"/>
        <w:ind w:left="284"/>
        <w:jc w:val="both"/>
        <w:rPr>
          <w:rFonts w:ascii="Segoe UI Light" w:hAnsi="Segoe UI Light" w:cs="Segoe UI Light"/>
          <w:sz w:val="20"/>
          <w:szCs w:val="20"/>
        </w:rPr>
      </w:pPr>
      <w:r w:rsidRPr="00232704">
        <w:rPr>
          <w:rFonts w:ascii="Segoe UI Light" w:hAnsi="Segoe UI Light" w:cs="Segoe UI Light"/>
          <w:bCs/>
          <w:sz w:val="20"/>
          <w:szCs w:val="20"/>
          <w:lang w:val="es-PE"/>
        </w:rPr>
        <w:t>En</w:t>
      </w:r>
      <w:r w:rsidRPr="001C4E8A">
        <w:rPr>
          <w:rFonts w:ascii="Segoe UI Light" w:hAnsi="Segoe UI Light" w:cs="Segoe UI Light"/>
          <w:sz w:val="20"/>
          <w:szCs w:val="20"/>
        </w:rPr>
        <w:t xml:space="preserve"> el Tercer Ciclo del EPU el Perú aceptó la recomendación de implementar legislación que garantice el matrimonio para personas </w:t>
      </w:r>
      <w:r w:rsidR="00026913">
        <w:rPr>
          <w:rFonts w:ascii="Segoe UI Light" w:hAnsi="Segoe UI Light" w:cs="Segoe UI Light"/>
          <w:sz w:val="20"/>
          <w:szCs w:val="20"/>
        </w:rPr>
        <w:t>LGBTIQ</w:t>
      </w:r>
      <w:r w:rsidRPr="001C4E8A">
        <w:rPr>
          <w:rStyle w:val="FootnoteReference"/>
          <w:rFonts w:ascii="Segoe UI Light" w:hAnsi="Segoe UI Light" w:cs="Segoe UI Light"/>
          <w:sz w:val="20"/>
          <w:szCs w:val="20"/>
        </w:rPr>
        <w:footnoteReference w:id="59"/>
      </w:r>
      <w:r w:rsidRPr="001C4E8A">
        <w:rPr>
          <w:rFonts w:ascii="Segoe UI Light" w:hAnsi="Segoe UI Light" w:cs="Segoe UI Light"/>
          <w:sz w:val="20"/>
          <w:szCs w:val="20"/>
        </w:rPr>
        <w:t xml:space="preserve">. Sin embargo, el Congreso de la República se ha negado a aprobar leyes que regulen esta situación. En el 2014 el </w:t>
      </w:r>
      <w:r w:rsidR="0013070D">
        <w:rPr>
          <w:rFonts w:ascii="Segoe UI Light" w:hAnsi="Segoe UI Light" w:cs="Segoe UI Light"/>
          <w:sz w:val="20"/>
          <w:szCs w:val="20"/>
        </w:rPr>
        <w:t>MINJUSDH</w:t>
      </w:r>
      <w:r w:rsidRPr="001C4E8A">
        <w:rPr>
          <w:rFonts w:ascii="Segoe UI Light" w:hAnsi="Segoe UI Light" w:cs="Segoe UI Light"/>
          <w:sz w:val="20"/>
          <w:szCs w:val="20"/>
        </w:rPr>
        <w:t xml:space="preserve"> indicó al Congreso que las uniones afectivas de parejas del mismo sexo sí constituyen una opción válida de familia para la Constitución peruana</w:t>
      </w:r>
      <w:r w:rsidRPr="001C4E8A">
        <w:rPr>
          <w:rStyle w:val="FootnoteReference"/>
          <w:rFonts w:ascii="Segoe UI Light" w:hAnsi="Segoe UI Light" w:cs="Segoe UI Light"/>
          <w:sz w:val="20"/>
          <w:szCs w:val="20"/>
        </w:rPr>
        <w:footnoteReference w:id="60"/>
      </w:r>
      <w:r w:rsidRPr="001C4E8A">
        <w:rPr>
          <w:rFonts w:ascii="Segoe UI Light" w:hAnsi="Segoe UI Light" w:cs="Segoe UI Light"/>
          <w:sz w:val="20"/>
          <w:szCs w:val="20"/>
        </w:rPr>
        <w:t xml:space="preserve">, sin embargo, al año siguiente los congresistas rechazaron el proyecto de ley que buscaba regular las uniones civiles para parejas del mismo sexo empleando discursos discriminatorios contra las personas </w:t>
      </w:r>
      <w:r w:rsidR="00026913">
        <w:rPr>
          <w:rFonts w:ascii="Segoe UI Light" w:hAnsi="Segoe UI Light" w:cs="Segoe UI Light"/>
          <w:sz w:val="20"/>
          <w:szCs w:val="20"/>
        </w:rPr>
        <w:t>LGBTIQ</w:t>
      </w:r>
      <w:r w:rsidRPr="001C4E8A">
        <w:rPr>
          <w:rFonts w:ascii="Segoe UI Light" w:hAnsi="Segoe UI Light" w:cs="Segoe UI Light"/>
          <w:sz w:val="20"/>
          <w:szCs w:val="20"/>
        </w:rPr>
        <w:t>. Actualmente el proyecto de ley 961/2016-CR, que busca otorgar el derecho al matrimonio para las parejas del mismo sexo, no ha sido debatido siquiera en Comisiones</w:t>
      </w:r>
      <w:r w:rsidRPr="001C4E8A">
        <w:rPr>
          <w:rStyle w:val="FootnoteReference"/>
          <w:rFonts w:ascii="Segoe UI Light" w:hAnsi="Segoe UI Light" w:cs="Segoe UI Light"/>
          <w:sz w:val="20"/>
          <w:szCs w:val="20"/>
        </w:rPr>
        <w:footnoteReference w:id="61"/>
      </w:r>
      <w:r w:rsidRPr="001C4E8A">
        <w:rPr>
          <w:rFonts w:ascii="Segoe UI Light" w:hAnsi="Segoe UI Light" w:cs="Segoe UI Light"/>
          <w:sz w:val="20"/>
          <w:szCs w:val="20"/>
        </w:rPr>
        <w:t xml:space="preserve">. </w:t>
      </w:r>
    </w:p>
    <w:p w14:paraId="0058508B" w14:textId="0110CC49" w:rsidR="00126B40" w:rsidRPr="001C4E8A" w:rsidRDefault="00126B40" w:rsidP="00232704">
      <w:pPr>
        <w:pStyle w:val="ListParagraph"/>
        <w:numPr>
          <w:ilvl w:val="0"/>
          <w:numId w:val="19"/>
        </w:numPr>
        <w:spacing w:line="240" w:lineRule="auto"/>
        <w:ind w:left="284"/>
        <w:jc w:val="both"/>
        <w:rPr>
          <w:rFonts w:ascii="Segoe UI Light" w:hAnsi="Segoe UI Light" w:cs="Segoe UI Light"/>
          <w:sz w:val="20"/>
          <w:szCs w:val="20"/>
        </w:rPr>
      </w:pPr>
      <w:r w:rsidRPr="00232704">
        <w:rPr>
          <w:rFonts w:ascii="Segoe UI Light" w:hAnsi="Segoe UI Light" w:cs="Segoe UI Light"/>
          <w:bCs/>
          <w:sz w:val="20"/>
          <w:szCs w:val="20"/>
          <w:lang w:val="es-PE"/>
        </w:rPr>
        <w:t>Hasta</w:t>
      </w:r>
      <w:r w:rsidRPr="001C4E8A">
        <w:rPr>
          <w:rFonts w:ascii="Segoe UI Light" w:hAnsi="Segoe UI Light" w:cs="Segoe UI Light"/>
          <w:sz w:val="20"/>
          <w:szCs w:val="20"/>
        </w:rPr>
        <w:t xml:space="preserve"> el 2019 el Poder Judicial del Perú ha ordenado en tres casos en primera instancia la inscripción de los matrimonios de parejas del mismo sexo realizados en el extranjero en el registro civil, considerando en todos ellos que la negativa de RENIEC a inscribir matrimonios válidamente realizados en otro país vulnera los derechos fundamentales de las personas </w:t>
      </w:r>
      <w:r w:rsidR="00026913">
        <w:rPr>
          <w:rFonts w:ascii="Segoe UI Light" w:hAnsi="Segoe UI Light" w:cs="Segoe UI Light"/>
          <w:sz w:val="20"/>
          <w:szCs w:val="20"/>
        </w:rPr>
        <w:t>LGBTIQ</w:t>
      </w:r>
      <w:r w:rsidRPr="001C4E8A">
        <w:rPr>
          <w:rFonts w:ascii="Segoe UI Light" w:hAnsi="Segoe UI Light" w:cs="Segoe UI Light"/>
          <w:sz w:val="20"/>
          <w:szCs w:val="20"/>
        </w:rPr>
        <w:t xml:space="preserve"> debido a su orientación sexual. En el caso Paredes, el RENIEC argumentó ante el Poder Judicial que la pretensión de las dos mujeres era imponer “ideas personales”, lo cual establecería un criterio que obligaría también a reconocer “matrimonios polígamos de peruanos convertidos al </w:t>
      </w:r>
      <w:r w:rsidR="004A2FF3" w:rsidRPr="001C4E8A">
        <w:rPr>
          <w:rFonts w:ascii="Segoe UI Light" w:hAnsi="Segoe UI Light" w:cs="Segoe UI Light"/>
          <w:sz w:val="20"/>
          <w:szCs w:val="20"/>
        </w:rPr>
        <w:t>islam</w:t>
      </w:r>
      <w:r w:rsidRPr="001C4E8A">
        <w:rPr>
          <w:rFonts w:ascii="Segoe UI Light" w:hAnsi="Segoe UI Light" w:cs="Segoe UI Light"/>
          <w:sz w:val="20"/>
          <w:szCs w:val="20"/>
        </w:rPr>
        <w:t>” o de “matrimonios con menores de edad”</w:t>
      </w:r>
      <w:r w:rsidRPr="001C4E8A">
        <w:rPr>
          <w:rStyle w:val="FootnoteReference"/>
          <w:rFonts w:ascii="Segoe UI Light" w:hAnsi="Segoe UI Light" w:cs="Segoe UI Light"/>
          <w:sz w:val="20"/>
          <w:szCs w:val="20"/>
        </w:rPr>
        <w:footnoteReference w:id="62"/>
      </w:r>
      <w:r w:rsidRPr="001C4E8A">
        <w:rPr>
          <w:rFonts w:ascii="Segoe UI Light" w:hAnsi="Segoe UI Light" w:cs="Segoe UI Light"/>
          <w:sz w:val="20"/>
          <w:szCs w:val="20"/>
        </w:rPr>
        <w:t xml:space="preserve">. </w:t>
      </w:r>
    </w:p>
    <w:p w14:paraId="57168DB5" w14:textId="77777777" w:rsidR="00126B40" w:rsidRPr="001C4E8A" w:rsidRDefault="00126B40" w:rsidP="00232704">
      <w:pPr>
        <w:pStyle w:val="ListParagraph"/>
        <w:numPr>
          <w:ilvl w:val="0"/>
          <w:numId w:val="19"/>
        </w:numPr>
        <w:spacing w:line="240" w:lineRule="auto"/>
        <w:ind w:left="284"/>
        <w:jc w:val="both"/>
        <w:rPr>
          <w:rFonts w:ascii="Segoe UI Light" w:hAnsi="Segoe UI Light" w:cs="Segoe UI Light"/>
          <w:sz w:val="20"/>
          <w:szCs w:val="20"/>
        </w:rPr>
      </w:pPr>
      <w:r w:rsidRPr="001C4E8A">
        <w:rPr>
          <w:rFonts w:ascii="Segoe UI Light" w:hAnsi="Segoe UI Light" w:cs="Segoe UI Light"/>
          <w:sz w:val="20"/>
          <w:szCs w:val="20"/>
        </w:rPr>
        <w:t>En el 2017 la Defensoría del Pueblo se pronunció en el caso Ugarteche advirtiendo la inconstitucionalidad del rechazo por parte del RENIEC de inscribir de los matrimonios de parejas del mismo sexo realizados en el extranjero y subrayando la necesidad de resoluciones judiciales favorables en vista de que el Perú no cuenta con un marco jurídico que reconozca legalmente a las parejas del mismo sexo</w:t>
      </w:r>
      <w:r w:rsidRPr="001C4E8A">
        <w:rPr>
          <w:rStyle w:val="FootnoteReference"/>
          <w:rFonts w:ascii="Segoe UI Light" w:hAnsi="Segoe UI Light" w:cs="Segoe UI Light"/>
          <w:sz w:val="20"/>
          <w:szCs w:val="20"/>
        </w:rPr>
        <w:footnoteReference w:id="63"/>
      </w:r>
      <w:r w:rsidRPr="001C4E8A">
        <w:rPr>
          <w:rFonts w:ascii="Segoe UI Light" w:hAnsi="Segoe UI Light" w:cs="Segoe UI Light"/>
          <w:sz w:val="20"/>
          <w:szCs w:val="20"/>
        </w:rPr>
        <w:t>. La Corte IDH, en su Opinión Consultiva 24/17 emitida en el 2017, reitera que el concepto de familia es amplio y acorde a la evolución social, estableciendo que las familias del mismo sexo deben poder acceder a la misma protección legal a través de las mismas figuras civiles establecidas para las parejas heterosexuales</w:t>
      </w:r>
      <w:r w:rsidRPr="001C4E8A">
        <w:rPr>
          <w:rStyle w:val="FootnoteReference"/>
          <w:rFonts w:ascii="Segoe UI Light" w:hAnsi="Segoe UI Light" w:cs="Segoe UI Light"/>
          <w:sz w:val="20"/>
          <w:szCs w:val="20"/>
        </w:rPr>
        <w:footnoteReference w:id="64"/>
      </w:r>
      <w:r w:rsidRPr="001C4E8A">
        <w:rPr>
          <w:rFonts w:ascii="Segoe UI Light" w:hAnsi="Segoe UI Light" w:cs="Segoe UI Light"/>
          <w:sz w:val="20"/>
          <w:szCs w:val="20"/>
        </w:rPr>
        <w:t>. Sin embargo, desde el 2018 el caso Ugarteche se encuentra a la espera de sentencia en el Tribunal Constitucional, el cual hasta el momento no ha fijado fecha para emitir una sentencia, y las parejas del mismo sexo que contrajeron matrimonio en el extranjero son consideradas “solteras” en el Perú, lo cual constituye una de las formas en las que el Estado peruano sigue permitiendo la estigmatización social de la diversidad sexual y la discriminación contra las personas por su orientación sexual.</w:t>
      </w:r>
    </w:p>
    <w:p w14:paraId="549DCD07" w14:textId="77777777" w:rsidR="004E3003" w:rsidRDefault="004E3003" w:rsidP="00232704">
      <w:pPr>
        <w:spacing w:line="240" w:lineRule="auto"/>
        <w:jc w:val="both"/>
        <w:rPr>
          <w:rFonts w:ascii="Segoe UI Light" w:hAnsi="Segoe UI Light" w:cs="Segoe UI Light"/>
          <w:b/>
          <w:bCs/>
          <w:sz w:val="20"/>
          <w:szCs w:val="20"/>
          <w:lang w:val="es-PE"/>
        </w:rPr>
      </w:pPr>
    </w:p>
    <w:p w14:paraId="70AEEF12" w14:textId="44CF61DB" w:rsidR="00232704" w:rsidRDefault="00232704" w:rsidP="0013070D">
      <w:pPr>
        <w:pStyle w:val="ListParagraph"/>
        <w:numPr>
          <w:ilvl w:val="0"/>
          <w:numId w:val="19"/>
        </w:numPr>
        <w:spacing w:line="240" w:lineRule="auto"/>
        <w:ind w:left="284"/>
        <w:jc w:val="both"/>
        <w:rPr>
          <w:rFonts w:ascii="Segoe UI Light" w:hAnsi="Segoe UI Light" w:cs="Segoe UI Light"/>
          <w:b/>
          <w:bCs/>
          <w:sz w:val="20"/>
          <w:szCs w:val="20"/>
          <w:lang w:val="es-PE"/>
        </w:rPr>
      </w:pPr>
      <w:r w:rsidRPr="0013070D">
        <w:rPr>
          <w:rFonts w:ascii="Segoe UI Light" w:hAnsi="Segoe UI Light" w:cs="Segoe UI Light"/>
          <w:b/>
          <w:sz w:val="20"/>
          <w:szCs w:val="20"/>
        </w:rPr>
        <w:t>Recomendaciones</w:t>
      </w:r>
      <w:r w:rsidRPr="00232704">
        <w:rPr>
          <w:rFonts w:ascii="Segoe UI Light" w:hAnsi="Segoe UI Light" w:cs="Segoe UI Light"/>
          <w:b/>
          <w:bCs/>
          <w:sz w:val="20"/>
          <w:szCs w:val="20"/>
          <w:lang w:val="es-PE"/>
        </w:rPr>
        <w:t xml:space="preserve"> sugeridas para el Estado:</w:t>
      </w:r>
    </w:p>
    <w:p w14:paraId="62E9E001" w14:textId="77777777" w:rsidR="004E3003" w:rsidRPr="00232704" w:rsidRDefault="004E3003" w:rsidP="00232704">
      <w:pPr>
        <w:spacing w:line="240" w:lineRule="auto"/>
        <w:jc w:val="both"/>
        <w:rPr>
          <w:rFonts w:ascii="Segoe UI Light" w:hAnsi="Segoe UI Light" w:cs="Segoe UI Light"/>
          <w:b/>
          <w:bCs/>
          <w:sz w:val="20"/>
          <w:szCs w:val="20"/>
          <w:lang w:val="es-PE"/>
        </w:rPr>
      </w:pPr>
    </w:p>
    <w:p w14:paraId="5CE4B6DA" w14:textId="77777777" w:rsidR="00126B40" w:rsidRPr="001C4E8A" w:rsidRDefault="00126B40" w:rsidP="0013070D">
      <w:pPr>
        <w:pStyle w:val="ListParagraph"/>
        <w:numPr>
          <w:ilvl w:val="0"/>
          <w:numId w:val="33"/>
        </w:numPr>
        <w:spacing w:line="240" w:lineRule="auto"/>
        <w:ind w:left="709"/>
        <w:jc w:val="both"/>
        <w:rPr>
          <w:rFonts w:ascii="Segoe UI Light" w:hAnsi="Segoe UI Light" w:cs="Segoe UI Light"/>
          <w:sz w:val="20"/>
          <w:szCs w:val="20"/>
        </w:rPr>
      </w:pPr>
      <w:r w:rsidRPr="0013070D">
        <w:rPr>
          <w:rFonts w:ascii="Segoe UI Light" w:hAnsi="Segoe UI Light" w:cs="Segoe UI Light"/>
          <w:sz w:val="20"/>
        </w:rPr>
        <w:t>El</w:t>
      </w:r>
      <w:r w:rsidRPr="001C4E8A">
        <w:rPr>
          <w:rFonts w:ascii="Segoe UI Light" w:hAnsi="Segoe UI Light" w:cs="Segoe UI Light"/>
          <w:sz w:val="20"/>
          <w:szCs w:val="20"/>
        </w:rPr>
        <w:t xml:space="preserve"> Estado peruano debería, en el menor plazo posible, modificar su legislación para garantizar el acceso en igualdad de condiciones al matrimonio y a las uniones de hecho para las parejas del mismo sexo, y realizar la actualización de todas las normas legales orientadas a familias para que no exista distinción por la conformación de las parejas.</w:t>
      </w:r>
    </w:p>
    <w:p w14:paraId="4D47B970" w14:textId="77777777" w:rsidR="00126B40" w:rsidRPr="001C4E8A" w:rsidRDefault="00126B40" w:rsidP="0013070D">
      <w:pPr>
        <w:pStyle w:val="ListParagraph"/>
        <w:numPr>
          <w:ilvl w:val="0"/>
          <w:numId w:val="33"/>
        </w:numPr>
        <w:spacing w:line="240" w:lineRule="auto"/>
        <w:ind w:left="709"/>
        <w:jc w:val="both"/>
        <w:rPr>
          <w:rFonts w:ascii="Segoe UI Light" w:hAnsi="Segoe UI Light" w:cs="Segoe UI Light"/>
          <w:sz w:val="20"/>
          <w:szCs w:val="20"/>
        </w:rPr>
      </w:pPr>
      <w:r w:rsidRPr="0013070D">
        <w:rPr>
          <w:rFonts w:ascii="Segoe UI Light" w:hAnsi="Segoe UI Light" w:cs="Segoe UI Light"/>
          <w:sz w:val="20"/>
        </w:rPr>
        <w:t>El</w:t>
      </w:r>
      <w:r w:rsidRPr="001C4E8A">
        <w:rPr>
          <w:rFonts w:ascii="Segoe UI Light" w:hAnsi="Segoe UI Light" w:cs="Segoe UI Light"/>
          <w:sz w:val="20"/>
          <w:szCs w:val="20"/>
        </w:rPr>
        <w:t xml:space="preserve"> Estado peruano debería realizar capacitaciones a los jueces y juezas, y a los funcionarios del RENIEC sobre las obligaciones asumidas por el Estado en los tratados internacionales para reconocer los vínculos familiares de las parejas del mismo sexo, incluyendo la inscripción de los matrimonios de parejas del mismo sexo realizados en el extranjero.</w:t>
      </w:r>
    </w:p>
    <w:p w14:paraId="53A1DB46" w14:textId="77777777" w:rsidR="00126B40" w:rsidRPr="001C4E8A" w:rsidRDefault="00126B40" w:rsidP="00126B40">
      <w:pPr>
        <w:rPr>
          <w:rFonts w:ascii="Segoe UI Light" w:hAnsi="Segoe UI Light" w:cs="Segoe UI Light"/>
          <w:sz w:val="20"/>
          <w:szCs w:val="20"/>
          <w:highlight w:val="yellow"/>
        </w:rPr>
      </w:pPr>
    </w:p>
    <w:p w14:paraId="0365E141" w14:textId="77777777" w:rsidR="00126B40" w:rsidRPr="00232704" w:rsidRDefault="00126B40" w:rsidP="00126B40">
      <w:pPr>
        <w:numPr>
          <w:ilvl w:val="1"/>
          <w:numId w:val="11"/>
        </w:numPr>
        <w:jc w:val="both"/>
        <w:rPr>
          <w:rFonts w:ascii="Segoe UI Light" w:hAnsi="Segoe UI Light" w:cs="Segoe UI Light"/>
          <w:b/>
          <w:sz w:val="20"/>
          <w:szCs w:val="20"/>
        </w:rPr>
      </w:pPr>
      <w:r w:rsidRPr="00232704">
        <w:rPr>
          <w:rFonts w:ascii="Segoe UI Light" w:hAnsi="Segoe UI Light" w:cs="Segoe UI Light"/>
          <w:b/>
          <w:sz w:val="20"/>
          <w:szCs w:val="20"/>
        </w:rPr>
        <w:t>Derechos de filiación de hijos e hijas de familias homoparentales</w:t>
      </w:r>
    </w:p>
    <w:p w14:paraId="767F1F66" w14:textId="77777777" w:rsidR="00126B40" w:rsidRPr="001C4E8A" w:rsidRDefault="00126B40" w:rsidP="00126B40">
      <w:pPr>
        <w:jc w:val="both"/>
        <w:rPr>
          <w:rFonts w:ascii="Segoe UI Light" w:hAnsi="Segoe UI Light" w:cs="Segoe UI Light"/>
          <w:sz w:val="20"/>
          <w:szCs w:val="20"/>
        </w:rPr>
      </w:pPr>
    </w:p>
    <w:p w14:paraId="05E49361" w14:textId="77777777" w:rsidR="00126B40" w:rsidRPr="001C4E8A" w:rsidRDefault="00126B40" w:rsidP="00232704">
      <w:pPr>
        <w:pStyle w:val="ListParagraph"/>
        <w:numPr>
          <w:ilvl w:val="0"/>
          <w:numId w:val="19"/>
        </w:numPr>
        <w:spacing w:line="240" w:lineRule="auto"/>
        <w:ind w:left="284"/>
        <w:jc w:val="both"/>
        <w:rPr>
          <w:rFonts w:ascii="Segoe UI Light" w:hAnsi="Segoe UI Light" w:cs="Segoe UI Light"/>
          <w:sz w:val="20"/>
          <w:szCs w:val="20"/>
        </w:rPr>
      </w:pPr>
      <w:r w:rsidRPr="001C4E8A">
        <w:rPr>
          <w:rFonts w:ascii="Segoe UI Light" w:hAnsi="Segoe UI Light" w:cs="Segoe UI Light"/>
          <w:sz w:val="20"/>
          <w:szCs w:val="20"/>
        </w:rPr>
        <w:t xml:space="preserve">El Estado peruano no reconoce la maternidad de las madres no biológicas que forman una familia homoparental. En el caso de Jenny Trujillo y Darling Delfín, esta pareja de mujeres lesbianas peruanas contrajo matrimonio en la Ciudad de México en el 2012, su hijo </w:t>
      </w:r>
      <w:proofErr w:type="spellStart"/>
      <w:r w:rsidRPr="001C4E8A">
        <w:rPr>
          <w:rFonts w:ascii="Segoe UI Light" w:hAnsi="Segoe UI Light" w:cs="Segoe UI Light"/>
          <w:sz w:val="20"/>
          <w:szCs w:val="20"/>
        </w:rPr>
        <w:t>Dakarai</w:t>
      </w:r>
      <w:proofErr w:type="spellEnd"/>
      <w:r w:rsidRPr="001C4E8A">
        <w:rPr>
          <w:rFonts w:ascii="Segoe UI Light" w:hAnsi="Segoe UI Light" w:cs="Segoe UI Light"/>
          <w:sz w:val="20"/>
          <w:szCs w:val="20"/>
        </w:rPr>
        <w:t xml:space="preserve"> nació en esa ciudad en el 2014, y posee una partida de nacimiento mexicana en la que se consigna a ambas mujeres como las madres del menor. A pesar de presentar la documentación requerida en la Ley N° 26574 Ley de Nacionalidad y obtener el Acta de Registro de Hijos de Peruanos Nacidos en el Extranjero emitida por MIGRACIONES consignando a ambas mujeres como Madre 1 y Madre 2, y que el Artículo 2050 del Código Civil Peruano dispone la misma eficacia en el Perú de los derechos adquiridos en el ordenamiento jurídico extranjero según las normas del Derecho Internacional Privado, el RENIEC ha inscrito al menor únicamente como hijo de Darling Delfín, impidiendo el ejercicio legal de la maternidad de Jenny Trujillo y los derechos filiativos que de esa relación se derivan, además de vulnerar el derecho a la identidad y al nombre de </w:t>
      </w:r>
      <w:proofErr w:type="spellStart"/>
      <w:r w:rsidRPr="001C4E8A">
        <w:rPr>
          <w:rFonts w:ascii="Segoe UI Light" w:hAnsi="Segoe UI Light" w:cs="Segoe UI Light"/>
          <w:sz w:val="20"/>
          <w:szCs w:val="20"/>
        </w:rPr>
        <w:t>Dakarai</w:t>
      </w:r>
      <w:proofErr w:type="spellEnd"/>
      <w:r w:rsidRPr="001C4E8A">
        <w:rPr>
          <w:rFonts w:ascii="Segoe UI Light" w:hAnsi="Segoe UI Light" w:cs="Segoe UI Light"/>
          <w:sz w:val="20"/>
          <w:szCs w:val="20"/>
        </w:rPr>
        <w:t>, produciendo una situación de desprotección debido a la discriminación por orientación sexual, en la que solo una de sus madres está legalmente facultada para representarlo y hacerse responsable de su bienestar</w:t>
      </w:r>
      <w:r w:rsidRPr="001C4E8A">
        <w:rPr>
          <w:rStyle w:val="FootnoteReference"/>
          <w:rFonts w:ascii="Segoe UI Light" w:hAnsi="Segoe UI Light" w:cs="Segoe UI Light"/>
          <w:sz w:val="20"/>
          <w:szCs w:val="20"/>
        </w:rPr>
        <w:footnoteReference w:id="65"/>
      </w:r>
      <w:r w:rsidRPr="001C4E8A">
        <w:rPr>
          <w:rFonts w:ascii="Segoe UI Light" w:hAnsi="Segoe UI Light" w:cs="Segoe UI Light"/>
          <w:sz w:val="20"/>
          <w:szCs w:val="20"/>
        </w:rPr>
        <w:t xml:space="preserve">. </w:t>
      </w:r>
    </w:p>
    <w:p w14:paraId="2CF6A584" w14:textId="77777777" w:rsidR="00126B40" w:rsidRPr="001C4E8A" w:rsidRDefault="00126B40" w:rsidP="00232704">
      <w:pPr>
        <w:pStyle w:val="ListParagraph"/>
        <w:numPr>
          <w:ilvl w:val="0"/>
          <w:numId w:val="19"/>
        </w:numPr>
        <w:spacing w:line="240" w:lineRule="auto"/>
        <w:ind w:left="284"/>
        <w:jc w:val="both"/>
        <w:rPr>
          <w:rFonts w:ascii="Segoe UI Light" w:hAnsi="Segoe UI Light" w:cs="Segoe UI Light"/>
          <w:sz w:val="20"/>
          <w:szCs w:val="20"/>
        </w:rPr>
      </w:pPr>
      <w:r w:rsidRPr="001C4E8A">
        <w:rPr>
          <w:rFonts w:ascii="Segoe UI Light" w:hAnsi="Segoe UI Light" w:cs="Segoe UI Light"/>
          <w:sz w:val="20"/>
          <w:szCs w:val="20"/>
        </w:rPr>
        <w:t>Además, el RENIEC no registra en su Sistema Informático los datos del Acta de MIGRACIONES donde figura el vínculo filial de ambas madres, emitió el DNI incluyendo únicamente a Darling Delfín como la madre en el documento</w:t>
      </w:r>
      <w:r w:rsidRPr="001C4E8A">
        <w:rPr>
          <w:rStyle w:val="FootnoteReference"/>
          <w:rFonts w:ascii="Segoe UI Light" w:hAnsi="Segoe UI Light" w:cs="Segoe UI Light"/>
          <w:sz w:val="20"/>
          <w:szCs w:val="20"/>
        </w:rPr>
        <w:footnoteReference w:id="66"/>
      </w:r>
      <w:r w:rsidRPr="001C4E8A">
        <w:rPr>
          <w:rFonts w:ascii="Segoe UI Light" w:hAnsi="Segoe UI Light" w:cs="Segoe UI Light"/>
          <w:sz w:val="20"/>
          <w:szCs w:val="20"/>
        </w:rPr>
        <w:t>, y ha indicado a las mujeres que ellas, a diferencia de otras familias, tendrían que portar permanentemente, adicionalmente al DNI del menor, el Acta de MIGRACIONES y un video en el que un funcionario de RENIEC confirma que el registro de MIGRACIONES es válido</w:t>
      </w:r>
      <w:r w:rsidRPr="001C4E8A">
        <w:rPr>
          <w:rStyle w:val="FootnoteReference"/>
          <w:rFonts w:ascii="Segoe UI Light" w:hAnsi="Segoe UI Light" w:cs="Segoe UI Light"/>
          <w:sz w:val="20"/>
          <w:szCs w:val="20"/>
        </w:rPr>
        <w:footnoteReference w:id="67"/>
      </w:r>
      <w:r w:rsidRPr="001C4E8A">
        <w:rPr>
          <w:rFonts w:ascii="Segoe UI Light" w:hAnsi="Segoe UI Light" w:cs="Segoe UI Light"/>
          <w:sz w:val="20"/>
          <w:szCs w:val="20"/>
        </w:rPr>
        <w:t>. Debido a estas vulneraciones a sus derechos fundamentales, las organizaciones DEMUS, LIFS y Más Igualdad Perú se encuentran litigando el caso mediante un proceso de amparo, el cual fue admitido a trámite en junio del 2019 en el Segundo Juzgado Constitucional del Poder Judicial</w:t>
      </w:r>
      <w:r w:rsidRPr="001C4E8A">
        <w:rPr>
          <w:rStyle w:val="FootnoteReference"/>
          <w:rFonts w:ascii="Segoe UI Light" w:hAnsi="Segoe UI Light" w:cs="Segoe UI Light"/>
          <w:sz w:val="20"/>
          <w:szCs w:val="20"/>
        </w:rPr>
        <w:footnoteReference w:id="68"/>
      </w:r>
      <w:r w:rsidRPr="001C4E8A">
        <w:rPr>
          <w:rFonts w:ascii="Segoe UI Light" w:hAnsi="Segoe UI Light" w:cs="Segoe UI Light"/>
          <w:sz w:val="20"/>
          <w:szCs w:val="20"/>
        </w:rPr>
        <w:t>.</w:t>
      </w:r>
    </w:p>
    <w:p w14:paraId="0D38720D" w14:textId="6D88E94A" w:rsidR="00126B40" w:rsidRPr="001C4E8A" w:rsidRDefault="00126B40" w:rsidP="00232704">
      <w:pPr>
        <w:pStyle w:val="ListParagraph"/>
        <w:numPr>
          <w:ilvl w:val="0"/>
          <w:numId w:val="19"/>
        </w:numPr>
        <w:spacing w:line="240" w:lineRule="auto"/>
        <w:ind w:left="284"/>
        <w:jc w:val="both"/>
        <w:rPr>
          <w:rFonts w:ascii="Segoe UI Light" w:hAnsi="Segoe UI Light" w:cs="Segoe UI Light"/>
          <w:sz w:val="20"/>
          <w:szCs w:val="20"/>
        </w:rPr>
      </w:pPr>
      <w:r w:rsidRPr="001C4E8A">
        <w:rPr>
          <w:rFonts w:ascii="Segoe UI Light" w:hAnsi="Segoe UI Light" w:cs="Segoe UI Light"/>
          <w:sz w:val="20"/>
          <w:szCs w:val="20"/>
        </w:rPr>
        <w:t xml:space="preserve">El Artículo 52 de la Constitución Peruana indica que “son peruanos los nacidos en el exterior de padre o madre peruanos, inscritos en el registro correspondiente durante su minoría de edad”, reafirmado en la Ley N° 26574 Ley de Nacionalidad y en la Ley N° 26497 Ley Orgánica del RENIEC, pero este derecho no se garantiza para los hijos de padres </w:t>
      </w:r>
      <w:r w:rsidR="0013070D">
        <w:rPr>
          <w:rFonts w:ascii="Segoe UI Light" w:hAnsi="Segoe UI Light" w:cs="Segoe UI Light"/>
          <w:sz w:val="20"/>
          <w:szCs w:val="20"/>
        </w:rPr>
        <w:t>del mismo sexo</w:t>
      </w:r>
      <w:r w:rsidRPr="001C4E8A">
        <w:rPr>
          <w:rFonts w:ascii="Segoe UI Light" w:hAnsi="Segoe UI Light" w:cs="Segoe UI Light"/>
          <w:sz w:val="20"/>
          <w:szCs w:val="20"/>
        </w:rPr>
        <w:t xml:space="preserve">. En el caso de Ricardo Morán, un hombre </w:t>
      </w:r>
      <w:r w:rsidR="00026913">
        <w:rPr>
          <w:rFonts w:ascii="Segoe UI Light" w:hAnsi="Segoe UI Light" w:cs="Segoe UI Light"/>
          <w:sz w:val="20"/>
          <w:szCs w:val="20"/>
        </w:rPr>
        <w:t>gay</w:t>
      </w:r>
      <w:r w:rsidRPr="001C4E8A">
        <w:rPr>
          <w:rFonts w:ascii="Segoe UI Light" w:hAnsi="Segoe UI Light" w:cs="Segoe UI Light"/>
          <w:sz w:val="20"/>
          <w:szCs w:val="20"/>
        </w:rPr>
        <w:t>, se convirtió en padre en EEUU mediante gestación subrogada y, a través de una resolución judicial de ese país, figura como el único padre en las partidas de nacimiento estadounidenses de sus dos hijos. Sin embargo, el Consulado peruano de EEUU le informó que el Código Civil peruano no contempla que un hombre soltero pueda inscribir a sus hijos como el único padre, lo cual sí está previsto para las madres solteras. A raíz de esto sus hijos se encuentran en el Perú en calidad de turistas, no cuentan con registro en el Acta de MIGRACIONES, ni pueden tramitar un DNI como hijos de peruanos nacidos en el extranjero</w:t>
      </w:r>
      <w:r w:rsidRPr="001C4E8A">
        <w:rPr>
          <w:rStyle w:val="FootnoteReference"/>
          <w:rFonts w:ascii="Segoe UI Light" w:hAnsi="Segoe UI Light" w:cs="Segoe UI Light"/>
          <w:sz w:val="20"/>
          <w:szCs w:val="20"/>
        </w:rPr>
        <w:footnoteReference w:id="69"/>
      </w:r>
      <w:r w:rsidRPr="001C4E8A">
        <w:rPr>
          <w:rFonts w:ascii="Segoe UI Light" w:hAnsi="Segoe UI Light" w:cs="Segoe UI Light"/>
          <w:sz w:val="20"/>
          <w:szCs w:val="20"/>
        </w:rPr>
        <w:t xml:space="preserve">. </w:t>
      </w:r>
    </w:p>
    <w:p w14:paraId="497C1FEF" w14:textId="0EAA25A4" w:rsidR="00126B40" w:rsidRPr="001C4E8A" w:rsidRDefault="00126B40" w:rsidP="00232704">
      <w:pPr>
        <w:pStyle w:val="ListParagraph"/>
        <w:numPr>
          <w:ilvl w:val="0"/>
          <w:numId w:val="19"/>
        </w:numPr>
        <w:spacing w:line="240" w:lineRule="auto"/>
        <w:ind w:left="284"/>
        <w:jc w:val="both"/>
        <w:rPr>
          <w:rFonts w:ascii="Segoe UI Light" w:hAnsi="Segoe UI Light" w:cs="Segoe UI Light"/>
          <w:sz w:val="20"/>
          <w:szCs w:val="20"/>
        </w:rPr>
      </w:pPr>
      <w:r w:rsidRPr="001C4E8A">
        <w:rPr>
          <w:rFonts w:ascii="Segoe UI Light" w:hAnsi="Segoe UI Light" w:cs="Segoe UI Light"/>
          <w:sz w:val="20"/>
          <w:szCs w:val="20"/>
        </w:rPr>
        <w:t>De la misma forma, las parejas del mismo sexo compuestas por dos hombres que, en vista de la situación discriminatoria en la que se encontraban en el Perú debido a la falta de reconocimiento de sus vínculos familiares, emigraron del país, contrajeron matrimonio y tuvieron hijos en países donde su vínculo afectivo y sus hijos sí gozan del reconocimiento legal que les corresponde, no pueden inscribir a su descendencia como Hijos de Peruanos Nacidos en el Extranjero mientras que las parejas del mismo sexo no puedan acceder al matrimonio. Los padres y madres peruanos</w:t>
      </w:r>
      <w:r w:rsidR="004A2FF3">
        <w:rPr>
          <w:rFonts w:ascii="Segoe UI Light" w:hAnsi="Segoe UI Light" w:cs="Segoe UI Light"/>
          <w:sz w:val="20"/>
          <w:szCs w:val="20"/>
        </w:rPr>
        <w:t xml:space="preserve"> LGBTIQ</w:t>
      </w:r>
      <w:r w:rsidRPr="001C4E8A">
        <w:rPr>
          <w:rFonts w:ascii="Segoe UI Light" w:hAnsi="Segoe UI Light" w:cs="Segoe UI Light"/>
          <w:sz w:val="20"/>
          <w:szCs w:val="20"/>
        </w:rPr>
        <w:t>, solteros o en una relación de pareja del mismo sexo, buscan hacer valer el derecho a la identidad y a la nacionalidad peruana de sus menores hijos, pero el Estado peruano les impide a los menores acceder a estos derechos.</w:t>
      </w:r>
    </w:p>
    <w:p w14:paraId="39E1EB0B" w14:textId="77777777" w:rsidR="00126B40" w:rsidRPr="001C4E8A" w:rsidRDefault="00126B40" w:rsidP="00126B40">
      <w:pPr>
        <w:pStyle w:val="ListParagraph"/>
        <w:jc w:val="both"/>
        <w:rPr>
          <w:rFonts w:ascii="Segoe UI Light" w:hAnsi="Segoe UI Light" w:cs="Segoe UI Light"/>
          <w:sz w:val="20"/>
          <w:szCs w:val="20"/>
        </w:rPr>
      </w:pPr>
    </w:p>
    <w:p w14:paraId="24394195" w14:textId="08B7E0D1" w:rsidR="00232704" w:rsidRDefault="00232704" w:rsidP="004A2FF3">
      <w:pPr>
        <w:pStyle w:val="ListParagraph"/>
        <w:numPr>
          <w:ilvl w:val="0"/>
          <w:numId w:val="19"/>
        </w:numPr>
        <w:spacing w:line="240" w:lineRule="auto"/>
        <w:ind w:left="284"/>
        <w:jc w:val="both"/>
        <w:rPr>
          <w:rFonts w:ascii="Segoe UI Light" w:hAnsi="Segoe UI Light" w:cs="Segoe UI Light"/>
          <w:b/>
          <w:bCs/>
          <w:sz w:val="20"/>
          <w:szCs w:val="20"/>
          <w:lang w:val="es-PE"/>
        </w:rPr>
      </w:pPr>
      <w:r w:rsidRPr="004A2FF3">
        <w:rPr>
          <w:rFonts w:ascii="Segoe UI Light" w:hAnsi="Segoe UI Light" w:cs="Segoe UI Light"/>
          <w:b/>
          <w:sz w:val="20"/>
          <w:szCs w:val="20"/>
        </w:rPr>
        <w:t>Recomendaciones</w:t>
      </w:r>
      <w:r w:rsidRPr="00232704">
        <w:rPr>
          <w:rFonts w:ascii="Segoe UI Light" w:hAnsi="Segoe UI Light" w:cs="Segoe UI Light"/>
          <w:b/>
          <w:bCs/>
          <w:sz w:val="20"/>
          <w:szCs w:val="20"/>
          <w:lang w:val="es-PE"/>
        </w:rPr>
        <w:t xml:space="preserve"> sugeridas para el Estado:</w:t>
      </w:r>
    </w:p>
    <w:p w14:paraId="113861CF" w14:textId="77777777" w:rsidR="00232704" w:rsidRPr="00232704" w:rsidRDefault="00232704" w:rsidP="00232704">
      <w:pPr>
        <w:spacing w:line="240" w:lineRule="auto"/>
        <w:jc w:val="both"/>
        <w:rPr>
          <w:rFonts w:ascii="Segoe UI Light" w:hAnsi="Segoe UI Light" w:cs="Segoe UI Light"/>
          <w:b/>
          <w:bCs/>
          <w:sz w:val="20"/>
          <w:szCs w:val="20"/>
          <w:lang w:val="es-PE"/>
        </w:rPr>
      </w:pPr>
    </w:p>
    <w:p w14:paraId="24E42F2E" w14:textId="1CD4924B" w:rsidR="00126B40" w:rsidRPr="001C4E8A" w:rsidRDefault="00126B40" w:rsidP="004A2FF3">
      <w:pPr>
        <w:pStyle w:val="ListParagraph"/>
        <w:numPr>
          <w:ilvl w:val="0"/>
          <w:numId w:val="34"/>
        </w:numPr>
        <w:spacing w:line="240" w:lineRule="auto"/>
        <w:ind w:left="709"/>
        <w:jc w:val="both"/>
        <w:rPr>
          <w:rFonts w:ascii="Segoe UI Light" w:hAnsi="Segoe UI Light" w:cs="Segoe UI Light"/>
          <w:sz w:val="20"/>
          <w:szCs w:val="20"/>
        </w:rPr>
      </w:pPr>
      <w:r w:rsidRPr="0013070D">
        <w:rPr>
          <w:rFonts w:ascii="Segoe UI Light" w:hAnsi="Segoe UI Light" w:cs="Segoe UI Light"/>
          <w:sz w:val="20"/>
        </w:rPr>
        <w:t>El</w:t>
      </w:r>
      <w:r w:rsidRPr="001C4E8A">
        <w:rPr>
          <w:rFonts w:ascii="Segoe UI Light" w:hAnsi="Segoe UI Light" w:cs="Segoe UI Light"/>
          <w:sz w:val="20"/>
          <w:szCs w:val="20"/>
        </w:rPr>
        <w:t xml:space="preserve"> Estado peruano debería modificar su legislación de registro civil, nacionalidad y otras normas legales que regulan la filiación para garantizar el derecho de los niños a la identidad y a la nacionalidad sin discriminación por la orientación sexual </w:t>
      </w:r>
      <w:r w:rsidR="004A2FF3">
        <w:rPr>
          <w:rFonts w:ascii="Segoe UI Light" w:hAnsi="Segoe UI Light" w:cs="Segoe UI Light"/>
          <w:sz w:val="20"/>
          <w:szCs w:val="20"/>
        </w:rPr>
        <w:t>o identidad de género de sus madres o padres</w:t>
      </w:r>
    </w:p>
    <w:p w14:paraId="60F2B8D2" w14:textId="77777777" w:rsidR="00126B40" w:rsidRPr="001C4E8A" w:rsidRDefault="00126B40" w:rsidP="004A2FF3">
      <w:pPr>
        <w:pStyle w:val="ListParagraph"/>
        <w:numPr>
          <w:ilvl w:val="0"/>
          <w:numId w:val="34"/>
        </w:numPr>
        <w:spacing w:line="240" w:lineRule="auto"/>
        <w:ind w:left="709"/>
        <w:jc w:val="both"/>
        <w:rPr>
          <w:rFonts w:ascii="Segoe UI Light" w:hAnsi="Segoe UI Light" w:cs="Segoe UI Light"/>
          <w:sz w:val="20"/>
          <w:szCs w:val="20"/>
        </w:rPr>
      </w:pPr>
      <w:r w:rsidRPr="001C4E8A">
        <w:rPr>
          <w:rFonts w:ascii="Segoe UI Light" w:hAnsi="Segoe UI Light" w:cs="Segoe UI Light"/>
          <w:sz w:val="20"/>
          <w:szCs w:val="20"/>
        </w:rPr>
        <w:t>El Estado peruano debería adoptar procedimientos administrativos a nivel de RENIEC y MIGRACIONES que permitan la inscripción de los hijos de parejas del mismo sexo sin impedimento por el sexo de las madres o los padres, ni por la paternidad individual.</w:t>
      </w:r>
    </w:p>
    <w:p w14:paraId="5AA94A92" w14:textId="77777777" w:rsidR="00126B40" w:rsidRPr="001C4E8A" w:rsidRDefault="00126B40" w:rsidP="004A2FF3">
      <w:pPr>
        <w:pStyle w:val="ListParagraph"/>
        <w:numPr>
          <w:ilvl w:val="0"/>
          <w:numId w:val="34"/>
        </w:numPr>
        <w:spacing w:line="240" w:lineRule="auto"/>
        <w:ind w:left="709"/>
        <w:jc w:val="both"/>
        <w:rPr>
          <w:rFonts w:ascii="Segoe UI Light" w:hAnsi="Segoe UI Light" w:cs="Segoe UI Light"/>
          <w:sz w:val="20"/>
          <w:szCs w:val="20"/>
        </w:rPr>
      </w:pPr>
      <w:r w:rsidRPr="001C4E8A">
        <w:rPr>
          <w:rFonts w:ascii="Segoe UI Light" w:hAnsi="Segoe UI Light" w:cs="Segoe UI Light"/>
          <w:sz w:val="20"/>
          <w:szCs w:val="20"/>
        </w:rPr>
        <w:t>El Estado peruano debería capacitar a los funcionarios del RENIEC, MRE, MIGRACIONES y Consulados para permitir la inscripción de los Hijos de Peruanos Nacidos en el Extranjero de familias homoparentales y monoparentales sin distinción por la orientación sexual de las madres o padres.</w:t>
      </w:r>
    </w:p>
    <w:p w14:paraId="0000000C" w14:textId="77777777" w:rsidR="00207AE7" w:rsidRPr="001C4E8A" w:rsidRDefault="00207AE7" w:rsidP="00126B40">
      <w:pPr>
        <w:spacing w:line="240" w:lineRule="auto"/>
        <w:jc w:val="both"/>
        <w:rPr>
          <w:rFonts w:ascii="Segoe UI Light" w:hAnsi="Segoe UI Light" w:cs="Segoe UI Light"/>
          <w:sz w:val="20"/>
          <w:szCs w:val="20"/>
        </w:rPr>
      </w:pPr>
    </w:p>
    <w:p w14:paraId="0000000D" w14:textId="7C0B92F4" w:rsidR="00207AE7" w:rsidRPr="001C4E8A" w:rsidRDefault="00415737" w:rsidP="0019334C">
      <w:pPr>
        <w:numPr>
          <w:ilvl w:val="0"/>
          <w:numId w:val="1"/>
        </w:numPr>
        <w:spacing w:line="240" w:lineRule="auto"/>
        <w:jc w:val="both"/>
        <w:rPr>
          <w:rFonts w:ascii="Segoe UI Light" w:hAnsi="Segoe UI Light" w:cs="Segoe UI Light"/>
          <w:b/>
          <w:bCs/>
          <w:sz w:val="20"/>
          <w:szCs w:val="20"/>
        </w:rPr>
      </w:pPr>
      <w:r w:rsidRPr="001C4E8A">
        <w:rPr>
          <w:rFonts w:ascii="Segoe UI Light" w:hAnsi="Segoe UI Light" w:cs="Segoe UI Light"/>
          <w:b/>
          <w:bCs/>
          <w:sz w:val="20"/>
          <w:szCs w:val="20"/>
        </w:rPr>
        <w:t>RECONOCIMIENTO DE LA IDENTIDAD DE GÉNERO DE PERSONAS TRANS (Artículos 16, 25 y 26)</w:t>
      </w:r>
    </w:p>
    <w:p w14:paraId="6311A302" w14:textId="77777777" w:rsidR="00237B83" w:rsidRPr="001C4E8A" w:rsidRDefault="00237B83" w:rsidP="00237B83">
      <w:pPr>
        <w:spacing w:line="240" w:lineRule="auto"/>
        <w:ind w:left="720"/>
        <w:jc w:val="both"/>
        <w:rPr>
          <w:rFonts w:ascii="Segoe UI Light" w:hAnsi="Segoe UI Light" w:cs="Segoe UI Light"/>
          <w:b/>
          <w:bCs/>
          <w:sz w:val="20"/>
          <w:szCs w:val="20"/>
        </w:rPr>
      </w:pPr>
    </w:p>
    <w:p w14:paraId="0000000E" w14:textId="3153A926" w:rsidR="00207AE7" w:rsidRPr="001C4E8A" w:rsidRDefault="00237B83" w:rsidP="00232704">
      <w:pPr>
        <w:numPr>
          <w:ilvl w:val="1"/>
          <w:numId w:val="1"/>
        </w:numPr>
        <w:spacing w:line="240" w:lineRule="auto"/>
        <w:jc w:val="both"/>
        <w:rPr>
          <w:rFonts w:ascii="Segoe UI Light" w:hAnsi="Segoe UI Light" w:cs="Segoe UI Light"/>
          <w:b/>
          <w:bCs/>
          <w:sz w:val="20"/>
          <w:szCs w:val="20"/>
        </w:rPr>
      </w:pPr>
      <w:r w:rsidRPr="001C4E8A">
        <w:rPr>
          <w:rFonts w:ascii="Segoe UI Light" w:hAnsi="Segoe UI Light" w:cs="Segoe UI Light"/>
          <w:b/>
          <w:bCs/>
          <w:sz w:val="20"/>
          <w:szCs w:val="20"/>
        </w:rPr>
        <w:t xml:space="preserve">Reconocimiento de la </w:t>
      </w:r>
      <w:r w:rsidR="00415737" w:rsidRPr="001C4E8A">
        <w:rPr>
          <w:rFonts w:ascii="Segoe UI Light" w:hAnsi="Segoe UI Light" w:cs="Segoe UI Light"/>
          <w:b/>
          <w:bCs/>
          <w:sz w:val="20"/>
          <w:szCs w:val="20"/>
        </w:rPr>
        <w:t>Identidad y ejercicio de ciudadanía</w:t>
      </w:r>
    </w:p>
    <w:p w14:paraId="6FA0364B" w14:textId="5BCE41B4" w:rsidR="005B2406" w:rsidRPr="001C4E8A" w:rsidRDefault="005B2406" w:rsidP="0019334C">
      <w:pPr>
        <w:spacing w:line="240" w:lineRule="auto"/>
        <w:jc w:val="both"/>
        <w:rPr>
          <w:rFonts w:ascii="Segoe UI Light" w:hAnsi="Segoe UI Light" w:cs="Segoe UI Light"/>
          <w:sz w:val="20"/>
          <w:szCs w:val="20"/>
        </w:rPr>
      </w:pPr>
    </w:p>
    <w:p w14:paraId="7CA15CF0" w14:textId="6DDE3392" w:rsidR="00237B83" w:rsidRPr="00232704" w:rsidRDefault="00153E9B" w:rsidP="00232704">
      <w:pPr>
        <w:pStyle w:val="ListParagraph"/>
        <w:numPr>
          <w:ilvl w:val="0"/>
          <w:numId w:val="19"/>
        </w:numPr>
        <w:spacing w:line="240" w:lineRule="auto"/>
        <w:ind w:left="284"/>
        <w:jc w:val="both"/>
        <w:rPr>
          <w:rFonts w:ascii="Segoe UI Light" w:hAnsi="Segoe UI Light" w:cs="Segoe UI Light"/>
          <w:sz w:val="20"/>
          <w:szCs w:val="20"/>
        </w:rPr>
      </w:pPr>
      <w:r w:rsidRPr="00232704">
        <w:rPr>
          <w:rFonts w:ascii="Segoe UI Light" w:hAnsi="Segoe UI Light" w:cs="Segoe UI Light"/>
          <w:sz w:val="20"/>
          <w:szCs w:val="20"/>
        </w:rPr>
        <w:t xml:space="preserve">Antes del año 2016, </w:t>
      </w:r>
      <w:r w:rsidR="00237B83" w:rsidRPr="00232704">
        <w:rPr>
          <w:rFonts w:ascii="Segoe UI Light" w:hAnsi="Segoe UI Light" w:cs="Segoe UI Light"/>
          <w:sz w:val="20"/>
          <w:szCs w:val="20"/>
        </w:rPr>
        <w:t>las personas trans que</w:t>
      </w:r>
      <w:r w:rsidRPr="00232704">
        <w:rPr>
          <w:rFonts w:ascii="Segoe UI Light" w:hAnsi="Segoe UI Light" w:cs="Segoe UI Light"/>
          <w:sz w:val="20"/>
          <w:szCs w:val="20"/>
        </w:rPr>
        <w:t xml:space="preserve"> requerían modificar su nombre y/o sexo se enfrentaban a la solicitud de medios probatorios </w:t>
      </w:r>
      <w:proofErr w:type="spellStart"/>
      <w:r w:rsidRPr="00232704">
        <w:rPr>
          <w:rFonts w:ascii="Segoe UI Light" w:hAnsi="Segoe UI Light" w:cs="Segoe UI Light"/>
          <w:sz w:val="20"/>
          <w:szCs w:val="20"/>
        </w:rPr>
        <w:t>patologizantes</w:t>
      </w:r>
      <w:proofErr w:type="spellEnd"/>
      <w:r w:rsidRPr="00232704">
        <w:rPr>
          <w:rFonts w:ascii="Segoe UI Light" w:hAnsi="Segoe UI Light" w:cs="Segoe UI Light"/>
          <w:sz w:val="20"/>
          <w:szCs w:val="20"/>
        </w:rPr>
        <w:t xml:space="preserve"> que inclusive requerían que se sometan a intervenciones quirúrgicas </w:t>
      </w:r>
      <w:r w:rsidR="00026DD8" w:rsidRPr="00232704">
        <w:rPr>
          <w:rFonts w:ascii="Segoe UI Light" w:hAnsi="Segoe UI Light" w:cs="Segoe UI Light"/>
          <w:sz w:val="20"/>
          <w:szCs w:val="20"/>
        </w:rPr>
        <w:t xml:space="preserve">para modificar sus genitales, lo cual podía suponer una afectación a </w:t>
      </w:r>
      <w:r w:rsidR="00237B83" w:rsidRPr="00232704">
        <w:rPr>
          <w:rFonts w:ascii="Segoe UI Light" w:hAnsi="Segoe UI Light" w:cs="Segoe UI Light"/>
          <w:sz w:val="20"/>
          <w:szCs w:val="20"/>
        </w:rPr>
        <w:t>su</w:t>
      </w:r>
      <w:r w:rsidR="00026DD8" w:rsidRPr="00232704">
        <w:rPr>
          <w:rFonts w:ascii="Segoe UI Light" w:hAnsi="Segoe UI Light" w:cs="Segoe UI Light"/>
          <w:sz w:val="20"/>
          <w:szCs w:val="20"/>
        </w:rPr>
        <w:t xml:space="preserve"> integridad personal</w:t>
      </w:r>
      <w:r w:rsidRPr="001C4E8A">
        <w:rPr>
          <w:rStyle w:val="FootnoteReference"/>
          <w:rFonts w:ascii="Segoe UI Light" w:hAnsi="Segoe UI Light" w:cs="Segoe UI Light"/>
          <w:sz w:val="20"/>
          <w:szCs w:val="20"/>
        </w:rPr>
        <w:footnoteReference w:id="70"/>
      </w:r>
      <w:r w:rsidRPr="00232704">
        <w:rPr>
          <w:rFonts w:ascii="Segoe UI Light" w:hAnsi="Segoe UI Light" w:cs="Segoe UI Light"/>
          <w:sz w:val="20"/>
          <w:szCs w:val="20"/>
        </w:rPr>
        <w:t xml:space="preserve">. </w:t>
      </w:r>
      <w:r w:rsidR="00026DD8" w:rsidRPr="00232704">
        <w:rPr>
          <w:rFonts w:ascii="Segoe UI Light" w:hAnsi="Segoe UI Light" w:cs="Segoe UI Light"/>
          <w:sz w:val="20"/>
          <w:szCs w:val="20"/>
        </w:rPr>
        <w:t>Posteriormente, en el</w:t>
      </w:r>
      <w:r w:rsidR="005B2406" w:rsidRPr="00232704">
        <w:rPr>
          <w:rFonts w:ascii="Segoe UI Light" w:hAnsi="Segoe UI Light" w:cs="Segoe UI Light"/>
          <w:sz w:val="20"/>
          <w:szCs w:val="20"/>
        </w:rPr>
        <w:t xml:space="preserve"> 2016 el Tribunal Constitucional</w:t>
      </w:r>
      <w:r w:rsidR="00237B83" w:rsidRPr="00232704">
        <w:rPr>
          <w:rFonts w:ascii="Segoe UI Light" w:hAnsi="Segoe UI Light" w:cs="Segoe UI Light"/>
          <w:sz w:val="20"/>
          <w:szCs w:val="20"/>
        </w:rPr>
        <w:t xml:space="preserve"> peruano</w:t>
      </w:r>
      <w:r w:rsidR="005B2406" w:rsidRPr="00232704">
        <w:rPr>
          <w:rFonts w:ascii="Segoe UI Light" w:hAnsi="Segoe UI Light" w:cs="Segoe UI Light"/>
          <w:sz w:val="20"/>
          <w:szCs w:val="20"/>
        </w:rPr>
        <w:t xml:space="preserve"> estipuló que la identidad de género formaba parte del derecho a la identidad</w:t>
      </w:r>
      <w:r w:rsidR="00026DD8" w:rsidRPr="00232704">
        <w:rPr>
          <w:rFonts w:ascii="Segoe UI Light" w:hAnsi="Segoe UI Light" w:cs="Segoe UI Light"/>
          <w:sz w:val="20"/>
          <w:szCs w:val="20"/>
        </w:rPr>
        <w:t xml:space="preserve"> y debía ser </w:t>
      </w:r>
      <w:r w:rsidR="005B2406" w:rsidRPr="00232704">
        <w:rPr>
          <w:rFonts w:ascii="Segoe UI Light" w:hAnsi="Segoe UI Light" w:cs="Segoe UI Light"/>
          <w:sz w:val="20"/>
          <w:szCs w:val="20"/>
        </w:rPr>
        <w:t>protegido constitucionalmente</w:t>
      </w:r>
      <w:r w:rsidR="00026DD8" w:rsidRPr="001C4E8A">
        <w:rPr>
          <w:rStyle w:val="FootnoteReference"/>
          <w:rFonts w:ascii="Segoe UI Light" w:hAnsi="Segoe UI Light" w:cs="Segoe UI Light"/>
          <w:sz w:val="20"/>
          <w:szCs w:val="20"/>
        </w:rPr>
        <w:footnoteReference w:id="71"/>
      </w:r>
      <w:r w:rsidR="005B2406" w:rsidRPr="00232704">
        <w:rPr>
          <w:rFonts w:ascii="Segoe UI Light" w:hAnsi="Segoe UI Light" w:cs="Segoe UI Light"/>
          <w:sz w:val="20"/>
          <w:szCs w:val="20"/>
        </w:rPr>
        <w:t xml:space="preserve">. Sin embargo, señaló que para que las personas trans solicitaran el cambio de su nombre y/o sexo en sus documentos de identidad debían </w:t>
      </w:r>
      <w:r w:rsidRPr="00232704">
        <w:rPr>
          <w:rFonts w:ascii="Segoe UI Light" w:hAnsi="Segoe UI Light" w:cs="Segoe UI Light"/>
          <w:sz w:val="20"/>
          <w:szCs w:val="20"/>
        </w:rPr>
        <w:t xml:space="preserve">seguir recurriendo </w:t>
      </w:r>
      <w:r w:rsidR="005B2406" w:rsidRPr="00232704">
        <w:rPr>
          <w:rFonts w:ascii="Segoe UI Light" w:hAnsi="Segoe UI Light" w:cs="Segoe UI Light"/>
          <w:sz w:val="20"/>
          <w:szCs w:val="20"/>
        </w:rPr>
        <w:t>a un proceso judicial</w:t>
      </w:r>
      <w:r w:rsidRPr="00232704">
        <w:rPr>
          <w:rFonts w:ascii="Segoe UI Light" w:hAnsi="Segoe UI Light" w:cs="Segoe UI Light"/>
          <w:sz w:val="20"/>
          <w:szCs w:val="20"/>
        </w:rPr>
        <w:t xml:space="preserve"> y no estableció estándares mínimos para garantizar que estos no</w:t>
      </w:r>
      <w:r w:rsidR="00AF5DBF" w:rsidRPr="00232704">
        <w:rPr>
          <w:rFonts w:ascii="Segoe UI Light" w:hAnsi="Segoe UI Light" w:cs="Segoe UI Light"/>
          <w:sz w:val="20"/>
          <w:szCs w:val="20"/>
        </w:rPr>
        <w:t xml:space="preserve"> </w:t>
      </w:r>
      <w:r w:rsidRPr="00232704">
        <w:rPr>
          <w:rFonts w:ascii="Segoe UI Light" w:hAnsi="Segoe UI Light" w:cs="Segoe UI Light"/>
          <w:sz w:val="20"/>
          <w:szCs w:val="20"/>
        </w:rPr>
        <w:t>exigie</w:t>
      </w:r>
      <w:r w:rsidR="00AF5DBF" w:rsidRPr="00232704">
        <w:rPr>
          <w:rFonts w:ascii="Segoe UI Light" w:hAnsi="Segoe UI Light" w:cs="Segoe UI Light"/>
          <w:sz w:val="20"/>
          <w:szCs w:val="20"/>
        </w:rPr>
        <w:t>ran</w:t>
      </w:r>
      <w:r w:rsidRPr="00232704">
        <w:rPr>
          <w:rFonts w:ascii="Segoe UI Light" w:hAnsi="Segoe UI Light" w:cs="Segoe UI Light"/>
          <w:sz w:val="20"/>
          <w:szCs w:val="20"/>
        </w:rPr>
        <w:t xml:space="preserve"> estándares probatorios </w:t>
      </w:r>
      <w:proofErr w:type="spellStart"/>
      <w:r w:rsidRPr="00232704">
        <w:rPr>
          <w:rFonts w:ascii="Segoe UI Light" w:hAnsi="Segoe UI Light" w:cs="Segoe UI Light"/>
          <w:sz w:val="20"/>
          <w:szCs w:val="20"/>
        </w:rPr>
        <w:t>transfóbicos</w:t>
      </w:r>
      <w:proofErr w:type="spellEnd"/>
      <w:r w:rsidRPr="00232704">
        <w:rPr>
          <w:rFonts w:ascii="Segoe UI Light" w:hAnsi="Segoe UI Light" w:cs="Segoe UI Light"/>
          <w:sz w:val="20"/>
          <w:szCs w:val="20"/>
        </w:rPr>
        <w:t>.</w:t>
      </w:r>
    </w:p>
    <w:p w14:paraId="46332ACB" w14:textId="6162333A" w:rsidR="00272F46" w:rsidRPr="00232704" w:rsidRDefault="00237B83" w:rsidP="00232704">
      <w:pPr>
        <w:pStyle w:val="ListParagraph"/>
        <w:numPr>
          <w:ilvl w:val="0"/>
          <w:numId w:val="19"/>
        </w:numPr>
        <w:spacing w:line="240" w:lineRule="auto"/>
        <w:ind w:left="284"/>
        <w:jc w:val="both"/>
        <w:rPr>
          <w:rFonts w:ascii="Segoe UI Light" w:hAnsi="Segoe UI Light" w:cs="Segoe UI Light"/>
          <w:sz w:val="20"/>
          <w:szCs w:val="20"/>
        </w:rPr>
      </w:pPr>
      <w:r w:rsidRPr="00232704">
        <w:rPr>
          <w:rFonts w:ascii="Segoe UI Light" w:hAnsi="Segoe UI Light" w:cs="Segoe UI Light"/>
          <w:sz w:val="20"/>
          <w:szCs w:val="20"/>
        </w:rPr>
        <w:t>Lamentablemente, esta sigue siendo la situación actual,</w:t>
      </w:r>
      <w:r w:rsidR="005B2406" w:rsidRPr="00232704">
        <w:rPr>
          <w:rFonts w:ascii="Segoe UI Light" w:hAnsi="Segoe UI Light" w:cs="Segoe UI Light"/>
          <w:sz w:val="20"/>
          <w:szCs w:val="20"/>
        </w:rPr>
        <w:t xml:space="preserve"> pese a que en el año 2017 la Corte Interamericana</w:t>
      </w:r>
      <w:r w:rsidRPr="00232704">
        <w:rPr>
          <w:rFonts w:ascii="Segoe UI Light" w:hAnsi="Segoe UI Light" w:cs="Segoe UI Light"/>
          <w:sz w:val="20"/>
          <w:szCs w:val="20"/>
        </w:rPr>
        <w:t xml:space="preserve"> de Derechos Humanos</w:t>
      </w:r>
      <w:r w:rsidR="005B2406" w:rsidRPr="00232704">
        <w:rPr>
          <w:rFonts w:ascii="Segoe UI Light" w:hAnsi="Segoe UI Light" w:cs="Segoe UI Light"/>
          <w:sz w:val="20"/>
          <w:szCs w:val="20"/>
        </w:rPr>
        <w:t xml:space="preserve">, mediante su Opinión Consultiva 24/2017 señalara que los Estados debían garantizar procedimientos administrativos no </w:t>
      </w:r>
      <w:proofErr w:type="spellStart"/>
      <w:r w:rsidR="005B2406" w:rsidRPr="00232704">
        <w:rPr>
          <w:rFonts w:ascii="Segoe UI Light" w:hAnsi="Segoe UI Light" w:cs="Segoe UI Light"/>
          <w:sz w:val="20"/>
          <w:szCs w:val="20"/>
        </w:rPr>
        <w:t>patologizantes</w:t>
      </w:r>
      <w:proofErr w:type="spellEnd"/>
      <w:r w:rsidR="005B2406" w:rsidRPr="00232704">
        <w:rPr>
          <w:rFonts w:ascii="Segoe UI Light" w:hAnsi="Segoe UI Light" w:cs="Segoe UI Light"/>
          <w:sz w:val="20"/>
          <w:szCs w:val="20"/>
        </w:rPr>
        <w:t>, efectivos y, en la medida de lo posible, gratuitos.</w:t>
      </w:r>
      <w:r w:rsidR="00AF5DBF" w:rsidRPr="00232704">
        <w:rPr>
          <w:rFonts w:ascii="Segoe UI Light" w:hAnsi="Segoe UI Light" w:cs="Segoe UI Light"/>
          <w:sz w:val="20"/>
          <w:szCs w:val="20"/>
        </w:rPr>
        <w:t xml:space="preserve"> La Secretaría Técnica de la Comisión Nacional contra la Discriminación (CONACOD), órgano adscrito al Ministerio de Justicia y Derechos Humanos, ha reconocido que a</w:t>
      </w:r>
      <w:r w:rsidR="00293900" w:rsidRPr="00232704">
        <w:rPr>
          <w:rFonts w:ascii="Segoe UI Light" w:hAnsi="Segoe UI Light" w:cs="Segoe UI Light"/>
          <w:sz w:val="20"/>
          <w:szCs w:val="20"/>
        </w:rPr>
        <w:t xml:space="preserve">nte la ausencia de un procedimiento administrativo célere que permita la actualización de datos ante el </w:t>
      </w:r>
      <w:r w:rsidR="00AF5DBF" w:rsidRPr="00232704">
        <w:rPr>
          <w:rFonts w:ascii="Segoe UI Light" w:hAnsi="Segoe UI Light" w:cs="Segoe UI Light"/>
          <w:color w:val="222222"/>
          <w:sz w:val="20"/>
          <w:szCs w:val="20"/>
          <w:shd w:val="clear" w:color="auto" w:fill="FFFFFF"/>
        </w:rPr>
        <w:t>Registro Nacional de Identificación y Estado Civil</w:t>
      </w:r>
      <w:r w:rsidR="00AF5DBF" w:rsidRPr="00232704">
        <w:rPr>
          <w:rFonts w:ascii="Segoe UI Light" w:hAnsi="Segoe UI Light" w:cs="Segoe UI Light"/>
          <w:sz w:val="20"/>
          <w:szCs w:val="20"/>
        </w:rPr>
        <w:t xml:space="preserve"> (</w:t>
      </w:r>
      <w:r w:rsidR="00293900" w:rsidRPr="00232704">
        <w:rPr>
          <w:rFonts w:ascii="Segoe UI Light" w:hAnsi="Segoe UI Light" w:cs="Segoe UI Light"/>
          <w:sz w:val="20"/>
          <w:szCs w:val="20"/>
        </w:rPr>
        <w:t>RENIEC</w:t>
      </w:r>
      <w:r w:rsidR="00AF5DBF" w:rsidRPr="00232704">
        <w:rPr>
          <w:rFonts w:ascii="Segoe UI Light" w:hAnsi="Segoe UI Light" w:cs="Segoe UI Light"/>
          <w:sz w:val="20"/>
          <w:szCs w:val="20"/>
        </w:rPr>
        <w:t>)</w:t>
      </w:r>
      <w:r w:rsidR="00293900" w:rsidRPr="00232704">
        <w:rPr>
          <w:rFonts w:ascii="Segoe UI Light" w:hAnsi="Segoe UI Light" w:cs="Segoe UI Light"/>
          <w:sz w:val="20"/>
          <w:szCs w:val="20"/>
        </w:rPr>
        <w:t xml:space="preserve">, las personas trans han venido empleando la vía judicial </w:t>
      </w:r>
      <w:r w:rsidR="00AF5DBF" w:rsidRPr="00232704">
        <w:rPr>
          <w:rFonts w:ascii="Segoe UI Light" w:hAnsi="Segoe UI Light" w:cs="Segoe UI Light"/>
          <w:sz w:val="20"/>
          <w:szCs w:val="20"/>
        </w:rPr>
        <w:t>con</w:t>
      </w:r>
      <w:r w:rsidR="00293900" w:rsidRPr="00232704">
        <w:rPr>
          <w:rFonts w:ascii="Segoe UI Light" w:hAnsi="Segoe UI Light" w:cs="Segoe UI Light"/>
          <w:sz w:val="20"/>
          <w:szCs w:val="20"/>
        </w:rPr>
        <w:t xml:space="preserve"> resultados </w:t>
      </w:r>
      <w:r w:rsidR="00AF5DBF" w:rsidRPr="00232704">
        <w:rPr>
          <w:rFonts w:ascii="Segoe UI Light" w:hAnsi="Segoe UI Light" w:cs="Segoe UI Light"/>
          <w:sz w:val="20"/>
          <w:szCs w:val="20"/>
        </w:rPr>
        <w:t>mayoritariamente</w:t>
      </w:r>
      <w:r w:rsidR="00293900" w:rsidRPr="00232704">
        <w:rPr>
          <w:rFonts w:ascii="Segoe UI Light" w:hAnsi="Segoe UI Light" w:cs="Segoe UI Light"/>
          <w:sz w:val="20"/>
          <w:szCs w:val="20"/>
        </w:rPr>
        <w:t xml:space="preserve"> adversos</w:t>
      </w:r>
      <w:r w:rsidR="00AF5DBF" w:rsidRPr="001C4E8A">
        <w:rPr>
          <w:rStyle w:val="FootnoteReference"/>
          <w:rFonts w:ascii="Segoe UI Light" w:hAnsi="Segoe UI Light" w:cs="Segoe UI Light"/>
          <w:sz w:val="20"/>
          <w:szCs w:val="20"/>
        </w:rPr>
        <w:footnoteReference w:id="72"/>
      </w:r>
      <w:r w:rsidR="00AF5DBF" w:rsidRPr="00232704">
        <w:rPr>
          <w:rFonts w:ascii="Segoe UI Light" w:hAnsi="Segoe UI Light" w:cs="Segoe UI Light"/>
          <w:sz w:val="20"/>
          <w:szCs w:val="20"/>
        </w:rPr>
        <w:t xml:space="preserve">. Por lo que se puede señalar que la vía judicial no </w:t>
      </w:r>
      <w:r w:rsidR="00272F46" w:rsidRPr="00232704">
        <w:rPr>
          <w:rFonts w:ascii="Segoe UI Light" w:hAnsi="Segoe UI Light" w:cs="Segoe UI Light"/>
          <w:sz w:val="20"/>
          <w:szCs w:val="20"/>
        </w:rPr>
        <w:t>constituye un</w:t>
      </w:r>
      <w:r w:rsidR="00AF5DBF" w:rsidRPr="00232704">
        <w:rPr>
          <w:rFonts w:ascii="Segoe UI Light" w:hAnsi="Segoe UI Light" w:cs="Segoe UI Light"/>
          <w:sz w:val="20"/>
          <w:szCs w:val="20"/>
        </w:rPr>
        <w:t xml:space="preserve"> mecanismo </w:t>
      </w:r>
      <w:r w:rsidR="00272F46" w:rsidRPr="00232704">
        <w:rPr>
          <w:rFonts w:ascii="Segoe UI Light" w:hAnsi="Segoe UI Light" w:cs="Segoe UI Light"/>
          <w:sz w:val="20"/>
          <w:szCs w:val="20"/>
        </w:rPr>
        <w:t xml:space="preserve">efectivo </w:t>
      </w:r>
      <w:r w:rsidR="00AF5DBF" w:rsidRPr="00232704">
        <w:rPr>
          <w:rFonts w:ascii="Segoe UI Light" w:hAnsi="Segoe UI Light" w:cs="Segoe UI Light"/>
          <w:sz w:val="20"/>
          <w:szCs w:val="20"/>
        </w:rPr>
        <w:t>de acceso predecible y cierto</w:t>
      </w:r>
      <w:r w:rsidR="00AF5DBF" w:rsidRPr="001C4E8A">
        <w:rPr>
          <w:rStyle w:val="FootnoteReference"/>
          <w:rFonts w:ascii="Segoe UI Light" w:hAnsi="Segoe UI Light" w:cs="Segoe UI Light"/>
          <w:sz w:val="20"/>
          <w:szCs w:val="20"/>
        </w:rPr>
        <w:footnoteReference w:id="73"/>
      </w:r>
      <w:r w:rsidR="00272F46" w:rsidRPr="00232704">
        <w:rPr>
          <w:rFonts w:ascii="Segoe UI Light" w:hAnsi="Segoe UI Light" w:cs="Segoe UI Light"/>
          <w:sz w:val="20"/>
          <w:szCs w:val="20"/>
        </w:rPr>
        <w:t>, pues la actuación judicial en estos procesos se caracteriza por la incertidumbre y discrecionalidad</w:t>
      </w:r>
      <w:r w:rsidR="00272F46" w:rsidRPr="001C4E8A">
        <w:rPr>
          <w:rStyle w:val="FootnoteReference"/>
          <w:rFonts w:ascii="Segoe UI Light" w:hAnsi="Segoe UI Light" w:cs="Segoe UI Light"/>
          <w:sz w:val="20"/>
          <w:szCs w:val="20"/>
        </w:rPr>
        <w:footnoteReference w:id="74"/>
      </w:r>
      <w:r w:rsidR="00272F46" w:rsidRPr="00232704">
        <w:rPr>
          <w:rFonts w:ascii="Segoe UI Light" w:hAnsi="Segoe UI Light" w:cs="Segoe UI Light"/>
          <w:sz w:val="20"/>
          <w:szCs w:val="20"/>
        </w:rPr>
        <w:t xml:space="preserve"> de jueces y juezas, quienes en algunos casos se apartan de las garantías estipuladas en la jurisprudencia del Tribunal Constitucional</w:t>
      </w:r>
      <w:r w:rsidR="00272F46" w:rsidRPr="001C4E8A">
        <w:rPr>
          <w:rStyle w:val="FootnoteReference"/>
          <w:rFonts w:ascii="Segoe UI Light" w:hAnsi="Segoe UI Light" w:cs="Segoe UI Light"/>
          <w:sz w:val="20"/>
          <w:szCs w:val="20"/>
        </w:rPr>
        <w:footnoteReference w:id="75"/>
      </w:r>
      <w:r w:rsidR="00272F46" w:rsidRPr="00232704">
        <w:rPr>
          <w:rFonts w:ascii="Segoe UI Light" w:hAnsi="Segoe UI Light" w:cs="Segoe UI Light"/>
          <w:sz w:val="20"/>
          <w:szCs w:val="20"/>
        </w:rPr>
        <w:t xml:space="preserve">. </w:t>
      </w:r>
    </w:p>
    <w:p w14:paraId="6497B710" w14:textId="4BD97829" w:rsidR="004A2FF3" w:rsidRPr="004A2FF3" w:rsidRDefault="004A2FF3" w:rsidP="004A2FF3">
      <w:pPr>
        <w:pStyle w:val="ListParagraph"/>
        <w:numPr>
          <w:ilvl w:val="0"/>
          <w:numId w:val="19"/>
        </w:numPr>
        <w:spacing w:line="240" w:lineRule="auto"/>
        <w:ind w:left="284"/>
        <w:jc w:val="both"/>
        <w:rPr>
          <w:rFonts w:ascii="Segoe UI Light" w:hAnsi="Segoe UI Light" w:cs="Segoe UI Light"/>
          <w:sz w:val="20"/>
          <w:szCs w:val="20"/>
        </w:rPr>
      </w:pPr>
      <w:r w:rsidRPr="004A2FF3">
        <w:rPr>
          <w:rFonts w:ascii="Segoe UI Light" w:hAnsi="Segoe UI Light" w:cs="Segoe UI Light"/>
          <w:sz w:val="20"/>
          <w:szCs w:val="20"/>
        </w:rPr>
        <w:t xml:space="preserve">Los procesos judiciales suelen ser largos, costosos, engorrosos, invasivos y violentos. Se deben pagar tasas judiciales, expedición de copias legalizadas de documentos y antecedentes penales, así como partidas de nacimiento y documentos similares. Asimismo, jueces y juezas aún exigen la presentación de certificados psicológicos para </w:t>
      </w:r>
      <w:r w:rsidRPr="004A2FF3">
        <w:rPr>
          <w:rFonts w:ascii="Segoe UI Light" w:hAnsi="Segoe UI Light" w:cs="Segoe UI Light"/>
          <w:i/>
          <w:iCs/>
          <w:sz w:val="20"/>
          <w:szCs w:val="20"/>
        </w:rPr>
        <w:t>“probar su disconformidad somática”</w:t>
      </w:r>
      <w:r w:rsidRPr="004A2FF3">
        <w:rPr>
          <w:rFonts w:ascii="Segoe UI Light" w:hAnsi="Segoe UI Light" w:cs="Segoe UI Light"/>
          <w:sz w:val="20"/>
          <w:szCs w:val="20"/>
        </w:rPr>
        <w:t xml:space="preserve">, la declaración de testigos y cirugías de intervención genital. Lo preocupante es que cuando dichos medios probatorios </w:t>
      </w:r>
      <w:proofErr w:type="spellStart"/>
      <w:r w:rsidRPr="004A2FF3">
        <w:rPr>
          <w:rFonts w:ascii="Segoe UI Light" w:hAnsi="Segoe UI Light" w:cs="Segoe UI Light"/>
          <w:sz w:val="20"/>
          <w:szCs w:val="20"/>
        </w:rPr>
        <w:t>patologizantes</w:t>
      </w:r>
      <w:proofErr w:type="spellEnd"/>
      <w:r w:rsidRPr="004A2FF3">
        <w:rPr>
          <w:rFonts w:ascii="Segoe UI Light" w:hAnsi="Segoe UI Light" w:cs="Segoe UI Light"/>
          <w:sz w:val="20"/>
          <w:szCs w:val="20"/>
        </w:rPr>
        <w:t xml:space="preserve"> no se presentan, las demandas suelen ser declaradas inadmisibles. Esto continúa hasta la actualidad pese a que, en mayo de 2019, la Organización Mundial de la Salud adoptó la 11va edición de la Clasificación Internacional de Enfermedades (CIE-11) en la que las identidades trans ya no se consideran un trastorno mental o de comportamiento. La Asociación Mundial de Profesionales para la Salud Transgénero (WPATH) también condena el diagnóstico obligatorio o el tratamiento obligatorio de la salud mental en personas trans</w:t>
      </w:r>
      <w:r w:rsidR="00CD6603">
        <w:rPr>
          <w:rStyle w:val="FootnoteReference"/>
          <w:rFonts w:ascii="Segoe UI Light" w:hAnsi="Segoe UI Light" w:cs="Segoe UI Light"/>
          <w:sz w:val="20"/>
          <w:szCs w:val="20"/>
        </w:rPr>
        <w:footnoteReference w:id="76"/>
      </w:r>
      <w:r w:rsidRPr="004A2FF3">
        <w:rPr>
          <w:rFonts w:ascii="Segoe UI Light" w:hAnsi="Segoe UI Light" w:cs="Segoe UI Light"/>
          <w:sz w:val="20"/>
          <w:szCs w:val="20"/>
        </w:rPr>
        <w:t>.</w:t>
      </w:r>
    </w:p>
    <w:p w14:paraId="1D0D2107" w14:textId="2E83E3CF" w:rsidR="009B7294" w:rsidRPr="00232704" w:rsidRDefault="009B7294" w:rsidP="00232704">
      <w:pPr>
        <w:pStyle w:val="ListParagraph"/>
        <w:numPr>
          <w:ilvl w:val="0"/>
          <w:numId w:val="19"/>
        </w:numPr>
        <w:spacing w:line="240" w:lineRule="auto"/>
        <w:ind w:left="284"/>
        <w:jc w:val="both"/>
        <w:rPr>
          <w:rFonts w:ascii="Segoe UI Light" w:hAnsi="Segoe UI Light" w:cs="Segoe UI Light"/>
          <w:sz w:val="20"/>
          <w:szCs w:val="20"/>
        </w:rPr>
      </w:pPr>
      <w:r w:rsidRPr="00232704">
        <w:rPr>
          <w:rFonts w:ascii="Segoe UI Light" w:hAnsi="Segoe UI Light" w:cs="Segoe UI Light"/>
          <w:sz w:val="20"/>
          <w:szCs w:val="20"/>
        </w:rPr>
        <w:t>De otro lado, se conoce que los procesos judiciales actualmente vulneran el derecho a la privacidad de las personas trans, pues en el marco del proceso judicial se ordena la emisión de edictos en 2 diarios de circulación nacional, con lo cual la identidad de la persona queda expuesta. Como consecuencia, las personas trans son acosadas por medios de comunicación locales que también son informados de estos procesos por el propio personal judicial. Esto conlleva a que en algunos casos las personas trans desistan de su demanda o prefieran no realizarla para no exponerse a situaciones de violencia pública.</w:t>
      </w:r>
    </w:p>
    <w:p w14:paraId="10BC0DFF" w14:textId="00A6BB32" w:rsidR="006E6E14" w:rsidRPr="00232704" w:rsidRDefault="003600A4" w:rsidP="00232704">
      <w:pPr>
        <w:pStyle w:val="ListParagraph"/>
        <w:numPr>
          <w:ilvl w:val="0"/>
          <w:numId w:val="19"/>
        </w:numPr>
        <w:spacing w:line="240" w:lineRule="auto"/>
        <w:ind w:left="284"/>
        <w:jc w:val="both"/>
        <w:rPr>
          <w:rFonts w:ascii="Segoe UI Light" w:hAnsi="Segoe UI Light" w:cs="Segoe UI Light"/>
          <w:sz w:val="20"/>
          <w:szCs w:val="20"/>
          <w:lang w:val="es"/>
        </w:rPr>
      </w:pPr>
      <w:r w:rsidRPr="00232704">
        <w:rPr>
          <w:rFonts w:ascii="Segoe UI Light" w:hAnsi="Segoe UI Light" w:cs="Segoe UI Light"/>
          <w:sz w:val="20"/>
          <w:szCs w:val="20"/>
        </w:rPr>
        <w:t xml:space="preserve">Aún quienes logran modificar su nombre y/o sexo en sede judicial, deben enfrentar </w:t>
      </w:r>
      <w:r w:rsidR="006E6E14" w:rsidRPr="00232704">
        <w:rPr>
          <w:rFonts w:ascii="Segoe UI Light" w:hAnsi="Segoe UI Light" w:cs="Segoe UI Light"/>
          <w:sz w:val="20"/>
          <w:szCs w:val="20"/>
        </w:rPr>
        <w:t>el maltrato de funcionarios de RENIEC</w:t>
      </w:r>
      <w:r w:rsidRPr="00232704">
        <w:rPr>
          <w:rFonts w:ascii="Segoe UI Light" w:hAnsi="Segoe UI Light" w:cs="Segoe UI Light"/>
          <w:sz w:val="20"/>
          <w:szCs w:val="20"/>
        </w:rPr>
        <w:t xml:space="preserve"> al momento de hacer efectivas sus sentencias en las anotaciones registrales correspondientes</w:t>
      </w:r>
      <w:r w:rsidR="006E6E14" w:rsidRPr="00232704">
        <w:rPr>
          <w:rFonts w:ascii="Segoe UI Light" w:hAnsi="Segoe UI Light" w:cs="Segoe UI Light"/>
          <w:sz w:val="20"/>
          <w:szCs w:val="20"/>
        </w:rPr>
        <w:t>.</w:t>
      </w:r>
      <w:r w:rsidRPr="00232704">
        <w:rPr>
          <w:rFonts w:ascii="Segoe UI Light" w:hAnsi="Segoe UI Light" w:cs="Segoe UI Light"/>
          <w:sz w:val="20"/>
          <w:szCs w:val="20"/>
        </w:rPr>
        <w:t xml:space="preserve"> </w:t>
      </w:r>
      <w:r w:rsidRPr="00232704">
        <w:rPr>
          <w:rFonts w:ascii="Segoe UI Light" w:hAnsi="Segoe UI Light" w:cs="Segoe UI Light"/>
          <w:sz w:val="20"/>
          <w:szCs w:val="20"/>
          <w:lang w:val="es"/>
        </w:rPr>
        <w:t>Para quienes solo solicitan o logran modificar su nombre, ello también supone una</w:t>
      </w:r>
      <w:r w:rsidR="006E6E14" w:rsidRPr="00232704">
        <w:rPr>
          <w:rFonts w:ascii="Segoe UI Light" w:hAnsi="Segoe UI Light" w:cs="Segoe UI Light"/>
          <w:sz w:val="20"/>
          <w:szCs w:val="20"/>
          <w:lang w:val="es"/>
        </w:rPr>
        <w:t xml:space="preserve"> constante incertidumbre </w:t>
      </w:r>
      <w:r w:rsidRPr="00232704">
        <w:rPr>
          <w:rFonts w:ascii="Segoe UI Light" w:hAnsi="Segoe UI Light" w:cs="Segoe UI Light"/>
          <w:sz w:val="20"/>
          <w:szCs w:val="20"/>
          <w:lang w:val="es"/>
        </w:rPr>
        <w:t>frente a</w:t>
      </w:r>
      <w:r w:rsidR="006E6E14" w:rsidRPr="00232704">
        <w:rPr>
          <w:rFonts w:ascii="Segoe UI Light" w:hAnsi="Segoe UI Light" w:cs="Segoe UI Light"/>
          <w:sz w:val="20"/>
          <w:szCs w:val="20"/>
          <w:lang w:val="es"/>
        </w:rPr>
        <w:t xml:space="preserve"> la criminalización, puesto que la casilla </w:t>
      </w:r>
      <w:r w:rsidRPr="00232704">
        <w:rPr>
          <w:rFonts w:ascii="Segoe UI Light" w:hAnsi="Segoe UI Light" w:cs="Segoe UI Light"/>
          <w:sz w:val="20"/>
          <w:szCs w:val="20"/>
          <w:lang w:val="es"/>
        </w:rPr>
        <w:t>“</w:t>
      </w:r>
      <w:r w:rsidR="006E6E14" w:rsidRPr="00232704">
        <w:rPr>
          <w:rFonts w:ascii="Segoe UI Light" w:hAnsi="Segoe UI Light" w:cs="Segoe UI Light"/>
          <w:sz w:val="20"/>
          <w:szCs w:val="20"/>
          <w:lang w:val="es"/>
        </w:rPr>
        <w:t>sexo</w:t>
      </w:r>
      <w:r w:rsidRPr="00232704">
        <w:rPr>
          <w:rFonts w:ascii="Segoe UI Light" w:hAnsi="Segoe UI Light" w:cs="Segoe UI Light"/>
          <w:sz w:val="20"/>
          <w:szCs w:val="20"/>
          <w:lang w:val="es"/>
        </w:rPr>
        <w:t>”</w:t>
      </w:r>
      <w:r w:rsidR="006E6E14" w:rsidRPr="00232704">
        <w:rPr>
          <w:rFonts w:ascii="Segoe UI Light" w:hAnsi="Segoe UI Light" w:cs="Segoe UI Light"/>
          <w:sz w:val="20"/>
          <w:szCs w:val="20"/>
          <w:lang w:val="es"/>
        </w:rPr>
        <w:t xml:space="preserve"> de</w:t>
      </w:r>
      <w:r w:rsidRPr="00232704">
        <w:rPr>
          <w:rFonts w:ascii="Segoe UI Light" w:hAnsi="Segoe UI Light" w:cs="Segoe UI Light"/>
          <w:sz w:val="20"/>
          <w:szCs w:val="20"/>
          <w:lang w:val="es"/>
        </w:rPr>
        <w:t xml:space="preserve"> su</w:t>
      </w:r>
      <w:r w:rsidR="006E6E14" w:rsidRPr="00232704">
        <w:rPr>
          <w:rFonts w:ascii="Segoe UI Light" w:hAnsi="Segoe UI Light" w:cs="Segoe UI Light"/>
          <w:sz w:val="20"/>
          <w:szCs w:val="20"/>
          <w:lang w:val="es"/>
        </w:rPr>
        <w:t xml:space="preserve"> documento de identidad </w:t>
      </w:r>
      <w:r w:rsidRPr="00232704">
        <w:rPr>
          <w:rFonts w:ascii="Segoe UI Light" w:hAnsi="Segoe UI Light" w:cs="Segoe UI Light"/>
          <w:sz w:val="20"/>
          <w:szCs w:val="20"/>
          <w:lang w:val="es"/>
        </w:rPr>
        <w:t xml:space="preserve">(DNI) </w:t>
      </w:r>
      <w:r w:rsidR="006E6E14" w:rsidRPr="00232704">
        <w:rPr>
          <w:rFonts w:ascii="Segoe UI Light" w:hAnsi="Segoe UI Light" w:cs="Segoe UI Light"/>
          <w:sz w:val="20"/>
          <w:szCs w:val="20"/>
          <w:lang w:val="es"/>
        </w:rPr>
        <w:t>aún se mantien</w:t>
      </w:r>
      <w:r w:rsidR="005A3360" w:rsidRPr="00232704">
        <w:rPr>
          <w:rFonts w:ascii="Segoe UI Light" w:hAnsi="Segoe UI Light" w:cs="Segoe UI Light"/>
          <w:sz w:val="20"/>
          <w:szCs w:val="20"/>
          <w:lang w:val="es"/>
        </w:rPr>
        <w:t xml:space="preserve">e; </w:t>
      </w:r>
      <w:r w:rsidRPr="00232704">
        <w:rPr>
          <w:rFonts w:ascii="Segoe UI Light" w:hAnsi="Segoe UI Light" w:cs="Segoe UI Light"/>
          <w:sz w:val="20"/>
          <w:szCs w:val="20"/>
          <w:lang w:val="es"/>
        </w:rPr>
        <w:t>lo que genera que se les</w:t>
      </w:r>
      <w:r w:rsidR="006E6E14" w:rsidRPr="00232704">
        <w:rPr>
          <w:rFonts w:ascii="Segoe UI Light" w:hAnsi="Segoe UI Light" w:cs="Segoe UI Light"/>
          <w:sz w:val="20"/>
          <w:szCs w:val="20"/>
          <w:lang w:val="es"/>
        </w:rPr>
        <w:t xml:space="preserve"> acus</w:t>
      </w:r>
      <w:r w:rsidRPr="00232704">
        <w:rPr>
          <w:rFonts w:ascii="Segoe UI Light" w:hAnsi="Segoe UI Light" w:cs="Segoe UI Light"/>
          <w:sz w:val="20"/>
          <w:szCs w:val="20"/>
          <w:lang w:val="es"/>
        </w:rPr>
        <w:t>e</w:t>
      </w:r>
      <w:r w:rsidR="006E6E14" w:rsidRPr="00232704">
        <w:rPr>
          <w:rFonts w:ascii="Segoe UI Light" w:hAnsi="Segoe UI Light" w:cs="Segoe UI Light"/>
          <w:sz w:val="20"/>
          <w:szCs w:val="20"/>
          <w:lang w:val="es"/>
        </w:rPr>
        <w:t xml:space="preserve"> de suplantación de identidad.</w:t>
      </w:r>
    </w:p>
    <w:p w14:paraId="139D84CF" w14:textId="1F95B735" w:rsidR="00293900" w:rsidRPr="00232704" w:rsidRDefault="00272F46" w:rsidP="00232704">
      <w:pPr>
        <w:pStyle w:val="ListParagraph"/>
        <w:numPr>
          <w:ilvl w:val="0"/>
          <w:numId w:val="19"/>
        </w:numPr>
        <w:spacing w:line="240" w:lineRule="auto"/>
        <w:ind w:left="284"/>
        <w:jc w:val="both"/>
        <w:rPr>
          <w:rFonts w:ascii="Segoe UI Light" w:hAnsi="Segoe UI Light" w:cs="Segoe UI Light"/>
          <w:sz w:val="20"/>
          <w:szCs w:val="20"/>
        </w:rPr>
      </w:pPr>
      <w:r w:rsidRPr="00232704">
        <w:rPr>
          <w:rFonts w:ascii="Segoe UI Light" w:hAnsi="Segoe UI Light" w:cs="Segoe UI Light"/>
          <w:sz w:val="20"/>
          <w:szCs w:val="20"/>
        </w:rPr>
        <w:t>Según reportes de sociedad civil se conoce que muy pocas personas trans han logrado modificar su nombre y/o sexo. Por ejemplo, según resultados de una encuesta realizada por la organización Diversidades Trans</w:t>
      </w:r>
      <w:r w:rsidR="00CD6603">
        <w:rPr>
          <w:rFonts w:ascii="Segoe UI Light" w:hAnsi="Segoe UI Light" w:cs="Segoe UI Light"/>
          <w:sz w:val="20"/>
          <w:szCs w:val="20"/>
        </w:rPr>
        <w:t>* M</w:t>
      </w:r>
      <w:r w:rsidRPr="00232704">
        <w:rPr>
          <w:rFonts w:ascii="Segoe UI Light" w:hAnsi="Segoe UI Light" w:cs="Segoe UI Light"/>
          <w:sz w:val="20"/>
          <w:szCs w:val="20"/>
        </w:rPr>
        <w:t xml:space="preserve">asculinas (DTM), de 100 </w:t>
      </w:r>
      <w:r w:rsidR="005F5AC2">
        <w:rPr>
          <w:rFonts w:ascii="Segoe UI Light" w:hAnsi="Segoe UI Light" w:cs="Segoe UI Light"/>
          <w:sz w:val="20"/>
          <w:szCs w:val="20"/>
        </w:rPr>
        <w:t>hombres</w:t>
      </w:r>
      <w:r w:rsidRPr="00232704">
        <w:rPr>
          <w:rFonts w:ascii="Segoe UI Light" w:hAnsi="Segoe UI Light" w:cs="Segoe UI Light"/>
          <w:sz w:val="20"/>
          <w:szCs w:val="20"/>
        </w:rPr>
        <w:t xml:space="preserve"> trans entrevistados, solo </w:t>
      </w:r>
      <w:r w:rsidR="005F5AC2">
        <w:rPr>
          <w:rFonts w:ascii="Segoe UI Light" w:hAnsi="Segoe UI Light" w:cs="Segoe UI Light"/>
          <w:sz w:val="20"/>
          <w:szCs w:val="20"/>
        </w:rPr>
        <w:t>4</w:t>
      </w:r>
      <w:r w:rsidRPr="00232704">
        <w:rPr>
          <w:rFonts w:ascii="Segoe UI Light" w:hAnsi="Segoe UI Light" w:cs="Segoe UI Light"/>
          <w:sz w:val="20"/>
          <w:szCs w:val="20"/>
        </w:rPr>
        <w:t xml:space="preserve"> logr</w:t>
      </w:r>
      <w:r w:rsidR="005F5AC2">
        <w:rPr>
          <w:rFonts w:ascii="Segoe UI Light" w:hAnsi="Segoe UI Light" w:cs="Segoe UI Light"/>
          <w:sz w:val="20"/>
          <w:szCs w:val="20"/>
        </w:rPr>
        <w:t>aron</w:t>
      </w:r>
      <w:r w:rsidRPr="00232704">
        <w:rPr>
          <w:rFonts w:ascii="Segoe UI Light" w:hAnsi="Segoe UI Light" w:cs="Segoe UI Light"/>
          <w:sz w:val="20"/>
          <w:szCs w:val="20"/>
        </w:rPr>
        <w:t xml:space="preserve"> modificar su nombre en sus documentos de identidad, mientras que ninguno logró ello para el caso del marcador “sexo”.</w:t>
      </w:r>
      <w:r w:rsidR="006E6E14" w:rsidRPr="00232704">
        <w:rPr>
          <w:rFonts w:ascii="Segoe UI Light" w:hAnsi="Segoe UI Light" w:cs="Segoe UI Light"/>
          <w:sz w:val="20"/>
          <w:szCs w:val="20"/>
        </w:rPr>
        <w:t xml:space="preserve"> Esta información se confirma en datos oficiales emitidos por l</w:t>
      </w:r>
      <w:r w:rsidR="00AF5DBF" w:rsidRPr="00232704">
        <w:rPr>
          <w:rFonts w:ascii="Segoe UI Light" w:hAnsi="Segoe UI Light" w:cs="Segoe UI Light"/>
          <w:sz w:val="20"/>
          <w:szCs w:val="20"/>
        </w:rPr>
        <w:t>a</w:t>
      </w:r>
      <w:r w:rsidR="00293900" w:rsidRPr="00232704">
        <w:rPr>
          <w:rFonts w:ascii="Segoe UI Light" w:hAnsi="Segoe UI Light" w:cs="Segoe UI Light"/>
          <w:sz w:val="20"/>
          <w:szCs w:val="20"/>
        </w:rPr>
        <w:t xml:space="preserve"> Procuraduría </w:t>
      </w:r>
      <w:r w:rsidR="00AF5DBF" w:rsidRPr="00232704">
        <w:rPr>
          <w:rFonts w:ascii="Segoe UI Light" w:hAnsi="Segoe UI Light" w:cs="Segoe UI Light"/>
          <w:sz w:val="20"/>
          <w:szCs w:val="20"/>
        </w:rPr>
        <w:t>Pública de RENIEC</w:t>
      </w:r>
      <w:r w:rsidR="006E6E14" w:rsidRPr="00232704">
        <w:rPr>
          <w:rFonts w:ascii="Segoe UI Light" w:hAnsi="Segoe UI Light" w:cs="Segoe UI Light"/>
          <w:sz w:val="20"/>
          <w:szCs w:val="20"/>
        </w:rPr>
        <w:t xml:space="preserve">, la cual </w:t>
      </w:r>
      <w:r w:rsidR="00293900" w:rsidRPr="00232704">
        <w:rPr>
          <w:rFonts w:ascii="Segoe UI Light" w:hAnsi="Segoe UI Light" w:cs="Segoe UI Light"/>
          <w:sz w:val="20"/>
          <w:szCs w:val="20"/>
        </w:rPr>
        <w:t xml:space="preserve">señala que el número de procesos presentados </w:t>
      </w:r>
      <w:r w:rsidR="006E6E14" w:rsidRPr="00232704">
        <w:rPr>
          <w:rFonts w:ascii="Segoe UI Light" w:hAnsi="Segoe UI Light" w:cs="Segoe UI Light"/>
          <w:sz w:val="20"/>
          <w:szCs w:val="20"/>
        </w:rPr>
        <w:t xml:space="preserve">en los últimos 05 años </w:t>
      </w:r>
      <w:r w:rsidR="00293900" w:rsidRPr="00232704">
        <w:rPr>
          <w:rFonts w:ascii="Segoe UI Light" w:hAnsi="Segoe UI Light" w:cs="Segoe UI Light"/>
          <w:sz w:val="20"/>
          <w:szCs w:val="20"/>
        </w:rPr>
        <w:t>asciende a 138 demandas</w:t>
      </w:r>
      <w:r w:rsidR="006E6E14" w:rsidRPr="001C4E8A">
        <w:rPr>
          <w:rStyle w:val="FootnoteReference"/>
          <w:rFonts w:ascii="Segoe UI Light" w:hAnsi="Segoe UI Light" w:cs="Segoe UI Light"/>
          <w:sz w:val="20"/>
          <w:szCs w:val="20"/>
        </w:rPr>
        <w:footnoteReference w:id="77"/>
      </w:r>
      <w:r w:rsidR="006E6E14" w:rsidRPr="00232704">
        <w:rPr>
          <w:rFonts w:ascii="Segoe UI Light" w:hAnsi="Segoe UI Light" w:cs="Segoe UI Light"/>
          <w:sz w:val="20"/>
          <w:szCs w:val="20"/>
        </w:rPr>
        <w:t xml:space="preserve"> pero</w:t>
      </w:r>
      <w:r w:rsidR="00293900" w:rsidRPr="00232704">
        <w:rPr>
          <w:rFonts w:ascii="Segoe UI Light" w:hAnsi="Segoe UI Light" w:cs="Segoe UI Light"/>
          <w:sz w:val="20"/>
          <w:szCs w:val="20"/>
        </w:rPr>
        <w:t xml:space="preserve"> solo 9 habrían concluido su trámite, de los cuales solo 4 habrían sido acogidos con sentencias estimatorias</w:t>
      </w:r>
      <w:r w:rsidR="006E6E14" w:rsidRPr="001C4E8A">
        <w:rPr>
          <w:rStyle w:val="FootnoteReference"/>
          <w:rFonts w:ascii="Segoe UI Light" w:hAnsi="Segoe UI Light" w:cs="Segoe UI Light"/>
          <w:sz w:val="20"/>
          <w:szCs w:val="20"/>
        </w:rPr>
        <w:footnoteReference w:id="78"/>
      </w:r>
      <w:r w:rsidR="006E6E14" w:rsidRPr="00232704">
        <w:rPr>
          <w:rFonts w:ascii="Segoe UI Light" w:hAnsi="Segoe UI Light" w:cs="Segoe UI Light"/>
          <w:sz w:val="20"/>
          <w:szCs w:val="20"/>
        </w:rPr>
        <w:t>.</w:t>
      </w:r>
    </w:p>
    <w:p w14:paraId="18D87EA2" w14:textId="20C3980F" w:rsidR="00C409E5" w:rsidRPr="00232704" w:rsidRDefault="006E6E14" w:rsidP="00232704">
      <w:pPr>
        <w:pStyle w:val="ListParagraph"/>
        <w:numPr>
          <w:ilvl w:val="0"/>
          <w:numId w:val="19"/>
        </w:numPr>
        <w:spacing w:line="240" w:lineRule="auto"/>
        <w:ind w:left="284"/>
        <w:jc w:val="both"/>
        <w:rPr>
          <w:rFonts w:ascii="Segoe UI Light" w:hAnsi="Segoe UI Light" w:cs="Segoe UI Light"/>
          <w:sz w:val="20"/>
          <w:szCs w:val="20"/>
        </w:rPr>
      </w:pPr>
      <w:r w:rsidRPr="00232704">
        <w:rPr>
          <w:rFonts w:ascii="Segoe UI Light" w:hAnsi="Segoe UI Light" w:cs="Segoe UI Light"/>
          <w:sz w:val="20"/>
          <w:szCs w:val="20"/>
        </w:rPr>
        <w:t>En vista de los obstáculos que se encuentran en la vía judicial,</w:t>
      </w:r>
      <w:r w:rsidR="00346F15" w:rsidRPr="00232704">
        <w:rPr>
          <w:rFonts w:ascii="Segoe UI Light" w:hAnsi="Segoe UI Light" w:cs="Segoe UI Light"/>
          <w:sz w:val="20"/>
          <w:szCs w:val="20"/>
        </w:rPr>
        <w:t xml:space="preserve"> la CONACOD </w:t>
      </w:r>
      <w:r w:rsidRPr="00232704">
        <w:rPr>
          <w:rFonts w:ascii="Segoe UI Light" w:hAnsi="Segoe UI Light" w:cs="Segoe UI Light"/>
          <w:sz w:val="20"/>
          <w:szCs w:val="20"/>
        </w:rPr>
        <w:t>recomendó, en el año 2019, que el Poder Ejecutivo utilice sus</w:t>
      </w:r>
      <w:r w:rsidR="00346F15" w:rsidRPr="00232704">
        <w:rPr>
          <w:rFonts w:ascii="Segoe UI Light" w:hAnsi="Segoe UI Light" w:cs="Segoe UI Light"/>
          <w:sz w:val="20"/>
          <w:szCs w:val="20"/>
        </w:rPr>
        <w:t xml:space="preserve"> competencias reglamentarias en materia de identificación, </w:t>
      </w:r>
      <w:r w:rsidRPr="00232704">
        <w:rPr>
          <w:rFonts w:ascii="Segoe UI Light" w:hAnsi="Segoe UI Light" w:cs="Segoe UI Light"/>
          <w:sz w:val="20"/>
          <w:szCs w:val="20"/>
        </w:rPr>
        <w:t>para</w:t>
      </w:r>
      <w:r w:rsidR="00346F15" w:rsidRPr="00232704">
        <w:rPr>
          <w:rFonts w:ascii="Segoe UI Light" w:hAnsi="Segoe UI Light" w:cs="Segoe UI Light"/>
          <w:sz w:val="20"/>
          <w:szCs w:val="20"/>
        </w:rPr>
        <w:t xml:space="preserve"> establecer un procedimiento administrativo sencillo y célere</w:t>
      </w:r>
      <w:r w:rsidRPr="001C4E8A">
        <w:rPr>
          <w:rStyle w:val="FootnoteReference"/>
          <w:rFonts w:ascii="Segoe UI Light" w:hAnsi="Segoe UI Light" w:cs="Segoe UI Light"/>
          <w:sz w:val="20"/>
          <w:szCs w:val="20"/>
        </w:rPr>
        <w:footnoteReference w:id="79"/>
      </w:r>
      <w:r w:rsidR="00346F15" w:rsidRPr="00232704">
        <w:rPr>
          <w:rFonts w:ascii="Segoe UI Light" w:hAnsi="Segoe UI Light" w:cs="Segoe UI Light"/>
          <w:sz w:val="20"/>
          <w:szCs w:val="20"/>
        </w:rPr>
        <w:t xml:space="preserve"> sin necesidad de esperar la promulgación de una ley</w:t>
      </w:r>
      <w:r w:rsidRPr="001C4E8A">
        <w:rPr>
          <w:rStyle w:val="FootnoteReference"/>
          <w:rFonts w:ascii="Segoe UI Light" w:hAnsi="Segoe UI Light" w:cs="Segoe UI Light"/>
          <w:sz w:val="20"/>
          <w:szCs w:val="20"/>
        </w:rPr>
        <w:footnoteReference w:id="80"/>
      </w:r>
      <w:r w:rsidRPr="00232704">
        <w:rPr>
          <w:rFonts w:ascii="Segoe UI Light" w:hAnsi="Segoe UI Light" w:cs="Segoe UI Light"/>
          <w:sz w:val="20"/>
          <w:szCs w:val="20"/>
        </w:rPr>
        <w:t xml:space="preserve">. Esto último, debido a que en el ámbito legislativo </w:t>
      </w:r>
      <w:r w:rsidR="003600A4" w:rsidRPr="00232704">
        <w:rPr>
          <w:rFonts w:ascii="Segoe UI Light" w:hAnsi="Segoe UI Light" w:cs="Segoe UI Light"/>
          <w:sz w:val="20"/>
          <w:szCs w:val="20"/>
        </w:rPr>
        <w:t>cualquier iniciativa al respecto no es considerada prioritaria de discusión. E</w:t>
      </w:r>
      <w:r w:rsidRPr="00232704">
        <w:rPr>
          <w:rFonts w:ascii="Segoe UI Light" w:hAnsi="Segoe UI Light" w:cs="Segoe UI Light"/>
          <w:color w:val="000000"/>
          <w:sz w:val="20"/>
          <w:szCs w:val="20"/>
        </w:rPr>
        <w:t xml:space="preserve">l proyecto de ley N.º 790/2016-CR, Ley de Identidad de Género, </w:t>
      </w:r>
      <w:r w:rsidR="003600A4" w:rsidRPr="00232704">
        <w:rPr>
          <w:rFonts w:ascii="Segoe UI Light" w:hAnsi="Segoe UI Light" w:cs="Segoe UI Light"/>
          <w:color w:val="000000"/>
          <w:sz w:val="20"/>
          <w:szCs w:val="20"/>
        </w:rPr>
        <w:t>presentado en el año 2016 fue decretado a la</w:t>
      </w:r>
      <w:r w:rsidRPr="00232704">
        <w:rPr>
          <w:rFonts w:ascii="Segoe UI Light" w:hAnsi="Segoe UI Light" w:cs="Segoe UI Light"/>
          <w:color w:val="000000"/>
          <w:sz w:val="20"/>
          <w:szCs w:val="20"/>
        </w:rPr>
        <w:t xml:space="preserve"> Comisión de Mujer y Familia</w:t>
      </w:r>
      <w:r w:rsidR="003600A4" w:rsidRPr="00232704">
        <w:rPr>
          <w:rFonts w:ascii="Segoe UI Light" w:hAnsi="Segoe UI Light" w:cs="Segoe UI Light"/>
          <w:color w:val="000000"/>
          <w:sz w:val="20"/>
          <w:szCs w:val="20"/>
        </w:rPr>
        <w:t xml:space="preserve"> del Congreso de la República, pero no logró discutirse en el Pleno de aquél entonces, por lo que </w:t>
      </w:r>
      <w:r w:rsidR="005F5AC2">
        <w:rPr>
          <w:rFonts w:ascii="Segoe UI Light" w:hAnsi="Segoe UI Light" w:cs="Segoe UI Light"/>
          <w:color w:val="000000"/>
          <w:sz w:val="20"/>
          <w:szCs w:val="20"/>
        </w:rPr>
        <w:t>actualmente continúa a la espera de dictamen favorable</w:t>
      </w:r>
      <w:r w:rsidR="003600A4" w:rsidRPr="00232704">
        <w:rPr>
          <w:rFonts w:ascii="Segoe UI Light" w:hAnsi="Segoe UI Light" w:cs="Segoe UI Light"/>
          <w:color w:val="000000"/>
          <w:sz w:val="20"/>
          <w:szCs w:val="20"/>
        </w:rPr>
        <w:t>.</w:t>
      </w:r>
    </w:p>
    <w:p w14:paraId="2E6533F3" w14:textId="77777777" w:rsidR="00DC74D2" w:rsidRDefault="00DC74D2" w:rsidP="00232704">
      <w:pPr>
        <w:pStyle w:val="NormalWeb"/>
        <w:spacing w:before="0" w:beforeAutospacing="0" w:after="0" w:afterAutospacing="0"/>
        <w:jc w:val="both"/>
        <w:rPr>
          <w:rFonts w:ascii="Segoe UI Light" w:hAnsi="Segoe UI Light" w:cs="Segoe UI Light"/>
          <w:b/>
          <w:color w:val="000000"/>
          <w:sz w:val="20"/>
          <w:szCs w:val="20"/>
        </w:rPr>
      </w:pPr>
    </w:p>
    <w:p w14:paraId="09CEB1F6" w14:textId="6462690E" w:rsidR="006E6E14" w:rsidRPr="00232704" w:rsidRDefault="006E6E14" w:rsidP="00CD6603">
      <w:pPr>
        <w:pStyle w:val="ListParagraph"/>
        <w:numPr>
          <w:ilvl w:val="0"/>
          <w:numId w:val="19"/>
        </w:numPr>
        <w:spacing w:line="240" w:lineRule="auto"/>
        <w:ind w:left="284"/>
        <w:jc w:val="both"/>
        <w:rPr>
          <w:rFonts w:ascii="Segoe UI Light" w:hAnsi="Segoe UI Light" w:cs="Segoe UI Light"/>
          <w:b/>
          <w:color w:val="000000"/>
          <w:sz w:val="20"/>
          <w:szCs w:val="20"/>
        </w:rPr>
      </w:pPr>
      <w:r w:rsidRPr="00CD6603">
        <w:rPr>
          <w:rFonts w:ascii="Segoe UI Light" w:hAnsi="Segoe UI Light" w:cs="Segoe UI Light"/>
          <w:b/>
          <w:sz w:val="20"/>
          <w:szCs w:val="20"/>
        </w:rPr>
        <w:t>Recomendaciones</w:t>
      </w:r>
      <w:r w:rsidRPr="00232704">
        <w:rPr>
          <w:rFonts w:ascii="Segoe UI Light" w:hAnsi="Segoe UI Light" w:cs="Segoe UI Light"/>
          <w:b/>
          <w:color w:val="000000"/>
          <w:sz w:val="20"/>
          <w:szCs w:val="20"/>
        </w:rPr>
        <w:t xml:space="preserve"> sugeridas para el Estado:</w:t>
      </w:r>
    </w:p>
    <w:p w14:paraId="22CE34D3" w14:textId="5BCD41D1" w:rsidR="0037302D" w:rsidRPr="001C4E8A" w:rsidRDefault="0037302D" w:rsidP="0019334C">
      <w:pPr>
        <w:pStyle w:val="NormalWeb"/>
        <w:spacing w:before="0" w:beforeAutospacing="0" w:after="0" w:afterAutospacing="0"/>
        <w:jc w:val="both"/>
        <w:rPr>
          <w:rFonts w:ascii="Segoe UI Light" w:hAnsi="Segoe UI Light" w:cs="Segoe UI Light"/>
          <w:color w:val="000000"/>
          <w:sz w:val="20"/>
          <w:szCs w:val="20"/>
        </w:rPr>
      </w:pPr>
    </w:p>
    <w:p w14:paraId="5919D382" w14:textId="20BC2544" w:rsidR="0037302D" w:rsidRPr="001C4E8A" w:rsidRDefault="0037302D" w:rsidP="00CD6603">
      <w:pPr>
        <w:pStyle w:val="ListParagraph"/>
        <w:numPr>
          <w:ilvl w:val="0"/>
          <w:numId w:val="35"/>
        </w:numPr>
        <w:spacing w:line="240" w:lineRule="auto"/>
        <w:ind w:left="709"/>
        <w:jc w:val="both"/>
        <w:rPr>
          <w:rFonts w:ascii="Segoe UI Light" w:hAnsi="Segoe UI Light" w:cs="Segoe UI Light"/>
          <w:color w:val="000000"/>
          <w:sz w:val="20"/>
          <w:szCs w:val="20"/>
        </w:rPr>
      </w:pPr>
      <w:r w:rsidRPr="00CD6603">
        <w:rPr>
          <w:rFonts w:ascii="Segoe UI Light" w:hAnsi="Segoe UI Light" w:cs="Segoe UI Light"/>
          <w:sz w:val="20"/>
        </w:rPr>
        <w:t>El</w:t>
      </w:r>
      <w:r w:rsidRPr="001C4E8A">
        <w:rPr>
          <w:rFonts w:ascii="Segoe UI Light" w:hAnsi="Segoe UI Light" w:cs="Segoe UI Light"/>
          <w:color w:val="000000"/>
          <w:sz w:val="20"/>
          <w:szCs w:val="20"/>
        </w:rPr>
        <w:t xml:space="preserve"> Poder Judicial deberá adoptar un Acuerdo plenario para establecer criterios de juzgamiento para las demandas de cambio de nombre y/o sexo de personas trans, ajustándose a los estándares establecidos por la Corte IDH en la Opinión Consultiva 24/2017.</w:t>
      </w:r>
    </w:p>
    <w:p w14:paraId="6CEE68F5" w14:textId="3D4796E3" w:rsidR="0037302D" w:rsidRPr="001C4E8A" w:rsidRDefault="0037302D" w:rsidP="00CD6603">
      <w:pPr>
        <w:pStyle w:val="ListParagraph"/>
        <w:numPr>
          <w:ilvl w:val="0"/>
          <w:numId w:val="35"/>
        </w:numPr>
        <w:spacing w:line="240" w:lineRule="auto"/>
        <w:ind w:left="709"/>
        <w:jc w:val="both"/>
        <w:rPr>
          <w:rFonts w:ascii="Segoe UI Light" w:hAnsi="Segoe UI Light" w:cs="Segoe UI Light"/>
          <w:color w:val="000000"/>
          <w:sz w:val="20"/>
          <w:szCs w:val="20"/>
        </w:rPr>
      </w:pPr>
      <w:r w:rsidRPr="00CD6603">
        <w:rPr>
          <w:rFonts w:ascii="Segoe UI Light" w:hAnsi="Segoe UI Light" w:cs="Segoe UI Light"/>
          <w:sz w:val="20"/>
        </w:rPr>
        <w:t>Se</w:t>
      </w:r>
      <w:r w:rsidRPr="001C4E8A">
        <w:rPr>
          <w:rFonts w:ascii="Segoe UI Light" w:hAnsi="Segoe UI Light" w:cs="Segoe UI Light"/>
          <w:color w:val="000000"/>
          <w:sz w:val="20"/>
          <w:szCs w:val="20"/>
        </w:rPr>
        <w:t xml:space="preserve"> </w:t>
      </w:r>
      <w:r w:rsidRPr="00232704">
        <w:rPr>
          <w:rFonts w:ascii="Segoe UI Light" w:hAnsi="Segoe UI Light" w:cs="Segoe UI Light"/>
          <w:sz w:val="20"/>
          <w:szCs w:val="20"/>
        </w:rPr>
        <w:t>deberá</w:t>
      </w:r>
      <w:r w:rsidRPr="001C4E8A">
        <w:rPr>
          <w:rFonts w:ascii="Segoe UI Light" w:hAnsi="Segoe UI Light" w:cs="Segoe UI Light"/>
          <w:color w:val="000000"/>
          <w:sz w:val="20"/>
          <w:szCs w:val="20"/>
        </w:rPr>
        <w:t xml:space="preserve"> proveer capacitación y acciones de sensibilización a jueces y juezas del Poder Judicial para una mejor resolución de las demandas de cambio de nombre y/o sexo presentadas por personas trans.</w:t>
      </w:r>
    </w:p>
    <w:p w14:paraId="28795A74" w14:textId="77777777" w:rsidR="0037302D" w:rsidRPr="00CD6603" w:rsidRDefault="0037302D" w:rsidP="00CD6603">
      <w:pPr>
        <w:pStyle w:val="ListParagraph"/>
        <w:numPr>
          <w:ilvl w:val="0"/>
          <w:numId w:val="35"/>
        </w:numPr>
        <w:spacing w:line="240" w:lineRule="auto"/>
        <w:ind w:left="709"/>
        <w:jc w:val="both"/>
        <w:rPr>
          <w:rFonts w:ascii="Segoe UI Light" w:hAnsi="Segoe UI Light" w:cs="Segoe UI Light"/>
          <w:sz w:val="20"/>
        </w:rPr>
      </w:pPr>
      <w:r w:rsidRPr="00CD6603">
        <w:rPr>
          <w:rFonts w:ascii="Segoe UI Light" w:hAnsi="Segoe UI Light" w:cs="Segoe UI Light"/>
          <w:sz w:val="20"/>
        </w:rPr>
        <w:t>Aprobar normativa de carácter administrativo que permita a RENIEC atender las solicitudes de cambio de nombre y /o sexo en los registros de identificación nacional, sin la necesidad de presentar una sentencia judicial previa favorable</w:t>
      </w:r>
    </w:p>
    <w:p w14:paraId="4992A644" w14:textId="052AE9D6" w:rsidR="0037302D" w:rsidRPr="001C4E8A" w:rsidRDefault="0037302D" w:rsidP="00CD6603">
      <w:pPr>
        <w:pStyle w:val="ListParagraph"/>
        <w:numPr>
          <w:ilvl w:val="0"/>
          <w:numId w:val="35"/>
        </w:numPr>
        <w:spacing w:line="240" w:lineRule="auto"/>
        <w:ind w:left="709"/>
        <w:jc w:val="both"/>
        <w:rPr>
          <w:rFonts w:ascii="Segoe UI Light" w:hAnsi="Segoe UI Light" w:cs="Segoe UI Light"/>
          <w:color w:val="000000"/>
          <w:sz w:val="20"/>
          <w:szCs w:val="20"/>
        </w:rPr>
      </w:pPr>
      <w:r w:rsidRPr="00CD6603">
        <w:rPr>
          <w:rFonts w:ascii="Segoe UI Light" w:hAnsi="Segoe UI Light" w:cs="Segoe UI Light"/>
          <w:sz w:val="20"/>
        </w:rPr>
        <w:t>Aprobar una Ley de Identidad de género que garantice la solicitud de cambio de nombre y/o sexo mediante</w:t>
      </w:r>
      <w:r w:rsidRPr="001C4E8A">
        <w:rPr>
          <w:rFonts w:ascii="Segoe UI Light" w:hAnsi="Segoe UI Light" w:cs="Segoe UI Light"/>
          <w:color w:val="000000"/>
          <w:sz w:val="20"/>
          <w:szCs w:val="20"/>
        </w:rPr>
        <w:t xml:space="preserve"> un trámite administrativo célere, gratuito, que </w:t>
      </w:r>
      <w:r w:rsidR="00232704" w:rsidRPr="001C4E8A">
        <w:rPr>
          <w:rFonts w:ascii="Segoe UI Light" w:hAnsi="Segoe UI Light" w:cs="Segoe UI Light"/>
          <w:color w:val="000000"/>
          <w:sz w:val="20"/>
          <w:szCs w:val="20"/>
        </w:rPr>
        <w:t>garantice</w:t>
      </w:r>
      <w:r w:rsidRPr="001C4E8A">
        <w:rPr>
          <w:rFonts w:ascii="Segoe UI Light" w:hAnsi="Segoe UI Light" w:cs="Segoe UI Light"/>
          <w:color w:val="000000"/>
          <w:sz w:val="20"/>
          <w:szCs w:val="20"/>
        </w:rPr>
        <w:t xml:space="preserve"> la privacidad y no sea </w:t>
      </w:r>
      <w:proofErr w:type="spellStart"/>
      <w:r w:rsidRPr="001C4E8A">
        <w:rPr>
          <w:rFonts w:ascii="Segoe UI Light" w:hAnsi="Segoe UI Light" w:cs="Segoe UI Light"/>
          <w:color w:val="000000"/>
          <w:sz w:val="20"/>
          <w:szCs w:val="20"/>
        </w:rPr>
        <w:t>patologizante</w:t>
      </w:r>
      <w:proofErr w:type="spellEnd"/>
      <w:r w:rsidRPr="001C4E8A">
        <w:rPr>
          <w:rFonts w:ascii="Segoe UI Light" w:hAnsi="Segoe UI Light" w:cs="Segoe UI Light"/>
          <w:color w:val="000000"/>
          <w:sz w:val="20"/>
          <w:szCs w:val="20"/>
        </w:rPr>
        <w:t>, basado únicamente en la autoidentificación de la persona.</w:t>
      </w:r>
    </w:p>
    <w:p w14:paraId="0A850622" w14:textId="2C48F855" w:rsidR="00393BD5" w:rsidRPr="001C4E8A" w:rsidRDefault="00393BD5" w:rsidP="0019334C">
      <w:pPr>
        <w:pStyle w:val="NormalWeb"/>
        <w:spacing w:before="0" w:beforeAutospacing="0" w:after="0" w:afterAutospacing="0"/>
        <w:jc w:val="both"/>
        <w:rPr>
          <w:rFonts w:ascii="Segoe UI Light" w:hAnsi="Segoe UI Light" w:cs="Segoe UI Light"/>
          <w:color w:val="000000"/>
          <w:sz w:val="20"/>
          <w:szCs w:val="20"/>
        </w:rPr>
      </w:pPr>
    </w:p>
    <w:p w14:paraId="69CAF53E" w14:textId="362D1D78" w:rsidR="00C409E5" w:rsidRPr="00232704" w:rsidRDefault="00415737" w:rsidP="00232704">
      <w:pPr>
        <w:numPr>
          <w:ilvl w:val="1"/>
          <w:numId w:val="1"/>
        </w:numPr>
        <w:spacing w:line="240" w:lineRule="auto"/>
        <w:jc w:val="both"/>
        <w:rPr>
          <w:rFonts w:ascii="Segoe UI Light" w:hAnsi="Segoe UI Light" w:cs="Segoe UI Light"/>
          <w:b/>
          <w:bCs/>
          <w:sz w:val="20"/>
          <w:szCs w:val="20"/>
        </w:rPr>
      </w:pPr>
      <w:r w:rsidRPr="00232704">
        <w:rPr>
          <w:rFonts w:ascii="Segoe UI Light" w:hAnsi="Segoe UI Light" w:cs="Segoe UI Light"/>
          <w:b/>
          <w:bCs/>
          <w:sz w:val="20"/>
          <w:szCs w:val="20"/>
        </w:rPr>
        <w:t>Servicios de salud sexual y reproductiva para personas trans</w:t>
      </w:r>
    </w:p>
    <w:p w14:paraId="528A9519" w14:textId="2986B547" w:rsidR="00C409E5" w:rsidRPr="001C4E8A" w:rsidRDefault="00C409E5" w:rsidP="0019334C">
      <w:pPr>
        <w:spacing w:line="240" w:lineRule="auto"/>
        <w:jc w:val="both"/>
        <w:rPr>
          <w:rFonts w:ascii="Segoe UI Light" w:hAnsi="Segoe UI Light" w:cs="Segoe UI Light"/>
          <w:b/>
          <w:bCs/>
          <w:sz w:val="20"/>
          <w:szCs w:val="20"/>
        </w:rPr>
      </w:pPr>
    </w:p>
    <w:p w14:paraId="0D004AAC" w14:textId="18794F35" w:rsidR="00C409E5" w:rsidRPr="00232704" w:rsidRDefault="006504D4" w:rsidP="00232704">
      <w:pPr>
        <w:pStyle w:val="ListParagraph"/>
        <w:numPr>
          <w:ilvl w:val="0"/>
          <w:numId w:val="19"/>
        </w:numPr>
        <w:spacing w:line="240" w:lineRule="auto"/>
        <w:ind w:left="284"/>
        <w:jc w:val="both"/>
        <w:rPr>
          <w:rFonts w:ascii="Segoe UI Light" w:hAnsi="Segoe UI Light" w:cs="Segoe UI Light"/>
          <w:sz w:val="20"/>
          <w:szCs w:val="20"/>
        </w:rPr>
      </w:pPr>
      <w:r w:rsidRPr="00232704">
        <w:rPr>
          <w:rFonts w:ascii="Segoe UI Light" w:hAnsi="Segoe UI Light" w:cs="Segoe UI Light"/>
          <w:sz w:val="20"/>
          <w:szCs w:val="20"/>
        </w:rPr>
        <w:t>Para este examen periódico, el Estado ha presentado información sobre el acceso a servicios de aborto terapéutico como una forma de prevenir situaciones de tortura contra las mujeres. Sin embargo, debe destacarse que esto no incluye a l</w:t>
      </w:r>
      <w:r w:rsidR="00C409E5" w:rsidRPr="00232704">
        <w:rPr>
          <w:rFonts w:ascii="Segoe UI Light" w:hAnsi="Segoe UI Light" w:cs="Segoe UI Light"/>
          <w:sz w:val="20"/>
          <w:szCs w:val="20"/>
        </w:rPr>
        <w:t xml:space="preserve">as personas </w:t>
      </w:r>
      <w:r w:rsidR="00C409E5" w:rsidRPr="00232704">
        <w:rPr>
          <w:rFonts w:ascii="Segoe UI Light" w:hAnsi="Segoe UI Light" w:cs="Segoe UI Light"/>
          <w:color w:val="1D2129"/>
          <w:sz w:val="20"/>
          <w:szCs w:val="20"/>
          <w:highlight w:val="white"/>
        </w:rPr>
        <w:t xml:space="preserve">trans que </w:t>
      </w:r>
      <w:r w:rsidRPr="00232704">
        <w:rPr>
          <w:rFonts w:ascii="Segoe UI Light" w:hAnsi="Segoe UI Light" w:cs="Segoe UI Light"/>
          <w:color w:val="1D2129"/>
          <w:sz w:val="20"/>
          <w:szCs w:val="20"/>
          <w:highlight w:val="white"/>
        </w:rPr>
        <w:t xml:space="preserve">son </w:t>
      </w:r>
      <w:r w:rsidR="00C409E5" w:rsidRPr="00232704">
        <w:rPr>
          <w:rFonts w:ascii="Segoe UI Light" w:hAnsi="Segoe UI Light" w:cs="Segoe UI Light"/>
          <w:color w:val="1D2129"/>
          <w:sz w:val="20"/>
          <w:szCs w:val="20"/>
          <w:highlight w:val="white"/>
        </w:rPr>
        <w:t>asignad</w:t>
      </w:r>
      <w:r w:rsidRPr="00232704">
        <w:rPr>
          <w:rFonts w:ascii="Segoe UI Light" w:hAnsi="Segoe UI Light" w:cs="Segoe UI Light"/>
          <w:color w:val="1D2129"/>
          <w:sz w:val="20"/>
          <w:szCs w:val="20"/>
          <w:highlight w:val="white"/>
        </w:rPr>
        <w:t>a</w:t>
      </w:r>
      <w:r w:rsidR="00C409E5" w:rsidRPr="00232704">
        <w:rPr>
          <w:rFonts w:ascii="Segoe UI Light" w:hAnsi="Segoe UI Light" w:cs="Segoe UI Light"/>
          <w:color w:val="1D2129"/>
          <w:sz w:val="20"/>
          <w:szCs w:val="20"/>
          <w:highlight w:val="white"/>
        </w:rPr>
        <w:t xml:space="preserve">s </w:t>
      </w:r>
      <w:r w:rsidRPr="00232704">
        <w:rPr>
          <w:rFonts w:ascii="Segoe UI Light" w:hAnsi="Segoe UI Light" w:cs="Segoe UI Light"/>
          <w:color w:val="1D2129"/>
          <w:sz w:val="20"/>
          <w:szCs w:val="20"/>
          <w:highlight w:val="white"/>
        </w:rPr>
        <w:t xml:space="preserve">como </w:t>
      </w:r>
      <w:r w:rsidR="00C409E5" w:rsidRPr="00232704">
        <w:rPr>
          <w:rFonts w:ascii="Segoe UI Light" w:hAnsi="Segoe UI Light" w:cs="Segoe UI Light"/>
          <w:color w:val="1D2129"/>
          <w:sz w:val="20"/>
          <w:szCs w:val="20"/>
          <w:highlight w:val="white"/>
        </w:rPr>
        <w:t xml:space="preserve">mujeres al nacer, es decir, </w:t>
      </w:r>
      <w:bookmarkStart w:id="21" w:name="_Hlk41643810"/>
      <w:r w:rsidR="00C409E5" w:rsidRPr="00232704">
        <w:rPr>
          <w:rFonts w:ascii="Segoe UI Light" w:hAnsi="Segoe UI Light" w:cs="Segoe UI Light"/>
          <w:color w:val="1D2129"/>
          <w:sz w:val="20"/>
          <w:szCs w:val="20"/>
          <w:highlight w:val="white"/>
        </w:rPr>
        <w:t xml:space="preserve">hombres </w:t>
      </w:r>
      <w:proofErr w:type="spellStart"/>
      <w:r w:rsidR="00C409E5" w:rsidRPr="00232704">
        <w:rPr>
          <w:rFonts w:ascii="Segoe UI Light" w:hAnsi="Segoe UI Light" w:cs="Segoe UI Light"/>
          <w:color w:val="1D2129"/>
          <w:sz w:val="20"/>
          <w:szCs w:val="20"/>
          <w:highlight w:val="white"/>
        </w:rPr>
        <w:t>trans</w:t>
      </w:r>
      <w:proofErr w:type="spellEnd"/>
      <w:r w:rsidR="00C409E5" w:rsidRPr="00232704">
        <w:rPr>
          <w:rFonts w:ascii="Segoe UI Light" w:hAnsi="Segoe UI Light" w:cs="Segoe UI Light"/>
          <w:color w:val="1D2129"/>
          <w:sz w:val="20"/>
          <w:szCs w:val="20"/>
          <w:highlight w:val="white"/>
        </w:rPr>
        <w:t xml:space="preserve">, </w:t>
      </w:r>
      <w:proofErr w:type="spellStart"/>
      <w:r w:rsidR="00C409E5" w:rsidRPr="00232704">
        <w:rPr>
          <w:rFonts w:ascii="Segoe UI Light" w:hAnsi="Segoe UI Light" w:cs="Segoe UI Light"/>
          <w:color w:val="1D2129"/>
          <w:sz w:val="20"/>
          <w:szCs w:val="20"/>
          <w:highlight w:val="white"/>
        </w:rPr>
        <w:t>transmasculinos</w:t>
      </w:r>
      <w:proofErr w:type="spellEnd"/>
      <w:r w:rsidR="00C409E5" w:rsidRPr="00232704">
        <w:rPr>
          <w:rFonts w:ascii="Segoe UI Light" w:hAnsi="Segoe UI Light" w:cs="Segoe UI Light"/>
          <w:color w:val="1D2129"/>
          <w:sz w:val="20"/>
          <w:szCs w:val="20"/>
          <w:highlight w:val="white"/>
        </w:rPr>
        <w:t xml:space="preserve"> y personas </w:t>
      </w:r>
      <w:r w:rsidRPr="00232704">
        <w:rPr>
          <w:rFonts w:ascii="Segoe UI Light" w:hAnsi="Segoe UI Light" w:cs="Segoe UI Light"/>
          <w:color w:val="1D2129"/>
          <w:sz w:val="20"/>
          <w:szCs w:val="20"/>
          <w:highlight w:val="white"/>
        </w:rPr>
        <w:t>de género no</w:t>
      </w:r>
      <w:r w:rsidR="00C409E5" w:rsidRPr="00232704">
        <w:rPr>
          <w:rFonts w:ascii="Segoe UI Light" w:hAnsi="Segoe UI Light" w:cs="Segoe UI Light"/>
          <w:color w:val="1D2129"/>
          <w:sz w:val="20"/>
          <w:szCs w:val="20"/>
          <w:highlight w:val="white"/>
        </w:rPr>
        <w:t xml:space="preserve"> binari</w:t>
      </w:r>
      <w:bookmarkEnd w:id="21"/>
      <w:r w:rsidRPr="00232704">
        <w:rPr>
          <w:rFonts w:ascii="Segoe UI Light" w:hAnsi="Segoe UI Light" w:cs="Segoe UI Light"/>
          <w:color w:val="1D2129"/>
          <w:sz w:val="20"/>
          <w:szCs w:val="20"/>
        </w:rPr>
        <w:t>o, pues el Estado no las reconoce como</w:t>
      </w:r>
      <w:r w:rsidR="00C409E5" w:rsidRPr="00232704">
        <w:rPr>
          <w:rFonts w:ascii="Segoe UI Light" w:hAnsi="Segoe UI Light" w:cs="Segoe UI Light"/>
          <w:sz w:val="20"/>
          <w:szCs w:val="20"/>
        </w:rPr>
        <w:t xml:space="preserve"> corporalidades menstruantes o con capacidad de gestar, </w:t>
      </w:r>
      <w:r w:rsidRPr="00232704">
        <w:rPr>
          <w:rFonts w:ascii="Segoe UI Light" w:hAnsi="Segoe UI Light" w:cs="Segoe UI Light"/>
          <w:sz w:val="20"/>
          <w:szCs w:val="20"/>
        </w:rPr>
        <w:t>excluyéndolas así de cualquier política o normativa sobre salud sexual y reproductiva.</w:t>
      </w:r>
    </w:p>
    <w:p w14:paraId="580AC61D" w14:textId="4462C6C9" w:rsidR="006504D4" w:rsidRPr="00232704" w:rsidRDefault="006504D4" w:rsidP="00232704">
      <w:pPr>
        <w:pStyle w:val="ListParagraph"/>
        <w:numPr>
          <w:ilvl w:val="0"/>
          <w:numId w:val="19"/>
        </w:numPr>
        <w:spacing w:line="240" w:lineRule="auto"/>
        <w:ind w:left="284"/>
        <w:jc w:val="both"/>
        <w:rPr>
          <w:rFonts w:ascii="Segoe UI Light" w:hAnsi="Segoe UI Light" w:cs="Segoe UI Light"/>
          <w:color w:val="1D2129"/>
          <w:sz w:val="20"/>
          <w:szCs w:val="20"/>
        </w:rPr>
      </w:pPr>
      <w:r w:rsidRPr="00232704">
        <w:rPr>
          <w:rFonts w:ascii="Segoe UI Light" w:hAnsi="Segoe UI Light" w:cs="Segoe UI Light"/>
          <w:sz w:val="20"/>
          <w:szCs w:val="20"/>
        </w:rPr>
        <w:t xml:space="preserve">Pese a que </w:t>
      </w:r>
      <w:r w:rsidRPr="00232704">
        <w:rPr>
          <w:rFonts w:ascii="Segoe UI Light" w:hAnsi="Segoe UI Light" w:cs="Segoe UI Light"/>
          <w:color w:val="1D2129"/>
          <w:sz w:val="20"/>
          <w:szCs w:val="20"/>
          <w:highlight w:val="white"/>
        </w:rPr>
        <w:t xml:space="preserve">hombres </w:t>
      </w:r>
      <w:proofErr w:type="spellStart"/>
      <w:r w:rsidRPr="00232704">
        <w:rPr>
          <w:rFonts w:ascii="Segoe UI Light" w:hAnsi="Segoe UI Light" w:cs="Segoe UI Light"/>
          <w:color w:val="1D2129"/>
          <w:sz w:val="20"/>
          <w:szCs w:val="20"/>
          <w:highlight w:val="white"/>
        </w:rPr>
        <w:t>trans</w:t>
      </w:r>
      <w:proofErr w:type="spellEnd"/>
      <w:r w:rsidRPr="00232704">
        <w:rPr>
          <w:rFonts w:ascii="Segoe UI Light" w:hAnsi="Segoe UI Light" w:cs="Segoe UI Light"/>
          <w:color w:val="1D2129"/>
          <w:sz w:val="20"/>
          <w:szCs w:val="20"/>
          <w:highlight w:val="white"/>
        </w:rPr>
        <w:t xml:space="preserve">, </w:t>
      </w:r>
      <w:proofErr w:type="spellStart"/>
      <w:r w:rsidRPr="00232704">
        <w:rPr>
          <w:rFonts w:ascii="Segoe UI Light" w:hAnsi="Segoe UI Light" w:cs="Segoe UI Light"/>
          <w:color w:val="1D2129"/>
          <w:sz w:val="20"/>
          <w:szCs w:val="20"/>
          <w:highlight w:val="white"/>
        </w:rPr>
        <w:t>transmasculinos</w:t>
      </w:r>
      <w:proofErr w:type="spellEnd"/>
      <w:r w:rsidRPr="00232704">
        <w:rPr>
          <w:rFonts w:ascii="Segoe UI Light" w:hAnsi="Segoe UI Light" w:cs="Segoe UI Light"/>
          <w:color w:val="1D2129"/>
          <w:sz w:val="20"/>
          <w:szCs w:val="20"/>
          <w:highlight w:val="white"/>
        </w:rPr>
        <w:t xml:space="preserve"> y personas de género no binari</w:t>
      </w:r>
      <w:r w:rsidRPr="00232704">
        <w:rPr>
          <w:rFonts w:ascii="Segoe UI Light" w:hAnsi="Segoe UI Light" w:cs="Segoe UI Light"/>
          <w:color w:val="1D2129"/>
          <w:sz w:val="20"/>
          <w:szCs w:val="20"/>
        </w:rPr>
        <w:t xml:space="preserve">o son objeto de violaciones sexuales correctivas que buscan modificar de manera violenta su identidad y/o expresión de género, no se les considera como público objetivo de los servicios de salud sexual y reproductiva que </w:t>
      </w:r>
      <w:r w:rsidR="007235FC" w:rsidRPr="00232704">
        <w:rPr>
          <w:rFonts w:ascii="Segoe UI Light" w:hAnsi="Segoe UI Light" w:cs="Segoe UI Light"/>
          <w:color w:val="1D2129"/>
          <w:sz w:val="20"/>
          <w:szCs w:val="20"/>
        </w:rPr>
        <w:t>debiera incluir</w:t>
      </w:r>
      <w:r w:rsidRPr="00232704">
        <w:rPr>
          <w:rFonts w:ascii="Segoe UI Light" w:hAnsi="Segoe UI Light" w:cs="Segoe UI Light"/>
          <w:color w:val="1D2129"/>
          <w:sz w:val="20"/>
          <w:szCs w:val="20"/>
        </w:rPr>
        <w:t xml:space="preserve"> el acceso a métodos anticonceptivos de emergencia, kits de atención frente a </w:t>
      </w:r>
      <w:r w:rsidR="007235FC" w:rsidRPr="00232704">
        <w:rPr>
          <w:rFonts w:ascii="Segoe UI Light" w:hAnsi="Segoe UI Light" w:cs="Segoe UI Light"/>
          <w:color w:val="1D2129"/>
          <w:sz w:val="20"/>
          <w:szCs w:val="20"/>
        </w:rPr>
        <w:t>una</w:t>
      </w:r>
      <w:r w:rsidRPr="00232704">
        <w:rPr>
          <w:rFonts w:ascii="Segoe UI Light" w:hAnsi="Segoe UI Light" w:cs="Segoe UI Light"/>
          <w:color w:val="1D2129"/>
          <w:sz w:val="20"/>
          <w:szCs w:val="20"/>
        </w:rPr>
        <w:t xml:space="preserve"> violación sexual o servicios de aborto que son legales a nivel nacional, como el aborto terapéutico. Esta </w:t>
      </w:r>
      <w:proofErr w:type="spellStart"/>
      <w:r w:rsidRPr="00232704">
        <w:rPr>
          <w:rFonts w:ascii="Segoe UI Light" w:hAnsi="Segoe UI Light" w:cs="Segoe UI Light"/>
          <w:color w:val="1D2129"/>
          <w:sz w:val="20"/>
          <w:szCs w:val="20"/>
        </w:rPr>
        <w:t>invisibilización</w:t>
      </w:r>
      <w:proofErr w:type="spellEnd"/>
      <w:r w:rsidRPr="00232704">
        <w:rPr>
          <w:rFonts w:ascii="Segoe UI Light" w:hAnsi="Segoe UI Light" w:cs="Segoe UI Light"/>
          <w:color w:val="1D2129"/>
          <w:sz w:val="20"/>
          <w:szCs w:val="20"/>
        </w:rPr>
        <w:t xml:space="preserve"> se debe a que en el imaginario estatal los hombres trans y trans masculinos deben calzar con la idea hegemónica de masculinidad bajo la cual no es posible concebirles como cuerpos gestantes.</w:t>
      </w:r>
      <w:r w:rsidR="007235FC" w:rsidRPr="00232704">
        <w:rPr>
          <w:rFonts w:ascii="Segoe UI Light" w:hAnsi="Segoe UI Light" w:cs="Segoe UI Light"/>
          <w:color w:val="1D2129"/>
          <w:sz w:val="20"/>
          <w:szCs w:val="20"/>
        </w:rPr>
        <w:t xml:space="preserve"> </w:t>
      </w:r>
    </w:p>
    <w:p w14:paraId="29E009A7" w14:textId="0BFFF0D7" w:rsidR="00E9039D" w:rsidRPr="00232704" w:rsidRDefault="007235FC" w:rsidP="00232704">
      <w:pPr>
        <w:pStyle w:val="ListParagraph"/>
        <w:numPr>
          <w:ilvl w:val="0"/>
          <w:numId w:val="19"/>
        </w:numPr>
        <w:spacing w:line="240" w:lineRule="auto"/>
        <w:ind w:left="284"/>
        <w:jc w:val="both"/>
        <w:rPr>
          <w:rFonts w:ascii="Segoe UI Light" w:hAnsi="Segoe UI Light" w:cs="Segoe UI Light"/>
          <w:sz w:val="20"/>
          <w:szCs w:val="20"/>
        </w:rPr>
      </w:pPr>
      <w:r w:rsidRPr="00232704">
        <w:rPr>
          <w:rFonts w:ascii="Segoe UI Light" w:hAnsi="Segoe UI Light" w:cs="Segoe UI Light"/>
          <w:sz w:val="20"/>
          <w:szCs w:val="20"/>
        </w:rPr>
        <w:t>Por</w:t>
      </w:r>
      <w:r w:rsidRPr="00232704">
        <w:rPr>
          <w:rFonts w:ascii="Segoe UI Light" w:hAnsi="Segoe UI Light" w:cs="Segoe UI Light"/>
          <w:color w:val="1D2129"/>
          <w:sz w:val="20"/>
          <w:szCs w:val="20"/>
        </w:rPr>
        <w:t xml:space="preserve"> ello, la actuación en salud sexual y reproductiva del sector salud, dirigida a personas </w:t>
      </w:r>
      <w:r w:rsidR="00026913">
        <w:rPr>
          <w:rFonts w:ascii="Segoe UI Light" w:hAnsi="Segoe UI Light" w:cs="Segoe UI Light"/>
          <w:color w:val="1D2129"/>
          <w:sz w:val="20"/>
          <w:szCs w:val="20"/>
        </w:rPr>
        <w:t>LGBTIQ</w:t>
      </w:r>
      <w:r w:rsidRPr="00232704">
        <w:rPr>
          <w:rFonts w:ascii="Segoe UI Light" w:hAnsi="Segoe UI Light" w:cs="Segoe UI Light"/>
          <w:color w:val="1D2129"/>
          <w:sz w:val="20"/>
          <w:szCs w:val="20"/>
        </w:rPr>
        <w:t xml:space="preserve">, ha estado centrada durante años en abordar temas limitados como la </w:t>
      </w:r>
      <w:r w:rsidRPr="00232704">
        <w:rPr>
          <w:rFonts w:ascii="Segoe UI Light" w:hAnsi="Segoe UI Light" w:cs="Segoe UI Light"/>
          <w:sz w:val="20"/>
          <w:szCs w:val="20"/>
        </w:rPr>
        <w:t>p</w:t>
      </w:r>
      <w:r w:rsidR="00E9039D" w:rsidRPr="00232704">
        <w:rPr>
          <w:rFonts w:ascii="Segoe UI Light" w:hAnsi="Segoe UI Light" w:cs="Segoe UI Light"/>
          <w:sz w:val="20"/>
          <w:szCs w:val="20"/>
        </w:rPr>
        <w:t xml:space="preserve">revención y </w:t>
      </w:r>
      <w:r w:rsidRPr="00232704">
        <w:rPr>
          <w:rFonts w:ascii="Segoe UI Light" w:hAnsi="Segoe UI Light" w:cs="Segoe UI Light"/>
          <w:sz w:val="20"/>
          <w:szCs w:val="20"/>
        </w:rPr>
        <w:t>c</w:t>
      </w:r>
      <w:r w:rsidR="00E9039D" w:rsidRPr="00232704">
        <w:rPr>
          <w:rFonts w:ascii="Segoe UI Light" w:hAnsi="Segoe UI Light" w:cs="Segoe UI Light"/>
          <w:sz w:val="20"/>
          <w:szCs w:val="20"/>
        </w:rPr>
        <w:t>ontrol de VIH-SIDA</w:t>
      </w:r>
      <w:r w:rsidR="008F3B65" w:rsidRPr="00232704">
        <w:rPr>
          <w:rFonts w:ascii="Segoe UI Light" w:hAnsi="Segoe UI Light" w:cs="Segoe UI Light"/>
          <w:sz w:val="20"/>
          <w:szCs w:val="20"/>
        </w:rPr>
        <w:t xml:space="preserve"> y</w:t>
      </w:r>
      <w:r w:rsidR="00E9039D" w:rsidRPr="00232704">
        <w:rPr>
          <w:rFonts w:ascii="Segoe UI Light" w:hAnsi="Segoe UI Light" w:cs="Segoe UI Light"/>
          <w:sz w:val="20"/>
          <w:szCs w:val="20"/>
        </w:rPr>
        <w:t xml:space="preserve"> </w:t>
      </w:r>
      <w:r w:rsidRPr="00232704">
        <w:rPr>
          <w:rFonts w:ascii="Segoe UI Light" w:hAnsi="Segoe UI Light" w:cs="Segoe UI Light"/>
          <w:sz w:val="20"/>
          <w:szCs w:val="20"/>
        </w:rPr>
        <w:t>e</w:t>
      </w:r>
      <w:r w:rsidR="00E9039D" w:rsidRPr="00232704">
        <w:rPr>
          <w:rFonts w:ascii="Segoe UI Light" w:hAnsi="Segoe UI Light" w:cs="Segoe UI Light"/>
          <w:sz w:val="20"/>
          <w:szCs w:val="20"/>
        </w:rPr>
        <w:t>nfermedades de Transmisión Sexual</w:t>
      </w:r>
      <w:r w:rsidRPr="00232704">
        <w:rPr>
          <w:rFonts w:ascii="Segoe UI Light" w:hAnsi="Segoe UI Light" w:cs="Segoe UI Light"/>
          <w:sz w:val="20"/>
          <w:szCs w:val="20"/>
        </w:rPr>
        <w:t xml:space="preserve">. Como consecuencia el sector cuenta con la </w:t>
      </w:r>
      <w:r w:rsidR="00E9039D" w:rsidRPr="00232704">
        <w:rPr>
          <w:rFonts w:ascii="Segoe UI Light" w:hAnsi="Segoe UI Light" w:cs="Segoe UI Light"/>
          <w:sz w:val="20"/>
          <w:szCs w:val="20"/>
        </w:rPr>
        <w:t xml:space="preserve">Directiva Sanitaria N° 030 - MINSA/DGSP-V.01, </w:t>
      </w:r>
      <w:r w:rsidR="00E9039D" w:rsidRPr="00232704">
        <w:rPr>
          <w:rFonts w:ascii="Segoe UI Light" w:hAnsi="Segoe UI Light" w:cs="Segoe UI Light"/>
          <w:i/>
          <w:iCs/>
          <w:sz w:val="20"/>
          <w:szCs w:val="20"/>
        </w:rPr>
        <w:t>"Directiva Sanitaria para la Atención Medica Periódica a las/los trabajadoras/es sexuales (TS) y Hombres que tienen sexo con otros hombres (HSH)"</w:t>
      </w:r>
      <w:r w:rsidR="00E9039D" w:rsidRPr="00232704">
        <w:rPr>
          <w:rFonts w:ascii="Segoe UI Light" w:hAnsi="Segoe UI Light" w:cs="Segoe UI Light"/>
          <w:sz w:val="20"/>
          <w:szCs w:val="20"/>
        </w:rPr>
        <w:t xml:space="preserve"> aprobada </w:t>
      </w:r>
      <w:r w:rsidRPr="00232704">
        <w:rPr>
          <w:rFonts w:ascii="Segoe UI Light" w:hAnsi="Segoe UI Light" w:cs="Segoe UI Light"/>
          <w:sz w:val="20"/>
          <w:szCs w:val="20"/>
        </w:rPr>
        <w:t xml:space="preserve">en el año 2009 y </w:t>
      </w:r>
      <w:r w:rsidR="00E9039D" w:rsidRPr="00232704">
        <w:rPr>
          <w:rFonts w:ascii="Segoe UI Light" w:hAnsi="Segoe UI Light" w:cs="Segoe UI Light"/>
          <w:i/>
          <w:iCs/>
          <w:sz w:val="20"/>
          <w:szCs w:val="20"/>
        </w:rPr>
        <w:t>la Norma Técnica de Salud (NTS) de Atención Integral de la Población Trans femenina para la Prevención y Control de las ITS y el VIH</w:t>
      </w:r>
      <w:r w:rsidRPr="00232704">
        <w:rPr>
          <w:rFonts w:ascii="Segoe UI Light" w:hAnsi="Segoe UI Light" w:cs="Segoe UI Light"/>
          <w:i/>
          <w:iCs/>
          <w:sz w:val="20"/>
          <w:szCs w:val="20"/>
        </w:rPr>
        <w:t>,</w:t>
      </w:r>
      <w:r w:rsidRPr="00232704">
        <w:rPr>
          <w:rFonts w:ascii="Segoe UI Light" w:hAnsi="Segoe UI Light" w:cs="Segoe UI Light"/>
          <w:sz w:val="20"/>
          <w:szCs w:val="20"/>
        </w:rPr>
        <w:t xml:space="preserve"> </w:t>
      </w:r>
      <w:r w:rsidR="00E9039D" w:rsidRPr="00232704">
        <w:rPr>
          <w:rFonts w:ascii="Segoe UI Light" w:hAnsi="Segoe UI Light" w:cs="Segoe UI Light"/>
          <w:sz w:val="20"/>
          <w:szCs w:val="20"/>
        </w:rPr>
        <w:t>aprobada por Resolución Ministerial N° 980-2016/MINSA</w:t>
      </w:r>
      <w:r w:rsidRPr="00232704">
        <w:rPr>
          <w:rFonts w:ascii="Segoe UI Light" w:hAnsi="Segoe UI Light" w:cs="Segoe UI Light"/>
          <w:sz w:val="20"/>
          <w:szCs w:val="20"/>
        </w:rPr>
        <w:t>,</w:t>
      </w:r>
      <w:r w:rsidR="00E9039D" w:rsidRPr="00232704">
        <w:rPr>
          <w:rFonts w:ascii="Segoe UI Light" w:hAnsi="Segoe UI Light" w:cs="Segoe UI Light"/>
          <w:sz w:val="20"/>
          <w:szCs w:val="20"/>
        </w:rPr>
        <w:t xml:space="preserve"> con el objetivo de brindar una atención integral </w:t>
      </w:r>
      <w:r w:rsidRPr="00232704">
        <w:rPr>
          <w:rFonts w:ascii="Segoe UI Light" w:hAnsi="Segoe UI Light" w:cs="Segoe UI Light"/>
          <w:sz w:val="20"/>
          <w:szCs w:val="20"/>
        </w:rPr>
        <w:t>de</w:t>
      </w:r>
      <w:r w:rsidR="00E9039D" w:rsidRPr="00232704">
        <w:rPr>
          <w:rFonts w:ascii="Segoe UI Light" w:hAnsi="Segoe UI Light" w:cs="Segoe UI Light"/>
          <w:sz w:val="20"/>
          <w:szCs w:val="20"/>
        </w:rPr>
        <w:t xml:space="preserve"> salud sexual y salud mental, además de proveer la terapia hormonal de feminización, despistaje de violencia, detección del uso excesivo de alcohol y drogas, consejería</w:t>
      </w:r>
      <w:r w:rsidR="008F3B65" w:rsidRPr="00232704">
        <w:rPr>
          <w:rFonts w:ascii="Segoe UI Light" w:hAnsi="Segoe UI Light" w:cs="Segoe UI Light"/>
          <w:sz w:val="20"/>
          <w:szCs w:val="20"/>
        </w:rPr>
        <w:t>,</w:t>
      </w:r>
      <w:r w:rsidR="00E9039D" w:rsidRPr="00232704">
        <w:rPr>
          <w:rFonts w:ascii="Segoe UI Light" w:hAnsi="Segoe UI Light" w:cs="Segoe UI Light"/>
          <w:sz w:val="20"/>
          <w:szCs w:val="20"/>
        </w:rPr>
        <w:t xml:space="preserve"> y tamizaje para ITS, VIH</w:t>
      </w:r>
      <w:r w:rsidR="008F3B65" w:rsidRPr="00232704">
        <w:rPr>
          <w:rFonts w:ascii="Segoe UI Light" w:hAnsi="Segoe UI Light" w:cs="Segoe UI Light"/>
          <w:sz w:val="20"/>
          <w:szCs w:val="20"/>
        </w:rPr>
        <w:t xml:space="preserve"> y</w:t>
      </w:r>
      <w:r w:rsidR="00E9039D" w:rsidRPr="00232704">
        <w:rPr>
          <w:rFonts w:ascii="Segoe UI Light" w:hAnsi="Segoe UI Light" w:cs="Segoe UI Light"/>
          <w:sz w:val="20"/>
          <w:szCs w:val="20"/>
        </w:rPr>
        <w:t xml:space="preserve"> Hepatitis B</w:t>
      </w:r>
      <w:r w:rsidR="00E9039D" w:rsidRPr="001C4E8A">
        <w:rPr>
          <w:rStyle w:val="FootnoteReference"/>
          <w:rFonts w:ascii="Segoe UI Light" w:hAnsi="Segoe UI Light" w:cs="Segoe UI Light"/>
          <w:sz w:val="20"/>
          <w:szCs w:val="20"/>
        </w:rPr>
        <w:footnoteReference w:id="81"/>
      </w:r>
      <w:r w:rsidR="00E9039D" w:rsidRPr="00232704">
        <w:rPr>
          <w:rFonts w:ascii="Segoe UI Light" w:hAnsi="Segoe UI Light" w:cs="Segoe UI Light"/>
          <w:sz w:val="20"/>
          <w:szCs w:val="20"/>
        </w:rPr>
        <w:t>.</w:t>
      </w:r>
    </w:p>
    <w:p w14:paraId="5A3E33B3" w14:textId="33972DFA" w:rsidR="00C409E5" w:rsidRPr="00232704" w:rsidRDefault="007235FC" w:rsidP="00232704">
      <w:pPr>
        <w:pStyle w:val="ListParagraph"/>
        <w:numPr>
          <w:ilvl w:val="0"/>
          <w:numId w:val="19"/>
        </w:numPr>
        <w:spacing w:line="240" w:lineRule="auto"/>
        <w:ind w:left="284"/>
        <w:jc w:val="both"/>
        <w:rPr>
          <w:rFonts w:ascii="Segoe UI Light" w:hAnsi="Segoe UI Light" w:cs="Segoe UI Light"/>
          <w:sz w:val="20"/>
          <w:szCs w:val="20"/>
          <w:lang w:val="es"/>
        </w:rPr>
      </w:pPr>
      <w:r w:rsidRPr="00232704">
        <w:rPr>
          <w:rFonts w:ascii="Segoe UI Light" w:hAnsi="Segoe UI Light" w:cs="Segoe UI Light"/>
          <w:sz w:val="20"/>
          <w:szCs w:val="20"/>
          <w:lang w:val="es"/>
        </w:rPr>
        <w:t xml:space="preserve">Sin </w:t>
      </w:r>
      <w:r w:rsidRPr="00232704">
        <w:rPr>
          <w:rFonts w:ascii="Segoe UI Light" w:hAnsi="Segoe UI Light" w:cs="Segoe UI Light"/>
          <w:sz w:val="20"/>
          <w:szCs w:val="20"/>
        </w:rPr>
        <w:t>embargo</w:t>
      </w:r>
      <w:r w:rsidRPr="00232704">
        <w:rPr>
          <w:rFonts w:ascii="Segoe UI Light" w:hAnsi="Segoe UI Light" w:cs="Segoe UI Light"/>
          <w:sz w:val="20"/>
          <w:szCs w:val="20"/>
          <w:lang w:val="es"/>
        </w:rPr>
        <w:t xml:space="preserve">, </w:t>
      </w:r>
      <w:r w:rsidR="008F3B65" w:rsidRPr="00232704">
        <w:rPr>
          <w:rFonts w:ascii="Segoe UI Light" w:hAnsi="Segoe UI Light" w:cs="Segoe UI Light"/>
          <w:sz w:val="20"/>
          <w:szCs w:val="20"/>
          <w:lang w:val="es"/>
        </w:rPr>
        <w:t>como se aprecia</w:t>
      </w:r>
      <w:r w:rsidRPr="00232704">
        <w:rPr>
          <w:rFonts w:ascii="Segoe UI Light" w:hAnsi="Segoe UI Light" w:cs="Segoe UI Light"/>
          <w:sz w:val="20"/>
          <w:szCs w:val="20"/>
          <w:lang w:val="es"/>
        </w:rPr>
        <w:t>,</w:t>
      </w:r>
      <w:r w:rsidR="008F3B65" w:rsidRPr="00232704">
        <w:rPr>
          <w:rFonts w:ascii="Segoe UI Light" w:hAnsi="Segoe UI Light" w:cs="Segoe UI Light"/>
          <w:sz w:val="20"/>
          <w:szCs w:val="20"/>
          <w:lang w:val="es"/>
        </w:rPr>
        <w:t xml:space="preserve"> incluso en dicha normativa</w:t>
      </w:r>
      <w:r w:rsidRPr="00232704">
        <w:rPr>
          <w:rFonts w:ascii="Segoe UI Light" w:hAnsi="Segoe UI Light" w:cs="Segoe UI Light"/>
          <w:sz w:val="20"/>
          <w:szCs w:val="20"/>
          <w:lang w:val="es"/>
        </w:rPr>
        <w:t xml:space="preserve"> no se incluye a hombres </w:t>
      </w:r>
      <w:proofErr w:type="spellStart"/>
      <w:r w:rsidRPr="00232704">
        <w:rPr>
          <w:rFonts w:ascii="Segoe UI Light" w:hAnsi="Segoe UI Light" w:cs="Segoe UI Light"/>
          <w:sz w:val="20"/>
          <w:szCs w:val="20"/>
          <w:lang w:val="es"/>
        </w:rPr>
        <w:t>trans</w:t>
      </w:r>
      <w:proofErr w:type="spellEnd"/>
      <w:r w:rsidRPr="00232704">
        <w:rPr>
          <w:rFonts w:ascii="Segoe UI Light" w:hAnsi="Segoe UI Light" w:cs="Segoe UI Light"/>
          <w:sz w:val="20"/>
          <w:szCs w:val="20"/>
          <w:lang w:val="es"/>
        </w:rPr>
        <w:t xml:space="preserve">, </w:t>
      </w:r>
      <w:proofErr w:type="spellStart"/>
      <w:r w:rsidRPr="00232704">
        <w:rPr>
          <w:rFonts w:ascii="Segoe UI Light" w:hAnsi="Segoe UI Light" w:cs="Segoe UI Light"/>
          <w:sz w:val="20"/>
          <w:szCs w:val="20"/>
          <w:lang w:val="es"/>
        </w:rPr>
        <w:t>transmasculinos</w:t>
      </w:r>
      <w:proofErr w:type="spellEnd"/>
      <w:r w:rsidRPr="00232704">
        <w:rPr>
          <w:rFonts w:ascii="Segoe UI Light" w:hAnsi="Segoe UI Light" w:cs="Segoe UI Light"/>
          <w:sz w:val="20"/>
          <w:szCs w:val="20"/>
          <w:lang w:val="es"/>
        </w:rPr>
        <w:t xml:space="preserve"> o personas de género no binario, debido a la </w:t>
      </w:r>
      <w:r w:rsidR="00C409E5" w:rsidRPr="00232704">
        <w:rPr>
          <w:rFonts w:ascii="Segoe UI Light" w:hAnsi="Segoe UI Light" w:cs="Segoe UI Light"/>
          <w:sz w:val="20"/>
          <w:szCs w:val="20"/>
          <w:lang w:val="es"/>
        </w:rPr>
        <w:t xml:space="preserve">escasa información médica </w:t>
      </w:r>
      <w:r w:rsidRPr="00232704">
        <w:rPr>
          <w:rFonts w:ascii="Segoe UI Light" w:hAnsi="Segoe UI Light" w:cs="Segoe UI Light"/>
          <w:sz w:val="20"/>
          <w:szCs w:val="20"/>
          <w:lang w:val="es"/>
        </w:rPr>
        <w:t>que prioriza los</w:t>
      </w:r>
      <w:r w:rsidR="00C409E5" w:rsidRPr="00232704">
        <w:rPr>
          <w:rFonts w:ascii="Segoe UI Light" w:hAnsi="Segoe UI Light" w:cs="Segoe UI Light"/>
          <w:sz w:val="20"/>
          <w:szCs w:val="20"/>
          <w:lang w:val="es"/>
        </w:rPr>
        <w:t xml:space="preserve"> estándares </w:t>
      </w:r>
      <w:proofErr w:type="spellStart"/>
      <w:r w:rsidR="00C409E5" w:rsidRPr="00232704">
        <w:rPr>
          <w:rFonts w:ascii="Segoe UI Light" w:hAnsi="Segoe UI Light" w:cs="Segoe UI Light"/>
          <w:sz w:val="20"/>
          <w:szCs w:val="20"/>
          <w:lang w:val="es"/>
        </w:rPr>
        <w:t>cisheteronormativos</w:t>
      </w:r>
      <w:proofErr w:type="spellEnd"/>
      <w:r w:rsidR="00C409E5" w:rsidRPr="00232704">
        <w:rPr>
          <w:rFonts w:ascii="Segoe UI Light" w:hAnsi="Segoe UI Light" w:cs="Segoe UI Light"/>
          <w:sz w:val="20"/>
          <w:szCs w:val="20"/>
          <w:lang w:val="es"/>
        </w:rPr>
        <w:t xml:space="preserve"> </w:t>
      </w:r>
      <w:r w:rsidRPr="00232704">
        <w:rPr>
          <w:rFonts w:ascii="Segoe UI Light" w:hAnsi="Segoe UI Light" w:cs="Segoe UI Light"/>
          <w:sz w:val="20"/>
          <w:szCs w:val="20"/>
          <w:lang w:val="es"/>
        </w:rPr>
        <w:t>y que incluso</w:t>
      </w:r>
      <w:r w:rsidR="00C409E5" w:rsidRPr="00232704">
        <w:rPr>
          <w:rFonts w:ascii="Segoe UI Light" w:hAnsi="Segoe UI Light" w:cs="Segoe UI Light"/>
          <w:sz w:val="20"/>
          <w:szCs w:val="20"/>
          <w:lang w:val="es"/>
        </w:rPr>
        <w:t xml:space="preserve"> genera</w:t>
      </w:r>
      <w:r w:rsidR="008F3B65" w:rsidRPr="00232704">
        <w:rPr>
          <w:rFonts w:ascii="Segoe UI Light" w:hAnsi="Segoe UI Light" w:cs="Segoe UI Light"/>
          <w:sz w:val="20"/>
          <w:szCs w:val="20"/>
          <w:lang w:val="es"/>
        </w:rPr>
        <w:t xml:space="preserve"> en profesionales de la salud </w:t>
      </w:r>
      <w:r w:rsidR="00C409E5" w:rsidRPr="00232704">
        <w:rPr>
          <w:rFonts w:ascii="Segoe UI Light" w:hAnsi="Segoe UI Light" w:cs="Segoe UI Light"/>
          <w:sz w:val="20"/>
          <w:szCs w:val="20"/>
          <w:lang w:val="es"/>
        </w:rPr>
        <w:t xml:space="preserve">la imposición de la masculinización corporal hegemónica, </w:t>
      </w:r>
      <w:r w:rsidRPr="00232704">
        <w:rPr>
          <w:rFonts w:ascii="Segoe UI Light" w:hAnsi="Segoe UI Light" w:cs="Segoe UI Light"/>
          <w:sz w:val="20"/>
          <w:szCs w:val="20"/>
          <w:lang w:val="es"/>
        </w:rPr>
        <w:t xml:space="preserve">mediante terapias hormonales y cirugías en </w:t>
      </w:r>
      <w:r w:rsidR="008F3B65" w:rsidRPr="00232704">
        <w:rPr>
          <w:rFonts w:ascii="Segoe UI Light" w:hAnsi="Segoe UI Light" w:cs="Segoe UI Light"/>
          <w:sz w:val="20"/>
          <w:szCs w:val="20"/>
          <w:lang w:val="es"/>
        </w:rPr>
        <w:t>los</w:t>
      </w:r>
      <w:r w:rsidR="00C409E5" w:rsidRPr="00232704">
        <w:rPr>
          <w:rFonts w:ascii="Segoe UI Light" w:hAnsi="Segoe UI Light" w:cs="Segoe UI Light"/>
          <w:sz w:val="20"/>
          <w:szCs w:val="20"/>
          <w:lang w:val="es"/>
        </w:rPr>
        <w:t xml:space="preserve"> cuerpos</w:t>
      </w:r>
      <w:r w:rsidR="008F3B65" w:rsidRPr="00232704">
        <w:rPr>
          <w:rFonts w:ascii="Segoe UI Light" w:hAnsi="Segoe UI Light" w:cs="Segoe UI Light"/>
          <w:sz w:val="20"/>
          <w:szCs w:val="20"/>
          <w:lang w:val="es"/>
        </w:rPr>
        <w:t xml:space="preserve"> de estas personas trans</w:t>
      </w:r>
      <w:r w:rsidR="00C409E5" w:rsidRPr="00232704">
        <w:rPr>
          <w:rFonts w:ascii="Segoe UI Light" w:hAnsi="Segoe UI Light" w:cs="Segoe UI Light"/>
          <w:sz w:val="20"/>
          <w:szCs w:val="20"/>
          <w:lang w:val="es"/>
        </w:rPr>
        <w:t>.</w:t>
      </w:r>
    </w:p>
    <w:p w14:paraId="5054D2EE" w14:textId="15B931F5" w:rsidR="00894639" w:rsidRPr="00232704" w:rsidRDefault="008F3B65" w:rsidP="00232704">
      <w:pPr>
        <w:pStyle w:val="ListParagraph"/>
        <w:numPr>
          <w:ilvl w:val="0"/>
          <w:numId w:val="19"/>
        </w:numPr>
        <w:spacing w:line="240" w:lineRule="auto"/>
        <w:ind w:left="284"/>
        <w:jc w:val="both"/>
        <w:rPr>
          <w:rFonts w:ascii="Segoe UI Light" w:hAnsi="Segoe UI Light" w:cs="Segoe UI Light"/>
          <w:color w:val="222222"/>
          <w:sz w:val="20"/>
          <w:szCs w:val="20"/>
          <w:shd w:val="clear" w:color="auto" w:fill="FFFFFF"/>
        </w:rPr>
      </w:pPr>
      <w:r w:rsidRPr="00232704">
        <w:rPr>
          <w:rFonts w:ascii="Segoe UI Light" w:hAnsi="Segoe UI Light" w:cs="Segoe UI Light"/>
          <w:sz w:val="20"/>
          <w:szCs w:val="20"/>
          <w:lang w:val="es"/>
        </w:rPr>
        <w:t xml:space="preserve">Cabe señalar que, según el Ministerio de Salud, </w:t>
      </w:r>
      <w:r w:rsidRPr="00232704">
        <w:rPr>
          <w:rFonts w:ascii="Segoe UI Light" w:hAnsi="Segoe UI Light" w:cs="Segoe UI Light"/>
          <w:color w:val="222222"/>
          <w:sz w:val="20"/>
          <w:szCs w:val="20"/>
          <w:shd w:val="clear" w:color="auto" w:fill="FFFFFF"/>
        </w:rPr>
        <w:t>la Norma Técnica de Salud para la Atención Integral de la Salud de adolescentes incorpora como tema educativo en salud sexual y reproductiva los temas de diversidad sexual e identidad de género</w:t>
      </w:r>
      <w:r w:rsidRPr="001C4E8A">
        <w:rPr>
          <w:rStyle w:val="FootnoteReference"/>
          <w:rFonts w:ascii="Segoe UI Light" w:hAnsi="Segoe UI Light" w:cs="Segoe UI Light"/>
          <w:color w:val="222222"/>
          <w:sz w:val="20"/>
          <w:szCs w:val="20"/>
          <w:shd w:val="clear" w:color="auto" w:fill="FFFFFF"/>
        </w:rPr>
        <w:footnoteReference w:id="82"/>
      </w:r>
      <w:r w:rsidRPr="00232704">
        <w:rPr>
          <w:rFonts w:ascii="Segoe UI Light" w:hAnsi="Segoe UI Light" w:cs="Segoe UI Light"/>
          <w:color w:val="222222"/>
          <w:sz w:val="20"/>
          <w:szCs w:val="20"/>
          <w:shd w:val="clear" w:color="auto" w:fill="FFFFFF"/>
        </w:rPr>
        <w:t xml:space="preserve">. Sin embargo, ello no supone una protocolización especializada de acceso a servicios y bienes de salud sexual y reproductiva que atienda las necesidades particulares de hombres </w:t>
      </w:r>
      <w:proofErr w:type="spellStart"/>
      <w:r w:rsidRPr="00232704">
        <w:rPr>
          <w:rFonts w:ascii="Segoe UI Light" w:hAnsi="Segoe UI Light" w:cs="Segoe UI Light"/>
          <w:color w:val="222222"/>
          <w:sz w:val="20"/>
          <w:szCs w:val="20"/>
          <w:shd w:val="clear" w:color="auto" w:fill="FFFFFF"/>
        </w:rPr>
        <w:t>trans</w:t>
      </w:r>
      <w:proofErr w:type="spellEnd"/>
      <w:r w:rsidRPr="00232704">
        <w:rPr>
          <w:rFonts w:ascii="Segoe UI Light" w:hAnsi="Segoe UI Light" w:cs="Segoe UI Light"/>
          <w:color w:val="222222"/>
          <w:sz w:val="20"/>
          <w:szCs w:val="20"/>
          <w:shd w:val="clear" w:color="auto" w:fill="FFFFFF"/>
        </w:rPr>
        <w:t xml:space="preserve">, </w:t>
      </w:r>
      <w:proofErr w:type="spellStart"/>
      <w:r w:rsidRPr="00232704">
        <w:rPr>
          <w:rFonts w:ascii="Segoe UI Light" w:hAnsi="Segoe UI Light" w:cs="Segoe UI Light"/>
          <w:color w:val="222222"/>
          <w:sz w:val="20"/>
          <w:szCs w:val="20"/>
          <w:shd w:val="clear" w:color="auto" w:fill="FFFFFF"/>
        </w:rPr>
        <w:t>transmasculinos</w:t>
      </w:r>
      <w:proofErr w:type="spellEnd"/>
      <w:r w:rsidRPr="00232704">
        <w:rPr>
          <w:rFonts w:ascii="Segoe UI Light" w:hAnsi="Segoe UI Light" w:cs="Segoe UI Light"/>
          <w:color w:val="222222"/>
          <w:sz w:val="20"/>
          <w:szCs w:val="20"/>
          <w:shd w:val="clear" w:color="auto" w:fill="FFFFFF"/>
        </w:rPr>
        <w:t xml:space="preserve"> y personas de género no binario. Además, preocupa que </w:t>
      </w:r>
      <w:r w:rsidR="00894639" w:rsidRPr="00232704">
        <w:rPr>
          <w:rFonts w:ascii="Segoe UI Light" w:hAnsi="Segoe UI Light" w:cs="Segoe UI Light"/>
          <w:color w:val="222222"/>
          <w:sz w:val="20"/>
          <w:szCs w:val="20"/>
        </w:rPr>
        <w:t>el Ministerio de Salud</w:t>
      </w:r>
      <w:r w:rsidRPr="00232704">
        <w:rPr>
          <w:rFonts w:ascii="Segoe UI Light" w:hAnsi="Segoe UI Light" w:cs="Segoe UI Light"/>
          <w:color w:val="222222"/>
          <w:sz w:val="20"/>
          <w:szCs w:val="20"/>
        </w:rPr>
        <w:t xml:space="preserve"> señale que</w:t>
      </w:r>
      <w:r w:rsidR="00894639" w:rsidRPr="00232704">
        <w:rPr>
          <w:rFonts w:ascii="Segoe UI Light" w:hAnsi="Segoe UI Light" w:cs="Segoe UI Light"/>
          <w:color w:val="222222"/>
          <w:sz w:val="20"/>
          <w:szCs w:val="20"/>
        </w:rPr>
        <w:t xml:space="preserve"> no cuenta con </w:t>
      </w:r>
      <w:r w:rsidRPr="00232704">
        <w:rPr>
          <w:rFonts w:ascii="Segoe UI Light" w:hAnsi="Segoe UI Light" w:cs="Segoe UI Light"/>
          <w:color w:val="222222"/>
          <w:sz w:val="20"/>
          <w:szCs w:val="20"/>
        </w:rPr>
        <w:t>información disponible para conocimiento público,</w:t>
      </w:r>
      <w:r w:rsidR="00894639" w:rsidRPr="00232704">
        <w:rPr>
          <w:rFonts w:ascii="Segoe UI Light" w:hAnsi="Segoe UI Light" w:cs="Segoe UI Light"/>
          <w:color w:val="222222"/>
          <w:sz w:val="20"/>
          <w:szCs w:val="20"/>
        </w:rPr>
        <w:t xml:space="preserve"> </w:t>
      </w:r>
      <w:r w:rsidRPr="00232704">
        <w:rPr>
          <w:rFonts w:ascii="Segoe UI Light" w:hAnsi="Segoe UI Light" w:cs="Segoe UI Light"/>
          <w:color w:val="222222"/>
          <w:sz w:val="20"/>
          <w:szCs w:val="20"/>
        </w:rPr>
        <w:t>sobre</w:t>
      </w:r>
      <w:r w:rsidR="00894639" w:rsidRPr="00232704">
        <w:rPr>
          <w:rFonts w:ascii="Segoe UI Light" w:hAnsi="Segoe UI Light" w:cs="Segoe UI Light"/>
          <w:color w:val="222222"/>
          <w:sz w:val="20"/>
          <w:szCs w:val="20"/>
        </w:rPr>
        <w:t xml:space="preserve"> las capacitaciones dirigidas al personal de salud</w:t>
      </w:r>
      <w:r w:rsidRPr="00232704">
        <w:rPr>
          <w:rFonts w:ascii="Segoe UI Light" w:hAnsi="Segoe UI Light" w:cs="Segoe UI Light"/>
          <w:color w:val="222222"/>
          <w:sz w:val="20"/>
          <w:szCs w:val="20"/>
        </w:rPr>
        <w:t xml:space="preserve"> sobre derechos de las personas </w:t>
      </w:r>
      <w:r w:rsidR="00026913">
        <w:rPr>
          <w:rFonts w:ascii="Segoe UI Light" w:hAnsi="Segoe UI Light" w:cs="Segoe UI Light"/>
          <w:color w:val="222222"/>
          <w:sz w:val="20"/>
          <w:szCs w:val="20"/>
        </w:rPr>
        <w:t>LGBTIQ</w:t>
      </w:r>
      <w:r w:rsidRPr="00232704">
        <w:rPr>
          <w:rFonts w:ascii="Segoe UI Light" w:hAnsi="Segoe UI Light" w:cs="Segoe UI Light"/>
          <w:color w:val="222222"/>
          <w:sz w:val="20"/>
          <w:szCs w:val="20"/>
        </w:rPr>
        <w:t xml:space="preserve"> en los últimos años</w:t>
      </w:r>
      <w:r w:rsidR="002B4020" w:rsidRPr="001C4E8A">
        <w:rPr>
          <w:rStyle w:val="FootnoteReference"/>
          <w:rFonts w:ascii="Segoe UI Light" w:hAnsi="Segoe UI Light" w:cs="Segoe UI Light"/>
          <w:color w:val="222222"/>
          <w:sz w:val="20"/>
          <w:szCs w:val="20"/>
        </w:rPr>
        <w:footnoteReference w:id="83"/>
      </w:r>
      <w:r w:rsidRPr="00232704">
        <w:rPr>
          <w:rFonts w:ascii="Segoe UI Light" w:hAnsi="Segoe UI Light" w:cs="Segoe UI Light"/>
          <w:color w:val="222222"/>
          <w:sz w:val="20"/>
          <w:szCs w:val="20"/>
        </w:rPr>
        <w:t>.</w:t>
      </w:r>
      <w:r w:rsidR="00894639" w:rsidRPr="00232704">
        <w:rPr>
          <w:rFonts w:ascii="Segoe UI Light" w:hAnsi="Segoe UI Light" w:cs="Segoe UI Light"/>
          <w:color w:val="222222"/>
          <w:sz w:val="20"/>
          <w:szCs w:val="20"/>
        </w:rPr>
        <w:t xml:space="preserve"> </w:t>
      </w:r>
    </w:p>
    <w:p w14:paraId="181890CD" w14:textId="235E94FF" w:rsidR="00E9039D" w:rsidRPr="001C4E8A" w:rsidRDefault="00E9039D" w:rsidP="0019334C">
      <w:pPr>
        <w:spacing w:line="240" w:lineRule="auto"/>
        <w:jc w:val="both"/>
        <w:rPr>
          <w:rFonts w:ascii="Segoe UI Light" w:hAnsi="Segoe UI Light" w:cs="Segoe UI Light"/>
          <w:b/>
          <w:bCs/>
          <w:sz w:val="20"/>
          <w:szCs w:val="20"/>
        </w:rPr>
      </w:pPr>
    </w:p>
    <w:p w14:paraId="7E86D1C7" w14:textId="4365540D" w:rsidR="008F3B65" w:rsidRPr="00232704" w:rsidRDefault="008F3B65" w:rsidP="00232704">
      <w:pPr>
        <w:spacing w:line="240" w:lineRule="auto"/>
        <w:jc w:val="both"/>
        <w:rPr>
          <w:rFonts w:ascii="Segoe UI Light" w:hAnsi="Segoe UI Light" w:cs="Segoe UI Light"/>
          <w:b/>
          <w:bCs/>
          <w:sz w:val="20"/>
          <w:szCs w:val="20"/>
        </w:rPr>
      </w:pPr>
      <w:r w:rsidRPr="00232704">
        <w:rPr>
          <w:rFonts w:ascii="Segoe UI Light" w:hAnsi="Segoe UI Light" w:cs="Segoe UI Light"/>
          <w:b/>
          <w:bCs/>
          <w:sz w:val="20"/>
          <w:szCs w:val="20"/>
        </w:rPr>
        <w:t>Recomendaciones sugeridas al Estado:</w:t>
      </w:r>
    </w:p>
    <w:p w14:paraId="51CED108" w14:textId="06360AFC" w:rsidR="00F03DF6" w:rsidRPr="001C4E8A" w:rsidRDefault="00F03DF6" w:rsidP="0019334C">
      <w:pPr>
        <w:spacing w:line="240" w:lineRule="auto"/>
        <w:jc w:val="both"/>
        <w:rPr>
          <w:rFonts w:ascii="Segoe UI Light" w:hAnsi="Segoe UI Light" w:cs="Segoe UI Light"/>
          <w:b/>
          <w:bCs/>
          <w:sz w:val="20"/>
          <w:szCs w:val="20"/>
        </w:rPr>
      </w:pPr>
    </w:p>
    <w:p w14:paraId="62500850" w14:textId="56585405" w:rsidR="00F03DF6" w:rsidRPr="001C4E8A" w:rsidRDefault="00F03DF6" w:rsidP="00CD6603">
      <w:pPr>
        <w:pStyle w:val="ListParagraph"/>
        <w:numPr>
          <w:ilvl w:val="0"/>
          <w:numId w:val="36"/>
        </w:numPr>
        <w:spacing w:line="240" w:lineRule="auto"/>
        <w:ind w:left="709"/>
        <w:jc w:val="both"/>
        <w:rPr>
          <w:rFonts w:ascii="Segoe UI Light" w:hAnsi="Segoe UI Light" w:cs="Segoe UI Light"/>
          <w:sz w:val="20"/>
          <w:szCs w:val="20"/>
        </w:rPr>
      </w:pPr>
      <w:r w:rsidRPr="00CD6603">
        <w:rPr>
          <w:rFonts w:ascii="Segoe UI Light" w:hAnsi="Segoe UI Light" w:cs="Segoe UI Light"/>
          <w:sz w:val="20"/>
        </w:rPr>
        <w:t>Establecer</w:t>
      </w:r>
      <w:r w:rsidRPr="001C4E8A">
        <w:rPr>
          <w:rFonts w:ascii="Segoe UI Light" w:hAnsi="Segoe UI Light" w:cs="Segoe UI Light"/>
          <w:sz w:val="20"/>
          <w:szCs w:val="20"/>
        </w:rPr>
        <w:t xml:space="preserve"> normativa técnica en el sector salud que señale de manera expresa que los hombres </w:t>
      </w:r>
      <w:proofErr w:type="spellStart"/>
      <w:r w:rsidRPr="001C4E8A">
        <w:rPr>
          <w:rFonts w:ascii="Segoe UI Light" w:hAnsi="Segoe UI Light" w:cs="Segoe UI Light"/>
          <w:sz w:val="20"/>
          <w:szCs w:val="20"/>
        </w:rPr>
        <w:t>trans</w:t>
      </w:r>
      <w:proofErr w:type="spellEnd"/>
      <w:r w:rsidRPr="001C4E8A">
        <w:rPr>
          <w:rFonts w:ascii="Segoe UI Light" w:hAnsi="Segoe UI Light" w:cs="Segoe UI Light"/>
          <w:sz w:val="20"/>
          <w:szCs w:val="20"/>
        </w:rPr>
        <w:t xml:space="preserve">, </w:t>
      </w:r>
      <w:proofErr w:type="spellStart"/>
      <w:r w:rsidRPr="001C4E8A">
        <w:rPr>
          <w:rFonts w:ascii="Segoe UI Light" w:hAnsi="Segoe UI Light" w:cs="Segoe UI Light"/>
          <w:sz w:val="20"/>
          <w:szCs w:val="20"/>
        </w:rPr>
        <w:t>transmasculinos</w:t>
      </w:r>
      <w:proofErr w:type="spellEnd"/>
      <w:r w:rsidRPr="001C4E8A">
        <w:rPr>
          <w:rFonts w:ascii="Segoe UI Light" w:hAnsi="Segoe UI Light" w:cs="Segoe UI Light"/>
          <w:sz w:val="20"/>
          <w:szCs w:val="20"/>
        </w:rPr>
        <w:t xml:space="preserve"> y personas de género no binario tienen capacidad de gestar, por lo que deben acceder a todos los servicios y bienes de salud sexual y reproductiva, incluido el aborto terapéutico y los kits de emergencia frente a una violación sexual.</w:t>
      </w:r>
    </w:p>
    <w:p w14:paraId="00000011" w14:textId="77777777" w:rsidR="00207AE7" w:rsidRPr="001C4E8A" w:rsidRDefault="00207AE7" w:rsidP="0019334C">
      <w:pPr>
        <w:spacing w:line="240" w:lineRule="auto"/>
        <w:ind w:left="720"/>
        <w:jc w:val="both"/>
        <w:rPr>
          <w:rFonts w:ascii="Segoe UI Light" w:hAnsi="Segoe UI Light" w:cs="Segoe UI Light"/>
          <w:sz w:val="20"/>
          <w:szCs w:val="20"/>
        </w:rPr>
      </w:pPr>
    </w:p>
    <w:p w14:paraId="00000012" w14:textId="14C736F2" w:rsidR="00207AE7" w:rsidRPr="001C4E8A" w:rsidRDefault="00415737" w:rsidP="0019334C">
      <w:pPr>
        <w:numPr>
          <w:ilvl w:val="0"/>
          <w:numId w:val="1"/>
        </w:numPr>
        <w:spacing w:line="240" w:lineRule="auto"/>
        <w:jc w:val="both"/>
        <w:rPr>
          <w:rFonts w:ascii="Segoe UI Light" w:hAnsi="Segoe UI Light" w:cs="Segoe UI Light"/>
          <w:b/>
          <w:bCs/>
          <w:sz w:val="20"/>
          <w:szCs w:val="20"/>
        </w:rPr>
      </w:pPr>
      <w:r w:rsidRPr="001C4E8A">
        <w:rPr>
          <w:rFonts w:ascii="Segoe UI Light" w:hAnsi="Segoe UI Light" w:cs="Segoe UI Light"/>
          <w:b/>
          <w:bCs/>
          <w:sz w:val="20"/>
          <w:szCs w:val="20"/>
        </w:rPr>
        <w:t>SITUACIÓN DE PERSONAS LGBTIQ EN EL MARCO DEL ESTADO DE EMERGENCIA POR LA PANDEMIA CAUSADA POR EL COVID 19 (Artículos 4, 7, 9, 10 y 26)</w:t>
      </w:r>
    </w:p>
    <w:p w14:paraId="3993A4FA" w14:textId="77777777" w:rsidR="009B7294" w:rsidRPr="001C4E8A" w:rsidRDefault="009B7294" w:rsidP="009B7294">
      <w:pPr>
        <w:spacing w:line="240" w:lineRule="auto"/>
        <w:ind w:left="720"/>
        <w:jc w:val="both"/>
        <w:rPr>
          <w:rFonts w:ascii="Segoe UI Light" w:hAnsi="Segoe UI Light" w:cs="Segoe UI Light"/>
          <w:b/>
          <w:bCs/>
          <w:sz w:val="20"/>
          <w:szCs w:val="20"/>
        </w:rPr>
      </w:pPr>
    </w:p>
    <w:p w14:paraId="311443C5" w14:textId="729944F4" w:rsidR="003940C2" w:rsidRPr="001C4E8A" w:rsidRDefault="00415737" w:rsidP="00232704">
      <w:pPr>
        <w:numPr>
          <w:ilvl w:val="1"/>
          <w:numId w:val="1"/>
        </w:numPr>
        <w:spacing w:line="240" w:lineRule="auto"/>
        <w:jc w:val="both"/>
        <w:rPr>
          <w:rFonts w:ascii="Segoe UI Light" w:hAnsi="Segoe UI Light" w:cs="Segoe UI Light"/>
          <w:b/>
          <w:bCs/>
          <w:sz w:val="20"/>
          <w:szCs w:val="20"/>
        </w:rPr>
      </w:pPr>
      <w:r w:rsidRPr="001C4E8A">
        <w:rPr>
          <w:rFonts w:ascii="Segoe UI Light" w:hAnsi="Segoe UI Light" w:cs="Segoe UI Light"/>
          <w:b/>
          <w:bCs/>
          <w:sz w:val="20"/>
          <w:szCs w:val="20"/>
        </w:rPr>
        <w:t>Afectación a personas trans a causa de las medidas de aislamiento social</w:t>
      </w:r>
    </w:p>
    <w:p w14:paraId="702D53E5" w14:textId="77777777" w:rsidR="00EF7F4E" w:rsidRPr="001C4E8A" w:rsidRDefault="00EF7F4E" w:rsidP="0019334C">
      <w:pPr>
        <w:spacing w:line="240" w:lineRule="auto"/>
        <w:jc w:val="both"/>
        <w:rPr>
          <w:rFonts w:ascii="Segoe UI Light" w:hAnsi="Segoe UI Light" w:cs="Segoe UI Light"/>
          <w:sz w:val="20"/>
          <w:szCs w:val="20"/>
        </w:rPr>
      </w:pPr>
    </w:p>
    <w:p w14:paraId="5C5023A6" w14:textId="470299FA" w:rsidR="00CD6603" w:rsidRPr="00CD6603" w:rsidRDefault="00CD6603" w:rsidP="00CD6603">
      <w:pPr>
        <w:pStyle w:val="ListParagraph"/>
        <w:numPr>
          <w:ilvl w:val="0"/>
          <w:numId w:val="19"/>
        </w:numPr>
        <w:spacing w:line="240" w:lineRule="auto"/>
        <w:ind w:left="284"/>
        <w:jc w:val="both"/>
        <w:rPr>
          <w:rFonts w:ascii="Segoe UI Light" w:hAnsi="Segoe UI Light" w:cs="Segoe UI Light"/>
          <w:sz w:val="20"/>
          <w:szCs w:val="20"/>
          <w:highlight w:val="white"/>
          <w:lang w:val="es-ES"/>
        </w:rPr>
      </w:pPr>
      <w:r w:rsidRPr="00CD6603">
        <w:rPr>
          <w:rFonts w:ascii="Segoe UI Light" w:hAnsi="Segoe UI Light" w:cs="Segoe UI Light"/>
          <w:sz w:val="20"/>
          <w:szCs w:val="20"/>
          <w:highlight w:val="white"/>
          <w:lang w:val="es-ES"/>
        </w:rPr>
        <w:t>Por un lado, las personas trans vienen enfrentando problemas para acceder a medios económicos de subsistencia, ya que, principalmente, las mujeres trans viven de trabajos con ingresos diarios o se dedican al trabajo sexual, debido a la exclusión escolar temprana y las pocas oportunidades laborales. Pese a la precariedad que enfrentan las personas trans y pese a haber sido reconocidas como grupo de especial protección en el Plan Nacional de DDHH 2018-202, no se les otorga per</w:t>
      </w:r>
      <w:r>
        <w:rPr>
          <w:rFonts w:ascii="Segoe UI Light" w:hAnsi="Segoe UI Light" w:cs="Segoe UI Light"/>
          <w:sz w:val="20"/>
          <w:szCs w:val="20"/>
          <w:highlight w:val="white"/>
          <w:lang w:val="es-ES"/>
        </w:rPr>
        <w:t xml:space="preserve"> </w:t>
      </w:r>
      <w:r w:rsidRPr="00CD6603">
        <w:rPr>
          <w:rFonts w:ascii="Segoe UI Light" w:hAnsi="Segoe UI Light" w:cs="Segoe UI Light"/>
          <w:sz w:val="20"/>
          <w:szCs w:val="20"/>
          <w:highlight w:val="white"/>
          <w:lang w:val="es-ES"/>
        </w:rPr>
        <w:t>se la clasificación socioeconómica de pobreza o pobreza extrema; por lo que no reciben subsidios económicos o no son beneficiarias de los programas sociales del Estado. El Sistema de Focalización de Hogares</w:t>
      </w:r>
      <w:r>
        <w:rPr>
          <w:rFonts w:ascii="Segoe UI Light" w:hAnsi="Segoe UI Light" w:cs="Segoe UI Light"/>
          <w:sz w:val="20"/>
          <w:szCs w:val="20"/>
          <w:highlight w:val="white"/>
          <w:lang w:val="es-ES"/>
        </w:rPr>
        <w:t xml:space="preserve"> (</w:t>
      </w:r>
      <w:r w:rsidRPr="00CD6603">
        <w:rPr>
          <w:rFonts w:ascii="Segoe UI Light" w:hAnsi="Segoe UI Light" w:cs="Segoe UI Light"/>
          <w:sz w:val="20"/>
          <w:szCs w:val="20"/>
          <w:highlight w:val="white"/>
          <w:lang w:val="es-ES"/>
        </w:rPr>
        <w:t>SISFO</w:t>
      </w:r>
      <w:r w:rsidRPr="00CD6603">
        <w:rPr>
          <w:rFonts w:ascii="Segoe UI Light" w:hAnsi="Segoe UI Light" w:cs="Segoe UI Light"/>
          <w:sz w:val="20"/>
          <w:szCs w:val="20"/>
          <w:lang w:val="es-ES"/>
        </w:rPr>
        <w:t>H</w:t>
      </w:r>
      <w:r>
        <w:rPr>
          <w:rFonts w:ascii="Segoe UI Light" w:hAnsi="Segoe UI Light" w:cs="Segoe UI Light"/>
          <w:sz w:val="20"/>
          <w:szCs w:val="20"/>
          <w:lang w:val="es-ES"/>
        </w:rPr>
        <w:t>)</w:t>
      </w:r>
      <w:r w:rsidRPr="00CD6603">
        <w:rPr>
          <w:rFonts w:ascii="Segoe UI Light" w:hAnsi="Segoe UI Light" w:cs="Segoe UI Light"/>
          <w:sz w:val="20"/>
          <w:szCs w:val="20"/>
          <w:lang w:val="es-ES"/>
        </w:rPr>
        <w:t xml:space="preserve"> es un sistema intergubernamental, mediante el cual se otorga la clasificación </w:t>
      </w:r>
      <w:r w:rsidRPr="00CD6603">
        <w:rPr>
          <w:rFonts w:ascii="Segoe UI Light" w:hAnsi="Segoe UI Light" w:cs="Segoe UI Light"/>
          <w:sz w:val="20"/>
          <w:szCs w:val="20"/>
          <w:highlight w:val="white"/>
        </w:rPr>
        <w:t>socioeconómica de los hogares para ayudar a que las Intervenciones Públicas Focalizadas del Estado identifiquen a sus potenciales usuarios. Si bien cualquier persona que hace parte de un hogar puede solicitar obtener dicha clasificación, el Estado ha previsto, por su especial situación de vulnerabilidad, que, por ejemplo, los hogares de personas que forman parte de comunidades indígenas de la Amazonía reciban la clasificación socioeconómica de extremo pobre</w:t>
      </w:r>
      <w:r w:rsidRPr="00CD6603">
        <w:rPr>
          <w:rStyle w:val="FootnoteReference"/>
          <w:rFonts w:ascii="Segoe UI Light" w:hAnsi="Segoe UI Light" w:cs="Segoe UI Light"/>
          <w:sz w:val="20"/>
          <w:szCs w:val="20"/>
          <w:highlight w:val="white"/>
        </w:rPr>
        <w:footnoteReference w:id="84"/>
      </w:r>
      <w:r w:rsidRPr="00CD6603">
        <w:rPr>
          <w:rFonts w:ascii="Segoe UI Light" w:hAnsi="Segoe UI Light" w:cs="Segoe UI Light"/>
          <w:sz w:val="20"/>
          <w:szCs w:val="20"/>
          <w:highlight w:val="white"/>
        </w:rPr>
        <w:t>. Una acción afirmativa similar se solicita para personas trans; sin embargo, ello aún no ha sido considerado por el gobierno.</w:t>
      </w:r>
    </w:p>
    <w:p w14:paraId="4CF4EAD2" w14:textId="6C42F8C4" w:rsidR="00CD6603" w:rsidRPr="00CD6603" w:rsidRDefault="00CD6603" w:rsidP="00CD6603">
      <w:pPr>
        <w:pStyle w:val="ListParagraph"/>
        <w:numPr>
          <w:ilvl w:val="0"/>
          <w:numId w:val="19"/>
        </w:numPr>
        <w:spacing w:line="240" w:lineRule="auto"/>
        <w:ind w:left="284"/>
        <w:jc w:val="both"/>
        <w:rPr>
          <w:rFonts w:ascii="Segoe UI Light" w:hAnsi="Segoe UI Light" w:cs="Segoe UI Light"/>
          <w:sz w:val="20"/>
          <w:szCs w:val="20"/>
          <w:lang w:val="es-ES"/>
        </w:rPr>
      </w:pPr>
      <w:r w:rsidRPr="00CD6603">
        <w:rPr>
          <w:rFonts w:ascii="Segoe UI Light" w:hAnsi="Segoe UI Light" w:cs="Segoe UI Light"/>
          <w:sz w:val="20"/>
          <w:szCs w:val="20"/>
          <w:highlight w:val="white"/>
          <w:lang w:val="es-ES"/>
        </w:rPr>
        <w:t>A esto se suma el hecho de que las políticas de apoyo económico</w:t>
      </w:r>
      <w:r>
        <w:rPr>
          <w:rFonts w:ascii="Segoe UI Light" w:hAnsi="Segoe UI Light" w:cs="Segoe UI Light"/>
          <w:sz w:val="20"/>
          <w:szCs w:val="20"/>
          <w:highlight w:val="white"/>
          <w:lang w:val="es-ES"/>
        </w:rPr>
        <w:t xml:space="preserve"> diseñadas</w:t>
      </w:r>
      <w:r w:rsidRPr="00CD6603">
        <w:rPr>
          <w:rFonts w:ascii="Segoe UI Light" w:hAnsi="Segoe UI Light" w:cs="Segoe UI Light"/>
          <w:sz w:val="20"/>
          <w:szCs w:val="20"/>
          <w:highlight w:val="white"/>
          <w:lang w:val="es-ES"/>
        </w:rPr>
        <w:t xml:space="preserve"> para mitigar los efectos del COVID 19</w:t>
      </w:r>
      <w:r w:rsidRPr="00CD6603">
        <w:rPr>
          <w:rFonts w:ascii="Segoe UI Light" w:hAnsi="Segoe UI Light" w:cs="Segoe UI Light"/>
          <w:sz w:val="20"/>
          <w:szCs w:val="20"/>
          <w:lang w:val="es-MX"/>
        </w:rPr>
        <w:t xml:space="preserve"> se centran en las familias</w:t>
      </w:r>
      <w:r>
        <w:rPr>
          <w:rFonts w:ascii="Segoe UI Light" w:hAnsi="Segoe UI Light" w:cs="Segoe UI Light"/>
          <w:sz w:val="20"/>
          <w:szCs w:val="20"/>
          <w:lang w:val="es-MX"/>
        </w:rPr>
        <w:t>, lo</w:t>
      </w:r>
      <w:r w:rsidRPr="00CD6603">
        <w:rPr>
          <w:rFonts w:ascii="Segoe UI Light" w:hAnsi="Segoe UI Light" w:cs="Segoe UI Light"/>
          <w:sz w:val="20"/>
          <w:szCs w:val="20"/>
          <w:lang w:val="es-MX"/>
        </w:rPr>
        <w:t xml:space="preserve"> cual</w:t>
      </w:r>
      <w:r w:rsidRPr="00CD6603">
        <w:rPr>
          <w:rFonts w:ascii="Segoe UI Light" w:hAnsi="Segoe UI Light" w:cs="Segoe UI Light"/>
          <w:sz w:val="20"/>
          <w:szCs w:val="20"/>
          <w:highlight w:val="white"/>
          <w:lang w:val="es-ES"/>
        </w:rPr>
        <w:t xml:space="preserve"> representa un problema particular para las personas trans, quienes suelen vivir en grandes comunidades autogestionadas con otras personas trans, debido a que dejan sus hogares a temprana edad o porque enfrentan el desplazamiento forzado interno o migración para huir del que consideraban su hogar por miedo a la violencia </w:t>
      </w:r>
      <w:proofErr w:type="spellStart"/>
      <w:r w:rsidRPr="00CD6603">
        <w:rPr>
          <w:rFonts w:ascii="Segoe UI Light" w:hAnsi="Segoe UI Light" w:cs="Segoe UI Light"/>
          <w:sz w:val="20"/>
          <w:szCs w:val="20"/>
          <w:highlight w:val="white"/>
          <w:lang w:val="es-ES"/>
        </w:rPr>
        <w:t>transfóbica</w:t>
      </w:r>
      <w:proofErr w:type="spellEnd"/>
      <w:r w:rsidRPr="00CD6603">
        <w:rPr>
          <w:rFonts w:ascii="Segoe UI Light" w:hAnsi="Segoe UI Light" w:cs="Segoe UI Light"/>
          <w:sz w:val="20"/>
          <w:szCs w:val="20"/>
          <w:highlight w:val="white"/>
          <w:lang w:val="es-ES"/>
        </w:rPr>
        <w:t xml:space="preserve">. </w:t>
      </w:r>
    </w:p>
    <w:p w14:paraId="5F9D3CB4" w14:textId="1FB81663" w:rsidR="00375DA4" w:rsidRPr="00232704" w:rsidRDefault="00375DA4" w:rsidP="00232704">
      <w:pPr>
        <w:pStyle w:val="ListParagraph"/>
        <w:numPr>
          <w:ilvl w:val="0"/>
          <w:numId w:val="19"/>
        </w:numPr>
        <w:spacing w:line="240" w:lineRule="auto"/>
        <w:ind w:left="284"/>
        <w:jc w:val="both"/>
        <w:rPr>
          <w:rFonts w:ascii="Segoe UI Light" w:hAnsi="Segoe UI Light" w:cs="Segoe UI Light"/>
          <w:sz w:val="20"/>
          <w:szCs w:val="20"/>
          <w:highlight w:val="white"/>
          <w:lang w:val="es"/>
        </w:rPr>
      </w:pPr>
      <w:r w:rsidRPr="00232704">
        <w:rPr>
          <w:rFonts w:ascii="Segoe UI Light" w:hAnsi="Segoe UI Light" w:cs="Segoe UI Light"/>
          <w:color w:val="222222"/>
          <w:sz w:val="20"/>
          <w:szCs w:val="20"/>
          <w:shd w:val="clear" w:color="auto" w:fill="FFFFFF"/>
        </w:rPr>
        <w:t>Pero</w:t>
      </w:r>
      <w:r w:rsidRPr="00232704">
        <w:rPr>
          <w:rFonts w:ascii="Segoe UI Light" w:hAnsi="Segoe UI Light" w:cs="Segoe UI Light"/>
          <w:sz w:val="20"/>
          <w:szCs w:val="20"/>
          <w:lang w:val="es"/>
        </w:rPr>
        <w:t xml:space="preserve">, además, incluso si pudieran acceder a alguno de los bonos </w:t>
      </w:r>
      <w:r w:rsidR="00565E75" w:rsidRPr="00232704">
        <w:rPr>
          <w:rFonts w:ascii="Segoe UI Light" w:hAnsi="Segoe UI Light" w:cs="Segoe UI Light"/>
          <w:sz w:val="20"/>
          <w:szCs w:val="20"/>
          <w:lang w:val="es"/>
        </w:rPr>
        <w:t xml:space="preserve">económicos </w:t>
      </w:r>
      <w:r w:rsidRPr="00232704">
        <w:rPr>
          <w:rFonts w:ascii="Segoe UI Light" w:hAnsi="Segoe UI Light" w:cs="Segoe UI Light"/>
          <w:sz w:val="20"/>
          <w:szCs w:val="20"/>
          <w:lang w:val="es"/>
        </w:rPr>
        <w:t xml:space="preserve">dirigidos a familias en situación de pobreza, las personas trans tampoco están en posibilidad de cobrarlos porque no son jefas de hogar, ni su DNI les permitiría cobrar ningún monto ante </w:t>
      </w:r>
      <w:r w:rsidR="00565E75" w:rsidRPr="00232704">
        <w:rPr>
          <w:rFonts w:ascii="Segoe UI Light" w:hAnsi="Segoe UI Light" w:cs="Segoe UI Light"/>
          <w:sz w:val="20"/>
          <w:szCs w:val="20"/>
          <w:lang w:val="es"/>
        </w:rPr>
        <w:t>un</w:t>
      </w:r>
      <w:r w:rsidRPr="00232704">
        <w:rPr>
          <w:rFonts w:ascii="Segoe UI Light" w:hAnsi="Segoe UI Light" w:cs="Segoe UI Light"/>
          <w:sz w:val="20"/>
          <w:szCs w:val="20"/>
          <w:lang w:val="es"/>
        </w:rPr>
        <w:t xml:space="preserve"> banco, dado que </w:t>
      </w:r>
      <w:r w:rsidR="00565E75" w:rsidRPr="00232704">
        <w:rPr>
          <w:rFonts w:ascii="Segoe UI Light" w:hAnsi="Segoe UI Light" w:cs="Segoe UI Light"/>
          <w:sz w:val="20"/>
          <w:szCs w:val="20"/>
          <w:lang w:val="es"/>
        </w:rPr>
        <w:t>dicho documento in</w:t>
      </w:r>
      <w:r w:rsidRPr="00232704">
        <w:rPr>
          <w:rFonts w:ascii="Segoe UI Light" w:hAnsi="Segoe UI Light" w:cs="Segoe UI Light"/>
          <w:sz w:val="20"/>
          <w:szCs w:val="20"/>
          <w:lang w:val="es"/>
        </w:rPr>
        <w:t xml:space="preserve">visibiliza </w:t>
      </w:r>
      <w:r w:rsidR="00565E75" w:rsidRPr="00232704">
        <w:rPr>
          <w:rFonts w:ascii="Segoe UI Light" w:hAnsi="Segoe UI Light" w:cs="Segoe UI Light"/>
          <w:sz w:val="20"/>
          <w:szCs w:val="20"/>
          <w:lang w:val="es"/>
        </w:rPr>
        <w:t xml:space="preserve">su </w:t>
      </w:r>
      <w:r w:rsidRPr="00232704">
        <w:rPr>
          <w:rFonts w:ascii="Segoe UI Light" w:hAnsi="Segoe UI Light" w:cs="Segoe UI Light"/>
          <w:sz w:val="20"/>
          <w:szCs w:val="20"/>
          <w:lang w:val="es"/>
        </w:rPr>
        <w:t>identidad y las expone a situaciones discriminatorias.</w:t>
      </w:r>
      <w:r w:rsidR="008F3B65" w:rsidRPr="00232704">
        <w:rPr>
          <w:rFonts w:ascii="Segoe UI Light" w:hAnsi="Segoe UI Light" w:cs="Segoe UI Light"/>
          <w:sz w:val="20"/>
          <w:szCs w:val="20"/>
          <w:lang w:val="es"/>
        </w:rPr>
        <w:t xml:space="preserve"> Como consecuencia, esta falta de apoyo económico ha impactado también en su salud mental, pues para priorizar sus gastos en comida o vivienda, muchas personas trans están dejando sus terapias de </w:t>
      </w:r>
      <w:proofErr w:type="spellStart"/>
      <w:r w:rsidR="008F3B65" w:rsidRPr="00232704">
        <w:rPr>
          <w:rFonts w:ascii="Segoe UI Light" w:hAnsi="Segoe UI Light" w:cs="Segoe UI Light"/>
          <w:sz w:val="20"/>
          <w:szCs w:val="20"/>
          <w:lang w:val="es"/>
        </w:rPr>
        <w:t>hormonización</w:t>
      </w:r>
      <w:proofErr w:type="spellEnd"/>
      <w:r w:rsidR="008F3B65" w:rsidRPr="00232704">
        <w:rPr>
          <w:rFonts w:ascii="Segoe UI Light" w:hAnsi="Segoe UI Light" w:cs="Segoe UI Light"/>
          <w:sz w:val="20"/>
          <w:szCs w:val="20"/>
          <w:lang w:val="es"/>
        </w:rPr>
        <w:t>.</w:t>
      </w:r>
    </w:p>
    <w:p w14:paraId="752DF2D8" w14:textId="77777777" w:rsidR="00565E75" w:rsidRPr="00232704" w:rsidRDefault="00565E75" w:rsidP="00232704">
      <w:pPr>
        <w:pStyle w:val="ListParagraph"/>
        <w:numPr>
          <w:ilvl w:val="0"/>
          <w:numId w:val="19"/>
        </w:numPr>
        <w:spacing w:line="240" w:lineRule="auto"/>
        <w:ind w:left="284"/>
        <w:jc w:val="both"/>
        <w:rPr>
          <w:rFonts w:ascii="Segoe UI Light" w:hAnsi="Segoe UI Light" w:cs="Segoe UI Light"/>
          <w:sz w:val="20"/>
          <w:szCs w:val="20"/>
          <w:highlight w:val="white"/>
          <w:lang w:val="es"/>
        </w:rPr>
      </w:pPr>
      <w:r w:rsidRPr="00232704">
        <w:rPr>
          <w:rFonts w:ascii="Segoe UI Light" w:hAnsi="Segoe UI Light" w:cs="Segoe UI Light"/>
          <w:sz w:val="20"/>
          <w:szCs w:val="20"/>
          <w:lang w:val="es"/>
        </w:rPr>
        <w:t>Por otro lado, producto de las acciones del estado para enfrentar la pandemia generada por el COVID 19, las personas trans también enfrentan si</w:t>
      </w:r>
      <w:r w:rsidR="00EF7F4E" w:rsidRPr="00232704">
        <w:rPr>
          <w:rFonts w:ascii="Segoe UI Light" w:hAnsi="Segoe UI Light" w:cs="Segoe UI Light"/>
          <w:sz w:val="20"/>
          <w:szCs w:val="20"/>
          <w:lang w:val="es"/>
        </w:rPr>
        <w:t>tuaciones de violencia</w:t>
      </w:r>
      <w:r w:rsidRPr="00232704">
        <w:rPr>
          <w:rFonts w:ascii="Segoe UI Light" w:hAnsi="Segoe UI Light" w:cs="Segoe UI Light"/>
          <w:sz w:val="20"/>
          <w:szCs w:val="20"/>
          <w:lang w:val="es"/>
        </w:rPr>
        <w:t xml:space="preserve">. </w:t>
      </w:r>
      <w:r w:rsidR="00EF7F4E" w:rsidRPr="00232704">
        <w:rPr>
          <w:rFonts w:ascii="Segoe UI Light" w:hAnsi="Segoe UI Light" w:cs="Segoe UI Light"/>
          <w:sz w:val="20"/>
          <w:szCs w:val="20"/>
          <w:lang w:val="es"/>
        </w:rPr>
        <w:t>El 15 de marzo se declaró estado de emergencia nacional como consecuencia del COVID-19 y se dispuso el aislamiento social obligatorio, por lo cual se convocó a la Policía Nacional y las Fuerzas Armadas para apoyar en el cumplimiento de lo decretado. M</w:t>
      </w:r>
      <w:r w:rsidR="00EF7F4E" w:rsidRPr="00232704">
        <w:rPr>
          <w:rFonts w:ascii="Segoe UI Light" w:hAnsi="Segoe UI Light" w:cs="Segoe UI Light"/>
          <w:sz w:val="20"/>
          <w:szCs w:val="20"/>
          <w:highlight w:val="white"/>
          <w:lang w:val="es"/>
        </w:rPr>
        <w:t>ediante</w:t>
      </w:r>
      <w:hyperlink r:id="rId12">
        <w:r w:rsidR="00EF7F4E" w:rsidRPr="00232704">
          <w:rPr>
            <w:rFonts w:ascii="Segoe UI Light" w:hAnsi="Segoe UI Light" w:cs="Segoe UI Light"/>
            <w:sz w:val="20"/>
            <w:szCs w:val="20"/>
            <w:highlight w:val="white"/>
            <w:lang w:val="es"/>
          </w:rPr>
          <w:t xml:space="preserve"> </w:t>
        </w:r>
      </w:hyperlink>
      <w:r w:rsidR="00EF7F4E" w:rsidRPr="00232704">
        <w:rPr>
          <w:rFonts w:ascii="Segoe UI Light" w:hAnsi="Segoe UI Light" w:cs="Segoe UI Light"/>
          <w:sz w:val="20"/>
          <w:szCs w:val="20"/>
          <w:lang w:val="es"/>
        </w:rPr>
        <w:t>Decreto Supremo Nº 057-2020-PCM</w:t>
      </w:r>
      <w:r w:rsidR="00EF7F4E" w:rsidRPr="00232704">
        <w:rPr>
          <w:rFonts w:ascii="Segoe UI Light" w:hAnsi="Segoe UI Light" w:cs="Segoe UI Light"/>
          <w:sz w:val="20"/>
          <w:szCs w:val="20"/>
          <w:highlight w:val="white"/>
          <w:lang w:val="es"/>
        </w:rPr>
        <w:t xml:space="preserve">, publicado el 2 de abril, se estableció la medida denominada ‘pico y género’, por lo cual se establecía días diferenciados para el tránsito de hombres y mujeres. </w:t>
      </w:r>
    </w:p>
    <w:p w14:paraId="71114F52" w14:textId="1A41BD75" w:rsidR="00EF7F4E" w:rsidRPr="00232704" w:rsidRDefault="00EF7F4E" w:rsidP="00232704">
      <w:pPr>
        <w:pStyle w:val="ListParagraph"/>
        <w:numPr>
          <w:ilvl w:val="0"/>
          <w:numId w:val="19"/>
        </w:numPr>
        <w:spacing w:line="240" w:lineRule="auto"/>
        <w:ind w:left="284"/>
        <w:jc w:val="both"/>
        <w:rPr>
          <w:rFonts w:ascii="Segoe UI Light" w:hAnsi="Segoe UI Light" w:cs="Segoe UI Light"/>
          <w:sz w:val="20"/>
          <w:szCs w:val="20"/>
          <w:lang w:val="es"/>
        </w:rPr>
      </w:pPr>
      <w:r w:rsidRPr="00232704">
        <w:rPr>
          <w:rFonts w:ascii="Segoe UI Light" w:hAnsi="Segoe UI Light" w:cs="Segoe UI Light"/>
          <w:sz w:val="20"/>
          <w:szCs w:val="20"/>
          <w:highlight w:val="white"/>
          <w:lang w:val="es"/>
        </w:rPr>
        <w:t>Sin embargo, y aunque el presidente de la República había enviado un mensaje contra la discriminación de personas LGBT, la norma no pudo prever disposiciones para prevenir la violencia y discriminación basada en la identidad o expresión de género</w:t>
      </w:r>
      <w:r w:rsidR="00B57E50">
        <w:rPr>
          <w:rStyle w:val="FootnoteReference"/>
          <w:rFonts w:ascii="Segoe UI Light" w:hAnsi="Segoe UI Light" w:cs="Segoe UI Light"/>
          <w:sz w:val="20"/>
          <w:szCs w:val="20"/>
          <w:highlight w:val="white"/>
          <w:lang w:val="es"/>
        </w:rPr>
        <w:footnoteReference w:id="85"/>
      </w:r>
      <w:r w:rsidRPr="00232704">
        <w:rPr>
          <w:rFonts w:ascii="Segoe UI Light" w:hAnsi="Segoe UI Light" w:cs="Segoe UI Light"/>
          <w:sz w:val="20"/>
          <w:szCs w:val="20"/>
          <w:highlight w:val="white"/>
          <w:lang w:val="es"/>
        </w:rPr>
        <w:t>. Por lo cual, se afectó gravemente a las personas trans. La medida, luego de graves cuestionamientos, solo duró 7 días.</w:t>
      </w:r>
    </w:p>
    <w:p w14:paraId="33EE84EA" w14:textId="4B76E560" w:rsidR="00EF7F4E" w:rsidRPr="00232704" w:rsidRDefault="00EF7F4E" w:rsidP="00232704">
      <w:pPr>
        <w:pStyle w:val="ListParagraph"/>
        <w:numPr>
          <w:ilvl w:val="0"/>
          <w:numId w:val="19"/>
        </w:numPr>
        <w:spacing w:line="240" w:lineRule="auto"/>
        <w:ind w:left="284"/>
        <w:jc w:val="both"/>
        <w:rPr>
          <w:rFonts w:ascii="Segoe UI Light" w:hAnsi="Segoe UI Light" w:cs="Segoe UI Light"/>
          <w:sz w:val="20"/>
          <w:szCs w:val="20"/>
          <w:highlight w:val="white"/>
          <w:lang w:val="es"/>
        </w:rPr>
      </w:pPr>
      <w:r w:rsidRPr="00232704">
        <w:rPr>
          <w:rFonts w:ascii="Segoe UI Light" w:hAnsi="Segoe UI Light" w:cs="Segoe UI Light"/>
          <w:sz w:val="20"/>
          <w:szCs w:val="20"/>
          <w:highlight w:val="white"/>
          <w:lang w:val="es"/>
        </w:rPr>
        <w:t>En</w:t>
      </w:r>
      <w:r w:rsidRPr="00232704">
        <w:rPr>
          <w:rFonts w:ascii="Segoe UI Light" w:hAnsi="Segoe UI Light" w:cs="Segoe UI Light"/>
          <w:sz w:val="20"/>
          <w:szCs w:val="20"/>
          <w:lang w:val="es"/>
        </w:rPr>
        <w:t xml:space="preserve"> ese tiempo, diversas personas trans denunciaron por redes sociales actos de violencia institucional, como haber sido intervenidas por personal policial quienes les solicitaban el DNI</w:t>
      </w:r>
      <w:r w:rsidR="00B57E50">
        <w:rPr>
          <w:rStyle w:val="FootnoteReference"/>
          <w:rFonts w:ascii="Segoe UI Light" w:hAnsi="Segoe UI Light" w:cs="Segoe UI Light"/>
          <w:sz w:val="20"/>
          <w:szCs w:val="20"/>
          <w:lang w:val="es"/>
        </w:rPr>
        <w:footnoteReference w:id="86"/>
      </w:r>
      <w:r w:rsidRPr="00232704">
        <w:rPr>
          <w:rFonts w:ascii="Segoe UI Light" w:hAnsi="Segoe UI Light" w:cs="Segoe UI Light"/>
          <w:sz w:val="20"/>
          <w:szCs w:val="20"/>
          <w:lang w:val="es"/>
        </w:rPr>
        <w:t>, cuestionaban su identidad de género</w:t>
      </w:r>
      <w:r w:rsidR="00B57E50">
        <w:rPr>
          <w:rStyle w:val="FootnoteReference"/>
          <w:rFonts w:ascii="Segoe UI Light" w:hAnsi="Segoe UI Light" w:cs="Segoe UI Light"/>
          <w:sz w:val="20"/>
          <w:szCs w:val="20"/>
          <w:lang w:val="es"/>
        </w:rPr>
        <w:footnoteReference w:id="87"/>
      </w:r>
      <w:r w:rsidRPr="00232704">
        <w:rPr>
          <w:rFonts w:ascii="Segoe UI Light" w:hAnsi="Segoe UI Light" w:cs="Segoe UI Light"/>
          <w:sz w:val="20"/>
          <w:szCs w:val="20"/>
          <w:lang w:val="es"/>
        </w:rPr>
        <w:t xml:space="preserve"> y además se divulgó un video </w:t>
      </w:r>
      <w:r w:rsidRPr="00232704">
        <w:rPr>
          <w:rFonts w:ascii="Segoe UI Light" w:hAnsi="Segoe UI Light" w:cs="Segoe UI Light"/>
          <w:sz w:val="20"/>
          <w:szCs w:val="20"/>
          <w:highlight w:val="white"/>
          <w:lang w:val="es"/>
        </w:rPr>
        <w:t xml:space="preserve">sobre policías obligando a un grupo de mujeres trans a realizar sentadillas dentro de una comisaría, mientras </w:t>
      </w:r>
      <w:r w:rsidR="00B57E50">
        <w:rPr>
          <w:rFonts w:ascii="Segoe UI Light" w:hAnsi="Segoe UI Light" w:cs="Segoe UI Light"/>
          <w:sz w:val="20"/>
          <w:szCs w:val="20"/>
          <w:highlight w:val="white"/>
          <w:lang w:val="es"/>
        </w:rPr>
        <w:t>las obligaban a repetir la frase</w:t>
      </w:r>
      <w:r w:rsidRPr="00232704">
        <w:rPr>
          <w:rFonts w:ascii="Segoe UI Light" w:hAnsi="Segoe UI Light" w:cs="Segoe UI Light"/>
          <w:sz w:val="20"/>
          <w:szCs w:val="20"/>
          <w:highlight w:val="white"/>
          <w:lang w:val="es"/>
        </w:rPr>
        <w:t>: “</w:t>
      </w:r>
      <w:r w:rsidR="00B57E50">
        <w:rPr>
          <w:rFonts w:ascii="Segoe UI Light" w:hAnsi="Segoe UI Light" w:cs="Segoe UI Light"/>
          <w:sz w:val="20"/>
          <w:szCs w:val="20"/>
          <w:highlight w:val="white"/>
          <w:lang w:val="es"/>
        </w:rPr>
        <w:t>Quiero ser hombre</w:t>
      </w:r>
      <w:r w:rsidRPr="00232704">
        <w:rPr>
          <w:rFonts w:ascii="Segoe UI Light" w:hAnsi="Segoe UI Light" w:cs="Segoe UI Light"/>
          <w:sz w:val="20"/>
          <w:szCs w:val="20"/>
          <w:highlight w:val="white"/>
          <w:lang w:val="es"/>
        </w:rPr>
        <w:t>”</w:t>
      </w:r>
      <w:r w:rsidR="00B57E50">
        <w:rPr>
          <w:rStyle w:val="FootnoteReference"/>
          <w:rFonts w:ascii="Segoe UI Light" w:hAnsi="Segoe UI Light" w:cs="Segoe UI Light"/>
          <w:sz w:val="20"/>
          <w:szCs w:val="20"/>
          <w:highlight w:val="white"/>
          <w:lang w:val="es"/>
        </w:rPr>
        <w:footnoteReference w:id="88"/>
      </w:r>
      <w:r w:rsidRPr="00232704">
        <w:rPr>
          <w:rFonts w:ascii="Segoe UI Light" w:hAnsi="Segoe UI Light" w:cs="Segoe UI Light"/>
          <w:sz w:val="20"/>
          <w:szCs w:val="20"/>
          <w:highlight w:val="white"/>
          <w:lang w:val="es"/>
        </w:rPr>
        <w:t>. El 6 de abril, l</w:t>
      </w:r>
      <w:hyperlink r:id="rId13">
        <w:r w:rsidRPr="00232704">
          <w:rPr>
            <w:rFonts w:ascii="Segoe UI Light" w:hAnsi="Segoe UI Light" w:cs="Segoe UI Light"/>
            <w:sz w:val="20"/>
            <w:szCs w:val="20"/>
            <w:lang w:val="es"/>
          </w:rPr>
          <w:t>a Policía Nacional aclaró en su cuenta de Twitter</w:t>
        </w:r>
      </w:hyperlink>
      <w:r w:rsidRPr="00232704">
        <w:rPr>
          <w:rFonts w:ascii="Segoe UI Light" w:hAnsi="Segoe UI Light" w:cs="Segoe UI Light"/>
          <w:sz w:val="20"/>
          <w:szCs w:val="20"/>
          <w:lang w:val="es"/>
        </w:rPr>
        <w:t xml:space="preserve"> que es</w:t>
      </w:r>
      <w:r w:rsidRPr="00232704">
        <w:rPr>
          <w:rFonts w:ascii="Segoe UI Light" w:hAnsi="Segoe UI Light" w:cs="Segoe UI Light"/>
          <w:sz w:val="20"/>
          <w:szCs w:val="20"/>
          <w:highlight w:val="white"/>
          <w:lang w:val="es"/>
        </w:rPr>
        <w:t>os hechos habían ocurrido días antes de la medida decretada, pero que se separó a los oficiales involucrados por falta grave.</w:t>
      </w:r>
      <w:r w:rsidR="006504D4" w:rsidRPr="00232704">
        <w:rPr>
          <w:rFonts w:ascii="Segoe UI Light" w:hAnsi="Segoe UI Light" w:cs="Segoe UI Light"/>
          <w:sz w:val="20"/>
          <w:szCs w:val="20"/>
          <w:highlight w:val="white"/>
          <w:lang w:val="es"/>
        </w:rPr>
        <w:t xml:space="preserve"> </w:t>
      </w:r>
      <w:r w:rsidRPr="00232704">
        <w:rPr>
          <w:rFonts w:ascii="Segoe UI Light" w:hAnsi="Segoe UI Light" w:cs="Segoe UI Light"/>
          <w:sz w:val="20"/>
          <w:szCs w:val="20"/>
          <w:highlight w:val="white"/>
          <w:lang w:val="es"/>
        </w:rPr>
        <w:t>También se denunció que el personal de seguridad de supermercados realizaba el control de identidad de personas trans sin estar autorizados para ello</w:t>
      </w:r>
      <w:r w:rsidR="00B57E50">
        <w:rPr>
          <w:rStyle w:val="FootnoteReference"/>
          <w:rFonts w:ascii="Segoe UI Light" w:hAnsi="Segoe UI Light" w:cs="Segoe UI Light"/>
          <w:sz w:val="20"/>
          <w:szCs w:val="20"/>
          <w:highlight w:val="white"/>
          <w:lang w:val="es"/>
        </w:rPr>
        <w:footnoteReference w:id="89"/>
      </w:r>
      <w:r w:rsidRPr="00232704">
        <w:rPr>
          <w:rFonts w:ascii="Segoe UI Light" w:hAnsi="Segoe UI Light" w:cs="Segoe UI Light"/>
          <w:sz w:val="20"/>
          <w:szCs w:val="20"/>
          <w:highlight w:val="white"/>
          <w:lang w:val="es"/>
        </w:rPr>
        <w:t>.</w:t>
      </w:r>
    </w:p>
    <w:p w14:paraId="163EF140" w14:textId="11C76D07" w:rsidR="00EF7F4E" w:rsidRPr="00232704" w:rsidRDefault="00EF7F4E" w:rsidP="00232704">
      <w:pPr>
        <w:pStyle w:val="ListParagraph"/>
        <w:numPr>
          <w:ilvl w:val="0"/>
          <w:numId w:val="19"/>
        </w:numPr>
        <w:spacing w:line="240" w:lineRule="auto"/>
        <w:ind w:left="284"/>
        <w:jc w:val="both"/>
        <w:rPr>
          <w:rFonts w:ascii="Segoe UI Light" w:hAnsi="Segoe UI Light" w:cs="Segoe UI Light"/>
          <w:sz w:val="20"/>
          <w:szCs w:val="20"/>
          <w:highlight w:val="white"/>
          <w:lang w:val="es"/>
        </w:rPr>
      </w:pPr>
      <w:r w:rsidRPr="00232704">
        <w:rPr>
          <w:rFonts w:ascii="Segoe UI Light" w:hAnsi="Segoe UI Light" w:cs="Segoe UI Light"/>
          <w:sz w:val="20"/>
          <w:szCs w:val="20"/>
          <w:highlight w:val="white"/>
          <w:lang w:val="es"/>
        </w:rPr>
        <w:t>Como consecuencia de ello muchas personas trans decidieron no salir por miedo a ser violentadas o discriminadas (pese a necesitar bienes esenciales como alimentos), y las que salieron tuvieron que enfrentar dichas situaciones además de detenciones arbitrarias, cuestionamientos desproporcionados a su identidad y se vieron obligadas a caminar con copias de sus demandas de cambio de nombre y sexo (si es que tenían un proceso en curso) y demás documentos que pudieran ampararlas. Todas constituyeron medidas más gravosas que para el resto de personas y afectó también su salud mental de manera diferenciada</w:t>
      </w:r>
      <w:r w:rsidR="000C6BFD" w:rsidRPr="00232704">
        <w:rPr>
          <w:rFonts w:ascii="Segoe UI Light" w:hAnsi="Segoe UI Light" w:cs="Segoe UI Light"/>
          <w:sz w:val="20"/>
          <w:szCs w:val="20"/>
          <w:highlight w:val="white"/>
          <w:lang w:val="es"/>
        </w:rPr>
        <w:t>, ya que generó situaciones de ansiedad</w:t>
      </w:r>
      <w:r w:rsidRPr="00232704">
        <w:rPr>
          <w:rFonts w:ascii="Segoe UI Light" w:hAnsi="Segoe UI Light" w:cs="Segoe UI Light"/>
          <w:sz w:val="20"/>
          <w:szCs w:val="20"/>
          <w:highlight w:val="white"/>
          <w:lang w:val="es"/>
        </w:rPr>
        <w:t xml:space="preserve">. </w:t>
      </w:r>
    </w:p>
    <w:p w14:paraId="6AB962E8" w14:textId="164095F3" w:rsidR="00EF7F4E" w:rsidRPr="00232704" w:rsidRDefault="00EF7F4E" w:rsidP="00232704">
      <w:pPr>
        <w:pStyle w:val="ListParagraph"/>
        <w:numPr>
          <w:ilvl w:val="0"/>
          <w:numId w:val="19"/>
        </w:numPr>
        <w:spacing w:line="240" w:lineRule="auto"/>
        <w:ind w:left="284"/>
        <w:jc w:val="both"/>
        <w:rPr>
          <w:rFonts w:ascii="Segoe UI Light" w:hAnsi="Segoe UI Light" w:cs="Segoe UI Light"/>
          <w:sz w:val="20"/>
          <w:szCs w:val="20"/>
          <w:lang w:val="es"/>
        </w:rPr>
      </w:pPr>
      <w:r w:rsidRPr="00232704">
        <w:rPr>
          <w:rFonts w:ascii="Segoe UI Light" w:hAnsi="Segoe UI Light" w:cs="Segoe UI Light"/>
          <w:sz w:val="20"/>
          <w:szCs w:val="20"/>
          <w:highlight w:val="white"/>
          <w:lang w:val="es"/>
        </w:rPr>
        <w:t>Esto</w:t>
      </w:r>
      <w:r w:rsidRPr="00232704">
        <w:rPr>
          <w:rFonts w:ascii="Segoe UI Light" w:hAnsi="Segoe UI Light" w:cs="Segoe UI Light"/>
          <w:sz w:val="20"/>
          <w:szCs w:val="20"/>
          <w:lang w:val="es"/>
        </w:rPr>
        <w:t xml:space="preserve"> da cuenta también de cómo las personas, que no necesariamente son personas trans, pod</w:t>
      </w:r>
      <w:r w:rsidR="00B57E50">
        <w:rPr>
          <w:rFonts w:ascii="Segoe UI Light" w:hAnsi="Segoe UI Light" w:cs="Segoe UI Light"/>
          <w:sz w:val="20"/>
          <w:szCs w:val="20"/>
          <w:lang w:val="es"/>
        </w:rPr>
        <w:t>r</w:t>
      </w:r>
      <w:r w:rsidRPr="00232704">
        <w:rPr>
          <w:rFonts w:ascii="Segoe UI Light" w:hAnsi="Segoe UI Light" w:cs="Segoe UI Light"/>
          <w:sz w:val="20"/>
          <w:szCs w:val="20"/>
          <w:lang w:val="es"/>
        </w:rPr>
        <w:t>ían haber sido cuestionadas por mantener una expresión de género no normativa de acuerdo a su identificación legal. Más aún, las declaraciones del ministro pierden sentido si consideramos la situación específica de las personas de género no binario quienes</w:t>
      </w:r>
      <w:r w:rsidR="00B57E50">
        <w:rPr>
          <w:rFonts w:ascii="Segoe UI Light" w:hAnsi="Segoe UI Light" w:cs="Segoe UI Light"/>
          <w:sz w:val="20"/>
          <w:szCs w:val="20"/>
          <w:lang w:val="es"/>
        </w:rPr>
        <w:t>,</w:t>
      </w:r>
      <w:r w:rsidRPr="00232704">
        <w:rPr>
          <w:rFonts w:ascii="Segoe UI Light" w:hAnsi="Segoe UI Light" w:cs="Segoe UI Light"/>
          <w:sz w:val="20"/>
          <w:szCs w:val="20"/>
          <w:lang w:val="es"/>
        </w:rPr>
        <w:t xml:space="preserve"> bajo dicho mandato </w:t>
      </w:r>
      <w:r w:rsidR="000C6BFD" w:rsidRPr="00232704">
        <w:rPr>
          <w:rFonts w:ascii="Segoe UI Light" w:hAnsi="Segoe UI Light" w:cs="Segoe UI Light"/>
          <w:sz w:val="20"/>
          <w:szCs w:val="20"/>
          <w:lang w:val="es"/>
        </w:rPr>
        <w:t>(salidas diferenciadas según sexo)</w:t>
      </w:r>
      <w:r w:rsidR="00B57E50">
        <w:rPr>
          <w:rFonts w:ascii="Segoe UI Light" w:hAnsi="Segoe UI Light" w:cs="Segoe UI Light"/>
          <w:sz w:val="20"/>
          <w:szCs w:val="20"/>
          <w:lang w:val="es"/>
        </w:rPr>
        <w:t>,</w:t>
      </w:r>
      <w:r w:rsidR="000C6BFD" w:rsidRPr="00232704">
        <w:rPr>
          <w:rFonts w:ascii="Segoe UI Light" w:hAnsi="Segoe UI Light" w:cs="Segoe UI Light"/>
          <w:sz w:val="20"/>
          <w:szCs w:val="20"/>
          <w:lang w:val="es"/>
        </w:rPr>
        <w:t xml:space="preserve"> </w:t>
      </w:r>
      <w:r w:rsidRPr="00232704">
        <w:rPr>
          <w:rFonts w:ascii="Segoe UI Light" w:hAnsi="Segoe UI Light" w:cs="Segoe UI Light"/>
          <w:sz w:val="20"/>
          <w:szCs w:val="20"/>
          <w:lang w:val="es"/>
        </w:rPr>
        <w:t xml:space="preserve">se ven más expuestas a situaciones de cuestionamiento arbitrario. </w:t>
      </w:r>
    </w:p>
    <w:p w14:paraId="7006D216" w14:textId="50B68FD3" w:rsidR="00293900" w:rsidRPr="001C4E8A" w:rsidRDefault="00293900" w:rsidP="0019334C">
      <w:pPr>
        <w:spacing w:line="240" w:lineRule="auto"/>
        <w:jc w:val="both"/>
        <w:rPr>
          <w:rFonts w:ascii="Segoe UI Light" w:hAnsi="Segoe UI Light" w:cs="Segoe UI Light"/>
          <w:sz w:val="20"/>
          <w:szCs w:val="20"/>
          <w:lang w:val="es"/>
        </w:rPr>
      </w:pPr>
    </w:p>
    <w:p w14:paraId="14E0C4FE" w14:textId="146839F7" w:rsidR="00375DA4" w:rsidRPr="00232704" w:rsidRDefault="00565E75" w:rsidP="00B57E50">
      <w:pPr>
        <w:pStyle w:val="ListParagraph"/>
        <w:numPr>
          <w:ilvl w:val="0"/>
          <w:numId w:val="19"/>
        </w:numPr>
        <w:spacing w:line="240" w:lineRule="auto"/>
        <w:ind w:left="284"/>
        <w:jc w:val="both"/>
        <w:rPr>
          <w:rFonts w:ascii="Segoe UI Light" w:hAnsi="Segoe UI Light" w:cs="Segoe UI Light"/>
          <w:b/>
          <w:bCs/>
          <w:sz w:val="20"/>
          <w:szCs w:val="20"/>
        </w:rPr>
      </w:pPr>
      <w:r w:rsidRPr="00B57E50">
        <w:rPr>
          <w:rFonts w:ascii="Segoe UI Light" w:hAnsi="Segoe UI Light" w:cs="Segoe UI Light"/>
          <w:b/>
          <w:sz w:val="20"/>
          <w:szCs w:val="20"/>
          <w:highlight w:val="white"/>
          <w:lang w:val="es"/>
        </w:rPr>
        <w:t>Recomendaciones</w:t>
      </w:r>
      <w:r w:rsidRPr="00232704">
        <w:rPr>
          <w:rFonts w:ascii="Segoe UI Light" w:hAnsi="Segoe UI Light" w:cs="Segoe UI Light"/>
          <w:b/>
          <w:bCs/>
          <w:sz w:val="20"/>
          <w:szCs w:val="20"/>
        </w:rPr>
        <w:t xml:space="preserve"> sugeridas para el Estado:</w:t>
      </w:r>
    </w:p>
    <w:p w14:paraId="7D8462B0" w14:textId="5ACAEF59" w:rsidR="007C15B9" w:rsidRPr="001C4E8A" w:rsidRDefault="007C15B9" w:rsidP="00565E75">
      <w:pPr>
        <w:spacing w:line="240" w:lineRule="auto"/>
        <w:jc w:val="both"/>
        <w:rPr>
          <w:rFonts w:ascii="Segoe UI Light" w:hAnsi="Segoe UI Light" w:cs="Segoe UI Light"/>
          <w:sz w:val="20"/>
          <w:szCs w:val="20"/>
          <w:lang w:val="es"/>
        </w:rPr>
      </w:pPr>
    </w:p>
    <w:p w14:paraId="1A3AAFAF" w14:textId="77777777" w:rsidR="00B57E50" w:rsidRDefault="00B57E50" w:rsidP="00B57E50">
      <w:pPr>
        <w:pStyle w:val="ListParagraph"/>
        <w:numPr>
          <w:ilvl w:val="0"/>
          <w:numId w:val="37"/>
        </w:numPr>
        <w:spacing w:line="240" w:lineRule="auto"/>
        <w:ind w:left="709"/>
        <w:jc w:val="both"/>
        <w:rPr>
          <w:rFonts w:ascii="Segoe UI Light" w:hAnsi="Segoe UI Light" w:cs="Segoe UI Light"/>
          <w:sz w:val="20"/>
          <w:szCs w:val="20"/>
          <w:lang w:val="es"/>
        </w:rPr>
      </w:pPr>
      <w:r w:rsidRPr="00B57E50">
        <w:rPr>
          <w:rFonts w:ascii="Segoe UI Light" w:hAnsi="Segoe UI Light" w:cs="Segoe UI Light"/>
          <w:sz w:val="20"/>
        </w:rPr>
        <w:t>El</w:t>
      </w:r>
      <w:r w:rsidRPr="00B57E50">
        <w:rPr>
          <w:rFonts w:ascii="Segoe UI Light" w:hAnsi="Segoe UI Light" w:cs="Segoe UI Light"/>
          <w:sz w:val="20"/>
          <w:szCs w:val="20"/>
          <w:lang w:val="es"/>
        </w:rPr>
        <w:t xml:space="preserve"> Estado deber</w:t>
      </w:r>
      <w:r>
        <w:rPr>
          <w:rFonts w:ascii="Segoe UI Light" w:hAnsi="Segoe UI Light" w:cs="Segoe UI Light"/>
          <w:sz w:val="20"/>
          <w:szCs w:val="20"/>
          <w:lang w:val="es"/>
        </w:rPr>
        <w:t>ía</w:t>
      </w:r>
      <w:r w:rsidRPr="00B57E50">
        <w:rPr>
          <w:rFonts w:ascii="Segoe UI Light" w:hAnsi="Segoe UI Light" w:cs="Segoe UI Light"/>
          <w:sz w:val="20"/>
          <w:szCs w:val="20"/>
          <w:lang w:val="es"/>
        </w:rPr>
        <w:t xml:space="preserve"> otorgar, debido a su especial situación de vulnerabilidad, la clasificación socioeconómica de pobreza y/o extrema pobreza a las personas trans (basándose únicamente en el criterio de autoidentificación), mediante el SISFOH; para que puedan acceder a subsidios económicos y programas sociales específicos, post pandemia generada por el COVID 19. </w:t>
      </w:r>
    </w:p>
    <w:p w14:paraId="44EE3694" w14:textId="5E706E0C" w:rsidR="00F03DF6" w:rsidRPr="001C4E8A" w:rsidRDefault="00F03DF6" w:rsidP="00B57E50">
      <w:pPr>
        <w:pStyle w:val="ListParagraph"/>
        <w:numPr>
          <w:ilvl w:val="0"/>
          <w:numId w:val="37"/>
        </w:numPr>
        <w:spacing w:line="240" w:lineRule="auto"/>
        <w:ind w:left="709"/>
        <w:jc w:val="both"/>
        <w:rPr>
          <w:rFonts w:ascii="Segoe UI Light" w:hAnsi="Segoe UI Light" w:cs="Segoe UI Light"/>
          <w:sz w:val="20"/>
          <w:szCs w:val="20"/>
          <w:lang w:val="es"/>
        </w:rPr>
      </w:pPr>
      <w:r w:rsidRPr="00B57E50">
        <w:rPr>
          <w:rFonts w:ascii="Segoe UI Light" w:hAnsi="Segoe UI Light" w:cs="Segoe UI Light"/>
          <w:sz w:val="20"/>
        </w:rPr>
        <w:t>Establecer</w:t>
      </w:r>
      <w:r w:rsidRPr="001C4E8A">
        <w:rPr>
          <w:rFonts w:ascii="Segoe UI Light" w:hAnsi="Segoe UI Light" w:cs="Segoe UI Light"/>
          <w:sz w:val="20"/>
          <w:szCs w:val="20"/>
          <w:lang w:val="es"/>
        </w:rPr>
        <w:t xml:space="preserve"> lineamientos de actuación que consideren las particularidades de las personas </w:t>
      </w:r>
      <w:r w:rsidR="00026913">
        <w:rPr>
          <w:rFonts w:ascii="Segoe UI Light" w:hAnsi="Segoe UI Light" w:cs="Segoe UI Light"/>
          <w:sz w:val="20"/>
          <w:szCs w:val="20"/>
          <w:lang w:val="es"/>
        </w:rPr>
        <w:t>LGBTIQ</w:t>
      </w:r>
      <w:r w:rsidRPr="001C4E8A">
        <w:rPr>
          <w:rFonts w:ascii="Segoe UI Light" w:hAnsi="Segoe UI Light" w:cs="Segoe UI Light"/>
          <w:sz w:val="20"/>
          <w:szCs w:val="20"/>
          <w:lang w:val="es"/>
        </w:rPr>
        <w:t xml:space="preserve"> para la Policía Nacional y las Fuerzas Armadas, en el marco de la declaración de Estados de Emergencia a nivel nacional.</w:t>
      </w:r>
    </w:p>
    <w:p w14:paraId="06EBD852" w14:textId="77777777" w:rsidR="00565E75" w:rsidRPr="001C4E8A" w:rsidRDefault="00565E75" w:rsidP="00565E75">
      <w:pPr>
        <w:spacing w:line="240" w:lineRule="auto"/>
        <w:jc w:val="both"/>
        <w:rPr>
          <w:rFonts w:ascii="Segoe UI Light" w:hAnsi="Segoe UI Light" w:cs="Segoe UI Light"/>
          <w:sz w:val="20"/>
          <w:szCs w:val="20"/>
        </w:rPr>
      </w:pPr>
    </w:p>
    <w:p w14:paraId="32CD732B" w14:textId="77777777" w:rsidR="00126B40" w:rsidRPr="00D11B13" w:rsidRDefault="00126B40" w:rsidP="00126B40">
      <w:pPr>
        <w:numPr>
          <w:ilvl w:val="0"/>
          <w:numId w:val="17"/>
        </w:numPr>
        <w:jc w:val="both"/>
        <w:rPr>
          <w:rFonts w:ascii="Segoe UI Light" w:hAnsi="Segoe UI Light" w:cs="Segoe UI Light"/>
          <w:b/>
          <w:sz w:val="20"/>
          <w:szCs w:val="20"/>
        </w:rPr>
      </w:pPr>
      <w:r w:rsidRPr="00D11B13">
        <w:rPr>
          <w:rFonts w:ascii="Segoe UI Light" w:hAnsi="Segoe UI Light" w:cs="Segoe UI Light"/>
          <w:b/>
          <w:sz w:val="20"/>
          <w:szCs w:val="20"/>
        </w:rPr>
        <w:t>DISCURSOS DE ODIO Y ATAQUES FUNDAMENTALISTAS HACIA PERSONAS LGBTIQ DEFENSORAS DE DDHH (Artículos 18, 19, 20, 21 y 26)</w:t>
      </w:r>
    </w:p>
    <w:p w14:paraId="0EC81A42" w14:textId="77777777" w:rsidR="00126B40" w:rsidRPr="00D11B13" w:rsidRDefault="00126B40" w:rsidP="00126B40">
      <w:pPr>
        <w:jc w:val="both"/>
        <w:rPr>
          <w:rFonts w:ascii="Segoe UI Light" w:hAnsi="Segoe UI Light" w:cs="Segoe UI Light"/>
          <w:b/>
          <w:sz w:val="20"/>
          <w:szCs w:val="20"/>
        </w:rPr>
      </w:pPr>
    </w:p>
    <w:p w14:paraId="07312E28" w14:textId="77777777" w:rsidR="00126B40" w:rsidRPr="004E3003" w:rsidRDefault="00126B40" w:rsidP="003C54F7">
      <w:pPr>
        <w:numPr>
          <w:ilvl w:val="1"/>
          <w:numId w:val="17"/>
        </w:numPr>
        <w:jc w:val="both"/>
        <w:rPr>
          <w:rFonts w:ascii="Segoe UI Light" w:hAnsi="Segoe UI Light" w:cs="Segoe UI Light"/>
          <w:b/>
          <w:bCs/>
          <w:sz w:val="20"/>
          <w:szCs w:val="20"/>
        </w:rPr>
      </w:pPr>
      <w:r w:rsidRPr="003C54F7">
        <w:rPr>
          <w:rFonts w:ascii="Segoe UI Light" w:hAnsi="Segoe UI Light" w:cs="Segoe UI Light"/>
          <w:b/>
          <w:sz w:val="20"/>
          <w:szCs w:val="20"/>
        </w:rPr>
        <w:t>Ataques</w:t>
      </w:r>
      <w:r w:rsidRPr="004E3003">
        <w:rPr>
          <w:rFonts w:ascii="Segoe UI Light" w:hAnsi="Segoe UI Light" w:cs="Segoe UI Light"/>
          <w:b/>
          <w:bCs/>
          <w:sz w:val="20"/>
          <w:szCs w:val="20"/>
        </w:rPr>
        <w:t xml:space="preserve"> a la libertad de expresión y el derecho a la protesta de personas LGBTIQ defensoras de DDHH </w:t>
      </w:r>
    </w:p>
    <w:p w14:paraId="04C45CFF" w14:textId="77777777" w:rsidR="00126B40" w:rsidRPr="001C4E8A" w:rsidRDefault="00126B40" w:rsidP="00126B40">
      <w:pPr>
        <w:pStyle w:val="ListParagraph"/>
        <w:jc w:val="both"/>
        <w:rPr>
          <w:rFonts w:ascii="Segoe UI Light" w:hAnsi="Segoe UI Light" w:cs="Segoe UI Light"/>
          <w:sz w:val="20"/>
          <w:szCs w:val="20"/>
        </w:rPr>
      </w:pPr>
    </w:p>
    <w:p w14:paraId="7C305968" w14:textId="1F4F688D" w:rsidR="00126B40" w:rsidRDefault="00126B40" w:rsidP="00232704">
      <w:pPr>
        <w:pStyle w:val="ListParagraph"/>
        <w:numPr>
          <w:ilvl w:val="0"/>
          <w:numId w:val="19"/>
        </w:numPr>
        <w:spacing w:line="240" w:lineRule="auto"/>
        <w:ind w:left="284"/>
        <w:jc w:val="both"/>
        <w:rPr>
          <w:rFonts w:ascii="Segoe UI Light" w:hAnsi="Segoe UI Light" w:cs="Segoe UI Light"/>
          <w:sz w:val="20"/>
          <w:szCs w:val="20"/>
        </w:rPr>
      </w:pPr>
      <w:r w:rsidRPr="001C4E8A">
        <w:rPr>
          <w:rFonts w:ascii="Segoe UI Light" w:hAnsi="Segoe UI Light" w:cs="Segoe UI Light"/>
          <w:sz w:val="20"/>
          <w:szCs w:val="20"/>
        </w:rPr>
        <w:t xml:space="preserve">En </w:t>
      </w:r>
      <w:r w:rsidRPr="00232704">
        <w:rPr>
          <w:rFonts w:ascii="Segoe UI Light" w:hAnsi="Segoe UI Light" w:cs="Segoe UI Light"/>
          <w:sz w:val="20"/>
          <w:szCs w:val="20"/>
          <w:highlight w:val="white"/>
          <w:lang w:val="es"/>
        </w:rPr>
        <w:t>varias</w:t>
      </w:r>
      <w:r w:rsidRPr="001C4E8A">
        <w:rPr>
          <w:rFonts w:ascii="Segoe UI Light" w:hAnsi="Segoe UI Light" w:cs="Segoe UI Light"/>
          <w:sz w:val="20"/>
          <w:szCs w:val="20"/>
        </w:rPr>
        <w:t xml:space="preserve"> ocasiones la Policía Nacional del Perú</w:t>
      </w:r>
      <w:r w:rsidR="003C54F7">
        <w:rPr>
          <w:rFonts w:ascii="Segoe UI Light" w:hAnsi="Segoe UI Light" w:cs="Segoe UI Light"/>
          <w:sz w:val="20"/>
          <w:szCs w:val="20"/>
        </w:rPr>
        <w:t xml:space="preserve"> (PNP)</w:t>
      </w:r>
      <w:r w:rsidRPr="001C4E8A">
        <w:rPr>
          <w:rFonts w:ascii="Segoe UI Light" w:hAnsi="Segoe UI Light" w:cs="Segoe UI Light"/>
          <w:sz w:val="20"/>
          <w:szCs w:val="20"/>
        </w:rPr>
        <w:t xml:space="preserve"> ha reprimido con violencia a defensores y defensoras de derechos </w:t>
      </w:r>
      <w:r w:rsidR="00026913">
        <w:rPr>
          <w:rFonts w:ascii="Segoe UI Light" w:hAnsi="Segoe UI Light" w:cs="Segoe UI Light"/>
          <w:sz w:val="20"/>
          <w:szCs w:val="20"/>
        </w:rPr>
        <w:t>LGBTIQ</w:t>
      </w:r>
      <w:r w:rsidRPr="001C4E8A">
        <w:rPr>
          <w:rFonts w:ascii="Segoe UI Light" w:hAnsi="Segoe UI Light" w:cs="Segoe UI Light"/>
          <w:sz w:val="20"/>
          <w:szCs w:val="20"/>
        </w:rPr>
        <w:t xml:space="preserve"> en el marco de protestas pacíficas. En junio del 2014 la PNP impidió el derecho a la protesta de defensoras y defensores de derechos LGBTIQ durante la movilización “Debate Ahora” por la Unión Civil en el Perú, bloqueando las calles del Centro de Lima, lanzando bombas lacrimógenas a los manifestantes </w:t>
      </w:r>
      <w:r w:rsidR="00D11B13">
        <w:rPr>
          <w:rFonts w:ascii="Segoe UI Light" w:hAnsi="Segoe UI Light" w:cs="Segoe UI Light"/>
          <w:sz w:val="20"/>
          <w:szCs w:val="20"/>
        </w:rPr>
        <w:t xml:space="preserve">que se concentraron </w:t>
      </w:r>
      <w:r w:rsidRPr="001C4E8A">
        <w:rPr>
          <w:rFonts w:ascii="Segoe UI Light" w:hAnsi="Segoe UI Light" w:cs="Segoe UI Light"/>
          <w:sz w:val="20"/>
          <w:szCs w:val="20"/>
        </w:rPr>
        <w:t xml:space="preserve">en la Plaza San Martín, y reprimiendo con </w:t>
      </w:r>
      <w:r w:rsidR="00FD28CE">
        <w:rPr>
          <w:rFonts w:ascii="Segoe UI Light" w:hAnsi="Segoe UI Light" w:cs="Segoe UI Light"/>
          <w:sz w:val="20"/>
          <w:szCs w:val="20"/>
        </w:rPr>
        <w:t xml:space="preserve">bombas lacrimógenas y </w:t>
      </w:r>
      <w:r w:rsidRPr="001C4E8A">
        <w:rPr>
          <w:rFonts w:ascii="Segoe UI Light" w:hAnsi="Segoe UI Light" w:cs="Segoe UI Light"/>
          <w:sz w:val="20"/>
          <w:szCs w:val="20"/>
        </w:rPr>
        <w:t>tanques lanzadores de chorros de agua a los manifestantes que se aproximaron a la cuadra donde se ubica el Congreso</w:t>
      </w:r>
      <w:r w:rsidR="00D11B13">
        <w:rPr>
          <w:rFonts w:ascii="Segoe UI Light" w:hAnsi="Segoe UI Light" w:cs="Segoe UI Light"/>
          <w:sz w:val="20"/>
          <w:szCs w:val="20"/>
        </w:rPr>
        <w:t>, debido a que el permiso de garantías emitido por el Ministerio del Interior no autorizaba circular por la avenida donde se encuentra el Congreso</w:t>
      </w:r>
      <w:r w:rsidRPr="001C4E8A">
        <w:rPr>
          <w:rStyle w:val="FootnoteReference"/>
          <w:rFonts w:ascii="Segoe UI Light" w:hAnsi="Segoe UI Light" w:cs="Segoe UI Light"/>
          <w:sz w:val="20"/>
          <w:szCs w:val="20"/>
        </w:rPr>
        <w:footnoteReference w:id="90"/>
      </w:r>
      <w:r w:rsidRPr="001C4E8A">
        <w:rPr>
          <w:rFonts w:ascii="Segoe UI Light" w:hAnsi="Segoe UI Light" w:cs="Segoe UI Light"/>
          <w:sz w:val="20"/>
          <w:szCs w:val="20"/>
        </w:rPr>
        <w:t>.</w:t>
      </w:r>
      <w:r w:rsidR="00D11B13">
        <w:rPr>
          <w:rFonts w:ascii="Segoe UI Light" w:hAnsi="Segoe UI Light" w:cs="Segoe UI Light"/>
          <w:sz w:val="20"/>
          <w:szCs w:val="20"/>
        </w:rPr>
        <w:t xml:space="preserve"> De igual forma, </w:t>
      </w:r>
      <w:r w:rsidR="00856DC4">
        <w:rPr>
          <w:rFonts w:ascii="Segoe UI Light" w:hAnsi="Segoe UI Light" w:cs="Segoe UI Light"/>
          <w:sz w:val="20"/>
          <w:szCs w:val="20"/>
        </w:rPr>
        <w:t xml:space="preserve">el 13 de febrero de 2016, durante la manifestación pacífica Besos contra la Homofobia, realizada por defensores y defensoras de derechos </w:t>
      </w:r>
      <w:r w:rsidR="00026913">
        <w:rPr>
          <w:rFonts w:ascii="Segoe UI Light" w:hAnsi="Segoe UI Light" w:cs="Segoe UI Light"/>
          <w:sz w:val="20"/>
          <w:szCs w:val="20"/>
        </w:rPr>
        <w:t>LGBTIQ</w:t>
      </w:r>
      <w:r w:rsidR="00856DC4">
        <w:rPr>
          <w:rFonts w:ascii="Segoe UI Light" w:hAnsi="Segoe UI Light" w:cs="Segoe UI Light"/>
          <w:sz w:val="20"/>
          <w:szCs w:val="20"/>
        </w:rPr>
        <w:t xml:space="preserve"> en la Plaza de Armas de Lima, agentes de la PNP </w:t>
      </w:r>
      <w:r w:rsidR="004653B1">
        <w:rPr>
          <w:rFonts w:ascii="Segoe UI Light" w:hAnsi="Segoe UI Light" w:cs="Segoe UI Light"/>
          <w:sz w:val="20"/>
          <w:szCs w:val="20"/>
        </w:rPr>
        <w:t>reprimieron a las parejas del mismo sexo que compartían muestras de afecto en el lugar, ocasionando heridas en el rostro, jalones de cabello, agresiones con gas pimienta, patadas en el suelo, golpes en los genitales y otras agresiones al cuerpo</w:t>
      </w:r>
      <w:r w:rsidR="004653B1">
        <w:rPr>
          <w:rStyle w:val="FootnoteReference"/>
          <w:rFonts w:ascii="Segoe UI Light" w:hAnsi="Segoe UI Light" w:cs="Segoe UI Light"/>
          <w:sz w:val="20"/>
          <w:szCs w:val="20"/>
        </w:rPr>
        <w:footnoteReference w:id="91"/>
      </w:r>
      <w:r w:rsidR="004653B1">
        <w:rPr>
          <w:rFonts w:ascii="Segoe UI Light" w:hAnsi="Segoe UI Light" w:cs="Segoe UI Light"/>
          <w:sz w:val="20"/>
          <w:szCs w:val="20"/>
        </w:rPr>
        <w:t xml:space="preserve">. </w:t>
      </w:r>
      <w:r w:rsidR="00CA4DEA">
        <w:rPr>
          <w:rFonts w:ascii="Segoe UI Light" w:hAnsi="Segoe UI Light" w:cs="Segoe UI Light"/>
          <w:sz w:val="20"/>
          <w:szCs w:val="20"/>
        </w:rPr>
        <w:t xml:space="preserve">El ministro del Interior en ese momento, Carlos Basombrío, justificó la acción con una ordenanza municipal que declaró la Plaza de Armas como lugar intangible para manifestaciones, sin embargo, esta disposición ya había sido rechazada por el Tribunal Constitucional en el 2005. </w:t>
      </w:r>
      <w:r w:rsidR="004653B1">
        <w:rPr>
          <w:rFonts w:ascii="Segoe UI Light" w:hAnsi="Segoe UI Light" w:cs="Segoe UI Light"/>
          <w:sz w:val="20"/>
          <w:szCs w:val="20"/>
        </w:rPr>
        <w:t>Debido a ello, el 1 de julio de ese año la</w:t>
      </w:r>
      <w:r w:rsidR="003C54F7">
        <w:rPr>
          <w:rFonts w:ascii="Segoe UI Light" w:hAnsi="Segoe UI Light" w:cs="Segoe UI Light"/>
          <w:sz w:val="20"/>
          <w:szCs w:val="20"/>
        </w:rPr>
        <w:t xml:space="preserve">s </w:t>
      </w:r>
      <w:proofErr w:type="spellStart"/>
      <w:r w:rsidR="003C54F7">
        <w:rPr>
          <w:rFonts w:ascii="Segoe UI Light" w:hAnsi="Segoe UI Light" w:cs="Segoe UI Light"/>
          <w:sz w:val="20"/>
          <w:szCs w:val="20"/>
        </w:rPr>
        <w:t>ONGs</w:t>
      </w:r>
      <w:proofErr w:type="spellEnd"/>
      <w:r w:rsidR="004653B1">
        <w:rPr>
          <w:rFonts w:ascii="Segoe UI Light" w:hAnsi="Segoe UI Light" w:cs="Segoe UI Light"/>
          <w:sz w:val="20"/>
          <w:szCs w:val="20"/>
        </w:rPr>
        <w:t xml:space="preserve"> </w:t>
      </w:r>
      <w:r w:rsidR="003C54F7">
        <w:rPr>
          <w:rFonts w:ascii="Segoe UI Light" w:hAnsi="Segoe UI Light" w:cs="Segoe UI Light"/>
          <w:sz w:val="20"/>
          <w:szCs w:val="20"/>
        </w:rPr>
        <w:t>Coordinadora Nacional de Derechos Humanos (</w:t>
      </w:r>
      <w:r w:rsidR="004653B1">
        <w:rPr>
          <w:rFonts w:ascii="Segoe UI Light" w:hAnsi="Segoe UI Light" w:cs="Segoe UI Light"/>
          <w:sz w:val="20"/>
          <w:szCs w:val="20"/>
        </w:rPr>
        <w:t>CNDDHH</w:t>
      </w:r>
      <w:r w:rsidR="003C54F7">
        <w:rPr>
          <w:rFonts w:ascii="Segoe UI Light" w:hAnsi="Segoe UI Light" w:cs="Segoe UI Light"/>
          <w:sz w:val="20"/>
          <w:szCs w:val="20"/>
        </w:rPr>
        <w:t>)</w:t>
      </w:r>
      <w:r w:rsidR="004653B1">
        <w:rPr>
          <w:rFonts w:ascii="Segoe UI Light" w:hAnsi="Segoe UI Light" w:cs="Segoe UI Light"/>
          <w:sz w:val="20"/>
          <w:szCs w:val="20"/>
        </w:rPr>
        <w:t xml:space="preserve"> y DEMUS presentaron una denuncia ante la Fiscalía por la vulneración de los derechos de 5 personas agraviadas, la cual a la fecha permanece estancada en la </w:t>
      </w:r>
      <w:r w:rsidR="004653B1" w:rsidRPr="004653B1">
        <w:rPr>
          <w:rFonts w:ascii="Segoe UI Light" w:hAnsi="Segoe UI Light" w:cs="Segoe UI Light"/>
          <w:sz w:val="20"/>
          <w:szCs w:val="20"/>
        </w:rPr>
        <w:t>División de Apoyo al Ministerio Público</w:t>
      </w:r>
      <w:r w:rsidR="004653B1">
        <w:rPr>
          <w:rFonts w:ascii="Segoe UI Light" w:hAnsi="Segoe UI Light" w:cs="Segoe UI Light"/>
          <w:sz w:val="20"/>
          <w:szCs w:val="20"/>
        </w:rPr>
        <w:t xml:space="preserve"> de la PNP</w:t>
      </w:r>
      <w:r w:rsidR="004653B1">
        <w:rPr>
          <w:rStyle w:val="FootnoteReference"/>
          <w:rFonts w:ascii="Segoe UI Light" w:hAnsi="Segoe UI Light" w:cs="Segoe UI Light"/>
          <w:sz w:val="20"/>
          <w:szCs w:val="20"/>
        </w:rPr>
        <w:footnoteReference w:id="92"/>
      </w:r>
      <w:r w:rsidR="00D159EB">
        <w:rPr>
          <w:rFonts w:ascii="Segoe UI Light" w:hAnsi="Segoe UI Light" w:cs="Segoe UI Light"/>
          <w:sz w:val="20"/>
          <w:szCs w:val="20"/>
        </w:rPr>
        <w:t>.</w:t>
      </w:r>
      <w:r w:rsidRPr="001C4E8A">
        <w:rPr>
          <w:rFonts w:ascii="Segoe UI Light" w:hAnsi="Segoe UI Light" w:cs="Segoe UI Light"/>
          <w:sz w:val="20"/>
          <w:szCs w:val="20"/>
        </w:rPr>
        <w:t xml:space="preserve"> Asimismo, el 17 de mayo de 2017 la PNP reprimió violentamente a defensores y defensoras de derechos </w:t>
      </w:r>
      <w:r w:rsidR="00026913">
        <w:rPr>
          <w:rFonts w:ascii="Segoe UI Light" w:hAnsi="Segoe UI Light" w:cs="Segoe UI Light"/>
          <w:sz w:val="20"/>
          <w:szCs w:val="20"/>
        </w:rPr>
        <w:t>LGBTIQ</w:t>
      </w:r>
      <w:r w:rsidRPr="001C4E8A">
        <w:rPr>
          <w:rFonts w:ascii="Segoe UI Light" w:hAnsi="Segoe UI Light" w:cs="Segoe UI Light"/>
          <w:sz w:val="20"/>
          <w:szCs w:val="20"/>
        </w:rPr>
        <w:t xml:space="preserve"> durante una manifestación pacífica con motivo del Día Internacional Contra la Homofobia, Bifobia y Transfobia</w:t>
      </w:r>
      <w:r w:rsidRPr="001C4E8A">
        <w:rPr>
          <w:rStyle w:val="FootnoteReference"/>
          <w:rFonts w:ascii="Segoe UI Light" w:hAnsi="Segoe UI Light" w:cs="Segoe UI Light"/>
          <w:sz w:val="20"/>
          <w:szCs w:val="20"/>
        </w:rPr>
        <w:footnoteReference w:id="93"/>
      </w:r>
      <w:r w:rsidRPr="001C4E8A">
        <w:rPr>
          <w:rFonts w:ascii="Segoe UI Light" w:hAnsi="Segoe UI Light" w:cs="Segoe UI Light"/>
          <w:sz w:val="20"/>
          <w:szCs w:val="20"/>
        </w:rPr>
        <w:t>, quienes protestaban contra el intento de derogación del D</w:t>
      </w:r>
      <w:r w:rsidR="003C54F7">
        <w:rPr>
          <w:rFonts w:ascii="Segoe UI Light" w:hAnsi="Segoe UI Light" w:cs="Segoe UI Light"/>
          <w:sz w:val="20"/>
          <w:szCs w:val="20"/>
        </w:rPr>
        <w:t>ecreto Legislativo</w:t>
      </w:r>
      <w:r w:rsidRPr="001C4E8A">
        <w:rPr>
          <w:rFonts w:ascii="Segoe UI Light" w:hAnsi="Segoe UI Light" w:cs="Segoe UI Light"/>
          <w:sz w:val="20"/>
          <w:szCs w:val="20"/>
        </w:rPr>
        <w:t xml:space="preserve"> 1323 </w:t>
      </w:r>
      <w:r w:rsidR="00D11B13">
        <w:rPr>
          <w:rFonts w:ascii="Segoe UI Light" w:hAnsi="Segoe UI Light" w:cs="Segoe UI Light"/>
          <w:sz w:val="20"/>
          <w:szCs w:val="20"/>
        </w:rPr>
        <w:t>para retirar</w:t>
      </w:r>
      <w:r w:rsidRPr="001C4E8A">
        <w:rPr>
          <w:rFonts w:ascii="Segoe UI Light" w:hAnsi="Segoe UI Light" w:cs="Segoe UI Light"/>
          <w:sz w:val="20"/>
          <w:szCs w:val="20"/>
        </w:rPr>
        <w:t xml:space="preserve"> a la orientación sexual e identidad de género como circunstancias agravantes de penas y como motivos prohibidos de discriminación en el Código Penal Peruano</w:t>
      </w:r>
      <w:r w:rsidR="00D11B13">
        <w:rPr>
          <w:rFonts w:ascii="Segoe UI Light" w:hAnsi="Segoe UI Light" w:cs="Segoe UI Light"/>
          <w:sz w:val="20"/>
          <w:szCs w:val="20"/>
        </w:rPr>
        <w:t>, insultándolos y propinándoles empujones, jaloneos y golpes. Debido a esta acción violenta, 15 activistas que resultaron agredidos por la PNP presentaron una queja ante la Defensoría del Pueblo denunciando la vulneración de sus derechos a la libertad de expresión, de reunión</w:t>
      </w:r>
      <w:r w:rsidR="00CA4DEA">
        <w:rPr>
          <w:rFonts w:ascii="Segoe UI Light" w:hAnsi="Segoe UI Light" w:cs="Segoe UI Light"/>
          <w:sz w:val="20"/>
          <w:szCs w:val="20"/>
        </w:rPr>
        <w:t>,</w:t>
      </w:r>
      <w:r w:rsidR="00D11B13">
        <w:rPr>
          <w:rFonts w:ascii="Segoe UI Light" w:hAnsi="Segoe UI Light" w:cs="Segoe UI Light"/>
          <w:sz w:val="20"/>
          <w:szCs w:val="20"/>
        </w:rPr>
        <w:t xml:space="preserve"> de participación política y a la no discriminación</w:t>
      </w:r>
      <w:r w:rsidR="00856DC4">
        <w:rPr>
          <w:rStyle w:val="FootnoteReference"/>
          <w:rFonts w:ascii="Segoe UI Light" w:hAnsi="Segoe UI Light" w:cs="Segoe UI Light"/>
          <w:sz w:val="20"/>
          <w:szCs w:val="20"/>
        </w:rPr>
        <w:footnoteReference w:id="94"/>
      </w:r>
      <w:r w:rsidRPr="001C4E8A">
        <w:rPr>
          <w:rFonts w:ascii="Segoe UI Light" w:hAnsi="Segoe UI Light" w:cs="Segoe UI Light"/>
          <w:sz w:val="20"/>
          <w:szCs w:val="20"/>
        </w:rPr>
        <w:t>.</w:t>
      </w:r>
    </w:p>
    <w:p w14:paraId="2FEAFCC5" w14:textId="5AB2793A" w:rsidR="00D159EB" w:rsidRDefault="00D159EB" w:rsidP="00232704">
      <w:pPr>
        <w:pStyle w:val="ListParagraph"/>
        <w:numPr>
          <w:ilvl w:val="0"/>
          <w:numId w:val="19"/>
        </w:numPr>
        <w:spacing w:line="240" w:lineRule="auto"/>
        <w:ind w:left="284"/>
        <w:jc w:val="both"/>
        <w:rPr>
          <w:rFonts w:ascii="Segoe UI Light" w:hAnsi="Segoe UI Light" w:cs="Segoe UI Light"/>
          <w:sz w:val="20"/>
          <w:szCs w:val="20"/>
        </w:rPr>
      </w:pPr>
      <w:r>
        <w:rPr>
          <w:rFonts w:ascii="Segoe UI Light" w:hAnsi="Segoe UI Light" w:cs="Segoe UI Light"/>
          <w:sz w:val="20"/>
          <w:szCs w:val="20"/>
        </w:rPr>
        <w:t xml:space="preserve">En </w:t>
      </w:r>
      <w:r w:rsidRPr="00232704">
        <w:rPr>
          <w:rFonts w:ascii="Segoe UI Light" w:hAnsi="Segoe UI Light" w:cs="Segoe UI Light"/>
          <w:sz w:val="20"/>
          <w:szCs w:val="20"/>
          <w:highlight w:val="white"/>
          <w:lang w:val="es"/>
        </w:rPr>
        <w:t>vista</w:t>
      </w:r>
      <w:r>
        <w:rPr>
          <w:rFonts w:ascii="Segoe UI Light" w:hAnsi="Segoe UI Light" w:cs="Segoe UI Light"/>
          <w:sz w:val="20"/>
          <w:szCs w:val="20"/>
        </w:rPr>
        <w:t xml:space="preserve"> de ello, el Relator Especial </w:t>
      </w:r>
      <w:r w:rsidRPr="00D159EB">
        <w:rPr>
          <w:rFonts w:ascii="Segoe UI Light" w:hAnsi="Segoe UI Light" w:cs="Segoe UI Light"/>
          <w:sz w:val="20"/>
          <w:szCs w:val="20"/>
        </w:rPr>
        <w:t>de las Naciones Unidas sobre la situación de los Defensores y Defensoras de Derechos Humanos</w:t>
      </w:r>
      <w:r>
        <w:rPr>
          <w:rFonts w:ascii="Segoe UI Light" w:hAnsi="Segoe UI Light" w:cs="Segoe UI Light"/>
          <w:sz w:val="20"/>
          <w:szCs w:val="20"/>
        </w:rPr>
        <w:t xml:space="preserve">, Michel Forst, al término de su visita al Perú realizada entre el 21 de enero y el 3 de febrero de 2020, notó que, a pesar de la adopción del Protocolo </w:t>
      </w:r>
      <w:r w:rsidRPr="00D159EB">
        <w:rPr>
          <w:rFonts w:ascii="Segoe UI Light" w:hAnsi="Segoe UI Light" w:cs="Segoe UI Light"/>
          <w:sz w:val="20"/>
          <w:szCs w:val="20"/>
        </w:rPr>
        <w:t>para garantizar la protección de los defensores y defensoras de derechos humanos (abril de 2019)</w:t>
      </w:r>
      <w:r>
        <w:rPr>
          <w:rFonts w:ascii="Segoe UI Light" w:hAnsi="Segoe UI Light" w:cs="Segoe UI Light"/>
          <w:sz w:val="20"/>
          <w:szCs w:val="20"/>
        </w:rPr>
        <w:t xml:space="preserve">, las personas defensoras de derechos humanos </w:t>
      </w:r>
      <w:r w:rsidR="00026913">
        <w:rPr>
          <w:rFonts w:ascii="Segoe UI Light" w:hAnsi="Segoe UI Light" w:cs="Segoe UI Light"/>
          <w:sz w:val="20"/>
          <w:szCs w:val="20"/>
        </w:rPr>
        <w:t>LGBTIQ</w:t>
      </w:r>
      <w:r>
        <w:rPr>
          <w:rFonts w:ascii="Segoe UI Light" w:hAnsi="Segoe UI Light" w:cs="Segoe UI Light"/>
          <w:sz w:val="20"/>
          <w:szCs w:val="20"/>
        </w:rPr>
        <w:t xml:space="preserve"> en Perú se enfrentan a amenazas </w:t>
      </w:r>
      <w:r w:rsidR="00220C09">
        <w:rPr>
          <w:rFonts w:ascii="Segoe UI Light" w:hAnsi="Segoe UI Light" w:cs="Segoe UI Light"/>
          <w:sz w:val="20"/>
          <w:szCs w:val="20"/>
        </w:rPr>
        <w:t>físicas y en línea, incitación a la violencia y discursos de odio debido a sus actividades a favor de derechos humanos como la orientación sexual y la identidad de género, así como a agresiones físicas y verbales por parte de la PNP en manifestaciones públicas</w:t>
      </w:r>
      <w:r w:rsidR="00220C09">
        <w:rPr>
          <w:rStyle w:val="FootnoteReference"/>
          <w:rFonts w:ascii="Segoe UI Light" w:hAnsi="Segoe UI Light" w:cs="Segoe UI Light"/>
          <w:sz w:val="20"/>
          <w:szCs w:val="20"/>
        </w:rPr>
        <w:footnoteReference w:id="95"/>
      </w:r>
      <w:r w:rsidR="00220C09">
        <w:rPr>
          <w:rFonts w:ascii="Segoe UI Light" w:hAnsi="Segoe UI Light" w:cs="Segoe UI Light"/>
          <w:sz w:val="20"/>
          <w:szCs w:val="20"/>
        </w:rPr>
        <w:t xml:space="preserve">. Por ello, recomendó al Estado peruano reducir el riesgo que enfrentan promoviendo campañas de sensibilización sobre la importancia social del rol de las personas defensoras de DDHH, y garantizando investigaciones rápidas y eficientes contra los responsables de violaciones cometidas contra </w:t>
      </w:r>
      <w:r w:rsidR="00CA4DEA">
        <w:rPr>
          <w:rFonts w:ascii="Segoe UI Light" w:hAnsi="Segoe UI Light" w:cs="Segoe UI Light"/>
          <w:sz w:val="20"/>
          <w:szCs w:val="20"/>
        </w:rPr>
        <w:t>ellas</w:t>
      </w:r>
      <w:r w:rsidR="00220C09">
        <w:rPr>
          <w:rStyle w:val="FootnoteReference"/>
          <w:rFonts w:ascii="Segoe UI Light" w:hAnsi="Segoe UI Light" w:cs="Segoe UI Light"/>
          <w:sz w:val="20"/>
          <w:szCs w:val="20"/>
        </w:rPr>
        <w:footnoteReference w:id="96"/>
      </w:r>
      <w:r w:rsidR="00220C09">
        <w:rPr>
          <w:rFonts w:ascii="Segoe UI Light" w:hAnsi="Segoe UI Light" w:cs="Segoe UI Light"/>
          <w:sz w:val="20"/>
          <w:szCs w:val="20"/>
        </w:rPr>
        <w:t>.</w:t>
      </w:r>
    </w:p>
    <w:p w14:paraId="6D701AD4" w14:textId="692DAEB0" w:rsidR="00126B40" w:rsidRDefault="00E36441" w:rsidP="00232704">
      <w:pPr>
        <w:pStyle w:val="ListParagraph"/>
        <w:numPr>
          <w:ilvl w:val="0"/>
          <w:numId w:val="19"/>
        </w:numPr>
        <w:spacing w:line="240" w:lineRule="auto"/>
        <w:ind w:left="284"/>
        <w:jc w:val="both"/>
        <w:rPr>
          <w:rFonts w:ascii="Segoe UI Light" w:hAnsi="Segoe UI Light" w:cs="Segoe UI Light"/>
          <w:sz w:val="20"/>
          <w:szCs w:val="20"/>
        </w:rPr>
      </w:pPr>
      <w:r w:rsidRPr="00F92D94">
        <w:rPr>
          <w:rFonts w:ascii="Segoe UI Light" w:hAnsi="Segoe UI Light" w:cs="Segoe UI Light"/>
          <w:sz w:val="20"/>
          <w:szCs w:val="20"/>
        </w:rPr>
        <w:t xml:space="preserve">Los </w:t>
      </w:r>
      <w:r w:rsidRPr="00232704">
        <w:rPr>
          <w:rFonts w:ascii="Segoe UI Light" w:hAnsi="Segoe UI Light" w:cs="Segoe UI Light"/>
          <w:sz w:val="20"/>
          <w:szCs w:val="20"/>
          <w:highlight w:val="white"/>
          <w:lang w:val="es"/>
        </w:rPr>
        <w:t>ataques</w:t>
      </w:r>
      <w:r w:rsidRPr="00F92D94">
        <w:rPr>
          <w:rFonts w:ascii="Segoe UI Light" w:hAnsi="Segoe UI Light" w:cs="Segoe UI Light"/>
          <w:sz w:val="20"/>
          <w:szCs w:val="20"/>
        </w:rPr>
        <w:t xml:space="preserve"> a defensores de derechos </w:t>
      </w:r>
      <w:r w:rsidR="00026913">
        <w:rPr>
          <w:rFonts w:ascii="Segoe UI Light" w:hAnsi="Segoe UI Light" w:cs="Segoe UI Light"/>
          <w:sz w:val="20"/>
          <w:szCs w:val="20"/>
        </w:rPr>
        <w:t>LGBTIQ</w:t>
      </w:r>
      <w:r w:rsidRPr="00F92D94">
        <w:rPr>
          <w:rFonts w:ascii="Segoe UI Light" w:hAnsi="Segoe UI Light" w:cs="Segoe UI Light"/>
          <w:sz w:val="20"/>
          <w:szCs w:val="20"/>
        </w:rPr>
        <w:t xml:space="preserve"> provienen también de la sociedad civil. </w:t>
      </w:r>
      <w:r w:rsidR="00260107">
        <w:rPr>
          <w:rFonts w:ascii="Segoe UI Light" w:hAnsi="Segoe UI Light" w:cs="Segoe UI Light"/>
          <w:sz w:val="20"/>
          <w:szCs w:val="20"/>
        </w:rPr>
        <w:t>L</w:t>
      </w:r>
      <w:r w:rsidR="00126B40" w:rsidRPr="00F92D94">
        <w:rPr>
          <w:rFonts w:ascii="Segoe UI Light" w:hAnsi="Segoe UI Light" w:cs="Segoe UI Light"/>
          <w:sz w:val="20"/>
          <w:szCs w:val="20"/>
        </w:rPr>
        <w:t>a Red Nacional de Abogados por la Defensa de la Familia</w:t>
      </w:r>
      <w:r w:rsidR="00263199">
        <w:rPr>
          <w:rFonts w:ascii="Segoe UI Light" w:hAnsi="Segoe UI Light" w:cs="Segoe UI Light"/>
          <w:sz w:val="20"/>
          <w:szCs w:val="20"/>
        </w:rPr>
        <w:t>, un colectivo de abogados en contra de los derechos de las personas LGBTIQ,</w:t>
      </w:r>
      <w:r w:rsidR="00126B40" w:rsidRPr="00F92D94">
        <w:rPr>
          <w:rFonts w:ascii="Segoe UI Light" w:hAnsi="Segoe UI Light" w:cs="Segoe UI Light"/>
          <w:sz w:val="20"/>
          <w:szCs w:val="20"/>
        </w:rPr>
        <w:t xml:space="preserve"> presentó en junio del 2019 </w:t>
      </w:r>
      <w:r w:rsidR="006740CA">
        <w:rPr>
          <w:rFonts w:ascii="Segoe UI Light" w:hAnsi="Segoe UI Light" w:cs="Segoe UI Light"/>
          <w:sz w:val="20"/>
          <w:szCs w:val="20"/>
        </w:rPr>
        <w:t xml:space="preserve">ante la Fiscalía de Prevención del Delito </w:t>
      </w:r>
      <w:r w:rsidR="006740CA" w:rsidRPr="00F92D94">
        <w:rPr>
          <w:rFonts w:ascii="Segoe UI Light" w:hAnsi="Segoe UI Light" w:cs="Segoe UI Light"/>
          <w:sz w:val="20"/>
          <w:szCs w:val="20"/>
        </w:rPr>
        <w:t>una “denuncia preventiva</w:t>
      </w:r>
      <w:r w:rsidR="00CA4DEA">
        <w:rPr>
          <w:rFonts w:ascii="Segoe UI Light" w:hAnsi="Segoe UI Light" w:cs="Segoe UI Light"/>
          <w:sz w:val="20"/>
          <w:szCs w:val="20"/>
        </w:rPr>
        <w:t xml:space="preserve"> contra quienes resulten responsables</w:t>
      </w:r>
      <w:r w:rsidR="006740CA" w:rsidRPr="00F92D94">
        <w:rPr>
          <w:rFonts w:ascii="Segoe UI Light" w:hAnsi="Segoe UI Light" w:cs="Segoe UI Light"/>
          <w:sz w:val="20"/>
          <w:szCs w:val="20"/>
        </w:rPr>
        <w:t>”</w:t>
      </w:r>
      <w:r w:rsidR="006740CA">
        <w:rPr>
          <w:rFonts w:ascii="Segoe UI Light" w:hAnsi="Segoe UI Light" w:cs="Segoe UI Light"/>
          <w:sz w:val="20"/>
          <w:szCs w:val="20"/>
        </w:rPr>
        <w:t xml:space="preserve"> por</w:t>
      </w:r>
      <w:r w:rsidR="00126B40" w:rsidRPr="00F92D94">
        <w:rPr>
          <w:rFonts w:ascii="Segoe UI Light" w:hAnsi="Segoe UI Light" w:cs="Segoe UI Light"/>
          <w:sz w:val="20"/>
          <w:szCs w:val="20"/>
        </w:rPr>
        <w:t xml:space="preserve"> la actividad de presentación y llamado a participar de la Marcha del Orgullo </w:t>
      </w:r>
      <w:r w:rsidR="006740CA">
        <w:rPr>
          <w:rFonts w:ascii="Segoe UI Light" w:hAnsi="Segoe UI Light" w:cs="Segoe UI Light"/>
          <w:sz w:val="20"/>
          <w:szCs w:val="20"/>
        </w:rPr>
        <w:t xml:space="preserve">2019 </w:t>
      </w:r>
      <w:r w:rsidR="00CA4DEA" w:rsidRPr="00F92D94">
        <w:rPr>
          <w:rFonts w:ascii="Segoe UI Light" w:hAnsi="Segoe UI Light" w:cs="Segoe UI Light"/>
          <w:sz w:val="20"/>
          <w:szCs w:val="20"/>
        </w:rPr>
        <w:t xml:space="preserve">por activistas LGBTIQ en coordinación con congresistas </w:t>
      </w:r>
      <w:r w:rsidR="00CA4DEA">
        <w:rPr>
          <w:rFonts w:ascii="Segoe UI Light" w:hAnsi="Segoe UI Light" w:cs="Segoe UI Light"/>
          <w:sz w:val="20"/>
          <w:szCs w:val="20"/>
        </w:rPr>
        <w:t>que se realizaría</w:t>
      </w:r>
      <w:r w:rsidRPr="00F92D94">
        <w:rPr>
          <w:rFonts w:ascii="Segoe UI Light" w:hAnsi="Segoe UI Light" w:cs="Segoe UI Light"/>
          <w:sz w:val="20"/>
          <w:szCs w:val="20"/>
        </w:rPr>
        <w:t xml:space="preserve"> </w:t>
      </w:r>
      <w:r w:rsidR="00126B40" w:rsidRPr="00F92D94">
        <w:rPr>
          <w:rFonts w:ascii="Segoe UI Light" w:hAnsi="Segoe UI Light" w:cs="Segoe UI Light"/>
          <w:sz w:val="20"/>
          <w:szCs w:val="20"/>
        </w:rPr>
        <w:t>en la Plaza Bolívar del Congreso de la República, para que las autoridades prevengan supuestos</w:t>
      </w:r>
      <w:r w:rsidR="006740CA">
        <w:rPr>
          <w:rFonts w:ascii="Segoe UI Light" w:hAnsi="Segoe UI Light" w:cs="Segoe UI Light"/>
          <w:sz w:val="20"/>
          <w:szCs w:val="20"/>
        </w:rPr>
        <w:t xml:space="preserve"> próximos</w:t>
      </w:r>
      <w:r w:rsidR="00126B40" w:rsidRPr="00F92D94">
        <w:rPr>
          <w:rFonts w:ascii="Segoe UI Light" w:hAnsi="Segoe UI Light" w:cs="Segoe UI Light"/>
          <w:sz w:val="20"/>
          <w:szCs w:val="20"/>
        </w:rPr>
        <w:t xml:space="preserve"> actos de “exhibicionismo, actos contra el pudor y tocamientos indebidos”</w:t>
      </w:r>
      <w:r w:rsidR="006740CA">
        <w:rPr>
          <w:rFonts w:ascii="Segoe UI Light" w:hAnsi="Segoe UI Light" w:cs="Segoe UI Light"/>
          <w:sz w:val="20"/>
          <w:szCs w:val="20"/>
        </w:rPr>
        <w:t xml:space="preserve"> que, según la organización, cometerían las personas LGBTIQ que se concentrarían en el evento</w:t>
      </w:r>
      <w:r w:rsidR="00126B40" w:rsidRPr="00F92D94">
        <w:rPr>
          <w:rFonts w:ascii="Segoe UI Light" w:hAnsi="Segoe UI Light" w:cs="Segoe UI Light"/>
          <w:sz w:val="20"/>
          <w:szCs w:val="20"/>
        </w:rPr>
        <w:t>, con la excusa de defender los derechos de los</w:t>
      </w:r>
      <w:r w:rsidR="00263199">
        <w:rPr>
          <w:rFonts w:ascii="Segoe UI Light" w:hAnsi="Segoe UI Light" w:cs="Segoe UI Light"/>
          <w:sz w:val="20"/>
          <w:szCs w:val="20"/>
        </w:rPr>
        <w:t xml:space="preserve"> niños que pudieran circular por los alrededores en esa fecha</w:t>
      </w:r>
      <w:r w:rsidR="00263199">
        <w:rPr>
          <w:rStyle w:val="FootnoteReference"/>
          <w:rFonts w:ascii="Segoe UI Light" w:hAnsi="Segoe UI Light" w:cs="Segoe UI Light"/>
          <w:sz w:val="20"/>
          <w:szCs w:val="20"/>
        </w:rPr>
        <w:footnoteReference w:id="97"/>
      </w:r>
      <w:r w:rsidR="00263199">
        <w:rPr>
          <w:rFonts w:ascii="Segoe UI Light" w:hAnsi="Segoe UI Light" w:cs="Segoe UI Light"/>
          <w:sz w:val="20"/>
          <w:szCs w:val="20"/>
        </w:rPr>
        <w:t>.</w:t>
      </w:r>
    </w:p>
    <w:p w14:paraId="47CEE625" w14:textId="77777777" w:rsidR="004E3003" w:rsidRDefault="004E3003" w:rsidP="00232704">
      <w:pPr>
        <w:spacing w:line="240" w:lineRule="auto"/>
        <w:jc w:val="both"/>
        <w:rPr>
          <w:rFonts w:ascii="Segoe UI Light" w:hAnsi="Segoe UI Light" w:cs="Segoe UI Light"/>
          <w:b/>
          <w:bCs/>
          <w:sz w:val="20"/>
          <w:szCs w:val="20"/>
        </w:rPr>
      </w:pPr>
    </w:p>
    <w:p w14:paraId="4C05D681" w14:textId="2B647450" w:rsidR="00263199" w:rsidRPr="00232704" w:rsidRDefault="00263199" w:rsidP="003C54F7">
      <w:pPr>
        <w:pStyle w:val="ListParagraph"/>
        <w:numPr>
          <w:ilvl w:val="0"/>
          <w:numId w:val="19"/>
        </w:numPr>
        <w:spacing w:line="240" w:lineRule="auto"/>
        <w:ind w:left="284"/>
        <w:jc w:val="both"/>
        <w:rPr>
          <w:rFonts w:ascii="Segoe UI Light" w:hAnsi="Segoe UI Light" w:cs="Segoe UI Light"/>
          <w:b/>
          <w:bCs/>
          <w:sz w:val="20"/>
          <w:szCs w:val="20"/>
        </w:rPr>
      </w:pPr>
      <w:r w:rsidRPr="003C54F7">
        <w:rPr>
          <w:rFonts w:ascii="Segoe UI Light" w:hAnsi="Segoe UI Light" w:cs="Segoe UI Light"/>
          <w:b/>
          <w:sz w:val="20"/>
          <w:szCs w:val="20"/>
        </w:rPr>
        <w:t>Recomendaciones</w:t>
      </w:r>
      <w:r w:rsidRPr="00232704">
        <w:rPr>
          <w:rFonts w:ascii="Segoe UI Light" w:hAnsi="Segoe UI Light" w:cs="Segoe UI Light"/>
          <w:b/>
          <w:bCs/>
          <w:sz w:val="20"/>
          <w:szCs w:val="20"/>
        </w:rPr>
        <w:t xml:space="preserve"> sugeridas para el Estado:</w:t>
      </w:r>
    </w:p>
    <w:p w14:paraId="70684CD2" w14:textId="77777777" w:rsidR="00260107" w:rsidRPr="00263199" w:rsidRDefault="00260107" w:rsidP="00263199">
      <w:pPr>
        <w:pStyle w:val="ListParagraph"/>
        <w:spacing w:after="200"/>
        <w:ind w:left="709"/>
        <w:jc w:val="both"/>
        <w:rPr>
          <w:rFonts w:ascii="Segoe UI Light" w:hAnsi="Segoe UI Light" w:cs="Segoe UI Light"/>
          <w:b/>
          <w:sz w:val="20"/>
          <w:szCs w:val="20"/>
        </w:rPr>
      </w:pPr>
    </w:p>
    <w:p w14:paraId="48194664" w14:textId="6EA38F63" w:rsidR="00260107" w:rsidRPr="001C4E8A" w:rsidRDefault="00260107" w:rsidP="003C54F7">
      <w:pPr>
        <w:pStyle w:val="ListParagraph"/>
        <w:numPr>
          <w:ilvl w:val="0"/>
          <w:numId w:val="38"/>
        </w:numPr>
        <w:spacing w:line="240" w:lineRule="auto"/>
        <w:ind w:left="709"/>
        <w:jc w:val="both"/>
        <w:rPr>
          <w:rFonts w:ascii="Segoe UI Light" w:hAnsi="Segoe UI Light" w:cs="Segoe UI Light"/>
          <w:sz w:val="20"/>
          <w:szCs w:val="20"/>
        </w:rPr>
      </w:pPr>
      <w:r w:rsidRPr="003C54F7">
        <w:rPr>
          <w:rFonts w:ascii="Segoe UI Light" w:hAnsi="Segoe UI Light" w:cs="Segoe UI Light"/>
          <w:sz w:val="20"/>
        </w:rPr>
        <w:t>Sensibilizar</w:t>
      </w:r>
      <w:r w:rsidRPr="001C4E8A">
        <w:rPr>
          <w:rFonts w:ascii="Segoe UI Light" w:hAnsi="Segoe UI Light" w:cs="Segoe UI Light"/>
          <w:sz w:val="20"/>
          <w:szCs w:val="20"/>
        </w:rPr>
        <w:t xml:space="preserve"> y capacitar al personal de</w:t>
      </w:r>
      <w:r>
        <w:rPr>
          <w:rFonts w:ascii="Segoe UI Light" w:hAnsi="Segoe UI Light" w:cs="Segoe UI Light"/>
          <w:sz w:val="20"/>
          <w:szCs w:val="20"/>
        </w:rPr>
        <w:t xml:space="preserve"> la Policía Nacional</w:t>
      </w:r>
      <w:r w:rsidRPr="001C4E8A">
        <w:rPr>
          <w:rFonts w:ascii="Segoe UI Light" w:hAnsi="Segoe UI Light" w:cs="Segoe UI Light"/>
          <w:sz w:val="20"/>
          <w:szCs w:val="20"/>
        </w:rPr>
        <w:t xml:space="preserve"> sobre los derechos</w:t>
      </w:r>
      <w:r>
        <w:rPr>
          <w:rFonts w:ascii="Segoe UI Light" w:hAnsi="Segoe UI Light" w:cs="Segoe UI Light"/>
          <w:sz w:val="20"/>
          <w:szCs w:val="20"/>
        </w:rPr>
        <w:t xml:space="preserve"> a la libertad de expresión y reunión</w:t>
      </w:r>
      <w:r w:rsidRPr="001C4E8A">
        <w:rPr>
          <w:rFonts w:ascii="Segoe UI Light" w:hAnsi="Segoe UI Light" w:cs="Segoe UI Light"/>
          <w:sz w:val="20"/>
          <w:szCs w:val="20"/>
        </w:rPr>
        <w:t xml:space="preserve"> de las personas </w:t>
      </w:r>
      <w:r>
        <w:rPr>
          <w:rFonts w:ascii="Segoe UI Light" w:hAnsi="Segoe UI Light" w:cs="Segoe UI Light"/>
          <w:sz w:val="20"/>
          <w:szCs w:val="20"/>
        </w:rPr>
        <w:t xml:space="preserve">defensoras de los derechos </w:t>
      </w:r>
      <w:r w:rsidR="00026913">
        <w:rPr>
          <w:rFonts w:ascii="Segoe UI Light" w:hAnsi="Segoe UI Light" w:cs="Segoe UI Light"/>
          <w:sz w:val="20"/>
          <w:szCs w:val="20"/>
        </w:rPr>
        <w:t>LGBTIQ</w:t>
      </w:r>
      <w:r w:rsidRPr="001C4E8A">
        <w:rPr>
          <w:rFonts w:ascii="Segoe UI Light" w:hAnsi="Segoe UI Light" w:cs="Segoe UI Light"/>
          <w:sz w:val="20"/>
          <w:szCs w:val="20"/>
        </w:rPr>
        <w:t>, para prevenir situaciones de violencia y discriminación.</w:t>
      </w:r>
    </w:p>
    <w:p w14:paraId="0CAE545B" w14:textId="65DA8557" w:rsidR="00260107" w:rsidRPr="001C4E8A" w:rsidRDefault="00260107" w:rsidP="003C54F7">
      <w:pPr>
        <w:pStyle w:val="ListParagraph"/>
        <w:numPr>
          <w:ilvl w:val="0"/>
          <w:numId w:val="38"/>
        </w:numPr>
        <w:spacing w:line="240" w:lineRule="auto"/>
        <w:ind w:left="709"/>
        <w:jc w:val="both"/>
        <w:rPr>
          <w:rFonts w:ascii="Segoe UI Light" w:hAnsi="Segoe UI Light" w:cs="Segoe UI Light"/>
          <w:sz w:val="20"/>
          <w:szCs w:val="20"/>
        </w:rPr>
      </w:pPr>
      <w:r w:rsidRPr="003C54F7">
        <w:rPr>
          <w:rFonts w:ascii="Segoe UI Light" w:hAnsi="Segoe UI Light" w:cs="Segoe UI Light"/>
          <w:sz w:val="20"/>
        </w:rPr>
        <w:t>Promover</w:t>
      </w:r>
      <w:r>
        <w:rPr>
          <w:rFonts w:ascii="Segoe UI Light" w:hAnsi="Segoe UI Light" w:cs="Segoe UI Light"/>
          <w:sz w:val="20"/>
          <w:szCs w:val="20"/>
        </w:rPr>
        <w:t xml:space="preserve"> campañas de sensibilización dirigidas a la población en general</w:t>
      </w:r>
      <w:r w:rsidR="00C96125">
        <w:rPr>
          <w:rFonts w:ascii="Segoe UI Light" w:hAnsi="Segoe UI Light" w:cs="Segoe UI Light"/>
          <w:sz w:val="20"/>
          <w:szCs w:val="20"/>
        </w:rPr>
        <w:t>, incluyendo a la infancia,</w:t>
      </w:r>
      <w:r>
        <w:rPr>
          <w:rFonts w:ascii="Segoe UI Light" w:hAnsi="Segoe UI Light" w:cs="Segoe UI Light"/>
          <w:sz w:val="20"/>
          <w:szCs w:val="20"/>
        </w:rPr>
        <w:t xml:space="preserve"> sobre el derecho a la libertad de expresión y sus límites, a fin de educar a la sociedad en no utilizar el derecho a la libertad de expresión para promover ni incitar la discriminación y la violencia contra personas LGBTIQ.</w:t>
      </w:r>
    </w:p>
    <w:p w14:paraId="323B1A38" w14:textId="6B723BDD" w:rsidR="00126B40" w:rsidRDefault="00126B40" w:rsidP="00126B40">
      <w:pPr>
        <w:jc w:val="both"/>
        <w:rPr>
          <w:rFonts w:ascii="Segoe UI Light" w:hAnsi="Segoe UI Light" w:cs="Segoe UI Light"/>
          <w:b/>
          <w:sz w:val="20"/>
          <w:szCs w:val="20"/>
          <w:highlight w:val="yellow"/>
        </w:rPr>
      </w:pPr>
    </w:p>
    <w:p w14:paraId="2069967C" w14:textId="0C50B3C0" w:rsidR="00126B40" w:rsidRPr="004E3003" w:rsidRDefault="00126B40" w:rsidP="00126B40">
      <w:pPr>
        <w:numPr>
          <w:ilvl w:val="1"/>
          <w:numId w:val="17"/>
        </w:numPr>
        <w:jc w:val="both"/>
        <w:rPr>
          <w:rFonts w:ascii="Segoe UI Light" w:hAnsi="Segoe UI Light" w:cs="Segoe UI Light"/>
          <w:b/>
          <w:sz w:val="20"/>
          <w:szCs w:val="20"/>
        </w:rPr>
      </w:pPr>
      <w:r w:rsidRPr="004E3003">
        <w:rPr>
          <w:rFonts w:ascii="Segoe UI Light" w:hAnsi="Segoe UI Light" w:cs="Segoe UI Light"/>
          <w:b/>
          <w:sz w:val="20"/>
          <w:szCs w:val="20"/>
        </w:rPr>
        <w:t>Discursos de odio por parte de líderes religiosos</w:t>
      </w:r>
      <w:r w:rsidR="00260107" w:rsidRPr="004E3003">
        <w:rPr>
          <w:rFonts w:ascii="Segoe UI Light" w:hAnsi="Segoe UI Light" w:cs="Segoe UI Light"/>
          <w:b/>
          <w:sz w:val="20"/>
          <w:szCs w:val="20"/>
        </w:rPr>
        <w:t>, civiles</w:t>
      </w:r>
      <w:r w:rsidRPr="004E3003">
        <w:rPr>
          <w:rFonts w:ascii="Segoe UI Light" w:hAnsi="Segoe UI Light" w:cs="Segoe UI Light"/>
          <w:b/>
          <w:sz w:val="20"/>
          <w:szCs w:val="20"/>
        </w:rPr>
        <w:t xml:space="preserve"> y políticos</w:t>
      </w:r>
    </w:p>
    <w:p w14:paraId="1B745BA9" w14:textId="77777777" w:rsidR="004E3003" w:rsidRPr="004E3003" w:rsidRDefault="004E3003" w:rsidP="004E3003">
      <w:pPr>
        <w:pStyle w:val="ListParagraph"/>
        <w:spacing w:line="240" w:lineRule="auto"/>
        <w:ind w:left="284"/>
        <w:jc w:val="both"/>
        <w:rPr>
          <w:rFonts w:ascii="Segoe UI Light" w:hAnsi="Segoe UI Light" w:cs="Segoe UI Light"/>
          <w:sz w:val="20"/>
          <w:szCs w:val="20"/>
        </w:rPr>
      </w:pPr>
    </w:p>
    <w:p w14:paraId="17CCE4E8" w14:textId="31977BC7" w:rsidR="00C96125" w:rsidRDefault="00C96125" w:rsidP="004E3003">
      <w:pPr>
        <w:pStyle w:val="ListParagraph"/>
        <w:numPr>
          <w:ilvl w:val="0"/>
          <w:numId w:val="19"/>
        </w:numPr>
        <w:spacing w:line="240" w:lineRule="auto"/>
        <w:ind w:left="284"/>
        <w:jc w:val="both"/>
        <w:rPr>
          <w:rFonts w:ascii="Segoe UI Light" w:hAnsi="Segoe UI Light" w:cs="Segoe UI Light"/>
          <w:sz w:val="20"/>
          <w:szCs w:val="20"/>
        </w:rPr>
      </w:pPr>
      <w:r w:rsidRPr="004E3003">
        <w:rPr>
          <w:rFonts w:ascii="Segoe UI Light" w:hAnsi="Segoe UI Light" w:cs="Segoe UI Light"/>
          <w:sz w:val="20"/>
          <w:szCs w:val="20"/>
          <w:highlight w:val="white"/>
          <w:lang w:val="es"/>
        </w:rPr>
        <w:t>Durante</w:t>
      </w:r>
      <w:r>
        <w:rPr>
          <w:rFonts w:ascii="Segoe UI Light" w:hAnsi="Segoe UI Light" w:cs="Segoe UI Light"/>
          <w:sz w:val="20"/>
          <w:szCs w:val="20"/>
        </w:rPr>
        <w:t xml:space="preserve"> las discusiones en la Comisión de Justicia y DDHH del Congreso relacionadas al debate del proyecto de ley de Unión Civil para parejas del mismo sexo, en los años 2014 y 2015, varios congresistas realizaron declaraciones </w:t>
      </w:r>
      <w:proofErr w:type="spellStart"/>
      <w:r>
        <w:rPr>
          <w:rFonts w:ascii="Segoe UI Light" w:hAnsi="Segoe UI Light" w:cs="Segoe UI Light"/>
          <w:sz w:val="20"/>
          <w:szCs w:val="20"/>
        </w:rPr>
        <w:t>estigmatizantes</w:t>
      </w:r>
      <w:proofErr w:type="spellEnd"/>
      <w:r>
        <w:rPr>
          <w:rFonts w:ascii="Segoe UI Light" w:hAnsi="Segoe UI Light" w:cs="Segoe UI Light"/>
          <w:sz w:val="20"/>
          <w:szCs w:val="20"/>
        </w:rPr>
        <w:t xml:space="preserve"> contra las personas LGBTIQ. El </w:t>
      </w:r>
      <w:r w:rsidR="00077C28">
        <w:rPr>
          <w:rFonts w:ascii="Segoe UI Light" w:hAnsi="Segoe UI Light" w:cs="Segoe UI Light"/>
          <w:sz w:val="20"/>
          <w:szCs w:val="20"/>
        </w:rPr>
        <w:t xml:space="preserve">ex </w:t>
      </w:r>
      <w:r>
        <w:rPr>
          <w:rFonts w:ascii="Segoe UI Light" w:hAnsi="Segoe UI Light" w:cs="Segoe UI Light"/>
          <w:sz w:val="20"/>
          <w:szCs w:val="20"/>
        </w:rPr>
        <w:t>congresista Martín Rivas, del Partido Nacionalista, declaró sobre el tema de las visitas íntimas en establecimientos penitenciarios para personas LGBTIQ que “</w:t>
      </w:r>
      <w:r w:rsidRPr="00C96125">
        <w:rPr>
          <w:rFonts w:ascii="Segoe UI Light" w:hAnsi="Segoe UI Light" w:cs="Segoe UI Light"/>
          <w:i/>
          <w:sz w:val="20"/>
          <w:szCs w:val="20"/>
        </w:rPr>
        <w:t>dos personas del mismo sexo tengan una visita íntima es una situación para mí aberrante</w:t>
      </w:r>
      <w:r>
        <w:rPr>
          <w:rFonts w:ascii="Segoe UI Light" w:hAnsi="Segoe UI Light" w:cs="Segoe UI Light"/>
          <w:sz w:val="20"/>
          <w:szCs w:val="20"/>
        </w:rPr>
        <w:t>”</w:t>
      </w:r>
      <w:r>
        <w:rPr>
          <w:rStyle w:val="FootnoteReference"/>
          <w:rFonts w:ascii="Segoe UI Light" w:hAnsi="Segoe UI Light" w:cs="Segoe UI Light"/>
          <w:sz w:val="20"/>
          <w:szCs w:val="20"/>
        </w:rPr>
        <w:footnoteReference w:id="98"/>
      </w:r>
      <w:r>
        <w:rPr>
          <w:rFonts w:ascii="Segoe UI Light" w:hAnsi="Segoe UI Light" w:cs="Segoe UI Light"/>
          <w:sz w:val="20"/>
          <w:szCs w:val="20"/>
        </w:rPr>
        <w:t xml:space="preserve">. En el mismo contexto, el </w:t>
      </w:r>
      <w:r w:rsidR="00077C28">
        <w:rPr>
          <w:rFonts w:ascii="Segoe UI Light" w:hAnsi="Segoe UI Light" w:cs="Segoe UI Light"/>
          <w:sz w:val="20"/>
          <w:szCs w:val="20"/>
        </w:rPr>
        <w:t xml:space="preserve">ex </w:t>
      </w:r>
      <w:r>
        <w:rPr>
          <w:rFonts w:ascii="Segoe UI Light" w:hAnsi="Segoe UI Light" w:cs="Segoe UI Light"/>
          <w:sz w:val="20"/>
          <w:szCs w:val="20"/>
        </w:rPr>
        <w:t>congresista Julio Rosas, quien a la vez es líder de una institución religiosa cristiana, declaró en una de las sesiones televisadas de la Comisión que “</w:t>
      </w:r>
      <w:r w:rsidRPr="00C96125">
        <w:rPr>
          <w:rFonts w:ascii="Segoe UI Light" w:hAnsi="Segoe UI Light" w:cs="Segoe UI Light"/>
          <w:i/>
          <w:sz w:val="20"/>
          <w:szCs w:val="20"/>
        </w:rPr>
        <w:t>si bien respetamos al homosexual como persona, no podemos aceptar la homosexualidad como tal, son dos cosas diferentes (…) Esa práctica no es aceptable a la luz de la biblia</w:t>
      </w:r>
      <w:r>
        <w:rPr>
          <w:rFonts w:ascii="Segoe UI Light" w:hAnsi="Segoe UI Light" w:cs="Segoe UI Light"/>
          <w:sz w:val="20"/>
          <w:szCs w:val="20"/>
        </w:rPr>
        <w:t>”</w:t>
      </w:r>
      <w:r w:rsidR="00A31DFC">
        <w:rPr>
          <w:rStyle w:val="FootnoteReference"/>
          <w:rFonts w:ascii="Segoe UI Light" w:hAnsi="Segoe UI Light" w:cs="Segoe UI Light"/>
          <w:sz w:val="20"/>
          <w:szCs w:val="20"/>
        </w:rPr>
        <w:footnoteReference w:id="99"/>
      </w:r>
      <w:r>
        <w:rPr>
          <w:rFonts w:ascii="Segoe UI Light" w:hAnsi="Segoe UI Light" w:cs="Segoe UI Light"/>
          <w:sz w:val="20"/>
          <w:szCs w:val="20"/>
        </w:rPr>
        <w:t>.</w:t>
      </w:r>
    </w:p>
    <w:p w14:paraId="549B9855" w14:textId="51A8F523" w:rsidR="00C96125" w:rsidRDefault="00761C97" w:rsidP="004E3003">
      <w:pPr>
        <w:pStyle w:val="ListParagraph"/>
        <w:numPr>
          <w:ilvl w:val="0"/>
          <w:numId w:val="19"/>
        </w:numPr>
        <w:spacing w:line="240" w:lineRule="auto"/>
        <w:ind w:left="284"/>
        <w:jc w:val="both"/>
        <w:rPr>
          <w:rFonts w:ascii="Segoe UI Light" w:hAnsi="Segoe UI Light" w:cs="Segoe UI Light"/>
          <w:sz w:val="20"/>
          <w:szCs w:val="20"/>
        </w:rPr>
      </w:pPr>
      <w:r>
        <w:rPr>
          <w:rFonts w:ascii="Segoe UI Light" w:hAnsi="Segoe UI Light" w:cs="Segoe UI Light"/>
          <w:sz w:val="20"/>
          <w:szCs w:val="20"/>
        </w:rPr>
        <w:t>Posteriormente surge el movimiento Con Mis Hijos No Te Metas</w:t>
      </w:r>
      <w:r w:rsidR="003C54F7">
        <w:rPr>
          <w:rFonts w:ascii="Segoe UI Light" w:hAnsi="Segoe UI Light" w:cs="Segoe UI Light"/>
          <w:sz w:val="20"/>
          <w:szCs w:val="20"/>
        </w:rPr>
        <w:t xml:space="preserve"> (CMHNTM)</w:t>
      </w:r>
      <w:r>
        <w:rPr>
          <w:rFonts w:ascii="Segoe UI Light" w:hAnsi="Segoe UI Light" w:cs="Segoe UI Light"/>
          <w:sz w:val="20"/>
          <w:szCs w:val="20"/>
        </w:rPr>
        <w:t>, conformado por líderes de opinión, políticos, religiosos y empresarios</w:t>
      </w:r>
      <w:r w:rsidR="00265E8A">
        <w:rPr>
          <w:rFonts w:ascii="Segoe UI Light" w:hAnsi="Segoe UI Light" w:cs="Segoe UI Light"/>
          <w:sz w:val="20"/>
          <w:szCs w:val="20"/>
        </w:rPr>
        <w:t>,</w:t>
      </w:r>
      <w:r>
        <w:rPr>
          <w:rFonts w:ascii="Segoe UI Light" w:hAnsi="Segoe UI Light" w:cs="Segoe UI Light"/>
          <w:sz w:val="20"/>
          <w:szCs w:val="20"/>
        </w:rPr>
        <w:t xml:space="preserve"> y</w:t>
      </w:r>
      <w:r w:rsidR="00265E8A">
        <w:rPr>
          <w:rFonts w:ascii="Segoe UI Light" w:hAnsi="Segoe UI Light" w:cs="Segoe UI Light"/>
          <w:sz w:val="20"/>
          <w:szCs w:val="20"/>
        </w:rPr>
        <w:t xml:space="preserve"> cuyo objetivo es lograr la derogación del enfoque de igualdad de género de la educación básica </w:t>
      </w:r>
      <w:r w:rsidR="003C54F7">
        <w:rPr>
          <w:rFonts w:ascii="Segoe UI Light" w:hAnsi="Segoe UI Light" w:cs="Segoe UI Light"/>
          <w:sz w:val="20"/>
          <w:szCs w:val="20"/>
        </w:rPr>
        <w:t>tratando de convencer</w:t>
      </w:r>
      <w:r w:rsidR="00FD3F1C">
        <w:rPr>
          <w:rFonts w:ascii="Segoe UI Light" w:hAnsi="Segoe UI Light" w:cs="Segoe UI Light"/>
          <w:sz w:val="20"/>
          <w:szCs w:val="20"/>
        </w:rPr>
        <w:t xml:space="preserve"> al público en general de</w:t>
      </w:r>
      <w:r w:rsidR="00265E8A">
        <w:rPr>
          <w:rFonts w:ascii="Segoe UI Light" w:hAnsi="Segoe UI Light" w:cs="Segoe UI Light"/>
          <w:sz w:val="20"/>
          <w:szCs w:val="20"/>
        </w:rPr>
        <w:t xml:space="preserve"> que </w:t>
      </w:r>
      <w:r w:rsidR="00A55773">
        <w:rPr>
          <w:rFonts w:ascii="Segoe UI Light" w:hAnsi="Segoe UI Light" w:cs="Segoe UI Light"/>
          <w:sz w:val="20"/>
          <w:szCs w:val="20"/>
        </w:rPr>
        <w:t>enseñar este enfoque a sus hijos</w:t>
      </w:r>
      <w:r w:rsidR="00265E8A">
        <w:rPr>
          <w:rFonts w:ascii="Segoe UI Light" w:hAnsi="Segoe UI Light" w:cs="Segoe UI Light"/>
          <w:sz w:val="20"/>
          <w:szCs w:val="20"/>
        </w:rPr>
        <w:t xml:space="preserve"> ocasionará la “</w:t>
      </w:r>
      <w:proofErr w:type="spellStart"/>
      <w:r w:rsidR="00265E8A">
        <w:rPr>
          <w:rFonts w:ascii="Segoe UI Light" w:hAnsi="Segoe UI Light" w:cs="Segoe UI Light"/>
          <w:sz w:val="20"/>
          <w:szCs w:val="20"/>
        </w:rPr>
        <w:t>homosexualización</w:t>
      </w:r>
      <w:proofErr w:type="spellEnd"/>
      <w:r w:rsidR="00265E8A">
        <w:rPr>
          <w:rFonts w:ascii="Segoe UI Light" w:hAnsi="Segoe UI Light" w:cs="Segoe UI Light"/>
          <w:sz w:val="20"/>
          <w:szCs w:val="20"/>
        </w:rPr>
        <w:t>” de los niños, y hará que cuestionen la heterosexualidad y su identidad de género</w:t>
      </w:r>
      <w:r w:rsidR="00265E8A">
        <w:rPr>
          <w:rStyle w:val="FootnoteReference"/>
          <w:rFonts w:ascii="Segoe UI Light" w:hAnsi="Segoe UI Light" w:cs="Segoe UI Light"/>
          <w:sz w:val="20"/>
          <w:szCs w:val="20"/>
        </w:rPr>
        <w:footnoteReference w:id="100"/>
      </w:r>
      <w:r w:rsidR="00A31DFC">
        <w:rPr>
          <w:rFonts w:ascii="Segoe UI Light" w:hAnsi="Segoe UI Light" w:cs="Segoe UI Light"/>
          <w:sz w:val="20"/>
          <w:szCs w:val="20"/>
        </w:rPr>
        <w:t xml:space="preserve">. </w:t>
      </w:r>
      <w:r w:rsidR="006F5EAB">
        <w:rPr>
          <w:rFonts w:ascii="Segoe UI Light" w:hAnsi="Segoe UI Light" w:cs="Segoe UI Light"/>
          <w:sz w:val="20"/>
          <w:szCs w:val="20"/>
        </w:rPr>
        <w:t xml:space="preserve">Esta clase de discurso ha contribuido a afianzar en la sociedad peruana la idea de que las personas LGBTIQ son indeseables para el resto. En el marco de esta campaña, varios líderes religiosos afiliados a CMHNTM </w:t>
      </w:r>
      <w:r w:rsidR="00A55773">
        <w:rPr>
          <w:rFonts w:ascii="Segoe UI Light" w:hAnsi="Segoe UI Light" w:cs="Segoe UI Light"/>
          <w:sz w:val="20"/>
          <w:szCs w:val="20"/>
        </w:rPr>
        <w:t>aprovecharon la plataforma que les brinda su posición de líderes de culto para reforzar estereotipos nocivos respecto a las personas LGBTIQ.</w:t>
      </w:r>
    </w:p>
    <w:p w14:paraId="7AA195BD" w14:textId="08A4FAAF" w:rsidR="00126B40" w:rsidRPr="001C4E8A" w:rsidRDefault="00263199" w:rsidP="004E3003">
      <w:pPr>
        <w:pStyle w:val="ListParagraph"/>
        <w:numPr>
          <w:ilvl w:val="0"/>
          <w:numId w:val="19"/>
        </w:numPr>
        <w:spacing w:line="240" w:lineRule="auto"/>
        <w:ind w:left="284"/>
        <w:jc w:val="both"/>
        <w:rPr>
          <w:rFonts w:ascii="Segoe UI Light" w:hAnsi="Segoe UI Light" w:cs="Segoe UI Light"/>
          <w:sz w:val="20"/>
          <w:szCs w:val="20"/>
        </w:rPr>
      </w:pPr>
      <w:r>
        <w:rPr>
          <w:rFonts w:ascii="Segoe UI Light" w:hAnsi="Segoe UI Light" w:cs="Segoe UI Light"/>
          <w:sz w:val="20"/>
          <w:szCs w:val="20"/>
        </w:rPr>
        <w:t>E</w:t>
      </w:r>
      <w:r w:rsidR="00126B40" w:rsidRPr="001C4E8A">
        <w:rPr>
          <w:rFonts w:ascii="Segoe UI Light" w:hAnsi="Segoe UI Light" w:cs="Segoe UI Light"/>
          <w:sz w:val="20"/>
          <w:szCs w:val="20"/>
        </w:rPr>
        <w:t>l pastor evangélico Rodolfo González, líder de</w:t>
      </w:r>
      <w:r w:rsidR="00A55773">
        <w:rPr>
          <w:rFonts w:ascii="Segoe UI Light" w:hAnsi="Segoe UI Light" w:cs="Segoe UI Light"/>
          <w:sz w:val="20"/>
          <w:szCs w:val="20"/>
        </w:rPr>
        <w:t xml:space="preserve"> la iglesia cristiana</w:t>
      </w:r>
      <w:r w:rsidR="00126B40" w:rsidRPr="001C4E8A">
        <w:rPr>
          <w:rFonts w:ascii="Segoe UI Light" w:hAnsi="Segoe UI Light" w:cs="Segoe UI Light"/>
          <w:sz w:val="20"/>
          <w:szCs w:val="20"/>
        </w:rPr>
        <w:t xml:space="preserve"> Movimiento Misionero Mundial en Perú, declaró en un discurso a sus feligreses</w:t>
      </w:r>
      <w:r w:rsidR="00A55773">
        <w:rPr>
          <w:rFonts w:ascii="Segoe UI Light" w:hAnsi="Segoe UI Light" w:cs="Segoe UI Light"/>
          <w:sz w:val="20"/>
          <w:szCs w:val="20"/>
        </w:rPr>
        <w:t xml:space="preserve"> en marzo del 2017</w:t>
      </w:r>
      <w:r w:rsidR="00126B40" w:rsidRPr="001C4E8A">
        <w:rPr>
          <w:rFonts w:ascii="Segoe UI Light" w:hAnsi="Segoe UI Light" w:cs="Segoe UI Light"/>
          <w:sz w:val="20"/>
          <w:szCs w:val="20"/>
        </w:rPr>
        <w:t xml:space="preserve"> que “</w:t>
      </w:r>
      <w:r w:rsidR="00A55773" w:rsidRPr="00A55773">
        <w:rPr>
          <w:rFonts w:ascii="Segoe UI Light" w:hAnsi="Segoe UI Light" w:cs="Segoe UI Light"/>
          <w:i/>
          <w:sz w:val="20"/>
          <w:szCs w:val="20"/>
        </w:rPr>
        <w:t>Los homosexuales deben morir al igual que los corruptos, ateos, porque no son obra de dios</w:t>
      </w:r>
      <w:r w:rsidR="00A55773">
        <w:rPr>
          <w:rFonts w:ascii="Segoe UI Light" w:hAnsi="Segoe UI Light" w:cs="Segoe UI Light"/>
          <w:i/>
          <w:sz w:val="20"/>
          <w:szCs w:val="20"/>
        </w:rPr>
        <w:t xml:space="preserve"> (…) </w:t>
      </w:r>
      <w:r w:rsidR="00126B40" w:rsidRPr="00263199">
        <w:rPr>
          <w:rFonts w:ascii="Segoe UI Light" w:hAnsi="Segoe UI Light" w:cs="Segoe UI Light"/>
          <w:i/>
          <w:sz w:val="20"/>
          <w:szCs w:val="20"/>
        </w:rPr>
        <w:t>si encuentran a dos mujeres teniendo sexo, maten a las dos en nombre de Jesús</w:t>
      </w:r>
      <w:r w:rsidR="00126B40" w:rsidRPr="001C4E8A">
        <w:rPr>
          <w:rFonts w:ascii="Segoe UI Light" w:hAnsi="Segoe UI Light" w:cs="Segoe UI Light"/>
          <w:sz w:val="20"/>
          <w:szCs w:val="20"/>
        </w:rPr>
        <w:t>”. También dijo que quienes promueven el enfoque de género son “</w:t>
      </w:r>
      <w:r w:rsidR="00126B40" w:rsidRPr="00263199">
        <w:rPr>
          <w:rFonts w:ascii="Segoe UI Light" w:hAnsi="Segoe UI Light" w:cs="Segoe UI Light"/>
          <w:i/>
          <w:sz w:val="20"/>
          <w:szCs w:val="20"/>
        </w:rPr>
        <w:t>gente podrida que quiere destruir a la niñez y el futuro del Perú</w:t>
      </w:r>
      <w:r w:rsidR="00126B40" w:rsidRPr="001C4E8A">
        <w:rPr>
          <w:rFonts w:ascii="Segoe UI Light" w:hAnsi="Segoe UI Light" w:cs="Segoe UI Light"/>
          <w:sz w:val="20"/>
          <w:szCs w:val="20"/>
        </w:rPr>
        <w:t>”. Estas declaraciones fueron en el contexto de la organización de la marcha Con Mis Hijos No Te Metas</w:t>
      </w:r>
      <w:r w:rsidR="00A55773">
        <w:rPr>
          <w:rStyle w:val="FootnoteReference"/>
          <w:rFonts w:ascii="Segoe UI Light" w:hAnsi="Segoe UI Light" w:cs="Segoe UI Light"/>
          <w:sz w:val="20"/>
          <w:szCs w:val="20"/>
        </w:rPr>
        <w:footnoteReference w:id="101"/>
      </w:r>
      <w:r w:rsidR="00126B40" w:rsidRPr="001C4E8A">
        <w:rPr>
          <w:rFonts w:ascii="Segoe UI Light" w:hAnsi="Segoe UI Light" w:cs="Segoe UI Light"/>
          <w:sz w:val="20"/>
          <w:szCs w:val="20"/>
        </w:rPr>
        <w:t>.</w:t>
      </w:r>
      <w:r w:rsidR="00A55773">
        <w:rPr>
          <w:rFonts w:ascii="Segoe UI Light" w:hAnsi="Segoe UI Light" w:cs="Segoe UI Light"/>
          <w:sz w:val="20"/>
          <w:szCs w:val="20"/>
        </w:rPr>
        <w:t xml:space="preserve">  Igualmente, en el marco de un evento político organizado por la </w:t>
      </w:r>
      <w:r w:rsidR="00A55773" w:rsidRPr="00A55773">
        <w:rPr>
          <w:rFonts w:ascii="Segoe UI Light" w:hAnsi="Segoe UI Light" w:cs="Segoe UI Light"/>
          <w:sz w:val="20"/>
          <w:szCs w:val="20"/>
        </w:rPr>
        <w:t>Coordinadora Cívica Cristina Pro Valores</w:t>
      </w:r>
      <w:r w:rsidR="00A55773">
        <w:rPr>
          <w:rFonts w:ascii="Segoe UI Light" w:hAnsi="Segoe UI Light" w:cs="Segoe UI Light"/>
          <w:sz w:val="20"/>
          <w:szCs w:val="20"/>
        </w:rPr>
        <w:t xml:space="preserve"> para impulsar la candidatura presidencial de la </w:t>
      </w:r>
      <w:r w:rsidR="003C54F7">
        <w:rPr>
          <w:rFonts w:ascii="Segoe UI Light" w:hAnsi="Segoe UI Light" w:cs="Segoe UI Light"/>
          <w:sz w:val="20"/>
          <w:szCs w:val="20"/>
        </w:rPr>
        <w:t>política</w:t>
      </w:r>
      <w:r w:rsidR="00A55773">
        <w:rPr>
          <w:rFonts w:ascii="Segoe UI Light" w:hAnsi="Segoe UI Light" w:cs="Segoe UI Light"/>
          <w:sz w:val="20"/>
          <w:szCs w:val="20"/>
        </w:rPr>
        <w:t xml:space="preserve"> Keiko Fujimori Higuch</w:t>
      </w:r>
      <w:r w:rsidR="000673EC">
        <w:rPr>
          <w:rFonts w:ascii="Segoe UI Light" w:hAnsi="Segoe UI Light" w:cs="Segoe UI Light"/>
          <w:sz w:val="20"/>
          <w:szCs w:val="20"/>
        </w:rPr>
        <w:t>i en el año 2016</w:t>
      </w:r>
      <w:r w:rsidR="00A55773">
        <w:rPr>
          <w:rFonts w:ascii="Segoe UI Light" w:hAnsi="Segoe UI Light" w:cs="Segoe UI Light"/>
          <w:sz w:val="20"/>
          <w:szCs w:val="20"/>
        </w:rPr>
        <w:t>i, el pastor Alberto Santana dijo sobre las personas LGBTIQ “</w:t>
      </w:r>
      <w:r w:rsidR="00A55773" w:rsidRPr="00A55773">
        <w:rPr>
          <w:rFonts w:ascii="Segoe UI Light" w:hAnsi="Segoe UI Light" w:cs="Segoe UI Light"/>
          <w:i/>
          <w:sz w:val="20"/>
          <w:szCs w:val="20"/>
        </w:rPr>
        <w:t>¿Derechos? No se puede hablar de un derecho cuando se está hablando de una aberración sexual, de un vicio sexual. ¡No hay derecho para la aberración sexual!</w:t>
      </w:r>
      <w:r w:rsidR="00A55773">
        <w:rPr>
          <w:rFonts w:ascii="Segoe UI Light" w:hAnsi="Segoe UI Light" w:cs="Segoe UI Light"/>
          <w:sz w:val="20"/>
          <w:szCs w:val="20"/>
        </w:rPr>
        <w:t>”</w:t>
      </w:r>
      <w:r w:rsidR="000673EC">
        <w:rPr>
          <w:rStyle w:val="FootnoteReference"/>
          <w:rFonts w:ascii="Segoe UI Light" w:hAnsi="Segoe UI Light" w:cs="Segoe UI Light"/>
          <w:sz w:val="20"/>
          <w:szCs w:val="20"/>
        </w:rPr>
        <w:footnoteReference w:id="102"/>
      </w:r>
      <w:r w:rsidR="000673EC">
        <w:rPr>
          <w:rFonts w:ascii="Segoe UI Light" w:hAnsi="Segoe UI Light" w:cs="Segoe UI Light"/>
          <w:sz w:val="20"/>
          <w:szCs w:val="20"/>
        </w:rPr>
        <w:t>, hecho por el cual fue denunciado penalmente por el Centro de Promoción y Defensa de los Derechos Sexuales y Reproductivos (PROMSEX) en el mismo año</w:t>
      </w:r>
      <w:r w:rsidR="000673EC">
        <w:rPr>
          <w:rStyle w:val="FootnoteReference"/>
          <w:rFonts w:ascii="Segoe UI Light" w:hAnsi="Segoe UI Light" w:cs="Segoe UI Light"/>
          <w:sz w:val="20"/>
          <w:szCs w:val="20"/>
        </w:rPr>
        <w:footnoteReference w:id="103"/>
      </w:r>
      <w:r w:rsidR="000673EC">
        <w:rPr>
          <w:rFonts w:ascii="Segoe UI Light" w:hAnsi="Segoe UI Light" w:cs="Segoe UI Light"/>
          <w:sz w:val="20"/>
          <w:szCs w:val="20"/>
        </w:rPr>
        <w:t>.</w:t>
      </w:r>
    </w:p>
    <w:p w14:paraId="1CA19288" w14:textId="1163FFE2" w:rsidR="00260107" w:rsidRPr="001C4E8A" w:rsidRDefault="00260107" w:rsidP="004E3003">
      <w:pPr>
        <w:pStyle w:val="ListParagraph"/>
        <w:numPr>
          <w:ilvl w:val="0"/>
          <w:numId w:val="19"/>
        </w:numPr>
        <w:spacing w:line="240" w:lineRule="auto"/>
        <w:ind w:left="284"/>
        <w:jc w:val="both"/>
        <w:rPr>
          <w:rFonts w:ascii="Segoe UI Light" w:hAnsi="Segoe UI Light" w:cs="Segoe UI Light"/>
          <w:sz w:val="20"/>
          <w:szCs w:val="20"/>
        </w:rPr>
      </w:pPr>
      <w:r w:rsidRPr="00F92D94">
        <w:rPr>
          <w:rFonts w:ascii="Segoe UI Light" w:hAnsi="Segoe UI Light" w:cs="Segoe UI Light"/>
          <w:sz w:val="20"/>
          <w:szCs w:val="20"/>
        </w:rPr>
        <w:t xml:space="preserve">El </w:t>
      </w:r>
      <w:r w:rsidR="00761C97">
        <w:rPr>
          <w:rFonts w:ascii="Segoe UI Light" w:hAnsi="Segoe UI Light" w:cs="Segoe UI Light"/>
          <w:sz w:val="20"/>
          <w:szCs w:val="20"/>
        </w:rPr>
        <w:t>periodista</w:t>
      </w:r>
      <w:r w:rsidRPr="00F92D94">
        <w:rPr>
          <w:rFonts w:ascii="Segoe UI Light" w:hAnsi="Segoe UI Light" w:cs="Segoe UI Light"/>
          <w:sz w:val="20"/>
          <w:szCs w:val="20"/>
        </w:rPr>
        <w:t xml:space="preserve"> </w:t>
      </w:r>
      <w:proofErr w:type="spellStart"/>
      <w:r w:rsidRPr="00F92D94">
        <w:rPr>
          <w:rFonts w:ascii="Segoe UI Light" w:hAnsi="Segoe UI Light" w:cs="Segoe UI Light"/>
          <w:sz w:val="20"/>
          <w:szCs w:val="20"/>
        </w:rPr>
        <w:t>Phillip</w:t>
      </w:r>
      <w:proofErr w:type="spellEnd"/>
      <w:r w:rsidRPr="00F92D94">
        <w:rPr>
          <w:rFonts w:ascii="Segoe UI Light" w:hAnsi="Segoe UI Light" w:cs="Segoe UI Light"/>
          <w:sz w:val="20"/>
          <w:szCs w:val="20"/>
        </w:rPr>
        <w:t xml:space="preserve"> </w:t>
      </w:r>
      <w:proofErr w:type="spellStart"/>
      <w:r w:rsidRPr="00F92D94">
        <w:rPr>
          <w:rFonts w:ascii="Segoe UI Light" w:hAnsi="Segoe UI Light" w:cs="Segoe UI Light"/>
          <w:sz w:val="20"/>
          <w:szCs w:val="20"/>
        </w:rPr>
        <w:t>Butters</w:t>
      </w:r>
      <w:proofErr w:type="spellEnd"/>
      <w:r w:rsidRPr="00F92D94">
        <w:rPr>
          <w:rFonts w:ascii="Segoe UI Light" w:hAnsi="Segoe UI Light" w:cs="Segoe UI Light"/>
          <w:sz w:val="20"/>
          <w:szCs w:val="20"/>
        </w:rPr>
        <w:t xml:space="preserve"> declaró el 04 de marzo del 2017</w:t>
      </w:r>
      <w:r>
        <w:rPr>
          <w:rFonts w:ascii="Segoe UI Light" w:hAnsi="Segoe UI Light" w:cs="Segoe UI Light"/>
          <w:sz w:val="20"/>
          <w:szCs w:val="20"/>
        </w:rPr>
        <w:t xml:space="preserve"> </w:t>
      </w:r>
      <w:r w:rsidRPr="00F92D94">
        <w:rPr>
          <w:rFonts w:ascii="Segoe UI Light" w:hAnsi="Segoe UI Light" w:cs="Segoe UI Light"/>
          <w:sz w:val="20"/>
          <w:szCs w:val="20"/>
        </w:rPr>
        <w:t>en</w:t>
      </w:r>
      <w:r w:rsidR="000673EC">
        <w:rPr>
          <w:rFonts w:ascii="Segoe UI Light" w:hAnsi="Segoe UI Light" w:cs="Segoe UI Light"/>
          <w:sz w:val="20"/>
          <w:szCs w:val="20"/>
        </w:rPr>
        <w:t xml:space="preserve"> el evento de cierre de</w:t>
      </w:r>
      <w:r w:rsidRPr="00F92D94">
        <w:rPr>
          <w:rFonts w:ascii="Segoe UI Light" w:hAnsi="Segoe UI Light" w:cs="Segoe UI Light"/>
          <w:sz w:val="20"/>
          <w:szCs w:val="20"/>
        </w:rPr>
        <w:t xml:space="preserve"> la marcha </w:t>
      </w:r>
      <w:r>
        <w:rPr>
          <w:rFonts w:ascii="Segoe UI Light" w:hAnsi="Segoe UI Light" w:cs="Segoe UI Light"/>
          <w:sz w:val="20"/>
          <w:szCs w:val="20"/>
        </w:rPr>
        <w:t xml:space="preserve">en contra de la inclusión del enfoque de </w:t>
      </w:r>
      <w:r w:rsidR="000673EC">
        <w:rPr>
          <w:rFonts w:ascii="Segoe UI Light" w:hAnsi="Segoe UI Light" w:cs="Segoe UI Light"/>
          <w:sz w:val="20"/>
          <w:szCs w:val="20"/>
        </w:rPr>
        <w:t xml:space="preserve">igualdad de </w:t>
      </w:r>
      <w:r>
        <w:rPr>
          <w:rFonts w:ascii="Segoe UI Light" w:hAnsi="Segoe UI Light" w:cs="Segoe UI Light"/>
          <w:sz w:val="20"/>
          <w:szCs w:val="20"/>
        </w:rPr>
        <w:t>género en la educación básica</w:t>
      </w:r>
      <w:r w:rsidR="000673EC" w:rsidRPr="000673EC">
        <w:rPr>
          <w:rFonts w:ascii="Segoe UI Light" w:hAnsi="Segoe UI Light" w:cs="Segoe UI Light"/>
          <w:sz w:val="20"/>
          <w:szCs w:val="20"/>
        </w:rPr>
        <w:t xml:space="preserve"> </w:t>
      </w:r>
      <w:r w:rsidR="000673EC">
        <w:rPr>
          <w:rFonts w:ascii="Segoe UI Light" w:hAnsi="Segoe UI Light" w:cs="Segoe UI Light"/>
          <w:sz w:val="20"/>
          <w:szCs w:val="20"/>
        </w:rPr>
        <w:t xml:space="preserve">convocada por </w:t>
      </w:r>
      <w:r w:rsidR="003C54F7">
        <w:rPr>
          <w:rFonts w:ascii="Segoe UI Light" w:hAnsi="Segoe UI Light" w:cs="Segoe UI Light"/>
          <w:sz w:val="20"/>
          <w:szCs w:val="20"/>
        </w:rPr>
        <w:t>CMHNTM</w:t>
      </w:r>
      <w:r w:rsidRPr="00F92D94">
        <w:rPr>
          <w:rFonts w:ascii="Segoe UI Light" w:hAnsi="Segoe UI Light" w:cs="Segoe UI Light"/>
          <w:sz w:val="20"/>
          <w:szCs w:val="20"/>
        </w:rPr>
        <w:t>: “</w:t>
      </w:r>
      <w:r w:rsidRPr="00F92D94">
        <w:rPr>
          <w:rFonts w:ascii="Segoe UI Light" w:hAnsi="Segoe UI Light" w:cs="Segoe UI Light"/>
          <w:i/>
          <w:sz w:val="20"/>
          <w:szCs w:val="20"/>
        </w:rPr>
        <w:t>que hagan su fiesta gay o trans con los hijos del [ex presidente</w:t>
      </w:r>
      <w:r w:rsidR="000673EC">
        <w:rPr>
          <w:rFonts w:ascii="Segoe UI Light" w:hAnsi="Segoe UI Light" w:cs="Segoe UI Light"/>
          <w:i/>
          <w:sz w:val="20"/>
          <w:szCs w:val="20"/>
        </w:rPr>
        <w:t xml:space="preserve"> Pedro Pablo Kuczynski]</w:t>
      </w:r>
      <w:r w:rsidRPr="00F92D94">
        <w:rPr>
          <w:rFonts w:ascii="Segoe UI Light" w:hAnsi="Segoe UI Light" w:cs="Segoe UI Light"/>
          <w:i/>
          <w:sz w:val="20"/>
          <w:szCs w:val="20"/>
        </w:rPr>
        <w:t>, y que vayan todos los rosquetes y lesbianas a su casa y que hagan sus orgías de niños, pero con sus hijos, no con los míos</w:t>
      </w:r>
      <w:r w:rsidRPr="00F92D94">
        <w:rPr>
          <w:rFonts w:ascii="Segoe UI Light" w:hAnsi="Segoe UI Light" w:cs="Segoe UI Light"/>
          <w:sz w:val="20"/>
          <w:szCs w:val="20"/>
        </w:rPr>
        <w:t>”</w:t>
      </w:r>
      <w:r>
        <w:rPr>
          <w:rStyle w:val="FootnoteReference"/>
          <w:rFonts w:ascii="Segoe UI Light" w:hAnsi="Segoe UI Light" w:cs="Segoe UI Light"/>
          <w:sz w:val="20"/>
          <w:szCs w:val="20"/>
        </w:rPr>
        <w:footnoteReference w:id="104"/>
      </w:r>
      <w:r w:rsidRPr="00F92D94">
        <w:rPr>
          <w:rFonts w:ascii="Segoe UI Light" w:hAnsi="Segoe UI Light" w:cs="Segoe UI Light"/>
          <w:sz w:val="20"/>
          <w:szCs w:val="20"/>
        </w:rPr>
        <w:t xml:space="preserve">. Previamente, en una entrevista emitida por una radio de alcance nacional con la activista lesbiana </w:t>
      </w:r>
      <w:proofErr w:type="spellStart"/>
      <w:r w:rsidRPr="00F92D94">
        <w:rPr>
          <w:rFonts w:ascii="Segoe UI Light" w:hAnsi="Segoe UI Light" w:cs="Segoe UI Light"/>
          <w:sz w:val="20"/>
          <w:szCs w:val="20"/>
        </w:rPr>
        <w:t>Q’antu</w:t>
      </w:r>
      <w:proofErr w:type="spellEnd"/>
      <w:r w:rsidRPr="00F92D94">
        <w:rPr>
          <w:rFonts w:ascii="Segoe UI Light" w:hAnsi="Segoe UI Light" w:cs="Segoe UI Light"/>
          <w:sz w:val="20"/>
          <w:szCs w:val="20"/>
        </w:rPr>
        <w:t xml:space="preserve"> </w:t>
      </w:r>
      <w:proofErr w:type="spellStart"/>
      <w:r w:rsidRPr="00F92D94">
        <w:rPr>
          <w:rFonts w:ascii="Segoe UI Light" w:hAnsi="Segoe UI Light" w:cs="Segoe UI Light"/>
          <w:sz w:val="20"/>
          <w:szCs w:val="20"/>
        </w:rPr>
        <w:t>Madueño</w:t>
      </w:r>
      <w:proofErr w:type="spellEnd"/>
      <w:r w:rsidRPr="00F92D94">
        <w:rPr>
          <w:rFonts w:ascii="Segoe UI Light" w:hAnsi="Segoe UI Light" w:cs="Segoe UI Light"/>
          <w:sz w:val="20"/>
          <w:szCs w:val="20"/>
        </w:rPr>
        <w:t xml:space="preserve"> en el 2011, el periodista declaró: “</w:t>
      </w:r>
      <w:r w:rsidRPr="00F92D94">
        <w:rPr>
          <w:rFonts w:ascii="Segoe UI Light" w:hAnsi="Segoe UI Light" w:cs="Segoe UI Light"/>
          <w:i/>
          <w:sz w:val="20"/>
          <w:szCs w:val="20"/>
        </w:rPr>
        <w:t>yo por la mañana voy al nido de mi hija y si veo a dos lesbianas u homosexuales besándose les pido por favor que se vayan a la primera y segunda, a la tercera ya los estoy pateando</w:t>
      </w:r>
      <w:r w:rsidRPr="00F92D94">
        <w:rPr>
          <w:rFonts w:ascii="Segoe UI Light" w:hAnsi="Segoe UI Light" w:cs="Segoe UI Light"/>
          <w:sz w:val="20"/>
          <w:szCs w:val="20"/>
        </w:rPr>
        <w:t>”</w:t>
      </w:r>
      <w:r>
        <w:rPr>
          <w:rStyle w:val="FootnoteReference"/>
          <w:rFonts w:ascii="Segoe UI Light" w:hAnsi="Segoe UI Light" w:cs="Segoe UI Light"/>
          <w:sz w:val="20"/>
          <w:szCs w:val="20"/>
        </w:rPr>
        <w:footnoteReference w:id="105"/>
      </w:r>
      <w:r w:rsidRPr="00F92D94">
        <w:rPr>
          <w:rFonts w:ascii="Segoe UI Light" w:hAnsi="Segoe UI Light" w:cs="Segoe UI Light"/>
          <w:sz w:val="20"/>
          <w:szCs w:val="20"/>
        </w:rPr>
        <w:t xml:space="preserve">. Debido a estas declaraciones, el Tribunal de Ética de la Sociedad Nacional de Radio y Televisión sancionó ese </w:t>
      </w:r>
      <w:r w:rsidR="003C54F7">
        <w:rPr>
          <w:rFonts w:ascii="Segoe UI Light" w:hAnsi="Segoe UI Light" w:cs="Segoe UI Light"/>
          <w:sz w:val="20"/>
          <w:szCs w:val="20"/>
        </w:rPr>
        <w:t xml:space="preserve">mismo </w:t>
      </w:r>
      <w:r w:rsidRPr="00F92D94">
        <w:rPr>
          <w:rFonts w:ascii="Segoe UI Light" w:hAnsi="Segoe UI Light" w:cs="Segoe UI Light"/>
          <w:sz w:val="20"/>
          <w:szCs w:val="20"/>
        </w:rPr>
        <w:t>año a Radio Capital y a</w:t>
      </w:r>
      <w:r>
        <w:rPr>
          <w:rFonts w:ascii="Segoe UI Light" w:hAnsi="Segoe UI Light" w:cs="Segoe UI Light"/>
          <w:sz w:val="20"/>
          <w:szCs w:val="20"/>
        </w:rPr>
        <w:t xml:space="preserve">l señor </w:t>
      </w:r>
      <w:proofErr w:type="spellStart"/>
      <w:r w:rsidRPr="00F92D94">
        <w:rPr>
          <w:rFonts w:ascii="Segoe UI Light" w:hAnsi="Segoe UI Light" w:cs="Segoe UI Light"/>
          <w:sz w:val="20"/>
          <w:szCs w:val="20"/>
        </w:rPr>
        <w:t>Butters</w:t>
      </w:r>
      <w:proofErr w:type="spellEnd"/>
      <w:r w:rsidRPr="00F92D94">
        <w:rPr>
          <w:rFonts w:ascii="Segoe UI Light" w:hAnsi="Segoe UI Light" w:cs="Segoe UI Light"/>
          <w:sz w:val="20"/>
          <w:szCs w:val="20"/>
        </w:rPr>
        <w:t xml:space="preserve"> por transmitir un mensaje de agresividad y violencia en contra de la población LGBTIQ</w:t>
      </w:r>
      <w:r>
        <w:rPr>
          <w:rStyle w:val="FootnoteReference"/>
          <w:rFonts w:ascii="Segoe UI Light" w:hAnsi="Segoe UI Light" w:cs="Segoe UI Light"/>
          <w:sz w:val="20"/>
          <w:szCs w:val="20"/>
        </w:rPr>
        <w:footnoteReference w:id="106"/>
      </w:r>
      <w:r w:rsidRPr="00F92D94">
        <w:rPr>
          <w:rFonts w:ascii="Segoe UI Light" w:hAnsi="Segoe UI Light" w:cs="Segoe UI Light"/>
          <w:sz w:val="20"/>
          <w:szCs w:val="20"/>
        </w:rPr>
        <w:t>.</w:t>
      </w:r>
    </w:p>
    <w:p w14:paraId="7778BF3A" w14:textId="1EBD9E65" w:rsidR="00C96125" w:rsidRPr="00260107" w:rsidRDefault="008679D3" w:rsidP="004E3003">
      <w:pPr>
        <w:pStyle w:val="ListParagraph"/>
        <w:numPr>
          <w:ilvl w:val="0"/>
          <w:numId w:val="19"/>
        </w:numPr>
        <w:spacing w:line="240" w:lineRule="auto"/>
        <w:ind w:left="284"/>
        <w:jc w:val="both"/>
        <w:rPr>
          <w:rFonts w:ascii="Segoe UI Light" w:hAnsi="Segoe UI Light" w:cs="Segoe UI Light"/>
          <w:sz w:val="20"/>
          <w:szCs w:val="20"/>
        </w:rPr>
      </w:pPr>
      <w:r>
        <w:rPr>
          <w:rFonts w:ascii="Segoe UI Light" w:hAnsi="Segoe UI Light" w:cs="Segoe UI Light"/>
          <w:sz w:val="20"/>
          <w:szCs w:val="20"/>
        </w:rPr>
        <w:t>Una gran cantidad de congresistas del periodo 2016-2019 también promovieron la agenda de oposición a los derechos de las personas LGBTIQ de la campaña CMHNTM. En el marco de las actividades por el mes del Orgullo LGBTIQ del 2019, el ex</w:t>
      </w:r>
      <w:r w:rsidR="00C96125" w:rsidRPr="001C4E8A">
        <w:rPr>
          <w:rFonts w:ascii="Segoe UI Light" w:hAnsi="Segoe UI Light" w:cs="Segoe UI Light"/>
          <w:sz w:val="20"/>
          <w:szCs w:val="20"/>
        </w:rPr>
        <w:t xml:space="preserve"> congresista Héctor Becerril utilizó su cuenta de Twitter para </w:t>
      </w:r>
      <w:r>
        <w:rPr>
          <w:rFonts w:ascii="Segoe UI Light" w:hAnsi="Segoe UI Light" w:cs="Segoe UI Light"/>
          <w:sz w:val="20"/>
          <w:szCs w:val="20"/>
        </w:rPr>
        <w:t>responder un mensaje</w:t>
      </w:r>
      <w:r w:rsidR="00C96125" w:rsidRPr="001C4E8A">
        <w:rPr>
          <w:rFonts w:ascii="Segoe UI Light" w:hAnsi="Segoe UI Light" w:cs="Segoe UI Light"/>
          <w:sz w:val="20"/>
          <w:szCs w:val="20"/>
        </w:rPr>
        <w:t xml:space="preserve"> al ex congresista </w:t>
      </w:r>
      <w:r>
        <w:rPr>
          <w:rFonts w:ascii="Segoe UI Light" w:hAnsi="Segoe UI Light" w:cs="Segoe UI Light"/>
          <w:sz w:val="20"/>
          <w:szCs w:val="20"/>
        </w:rPr>
        <w:t xml:space="preserve">abiertamente </w:t>
      </w:r>
      <w:r w:rsidR="00C96125" w:rsidRPr="001C4E8A">
        <w:rPr>
          <w:rFonts w:ascii="Segoe UI Light" w:hAnsi="Segoe UI Light" w:cs="Segoe UI Light"/>
          <w:sz w:val="20"/>
          <w:szCs w:val="20"/>
        </w:rPr>
        <w:t>gay Alberto de Belaunde</w:t>
      </w:r>
      <w:r>
        <w:rPr>
          <w:rFonts w:ascii="Segoe UI Light" w:hAnsi="Segoe UI Light" w:cs="Segoe UI Light"/>
          <w:sz w:val="20"/>
          <w:szCs w:val="20"/>
        </w:rPr>
        <w:t xml:space="preserve"> de Cárdenas</w:t>
      </w:r>
      <w:r w:rsidR="00C96125" w:rsidRPr="001C4E8A">
        <w:rPr>
          <w:rFonts w:ascii="Segoe UI Light" w:hAnsi="Segoe UI Light" w:cs="Segoe UI Light"/>
          <w:sz w:val="20"/>
          <w:szCs w:val="20"/>
        </w:rPr>
        <w:t>, diciendo que “</w:t>
      </w:r>
      <w:r w:rsidR="00C96125" w:rsidRPr="00263199">
        <w:rPr>
          <w:rFonts w:ascii="Segoe UI Light" w:hAnsi="Segoe UI Light" w:cs="Segoe UI Light"/>
          <w:i/>
          <w:sz w:val="20"/>
          <w:szCs w:val="20"/>
        </w:rPr>
        <w:t>si para ti es igual que se besen un hombre con una mujer, con que se besen dos hombres en un lugar público, para mí nunca será igual y si eso es discriminar entonces yo discrimino</w:t>
      </w:r>
      <w:r w:rsidR="00C96125" w:rsidRPr="001C4E8A">
        <w:rPr>
          <w:rFonts w:ascii="Segoe UI Light" w:hAnsi="Segoe UI Light" w:cs="Segoe UI Light"/>
          <w:sz w:val="20"/>
          <w:szCs w:val="20"/>
        </w:rPr>
        <w:t>”</w:t>
      </w:r>
      <w:r>
        <w:rPr>
          <w:rStyle w:val="FootnoteReference"/>
          <w:rFonts w:ascii="Segoe UI Light" w:hAnsi="Segoe UI Light" w:cs="Segoe UI Light"/>
          <w:sz w:val="20"/>
          <w:szCs w:val="20"/>
        </w:rPr>
        <w:footnoteReference w:id="107"/>
      </w:r>
      <w:r w:rsidR="00C96125" w:rsidRPr="001C4E8A">
        <w:rPr>
          <w:rFonts w:ascii="Segoe UI Light" w:hAnsi="Segoe UI Light" w:cs="Segoe UI Light"/>
          <w:sz w:val="20"/>
          <w:szCs w:val="20"/>
        </w:rPr>
        <w:t xml:space="preserve">. Días después Becerril se reafirmó en sus declaraciones en una entrevista en un programa de televisión. Más Igualdad Perú presentó </w:t>
      </w:r>
      <w:r>
        <w:rPr>
          <w:rFonts w:ascii="Segoe UI Light" w:hAnsi="Segoe UI Light" w:cs="Segoe UI Light"/>
          <w:sz w:val="20"/>
          <w:szCs w:val="20"/>
        </w:rPr>
        <w:t xml:space="preserve">formalmente </w:t>
      </w:r>
      <w:r w:rsidR="00C96125" w:rsidRPr="001C4E8A">
        <w:rPr>
          <w:rFonts w:ascii="Segoe UI Light" w:hAnsi="Segoe UI Light" w:cs="Segoe UI Light"/>
          <w:sz w:val="20"/>
          <w:szCs w:val="20"/>
        </w:rPr>
        <w:t>denuncias contra estas declaraciones</w:t>
      </w:r>
      <w:r>
        <w:rPr>
          <w:rFonts w:ascii="Segoe UI Light" w:hAnsi="Segoe UI Light" w:cs="Segoe UI Light"/>
          <w:sz w:val="20"/>
          <w:szCs w:val="20"/>
        </w:rPr>
        <w:t xml:space="preserve"> por vulnerar los derechos a la vida libre de discriminación y al libre desarrollo de la personalidad de las personas LGBTIQ</w:t>
      </w:r>
      <w:r w:rsidR="00C96125" w:rsidRPr="001C4E8A">
        <w:rPr>
          <w:rFonts w:ascii="Segoe UI Light" w:hAnsi="Segoe UI Light" w:cs="Segoe UI Light"/>
          <w:sz w:val="20"/>
          <w:szCs w:val="20"/>
        </w:rPr>
        <w:t xml:space="preserve"> ante la Fiscalía de la Nación y ante la Comisión de Ética del Congreso, esta última instancia aprobando investigar al congresista antes de la disolución del Congreso</w:t>
      </w:r>
      <w:r>
        <w:rPr>
          <w:rStyle w:val="FootnoteReference"/>
          <w:rFonts w:ascii="Segoe UI Light" w:hAnsi="Segoe UI Light" w:cs="Segoe UI Light"/>
          <w:sz w:val="20"/>
          <w:szCs w:val="20"/>
        </w:rPr>
        <w:footnoteReference w:id="108"/>
      </w:r>
      <w:r w:rsidR="00C96125" w:rsidRPr="001C4E8A">
        <w:rPr>
          <w:rFonts w:ascii="Segoe UI Light" w:hAnsi="Segoe UI Light" w:cs="Segoe UI Light"/>
          <w:sz w:val="20"/>
          <w:szCs w:val="20"/>
        </w:rPr>
        <w:t xml:space="preserve">. </w:t>
      </w:r>
      <w:r w:rsidR="00761C97">
        <w:rPr>
          <w:rFonts w:ascii="Segoe UI Light" w:hAnsi="Segoe UI Light" w:cs="Segoe UI Light"/>
          <w:sz w:val="20"/>
          <w:szCs w:val="20"/>
        </w:rPr>
        <w:t>Dado que el Estado peruano no envía un mensaje contundente que refuerce en la población la importancia del respeto a la orientación sexual e identidad de género de los individuos, el Perú continúa siendo un terreno fértil para la aparición de movimientos que incitan a la discriminación contra personas LGBTIQ sin enfrentar consecuencias legales</w:t>
      </w:r>
      <w:r w:rsidR="004E3003">
        <w:rPr>
          <w:rFonts w:ascii="Segoe UI Light" w:hAnsi="Segoe UI Light" w:cs="Segoe UI Light"/>
          <w:sz w:val="20"/>
          <w:szCs w:val="20"/>
        </w:rPr>
        <w:t>, y perpetuando la marginalización de las personas LGBTIQ y las afectaciones a su salud mental y vulneraciones a sus derechos fundamentales.</w:t>
      </w:r>
    </w:p>
    <w:p w14:paraId="57A3B4D5" w14:textId="77777777" w:rsidR="00126B40" w:rsidRPr="001C4E8A" w:rsidRDefault="00126B40" w:rsidP="00126B40">
      <w:pPr>
        <w:pStyle w:val="ListParagraph"/>
        <w:jc w:val="both"/>
        <w:rPr>
          <w:rFonts w:ascii="Segoe UI Light" w:hAnsi="Segoe UI Light" w:cs="Segoe UI Light"/>
          <w:sz w:val="20"/>
          <w:szCs w:val="20"/>
        </w:rPr>
      </w:pPr>
    </w:p>
    <w:p w14:paraId="2F9AB82B" w14:textId="72211675" w:rsidR="00126B40" w:rsidRPr="004E3003" w:rsidRDefault="008679D3" w:rsidP="003C54F7">
      <w:pPr>
        <w:pStyle w:val="ListParagraph"/>
        <w:numPr>
          <w:ilvl w:val="0"/>
          <w:numId w:val="19"/>
        </w:numPr>
        <w:spacing w:line="240" w:lineRule="auto"/>
        <w:ind w:left="284"/>
        <w:jc w:val="both"/>
        <w:rPr>
          <w:rFonts w:ascii="Segoe UI Light" w:hAnsi="Segoe UI Light" w:cs="Segoe UI Light"/>
          <w:b/>
          <w:bCs/>
          <w:sz w:val="20"/>
          <w:szCs w:val="20"/>
        </w:rPr>
      </w:pPr>
      <w:r w:rsidRPr="003C54F7">
        <w:rPr>
          <w:rFonts w:ascii="Segoe UI Light" w:hAnsi="Segoe UI Light" w:cs="Segoe UI Light"/>
          <w:b/>
          <w:sz w:val="20"/>
          <w:szCs w:val="20"/>
        </w:rPr>
        <w:t>Recomendaciones</w:t>
      </w:r>
      <w:r w:rsidRPr="004E3003">
        <w:rPr>
          <w:rFonts w:ascii="Segoe UI Light" w:hAnsi="Segoe UI Light" w:cs="Segoe UI Light"/>
          <w:b/>
          <w:bCs/>
          <w:sz w:val="20"/>
          <w:szCs w:val="20"/>
        </w:rPr>
        <w:t xml:space="preserve"> sugeridas para el Estado:</w:t>
      </w:r>
    </w:p>
    <w:p w14:paraId="43BDC2C6" w14:textId="61E5F79A" w:rsidR="008679D3" w:rsidRDefault="008679D3" w:rsidP="008679D3">
      <w:pPr>
        <w:pStyle w:val="ListParagraph"/>
        <w:tabs>
          <w:tab w:val="left" w:pos="6705"/>
        </w:tabs>
        <w:spacing w:after="200"/>
        <w:jc w:val="both"/>
        <w:rPr>
          <w:rFonts w:ascii="Segoe UI Light" w:hAnsi="Segoe UI Light" w:cs="Segoe UI Light"/>
          <w:sz w:val="20"/>
          <w:szCs w:val="20"/>
        </w:rPr>
      </w:pPr>
    </w:p>
    <w:p w14:paraId="17A6AE50" w14:textId="04D6C4F2" w:rsidR="008679D3" w:rsidRDefault="00761C97" w:rsidP="003C54F7">
      <w:pPr>
        <w:pStyle w:val="ListParagraph"/>
        <w:numPr>
          <w:ilvl w:val="0"/>
          <w:numId w:val="39"/>
        </w:numPr>
        <w:spacing w:line="240" w:lineRule="auto"/>
        <w:ind w:left="709"/>
        <w:jc w:val="both"/>
        <w:rPr>
          <w:rFonts w:ascii="Segoe UI Light" w:hAnsi="Segoe UI Light" w:cs="Segoe UI Light"/>
          <w:sz w:val="20"/>
          <w:szCs w:val="20"/>
        </w:rPr>
      </w:pPr>
      <w:r w:rsidRPr="003C54F7">
        <w:rPr>
          <w:rFonts w:ascii="Segoe UI Light" w:hAnsi="Segoe UI Light" w:cs="Segoe UI Light"/>
          <w:sz w:val="20"/>
        </w:rPr>
        <w:t>Modificar</w:t>
      </w:r>
      <w:r>
        <w:rPr>
          <w:rFonts w:ascii="Segoe UI Light" w:hAnsi="Segoe UI Light" w:cs="Segoe UI Light"/>
          <w:sz w:val="20"/>
          <w:szCs w:val="20"/>
        </w:rPr>
        <w:t xml:space="preserve"> su legislación para prevenir y sancionar efectivamente la discriminación por orientación sexual e identidad de género, incluyendo la incitación a la misma, por medios físicos o virtuales, y considerando agravantes por la posición de autoridad</w:t>
      </w:r>
      <w:r w:rsidR="005B05E8">
        <w:rPr>
          <w:rFonts w:ascii="Segoe UI Light" w:hAnsi="Segoe UI Light" w:cs="Segoe UI Light"/>
          <w:sz w:val="20"/>
          <w:szCs w:val="20"/>
        </w:rPr>
        <w:t xml:space="preserve"> política, mediática o religiosa, y</w:t>
      </w:r>
      <w:r>
        <w:rPr>
          <w:rFonts w:ascii="Segoe UI Light" w:hAnsi="Segoe UI Light" w:cs="Segoe UI Light"/>
          <w:sz w:val="20"/>
          <w:szCs w:val="20"/>
        </w:rPr>
        <w:t xml:space="preserve"> </w:t>
      </w:r>
      <w:r w:rsidR="005B05E8">
        <w:rPr>
          <w:rFonts w:ascii="Segoe UI Light" w:hAnsi="Segoe UI Light" w:cs="Segoe UI Light"/>
          <w:sz w:val="20"/>
          <w:szCs w:val="20"/>
        </w:rPr>
        <w:t>la</w:t>
      </w:r>
      <w:r>
        <w:rPr>
          <w:rFonts w:ascii="Segoe UI Light" w:hAnsi="Segoe UI Light" w:cs="Segoe UI Light"/>
          <w:sz w:val="20"/>
          <w:szCs w:val="20"/>
        </w:rPr>
        <w:t xml:space="preserve"> plataforma masiva empleada para promover este tipo de discursos</w:t>
      </w:r>
      <w:r w:rsidR="005B05E8">
        <w:rPr>
          <w:rFonts w:ascii="Segoe UI Light" w:hAnsi="Segoe UI Light" w:cs="Segoe UI Light"/>
          <w:sz w:val="20"/>
          <w:szCs w:val="20"/>
        </w:rPr>
        <w:t>.</w:t>
      </w:r>
    </w:p>
    <w:p w14:paraId="31699DA2" w14:textId="7CE9F35C" w:rsidR="003C54F7" w:rsidRDefault="003C54F7" w:rsidP="003C54F7">
      <w:pPr>
        <w:pStyle w:val="ListParagraph"/>
        <w:numPr>
          <w:ilvl w:val="0"/>
          <w:numId w:val="39"/>
        </w:numPr>
        <w:spacing w:line="240" w:lineRule="auto"/>
        <w:ind w:left="709"/>
        <w:jc w:val="both"/>
        <w:rPr>
          <w:rFonts w:ascii="Segoe UI Light" w:hAnsi="Segoe UI Light" w:cs="Segoe UI Light"/>
          <w:sz w:val="20"/>
          <w:szCs w:val="20"/>
        </w:rPr>
      </w:pPr>
      <w:r>
        <w:rPr>
          <w:rFonts w:ascii="Segoe UI Light" w:hAnsi="Segoe UI Light" w:cs="Segoe UI Light"/>
          <w:sz w:val="20"/>
          <w:szCs w:val="20"/>
        </w:rPr>
        <w:t xml:space="preserve">Instruir a los funcionarios del Ministerio Público, Policía Nacional del Perú y el Poder Judicial para agilizar las investigaciones contra las personas que promueven la discriminación y violencia por orientación sexual e identidad de género, </w:t>
      </w:r>
      <w:r w:rsidR="00E4235D">
        <w:rPr>
          <w:rFonts w:ascii="Segoe UI Light" w:hAnsi="Segoe UI Light" w:cs="Segoe UI Light"/>
          <w:sz w:val="20"/>
          <w:szCs w:val="20"/>
        </w:rPr>
        <w:t>enviando un claro mensaje de que el Estado peruano no tolera la violencia y discriminación contra personas LGBTIQ.</w:t>
      </w:r>
    </w:p>
    <w:p w14:paraId="7863BE13" w14:textId="3E4E1D01" w:rsidR="00761C97" w:rsidRPr="001C4E8A" w:rsidRDefault="00761C97" w:rsidP="003C54F7">
      <w:pPr>
        <w:pStyle w:val="ListParagraph"/>
        <w:numPr>
          <w:ilvl w:val="0"/>
          <w:numId w:val="39"/>
        </w:numPr>
        <w:spacing w:line="240" w:lineRule="auto"/>
        <w:ind w:left="709"/>
        <w:jc w:val="both"/>
        <w:rPr>
          <w:rFonts w:ascii="Segoe UI Light" w:hAnsi="Segoe UI Light" w:cs="Segoe UI Light"/>
          <w:sz w:val="20"/>
          <w:szCs w:val="20"/>
        </w:rPr>
      </w:pPr>
      <w:r w:rsidRPr="003C54F7">
        <w:rPr>
          <w:rFonts w:ascii="Segoe UI Light" w:hAnsi="Segoe UI Light" w:cs="Segoe UI Light"/>
          <w:sz w:val="20"/>
        </w:rPr>
        <w:t>Inculcar</w:t>
      </w:r>
      <w:r>
        <w:rPr>
          <w:rFonts w:ascii="Segoe UI Light" w:hAnsi="Segoe UI Light" w:cs="Segoe UI Light"/>
          <w:sz w:val="20"/>
          <w:szCs w:val="20"/>
        </w:rPr>
        <w:t xml:space="preserve"> en la población el respeto por la orientación sexual e identidad de género de todas las personas</w:t>
      </w:r>
      <w:r w:rsidR="00CF36CC">
        <w:rPr>
          <w:rFonts w:ascii="Segoe UI Light" w:hAnsi="Segoe UI Light" w:cs="Segoe UI Light"/>
          <w:sz w:val="20"/>
          <w:szCs w:val="20"/>
        </w:rPr>
        <w:t xml:space="preserve"> desde temprana edad</w:t>
      </w:r>
      <w:r w:rsidR="005B05E8">
        <w:rPr>
          <w:rFonts w:ascii="Segoe UI Light" w:hAnsi="Segoe UI Light" w:cs="Segoe UI Light"/>
          <w:sz w:val="20"/>
          <w:szCs w:val="20"/>
        </w:rPr>
        <w:t>, diseñando programas educativos para difusión en todos los niveles de educación básica</w:t>
      </w:r>
      <w:r w:rsidR="00CF36CC">
        <w:rPr>
          <w:rFonts w:ascii="Segoe UI Light" w:hAnsi="Segoe UI Light" w:cs="Segoe UI Light"/>
          <w:sz w:val="20"/>
          <w:szCs w:val="20"/>
        </w:rPr>
        <w:t>, a través de todo el territorio</w:t>
      </w:r>
      <w:r w:rsidR="005B05E8">
        <w:rPr>
          <w:rFonts w:ascii="Segoe UI Light" w:hAnsi="Segoe UI Light" w:cs="Segoe UI Light"/>
          <w:sz w:val="20"/>
          <w:szCs w:val="20"/>
        </w:rPr>
        <w:t xml:space="preserve"> y en todos los medios de comunicación. </w:t>
      </w:r>
    </w:p>
    <w:sectPr w:rsidR="00761C97" w:rsidRPr="001C4E8A" w:rsidSect="003F1AB0">
      <w:headerReference w:type="default" r:id="rId14"/>
      <w:footerReference w:type="default" r:id="rId15"/>
      <w:headerReference w:type="first" r:id="rId16"/>
      <w:pgSz w:w="11909" w:h="16834"/>
      <w:pgMar w:top="1440" w:right="1440" w:bottom="1440" w:left="1418"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3365BD" w14:textId="77777777" w:rsidR="00A961B1" w:rsidRDefault="00A961B1" w:rsidP="00E54E2C">
      <w:pPr>
        <w:spacing w:line="240" w:lineRule="auto"/>
      </w:pPr>
      <w:r>
        <w:separator/>
      </w:r>
    </w:p>
  </w:endnote>
  <w:endnote w:type="continuationSeparator" w:id="0">
    <w:p w14:paraId="118C0298" w14:textId="77777777" w:rsidR="00A961B1" w:rsidRDefault="00A961B1" w:rsidP="00E54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Raleway">
    <w:charset w:val="00"/>
    <w:family w:val="swiss"/>
    <w:pitch w:val="variable"/>
    <w:sig w:usb0="A00002FF" w:usb1="5000205B" w:usb2="00000000" w:usb3="00000000" w:csb0="00000097"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egoe UI Light" w:hAnsi="Segoe UI Light" w:cs="Segoe UI Light"/>
        <w:sz w:val="18"/>
      </w:rPr>
      <w:id w:val="959079683"/>
      <w:docPartObj>
        <w:docPartGallery w:val="Page Numbers (Bottom of Page)"/>
        <w:docPartUnique/>
      </w:docPartObj>
    </w:sdtPr>
    <w:sdtEndPr/>
    <w:sdtContent>
      <w:p w14:paraId="6ACBFCA8" w14:textId="65A36B67" w:rsidR="004864B2" w:rsidRPr="004E3003" w:rsidRDefault="004864B2">
        <w:pPr>
          <w:pStyle w:val="Footer"/>
          <w:jc w:val="right"/>
          <w:rPr>
            <w:rFonts w:ascii="Segoe UI Light" w:hAnsi="Segoe UI Light" w:cs="Segoe UI Light"/>
            <w:sz w:val="18"/>
          </w:rPr>
        </w:pPr>
        <w:r w:rsidRPr="004E3003">
          <w:rPr>
            <w:rFonts w:ascii="Segoe UI Light" w:hAnsi="Segoe UI Light" w:cs="Segoe UI Light"/>
            <w:sz w:val="18"/>
          </w:rPr>
          <w:fldChar w:fldCharType="begin"/>
        </w:r>
        <w:r w:rsidRPr="004E3003">
          <w:rPr>
            <w:rFonts w:ascii="Segoe UI Light" w:hAnsi="Segoe UI Light" w:cs="Segoe UI Light"/>
            <w:sz w:val="18"/>
          </w:rPr>
          <w:instrText>PAGE   \* MERGEFORMAT</w:instrText>
        </w:r>
        <w:r w:rsidRPr="004E3003">
          <w:rPr>
            <w:rFonts w:ascii="Segoe UI Light" w:hAnsi="Segoe UI Light" w:cs="Segoe UI Light"/>
            <w:sz w:val="18"/>
          </w:rPr>
          <w:fldChar w:fldCharType="separate"/>
        </w:r>
        <w:r w:rsidR="00197C07" w:rsidRPr="00197C07">
          <w:rPr>
            <w:rFonts w:ascii="Segoe UI Light" w:hAnsi="Segoe UI Light" w:cs="Segoe UI Light"/>
            <w:noProof/>
            <w:sz w:val="18"/>
            <w:lang w:val="es-ES"/>
          </w:rPr>
          <w:t>20</w:t>
        </w:r>
        <w:r w:rsidRPr="004E3003">
          <w:rPr>
            <w:rFonts w:ascii="Segoe UI Light" w:hAnsi="Segoe UI Light" w:cs="Segoe UI Light"/>
            <w:sz w:val="18"/>
          </w:rPr>
          <w:fldChar w:fldCharType="end"/>
        </w:r>
      </w:p>
    </w:sdtContent>
  </w:sdt>
  <w:p w14:paraId="0B954816" w14:textId="77777777" w:rsidR="004864B2" w:rsidRDefault="004864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176207" w14:textId="77777777" w:rsidR="00A961B1" w:rsidRDefault="00A961B1" w:rsidP="00E54E2C">
      <w:pPr>
        <w:spacing w:line="240" w:lineRule="auto"/>
      </w:pPr>
      <w:r>
        <w:separator/>
      </w:r>
    </w:p>
  </w:footnote>
  <w:footnote w:type="continuationSeparator" w:id="0">
    <w:p w14:paraId="5B086F0E" w14:textId="77777777" w:rsidR="00A961B1" w:rsidRDefault="00A961B1" w:rsidP="00E54E2C">
      <w:pPr>
        <w:spacing w:line="240" w:lineRule="auto"/>
      </w:pPr>
      <w:r>
        <w:continuationSeparator/>
      </w:r>
    </w:p>
  </w:footnote>
  <w:footnote w:id="1">
    <w:p w14:paraId="58D8D704"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MX"/>
        </w:rPr>
        <w:t xml:space="preserve">De acuerdo a los resultados de la primera encuesta virtual para personas LGBTI realizada por el Instituto Nacional de Estadística e Informática (INEI). Estuvo dirigida a personas mayores de 18 años a nivel nacional. Le encuesta fue respondida por 12, 026 personas LGBTI de 18 y más años de edad. Sin embargo, los resultados publicados por el INEI solo corresponden al 72% de las personas encuestadas, es decir, 8,630 personas cuyas edades fluctúan entre 18 y 29 años. </w:t>
      </w:r>
      <w:r w:rsidRPr="004864B2">
        <w:rPr>
          <w:rFonts w:ascii="Segoe UI Light" w:hAnsi="Segoe UI Light" w:cs="Segoe UI Light"/>
          <w:sz w:val="18"/>
          <w:szCs w:val="18"/>
        </w:rPr>
        <w:t xml:space="preserve">Disponible en: </w:t>
      </w:r>
      <w:hyperlink r:id="rId1" w:history="1">
        <w:r w:rsidRPr="004864B2">
          <w:rPr>
            <w:rStyle w:val="Hyperlink"/>
            <w:rFonts w:ascii="Segoe UI Light" w:hAnsi="Segoe UI Light" w:cs="Segoe UI Light"/>
            <w:sz w:val="18"/>
            <w:szCs w:val="18"/>
          </w:rPr>
          <w:t>https://www.inei.gob.pe/media/MenuRecursivo/boletines/lgbti.pdf</w:t>
        </w:r>
      </w:hyperlink>
    </w:p>
  </w:footnote>
  <w:footnote w:id="2">
    <w:p w14:paraId="11BD8C46" w14:textId="77777777" w:rsidR="004864B2" w:rsidRPr="004864B2" w:rsidRDefault="004864B2" w:rsidP="004864B2">
      <w:pPr>
        <w:pStyle w:val="FootnoteText"/>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INEI. Primera Encuesta Virtual para Personas LGBTI, 2017, pp. 22. </w:t>
      </w:r>
    </w:p>
  </w:footnote>
  <w:footnote w:id="3">
    <w:p w14:paraId="2FBB0869"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Ibidem.</w:t>
      </w:r>
    </w:p>
  </w:footnote>
  <w:footnote w:id="4">
    <w:p w14:paraId="353E79B7" w14:textId="77777777" w:rsidR="004864B2" w:rsidRPr="004864B2" w:rsidRDefault="004864B2" w:rsidP="004864B2">
      <w:pPr>
        <w:pStyle w:val="FootnoteText"/>
        <w:jc w:val="both"/>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bookmarkStart w:id="3" w:name="_Hlk41587614"/>
      <w:r w:rsidRPr="004864B2">
        <w:rPr>
          <w:rFonts w:ascii="Segoe UI Light" w:hAnsi="Segoe UI Light" w:cs="Segoe UI Light"/>
          <w:sz w:val="18"/>
          <w:szCs w:val="18"/>
        </w:rPr>
        <w:t>Estudio Nacional sobre clima escolar en el Perú 2016.</w:t>
      </w:r>
      <w:bookmarkEnd w:id="3"/>
      <w:r w:rsidRPr="004864B2">
        <w:rPr>
          <w:rFonts w:ascii="Segoe UI Light" w:hAnsi="Segoe UI Light" w:cs="Segoe UI Light"/>
          <w:sz w:val="18"/>
          <w:szCs w:val="18"/>
        </w:rPr>
        <w:t xml:space="preserve"> La encuesta se realizó de manera virtual, el periodo de recojo de información fue entre diciembre de 2015 y marzo de 2016. Sus participantes fueron 321 estudiantes LGBT entre 14 y 17 años, de 20 regiones del Perú</w:t>
      </w:r>
    </w:p>
  </w:footnote>
  <w:footnote w:id="5">
    <w:p w14:paraId="38D02597"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proofErr w:type="spellStart"/>
      <w:r w:rsidRPr="004864B2">
        <w:rPr>
          <w:rFonts w:ascii="Segoe UI Light" w:hAnsi="Segoe UI Light" w:cs="Segoe UI Light"/>
          <w:sz w:val="18"/>
          <w:szCs w:val="18"/>
          <w:lang w:val="es-MX"/>
        </w:rPr>
        <w:t>Promsex</w:t>
      </w:r>
      <w:proofErr w:type="spellEnd"/>
      <w:r w:rsidRPr="004864B2">
        <w:rPr>
          <w:rFonts w:ascii="Segoe UI Light" w:hAnsi="Segoe UI Light" w:cs="Segoe UI Light"/>
          <w:sz w:val="18"/>
          <w:szCs w:val="18"/>
          <w:lang w:val="es-MX"/>
        </w:rPr>
        <w:t xml:space="preserve">. Díptico del </w:t>
      </w:r>
      <w:r w:rsidRPr="004864B2">
        <w:rPr>
          <w:rFonts w:ascii="Segoe UI Light" w:hAnsi="Segoe UI Light" w:cs="Segoe UI Light"/>
          <w:i/>
          <w:iCs/>
          <w:sz w:val="18"/>
          <w:szCs w:val="18"/>
        </w:rPr>
        <w:t>Estudio Nacional sobre clima escolar en el Perú - 2016</w:t>
      </w:r>
      <w:r w:rsidRPr="004864B2">
        <w:rPr>
          <w:rFonts w:ascii="Segoe UI Light" w:hAnsi="Segoe UI Light" w:cs="Segoe UI Light"/>
          <w:sz w:val="18"/>
          <w:szCs w:val="18"/>
        </w:rPr>
        <w:t>, pp. 02.</w:t>
      </w:r>
    </w:p>
  </w:footnote>
  <w:footnote w:id="6">
    <w:p w14:paraId="243EEFF8" w14:textId="77777777" w:rsidR="004864B2" w:rsidRPr="004864B2" w:rsidRDefault="004864B2" w:rsidP="004864B2">
      <w:pPr>
        <w:pStyle w:val="FootnoteText"/>
        <w:jc w:val="both"/>
        <w:rPr>
          <w:rFonts w:ascii="Segoe UI Light" w:hAnsi="Segoe UI Light" w:cs="Segoe UI Light"/>
          <w:sz w:val="18"/>
          <w:szCs w:val="18"/>
          <w:lang w:val="en-US"/>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lang w:val="en-US"/>
        </w:rPr>
        <w:t xml:space="preserve"> Ibidem. </w:t>
      </w:r>
    </w:p>
  </w:footnote>
  <w:footnote w:id="7">
    <w:p w14:paraId="1D88B5F7" w14:textId="77777777" w:rsidR="004864B2" w:rsidRPr="004864B2" w:rsidRDefault="004864B2" w:rsidP="004864B2">
      <w:pPr>
        <w:pStyle w:val="FootnoteText"/>
        <w:jc w:val="both"/>
        <w:rPr>
          <w:rFonts w:ascii="Segoe UI Light" w:hAnsi="Segoe UI Light" w:cs="Segoe UI Light"/>
          <w:sz w:val="18"/>
          <w:szCs w:val="18"/>
          <w:lang w:val="en-US"/>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lang w:val="en-US"/>
        </w:rPr>
        <w:t xml:space="preserve"> Ibidem., pp. 03.</w:t>
      </w:r>
    </w:p>
  </w:footnote>
  <w:footnote w:id="8">
    <w:p w14:paraId="20B99967" w14:textId="77777777" w:rsidR="004864B2" w:rsidRPr="004864B2" w:rsidRDefault="004864B2" w:rsidP="004864B2">
      <w:pPr>
        <w:pStyle w:val="FootnoteText"/>
        <w:jc w:val="both"/>
        <w:rPr>
          <w:rFonts w:ascii="Segoe UI Light" w:hAnsi="Segoe UI Light" w:cs="Segoe UI Light"/>
          <w:sz w:val="18"/>
          <w:szCs w:val="18"/>
          <w:lang w:val="en-US"/>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lang w:val="en-US"/>
        </w:rPr>
        <w:t xml:space="preserve"> </w:t>
      </w:r>
      <w:proofErr w:type="spellStart"/>
      <w:r w:rsidRPr="004864B2">
        <w:rPr>
          <w:rFonts w:ascii="Segoe UI Light" w:hAnsi="Segoe UI Light" w:cs="Segoe UI Light"/>
          <w:sz w:val="18"/>
          <w:szCs w:val="18"/>
          <w:lang w:val="en-US"/>
        </w:rPr>
        <w:t>Ibídem</w:t>
      </w:r>
      <w:proofErr w:type="spellEnd"/>
      <w:r w:rsidRPr="004864B2">
        <w:rPr>
          <w:rFonts w:ascii="Segoe UI Light" w:hAnsi="Segoe UI Light" w:cs="Segoe UI Light"/>
          <w:sz w:val="18"/>
          <w:szCs w:val="18"/>
          <w:lang w:val="en-US"/>
        </w:rPr>
        <w:t>.</w:t>
      </w:r>
    </w:p>
  </w:footnote>
  <w:footnote w:id="9">
    <w:p w14:paraId="0B3EC1A3"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lang w:val="en-US"/>
        </w:rPr>
        <w:t xml:space="preserve"> </w:t>
      </w:r>
      <w:bookmarkStart w:id="4" w:name="_Hlk41592449"/>
      <w:bookmarkStart w:id="5" w:name="_Hlk41586568"/>
      <w:proofErr w:type="spellStart"/>
      <w:r w:rsidRPr="004864B2">
        <w:rPr>
          <w:rFonts w:ascii="Segoe UI Light" w:hAnsi="Segoe UI Light" w:cs="Segoe UI Light"/>
          <w:sz w:val="18"/>
          <w:szCs w:val="18"/>
          <w:lang w:val="en-US"/>
        </w:rPr>
        <w:t>Promsex</w:t>
      </w:r>
      <w:proofErr w:type="spellEnd"/>
      <w:r w:rsidRPr="004864B2">
        <w:rPr>
          <w:rFonts w:ascii="Segoe UI Light" w:hAnsi="Segoe UI Light" w:cs="Segoe UI Light"/>
          <w:sz w:val="18"/>
          <w:szCs w:val="18"/>
          <w:lang w:val="en-US"/>
        </w:rPr>
        <w:t xml:space="preserve">. </w:t>
      </w:r>
      <w:r w:rsidRPr="004864B2">
        <w:rPr>
          <w:rFonts w:ascii="Segoe UI Light" w:hAnsi="Segoe UI Light" w:cs="Segoe UI Light"/>
          <w:i/>
          <w:iCs/>
          <w:sz w:val="18"/>
          <w:szCs w:val="18"/>
          <w:lang w:val="es-MX"/>
        </w:rPr>
        <w:t>Informe Anual Sobre derechos humanos de personas TLGB en el Perú 2015-2016</w:t>
      </w:r>
      <w:bookmarkEnd w:id="4"/>
      <w:r w:rsidRPr="004864B2">
        <w:rPr>
          <w:rFonts w:ascii="Segoe UI Light" w:hAnsi="Segoe UI Light" w:cs="Segoe UI Light"/>
          <w:sz w:val="18"/>
          <w:szCs w:val="18"/>
          <w:lang w:val="es-MX"/>
        </w:rPr>
        <w:t xml:space="preserve">, </w:t>
      </w:r>
      <w:bookmarkEnd w:id="5"/>
      <w:r w:rsidRPr="004864B2">
        <w:rPr>
          <w:rFonts w:ascii="Segoe UI Light" w:hAnsi="Segoe UI Light" w:cs="Segoe UI Light"/>
          <w:sz w:val="18"/>
          <w:szCs w:val="18"/>
          <w:lang w:val="es-MX"/>
        </w:rPr>
        <w:t>pp. 41</w:t>
      </w:r>
    </w:p>
  </w:footnote>
  <w:footnote w:id="10">
    <w:p w14:paraId="01974D0E"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bookmarkStart w:id="6" w:name="_Hlk41585963"/>
      <w:proofErr w:type="spellStart"/>
      <w:r w:rsidRPr="004864B2">
        <w:rPr>
          <w:rFonts w:ascii="Segoe UI Light" w:hAnsi="Segoe UI Light" w:cs="Segoe UI Light"/>
          <w:sz w:val="18"/>
          <w:szCs w:val="18"/>
          <w:lang w:val="es-MX"/>
        </w:rPr>
        <w:t>Promsex</w:t>
      </w:r>
      <w:proofErr w:type="spellEnd"/>
      <w:r w:rsidRPr="004864B2">
        <w:rPr>
          <w:rFonts w:ascii="Segoe UI Light" w:hAnsi="Segoe UI Light" w:cs="Segoe UI Light"/>
          <w:sz w:val="18"/>
          <w:szCs w:val="18"/>
          <w:lang w:val="es-MX"/>
        </w:rPr>
        <w:t xml:space="preserve">. </w:t>
      </w:r>
      <w:r w:rsidRPr="004864B2">
        <w:rPr>
          <w:rFonts w:ascii="Segoe UI Light" w:hAnsi="Segoe UI Light" w:cs="Segoe UI Light"/>
          <w:i/>
          <w:iCs/>
          <w:sz w:val="18"/>
          <w:szCs w:val="18"/>
          <w:lang w:val="es-MX"/>
        </w:rPr>
        <w:t xml:space="preserve">Informe Anual Sobre derechos humanos de personas TLGB en el Perú 2015-2016, </w:t>
      </w:r>
      <w:r w:rsidRPr="004864B2">
        <w:rPr>
          <w:rFonts w:ascii="Segoe UI Light" w:hAnsi="Segoe UI Light" w:cs="Segoe UI Light"/>
          <w:sz w:val="18"/>
          <w:szCs w:val="18"/>
        </w:rPr>
        <w:t>pp. 65</w:t>
      </w:r>
      <w:bookmarkEnd w:id="6"/>
      <w:r w:rsidRPr="004864B2">
        <w:rPr>
          <w:rFonts w:ascii="Segoe UI Light" w:hAnsi="Segoe UI Light" w:cs="Segoe UI Light"/>
          <w:sz w:val="18"/>
          <w:szCs w:val="18"/>
        </w:rPr>
        <w:t xml:space="preserve">; e </w:t>
      </w:r>
      <w:proofErr w:type="spellStart"/>
      <w:r w:rsidRPr="004864B2">
        <w:rPr>
          <w:rFonts w:ascii="Segoe UI Light" w:hAnsi="Segoe UI Light" w:cs="Segoe UI Light"/>
          <w:sz w:val="18"/>
          <w:szCs w:val="18"/>
        </w:rPr>
        <w:t>Iessdeh</w:t>
      </w:r>
      <w:proofErr w:type="spellEnd"/>
      <w:r w:rsidRPr="004864B2">
        <w:rPr>
          <w:rFonts w:ascii="Segoe UI Light" w:hAnsi="Segoe UI Light" w:cs="Segoe UI Light"/>
          <w:sz w:val="18"/>
          <w:szCs w:val="18"/>
        </w:rPr>
        <w:t xml:space="preserve">. </w:t>
      </w:r>
      <w:r w:rsidRPr="004864B2">
        <w:rPr>
          <w:rFonts w:ascii="Segoe UI Light" w:hAnsi="Segoe UI Light" w:cs="Segoe UI Light"/>
          <w:i/>
          <w:iCs/>
          <w:sz w:val="18"/>
          <w:szCs w:val="18"/>
          <w:lang w:val="es-MX"/>
        </w:rPr>
        <w:t>Informe Anual del Observatorio de Derechos LGBT - 2016</w:t>
      </w:r>
      <w:r w:rsidRPr="004864B2">
        <w:rPr>
          <w:rFonts w:ascii="Segoe UI Light" w:hAnsi="Segoe UI Light" w:cs="Segoe UI Light"/>
          <w:sz w:val="18"/>
          <w:szCs w:val="18"/>
          <w:lang w:val="es-MX"/>
        </w:rPr>
        <w:t>, pp. 28.</w:t>
      </w:r>
    </w:p>
  </w:footnote>
  <w:footnote w:id="11">
    <w:p w14:paraId="2473C676" w14:textId="77777777" w:rsidR="004864B2" w:rsidRPr="004864B2" w:rsidRDefault="004864B2" w:rsidP="004864B2">
      <w:pPr>
        <w:pStyle w:val="FootnoteText"/>
        <w:tabs>
          <w:tab w:val="left" w:pos="7170"/>
        </w:tabs>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bookmarkStart w:id="7" w:name="_Hlk41586547"/>
      <w:proofErr w:type="spellStart"/>
      <w:r w:rsidRPr="004864B2">
        <w:rPr>
          <w:rFonts w:ascii="Segoe UI Light" w:hAnsi="Segoe UI Light" w:cs="Segoe UI Light"/>
          <w:sz w:val="18"/>
          <w:szCs w:val="18"/>
        </w:rPr>
        <w:t>Iessdeh</w:t>
      </w:r>
      <w:proofErr w:type="spellEnd"/>
      <w:r w:rsidRPr="004864B2">
        <w:rPr>
          <w:rFonts w:ascii="Segoe UI Light" w:hAnsi="Segoe UI Light" w:cs="Segoe UI Light"/>
          <w:sz w:val="18"/>
          <w:szCs w:val="18"/>
        </w:rPr>
        <w:t xml:space="preserve">. </w:t>
      </w:r>
      <w:r w:rsidRPr="004864B2">
        <w:rPr>
          <w:rFonts w:ascii="Segoe UI Light" w:hAnsi="Segoe UI Light" w:cs="Segoe UI Light"/>
          <w:i/>
          <w:iCs/>
          <w:sz w:val="18"/>
          <w:szCs w:val="18"/>
          <w:lang w:val="es-MX"/>
        </w:rPr>
        <w:t>Informe Anual del Observatorio de Derechos LGBT – 2016</w:t>
      </w:r>
      <w:r w:rsidRPr="004864B2">
        <w:rPr>
          <w:rFonts w:ascii="Segoe UI Light" w:hAnsi="Segoe UI Light" w:cs="Segoe UI Light"/>
          <w:sz w:val="18"/>
          <w:szCs w:val="18"/>
          <w:lang w:val="es-MX"/>
        </w:rPr>
        <w:t>, pp. 24</w:t>
      </w:r>
      <w:bookmarkEnd w:id="7"/>
    </w:p>
  </w:footnote>
  <w:footnote w:id="12">
    <w:p w14:paraId="08917570"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proofErr w:type="spellStart"/>
      <w:r w:rsidRPr="004864B2">
        <w:rPr>
          <w:rFonts w:ascii="Segoe UI Light" w:hAnsi="Segoe UI Light" w:cs="Segoe UI Light"/>
          <w:sz w:val="18"/>
          <w:szCs w:val="18"/>
          <w:lang w:val="es-MX"/>
        </w:rPr>
        <w:t>Promsex</w:t>
      </w:r>
      <w:proofErr w:type="spellEnd"/>
      <w:r w:rsidRPr="004864B2">
        <w:rPr>
          <w:rFonts w:ascii="Segoe UI Light" w:hAnsi="Segoe UI Light" w:cs="Segoe UI Light"/>
          <w:sz w:val="18"/>
          <w:szCs w:val="18"/>
          <w:lang w:val="es-MX"/>
        </w:rPr>
        <w:t xml:space="preserve">. </w:t>
      </w:r>
      <w:r w:rsidRPr="004864B2">
        <w:rPr>
          <w:rFonts w:ascii="Segoe UI Light" w:hAnsi="Segoe UI Light" w:cs="Segoe UI Light"/>
          <w:i/>
          <w:iCs/>
          <w:sz w:val="18"/>
          <w:szCs w:val="18"/>
          <w:lang w:val="es-MX"/>
        </w:rPr>
        <w:t>Informe Anual Sobre derechos humanos de personas TLGB en el Perú 2015-2016</w:t>
      </w:r>
      <w:r w:rsidRPr="004864B2">
        <w:rPr>
          <w:rFonts w:ascii="Segoe UI Light" w:hAnsi="Segoe UI Light" w:cs="Segoe UI Light"/>
          <w:sz w:val="18"/>
          <w:szCs w:val="18"/>
          <w:lang w:val="es-MX"/>
        </w:rPr>
        <w:t xml:space="preserve">, </w:t>
      </w:r>
      <w:r w:rsidRPr="004864B2">
        <w:rPr>
          <w:rFonts w:ascii="Segoe UI Light" w:hAnsi="Segoe UI Light" w:cs="Segoe UI Light"/>
          <w:sz w:val="18"/>
          <w:szCs w:val="18"/>
        </w:rPr>
        <w:t>pp. 66.</w:t>
      </w:r>
    </w:p>
  </w:footnote>
  <w:footnote w:id="13">
    <w:p w14:paraId="4F52FD20"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bookmarkStart w:id="8" w:name="_Hlk41584982"/>
      <w:bookmarkStart w:id="9" w:name="_Hlk41629412"/>
      <w:proofErr w:type="spellStart"/>
      <w:r w:rsidRPr="004864B2">
        <w:rPr>
          <w:rFonts w:ascii="Segoe UI Light" w:hAnsi="Segoe UI Light" w:cs="Segoe UI Light"/>
          <w:sz w:val="18"/>
          <w:szCs w:val="18"/>
          <w:lang w:val="es-MX"/>
        </w:rPr>
        <w:t>Promsex</w:t>
      </w:r>
      <w:proofErr w:type="spellEnd"/>
      <w:r w:rsidRPr="004864B2">
        <w:rPr>
          <w:rFonts w:ascii="Segoe UI Light" w:hAnsi="Segoe UI Light" w:cs="Segoe UI Light"/>
          <w:sz w:val="18"/>
          <w:szCs w:val="18"/>
          <w:lang w:val="es-MX"/>
        </w:rPr>
        <w:t>. Informe Anual Sobre derechos humanos de personas TLGB en el Perú 2015-2016, p</w:t>
      </w:r>
      <w:bookmarkEnd w:id="8"/>
      <w:r w:rsidRPr="004864B2">
        <w:rPr>
          <w:rFonts w:ascii="Segoe UI Light" w:hAnsi="Segoe UI Light" w:cs="Segoe UI Light"/>
          <w:sz w:val="18"/>
          <w:szCs w:val="18"/>
          <w:lang w:val="es-MX"/>
        </w:rPr>
        <w:t>p. 30</w:t>
      </w:r>
      <w:bookmarkEnd w:id="9"/>
    </w:p>
  </w:footnote>
  <w:footnote w:id="14">
    <w:p w14:paraId="3DC595FF"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Ibidem., pp. 30-32.</w:t>
      </w:r>
    </w:p>
  </w:footnote>
  <w:footnote w:id="15">
    <w:p w14:paraId="60181FDE"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bookmarkStart w:id="10" w:name="_Hlk41584910"/>
      <w:r w:rsidRPr="004864B2">
        <w:rPr>
          <w:rFonts w:ascii="Segoe UI Light" w:hAnsi="Segoe UI Light" w:cs="Segoe UI Light"/>
          <w:sz w:val="18"/>
          <w:szCs w:val="18"/>
          <w:lang w:val="es-MX"/>
        </w:rPr>
        <w:t>Ibídem., pp. 32.</w:t>
      </w:r>
      <w:bookmarkEnd w:id="10"/>
    </w:p>
  </w:footnote>
  <w:footnote w:id="16">
    <w:p w14:paraId="188B6563"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Código Penal: </w:t>
      </w:r>
      <w:r w:rsidRPr="004864B2">
        <w:rPr>
          <w:rFonts w:ascii="Segoe UI Light" w:hAnsi="Segoe UI Light" w:cs="Segoe UI Light"/>
          <w:i/>
          <w:iCs/>
          <w:sz w:val="18"/>
          <w:szCs w:val="18"/>
        </w:rPr>
        <w:t>Artículo 183.- Exhibiciones Y Publicaciones Obscenas: Será reprimido con pena privativa de libertad no menor de dos ni mayor de cuatro años el que, en lugar público, realiza exhibiciones, gestos, tocamientos u otra conducta de índole obscena</w:t>
      </w:r>
    </w:p>
  </w:footnote>
  <w:footnote w:id="17">
    <w:p w14:paraId="36BD435C"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proofErr w:type="spellStart"/>
      <w:r w:rsidRPr="004864B2">
        <w:rPr>
          <w:rFonts w:ascii="Segoe UI Light" w:hAnsi="Segoe UI Light" w:cs="Segoe UI Light"/>
          <w:sz w:val="18"/>
          <w:szCs w:val="18"/>
          <w:lang w:val="es-MX"/>
        </w:rPr>
        <w:t>Promsex</w:t>
      </w:r>
      <w:proofErr w:type="spellEnd"/>
      <w:r w:rsidRPr="004864B2">
        <w:rPr>
          <w:rFonts w:ascii="Segoe UI Light" w:hAnsi="Segoe UI Light" w:cs="Segoe UI Light"/>
          <w:sz w:val="18"/>
          <w:szCs w:val="18"/>
          <w:lang w:val="es-MX"/>
        </w:rPr>
        <w:t xml:space="preserve">. </w:t>
      </w:r>
      <w:r w:rsidRPr="004864B2">
        <w:rPr>
          <w:rFonts w:ascii="Segoe UI Light" w:hAnsi="Segoe UI Light" w:cs="Segoe UI Light"/>
          <w:i/>
          <w:iCs/>
          <w:sz w:val="18"/>
          <w:szCs w:val="18"/>
          <w:lang w:val="es-MX"/>
        </w:rPr>
        <w:t>Informe Anual Sobre derechos humanos de personas TLGB en el Perú 2015-2016</w:t>
      </w:r>
      <w:r w:rsidRPr="004864B2">
        <w:rPr>
          <w:rFonts w:ascii="Segoe UI Light" w:hAnsi="Segoe UI Light" w:cs="Segoe UI Light"/>
          <w:sz w:val="18"/>
          <w:szCs w:val="18"/>
          <w:lang w:val="es-MX"/>
        </w:rPr>
        <w:t>, pp. 33.</w:t>
      </w:r>
    </w:p>
  </w:footnote>
  <w:footnote w:id="18">
    <w:p w14:paraId="15CDE356"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MX"/>
        </w:rPr>
        <w:t>La Defensoría del Pueblo señaló que tenía limitada la búsqueda de registros a nivel nacional debido las medidas del confinamiento social establecido por el gobierno frente a la pandemia producida por el COVID 19.</w:t>
      </w:r>
    </w:p>
  </w:footnote>
  <w:footnote w:id="19">
    <w:p w14:paraId="16971597"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Correo de fecha 14 de mayo de 2020 remitido de la cuenta </w:t>
      </w:r>
      <w:hyperlink r:id="rId2" w:tgtFrame="_blank" w:history="1">
        <w:r w:rsidRPr="004864B2">
          <w:rPr>
            <w:rStyle w:val="Hyperlink"/>
            <w:rFonts w:ascii="Segoe UI Light" w:hAnsi="Segoe UI Light" w:cs="Segoe UI Light"/>
            <w:color w:val="1155CC"/>
            <w:sz w:val="18"/>
            <w:szCs w:val="18"/>
          </w:rPr>
          <w:t>centrodeinformacion@defensoria.gob.pe</w:t>
        </w:r>
      </w:hyperlink>
      <w:r w:rsidRPr="004864B2">
        <w:rPr>
          <w:rFonts w:ascii="Segoe UI Light" w:hAnsi="Segoe UI Light" w:cs="Segoe UI Light"/>
          <w:sz w:val="18"/>
          <w:szCs w:val="18"/>
        </w:rPr>
        <w:t xml:space="preserve"> de la Defensoría del Pueblo, en respuesta a la solicitud de acceso a información remitida por Más Igualdad.</w:t>
      </w:r>
    </w:p>
  </w:footnote>
  <w:footnote w:id="20">
    <w:p w14:paraId="3D23EFF0"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Documento disponible en: </w:t>
      </w:r>
      <w:hyperlink r:id="rId3" w:history="1">
        <w:r w:rsidRPr="004864B2">
          <w:rPr>
            <w:rStyle w:val="Hyperlink"/>
            <w:rFonts w:ascii="Segoe UI Light" w:hAnsi="Segoe UI Light" w:cs="Segoe UI Light"/>
            <w:sz w:val="18"/>
            <w:szCs w:val="18"/>
          </w:rPr>
          <w:t>https://www.minjus.gob.pe/wp-content/uploads/2014/07/DS-005-2014-JUS-Aprobacion_PNDH.pdf</w:t>
        </w:r>
      </w:hyperlink>
      <w:r w:rsidRPr="004864B2">
        <w:rPr>
          <w:rFonts w:ascii="Segoe UI Light" w:hAnsi="Segoe UI Light" w:cs="Segoe UI Light"/>
          <w:sz w:val="18"/>
          <w:szCs w:val="18"/>
        </w:rPr>
        <w:t xml:space="preserve"> </w:t>
      </w:r>
    </w:p>
  </w:footnote>
  <w:footnote w:id="21">
    <w:p w14:paraId="26B898DD"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Ver más en: </w:t>
      </w:r>
      <w:hyperlink r:id="rId4" w:history="1">
        <w:r w:rsidRPr="004864B2">
          <w:rPr>
            <w:rStyle w:val="Hyperlink"/>
            <w:rFonts w:ascii="Segoe UI Light" w:hAnsi="Segoe UI Light" w:cs="Segoe UI Light"/>
            <w:sz w:val="18"/>
            <w:szCs w:val="18"/>
          </w:rPr>
          <w:t>http://ciudadaniasx.org/06-peru-aprobaran-plan-nacional-de-derechos-humanos-excluyendo-temas-algidos-como-los-derechos-lgtbi-y-el-aborto/</w:t>
        </w:r>
      </w:hyperlink>
      <w:r w:rsidRPr="004864B2">
        <w:rPr>
          <w:rFonts w:ascii="Segoe UI Light" w:hAnsi="Segoe UI Light" w:cs="Segoe UI Light"/>
          <w:sz w:val="18"/>
          <w:szCs w:val="18"/>
        </w:rPr>
        <w:t xml:space="preserve"> </w:t>
      </w:r>
    </w:p>
  </w:footnote>
  <w:footnote w:id="22">
    <w:p w14:paraId="12CD257D"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Documento disponible en: </w:t>
      </w:r>
      <w:hyperlink r:id="rId5" w:history="1">
        <w:r w:rsidRPr="004864B2">
          <w:rPr>
            <w:rStyle w:val="Hyperlink"/>
            <w:rFonts w:ascii="Segoe UI Light" w:hAnsi="Segoe UI Light" w:cs="Segoe UI Light"/>
            <w:sz w:val="18"/>
            <w:szCs w:val="18"/>
          </w:rPr>
          <w:t>https://www.minjus.gob.pe/wp-content/uploads/2018/02/PNDH-2018-2021.pdf</w:t>
        </w:r>
      </w:hyperlink>
      <w:r w:rsidRPr="004864B2">
        <w:rPr>
          <w:rFonts w:ascii="Segoe UI Light" w:hAnsi="Segoe UI Light" w:cs="Segoe UI Light"/>
          <w:sz w:val="18"/>
          <w:szCs w:val="18"/>
        </w:rPr>
        <w:t xml:space="preserve"> </w:t>
      </w:r>
    </w:p>
  </w:footnote>
  <w:footnote w:id="23">
    <w:p w14:paraId="6323DFA9"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MX"/>
        </w:rPr>
        <w:t>MNJUSDH. Plan Nacional de Derechos Humanos 2018-2021, pp. 123.</w:t>
      </w:r>
    </w:p>
  </w:footnote>
  <w:footnote w:id="24">
    <w:p w14:paraId="72483986"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ibidem., pp. 124, 125 y 127.</w:t>
      </w:r>
    </w:p>
  </w:footnote>
  <w:footnote w:id="25">
    <w:p w14:paraId="57D3AF6E"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MX"/>
        </w:rPr>
        <w:t xml:space="preserve">La Policía Nacional no registra hasta la fecha su Anuario Estadístico Policial 2019. Su reporte del Tercer Trimestres del 2019; sin embargo, no incluye información estadística sobre los delitos de discriminación. Ver más en: </w:t>
      </w:r>
      <w:hyperlink r:id="rId6" w:history="1">
        <w:r w:rsidRPr="004864B2">
          <w:rPr>
            <w:rStyle w:val="Hyperlink"/>
            <w:rFonts w:ascii="Segoe UI Light" w:hAnsi="Segoe UI Light" w:cs="Segoe UI Light"/>
            <w:sz w:val="18"/>
            <w:szCs w:val="18"/>
            <w:lang w:val="es-MX"/>
          </w:rPr>
          <w:t>https://web.policia.gob.pe/anuario_estadistico/anuario_policial.html</w:t>
        </w:r>
      </w:hyperlink>
      <w:r w:rsidRPr="004864B2">
        <w:rPr>
          <w:rFonts w:ascii="Segoe UI Light" w:hAnsi="Segoe UI Light" w:cs="Segoe UI Light"/>
          <w:sz w:val="18"/>
          <w:szCs w:val="18"/>
          <w:lang w:val="es-MX"/>
        </w:rPr>
        <w:t xml:space="preserve"> </w:t>
      </w:r>
    </w:p>
  </w:footnote>
  <w:footnote w:id="26">
    <w:p w14:paraId="6EFE0293"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Policía Nacional del Perú. </w:t>
      </w:r>
      <w:r w:rsidRPr="004864B2">
        <w:rPr>
          <w:rFonts w:ascii="Segoe UI Light" w:hAnsi="Segoe UI Light" w:cs="Segoe UI Light"/>
          <w:sz w:val="18"/>
          <w:szCs w:val="18"/>
          <w:lang w:val="es-MX"/>
        </w:rPr>
        <w:t xml:space="preserve">Anuario Estadístico Policial 2018, pp. 66,67 y 68 (Ver: CUADRO Nº 3.2: DENUNCIAS POR COMISIÓN DE DELITOS REGISTRADAS POR LA DIRINCRI PNP, SEGÚN TIPO / MODALIDAD. AÑO 2018.). Disponible en: </w:t>
      </w:r>
      <w:hyperlink r:id="rId7" w:history="1">
        <w:r w:rsidRPr="004864B2">
          <w:rPr>
            <w:rStyle w:val="Hyperlink"/>
            <w:rFonts w:ascii="Segoe UI Light" w:hAnsi="Segoe UI Light" w:cs="Segoe UI Light"/>
            <w:sz w:val="18"/>
            <w:szCs w:val="18"/>
            <w:lang w:val="es-MX"/>
          </w:rPr>
          <w:t>https://web.policia.gob.pe/anuario_estadistico/documentos/anuario-pnp-2018%20V2.0.pdf</w:t>
        </w:r>
      </w:hyperlink>
      <w:r w:rsidRPr="004864B2">
        <w:rPr>
          <w:rFonts w:ascii="Segoe UI Light" w:hAnsi="Segoe UI Light" w:cs="Segoe UI Light"/>
          <w:sz w:val="18"/>
          <w:szCs w:val="18"/>
          <w:lang w:val="es-MX"/>
        </w:rPr>
        <w:t xml:space="preserve"> </w:t>
      </w:r>
    </w:p>
  </w:footnote>
  <w:footnote w:id="27">
    <w:p w14:paraId="21B5A5A9"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Transcripción de la sesión del Pleno del Congreso, de mayo de 2015. Disponible en: </w:t>
      </w:r>
      <w:hyperlink r:id="rId8" w:history="1">
        <w:r w:rsidRPr="004864B2">
          <w:rPr>
            <w:rStyle w:val="Hyperlink"/>
            <w:rFonts w:ascii="Segoe UI Light" w:hAnsi="Segoe UI Light" w:cs="Segoe UI Light"/>
            <w:sz w:val="18"/>
            <w:szCs w:val="18"/>
          </w:rPr>
          <w:t>http://www2.congreso.gob.pe/sicr/RedacActas/Actas.nsf/ActasPlenoAc%20t/05256D7B0075044305257E530053D037/$FILE/13-28.may.2015.pdf</w:t>
        </w:r>
      </w:hyperlink>
      <w:r w:rsidRPr="004864B2">
        <w:rPr>
          <w:rFonts w:ascii="Segoe UI Light" w:hAnsi="Segoe UI Light" w:cs="Segoe UI Light"/>
          <w:sz w:val="18"/>
          <w:szCs w:val="18"/>
        </w:rPr>
        <w:t xml:space="preserve"> </w:t>
      </w:r>
    </w:p>
  </w:footnote>
  <w:footnote w:id="28">
    <w:p w14:paraId="50A0F95E" w14:textId="77777777" w:rsidR="004864B2" w:rsidRPr="004864B2" w:rsidRDefault="004864B2" w:rsidP="004864B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PE"/>
        </w:rPr>
        <w:t>Mediante Ley No. 30506, de fecha 30 de septiembre de 2016</w:t>
      </w:r>
    </w:p>
  </w:footnote>
  <w:footnote w:id="29">
    <w:p w14:paraId="4A8B7519" w14:textId="77777777" w:rsidR="004864B2" w:rsidRPr="004864B2" w:rsidRDefault="004864B2" w:rsidP="004864B2">
      <w:pPr>
        <w:pStyle w:val="FootnoteText"/>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El dictamen puede revisarse en: </w:t>
      </w:r>
      <w:hyperlink r:id="rId9" w:history="1">
        <w:r w:rsidRPr="004864B2">
          <w:rPr>
            <w:rStyle w:val="Hyperlink"/>
            <w:rFonts w:ascii="Segoe UI Light" w:hAnsi="Segoe UI Light" w:cs="Segoe UI Light"/>
            <w:sz w:val="18"/>
            <w:szCs w:val="18"/>
          </w:rPr>
          <w:t>http://www.leyes.congreso.gob.pe/Documentos/2016_2021/Dictamenes/Proyectos_de_Ley/01319DC04MAY20170628.pdf</w:t>
        </w:r>
      </w:hyperlink>
      <w:r w:rsidRPr="004864B2">
        <w:rPr>
          <w:rFonts w:ascii="Segoe UI Light" w:hAnsi="Segoe UI Light" w:cs="Segoe UI Light"/>
          <w:sz w:val="18"/>
          <w:szCs w:val="18"/>
        </w:rPr>
        <w:t xml:space="preserve"> </w:t>
      </w:r>
    </w:p>
  </w:footnote>
  <w:footnote w:id="30">
    <w:p w14:paraId="6C4867E6" w14:textId="77777777" w:rsidR="004864B2" w:rsidRPr="004864B2" w:rsidRDefault="004864B2" w:rsidP="00126B40">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Asociación Civil Más Igualdad Perú (2019). “Problemas de Salud Mental, Acceso a Servicios de Salud Mental Públicos y Privados y Prácticas de Conversión en Personas LGBTIQ+”. Lima, Peru. Recuperado de </w:t>
      </w:r>
      <w:hyperlink r:id="rId10" w:history="1">
        <w:r w:rsidRPr="004864B2">
          <w:rPr>
            <w:rStyle w:val="Hyperlink"/>
            <w:rFonts w:ascii="Segoe UI Light" w:hAnsi="Segoe UI Light" w:cs="Segoe UI Light"/>
            <w:sz w:val="18"/>
            <w:szCs w:val="18"/>
          </w:rPr>
          <w:t>https://www.masigualdad.pe/s/Salud-mental-en-personas-LGBTIQ-resumen-ejecutivo.pdf</w:t>
        </w:r>
      </w:hyperlink>
    </w:p>
  </w:footnote>
  <w:footnote w:id="31">
    <w:p w14:paraId="30C6D68C" w14:textId="77777777" w:rsidR="004864B2" w:rsidRPr="004864B2" w:rsidRDefault="004864B2" w:rsidP="00126B40">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CIDH (2015). “Ante discriminación y vulneración de sus derechos, jóvenes LGBT e </w:t>
      </w:r>
      <w:proofErr w:type="spellStart"/>
      <w:r w:rsidRPr="004864B2">
        <w:rPr>
          <w:rFonts w:ascii="Segoe UI Light" w:hAnsi="Segoe UI Light" w:cs="Segoe UI Light"/>
          <w:sz w:val="18"/>
          <w:szCs w:val="18"/>
        </w:rPr>
        <w:t>intersex</w:t>
      </w:r>
      <w:proofErr w:type="spellEnd"/>
      <w:r w:rsidRPr="004864B2">
        <w:rPr>
          <w:rFonts w:ascii="Segoe UI Light" w:hAnsi="Segoe UI Light" w:cs="Segoe UI Light"/>
          <w:sz w:val="18"/>
          <w:szCs w:val="18"/>
        </w:rPr>
        <w:t xml:space="preserve"> necesitan reconocimiento y protección”. Recuperado de </w:t>
      </w:r>
      <w:hyperlink r:id="rId11" w:history="1">
        <w:r w:rsidRPr="004864B2">
          <w:rPr>
            <w:rStyle w:val="Hyperlink"/>
            <w:rFonts w:ascii="Segoe UI Light" w:hAnsi="Segoe UI Light" w:cs="Segoe UI Light"/>
            <w:sz w:val="18"/>
            <w:szCs w:val="18"/>
          </w:rPr>
          <w:t>https://www.oas.org/es/cidh/prensa/comunicados/2015/049.asp</w:t>
        </w:r>
      </w:hyperlink>
      <w:r w:rsidRPr="004864B2">
        <w:rPr>
          <w:rFonts w:ascii="Segoe UI Light" w:hAnsi="Segoe UI Light" w:cs="Segoe UI Light"/>
          <w:sz w:val="18"/>
          <w:szCs w:val="18"/>
        </w:rPr>
        <w:t xml:space="preserve"> </w:t>
      </w:r>
    </w:p>
  </w:footnote>
  <w:footnote w:id="32">
    <w:p w14:paraId="0EE30C89" w14:textId="7C8426C7" w:rsidR="004864B2" w:rsidRPr="004864B2" w:rsidRDefault="004864B2">
      <w:pPr>
        <w:pStyle w:val="FootnoteText"/>
        <w:rPr>
          <w:rFonts w:ascii="Segoe UI Light" w:hAnsi="Segoe UI Light" w:cs="Segoe UI Light"/>
          <w:sz w:val="18"/>
          <w:szCs w:val="18"/>
          <w:lang w:val="es-PE"/>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lang w:val="es-PE"/>
        </w:rPr>
        <w:t xml:space="preserve"> Conclusión señalada en el informe “</w:t>
      </w:r>
      <w:proofErr w:type="spellStart"/>
      <w:r w:rsidRPr="004864B2">
        <w:rPr>
          <w:rFonts w:ascii="Segoe UI Light" w:hAnsi="Segoe UI Light" w:cs="Segoe UI Light"/>
          <w:sz w:val="18"/>
          <w:szCs w:val="18"/>
          <w:lang w:val="es-PE"/>
        </w:rPr>
        <w:t>Practices</w:t>
      </w:r>
      <w:proofErr w:type="spellEnd"/>
      <w:r w:rsidRPr="004864B2">
        <w:rPr>
          <w:rFonts w:ascii="Segoe UI Light" w:hAnsi="Segoe UI Light" w:cs="Segoe UI Light"/>
          <w:sz w:val="18"/>
          <w:szCs w:val="18"/>
          <w:lang w:val="es-PE"/>
        </w:rPr>
        <w:t xml:space="preserve"> of so-</w:t>
      </w:r>
      <w:proofErr w:type="spellStart"/>
      <w:r w:rsidRPr="004864B2">
        <w:rPr>
          <w:rFonts w:ascii="Segoe UI Light" w:hAnsi="Segoe UI Light" w:cs="Segoe UI Light"/>
          <w:sz w:val="18"/>
          <w:szCs w:val="18"/>
          <w:lang w:val="es-PE"/>
        </w:rPr>
        <w:t>called</w:t>
      </w:r>
      <w:proofErr w:type="spellEnd"/>
      <w:r w:rsidRPr="004864B2">
        <w:rPr>
          <w:rFonts w:ascii="Segoe UI Light" w:hAnsi="Segoe UI Light" w:cs="Segoe UI Light"/>
          <w:sz w:val="18"/>
          <w:szCs w:val="18"/>
          <w:lang w:val="es-PE"/>
        </w:rPr>
        <w:t xml:space="preserve"> “</w:t>
      </w:r>
      <w:proofErr w:type="spellStart"/>
      <w:r w:rsidRPr="004864B2">
        <w:rPr>
          <w:rFonts w:ascii="Segoe UI Light" w:hAnsi="Segoe UI Light" w:cs="Segoe UI Light"/>
          <w:sz w:val="18"/>
          <w:szCs w:val="18"/>
          <w:lang w:val="es-PE"/>
        </w:rPr>
        <w:t>conversion</w:t>
      </w:r>
      <w:proofErr w:type="spellEnd"/>
      <w:r w:rsidRPr="004864B2">
        <w:rPr>
          <w:rFonts w:ascii="Segoe UI Light" w:hAnsi="Segoe UI Light" w:cs="Segoe UI Light"/>
          <w:sz w:val="18"/>
          <w:szCs w:val="18"/>
          <w:lang w:val="es-PE"/>
        </w:rPr>
        <w:t xml:space="preserve"> </w:t>
      </w:r>
      <w:proofErr w:type="spellStart"/>
      <w:r w:rsidRPr="004864B2">
        <w:rPr>
          <w:rFonts w:ascii="Segoe UI Light" w:hAnsi="Segoe UI Light" w:cs="Segoe UI Light"/>
          <w:sz w:val="18"/>
          <w:szCs w:val="18"/>
          <w:lang w:val="es-PE"/>
        </w:rPr>
        <w:t>therapy</w:t>
      </w:r>
      <w:proofErr w:type="spellEnd"/>
      <w:r w:rsidRPr="004864B2">
        <w:rPr>
          <w:rFonts w:ascii="Segoe UI Light" w:hAnsi="Segoe UI Light" w:cs="Segoe UI Light"/>
          <w:sz w:val="18"/>
          <w:szCs w:val="18"/>
          <w:lang w:val="es-PE"/>
        </w:rPr>
        <w:t xml:space="preserve">”” por el </w:t>
      </w:r>
      <w:r w:rsidRPr="004864B2">
        <w:rPr>
          <w:rFonts w:ascii="Segoe UI Light" w:hAnsi="Segoe UI Light" w:cs="Segoe UI Light"/>
          <w:sz w:val="18"/>
          <w:szCs w:val="18"/>
        </w:rPr>
        <w:t xml:space="preserve">Experto Independiente de Naciones Unidas para la Protección contra la Violencia y Discriminación por Orientación Sexual e Identidad de Género. A/HRC/44/53, pp. 21. </w:t>
      </w:r>
    </w:p>
  </w:footnote>
  <w:footnote w:id="33">
    <w:p w14:paraId="5721733A" w14:textId="77777777" w:rsidR="004864B2" w:rsidRPr="004864B2" w:rsidRDefault="004864B2" w:rsidP="00126B40">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lang w:val="es-PE"/>
        </w:rPr>
        <w:t xml:space="preserve"> Corte IDH (2020). </w:t>
      </w:r>
      <w:r w:rsidRPr="004864B2">
        <w:rPr>
          <w:rFonts w:ascii="Segoe UI Light" w:hAnsi="Segoe UI Light" w:cs="Segoe UI Light"/>
          <w:sz w:val="18"/>
          <w:szCs w:val="18"/>
        </w:rPr>
        <w:t>Caso Azul Rojas Marín y Otra vs. Perú. Sentencia de 12 de marzo de 2020. Par. 165.</w:t>
      </w:r>
    </w:p>
  </w:footnote>
  <w:footnote w:id="34">
    <w:p w14:paraId="394E6504" w14:textId="77777777" w:rsidR="004864B2" w:rsidRPr="004864B2" w:rsidRDefault="004864B2" w:rsidP="00126B40">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proofErr w:type="spellStart"/>
      <w:r w:rsidRPr="004864B2">
        <w:rPr>
          <w:rFonts w:ascii="Segoe UI Light" w:hAnsi="Segoe UI Light" w:cs="Segoe UI Light"/>
          <w:sz w:val="18"/>
          <w:szCs w:val="18"/>
        </w:rPr>
        <w:t>Op</w:t>
      </w:r>
      <w:proofErr w:type="spellEnd"/>
      <w:r w:rsidRPr="004864B2">
        <w:rPr>
          <w:rFonts w:ascii="Segoe UI Light" w:hAnsi="Segoe UI Light" w:cs="Segoe UI Light"/>
          <w:sz w:val="18"/>
          <w:szCs w:val="18"/>
        </w:rPr>
        <w:t xml:space="preserve">. cit. 1. </w:t>
      </w:r>
    </w:p>
  </w:footnote>
  <w:footnote w:id="35">
    <w:p w14:paraId="0F862857" w14:textId="77777777" w:rsidR="004864B2" w:rsidRPr="004864B2" w:rsidRDefault="004864B2" w:rsidP="00126B40">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Defensoría del Pueblo (2019). Nota de Prensa Nº 247/OCII/DP/2019. Recuperado de </w:t>
      </w:r>
      <w:hyperlink r:id="rId12" w:history="1">
        <w:r w:rsidRPr="004864B2">
          <w:rPr>
            <w:rStyle w:val="Hyperlink"/>
            <w:rFonts w:ascii="Segoe UI Light" w:hAnsi="Segoe UI Light" w:cs="Segoe UI Light"/>
            <w:sz w:val="18"/>
            <w:szCs w:val="18"/>
          </w:rPr>
          <w:t>https://www.defensoria.gob.pe/wp-content/uploads/2019/08/NP-247-19.pdf</w:t>
        </w:r>
      </w:hyperlink>
      <w:r w:rsidRPr="004864B2">
        <w:rPr>
          <w:rFonts w:ascii="Segoe UI Light" w:hAnsi="Segoe UI Light" w:cs="Segoe UI Light"/>
          <w:sz w:val="18"/>
          <w:szCs w:val="18"/>
        </w:rPr>
        <w:t xml:space="preserve"> </w:t>
      </w:r>
    </w:p>
  </w:footnote>
  <w:footnote w:id="36">
    <w:p w14:paraId="28C65BF0" w14:textId="77777777" w:rsidR="004864B2" w:rsidRPr="004864B2" w:rsidRDefault="004864B2" w:rsidP="00126B40">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Oficio N° 373-2019-CPsP-CDN/DECANATO NACIONAL en respuesta a consulta del congresista Alberto de Belaunde de Cárdenas.  </w:t>
      </w:r>
    </w:p>
  </w:footnote>
  <w:footnote w:id="37">
    <w:p w14:paraId="5CC1C0DB" w14:textId="77777777" w:rsidR="004864B2" w:rsidRPr="004864B2" w:rsidRDefault="004864B2" w:rsidP="00126B40">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Ley de Salud Mental, 2019. Recuperado de </w:t>
      </w:r>
      <w:hyperlink r:id="rId13" w:history="1">
        <w:r w:rsidRPr="004864B2">
          <w:rPr>
            <w:rStyle w:val="Hyperlink"/>
            <w:rFonts w:ascii="Segoe UI Light" w:hAnsi="Segoe UI Light" w:cs="Segoe UI Light"/>
            <w:sz w:val="18"/>
            <w:szCs w:val="18"/>
          </w:rPr>
          <w:t>https://busquedas.elperuano.pe/download/url/ley-de-salud-mental-ley-n-30947-1772004-1</w:t>
        </w:r>
      </w:hyperlink>
      <w:r w:rsidRPr="004864B2">
        <w:rPr>
          <w:rFonts w:ascii="Segoe UI Light" w:hAnsi="Segoe UI Light" w:cs="Segoe UI Light"/>
          <w:sz w:val="18"/>
          <w:szCs w:val="18"/>
        </w:rPr>
        <w:t xml:space="preserve"> </w:t>
      </w:r>
    </w:p>
  </w:footnote>
  <w:footnote w:id="38">
    <w:p w14:paraId="2BD3DCA7" w14:textId="2257C505" w:rsidR="0013070D" w:rsidRPr="0013070D" w:rsidRDefault="0013070D">
      <w:pPr>
        <w:pStyle w:val="FootnoteText"/>
        <w:rPr>
          <w:rFonts w:ascii="Segoe UI Light" w:hAnsi="Segoe UI Light" w:cs="Segoe UI Light"/>
        </w:rPr>
      </w:pPr>
      <w:r w:rsidRPr="0013070D">
        <w:rPr>
          <w:rStyle w:val="FootnoteReference"/>
          <w:rFonts w:ascii="Segoe UI Light" w:hAnsi="Segoe UI Light" w:cs="Segoe UI Light"/>
          <w:sz w:val="18"/>
        </w:rPr>
        <w:footnoteRef/>
      </w:r>
      <w:r w:rsidRPr="0013070D">
        <w:rPr>
          <w:rFonts w:ascii="Segoe UI Light" w:hAnsi="Segoe UI Light" w:cs="Segoe UI Light"/>
          <w:sz w:val="18"/>
        </w:rPr>
        <w:t xml:space="preserve"> </w:t>
      </w:r>
      <w:proofErr w:type="spellStart"/>
      <w:r w:rsidRPr="0013070D">
        <w:rPr>
          <w:rFonts w:ascii="Segoe UI Light" w:hAnsi="Segoe UI Light" w:cs="Segoe UI Light"/>
          <w:sz w:val="18"/>
        </w:rPr>
        <w:t>Huarcaya-Victori</w:t>
      </w:r>
      <w:proofErr w:type="spellEnd"/>
      <w:r w:rsidRPr="0013070D">
        <w:rPr>
          <w:rFonts w:ascii="Segoe UI Light" w:hAnsi="Segoe UI Light" w:cs="Segoe UI Light"/>
          <w:sz w:val="18"/>
        </w:rPr>
        <w:t>, Jeff, Sancho Dávila-Palacios, José, &amp; de la Cruz-Oré, Jorge. (2018). Relación entre la actitud hacia la homosexualidad y actitud religiosa en médicos de un hospital general. Anales de la Facultad de Medicina, 79(2), 138-143.</w:t>
      </w:r>
      <w:r>
        <w:rPr>
          <w:rFonts w:ascii="Segoe UI Light" w:hAnsi="Segoe UI Light" w:cs="Segoe UI Light"/>
          <w:sz w:val="18"/>
        </w:rPr>
        <w:t xml:space="preserve"> Recuperado de</w:t>
      </w:r>
      <w:r w:rsidRPr="0013070D">
        <w:rPr>
          <w:rFonts w:ascii="Segoe UI Light" w:hAnsi="Segoe UI Light" w:cs="Segoe UI Light"/>
          <w:sz w:val="18"/>
        </w:rPr>
        <w:t xml:space="preserve"> </w:t>
      </w:r>
      <w:hyperlink r:id="rId14" w:history="1">
        <w:r w:rsidRPr="0013070D">
          <w:rPr>
            <w:rStyle w:val="Hyperlink"/>
            <w:rFonts w:ascii="Segoe UI Light" w:hAnsi="Segoe UI Light" w:cs="Segoe UI Light"/>
            <w:sz w:val="18"/>
          </w:rPr>
          <w:t>https://dx.doi.org/10.15381/anales.v79i2.14940</w:t>
        </w:r>
      </w:hyperlink>
      <w:r w:rsidRPr="0013070D">
        <w:rPr>
          <w:rFonts w:ascii="Segoe UI Light" w:hAnsi="Segoe UI Light" w:cs="Segoe UI Light"/>
          <w:sz w:val="18"/>
        </w:rPr>
        <w:t xml:space="preserve"> </w:t>
      </w:r>
    </w:p>
  </w:footnote>
  <w:footnote w:id="39">
    <w:p w14:paraId="3430805F" w14:textId="11A5DED3" w:rsidR="004864B2" w:rsidRPr="004864B2" w:rsidRDefault="004864B2" w:rsidP="00C464B9">
      <w:pPr>
        <w:pStyle w:val="FootnoteText"/>
        <w:jc w:val="both"/>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Corresponden a los distritos de Barranco, Cieneguilla, Comas, La Victoria, Lima Cercado, Lima Metropolitana, San Juan de Lurigancho, San Luis, San Martín de Porres, San Miguel y Santiago de Surco.</w:t>
      </w:r>
    </w:p>
  </w:footnote>
  <w:footnote w:id="40">
    <w:p w14:paraId="684A0015" w14:textId="7CE56C6C" w:rsidR="004864B2" w:rsidRPr="004864B2" w:rsidRDefault="004864B2" w:rsidP="00C464B9">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Ver más en: </w:t>
      </w:r>
      <w:hyperlink r:id="rId15" w:history="1">
        <w:r w:rsidRPr="004864B2">
          <w:rPr>
            <w:rStyle w:val="Hyperlink"/>
            <w:rFonts w:ascii="Segoe UI Light" w:hAnsi="Segoe UI Light" w:cs="Segoe UI Light"/>
            <w:sz w:val="18"/>
            <w:szCs w:val="18"/>
          </w:rPr>
          <w:t>https://www.americatv.com.pe/noticias/redes-sociales/smp-contempla-erradicacion-homosexuales-su-plan-seguridad-ciudadana-n291529</w:t>
        </w:r>
      </w:hyperlink>
      <w:r w:rsidRPr="004864B2">
        <w:rPr>
          <w:rFonts w:ascii="Segoe UI Light" w:hAnsi="Segoe UI Light" w:cs="Segoe UI Light"/>
          <w:sz w:val="18"/>
          <w:szCs w:val="18"/>
        </w:rPr>
        <w:t xml:space="preserve"> y </w:t>
      </w:r>
      <w:hyperlink r:id="rId16" w:history="1">
        <w:r w:rsidRPr="004864B2">
          <w:rPr>
            <w:rStyle w:val="Hyperlink"/>
            <w:rFonts w:ascii="Segoe UI Light" w:hAnsi="Segoe UI Light" w:cs="Segoe UI Light"/>
            <w:sz w:val="18"/>
            <w:szCs w:val="18"/>
          </w:rPr>
          <w:t>https://elcomercio.pe/lima/sucesos/discriminacion-municipal-distritos-contemplan-erradicacion-homosexuales-noticia-457704-noticia/</w:t>
        </w:r>
      </w:hyperlink>
      <w:r w:rsidRPr="004864B2">
        <w:rPr>
          <w:rFonts w:ascii="Segoe UI Light" w:hAnsi="Segoe UI Light" w:cs="Segoe UI Light"/>
          <w:sz w:val="18"/>
          <w:szCs w:val="18"/>
        </w:rPr>
        <w:t xml:space="preserve"> </w:t>
      </w:r>
    </w:p>
  </w:footnote>
  <w:footnote w:id="41">
    <w:p w14:paraId="10BD287E" w14:textId="4CB9143D" w:rsidR="004864B2" w:rsidRPr="004864B2" w:rsidRDefault="004864B2" w:rsidP="005F5AC2">
      <w:pPr>
        <w:spacing w:line="240" w:lineRule="auto"/>
        <w:jc w:val="both"/>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En Barranco se reportó la erradicación de 6 prostitutas y de 1 “travesti” en 2016. En, Cieneguilla, en el año 2015, se reporta que se erradicó a 1 “meretriz” y a 1 “homosexual”. En la Victoria, se reporta la erradicación de 1466 homosexuales en 2014, de 715 en 2015 y de 456 en 2016. En Lima Cercado se reporta 662 intervenciones por “homosexuales y prostitutas”, en el año 2016. En San Luis se reporta 6 “erradicaciones de homosexuales”, y en San Miguel se reporta 3 “retiros de prostitución de homosexuales en la vía pública” en el año 2016. (</w:t>
      </w:r>
      <w:bookmarkStart w:id="11" w:name="_Hlk41629864"/>
      <w:r w:rsidRPr="004864B2">
        <w:rPr>
          <w:rFonts w:ascii="Segoe UI Light" w:hAnsi="Segoe UI Light" w:cs="Segoe UI Light"/>
          <w:sz w:val="18"/>
          <w:szCs w:val="18"/>
        </w:rPr>
        <w:t xml:space="preserve">Fuente: </w:t>
      </w:r>
      <w:proofErr w:type="spellStart"/>
      <w:r w:rsidRPr="004864B2">
        <w:rPr>
          <w:rFonts w:ascii="Segoe UI Light" w:hAnsi="Segoe UI Light" w:cs="Segoe UI Light"/>
          <w:sz w:val="18"/>
          <w:szCs w:val="18"/>
          <w:lang w:val="es-MX"/>
        </w:rPr>
        <w:t>Promsex</w:t>
      </w:r>
      <w:proofErr w:type="spellEnd"/>
      <w:r w:rsidRPr="004864B2">
        <w:rPr>
          <w:rFonts w:ascii="Segoe UI Light" w:hAnsi="Segoe UI Light" w:cs="Segoe UI Light"/>
          <w:sz w:val="18"/>
          <w:szCs w:val="18"/>
          <w:lang w:val="es-MX"/>
        </w:rPr>
        <w:t>. Informe Anual Sobre derechos humanos de personas TLGB en el Perú 2015-2016, pp. 161 y 162</w:t>
      </w:r>
      <w:bookmarkEnd w:id="11"/>
      <w:r w:rsidRPr="004864B2">
        <w:rPr>
          <w:rFonts w:ascii="Segoe UI Light" w:hAnsi="Segoe UI Light" w:cs="Segoe UI Light"/>
          <w:sz w:val="18"/>
          <w:szCs w:val="18"/>
        </w:rPr>
        <w:t>)</w:t>
      </w:r>
    </w:p>
  </w:footnote>
  <w:footnote w:id="42">
    <w:p w14:paraId="6C24BF36" w14:textId="7FC20A72" w:rsidR="004864B2" w:rsidRPr="004864B2" w:rsidRDefault="004864B2" w:rsidP="00C44827">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Fuente: </w:t>
      </w:r>
      <w:proofErr w:type="spellStart"/>
      <w:r w:rsidRPr="004864B2">
        <w:rPr>
          <w:rFonts w:ascii="Segoe UI Light" w:hAnsi="Segoe UI Light" w:cs="Segoe UI Light"/>
          <w:sz w:val="18"/>
          <w:szCs w:val="18"/>
          <w:lang w:val="es-MX"/>
        </w:rPr>
        <w:t>Promsex</w:t>
      </w:r>
      <w:proofErr w:type="spellEnd"/>
      <w:r w:rsidRPr="004864B2">
        <w:rPr>
          <w:rFonts w:ascii="Segoe UI Light" w:hAnsi="Segoe UI Light" w:cs="Segoe UI Light"/>
          <w:sz w:val="18"/>
          <w:szCs w:val="18"/>
          <w:lang w:val="es-MX"/>
        </w:rPr>
        <w:t>. Informe Anual Sobre derechos humanos de personas TLGB en el Perú 2015-2016, pp. 161.</w:t>
      </w:r>
    </w:p>
  </w:footnote>
  <w:footnote w:id="43">
    <w:p w14:paraId="3AAFDC93" w14:textId="192BAFF6" w:rsidR="004864B2" w:rsidRPr="004864B2" w:rsidRDefault="004864B2" w:rsidP="00BD61C7">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Informe del Grupo de Trabajo sobre el Examen Periódico Universal – Perú, de fecha 27 de diciembre de 2017, Recomendación No. 111.37 realizada por Chequia.</w:t>
      </w:r>
    </w:p>
  </w:footnote>
  <w:footnote w:id="44">
    <w:p w14:paraId="570724BB" w14:textId="73AAACFA" w:rsidR="004864B2" w:rsidRPr="004864B2" w:rsidRDefault="004864B2" w:rsidP="00BD61C7">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Obligación señalada en el Informe del Relator Especial sobre la Tortura y otros Tratos o Penas Crueles, Inhumanos o Degradantes. A/ HRC/31/57. 5 de enero del 2016, pp. 11</w:t>
      </w:r>
    </w:p>
  </w:footnote>
  <w:footnote w:id="45">
    <w:p w14:paraId="6C8AFA97" w14:textId="01D40D28" w:rsidR="004864B2" w:rsidRPr="004864B2" w:rsidRDefault="004864B2" w:rsidP="00BD61C7">
      <w:pPr>
        <w:jc w:val="both"/>
        <w:rPr>
          <w:rFonts w:ascii="Segoe UI Light" w:eastAsia="Calibri" w:hAnsi="Segoe UI Light" w:cs="Segoe UI Light"/>
          <w:sz w:val="18"/>
          <w:szCs w:val="18"/>
          <w:lang w:val="es-PE" w:eastAsia="en-US"/>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Plan Distrital de Seguridad Ciudadana 2019 (Barranco), pp. 21 y 22. Disponible en: </w:t>
      </w:r>
      <w:hyperlink r:id="rId17" w:history="1">
        <w:r w:rsidRPr="004864B2">
          <w:rPr>
            <w:rStyle w:val="Hyperlink"/>
            <w:rFonts w:ascii="Segoe UI Light" w:eastAsia="Calibri" w:hAnsi="Segoe UI Light" w:cs="Segoe UI Light"/>
            <w:sz w:val="18"/>
            <w:szCs w:val="18"/>
            <w:lang w:val="es-PE" w:eastAsia="en-US"/>
          </w:rPr>
          <w:t>http://www.munibarranco.gob.pe/jdownloads/Seguridad%20Ciudadana/CODISEC%202019/PLAN_CODISEC_2019.pdf</w:t>
        </w:r>
      </w:hyperlink>
      <w:r w:rsidRPr="004864B2">
        <w:rPr>
          <w:rFonts w:ascii="Segoe UI Light" w:eastAsia="Calibri" w:hAnsi="Segoe UI Light" w:cs="Segoe UI Light"/>
          <w:sz w:val="18"/>
          <w:szCs w:val="18"/>
          <w:lang w:val="es-PE" w:eastAsia="en-US"/>
        </w:rPr>
        <w:t xml:space="preserve"> </w:t>
      </w:r>
    </w:p>
  </w:footnote>
  <w:footnote w:id="46">
    <w:p w14:paraId="66300AD9" w14:textId="0599C5DE" w:rsidR="004864B2" w:rsidRPr="004864B2" w:rsidRDefault="004864B2" w:rsidP="00BD61C7">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Plan de Acción Local de Seguridad Ciudadana de La Victoria (2019), pp. 26. Disponible en:   </w:t>
      </w:r>
      <w:hyperlink r:id="rId18" w:history="1">
        <w:r w:rsidRPr="004864B2">
          <w:rPr>
            <w:rStyle w:val="Hyperlink"/>
            <w:rFonts w:ascii="Segoe UI Light" w:hAnsi="Segoe UI Light" w:cs="Segoe UI Light"/>
            <w:sz w:val="18"/>
            <w:szCs w:val="18"/>
          </w:rPr>
          <w:t>https://www.munilavictoria.gob.pe/files/pdf_memos/codisec-2019/Plan%20SEGCIU2019.pdf</w:t>
        </w:r>
      </w:hyperlink>
      <w:r w:rsidRPr="004864B2">
        <w:rPr>
          <w:rFonts w:ascii="Segoe UI Light" w:hAnsi="Segoe UI Light" w:cs="Segoe UI Light"/>
          <w:sz w:val="18"/>
          <w:szCs w:val="18"/>
        </w:rPr>
        <w:t xml:space="preserve"> </w:t>
      </w:r>
    </w:p>
  </w:footnote>
  <w:footnote w:id="47">
    <w:p w14:paraId="1BA97244" w14:textId="4F12A378" w:rsidR="004864B2" w:rsidRPr="004864B2" w:rsidRDefault="004864B2" w:rsidP="00BD61C7">
      <w:pPr>
        <w:jc w:val="both"/>
        <w:rPr>
          <w:rFonts w:ascii="Segoe UI Light" w:eastAsia="Calibri" w:hAnsi="Segoe UI Light" w:cs="Segoe UI Light"/>
          <w:sz w:val="18"/>
          <w:szCs w:val="18"/>
          <w:lang w:val="es-PE" w:eastAsia="en-US"/>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Plan de Acción Distrital de Seguridad Ciudadana (2019) Municipalidad de Independencia, pp. 24. Disponible en: </w:t>
      </w:r>
      <w:hyperlink r:id="rId19" w:history="1">
        <w:r w:rsidRPr="004864B2">
          <w:rPr>
            <w:rStyle w:val="Hyperlink"/>
            <w:rFonts w:ascii="Segoe UI Light" w:eastAsia="Calibri" w:hAnsi="Segoe UI Light" w:cs="Segoe UI Light"/>
            <w:sz w:val="18"/>
            <w:szCs w:val="18"/>
            <w:lang w:val="es-PE" w:eastAsia="en-US"/>
          </w:rPr>
          <w:t>https://muniindependencia.gob.pe/data_files/PLAN_DE_ACCION_DISTRITAL_DE_SEGURIDAD_CIUDADANA_DE_INDEPENDENCIA_FINAL_2.pdf</w:t>
        </w:r>
      </w:hyperlink>
      <w:r w:rsidRPr="004864B2">
        <w:rPr>
          <w:rFonts w:ascii="Segoe UI Light" w:eastAsia="Calibri" w:hAnsi="Segoe UI Light" w:cs="Segoe UI Light"/>
          <w:sz w:val="18"/>
          <w:szCs w:val="18"/>
          <w:lang w:val="es-PE" w:eastAsia="en-US"/>
        </w:rPr>
        <w:t xml:space="preserve"> </w:t>
      </w:r>
    </w:p>
  </w:footnote>
  <w:footnote w:id="48">
    <w:p w14:paraId="18341F32" w14:textId="2D819875" w:rsidR="004864B2" w:rsidRPr="004864B2" w:rsidRDefault="004864B2" w:rsidP="0019334C">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Corte IDH. Caso Azul Rojas Marín vs. Perú, sentencia del 12 de marzo de 2020, párr. 255. Disponible en: </w:t>
      </w:r>
      <w:hyperlink r:id="rId20" w:history="1">
        <w:r w:rsidRPr="004864B2">
          <w:rPr>
            <w:rStyle w:val="Hyperlink"/>
            <w:rFonts w:ascii="Segoe UI Light" w:hAnsi="Segoe UI Light" w:cs="Segoe UI Light"/>
            <w:sz w:val="18"/>
            <w:szCs w:val="18"/>
          </w:rPr>
          <w:t>http://www.corteidh.or.cr/docs/casos/articulos/seriec_402_esp.pdf</w:t>
        </w:r>
      </w:hyperlink>
      <w:r w:rsidRPr="004864B2">
        <w:rPr>
          <w:rFonts w:ascii="Segoe UI Light" w:hAnsi="Segoe UI Light" w:cs="Segoe UI Light"/>
          <w:sz w:val="18"/>
          <w:szCs w:val="18"/>
        </w:rPr>
        <w:t xml:space="preserve"> </w:t>
      </w:r>
    </w:p>
  </w:footnote>
  <w:footnote w:id="49">
    <w:p w14:paraId="5B645549" w14:textId="464E4B5E" w:rsidR="004864B2" w:rsidRPr="004864B2" w:rsidRDefault="004864B2" w:rsidP="00345B6D">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MX"/>
        </w:rPr>
        <w:t xml:space="preserve">Instituto Nacional de Estadística e Informática. Censo Nacional de Población Penitenciaria 2016, pp. 11. Disponible en: </w:t>
      </w:r>
      <w:hyperlink r:id="rId21" w:history="1">
        <w:r w:rsidRPr="004864B2">
          <w:rPr>
            <w:rStyle w:val="Hyperlink"/>
            <w:rFonts w:ascii="Segoe UI Light" w:hAnsi="Segoe UI Light" w:cs="Segoe UI Light"/>
            <w:sz w:val="18"/>
            <w:szCs w:val="18"/>
            <w:lang w:val="es-MX"/>
          </w:rPr>
          <w:t>https://www.inei.gob.pe/media/MenuRecursivo/publicaciones_digitales/Est/Lib1364/libro.pdf</w:t>
        </w:r>
      </w:hyperlink>
      <w:r w:rsidRPr="004864B2">
        <w:rPr>
          <w:rFonts w:ascii="Segoe UI Light" w:hAnsi="Segoe UI Light" w:cs="Segoe UI Light"/>
          <w:sz w:val="18"/>
          <w:szCs w:val="18"/>
          <w:lang w:val="es-MX"/>
        </w:rPr>
        <w:t xml:space="preserve"> </w:t>
      </w:r>
    </w:p>
  </w:footnote>
  <w:footnote w:id="50">
    <w:p w14:paraId="670E5C12" w14:textId="6478AA94" w:rsidR="004864B2" w:rsidRPr="004864B2" w:rsidRDefault="004864B2" w:rsidP="00345B6D">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MX"/>
        </w:rPr>
        <w:t>Sin embargo, debe precisarse que el uso de términos en la encuesta fue erróneo ya que se confundieron las categorías de orientación sexual e identidad de género, de modo que el marcador “homosexual” incluía categorías como: “lesbiana, gay, transexual, intersexual” (Ver: Censo Nacional de Población Penitenciaria 2016, Cuadro No. 1.3)</w:t>
      </w:r>
    </w:p>
  </w:footnote>
  <w:footnote w:id="51">
    <w:p w14:paraId="41645232" w14:textId="6EB75016" w:rsidR="004864B2" w:rsidRPr="004864B2" w:rsidRDefault="004864B2" w:rsidP="00707EC2">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bookmarkStart w:id="13" w:name="_Hlk41638271"/>
      <w:r w:rsidRPr="004864B2">
        <w:rPr>
          <w:rFonts w:ascii="Segoe UI Light" w:hAnsi="Segoe UI Light" w:cs="Segoe UI Light"/>
          <w:sz w:val="18"/>
          <w:szCs w:val="18"/>
          <w:lang w:val="es-MX"/>
        </w:rPr>
        <w:t>Respuesta de la Subdirección de Asistencia Penitenciaria, mediante correo electrónico de fecha 24 de mayo de 2020, con relación a la Carta No. 052-2020-INPE/09</w:t>
      </w:r>
      <w:bookmarkEnd w:id="13"/>
      <w:r w:rsidRPr="004864B2">
        <w:rPr>
          <w:rFonts w:ascii="Segoe UI Light" w:hAnsi="Segoe UI Light" w:cs="Segoe UI Light"/>
          <w:sz w:val="18"/>
          <w:szCs w:val="18"/>
          <w:lang w:val="es-MX"/>
        </w:rPr>
        <w:t>, de fecha 21 de mayo de 2020 que da respuesta a la solicitud de acceso a información pública realizada por Más Igualdad.</w:t>
      </w:r>
    </w:p>
  </w:footnote>
  <w:footnote w:id="52">
    <w:p w14:paraId="7AFED2F8" w14:textId="7AE21CDF" w:rsidR="004864B2" w:rsidRPr="004864B2" w:rsidRDefault="004864B2" w:rsidP="002E526A">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MX"/>
        </w:rPr>
        <w:t>Carta No. 27-2020-JUS/PRONACEJ-UA, de fecha 18 de mayo de 2020, remitida por el Programa Nacional de Centros Juveniles del Ministerio de Justicia y Derechos Humanos, en respuesta a la solicitud de acceso a información realizada por Más Igualdad.</w:t>
      </w:r>
    </w:p>
  </w:footnote>
  <w:footnote w:id="53">
    <w:p w14:paraId="0743937E" w14:textId="01E092DF" w:rsidR="004864B2" w:rsidRPr="004864B2" w:rsidRDefault="004864B2" w:rsidP="0019334C">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MX"/>
        </w:rPr>
        <w:t>Observación Final del Comité contra la Tortura, respecto del 7mo Informe Periódico de Perú, aprobado el 29 de noviembre de 2018 (CAT/C/PER/7)</w:t>
      </w:r>
    </w:p>
  </w:footnote>
  <w:footnote w:id="54">
    <w:p w14:paraId="07C2080A" w14:textId="04DE834D" w:rsidR="004864B2" w:rsidRPr="004864B2" w:rsidRDefault="004864B2">
      <w:pPr>
        <w:pStyle w:val="FootnoteText"/>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bookmarkStart w:id="14" w:name="_Hlk41638689"/>
      <w:r w:rsidRPr="004864B2">
        <w:rPr>
          <w:rFonts w:ascii="Segoe UI Light" w:hAnsi="Segoe UI Light" w:cs="Segoe UI Light"/>
          <w:sz w:val="18"/>
          <w:szCs w:val="18"/>
          <w:lang w:val="es-MX"/>
        </w:rPr>
        <w:t>Respuesta de la Subdirección de Asistencia Penitenciaria, mediante correo electrónico de fecha 24 de mayo de 2020, con relación a la Carta No. 052-2020-INPE/09.</w:t>
      </w:r>
      <w:bookmarkEnd w:id="14"/>
    </w:p>
  </w:footnote>
  <w:footnote w:id="55">
    <w:p w14:paraId="38D7FE3E" w14:textId="2E4CBC0A" w:rsidR="004864B2" w:rsidRPr="004864B2" w:rsidRDefault="004864B2" w:rsidP="0019334C">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bookmarkStart w:id="15" w:name="_Hlk41637031"/>
      <w:bookmarkStart w:id="16" w:name="_Hlk41637776"/>
      <w:r w:rsidRPr="004864B2">
        <w:rPr>
          <w:rFonts w:ascii="Segoe UI Light" w:hAnsi="Segoe UI Light" w:cs="Segoe UI Light"/>
          <w:sz w:val="18"/>
          <w:szCs w:val="18"/>
          <w:lang w:val="es-MX"/>
        </w:rPr>
        <w:t>Carta No. 27-2020-JUS/PRONACEJ-UA, de fecha 18 de mayo de 2020, remitida por el Programa Nacional de Centros Juveniles del Ministerio de Justicia y Derechos Humanos</w:t>
      </w:r>
      <w:bookmarkEnd w:id="15"/>
      <w:r w:rsidRPr="004864B2">
        <w:rPr>
          <w:rFonts w:ascii="Segoe UI Light" w:hAnsi="Segoe UI Light" w:cs="Segoe UI Light"/>
          <w:sz w:val="18"/>
          <w:szCs w:val="18"/>
          <w:lang w:val="es-MX"/>
        </w:rPr>
        <w:t xml:space="preserve">. </w:t>
      </w:r>
      <w:bookmarkEnd w:id="16"/>
    </w:p>
  </w:footnote>
  <w:footnote w:id="56">
    <w:p w14:paraId="27678883" w14:textId="52D721BB" w:rsidR="004864B2" w:rsidRPr="004864B2" w:rsidRDefault="004864B2">
      <w:pPr>
        <w:pStyle w:val="FootnoteText"/>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MX"/>
        </w:rPr>
        <w:t>Respuesta de la Subdirección de Asistencia Penitenciaria, mediante correo electrónico de fecha 24 de mayo de 2020, con relación a la Carta No. 052-2020-INPE/09.</w:t>
      </w:r>
    </w:p>
  </w:footnote>
  <w:footnote w:id="57">
    <w:p w14:paraId="158A4B34" w14:textId="7AEA6233" w:rsidR="004864B2" w:rsidRPr="004864B2" w:rsidRDefault="004864B2" w:rsidP="0019334C">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MX"/>
        </w:rPr>
        <w:t>Carta 030-2020-JUS/PRONACEJ-UA, de fecha 22 de mayo de 2020, remitida por el Programa Nacional de Centros Juveniles del MINJUSDH, en respuesta a la solicitud de acceso a información pública realizada por Más Igualdad.</w:t>
      </w:r>
    </w:p>
  </w:footnote>
  <w:footnote w:id="58">
    <w:p w14:paraId="2B9EADAA" w14:textId="77777777" w:rsidR="004864B2" w:rsidRPr="004864B2" w:rsidRDefault="004864B2" w:rsidP="00126B40">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INEI. (2018). Primera Encuesta Virtual para Personas LGBTI. Recuperado de </w:t>
      </w:r>
      <w:hyperlink r:id="rId22" w:history="1">
        <w:r w:rsidRPr="004864B2">
          <w:rPr>
            <w:rStyle w:val="Hyperlink"/>
            <w:rFonts w:ascii="Segoe UI Light" w:hAnsi="Segoe UI Light" w:cs="Segoe UI Light"/>
            <w:sz w:val="18"/>
            <w:szCs w:val="18"/>
          </w:rPr>
          <w:t>https://www.inei.gob.pe/media/MenuRecursivo/boletines/lgbti.pdf</w:t>
        </w:r>
      </w:hyperlink>
    </w:p>
  </w:footnote>
  <w:footnote w:id="59">
    <w:p w14:paraId="01791872" w14:textId="77777777" w:rsidR="004864B2" w:rsidRPr="004864B2" w:rsidRDefault="004864B2" w:rsidP="00126B40">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Esta recomendación fue formulada por Islandia.</w:t>
      </w:r>
    </w:p>
  </w:footnote>
  <w:footnote w:id="60">
    <w:p w14:paraId="1DAB7E0C" w14:textId="77777777" w:rsidR="004864B2" w:rsidRPr="004864B2" w:rsidRDefault="004864B2" w:rsidP="00126B40">
      <w:pPr>
        <w:pStyle w:val="FootnoteText"/>
        <w:jc w:val="both"/>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Informe N° 05-2014-JUS/DGDH. Opinión sobre Proyecto de Ley N° 2647/2013-CR, que establece la unión civil para personas del mismo sexo. Ministerio de Justicia y Derechos Humanos. Dirección General de Derechos Humanos. Lima 2014. Recuperado de </w:t>
      </w:r>
    </w:p>
    <w:p w14:paraId="570F416A" w14:textId="77777777" w:rsidR="004864B2" w:rsidRPr="004864B2" w:rsidRDefault="00197C07" w:rsidP="00126B40">
      <w:pPr>
        <w:pStyle w:val="FootnoteText"/>
        <w:jc w:val="both"/>
        <w:rPr>
          <w:rFonts w:ascii="Segoe UI Light" w:hAnsi="Segoe UI Light" w:cs="Segoe UI Light"/>
          <w:sz w:val="18"/>
          <w:szCs w:val="18"/>
        </w:rPr>
      </w:pPr>
      <w:hyperlink r:id="rId23" w:history="1">
        <w:r w:rsidR="004864B2" w:rsidRPr="004864B2">
          <w:rPr>
            <w:rStyle w:val="Hyperlink"/>
            <w:rFonts w:ascii="Segoe UI Light" w:hAnsi="Segoe UI Light" w:cs="Segoe UI Light"/>
            <w:sz w:val="18"/>
            <w:szCs w:val="18"/>
          </w:rPr>
          <w:t>http://www2.congreso.gob.pe/sicr/cendocbib/con4_uibd.nsf/24F403AE5D6F527605257CFC0076AC23/$FILE/doc27032014-140153.pdf</w:t>
        </w:r>
      </w:hyperlink>
    </w:p>
  </w:footnote>
  <w:footnote w:id="61">
    <w:p w14:paraId="7F4D678B" w14:textId="77777777" w:rsidR="004864B2" w:rsidRPr="004864B2" w:rsidRDefault="004864B2" w:rsidP="00126B40">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Congreso de la República (2016). Proyecto de Ley 961/2016-CR. Recuperado de </w:t>
      </w:r>
      <w:hyperlink r:id="rId24" w:history="1">
        <w:r w:rsidRPr="004864B2">
          <w:rPr>
            <w:rStyle w:val="Hyperlink"/>
            <w:rFonts w:ascii="Segoe UI Light" w:hAnsi="Segoe UI Light" w:cs="Segoe UI Light"/>
            <w:sz w:val="18"/>
            <w:szCs w:val="18"/>
          </w:rPr>
          <w:t>http://www2.congreso.gob.pe/Sicr/TraDocEstProc/CLProLey2016.nsf/Sicr/TraDocEstProc/CLProLey2016.nsf/debusqueda/41EB6FA6538A4DB6052580C7006C7F0B?opendocument</w:t>
        </w:r>
      </w:hyperlink>
      <w:r w:rsidRPr="004864B2">
        <w:rPr>
          <w:rFonts w:ascii="Segoe UI Light" w:hAnsi="Segoe UI Light" w:cs="Segoe UI Light"/>
          <w:sz w:val="18"/>
          <w:szCs w:val="18"/>
        </w:rPr>
        <w:t xml:space="preserve"> </w:t>
      </w:r>
    </w:p>
  </w:footnote>
  <w:footnote w:id="62">
    <w:p w14:paraId="578A3488" w14:textId="77777777" w:rsidR="004864B2" w:rsidRPr="004864B2" w:rsidRDefault="004864B2" w:rsidP="00126B40">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Corte Superior de Justicia de Lima (2019). Décimo Primer Juzgado Constitucional. Expediente 10776 -2017. Recuperado de </w:t>
      </w:r>
      <w:hyperlink r:id="rId25" w:history="1">
        <w:r w:rsidRPr="004864B2">
          <w:rPr>
            <w:rStyle w:val="Hyperlink"/>
            <w:rFonts w:ascii="Segoe UI Light" w:hAnsi="Segoe UI Light" w:cs="Segoe UI Light"/>
            <w:sz w:val="18"/>
            <w:szCs w:val="18"/>
          </w:rPr>
          <w:t>https://static.legis.pe/wp-content/uploads/2019/04/Exp.-10776-2017-Legis.pe_.pdf.pdf?fbclid=IwAR065zt_4vonSkd5cPWhNqAJQW-nuEOgxqXp9V-P7mkq5o6kSK5EvLd54dA</w:t>
        </w:r>
      </w:hyperlink>
      <w:r w:rsidRPr="004864B2">
        <w:rPr>
          <w:rFonts w:ascii="Segoe UI Light" w:hAnsi="Segoe UI Light" w:cs="Segoe UI Light"/>
          <w:sz w:val="18"/>
          <w:szCs w:val="18"/>
        </w:rPr>
        <w:t xml:space="preserve"> </w:t>
      </w:r>
    </w:p>
  </w:footnote>
  <w:footnote w:id="63">
    <w:p w14:paraId="6C0E3B1E" w14:textId="77777777" w:rsidR="004864B2" w:rsidRPr="004864B2" w:rsidRDefault="004864B2" w:rsidP="00126B40">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Defensoría del Pueblo (2017). Informe de Adjuntía N°002-017/DP-AAC. Recuperado de </w:t>
      </w:r>
      <w:hyperlink r:id="rId26" w:history="1">
        <w:r w:rsidRPr="004864B2">
          <w:rPr>
            <w:rStyle w:val="Hyperlink"/>
            <w:rFonts w:ascii="Segoe UI Light" w:hAnsi="Segoe UI Light" w:cs="Segoe UI Light"/>
            <w:sz w:val="18"/>
            <w:szCs w:val="18"/>
          </w:rPr>
          <w:t>https://www.defensoria.gob.pe/wp-content/uploads/2018/05/Informe-002-Inscripcion-matrimonios-mismo-sexo.pdf</w:t>
        </w:r>
      </w:hyperlink>
    </w:p>
  </w:footnote>
  <w:footnote w:id="64">
    <w:p w14:paraId="78FED572" w14:textId="77777777" w:rsidR="004864B2" w:rsidRPr="004864B2" w:rsidRDefault="004864B2" w:rsidP="00126B40">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Corte Interamericana de Derechos Humanos (2017). Opinión Consultiva OC-24/17. Recuperado de </w:t>
      </w:r>
      <w:hyperlink r:id="rId27" w:history="1">
        <w:r w:rsidRPr="004864B2">
          <w:rPr>
            <w:rStyle w:val="Hyperlink"/>
            <w:rFonts w:ascii="Segoe UI Light" w:hAnsi="Segoe UI Light" w:cs="Segoe UI Light"/>
            <w:sz w:val="18"/>
            <w:szCs w:val="18"/>
          </w:rPr>
          <w:t>https://corteidh.or.cr/docs/opiniones/seriea_24_esp.pdf</w:t>
        </w:r>
      </w:hyperlink>
      <w:r w:rsidRPr="004864B2">
        <w:rPr>
          <w:rFonts w:ascii="Segoe UI Light" w:hAnsi="Segoe UI Light" w:cs="Segoe UI Light"/>
          <w:sz w:val="18"/>
          <w:szCs w:val="18"/>
        </w:rPr>
        <w:t xml:space="preserve"> </w:t>
      </w:r>
    </w:p>
  </w:footnote>
  <w:footnote w:id="65">
    <w:p w14:paraId="634F77D0" w14:textId="77777777" w:rsidR="004864B2" w:rsidRPr="004864B2" w:rsidRDefault="004864B2" w:rsidP="00126B40">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DEMUS (2017). Apelaremos decisión de RENIEC que deja desprotegido a hijo de madres lesbianas al no reconocerlas en DNI. Recuperado de </w:t>
      </w:r>
      <w:hyperlink r:id="rId28" w:history="1">
        <w:r w:rsidRPr="004864B2">
          <w:rPr>
            <w:rStyle w:val="Hyperlink"/>
            <w:rFonts w:ascii="Segoe UI Light" w:hAnsi="Segoe UI Light" w:cs="Segoe UI Light"/>
            <w:sz w:val="18"/>
            <w:szCs w:val="18"/>
          </w:rPr>
          <w:t>http://www.demus.org.pe/noticias/apelaran-decision-de-reniec-que-deja-desprotegido-a-hijo-de-madres-lesbianas-al-no-reconocerlas-en-dni/</w:t>
        </w:r>
      </w:hyperlink>
    </w:p>
  </w:footnote>
  <w:footnote w:id="66">
    <w:p w14:paraId="7AB45B13" w14:textId="77777777" w:rsidR="004864B2" w:rsidRPr="004864B2" w:rsidRDefault="004864B2" w:rsidP="00126B40">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La Mula (2017). </w:t>
      </w:r>
      <w:proofErr w:type="spellStart"/>
      <w:r w:rsidRPr="004864B2">
        <w:rPr>
          <w:rFonts w:ascii="Segoe UI Light" w:hAnsi="Segoe UI Light" w:cs="Segoe UI Light"/>
          <w:sz w:val="18"/>
          <w:szCs w:val="18"/>
        </w:rPr>
        <w:t>Dakarai</w:t>
      </w:r>
      <w:proofErr w:type="spellEnd"/>
      <w:r w:rsidRPr="004864B2">
        <w:rPr>
          <w:rFonts w:ascii="Segoe UI Light" w:hAnsi="Segoe UI Light" w:cs="Segoe UI Light"/>
          <w:sz w:val="18"/>
          <w:szCs w:val="18"/>
        </w:rPr>
        <w:t xml:space="preserve"> tiene dos mamás, pero el </w:t>
      </w:r>
      <w:proofErr w:type="spellStart"/>
      <w:r w:rsidRPr="004864B2">
        <w:rPr>
          <w:rFonts w:ascii="Segoe UI Light" w:hAnsi="Segoe UI Light" w:cs="Segoe UI Light"/>
          <w:sz w:val="18"/>
          <w:szCs w:val="18"/>
        </w:rPr>
        <w:t>Reniec</w:t>
      </w:r>
      <w:proofErr w:type="spellEnd"/>
      <w:r w:rsidRPr="004864B2">
        <w:rPr>
          <w:rFonts w:ascii="Segoe UI Light" w:hAnsi="Segoe UI Light" w:cs="Segoe UI Light"/>
          <w:sz w:val="18"/>
          <w:szCs w:val="18"/>
        </w:rPr>
        <w:t xml:space="preserve"> emite DNI del menor sin reconocer a una de ellas. Recuperado de </w:t>
      </w:r>
      <w:hyperlink r:id="rId29" w:history="1">
        <w:r w:rsidRPr="004864B2">
          <w:rPr>
            <w:rStyle w:val="Hyperlink"/>
            <w:rFonts w:ascii="Segoe UI Light" w:hAnsi="Segoe UI Light" w:cs="Segoe UI Light"/>
            <w:sz w:val="18"/>
            <w:szCs w:val="18"/>
          </w:rPr>
          <w:t>https://redaccion.lamula.pe/2017/01/27/dakarai-tiene-dos-mamas-reniec-emite-dni-del-menor-sin-reconocer-a-una-de-las-madres/leslierosas/</w:t>
        </w:r>
      </w:hyperlink>
      <w:r w:rsidRPr="004864B2">
        <w:rPr>
          <w:rFonts w:ascii="Segoe UI Light" w:hAnsi="Segoe UI Light" w:cs="Segoe UI Light"/>
          <w:sz w:val="18"/>
          <w:szCs w:val="18"/>
        </w:rPr>
        <w:t xml:space="preserve"> </w:t>
      </w:r>
    </w:p>
  </w:footnote>
  <w:footnote w:id="67">
    <w:p w14:paraId="7416D30C" w14:textId="77777777" w:rsidR="004864B2" w:rsidRPr="004864B2" w:rsidRDefault="004864B2" w:rsidP="00126B40">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La Mula visitó a las mamás de </w:t>
      </w:r>
      <w:proofErr w:type="spellStart"/>
      <w:r w:rsidRPr="004864B2">
        <w:rPr>
          <w:rFonts w:ascii="Segoe UI Light" w:hAnsi="Segoe UI Light" w:cs="Segoe UI Light"/>
          <w:sz w:val="18"/>
          <w:szCs w:val="18"/>
        </w:rPr>
        <w:t>Dakarai</w:t>
      </w:r>
      <w:proofErr w:type="spellEnd"/>
      <w:r w:rsidRPr="004864B2">
        <w:rPr>
          <w:rFonts w:ascii="Segoe UI Light" w:hAnsi="Segoe UI Light" w:cs="Segoe UI Light"/>
          <w:sz w:val="18"/>
          <w:szCs w:val="18"/>
        </w:rPr>
        <w:t xml:space="preserve">. En el minuto 5:29. Recuperado de </w:t>
      </w:r>
      <w:hyperlink r:id="rId30" w:history="1">
        <w:r w:rsidRPr="004864B2">
          <w:rPr>
            <w:rStyle w:val="Hyperlink"/>
            <w:rFonts w:ascii="Segoe UI Light" w:hAnsi="Segoe UI Light" w:cs="Segoe UI Light"/>
            <w:sz w:val="18"/>
            <w:szCs w:val="18"/>
          </w:rPr>
          <w:t>https://www.youtube.com/watch?v=lma6f6NyYJQ</w:t>
        </w:r>
      </w:hyperlink>
      <w:r w:rsidRPr="004864B2">
        <w:rPr>
          <w:rFonts w:ascii="Segoe UI Light" w:hAnsi="Segoe UI Light" w:cs="Segoe UI Light"/>
          <w:sz w:val="18"/>
          <w:szCs w:val="18"/>
        </w:rPr>
        <w:t xml:space="preserve"> </w:t>
      </w:r>
    </w:p>
  </w:footnote>
  <w:footnote w:id="68">
    <w:p w14:paraId="2AAB69F9" w14:textId="77777777" w:rsidR="004864B2" w:rsidRPr="004864B2" w:rsidRDefault="004864B2" w:rsidP="00126B40">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Mano Alzada (2019). Juzgado admite demanda de madres lesbianas contra </w:t>
      </w:r>
      <w:proofErr w:type="spellStart"/>
      <w:r w:rsidRPr="004864B2">
        <w:rPr>
          <w:rFonts w:ascii="Segoe UI Light" w:hAnsi="Segoe UI Light" w:cs="Segoe UI Light"/>
          <w:sz w:val="18"/>
          <w:szCs w:val="18"/>
        </w:rPr>
        <w:t>Reniec</w:t>
      </w:r>
      <w:proofErr w:type="spellEnd"/>
      <w:r w:rsidRPr="004864B2">
        <w:rPr>
          <w:rFonts w:ascii="Segoe UI Light" w:hAnsi="Segoe UI Light" w:cs="Segoe UI Light"/>
          <w:sz w:val="18"/>
          <w:szCs w:val="18"/>
        </w:rPr>
        <w:t xml:space="preserve">. Recuperado de </w:t>
      </w:r>
      <w:hyperlink r:id="rId31" w:history="1">
        <w:r w:rsidRPr="004864B2">
          <w:rPr>
            <w:rStyle w:val="Hyperlink"/>
            <w:rFonts w:ascii="Segoe UI Light" w:hAnsi="Segoe UI Light" w:cs="Segoe UI Light"/>
            <w:sz w:val="18"/>
            <w:szCs w:val="18"/>
          </w:rPr>
          <w:t>http://manoalzada.pe/feminismos/juzgado-admite-demanda-de-madres-lesbianas-contra-reniec?fbclid=IwAR1ufVNa3F1oP96yPUoiywr26hOzXmiIAvDro6HiYIbk5orHLjbdiohbmfI</w:t>
        </w:r>
      </w:hyperlink>
    </w:p>
  </w:footnote>
  <w:footnote w:id="69">
    <w:p w14:paraId="0D0D3D9E" w14:textId="77777777" w:rsidR="004864B2" w:rsidRPr="004864B2" w:rsidRDefault="004864B2" w:rsidP="00126B40">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Perú21 (2019). Ricardo Morán Vargas: “Voy a pelear para que mis hijos sean peruanos”. Recuperado de </w:t>
      </w:r>
      <w:hyperlink r:id="rId32" w:history="1">
        <w:r w:rsidRPr="004864B2">
          <w:rPr>
            <w:rStyle w:val="Hyperlink"/>
            <w:rFonts w:ascii="Segoe UI Light" w:hAnsi="Segoe UI Light" w:cs="Segoe UI Light"/>
            <w:sz w:val="18"/>
            <w:szCs w:val="18"/>
          </w:rPr>
          <w:t>https://peru21.pe/lima/ricardo-moran-vargas-pelear-mis-hijos-sean-peruanos-484734?foto=8</w:t>
        </w:r>
      </w:hyperlink>
    </w:p>
  </w:footnote>
  <w:footnote w:id="70">
    <w:p w14:paraId="41D1B1EC" w14:textId="7A6C36A9" w:rsidR="004864B2" w:rsidRPr="004864B2" w:rsidRDefault="004864B2" w:rsidP="0019334C">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lang w:val="es-MX"/>
        </w:rPr>
        <w:t>Información basada en un estudio realizado sobre 78 expedientes judiciales a nivel nacional, procesados durante el período 1999-2016. Del total de casos estudiados, 28 corresponden a demandas de personas trans. (Fuente: DEMUS (2017) Los estándares internacionales para el reconocimiento de las identidades trans*)</w:t>
      </w:r>
    </w:p>
  </w:footnote>
  <w:footnote w:id="71">
    <w:p w14:paraId="44CC9E4F" w14:textId="7E41AE7B" w:rsidR="004864B2" w:rsidRPr="004864B2" w:rsidRDefault="004864B2" w:rsidP="0019334C">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Tribunal Constitucional (TC), Sentencia recaída en el EXP. No. 06040-2015-PA/TC.</w:t>
      </w:r>
    </w:p>
  </w:footnote>
  <w:footnote w:id="72">
    <w:p w14:paraId="780FCFA3" w14:textId="11D7E7EA" w:rsidR="004864B2" w:rsidRPr="004864B2" w:rsidRDefault="004864B2">
      <w:pPr>
        <w:pStyle w:val="FootnoteText"/>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MX"/>
        </w:rPr>
        <w:t>CONACOD (2017)</w:t>
      </w:r>
      <w:r w:rsidRPr="004864B2">
        <w:rPr>
          <w:rFonts w:ascii="Segoe UI Light" w:hAnsi="Segoe UI Light" w:cs="Segoe UI Light"/>
          <w:color w:val="333333"/>
          <w:sz w:val="18"/>
          <w:szCs w:val="18"/>
          <w:shd w:val="clear" w:color="auto" w:fill="FDFDFD"/>
        </w:rPr>
        <w:t xml:space="preserve"> “Informe sobre la situación de la identidad de género de las personas trans en el Perú”, </w:t>
      </w:r>
      <w:r w:rsidRPr="004864B2">
        <w:rPr>
          <w:rFonts w:ascii="Segoe UI Light" w:hAnsi="Segoe UI Light" w:cs="Segoe UI Light"/>
          <w:sz w:val="18"/>
          <w:szCs w:val="18"/>
          <w:lang w:val="es-MX"/>
        </w:rPr>
        <w:t xml:space="preserve">pp. 79. Disponible en: </w:t>
      </w:r>
      <w:hyperlink r:id="rId33" w:history="1">
        <w:r w:rsidRPr="004864B2">
          <w:rPr>
            <w:rStyle w:val="Hyperlink"/>
            <w:rFonts w:ascii="Segoe UI Light" w:hAnsi="Segoe UI Light" w:cs="Segoe UI Light"/>
            <w:sz w:val="18"/>
            <w:szCs w:val="18"/>
            <w:lang w:val="es-MX"/>
          </w:rPr>
          <w:t>https://cdn.www.gob.pe/uploads/document/file/297521/Informe_CONACOD_Identidad_de_Género.pdf</w:t>
        </w:r>
      </w:hyperlink>
      <w:r w:rsidRPr="004864B2">
        <w:rPr>
          <w:rFonts w:ascii="Segoe UI Light" w:hAnsi="Segoe UI Light" w:cs="Segoe UI Light"/>
          <w:sz w:val="18"/>
          <w:szCs w:val="18"/>
          <w:lang w:val="es-MX"/>
        </w:rPr>
        <w:t xml:space="preserve"> </w:t>
      </w:r>
    </w:p>
  </w:footnote>
  <w:footnote w:id="73">
    <w:p w14:paraId="7BBE4DDB" w14:textId="53E63A42" w:rsidR="004864B2" w:rsidRPr="004864B2" w:rsidRDefault="004864B2">
      <w:pPr>
        <w:pStyle w:val="FootnoteText"/>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MX"/>
        </w:rPr>
        <w:t>Ibídem., pp. 93.</w:t>
      </w:r>
    </w:p>
  </w:footnote>
  <w:footnote w:id="74">
    <w:p w14:paraId="111C2AC9" w14:textId="2AAD3FF4" w:rsidR="004864B2" w:rsidRPr="004864B2" w:rsidRDefault="004864B2">
      <w:pPr>
        <w:pStyle w:val="FootnoteText"/>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bookmarkStart w:id="17" w:name="_Hlk41640731"/>
      <w:r w:rsidRPr="004864B2">
        <w:rPr>
          <w:rFonts w:ascii="Segoe UI Light" w:hAnsi="Segoe UI Light" w:cs="Segoe UI Light"/>
          <w:sz w:val="18"/>
          <w:szCs w:val="18"/>
          <w:lang w:val="es-MX"/>
        </w:rPr>
        <w:t>Ibídem., pp. 81.</w:t>
      </w:r>
      <w:bookmarkEnd w:id="17"/>
    </w:p>
  </w:footnote>
  <w:footnote w:id="75">
    <w:p w14:paraId="47C0D2C6" w14:textId="10BDE1B9" w:rsidR="004864B2" w:rsidRPr="004864B2" w:rsidRDefault="004864B2">
      <w:pPr>
        <w:pStyle w:val="FootnoteText"/>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bookmarkStart w:id="18" w:name="_Hlk41641160"/>
      <w:r w:rsidRPr="004864B2">
        <w:rPr>
          <w:rFonts w:ascii="Segoe UI Light" w:hAnsi="Segoe UI Light" w:cs="Segoe UI Light"/>
          <w:sz w:val="18"/>
          <w:szCs w:val="18"/>
          <w:lang w:val="es-MX"/>
        </w:rPr>
        <w:t>Ibídem., pp. 83</w:t>
      </w:r>
      <w:bookmarkEnd w:id="18"/>
      <w:r w:rsidRPr="004864B2">
        <w:rPr>
          <w:rFonts w:ascii="Segoe UI Light" w:hAnsi="Segoe UI Light" w:cs="Segoe UI Light"/>
          <w:sz w:val="18"/>
          <w:szCs w:val="18"/>
          <w:lang w:val="es-MX"/>
        </w:rPr>
        <w:t>.</w:t>
      </w:r>
    </w:p>
  </w:footnote>
  <w:footnote w:id="76">
    <w:p w14:paraId="70E398D4" w14:textId="16F5A4E4" w:rsidR="00CD6603" w:rsidRPr="001E2FA2" w:rsidRDefault="00CD6603">
      <w:pPr>
        <w:pStyle w:val="FootnoteText"/>
        <w:rPr>
          <w:rFonts w:ascii="Segoe UI Light" w:hAnsi="Segoe UI Light" w:cs="Segoe UI Light"/>
          <w:sz w:val="18"/>
          <w:lang w:val="en-US"/>
        </w:rPr>
      </w:pPr>
      <w:r w:rsidRPr="00CD6603">
        <w:rPr>
          <w:rStyle w:val="FootnoteReference"/>
          <w:rFonts w:ascii="Segoe UI Light" w:hAnsi="Segoe UI Light" w:cs="Segoe UI Light"/>
          <w:sz w:val="18"/>
        </w:rPr>
        <w:footnoteRef/>
      </w:r>
      <w:r w:rsidRPr="00CD6603">
        <w:rPr>
          <w:rFonts w:ascii="Segoe UI Light" w:hAnsi="Segoe UI Light" w:cs="Segoe UI Light"/>
          <w:sz w:val="18"/>
          <w:lang w:val="en-US"/>
        </w:rPr>
        <w:t xml:space="preserve"> World Professional Association for Transgender Health (2017). WPATH Identity Recognition Statement. </w:t>
      </w:r>
      <w:r w:rsidRPr="001E2FA2">
        <w:rPr>
          <w:rFonts w:ascii="Segoe UI Light" w:hAnsi="Segoe UI Light" w:cs="Segoe UI Light"/>
          <w:sz w:val="18"/>
          <w:lang w:val="en-US"/>
        </w:rPr>
        <w:t xml:space="preserve">Recuperado de </w:t>
      </w:r>
      <w:hyperlink r:id="rId34" w:history="1">
        <w:r w:rsidRPr="001E2FA2">
          <w:rPr>
            <w:rStyle w:val="Hyperlink"/>
            <w:rFonts w:ascii="Segoe UI Light" w:hAnsi="Segoe UI Light" w:cs="Segoe UI Light"/>
            <w:sz w:val="18"/>
            <w:lang w:val="en-US"/>
          </w:rPr>
          <w:t>https://www.wpath.org/media/cms/Documents/Web%20Transfer/Policies/WPATH%20Identity%20Recognition%20Statement%2011.15.17.pdf</w:t>
        </w:r>
      </w:hyperlink>
      <w:r w:rsidRPr="001E2FA2">
        <w:rPr>
          <w:rFonts w:ascii="Segoe UI Light" w:hAnsi="Segoe UI Light" w:cs="Segoe UI Light"/>
          <w:sz w:val="18"/>
          <w:lang w:val="en-US"/>
        </w:rPr>
        <w:t xml:space="preserve"> </w:t>
      </w:r>
    </w:p>
  </w:footnote>
  <w:footnote w:id="77">
    <w:p w14:paraId="5776060C" w14:textId="7A5C9E28" w:rsidR="004864B2" w:rsidRPr="00CD6603" w:rsidRDefault="004864B2">
      <w:pPr>
        <w:pStyle w:val="FootnoteText"/>
        <w:rPr>
          <w:rFonts w:ascii="Segoe UI Light" w:hAnsi="Segoe UI Light" w:cs="Segoe UI Light"/>
          <w:sz w:val="18"/>
          <w:szCs w:val="18"/>
          <w:lang w:val="en-US"/>
        </w:rPr>
      </w:pPr>
      <w:r w:rsidRPr="004864B2">
        <w:rPr>
          <w:rStyle w:val="FootnoteReference"/>
          <w:rFonts w:ascii="Segoe UI Light" w:hAnsi="Segoe UI Light" w:cs="Segoe UI Light"/>
          <w:sz w:val="18"/>
          <w:szCs w:val="18"/>
        </w:rPr>
        <w:footnoteRef/>
      </w:r>
      <w:r w:rsidRPr="00CD6603">
        <w:rPr>
          <w:rFonts w:ascii="Segoe UI Light" w:hAnsi="Segoe UI Light" w:cs="Segoe UI Light"/>
          <w:sz w:val="18"/>
          <w:szCs w:val="18"/>
          <w:lang w:val="en-US"/>
        </w:rPr>
        <w:t xml:space="preserve"> </w:t>
      </w:r>
      <w:bookmarkStart w:id="19" w:name="_Hlk41641270"/>
      <w:r w:rsidR="00CD6603" w:rsidRPr="00CD6603">
        <w:rPr>
          <w:rFonts w:ascii="Segoe UI Light" w:hAnsi="Segoe UI Light" w:cs="Segoe UI Light"/>
          <w:sz w:val="18"/>
          <w:szCs w:val="18"/>
          <w:lang w:val="en-US"/>
        </w:rPr>
        <w:t>Op. cit. 72</w:t>
      </w:r>
      <w:r w:rsidRPr="00CD6603">
        <w:rPr>
          <w:rFonts w:ascii="Segoe UI Light" w:hAnsi="Segoe UI Light" w:cs="Segoe UI Light"/>
          <w:sz w:val="18"/>
          <w:szCs w:val="18"/>
          <w:lang w:val="en-US"/>
        </w:rPr>
        <w:t>, pp. 80.</w:t>
      </w:r>
      <w:bookmarkEnd w:id="19"/>
    </w:p>
  </w:footnote>
  <w:footnote w:id="78">
    <w:p w14:paraId="73B99D5D" w14:textId="03176C42" w:rsidR="004864B2" w:rsidRPr="001E2FA2" w:rsidRDefault="004864B2">
      <w:pPr>
        <w:pStyle w:val="FootnoteText"/>
        <w:rPr>
          <w:rFonts w:ascii="Segoe UI Light" w:hAnsi="Segoe UI Light" w:cs="Segoe UI Light"/>
          <w:sz w:val="18"/>
          <w:szCs w:val="18"/>
          <w:lang w:val="en-US"/>
        </w:rPr>
      </w:pPr>
      <w:r w:rsidRPr="004864B2">
        <w:rPr>
          <w:rStyle w:val="FootnoteReference"/>
          <w:rFonts w:ascii="Segoe UI Light" w:hAnsi="Segoe UI Light" w:cs="Segoe UI Light"/>
          <w:sz w:val="18"/>
          <w:szCs w:val="18"/>
        </w:rPr>
        <w:footnoteRef/>
      </w:r>
      <w:r w:rsidRPr="001E2FA2">
        <w:rPr>
          <w:rFonts w:ascii="Segoe UI Light" w:hAnsi="Segoe UI Light" w:cs="Segoe UI Light"/>
          <w:sz w:val="18"/>
          <w:szCs w:val="18"/>
          <w:lang w:val="en-US"/>
        </w:rPr>
        <w:t xml:space="preserve"> Ibídem., pp. 82.</w:t>
      </w:r>
    </w:p>
  </w:footnote>
  <w:footnote w:id="79">
    <w:p w14:paraId="3E4E48C5" w14:textId="6A8D034A" w:rsidR="004864B2" w:rsidRPr="004864B2" w:rsidRDefault="004864B2">
      <w:pPr>
        <w:pStyle w:val="FootnoteText"/>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bookmarkStart w:id="20" w:name="_Hlk41641552"/>
      <w:r w:rsidRPr="004864B2">
        <w:rPr>
          <w:rFonts w:ascii="Segoe UI Light" w:hAnsi="Segoe UI Light" w:cs="Segoe UI Light"/>
          <w:sz w:val="18"/>
          <w:szCs w:val="18"/>
          <w:lang w:val="es-MX"/>
        </w:rPr>
        <w:t>Ibídem., pp. 89.</w:t>
      </w:r>
      <w:bookmarkEnd w:id="20"/>
    </w:p>
  </w:footnote>
  <w:footnote w:id="80">
    <w:p w14:paraId="07BD5D5A" w14:textId="1995E014" w:rsidR="004864B2" w:rsidRPr="004864B2" w:rsidRDefault="004864B2">
      <w:pPr>
        <w:pStyle w:val="FootnoteText"/>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MX"/>
        </w:rPr>
        <w:t>Ibídem., pp. 90.</w:t>
      </w:r>
    </w:p>
  </w:footnote>
  <w:footnote w:id="81">
    <w:p w14:paraId="517DFDDA" w14:textId="1577F9CA" w:rsidR="004864B2" w:rsidRPr="004864B2" w:rsidRDefault="004864B2" w:rsidP="0019334C">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MX"/>
        </w:rPr>
        <w:t xml:space="preserve">Información enviada por el </w:t>
      </w:r>
      <w:r w:rsidRPr="004864B2">
        <w:rPr>
          <w:rFonts w:ascii="Segoe UI Light" w:hAnsi="Segoe UI Light" w:cs="Segoe UI Light"/>
          <w:color w:val="222222"/>
          <w:sz w:val="18"/>
          <w:szCs w:val="18"/>
          <w:shd w:val="clear" w:color="auto" w:fill="FFFFFF"/>
        </w:rPr>
        <w:t>SAIP (MINSA), de fecha 27 de mayo de 2020, en respuesta a la solicitud de acceso a información pública N° 20-003069, solicitada por Más Igualdad.</w:t>
      </w:r>
    </w:p>
  </w:footnote>
  <w:footnote w:id="82">
    <w:p w14:paraId="734FC6D0" w14:textId="77777777" w:rsidR="004864B2" w:rsidRPr="004864B2" w:rsidRDefault="004864B2" w:rsidP="008F3B65">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bookmarkStart w:id="22" w:name="_Hlk41505494"/>
      <w:r w:rsidRPr="004864B2">
        <w:rPr>
          <w:rFonts w:ascii="Segoe UI Light" w:hAnsi="Segoe UI Light" w:cs="Segoe UI Light"/>
          <w:sz w:val="18"/>
          <w:szCs w:val="18"/>
          <w:lang w:val="es-MX"/>
        </w:rPr>
        <w:t xml:space="preserve">Información enviada por el </w:t>
      </w:r>
      <w:r w:rsidRPr="004864B2">
        <w:rPr>
          <w:rFonts w:ascii="Segoe UI Light" w:hAnsi="Segoe UI Light" w:cs="Segoe UI Light"/>
          <w:color w:val="222222"/>
          <w:sz w:val="18"/>
          <w:szCs w:val="18"/>
          <w:shd w:val="clear" w:color="auto" w:fill="FFFFFF"/>
        </w:rPr>
        <w:t xml:space="preserve">SAIP (MINSA), de fecha 27 de mayo de 2020, en respuesta a la solicitud de acceso a información pública </w:t>
      </w:r>
      <w:r w:rsidRPr="004864B2">
        <w:rPr>
          <w:rFonts w:ascii="Segoe UI Light" w:hAnsi="Segoe UI Light" w:cs="Segoe UI Light"/>
          <w:sz w:val="18"/>
          <w:szCs w:val="18"/>
        </w:rPr>
        <w:t>N° 20-003072</w:t>
      </w:r>
      <w:r w:rsidRPr="004864B2">
        <w:rPr>
          <w:rFonts w:ascii="Segoe UI Light" w:hAnsi="Segoe UI Light" w:cs="Segoe UI Light"/>
          <w:color w:val="222222"/>
          <w:sz w:val="18"/>
          <w:szCs w:val="18"/>
          <w:shd w:val="clear" w:color="auto" w:fill="FFFFFF"/>
        </w:rPr>
        <w:t>, solicitada por Más Igualdad.</w:t>
      </w:r>
      <w:bookmarkEnd w:id="22"/>
    </w:p>
  </w:footnote>
  <w:footnote w:id="83">
    <w:p w14:paraId="10555249" w14:textId="27E2E78E" w:rsidR="004864B2" w:rsidRPr="004864B2" w:rsidRDefault="004864B2" w:rsidP="0019334C">
      <w:pPr>
        <w:pStyle w:val="FootnoteText"/>
        <w:jc w:val="both"/>
        <w:rPr>
          <w:rFonts w:ascii="Segoe UI Light" w:hAnsi="Segoe UI Light" w:cs="Segoe UI Light"/>
          <w:sz w:val="18"/>
          <w:szCs w:val="18"/>
          <w:lang w:val="es-MX"/>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MX"/>
        </w:rPr>
        <w:t xml:space="preserve">Información enviada por el </w:t>
      </w:r>
      <w:r w:rsidRPr="004864B2">
        <w:rPr>
          <w:rFonts w:ascii="Segoe UI Light" w:hAnsi="Segoe UI Light" w:cs="Segoe UI Light"/>
          <w:color w:val="222222"/>
          <w:sz w:val="18"/>
          <w:szCs w:val="18"/>
          <w:shd w:val="clear" w:color="auto" w:fill="FFFFFF"/>
        </w:rPr>
        <w:t xml:space="preserve">SAIP (MINSA), de fecha 27 de mayo de 2020, en respuesta a la solicitud de acceso a información pública </w:t>
      </w:r>
      <w:r w:rsidRPr="004864B2">
        <w:rPr>
          <w:rFonts w:ascii="Segoe UI Light" w:hAnsi="Segoe UI Light" w:cs="Segoe UI Light"/>
          <w:sz w:val="18"/>
          <w:szCs w:val="18"/>
        </w:rPr>
        <w:t>N° 20-003071</w:t>
      </w:r>
      <w:r w:rsidRPr="004864B2">
        <w:rPr>
          <w:rFonts w:ascii="Segoe UI Light" w:hAnsi="Segoe UI Light" w:cs="Segoe UI Light"/>
          <w:color w:val="222222"/>
          <w:sz w:val="18"/>
          <w:szCs w:val="18"/>
          <w:shd w:val="clear" w:color="auto" w:fill="FFFFFF"/>
        </w:rPr>
        <w:t>, solicitada por Más Igualdad.</w:t>
      </w:r>
    </w:p>
  </w:footnote>
  <w:footnote w:id="84">
    <w:p w14:paraId="097491BE" w14:textId="77777777" w:rsidR="00CD6603" w:rsidRPr="00CD6603" w:rsidRDefault="00CD6603" w:rsidP="00CD6603">
      <w:pPr>
        <w:pStyle w:val="FootnoteText"/>
        <w:rPr>
          <w:rFonts w:ascii="Segoe UI Light" w:hAnsi="Segoe UI Light" w:cs="Segoe UI Light"/>
          <w:lang w:val="es-MX"/>
        </w:rPr>
      </w:pPr>
      <w:r w:rsidRPr="00CD6603">
        <w:rPr>
          <w:rStyle w:val="FootnoteReference"/>
          <w:rFonts w:ascii="Segoe UI Light" w:hAnsi="Segoe UI Light" w:cs="Segoe UI Light"/>
          <w:sz w:val="18"/>
        </w:rPr>
        <w:footnoteRef/>
      </w:r>
      <w:r w:rsidRPr="00CD6603">
        <w:rPr>
          <w:rFonts w:ascii="Segoe UI Light" w:hAnsi="Segoe UI Light" w:cs="Segoe UI Light"/>
          <w:sz w:val="18"/>
        </w:rPr>
        <w:t xml:space="preserve"> Esta medida se dispuso mediante Resolución Ministerial N° 227-2014-MIDIS.</w:t>
      </w:r>
      <w:r w:rsidRPr="00CD6603">
        <w:rPr>
          <w:rFonts w:ascii="Segoe UI Light" w:hAnsi="Segoe UI Light" w:cs="Segoe UI Light"/>
          <w:b/>
          <w:bCs/>
          <w:sz w:val="18"/>
        </w:rPr>
        <w:t xml:space="preserve"> </w:t>
      </w:r>
      <w:r w:rsidRPr="00CD6603">
        <w:rPr>
          <w:rFonts w:ascii="Segoe UI Light" w:hAnsi="Segoe UI Light" w:cs="Segoe UI Light"/>
          <w:sz w:val="18"/>
        </w:rPr>
        <w:t xml:space="preserve">Ver más en: </w:t>
      </w:r>
      <w:hyperlink r:id="rId35" w:history="1">
        <w:r w:rsidRPr="00CD6603">
          <w:rPr>
            <w:rStyle w:val="Hyperlink"/>
            <w:rFonts w:ascii="Segoe UI Light" w:hAnsi="Segoe UI Light" w:cs="Segoe UI Light"/>
            <w:sz w:val="18"/>
          </w:rPr>
          <w:t>http://www.sisfoh.gob.pe/ciudadania/modalidades-especiales-de-determinacion-de-cse/cse-y-o-acse-de-personas-residentes-en-centros-poblados-amazonicos</w:t>
        </w:r>
      </w:hyperlink>
      <w:r w:rsidRPr="00CD6603">
        <w:rPr>
          <w:rFonts w:ascii="Segoe UI Light" w:hAnsi="Segoe UI Light" w:cs="Segoe UI Light"/>
          <w:sz w:val="18"/>
        </w:rPr>
        <w:t xml:space="preserve"> </w:t>
      </w:r>
    </w:p>
  </w:footnote>
  <w:footnote w:id="85">
    <w:p w14:paraId="670DF9BC" w14:textId="223D76D5" w:rsidR="00B57E50" w:rsidRPr="00B57E50" w:rsidRDefault="00B57E50">
      <w:pPr>
        <w:pStyle w:val="FootnoteText"/>
        <w:rPr>
          <w:rFonts w:ascii="Segoe UI Light" w:hAnsi="Segoe UI Light" w:cs="Segoe UI Light"/>
          <w:lang w:val="es-PE"/>
        </w:rPr>
      </w:pPr>
      <w:r w:rsidRPr="00B57E50">
        <w:rPr>
          <w:rStyle w:val="FootnoteReference"/>
          <w:rFonts w:ascii="Segoe UI Light" w:hAnsi="Segoe UI Light" w:cs="Segoe UI Light"/>
          <w:sz w:val="18"/>
        </w:rPr>
        <w:footnoteRef/>
      </w:r>
      <w:r w:rsidRPr="00B57E50">
        <w:rPr>
          <w:rFonts w:ascii="Segoe UI Light" w:hAnsi="Segoe UI Light" w:cs="Segoe UI Light"/>
          <w:sz w:val="18"/>
        </w:rPr>
        <w:t xml:space="preserve"> </w:t>
      </w:r>
      <w:r w:rsidRPr="00B57E50">
        <w:rPr>
          <w:rFonts w:ascii="Segoe UI Light" w:hAnsi="Segoe UI Light" w:cs="Segoe UI Light"/>
          <w:sz w:val="18"/>
          <w:lang w:val="es-PE"/>
        </w:rPr>
        <w:t xml:space="preserve">RPP Noticias (2020). Martín Vizcarra: Restricción de salida por días no es pretexto para ninguna medida de homofobia. Recuperado de </w:t>
      </w:r>
      <w:hyperlink r:id="rId36" w:history="1">
        <w:r w:rsidRPr="00B57E50">
          <w:rPr>
            <w:rStyle w:val="Hyperlink"/>
            <w:rFonts w:ascii="Segoe UI Light" w:hAnsi="Segoe UI Light" w:cs="Segoe UI Light"/>
            <w:sz w:val="18"/>
            <w:lang w:val="es-PE"/>
          </w:rPr>
          <w:t>https://rpp.pe/politica/gobierno/martin-vizcarra-restriccion-de-salida-por-dias-no-es-pretexto-para-ninguna-medida-de-homofobia-video-noticia-1256046</w:t>
        </w:r>
      </w:hyperlink>
      <w:r w:rsidRPr="00B57E50">
        <w:rPr>
          <w:rFonts w:ascii="Segoe UI Light" w:hAnsi="Segoe UI Light" w:cs="Segoe UI Light"/>
          <w:sz w:val="18"/>
          <w:lang w:val="es-PE"/>
        </w:rPr>
        <w:t xml:space="preserve"> </w:t>
      </w:r>
    </w:p>
  </w:footnote>
  <w:footnote w:id="86">
    <w:p w14:paraId="1B5DDD40" w14:textId="302BF88E" w:rsidR="00B57E50" w:rsidRPr="00B57E50" w:rsidRDefault="00B57E50">
      <w:pPr>
        <w:pStyle w:val="FootnoteText"/>
        <w:rPr>
          <w:rFonts w:ascii="Segoe UI Light" w:hAnsi="Segoe UI Light" w:cs="Segoe UI Light"/>
          <w:sz w:val="18"/>
          <w:lang w:val="es-PE"/>
        </w:rPr>
      </w:pPr>
      <w:r w:rsidRPr="00B57E50">
        <w:rPr>
          <w:rStyle w:val="FootnoteReference"/>
          <w:rFonts w:ascii="Segoe UI Light" w:hAnsi="Segoe UI Light" w:cs="Segoe UI Light"/>
          <w:sz w:val="18"/>
        </w:rPr>
        <w:footnoteRef/>
      </w:r>
      <w:r w:rsidRPr="00B57E50">
        <w:rPr>
          <w:rFonts w:ascii="Segoe UI Light" w:hAnsi="Segoe UI Light" w:cs="Segoe UI Light"/>
          <w:sz w:val="18"/>
        </w:rPr>
        <w:t xml:space="preserve"> Cuenta de Twitter de Alex RM. Recuperado de </w:t>
      </w:r>
      <w:hyperlink r:id="rId37" w:history="1">
        <w:r w:rsidRPr="00B57E50">
          <w:rPr>
            <w:rStyle w:val="Hyperlink"/>
            <w:rFonts w:ascii="Segoe UI Light" w:hAnsi="Segoe UI Light" w:cs="Segoe UI Light"/>
            <w:sz w:val="18"/>
          </w:rPr>
          <w:t>https://twitter.com/alex_rm2510/status/1246440562338783237</w:t>
        </w:r>
      </w:hyperlink>
      <w:r w:rsidRPr="00B57E50">
        <w:rPr>
          <w:rFonts w:ascii="Segoe UI Light" w:hAnsi="Segoe UI Light" w:cs="Segoe UI Light"/>
          <w:sz w:val="18"/>
        </w:rPr>
        <w:t xml:space="preserve"> </w:t>
      </w:r>
    </w:p>
  </w:footnote>
  <w:footnote w:id="87">
    <w:p w14:paraId="2B4A6B9E" w14:textId="556B56B5" w:rsidR="00B57E50" w:rsidRPr="00B57E50" w:rsidRDefault="00B57E50">
      <w:pPr>
        <w:pStyle w:val="FootnoteText"/>
        <w:rPr>
          <w:lang w:val="es-PE"/>
        </w:rPr>
      </w:pPr>
      <w:r w:rsidRPr="00B57E50">
        <w:rPr>
          <w:rStyle w:val="FootnoteReference"/>
          <w:rFonts w:ascii="Segoe UI Light" w:hAnsi="Segoe UI Light" w:cs="Segoe UI Light"/>
          <w:sz w:val="18"/>
        </w:rPr>
        <w:footnoteRef/>
      </w:r>
      <w:r w:rsidRPr="00B57E50">
        <w:rPr>
          <w:rFonts w:ascii="Segoe UI Light" w:hAnsi="Segoe UI Light" w:cs="Segoe UI Light"/>
          <w:sz w:val="18"/>
        </w:rPr>
        <w:t xml:space="preserve"> Cuenta de Twitter de Manuel </w:t>
      </w:r>
      <w:proofErr w:type="spellStart"/>
      <w:r w:rsidRPr="00B57E50">
        <w:rPr>
          <w:rFonts w:ascii="Segoe UI Light" w:hAnsi="Segoe UI Light" w:cs="Segoe UI Light"/>
          <w:sz w:val="18"/>
        </w:rPr>
        <w:t>Siccha</w:t>
      </w:r>
      <w:proofErr w:type="spellEnd"/>
      <w:r w:rsidRPr="00B57E50">
        <w:rPr>
          <w:rFonts w:ascii="Segoe UI Light" w:hAnsi="Segoe UI Light" w:cs="Segoe UI Light"/>
          <w:sz w:val="18"/>
        </w:rPr>
        <w:t xml:space="preserve">. Recuperado de </w:t>
      </w:r>
      <w:hyperlink r:id="rId38" w:history="1">
        <w:r w:rsidRPr="00B57E50">
          <w:rPr>
            <w:rStyle w:val="Hyperlink"/>
            <w:rFonts w:ascii="Segoe UI Light" w:hAnsi="Segoe UI Light" w:cs="Segoe UI Light"/>
            <w:sz w:val="18"/>
          </w:rPr>
          <w:t>https://twitter.com/m_siccha/status/1246557062483578880</w:t>
        </w:r>
      </w:hyperlink>
      <w:r w:rsidRPr="00B57E50">
        <w:rPr>
          <w:sz w:val="18"/>
        </w:rPr>
        <w:t xml:space="preserve"> </w:t>
      </w:r>
    </w:p>
  </w:footnote>
  <w:footnote w:id="88">
    <w:p w14:paraId="075D1A3D" w14:textId="5197291F" w:rsidR="00B57E50" w:rsidRPr="00B57E50" w:rsidRDefault="00B57E50">
      <w:pPr>
        <w:pStyle w:val="FootnoteText"/>
        <w:rPr>
          <w:rFonts w:ascii="Segoe UI Light" w:hAnsi="Segoe UI Light" w:cs="Segoe UI Light"/>
          <w:lang w:val="es-PE"/>
        </w:rPr>
      </w:pPr>
      <w:r w:rsidRPr="00B57E50">
        <w:rPr>
          <w:rStyle w:val="FootnoteReference"/>
          <w:rFonts w:ascii="Segoe UI Light" w:hAnsi="Segoe UI Light" w:cs="Segoe UI Light"/>
          <w:sz w:val="18"/>
        </w:rPr>
        <w:footnoteRef/>
      </w:r>
      <w:r w:rsidRPr="00B57E50">
        <w:rPr>
          <w:rFonts w:ascii="Segoe UI Light" w:hAnsi="Segoe UI Light" w:cs="Segoe UI Light"/>
          <w:sz w:val="18"/>
        </w:rPr>
        <w:t xml:space="preserve"> </w:t>
      </w:r>
      <w:r w:rsidRPr="00B57E50">
        <w:rPr>
          <w:rFonts w:ascii="Segoe UI Light" w:hAnsi="Segoe UI Light" w:cs="Segoe UI Light"/>
          <w:sz w:val="18"/>
          <w:lang w:val="es-PE"/>
        </w:rPr>
        <w:t xml:space="preserve">Diario Peru21 (2020). Indignante: A mujeres trans las hacen gritar “Quiero ser un hombre” y las obligan a hacer ranas en comisaría de Bellavista [VIDEO]. Recuperado de </w:t>
      </w:r>
      <w:hyperlink r:id="rId39" w:history="1">
        <w:r w:rsidRPr="00B57E50">
          <w:rPr>
            <w:rStyle w:val="Hyperlink"/>
            <w:rFonts w:ascii="Segoe UI Light" w:hAnsi="Segoe UI Light" w:cs="Segoe UI Light"/>
            <w:sz w:val="18"/>
            <w:lang w:val="es-PE"/>
          </w:rPr>
          <w:t>https://peru21.pe/lima/coronavirus-peru-i-lgtb-i-indignante-a-mujeres-trans-las-hacen-gritar-quiero-ser-un-hombre-y-las-obligan-a-hacer-ranas-en-comisaria-de-bellavista-noticia/</w:t>
        </w:r>
      </w:hyperlink>
      <w:r w:rsidRPr="00B57E50">
        <w:rPr>
          <w:rFonts w:ascii="Segoe UI Light" w:hAnsi="Segoe UI Light" w:cs="Segoe UI Light"/>
          <w:sz w:val="18"/>
          <w:lang w:val="es-PE"/>
        </w:rPr>
        <w:t xml:space="preserve"> </w:t>
      </w:r>
    </w:p>
  </w:footnote>
  <w:footnote w:id="89">
    <w:p w14:paraId="3CFA06BF" w14:textId="1A9A73C7" w:rsidR="00B57E50" w:rsidRPr="00B57E50" w:rsidRDefault="00B57E50">
      <w:pPr>
        <w:pStyle w:val="FootnoteText"/>
        <w:rPr>
          <w:rFonts w:ascii="Segoe UI Light" w:hAnsi="Segoe UI Light" w:cs="Segoe UI Light"/>
          <w:lang w:val="es-PE"/>
        </w:rPr>
      </w:pPr>
      <w:r w:rsidRPr="00B57E50">
        <w:rPr>
          <w:rStyle w:val="FootnoteReference"/>
          <w:rFonts w:ascii="Segoe UI Light" w:hAnsi="Segoe UI Light" w:cs="Segoe UI Light"/>
          <w:sz w:val="18"/>
        </w:rPr>
        <w:footnoteRef/>
      </w:r>
      <w:r w:rsidRPr="00B57E50">
        <w:rPr>
          <w:rFonts w:ascii="Segoe UI Light" w:hAnsi="Segoe UI Light" w:cs="Segoe UI Light"/>
          <w:sz w:val="18"/>
        </w:rPr>
        <w:t xml:space="preserve"> </w:t>
      </w:r>
      <w:r w:rsidRPr="00B57E50">
        <w:rPr>
          <w:rFonts w:ascii="Segoe UI Light" w:hAnsi="Segoe UI Light" w:cs="Segoe UI Light"/>
          <w:sz w:val="18"/>
          <w:lang w:val="es-PE"/>
        </w:rPr>
        <w:t xml:space="preserve">Cuenta de Twitter de Féminas Perú. Recuperado de </w:t>
      </w:r>
      <w:hyperlink r:id="rId40" w:history="1">
        <w:r w:rsidRPr="00B57E50">
          <w:rPr>
            <w:rStyle w:val="Hyperlink"/>
            <w:rFonts w:ascii="Segoe UI Light" w:hAnsi="Segoe UI Light" w:cs="Segoe UI Light"/>
            <w:sz w:val="18"/>
            <w:lang w:val="es-PE"/>
          </w:rPr>
          <w:t>https://twitter.com/feminasperu/status/1246538068116602880</w:t>
        </w:r>
      </w:hyperlink>
      <w:r w:rsidRPr="00B57E50">
        <w:rPr>
          <w:rFonts w:ascii="Segoe UI Light" w:hAnsi="Segoe UI Light" w:cs="Segoe UI Light"/>
          <w:sz w:val="18"/>
          <w:lang w:val="es-PE"/>
        </w:rPr>
        <w:t xml:space="preserve"> </w:t>
      </w:r>
    </w:p>
  </w:footnote>
  <w:footnote w:id="90">
    <w:p w14:paraId="5D982927" w14:textId="77777777" w:rsidR="004864B2" w:rsidRPr="004864B2" w:rsidRDefault="004864B2" w:rsidP="00126B40">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Matrimonio Igualitario Perú (2014). </w:t>
      </w:r>
      <w:proofErr w:type="spellStart"/>
      <w:r w:rsidRPr="004864B2">
        <w:rPr>
          <w:rFonts w:ascii="Segoe UI Light" w:hAnsi="Segoe UI Light" w:cs="Segoe UI Light"/>
          <w:sz w:val="18"/>
          <w:szCs w:val="18"/>
        </w:rPr>
        <w:t>Album</w:t>
      </w:r>
      <w:proofErr w:type="spellEnd"/>
      <w:r w:rsidRPr="004864B2">
        <w:rPr>
          <w:rFonts w:ascii="Segoe UI Light" w:hAnsi="Segoe UI Light" w:cs="Segoe UI Light"/>
          <w:sz w:val="18"/>
          <w:szCs w:val="18"/>
        </w:rPr>
        <w:t xml:space="preserve"> de Fotos #</w:t>
      </w:r>
      <w:proofErr w:type="spellStart"/>
      <w:r w:rsidRPr="004864B2">
        <w:rPr>
          <w:rFonts w:ascii="Segoe UI Light" w:hAnsi="Segoe UI Light" w:cs="Segoe UI Light"/>
          <w:sz w:val="18"/>
          <w:szCs w:val="18"/>
        </w:rPr>
        <w:t>DebateAhora</w:t>
      </w:r>
      <w:proofErr w:type="spellEnd"/>
      <w:r w:rsidRPr="004864B2">
        <w:rPr>
          <w:rFonts w:ascii="Segoe UI Light" w:hAnsi="Segoe UI Light" w:cs="Segoe UI Light"/>
          <w:sz w:val="18"/>
          <w:szCs w:val="18"/>
        </w:rPr>
        <w:t xml:space="preserve">. Recuperado de </w:t>
      </w:r>
      <w:hyperlink r:id="rId41" w:history="1">
        <w:r w:rsidRPr="004864B2">
          <w:rPr>
            <w:rStyle w:val="Hyperlink"/>
            <w:rFonts w:ascii="Segoe UI Light" w:hAnsi="Segoe UI Light" w:cs="Segoe UI Light"/>
            <w:sz w:val="18"/>
            <w:szCs w:val="18"/>
          </w:rPr>
          <w:t>https://www.facebook.com/matrimonioigualitariope/photos/?tab=album&amp;album_id=333478196800743</w:t>
        </w:r>
      </w:hyperlink>
      <w:r w:rsidRPr="004864B2">
        <w:rPr>
          <w:rFonts w:ascii="Segoe UI Light" w:hAnsi="Segoe UI Light" w:cs="Segoe UI Light"/>
          <w:sz w:val="18"/>
          <w:szCs w:val="18"/>
        </w:rPr>
        <w:t xml:space="preserve"> </w:t>
      </w:r>
    </w:p>
  </w:footnote>
  <w:footnote w:id="91">
    <w:p w14:paraId="3AA42731" w14:textId="08CB0A35" w:rsidR="004864B2" w:rsidRPr="004864B2" w:rsidRDefault="004864B2">
      <w:pPr>
        <w:pStyle w:val="FootnoteText"/>
        <w:rPr>
          <w:rFonts w:ascii="Segoe UI Light" w:hAnsi="Segoe UI Light" w:cs="Segoe UI Light"/>
          <w:sz w:val="18"/>
          <w:szCs w:val="18"/>
          <w:lang w:val="es-PE"/>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PE"/>
        </w:rPr>
        <w:t xml:space="preserve">DEMUS (2016). No avanza investigación policial por violenta represión a población LGTBI en “Besos contra la Homofobia”. Recuperado de </w:t>
      </w:r>
      <w:hyperlink r:id="rId42" w:history="1">
        <w:r w:rsidRPr="004864B2">
          <w:rPr>
            <w:rStyle w:val="Hyperlink"/>
            <w:rFonts w:ascii="Segoe UI Light" w:hAnsi="Segoe UI Light" w:cs="Segoe UI Light"/>
            <w:sz w:val="18"/>
            <w:szCs w:val="18"/>
            <w:lang w:val="es-PE"/>
          </w:rPr>
          <w:t>https://www.demus.org.pe/noticias/no-avanza-investigacion-policial-por-violenta-represion-a-poblacion-lgtbi-en-besos-contra-la-homofobia/</w:t>
        </w:r>
      </w:hyperlink>
      <w:r w:rsidRPr="004864B2">
        <w:rPr>
          <w:rFonts w:ascii="Segoe UI Light" w:hAnsi="Segoe UI Light" w:cs="Segoe UI Light"/>
          <w:sz w:val="18"/>
          <w:szCs w:val="18"/>
          <w:lang w:val="es-PE"/>
        </w:rPr>
        <w:t xml:space="preserve"> </w:t>
      </w:r>
    </w:p>
  </w:footnote>
  <w:footnote w:id="92">
    <w:p w14:paraId="7FED5448" w14:textId="49874D67" w:rsidR="004864B2" w:rsidRPr="004864B2" w:rsidRDefault="004864B2">
      <w:pPr>
        <w:pStyle w:val="FootnoteText"/>
        <w:rPr>
          <w:rFonts w:ascii="Segoe UI Light" w:hAnsi="Segoe UI Light" w:cs="Segoe UI Light"/>
          <w:sz w:val="18"/>
          <w:szCs w:val="18"/>
          <w:lang w:val="es-PE"/>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PE"/>
        </w:rPr>
        <w:t>Ibídem.</w:t>
      </w:r>
    </w:p>
  </w:footnote>
  <w:footnote w:id="93">
    <w:p w14:paraId="316FADB6" w14:textId="77777777" w:rsidR="004864B2" w:rsidRPr="004864B2" w:rsidRDefault="004864B2" w:rsidP="00126B40">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Diario Peru21 (2017). Policía Reprime Manifestación por el Día contra la Homofobia. Recuperado de </w:t>
      </w:r>
      <w:hyperlink r:id="rId43" w:history="1">
        <w:r w:rsidRPr="004864B2">
          <w:rPr>
            <w:rStyle w:val="Hyperlink"/>
            <w:rFonts w:ascii="Segoe UI Light" w:hAnsi="Segoe UI Light" w:cs="Segoe UI Light"/>
            <w:sz w:val="18"/>
            <w:szCs w:val="18"/>
          </w:rPr>
          <w:t>https://peru21.pe/lima/policia-reprime-manifestacion-dia-homofobia-fotos-video-76762-noticia/?ref=p21r</w:t>
        </w:r>
      </w:hyperlink>
      <w:r w:rsidRPr="004864B2">
        <w:rPr>
          <w:rFonts w:ascii="Segoe UI Light" w:hAnsi="Segoe UI Light" w:cs="Segoe UI Light"/>
          <w:sz w:val="18"/>
          <w:szCs w:val="18"/>
        </w:rPr>
        <w:t xml:space="preserve"> </w:t>
      </w:r>
    </w:p>
  </w:footnote>
  <w:footnote w:id="94">
    <w:p w14:paraId="0C6CE3D4" w14:textId="5B9D3B5A" w:rsidR="004864B2" w:rsidRPr="004864B2" w:rsidRDefault="004864B2">
      <w:pPr>
        <w:pStyle w:val="FootnoteText"/>
        <w:rPr>
          <w:rFonts w:ascii="Segoe UI Light" w:hAnsi="Segoe UI Light" w:cs="Segoe UI Light"/>
          <w:sz w:val="18"/>
          <w:szCs w:val="18"/>
          <w:lang w:val="es-PE"/>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PE"/>
        </w:rPr>
        <w:t xml:space="preserve">DEMUS (2017). Activistas LGTBIQ presentan queja ante la Defensoría del Pueblo por violencia el #17M. Recuperado de </w:t>
      </w:r>
      <w:hyperlink r:id="rId44" w:history="1">
        <w:r w:rsidRPr="004864B2">
          <w:rPr>
            <w:rStyle w:val="Hyperlink"/>
            <w:rFonts w:ascii="Segoe UI Light" w:hAnsi="Segoe UI Light" w:cs="Segoe UI Light"/>
            <w:sz w:val="18"/>
            <w:szCs w:val="18"/>
            <w:lang w:val="es-PE"/>
          </w:rPr>
          <w:t>https://www.demus.org.pe/noticias/activistas-lgtbiq-presentan-queja-ante-la-defensoria-del-pueblo-por-violencia-el-17m/</w:t>
        </w:r>
      </w:hyperlink>
      <w:r w:rsidRPr="004864B2">
        <w:rPr>
          <w:rFonts w:ascii="Segoe UI Light" w:hAnsi="Segoe UI Light" w:cs="Segoe UI Light"/>
          <w:sz w:val="18"/>
          <w:szCs w:val="18"/>
          <w:lang w:val="es-PE"/>
        </w:rPr>
        <w:t xml:space="preserve"> </w:t>
      </w:r>
    </w:p>
  </w:footnote>
  <w:footnote w:id="95">
    <w:p w14:paraId="2D106428" w14:textId="0C2FBFFB" w:rsidR="004864B2" w:rsidRPr="004864B2" w:rsidRDefault="004864B2" w:rsidP="00220C09">
      <w:pPr>
        <w:pStyle w:val="FootnoteText"/>
        <w:rPr>
          <w:rFonts w:ascii="Segoe UI Light" w:hAnsi="Segoe UI Light" w:cs="Segoe UI Light"/>
          <w:sz w:val="18"/>
          <w:szCs w:val="18"/>
          <w:lang w:val="es-PE"/>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PE"/>
        </w:rPr>
        <w:t xml:space="preserve">ACNUDH (2020). Declaración de Fin de Misión, Michel Forst, Relator Especial de las Naciones Unidas sobre la situación de los Defensores y Defensoras de Derechos Humanos. Visita a Perú, 21 de enero 3 de febrero de 2020. Recuperado de </w:t>
      </w:r>
      <w:hyperlink r:id="rId45" w:history="1">
        <w:r w:rsidRPr="004864B2">
          <w:rPr>
            <w:rStyle w:val="Hyperlink"/>
            <w:rFonts w:ascii="Segoe UI Light" w:hAnsi="Segoe UI Light" w:cs="Segoe UI Light"/>
            <w:sz w:val="18"/>
            <w:szCs w:val="18"/>
            <w:lang w:val="es-PE"/>
          </w:rPr>
          <w:t>https://www.ohchr.org/sp/NewsEvents/Pages/DisplayNews.aspx?NewsID=25507&amp;LangID=S</w:t>
        </w:r>
      </w:hyperlink>
      <w:r w:rsidRPr="004864B2">
        <w:rPr>
          <w:rFonts w:ascii="Segoe UI Light" w:hAnsi="Segoe UI Light" w:cs="Segoe UI Light"/>
          <w:sz w:val="18"/>
          <w:szCs w:val="18"/>
          <w:lang w:val="es-PE"/>
        </w:rPr>
        <w:t xml:space="preserve"> </w:t>
      </w:r>
    </w:p>
  </w:footnote>
  <w:footnote w:id="96">
    <w:p w14:paraId="3BB0D759" w14:textId="17838ACB" w:rsidR="004864B2" w:rsidRPr="004864B2" w:rsidRDefault="004864B2">
      <w:pPr>
        <w:pStyle w:val="FootnoteText"/>
        <w:rPr>
          <w:rFonts w:ascii="Segoe UI Light" w:hAnsi="Segoe UI Light" w:cs="Segoe UI Light"/>
          <w:sz w:val="18"/>
          <w:szCs w:val="18"/>
          <w:lang w:val="es-PE"/>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PE"/>
        </w:rPr>
        <w:t>Ibidem</w:t>
      </w:r>
    </w:p>
  </w:footnote>
  <w:footnote w:id="97">
    <w:p w14:paraId="0682268C" w14:textId="4F739907" w:rsidR="004864B2" w:rsidRPr="004864B2" w:rsidRDefault="004864B2" w:rsidP="00263199">
      <w:pPr>
        <w:pStyle w:val="FootnoteText"/>
        <w:rPr>
          <w:rFonts w:ascii="Segoe UI Light" w:hAnsi="Segoe UI Light" w:cs="Segoe UI Light"/>
          <w:sz w:val="18"/>
          <w:szCs w:val="18"/>
          <w:lang w:val="es-PE"/>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PE"/>
        </w:rPr>
        <w:t xml:space="preserve">Agencia Peruana de Noticias. De Belaunde: denuncia contra Día del Orgullo es una vergüenza. Recuperado de </w:t>
      </w:r>
      <w:r w:rsidRPr="004864B2">
        <w:rPr>
          <w:rFonts w:ascii="Segoe UI Light" w:hAnsi="Segoe UI Light" w:cs="Segoe UI Light"/>
          <w:color w:val="1155CC"/>
          <w:sz w:val="18"/>
          <w:szCs w:val="18"/>
          <w:u w:val="single"/>
        </w:rPr>
        <w:t>https://andina.pe/Agencia/agencia/noticia-de-belaunde-denuncia-contra-dia-del-orgullo-es-una-verg%C3%BCenza-756803.aspx</w:t>
      </w:r>
    </w:p>
  </w:footnote>
  <w:footnote w:id="98">
    <w:p w14:paraId="40A2C070" w14:textId="05FE42A4" w:rsidR="004864B2" w:rsidRPr="004864B2" w:rsidRDefault="004864B2">
      <w:pPr>
        <w:pStyle w:val="FootnoteText"/>
        <w:rPr>
          <w:rFonts w:ascii="Segoe UI Light" w:hAnsi="Segoe UI Light" w:cs="Segoe UI Light"/>
          <w:sz w:val="18"/>
          <w:szCs w:val="18"/>
          <w:lang w:val="es-PE"/>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PE"/>
        </w:rPr>
        <w:t xml:space="preserve">Lucidez (2016). Estas son las frases más homofóbicas de nuestros líderes políticos. Recuperado de </w:t>
      </w:r>
      <w:hyperlink r:id="rId46" w:history="1">
        <w:r w:rsidRPr="004864B2">
          <w:rPr>
            <w:rStyle w:val="Hyperlink"/>
            <w:rFonts w:ascii="Segoe UI Light" w:hAnsi="Segoe UI Light" w:cs="Segoe UI Light"/>
            <w:sz w:val="18"/>
            <w:szCs w:val="18"/>
            <w:lang w:val="es-PE"/>
          </w:rPr>
          <w:t>https://lucidez.pe/dia-contra-la-homofobia-estas-son-las-frases-mas-homofobicas-de-nuestros-lideres-politicos/</w:t>
        </w:r>
      </w:hyperlink>
      <w:r w:rsidRPr="004864B2">
        <w:rPr>
          <w:rFonts w:ascii="Segoe UI Light" w:hAnsi="Segoe UI Light" w:cs="Segoe UI Light"/>
          <w:sz w:val="18"/>
          <w:szCs w:val="18"/>
          <w:lang w:val="es-PE"/>
        </w:rPr>
        <w:t xml:space="preserve"> </w:t>
      </w:r>
    </w:p>
  </w:footnote>
  <w:footnote w:id="99">
    <w:p w14:paraId="00D71868" w14:textId="279F96A0" w:rsidR="004864B2" w:rsidRPr="004864B2" w:rsidRDefault="004864B2">
      <w:pPr>
        <w:pStyle w:val="FootnoteText"/>
        <w:rPr>
          <w:rFonts w:ascii="Segoe UI Light" w:hAnsi="Segoe UI Light" w:cs="Segoe UI Light"/>
          <w:sz w:val="18"/>
          <w:szCs w:val="18"/>
          <w:lang w:val="es-PE"/>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PE"/>
        </w:rPr>
        <w:t>Ibidem.</w:t>
      </w:r>
    </w:p>
  </w:footnote>
  <w:footnote w:id="100">
    <w:p w14:paraId="2ECCE714" w14:textId="367C8BC6" w:rsidR="004864B2" w:rsidRPr="004864B2" w:rsidRDefault="004864B2">
      <w:pPr>
        <w:pStyle w:val="FootnoteText"/>
        <w:rPr>
          <w:rFonts w:ascii="Segoe UI Light" w:hAnsi="Segoe UI Light" w:cs="Segoe UI Light"/>
          <w:sz w:val="18"/>
          <w:szCs w:val="18"/>
          <w:lang w:val="es-PE"/>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PE"/>
        </w:rPr>
        <w:t xml:space="preserve">Canal N (2018). Alfaro sobre enfoque de género: No buscamos </w:t>
      </w:r>
      <w:proofErr w:type="spellStart"/>
      <w:r w:rsidRPr="004864B2">
        <w:rPr>
          <w:rFonts w:ascii="Segoe UI Light" w:hAnsi="Segoe UI Light" w:cs="Segoe UI Light"/>
          <w:sz w:val="18"/>
          <w:szCs w:val="18"/>
          <w:lang w:val="es-PE"/>
        </w:rPr>
        <w:t>homosexualizar</w:t>
      </w:r>
      <w:proofErr w:type="spellEnd"/>
      <w:r w:rsidRPr="004864B2">
        <w:rPr>
          <w:rFonts w:ascii="Segoe UI Light" w:hAnsi="Segoe UI Light" w:cs="Segoe UI Light"/>
          <w:sz w:val="18"/>
          <w:szCs w:val="18"/>
          <w:lang w:val="es-PE"/>
        </w:rPr>
        <w:t xml:space="preserve"> a los niños. Recuperado de </w:t>
      </w:r>
      <w:hyperlink r:id="rId47" w:history="1">
        <w:r w:rsidRPr="004864B2">
          <w:rPr>
            <w:rStyle w:val="Hyperlink"/>
            <w:rFonts w:ascii="Segoe UI Light" w:hAnsi="Segoe UI Light" w:cs="Segoe UI Light"/>
            <w:sz w:val="18"/>
            <w:szCs w:val="18"/>
            <w:lang w:val="es-PE"/>
          </w:rPr>
          <w:t>https://canaln.pe/actualidad/alfaro-sobre-enfoque-genero-no-pretendemos-homosexualizar-ninos-n349094</w:t>
        </w:r>
      </w:hyperlink>
      <w:r w:rsidRPr="004864B2">
        <w:rPr>
          <w:rFonts w:ascii="Segoe UI Light" w:hAnsi="Segoe UI Light" w:cs="Segoe UI Light"/>
          <w:sz w:val="18"/>
          <w:szCs w:val="18"/>
          <w:lang w:val="es-PE"/>
        </w:rPr>
        <w:t xml:space="preserve"> </w:t>
      </w:r>
    </w:p>
  </w:footnote>
  <w:footnote w:id="101">
    <w:p w14:paraId="4702FE6F" w14:textId="7B2294EC" w:rsidR="004864B2" w:rsidRPr="004864B2" w:rsidRDefault="004864B2">
      <w:pPr>
        <w:pStyle w:val="FootnoteText"/>
        <w:rPr>
          <w:rFonts w:ascii="Segoe UI Light" w:hAnsi="Segoe UI Light" w:cs="Segoe UI Light"/>
          <w:sz w:val="18"/>
          <w:szCs w:val="18"/>
          <w:lang w:val="es-PE"/>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PE"/>
        </w:rPr>
        <w:t xml:space="preserve">RPP. Pastor Rodolfo González: "Si ven dos mujeres teniendo sexo, mátenlas". Recuperado de </w:t>
      </w:r>
      <w:hyperlink r:id="rId48">
        <w:r w:rsidRPr="004864B2">
          <w:rPr>
            <w:rFonts w:ascii="Segoe UI Light" w:hAnsi="Segoe UI Light" w:cs="Segoe UI Light"/>
            <w:color w:val="1155CC"/>
            <w:sz w:val="18"/>
            <w:szCs w:val="18"/>
            <w:u w:val="single"/>
          </w:rPr>
          <w:t>https://rpp.pe/lima/actualidad/audio-pastor-rodolfo-gonzalez-si-ven-mujeres-teniendo-sexo-matenlas-noticia-1034784?ref=rpp</w:t>
        </w:r>
      </w:hyperlink>
    </w:p>
  </w:footnote>
  <w:footnote w:id="102">
    <w:p w14:paraId="514AEB11" w14:textId="47CED18F" w:rsidR="004864B2" w:rsidRPr="004864B2" w:rsidRDefault="004864B2" w:rsidP="000673EC">
      <w:pPr>
        <w:pStyle w:val="FootnoteText"/>
        <w:rPr>
          <w:rFonts w:ascii="Segoe UI Light" w:hAnsi="Segoe UI Light" w:cs="Segoe UI Light"/>
          <w:sz w:val="18"/>
          <w:szCs w:val="18"/>
          <w:lang w:val="es-PE"/>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PE"/>
        </w:rPr>
        <w:t xml:space="preserve">PROMSEX (2019). Crimen de odio en nombre de la religión. Recuperado de </w:t>
      </w:r>
      <w:hyperlink r:id="rId49" w:history="1">
        <w:r w:rsidRPr="004864B2">
          <w:rPr>
            <w:rStyle w:val="Hyperlink"/>
            <w:rFonts w:ascii="Segoe UI Light" w:hAnsi="Segoe UI Light" w:cs="Segoe UI Light"/>
            <w:sz w:val="18"/>
            <w:szCs w:val="18"/>
            <w:lang w:val="es-PE"/>
          </w:rPr>
          <w:t>https://promsex.org/crimen-de-odio-en-nombre-de-la-religion/</w:t>
        </w:r>
      </w:hyperlink>
      <w:r w:rsidRPr="004864B2">
        <w:rPr>
          <w:rFonts w:ascii="Segoe UI Light" w:hAnsi="Segoe UI Light" w:cs="Segoe UI Light"/>
          <w:sz w:val="18"/>
          <w:szCs w:val="18"/>
          <w:lang w:val="es-PE"/>
        </w:rPr>
        <w:t xml:space="preserve"> </w:t>
      </w:r>
    </w:p>
  </w:footnote>
  <w:footnote w:id="103">
    <w:p w14:paraId="52A2B4CB" w14:textId="5CC0178C" w:rsidR="004864B2" w:rsidRPr="004864B2" w:rsidRDefault="004864B2">
      <w:pPr>
        <w:pStyle w:val="FootnoteText"/>
        <w:rPr>
          <w:rFonts w:ascii="Segoe UI Light" w:hAnsi="Segoe UI Light" w:cs="Segoe UI Light"/>
          <w:sz w:val="18"/>
          <w:szCs w:val="18"/>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PE"/>
        </w:rPr>
        <w:t xml:space="preserve">PROMSEX. </w:t>
      </w:r>
      <w:proofErr w:type="spellStart"/>
      <w:r w:rsidRPr="004864B2">
        <w:rPr>
          <w:rFonts w:ascii="Segoe UI Light" w:hAnsi="Segoe UI Light" w:cs="Segoe UI Light"/>
          <w:sz w:val="18"/>
          <w:szCs w:val="18"/>
          <w:lang w:val="es-PE"/>
        </w:rPr>
        <w:t>Promsex</w:t>
      </w:r>
      <w:proofErr w:type="spellEnd"/>
      <w:r w:rsidRPr="004864B2">
        <w:rPr>
          <w:rFonts w:ascii="Segoe UI Light" w:hAnsi="Segoe UI Light" w:cs="Segoe UI Light"/>
          <w:sz w:val="18"/>
          <w:szCs w:val="18"/>
          <w:lang w:val="es-PE"/>
        </w:rPr>
        <w:t xml:space="preserve"> denuncia penalmente a Alberto Santana por promoción a la discriminación. Recuperado de </w:t>
      </w:r>
      <w:hyperlink r:id="rId50" w:history="1">
        <w:r w:rsidRPr="004864B2">
          <w:rPr>
            <w:rStyle w:val="Hyperlink"/>
            <w:rFonts w:ascii="Segoe UI Light" w:hAnsi="Segoe UI Light" w:cs="Segoe UI Light"/>
            <w:sz w:val="18"/>
            <w:szCs w:val="18"/>
            <w:lang w:val="es-PE"/>
          </w:rPr>
          <w:t>https://promsex.org/promsex-denuncia-penalmente-a-alberto-santana-por-promocion-a-la-discriminacion/</w:t>
        </w:r>
      </w:hyperlink>
      <w:r w:rsidRPr="004864B2">
        <w:rPr>
          <w:rFonts w:ascii="Segoe UI Light" w:hAnsi="Segoe UI Light" w:cs="Segoe UI Light"/>
          <w:sz w:val="18"/>
          <w:szCs w:val="18"/>
          <w:lang w:val="es-PE"/>
        </w:rPr>
        <w:t xml:space="preserve"> </w:t>
      </w:r>
    </w:p>
  </w:footnote>
  <w:footnote w:id="104">
    <w:p w14:paraId="12ADC04F" w14:textId="77777777" w:rsidR="004864B2" w:rsidRPr="004864B2" w:rsidRDefault="004864B2" w:rsidP="00260107">
      <w:pPr>
        <w:pStyle w:val="FootnoteText"/>
        <w:rPr>
          <w:rFonts w:ascii="Segoe UI Light" w:hAnsi="Segoe UI Light" w:cs="Segoe UI Light"/>
          <w:sz w:val="18"/>
          <w:szCs w:val="18"/>
          <w:lang w:val="es-PE"/>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Publimetro (2017). </w:t>
      </w:r>
      <w:proofErr w:type="spellStart"/>
      <w:r w:rsidRPr="004864B2">
        <w:rPr>
          <w:rFonts w:ascii="Segoe UI Light" w:hAnsi="Segoe UI Light" w:cs="Segoe UI Light"/>
          <w:sz w:val="18"/>
          <w:szCs w:val="18"/>
        </w:rPr>
        <w:t>Phillip</w:t>
      </w:r>
      <w:proofErr w:type="spellEnd"/>
      <w:r w:rsidRPr="004864B2">
        <w:rPr>
          <w:rFonts w:ascii="Segoe UI Light" w:hAnsi="Segoe UI Light" w:cs="Segoe UI Light"/>
          <w:sz w:val="18"/>
          <w:szCs w:val="18"/>
        </w:rPr>
        <w:t xml:space="preserve"> </w:t>
      </w:r>
      <w:proofErr w:type="spellStart"/>
      <w:r w:rsidRPr="004864B2">
        <w:rPr>
          <w:rFonts w:ascii="Segoe UI Light" w:hAnsi="Segoe UI Light" w:cs="Segoe UI Light"/>
          <w:sz w:val="18"/>
          <w:szCs w:val="18"/>
        </w:rPr>
        <w:t>Butters</w:t>
      </w:r>
      <w:proofErr w:type="spellEnd"/>
      <w:r w:rsidRPr="004864B2">
        <w:rPr>
          <w:rFonts w:ascii="Segoe UI Light" w:hAnsi="Segoe UI Light" w:cs="Segoe UI Light"/>
          <w:sz w:val="18"/>
          <w:szCs w:val="18"/>
        </w:rPr>
        <w:t xml:space="preserve">: estas palabras habrían provocado pelea con René Gastelumendi. Recuperado de </w:t>
      </w:r>
      <w:hyperlink r:id="rId51" w:history="1">
        <w:r w:rsidRPr="004864B2">
          <w:rPr>
            <w:rStyle w:val="Hyperlink"/>
            <w:rFonts w:ascii="Segoe UI Light" w:hAnsi="Segoe UI Light" w:cs="Segoe UI Light"/>
            <w:sz w:val="18"/>
            <w:szCs w:val="18"/>
          </w:rPr>
          <w:t>https://publimetro.pe/vida-estilo/phillip-butters-estas-palabras-habrian-provocadopelea-rene-gastelumendi-57257-noticia/</w:t>
        </w:r>
      </w:hyperlink>
      <w:r w:rsidRPr="004864B2">
        <w:rPr>
          <w:rFonts w:ascii="Segoe UI Light" w:hAnsi="Segoe UI Light" w:cs="Segoe UI Light"/>
          <w:sz w:val="18"/>
          <w:szCs w:val="18"/>
        </w:rPr>
        <w:t xml:space="preserve"> </w:t>
      </w:r>
    </w:p>
  </w:footnote>
  <w:footnote w:id="105">
    <w:p w14:paraId="2EB7502C" w14:textId="77777777" w:rsidR="004864B2" w:rsidRPr="004864B2" w:rsidRDefault="004864B2" w:rsidP="00260107">
      <w:pPr>
        <w:pStyle w:val="FootnoteText"/>
        <w:rPr>
          <w:rFonts w:ascii="Segoe UI Light" w:hAnsi="Segoe UI Light" w:cs="Segoe UI Light"/>
          <w:sz w:val="18"/>
          <w:szCs w:val="18"/>
          <w:lang w:val="es-PE"/>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PE"/>
        </w:rPr>
        <w:t xml:space="preserve">Diario Peru21 (2011). Sancionan a radio por palabras de </w:t>
      </w:r>
      <w:proofErr w:type="spellStart"/>
      <w:r w:rsidRPr="004864B2">
        <w:rPr>
          <w:rFonts w:ascii="Segoe UI Light" w:hAnsi="Segoe UI Light" w:cs="Segoe UI Light"/>
          <w:sz w:val="18"/>
          <w:szCs w:val="18"/>
          <w:lang w:val="es-PE"/>
        </w:rPr>
        <w:t>Butters</w:t>
      </w:r>
      <w:proofErr w:type="spellEnd"/>
      <w:r w:rsidRPr="004864B2">
        <w:rPr>
          <w:rFonts w:ascii="Segoe UI Light" w:hAnsi="Segoe UI Light" w:cs="Segoe UI Light"/>
          <w:sz w:val="18"/>
          <w:szCs w:val="18"/>
          <w:lang w:val="es-PE"/>
        </w:rPr>
        <w:t xml:space="preserve">. Recuperado de </w:t>
      </w:r>
      <w:hyperlink r:id="rId52">
        <w:r w:rsidRPr="004864B2">
          <w:rPr>
            <w:rFonts w:ascii="Segoe UI Light" w:hAnsi="Segoe UI Light" w:cs="Segoe UI Light"/>
            <w:color w:val="1155CC"/>
            <w:sz w:val="18"/>
            <w:szCs w:val="18"/>
            <w:u w:val="single"/>
          </w:rPr>
          <w:t>http://archivo.peru21.pe/noticia/1330615/sancionan-radio-palabras-butters</w:t>
        </w:r>
      </w:hyperlink>
    </w:p>
  </w:footnote>
  <w:footnote w:id="106">
    <w:p w14:paraId="498B67AC" w14:textId="77777777" w:rsidR="004864B2" w:rsidRPr="004864B2" w:rsidRDefault="004864B2" w:rsidP="00260107">
      <w:pPr>
        <w:pStyle w:val="FootnoteText"/>
        <w:rPr>
          <w:rFonts w:ascii="Segoe UI Light" w:hAnsi="Segoe UI Light" w:cs="Segoe UI Light"/>
          <w:sz w:val="18"/>
          <w:szCs w:val="18"/>
          <w:lang w:val="es-PE"/>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PE"/>
        </w:rPr>
        <w:t xml:space="preserve">Ibidem. </w:t>
      </w:r>
    </w:p>
  </w:footnote>
  <w:footnote w:id="107">
    <w:p w14:paraId="0A0EB57E" w14:textId="594F6130" w:rsidR="004864B2" w:rsidRPr="004864B2" w:rsidRDefault="004864B2">
      <w:pPr>
        <w:pStyle w:val="FootnoteText"/>
        <w:rPr>
          <w:rFonts w:ascii="Segoe UI Light" w:hAnsi="Segoe UI Light" w:cs="Segoe UI Light"/>
          <w:sz w:val="18"/>
          <w:szCs w:val="18"/>
          <w:lang w:val="es-PE"/>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PE"/>
        </w:rPr>
        <w:t xml:space="preserve">Cuenta de Twitter de Héctor Becerril R. Recuperado de </w:t>
      </w:r>
      <w:hyperlink r:id="rId53" w:history="1">
        <w:r w:rsidRPr="004864B2">
          <w:rPr>
            <w:rStyle w:val="Hyperlink"/>
            <w:rFonts w:ascii="Segoe UI Light" w:hAnsi="Segoe UI Light" w:cs="Segoe UI Light"/>
            <w:sz w:val="18"/>
            <w:szCs w:val="18"/>
            <w:lang w:val="es-PE"/>
          </w:rPr>
          <w:t>https://twitter.com/hectorbecerrilr/status/1143702688280059908?lang=en</w:t>
        </w:r>
      </w:hyperlink>
      <w:r w:rsidRPr="004864B2">
        <w:rPr>
          <w:rFonts w:ascii="Segoe UI Light" w:hAnsi="Segoe UI Light" w:cs="Segoe UI Light"/>
          <w:sz w:val="18"/>
          <w:szCs w:val="18"/>
          <w:lang w:val="es-PE"/>
        </w:rPr>
        <w:t xml:space="preserve"> </w:t>
      </w:r>
    </w:p>
  </w:footnote>
  <w:footnote w:id="108">
    <w:p w14:paraId="7A8BE9A3" w14:textId="1EDD9434" w:rsidR="004864B2" w:rsidRPr="004864B2" w:rsidRDefault="004864B2">
      <w:pPr>
        <w:pStyle w:val="FootnoteText"/>
        <w:rPr>
          <w:rFonts w:ascii="Segoe UI Light" w:hAnsi="Segoe UI Light" w:cs="Segoe UI Light"/>
          <w:sz w:val="18"/>
          <w:szCs w:val="18"/>
          <w:lang w:val="es-PE"/>
        </w:rPr>
      </w:pPr>
      <w:r w:rsidRPr="004864B2">
        <w:rPr>
          <w:rStyle w:val="FootnoteReference"/>
          <w:rFonts w:ascii="Segoe UI Light" w:hAnsi="Segoe UI Light" w:cs="Segoe UI Light"/>
          <w:sz w:val="18"/>
          <w:szCs w:val="18"/>
        </w:rPr>
        <w:footnoteRef/>
      </w:r>
      <w:r w:rsidRPr="004864B2">
        <w:rPr>
          <w:rFonts w:ascii="Segoe UI Light" w:hAnsi="Segoe UI Light" w:cs="Segoe UI Light"/>
          <w:sz w:val="18"/>
          <w:szCs w:val="18"/>
        </w:rPr>
        <w:t xml:space="preserve"> </w:t>
      </w:r>
      <w:r w:rsidRPr="004864B2">
        <w:rPr>
          <w:rFonts w:ascii="Segoe UI Light" w:hAnsi="Segoe UI Light" w:cs="Segoe UI Light"/>
          <w:sz w:val="18"/>
          <w:szCs w:val="18"/>
          <w:lang w:val="es-PE"/>
        </w:rPr>
        <w:t xml:space="preserve">La Ley (2019). Héctor Becerril es denunciado por discriminación contra la comunidad LGTBIQ. Recuperado de </w:t>
      </w:r>
      <w:hyperlink r:id="rId54">
        <w:r w:rsidRPr="004864B2">
          <w:rPr>
            <w:rFonts w:ascii="Segoe UI Light" w:hAnsi="Segoe UI Light" w:cs="Segoe UI Light"/>
            <w:color w:val="1155CC"/>
            <w:sz w:val="18"/>
            <w:szCs w:val="18"/>
            <w:u w:val="single"/>
          </w:rPr>
          <w:t>https://laley.pe/art/8173/hector-becerril-es-denunciado-por-discriminacion-contra-la-comunidad-lgtbiq</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30557" w14:textId="76679A6B" w:rsidR="00BE465A" w:rsidRPr="00050E92" w:rsidRDefault="00BE465A" w:rsidP="00BE465A">
    <w:pPr>
      <w:pStyle w:val="Header"/>
      <w:jc w:val="both"/>
      <w:rPr>
        <w:rFonts w:ascii="Segoe UI Light" w:hAnsi="Segoe UI Light" w:cs="Segoe UI Light"/>
        <w:color w:val="7F7F7F" w:themeColor="text1" w:themeTint="80"/>
        <w:sz w:val="15"/>
        <w:szCs w:val="15"/>
      </w:rPr>
    </w:pPr>
    <w:r w:rsidRPr="00050E92">
      <w:rPr>
        <w:rFonts w:ascii="Segoe UI Light" w:hAnsi="Segoe UI Light" w:cs="Segoe UI Light"/>
        <w:color w:val="7F7F7F" w:themeColor="text1" w:themeTint="80"/>
        <w:sz w:val="15"/>
        <w:szCs w:val="15"/>
      </w:rPr>
      <w:t>Informe Alternativo sobre</w:t>
    </w:r>
    <w:r w:rsidR="001E2FA2" w:rsidRPr="00050E92">
      <w:rPr>
        <w:rFonts w:ascii="Segoe UI Light" w:hAnsi="Segoe UI Light" w:cs="Segoe UI Light"/>
        <w:color w:val="7F7F7F" w:themeColor="text1" w:themeTint="80"/>
        <w:sz w:val="15"/>
        <w:szCs w:val="15"/>
      </w:rPr>
      <w:t xml:space="preserve"> el Sexto informe periódico presentado por el Estado Peruano sobre</w:t>
    </w:r>
    <w:r w:rsidRPr="00050E92">
      <w:rPr>
        <w:rFonts w:ascii="Segoe UI Light" w:hAnsi="Segoe UI Light" w:cs="Segoe UI Light"/>
        <w:color w:val="7F7F7F" w:themeColor="text1" w:themeTint="80"/>
        <w:sz w:val="15"/>
        <w:szCs w:val="15"/>
      </w:rPr>
      <w:t xml:space="preserve"> la aplicación del Pacto Internacional de Derechos Civiles y Políticos</w:t>
    </w:r>
  </w:p>
  <w:p w14:paraId="110D410D" w14:textId="77777777" w:rsidR="00BE465A" w:rsidRDefault="00BE46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D30FC" w14:textId="7C2D57DA" w:rsidR="004864B2" w:rsidRDefault="004864B2" w:rsidP="003F1AB0">
    <w:pPr>
      <w:pStyle w:val="Header"/>
      <w:tabs>
        <w:tab w:val="clear" w:pos="4252"/>
        <w:tab w:val="clear" w:pos="8504"/>
      </w:tabs>
    </w:pPr>
    <w:r>
      <w:rPr>
        <w:noProof/>
        <w:lang w:val="en-GB" w:eastAsia="en-GB"/>
      </w:rPr>
      <w:drawing>
        <wp:inline distT="0" distB="0" distL="0" distR="0" wp14:anchorId="3C164127" wp14:editId="3CCE4139">
          <wp:extent cx="1417320" cy="71547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MIP-18 transp.png"/>
                  <pic:cNvPicPr/>
                </pic:nvPicPr>
                <pic:blipFill>
                  <a:blip r:embed="rId1">
                    <a:extLst>
                      <a:ext uri="{28A0092B-C50C-407E-A947-70E740481C1C}">
                        <a14:useLocalDpi xmlns:a14="http://schemas.microsoft.com/office/drawing/2010/main" val="0"/>
                      </a:ext>
                    </a:extLst>
                  </a:blip>
                  <a:stretch>
                    <a:fillRect/>
                  </a:stretch>
                </pic:blipFill>
                <pic:spPr>
                  <a:xfrm>
                    <a:off x="0" y="0"/>
                    <a:ext cx="1423112" cy="718396"/>
                  </a:xfrm>
                  <a:prstGeom prst="rect">
                    <a:avLst/>
                  </a:prstGeom>
                </pic:spPr>
              </pic:pic>
            </a:graphicData>
          </a:graphic>
        </wp:inline>
      </w:drawing>
    </w:r>
    <w:r>
      <w:tab/>
      <w:t xml:space="preserve">    </w:t>
    </w:r>
    <w:r>
      <w:rPr>
        <w:noProof/>
        <w:lang w:val="en-GB" w:eastAsia="en-GB"/>
      </w:rPr>
      <w:drawing>
        <wp:inline distT="0" distB="0" distL="0" distR="0" wp14:anchorId="66CE3A42" wp14:editId="48A77B54">
          <wp:extent cx="800100" cy="8001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eminas logo.jpg"/>
                  <pic:cNvPicPr/>
                </pic:nvPicPr>
                <pic:blipFill>
                  <a:blip r:embed="rId2">
                    <a:extLst>
                      <a:ext uri="{28A0092B-C50C-407E-A947-70E740481C1C}">
                        <a14:useLocalDpi xmlns:a14="http://schemas.microsoft.com/office/drawing/2010/main" val="0"/>
                      </a:ext>
                    </a:extLst>
                  </a:blip>
                  <a:stretch>
                    <a:fillRect/>
                  </a:stretch>
                </pic:blipFill>
                <pic:spPr>
                  <a:xfrm>
                    <a:off x="0" y="0"/>
                    <a:ext cx="800100" cy="800100"/>
                  </a:xfrm>
                  <a:prstGeom prst="rect">
                    <a:avLst/>
                  </a:prstGeom>
                </pic:spPr>
              </pic:pic>
            </a:graphicData>
          </a:graphic>
        </wp:inline>
      </w:drawing>
    </w:r>
    <w:r>
      <w:tab/>
      <w:t xml:space="preserve">      </w:t>
    </w:r>
    <w:r>
      <w:rPr>
        <w:noProof/>
        <w:lang w:val="en-GB" w:eastAsia="en-GB"/>
      </w:rPr>
      <w:drawing>
        <wp:inline distT="0" distB="0" distL="0" distR="0" wp14:anchorId="6D197990" wp14:editId="75B26EAB">
          <wp:extent cx="784860" cy="78486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TM logo.png"/>
                  <pic:cNvPicPr/>
                </pic:nvPicPr>
                <pic:blipFill>
                  <a:blip r:embed="rId3">
                    <a:extLst>
                      <a:ext uri="{28A0092B-C50C-407E-A947-70E740481C1C}">
                        <a14:useLocalDpi xmlns:a14="http://schemas.microsoft.com/office/drawing/2010/main" val="0"/>
                      </a:ext>
                    </a:extLst>
                  </a:blip>
                  <a:stretch>
                    <a:fillRect/>
                  </a:stretch>
                </pic:blipFill>
                <pic:spPr>
                  <a:xfrm>
                    <a:off x="0" y="0"/>
                    <a:ext cx="784860" cy="784860"/>
                  </a:xfrm>
                  <a:prstGeom prst="rect">
                    <a:avLst/>
                  </a:prstGeom>
                </pic:spPr>
              </pic:pic>
            </a:graphicData>
          </a:graphic>
        </wp:inline>
      </w:drawing>
    </w:r>
    <w:r>
      <w:t xml:space="preserve">                 </w:t>
    </w:r>
    <w:r>
      <w:rPr>
        <w:noProof/>
        <w:lang w:val="en-GB" w:eastAsia="en-GB"/>
      </w:rPr>
      <w:drawing>
        <wp:inline distT="0" distB="0" distL="0" distR="0" wp14:anchorId="1D68AF18" wp14:editId="33CC1447">
          <wp:extent cx="754380" cy="754380"/>
          <wp:effectExtent l="0" t="0" r="7620" b="762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TM logo.jpg"/>
                  <pic:cNvPicPr/>
                </pic:nvPicPr>
                <pic:blipFill>
                  <a:blip r:embed="rId4">
                    <a:extLst>
                      <a:ext uri="{28A0092B-C50C-407E-A947-70E740481C1C}">
                        <a14:useLocalDpi xmlns:a14="http://schemas.microsoft.com/office/drawing/2010/main" val="0"/>
                      </a:ext>
                    </a:extLst>
                  </a:blip>
                  <a:stretch>
                    <a:fillRect/>
                  </a:stretch>
                </pic:blipFill>
                <pic:spPr>
                  <a:xfrm>
                    <a:off x="0" y="0"/>
                    <a:ext cx="754380" cy="7543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1A61"/>
    <w:multiLevelType w:val="multilevel"/>
    <w:tmpl w:val="1FDA3BE8"/>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1" w15:restartNumberingAfterBreak="0">
    <w:nsid w:val="02E70345"/>
    <w:multiLevelType w:val="multilevel"/>
    <w:tmpl w:val="13E0C7CA"/>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58323A5"/>
    <w:multiLevelType w:val="multilevel"/>
    <w:tmpl w:val="1FDA3BE8"/>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3" w15:restartNumberingAfterBreak="0">
    <w:nsid w:val="09D0223F"/>
    <w:multiLevelType w:val="hybridMultilevel"/>
    <w:tmpl w:val="723E590A"/>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BF6177F"/>
    <w:multiLevelType w:val="multilevel"/>
    <w:tmpl w:val="380EBC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CC74EF9"/>
    <w:multiLevelType w:val="multilevel"/>
    <w:tmpl w:val="13E0C7CA"/>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6794AF6"/>
    <w:multiLevelType w:val="multilevel"/>
    <w:tmpl w:val="13E0C7CA"/>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75E19C6"/>
    <w:multiLevelType w:val="multilevel"/>
    <w:tmpl w:val="1FDA3BE8"/>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8" w15:restartNumberingAfterBreak="0">
    <w:nsid w:val="188A20E6"/>
    <w:multiLevelType w:val="multilevel"/>
    <w:tmpl w:val="1FDA3BE8"/>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9" w15:restartNumberingAfterBreak="0">
    <w:nsid w:val="19C25339"/>
    <w:multiLevelType w:val="multilevel"/>
    <w:tmpl w:val="54E682DE"/>
    <w:lvl w:ilvl="0">
      <w:start w:val="1"/>
      <w:numFmt w:val="decimal"/>
      <w:lvlText w:val="%1."/>
      <w:lvlJc w:val="left"/>
      <w:pPr>
        <w:ind w:left="851" w:hanging="341"/>
      </w:pPr>
      <w:rPr>
        <w:rFonts w:hint="default"/>
      </w:rPr>
    </w:lvl>
    <w:lvl w:ilvl="1">
      <w:start w:val="2"/>
      <w:numFmt w:val="decimal"/>
      <w:isLgl/>
      <w:lvlText w:val="%1.%2"/>
      <w:lvlJc w:val="left"/>
      <w:pPr>
        <w:ind w:left="870" w:hanging="360"/>
      </w:pPr>
      <w:rPr>
        <w:rFonts w:hint="default"/>
      </w:rPr>
    </w:lvl>
    <w:lvl w:ilvl="2">
      <w:start w:val="1"/>
      <w:numFmt w:val="decimal"/>
      <w:isLgl/>
      <w:lvlText w:val="%1.%2.%3"/>
      <w:lvlJc w:val="left"/>
      <w:pPr>
        <w:ind w:left="1230" w:hanging="720"/>
      </w:pPr>
      <w:rPr>
        <w:rFonts w:hint="default"/>
      </w:rPr>
    </w:lvl>
    <w:lvl w:ilvl="3">
      <w:start w:val="1"/>
      <w:numFmt w:val="decimal"/>
      <w:isLgl/>
      <w:lvlText w:val="%1.%2.%3.%4"/>
      <w:lvlJc w:val="left"/>
      <w:pPr>
        <w:ind w:left="1230" w:hanging="720"/>
      </w:pPr>
      <w:rPr>
        <w:rFonts w:hint="default"/>
      </w:rPr>
    </w:lvl>
    <w:lvl w:ilvl="4">
      <w:start w:val="1"/>
      <w:numFmt w:val="decimal"/>
      <w:isLgl/>
      <w:lvlText w:val="%1.%2.%3.%4.%5"/>
      <w:lvlJc w:val="left"/>
      <w:pPr>
        <w:ind w:left="1590" w:hanging="1080"/>
      </w:pPr>
      <w:rPr>
        <w:rFonts w:hint="default"/>
      </w:rPr>
    </w:lvl>
    <w:lvl w:ilvl="5">
      <w:start w:val="1"/>
      <w:numFmt w:val="decimal"/>
      <w:isLgl/>
      <w:lvlText w:val="%1.%2.%3.%4.%5.%6"/>
      <w:lvlJc w:val="left"/>
      <w:pPr>
        <w:ind w:left="1950" w:hanging="1440"/>
      </w:pPr>
      <w:rPr>
        <w:rFonts w:hint="default"/>
      </w:rPr>
    </w:lvl>
    <w:lvl w:ilvl="6">
      <w:start w:val="1"/>
      <w:numFmt w:val="decimal"/>
      <w:isLgl/>
      <w:lvlText w:val="%1.%2.%3.%4.%5.%6.%7"/>
      <w:lvlJc w:val="left"/>
      <w:pPr>
        <w:ind w:left="1950" w:hanging="1440"/>
      </w:pPr>
      <w:rPr>
        <w:rFonts w:hint="default"/>
      </w:rPr>
    </w:lvl>
    <w:lvl w:ilvl="7">
      <w:start w:val="1"/>
      <w:numFmt w:val="decimal"/>
      <w:isLgl/>
      <w:lvlText w:val="%1.%2.%3.%4.%5.%6.%7.%8"/>
      <w:lvlJc w:val="left"/>
      <w:pPr>
        <w:ind w:left="2310" w:hanging="1800"/>
      </w:pPr>
      <w:rPr>
        <w:rFonts w:hint="default"/>
      </w:rPr>
    </w:lvl>
    <w:lvl w:ilvl="8">
      <w:start w:val="1"/>
      <w:numFmt w:val="decimal"/>
      <w:isLgl/>
      <w:lvlText w:val="%1.%2.%3.%4.%5.%6.%7.%8.%9"/>
      <w:lvlJc w:val="left"/>
      <w:pPr>
        <w:ind w:left="2310" w:hanging="1800"/>
      </w:pPr>
      <w:rPr>
        <w:rFonts w:hint="default"/>
      </w:rPr>
    </w:lvl>
  </w:abstractNum>
  <w:abstractNum w:abstractNumId="10" w15:restartNumberingAfterBreak="0">
    <w:nsid w:val="1D6A290D"/>
    <w:multiLevelType w:val="multilevel"/>
    <w:tmpl w:val="1FDA3BE8"/>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11" w15:restartNumberingAfterBreak="0">
    <w:nsid w:val="216A0511"/>
    <w:multiLevelType w:val="multilevel"/>
    <w:tmpl w:val="280A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2" w15:restartNumberingAfterBreak="0">
    <w:nsid w:val="22C80341"/>
    <w:multiLevelType w:val="hybridMultilevel"/>
    <w:tmpl w:val="CB82EFB2"/>
    <w:lvl w:ilvl="0" w:tplc="C0DEA89A">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3" w15:restartNumberingAfterBreak="0">
    <w:nsid w:val="241A2C6E"/>
    <w:multiLevelType w:val="multilevel"/>
    <w:tmpl w:val="8DCC3D9E"/>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50607E7"/>
    <w:multiLevelType w:val="multilevel"/>
    <w:tmpl w:val="1FDA3BE8"/>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15" w15:restartNumberingAfterBreak="0">
    <w:nsid w:val="277B4586"/>
    <w:multiLevelType w:val="multilevel"/>
    <w:tmpl w:val="1FDA3BE8"/>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16" w15:restartNumberingAfterBreak="0">
    <w:nsid w:val="27ED6242"/>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3B2602D"/>
    <w:multiLevelType w:val="hybridMultilevel"/>
    <w:tmpl w:val="D6F88A62"/>
    <w:lvl w:ilvl="0" w:tplc="8DF6BEE2">
      <w:start w:val="1"/>
      <w:numFmt w:val="bullet"/>
      <w:lvlText w:val="-"/>
      <w:lvlJc w:val="left"/>
      <w:pPr>
        <w:ind w:left="720" w:hanging="360"/>
      </w:pPr>
      <w:rPr>
        <w:rFonts w:ascii="Raleway" w:eastAsiaTheme="minorHAnsi" w:hAnsi="Raleway" w:cstheme="minorBidi"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36CA1EE0"/>
    <w:multiLevelType w:val="multilevel"/>
    <w:tmpl w:val="3F527F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7CF35C9"/>
    <w:multiLevelType w:val="hybridMultilevel"/>
    <w:tmpl w:val="723E590A"/>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383B60D5"/>
    <w:multiLevelType w:val="multilevel"/>
    <w:tmpl w:val="1FDA3BE8"/>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21" w15:restartNumberingAfterBreak="0">
    <w:nsid w:val="3B544C62"/>
    <w:multiLevelType w:val="multilevel"/>
    <w:tmpl w:val="1FDA3BE8"/>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22" w15:restartNumberingAfterBreak="0">
    <w:nsid w:val="3DC91797"/>
    <w:multiLevelType w:val="hybridMultilevel"/>
    <w:tmpl w:val="88267ED8"/>
    <w:lvl w:ilvl="0" w:tplc="8A763758">
      <w:start w:val="1"/>
      <w:numFmt w:val="decimal"/>
      <w:lvlText w:val="%1."/>
      <w:lvlJc w:val="left"/>
      <w:pPr>
        <w:ind w:left="720" w:hanging="360"/>
      </w:pPr>
      <w:rPr>
        <w:i w:val="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41453D77"/>
    <w:multiLevelType w:val="hybridMultilevel"/>
    <w:tmpl w:val="E27060EE"/>
    <w:lvl w:ilvl="0" w:tplc="099E47F4">
      <w:start w:val="1"/>
      <w:numFmt w:val="lowerLetter"/>
      <w:lvlText w:val="%1)"/>
      <w:lvlJc w:val="left"/>
      <w:pPr>
        <w:ind w:left="1353" w:hanging="360"/>
      </w:pPr>
      <w:rPr>
        <w:rFonts w:hint="default"/>
      </w:rPr>
    </w:lvl>
    <w:lvl w:ilvl="1" w:tplc="280A0019" w:tentative="1">
      <w:start w:val="1"/>
      <w:numFmt w:val="lowerLetter"/>
      <w:lvlText w:val="%2."/>
      <w:lvlJc w:val="left"/>
      <w:pPr>
        <w:ind w:left="2073" w:hanging="360"/>
      </w:p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24" w15:restartNumberingAfterBreak="0">
    <w:nsid w:val="449B3181"/>
    <w:multiLevelType w:val="hybridMultilevel"/>
    <w:tmpl w:val="B2584C7E"/>
    <w:lvl w:ilvl="0" w:tplc="280A0001">
      <w:start w:val="1"/>
      <w:numFmt w:val="bullet"/>
      <w:lvlText w:val=""/>
      <w:lvlJc w:val="left"/>
      <w:pPr>
        <w:ind w:left="3600" w:hanging="360"/>
      </w:pPr>
      <w:rPr>
        <w:rFonts w:ascii="Symbol" w:hAnsi="Symbol" w:hint="default"/>
      </w:rPr>
    </w:lvl>
    <w:lvl w:ilvl="1" w:tplc="280A0003" w:tentative="1">
      <w:start w:val="1"/>
      <w:numFmt w:val="bullet"/>
      <w:lvlText w:val="o"/>
      <w:lvlJc w:val="left"/>
      <w:pPr>
        <w:ind w:left="4320" w:hanging="360"/>
      </w:pPr>
      <w:rPr>
        <w:rFonts w:ascii="Courier New" w:hAnsi="Courier New" w:cs="Courier New" w:hint="default"/>
      </w:rPr>
    </w:lvl>
    <w:lvl w:ilvl="2" w:tplc="280A0005" w:tentative="1">
      <w:start w:val="1"/>
      <w:numFmt w:val="bullet"/>
      <w:lvlText w:val=""/>
      <w:lvlJc w:val="left"/>
      <w:pPr>
        <w:ind w:left="5040" w:hanging="360"/>
      </w:pPr>
      <w:rPr>
        <w:rFonts w:ascii="Wingdings" w:hAnsi="Wingdings" w:hint="default"/>
      </w:rPr>
    </w:lvl>
    <w:lvl w:ilvl="3" w:tplc="280A0001" w:tentative="1">
      <w:start w:val="1"/>
      <w:numFmt w:val="bullet"/>
      <w:lvlText w:val=""/>
      <w:lvlJc w:val="left"/>
      <w:pPr>
        <w:ind w:left="5760" w:hanging="360"/>
      </w:pPr>
      <w:rPr>
        <w:rFonts w:ascii="Symbol" w:hAnsi="Symbol" w:hint="default"/>
      </w:rPr>
    </w:lvl>
    <w:lvl w:ilvl="4" w:tplc="280A0003" w:tentative="1">
      <w:start w:val="1"/>
      <w:numFmt w:val="bullet"/>
      <w:lvlText w:val="o"/>
      <w:lvlJc w:val="left"/>
      <w:pPr>
        <w:ind w:left="6480" w:hanging="360"/>
      </w:pPr>
      <w:rPr>
        <w:rFonts w:ascii="Courier New" w:hAnsi="Courier New" w:cs="Courier New" w:hint="default"/>
      </w:rPr>
    </w:lvl>
    <w:lvl w:ilvl="5" w:tplc="280A0005" w:tentative="1">
      <w:start w:val="1"/>
      <w:numFmt w:val="bullet"/>
      <w:lvlText w:val=""/>
      <w:lvlJc w:val="left"/>
      <w:pPr>
        <w:ind w:left="7200" w:hanging="360"/>
      </w:pPr>
      <w:rPr>
        <w:rFonts w:ascii="Wingdings" w:hAnsi="Wingdings" w:hint="default"/>
      </w:rPr>
    </w:lvl>
    <w:lvl w:ilvl="6" w:tplc="280A0001" w:tentative="1">
      <w:start w:val="1"/>
      <w:numFmt w:val="bullet"/>
      <w:lvlText w:val=""/>
      <w:lvlJc w:val="left"/>
      <w:pPr>
        <w:ind w:left="7920" w:hanging="360"/>
      </w:pPr>
      <w:rPr>
        <w:rFonts w:ascii="Symbol" w:hAnsi="Symbol" w:hint="default"/>
      </w:rPr>
    </w:lvl>
    <w:lvl w:ilvl="7" w:tplc="280A0003" w:tentative="1">
      <w:start w:val="1"/>
      <w:numFmt w:val="bullet"/>
      <w:lvlText w:val="o"/>
      <w:lvlJc w:val="left"/>
      <w:pPr>
        <w:ind w:left="8640" w:hanging="360"/>
      </w:pPr>
      <w:rPr>
        <w:rFonts w:ascii="Courier New" w:hAnsi="Courier New" w:cs="Courier New" w:hint="default"/>
      </w:rPr>
    </w:lvl>
    <w:lvl w:ilvl="8" w:tplc="280A0005" w:tentative="1">
      <w:start w:val="1"/>
      <w:numFmt w:val="bullet"/>
      <w:lvlText w:val=""/>
      <w:lvlJc w:val="left"/>
      <w:pPr>
        <w:ind w:left="9360" w:hanging="360"/>
      </w:pPr>
      <w:rPr>
        <w:rFonts w:ascii="Wingdings" w:hAnsi="Wingdings" w:hint="default"/>
      </w:rPr>
    </w:lvl>
  </w:abstractNum>
  <w:abstractNum w:abstractNumId="25" w15:restartNumberingAfterBreak="0">
    <w:nsid w:val="476064E7"/>
    <w:multiLevelType w:val="multilevel"/>
    <w:tmpl w:val="13E0C7CA"/>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47BE0FDA"/>
    <w:multiLevelType w:val="multilevel"/>
    <w:tmpl w:val="84A2B9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9297E47"/>
    <w:multiLevelType w:val="hybridMultilevel"/>
    <w:tmpl w:val="608C5706"/>
    <w:lvl w:ilvl="0" w:tplc="E592B8F2">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8" w15:restartNumberingAfterBreak="0">
    <w:nsid w:val="4B0C42A9"/>
    <w:multiLevelType w:val="hybridMultilevel"/>
    <w:tmpl w:val="11DA44A4"/>
    <w:lvl w:ilvl="0" w:tplc="B4FCC3FC">
      <w:start w:val="3"/>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4B2D5259"/>
    <w:multiLevelType w:val="multilevel"/>
    <w:tmpl w:val="1FDA3BE8"/>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30" w15:restartNumberingAfterBreak="0">
    <w:nsid w:val="4D7F54E3"/>
    <w:multiLevelType w:val="multilevel"/>
    <w:tmpl w:val="A9FC9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F58341E"/>
    <w:multiLevelType w:val="multilevel"/>
    <w:tmpl w:val="3C88B7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5AF55E5"/>
    <w:multiLevelType w:val="hybridMultilevel"/>
    <w:tmpl w:val="FA8ED038"/>
    <w:lvl w:ilvl="0" w:tplc="55D89DBE">
      <w:start w:val="1"/>
      <w:numFmt w:val="decimal"/>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3" w15:restartNumberingAfterBreak="0">
    <w:nsid w:val="5CFE4B9E"/>
    <w:multiLevelType w:val="multilevel"/>
    <w:tmpl w:val="55B8D9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6353EB0"/>
    <w:multiLevelType w:val="multilevel"/>
    <w:tmpl w:val="28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18C47E3"/>
    <w:multiLevelType w:val="multilevel"/>
    <w:tmpl w:val="13E0C7CA"/>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734C08B1"/>
    <w:multiLevelType w:val="multilevel"/>
    <w:tmpl w:val="1FDA3BE8"/>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37" w15:restartNumberingAfterBreak="0">
    <w:nsid w:val="7B925C5D"/>
    <w:multiLevelType w:val="multilevel"/>
    <w:tmpl w:val="5DA2704A"/>
    <w:lvl w:ilvl="0">
      <w:start w:val="23"/>
      <w:numFmt w:val="decimal"/>
      <w:lvlText w:val="%1."/>
      <w:lvlJc w:val="left"/>
      <w:pPr>
        <w:ind w:left="720" w:hanging="360"/>
      </w:pPr>
      <w:rPr>
        <w:rFonts w:ascii="Segoe UI Light" w:hAnsi="Segoe UI Light" w:cs="Segoe UI Light" w:hint="default"/>
        <w:i w:val="0"/>
        <w:sz w:val="20"/>
        <w:u w:val="none"/>
        <w:lang w:val="es"/>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38" w15:restartNumberingAfterBreak="0">
    <w:nsid w:val="7CF632C8"/>
    <w:multiLevelType w:val="multilevel"/>
    <w:tmpl w:val="8DCC3D9E"/>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34"/>
  </w:num>
  <w:num w:numId="3">
    <w:abstractNumId w:val="27"/>
  </w:num>
  <w:num w:numId="4">
    <w:abstractNumId w:val="33"/>
  </w:num>
  <w:num w:numId="5">
    <w:abstractNumId w:val="18"/>
  </w:num>
  <w:num w:numId="6">
    <w:abstractNumId w:val="30"/>
  </w:num>
  <w:num w:numId="7">
    <w:abstractNumId w:val="31"/>
  </w:num>
  <w:num w:numId="8">
    <w:abstractNumId w:val="26"/>
  </w:num>
  <w:num w:numId="9">
    <w:abstractNumId w:val="28"/>
  </w:num>
  <w:num w:numId="10">
    <w:abstractNumId w:val="9"/>
  </w:num>
  <w:num w:numId="11">
    <w:abstractNumId w:val="16"/>
  </w:num>
  <w:num w:numId="12">
    <w:abstractNumId w:val="3"/>
  </w:num>
  <w:num w:numId="13">
    <w:abstractNumId w:val="19"/>
  </w:num>
  <w:num w:numId="14">
    <w:abstractNumId w:val="17"/>
  </w:num>
  <w:num w:numId="15">
    <w:abstractNumId w:val="4"/>
  </w:num>
  <w:num w:numId="16">
    <w:abstractNumId w:val="32"/>
  </w:num>
  <w:num w:numId="17">
    <w:abstractNumId w:val="13"/>
  </w:num>
  <w:num w:numId="18">
    <w:abstractNumId w:val="23"/>
  </w:num>
  <w:num w:numId="19">
    <w:abstractNumId w:val="37"/>
  </w:num>
  <w:num w:numId="20">
    <w:abstractNumId w:val="6"/>
  </w:num>
  <w:num w:numId="21">
    <w:abstractNumId w:val="5"/>
  </w:num>
  <w:num w:numId="22">
    <w:abstractNumId w:val="1"/>
  </w:num>
  <w:num w:numId="23">
    <w:abstractNumId w:val="25"/>
  </w:num>
  <w:num w:numId="24">
    <w:abstractNumId w:val="35"/>
  </w:num>
  <w:num w:numId="25">
    <w:abstractNumId w:val="38"/>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0"/>
  </w:num>
  <w:num w:numId="31">
    <w:abstractNumId w:val="20"/>
  </w:num>
  <w:num w:numId="32">
    <w:abstractNumId w:val="14"/>
  </w:num>
  <w:num w:numId="33">
    <w:abstractNumId w:val="36"/>
  </w:num>
  <w:num w:numId="34">
    <w:abstractNumId w:val="8"/>
  </w:num>
  <w:num w:numId="35">
    <w:abstractNumId w:val="21"/>
  </w:num>
  <w:num w:numId="36">
    <w:abstractNumId w:val="10"/>
  </w:num>
  <w:num w:numId="37">
    <w:abstractNumId w:val="7"/>
  </w:num>
  <w:num w:numId="38">
    <w:abstractNumId w:val="15"/>
  </w:num>
  <w:num w:numId="39">
    <w:abstractNumId w:val="2"/>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AE7"/>
    <w:rsid w:val="0001668E"/>
    <w:rsid w:val="00020271"/>
    <w:rsid w:val="00026913"/>
    <w:rsid w:val="00026B03"/>
    <w:rsid w:val="00026DD8"/>
    <w:rsid w:val="000302A2"/>
    <w:rsid w:val="00050E92"/>
    <w:rsid w:val="00052C11"/>
    <w:rsid w:val="00064FFE"/>
    <w:rsid w:val="000673EC"/>
    <w:rsid w:val="00074499"/>
    <w:rsid w:val="00077C28"/>
    <w:rsid w:val="00085295"/>
    <w:rsid w:val="000A5167"/>
    <w:rsid w:val="000A6F6B"/>
    <w:rsid w:val="000C6BFD"/>
    <w:rsid w:val="00107397"/>
    <w:rsid w:val="00126B40"/>
    <w:rsid w:val="0013070D"/>
    <w:rsid w:val="00140715"/>
    <w:rsid w:val="00153E9B"/>
    <w:rsid w:val="001541AA"/>
    <w:rsid w:val="00180428"/>
    <w:rsid w:val="0019334C"/>
    <w:rsid w:val="00197C07"/>
    <w:rsid w:val="001C4E8A"/>
    <w:rsid w:val="001E2FA2"/>
    <w:rsid w:val="001F7E77"/>
    <w:rsid w:val="00207AE7"/>
    <w:rsid w:val="00220C09"/>
    <w:rsid w:val="00232704"/>
    <w:rsid w:val="00237B83"/>
    <w:rsid w:val="00260107"/>
    <w:rsid w:val="00263199"/>
    <w:rsid w:val="00265E8A"/>
    <w:rsid w:val="00272F46"/>
    <w:rsid w:val="002863C1"/>
    <w:rsid w:val="00293900"/>
    <w:rsid w:val="002A4BCB"/>
    <w:rsid w:val="002B4020"/>
    <w:rsid w:val="002B44EF"/>
    <w:rsid w:val="002C36D0"/>
    <w:rsid w:val="002E526A"/>
    <w:rsid w:val="00302812"/>
    <w:rsid w:val="00303317"/>
    <w:rsid w:val="00323443"/>
    <w:rsid w:val="00342B09"/>
    <w:rsid w:val="00345B6D"/>
    <w:rsid w:val="00346F15"/>
    <w:rsid w:val="00356941"/>
    <w:rsid w:val="003600A4"/>
    <w:rsid w:val="0037302D"/>
    <w:rsid w:val="00375DA4"/>
    <w:rsid w:val="003845D6"/>
    <w:rsid w:val="00393BD5"/>
    <w:rsid w:val="003940C2"/>
    <w:rsid w:val="003B2793"/>
    <w:rsid w:val="003C54F7"/>
    <w:rsid w:val="003D7CDD"/>
    <w:rsid w:val="003F1AB0"/>
    <w:rsid w:val="00415737"/>
    <w:rsid w:val="00442409"/>
    <w:rsid w:val="004515C5"/>
    <w:rsid w:val="00451853"/>
    <w:rsid w:val="0045624C"/>
    <w:rsid w:val="004653B1"/>
    <w:rsid w:val="004864B2"/>
    <w:rsid w:val="00496326"/>
    <w:rsid w:val="004A2FF3"/>
    <w:rsid w:val="004B7569"/>
    <w:rsid w:val="004E3003"/>
    <w:rsid w:val="00506818"/>
    <w:rsid w:val="005071C9"/>
    <w:rsid w:val="0056242A"/>
    <w:rsid w:val="00565E75"/>
    <w:rsid w:val="005A0DC5"/>
    <w:rsid w:val="005A3360"/>
    <w:rsid w:val="005B05E8"/>
    <w:rsid w:val="005B2406"/>
    <w:rsid w:val="005B3A27"/>
    <w:rsid w:val="005C68E7"/>
    <w:rsid w:val="005D20A8"/>
    <w:rsid w:val="005F5AC2"/>
    <w:rsid w:val="00602FDA"/>
    <w:rsid w:val="0060464E"/>
    <w:rsid w:val="00612D02"/>
    <w:rsid w:val="00635F59"/>
    <w:rsid w:val="006504D4"/>
    <w:rsid w:val="00671180"/>
    <w:rsid w:val="006737C3"/>
    <w:rsid w:val="006740CA"/>
    <w:rsid w:val="00697EF2"/>
    <w:rsid w:val="006C6A84"/>
    <w:rsid w:val="006D0A25"/>
    <w:rsid w:val="006E11F7"/>
    <w:rsid w:val="006E6E14"/>
    <w:rsid w:val="006F5EAB"/>
    <w:rsid w:val="0070497A"/>
    <w:rsid w:val="00707EC2"/>
    <w:rsid w:val="00716B36"/>
    <w:rsid w:val="007235FC"/>
    <w:rsid w:val="00753353"/>
    <w:rsid w:val="00761C97"/>
    <w:rsid w:val="0079393A"/>
    <w:rsid w:val="00797B64"/>
    <w:rsid w:val="007A024B"/>
    <w:rsid w:val="007C15B9"/>
    <w:rsid w:val="007C6773"/>
    <w:rsid w:val="007D2A47"/>
    <w:rsid w:val="00836651"/>
    <w:rsid w:val="008410AE"/>
    <w:rsid w:val="00842919"/>
    <w:rsid w:val="00844E64"/>
    <w:rsid w:val="00856DC4"/>
    <w:rsid w:val="008679D3"/>
    <w:rsid w:val="00894639"/>
    <w:rsid w:val="008A7B9A"/>
    <w:rsid w:val="008C5949"/>
    <w:rsid w:val="008F38E1"/>
    <w:rsid w:val="008F3B65"/>
    <w:rsid w:val="008F5C16"/>
    <w:rsid w:val="00904E95"/>
    <w:rsid w:val="0092049D"/>
    <w:rsid w:val="009620E3"/>
    <w:rsid w:val="00967C46"/>
    <w:rsid w:val="00975565"/>
    <w:rsid w:val="009A7A6D"/>
    <w:rsid w:val="009B7294"/>
    <w:rsid w:val="00A31DFC"/>
    <w:rsid w:val="00A477EE"/>
    <w:rsid w:val="00A55773"/>
    <w:rsid w:val="00A70136"/>
    <w:rsid w:val="00A961B1"/>
    <w:rsid w:val="00AB7C48"/>
    <w:rsid w:val="00AE296B"/>
    <w:rsid w:val="00AF5DBF"/>
    <w:rsid w:val="00B24E7A"/>
    <w:rsid w:val="00B35FD2"/>
    <w:rsid w:val="00B45629"/>
    <w:rsid w:val="00B57E50"/>
    <w:rsid w:val="00B6193E"/>
    <w:rsid w:val="00B66F4D"/>
    <w:rsid w:val="00BD462E"/>
    <w:rsid w:val="00BD5C80"/>
    <w:rsid w:val="00BD61C7"/>
    <w:rsid w:val="00BE465A"/>
    <w:rsid w:val="00BE4B6A"/>
    <w:rsid w:val="00C26109"/>
    <w:rsid w:val="00C409E5"/>
    <w:rsid w:val="00C44827"/>
    <w:rsid w:val="00C464B9"/>
    <w:rsid w:val="00C70B7D"/>
    <w:rsid w:val="00C96125"/>
    <w:rsid w:val="00CA4DEA"/>
    <w:rsid w:val="00CD6603"/>
    <w:rsid w:val="00CF36CC"/>
    <w:rsid w:val="00D11123"/>
    <w:rsid w:val="00D11B13"/>
    <w:rsid w:val="00D159EB"/>
    <w:rsid w:val="00D20ABC"/>
    <w:rsid w:val="00D42089"/>
    <w:rsid w:val="00D45123"/>
    <w:rsid w:val="00D508F4"/>
    <w:rsid w:val="00D8446E"/>
    <w:rsid w:val="00DC74D2"/>
    <w:rsid w:val="00DF144A"/>
    <w:rsid w:val="00E035F8"/>
    <w:rsid w:val="00E30CBE"/>
    <w:rsid w:val="00E36441"/>
    <w:rsid w:val="00E4235D"/>
    <w:rsid w:val="00E54E2C"/>
    <w:rsid w:val="00E9039D"/>
    <w:rsid w:val="00E90701"/>
    <w:rsid w:val="00E97EDA"/>
    <w:rsid w:val="00EA1146"/>
    <w:rsid w:val="00EA460A"/>
    <w:rsid w:val="00EA511F"/>
    <w:rsid w:val="00ED1901"/>
    <w:rsid w:val="00EF7F4E"/>
    <w:rsid w:val="00F03DF6"/>
    <w:rsid w:val="00F924D5"/>
    <w:rsid w:val="00F92D94"/>
    <w:rsid w:val="00FD28CD"/>
    <w:rsid w:val="00FD28CE"/>
    <w:rsid w:val="00FD3892"/>
    <w:rsid w:val="00FD3F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5A947C"/>
  <w15:docId w15:val="{7AC9E44E-5A38-4E07-BA5C-A3173CCDC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419"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D45123"/>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ListParagraph">
    <w:name w:val="List Paragraph"/>
    <w:basedOn w:val="Normal"/>
    <w:uiPriority w:val="34"/>
    <w:qFormat/>
    <w:rsid w:val="003940C2"/>
    <w:pPr>
      <w:ind w:left="720"/>
      <w:contextualSpacing/>
    </w:pPr>
  </w:style>
  <w:style w:type="paragraph" w:styleId="FootnoteText">
    <w:name w:val="footnote text"/>
    <w:basedOn w:val="Normal"/>
    <w:link w:val="FootnoteTextChar"/>
    <w:uiPriority w:val="99"/>
    <w:semiHidden/>
    <w:unhideWhenUsed/>
    <w:rsid w:val="00E54E2C"/>
    <w:pPr>
      <w:spacing w:line="240" w:lineRule="auto"/>
    </w:pPr>
    <w:rPr>
      <w:sz w:val="20"/>
      <w:szCs w:val="20"/>
    </w:rPr>
  </w:style>
  <w:style w:type="character" w:customStyle="1" w:styleId="FootnoteTextChar">
    <w:name w:val="Footnote Text Char"/>
    <w:basedOn w:val="DefaultParagraphFont"/>
    <w:link w:val="FootnoteText"/>
    <w:uiPriority w:val="99"/>
    <w:semiHidden/>
    <w:rsid w:val="00E54E2C"/>
    <w:rPr>
      <w:sz w:val="20"/>
      <w:szCs w:val="20"/>
    </w:rPr>
  </w:style>
  <w:style w:type="character" w:styleId="FootnoteReference">
    <w:name w:val="footnote reference"/>
    <w:basedOn w:val="DefaultParagraphFont"/>
    <w:uiPriority w:val="99"/>
    <w:semiHidden/>
    <w:unhideWhenUsed/>
    <w:rsid w:val="00E54E2C"/>
    <w:rPr>
      <w:vertAlign w:val="superscript"/>
    </w:rPr>
  </w:style>
  <w:style w:type="character" w:styleId="Hyperlink">
    <w:name w:val="Hyperlink"/>
    <w:basedOn w:val="DefaultParagraphFont"/>
    <w:uiPriority w:val="99"/>
    <w:unhideWhenUsed/>
    <w:rsid w:val="00844E64"/>
    <w:rPr>
      <w:color w:val="0000FF" w:themeColor="hyperlink"/>
      <w:u w:val="single"/>
    </w:rPr>
  </w:style>
  <w:style w:type="character" w:customStyle="1" w:styleId="UnresolvedMention">
    <w:name w:val="Unresolved Mention"/>
    <w:basedOn w:val="DefaultParagraphFont"/>
    <w:uiPriority w:val="99"/>
    <w:semiHidden/>
    <w:unhideWhenUsed/>
    <w:rsid w:val="00844E64"/>
    <w:rPr>
      <w:color w:val="605E5C"/>
      <w:shd w:val="clear" w:color="auto" w:fill="E1DFDD"/>
    </w:rPr>
  </w:style>
  <w:style w:type="paragraph" w:styleId="Header">
    <w:name w:val="header"/>
    <w:basedOn w:val="Normal"/>
    <w:link w:val="HeaderChar"/>
    <w:uiPriority w:val="99"/>
    <w:unhideWhenUsed/>
    <w:rsid w:val="001C4E8A"/>
    <w:pPr>
      <w:tabs>
        <w:tab w:val="center" w:pos="4252"/>
        <w:tab w:val="right" w:pos="8504"/>
      </w:tabs>
      <w:spacing w:line="240" w:lineRule="auto"/>
    </w:pPr>
  </w:style>
  <w:style w:type="character" w:customStyle="1" w:styleId="HeaderChar">
    <w:name w:val="Header Char"/>
    <w:basedOn w:val="DefaultParagraphFont"/>
    <w:link w:val="Header"/>
    <w:uiPriority w:val="99"/>
    <w:rsid w:val="001C4E8A"/>
  </w:style>
  <w:style w:type="paragraph" w:styleId="Footer">
    <w:name w:val="footer"/>
    <w:basedOn w:val="Normal"/>
    <w:link w:val="FooterChar"/>
    <w:uiPriority w:val="99"/>
    <w:unhideWhenUsed/>
    <w:rsid w:val="001C4E8A"/>
    <w:pPr>
      <w:tabs>
        <w:tab w:val="center" w:pos="4252"/>
        <w:tab w:val="right" w:pos="8504"/>
      </w:tabs>
      <w:spacing w:line="240" w:lineRule="auto"/>
    </w:pPr>
  </w:style>
  <w:style w:type="character" w:customStyle="1" w:styleId="FooterChar">
    <w:name w:val="Footer Char"/>
    <w:basedOn w:val="DefaultParagraphFont"/>
    <w:link w:val="Footer"/>
    <w:uiPriority w:val="99"/>
    <w:rsid w:val="001C4E8A"/>
  </w:style>
  <w:style w:type="table" w:styleId="TableGrid">
    <w:name w:val="Table Grid"/>
    <w:basedOn w:val="TableNormal"/>
    <w:uiPriority w:val="39"/>
    <w:rsid w:val="00DF144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78072">
      <w:bodyDiv w:val="1"/>
      <w:marLeft w:val="0"/>
      <w:marRight w:val="0"/>
      <w:marTop w:val="0"/>
      <w:marBottom w:val="0"/>
      <w:divBdr>
        <w:top w:val="none" w:sz="0" w:space="0" w:color="auto"/>
        <w:left w:val="none" w:sz="0" w:space="0" w:color="auto"/>
        <w:bottom w:val="none" w:sz="0" w:space="0" w:color="auto"/>
        <w:right w:val="none" w:sz="0" w:space="0" w:color="auto"/>
      </w:divBdr>
    </w:div>
    <w:div w:id="378015825">
      <w:bodyDiv w:val="1"/>
      <w:marLeft w:val="0"/>
      <w:marRight w:val="0"/>
      <w:marTop w:val="0"/>
      <w:marBottom w:val="0"/>
      <w:divBdr>
        <w:top w:val="none" w:sz="0" w:space="0" w:color="auto"/>
        <w:left w:val="none" w:sz="0" w:space="0" w:color="auto"/>
        <w:bottom w:val="none" w:sz="0" w:space="0" w:color="auto"/>
        <w:right w:val="none" w:sz="0" w:space="0" w:color="auto"/>
      </w:divBdr>
    </w:div>
    <w:div w:id="926230338">
      <w:bodyDiv w:val="1"/>
      <w:marLeft w:val="0"/>
      <w:marRight w:val="0"/>
      <w:marTop w:val="0"/>
      <w:marBottom w:val="0"/>
      <w:divBdr>
        <w:top w:val="none" w:sz="0" w:space="0" w:color="auto"/>
        <w:left w:val="none" w:sz="0" w:space="0" w:color="auto"/>
        <w:bottom w:val="none" w:sz="0" w:space="0" w:color="auto"/>
        <w:right w:val="none" w:sz="0" w:space="0" w:color="auto"/>
      </w:divBdr>
    </w:div>
    <w:div w:id="1036195733">
      <w:bodyDiv w:val="1"/>
      <w:marLeft w:val="0"/>
      <w:marRight w:val="0"/>
      <w:marTop w:val="0"/>
      <w:marBottom w:val="0"/>
      <w:divBdr>
        <w:top w:val="none" w:sz="0" w:space="0" w:color="auto"/>
        <w:left w:val="none" w:sz="0" w:space="0" w:color="auto"/>
        <w:bottom w:val="none" w:sz="0" w:space="0" w:color="auto"/>
        <w:right w:val="none" w:sz="0" w:space="0" w:color="auto"/>
      </w:divBdr>
    </w:div>
    <w:div w:id="1044059710">
      <w:bodyDiv w:val="1"/>
      <w:marLeft w:val="0"/>
      <w:marRight w:val="0"/>
      <w:marTop w:val="0"/>
      <w:marBottom w:val="0"/>
      <w:divBdr>
        <w:top w:val="none" w:sz="0" w:space="0" w:color="auto"/>
        <w:left w:val="none" w:sz="0" w:space="0" w:color="auto"/>
        <w:bottom w:val="none" w:sz="0" w:space="0" w:color="auto"/>
        <w:right w:val="none" w:sz="0" w:space="0" w:color="auto"/>
      </w:divBdr>
    </w:div>
    <w:div w:id="1122193858">
      <w:bodyDiv w:val="1"/>
      <w:marLeft w:val="0"/>
      <w:marRight w:val="0"/>
      <w:marTop w:val="0"/>
      <w:marBottom w:val="0"/>
      <w:divBdr>
        <w:top w:val="none" w:sz="0" w:space="0" w:color="auto"/>
        <w:left w:val="none" w:sz="0" w:space="0" w:color="auto"/>
        <w:bottom w:val="none" w:sz="0" w:space="0" w:color="auto"/>
        <w:right w:val="none" w:sz="0" w:space="0" w:color="auto"/>
      </w:divBdr>
    </w:div>
    <w:div w:id="1333217725">
      <w:bodyDiv w:val="1"/>
      <w:marLeft w:val="0"/>
      <w:marRight w:val="0"/>
      <w:marTop w:val="0"/>
      <w:marBottom w:val="0"/>
      <w:divBdr>
        <w:top w:val="none" w:sz="0" w:space="0" w:color="auto"/>
        <w:left w:val="none" w:sz="0" w:space="0" w:color="auto"/>
        <w:bottom w:val="none" w:sz="0" w:space="0" w:color="auto"/>
        <w:right w:val="none" w:sz="0" w:space="0" w:color="auto"/>
      </w:divBdr>
    </w:div>
    <w:div w:id="1353723658">
      <w:bodyDiv w:val="1"/>
      <w:marLeft w:val="0"/>
      <w:marRight w:val="0"/>
      <w:marTop w:val="0"/>
      <w:marBottom w:val="0"/>
      <w:divBdr>
        <w:top w:val="none" w:sz="0" w:space="0" w:color="auto"/>
        <w:left w:val="none" w:sz="0" w:space="0" w:color="auto"/>
        <w:bottom w:val="none" w:sz="0" w:space="0" w:color="auto"/>
        <w:right w:val="none" w:sz="0" w:space="0" w:color="auto"/>
      </w:divBdr>
    </w:div>
    <w:div w:id="1584491121">
      <w:bodyDiv w:val="1"/>
      <w:marLeft w:val="0"/>
      <w:marRight w:val="0"/>
      <w:marTop w:val="0"/>
      <w:marBottom w:val="0"/>
      <w:divBdr>
        <w:top w:val="none" w:sz="0" w:space="0" w:color="auto"/>
        <w:left w:val="none" w:sz="0" w:space="0" w:color="auto"/>
        <w:bottom w:val="none" w:sz="0" w:space="0" w:color="auto"/>
        <w:right w:val="none" w:sz="0" w:space="0" w:color="auto"/>
      </w:divBdr>
    </w:div>
    <w:div w:id="1668897932">
      <w:bodyDiv w:val="1"/>
      <w:marLeft w:val="0"/>
      <w:marRight w:val="0"/>
      <w:marTop w:val="0"/>
      <w:marBottom w:val="0"/>
      <w:divBdr>
        <w:top w:val="none" w:sz="0" w:space="0" w:color="auto"/>
        <w:left w:val="none" w:sz="0" w:space="0" w:color="auto"/>
        <w:bottom w:val="none" w:sz="0" w:space="0" w:color="auto"/>
        <w:right w:val="none" w:sz="0" w:space="0" w:color="auto"/>
      </w:divBdr>
    </w:div>
    <w:div w:id="1697845223">
      <w:bodyDiv w:val="1"/>
      <w:marLeft w:val="0"/>
      <w:marRight w:val="0"/>
      <w:marTop w:val="0"/>
      <w:marBottom w:val="0"/>
      <w:divBdr>
        <w:top w:val="none" w:sz="0" w:space="0" w:color="auto"/>
        <w:left w:val="none" w:sz="0" w:space="0" w:color="auto"/>
        <w:bottom w:val="none" w:sz="0" w:space="0" w:color="auto"/>
        <w:right w:val="none" w:sz="0" w:space="0" w:color="auto"/>
      </w:divBdr>
    </w:div>
    <w:div w:id="1791625150">
      <w:bodyDiv w:val="1"/>
      <w:marLeft w:val="0"/>
      <w:marRight w:val="0"/>
      <w:marTop w:val="0"/>
      <w:marBottom w:val="0"/>
      <w:divBdr>
        <w:top w:val="none" w:sz="0" w:space="0" w:color="auto"/>
        <w:left w:val="none" w:sz="0" w:space="0" w:color="auto"/>
        <w:bottom w:val="none" w:sz="0" w:space="0" w:color="auto"/>
        <w:right w:val="none" w:sz="0" w:space="0" w:color="auto"/>
      </w:divBdr>
    </w:div>
    <w:div w:id="18934256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twitter.com/PoliciaPeru/status/1247347125652008960"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cdn.www.gob.pe/uploads/document/file/574872/DS_057-2020-PCM.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s://busquedas.elperuano.pe/download/url/ley-de-salud-mental-ley-n-30947-1772004-1" TargetMode="External"/><Relationship Id="rId18" Type="http://schemas.openxmlformats.org/officeDocument/2006/relationships/hyperlink" Target="https://www.munilavictoria.gob.pe/files/pdf_memos/codisec-2019/Plan%20SEGCIU2019.pdf" TargetMode="External"/><Relationship Id="rId26" Type="http://schemas.openxmlformats.org/officeDocument/2006/relationships/hyperlink" Target="https://www.defensoria.gob.pe/wp-content/uploads/2018/05/Informe-002-Inscripcion-matrimonios-mismo-sexo.pdf" TargetMode="External"/><Relationship Id="rId39" Type="http://schemas.openxmlformats.org/officeDocument/2006/relationships/hyperlink" Target="https://peru21.pe/lima/coronavirus-peru-i-lgtb-i-indignante-a-mujeres-trans-las-hacen-gritar-quiero-ser-un-hombre-y-las-obligan-a-hacer-ranas-en-comisaria-de-bellavista-noticia/" TargetMode="External"/><Relationship Id="rId3" Type="http://schemas.openxmlformats.org/officeDocument/2006/relationships/hyperlink" Target="https://www.minjus.gob.pe/wp-content/uploads/2014/07/DS-005-2014-JUS-Aprobacion_PNDH.pdf" TargetMode="External"/><Relationship Id="rId21" Type="http://schemas.openxmlformats.org/officeDocument/2006/relationships/hyperlink" Target="https://www.inei.gob.pe/media/MenuRecursivo/publicaciones_digitales/Est/Lib1364/libro.pdf" TargetMode="External"/><Relationship Id="rId34" Type="http://schemas.openxmlformats.org/officeDocument/2006/relationships/hyperlink" Target="https://www.wpath.org/media/cms/Documents/Web%20Transfer/Policies/WPATH%20Identity%20Recognition%20Statement%2011.15.17.pdf" TargetMode="External"/><Relationship Id="rId42" Type="http://schemas.openxmlformats.org/officeDocument/2006/relationships/hyperlink" Target="https://www.demus.org.pe/noticias/no-avanza-investigacion-policial-por-violenta-represion-a-poblacion-lgtbi-en-besos-contra-la-homofobia/" TargetMode="External"/><Relationship Id="rId47" Type="http://schemas.openxmlformats.org/officeDocument/2006/relationships/hyperlink" Target="https://canaln.pe/actualidad/alfaro-sobre-enfoque-genero-no-pretendemos-homosexualizar-ninos-n349094" TargetMode="External"/><Relationship Id="rId50" Type="http://schemas.openxmlformats.org/officeDocument/2006/relationships/hyperlink" Target="https://promsex.org/promsex-denuncia-penalmente-a-alberto-santana-por-promocion-a-la-discriminacion/" TargetMode="External"/><Relationship Id="rId7" Type="http://schemas.openxmlformats.org/officeDocument/2006/relationships/hyperlink" Target="https://web.policia.gob.pe/anuario_estadistico/documentos/anuario-pnp-2018%20V2.0.pdf" TargetMode="External"/><Relationship Id="rId12" Type="http://schemas.openxmlformats.org/officeDocument/2006/relationships/hyperlink" Target="https://www.defensoria.gob.pe/wp-content/uploads/2019/08/NP-247-19.pdf" TargetMode="External"/><Relationship Id="rId17" Type="http://schemas.openxmlformats.org/officeDocument/2006/relationships/hyperlink" Target="http://www.munibarranco.gob.pe/jdownloads/Seguridad%20Ciudadana/CODISEC%202019/PLAN_CODISEC_2019.pdf" TargetMode="External"/><Relationship Id="rId25" Type="http://schemas.openxmlformats.org/officeDocument/2006/relationships/hyperlink" Target="https://static.legis.pe/wp-content/uploads/2019/04/Exp.-10776-2017-Legis.pe_.pdf.pdf?fbclid=IwAR065zt_4vonSkd5cPWhNqAJQW-nuEOgxqXp9V-P7mkq5o6kSK5EvLd54dA" TargetMode="External"/><Relationship Id="rId33" Type="http://schemas.openxmlformats.org/officeDocument/2006/relationships/hyperlink" Target="https://cdn.www.gob.pe/uploads/document/file/297521/Informe_CONACOD_Identidad_de_G&#233;nero.pdf" TargetMode="External"/><Relationship Id="rId38" Type="http://schemas.openxmlformats.org/officeDocument/2006/relationships/hyperlink" Target="https://twitter.com/m_siccha/status/1246557062483578880?fbclid=IwAR2OQpHZZVIlK7b1xPgDy2MsY868bjknvnv60kX1DZzMCS3AqTAH1vXQWrQ" TargetMode="External"/><Relationship Id="rId46" Type="http://schemas.openxmlformats.org/officeDocument/2006/relationships/hyperlink" Target="https://lucidez.pe/dia-contra-la-homofobia-estas-son-las-frases-mas-homofobicas-de-nuestros-lideres-politicos/" TargetMode="External"/><Relationship Id="rId2" Type="http://schemas.openxmlformats.org/officeDocument/2006/relationships/hyperlink" Target="mailto:centrodeinformacion@defensoria.gob.pe" TargetMode="External"/><Relationship Id="rId16" Type="http://schemas.openxmlformats.org/officeDocument/2006/relationships/hyperlink" Target="https://elcomercio.pe/lima/sucesos/discriminacion-municipal-distritos-contemplan-erradicacion-homosexuales-noticia-457704-noticia/" TargetMode="External"/><Relationship Id="rId20" Type="http://schemas.openxmlformats.org/officeDocument/2006/relationships/hyperlink" Target="http://www.corteidh.or.cr/docs/casos/articulos/seriec_402_esp.pdf" TargetMode="External"/><Relationship Id="rId29" Type="http://schemas.openxmlformats.org/officeDocument/2006/relationships/hyperlink" Target="https://redaccion.lamula.pe/2017/01/27/dakarai-tiene-dos-mamas-reniec-emite-dni-del-menor-sin-reconocer-a-una-de-las-madres/leslierosas/" TargetMode="External"/><Relationship Id="rId41" Type="http://schemas.openxmlformats.org/officeDocument/2006/relationships/hyperlink" Target="https://www.facebook.com/matrimonioigualitariope/photos/?tab=album&amp;album_id=333478196800743" TargetMode="External"/><Relationship Id="rId54" Type="http://schemas.openxmlformats.org/officeDocument/2006/relationships/hyperlink" Target="https://laley.pe/art/8173/hector-becerril-es-denunciado-por-discriminacion-contra-la-comunidad-lgtbiq" TargetMode="External"/><Relationship Id="rId1" Type="http://schemas.openxmlformats.org/officeDocument/2006/relationships/hyperlink" Target="https://www.inei.gob.pe/media/MenuRecursivo/boletines/lgbti.pdf" TargetMode="External"/><Relationship Id="rId6" Type="http://schemas.openxmlformats.org/officeDocument/2006/relationships/hyperlink" Target="https://web.policia.gob.pe/anuario_estadistico/anuario_policial.html" TargetMode="External"/><Relationship Id="rId11" Type="http://schemas.openxmlformats.org/officeDocument/2006/relationships/hyperlink" Target="https://www.oas.org/es/cidh/prensa/comunicados/2015/049.asp" TargetMode="External"/><Relationship Id="rId24" Type="http://schemas.openxmlformats.org/officeDocument/2006/relationships/hyperlink" Target="http://www2.congreso.gob.pe/Sicr/TraDocEstProc/CLProLey2016.nsf/Sicr/TraDocEstProc/CLProLey2016.nsf/debusqueda/41EB6FA6538A4DB6052580C7006C7F0B?opendocument" TargetMode="External"/><Relationship Id="rId32" Type="http://schemas.openxmlformats.org/officeDocument/2006/relationships/hyperlink" Target="https://peru21.pe/lima/ricardo-moran-vargas-pelear-mis-hijos-sean-peruanos-484734?foto=8" TargetMode="External"/><Relationship Id="rId37" Type="http://schemas.openxmlformats.org/officeDocument/2006/relationships/hyperlink" Target="https://twitter.com/alex_rm2510/status/1246440562338783237?s=21" TargetMode="External"/><Relationship Id="rId40" Type="http://schemas.openxmlformats.org/officeDocument/2006/relationships/hyperlink" Target="https://twitter.com/feminasperu/status/1246538068116602880?s=20" TargetMode="External"/><Relationship Id="rId45" Type="http://schemas.openxmlformats.org/officeDocument/2006/relationships/hyperlink" Target="https://www.ohchr.org/sp/NewsEvents/Pages/DisplayNews.aspx?NewsID=25507&amp;LangID=S" TargetMode="External"/><Relationship Id="rId53" Type="http://schemas.openxmlformats.org/officeDocument/2006/relationships/hyperlink" Target="https://twitter.com/hectorbecerrilr/status/1143702688280059908?lang=en" TargetMode="External"/><Relationship Id="rId5" Type="http://schemas.openxmlformats.org/officeDocument/2006/relationships/hyperlink" Target="https://www.minjus.gob.pe/wp-content/uploads/2018/02/PNDH-2018-2021.pdf" TargetMode="External"/><Relationship Id="rId15" Type="http://schemas.openxmlformats.org/officeDocument/2006/relationships/hyperlink" Target="https://www.americatv.com.pe/noticias/redes-sociales/smp-contempla-erradicacion-homosexuales-su-plan-seguridad-ciudadana-n291529" TargetMode="External"/><Relationship Id="rId23" Type="http://schemas.openxmlformats.org/officeDocument/2006/relationships/hyperlink" Target="http://www2.congreso.gob.pe/sicr/cendocbib/con4_uibd.nsf/24F403AE5D6F527605257CFC0076AC23/$FILE/doc27032014-140153.pdf" TargetMode="External"/><Relationship Id="rId28" Type="http://schemas.openxmlformats.org/officeDocument/2006/relationships/hyperlink" Target="http://www.demus.org.pe/noticias/apelaran-decision-de-reniec-que-deja-desprotegido-a-hijo-de-madres-lesbianas-al-no-reconocerlas-en-dni/" TargetMode="External"/><Relationship Id="rId36" Type="http://schemas.openxmlformats.org/officeDocument/2006/relationships/hyperlink" Target="https://rpp.pe/politica/gobierno/martin-vizcarra-restriccion-de-salida-por-dias-no-es-pretexto-para-ninguna-medida-de-homofobia-video-noticia-1256046" TargetMode="External"/><Relationship Id="rId49" Type="http://schemas.openxmlformats.org/officeDocument/2006/relationships/hyperlink" Target="https://promsex.org/crimen-de-odio-en-nombre-de-la-religion/" TargetMode="External"/><Relationship Id="rId10" Type="http://schemas.openxmlformats.org/officeDocument/2006/relationships/hyperlink" Target="https://www.masigualdad.pe/s/Salud-mental-en-personas-LGBTIQ-resumen-ejecutivo.pdf" TargetMode="External"/><Relationship Id="rId19" Type="http://schemas.openxmlformats.org/officeDocument/2006/relationships/hyperlink" Target="https://muniindependencia.gob.pe/data_files/PLAN_DE_ACCION_DISTRITAL_DE_SEGURIDAD_CIUDADANA_DE_INDEPENDENCIA_FINAL_2.pdf" TargetMode="External"/><Relationship Id="rId31" Type="http://schemas.openxmlformats.org/officeDocument/2006/relationships/hyperlink" Target="http://manoalzada.pe/feminismos/juzgado-admite-demanda-de-madres-lesbianas-contra-reniec?fbclid=IwAR1ufVNa3F1oP96yPUoiywr26hOzXmiIAvDro6HiYIbk5orHLjbdiohbmfI" TargetMode="External"/><Relationship Id="rId44" Type="http://schemas.openxmlformats.org/officeDocument/2006/relationships/hyperlink" Target="https://www.demus.org.pe/noticias/activistas-lgtbiq-presentan-queja-ante-la-defensoria-del-pueblo-por-violencia-el-17m/" TargetMode="External"/><Relationship Id="rId52" Type="http://schemas.openxmlformats.org/officeDocument/2006/relationships/hyperlink" Target="http://archivo.peru21.pe/noticia/1330615/sancionan-radio-palabras-butters" TargetMode="External"/><Relationship Id="rId4" Type="http://schemas.openxmlformats.org/officeDocument/2006/relationships/hyperlink" Target="http://ciudadaniasx.org/06-peru-aprobaran-plan-nacional-de-derechos-humanos-excluyendo-temas-algidos-como-los-derechos-lgtbi-y-el-aborto/" TargetMode="External"/><Relationship Id="rId9" Type="http://schemas.openxmlformats.org/officeDocument/2006/relationships/hyperlink" Target="http://www.leyes.congreso.gob.pe/Documentos/2016_2021/Dictamenes/Proyectos_de_Ley/01319DC04MAY20170628.pdf" TargetMode="External"/><Relationship Id="rId14" Type="http://schemas.openxmlformats.org/officeDocument/2006/relationships/hyperlink" Target="https://dx.doi.org/10.15381/anales.v79i2.14940" TargetMode="External"/><Relationship Id="rId22" Type="http://schemas.openxmlformats.org/officeDocument/2006/relationships/hyperlink" Target="https://www.inei.gob.pe/media/MenuRecursivo/boletines/lgbti.pdf" TargetMode="External"/><Relationship Id="rId27" Type="http://schemas.openxmlformats.org/officeDocument/2006/relationships/hyperlink" Target="https://corteidh.or.cr/docs/opiniones/seriea_24_esp.pdf" TargetMode="External"/><Relationship Id="rId30" Type="http://schemas.openxmlformats.org/officeDocument/2006/relationships/hyperlink" Target="https://www.youtube.com/watch?v=lma6f6NyYJQ" TargetMode="External"/><Relationship Id="rId35" Type="http://schemas.openxmlformats.org/officeDocument/2006/relationships/hyperlink" Target="http://www.sisfoh.gob.pe/ciudadania/modalidades-especiales-de-determinacion-de-cse/cse-y-o-acse-de-personas-residentes-en-centros-poblados-amazonicos" TargetMode="External"/><Relationship Id="rId43" Type="http://schemas.openxmlformats.org/officeDocument/2006/relationships/hyperlink" Target="https://peru21.pe/lima/policia-reprime-manifestacion-dia-homofobia-fotos-video-76762-noticia/?ref=p21r" TargetMode="External"/><Relationship Id="rId48" Type="http://schemas.openxmlformats.org/officeDocument/2006/relationships/hyperlink" Target="https://rpp.pe/lima/actualidad/audio-pastor-rodolfo-gonzalez-si-ven-mujeres-teniendo-sexo-matenlas-noticia-1034784?ref=rpp" TargetMode="External"/><Relationship Id="rId8" Type="http://schemas.openxmlformats.org/officeDocument/2006/relationships/hyperlink" Target="http://www2.congreso.gob.pe/sicr/RedacActas/Actas.nsf/ActasPlenoAc%20t/05256D7B0075044305257E530053D037/$FILE/13-28.may.2015.pdf" TargetMode="External"/><Relationship Id="rId51" Type="http://schemas.openxmlformats.org/officeDocument/2006/relationships/hyperlink" Target="https://publimetro.pe/vida-estilo/phillip-butters-estas-palabras-habrian-provocadopelea-rene-gastelumendi-57257-noticia/"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g"/><Relationship Id="rId1" Type="http://schemas.openxmlformats.org/officeDocument/2006/relationships/image" Target="media/image5.png"/><Relationship Id="rId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C3F37E-EADB-4F60-9943-5B5A23B9BA0C}">
  <ds:schemaRefs>
    <ds:schemaRef ds:uri="http://schemas.openxmlformats.org/officeDocument/2006/bibliography"/>
  </ds:schemaRefs>
</ds:datastoreItem>
</file>

<file path=customXml/itemProps2.xml><?xml version="1.0" encoding="utf-8"?>
<ds:datastoreItem xmlns:ds="http://schemas.openxmlformats.org/officeDocument/2006/customXml" ds:itemID="{4C96E7B2-F97F-44B9-BDC3-0B86983940F9}"/>
</file>

<file path=customXml/itemProps3.xml><?xml version="1.0" encoding="utf-8"?>
<ds:datastoreItem xmlns:ds="http://schemas.openxmlformats.org/officeDocument/2006/customXml" ds:itemID="{AA64F868-D857-4225-B85B-EAC19B7D064C}"/>
</file>

<file path=customXml/itemProps4.xml><?xml version="1.0" encoding="utf-8"?>
<ds:datastoreItem xmlns:ds="http://schemas.openxmlformats.org/officeDocument/2006/customXml" ds:itemID="{9FDCBD9D-F8DA-4D4F-A675-BF4934934080}"/>
</file>

<file path=docProps/app.xml><?xml version="1.0" encoding="utf-8"?>
<Properties xmlns="http://schemas.openxmlformats.org/officeDocument/2006/extended-properties" xmlns:vt="http://schemas.openxmlformats.org/officeDocument/2006/docPropsVTypes">
  <Template>Normal.dotm</Template>
  <TotalTime>3</TotalTime>
  <Pages>20</Pages>
  <Words>9873</Words>
  <Characters>56282</Characters>
  <Application>Microsoft Office Word</Application>
  <DocSecurity>4</DocSecurity>
  <Lines>469</Lines>
  <Paragraphs>132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ROSNIANSKY Cherry Lou</dc:creator>
  <cp:lastModifiedBy>ROSNIANSKY Cherry Lou</cp:lastModifiedBy>
  <cp:revision>2</cp:revision>
  <dcterms:created xsi:type="dcterms:W3CDTF">2020-06-04T14:15:00Z</dcterms:created>
  <dcterms:modified xsi:type="dcterms:W3CDTF">2020-06-04T14:15:00Z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