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0" w:line="240" w:lineRule="auto"/>
        <w:jc w:val="both"/>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3219450</wp:posOffset>
            </wp:positionH>
            <wp:positionV relativeFrom="paragraph">
              <wp:posOffset>171450</wp:posOffset>
            </wp:positionV>
            <wp:extent cx="1395413" cy="1295023"/>
            <wp:effectExtent b="0" l="0" r="0" t="0"/>
            <wp:wrapSquare wrapText="bothSides" distB="0" distT="0" distL="114300" distR="11430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395413" cy="1295023"/>
                    </a:xfrm>
                    <a:prstGeom prst="rect"/>
                    <a:ln/>
                  </pic:spPr>
                </pic:pic>
              </a:graphicData>
            </a:graphic>
          </wp:anchor>
        </w:drawing>
      </w:r>
    </w:p>
    <w:p w:rsidR="00000000" w:rsidDel="00000000" w:rsidP="00000000" w:rsidRDefault="00000000" w:rsidRPr="00000000" w14:paraId="00000002">
      <w:pPr>
        <w:shd w:fill="ffffff" w:val="clea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1338263" cy="1310089"/>
            <wp:effectExtent b="0" l="0" r="0" t="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338263" cy="131008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hd w:fill="ffffff" w:val="clear"/>
        <w:spacing w:after="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Joint NGO submission by:</w:t>
      </w:r>
    </w:p>
    <w:p w:rsidR="00000000" w:rsidDel="00000000" w:rsidP="00000000" w:rsidRDefault="00000000" w:rsidRPr="00000000" w14:paraId="00000004">
      <w:pPr>
        <w:shd w:fill="ffffff" w:val="clear"/>
        <w:spacing w:after="0" w:line="240" w:lineRule="auto"/>
        <w:jc w:val="center"/>
        <w:rPr>
          <w:rFonts w:ascii="Times New Roman" w:cs="Times New Roman" w:eastAsia="Times New Roman" w:hAnsi="Times New Roman"/>
          <w:sz w:val="24"/>
          <w:szCs w:val="24"/>
        </w:rPr>
      </w:pPr>
      <w:bookmarkStart w:colFirst="0" w:colLast="0" w:name="_heading=h.gjdgxs" w:id="0"/>
      <w:bookmarkEnd w:id="0"/>
      <w:r w:rsidDel="00000000" w:rsidR="00000000" w:rsidRPr="00000000">
        <w:rPr>
          <w:rFonts w:ascii="Times New Roman" w:cs="Times New Roman" w:eastAsia="Times New Roman" w:hAnsi="Times New Roman"/>
          <w:sz w:val="24"/>
          <w:szCs w:val="24"/>
          <w:rtl w:val="0"/>
        </w:rPr>
        <w:t xml:space="preserve">Intersex Thailand and</w:t>
      </w:r>
    </w:p>
    <w:p w:rsidR="00000000" w:rsidDel="00000000" w:rsidP="00000000" w:rsidRDefault="00000000" w:rsidRPr="00000000" w14:paraId="00000005">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Intersex Asia</w:t>
      </w:r>
    </w:p>
    <w:p w:rsidR="00000000" w:rsidDel="00000000" w:rsidP="00000000" w:rsidRDefault="00000000" w:rsidRPr="00000000" w14:paraId="00000006">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hd w:fill="ffffff" w:val="clea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Submitted to Committee on the Elimination of Discrimination against Women (CEDAW) for consideration at the 91st Session, 2025</w:t>
      </w:r>
    </w:p>
    <w:p w:rsidR="00000000" w:rsidDel="00000000" w:rsidP="00000000" w:rsidRDefault="00000000" w:rsidRPr="00000000" w14:paraId="00000008">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pStyle w:val="Heading1"/>
        <w:numPr>
          <w:ilvl w:val="0"/>
          <w:numId w:val="6"/>
        </w:numPr>
        <w:spacing w:line="360" w:lineRule="auto"/>
        <w:ind w:left="720" w:hanging="360"/>
        <w:jc w:val="both"/>
        <w:rPr>
          <w:rFonts w:ascii="Times New Roman" w:cs="Times New Roman" w:eastAsia="Times New Roman" w:hAnsi="Times New Roman"/>
          <w:sz w:val="24"/>
          <w:szCs w:val="24"/>
        </w:rPr>
      </w:pPr>
      <w:bookmarkStart w:colFirst="0" w:colLast="0" w:name="_heading=h.2skutpdwovcz" w:id="1"/>
      <w:bookmarkEnd w:id="1"/>
      <w:r w:rsidDel="00000000" w:rsidR="00000000" w:rsidRPr="00000000">
        <w:rPr>
          <w:rFonts w:ascii="Times New Roman" w:cs="Times New Roman" w:eastAsia="Times New Roman" w:hAnsi="Times New Roman"/>
          <w:sz w:val="24"/>
          <w:szCs w:val="24"/>
          <w:rtl w:val="0"/>
        </w:rPr>
        <w:t xml:space="preserve">Executive Summary</w:t>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Intersex refers to the experiences of persons born with bodies that do not meet the normative definition of male and female. Intersex people in Thailand are often faced with discrimination, stigmatization, and bullying and through this may struggle with access to education, employment, identity documents and marriage. Furthermore, intersex people are at risk of being subjected to unnecessary medical interventions without their prior, free and fully informed consent at an age at which they are not sufficiently mature to provide consent. These treatments include medical and surgical interventions to ‘normalize’ the external genitalia of these intersex children. </w:t>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Thailand’s compliance with the Convention on the Elimination of All Forms of Discrimination Against Women (CEDAW) remains incomplete due to persistent gender stereotypes, inadequate legal protections for LGBTQ+ communities, and institutional barriers to equality in political participation, education, employment, healthcare, and family rights. While Thailand has made progress in areas such as gender-neutral language in some laws, systemic discrimination against women-particularly transgender women, intersex individuals, and lesbian/bisexual communities-permeates public and private institutions. Therefore, Intersex people in Thailand seek protection under Articles 1-3, 5, 7-12, 13-15 of CEDAW.</w:t>
      </w:r>
    </w:p>
    <w:p w:rsidR="00000000" w:rsidDel="00000000" w:rsidP="00000000" w:rsidRDefault="00000000" w:rsidRPr="00000000" w14:paraId="0000000C">
      <w:pPr>
        <w:pStyle w:val="Heading1"/>
        <w:numPr>
          <w:ilvl w:val="0"/>
          <w:numId w:val="6"/>
        </w:numPr>
        <w:spacing w:line="360" w:lineRule="auto"/>
        <w:ind w:left="720" w:hanging="360"/>
        <w:jc w:val="both"/>
        <w:rPr>
          <w:rFonts w:ascii="Times New Roman" w:cs="Times New Roman" w:eastAsia="Times New Roman" w:hAnsi="Times New Roman"/>
          <w:sz w:val="24"/>
          <w:szCs w:val="24"/>
        </w:rPr>
      </w:pPr>
      <w:bookmarkStart w:colFirst="0" w:colLast="0" w:name="_heading=h.19jfnm2a0h0b" w:id="2"/>
      <w:bookmarkEnd w:id="2"/>
      <w:r w:rsidDel="00000000" w:rsidR="00000000" w:rsidRPr="00000000">
        <w:rPr>
          <w:rFonts w:ascii="Times New Roman" w:cs="Times New Roman" w:eastAsia="Times New Roman" w:hAnsi="Times New Roman"/>
          <w:sz w:val="24"/>
          <w:szCs w:val="24"/>
          <w:rtl w:val="0"/>
        </w:rPr>
        <w:t xml:space="preserve">Introduction</w:t>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Intersex Thailand is the first national intersex-led organisation established in the year 2021. The organisation has led social media campaigns, engaged policymakers and medical providers, and initiated efforts to build provincial support networks for intersex youth and families. The organisation is currently advocating for a comprehensive law on protection of intersex rights. </w:t>
      </w:r>
    </w:p>
    <w:p w:rsidR="00000000" w:rsidDel="00000000" w:rsidP="00000000" w:rsidRDefault="00000000" w:rsidRPr="00000000" w14:paraId="0000000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Intersex Asia (IA) is a Taiwan-based autonomous regional network of intersex-led organizations and individuals from Asian countries that work to support, educate, and advocate for the rights and lives of intersex individuals and raise awareness on human rights violations and discrimination faced by intersex communities.</w:t>
      </w:r>
    </w:p>
    <w:p w:rsidR="00000000" w:rsidDel="00000000" w:rsidP="00000000" w:rsidRDefault="00000000" w:rsidRPr="00000000" w14:paraId="0000000F">
      <w:pPr>
        <w:pStyle w:val="Heading1"/>
        <w:numPr>
          <w:ilvl w:val="0"/>
          <w:numId w:val="6"/>
        </w:numPr>
        <w:spacing w:line="360" w:lineRule="auto"/>
        <w:ind w:left="720" w:hanging="360"/>
        <w:jc w:val="both"/>
        <w:rPr>
          <w:rFonts w:ascii="Times New Roman" w:cs="Times New Roman" w:eastAsia="Times New Roman" w:hAnsi="Times New Roman"/>
          <w:sz w:val="24"/>
          <w:szCs w:val="24"/>
        </w:rPr>
      </w:pPr>
      <w:bookmarkStart w:colFirst="0" w:colLast="0" w:name="_heading=h.v4opdrq9yfpj" w:id="3"/>
      <w:bookmarkEnd w:id="3"/>
      <w:r w:rsidDel="00000000" w:rsidR="00000000" w:rsidRPr="00000000">
        <w:rPr>
          <w:rFonts w:ascii="Times New Roman" w:cs="Times New Roman" w:eastAsia="Times New Roman" w:hAnsi="Times New Roman"/>
          <w:sz w:val="24"/>
          <w:szCs w:val="24"/>
          <w:rtl w:val="0"/>
        </w:rPr>
        <w:t xml:space="preserve">Context</w:t>
      </w:r>
    </w:p>
    <w:p w:rsidR="00000000" w:rsidDel="00000000" w:rsidP="00000000" w:rsidRDefault="00000000" w:rsidRPr="00000000" w14:paraId="00000010">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Thailand’s intersex community continues to face widespread stigma and neglect. Intersex people are born with atypical sex characteristics (variations of sex characteristics), yet Thai law, policy, and society overwhelmingly treat these traits as “disorders” to be corrected. As the founding director of Intersex Thailand notes from personal experience, growing up intersex in Thailand means “facing numerous challenges in understanding and accepting my own body, often feeling isolated and misunderstood”. In practice, intersex persons in Thailand face discrimination, violence, and harmful medical interventions that violate their human rights. This joint shadow report documents how Thailand fails to meet its CEDAW obligations under Articles 5, 7, 8, 9, 10, 11, 12, 13, 15, and 16 specifically for intersex persons, focusing on discrimination, stereotypes, violence, healthcare, education, legal recognition, and autonomy. </w:t>
      </w:r>
    </w:p>
    <w:p w:rsidR="00000000" w:rsidDel="00000000" w:rsidP="00000000" w:rsidRDefault="00000000" w:rsidRPr="00000000" w14:paraId="00000011">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Thailand ratified CEDAW in 1985 and recently amended its Civil Code to legalize same-sex marriage. However, no Thai law explicitly protects sex characteristics or intersex status, and current practices fall far short of CEDAW’s guarantees of equality. As regional activists emphasize, intersex traits must be treated as protected sex characteristics, not as pathologies, to ensure bodily integrity and well-being. Yet Thai civil registration still requires intersex infants to be assigned a male or female sex marker, often after irreversible “normalizing” surgery. The 2018 UNDP report on Thai gender recognition found that birth certificates “cannot be amended unless there is an error or the individual is intersex and meets the requirements discussed earlier” – a circular rule that, in effect, forces intersex people to undergo unwanted procedures just to change legal documents.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12">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Intersex Thailand and Intersex Asia urge the CEDAW Committee to examine these issues closely. We call on Thailand to adopt comprehensive reforms: prohibit non-consensual intersex surgeries, train healthcare providers on intersex rights, ban discrimination on the basis of sex characteristics, and allow self-determined legal recognition. Intersex Thailand has drafted a “Gender Identity and Sex Characteristics Act” to achieve these goals, recognizing that “physical integrity and bodily autonomy” are fundamental rights. </w:t>
      </w:r>
      <w:r w:rsidDel="00000000" w:rsidR="00000000" w:rsidRPr="00000000">
        <w:rPr>
          <w:rtl w:val="0"/>
        </w:rPr>
      </w:r>
    </w:p>
    <w:p w:rsidR="00000000" w:rsidDel="00000000" w:rsidP="00000000" w:rsidRDefault="00000000" w:rsidRPr="00000000" w14:paraId="00000013">
      <w:pPr>
        <w:pStyle w:val="Heading1"/>
        <w:numPr>
          <w:ilvl w:val="0"/>
          <w:numId w:val="6"/>
        </w:numPr>
        <w:spacing w:after="120" w:afterAutospacing="0" w:line="360" w:lineRule="auto"/>
        <w:ind w:left="720" w:hanging="360"/>
        <w:jc w:val="both"/>
        <w:rPr>
          <w:rFonts w:ascii="Times New Roman" w:cs="Times New Roman" w:eastAsia="Times New Roman" w:hAnsi="Times New Roman"/>
          <w:sz w:val="24"/>
          <w:szCs w:val="24"/>
        </w:rPr>
      </w:pPr>
      <w:bookmarkStart w:colFirst="0" w:colLast="0" w:name="_heading=h.k0kactbabriz" w:id="4"/>
      <w:bookmarkEnd w:id="4"/>
      <w:r w:rsidDel="00000000" w:rsidR="00000000" w:rsidRPr="00000000">
        <w:rPr>
          <w:rFonts w:ascii="Times New Roman" w:cs="Times New Roman" w:eastAsia="Times New Roman" w:hAnsi="Times New Roman"/>
          <w:sz w:val="24"/>
          <w:szCs w:val="24"/>
          <w:rtl w:val="0"/>
        </w:rPr>
        <w:t xml:space="preserve">Intersex issues in Thailand and CEDAW</w:t>
      </w:r>
    </w:p>
    <w:p w:rsidR="00000000" w:rsidDel="00000000" w:rsidP="00000000" w:rsidRDefault="00000000" w:rsidRPr="00000000" w14:paraId="00000014">
      <w:pPr>
        <w:pStyle w:val="Heading2"/>
        <w:numPr>
          <w:ilvl w:val="0"/>
          <w:numId w:val="2"/>
        </w:numPr>
        <w:spacing w:before="120" w:beforeAutospacing="0" w:line="360" w:lineRule="auto"/>
        <w:ind w:left="720" w:hanging="360"/>
        <w:jc w:val="both"/>
        <w:rPr>
          <w:rFonts w:ascii="Times New Roman" w:cs="Times New Roman" w:eastAsia="Times New Roman" w:hAnsi="Times New Roman"/>
          <w:sz w:val="24"/>
          <w:szCs w:val="24"/>
        </w:rPr>
      </w:pPr>
      <w:bookmarkStart w:colFirst="0" w:colLast="0" w:name="_heading=h.hjj8f5gn6wll" w:id="5"/>
      <w:bookmarkEnd w:id="5"/>
      <w:r w:rsidDel="00000000" w:rsidR="00000000" w:rsidRPr="00000000">
        <w:rPr>
          <w:rFonts w:ascii="Times New Roman" w:cs="Times New Roman" w:eastAsia="Times New Roman" w:hAnsi="Times New Roman"/>
          <w:sz w:val="24"/>
          <w:szCs w:val="24"/>
          <w:rtl w:val="0"/>
        </w:rPr>
        <w:t xml:space="preserve">Article 5: Gender Stereotypes and Harmful Practices</w:t>
      </w:r>
    </w:p>
    <w:p w:rsidR="00000000" w:rsidDel="00000000" w:rsidP="00000000" w:rsidRDefault="00000000" w:rsidRPr="00000000" w14:paraId="00000015">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5 obligates Thailand to eliminate prejudice and practices based on stereotyped roles for men and women. In reality, Thai society enforces rigid “male vs. female” norms and views intersex traits as abnormalities to fix. Healthcare professionals routinely subject intersex infants and children to medically unnecessary “normalizing” surgeries aimed at fitting binary stereotypes.</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These operations (e.g. genital reduction or construction) are not urgent treatments for illness but are performed </w:t>
      </w:r>
      <w:r w:rsidDel="00000000" w:rsidR="00000000" w:rsidRPr="00000000">
        <w:rPr>
          <w:rFonts w:ascii="Times New Roman" w:cs="Times New Roman" w:eastAsia="Times New Roman" w:hAnsi="Times New Roman"/>
          <w:i w:val="1"/>
          <w:sz w:val="24"/>
          <w:szCs w:val="24"/>
          <w:rtl w:val="0"/>
        </w:rPr>
        <w:t xml:space="preserve">without</w:t>
      </w:r>
      <w:r w:rsidDel="00000000" w:rsidR="00000000" w:rsidRPr="00000000">
        <w:rPr>
          <w:rFonts w:ascii="Times New Roman" w:cs="Times New Roman" w:eastAsia="Times New Roman" w:hAnsi="Times New Roman"/>
          <w:sz w:val="24"/>
          <w:szCs w:val="24"/>
          <w:rtl w:val="0"/>
        </w:rPr>
        <w:t xml:space="preserve"> the patient’s informed consent, often in infancy or early childhood. Their sole purpose is to make a child’s body conform to dominant notions of “male” or “female” long before the child can express any gender identity.</w:t>
      </w:r>
    </w:p>
    <w:p w:rsidR="00000000" w:rsidDel="00000000" w:rsidP="00000000" w:rsidRDefault="00000000" w:rsidRPr="00000000" w14:paraId="00000016">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surgeries carry grave harms: scarring, loss of sexual sensation, lifelong dysfunction, and psychological trauma. They violate rights to health, bodily integrity, and freedom from torture. International bodies (WHO and UN experts) have explicitly condemned these nonconsensual interventions. In Thailand, no law bans these practices. To the contrary, current policy effectively </w:t>
      </w:r>
      <w:r w:rsidDel="00000000" w:rsidR="00000000" w:rsidRPr="00000000">
        <w:rPr>
          <w:rFonts w:ascii="Times New Roman" w:cs="Times New Roman" w:eastAsia="Times New Roman" w:hAnsi="Times New Roman"/>
          <w:i w:val="1"/>
          <w:sz w:val="24"/>
          <w:szCs w:val="24"/>
          <w:rtl w:val="0"/>
        </w:rPr>
        <w:t xml:space="preserve">requires</w:t>
      </w:r>
      <w:r w:rsidDel="00000000" w:rsidR="00000000" w:rsidRPr="00000000">
        <w:rPr>
          <w:rFonts w:ascii="Times New Roman" w:cs="Times New Roman" w:eastAsia="Times New Roman" w:hAnsi="Times New Roman"/>
          <w:sz w:val="24"/>
          <w:szCs w:val="24"/>
          <w:rtl w:val="0"/>
        </w:rPr>
        <w:t xml:space="preserve"> surgery for legal purposes (see Article 15 below). Meanwhile, harmful myths persist – for example, the belief that reducing an intersex child’s body will ease social integration. In reality such surgeries often cause greater stigma and harm.</w:t>
      </w:r>
    </w:p>
    <w:p w:rsidR="00000000" w:rsidDel="00000000" w:rsidP="00000000" w:rsidRDefault="00000000" w:rsidRPr="00000000" w14:paraId="00000017">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Harmful stereotypes about intersex bodies perpetuate stigma and violence. Intersex people are too often seen as “monsters” or curiosities, rather than human. This leads to isolation, bullying, and even domestic violence. Intersex Asia reports that sexism, medicalization and dehumanization of intersex people result in “significant trauma and mental health concerns”. In Thailand, although explicit data is lacking, cultural biases certainly place intersex women and girls at risk of discrimination and violence.</w:t>
      </w:r>
    </w:p>
    <w:p w:rsidR="00000000" w:rsidDel="00000000" w:rsidP="00000000" w:rsidRDefault="00000000" w:rsidRPr="00000000" w14:paraId="00000018">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Thailand must recognize intersex variations as natural sex characteristics and end all non-consensual medical interventions. We echo Intersex Asia’s demands for a ban on “all forms of unnecessary medical interventions” on intersex children and for healthcare providers to receive intersex-affirming training. Thailand should also review its Gender Equality Act</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and other laws to include “sex characteristics” as a protected ground. By dismantling stereotypes and harmful practices, Thailand would fulfil Article 5’s mandate.</w:t>
      </w:r>
    </w:p>
    <w:p w:rsidR="00000000" w:rsidDel="00000000" w:rsidP="00000000" w:rsidRDefault="00000000" w:rsidRPr="00000000" w14:paraId="00000019">
      <w:pPr>
        <w:pStyle w:val="Heading2"/>
        <w:numPr>
          <w:ilvl w:val="0"/>
          <w:numId w:val="3"/>
        </w:numPr>
        <w:ind w:left="720" w:hanging="360"/>
        <w:rPr>
          <w:rFonts w:ascii="Times New Roman" w:cs="Times New Roman" w:eastAsia="Times New Roman" w:hAnsi="Times New Roman"/>
          <w:sz w:val="24"/>
          <w:szCs w:val="24"/>
        </w:rPr>
      </w:pPr>
      <w:bookmarkStart w:colFirst="0" w:colLast="0" w:name="_heading=h.sy1c0uky221i" w:id="6"/>
      <w:bookmarkEnd w:id="6"/>
      <w:r w:rsidDel="00000000" w:rsidR="00000000" w:rsidRPr="00000000">
        <w:rPr>
          <w:rFonts w:ascii="Times New Roman" w:cs="Times New Roman" w:eastAsia="Times New Roman" w:hAnsi="Times New Roman"/>
          <w:sz w:val="24"/>
          <w:szCs w:val="24"/>
          <w:rtl w:val="0"/>
        </w:rPr>
        <w:t xml:space="preserve">Article 7: Political and Public Life</w:t>
      </w:r>
    </w:p>
    <w:p w:rsidR="00000000" w:rsidDel="00000000" w:rsidP="00000000" w:rsidRDefault="00000000" w:rsidRPr="00000000" w14:paraId="0000001A">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7 requires equal participation in political and public life. Thailand has no specific data on intersex participation. There are no known intersex members in parliament or public office, and policymaking on gender issues seldom involves intersex perspectives. Thailand’s Gender Equality Act 2015, though groundbreaking by name, contains no mechanism for the inclusion of intersex people. The general lack of recognition for intersex people means that political rights (voting, running for office, holding office) of intersex persons receive no special enforcement or encouragement.</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tl w:val="0"/>
        </w:rPr>
      </w:r>
    </w:p>
    <w:p w:rsidR="00000000" w:rsidDel="00000000" w:rsidP="00000000" w:rsidRDefault="00000000" w:rsidRPr="00000000" w14:paraId="0000001B">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practice, intersex activists struggle to engage authorities. Intersex Thailand, founded in 2021, remains the first and only intersex-led organization in the country. Intersex voices have been absent from all major government consultations on gender. Thailand’s 2023 National Strategy on LGBTI rights still omits intersex issues. This exclusion reinforces invisibility. Without legal recognition of their identities, intersex candidates face bureaucratic obstacles at every election (ballot forms and ID must match “M/F”).</w:t>
      </w:r>
    </w:p>
    <w:p w:rsidR="00000000" w:rsidDel="00000000" w:rsidP="00000000" w:rsidRDefault="00000000" w:rsidRPr="00000000" w14:paraId="0000001C">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Thailand should proactively include intersex representatives in all discussions on gender equality. At minimum, official consultative bodies (e.g. the National Human Rights Commission, gender commissions, LGBTI working groups) should invite intersex organizations as stakeholders. The government should recognize intersex people as a legitimate group with unique needs. </w:t>
      </w:r>
    </w:p>
    <w:p w:rsidR="00000000" w:rsidDel="00000000" w:rsidP="00000000" w:rsidRDefault="00000000" w:rsidRPr="00000000" w14:paraId="0000001D">
      <w:pPr>
        <w:pStyle w:val="Heading2"/>
        <w:numPr>
          <w:ilvl w:val="0"/>
          <w:numId w:val="5"/>
        </w:numPr>
        <w:ind w:left="720" w:hanging="360"/>
        <w:rPr>
          <w:rFonts w:ascii="Times New Roman" w:cs="Times New Roman" w:eastAsia="Times New Roman" w:hAnsi="Times New Roman"/>
          <w:sz w:val="24"/>
          <w:szCs w:val="24"/>
        </w:rPr>
      </w:pPr>
      <w:bookmarkStart w:colFirst="0" w:colLast="0" w:name="_heading=h.hxzr69xvjobc" w:id="7"/>
      <w:bookmarkEnd w:id="7"/>
      <w:r w:rsidDel="00000000" w:rsidR="00000000" w:rsidRPr="00000000">
        <w:rPr>
          <w:rFonts w:ascii="Times New Roman" w:cs="Times New Roman" w:eastAsia="Times New Roman" w:hAnsi="Times New Roman"/>
          <w:sz w:val="24"/>
          <w:szCs w:val="24"/>
          <w:rtl w:val="0"/>
        </w:rPr>
        <w:t xml:space="preserve">Article 8: International Representation</w:t>
      </w:r>
    </w:p>
    <w:p w:rsidR="00000000" w:rsidDel="00000000" w:rsidP="00000000" w:rsidRDefault="00000000" w:rsidRPr="00000000" w14:paraId="0000001E">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8 calls on states to represent women equally at the international level. Intersex women and human rights defenders are entirely absent from Thai delegations to UN bodies (including CEDAW). Thailand’s CEDAW and CRC reports have never mentioned intersex issues.</w:t>
      </w:r>
    </w:p>
    <w:p w:rsidR="00000000" w:rsidDel="00000000" w:rsidP="00000000" w:rsidRDefault="00000000" w:rsidRPr="00000000" w14:paraId="0000001F">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intersex representation or civil society input, the full picture of discrimination is never raised in international forums. For instance, at the 2019 CEDAW review, Thailand faced questions on LGBTI persons, but intersex concerns (such as surgeries or legal status) were ignored. This perpetuates Thailand’s international image as tolerant, while silencing intersex-specific abuses.</w:t>
      </w:r>
    </w:p>
    <w:p w:rsidR="00000000" w:rsidDel="00000000" w:rsidP="00000000" w:rsidRDefault="00000000" w:rsidRPr="00000000" w14:paraId="00000020">
      <w:pPr>
        <w:pStyle w:val="Heading2"/>
        <w:numPr>
          <w:ilvl w:val="0"/>
          <w:numId w:val="8"/>
        </w:numPr>
        <w:ind w:left="720" w:hanging="360"/>
        <w:rPr>
          <w:rFonts w:ascii="Times New Roman" w:cs="Times New Roman" w:eastAsia="Times New Roman" w:hAnsi="Times New Roman"/>
          <w:sz w:val="24"/>
          <w:szCs w:val="24"/>
        </w:rPr>
      </w:pPr>
      <w:bookmarkStart w:colFirst="0" w:colLast="0" w:name="_heading=h.qzz0o160l7ov" w:id="8"/>
      <w:bookmarkEnd w:id="8"/>
      <w:r w:rsidDel="00000000" w:rsidR="00000000" w:rsidRPr="00000000">
        <w:rPr>
          <w:rFonts w:ascii="Times New Roman" w:cs="Times New Roman" w:eastAsia="Times New Roman" w:hAnsi="Times New Roman"/>
          <w:sz w:val="24"/>
          <w:szCs w:val="24"/>
          <w:rtl w:val="0"/>
        </w:rPr>
        <w:t xml:space="preserve">Article 9: Nationality</w:t>
      </w:r>
    </w:p>
    <w:p w:rsidR="00000000" w:rsidDel="00000000" w:rsidP="00000000" w:rsidRDefault="00000000" w:rsidRPr="00000000" w14:paraId="00000021">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9 ensures equal nationality rights. Thai nationality law grants citizenship to all born in Thailand to Thai parents, regardless of sex. In principle, intersex children thus acquire Thai nationality at birth like any other child. However, the process of birth registration in Thailand effectively forces an intersex newborn to be assigned a sex designation (M or F) on the birth certificate.</w:t>
      </w:r>
    </w:p>
    <w:p w:rsidR="00000000" w:rsidDel="00000000" w:rsidP="00000000" w:rsidRDefault="00000000" w:rsidRPr="00000000" w14:paraId="00000022">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Thai hospitals issue birth certificates reporting “sex at birth” based on prenatal or neonatal assessment. Once entered, the birth certificate “cannot be amended unless there is an error or the individual is intersex and meets the requirements discussed earlier”. In practice, this means that if an intersex child’s sex was entered incorrectly (e.g. as female), it can only be changed via strict administrative procedures (which often demand proof of intersex variation). There is no policy for leaving sex blank or for intersex.</w:t>
      </w:r>
    </w:p>
    <w:p w:rsidR="00000000" w:rsidDel="00000000" w:rsidP="00000000" w:rsidRDefault="00000000" w:rsidRPr="00000000" w14:paraId="00000023">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inability to register intersex births flexibly can have cascading effects on nationality documents. For example, an intersex child who is legally Thai may still have difficulty obtaining a passport if the sex on their birth certificate is contested or must be changed. To date, we are unaware of any formal cases where an intersex person has been denied Thai nationality, but the rigid system risks administrative hardship. Moreover, a lack of awareness among officials can lead to confusion; there have been reports (e.g. in the Thai media) of clerks demanding invasive explanations.</w:t>
      </w:r>
    </w:p>
    <w:p w:rsidR="00000000" w:rsidDel="00000000" w:rsidP="00000000" w:rsidRDefault="00000000" w:rsidRPr="00000000" w14:paraId="00000024">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Thailand should introduce guidelines for civil registration of intersex infants, as demanded by Intersex Asia. This means allowing birth registration without forced assignment to M or F, and a simple administrative process for later change. Thailand’s Civil Registration Act or ministerial regulations should be amended to permit an intersex newborn to have an indeterminate marker (e.g. “X”) or provisional designation without needing surgery. These changes would uphold the child’s right to nationality and identity. Parents of intersex children should be educated that Thailand recognizes intersex persons and does not deny citizenship on that basis.</w:t>
      </w:r>
    </w:p>
    <w:p w:rsidR="00000000" w:rsidDel="00000000" w:rsidP="00000000" w:rsidRDefault="00000000" w:rsidRPr="00000000" w14:paraId="00000025">
      <w:pPr>
        <w:pStyle w:val="Heading2"/>
        <w:numPr>
          <w:ilvl w:val="0"/>
          <w:numId w:val="10"/>
        </w:numPr>
        <w:ind w:left="720" w:hanging="360"/>
        <w:rPr>
          <w:rFonts w:ascii="Times New Roman" w:cs="Times New Roman" w:eastAsia="Times New Roman" w:hAnsi="Times New Roman"/>
          <w:sz w:val="24"/>
          <w:szCs w:val="24"/>
        </w:rPr>
      </w:pPr>
      <w:bookmarkStart w:colFirst="0" w:colLast="0" w:name="_heading=h.5073ob1i6se0" w:id="9"/>
      <w:bookmarkEnd w:id="9"/>
      <w:r w:rsidDel="00000000" w:rsidR="00000000" w:rsidRPr="00000000">
        <w:rPr>
          <w:rFonts w:ascii="Times New Roman" w:cs="Times New Roman" w:eastAsia="Times New Roman" w:hAnsi="Times New Roman"/>
          <w:sz w:val="24"/>
          <w:szCs w:val="24"/>
          <w:rtl w:val="0"/>
        </w:rPr>
        <w:t xml:space="preserve">Article 10: Education</w:t>
      </w:r>
    </w:p>
    <w:p w:rsidR="00000000" w:rsidDel="00000000" w:rsidP="00000000" w:rsidRDefault="00000000" w:rsidRPr="00000000" w14:paraId="00000026">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10 requires nondiscriminatory access to education. In Thailand, rigid gender norms in schools disproportionately affect gender-diverse learners, including many intersex students. Although there is no official data on intersex students, transgender students report severe discrimination under school dress codes, uniform policies, and restroom assignments.</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Since Thai schools generally require students to wear the uniform corresponding to their “sex at birth,” intersex students (who may present outside that sex) face bullying and humiliation. For example, Human Rights Watch found transgender students being “harassed, bullied, and discriminated against” because uniform rules did not allow deviation from birth-assigned sex. By analogy, an intersex girl whose gender expression differs from her birth-assigned category is equally targeted by these enforced norms.</w:t>
      </w:r>
    </w:p>
    <w:p w:rsidR="00000000" w:rsidDel="00000000" w:rsidP="00000000" w:rsidRDefault="00000000" w:rsidRPr="00000000" w14:paraId="00000027">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curricular silence exacerbates prejudice. Thai textbooks and media rarely mention intersex people. One media study found that in 2017–2019, Thai news outlets ran </w:t>
      </w:r>
      <w:r w:rsidDel="00000000" w:rsidR="00000000" w:rsidRPr="00000000">
        <w:rPr>
          <w:rFonts w:ascii="Times New Roman" w:cs="Times New Roman" w:eastAsia="Times New Roman" w:hAnsi="Times New Roman"/>
          <w:i w:val="1"/>
          <w:sz w:val="24"/>
          <w:szCs w:val="24"/>
          <w:rtl w:val="0"/>
        </w:rPr>
        <w:t xml:space="preserve">only two</w:t>
      </w:r>
      <w:r w:rsidDel="00000000" w:rsidR="00000000" w:rsidRPr="00000000">
        <w:rPr>
          <w:rFonts w:ascii="Times New Roman" w:cs="Times New Roman" w:eastAsia="Times New Roman" w:hAnsi="Times New Roman"/>
          <w:sz w:val="24"/>
          <w:szCs w:val="24"/>
          <w:rtl w:val="0"/>
        </w:rPr>
        <w:t xml:space="preserve"> reports about intersex persons (just 0.2% of all LGBTQ+ news). This near-total lack of representation means that students and teachers learn nothing accurate about intersex. Without inclusive sex education or antibullying policies, intersex students are vulnerable to harassment, forced isolation, and pressure to “conform.”</w:t>
      </w:r>
    </w:p>
    <w:p w:rsidR="00000000" w:rsidDel="00000000" w:rsidP="00000000" w:rsidRDefault="00000000" w:rsidRPr="00000000" w14:paraId="00000028">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hostile school environment leads intersex students to drop out or hide their identity. Victims of bullying suffer mental health harm and lower academic achievement. University and vocational schools sometimes turn a blind eye to dress-code violations, but primary and secondary students must strictly conform or face punishment. Even university entrance exams have reported cases where exam officials refused to admit a trans-intersex student whose appearance did not match her M/F ID. Such obstacles impede intersex girls’ and young women’s right to education on par with others.</w:t>
      </w:r>
    </w:p>
    <w:p w:rsidR="00000000" w:rsidDel="00000000" w:rsidP="00000000" w:rsidRDefault="00000000" w:rsidRPr="00000000" w14:paraId="00000029">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Thailand should implement guidelines to make schools safe for intersex students. The Ministry of Education must repeal policies that tie uniforms and bathrooms strictly to binary sex, allowing students to use facilities and uniforms consistent with their gender identity or expression. Anti-bullying curricula should explicitly mention intersex variation, countering myths. Teachers should receive training on LGBTI diversity so they do not reinforce stereotypes or harrass students. Education policies should incorporate Intersex Asia’s call for protection “against discrimination while engaging with… educational institutions” on the basis of sex characteristics.</w:t>
      </w:r>
    </w:p>
    <w:p w:rsidR="00000000" w:rsidDel="00000000" w:rsidP="00000000" w:rsidRDefault="00000000" w:rsidRPr="00000000" w14:paraId="0000002A">
      <w:pPr>
        <w:pStyle w:val="Heading2"/>
        <w:numPr>
          <w:ilvl w:val="0"/>
          <w:numId w:val="1"/>
        </w:numPr>
        <w:ind w:left="720" w:hanging="360"/>
        <w:rPr>
          <w:rFonts w:ascii="Times New Roman" w:cs="Times New Roman" w:eastAsia="Times New Roman" w:hAnsi="Times New Roman"/>
          <w:sz w:val="24"/>
          <w:szCs w:val="24"/>
        </w:rPr>
      </w:pPr>
      <w:bookmarkStart w:colFirst="0" w:colLast="0" w:name="_heading=h.4df7aftf6zua" w:id="10"/>
      <w:bookmarkEnd w:id="10"/>
      <w:r w:rsidDel="00000000" w:rsidR="00000000" w:rsidRPr="00000000">
        <w:rPr>
          <w:rFonts w:ascii="Times New Roman" w:cs="Times New Roman" w:eastAsia="Times New Roman" w:hAnsi="Times New Roman"/>
          <w:sz w:val="24"/>
          <w:szCs w:val="24"/>
          <w:rtl w:val="0"/>
        </w:rPr>
        <w:t xml:space="preserve">Article 11: Employment and Economic Benefits</w:t>
      </w:r>
    </w:p>
    <w:p w:rsidR="00000000" w:rsidDel="00000000" w:rsidP="00000000" w:rsidRDefault="00000000" w:rsidRPr="00000000" w14:paraId="0000002B">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11 guarantees non-discrimination in employment and social security. Thailand’s 2015 Gender Equality Act prohibits discrimination in work “on the basis of gender”, but it is unclear whether “gender” covers sex characteristics or intersex status. In practice, no Thai law explicitly bans firing or refusing to hire someone because they are intersex. Without clear legal protection, intersex persons must rely on general nondiscrimination clauses.</w:t>
      </w:r>
    </w:p>
    <w:p w:rsidR="00000000" w:rsidDel="00000000" w:rsidP="00000000" w:rsidRDefault="00000000" w:rsidRPr="00000000" w14:paraId="0000002C">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Discrimination in hiring and the workplace is common for gender-diverse people. Human Rights Watch documented Thai employers advertising that transgender people “will not be hired”, and asking invasive questions in interviews (e.g. “How did you get a penis?”). Although these examples concern transgender applicants, the same bias applies to intersex applicants whose appearance or identity does not fit norms. An intersex person who is visibly “different” may similarly face outright rejection or coercion. Wage disparities and lack of promotion opportunities for gender-nonconforming staff have also been reported anecdotally.</w:t>
      </w:r>
    </w:p>
    <w:p w:rsidR="00000000" w:rsidDel="00000000" w:rsidP="00000000" w:rsidRDefault="00000000" w:rsidRPr="00000000" w14:paraId="0000002D">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welfare programs do not account for intersex-specific needs. For example, transgender people sometimes cannot obtain insurance coverage for sex-specific procedures if their official sex does not match; intersex people face the same problem. An intersex woman sterilized by surgery in childhood may later discover she cannot claim maternity leave or pregnancy benefits because legally (on paper) she is male. No data is collected on intersex unemployment or poverty rates, but given the discrimination climate, many intersex adults likely work in informal or vulnerable jobs.</w:t>
      </w:r>
    </w:p>
    <w:p w:rsidR="00000000" w:rsidDel="00000000" w:rsidP="00000000" w:rsidRDefault="00000000" w:rsidRPr="00000000" w14:paraId="0000002E">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Thailand should amend the Gender Equality Act and labour laws to explicitly include “sex characteristics” as a protected ground in employment, as Intersex Asia recommends. The government should investigate workplace discrimination against intersex people and prosecute violators. Employers should be instructed not to ask intrusive questions about an applicant’s body or impose dress codes based on sex assigned at birth. Social protection policies (pensions, disability support, healthcare subsidies) should be accessible to intersex persons without bias. In particular, any requirement for sterilization in order to obtain benefits or legal recognition must be abolished (see Article 15 below).</w:t>
      </w:r>
    </w:p>
    <w:p w:rsidR="00000000" w:rsidDel="00000000" w:rsidP="00000000" w:rsidRDefault="00000000" w:rsidRPr="00000000" w14:paraId="0000002F">
      <w:pPr>
        <w:pStyle w:val="Heading2"/>
        <w:numPr>
          <w:ilvl w:val="0"/>
          <w:numId w:val="11"/>
        </w:numPr>
        <w:ind w:left="720" w:hanging="360"/>
        <w:rPr>
          <w:rFonts w:ascii="Times New Roman" w:cs="Times New Roman" w:eastAsia="Times New Roman" w:hAnsi="Times New Roman"/>
          <w:sz w:val="24"/>
          <w:szCs w:val="24"/>
        </w:rPr>
      </w:pPr>
      <w:bookmarkStart w:colFirst="0" w:colLast="0" w:name="_heading=h.xn32y73sq0pf" w:id="11"/>
      <w:bookmarkEnd w:id="11"/>
      <w:r w:rsidDel="00000000" w:rsidR="00000000" w:rsidRPr="00000000">
        <w:rPr>
          <w:rFonts w:ascii="Times New Roman" w:cs="Times New Roman" w:eastAsia="Times New Roman" w:hAnsi="Times New Roman"/>
          <w:sz w:val="24"/>
          <w:szCs w:val="24"/>
          <w:rtl w:val="0"/>
        </w:rPr>
        <w:t xml:space="preserve">Article 12: Health and Bodily Integrity</w:t>
      </w:r>
    </w:p>
    <w:p w:rsidR="00000000" w:rsidDel="00000000" w:rsidP="00000000" w:rsidRDefault="00000000" w:rsidRPr="00000000" w14:paraId="00000030">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12 ensures access to health care and reproductive rights. Thailand has a robust public health system, but intersex persons face unique obstacles. First, medical professionals typically treat intersex bodies as pathologies rather than natural variation. Most Thai pediatric and obstetric textbooks consider intersex traits as “disorders of sex development” that need early correction. As a result, intersex children are often subjected to irreversible surgeries (clitoroplasty, gonadectomy, etc.) or hormone treatments without urgent medical necessity, purely to align their bodies with binary sexes. These interventions are done before the person can consent, violating the child’s evolving autonomy.</w:t>
      </w:r>
    </w:p>
    <w:p w:rsidR="00000000" w:rsidDel="00000000" w:rsidP="00000000" w:rsidRDefault="00000000" w:rsidRPr="00000000" w14:paraId="00000031">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even after childhood, intersex adults have difficulty finding informed care. There are virtually no specialists or counseling services for intersex people in Thailand. Many doctors are not trained in intersex healthcare. Intersex individuals report that health providers frequently react with confusion or even revulsion when confronted with intersex conditions. By analogy to transgender patients, Human Rights Watch found that Thai medical settings often involve privacy violations and humiliation for gender-diverse patients – a climate that deters intersex people from seeking necessary care. For example, an intersex adult who has undergone genital surgery may be placed in the wrong hospital ward, outed to strangers, or subjected to insensitive questioning about their body, echoing accounts of transgender patients.</w:t>
      </w:r>
    </w:p>
    <w:p w:rsidR="00000000" w:rsidDel="00000000" w:rsidP="00000000" w:rsidRDefault="00000000" w:rsidRPr="00000000" w14:paraId="00000032">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Insurance and surgical regulations pose further barriers. Thai public health insurance does not cover most intersex-related care. Critical diagnoses (like ambiguous genitalia) may be coded as rare diseases requiring out-of-pocket payment. Medical guidelines generally recommend surgery to enable normal urination or menstrual function, but often these are elective. There is no oversight to ensure that intersex patients give </w:t>
      </w:r>
      <w:r w:rsidDel="00000000" w:rsidR="00000000" w:rsidRPr="00000000">
        <w:rPr>
          <w:rFonts w:ascii="Times New Roman" w:cs="Times New Roman" w:eastAsia="Times New Roman" w:hAnsi="Times New Roman"/>
          <w:i w:val="1"/>
          <w:sz w:val="24"/>
          <w:szCs w:val="24"/>
          <w:rtl w:val="0"/>
        </w:rPr>
        <w:t xml:space="preserve">informed consent</w:t>
      </w:r>
      <w:r w:rsidDel="00000000" w:rsidR="00000000" w:rsidRPr="00000000">
        <w:rPr>
          <w:rFonts w:ascii="Times New Roman" w:cs="Times New Roman" w:eastAsia="Times New Roman" w:hAnsi="Times New Roman"/>
          <w:sz w:val="24"/>
          <w:szCs w:val="24"/>
          <w:rtl w:val="0"/>
        </w:rPr>
        <w:t xml:space="preserve"> for surgeries or hormone treatments; indeed, newborns and children cannot consent at all.</w:t>
      </w:r>
    </w:p>
    <w:p w:rsidR="00000000" w:rsidDel="00000000" w:rsidP="00000000" w:rsidRDefault="00000000" w:rsidRPr="00000000" w14:paraId="00000033">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practices have serious health consequences. Non-urgent “normalizing” surgeries cause permanent physical harm (scarring, loss of sensation, incontinence) and psychological damage. Intersex patients also face stigma in ordinary healthcare: pregnancy-related care, cancer screenings, and sexual health services are often administered according to one’s legal sex, disregarding an intersex person’s anatomy and identity. For instance, an intersex person assigned male at birth who has a uterus (as some do) may be refused gynecological exams. This leads to neglect of reproductive and mental health.</w:t>
      </w:r>
    </w:p>
    <w:p w:rsidR="00000000" w:rsidDel="00000000" w:rsidP="00000000" w:rsidRDefault="00000000" w:rsidRPr="00000000" w14:paraId="00000034">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line with international standards and intersex human rights principles, Thailand must end all non-consensual medical procedures on intersex minors. Legislation or regulations should explicitly prohibit medically unnecessary surgeries or sterilization of intersex children (critically, no consent or pressure can be given by parents or doctors). Thailand should adopt protocols requiring multidisciplinary counseling for any intersex diagnosis and delay non-urgent procedures until the individual can participate. All healthcare providers – pediatricians, obstetricians, endocrinologists – should receive mandatory training about intersex people’s rights and well-being. Intersex adults should have access to reconstructive surgery and hormone therapy </w:t>
      </w:r>
      <w:r w:rsidDel="00000000" w:rsidR="00000000" w:rsidRPr="00000000">
        <w:rPr>
          <w:rFonts w:ascii="Times New Roman" w:cs="Times New Roman" w:eastAsia="Times New Roman" w:hAnsi="Times New Roman"/>
          <w:i w:val="1"/>
          <w:sz w:val="24"/>
          <w:szCs w:val="24"/>
          <w:rtl w:val="0"/>
        </w:rPr>
        <w:t xml:space="preserve">only on a fully informed basis</w:t>
      </w:r>
      <w:r w:rsidDel="00000000" w:rsidR="00000000" w:rsidRPr="00000000">
        <w:rPr>
          <w:rFonts w:ascii="Times New Roman" w:cs="Times New Roman" w:eastAsia="Times New Roman" w:hAnsi="Times New Roman"/>
          <w:sz w:val="24"/>
          <w:szCs w:val="24"/>
          <w:rtl w:val="0"/>
        </w:rPr>
        <w:t xml:space="preserve">, as part of standard healthcare, rather than in hidden clinics. We emphasize that bodily autonomy is a fundamental legal right: “We advocate for physical integrity and bodily autonomy as fundamental legal rights”. These rights must be respected in healthcare legislation.</w:t>
      </w:r>
    </w:p>
    <w:p w:rsidR="00000000" w:rsidDel="00000000" w:rsidP="00000000" w:rsidRDefault="00000000" w:rsidRPr="00000000" w14:paraId="00000035">
      <w:pPr>
        <w:pStyle w:val="Heading2"/>
        <w:numPr>
          <w:ilvl w:val="0"/>
          <w:numId w:val="9"/>
        </w:numPr>
        <w:ind w:left="720" w:hanging="360"/>
        <w:rPr>
          <w:rFonts w:ascii="Times New Roman" w:cs="Times New Roman" w:eastAsia="Times New Roman" w:hAnsi="Times New Roman"/>
          <w:sz w:val="24"/>
          <w:szCs w:val="24"/>
        </w:rPr>
      </w:pPr>
      <w:bookmarkStart w:colFirst="0" w:colLast="0" w:name="_heading=h.ix0kxjtcq35a" w:id="12"/>
      <w:bookmarkEnd w:id="12"/>
      <w:r w:rsidDel="00000000" w:rsidR="00000000" w:rsidRPr="00000000">
        <w:rPr>
          <w:rFonts w:ascii="Times New Roman" w:cs="Times New Roman" w:eastAsia="Times New Roman" w:hAnsi="Times New Roman"/>
          <w:sz w:val="24"/>
          <w:szCs w:val="24"/>
          <w:rtl w:val="0"/>
        </w:rPr>
        <w:t xml:space="preserve">Article 13: Economic and Social Life</w:t>
      </w:r>
    </w:p>
    <w:p w:rsidR="00000000" w:rsidDel="00000000" w:rsidP="00000000" w:rsidRDefault="00000000" w:rsidRPr="00000000" w14:paraId="00000036">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13 covers equality in economic and social welfare. No Thai law explicitly addresses intersex in social benefits, pensions, or public services. Because intersex status has been medicalized (often as a disability or disorder), some intersex people may qualify for disability support; but many do not. For example, an intersex person with only minor physiological differences is usually not recognized as disabled and receives no extra social support. Conversely, an intersex person with significant health needs might fall between disability and medical categories.</w:t>
      </w:r>
    </w:p>
    <w:p w:rsidR="00000000" w:rsidDel="00000000" w:rsidP="00000000" w:rsidRDefault="00000000" w:rsidRPr="00000000" w14:paraId="00000037">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education (covered under Article 10) and employment (Article 11) we saw how discrimination limits social participation. It follows that intersex people have less access to social networks, credit, or inheritance rights. Thailand’s public welfare programs – including health insurance, unemployment benefits, and old-age pensions – do not account for diversity of family structure. Intersex parents, for instance, must still fit into the “mother/father” legal categories even if their bodies do not align with those roles. There are anecdotal reports that intersex persons can face complications when claiming survivor’s pension or parental leave if their legal sex contradicts their caregiving role.</w:t>
      </w:r>
    </w:p>
    <w:p w:rsidR="00000000" w:rsidDel="00000000" w:rsidP="00000000" w:rsidRDefault="00000000" w:rsidRPr="00000000" w14:paraId="00000038">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net effect is socioeconomic marginalization. Without legal protections, intersex people often lack the same job security, sick leave, or marital property rights as others. We have no statistics, but we urge the Committee to note that these issues likely drive higher poverty and health vulnerability in the intersex community.</w:t>
      </w:r>
    </w:p>
    <w:p w:rsidR="00000000" w:rsidDel="00000000" w:rsidP="00000000" w:rsidRDefault="00000000" w:rsidRPr="00000000" w14:paraId="00000039">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Thailand should ensure its social security and social welfare schemes are applied without discrimination. For example, workers’ compensation or health coverage should not be denied because of an intersex-related medical history. Social surveys and census data should include a category for intersex (as Intersex Asia suggests), so that policy can be informed by actual needs. Family benefits and inheritance laws must explicitly protect intersex individuals’ equal rights, whether as spouses or as children. The government should consider issuing guidelines to social service offices clarifying that intersex status is neither a disqualifier nor a special category of disadvantage, but a normal human variation.</w:t>
      </w:r>
    </w:p>
    <w:p w:rsidR="00000000" w:rsidDel="00000000" w:rsidP="00000000" w:rsidRDefault="00000000" w:rsidRPr="00000000" w14:paraId="0000003A">
      <w:pPr>
        <w:pStyle w:val="Heading2"/>
        <w:numPr>
          <w:ilvl w:val="0"/>
          <w:numId w:val="12"/>
        </w:numPr>
        <w:ind w:left="720" w:hanging="360"/>
        <w:rPr>
          <w:rFonts w:ascii="Times New Roman" w:cs="Times New Roman" w:eastAsia="Times New Roman" w:hAnsi="Times New Roman"/>
          <w:sz w:val="24"/>
          <w:szCs w:val="24"/>
        </w:rPr>
      </w:pPr>
      <w:bookmarkStart w:colFirst="0" w:colLast="0" w:name="_heading=h.k3rkgt5wt2di" w:id="13"/>
      <w:bookmarkEnd w:id="13"/>
      <w:r w:rsidDel="00000000" w:rsidR="00000000" w:rsidRPr="00000000">
        <w:rPr>
          <w:rFonts w:ascii="Times New Roman" w:cs="Times New Roman" w:eastAsia="Times New Roman" w:hAnsi="Times New Roman"/>
          <w:sz w:val="24"/>
          <w:szCs w:val="24"/>
          <w:rtl w:val="0"/>
        </w:rPr>
        <w:t xml:space="preserve">Article 15: Equal Rights before the Law and Legal Capacity</w:t>
      </w:r>
    </w:p>
    <w:p w:rsidR="00000000" w:rsidDel="00000000" w:rsidP="00000000" w:rsidRDefault="00000000" w:rsidRPr="00000000" w14:paraId="0000003B">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15(1) guarantees that women have “equality before the law” with men, including equal legal capacity. For intersex persons, this intersects with civil status laws. Currently, Thailand provides no mechanism for an intersex person to change their legal documents (name and sex marker) without medical intervention. The UNDP report on Thai gender recognition makes clear that Thailand’s registration rules allow a sex change on official records </w:t>
      </w:r>
      <w:r w:rsidDel="00000000" w:rsidR="00000000" w:rsidRPr="00000000">
        <w:rPr>
          <w:rFonts w:ascii="Times New Roman" w:cs="Times New Roman" w:eastAsia="Times New Roman" w:hAnsi="Times New Roman"/>
          <w:i w:val="1"/>
          <w:sz w:val="24"/>
          <w:szCs w:val="24"/>
          <w:rtl w:val="0"/>
        </w:rPr>
        <w:t xml:space="preserve">only</w:t>
      </w:r>
      <w:r w:rsidDel="00000000" w:rsidR="00000000" w:rsidRPr="00000000">
        <w:rPr>
          <w:rFonts w:ascii="Times New Roman" w:cs="Times New Roman" w:eastAsia="Times New Roman" w:hAnsi="Times New Roman"/>
          <w:sz w:val="24"/>
          <w:szCs w:val="24"/>
          <w:rtl w:val="0"/>
        </w:rPr>
        <w:t xml:space="preserve"> if the person is intersex and has met strict conditions. In effect, intersex status is a precondition to apply, but then further requirements (typically proof of surgery) kick in. Thailand’s Supreme Court has ruled that sex markers can be changed only via gender-affirming surgery. That means an intersex person whose body could change naturally would still need medical “proof.”</w:t>
      </w:r>
    </w:p>
    <w:p w:rsidR="00000000" w:rsidDel="00000000" w:rsidP="00000000" w:rsidRDefault="00000000" w:rsidRPr="00000000" w14:paraId="0000003C">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UNDP review explicitly recommends “removing the requirement for intersex people with ambiguous genitalia to undergo surgical procedures… in order to have their gender recognized”. This is telling: as of 2018, Thai policy </w:t>
      </w:r>
      <w:r w:rsidDel="00000000" w:rsidR="00000000" w:rsidRPr="00000000">
        <w:rPr>
          <w:rFonts w:ascii="Times New Roman" w:cs="Times New Roman" w:eastAsia="Times New Roman" w:hAnsi="Times New Roman"/>
          <w:i w:val="1"/>
          <w:sz w:val="24"/>
          <w:szCs w:val="24"/>
          <w:rtl w:val="0"/>
        </w:rPr>
        <w:t xml:space="preserve">did</w:t>
      </w:r>
      <w:r w:rsidDel="00000000" w:rsidR="00000000" w:rsidRPr="00000000">
        <w:rPr>
          <w:rFonts w:ascii="Times New Roman" w:cs="Times New Roman" w:eastAsia="Times New Roman" w:hAnsi="Times New Roman"/>
          <w:sz w:val="24"/>
          <w:szCs w:val="24"/>
          <w:rtl w:val="0"/>
        </w:rPr>
        <w:t xml:space="preserve"> require surgery to alter the sex on one’s birth certificate, national ID, or house registration. Until these legal changes occur, intersex people effectively remain tied to the sex assigned at birth on paper, even if they live as another gender. In practice, Intersex Thailand reports that most of its members have male birth certificates even if they identify as female, because a doctor once urged their parents to register them as male.</w:t>
      </w:r>
    </w:p>
    <w:p w:rsidR="00000000" w:rsidDel="00000000" w:rsidP="00000000" w:rsidRDefault="00000000" w:rsidRPr="00000000" w14:paraId="0000003D">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Requiring surgery as a condition for legal recognition violates CEDAW’s equality guarantee. It treats intersex women or nonbinary persons as second-class. Those who never “complete” surgery are trapped: they cannot obtain identification reflecting their gender, which then bars them from certain rights. </w:t>
      </w:r>
    </w:p>
    <w:p w:rsidR="00000000" w:rsidDel="00000000" w:rsidP="00000000" w:rsidRDefault="00000000" w:rsidRPr="00000000" w14:paraId="0000003E">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Thailand must simplify legal gender recognition for intersex persons. We endorse Intersex Asia’s call for administrative guidelines allowing any intersex individual to amend their documents without invasive requirements. In concrete terms, the government should issue a regulation allowing a request to change sex marker based on self-identified lived gender rather than surgery. At minimum, the existing requirement that “ambiguous genitalia” be surgically corrected (as noted in the 2018 analysis) must be rescinded.</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Thailand’s Civil Registration Act should be amended to state that intersex people may choose their legal sex or have an “X” marker, and that no person can force surgical sterilization for this purpose. These reforms will bring Thailand in line with international human rights standards and ensure that intersex women enjoy equal legal capacity.</w:t>
      </w:r>
    </w:p>
    <w:p w:rsidR="00000000" w:rsidDel="00000000" w:rsidP="00000000" w:rsidRDefault="00000000" w:rsidRPr="00000000" w14:paraId="0000003F">
      <w:pPr>
        <w:pStyle w:val="Heading2"/>
        <w:numPr>
          <w:ilvl w:val="0"/>
          <w:numId w:val="7"/>
        </w:numPr>
        <w:ind w:left="720" w:hanging="360"/>
        <w:rPr>
          <w:rFonts w:ascii="Times New Roman" w:cs="Times New Roman" w:eastAsia="Times New Roman" w:hAnsi="Times New Roman"/>
          <w:sz w:val="24"/>
          <w:szCs w:val="24"/>
        </w:rPr>
      </w:pPr>
      <w:bookmarkStart w:colFirst="0" w:colLast="0" w:name="_heading=h.5a6w3ubp26ic" w:id="14"/>
      <w:bookmarkEnd w:id="14"/>
      <w:r w:rsidDel="00000000" w:rsidR="00000000" w:rsidRPr="00000000">
        <w:rPr>
          <w:rFonts w:ascii="Times New Roman" w:cs="Times New Roman" w:eastAsia="Times New Roman" w:hAnsi="Times New Roman"/>
          <w:sz w:val="24"/>
          <w:szCs w:val="24"/>
          <w:rtl w:val="0"/>
        </w:rPr>
        <w:t xml:space="preserve">Article 16: Marriage and Family Relations</w:t>
      </w:r>
    </w:p>
    <w:p w:rsidR="00000000" w:rsidDel="00000000" w:rsidP="00000000" w:rsidRDefault="00000000" w:rsidRPr="00000000" w14:paraId="00000040">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16 protects women’s rights in marriage, marriageability, and family law (equal rights in custody, etc.). Thailand has recently taken a positive step by legalizing same-sex marriage. As of January 2025, Thai law replaces “men and women” with gender-neutral terms (“individuals” and “marriage partners”) in the Civil Code. This historic reform means that any two persons, regardless of sex, may marry. By extension, an intersex person (whose sex characteristics do not fit binary norms) can now legally marry someone of any sex under the new legislation.</w:t>
      </w:r>
    </w:p>
    <w:p w:rsidR="00000000" w:rsidDel="00000000" w:rsidP="00000000" w:rsidRDefault="00000000" w:rsidRPr="00000000" w14:paraId="00000041">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this progress, no Thai law addresses intersex-specific issues within marriage and family. For example, if an intersex woman is married and later parents a child, there is ambiguity whether she is treated as a “mother” under law. Thai family law still assumes spouses are male/female (despite the new terminology), and inheritance or custody rules are gendered in practice. There is also no guidance on issues like forced marriage or gender-based abuse in the context of intersex. In some cultures, intersex girls have been forced to marry early to “fix” perceived deviance – Thailand has no explicit ban on marrying off children, so intersex youth remain vulnerable.</w:t>
      </w:r>
    </w:p>
    <w:p w:rsidR="00000000" w:rsidDel="00000000" w:rsidP="00000000" w:rsidRDefault="00000000" w:rsidRPr="00000000" w14:paraId="00000042">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clear legal protections, intersex persons may face discrimination in family life. An intersex person who transitions or changes legal gender might find their marriage unexpectedly invalidated unless they re-apply for a marriage certificate. Custody decisions could be influenced by stereotypes (e.g. a court might wrongly assume an intersex parent is unfit). There are no reported cases yet, but the potential for family law abuse is real.</w:t>
      </w:r>
    </w:p>
    <w:p w:rsidR="00000000" w:rsidDel="00000000" w:rsidP="00000000" w:rsidRDefault="00000000" w:rsidRPr="00000000" w14:paraId="00000043">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Thailand should ensure that the Marriage Equality Act and related family laws explicitly safeguard intersex persons. The gender-neutral marriage law must be implemented in a way that recognizes the family rights of intersex spouses as fully equal. The government should issue clarifications that intersex parents have the same custodial and inheritance rights as others. Crucially, forced marriages (such as of intersex minors) must be criminalized. Thailand should also align its laws with intersex human rights norms: for example, no law or custom should require an intersex child to marry against their will or to divorce based on their sex characteristics. By reaffirming that “family” in Thai law is diverse, Thailand will better fulfill Article 16’s mandate.</w:t>
      </w:r>
    </w:p>
    <w:p w:rsidR="00000000" w:rsidDel="00000000" w:rsidP="00000000" w:rsidRDefault="00000000" w:rsidRPr="00000000" w14:paraId="00000044">
      <w:pPr>
        <w:pStyle w:val="Heading1"/>
        <w:keepNext w:val="0"/>
        <w:keepLines w:val="0"/>
        <w:numPr>
          <w:ilvl w:val="0"/>
          <w:numId w:val="6"/>
        </w:numPr>
        <w:spacing w:line="276" w:lineRule="auto"/>
        <w:ind w:left="720" w:hanging="360"/>
        <w:jc w:val="both"/>
        <w:rPr>
          <w:rFonts w:ascii="Times New Roman" w:cs="Times New Roman" w:eastAsia="Times New Roman" w:hAnsi="Times New Roman"/>
          <w:sz w:val="24"/>
          <w:szCs w:val="24"/>
        </w:rPr>
      </w:pPr>
      <w:bookmarkStart w:colFirst="0" w:colLast="0" w:name="_heading=h.ssw7cbubnpez" w:id="15"/>
      <w:bookmarkEnd w:id="15"/>
      <w:r w:rsidDel="00000000" w:rsidR="00000000" w:rsidRPr="00000000">
        <w:rPr>
          <w:rFonts w:ascii="Times New Roman" w:cs="Times New Roman" w:eastAsia="Times New Roman" w:hAnsi="Times New Roman"/>
          <w:sz w:val="24"/>
          <w:szCs w:val="24"/>
          <w:rtl w:val="0"/>
        </w:rPr>
        <w:t xml:space="preserve">Conclusion and Recommendations</w:t>
      </w:r>
    </w:p>
    <w:p w:rsidR="00000000" w:rsidDel="00000000" w:rsidP="00000000" w:rsidRDefault="00000000" w:rsidRPr="00000000" w14:paraId="00000045">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summary, Thai law and practice systematically overlook the needs of intersex people. Stereotypes about sex characteristics and an insistence on binary bodies lead to routine human rights violations – from unconsented surgeries to social exclusion. To comply with CEDAW, Thailand must adopt an intersectional approach that explicitly includes intersex women and girls. Key steps include:</w:t>
      </w:r>
    </w:p>
    <w:p w:rsidR="00000000" w:rsidDel="00000000" w:rsidP="00000000" w:rsidRDefault="00000000" w:rsidRPr="00000000" w14:paraId="00000046">
      <w:pPr>
        <w:numPr>
          <w:ilvl w:val="0"/>
          <w:numId w:val="4"/>
        </w:numPr>
        <w:spacing w:after="0" w:afterAutospacing="0" w:before="240" w:line="276" w:lineRule="auto"/>
        <w:ind w:left="720" w:hanging="360"/>
        <w:jc w:val="both"/>
        <w:rPr>
          <w:rFonts w:ascii="Arial" w:cs="Arial" w:eastAsia="Arial" w:hAnsi="Arial"/>
          <w:sz w:val="24"/>
          <w:szCs w:val="24"/>
        </w:rPr>
      </w:pPr>
      <w:r w:rsidDel="00000000" w:rsidR="00000000" w:rsidRPr="00000000">
        <w:rPr>
          <w:rFonts w:ascii="Times New Roman" w:cs="Times New Roman" w:eastAsia="Times New Roman" w:hAnsi="Times New Roman"/>
          <w:b w:val="1"/>
          <w:sz w:val="24"/>
          <w:szCs w:val="24"/>
          <w:rtl w:val="0"/>
        </w:rPr>
        <w:t xml:space="preserve">Legislative Reform:</w:t>
      </w:r>
      <w:r w:rsidDel="00000000" w:rsidR="00000000" w:rsidRPr="00000000">
        <w:rPr>
          <w:rFonts w:ascii="Times New Roman" w:cs="Times New Roman" w:eastAsia="Times New Roman" w:hAnsi="Times New Roman"/>
          <w:sz w:val="24"/>
          <w:szCs w:val="24"/>
          <w:rtl w:val="0"/>
        </w:rPr>
        <w:t xml:space="preserve"> Amend laws to protect “sex characteristics” as a prohibited ground of discrimination; ban all non-consensual intersex surgeries; allow legal gender changes without surgery; and ensure family law is applied equally to intersex persons.</w:t>
        <w:br w:type="textWrapping"/>
      </w:r>
    </w:p>
    <w:p w:rsidR="00000000" w:rsidDel="00000000" w:rsidP="00000000" w:rsidRDefault="00000000" w:rsidRPr="00000000" w14:paraId="00000047">
      <w:pPr>
        <w:numPr>
          <w:ilvl w:val="0"/>
          <w:numId w:val="4"/>
        </w:numPr>
        <w:spacing w:after="0" w:afterAutospacing="0" w:before="0" w:beforeAutospacing="0" w:line="276" w:lineRule="auto"/>
        <w:ind w:left="720" w:hanging="360"/>
        <w:jc w:val="both"/>
        <w:rPr>
          <w:rFonts w:ascii="Arial" w:cs="Arial" w:eastAsia="Arial" w:hAnsi="Arial"/>
          <w:sz w:val="24"/>
          <w:szCs w:val="24"/>
        </w:rPr>
      </w:pPr>
      <w:r w:rsidDel="00000000" w:rsidR="00000000" w:rsidRPr="00000000">
        <w:rPr>
          <w:rFonts w:ascii="Times New Roman" w:cs="Times New Roman" w:eastAsia="Times New Roman" w:hAnsi="Times New Roman"/>
          <w:b w:val="1"/>
          <w:sz w:val="24"/>
          <w:szCs w:val="24"/>
          <w:rtl w:val="0"/>
        </w:rPr>
        <w:t xml:space="preserve">Policy and Guidelines:</w:t>
      </w:r>
      <w:r w:rsidDel="00000000" w:rsidR="00000000" w:rsidRPr="00000000">
        <w:rPr>
          <w:rFonts w:ascii="Times New Roman" w:cs="Times New Roman" w:eastAsia="Times New Roman" w:hAnsi="Times New Roman"/>
          <w:sz w:val="24"/>
          <w:szCs w:val="24"/>
          <w:rtl w:val="0"/>
        </w:rPr>
        <w:t xml:space="preserve"> Develop uniform protocols for birth registration of intersex infants; train medical and education professionals on intersex rights; and integrate intersex issues into anti-discrimination and education policies.</w:t>
        <w:br w:type="textWrapping"/>
      </w:r>
    </w:p>
    <w:p w:rsidR="00000000" w:rsidDel="00000000" w:rsidP="00000000" w:rsidRDefault="00000000" w:rsidRPr="00000000" w14:paraId="00000048">
      <w:pPr>
        <w:numPr>
          <w:ilvl w:val="0"/>
          <w:numId w:val="4"/>
        </w:numPr>
        <w:spacing w:after="0" w:afterAutospacing="0" w:before="0" w:beforeAutospacing="0" w:line="276" w:lineRule="auto"/>
        <w:ind w:left="720" w:hanging="360"/>
        <w:jc w:val="both"/>
        <w:rPr>
          <w:rFonts w:ascii="Arial" w:cs="Arial" w:eastAsia="Arial" w:hAnsi="Arial"/>
          <w:sz w:val="24"/>
          <w:szCs w:val="24"/>
        </w:rPr>
      </w:pPr>
      <w:r w:rsidDel="00000000" w:rsidR="00000000" w:rsidRPr="00000000">
        <w:rPr>
          <w:rFonts w:ascii="Times New Roman" w:cs="Times New Roman" w:eastAsia="Times New Roman" w:hAnsi="Times New Roman"/>
          <w:b w:val="1"/>
          <w:sz w:val="24"/>
          <w:szCs w:val="24"/>
          <w:rtl w:val="0"/>
        </w:rPr>
        <w:t xml:space="preserve">Awareness and Data:</w:t>
      </w:r>
      <w:r w:rsidDel="00000000" w:rsidR="00000000" w:rsidRPr="00000000">
        <w:rPr>
          <w:rFonts w:ascii="Times New Roman" w:cs="Times New Roman" w:eastAsia="Times New Roman" w:hAnsi="Times New Roman"/>
          <w:sz w:val="24"/>
          <w:szCs w:val="24"/>
          <w:rtl w:val="0"/>
        </w:rPr>
        <w:t xml:space="preserve"> Launch public information campaigns (e.g. “Intersex Universe”) to dispel myths; include intersex in national surveys and health records to collect data; report on intersex issues in future CEDAW reports and shadow reports.</w:t>
        <w:br w:type="textWrapping"/>
      </w:r>
    </w:p>
    <w:p w:rsidR="00000000" w:rsidDel="00000000" w:rsidP="00000000" w:rsidRDefault="00000000" w:rsidRPr="00000000" w14:paraId="00000049">
      <w:pPr>
        <w:numPr>
          <w:ilvl w:val="0"/>
          <w:numId w:val="4"/>
        </w:numPr>
        <w:spacing w:after="240" w:before="0" w:beforeAutospacing="0" w:line="276" w:lineRule="auto"/>
        <w:ind w:left="720" w:hanging="360"/>
        <w:jc w:val="both"/>
        <w:rPr>
          <w:rFonts w:ascii="Arial" w:cs="Arial" w:eastAsia="Arial" w:hAnsi="Arial"/>
          <w:sz w:val="24"/>
          <w:szCs w:val="24"/>
        </w:rPr>
      </w:pPr>
      <w:r w:rsidDel="00000000" w:rsidR="00000000" w:rsidRPr="00000000">
        <w:rPr>
          <w:rFonts w:ascii="Times New Roman" w:cs="Times New Roman" w:eastAsia="Times New Roman" w:hAnsi="Times New Roman"/>
          <w:b w:val="1"/>
          <w:sz w:val="24"/>
          <w:szCs w:val="24"/>
          <w:rtl w:val="0"/>
        </w:rPr>
        <w:t xml:space="preserve">Support Services:</w:t>
      </w:r>
      <w:r w:rsidDel="00000000" w:rsidR="00000000" w:rsidRPr="00000000">
        <w:rPr>
          <w:rFonts w:ascii="Times New Roman" w:cs="Times New Roman" w:eastAsia="Times New Roman" w:hAnsi="Times New Roman"/>
          <w:sz w:val="24"/>
          <w:szCs w:val="24"/>
          <w:rtl w:val="0"/>
        </w:rPr>
        <w:t xml:space="preserve"> Provide counselling and peer support for intersex families; fund intersex-led organizations; and ensure access to appropriate healthcare (hormones, surgery, mental health) for informed patients.</w:t>
      </w:r>
    </w:p>
    <w:p w:rsidR="00000000" w:rsidDel="00000000" w:rsidP="00000000" w:rsidRDefault="00000000" w:rsidRPr="00000000" w14:paraId="0000004A">
      <w:pPr>
        <w:spacing w:after="24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taking these actions, Thailand will demonstrate compliance with Article 5 (combating stereotypes and harmful practices) and all subsequent articles covering education, health, work, legal identity and family life. </w:t>
      </w:r>
    </w:p>
    <w:p w:rsidR="00000000" w:rsidDel="00000000" w:rsidP="00000000" w:rsidRDefault="00000000" w:rsidRPr="00000000" w14:paraId="0000004B">
      <w:pPr>
        <w:spacing w:after="240" w:before="24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Intersex Thailand and Intersex Asia stand ready to assist the Thai government in these reforms. We call on the CEDAW Committee to recommend that Thailand adopt the above measures and to monitor progress on intersex rights explicitly in future reviews.</w:t>
      </w:r>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UNDP, USAID, Being LGBT in Asia: Thailand Country Report. Bangkok, (2014), https://www.refworld.org/ pdfid/54ed82784.pdf</w:t>
      </w:r>
    </w:p>
  </w:footnote>
  <w:footnote w:id="1">
    <w:p w:rsidR="00000000" w:rsidDel="00000000" w:rsidP="00000000" w:rsidRDefault="00000000" w:rsidRPr="00000000" w14:paraId="0000004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UNDP Thailand ‘Legal Gender Recognition in Thailand: A Legal and Policy Review’ (TH UNDP, 2018) &lt;https://www.th.undp.org/content/thailand/en/home/library/democratic_governance/legal-gender- recognitionin- thailand--a-legal-and-policy-review.html&gt; </w:t>
      </w:r>
    </w:p>
  </w:footnote>
  <w:footnote w:id="2">
    <w:p w:rsidR="00000000" w:rsidDel="00000000" w:rsidP="00000000" w:rsidRDefault="00000000" w:rsidRPr="00000000" w14:paraId="0000004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Gender Equality Act B.E. 2558 (2015)</w:t>
      </w:r>
    </w:p>
  </w:footnote>
  <w:footnote w:id="3">
    <w:p w:rsidR="00000000" w:rsidDel="00000000" w:rsidP="00000000" w:rsidRDefault="00000000" w:rsidRPr="00000000" w14:paraId="00000050">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Vitit Muntarbhorn, ‘Challenges to gender equality in Thailand’, (bangkokpost.com, 8 March 2018) &lt; https://www. bangkokpost.com/opinion/opinion/1424306/challenges-to-gender-equality-in_thailand&gt; accessed 2 June 2023 </w:t>
      </w:r>
    </w:p>
  </w:footnote>
  <w:footnote w:id="4">
    <w:p w:rsidR="00000000" w:rsidDel="00000000" w:rsidP="00000000" w:rsidRDefault="00000000" w:rsidRPr="00000000" w14:paraId="0000005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UNESCO, Plan International, and Mahidol University, “"A Brief on school bullying on the basis of sexual orientation and gender identity: LGBT-friendly Thailand?", &lt;</w:t>
      </w:r>
      <w:hyperlink r:id="rId1">
        <w:r w:rsidDel="00000000" w:rsidR="00000000" w:rsidRPr="00000000">
          <w:rPr>
            <w:color w:val="1155cc"/>
            <w:sz w:val="20"/>
            <w:szCs w:val="20"/>
            <w:u w:val="single"/>
            <w:rtl w:val="0"/>
          </w:rPr>
          <w:t xml:space="preserve">https://unesdoc.unesco.org/ark:/48223/pf0000227706_tha</w:t>
        </w:r>
      </w:hyperlink>
      <w:r w:rsidDel="00000000" w:rsidR="00000000" w:rsidRPr="00000000">
        <w:rPr>
          <w:sz w:val="20"/>
          <w:szCs w:val="20"/>
          <w:rtl w:val="0"/>
        </w:rPr>
        <w:t xml:space="preserve">&gt; </w:t>
      </w:r>
    </w:p>
  </w:footnote>
  <w:footnote w:id="5">
    <w:p w:rsidR="00000000" w:rsidDel="00000000" w:rsidP="00000000" w:rsidRDefault="00000000" w:rsidRPr="00000000" w14:paraId="0000005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ASEAN SOGIE CAUCUS and Save the Children, “Regional Learning Session on Sexual Orientation, Gender Identity, Gender Expression and Sex Characteristics (SOGIESC) and Child Rights”, &lt; https://aseansogiecaucus. org/images/resources/publications/20190522%20CRC%20SOGIE%20Summary%20Discussion.pdf&gt;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N"/>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ootnoteText">
    <w:name w:val="footnote text"/>
    <w:basedOn w:val="Normal"/>
    <w:link w:val="FootnoteTextChar"/>
    <w:uiPriority w:val="99"/>
    <w:semiHidden w:val="1"/>
    <w:unhideWhenUsed w:val="1"/>
    <w:rsid w:val="00D317E5"/>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D317E5"/>
    <w:rPr>
      <w:sz w:val="20"/>
      <w:szCs w:val="20"/>
    </w:rPr>
  </w:style>
  <w:style w:type="character" w:styleId="FootnoteReference">
    <w:name w:val="footnote reference"/>
    <w:basedOn w:val="DefaultParagraphFont"/>
    <w:uiPriority w:val="99"/>
    <w:semiHidden w:val="1"/>
    <w:unhideWhenUsed w:val="1"/>
    <w:rsid w:val="00D317E5"/>
    <w:rPr>
      <w:vertAlign w:val="superscript"/>
    </w:rPr>
  </w:style>
  <w:style w:type="paragraph" w:styleId="ListParagraph">
    <w:name w:val="List Paragraph"/>
    <w:basedOn w:val="Normal"/>
    <w:uiPriority w:val="34"/>
    <w:qFormat w:val="1"/>
    <w:rsid w:val="00716AB1"/>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esdoc.unesco.org/ark:/48223/pf0000227706_th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ATYLrRlV0ikIqB83y8PMKitq+Q==">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2025-01-03T05:00:00Z</dcterms:created>
  <dc:creator>Vijay Mishra</dc:creator>
</cp:coreProperties>
</file>