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E0D1A15" w14:textId="28F7DE59" w:rsidR="00AC65F1" w:rsidRDefault="003F1137" w:rsidP="00EC598D">
      <w:pPr>
        <w:ind w:left="1985" w:hanging="709"/>
        <w:rPr>
          <w:sz w:val="24"/>
          <w:szCs w:val="24"/>
        </w:rPr>
      </w:pPr>
      <w:r w:rsidRPr="00EC598D">
        <w:rPr>
          <w:noProof/>
          <w:sz w:val="24"/>
          <w:szCs w:val="24"/>
          <w:lang w:eastAsia="fr-FR"/>
        </w:rPr>
        <w:drawing>
          <wp:anchor distT="0" distB="0" distL="114300" distR="114300" simplePos="0" relativeHeight="251660288" behindDoc="0" locked="0" layoutInCell="1" allowOverlap="1" wp14:anchorId="25869979" wp14:editId="4819C5C3">
            <wp:simplePos x="0" y="0"/>
            <wp:positionH relativeFrom="margin">
              <wp:align>center</wp:align>
            </wp:positionH>
            <wp:positionV relativeFrom="margin">
              <wp:posOffset>-591820</wp:posOffset>
            </wp:positionV>
            <wp:extent cx="2246630" cy="1264920"/>
            <wp:effectExtent l="0" t="0" r="127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oip sit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6630" cy="1264920"/>
                    </a:xfrm>
                    <a:prstGeom prst="rect">
                      <a:avLst/>
                    </a:prstGeom>
                  </pic:spPr>
                </pic:pic>
              </a:graphicData>
            </a:graphic>
            <wp14:sizeRelH relativeFrom="margin">
              <wp14:pctWidth>0</wp14:pctWidth>
            </wp14:sizeRelH>
            <wp14:sizeRelV relativeFrom="margin">
              <wp14:pctHeight>0</wp14:pctHeight>
            </wp14:sizeRelV>
          </wp:anchor>
        </w:drawing>
      </w:r>
    </w:p>
    <w:p w14:paraId="07D6F634" w14:textId="77777777" w:rsidR="00AC65F1" w:rsidRDefault="00AC65F1" w:rsidP="00EC598D">
      <w:pPr>
        <w:ind w:left="1985" w:hanging="709"/>
        <w:rPr>
          <w:sz w:val="24"/>
          <w:szCs w:val="24"/>
        </w:rPr>
      </w:pPr>
    </w:p>
    <w:p w14:paraId="62BF8725" w14:textId="77777777" w:rsidR="00AC65F1" w:rsidRDefault="00AC65F1" w:rsidP="00EC598D">
      <w:pPr>
        <w:ind w:left="1985" w:hanging="709"/>
        <w:rPr>
          <w:sz w:val="24"/>
          <w:szCs w:val="24"/>
        </w:rPr>
      </w:pPr>
    </w:p>
    <w:p w14:paraId="5676AD4E" w14:textId="77777777" w:rsidR="00AC65F1" w:rsidRDefault="00AC65F1" w:rsidP="00EC598D">
      <w:pPr>
        <w:ind w:left="1985" w:hanging="709"/>
        <w:rPr>
          <w:sz w:val="24"/>
          <w:szCs w:val="24"/>
        </w:rPr>
      </w:pPr>
    </w:p>
    <w:p w14:paraId="2F099CDC" w14:textId="77777777" w:rsidR="00AC65F1" w:rsidRDefault="00AC65F1" w:rsidP="00EC598D">
      <w:pPr>
        <w:ind w:left="1985" w:hanging="709"/>
        <w:rPr>
          <w:sz w:val="24"/>
          <w:szCs w:val="24"/>
        </w:rPr>
      </w:pPr>
    </w:p>
    <w:p w14:paraId="3C54943D" w14:textId="77777777" w:rsidR="00AC65F1" w:rsidRDefault="00AC65F1" w:rsidP="00EC598D">
      <w:pPr>
        <w:ind w:left="1985" w:hanging="709"/>
        <w:rPr>
          <w:sz w:val="24"/>
          <w:szCs w:val="24"/>
        </w:rPr>
      </w:pPr>
    </w:p>
    <w:p w14:paraId="59F27083" w14:textId="77777777" w:rsidR="00A04509" w:rsidRDefault="00A04509" w:rsidP="00AC65F1">
      <w:pPr>
        <w:ind w:left="1985" w:hanging="709"/>
        <w:rPr>
          <w:sz w:val="24"/>
          <w:szCs w:val="24"/>
        </w:rPr>
      </w:pPr>
    </w:p>
    <w:p w14:paraId="6E84AD09" w14:textId="77777777" w:rsidR="00AC65F1" w:rsidRPr="00EC598D" w:rsidRDefault="00AC65F1" w:rsidP="00AC65F1">
      <w:pPr>
        <w:ind w:left="1985" w:hanging="709"/>
        <w:jc w:val="center"/>
        <w:rPr>
          <w:sz w:val="24"/>
          <w:szCs w:val="24"/>
        </w:rPr>
      </w:pPr>
    </w:p>
    <w:p w14:paraId="72EF2714" w14:textId="51838EA3" w:rsidR="00AC65F1" w:rsidRPr="00F327E0" w:rsidRDefault="00AC65F1"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b/>
          <w:bCs/>
          <w:sz w:val="22"/>
          <w:szCs w:val="22"/>
        </w:rPr>
      </w:pPr>
      <w:r w:rsidRPr="00BD057D">
        <w:rPr>
          <w:rFonts w:asciiTheme="minorHAnsi" w:hAnsiTheme="minorHAnsi" w:cstheme="minorHAnsi"/>
          <w:b/>
          <w:bCs/>
          <w:sz w:val="22"/>
          <w:szCs w:val="22"/>
        </w:rPr>
        <w:t>Contribution</w:t>
      </w:r>
      <w:r w:rsidR="00F327E0" w:rsidRPr="00F327E0">
        <w:rPr>
          <w:rFonts w:asciiTheme="minorHAnsi" w:hAnsiTheme="minorHAnsi" w:cstheme="minorHAnsi"/>
          <w:sz w:val="22"/>
          <w:szCs w:val="22"/>
        </w:rPr>
        <w:t xml:space="preserve"> </w:t>
      </w:r>
      <w:r w:rsidR="00F327E0" w:rsidRPr="00F327E0">
        <w:rPr>
          <w:rFonts w:asciiTheme="minorHAnsi" w:hAnsiTheme="minorHAnsi" w:cstheme="minorHAnsi"/>
          <w:b/>
          <w:bCs/>
          <w:sz w:val="22"/>
          <w:szCs w:val="22"/>
        </w:rPr>
        <w:t>en vue de l’examen du cinquième rapport périodique de la France (74</w:t>
      </w:r>
      <w:r w:rsidR="00F327E0" w:rsidRPr="00F327E0">
        <w:rPr>
          <w:rFonts w:asciiTheme="minorHAnsi" w:hAnsiTheme="minorHAnsi" w:cstheme="minorHAnsi"/>
          <w:b/>
          <w:bCs/>
          <w:sz w:val="22"/>
          <w:szCs w:val="22"/>
          <w:vertAlign w:val="superscript"/>
        </w:rPr>
        <w:t>ème</w:t>
      </w:r>
      <w:r w:rsidR="00F327E0" w:rsidRPr="00F327E0">
        <w:rPr>
          <w:rFonts w:asciiTheme="minorHAnsi" w:hAnsiTheme="minorHAnsi" w:cstheme="minorHAnsi"/>
          <w:b/>
          <w:bCs/>
          <w:sz w:val="22"/>
          <w:szCs w:val="22"/>
        </w:rPr>
        <w:t xml:space="preserve"> session)</w:t>
      </w:r>
    </w:p>
    <w:p w14:paraId="2F001469" w14:textId="77777777" w:rsidR="00F327E0" w:rsidRPr="00BD057D" w:rsidRDefault="00F327E0"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b/>
          <w:bCs/>
          <w:sz w:val="22"/>
          <w:szCs w:val="22"/>
        </w:rPr>
      </w:pPr>
    </w:p>
    <w:p w14:paraId="1DC348DD" w14:textId="77777777" w:rsidR="00AC65F1" w:rsidRPr="00BD057D" w:rsidRDefault="00AC65F1"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b/>
          <w:bCs/>
          <w:sz w:val="22"/>
          <w:szCs w:val="22"/>
        </w:rPr>
      </w:pPr>
      <w:r w:rsidRPr="00BD057D">
        <w:rPr>
          <w:rFonts w:asciiTheme="minorHAnsi" w:hAnsiTheme="minorHAnsi" w:cstheme="minorHAnsi"/>
          <w:b/>
          <w:bCs/>
          <w:sz w:val="22"/>
          <w:szCs w:val="22"/>
        </w:rPr>
        <w:t>de l’Observatoire international des prisons – section française</w:t>
      </w:r>
    </w:p>
    <w:p w14:paraId="67CEFF15" w14:textId="0554AEEF" w:rsidR="00AC65F1" w:rsidRPr="00BD057D" w:rsidRDefault="00AC65F1"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b/>
          <w:bCs/>
          <w:sz w:val="22"/>
          <w:szCs w:val="22"/>
        </w:rPr>
      </w:pPr>
      <w:r w:rsidRPr="00BD057D">
        <w:rPr>
          <w:rFonts w:asciiTheme="minorHAnsi" w:hAnsiTheme="minorHAnsi" w:cstheme="minorHAnsi"/>
          <w:b/>
          <w:bCs/>
          <w:sz w:val="22"/>
          <w:szCs w:val="22"/>
        </w:rPr>
        <w:t>à l’attention du</w:t>
      </w:r>
      <w:r>
        <w:rPr>
          <w:rFonts w:asciiTheme="minorHAnsi" w:hAnsiTheme="minorHAnsi" w:cstheme="minorHAnsi"/>
          <w:b/>
          <w:bCs/>
          <w:sz w:val="22"/>
          <w:szCs w:val="22"/>
        </w:rPr>
        <w:t xml:space="preserve"> Comité onusien des droits économiques, sociaux et culturels</w:t>
      </w:r>
    </w:p>
    <w:p w14:paraId="0B1CAD56" w14:textId="77777777" w:rsidR="00AC65F1" w:rsidRPr="00BD057D" w:rsidRDefault="00AC65F1"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b/>
          <w:bCs/>
          <w:sz w:val="22"/>
          <w:szCs w:val="22"/>
        </w:rPr>
      </w:pPr>
    </w:p>
    <w:p w14:paraId="66327483" w14:textId="2B52F226" w:rsidR="00AC65F1" w:rsidRPr="00BD057D" w:rsidRDefault="00363C71" w:rsidP="00AC65F1">
      <w:pPr>
        <w:pBdr>
          <w:top w:val="single" w:sz="4" w:space="1" w:color="auto"/>
          <w:left w:val="single" w:sz="4" w:space="4" w:color="auto"/>
          <w:bottom w:val="single" w:sz="4" w:space="1" w:color="auto"/>
          <w:right w:val="single" w:sz="4" w:space="4" w:color="auto"/>
        </w:pBdr>
        <w:spacing w:after="160" w:line="257" w:lineRule="auto"/>
        <w:contextualSpacing/>
        <w:jc w:val="center"/>
        <w:rPr>
          <w:rFonts w:asciiTheme="minorHAnsi" w:hAnsiTheme="minorHAnsi" w:cstheme="minorHAnsi"/>
          <w:sz w:val="22"/>
          <w:szCs w:val="22"/>
        </w:rPr>
      </w:pPr>
      <w:r>
        <w:rPr>
          <w:rFonts w:asciiTheme="minorHAnsi" w:hAnsiTheme="minorHAnsi" w:cstheme="minorHAnsi"/>
          <w:sz w:val="22"/>
          <w:szCs w:val="22"/>
        </w:rPr>
        <w:t>28 a</w:t>
      </w:r>
      <w:r w:rsidR="00AC65F1">
        <w:rPr>
          <w:rFonts w:asciiTheme="minorHAnsi" w:hAnsiTheme="minorHAnsi" w:cstheme="minorHAnsi"/>
          <w:sz w:val="22"/>
          <w:szCs w:val="22"/>
        </w:rPr>
        <w:t>oût 2023</w:t>
      </w:r>
    </w:p>
    <w:p w14:paraId="38ACAF3D" w14:textId="77777777" w:rsidR="00AC65F1" w:rsidRDefault="00AC65F1" w:rsidP="00AC65F1">
      <w:pPr>
        <w:spacing w:after="160" w:line="257" w:lineRule="auto"/>
        <w:contextualSpacing/>
        <w:jc w:val="both"/>
        <w:rPr>
          <w:rFonts w:asciiTheme="minorHAnsi" w:hAnsiTheme="minorHAnsi" w:cstheme="minorHAnsi"/>
          <w:b/>
          <w:bCs/>
          <w:sz w:val="22"/>
          <w:szCs w:val="22"/>
        </w:rPr>
      </w:pPr>
    </w:p>
    <w:p w14:paraId="0109497F" w14:textId="77777777" w:rsidR="00A04509" w:rsidRDefault="00A04509" w:rsidP="00AC65F1">
      <w:pPr>
        <w:spacing w:after="160" w:line="257" w:lineRule="auto"/>
        <w:contextualSpacing/>
        <w:jc w:val="both"/>
        <w:rPr>
          <w:rFonts w:asciiTheme="minorHAnsi" w:hAnsiTheme="minorHAnsi" w:cstheme="minorHAnsi"/>
          <w:b/>
          <w:bCs/>
          <w:sz w:val="22"/>
          <w:szCs w:val="22"/>
        </w:rPr>
      </w:pPr>
    </w:p>
    <w:p w14:paraId="4AA2DAFB" w14:textId="77777777" w:rsidR="00A04509" w:rsidRDefault="00A04509" w:rsidP="00AC65F1">
      <w:pPr>
        <w:spacing w:after="160" w:line="257" w:lineRule="auto"/>
        <w:contextualSpacing/>
        <w:jc w:val="both"/>
        <w:rPr>
          <w:rFonts w:asciiTheme="minorHAnsi" w:hAnsiTheme="minorHAnsi" w:cstheme="minorHAnsi"/>
          <w:b/>
          <w:bCs/>
          <w:sz w:val="22"/>
          <w:szCs w:val="22"/>
        </w:rPr>
      </w:pPr>
    </w:p>
    <w:p w14:paraId="7371ED25" w14:textId="77777777" w:rsidR="00A04509" w:rsidRDefault="00A04509" w:rsidP="00AC65F1">
      <w:pPr>
        <w:spacing w:after="160" w:line="257" w:lineRule="auto"/>
        <w:contextualSpacing/>
        <w:jc w:val="both"/>
        <w:rPr>
          <w:rFonts w:asciiTheme="minorHAnsi" w:hAnsiTheme="minorHAnsi" w:cstheme="minorHAnsi"/>
          <w:b/>
          <w:bCs/>
          <w:sz w:val="22"/>
          <w:szCs w:val="22"/>
        </w:rPr>
      </w:pPr>
    </w:p>
    <w:p w14:paraId="44A28418" w14:textId="42A14E05" w:rsidR="00F327E0" w:rsidRDefault="00F327E0" w:rsidP="00F327E0">
      <w:pPr>
        <w:jc w:val="both"/>
        <w:rPr>
          <w:rFonts w:asciiTheme="minorHAnsi" w:hAnsiTheme="minorHAnsi" w:cstheme="minorHAnsi"/>
          <w:sz w:val="22"/>
          <w:szCs w:val="22"/>
        </w:rPr>
      </w:pPr>
      <w:r w:rsidRPr="00F327E0">
        <w:rPr>
          <w:rFonts w:asciiTheme="minorHAnsi" w:hAnsiTheme="minorHAnsi" w:cstheme="minorHAnsi"/>
          <w:b/>
          <w:bCs/>
          <w:sz w:val="22"/>
          <w:szCs w:val="22"/>
        </w:rPr>
        <w:t>L’Observatoire international des prisons – section française (</w:t>
      </w:r>
      <w:r>
        <w:rPr>
          <w:rFonts w:asciiTheme="minorHAnsi" w:hAnsiTheme="minorHAnsi" w:cstheme="minorHAnsi"/>
          <w:b/>
          <w:bCs/>
          <w:sz w:val="22"/>
          <w:szCs w:val="22"/>
        </w:rPr>
        <w:t>ci-après « </w:t>
      </w:r>
      <w:r w:rsidRPr="00F327E0">
        <w:rPr>
          <w:rFonts w:asciiTheme="minorHAnsi" w:hAnsiTheme="minorHAnsi" w:cstheme="minorHAnsi"/>
          <w:b/>
          <w:bCs/>
          <w:sz w:val="22"/>
          <w:szCs w:val="22"/>
        </w:rPr>
        <w:t>OIP-SF</w:t>
      </w:r>
      <w:r>
        <w:rPr>
          <w:rFonts w:asciiTheme="minorHAnsi" w:hAnsiTheme="minorHAnsi" w:cstheme="minorHAnsi"/>
          <w:b/>
          <w:bCs/>
          <w:sz w:val="22"/>
          <w:szCs w:val="22"/>
        </w:rPr>
        <w:t> »</w:t>
      </w:r>
      <w:r w:rsidRPr="00F327E0">
        <w:rPr>
          <w:rFonts w:asciiTheme="minorHAnsi" w:hAnsiTheme="minorHAnsi" w:cstheme="minorHAnsi"/>
          <w:b/>
          <w:bCs/>
          <w:sz w:val="22"/>
          <w:szCs w:val="22"/>
        </w:rPr>
        <w:t>)</w:t>
      </w:r>
      <w:r>
        <w:rPr>
          <w:rFonts w:asciiTheme="minorHAnsi" w:hAnsiTheme="minorHAnsi" w:cstheme="minorHAnsi"/>
          <w:sz w:val="22"/>
          <w:szCs w:val="22"/>
        </w:rPr>
        <w:t xml:space="preserve"> </w:t>
      </w:r>
      <w:r w:rsidRPr="00F327E0">
        <w:rPr>
          <w:rFonts w:asciiTheme="minorHAnsi" w:hAnsiTheme="minorHAnsi" w:cstheme="minorHAnsi"/>
          <w:sz w:val="22"/>
          <w:szCs w:val="22"/>
        </w:rPr>
        <w:t xml:space="preserve">est une association loi 1901 qui dispose du statut consultatif auprès des Nations Unies. </w:t>
      </w:r>
      <w:r w:rsidR="00A04509">
        <w:rPr>
          <w:rFonts w:asciiTheme="minorHAnsi" w:hAnsiTheme="minorHAnsi" w:cstheme="minorHAnsi"/>
          <w:sz w:val="22"/>
          <w:szCs w:val="22"/>
        </w:rPr>
        <w:t>Créé en 1996, i</w:t>
      </w:r>
      <w:r w:rsidRPr="00F327E0">
        <w:rPr>
          <w:rFonts w:asciiTheme="minorHAnsi" w:hAnsiTheme="minorHAnsi" w:cstheme="minorHAnsi"/>
          <w:sz w:val="22"/>
          <w:szCs w:val="22"/>
        </w:rPr>
        <w:t>l observe les conditions de détention dans les prisons françaises, par un travail d’enquête approfondi, réalisé avec l’aide de correspondants intra-muros. Il a notamment pour mission de faire respecter les droits fondamentaux en prison par des actions en justice et un travail de plaidoyer auprès des pouvoirs publics.</w:t>
      </w:r>
    </w:p>
    <w:p w14:paraId="331FE646" w14:textId="77777777" w:rsidR="00A04509" w:rsidRDefault="00A04509" w:rsidP="00F327E0">
      <w:pPr>
        <w:jc w:val="both"/>
        <w:rPr>
          <w:rFonts w:asciiTheme="minorHAnsi" w:hAnsiTheme="minorHAnsi" w:cstheme="minorHAnsi"/>
          <w:sz w:val="22"/>
          <w:szCs w:val="22"/>
        </w:rPr>
      </w:pPr>
    </w:p>
    <w:p w14:paraId="22EBB98B" w14:textId="77777777" w:rsidR="00A04509" w:rsidRPr="00A04509" w:rsidRDefault="00A04509" w:rsidP="00F327E0">
      <w:pPr>
        <w:jc w:val="both"/>
        <w:rPr>
          <w:rFonts w:asciiTheme="minorHAnsi" w:hAnsiTheme="minorHAnsi" w:cstheme="minorHAnsi"/>
          <w:sz w:val="22"/>
          <w:szCs w:val="22"/>
        </w:rPr>
      </w:pPr>
    </w:p>
    <w:p w14:paraId="62CED22A" w14:textId="769F7877" w:rsidR="00A04509" w:rsidRDefault="00A04509" w:rsidP="00A04509">
      <w:pPr>
        <w:jc w:val="both"/>
        <w:rPr>
          <w:rFonts w:asciiTheme="minorHAnsi" w:hAnsiTheme="minorHAnsi" w:cstheme="minorHAnsi"/>
          <w:b/>
          <w:bCs/>
          <w:sz w:val="22"/>
          <w:szCs w:val="22"/>
        </w:rPr>
      </w:pPr>
      <w:r w:rsidRPr="00A04509">
        <w:rPr>
          <w:rFonts w:asciiTheme="minorHAnsi" w:hAnsiTheme="minorHAnsi" w:cstheme="minorHAnsi"/>
          <w:sz w:val="22"/>
          <w:szCs w:val="22"/>
        </w:rPr>
        <w:t xml:space="preserve">La présente contribution porte sur </w:t>
      </w:r>
      <w:r>
        <w:rPr>
          <w:rFonts w:asciiTheme="minorHAnsi" w:hAnsiTheme="minorHAnsi" w:cstheme="minorHAnsi"/>
          <w:sz w:val="22"/>
          <w:szCs w:val="22"/>
        </w:rPr>
        <w:t>l</w:t>
      </w:r>
      <w:r w:rsidR="00BB6B92">
        <w:rPr>
          <w:rFonts w:asciiTheme="minorHAnsi" w:hAnsiTheme="minorHAnsi" w:cstheme="minorHAnsi"/>
          <w:sz w:val="22"/>
          <w:szCs w:val="22"/>
        </w:rPr>
        <w:t xml:space="preserve">e </w:t>
      </w:r>
      <w:r w:rsidR="00BB6B92" w:rsidRPr="00BB6B92">
        <w:rPr>
          <w:rFonts w:asciiTheme="minorHAnsi" w:hAnsiTheme="minorHAnsi" w:cstheme="minorHAnsi"/>
          <w:b/>
          <w:bCs/>
          <w:sz w:val="22"/>
          <w:szCs w:val="22"/>
        </w:rPr>
        <w:t>non-respect</w:t>
      </w:r>
      <w:r w:rsidR="00BB6B92">
        <w:rPr>
          <w:rFonts w:asciiTheme="minorHAnsi" w:hAnsiTheme="minorHAnsi" w:cstheme="minorHAnsi"/>
          <w:sz w:val="22"/>
          <w:szCs w:val="22"/>
        </w:rPr>
        <w:t xml:space="preserve"> </w:t>
      </w:r>
      <w:r w:rsidRPr="00BB6B92">
        <w:rPr>
          <w:rFonts w:asciiTheme="minorHAnsi" w:hAnsiTheme="minorHAnsi" w:cstheme="minorHAnsi"/>
          <w:b/>
          <w:bCs/>
          <w:sz w:val="22"/>
          <w:szCs w:val="22"/>
        </w:rPr>
        <w:t xml:space="preserve">par l’État français des </w:t>
      </w:r>
      <w:r w:rsidRPr="00A04509">
        <w:rPr>
          <w:rFonts w:asciiTheme="minorHAnsi" w:hAnsiTheme="minorHAnsi" w:cstheme="minorHAnsi"/>
          <w:b/>
          <w:bCs/>
          <w:sz w:val="22"/>
          <w:szCs w:val="22"/>
        </w:rPr>
        <w:t>articles 6 à 9, 11, 12 et 13 du</w:t>
      </w:r>
      <w:r>
        <w:rPr>
          <w:rFonts w:asciiTheme="minorHAnsi" w:hAnsiTheme="minorHAnsi" w:cstheme="minorHAnsi"/>
          <w:sz w:val="22"/>
          <w:szCs w:val="22"/>
        </w:rPr>
        <w:t xml:space="preserve"> </w:t>
      </w:r>
      <w:r w:rsidRPr="00A04509">
        <w:rPr>
          <w:rFonts w:asciiTheme="minorHAnsi" w:hAnsiTheme="minorHAnsi" w:cstheme="minorHAnsi"/>
          <w:b/>
          <w:bCs/>
          <w:sz w:val="22"/>
          <w:szCs w:val="22"/>
        </w:rPr>
        <w:t>Pacte international relatif aux droits économiques, sociaux et culturels</w:t>
      </w:r>
      <w:r w:rsidR="00BB6B92">
        <w:rPr>
          <w:rFonts w:asciiTheme="minorHAnsi" w:hAnsiTheme="minorHAnsi" w:cstheme="minorHAnsi"/>
          <w:b/>
          <w:bCs/>
          <w:sz w:val="22"/>
          <w:szCs w:val="22"/>
        </w:rPr>
        <w:t xml:space="preserve"> dans ses prisons.</w:t>
      </w:r>
    </w:p>
    <w:p w14:paraId="09955F2E" w14:textId="77777777" w:rsidR="003F1137" w:rsidRPr="003F1137" w:rsidRDefault="003F1137" w:rsidP="003F1137">
      <w:pPr>
        <w:jc w:val="both"/>
        <w:rPr>
          <w:rFonts w:asciiTheme="minorHAnsi" w:hAnsiTheme="minorHAnsi" w:cstheme="minorHAnsi"/>
          <w:b/>
          <w:bCs/>
          <w:sz w:val="22"/>
          <w:szCs w:val="22"/>
        </w:rPr>
      </w:pPr>
    </w:p>
    <w:p w14:paraId="1146A961" w14:textId="77777777" w:rsidR="00FA1B28" w:rsidRDefault="00FA1B28" w:rsidP="00A04509">
      <w:pPr>
        <w:jc w:val="both"/>
        <w:rPr>
          <w:rFonts w:asciiTheme="minorHAnsi" w:hAnsiTheme="minorHAnsi" w:cstheme="minorHAnsi"/>
          <w:b/>
          <w:bCs/>
          <w:sz w:val="22"/>
          <w:szCs w:val="22"/>
          <w:lang w:val="en-IE"/>
        </w:rPr>
      </w:pPr>
    </w:p>
    <w:p w14:paraId="0DFE3D8A" w14:textId="77777777" w:rsidR="008520AB" w:rsidRPr="003F1137" w:rsidRDefault="008520AB" w:rsidP="00A04509">
      <w:pPr>
        <w:jc w:val="both"/>
        <w:rPr>
          <w:rFonts w:asciiTheme="minorHAnsi" w:hAnsiTheme="minorHAnsi" w:cstheme="minorHAnsi"/>
          <w:b/>
          <w:bCs/>
          <w:sz w:val="22"/>
          <w:szCs w:val="22"/>
          <w:lang w:val="en-IE"/>
        </w:rPr>
      </w:pPr>
    </w:p>
    <w:p w14:paraId="6D2D65C6" w14:textId="6E5DD94A" w:rsidR="00A04509" w:rsidRPr="000D4D64" w:rsidRDefault="000D4D64" w:rsidP="000D4D64">
      <w:pPr>
        <w:jc w:val="center"/>
        <w:rPr>
          <w:rFonts w:asciiTheme="minorHAnsi" w:hAnsiTheme="minorHAnsi" w:cstheme="minorHAnsi"/>
          <w:sz w:val="22"/>
          <w:szCs w:val="22"/>
        </w:rPr>
      </w:pPr>
      <w:r w:rsidRPr="000D4D64">
        <w:rPr>
          <w:rFonts w:asciiTheme="minorHAnsi" w:hAnsiTheme="minorHAnsi" w:cstheme="minorHAnsi"/>
          <w:sz w:val="22"/>
          <w:szCs w:val="22"/>
          <w:u w:val="single"/>
        </w:rPr>
        <w:t>Sommaire</w:t>
      </w:r>
    </w:p>
    <w:sdt>
      <w:sdtPr>
        <w:rPr>
          <w:rFonts w:asciiTheme="minorHAnsi" w:eastAsia="Times New Roman" w:hAnsiTheme="minorHAnsi" w:cstheme="minorHAnsi"/>
          <w:b/>
          <w:bCs/>
          <w:color w:val="auto"/>
          <w:sz w:val="24"/>
          <w:szCs w:val="24"/>
          <w:u w:val="single"/>
          <w:lang w:eastAsia="ar-SA"/>
        </w:rPr>
        <w:id w:val="1326397011"/>
        <w:docPartObj>
          <w:docPartGallery w:val="Table of Contents"/>
          <w:docPartUnique/>
        </w:docPartObj>
      </w:sdtPr>
      <w:sdtEndPr>
        <w:rPr>
          <w:sz w:val="20"/>
          <w:szCs w:val="20"/>
          <w:u w:val="none"/>
        </w:rPr>
      </w:sdtEndPr>
      <w:sdtContent>
        <w:p w14:paraId="4203F5EC" w14:textId="34DF41CF" w:rsidR="00683C4E" w:rsidRPr="006C16A2" w:rsidRDefault="00683C4E">
          <w:pPr>
            <w:pStyle w:val="TOCHeading"/>
            <w:rPr>
              <w:rFonts w:asciiTheme="minorHAnsi" w:hAnsiTheme="minorHAnsi" w:cstheme="minorHAnsi"/>
              <w:b/>
              <w:bCs/>
              <w:sz w:val="16"/>
              <w:szCs w:val="16"/>
              <w:u w:val="single"/>
            </w:rPr>
          </w:pPr>
        </w:p>
        <w:p w14:paraId="4752FACA" w14:textId="5579C26D" w:rsidR="003F1137" w:rsidRPr="003F1137" w:rsidRDefault="00683C4E">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r w:rsidRPr="003F1137">
            <w:rPr>
              <w:rFonts w:asciiTheme="minorHAnsi" w:hAnsiTheme="minorHAnsi" w:cstheme="minorHAnsi"/>
            </w:rPr>
            <w:fldChar w:fldCharType="begin"/>
          </w:r>
          <w:r w:rsidRPr="003F1137">
            <w:rPr>
              <w:rFonts w:asciiTheme="minorHAnsi" w:hAnsiTheme="minorHAnsi" w:cstheme="minorHAnsi"/>
            </w:rPr>
            <w:instrText xml:space="preserve"> TOC \o "1-3" \h \z \u </w:instrText>
          </w:r>
          <w:r w:rsidRPr="003F1137">
            <w:rPr>
              <w:rFonts w:asciiTheme="minorHAnsi" w:hAnsiTheme="minorHAnsi" w:cstheme="minorHAnsi"/>
            </w:rPr>
            <w:fldChar w:fldCharType="separate"/>
          </w:r>
          <w:hyperlink w:anchor="_Toc144108985" w:history="1">
            <w:r w:rsidR="003F1137" w:rsidRPr="003F1137">
              <w:rPr>
                <w:rStyle w:val="Hyperlink"/>
                <w:rFonts w:asciiTheme="minorHAnsi" w:hAnsiTheme="minorHAnsi" w:cstheme="minorHAnsi"/>
                <w:noProof/>
                <w:lang w:val="en-US" w:eastAsia="fr-FR"/>
              </w:rPr>
              <w:t>Summary in English</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_Toc144108985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1</w:t>
            </w:r>
            <w:r w:rsidR="003F1137" w:rsidRPr="003F1137">
              <w:rPr>
                <w:rFonts w:asciiTheme="minorHAnsi" w:hAnsiTheme="minorHAnsi" w:cstheme="minorHAnsi"/>
                <w:noProof/>
                <w:webHidden/>
              </w:rPr>
              <w:fldChar w:fldCharType="end"/>
            </w:r>
          </w:hyperlink>
        </w:p>
        <w:p w14:paraId="556BF20C" w14:textId="1559A31F" w:rsidR="003F1137" w:rsidRPr="003F1137" w:rsidRDefault="00BD2519">
          <w:pPr>
            <w:pStyle w:val="TOC1"/>
            <w:rPr>
              <w:rFonts w:asciiTheme="minorHAnsi" w:eastAsiaTheme="minorEastAsia" w:hAnsiTheme="minorHAnsi" w:cstheme="minorHAnsi"/>
              <w:noProof/>
              <w:kern w:val="2"/>
              <w:sz w:val="22"/>
              <w:szCs w:val="22"/>
              <w:lang w:eastAsia="fr-FR"/>
              <w14:ligatures w14:val="standardContextual"/>
            </w:rPr>
          </w:pPr>
          <w:hyperlink w:anchor="_Toc144108986" w:history="1">
            <w:r w:rsidR="003F1137" w:rsidRPr="003F1137">
              <w:rPr>
                <w:rStyle w:val="Hyperlink"/>
                <w:rFonts w:asciiTheme="minorHAnsi" w:hAnsiTheme="minorHAnsi" w:cstheme="minorHAnsi"/>
                <w:noProof/>
              </w:rPr>
              <w:t>SUR LE NON-RESPECT DES ARTICLES 6 À 9 – DROIT AU TRAVAIL, DROIT DE JOUIR DE CONDITONS DE TRAVAIL JUSTES ET FAVORABLES, DROITS SYNDICAUX ET DROIT A LA PROTECTION SOCIALE</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_Toc144108986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1</w:t>
            </w:r>
            <w:r w:rsidR="003F1137" w:rsidRPr="003F1137">
              <w:rPr>
                <w:rFonts w:asciiTheme="minorHAnsi" w:hAnsiTheme="minorHAnsi" w:cstheme="minorHAnsi"/>
                <w:noProof/>
                <w:webHidden/>
              </w:rPr>
              <w:fldChar w:fldCharType="end"/>
            </w:r>
          </w:hyperlink>
        </w:p>
        <w:p w14:paraId="293187F5" w14:textId="14CA6E78"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87" w:history="1">
            <w:r w:rsidR="003F1137" w:rsidRPr="003F1137">
              <w:rPr>
                <w:rStyle w:val="Hyperlink"/>
                <w:rFonts w:asciiTheme="minorHAnsi" w:hAnsiTheme="minorHAnsi" w:cstheme="minorHAnsi"/>
                <w:noProof/>
              </w:rPr>
              <w:t>Sur le droit au travail (article 6)</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_Toc144108987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1</w:t>
            </w:r>
            <w:r w:rsidR="003F1137" w:rsidRPr="003F1137">
              <w:rPr>
                <w:rFonts w:asciiTheme="minorHAnsi" w:hAnsiTheme="minorHAnsi" w:cstheme="minorHAnsi"/>
                <w:noProof/>
                <w:webHidden/>
              </w:rPr>
              <w:fldChar w:fldCharType="end"/>
            </w:r>
          </w:hyperlink>
        </w:p>
        <w:p w14:paraId="6C39946C" w14:textId="5B94B25D"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88" w:history="1">
            <w:r w:rsidR="003F1137" w:rsidRPr="003F1137">
              <w:rPr>
                <w:rStyle w:val="Hyperlink"/>
                <w:rFonts w:asciiTheme="minorHAnsi" w:hAnsiTheme="minorHAnsi" w:cstheme="minorHAnsi"/>
                <w:noProof/>
              </w:rPr>
              <w:t>Sur le droit de jouir de conditions de travail justes et favorables (article 7)</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_Toc144108988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2</w:t>
            </w:r>
            <w:r w:rsidR="003F1137" w:rsidRPr="003F1137">
              <w:rPr>
                <w:rFonts w:asciiTheme="minorHAnsi" w:hAnsiTheme="minorHAnsi" w:cstheme="minorHAnsi"/>
                <w:noProof/>
                <w:webHidden/>
              </w:rPr>
              <w:fldChar w:fldCharType="end"/>
            </w:r>
          </w:hyperlink>
        </w:p>
        <w:p w14:paraId="77FFEBF1" w14:textId="6E776969"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89" w:history="1">
            <w:r w:rsidR="003F1137" w:rsidRPr="003F1137">
              <w:rPr>
                <w:rStyle w:val="Hyperlink"/>
                <w:rFonts w:asciiTheme="minorHAnsi" w:hAnsiTheme="minorHAnsi" w:cstheme="minorHAnsi"/>
                <w:noProof/>
              </w:rPr>
              <w:t>Sur les droits syndicaux (article 8)</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_Toc144108989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3</w:t>
            </w:r>
            <w:r w:rsidR="003F1137" w:rsidRPr="003F1137">
              <w:rPr>
                <w:rFonts w:asciiTheme="minorHAnsi" w:hAnsiTheme="minorHAnsi" w:cstheme="minorHAnsi"/>
                <w:noProof/>
                <w:webHidden/>
              </w:rPr>
              <w:fldChar w:fldCharType="end"/>
            </w:r>
          </w:hyperlink>
        </w:p>
        <w:p w14:paraId="300B6E5E" w14:textId="71857E6D"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90" w:history="1">
            <w:r w:rsidR="003F1137" w:rsidRPr="003F1137">
              <w:rPr>
                <w:rStyle w:val="Hyperlink"/>
                <w:rFonts w:asciiTheme="minorHAnsi" w:hAnsiTheme="minorHAnsi" w:cstheme="minorHAnsi"/>
                <w:noProof/>
                <w:lang w:eastAsia="fr-FR"/>
              </w:rPr>
              <w:t>Sur le droit à la sécurité sociale (article 9)</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_Toc144108990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3</w:t>
            </w:r>
            <w:r w:rsidR="003F1137" w:rsidRPr="003F1137">
              <w:rPr>
                <w:rFonts w:asciiTheme="minorHAnsi" w:hAnsiTheme="minorHAnsi" w:cstheme="minorHAnsi"/>
                <w:noProof/>
                <w:webHidden/>
              </w:rPr>
              <w:fldChar w:fldCharType="end"/>
            </w:r>
          </w:hyperlink>
        </w:p>
        <w:p w14:paraId="4195E2B1" w14:textId="7CD50C6E" w:rsidR="003F1137" w:rsidRPr="003F1137" w:rsidRDefault="00BD2519">
          <w:pPr>
            <w:pStyle w:val="TOC1"/>
            <w:rPr>
              <w:rFonts w:asciiTheme="minorHAnsi" w:eastAsiaTheme="minorEastAsia" w:hAnsiTheme="minorHAnsi" w:cstheme="minorHAnsi"/>
              <w:noProof/>
              <w:kern w:val="2"/>
              <w:sz w:val="22"/>
              <w:szCs w:val="22"/>
              <w:lang w:eastAsia="fr-FR"/>
              <w14:ligatures w14:val="standardContextual"/>
            </w:rPr>
          </w:pPr>
          <w:hyperlink w:anchor="_Toc144108991" w:history="1">
            <w:r w:rsidR="003F1137" w:rsidRPr="003F1137">
              <w:rPr>
                <w:rStyle w:val="Hyperlink"/>
                <w:rFonts w:asciiTheme="minorHAnsi" w:hAnsiTheme="minorHAnsi" w:cstheme="minorHAnsi"/>
                <w:noProof/>
              </w:rPr>
              <w:t>SUR LE NON-RESPECT DE L’ARTICLE 11 – DROIT A UN NIVEAU DE VIE SUFFISANT</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_Toc144108991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3</w:t>
            </w:r>
            <w:r w:rsidR="003F1137" w:rsidRPr="003F1137">
              <w:rPr>
                <w:rFonts w:asciiTheme="minorHAnsi" w:hAnsiTheme="minorHAnsi" w:cstheme="minorHAnsi"/>
                <w:noProof/>
                <w:webHidden/>
              </w:rPr>
              <w:fldChar w:fldCharType="end"/>
            </w:r>
          </w:hyperlink>
        </w:p>
        <w:p w14:paraId="2E267246" w14:textId="14A7485A"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92" w:history="1">
            <w:r w:rsidR="003F1137" w:rsidRPr="003F1137">
              <w:rPr>
                <w:rStyle w:val="Hyperlink"/>
                <w:rFonts w:asciiTheme="minorHAnsi" w:hAnsiTheme="minorHAnsi" w:cstheme="minorHAnsi"/>
                <w:noProof/>
              </w:rPr>
              <w:t>Sur la nourriture</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_Toc144108992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4</w:t>
            </w:r>
            <w:r w:rsidR="003F1137" w:rsidRPr="003F1137">
              <w:rPr>
                <w:rFonts w:asciiTheme="minorHAnsi" w:hAnsiTheme="minorHAnsi" w:cstheme="minorHAnsi"/>
                <w:noProof/>
                <w:webHidden/>
              </w:rPr>
              <w:fldChar w:fldCharType="end"/>
            </w:r>
          </w:hyperlink>
        </w:p>
        <w:p w14:paraId="13FAB655" w14:textId="484469FD"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93" w:history="1">
            <w:r w:rsidR="003F1137" w:rsidRPr="003F1137">
              <w:rPr>
                <w:rStyle w:val="Hyperlink"/>
                <w:rFonts w:asciiTheme="minorHAnsi" w:hAnsiTheme="minorHAnsi" w:cstheme="minorHAnsi"/>
                <w:noProof/>
              </w:rPr>
              <w:t>Sur le vêtement</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_Toc144108993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4</w:t>
            </w:r>
            <w:r w:rsidR="003F1137" w:rsidRPr="003F1137">
              <w:rPr>
                <w:rFonts w:asciiTheme="minorHAnsi" w:hAnsiTheme="minorHAnsi" w:cstheme="minorHAnsi"/>
                <w:noProof/>
                <w:webHidden/>
              </w:rPr>
              <w:fldChar w:fldCharType="end"/>
            </w:r>
          </w:hyperlink>
        </w:p>
        <w:p w14:paraId="1431989F" w14:textId="1DB08970" w:rsidR="003F1137" w:rsidRPr="003F1137" w:rsidRDefault="00BD2519">
          <w:pPr>
            <w:pStyle w:val="TOC2"/>
            <w:tabs>
              <w:tab w:val="right" w:leader="dot" w:pos="9202"/>
            </w:tabs>
            <w:rPr>
              <w:rFonts w:asciiTheme="minorHAnsi" w:eastAsiaTheme="minorEastAsia" w:hAnsiTheme="minorHAnsi" w:cstheme="minorHAnsi"/>
              <w:noProof/>
              <w:kern w:val="2"/>
              <w:sz w:val="22"/>
              <w:szCs w:val="22"/>
              <w:lang w:eastAsia="fr-FR"/>
              <w14:ligatures w14:val="standardContextual"/>
            </w:rPr>
          </w:pPr>
          <w:hyperlink w:anchor="_Toc144108994" w:history="1">
            <w:r w:rsidR="003F1137" w:rsidRPr="003F1137">
              <w:rPr>
                <w:rStyle w:val="Hyperlink"/>
                <w:rFonts w:asciiTheme="minorHAnsi" w:hAnsiTheme="minorHAnsi" w:cstheme="minorHAnsi"/>
                <w:noProof/>
              </w:rPr>
              <w:t>Sur le logement</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_Toc144108994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5</w:t>
            </w:r>
            <w:r w:rsidR="003F1137" w:rsidRPr="003F1137">
              <w:rPr>
                <w:rFonts w:asciiTheme="minorHAnsi" w:hAnsiTheme="minorHAnsi" w:cstheme="minorHAnsi"/>
                <w:noProof/>
                <w:webHidden/>
              </w:rPr>
              <w:fldChar w:fldCharType="end"/>
            </w:r>
          </w:hyperlink>
        </w:p>
        <w:p w14:paraId="4DB8D903" w14:textId="351F09D2" w:rsidR="003F1137" w:rsidRPr="003F1137" w:rsidRDefault="00BD2519">
          <w:pPr>
            <w:pStyle w:val="TOC1"/>
            <w:rPr>
              <w:rFonts w:asciiTheme="minorHAnsi" w:eastAsiaTheme="minorEastAsia" w:hAnsiTheme="minorHAnsi" w:cstheme="minorHAnsi"/>
              <w:noProof/>
              <w:kern w:val="2"/>
              <w:sz w:val="22"/>
              <w:szCs w:val="22"/>
              <w:lang w:eastAsia="fr-FR"/>
              <w14:ligatures w14:val="standardContextual"/>
            </w:rPr>
          </w:pPr>
          <w:hyperlink w:anchor="_Toc144108995" w:history="1">
            <w:r w:rsidR="003F1137" w:rsidRPr="003F1137">
              <w:rPr>
                <w:rStyle w:val="Hyperlink"/>
                <w:rFonts w:asciiTheme="minorHAnsi" w:hAnsiTheme="minorHAnsi" w:cstheme="minorHAnsi"/>
                <w:noProof/>
              </w:rPr>
              <w:t>SUR LE NON-RESPECT DE L’ARTICLE 12 – DROIT DE JOUIR DU MEILLEUR ÉTAT DE SANTÉ PHYSIQUE ET MENTALE</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_Toc144108995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7</w:t>
            </w:r>
            <w:r w:rsidR="003F1137" w:rsidRPr="003F1137">
              <w:rPr>
                <w:rFonts w:asciiTheme="minorHAnsi" w:hAnsiTheme="minorHAnsi" w:cstheme="minorHAnsi"/>
                <w:noProof/>
                <w:webHidden/>
              </w:rPr>
              <w:fldChar w:fldCharType="end"/>
            </w:r>
          </w:hyperlink>
        </w:p>
        <w:p w14:paraId="476A2C58" w14:textId="6482DCD9" w:rsidR="003F1137" w:rsidRPr="003F1137" w:rsidRDefault="00BD2519">
          <w:pPr>
            <w:pStyle w:val="TOC1"/>
            <w:rPr>
              <w:rFonts w:asciiTheme="minorHAnsi" w:eastAsiaTheme="minorEastAsia" w:hAnsiTheme="minorHAnsi" w:cstheme="minorHAnsi"/>
              <w:noProof/>
              <w:kern w:val="2"/>
              <w:sz w:val="22"/>
              <w:szCs w:val="22"/>
              <w:lang w:eastAsia="fr-FR"/>
              <w14:ligatures w14:val="standardContextual"/>
            </w:rPr>
          </w:pPr>
          <w:hyperlink w:anchor="_Toc144108996" w:history="1">
            <w:r w:rsidR="003F1137" w:rsidRPr="003F1137">
              <w:rPr>
                <w:rStyle w:val="Hyperlink"/>
                <w:rFonts w:asciiTheme="minorHAnsi" w:hAnsiTheme="minorHAnsi" w:cstheme="minorHAnsi"/>
                <w:noProof/>
              </w:rPr>
              <w:t>SUR LE NON-RESPECT DE L’ARTICLE 13 – DROIT A L’EDUCATION</w:t>
            </w:r>
            <w:r w:rsidR="003F1137" w:rsidRPr="003F1137">
              <w:rPr>
                <w:rFonts w:asciiTheme="minorHAnsi" w:hAnsiTheme="minorHAnsi" w:cstheme="minorHAnsi"/>
                <w:noProof/>
                <w:webHidden/>
              </w:rPr>
              <w:tab/>
            </w:r>
            <w:r w:rsidR="003F1137" w:rsidRPr="003F1137">
              <w:rPr>
                <w:rFonts w:asciiTheme="minorHAnsi" w:hAnsiTheme="minorHAnsi" w:cstheme="minorHAnsi"/>
                <w:noProof/>
                <w:webHidden/>
              </w:rPr>
              <w:fldChar w:fldCharType="begin"/>
            </w:r>
            <w:r w:rsidR="003F1137" w:rsidRPr="003F1137">
              <w:rPr>
                <w:rFonts w:asciiTheme="minorHAnsi" w:hAnsiTheme="minorHAnsi" w:cstheme="minorHAnsi"/>
                <w:noProof/>
                <w:webHidden/>
              </w:rPr>
              <w:instrText xml:space="preserve"> PAGEREF _Toc144108996 \h </w:instrText>
            </w:r>
            <w:r w:rsidR="003F1137" w:rsidRPr="003F1137">
              <w:rPr>
                <w:rFonts w:asciiTheme="minorHAnsi" w:hAnsiTheme="minorHAnsi" w:cstheme="minorHAnsi"/>
                <w:noProof/>
                <w:webHidden/>
              </w:rPr>
            </w:r>
            <w:r w:rsidR="003F1137" w:rsidRPr="003F1137">
              <w:rPr>
                <w:rFonts w:asciiTheme="minorHAnsi" w:hAnsiTheme="minorHAnsi" w:cstheme="minorHAnsi"/>
                <w:noProof/>
                <w:webHidden/>
              </w:rPr>
              <w:fldChar w:fldCharType="separate"/>
            </w:r>
            <w:r w:rsidR="009360B6">
              <w:rPr>
                <w:rFonts w:asciiTheme="minorHAnsi" w:hAnsiTheme="minorHAnsi" w:cstheme="minorHAnsi"/>
                <w:noProof/>
                <w:webHidden/>
              </w:rPr>
              <w:t>10</w:t>
            </w:r>
            <w:r w:rsidR="003F1137" w:rsidRPr="003F1137">
              <w:rPr>
                <w:rFonts w:asciiTheme="minorHAnsi" w:hAnsiTheme="minorHAnsi" w:cstheme="minorHAnsi"/>
                <w:noProof/>
                <w:webHidden/>
              </w:rPr>
              <w:fldChar w:fldCharType="end"/>
            </w:r>
          </w:hyperlink>
        </w:p>
        <w:p w14:paraId="53CB9558" w14:textId="4F340728" w:rsidR="00AC65F1" w:rsidRPr="003F1137" w:rsidRDefault="00683C4E" w:rsidP="00683C4E">
          <w:pPr>
            <w:rPr>
              <w:rFonts w:asciiTheme="minorHAnsi" w:hAnsiTheme="minorHAnsi" w:cstheme="minorHAnsi"/>
            </w:rPr>
          </w:pPr>
          <w:r w:rsidRPr="003F1137">
            <w:rPr>
              <w:rFonts w:asciiTheme="minorHAnsi" w:hAnsiTheme="minorHAnsi" w:cstheme="minorHAnsi"/>
              <w:b/>
              <w:bCs/>
            </w:rPr>
            <w:fldChar w:fldCharType="end"/>
          </w:r>
        </w:p>
      </w:sdtContent>
    </w:sdt>
    <w:p w14:paraId="6A2B6A7E" w14:textId="77777777" w:rsidR="003F1137" w:rsidRDefault="003F1137">
      <w:pPr>
        <w:suppressAutoHyphens w:val="0"/>
        <w:rPr>
          <w:rFonts w:asciiTheme="minorHAnsi" w:hAnsiTheme="minorHAnsi" w:cstheme="minorHAnsi"/>
          <w:b/>
          <w:sz w:val="22"/>
          <w:szCs w:val="22"/>
          <w:lang w:val="en-US" w:eastAsia="fr-FR"/>
        </w:rPr>
      </w:pPr>
      <w:r>
        <w:rPr>
          <w:rFonts w:asciiTheme="minorHAnsi" w:hAnsiTheme="minorHAnsi" w:cstheme="minorHAnsi"/>
          <w:b/>
          <w:sz w:val="22"/>
          <w:szCs w:val="22"/>
          <w:lang w:val="en-US" w:eastAsia="fr-FR"/>
        </w:rPr>
        <w:br w:type="page"/>
      </w:r>
    </w:p>
    <w:p w14:paraId="3E7850B7" w14:textId="35B48A53" w:rsidR="003F1137" w:rsidRPr="003F1137" w:rsidRDefault="003F1137" w:rsidP="003F1137">
      <w:pPr>
        <w:pStyle w:val="Heading2"/>
        <w:rPr>
          <w:lang w:val="en-IE" w:eastAsia="fr-FR"/>
        </w:rPr>
      </w:pPr>
      <w:bookmarkStart w:id="0" w:name="_Toc144108985"/>
      <w:r w:rsidRPr="003F1137">
        <w:rPr>
          <w:lang w:val="en-US" w:eastAsia="fr-FR"/>
        </w:rPr>
        <w:lastRenderedPageBreak/>
        <w:t>Summary in English</w:t>
      </w:r>
      <w:bookmarkEnd w:id="0"/>
    </w:p>
    <w:p w14:paraId="28BD64DB" w14:textId="77777777" w:rsidR="003F1137" w:rsidRPr="003F1137" w:rsidRDefault="003F1137" w:rsidP="003F1137">
      <w:pPr>
        <w:suppressAutoHyphens w:val="0"/>
        <w:jc w:val="both"/>
        <w:rPr>
          <w:rFonts w:asciiTheme="minorHAnsi" w:hAnsiTheme="minorHAnsi" w:cstheme="minorHAnsi"/>
          <w:i/>
          <w:iCs/>
          <w:sz w:val="22"/>
          <w:szCs w:val="22"/>
          <w:lang w:val="en-IE" w:eastAsia="fr-FR"/>
        </w:rPr>
      </w:pPr>
      <w:r w:rsidRPr="003F1137">
        <w:rPr>
          <w:rFonts w:asciiTheme="minorHAnsi" w:hAnsiTheme="minorHAnsi" w:cstheme="minorHAnsi"/>
          <w:i/>
          <w:iCs/>
          <w:sz w:val="22"/>
          <w:szCs w:val="22"/>
          <w:lang w:val="en-US" w:eastAsia="fr-FR"/>
        </w:rPr>
        <w:t> </w:t>
      </w:r>
    </w:p>
    <w:p w14:paraId="0516EC31" w14:textId="04B1C802" w:rsidR="00FD0266" w:rsidRPr="00FD0266" w:rsidRDefault="003F1137" w:rsidP="00FD0266">
      <w:pPr>
        <w:suppressAutoHyphens w:val="0"/>
        <w:jc w:val="both"/>
        <w:rPr>
          <w:rFonts w:asciiTheme="minorHAnsi" w:hAnsiTheme="minorHAnsi" w:cstheme="minorHAnsi"/>
          <w:i/>
          <w:iCs/>
          <w:sz w:val="22"/>
          <w:szCs w:val="22"/>
          <w:lang w:val="en-US" w:eastAsia="fr-FR"/>
        </w:rPr>
      </w:pPr>
      <w:r w:rsidRPr="003F1137">
        <w:rPr>
          <w:rFonts w:asciiTheme="minorHAnsi" w:hAnsiTheme="minorHAnsi" w:cstheme="minorHAnsi"/>
          <w:i/>
          <w:iCs/>
          <w:sz w:val="22"/>
          <w:szCs w:val="22"/>
          <w:lang w:val="en-US" w:eastAsia="fr-FR"/>
        </w:rPr>
        <w:t xml:space="preserve">The </w:t>
      </w:r>
      <w:r w:rsidR="00FD0266">
        <w:rPr>
          <w:rFonts w:asciiTheme="minorHAnsi" w:hAnsiTheme="minorHAnsi" w:cstheme="minorHAnsi"/>
          <w:i/>
          <w:iCs/>
          <w:sz w:val="22"/>
          <w:szCs w:val="22"/>
          <w:lang w:val="en-US" w:eastAsia="fr-FR"/>
        </w:rPr>
        <w:t xml:space="preserve">French section of the </w:t>
      </w:r>
      <w:r w:rsidRPr="003F1137">
        <w:rPr>
          <w:rFonts w:asciiTheme="minorHAnsi" w:hAnsiTheme="minorHAnsi" w:cstheme="minorHAnsi"/>
          <w:i/>
          <w:iCs/>
          <w:sz w:val="22"/>
          <w:szCs w:val="22"/>
          <w:lang w:val="en-US" w:eastAsia="fr-FR"/>
        </w:rPr>
        <w:t xml:space="preserve">International Prison Observatory (hereinafter “OIP-SF”) is </w:t>
      </w:r>
      <w:r w:rsidR="00FD0266" w:rsidRPr="00FD0266">
        <w:rPr>
          <w:rFonts w:asciiTheme="minorHAnsi" w:hAnsiTheme="minorHAnsi" w:cstheme="minorHAnsi"/>
          <w:i/>
          <w:iCs/>
          <w:sz w:val="22"/>
          <w:szCs w:val="22"/>
          <w:lang w:val="en-IE" w:eastAsia="fr-FR"/>
        </w:rPr>
        <w:t>a not-for-profit organisation working for human rights in prisons</w:t>
      </w:r>
      <w:r w:rsidR="00FD0266">
        <w:rPr>
          <w:rFonts w:asciiTheme="minorHAnsi" w:hAnsiTheme="minorHAnsi" w:cstheme="minorHAnsi"/>
          <w:i/>
          <w:iCs/>
          <w:sz w:val="22"/>
          <w:szCs w:val="22"/>
          <w:lang w:val="en-IE" w:eastAsia="fr-FR"/>
        </w:rPr>
        <w:t xml:space="preserve">, </w:t>
      </w:r>
      <w:r w:rsidRPr="003F1137">
        <w:rPr>
          <w:rFonts w:asciiTheme="minorHAnsi" w:hAnsiTheme="minorHAnsi" w:cstheme="minorHAnsi"/>
          <w:i/>
          <w:iCs/>
          <w:sz w:val="22"/>
          <w:szCs w:val="22"/>
          <w:lang w:val="en-US" w:eastAsia="fr-FR"/>
        </w:rPr>
        <w:t xml:space="preserve">which has </w:t>
      </w:r>
      <w:r w:rsidR="00FD0266">
        <w:rPr>
          <w:rFonts w:asciiTheme="minorHAnsi" w:hAnsiTheme="minorHAnsi" w:cstheme="minorHAnsi"/>
          <w:i/>
          <w:iCs/>
          <w:sz w:val="22"/>
          <w:szCs w:val="22"/>
          <w:lang w:val="en-US" w:eastAsia="fr-FR"/>
        </w:rPr>
        <w:t xml:space="preserve">a </w:t>
      </w:r>
      <w:r w:rsidRPr="003F1137">
        <w:rPr>
          <w:rFonts w:asciiTheme="minorHAnsi" w:hAnsiTheme="minorHAnsi" w:cstheme="minorHAnsi"/>
          <w:i/>
          <w:iCs/>
          <w:sz w:val="22"/>
          <w:szCs w:val="22"/>
          <w:lang w:val="en-US" w:eastAsia="fr-FR"/>
        </w:rPr>
        <w:t xml:space="preserve">consultative status with the United Nations. </w:t>
      </w:r>
      <w:r w:rsidR="00FD0266">
        <w:rPr>
          <w:rFonts w:asciiTheme="minorHAnsi" w:hAnsiTheme="minorHAnsi" w:cstheme="minorHAnsi"/>
          <w:i/>
          <w:iCs/>
          <w:sz w:val="22"/>
          <w:szCs w:val="22"/>
          <w:lang w:val="en-US" w:eastAsia="fr-FR"/>
        </w:rPr>
        <w:t>Since</w:t>
      </w:r>
      <w:r w:rsidRPr="003F1137">
        <w:rPr>
          <w:rFonts w:asciiTheme="minorHAnsi" w:hAnsiTheme="minorHAnsi" w:cstheme="minorHAnsi"/>
          <w:i/>
          <w:iCs/>
          <w:sz w:val="22"/>
          <w:szCs w:val="22"/>
          <w:lang w:val="en-US" w:eastAsia="fr-FR"/>
        </w:rPr>
        <w:t xml:space="preserve"> 1996, it</w:t>
      </w:r>
      <w:r w:rsidR="00FD0266" w:rsidRPr="00FD0266">
        <w:rPr>
          <w:rFonts w:asciiTheme="minorHAnsi" w:hAnsiTheme="minorHAnsi" w:cstheme="minorHAnsi"/>
          <w:i/>
          <w:iCs/>
          <w:sz w:val="22"/>
          <w:szCs w:val="22"/>
          <w:lang w:val="en-IE" w:eastAsia="fr-FR"/>
        </w:rPr>
        <w:t xml:space="preserve"> has been </w:t>
      </w:r>
      <w:r w:rsidR="00FD0266" w:rsidRPr="003F1137">
        <w:rPr>
          <w:rFonts w:asciiTheme="minorHAnsi" w:hAnsiTheme="minorHAnsi" w:cstheme="minorHAnsi"/>
          <w:i/>
          <w:iCs/>
          <w:sz w:val="22"/>
          <w:szCs w:val="22"/>
          <w:lang w:val="en-US" w:eastAsia="fr-FR"/>
        </w:rPr>
        <w:t>observ</w:t>
      </w:r>
      <w:r w:rsidR="00FD0266">
        <w:rPr>
          <w:rFonts w:asciiTheme="minorHAnsi" w:hAnsiTheme="minorHAnsi" w:cstheme="minorHAnsi"/>
          <w:i/>
          <w:iCs/>
          <w:sz w:val="22"/>
          <w:szCs w:val="22"/>
          <w:lang w:val="en-US" w:eastAsia="fr-FR"/>
        </w:rPr>
        <w:t xml:space="preserve">ing and </w:t>
      </w:r>
      <w:r w:rsidR="00FD0266" w:rsidRPr="00FD0266">
        <w:rPr>
          <w:rFonts w:asciiTheme="minorHAnsi" w:hAnsiTheme="minorHAnsi" w:cstheme="minorHAnsi"/>
          <w:i/>
          <w:iCs/>
          <w:sz w:val="22"/>
          <w:szCs w:val="22"/>
          <w:lang w:val="en-IE" w:eastAsia="fr-FR"/>
        </w:rPr>
        <w:t xml:space="preserve">highlighting the prison conditions in </w:t>
      </w:r>
      <w:r w:rsidR="00FD0266">
        <w:rPr>
          <w:rFonts w:asciiTheme="minorHAnsi" w:hAnsiTheme="minorHAnsi" w:cstheme="minorHAnsi"/>
          <w:i/>
          <w:iCs/>
          <w:sz w:val="22"/>
          <w:szCs w:val="22"/>
          <w:lang w:val="en-US" w:eastAsia="fr-FR"/>
        </w:rPr>
        <w:t>F</w:t>
      </w:r>
      <w:r w:rsidR="00FD0266" w:rsidRPr="003F1137">
        <w:rPr>
          <w:rFonts w:asciiTheme="minorHAnsi" w:hAnsiTheme="minorHAnsi" w:cstheme="minorHAnsi"/>
          <w:i/>
          <w:iCs/>
          <w:sz w:val="22"/>
          <w:szCs w:val="22"/>
          <w:lang w:val="en-US" w:eastAsia="fr-FR"/>
        </w:rPr>
        <w:t>rench prisons, through in-depth investigative work, carried out with the help of intramural correspondents.</w:t>
      </w:r>
      <w:r w:rsidR="00FD0266">
        <w:rPr>
          <w:rFonts w:asciiTheme="minorHAnsi" w:hAnsiTheme="minorHAnsi" w:cstheme="minorHAnsi"/>
          <w:i/>
          <w:iCs/>
          <w:sz w:val="22"/>
          <w:szCs w:val="22"/>
          <w:lang w:val="en-US" w:eastAsia="fr-FR"/>
        </w:rPr>
        <w:t xml:space="preserve"> It has also been producing </w:t>
      </w:r>
      <w:r w:rsidR="00FD0266" w:rsidRPr="00FD0266">
        <w:rPr>
          <w:rFonts w:asciiTheme="minorHAnsi" w:hAnsiTheme="minorHAnsi" w:cstheme="minorHAnsi"/>
          <w:i/>
          <w:iCs/>
          <w:sz w:val="22"/>
          <w:szCs w:val="22"/>
          <w:lang w:val="en-IE" w:eastAsia="fr-FR"/>
        </w:rPr>
        <w:t>rigorous analysis of penal and prison policies</w:t>
      </w:r>
      <w:r w:rsidR="00FD0266">
        <w:rPr>
          <w:rFonts w:asciiTheme="minorHAnsi" w:hAnsiTheme="minorHAnsi" w:cstheme="minorHAnsi"/>
          <w:i/>
          <w:iCs/>
          <w:sz w:val="22"/>
          <w:szCs w:val="22"/>
          <w:lang w:val="en-US" w:eastAsia="fr-FR"/>
        </w:rPr>
        <w:t xml:space="preserve"> and ensuring </w:t>
      </w:r>
      <w:r w:rsidR="00FD0266" w:rsidRPr="003F1137">
        <w:rPr>
          <w:rFonts w:asciiTheme="minorHAnsi" w:hAnsiTheme="minorHAnsi" w:cstheme="minorHAnsi"/>
          <w:i/>
          <w:iCs/>
          <w:sz w:val="22"/>
          <w:szCs w:val="22"/>
          <w:lang w:val="en-US" w:eastAsia="fr-FR"/>
        </w:rPr>
        <w:t>respect for fundamental rights in prison through legal action and advocacy work with the public authorities.</w:t>
      </w:r>
    </w:p>
    <w:p w14:paraId="072A4EB9" w14:textId="77777777" w:rsidR="00FD0266" w:rsidRDefault="00FD0266" w:rsidP="003F1137">
      <w:pPr>
        <w:suppressAutoHyphens w:val="0"/>
        <w:jc w:val="both"/>
        <w:rPr>
          <w:rFonts w:asciiTheme="minorHAnsi" w:hAnsiTheme="minorHAnsi" w:cstheme="minorHAnsi"/>
          <w:i/>
          <w:iCs/>
          <w:sz w:val="22"/>
          <w:szCs w:val="22"/>
          <w:lang w:val="en-IE" w:eastAsia="fr-FR"/>
        </w:rPr>
      </w:pPr>
    </w:p>
    <w:p w14:paraId="0ABAC28B" w14:textId="3C526B2A" w:rsidR="003F1137" w:rsidRPr="003F1137" w:rsidRDefault="003F1137" w:rsidP="003F1137">
      <w:pPr>
        <w:suppressAutoHyphens w:val="0"/>
        <w:jc w:val="both"/>
        <w:rPr>
          <w:rFonts w:asciiTheme="minorHAnsi" w:hAnsiTheme="minorHAnsi" w:cstheme="minorHAnsi"/>
          <w:i/>
          <w:iCs/>
          <w:sz w:val="22"/>
          <w:szCs w:val="22"/>
          <w:lang w:val="en-US" w:eastAsia="fr-FR"/>
        </w:rPr>
      </w:pPr>
      <w:r w:rsidRPr="003F1137">
        <w:rPr>
          <w:rFonts w:asciiTheme="minorHAnsi" w:hAnsiTheme="minorHAnsi" w:cstheme="minorHAnsi"/>
          <w:i/>
          <w:iCs/>
          <w:sz w:val="22"/>
          <w:szCs w:val="22"/>
          <w:lang w:val="en-US" w:eastAsia="fr-FR"/>
        </w:rPr>
        <w:t xml:space="preserve">This submission aims, for the purpose of the review of the fifth periodic report of France, to inform the Committee on Economic, Social and Cultural Rights on France’s failure to implement several rights set out in the International Covenant on Economic, Social and Cultural Rights towards </w:t>
      </w:r>
      <w:r w:rsidR="00741A1D">
        <w:rPr>
          <w:rFonts w:asciiTheme="minorHAnsi" w:hAnsiTheme="minorHAnsi" w:cstheme="minorHAnsi"/>
          <w:i/>
          <w:iCs/>
          <w:sz w:val="22"/>
          <w:szCs w:val="22"/>
          <w:lang w:val="en-US" w:eastAsia="fr-FR"/>
        </w:rPr>
        <w:t>prisoners</w:t>
      </w:r>
      <w:r w:rsidRPr="003F1137">
        <w:rPr>
          <w:rFonts w:asciiTheme="minorHAnsi" w:hAnsiTheme="minorHAnsi" w:cstheme="minorHAnsi"/>
          <w:i/>
          <w:iCs/>
          <w:sz w:val="22"/>
          <w:szCs w:val="22"/>
          <w:lang w:val="en-US" w:eastAsia="fr-FR"/>
        </w:rPr>
        <w:t xml:space="preserve">. </w:t>
      </w:r>
      <w:r w:rsidR="00741A1D">
        <w:rPr>
          <w:rFonts w:asciiTheme="minorHAnsi" w:hAnsiTheme="minorHAnsi" w:cstheme="minorHAnsi"/>
          <w:i/>
          <w:iCs/>
          <w:sz w:val="22"/>
          <w:szCs w:val="22"/>
          <w:lang w:val="en-US" w:eastAsia="fr-FR"/>
        </w:rPr>
        <w:t>In particular, t</w:t>
      </w:r>
      <w:r w:rsidRPr="003F1137">
        <w:rPr>
          <w:rFonts w:asciiTheme="minorHAnsi" w:hAnsiTheme="minorHAnsi" w:cstheme="minorHAnsi"/>
          <w:i/>
          <w:iCs/>
          <w:sz w:val="22"/>
          <w:szCs w:val="22"/>
          <w:lang w:val="en-US" w:eastAsia="fr-FR"/>
        </w:rPr>
        <w:t xml:space="preserve">he OIP-SF </w:t>
      </w:r>
      <w:r w:rsidR="00741A1D">
        <w:rPr>
          <w:rFonts w:asciiTheme="minorHAnsi" w:hAnsiTheme="minorHAnsi" w:cstheme="minorHAnsi"/>
          <w:i/>
          <w:iCs/>
          <w:sz w:val="22"/>
          <w:szCs w:val="22"/>
          <w:lang w:val="en-US" w:eastAsia="fr-FR"/>
        </w:rPr>
        <w:t>is concerned about the</w:t>
      </w:r>
      <w:r w:rsidRPr="003F1137">
        <w:rPr>
          <w:rFonts w:asciiTheme="minorHAnsi" w:hAnsiTheme="minorHAnsi" w:cstheme="minorHAnsi"/>
          <w:i/>
          <w:iCs/>
          <w:sz w:val="22"/>
          <w:szCs w:val="22"/>
          <w:lang w:val="en-US" w:eastAsia="fr-FR"/>
        </w:rPr>
        <w:t xml:space="preserve"> failure to adequately implement Articles 6 to 9 of the Covenant</w:t>
      </w:r>
      <w:r w:rsidR="00741A1D">
        <w:rPr>
          <w:rFonts w:asciiTheme="minorHAnsi" w:hAnsiTheme="minorHAnsi" w:cstheme="minorHAnsi"/>
          <w:i/>
          <w:iCs/>
          <w:sz w:val="22"/>
          <w:szCs w:val="22"/>
          <w:lang w:val="en-US" w:eastAsia="fr-FR"/>
        </w:rPr>
        <w:t xml:space="preserve"> </w:t>
      </w:r>
      <w:r w:rsidRPr="003F1137">
        <w:rPr>
          <w:rFonts w:asciiTheme="minorHAnsi" w:hAnsiTheme="minorHAnsi" w:cstheme="minorHAnsi"/>
          <w:i/>
          <w:iCs/>
          <w:sz w:val="22"/>
          <w:szCs w:val="22"/>
          <w:lang w:val="en-US" w:eastAsia="fr-FR"/>
        </w:rPr>
        <w:t xml:space="preserve">to guarantee prisoners the right to work, the right to the enjoyment of </w:t>
      </w:r>
      <w:r w:rsidR="00741A1D">
        <w:rPr>
          <w:rFonts w:asciiTheme="minorHAnsi" w:hAnsiTheme="minorHAnsi" w:cstheme="minorHAnsi"/>
          <w:i/>
          <w:iCs/>
          <w:sz w:val="22"/>
          <w:szCs w:val="22"/>
          <w:lang w:val="en-US" w:eastAsia="fr-FR"/>
        </w:rPr>
        <w:t>fair</w:t>
      </w:r>
      <w:r w:rsidRPr="003F1137">
        <w:rPr>
          <w:rFonts w:asciiTheme="minorHAnsi" w:hAnsiTheme="minorHAnsi" w:cstheme="minorHAnsi"/>
          <w:i/>
          <w:iCs/>
          <w:sz w:val="22"/>
          <w:szCs w:val="22"/>
          <w:lang w:val="en-US" w:eastAsia="fr-FR"/>
        </w:rPr>
        <w:t xml:space="preserve"> and favo</w:t>
      </w:r>
      <w:r w:rsidR="00741A1D">
        <w:rPr>
          <w:rFonts w:asciiTheme="minorHAnsi" w:hAnsiTheme="minorHAnsi" w:cstheme="minorHAnsi"/>
          <w:i/>
          <w:iCs/>
          <w:sz w:val="22"/>
          <w:szCs w:val="22"/>
          <w:lang w:val="en-US" w:eastAsia="fr-FR"/>
        </w:rPr>
        <w:t>u</w:t>
      </w:r>
      <w:r w:rsidRPr="003F1137">
        <w:rPr>
          <w:rFonts w:asciiTheme="minorHAnsi" w:hAnsiTheme="minorHAnsi" w:cstheme="minorHAnsi"/>
          <w:i/>
          <w:iCs/>
          <w:sz w:val="22"/>
          <w:szCs w:val="22"/>
          <w:lang w:val="en-US" w:eastAsia="fr-FR"/>
        </w:rPr>
        <w:t xml:space="preserve">rable </w:t>
      </w:r>
      <w:r w:rsidR="00741A1D">
        <w:rPr>
          <w:rFonts w:asciiTheme="minorHAnsi" w:hAnsiTheme="minorHAnsi" w:cstheme="minorHAnsi"/>
          <w:i/>
          <w:iCs/>
          <w:sz w:val="22"/>
          <w:szCs w:val="22"/>
          <w:lang w:val="en-US" w:eastAsia="fr-FR"/>
        </w:rPr>
        <w:t xml:space="preserve">working </w:t>
      </w:r>
      <w:r w:rsidRPr="003F1137">
        <w:rPr>
          <w:rFonts w:asciiTheme="minorHAnsi" w:hAnsiTheme="minorHAnsi" w:cstheme="minorHAnsi"/>
          <w:i/>
          <w:iCs/>
          <w:sz w:val="22"/>
          <w:szCs w:val="22"/>
          <w:lang w:val="en-US" w:eastAsia="fr-FR"/>
        </w:rPr>
        <w:t xml:space="preserve">conditions, trade union rights and the right to social security. The OIP-SF is also concerned about the severe failures to ensure </w:t>
      </w:r>
      <w:r w:rsidR="00741A1D">
        <w:rPr>
          <w:rFonts w:asciiTheme="minorHAnsi" w:hAnsiTheme="minorHAnsi" w:cstheme="minorHAnsi"/>
          <w:i/>
          <w:iCs/>
          <w:sz w:val="22"/>
          <w:szCs w:val="22"/>
          <w:lang w:val="en-US" w:eastAsia="fr-FR"/>
        </w:rPr>
        <w:t xml:space="preserve">prisoners </w:t>
      </w:r>
      <w:r w:rsidRPr="003F1137">
        <w:rPr>
          <w:rFonts w:asciiTheme="minorHAnsi" w:hAnsiTheme="minorHAnsi" w:cstheme="minorHAnsi"/>
          <w:i/>
          <w:iCs/>
          <w:sz w:val="22"/>
          <w:szCs w:val="22"/>
          <w:lang w:val="en-US" w:eastAsia="fr-FR"/>
        </w:rPr>
        <w:t>the right to an adequate standard of living as prescribed by Article 11 of the Covenant</w:t>
      </w:r>
      <w:r w:rsidR="00741A1D">
        <w:rPr>
          <w:rFonts w:asciiTheme="minorHAnsi" w:hAnsiTheme="minorHAnsi" w:cstheme="minorHAnsi"/>
          <w:i/>
          <w:iCs/>
          <w:sz w:val="22"/>
          <w:szCs w:val="22"/>
          <w:lang w:val="en-US" w:eastAsia="fr-FR"/>
        </w:rPr>
        <w:t>, i</w:t>
      </w:r>
      <w:r w:rsidRPr="003F1137">
        <w:rPr>
          <w:rFonts w:asciiTheme="minorHAnsi" w:hAnsiTheme="minorHAnsi" w:cstheme="minorHAnsi"/>
          <w:i/>
          <w:iCs/>
          <w:sz w:val="22"/>
          <w:szCs w:val="22"/>
          <w:lang w:val="en-US" w:eastAsia="fr-FR"/>
        </w:rPr>
        <w:t>n particular</w:t>
      </w:r>
      <w:r w:rsidR="00741A1D">
        <w:rPr>
          <w:rFonts w:asciiTheme="minorHAnsi" w:hAnsiTheme="minorHAnsi" w:cstheme="minorHAnsi"/>
          <w:i/>
          <w:iCs/>
          <w:sz w:val="22"/>
          <w:szCs w:val="22"/>
          <w:lang w:val="en-US" w:eastAsia="fr-FR"/>
        </w:rPr>
        <w:t xml:space="preserve"> with regard to </w:t>
      </w:r>
      <w:r w:rsidRPr="003F1137">
        <w:rPr>
          <w:rFonts w:asciiTheme="minorHAnsi" w:hAnsiTheme="minorHAnsi" w:cstheme="minorHAnsi"/>
          <w:i/>
          <w:iCs/>
          <w:sz w:val="22"/>
          <w:szCs w:val="22"/>
          <w:lang w:val="en-US" w:eastAsia="fr-FR"/>
        </w:rPr>
        <w:t xml:space="preserve">food, clothing and housing. The OIP-SF </w:t>
      </w:r>
      <w:r w:rsidR="00741A1D">
        <w:rPr>
          <w:rFonts w:asciiTheme="minorHAnsi" w:hAnsiTheme="minorHAnsi" w:cstheme="minorHAnsi"/>
          <w:i/>
          <w:iCs/>
          <w:sz w:val="22"/>
          <w:szCs w:val="22"/>
          <w:lang w:val="en-US" w:eastAsia="fr-FR"/>
        </w:rPr>
        <w:t>regrets</w:t>
      </w:r>
      <w:r w:rsidRPr="003F1137">
        <w:rPr>
          <w:rFonts w:asciiTheme="minorHAnsi" w:hAnsiTheme="minorHAnsi" w:cstheme="minorHAnsi"/>
          <w:i/>
          <w:iCs/>
          <w:sz w:val="22"/>
          <w:szCs w:val="22"/>
          <w:lang w:val="en-US" w:eastAsia="fr-FR"/>
        </w:rPr>
        <w:t xml:space="preserve"> </w:t>
      </w:r>
      <w:r w:rsidR="00741A1D">
        <w:rPr>
          <w:rFonts w:asciiTheme="minorHAnsi" w:hAnsiTheme="minorHAnsi" w:cstheme="minorHAnsi"/>
          <w:i/>
          <w:iCs/>
          <w:sz w:val="22"/>
          <w:szCs w:val="22"/>
          <w:lang w:val="en-US" w:eastAsia="fr-FR"/>
        </w:rPr>
        <w:t xml:space="preserve">as well </w:t>
      </w:r>
      <w:r w:rsidRPr="003F1137">
        <w:rPr>
          <w:rFonts w:asciiTheme="minorHAnsi" w:hAnsiTheme="minorHAnsi" w:cstheme="minorHAnsi"/>
          <w:i/>
          <w:iCs/>
          <w:sz w:val="22"/>
          <w:szCs w:val="22"/>
          <w:lang w:val="en-US" w:eastAsia="fr-FR"/>
        </w:rPr>
        <w:t xml:space="preserve">the </w:t>
      </w:r>
      <w:r w:rsidR="00741A1D">
        <w:rPr>
          <w:rFonts w:asciiTheme="minorHAnsi" w:hAnsiTheme="minorHAnsi" w:cstheme="minorHAnsi"/>
          <w:i/>
          <w:iCs/>
          <w:sz w:val="22"/>
          <w:szCs w:val="22"/>
          <w:lang w:val="en-US" w:eastAsia="fr-FR"/>
        </w:rPr>
        <w:t xml:space="preserve">non-compliance </w:t>
      </w:r>
      <w:r w:rsidRPr="003F1137">
        <w:rPr>
          <w:rFonts w:asciiTheme="minorHAnsi" w:hAnsiTheme="minorHAnsi" w:cstheme="minorHAnsi"/>
          <w:i/>
          <w:iCs/>
          <w:sz w:val="22"/>
          <w:szCs w:val="22"/>
          <w:lang w:val="en-US" w:eastAsia="fr-FR"/>
        </w:rPr>
        <w:t xml:space="preserve">of France </w:t>
      </w:r>
      <w:r w:rsidR="00741A1D">
        <w:rPr>
          <w:rFonts w:asciiTheme="minorHAnsi" w:hAnsiTheme="minorHAnsi" w:cstheme="minorHAnsi"/>
          <w:i/>
          <w:iCs/>
          <w:sz w:val="22"/>
          <w:szCs w:val="22"/>
          <w:lang w:val="en-US" w:eastAsia="fr-FR"/>
        </w:rPr>
        <w:t>with</w:t>
      </w:r>
      <w:r w:rsidRPr="003F1137">
        <w:rPr>
          <w:rFonts w:asciiTheme="minorHAnsi" w:hAnsiTheme="minorHAnsi" w:cstheme="minorHAnsi"/>
          <w:i/>
          <w:iCs/>
          <w:sz w:val="22"/>
          <w:szCs w:val="22"/>
          <w:lang w:val="en-US" w:eastAsia="fr-FR"/>
        </w:rPr>
        <w:t xml:space="preserve"> </w:t>
      </w:r>
      <w:r w:rsidR="00741A1D">
        <w:rPr>
          <w:rFonts w:asciiTheme="minorHAnsi" w:hAnsiTheme="minorHAnsi" w:cstheme="minorHAnsi"/>
          <w:i/>
          <w:iCs/>
          <w:sz w:val="22"/>
          <w:szCs w:val="22"/>
          <w:lang w:val="en-US" w:eastAsia="fr-FR"/>
        </w:rPr>
        <w:t>A</w:t>
      </w:r>
      <w:r w:rsidRPr="003F1137">
        <w:rPr>
          <w:rFonts w:asciiTheme="minorHAnsi" w:hAnsiTheme="minorHAnsi" w:cstheme="minorHAnsi"/>
          <w:i/>
          <w:iCs/>
          <w:sz w:val="22"/>
          <w:szCs w:val="22"/>
          <w:lang w:val="en-US" w:eastAsia="fr-FR"/>
        </w:rPr>
        <w:t xml:space="preserve">rticle 12 </w:t>
      </w:r>
      <w:r w:rsidR="00741A1D">
        <w:rPr>
          <w:rFonts w:asciiTheme="minorHAnsi" w:hAnsiTheme="minorHAnsi" w:cstheme="minorHAnsi"/>
          <w:i/>
          <w:iCs/>
          <w:sz w:val="22"/>
          <w:szCs w:val="22"/>
          <w:lang w:val="en-US" w:eastAsia="fr-FR"/>
        </w:rPr>
        <w:t>which guarantees the right to</w:t>
      </w:r>
      <w:r w:rsidRPr="003F1137">
        <w:rPr>
          <w:rFonts w:asciiTheme="minorHAnsi" w:hAnsiTheme="minorHAnsi" w:cstheme="minorHAnsi"/>
          <w:i/>
          <w:iCs/>
          <w:sz w:val="22"/>
          <w:szCs w:val="22"/>
          <w:lang w:val="en-US" w:eastAsia="fr-FR"/>
        </w:rPr>
        <w:t xml:space="preserve"> enjoy the highest attainable standard of physical and mental health. Finally,</w:t>
      </w:r>
      <w:r w:rsidR="00741A1D">
        <w:rPr>
          <w:rFonts w:asciiTheme="minorHAnsi" w:hAnsiTheme="minorHAnsi" w:cstheme="minorHAnsi"/>
          <w:i/>
          <w:iCs/>
          <w:sz w:val="22"/>
          <w:szCs w:val="22"/>
          <w:lang w:val="en-US" w:eastAsia="fr-FR"/>
        </w:rPr>
        <w:t xml:space="preserve"> this submission underlines the failure to apply A</w:t>
      </w:r>
      <w:r w:rsidRPr="003F1137">
        <w:rPr>
          <w:rFonts w:asciiTheme="minorHAnsi" w:hAnsiTheme="minorHAnsi" w:cstheme="minorHAnsi"/>
          <w:i/>
          <w:iCs/>
          <w:sz w:val="22"/>
          <w:szCs w:val="22"/>
          <w:lang w:val="en-US" w:eastAsia="fr-FR"/>
        </w:rPr>
        <w:t>rticle 13 of the Covenant</w:t>
      </w:r>
      <w:r w:rsidR="00741A1D">
        <w:rPr>
          <w:rFonts w:asciiTheme="minorHAnsi" w:hAnsiTheme="minorHAnsi" w:cstheme="minorHAnsi"/>
          <w:i/>
          <w:iCs/>
          <w:sz w:val="22"/>
          <w:szCs w:val="22"/>
          <w:lang w:val="en-US" w:eastAsia="fr-FR"/>
        </w:rPr>
        <w:t xml:space="preserve"> in the French prisons</w:t>
      </w:r>
      <w:r w:rsidRPr="003F1137">
        <w:rPr>
          <w:rFonts w:asciiTheme="minorHAnsi" w:hAnsiTheme="minorHAnsi" w:cstheme="minorHAnsi"/>
          <w:i/>
          <w:iCs/>
          <w:sz w:val="22"/>
          <w:szCs w:val="22"/>
          <w:lang w:val="en-US" w:eastAsia="fr-FR"/>
        </w:rPr>
        <w:t>, providing for the right to education.</w:t>
      </w:r>
    </w:p>
    <w:p w14:paraId="374FBD90" w14:textId="77777777" w:rsidR="003F1137" w:rsidRDefault="003F1137" w:rsidP="003F1137">
      <w:pPr>
        <w:suppressAutoHyphens w:val="0"/>
        <w:jc w:val="both"/>
        <w:rPr>
          <w:rFonts w:asciiTheme="minorHAnsi" w:hAnsiTheme="minorHAnsi" w:cstheme="minorHAnsi"/>
          <w:sz w:val="22"/>
          <w:szCs w:val="22"/>
          <w:lang w:val="en-US" w:eastAsia="fr-FR"/>
        </w:rPr>
      </w:pPr>
    </w:p>
    <w:p w14:paraId="5067B5C1" w14:textId="7D7808ED" w:rsidR="003F1137" w:rsidRPr="00741A1D" w:rsidRDefault="003F1137" w:rsidP="003F1137">
      <w:pPr>
        <w:suppressAutoHyphens w:val="0"/>
        <w:jc w:val="both"/>
        <w:rPr>
          <w:rFonts w:asciiTheme="minorHAnsi" w:hAnsiTheme="minorHAnsi" w:cstheme="minorHAnsi"/>
          <w:b/>
          <w:bCs/>
          <w:iCs/>
          <w:sz w:val="22"/>
          <w:szCs w:val="22"/>
          <w:lang w:val="en-IE"/>
        </w:rPr>
      </w:pPr>
    </w:p>
    <w:p w14:paraId="30607363" w14:textId="4DB268B5" w:rsidR="00BB6B92" w:rsidRPr="005C05F0" w:rsidRDefault="005C05F0" w:rsidP="005C05F0">
      <w:pPr>
        <w:pStyle w:val="Heading1"/>
      </w:pPr>
      <w:bookmarkStart w:id="1" w:name="_Toc144108986"/>
      <w:r w:rsidRPr="005C05F0">
        <w:t>SUR LE NON-RESPECT DES ARTICLES 6 À 9 – DROIT AU TRAVAIL, DROIT DE JOUIR DE CONDITONS DE TRAVAIL JUSTES ET FAVORABLES, DROITS SYNDICAUX ET DROIT A LA PROTECTION SOCIALE</w:t>
      </w:r>
      <w:bookmarkEnd w:id="1"/>
    </w:p>
    <w:p w14:paraId="7F377753" w14:textId="77777777" w:rsidR="00BB6B92" w:rsidRDefault="00BB6B92" w:rsidP="00BB6B92">
      <w:pPr>
        <w:jc w:val="both"/>
        <w:rPr>
          <w:rFonts w:asciiTheme="minorHAnsi" w:hAnsiTheme="minorHAnsi" w:cstheme="minorHAnsi"/>
          <w:color w:val="2A6099"/>
          <w:sz w:val="22"/>
          <w:szCs w:val="22"/>
        </w:rPr>
      </w:pPr>
    </w:p>
    <w:p w14:paraId="06EDAE4D" w14:textId="5B3A353A" w:rsidR="003D4F0F" w:rsidRPr="00485844" w:rsidRDefault="003D4F0F" w:rsidP="00485844">
      <w:pPr>
        <w:pStyle w:val="Heading2"/>
      </w:pPr>
      <w:bookmarkStart w:id="2" w:name="_Toc144108987"/>
      <w:r w:rsidRPr="00485844">
        <w:t>Sur le droit au travail</w:t>
      </w:r>
      <w:r w:rsidR="003F1137">
        <w:t xml:space="preserve"> (article 6)</w:t>
      </w:r>
      <w:bookmarkEnd w:id="2"/>
    </w:p>
    <w:p w14:paraId="4C2B0DB8" w14:textId="77777777" w:rsidR="003D4F0F" w:rsidRPr="00BB6B92" w:rsidRDefault="003D4F0F" w:rsidP="00BB6B92">
      <w:pPr>
        <w:jc w:val="both"/>
        <w:rPr>
          <w:rFonts w:asciiTheme="minorHAnsi" w:hAnsiTheme="minorHAnsi" w:cstheme="minorHAnsi"/>
          <w:color w:val="2A6099"/>
          <w:sz w:val="22"/>
          <w:szCs w:val="22"/>
        </w:rPr>
      </w:pPr>
    </w:p>
    <w:p w14:paraId="58C248B7" w14:textId="77777777" w:rsidR="00416ACF" w:rsidRDefault="00AA3EA8" w:rsidP="00045490">
      <w:pPr>
        <w:jc w:val="both"/>
        <w:rPr>
          <w:rFonts w:asciiTheme="minorHAnsi" w:eastAsia="Calibri" w:hAnsiTheme="minorHAnsi" w:cstheme="minorHAnsi"/>
          <w:sz w:val="22"/>
          <w:szCs w:val="22"/>
        </w:rPr>
      </w:pPr>
      <w:r w:rsidRPr="00045490">
        <w:rPr>
          <w:rFonts w:asciiTheme="minorHAnsi" w:hAnsiTheme="minorHAnsi" w:cstheme="minorHAnsi"/>
          <w:sz w:val="22"/>
          <w:szCs w:val="22"/>
        </w:rPr>
        <w:t xml:space="preserve">1. </w:t>
      </w:r>
      <w:r w:rsidR="00045490">
        <w:rPr>
          <w:rFonts w:asciiTheme="minorHAnsi" w:hAnsiTheme="minorHAnsi" w:cstheme="minorHAnsi"/>
          <w:sz w:val="22"/>
          <w:szCs w:val="22"/>
        </w:rPr>
        <w:t xml:space="preserve">Selon le code pénitentiaire français, </w:t>
      </w:r>
      <w:r w:rsidR="00045490" w:rsidRPr="00485844">
        <w:rPr>
          <w:rFonts w:asciiTheme="minorHAnsi" w:eastAsia="Calibri" w:hAnsiTheme="minorHAnsi" w:cstheme="minorHAnsi"/>
          <w:sz w:val="22"/>
          <w:szCs w:val="22"/>
        </w:rPr>
        <w:t>« toutes dispositions sont prises pour assurer une activité professionnelle aux personnes incarcérées qui le souhaitent »</w:t>
      </w:r>
      <w:r w:rsidR="00045490" w:rsidRPr="00485844">
        <w:rPr>
          <w:rStyle w:val="FootnoteReference"/>
          <w:rFonts w:asciiTheme="minorHAnsi" w:eastAsia="Calibri" w:hAnsiTheme="minorHAnsi" w:cstheme="minorHAnsi"/>
          <w:sz w:val="22"/>
          <w:szCs w:val="22"/>
        </w:rPr>
        <w:footnoteReference w:id="1"/>
      </w:r>
      <w:r w:rsidR="00045490" w:rsidRPr="00485844">
        <w:rPr>
          <w:rFonts w:asciiTheme="minorHAnsi" w:eastAsia="Calibri" w:hAnsiTheme="minorHAnsi" w:cstheme="minorHAnsi"/>
          <w:sz w:val="22"/>
          <w:szCs w:val="22"/>
        </w:rPr>
        <w:t xml:space="preserve">. </w:t>
      </w:r>
      <w:r w:rsidR="00416ACF">
        <w:rPr>
          <w:rFonts w:asciiTheme="minorHAnsi" w:eastAsia="Calibri" w:hAnsiTheme="minorHAnsi" w:cstheme="minorHAnsi"/>
          <w:sz w:val="22"/>
          <w:szCs w:val="22"/>
        </w:rPr>
        <w:t>Cependant,</w:t>
      </w:r>
      <w:r w:rsidR="00402C18">
        <w:rPr>
          <w:rFonts w:asciiTheme="minorHAnsi" w:eastAsia="Calibri" w:hAnsiTheme="minorHAnsi" w:cstheme="minorHAnsi"/>
          <w:sz w:val="22"/>
          <w:szCs w:val="22"/>
        </w:rPr>
        <w:t xml:space="preserve"> seules 31%</w:t>
      </w:r>
      <w:r w:rsidR="00045490">
        <w:rPr>
          <w:rFonts w:asciiTheme="minorHAnsi" w:eastAsia="Calibri" w:hAnsiTheme="minorHAnsi" w:cstheme="minorHAnsi"/>
          <w:sz w:val="22"/>
          <w:szCs w:val="22"/>
        </w:rPr>
        <w:t xml:space="preserve"> des personnes détenues travaillent selon les </w:t>
      </w:r>
      <w:r w:rsidR="00402C18">
        <w:rPr>
          <w:rFonts w:asciiTheme="minorHAnsi" w:eastAsia="Calibri" w:hAnsiTheme="minorHAnsi" w:cstheme="minorHAnsi"/>
          <w:sz w:val="22"/>
          <w:szCs w:val="22"/>
        </w:rPr>
        <w:t xml:space="preserve">dernières </w:t>
      </w:r>
      <w:r w:rsidR="00045490">
        <w:rPr>
          <w:rFonts w:asciiTheme="minorHAnsi" w:eastAsia="Calibri" w:hAnsiTheme="minorHAnsi" w:cstheme="minorHAnsi"/>
          <w:sz w:val="22"/>
          <w:szCs w:val="22"/>
        </w:rPr>
        <w:t xml:space="preserve">données </w:t>
      </w:r>
      <w:r w:rsidR="00402C18">
        <w:rPr>
          <w:rFonts w:asciiTheme="minorHAnsi" w:eastAsia="Calibri" w:hAnsiTheme="minorHAnsi" w:cstheme="minorHAnsi"/>
          <w:sz w:val="22"/>
          <w:szCs w:val="22"/>
        </w:rPr>
        <w:t xml:space="preserve">rendues publiques par </w:t>
      </w:r>
      <w:r w:rsidR="00045490">
        <w:rPr>
          <w:rFonts w:asciiTheme="minorHAnsi" w:eastAsia="Calibri" w:hAnsiTheme="minorHAnsi" w:cstheme="minorHAnsi"/>
          <w:sz w:val="22"/>
          <w:szCs w:val="22"/>
        </w:rPr>
        <w:t>l’administration français</w:t>
      </w:r>
      <w:r w:rsidR="00416ACF">
        <w:rPr>
          <w:rFonts w:asciiTheme="minorHAnsi" w:eastAsia="Calibri" w:hAnsiTheme="minorHAnsi" w:cstheme="minorHAnsi"/>
          <w:sz w:val="22"/>
          <w:szCs w:val="22"/>
        </w:rPr>
        <w:t>e</w:t>
      </w:r>
      <w:r w:rsidR="00045490">
        <w:rPr>
          <w:rFonts w:asciiTheme="minorHAnsi" w:eastAsia="Calibri" w:hAnsiTheme="minorHAnsi" w:cstheme="minorHAnsi"/>
          <w:sz w:val="22"/>
          <w:szCs w:val="22"/>
        </w:rPr>
        <w:t>.</w:t>
      </w:r>
    </w:p>
    <w:p w14:paraId="68B1FC5A" w14:textId="77777777" w:rsidR="00416ACF" w:rsidRDefault="00416ACF" w:rsidP="00045490">
      <w:pPr>
        <w:jc w:val="both"/>
        <w:rPr>
          <w:rFonts w:asciiTheme="minorHAnsi" w:eastAsia="Calibri" w:hAnsiTheme="minorHAnsi" w:cstheme="minorHAnsi"/>
          <w:sz w:val="22"/>
          <w:szCs w:val="22"/>
        </w:rPr>
      </w:pPr>
    </w:p>
    <w:p w14:paraId="605B80D8" w14:textId="306C5F5A" w:rsidR="00416ACF" w:rsidRDefault="0023047A" w:rsidP="00CE4ACC">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2. </w:t>
      </w:r>
      <w:r w:rsidR="00416ACF">
        <w:rPr>
          <w:rFonts w:asciiTheme="minorHAnsi" w:eastAsia="Calibri" w:hAnsiTheme="minorHAnsi" w:cstheme="minorHAnsi"/>
          <w:sz w:val="22"/>
          <w:szCs w:val="22"/>
        </w:rPr>
        <w:t xml:space="preserve">Or la demande de travail en prison est très importante. Le travail relève en effet </w:t>
      </w:r>
      <w:r w:rsidR="00045490" w:rsidRPr="00485844">
        <w:rPr>
          <w:rFonts w:asciiTheme="minorHAnsi" w:eastAsia="Calibri" w:hAnsiTheme="minorHAnsi" w:cstheme="minorHAnsi"/>
          <w:sz w:val="22"/>
          <w:szCs w:val="22"/>
        </w:rPr>
        <w:t>d’une nécessité économique pour faire face aux frais inhérents à la détention</w:t>
      </w:r>
      <w:r w:rsidR="00431A54" w:rsidRPr="00CE4ACC">
        <w:rPr>
          <w:rFonts w:asciiTheme="minorHAnsi" w:eastAsia="Calibri" w:hAnsiTheme="minorHAnsi" w:cstheme="minorHAnsi"/>
          <w:sz w:val="22"/>
          <w:szCs w:val="22"/>
        </w:rPr>
        <w:t>, en particulier eu égard à la très grande précarité de la population carcérale française.</w:t>
      </w:r>
      <w:r w:rsidR="00CE4ACC" w:rsidRPr="00485844">
        <w:rPr>
          <w:rFonts w:asciiTheme="minorHAnsi" w:eastAsia="Calibri" w:hAnsiTheme="minorHAnsi" w:cstheme="minorHAnsi"/>
          <w:sz w:val="22"/>
          <w:szCs w:val="22"/>
        </w:rPr>
        <w:t xml:space="preserve"> </w:t>
      </w:r>
      <w:r w:rsidR="00431A54" w:rsidRPr="00485844">
        <w:rPr>
          <w:rFonts w:asciiTheme="minorHAnsi" w:eastAsia="Calibri" w:hAnsiTheme="minorHAnsi" w:cstheme="minorHAnsi"/>
          <w:sz w:val="22"/>
          <w:szCs w:val="22"/>
        </w:rPr>
        <w:t>Le salaire peut ainsi permettre de « cantiner », c’est-à-dire acheter des produits, notamment d’hygiène ou alimentaires pour compenser les carences quantitatives et qualitatives</w:t>
      </w:r>
      <w:r w:rsidR="00CE4ACC" w:rsidRPr="00485844">
        <w:rPr>
          <w:rFonts w:asciiTheme="minorHAnsi" w:eastAsia="Calibri" w:hAnsiTheme="minorHAnsi" w:cstheme="minorHAnsi"/>
          <w:sz w:val="22"/>
          <w:szCs w:val="22"/>
        </w:rPr>
        <w:t>, ou d</w:t>
      </w:r>
      <w:r w:rsidR="00431A54" w:rsidRPr="00485844">
        <w:rPr>
          <w:rFonts w:asciiTheme="minorHAnsi" w:eastAsia="Calibri" w:hAnsiTheme="minorHAnsi" w:cstheme="minorHAnsi"/>
          <w:sz w:val="22"/>
          <w:szCs w:val="22"/>
        </w:rPr>
        <w:t xml:space="preserve">es crédits téléphoniques – </w:t>
      </w:r>
      <w:r w:rsidR="00CE4ACC" w:rsidRPr="00485844">
        <w:rPr>
          <w:rFonts w:asciiTheme="minorHAnsi" w:eastAsia="Calibri" w:hAnsiTheme="minorHAnsi" w:cstheme="minorHAnsi"/>
          <w:sz w:val="22"/>
          <w:szCs w:val="22"/>
        </w:rPr>
        <w:t>dont les</w:t>
      </w:r>
      <w:r w:rsidR="00431A54" w:rsidRPr="00485844">
        <w:rPr>
          <w:rFonts w:asciiTheme="minorHAnsi" w:eastAsia="Calibri" w:hAnsiTheme="minorHAnsi" w:cstheme="minorHAnsi"/>
          <w:sz w:val="22"/>
          <w:szCs w:val="22"/>
        </w:rPr>
        <w:t xml:space="preserve"> coût</w:t>
      </w:r>
      <w:r w:rsidR="00CE4ACC" w:rsidRPr="00485844">
        <w:rPr>
          <w:rFonts w:asciiTheme="minorHAnsi" w:eastAsia="Calibri" w:hAnsiTheme="minorHAnsi" w:cstheme="minorHAnsi"/>
          <w:sz w:val="22"/>
          <w:szCs w:val="22"/>
        </w:rPr>
        <w:t>s restent</w:t>
      </w:r>
      <w:r w:rsidR="00431A54" w:rsidRPr="00485844">
        <w:rPr>
          <w:rFonts w:asciiTheme="minorHAnsi" w:eastAsia="Calibri" w:hAnsiTheme="minorHAnsi" w:cstheme="minorHAnsi"/>
          <w:sz w:val="22"/>
          <w:szCs w:val="22"/>
        </w:rPr>
        <w:t xml:space="preserve"> exorbitant</w:t>
      </w:r>
      <w:r w:rsidR="00CE4ACC" w:rsidRPr="00485844">
        <w:rPr>
          <w:rFonts w:asciiTheme="minorHAnsi" w:eastAsia="Calibri" w:hAnsiTheme="minorHAnsi" w:cstheme="minorHAnsi"/>
          <w:sz w:val="22"/>
          <w:szCs w:val="22"/>
        </w:rPr>
        <w:t>s</w:t>
      </w:r>
      <w:r w:rsidR="00431A54" w:rsidRPr="00485844">
        <w:rPr>
          <w:rFonts w:asciiTheme="minorHAnsi" w:eastAsia="Calibri" w:hAnsiTheme="minorHAnsi" w:cstheme="minorHAnsi"/>
          <w:sz w:val="22"/>
          <w:szCs w:val="22"/>
        </w:rPr>
        <w:t xml:space="preserve"> par rapport au marché extérieur – pour contacter </w:t>
      </w:r>
      <w:r w:rsidR="00CE4ACC" w:rsidRPr="00485844">
        <w:rPr>
          <w:rFonts w:asciiTheme="minorHAnsi" w:eastAsia="Calibri" w:hAnsiTheme="minorHAnsi" w:cstheme="minorHAnsi"/>
          <w:sz w:val="22"/>
          <w:szCs w:val="22"/>
        </w:rPr>
        <w:t>ses</w:t>
      </w:r>
      <w:r w:rsidR="00431A54" w:rsidRPr="00485844">
        <w:rPr>
          <w:rFonts w:asciiTheme="minorHAnsi" w:eastAsia="Calibri" w:hAnsiTheme="minorHAnsi" w:cstheme="minorHAnsi"/>
          <w:sz w:val="22"/>
          <w:szCs w:val="22"/>
        </w:rPr>
        <w:t xml:space="preserve"> proches ou son avocat. L</w:t>
      </w:r>
      <w:r w:rsidR="00416ACF" w:rsidRPr="00CE4ACC">
        <w:rPr>
          <w:rFonts w:asciiTheme="minorHAnsi" w:eastAsia="Calibri" w:hAnsiTheme="minorHAnsi" w:cstheme="minorHAnsi"/>
          <w:sz w:val="22"/>
          <w:szCs w:val="22"/>
        </w:rPr>
        <w:t xml:space="preserve">a rémunération permet </w:t>
      </w:r>
      <w:r w:rsidR="00431A54" w:rsidRPr="00CE4ACC">
        <w:rPr>
          <w:rFonts w:asciiTheme="minorHAnsi" w:eastAsia="Calibri" w:hAnsiTheme="minorHAnsi" w:cstheme="minorHAnsi"/>
          <w:sz w:val="22"/>
          <w:szCs w:val="22"/>
        </w:rPr>
        <w:t xml:space="preserve">encore </w:t>
      </w:r>
      <w:r w:rsidR="00416ACF" w:rsidRPr="00CE4ACC">
        <w:rPr>
          <w:rFonts w:asciiTheme="minorHAnsi" w:eastAsia="Calibri" w:hAnsiTheme="minorHAnsi" w:cstheme="minorHAnsi"/>
          <w:sz w:val="22"/>
          <w:szCs w:val="22"/>
        </w:rPr>
        <w:t>de</w:t>
      </w:r>
      <w:r w:rsidR="00045490" w:rsidRPr="00485844">
        <w:rPr>
          <w:rFonts w:asciiTheme="minorHAnsi" w:eastAsia="Calibri" w:hAnsiTheme="minorHAnsi" w:cstheme="minorHAnsi"/>
          <w:sz w:val="22"/>
          <w:szCs w:val="22"/>
        </w:rPr>
        <w:t xml:space="preserve"> préparer la sortie de prison et </w:t>
      </w:r>
      <w:r w:rsidR="00416ACF" w:rsidRPr="00CE4ACC">
        <w:rPr>
          <w:rFonts w:asciiTheme="minorHAnsi" w:eastAsia="Calibri" w:hAnsiTheme="minorHAnsi" w:cstheme="minorHAnsi"/>
          <w:sz w:val="22"/>
          <w:szCs w:val="22"/>
        </w:rPr>
        <w:t xml:space="preserve">de </w:t>
      </w:r>
      <w:r w:rsidR="00045490" w:rsidRPr="00485844">
        <w:rPr>
          <w:rFonts w:asciiTheme="minorHAnsi" w:eastAsia="Calibri" w:hAnsiTheme="minorHAnsi" w:cstheme="minorHAnsi"/>
          <w:sz w:val="22"/>
          <w:szCs w:val="22"/>
        </w:rPr>
        <w:t>pouvoir</w:t>
      </w:r>
      <w:r w:rsidR="00416ACF" w:rsidRPr="00CE4ACC">
        <w:rPr>
          <w:rFonts w:asciiTheme="minorHAnsi" w:eastAsia="Calibri" w:hAnsiTheme="minorHAnsi" w:cstheme="minorHAnsi"/>
          <w:sz w:val="22"/>
          <w:szCs w:val="22"/>
        </w:rPr>
        <w:t>, le cas échéant,</w:t>
      </w:r>
      <w:r w:rsidR="00045490" w:rsidRPr="00485844">
        <w:rPr>
          <w:rFonts w:asciiTheme="minorHAnsi" w:eastAsia="Calibri" w:hAnsiTheme="minorHAnsi" w:cstheme="minorHAnsi"/>
          <w:sz w:val="22"/>
          <w:szCs w:val="22"/>
        </w:rPr>
        <w:t xml:space="preserve"> indemniser les victimes</w:t>
      </w:r>
      <w:r w:rsidR="00431A54" w:rsidRPr="00CE4ACC">
        <w:rPr>
          <w:rFonts w:asciiTheme="minorHAnsi" w:eastAsia="Calibri" w:hAnsiTheme="minorHAnsi" w:cstheme="minorHAnsi"/>
          <w:sz w:val="22"/>
          <w:szCs w:val="22"/>
        </w:rPr>
        <w:t>.</w:t>
      </w:r>
    </w:p>
    <w:p w14:paraId="2B13C48F" w14:textId="77777777" w:rsidR="00416ACF" w:rsidRDefault="00416ACF" w:rsidP="00045490">
      <w:pPr>
        <w:jc w:val="both"/>
        <w:rPr>
          <w:rFonts w:asciiTheme="minorHAnsi" w:eastAsia="Calibri" w:hAnsiTheme="minorHAnsi" w:cstheme="minorHAnsi"/>
          <w:sz w:val="22"/>
          <w:szCs w:val="22"/>
        </w:rPr>
      </w:pPr>
    </w:p>
    <w:p w14:paraId="5325E013" w14:textId="1CFBE70D" w:rsidR="00045490" w:rsidRDefault="0023047A" w:rsidP="00045490">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3. </w:t>
      </w:r>
      <w:r w:rsidR="00045490" w:rsidRPr="00485844">
        <w:rPr>
          <w:rFonts w:asciiTheme="minorHAnsi" w:eastAsia="Calibri" w:hAnsiTheme="minorHAnsi" w:cstheme="minorHAnsi"/>
          <w:sz w:val="22"/>
          <w:szCs w:val="22"/>
        </w:rPr>
        <w:t>Les activités de travail sont en outre</w:t>
      </w:r>
      <w:r w:rsidR="00CE4ACC">
        <w:rPr>
          <w:rFonts w:asciiTheme="minorHAnsi" w:eastAsia="Calibri" w:hAnsiTheme="minorHAnsi" w:cstheme="minorHAnsi"/>
          <w:sz w:val="22"/>
          <w:szCs w:val="22"/>
        </w:rPr>
        <w:t xml:space="preserve"> fortement sollicitées puisque</w:t>
      </w:r>
      <w:r w:rsidR="00045490" w:rsidRPr="00485844">
        <w:rPr>
          <w:rFonts w:asciiTheme="minorHAnsi" w:eastAsia="Calibri" w:hAnsiTheme="minorHAnsi" w:cstheme="minorHAnsi"/>
          <w:sz w:val="22"/>
          <w:szCs w:val="22"/>
        </w:rPr>
        <w:t xml:space="preserve"> « prises en compte pour l’appréciation des efforts sérieux de réinsertion et de la bonne conduite des personnes détenues condamnées »</w:t>
      </w:r>
      <w:r w:rsidR="00416ACF">
        <w:rPr>
          <w:rStyle w:val="FootnoteReference"/>
          <w:rFonts w:asciiTheme="minorHAnsi" w:eastAsia="Calibri" w:hAnsiTheme="minorHAnsi" w:cstheme="minorHAnsi"/>
          <w:sz w:val="22"/>
          <w:szCs w:val="22"/>
        </w:rPr>
        <w:footnoteReference w:id="2"/>
      </w:r>
      <w:r w:rsidR="00045490" w:rsidRPr="00485844">
        <w:rPr>
          <w:rFonts w:asciiTheme="minorHAnsi" w:eastAsia="Calibri" w:hAnsiTheme="minorHAnsi" w:cstheme="minorHAnsi"/>
          <w:sz w:val="22"/>
          <w:szCs w:val="22"/>
        </w:rPr>
        <w:t xml:space="preserve">, tout comme </w:t>
      </w:r>
      <w:r w:rsidR="00045490" w:rsidRPr="00485844">
        <w:rPr>
          <w:rFonts w:asciiTheme="minorHAnsi" w:hAnsiTheme="minorHAnsi" w:cstheme="minorHAnsi"/>
          <w:sz w:val="22"/>
          <w:szCs w:val="22"/>
        </w:rPr>
        <w:t>les versements volontaires des sommes dues aux victimes et au Trésor public</w:t>
      </w:r>
      <w:r w:rsidR="00CE4ACC">
        <w:rPr>
          <w:rFonts w:asciiTheme="minorHAnsi" w:hAnsiTheme="minorHAnsi" w:cstheme="minorHAnsi"/>
          <w:sz w:val="22"/>
          <w:szCs w:val="22"/>
        </w:rPr>
        <w:t xml:space="preserve">. Ces éléments </w:t>
      </w:r>
      <w:r>
        <w:rPr>
          <w:rFonts w:asciiTheme="minorHAnsi" w:hAnsiTheme="minorHAnsi" w:cstheme="minorHAnsi"/>
          <w:sz w:val="22"/>
          <w:szCs w:val="22"/>
        </w:rPr>
        <w:t xml:space="preserve">sont essentiels : ils </w:t>
      </w:r>
      <w:r w:rsidR="00045490" w:rsidRPr="00485844">
        <w:rPr>
          <w:rFonts w:asciiTheme="minorHAnsi" w:eastAsia="Calibri" w:hAnsiTheme="minorHAnsi" w:cstheme="minorHAnsi"/>
          <w:sz w:val="22"/>
          <w:szCs w:val="22"/>
        </w:rPr>
        <w:t>conditionnent l’octroi de réductions de peine par le juge</w:t>
      </w:r>
      <w:r w:rsidR="00CE4ACC">
        <w:rPr>
          <w:rFonts w:asciiTheme="minorHAnsi" w:eastAsia="Calibri" w:hAnsiTheme="minorHAnsi" w:cstheme="minorHAnsi"/>
          <w:sz w:val="22"/>
          <w:szCs w:val="22"/>
        </w:rPr>
        <w:t xml:space="preserve">, et sont </w:t>
      </w:r>
      <w:r w:rsidR="00045490" w:rsidRPr="00485844">
        <w:rPr>
          <w:rFonts w:asciiTheme="minorHAnsi" w:eastAsia="Calibri" w:hAnsiTheme="minorHAnsi" w:cstheme="minorHAnsi"/>
          <w:sz w:val="22"/>
          <w:szCs w:val="22"/>
        </w:rPr>
        <w:t>pris en compte dans le cadre d’une demande d’aménagement de peine.</w:t>
      </w:r>
    </w:p>
    <w:p w14:paraId="3C36B38A" w14:textId="77777777" w:rsidR="0023047A" w:rsidRDefault="0023047A" w:rsidP="00045490">
      <w:pPr>
        <w:jc w:val="both"/>
        <w:rPr>
          <w:rFonts w:asciiTheme="minorHAnsi" w:eastAsia="Calibri" w:hAnsiTheme="minorHAnsi" w:cstheme="minorHAnsi"/>
          <w:sz w:val="22"/>
          <w:szCs w:val="22"/>
        </w:rPr>
      </w:pPr>
    </w:p>
    <w:p w14:paraId="40C22BF3" w14:textId="59E3DADA" w:rsidR="0039707F" w:rsidRPr="0039707F" w:rsidRDefault="0023047A" w:rsidP="0023047A">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4. Outre l’insuffisance quantitative de l’offre de travail pour garantir un libre choix, les activités de travail proposées </w:t>
      </w:r>
      <w:r w:rsidR="00BB6B92" w:rsidRPr="00BB6B92">
        <w:rPr>
          <w:rFonts w:asciiTheme="minorHAnsi" w:hAnsiTheme="minorHAnsi" w:cstheme="minorHAnsi"/>
          <w:sz w:val="22"/>
          <w:szCs w:val="22"/>
        </w:rPr>
        <w:t>demeure</w:t>
      </w:r>
      <w:r>
        <w:rPr>
          <w:rFonts w:asciiTheme="minorHAnsi" w:hAnsiTheme="minorHAnsi" w:cstheme="minorHAnsi"/>
          <w:sz w:val="22"/>
          <w:szCs w:val="22"/>
        </w:rPr>
        <w:t xml:space="preserve">nt </w:t>
      </w:r>
      <w:r w:rsidR="00BB6B92" w:rsidRPr="00BB6B92">
        <w:rPr>
          <w:rFonts w:asciiTheme="minorHAnsi" w:hAnsiTheme="minorHAnsi" w:cstheme="minorHAnsi"/>
          <w:sz w:val="22"/>
          <w:szCs w:val="22"/>
        </w:rPr>
        <w:t>très orienté</w:t>
      </w:r>
      <w:r>
        <w:rPr>
          <w:rFonts w:asciiTheme="minorHAnsi" w:hAnsiTheme="minorHAnsi" w:cstheme="minorHAnsi"/>
          <w:sz w:val="22"/>
          <w:szCs w:val="22"/>
        </w:rPr>
        <w:t>es</w:t>
      </w:r>
      <w:r w:rsidR="00BB6B92" w:rsidRPr="00BB6B92">
        <w:rPr>
          <w:rFonts w:asciiTheme="minorHAnsi" w:hAnsiTheme="minorHAnsi" w:cstheme="minorHAnsi"/>
          <w:sz w:val="22"/>
          <w:szCs w:val="22"/>
        </w:rPr>
        <w:t xml:space="preserve"> vers la production industrielle et manufacturière</w:t>
      </w:r>
      <w:r>
        <w:rPr>
          <w:rFonts w:asciiTheme="minorHAnsi" w:hAnsiTheme="minorHAnsi" w:cstheme="minorHAnsi"/>
          <w:sz w:val="22"/>
          <w:szCs w:val="22"/>
        </w:rPr>
        <w:t xml:space="preserve">, et </w:t>
      </w:r>
      <w:r>
        <w:rPr>
          <w:rFonts w:asciiTheme="minorHAnsi" w:eastAsia="Calibri" w:hAnsiTheme="minorHAnsi" w:cstheme="minorHAnsi"/>
          <w:sz w:val="22"/>
          <w:szCs w:val="22"/>
        </w:rPr>
        <w:t xml:space="preserve">consistent majoritairement </w:t>
      </w:r>
      <w:r w:rsidRPr="0023047A">
        <w:rPr>
          <w:rFonts w:asciiTheme="minorHAnsi" w:eastAsia="Calibri" w:hAnsiTheme="minorHAnsi" w:cstheme="minorHAnsi"/>
          <w:sz w:val="22"/>
          <w:szCs w:val="22"/>
        </w:rPr>
        <w:t xml:space="preserve">en </w:t>
      </w:r>
      <w:r w:rsidRPr="00F179AC">
        <w:rPr>
          <w:rFonts w:asciiTheme="minorHAnsi" w:hAnsiTheme="minorHAnsi" w:cstheme="minorHAnsi"/>
          <w:sz w:val="22"/>
          <w:szCs w:val="22"/>
        </w:rPr>
        <w:t>des tâches répétitives et non qualifiantes</w:t>
      </w:r>
      <w:r>
        <w:rPr>
          <w:rFonts w:asciiTheme="minorHAnsi" w:eastAsia="Calibri" w:hAnsiTheme="minorHAnsi" w:cstheme="minorHAnsi"/>
          <w:sz w:val="22"/>
          <w:szCs w:val="22"/>
        </w:rPr>
        <w:t xml:space="preserve">, souvent automatisées à </w:t>
      </w:r>
      <w:r w:rsidRPr="00BE5794">
        <w:rPr>
          <w:rFonts w:asciiTheme="minorHAnsi" w:eastAsia="Calibri" w:hAnsiTheme="minorHAnsi" w:cstheme="minorHAnsi"/>
          <w:sz w:val="22"/>
          <w:szCs w:val="22"/>
        </w:rPr>
        <w:t>l’extérieur.</w:t>
      </w:r>
    </w:p>
    <w:p w14:paraId="66437972" w14:textId="77777777" w:rsidR="003D4F0F" w:rsidRDefault="003D4F0F" w:rsidP="0023047A">
      <w:pPr>
        <w:jc w:val="both"/>
        <w:rPr>
          <w:rFonts w:asciiTheme="minorHAnsi" w:hAnsiTheme="minorHAnsi" w:cstheme="minorHAnsi"/>
          <w:sz w:val="22"/>
          <w:szCs w:val="22"/>
        </w:rPr>
      </w:pPr>
    </w:p>
    <w:p w14:paraId="1C76DE2D" w14:textId="77777777" w:rsidR="008520AB" w:rsidRDefault="008520AB" w:rsidP="0023047A">
      <w:pPr>
        <w:jc w:val="both"/>
        <w:rPr>
          <w:rFonts w:asciiTheme="minorHAnsi" w:hAnsiTheme="minorHAnsi" w:cstheme="minorHAnsi"/>
          <w:sz w:val="22"/>
          <w:szCs w:val="22"/>
        </w:rPr>
      </w:pPr>
    </w:p>
    <w:p w14:paraId="1222C0FB" w14:textId="77777777" w:rsidR="008520AB" w:rsidRPr="0039707F" w:rsidRDefault="008520AB" w:rsidP="0023047A">
      <w:pPr>
        <w:jc w:val="both"/>
        <w:rPr>
          <w:rFonts w:asciiTheme="minorHAnsi" w:hAnsiTheme="minorHAnsi" w:cstheme="minorHAnsi"/>
          <w:sz w:val="22"/>
          <w:szCs w:val="22"/>
        </w:rPr>
      </w:pPr>
    </w:p>
    <w:p w14:paraId="1F1D01E5" w14:textId="3C898D0D" w:rsidR="003D4F0F" w:rsidRPr="00BB6B92" w:rsidRDefault="003D4F0F" w:rsidP="00485844">
      <w:pPr>
        <w:pStyle w:val="Heading2"/>
      </w:pPr>
      <w:bookmarkStart w:id="3" w:name="_Toc144108988"/>
      <w:r>
        <w:lastRenderedPageBreak/>
        <w:t>Sur le droit de jouir de conditions de travail justes et favorables</w:t>
      </w:r>
      <w:r w:rsidR="003F1137">
        <w:t xml:space="preserve"> (article 7)</w:t>
      </w:r>
      <w:bookmarkEnd w:id="3"/>
    </w:p>
    <w:p w14:paraId="51707764" w14:textId="77777777" w:rsidR="00BB6B92" w:rsidRPr="00BB6B92" w:rsidRDefault="00BB6B92" w:rsidP="00BB6B92">
      <w:pPr>
        <w:jc w:val="both"/>
        <w:rPr>
          <w:rFonts w:asciiTheme="minorHAnsi" w:hAnsiTheme="minorHAnsi" w:cstheme="minorHAnsi"/>
          <w:b/>
          <w:color w:val="2A6099"/>
          <w:sz w:val="22"/>
          <w:szCs w:val="22"/>
        </w:rPr>
      </w:pPr>
    </w:p>
    <w:p w14:paraId="129F9870" w14:textId="2D52FE41" w:rsidR="001D0DF3" w:rsidRDefault="007B75E1" w:rsidP="001D0DF3">
      <w:pPr>
        <w:spacing w:after="160" w:line="257" w:lineRule="auto"/>
        <w:contextualSpacing/>
        <w:jc w:val="both"/>
        <w:rPr>
          <w:rFonts w:asciiTheme="minorHAnsi" w:hAnsiTheme="minorHAnsi" w:cstheme="minorHAnsi"/>
          <w:sz w:val="22"/>
          <w:szCs w:val="22"/>
        </w:rPr>
      </w:pPr>
      <w:r>
        <w:rPr>
          <w:rFonts w:asciiTheme="minorHAnsi" w:eastAsia="Calibri" w:hAnsiTheme="minorHAnsi" w:cstheme="minorHAnsi"/>
          <w:sz w:val="22"/>
          <w:szCs w:val="22"/>
        </w:rPr>
        <w:t xml:space="preserve">5. </w:t>
      </w:r>
      <w:r w:rsidR="0023047A" w:rsidRPr="00F179AC">
        <w:rPr>
          <w:rFonts w:asciiTheme="minorHAnsi" w:eastAsia="Calibri" w:hAnsiTheme="minorHAnsi" w:cstheme="minorHAnsi"/>
          <w:sz w:val="22"/>
          <w:szCs w:val="22"/>
        </w:rPr>
        <w:t>En dépit de la réforme votée fin 2021</w:t>
      </w:r>
      <w:r>
        <w:rPr>
          <w:rStyle w:val="FootnoteReference"/>
          <w:rFonts w:asciiTheme="minorHAnsi" w:eastAsia="Calibri" w:hAnsiTheme="minorHAnsi" w:cstheme="minorHAnsi"/>
          <w:sz w:val="22"/>
          <w:szCs w:val="22"/>
        </w:rPr>
        <w:footnoteReference w:id="3"/>
      </w:r>
      <w:r w:rsidR="0023047A" w:rsidRPr="00F179AC">
        <w:rPr>
          <w:rFonts w:asciiTheme="minorHAnsi" w:eastAsia="Calibri" w:hAnsiTheme="minorHAnsi" w:cstheme="minorHAnsi"/>
          <w:sz w:val="22"/>
          <w:szCs w:val="22"/>
        </w:rPr>
        <w:t>, le droit du travail ne s’applique</w:t>
      </w:r>
      <w:r w:rsidR="00F8356B">
        <w:rPr>
          <w:rFonts w:asciiTheme="minorHAnsi" w:eastAsia="Calibri" w:hAnsiTheme="minorHAnsi" w:cstheme="minorHAnsi"/>
          <w:sz w:val="22"/>
          <w:szCs w:val="22"/>
        </w:rPr>
        <w:t xml:space="preserve"> toujours</w:t>
      </w:r>
      <w:r w:rsidR="0023047A" w:rsidRPr="00F179AC">
        <w:rPr>
          <w:rFonts w:asciiTheme="minorHAnsi" w:eastAsia="Calibri" w:hAnsiTheme="minorHAnsi" w:cstheme="minorHAnsi"/>
          <w:sz w:val="22"/>
          <w:szCs w:val="22"/>
        </w:rPr>
        <w:t xml:space="preserve"> pas </w:t>
      </w:r>
      <w:r w:rsidR="00506989">
        <w:rPr>
          <w:rFonts w:asciiTheme="minorHAnsi" w:eastAsia="Calibri" w:hAnsiTheme="minorHAnsi" w:cstheme="minorHAnsi"/>
          <w:sz w:val="22"/>
          <w:szCs w:val="22"/>
        </w:rPr>
        <w:t>dans les prisons françaises</w:t>
      </w:r>
      <w:r w:rsidR="0023047A" w:rsidRPr="00F179AC">
        <w:rPr>
          <w:rFonts w:asciiTheme="minorHAnsi" w:eastAsia="Calibri" w:hAnsiTheme="minorHAnsi" w:cstheme="minorHAnsi"/>
          <w:sz w:val="22"/>
          <w:szCs w:val="22"/>
        </w:rPr>
        <w:t>.</w:t>
      </w:r>
      <w:r w:rsidR="00506989">
        <w:rPr>
          <w:rFonts w:asciiTheme="minorHAnsi" w:eastAsia="Calibri" w:hAnsiTheme="minorHAnsi" w:cstheme="minorHAnsi"/>
          <w:sz w:val="22"/>
          <w:szCs w:val="22"/>
        </w:rPr>
        <w:t xml:space="preserve"> </w:t>
      </w:r>
      <w:r w:rsidR="001D0DF3" w:rsidRPr="00BD057D">
        <w:rPr>
          <w:rFonts w:asciiTheme="minorHAnsi" w:hAnsiTheme="minorHAnsi" w:cstheme="minorHAnsi"/>
          <w:sz w:val="22"/>
          <w:szCs w:val="22"/>
        </w:rPr>
        <w:t xml:space="preserve">Le </w:t>
      </w:r>
      <w:r w:rsidR="001D0DF3">
        <w:rPr>
          <w:rFonts w:asciiTheme="minorHAnsi" w:hAnsiTheme="minorHAnsi" w:cstheme="minorHAnsi"/>
          <w:sz w:val="22"/>
          <w:szCs w:val="22"/>
        </w:rPr>
        <w:t xml:space="preserve">nouveau </w:t>
      </w:r>
      <w:r w:rsidR="001D0DF3" w:rsidRPr="00BD057D">
        <w:rPr>
          <w:rFonts w:asciiTheme="minorHAnsi" w:hAnsiTheme="minorHAnsi" w:cstheme="minorHAnsi"/>
          <w:sz w:val="22"/>
          <w:szCs w:val="22"/>
        </w:rPr>
        <w:t>cadre juridique entérine</w:t>
      </w:r>
      <w:r w:rsidR="00F8356B">
        <w:rPr>
          <w:rFonts w:asciiTheme="minorHAnsi" w:hAnsiTheme="minorHAnsi" w:cstheme="minorHAnsi"/>
          <w:sz w:val="22"/>
          <w:szCs w:val="22"/>
        </w:rPr>
        <w:t xml:space="preserve"> en effet</w:t>
      </w:r>
      <w:r w:rsidR="001D0DF3" w:rsidRPr="00BD057D">
        <w:rPr>
          <w:rFonts w:asciiTheme="minorHAnsi" w:hAnsiTheme="minorHAnsi" w:cstheme="minorHAnsi"/>
          <w:sz w:val="22"/>
          <w:szCs w:val="22"/>
        </w:rPr>
        <w:t xml:space="preserve"> un régime dérogatoire qui enferm</w:t>
      </w:r>
      <w:r w:rsidR="00D12B79">
        <w:rPr>
          <w:rFonts w:asciiTheme="minorHAnsi" w:hAnsiTheme="minorHAnsi" w:cstheme="minorHAnsi"/>
          <w:sz w:val="22"/>
          <w:szCs w:val="22"/>
        </w:rPr>
        <w:t>e le travailleur</w:t>
      </w:r>
      <w:r w:rsidR="001D0DF3" w:rsidRPr="00BD057D">
        <w:rPr>
          <w:rFonts w:asciiTheme="minorHAnsi" w:hAnsiTheme="minorHAnsi" w:cstheme="minorHAnsi"/>
          <w:sz w:val="22"/>
          <w:szCs w:val="22"/>
        </w:rPr>
        <w:t xml:space="preserve"> dans un statut précaire, </w:t>
      </w:r>
      <w:r w:rsidR="00CD6FAE">
        <w:rPr>
          <w:rFonts w:asciiTheme="minorHAnsi" w:hAnsiTheme="minorHAnsi" w:cstheme="minorHAnsi"/>
          <w:sz w:val="22"/>
          <w:szCs w:val="22"/>
        </w:rPr>
        <w:t>avec une rémunération indécente, sans droit collectif et protection individuelle, et des droits sociaux restreints.</w:t>
      </w:r>
      <w:r w:rsidR="00F8356B">
        <w:rPr>
          <w:rFonts w:asciiTheme="minorHAnsi" w:hAnsiTheme="minorHAnsi" w:cstheme="minorHAnsi"/>
          <w:sz w:val="22"/>
          <w:szCs w:val="22"/>
        </w:rPr>
        <w:t xml:space="preserve"> </w:t>
      </w:r>
      <w:r w:rsidR="00C65790">
        <w:rPr>
          <w:rFonts w:asciiTheme="minorHAnsi" w:hAnsiTheme="minorHAnsi" w:cstheme="minorHAnsi"/>
          <w:sz w:val="22"/>
          <w:szCs w:val="22"/>
        </w:rPr>
        <w:t>Outre que c</w:t>
      </w:r>
      <w:r w:rsidR="00F8356B" w:rsidRPr="00BD057D">
        <w:rPr>
          <w:rFonts w:asciiTheme="minorHAnsi" w:hAnsiTheme="minorHAnsi" w:cstheme="minorHAnsi"/>
          <w:sz w:val="22"/>
          <w:szCs w:val="22"/>
        </w:rPr>
        <w:t>es différences ne trouvent</w:t>
      </w:r>
      <w:r w:rsidR="00F8356B">
        <w:rPr>
          <w:rFonts w:asciiTheme="minorHAnsi" w:hAnsiTheme="minorHAnsi" w:cstheme="minorHAnsi"/>
          <w:sz w:val="22"/>
          <w:szCs w:val="22"/>
        </w:rPr>
        <w:t xml:space="preserve"> </w:t>
      </w:r>
      <w:r w:rsidR="00F8356B" w:rsidRPr="00BD057D">
        <w:rPr>
          <w:rFonts w:asciiTheme="minorHAnsi" w:hAnsiTheme="minorHAnsi" w:cstheme="minorHAnsi"/>
          <w:sz w:val="22"/>
          <w:szCs w:val="22"/>
        </w:rPr>
        <w:t>aucune justification dans d’éventuelles spécificités du monde carcéral</w:t>
      </w:r>
      <w:r w:rsidR="00C65790">
        <w:rPr>
          <w:rFonts w:asciiTheme="minorHAnsi" w:hAnsiTheme="minorHAnsi" w:cstheme="minorHAnsi"/>
          <w:sz w:val="22"/>
          <w:szCs w:val="22"/>
        </w:rPr>
        <w:t xml:space="preserve">, ces dernières devraient au contraire conduire à ancrer le travail en prison dans </w:t>
      </w:r>
      <w:r w:rsidR="00C65790" w:rsidRPr="00BB6B92">
        <w:rPr>
          <w:rFonts w:asciiTheme="minorHAnsi" w:hAnsiTheme="minorHAnsi" w:cstheme="minorHAnsi"/>
          <w:sz w:val="22"/>
          <w:szCs w:val="22"/>
        </w:rPr>
        <w:t>une logique de réinsertion.</w:t>
      </w:r>
    </w:p>
    <w:p w14:paraId="7E579764" w14:textId="77777777" w:rsidR="00F8356B" w:rsidRDefault="00F8356B" w:rsidP="001D0DF3">
      <w:pPr>
        <w:spacing w:after="160" w:line="257" w:lineRule="auto"/>
        <w:contextualSpacing/>
        <w:jc w:val="both"/>
        <w:rPr>
          <w:rFonts w:asciiTheme="minorHAnsi" w:hAnsiTheme="minorHAnsi" w:cstheme="minorHAnsi"/>
          <w:sz w:val="22"/>
          <w:szCs w:val="22"/>
        </w:rPr>
      </w:pPr>
    </w:p>
    <w:p w14:paraId="422EC872" w14:textId="77777777" w:rsidR="00D12B79" w:rsidRDefault="00F8356B" w:rsidP="00D12B79">
      <w:pPr>
        <w:shd w:val="clear" w:color="auto" w:fill="FFFFFF"/>
        <w:jc w:val="both"/>
        <w:rPr>
          <w:rFonts w:asciiTheme="minorHAnsi" w:hAnsiTheme="minorHAnsi" w:cstheme="minorHAnsi"/>
          <w:sz w:val="22"/>
          <w:szCs w:val="22"/>
        </w:rPr>
      </w:pPr>
      <w:r>
        <w:rPr>
          <w:rFonts w:asciiTheme="minorHAnsi" w:eastAsia="Calibri" w:hAnsiTheme="minorHAnsi" w:cstheme="minorHAnsi"/>
          <w:sz w:val="22"/>
          <w:szCs w:val="22"/>
        </w:rPr>
        <w:t xml:space="preserve">6. </w:t>
      </w:r>
      <w:r w:rsidR="00D12B79">
        <w:rPr>
          <w:rFonts w:asciiTheme="minorHAnsi" w:hAnsiTheme="minorHAnsi" w:cstheme="minorHAnsi"/>
          <w:sz w:val="22"/>
          <w:szCs w:val="22"/>
        </w:rPr>
        <w:t>L</w:t>
      </w:r>
      <w:r w:rsidR="00D12B79" w:rsidRPr="00BD057D">
        <w:rPr>
          <w:rFonts w:asciiTheme="minorHAnsi" w:hAnsiTheme="minorHAnsi" w:cstheme="minorHAnsi"/>
          <w:sz w:val="22"/>
          <w:szCs w:val="22"/>
        </w:rPr>
        <w:t>a précarité du travailleur détenu tient d’abord à l’absence de garantie quant à la pérennité de son emploi</w:t>
      </w:r>
      <w:r w:rsidR="00D12B79" w:rsidRPr="00BC30E1">
        <w:rPr>
          <w:rFonts w:asciiTheme="minorHAnsi" w:hAnsiTheme="minorHAnsi" w:cstheme="minorHAnsi"/>
          <w:sz w:val="22"/>
          <w:szCs w:val="22"/>
        </w:rPr>
        <w:t xml:space="preserve">. </w:t>
      </w:r>
      <w:r w:rsidR="00D12B79" w:rsidRPr="0052028A">
        <w:rPr>
          <w:rFonts w:asciiTheme="minorHAnsi" w:hAnsiTheme="minorHAnsi" w:cstheme="minorHAnsi"/>
          <w:sz w:val="22"/>
          <w:szCs w:val="22"/>
          <w:lang w:eastAsia="fr-FR"/>
        </w:rPr>
        <w:t xml:space="preserve">En </w:t>
      </w:r>
      <w:r w:rsidR="00D12B79">
        <w:rPr>
          <w:rFonts w:asciiTheme="minorHAnsi" w:hAnsiTheme="minorHAnsi" w:cstheme="minorHAnsi"/>
          <w:sz w:val="22"/>
          <w:szCs w:val="22"/>
          <w:lang w:eastAsia="fr-FR"/>
        </w:rPr>
        <w:t xml:space="preserve">particulier, en </w:t>
      </w:r>
      <w:r w:rsidR="00D12B79" w:rsidRPr="0052028A">
        <w:rPr>
          <w:rFonts w:asciiTheme="minorHAnsi" w:hAnsiTheme="minorHAnsi" w:cstheme="minorHAnsi"/>
          <w:sz w:val="22"/>
          <w:szCs w:val="22"/>
          <w:lang w:eastAsia="fr-FR"/>
        </w:rPr>
        <w:t>prison, les contrats à durée déterminée (CDD) n’ont pas de durée maximale et peuvent être renouvelés indéfiniment</w:t>
      </w:r>
      <w:r w:rsidR="00D12B79" w:rsidRPr="00BC30E1">
        <w:rPr>
          <w:rStyle w:val="FootnoteReference"/>
          <w:rFonts w:asciiTheme="minorHAnsi" w:hAnsiTheme="minorHAnsi" w:cstheme="minorHAnsi"/>
          <w:color w:val="000000"/>
          <w:sz w:val="22"/>
          <w:szCs w:val="22"/>
          <w:shd w:val="clear" w:color="auto" w:fill="FFFFFF"/>
        </w:rPr>
        <w:footnoteReference w:id="4"/>
      </w:r>
      <w:r w:rsidR="00D12B79" w:rsidRPr="00BC30E1">
        <w:rPr>
          <w:rFonts w:asciiTheme="minorHAnsi" w:hAnsiTheme="minorHAnsi" w:cstheme="minorHAnsi"/>
          <w:sz w:val="22"/>
          <w:szCs w:val="22"/>
        </w:rPr>
        <w:t>.</w:t>
      </w:r>
      <w:r w:rsidR="00D12B79">
        <w:rPr>
          <w:rFonts w:asciiTheme="minorHAnsi" w:hAnsiTheme="minorHAnsi" w:cstheme="minorHAnsi"/>
          <w:sz w:val="22"/>
          <w:szCs w:val="22"/>
        </w:rPr>
        <w:t xml:space="preserve"> Elle tient ensuite à la recherche d’une flexibilité maximale </w:t>
      </w:r>
      <w:r w:rsidR="00D12B79" w:rsidRPr="00BD057D">
        <w:rPr>
          <w:rFonts w:asciiTheme="minorHAnsi" w:hAnsiTheme="minorHAnsi" w:cstheme="minorHAnsi"/>
          <w:sz w:val="22"/>
          <w:szCs w:val="22"/>
        </w:rPr>
        <w:t>des travailleurs captifs au profit des donneurs d’ordre</w:t>
      </w:r>
      <w:r w:rsidR="00D12B79">
        <w:rPr>
          <w:rFonts w:asciiTheme="minorHAnsi" w:hAnsiTheme="minorHAnsi" w:cstheme="minorHAnsi"/>
          <w:sz w:val="22"/>
          <w:szCs w:val="22"/>
        </w:rPr>
        <w:t xml:space="preserve">. Ainsi, la durée minimale </w:t>
      </w:r>
      <w:r w:rsidR="00D12B79" w:rsidRPr="00BD057D">
        <w:rPr>
          <w:rFonts w:asciiTheme="minorHAnsi" w:hAnsiTheme="minorHAnsi" w:cstheme="minorHAnsi"/>
          <w:sz w:val="22"/>
          <w:szCs w:val="22"/>
        </w:rPr>
        <w:t>de travail hebdomadaire</w:t>
      </w:r>
      <w:r w:rsidR="00D12B79">
        <w:rPr>
          <w:rFonts w:asciiTheme="minorHAnsi" w:hAnsiTheme="minorHAnsi" w:cstheme="minorHAnsi"/>
          <w:sz w:val="22"/>
          <w:szCs w:val="22"/>
        </w:rPr>
        <w:t xml:space="preserve"> est de</w:t>
      </w:r>
      <w:r w:rsidR="00D12B79" w:rsidRPr="00BD057D">
        <w:rPr>
          <w:rFonts w:asciiTheme="minorHAnsi" w:hAnsiTheme="minorHAnsi" w:cstheme="minorHAnsi"/>
          <w:sz w:val="22"/>
          <w:szCs w:val="22"/>
        </w:rPr>
        <w:t xml:space="preserve"> dix heures – contre vingt-quatre dans le droit commun</w:t>
      </w:r>
      <w:r w:rsidR="00D12B79">
        <w:rPr>
          <w:rFonts w:asciiTheme="minorHAnsi" w:hAnsiTheme="minorHAnsi" w:cstheme="minorHAnsi"/>
          <w:sz w:val="22"/>
          <w:szCs w:val="22"/>
        </w:rPr>
        <w:t xml:space="preserve"> – mais le </w:t>
      </w:r>
      <w:r w:rsidR="00D12B79" w:rsidRPr="00BD057D">
        <w:rPr>
          <w:rFonts w:asciiTheme="minorHAnsi" w:hAnsiTheme="minorHAnsi" w:cstheme="minorHAnsi"/>
          <w:sz w:val="22"/>
          <w:szCs w:val="22"/>
        </w:rPr>
        <w:t xml:space="preserve">nombre d’heures complémentaires que le donneur d’ordre peut imposer au travailleur </w:t>
      </w:r>
      <w:r w:rsidR="00D12B79">
        <w:rPr>
          <w:rFonts w:asciiTheme="minorHAnsi" w:hAnsiTheme="minorHAnsi" w:cstheme="minorHAnsi"/>
          <w:sz w:val="22"/>
          <w:szCs w:val="22"/>
        </w:rPr>
        <w:t>est bien plus important –</w:t>
      </w:r>
      <w:r w:rsidR="00D12B79" w:rsidRPr="00BD057D">
        <w:rPr>
          <w:rFonts w:asciiTheme="minorHAnsi" w:hAnsiTheme="minorHAnsi" w:cstheme="minorHAnsi"/>
          <w:sz w:val="22"/>
          <w:szCs w:val="22"/>
        </w:rPr>
        <w:t xml:space="preserve"> jusqu’à la moitié de la durée de travail prévue au contrat contre 10% hors les murs.</w:t>
      </w:r>
    </w:p>
    <w:p w14:paraId="17CCA38B" w14:textId="77777777" w:rsidR="00D12B79" w:rsidRDefault="00D12B79" w:rsidP="00D12B79">
      <w:pPr>
        <w:shd w:val="clear" w:color="auto" w:fill="FFFFFF"/>
        <w:jc w:val="both"/>
        <w:rPr>
          <w:rFonts w:asciiTheme="minorHAnsi" w:hAnsiTheme="minorHAnsi" w:cstheme="minorHAnsi"/>
          <w:sz w:val="22"/>
          <w:szCs w:val="22"/>
        </w:rPr>
      </w:pPr>
    </w:p>
    <w:p w14:paraId="20AAD514" w14:textId="5E5D33FA" w:rsidR="00D12B79" w:rsidRDefault="00D12B79" w:rsidP="00D12B79">
      <w:pPr>
        <w:shd w:val="clear" w:color="auto" w:fill="FFFFFF"/>
        <w:jc w:val="both"/>
        <w:rPr>
          <w:rFonts w:asciiTheme="minorHAnsi" w:hAnsiTheme="minorHAnsi" w:cstheme="minorHAnsi"/>
          <w:sz w:val="22"/>
          <w:szCs w:val="22"/>
        </w:rPr>
      </w:pPr>
      <w:r>
        <w:rPr>
          <w:rFonts w:asciiTheme="minorHAnsi" w:hAnsiTheme="minorHAnsi" w:cstheme="minorHAnsi"/>
          <w:sz w:val="22"/>
          <w:szCs w:val="22"/>
          <w:lang w:eastAsia="fr-FR"/>
        </w:rPr>
        <w:t>7. Par ailleurs, l</w:t>
      </w:r>
      <w:r w:rsidRPr="0052028A">
        <w:rPr>
          <w:rFonts w:asciiTheme="minorHAnsi" w:hAnsiTheme="minorHAnsi" w:cstheme="minorHAnsi"/>
          <w:sz w:val="22"/>
          <w:szCs w:val="22"/>
          <w:lang w:eastAsia="fr-FR"/>
        </w:rPr>
        <w:t xml:space="preserve">a suspension de l’activité donne lieu </w:t>
      </w:r>
      <w:r w:rsidRPr="0052028A">
        <w:rPr>
          <w:rFonts w:asciiTheme="minorHAnsi" w:hAnsiTheme="minorHAnsi" w:cstheme="minorHAnsi"/>
          <w:sz w:val="22"/>
          <w:szCs w:val="22"/>
        </w:rPr>
        <w:t>à la suspension du contrat sans aucune indemnisation financière. Le donneur d’ordre peut encore librement modifier le planning de travail</w:t>
      </w:r>
      <w:r>
        <w:rPr>
          <w:rFonts w:asciiTheme="minorHAnsi" w:hAnsiTheme="minorHAnsi" w:cstheme="minorHAnsi"/>
          <w:sz w:val="22"/>
          <w:szCs w:val="22"/>
        </w:rPr>
        <w:t xml:space="preserve"> </w:t>
      </w:r>
      <w:r w:rsidRPr="00BD057D">
        <w:rPr>
          <w:rFonts w:asciiTheme="minorHAnsi" w:hAnsiTheme="minorHAnsi" w:cstheme="minorHAnsi"/>
          <w:sz w:val="22"/>
          <w:szCs w:val="22"/>
        </w:rPr>
        <w:t>jusqu’à vingt-quatre heures avant</w:t>
      </w:r>
      <w:r w:rsidRPr="0052028A">
        <w:rPr>
          <w:rFonts w:asciiTheme="minorHAnsi" w:hAnsiTheme="minorHAnsi" w:cstheme="minorHAnsi"/>
          <w:sz w:val="22"/>
          <w:szCs w:val="22"/>
        </w:rPr>
        <w:t>, contraignant éventuellement le travailleur qui choisirait d’honorer des rendez-vous parfois programmés de longue date, avec des soignants, le juge ou un visiteur par exemple, à perdre sa rémunération.</w:t>
      </w:r>
      <w:r w:rsidRPr="0052028A">
        <w:rPr>
          <w:rFonts w:asciiTheme="minorHAnsi" w:hAnsiTheme="minorHAnsi" w:cstheme="minorHAnsi"/>
          <w:color w:val="1D1C1D"/>
          <w:sz w:val="22"/>
          <w:szCs w:val="22"/>
        </w:rPr>
        <w:t xml:space="preserve"> </w:t>
      </w:r>
      <w:r w:rsidRPr="00BD057D">
        <w:rPr>
          <w:rFonts w:asciiTheme="minorHAnsi" w:hAnsiTheme="minorHAnsi" w:cstheme="minorHAnsi"/>
          <w:sz w:val="22"/>
          <w:szCs w:val="22"/>
        </w:rPr>
        <w:t xml:space="preserve">Le donneur d’ordre peut aussi, dans le même délai, modifier le nombre d’heures de travail : prévenu au moins vingt-quatre heures avant, le travailleur détenu ne peut refuser d’accomplir des heures complémentaires ; à l’extérieur, le délai est de trois jours. </w:t>
      </w:r>
    </w:p>
    <w:p w14:paraId="28E9E1C9" w14:textId="77777777" w:rsidR="00D12B79" w:rsidRDefault="00D12B79" w:rsidP="00F8356B">
      <w:pPr>
        <w:jc w:val="both"/>
        <w:rPr>
          <w:rFonts w:asciiTheme="minorHAnsi" w:eastAsia="Calibri" w:hAnsiTheme="minorHAnsi" w:cstheme="minorHAnsi"/>
          <w:sz w:val="22"/>
          <w:szCs w:val="22"/>
        </w:rPr>
      </w:pPr>
    </w:p>
    <w:p w14:paraId="10154097" w14:textId="41BBA31E" w:rsidR="00990ABB" w:rsidRDefault="00D12B79" w:rsidP="00F8356B">
      <w:pPr>
        <w:jc w:val="both"/>
        <w:rPr>
          <w:rFonts w:asciiTheme="minorHAnsi" w:hAnsiTheme="minorHAnsi" w:cstheme="minorHAnsi"/>
          <w:sz w:val="22"/>
          <w:szCs w:val="22"/>
        </w:rPr>
      </w:pPr>
      <w:r>
        <w:rPr>
          <w:rFonts w:asciiTheme="minorHAnsi" w:eastAsia="Calibri" w:hAnsiTheme="minorHAnsi" w:cstheme="minorHAnsi"/>
          <w:sz w:val="22"/>
          <w:szCs w:val="22"/>
        </w:rPr>
        <w:t>8. L</w:t>
      </w:r>
      <w:r w:rsidR="00F8356B" w:rsidRPr="00F179AC">
        <w:rPr>
          <w:rFonts w:asciiTheme="minorHAnsi" w:hAnsiTheme="minorHAnsi" w:cstheme="minorHAnsi"/>
          <w:sz w:val="22"/>
          <w:szCs w:val="22"/>
        </w:rPr>
        <w:t xml:space="preserve">a rémunération horaire </w:t>
      </w:r>
      <w:r w:rsidR="00F8356B">
        <w:rPr>
          <w:rFonts w:asciiTheme="minorHAnsi" w:hAnsiTheme="minorHAnsi" w:cstheme="minorHAnsi"/>
          <w:sz w:val="22"/>
          <w:szCs w:val="22"/>
        </w:rPr>
        <w:t>minimale consiste</w:t>
      </w:r>
      <w:r>
        <w:rPr>
          <w:rFonts w:asciiTheme="minorHAnsi" w:hAnsiTheme="minorHAnsi" w:cstheme="minorHAnsi"/>
          <w:sz w:val="22"/>
          <w:szCs w:val="22"/>
        </w:rPr>
        <w:t xml:space="preserve"> quant à elle</w:t>
      </w:r>
      <w:r w:rsidR="00F8356B">
        <w:rPr>
          <w:rFonts w:asciiTheme="minorHAnsi" w:hAnsiTheme="minorHAnsi" w:cstheme="minorHAnsi"/>
          <w:sz w:val="22"/>
          <w:szCs w:val="22"/>
        </w:rPr>
        <w:t xml:space="preserve"> en un pourcentage </w:t>
      </w:r>
      <w:r>
        <w:rPr>
          <w:rFonts w:asciiTheme="minorHAnsi" w:hAnsiTheme="minorHAnsi" w:cstheme="minorHAnsi"/>
          <w:sz w:val="22"/>
          <w:szCs w:val="22"/>
        </w:rPr>
        <w:t xml:space="preserve">indécent </w:t>
      </w:r>
      <w:r w:rsidR="00F8356B">
        <w:rPr>
          <w:rFonts w:asciiTheme="minorHAnsi" w:hAnsiTheme="minorHAnsi" w:cstheme="minorHAnsi"/>
          <w:sz w:val="22"/>
          <w:szCs w:val="22"/>
        </w:rPr>
        <w:t xml:space="preserve">du minimum légal (Smic - </w:t>
      </w:r>
      <w:r w:rsidR="00F8356B" w:rsidRPr="00BB6B92">
        <w:rPr>
          <w:rFonts w:asciiTheme="minorHAnsi" w:hAnsiTheme="minorHAnsi" w:cstheme="minorHAnsi"/>
          <w:sz w:val="22"/>
          <w:szCs w:val="22"/>
        </w:rPr>
        <w:t xml:space="preserve">Salaire </w:t>
      </w:r>
      <w:r w:rsidR="00F8356B">
        <w:rPr>
          <w:rFonts w:asciiTheme="minorHAnsi" w:hAnsiTheme="minorHAnsi" w:cstheme="minorHAnsi"/>
          <w:sz w:val="22"/>
          <w:szCs w:val="22"/>
        </w:rPr>
        <w:t>m</w:t>
      </w:r>
      <w:r w:rsidR="00F8356B" w:rsidRPr="00BB6B92">
        <w:rPr>
          <w:rFonts w:asciiTheme="minorHAnsi" w:hAnsiTheme="minorHAnsi" w:cstheme="minorHAnsi"/>
          <w:sz w:val="22"/>
          <w:szCs w:val="22"/>
        </w:rPr>
        <w:t xml:space="preserve">inimum </w:t>
      </w:r>
      <w:r w:rsidR="00F8356B">
        <w:rPr>
          <w:rFonts w:asciiTheme="minorHAnsi" w:hAnsiTheme="minorHAnsi" w:cstheme="minorHAnsi"/>
          <w:sz w:val="22"/>
          <w:szCs w:val="22"/>
        </w:rPr>
        <w:t>i</w:t>
      </w:r>
      <w:r w:rsidR="00F8356B" w:rsidRPr="00BB6B92">
        <w:rPr>
          <w:rFonts w:asciiTheme="minorHAnsi" w:hAnsiTheme="minorHAnsi" w:cstheme="minorHAnsi"/>
          <w:sz w:val="22"/>
          <w:szCs w:val="22"/>
        </w:rPr>
        <w:t xml:space="preserve">nterprofessionnel de </w:t>
      </w:r>
      <w:r w:rsidR="00F8356B">
        <w:rPr>
          <w:rFonts w:asciiTheme="minorHAnsi" w:hAnsiTheme="minorHAnsi" w:cstheme="minorHAnsi"/>
          <w:sz w:val="22"/>
          <w:szCs w:val="22"/>
        </w:rPr>
        <w:t>c</w:t>
      </w:r>
      <w:r w:rsidR="00F8356B" w:rsidRPr="00BB6B92">
        <w:rPr>
          <w:rFonts w:asciiTheme="minorHAnsi" w:hAnsiTheme="minorHAnsi" w:cstheme="minorHAnsi"/>
          <w:sz w:val="22"/>
          <w:szCs w:val="22"/>
        </w:rPr>
        <w:t>roissance</w:t>
      </w:r>
      <w:r w:rsidR="00F8356B">
        <w:rPr>
          <w:rFonts w:asciiTheme="minorHAnsi" w:hAnsiTheme="minorHAnsi" w:cstheme="minorHAnsi"/>
          <w:sz w:val="22"/>
          <w:szCs w:val="22"/>
        </w:rPr>
        <w:t>). Elle varie entre 20 et 33% du Smic (respectivement 2,3€ et 3,8€) pour une personne détenue travaillant pour l’administration pénitentiaire au service général, c’est-à-dire réalisant une activité qui participe au fonctionnement de l’établissement pénitentiaire. Elle est de 45% (5,18€) pour une personne détenue travaillant en production.</w:t>
      </w:r>
    </w:p>
    <w:p w14:paraId="09F4871B" w14:textId="77777777" w:rsidR="00990ABB" w:rsidRDefault="00990ABB" w:rsidP="00F8356B">
      <w:pPr>
        <w:jc w:val="both"/>
        <w:rPr>
          <w:rFonts w:asciiTheme="minorHAnsi" w:hAnsiTheme="minorHAnsi" w:cstheme="minorHAnsi"/>
          <w:sz w:val="22"/>
          <w:szCs w:val="22"/>
        </w:rPr>
      </w:pPr>
    </w:p>
    <w:p w14:paraId="406EEE17" w14:textId="3B0121B7" w:rsidR="00F8356B" w:rsidRDefault="00D12B79" w:rsidP="00F8356B">
      <w:pPr>
        <w:jc w:val="both"/>
        <w:rPr>
          <w:rFonts w:asciiTheme="minorHAnsi" w:hAnsiTheme="minorHAnsi" w:cstheme="minorHAnsi"/>
          <w:sz w:val="22"/>
          <w:szCs w:val="22"/>
        </w:rPr>
      </w:pPr>
      <w:r>
        <w:rPr>
          <w:rFonts w:asciiTheme="minorHAnsi" w:hAnsiTheme="minorHAnsi" w:cstheme="minorHAnsi"/>
          <w:sz w:val="22"/>
          <w:szCs w:val="22"/>
        </w:rPr>
        <w:t>9</w:t>
      </w:r>
      <w:r w:rsidR="00990ABB">
        <w:rPr>
          <w:rFonts w:asciiTheme="minorHAnsi" w:hAnsiTheme="minorHAnsi" w:cstheme="minorHAnsi"/>
          <w:sz w:val="22"/>
          <w:szCs w:val="22"/>
        </w:rPr>
        <w:t xml:space="preserve">. </w:t>
      </w:r>
      <w:r w:rsidR="00F8356B" w:rsidRPr="00F179AC">
        <w:rPr>
          <w:rFonts w:asciiTheme="minorHAnsi" w:hAnsiTheme="minorHAnsi" w:cstheme="minorHAnsi"/>
          <w:sz w:val="22"/>
          <w:szCs w:val="22"/>
        </w:rPr>
        <w:t>Ce</w:t>
      </w:r>
      <w:r w:rsidR="00F8356B">
        <w:rPr>
          <w:rFonts w:asciiTheme="minorHAnsi" w:hAnsiTheme="minorHAnsi" w:cstheme="minorHAnsi"/>
          <w:sz w:val="22"/>
          <w:szCs w:val="22"/>
        </w:rPr>
        <w:t xml:space="preserve">s taux, bien que dérisoires, sont en outre </w:t>
      </w:r>
      <w:r w:rsidR="00F8356B" w:rsidRPr="00F179AC">
        <w:rPr>
          <w:rFonts w:asciiTheme="minorHAnsi" w:hAnsiTheme="minorHAnsi" w:cstheme="minorHAnsi"/>
          <w:sz w:val="22"/>
          <w:szCs w:val="22"/>
        </w:rPr>
        <w:t>régulièrement bafoué</w:t>
      </w:r>
      <w:r w:rsidR="00F8356B">
        <w:rPr>
          <w:rFonts w:asciiTheme="minorHAnsi" w:hAnsiTheme="minorHAnsi" w:cstheme="minorHAnsi"/>
          <w:sz w:val="22"/>
          <w:szCs w:val="22"/>
        </w:rPr>
        <w:t xml:space="preserve">s à travers la </w:t>
      </w:r>
      <w:r w:rsidR="00F8356B" w:rsidRPr="00BB6B92">
        <w:rPr>
          <w:rFonts w:asciiTheme="minorHAnsi" w:hAnsiTheme="minorHAnsi" w:cstheme="minorHAnsi"/>
          <w:sz w:val="22"/>
          <w:szCs w:val="22"/>
        </w:rPr>
        <w:t xml:space="preserve">pratique </w:t>
      </w:r>
      <w:r w:rsidR="00F8356B">
        <w:rPr>
          <w:rFonts w:asciiTheme="minorHAnsi" w:hAnsiTheme="minorHAnsi" w:cstheme="minorHAnsi"/>
          <w:sz w:val="22"/>
          <w:szCs w:val="22"/>
        </w:rPr>
        <w:t xml:space="preserve">dite de </w:t>
      </w:r>
      <w:r w:rsidR="00F8356B" w:rsidRPr="00BB6B92">
        <w:rPr>
          <w:rFonts w:asciiTheme="minorHAnsi" w:hAnsiTheme="minorHAnsi" w:cstheme="minorHAnsi"/>
          <w:sz w:val="22"/>
          <w:szCs w:val="22"/>
        </w:rPr>
        <w:t>la rémunération « à la pièce »</w:t>
      </w:r>
      <w:r w:rsidR="00F8356B">
        <w:rPr>
          <w:rFonts w:asciiTheme="minorHAnsi" w:hAnsiTheme="minorHAnsi" w:cstheme="minorHAnsi"/>
          <w:sz w:val="22"/>
          <w:szCs w:val="22"/>
        </w:rPr>
        <w:t>. Interdite par la loi française depuis 2009</w:t>
      </w:r>
      <w:r w:rsidR="00F8356B" w:rsidRPr="00F179AC">
        <w:rPr>
          <w:rFonts w:asciiTheme="minorHAnsi" w:hAnsiTheme="minorHAnsi" w:cstheme="minorHAnsi"/>
          <w:sz w:val="22"/>
          <w:szCs w:val="22"/>
        </w:rPr>
        <w:t xml:space="preserve">, </w:t>
      </w:r>
      <w:r w:rsidR="00F8356B">
        <w:rPr>
          <w:rFonts w:asciiTheme="minorHAnsi" w:hAnsiTheme="minorHAnsi" w:cstheme="minorHAnsi"/>
          <w:sz w:val="22"/>
          <w:szCs w:val="22"/>
        </w:rPr>
        <w:t xml:space="preserve">elle consiste à calculer </w:t>
      </w:r>
      <w:r w:rsidR="00F8356B" w:rsidRPr="00BB6B92">
        <w:rPr>
          <w:rFonts w:asciiTheme="minorHAnsi" w:hAnsiTheme="minorHAnsi" w:cstheme="minorHAnsi"/>
          <w:sz w:val="22"/>
          <w:szCs w:val="22"/>
        </w:rPr>
        <w:t xml:space="preserve">le salaire </w:t>
      </w:r>
      <w:r w:rsidR="00F8356B">
        <w:rPr>
          <w:rFonts w:asciiTheme="minorHAnsi" w:hAnsiTheme="minorHAnsi" w:cstheme="minorHAnsi"/>
          <w:sz w:val="22"/>
          <w:szCs w:val="22"/>
        </w:rPr>
        <w:t>en</w:t>
      </w:r>
      <w:r w:rsidR="00F8356B" w:rsidRPr="00BB6B92">
        <w:rPr>
          <w:rFonts w:asciiTheme="minorHAnsi" w:hAnsiTheme="minorHAnsi" w:cstheme="minorHAnsi"/>
          <w:sz w:val="22"/>
          <w:szCs w:val="22"/>
        </w:rPr>
        <w:t xml:space="preserve"> fonction de la production </w:t>
      </w:r>
      <w:r w:rsidR="00F8356B" w:rsidRPr="00990ABB">
        <w:rPr>
          <w:rFonts w:asciiTheme="minorHAnsi" w:hAnsiTheme="minorHAnsi" w:cstheme="minorHAnsi"/>
          <w:sz w:val="22"/>
          <w:szCs w:val="22"/>
        </w:rPr>
        <w:t xml:space="preserve">réalisée et non du nombre d’heures effectivement travaillées. </w:t>
      </w:r>
      <w:r w:rsidR="00990ABB" w:rsidRPr="00990ABB">
        <w:rPr>
          <w:rFonts w:asciiTheme="minorHAnsi" w:hAnsiTheme="minorHAnsi" w:cstheme="minorHAnsi"/>
          <w:sz w:val="22"/>
          <w:szCs w:val="22"/>
        </w:rPr>
        <w:t>En s</w:t>
      </w:r>
      <w:r w:rsidR="00F8356B" w:rsidRPr="00990ABB">
        <w:rPr>
          <w:rFonts w:asciiTheme="minorHAnsi" w:hAnsiTheme="minorHAnsi" w:cstheme="minorHAnsi"/>
          <w:sz w:val="22"/>
          <w:szCs w:val="22"/>
        </w:rPr>
        <w:t xml:space="preserve">e fondant sur les </w:t>
      </w:r>
      <w:r w:rsidR="00990ABB" w:rsidRPr="00485844">
        <w:rPr>
          <w:rFonts w:asciiTheme="minorHAnsi" w:hAnsiTheme="minorHAnsi" w:cstheme="minorHAnsi"/>
          <w:sz w:val="22"/>
          <w:szCs w:val="22"/>
        </w:rPr>
        <w:t xml:space="preserve">condamnations de l’État par les tribunaux nationaux, les rapports de visite des prisons par le Contrôle général des lieux de privation de liberté ou encore les rapports annuels de la Direction des affaires juridiques du ministère de la Justice, </w:t>
      </w:r>
      <w:r w:rsidR="00F8356B" w:rsidRPr="00990ABB">
        <w:rPr>
          <w:rStyle w:val="Emphasis"/>
          <w:rFonts w:asciiTheme="minorHAnsi" w:hAnsiTheme="minorHAnsi" w:cstheme="minorHAnsi"/>
          <w:i w:val="0"/>
          <w:sz w:val="22"/>
          <w:szCs w:val="22"/>
        </w:rPr>
        <w:t>le</w:t>
      </w:r>
      <w:r w:rsidR="00F8356B" w:rsidRPr="00485844">
        <w:rPr>
          <w:rFonts w:asciiTheme="minorHAnsi" w:hAnsiTheme="minorHAnsi" w:cstheme="minorHAnsi"/>
          <w:sz w:val="22"/>
          <w:szCs w:val="22"/>
          <w:lang w:eastAsia="fr-FR"/>
        </w:rPr>
        <w:t xml:space="preserve"> </w:t>
      </w:r>
      <w:r w:rsidR="00F8356B" w:rsidRPr="00990ABB">
        <w:rPr>
          <w:rFonts w:asciiTheme="minorHAnsi" w:hAnsiTheme="minorHAnsi" w:cstheme="minorHAnsi"/>
          <w:sz w:val="22"/>
          <w:szCs w:val="22"/>
        </w:rPr>
        <w:t>Comité européen des droits sociaux du Conseil de l’Europe conclu</w:t>
      </w:r>
      <w:r w:rsidR="00990ABB" w:rsidRPr="00990ABB">
        <w:rPr>
          <w:rFonts w:asciiTheme="minorHAnsi" w:hAnsiTheme="minorHAnsi" w:cstheme="minorHAnsi"/>
          <w:sz w:val="22"/>
          <w:szCs w:val="22"/>
        </w:rPr>
        <w:t>t en mars 2023</w:t>
      </w:r>
      <w:r w:rsidR="00F8356B" w:rsidRPr="00990ABB">
        <w:rPr>
          <w:rFonts w:asciiTheme="minorHAnsi" w:hAnsiTheme="minorHAnsi" w:cstheme="minorHAnsi"/>
          <w:sz w:val="22"/>
          <w:szCs w:val="22"/>
        </w:rPr>
        <w:t xml:space="preserve"> à la non-conformité de la situation française à la Charte </w:t>
      </w:r>
      <w:r w:rsidR="00F8356B" w:rsidRPr="00485844">
        <w:rPr>
          <w:rFonts w:asciiTheme="minorHAnsi" w:hAnsiTheme="minorHAnsi" w:cstheme="minorHAnsi"/>
          <w:sz w:val="22"/>
          <w:szCs w:val="22"/>
        </w:rPr>
        <w:t>« au motif qu’il n’est pas établi que le salaire minimum soit équitable »</w:t>
      </w:r>
      <w:r w:rsidR="00F8356B" w:rsidRPr="00990ABB">
        <w:rPr>
          <w:rStyle w:val="FootnoteReference"/>
          <w:rFonts w:asciiTheme="minorHAnsi" w:hAnsiTheme="minorHAnsi" w:cstheme="minorHAnsi"/>
          <w:sz w:val="22"/>
          <w:szCs w:val="22"/>
        </w:rPr>
        <w:footnoteReference w:id="5"/>
      </w:r>
      <w:r w:rsidR="00F8356B" w:rsidRPr="00485844">
        <w:rPr>
          <w:rFonts w:asciiTheme="minorHAnsi" w:hAnsiTheme="minorHAnsi" w:cstheme="minorHAnsi"/>
          <w:sz w:val="22"/>
          <w:szCs w:val="22"/>
        </w:rPr>
        <w:t xml:space="preserve">. </w:t>
      </w:r>
      <w:r w:rsidR="00F8356B" w:rsidRPr="00F8356B">
        <w:rPr>
          <w:rFonts w:asciiTheme="minorHAnsi" w:hAnsiTheme="minorHAnsi" w:cstheme="minorHAnsi"/>
          <w:sz w:val="22"/>
          <w:szCs w:val="22"/>
        </w:rPr>
        <w:t xml:space="preserve"> </w:t>
      </w:r>
    </w:p>
    <w:p w14:paraId="646E0246" w14:textId="77777777" w:rsidR="003A43CA" w:rsidRDefault="003A43CA" w:rsidP="00F8356B">
      <w:pPr>
        <w:jc w:val="both"/>
        <w:rPr>
          <w:rFonts w:asciiTheme="minorHAnsi" w:hAnsiTheme="minorHAnsi" w:cstheme="minorHAnsi"/>
          <w:sz w:val="22"/>
          <w:szCs w:val="22"/>
        </w:rPr>
      </w:pPr>
    </w:p>
    <w:p w14:paraId="47FA043C" w14:textId="193C4E14" w:rsidR="00C65790" w:rsidRDefault="003A43CA" w:rsidP="003A43CA">
      <w:pPr>
        <w:jc w:val="both"/>
        <w:rPr>
          <w:rFonts w:asciiTheme="minorHAnsi" w:hAnsiTheme="minorHAnsi" w:cstheme="minorHAnsi"/>
          <w:sz w:val="22"/>
          <w:szCs w:val="22"/>
        </w:rPr>
      </w:pPr>
      <w:r>
        <w:rPr>
          <w:rFonts w:asciiTheme="minorHAnsi" w:eastAsia="Calibri" w:hAnsiTheme="minorHAnsi" w:cstheme="minorHAnsi"/>
          <w:sz w:val="22"/>
          <w:szCs w:val="22"/>
        </w:rPr>
        <w:t>10. Concernant les</w:t>
      </w:r>
      <w:r w:rsidRPr="0052028A">
        <w:rPr>
          <w:rFonts w:asciiTheme="minorHAnsi" w:eastAsia="Calibri" w:hAnsiTheme="minorHAnsi" w:cstheme="minorHAnsi"/>
          <w:sz w:val="22"/>
          <w:szCs w:val="22"/>
        </w:rPr>
        <w:t xml:space="preserve"> jours fériés</w:t>
      </w:r>
      <w:r>
        <w:rPr>
          <w:rFonts w:asciiTheme="minorHAnsi" w:eastAsia="Calibri" w:hAnsiTheme="minorHAnsi" w:cstheme="minorHAnsi"/>
          <w:sz w:val="22"/>
          <w:szCs w:val="22"/>
        </w:rPr>
        <w:t>, ils sont chômés en prison sans donner lieu à rémunération</w:t>
      </w:r>
      <w:r>
        <w:rPr>
          <w:rStyle w:val="FootnoteReference"/>
          <w:rFonts w:asciiTheme="minorHAnsi" w:eastAsia="Calibri" w:hAnsiTheme="minorHAnsi" w:cstheme="minorHAnsi"/>
          <w:sz w:val="22"/>
          <w:szCs w:val="22"/>
        </w:rPr>
        <w:footnoteReference w:id="6"/>
      </w:r>
      <w:r>
        <w:rPr>
          <w:rFonts w:asciiTheme="minorHAnsi" w:eastAsia="Calibri" w:hAnsiTheme="minorHAnsi" w:cstheme="minorHAnsi"/>
          <w:sz w:val="22"/>
          <w:szCs w:val="22"/>
        </w:rPr>
        <w:t>, alors qu’ils sont rémunérés</w:t>
      </w:r>
      <w:r w:rsidR="00C65790">
        <w:rPr>
          <w:rFonts w:asciiTheme="minorHAnsi" w:eastAsia="Calibri" w:hAnsiTheme="minorHAnsi" w:cstheme="minorHAnsi"/>
          <w:sz w:val="22"/>
          <w:szCs w:val="22"/>
        </w:rPr>
        <w:t xml:space="preserve"> en droit commun</w:t>
      </w:r>
      <w:r>
        <w:rPr>
          <w:rFonts w:asciiTheme="minorHAnsi" w:eastAsia="Calibri" w:hAnsiTheme="minorHAnsi" w:cstheme="minorHAnsi"/>
          <w:sz w:val="22"/>
          <w:szCs w:val="22"/>
        </w:rPr>
        <w:t xml:space="preserve"> pour les</w:t>
      </w:r>
      <w:r w:rsidRPr="0052028A">
        <w:rPr>
          <w:rFonts w:asciiTheme="minorHAnsi" w:eastAsia="Calibri" w:hAnsiTheme="minorHAnsi" w:cstheme="minorHAnsi"/>
          <w:sz w:val="22"/>
          <w:szCs w:val="22"/>
        </w:rPr>
        <w:t xml:space="preserve"> salariés dont l'ancienneté est supérieure à trois mois. </w:t>
      </w:r>
      <w:r w:rsidR="00C65790">
        <w:rPr>
          <w:rFonts w:asciiTheme="minorHAnsi" w:eastAsia="Calibri" w:hAnsiTheme="minorHAnsi" w:cstheme="minorHAnsi"/>
          <w:sz w:val="22"/>
          <w:szCs w:val="22"/>
        </w:rPr>
        <w:t>L</w:t>
      </w:r>
      <w:r w:rsidR="00C65790" w:rsidRPr="00485844">
        <w:rPr>
          <w:rFonts w:asciiTheme="minorHAnsi" w:hAnsiTheme="minorHAnsi" w:cstheme="minorHAnsi"/>
          <w:sz w:val="22"/>
          <w:szCs w:val="22"/>
        </w:rPr>
        <w:t xml:space="preserve">es travailleurs détenus restent </w:t>
      </w:r>
      <w:r w:rsidR="00C65790">
        <w:rPr>
          <w:rFonts w:asciiTheme="minorHAnsi" w:hAnsiTheme="minorHAnsi" w:cstheme="minorHAnsi"/>
          <w:sz w:val="22"/>
          <w:szCs w:val="22"/>
        </w:rPr>
        <w:t xml:space="preserve">également </w:t>
      </w:r>
      <w:r w:rsidR="00C65790" w:rsidRPr="00485844">
        <w:rPr>
          <w:rFonts w:asciiTheme="minorHAnsi" w:hAnsiTheme="minorHAnsi" w:cstheme="minorHAnsi"/>
          <w:sz w:val="22"/>
          <w:szCs w:val="22"/>
        </w:rPr>
        <w:t xml:space="preserve">exclus </w:t>
      </w:r>
      <w:r w:rsidR="00C65790">
        <w:rPr>
          <w:rFonts w:asciiTheme="minorHAnsi" w:hAnsiTheme="minorHAnsi" w:cstheme="minorHAnsi"/>
          <w:sz w:val="22"/>
          <w:szCs w:val="22"/>
        </w:rPr>
        <w:t>du bénéfice</w:t>
      </w:r>
      <w:r w:rsidR="00C65790" w:rsidRPr="00485844">
        <w:rPr>
          <w:rFonts w:asciiTheme="minorHAnsi" w:hAnsiTheme="minorHAnsi" w:cstheme="minorHAnsi"/>
          <w:sz w:val="22"/>
          <w:szCs w:val="22"/>
        </w:rPr>
        <w:t xml:space="preserve"> des congés payés, un droit acquis depuis près de 90 ans à l’extérieur.</w:t>
      </w:r>
    </w:p>
    <w:p w14:paraId="17BC1393" w14:textId="77777777" w:rsidR="00C65790" w:rsidRDefault="00C65790" w:rsidP="003A43CA">
      <w:pPr>
        <w:jc w:val="both"/>
        <w:rPr>
          <w:rFonts w:asciiTheme="minorHAnsi" w:hAnsiTheme="minorHAnsi" w:cstheme="minorHAnsi"/>
          <w:sz w:val="22"/>
          <w:szCs w:val="22"/>
        </w:rPr>
      </w:pPr>
    </w:p>
    <w:p w14:paraId="4D709945" w14:textId="5B775C19" w:rsidR="00C65790" w:rsidRDefault="00C65790" w:rsidP="00C65790">
      <w:pPr>
        <w:jc w:val="both"/>
        <w:rPr>
          <w:rFonts w:asciiTheme="minorHAnsi" w:hAnsiTheme="minorHAnsi" w:cstheme="minorHAnsi"/>
          <w:b/>
          <w:bCs/>
          <w:sz w:val="22"/>
          <w:szCs w:val="22"/>
        </w:rPr>
      </w:pPr>
      <w:r>
        <w:rPr>
          <w:rFonts w:asciiTheme="minorHAnsi" w:hAnsiTheme="minorHAnsi" w:cstheme="minorHAnsi"/>
          <w:sz w:val="22"/>
          <w:szCs w:val="22"/>
        </w:rPr>
        <w:t xml:space="preserve">11. Enfin, l’effectivité des avancées apportées par la réforme n’est nullement garantie. </w:t>
      </w:r>
      <w:r w:rsidRPr="00BB6B92">
        <w:rPr>
          <w:rFonts w:asciiTheme="minorHAnsi" w:hAnsiTheme="minorHAnsi" w:cstheme="minorHAnsi"/>
          <w:sz w:val="22"/>
          <w:szCs w:val="22"/>
        </w:rPr>
        <w:t>L’inspection du travail</w:t>
      </w:r>
      <w:r>
        <w:rPr>
          <w:rFonts w:asciiTheme="minorHAnsi" w:hAnsiTheme="minorHAnsi" w:cstheme="minorHAnsi"/>
          <w:sz w:val="22"/>
          <w:szCs w:val="22"/>
        </w:rPr>
        <w:t>,</w:t>
      </w:r>
      <w:r w:rsidRPr="00BB6B92">
        <w:rPr>
          <w:rFonts w:asciiTheme="minorHAnsi" w:hAnsiTheme="minorHAnsi" w:cstheme="minorHAnsi"/>
          <w:sz w:val="22"/>
          <w:szCs w:val="22"/>
        </w:rPr>
        <w:t xml:space="preserve"> qui détient hors les murs une compétence générale sur la relation de travail, est cantonnée en prison au contrôle de l’hygiène et de la sécurité : échappent</w:t>
      </w:r>
      <w:r>
        <w:rPr>
          <w:rFonts w:asciiTheme="minorHAnsi" w:hAnsiTheme="minorHAnsi" w:cstheme="minorHAnsi"/>
          <w:sz w:val="22"/>
          <w:szCs w:val="22"/>
        </w:rPr>
        <w:t xml:space="preserve"> donc</w:t>
      </w:r>
      <w:r w:rsidRPr="00BB6B92">
        <w:rPr>
          <w:rFonts w:asciiTheme="minorHAnsi" w:hAnsiTheme="minorHAnsi" w:cstheme="minorHAnsi"/>
          <w:sz w:val="22"/>
          <w:szCs w:val="22"/>
        </w:rPr>
        <w:t xml:space="preserve"> notamment à son contrôle les modalités d’exécution du contrat de travail et la rémunération.</w:t>
      </w:r>
    </w:p>
    <w:p w14:paraId="5DB3D51A" w14:textId="58771B7E" w:rsidR="003D4F0F" w:rsidRDefault="003D4F0F" w:rsidP="00485844">
      <w:pPr>
        <w:pStyle w:val="Heading2"/>
      </w:pPr>
      <w:bookmarkStart w:id="4" w:name="_Toc144108989"/>
      <w:r>
        <w:lastRenderedPageBreak/>
        <w:t>Sur les droits syndicaux</w:t>
      </w:r>
      <w:r w:rsidR="003F1137">
        <w:t xml:space="preserve"> (article 8)</w:t>
      </w:r>
      <w:bookmarkEnd w:id="4"/>
    </w:p>
    <w:p w14:paraId="4CC0A2F4" w14:textId="77777777" w:rsidR="003D4F0F" w:rsidRPr="00BB6B92" w:rsidRDefault="003D4F0F" w:rsidP="00BB6B92">
      <w:pPr>
        <w:jc w:val="both"/>
        <w:rPr>
          <w:rFonts w:asciiTheme="minorHAnsi" w:hAnsiTheme="minorHAnsi" w:cstheme="minorHAnsi"/>
          <w:b/>
          <w:bCs/>
          <w:sz w:val="22"/>
          <w:szCs w:val="22"/>
        </w:rPr>
      </w:pPr>
    </w:p>
    <w:p w14:paraId="2F54A9CB" w14:textId="77777777" w:rsidR="003F621D" w:rsidRDefault="003F621D" w:rsidP="003F621D">
      <w:pPr>
        <w:spacing w:after="160" w:line="257" w:lineRule="auto"/>
        <w:contextualSpacing/>
        <w:jc w:val="both"/>
        <w:rPr>
          <w:rFonts w:asciiTheme="minorHAnsi" w:hAnsiTheme="minorHAnsi" w:cstheme="minorHAnsi"/>
          <w:sz w:val="22"/>
          <w:szCs w:val="22"/>
        </w:rPr>
      </w:pPr>
      <w:r w:rsidRPr="00485844">
        <w:rPr>
          <w:rFonts w:asciiTheme="minorHAnsi" w:hAnsiTheme="minorHAnsi" w:cstheme="minorHAnsi"/>
          <w:sz w:val="22"/>
          <w:szCs w:val="22"/>
        </w:rPr>
        <w:t xml:space="preserve">12. </w:t>
      </w:r>
      <w:r w:rsidRPr="0052028A">
        <w:rPr>
          <w:rFonts w:asciiTheme="minorHAnsi" w:hAnsiTheme="minorHAnsi" w:cstheme="minorHAnsi"/>
          <w:sz w:val="22"/>
          <w:szCs w:val="22"/>
        </w:rPr>
        <w:t>Les travailleurs incarcérés sont privés de tout droit collectif, même les plus fondamentaux : créer un syndicat, faire grève, être collectivement représentés ou simplement exprimer une parole collective sur les conditions de travail. En prison, participer – ou seulement « tenter » de le faire – à « toute action collective de nature à compromettre la sécurité des établissements ou à en perturber l’ordre » est constitutif d’une faute du premier degré – le niveau le plus élevé – et passible de vingt jours en cellule disciplinaire</w:t>
      </w:r>
      <w:r w:rsidRPr="0052028A">
        <w:rPr>
          <w:rStyle w:val="FootnoteReference"/>
          <w:rFonts w:asciiTheme="minorHAnsi" w:hAnsiTheme="minorHAnsi" w:cstheme="minorHAnsi"/>
          <w:sz w:val="22"/>
          <w:szCs w:val="22"/>
        </w:rPr>
        <w:footnoteReference w:id="7"/>
      </w:r>
      <w:r w:rsidRPr="0052028A">
        <w:rPr>
          <w:rFonts w:asciiTheme="minorHAnsi" w:hAnsiTheme="minorHAnsi" w:cstheme="minorHAnsi"/>
          <w:sz w:val="22"/>
          <w:szCs w:val="22"/>
        </w:rPr>
        <w:t>. Mais, « du point de vue de l’administration pénitentiaire, le “collectif” est subversif par nature »</w:t>
      </w:r>
      <w:r w:rsidRPr="0052028A">
        <w:rPr>
          <w:rStyle w:val="FootnoteReference"/>
          <w:rFonts w:asciiTheme="minorHAnsi" w:hAnsiTheme="minorHAnsi" w:cstheme="minorHAnsi"/>
          <w:sz w:val="22"/>
          <w:szCs w:val="22"/>
        </w:rPr>
        <w:footnoteReference w:id="8"/>
      </w:r>
      <w:r w:rsidRPr="0052028A">
        <w:rPr>
          <w:rFonts w:asciiTheme="minorHAnsi" w:hAnsiTheme="minorHAnsi" w:cstheme="minorHAnsi"/>
          <w:sz w:val="22"/>
          <w:szCs w:val="22"/>
        </w:rPr>
        <w:t>. De fait, il n’est pas rare que des personnes soient sanctionnées pour de simples pétitions.</w:t>
      </w:r>
      <w:r>
        <w:rPr>
          <w:rFonts w:asciiTheme="minorHAnsi" w:hAnsiTheme="minorHAnsi" w:cstheme="minorHAnsi"/>
          <w:sz w:val="22"/>
          <w:szCs w:val="22"/>
        </w:rPr>
        <w:t xml:space="preserve"> </w:t>
      </w:r>
      <w:r w:rsidRPr="0052028A">
        <w:rPr>
          <w:rFonts w:asciiTheme="minorHAnsi" w:hAnsiTheme="minorHAnsi" w:cstheme="minorHAnsi"/>
          <w:sz w:val="22"/>
          <w:szCs w:val="22"/>
        </w:rPr>
        <w:t xml:space="preserve">Plus généralement, protester, sous quelque forme que ce soit, contre ses conditions de travail emporte le risque de perdre son travail. </w:t>
      </w:r>
    </w:p>
    <w:p w14:paraId="24687F7A" w14:textId="77777777" w:rsidR="003F621D" w:rsidRDefault="003F621D" w:rsidP="003F621D">
      <w:pPr>
        <w:spacing w:after="160" w:line="257" w:lineRule="auto"/>
        <w:contextualSpacing/>
        <w:jc w:val="both"/>
        <w:rPr>
          <w:rFonts w:asciiTheme="minorHAnsi" w:hAnsiTheme="minorHAnsi" w:cstheme="minorHAnsi"/>
          <w:sz w:val="22"/>
          <w:szCs w:val="22"/>
        </w:rPr>
      </w:pPr>
    </w:p>
    <w:p w14:paraId="226D23B2" w14:textId="518F5D46" w:rsidR="003F621D" w:rsidRDefault="003F621D" w:rsidP="003F621D">
      <w:pPr>
        <w:spacing w:after="160" w:line="257" w:lineRule="auto"/>
        <w:contextualSpacing/>
        <w:jc w:val="both"/>
        <w:rPr>
          <w:rFonts w:asciiTheme="minorHAnsi" w:hAnsiTheme="minorHAnsi" w:cstheme="minorHAnsi"/>
          <w:sz w:val="22"/>
          <w:szCs w:val="22"/>
        </w:rPr>
      </w:pPr>
      <w:r>
        <w:rPr>
          <w:rFonts w:asciiTheme="minorHAnsi" w:hAnsiTheme="minorHAnsi" w:cstheme="minorHAnsi"/>
          <w:sz w:val="22"/>
          <w:szCs w:val="22"/>
        </w:rPr>
        <w:t xml:space="preserve">13. </w:t>
      </w:r>
      <w:r w:rsidRPr="0052028A">
        <w:rPr>
          <w:rFonts w:asciiTheme="minorHAnsi" w:hAnsiTheme="minorHAnsi" w:cstheme="minorHAnsi"/>
          <w:sz w:val="22"/>
          <w:szCs w:val="22"/>
        </w:rPr>
        <w:t xml:space="preserve">Pourtant, </w:t>
      </w:r>
      <w:r>
        <w:rPr>
          <w:rFonts w:asciiTheme="minorHAnsi" w:hAnsiTheme="minorHAnsi" w:cstheme="minorHAnsi"/>
          <w:sz w:val="22"/>
          <w:szCs w:val="22"/>
        </w:rPr>
        <w:t>l</w:t>
      </w:r>
      <w:r w:rsidRPr="00D27882">
        <w:rPr>
          <w:rFonts w:asciiTheme="minorHAnsi" w:hAnsiTheme="minorHAnsi" w:cstheme="minorHAnsi"/>
          <w:sz w:val="22"/>
          <w:szCs w:val="22"/>
        </w:rPr>
        <w:t xml:space="preserve">es droits collectifs ne sont pas antinomiques par essence avec le milieu et l’ordre pénitentiaires. </w:t>
      </w:r>
      <w:r w:rsidRPr="00D27882">
        <w:rPr>
          <w:rFonts w:asciiTheme="minorHAnsi" w:hAnsiTheme="minorHAnsi" w:cstheme="minorHAnsi"/>
          <w:sz w:val="22"/>
          <w:szCs w:val="22"/>
          <w:lang w:eastAsia="fr-FR"/>
        </w:rPr>
        <w:t xml:space="preserve">Au contraire, la parole ou la revendication dans leurs formes pacifiques, négociées et démocratiques, sont des vecteurs d’apaisement. </w:t>
      </w:r>
      <w:r>
        <w:rPr>
          <w:rFonts w:asciiTheme="minorHAnsi" w:hAnsiTheme="minorHAnsi" w:cstheme="minorHAnsi"/>
          <w:sz w:val="22"/>
          <w:szCs w:val="22"/>
        </w:rPr>
        <w:t>En outre, le</w:t>
      </w:r>
      <w:r w:rsidRPr="0052028A">
        <w:rPr>
          <w:rFonts w:asciiTheme="minorHAnsi" w:hAnsiTheme="minorHAnsi" w:cstheme="minorHAnsi"/>
          <w:sz w:val="22"/>
          <w:szCs w:val="22"/>
        </w:rPr>
        <w:t xml:space="preserve"> cadre juridique et les conditions de travail en prison sont particulièrement contestables</w:t>
      </w:r>
      <w:r>
        <w:rPr>
          <w:rFonts w:asciiTheme="minorHAnsi" w:hAnsiTheme="minorHAnsi" w:cstheme="minorHAnsi"/>
          <w:sz w:val="22"/>
          <w:szCs w:val="22"/>
        </w:rPr>
        <w:t xml:space="preserve"> et les personnes détenues se retrouvent p</w:t>
      </w:r>
      <w:r w:rsidRPr="0052028A">
        <w:rPr>
          <w:rFonts w:asciiTheme="minorHAnsi" w:hAnsiTheme="minorHAnsi" w:cstheme="minorHAnsi"/>
          <w:sz w:val="22"/>
          <w:szCs w:val="22"/>
        </w:rPr>
        <w:t>rivé</w:t>
      </w:r>
      <w:r>
        <w:rPr>
          <w:rFonts w:asciiTheme="minorHAnsi" w:hAnsiTheme="minorHAnsi" w:cstheme="minorHAnsi"/>
          <w:sz w:val="22"/>
          <w:szCs w:val="22"/>
        </w:rPr>
        <w:t>e</w:t>
      </w:r>
      <w:r w:rsidRPr="0052028A">
        <w:rPr>
          <w:rFonts w:asciiTheme="minorHAnsi" w:hAnsiTheme="minorHAnsi" w:cstheme="minorHAnsi"/>
          <w:sz w:val="22"/>
          <w:szCs w:val="22"/>
        </w:rPr>
        <w:t>s de levier de revendication ou de négociation</w:t>
      </w:r>
      <w:r>
        <w:rPr>
          <w:rFonts w:asciiTheme="minorHAnsi" w:hAnsiTheme="minorHAnsi" w:cstheme="minorHAnsi"/>
          <w:sz w:val="22"/>
          <w:szCs w:val="22"/>
        </w:rPr>
        <w:t xml:space="preserve"> leur permettant </w:t>
      </w:r>
      <w:r w:rsidRPr="0052028A">
        <w:rPr>
          <w:rFonts w:asciiTheme="minorHAnsi" w:hAnsiTheme="minorHAnsi" w:cstheme="minorHAnsi"/>
          <w:sz w:val="22"/>
          <w:szCs w:val="22"/>
        </w:rPr>
        <w:t>de se constituer en acteurs du respect et de l’amélioration de leurs droits.</w:t>
      </w:r>
    </w:p>
    <w:p w14:paraId="3173EBE5" w14:textId="77777777" w:rsidR="003F1137" w:rsidRDefault="003F1137" w:rsidP="003F621D">
      <w:pPr>
        <w:spacing w:after="160" w:line="257" w:lineRule="auto"/>
        <w:contextualSpacing/>
        <w:jc w:val="both"/>
        <w:rPr>
          <w:rFonts w:asciiTheme="minorHAnsi" w:hAnsiTheme="minorHAnsi" w:cstheme="minorHAnsi"/>
          <w:sz w:val="22"/>
          <w:szCs w:val="22"/>
        </w:rPr>
      </w:pPr>
    </w:p>
    <w:p w14:paraId="38D0A2CD" w14:textId="326E0A2F" w:rsidR="003D4F0F" w:rsidRDefault="003D4F0F" w:rsidP="00485844">
      <w:pPr>
        <w:pStyle w:val="Heading2"/>
        <w:rPr>
          <w:lang w:eastAsia="fr-FR"/>
        </w:rPr>
      </w:pPr>
      <w:bookmarkStart w:id="5" w:name="_Toc144108990"/>
      <w:r>
        <w:rPr>
          <w:lang w:eastAsia="fr-FR"/>
        </w:rPr>
        <w:t>Sur le droit à la sécurité sociale</w:t>
      </w:r>
      <w:r w:rsidR="003F1137">
        <w:rPr>
          <w:lang w:eastAsia="fr-FR"/>
        </w:rPr>
        <w:t xml:space="preserve"> (article 9)</w:t>
      </w:r>
      <w:bookmarkEnd w:id="5"/>
    </w:p>
    <w:p w14:paraId="6FCE197E" w14:textId="77777777" w:rsidR="003D4F0F" w:rsidRPr="00BB6B92" w:rsidRDefault="003D4F0F" w:rsidP="00BB6B92">
      <w:pPr>
        <w:jc w:val="both"/>
        <w:rPr>
          <w:rFonts w:asciiTheme="minorHAnsi" w:hAnsiTheme="minorHAnsi" w:cstheme="minorHAnsi"/>
          <w:sz w:val="22"/>
          <w:szCs w:val="22"/>
          <w:lang w:eastAsia="fr-FR"/>
        </w:rPr>
      </w:pPr>
    </w:p>
    <w:p w14:paraId="2F2E4286" w14:textId="679A63B3" w:rsidR="00B90D85" w:rsidRPr="00B90D85" w:rsidRDefault="00B90D85" w:rsidP="00B90D85">
      <w:pPr>
        <w:shd w:val="clear" w:color="auto" w:fill="FFFFFF"/>
        <w:jc w:val="both"/>
        <w:rPr>
          <w:rFonts w:asciiTheme="minorHAnsi" w:hAnsiTheme="minorHAnsi" w:cstheme="minorHAnsi"/>
          <w:sz w:val="22"/>
          <w:szCs w:val="22"/>
        </w:rPr>
      </w:pPr>
      <w:r>
        <w:rPr>
          <w:rFonts w:asciiTheme="minorHAnsi" w:hAnsiTheme="minorHAnsi" w:cstheme="minorHAnsi"/>
          <w:sz w:val="22"/>
          <w:szCs w:val="22"/>
          <w:lang w:eastAsia="fr-FR"/>
        </w:rPr>
        <w:t xml:space="preserve">14. </w:t>
      </w:r>
      <w:r w:rsidRPr="00B90D85">
        <w:rPr>
          <w:rFonts w:asciiTheme="minorHAnsi" w:hAnsiTheme="minorHAnsi" w:cstheme="minorHAnsi"/>
          <w:sz w:val="22"/>
          <w:szCs w:val="22"/>
        </w:rPr>
        <w:t xml:space="preserve">Si </w:t>
      </w:r>
      <w:r w:rsidRPr="0052028A">
        <w:rPr>
          <w:rFonts w:asciiTheme="minorHAnsi" w:hAnsiTheme="minorHAnsi" w:cstheme="minorHAnsi"/>
          <w:sz w:val="22"/>
          <w:szCs w:val="22"/>
        </w:rPr>
        <w:t>la réforme de 2021 consacre quelques</w:t>
      </w:r>
      <w:r w:rsidRPr="00B90D85">
        <w:rPr>
          <w:rFonts w:asciiTheme="minorHAnsi" w:hAnsiTheme="minorHAnsi" w:cstheme="minorHAnsi"/>
          <w:sz w:val="22"/>
          <w:szCs w:val="22"/>
        </w:rPr>
        <w:t xml:space="preserve"> évolutions positives</w:t>
      </w:r>
      <w:r w:rsidRPr="0052028A">
        <w:rPr>
          <w:rFonts w:asciiTheme="minorHAnsi" w:hAnsiTheme="minorHAnsi" w:cstheme="minorHAnsi"/>
          <w:sz w:val="22"/>
          <w:szCs w:val="22"/>
        </w:rPr>
        <w:t xml:space="preserve"> en termes de protection sociale</w:t>
      </w:r>
      <w:r w:rsidRPr="00B90D85">
        <w:rPr>
          <w:rFonts w:asciiTheme="minorHAnsi" w:hAnsiTheme="minorHAnsi" w:cstheme="minorHAnsi"/>
          <w:sz w:val="22"/>
          <w:szCs w:val="22"/>
        </w:rPr>
        <w:t>, ell</w:t>
      </w:r>
      <w:r>
        <w:rPr>
          <w:rFonts w:asciiTheme="minorHAnsi" w:hAnsiTheme="minorHAnsi" w:cstheme="minorHAnsi"/>
          <w:sz w:val="22"/>
          <w:szCs w:val="22"/>
        </w:rPr>
        <w:t>e</w:t>
      </w:r>
      <w:r w:rsidRPr="00B90D85">
        <w:rPr>
          <w:rFonts w:asciiTheme="minorHAnsi" w:hAnsiTheme="minorHAnsi" w:cstheme="minorHAnsi"/>
          <w:sz w:val="22"/>
          <w:szCs w:val="22"/>
        </w:rPr>
        <w:t xml:space="preserve"> ne suffit pas à établir des conditions de travail équitables. Tout d’abord,</w:t>
      </w:r>
      <w:r w:rsidRPr="0052028A">
        <w:rPr>
          <w:rFonts w:asciiTheme="minorHAnsi" w:hAnsiTheme="minorHAnsi" w:cstheme="minorHAnsi"/>
          <w:sz w:val="22"/>
          <w:szCs w:val="22"/>
        </w:rPr>
        <w:t xml:space="preserve"> nombre de ces avancées ne sont toujours pas entrées en vigueur</w:t>
      </w:r>
      <w:r>
        <w:rPr>
          <w:rFonts w:asciiTheme="minorHAnsi" w:hAnsiTheme="minorHAnsi" w:cstheme="minorHAnsi"/>
          <w:sz w:val="22"/>
          <w:szCs w:val="22"/>
        </w:rPr>
        <w:t xml:space="preserve"> et</w:t>
      </w:r>
      <w:r w:rsidRPr="0052028A">
        <w:rPr>
          <w:rFonts w:asciiTheme="minorHAnsi" w:hAnsiTheme="minorHAnsi" w:cstheme="minorHAnsi"/>
          <w:sz w:val="22"/>
          <w:szCs w:val="22"/>
        </w:rPr>
        <w:t xml:space="preserve"> la date butoir annoncée est décembre 2024</w:t>
      </w:r>
      <w:r>
        <w:rPr>
          <w:rFonts w:asciiTheme="minorHAnsi" w:hAnsiTheme="minorHAnsi" w:cstheme="minorHAnsi"/>
          <w:sz w:val="22"/>
          <w:szCs w:val="22"/>
        </w:rPr>
        <w:t>, soit trois ans après l’adoption de la loi</w:t>
      </w:r>
      <w:r w:rsidRPr="0052028A">
        <w:rPr>
          <w:rFonts w:asciiTheme="minorHAnsi" w:hAnsiTheme="minorHAnsi" w:cstheme="minorHAnsi"/>
          <w:sz w:val="22"/>
          <w:szCs w:val="22"/>
        </w:rPr>
        <w:t xml:space="preserve">. C’est le cas notamment du droit à l’assurance chômage à l’issue de la détention, ou du </w:t>
      </w:r>
      <w:r w:rsidRPr="00B90D85">
        <w:rPr>
          <w:rFonts w:asciiTheme="minorHAnsi" w:hAnsiTheme="minorHAnsi" w:cstheme="minorHAnsi"/>
          <w:sz w:val="22"/>
          <w:szCs w:val="22"/>
        </w:rPr>
        <w:t xml:space="preserve">droit à des indemnités journalières en cas d’accident du travail ou de maladie professionnelle. </w:t>
      </w:r>
    </w:p>
    <w:p w14:paraId="05C4058A" w14:textId="77777777" w:rsidR="006624B8" w:rsidRPr="00B90D85" w:rsidRDefault="006624B8" w:rsidP="00BB6B92">
      <w:pPr>
        <w:jc w:val="both"/>
        <w:rPr>
          <w:rFonts w:asciiTheme="minorHAnsi" w:hAnsiTheme="minorHAnsi" w:cstheme="minorHAnsi"/>
          <w:sz w:val="22"/>
          <w:szCs w:val="22"/>
          <w:lang w:eastAsia="fr-FR"/>
        </w:rPr>
      </w:pPr>
    </w:p>
    <w:p w14:paraId="5C507412" w14:textId="0BB78EC0" w:rsidR="001D0DF3" w:rsidRPr="00485844" w:rsidRDefault="00B90D85" w:rsidP="00485844">
      <w:pPr>
        <w:shd w:val="clear" w:color="auto" w:fill="FFFFFF"/>
        <w:jc w:val="both"/>
        <w:rPr>
          <w:rFonts w:asciiTheme="minorHAnsi" w:hAnsiTheme="minorHAnsi" w:cstheme="minorHAnsi"/>
          <w:color w:val="1D1C1D"/>
          <w:sz w:val="22"/>
          <w:szCs w:val="22"/>
          <w:lang w:eastAsia="en-US"/>
        </w:rPr>
      </w:pPr>
      <w:r w:rsidRPr="00485844">
        <w:rPr>
          <w:rFonts w:asciiTheme="minorHAnsi" w:hAnsiTheme="minorHAnsi" w:cstheme="minorHAnsi"/>
          <w:sz w:val="22"/>
          <w:szCs w:val="22"/>
        </w:rPr>
        <w:t xml:space="preserve">15. Ces avancées restent de plus largement parcellaires. </w:t>
      </w:r>
      <w:r w:rsidR="003D0E13" w:rsidRPr="00B90D85">
        <w:rPr>
          <w:rFonts w:asciiTheme="minorHAnsi" w:hAnsiTheme="minorHAnsi" w:cstheme="minorHAnsi"/>
          <w:sz w:val="22"/>
          <w:szCs w:val="22"/>
        </w:rPr>
        <w:t>Les mesures relatives à l’assurance chômage et à l’assurance maladie sont ainsi restreinte à l’issue de la détention : les personnes détenues ne pourront en bénéficier pendant la durée de leur détention. De plus, les modalités de calcul et d’acquisition des prestations sociales seront déterminées par ordonnance, sans aucune garantie de leur caractère équitable par rapport au reste de la population française. Enfin, les travailleurs détenus restent exclus d’une importante partie des mesures de protection sociale. C’est le cas en particulier de l’indemnisation en cas de maladie non professionnelle.</w:t>
      </w:r>
      <w:r w:rsidR="001D0DF3" w:rsidRPr="00485844">
        <w:rPr>
          <w:rFonts w:asciiTheme="minorHAnsi" w:hAnsiTheme="minorHAnsi" w:cstheme="minorHAnsi"/>
          <w:sz w:val="22"/>
          <w:szCs w:val="22"/>
        </w:rPr>
        <w:t xml:space="preserve"> </w:t>
      </w:r>
    </w:p>
    <w:p w14:paraId="62F6DF59" w14:textId="77777777" w:rsidR="003D0E13" w:rsidRPr="00BB6B92" w:rsidRDefault="003D0E13" w:rsidP="00BB6B92">
      <w:pPr>
        <w:jc w:val="both"/>
        <w:rPr>
          <w:rFonts w:asciiTheme="minorHAnsi" w:hAnsiTheme="minorHAnsi" w:cstheme="minorHAnsi"/>
          <w:sz w:val="22"/>
          <w:szCs w:val="22"/>
          <w:lang w:eastAsia="fr-FR"/>
        </w:rPr>
      </w:pPr>
    </w:p>
    <w:p w14:paraId="3D4341AD" w14:textId="5CBEC055" w:rsidR="006624B8" w:rsidRPr="00485844" w:rsidRDefault="00485844" w:rsidP="00485844">
      <w:pPr>
        <w:ind w:left="708"/>
        <w:jc w:val="both"/>
        <w:rPr>
          <w:rFonts w:asciiTheme="minorHAnsi" w:hAnsiTheme="minorHAnsi" w:cstheme="minorHAnsi"/>
          <w:b/>
          <w:bCs/>
          <w:i/>
          <w:iCs/>
          <w:sz w:val="22"/>
          <w:szCs w:val="22"/>
        </w:rPr>
      </w:pPr>
      <w:r w:rsidRPr="00485844">
        <w:rPr>
          <w:rFonts w:asciiTheme="minorHAnsi" w:hAnsiTheme="minorHAnsi" w:cstheme="minorHAnsi"/>
          <w:b/>
          <w:bCs/>
          <w:i/>
          <w:iCs/>
          <w:sz w:val="22"/>
          <w:szCs w:val="22"/>
        </w:rPr>
        <w:t xml:space="preserve">Pour aller plus loin - </w:t>
      </w:r>
      <w:r w:rsidR="006624B8" w:rsidRPr="00485844">
        <w:rPr>
          <w:rFonts w:asciiTheme="minorHAnsi" w:hAnsiTheme="minorHAnsi" w:cstheme="minorHAnsi"/>
          <w:b/>
          <w:bCs/>
          <w:i/>
          <w:iCs/>
          <w:sz w:val="22"/>
          <w:szCs w:val="22"/>
        </w:rPr>
        <w:t>Documentation produite par l’OIP-SF :</w:t>
      </w:r>
    </w:p>
    <w:p w14:paraId="0B763E17" w14:textId="6AF5A5DB" w:rsidR="006624B8" w:rsidRPr="00485844" w:rsidRDefault="006624B8" w:rsidP="00485844">
      <w:pPr>
        <w:pStyle w:val="ListParagraph"/>
        <w:numPr>
          <w:ilvl w:val="0"/>
          <w:numId w:val="3"/>
        </w:numPr>
        <w:ind w:left="1428"/>
        <w:jc w:val="both"/>
        <w:rPr>
          <w:rFonts w:asciiTheme="minorHAnsi" w:hAnsiTheme="minorHAnsi" w:cstheme="minorHAnsi"/>
          <w:i/>
          <w:iCs/>
          <w:sz w:val="22"/>
          <w:szCs w:val="22"/>
        </w:rPr>
      </w:pPr>
      <w:r w:rsidRPr="00485844">
        <w:rPr>
          <w:rFonts w:asciiTheme="minorHAnsi" w:hAnsiTheme="minorHAnsi" w:cstheme="minorHAnsi"/>
          <w:i/>
          <w:iCs/>
          <w:sz w:val="22"/>
          <w:szCs w:val="22"/>
        </w:rPr>
        <w:t>« </w:t>
      </w:r>
      <w:hyperlink r:id="rId9" w:history="1">
        <w:r w:rsidRPr="00485844">
          <w:rPr>
            <w:rStyle w:val="Hyperlink"/>
            <w:rFonts w:asciiTheme="minorHAnsi" w:hAnsiTheme="minorHAnsi" w:cstheme="minorHAnsi"/>
            <w:i/>
            <w:iCs/>
            <w:sz w:val="22"/>
            <w:szCs w:val="22"/>
          </w:rPr>
          <w:t>Une main d’œuvre d’appoint, sous-payée et muselée : le 1</w:t>
        </w:r>
        <w:r w:rsidRPr="00485844">
          <w:rPr>
            <w:rStyle w:val="Hyperlink"/>
            <w:rFonts w:asciiTheme="minorHAnsi" w:hAnsiTheme="minorHAnsi" w:cstheme="minorHAnsi"/>
            <w:i/>
            <w:iCs/>
            <w:sz w:val="22"/>
            <w:szCs w:val="22"/>
            <w:vertAlign w:val="superscript"/>
          </w:rPr>
          <w:t>er</w:t>
        </w:r>
        <w:r w:rsidRPr="00485844">
          <w:rPr>
            <w:rStyle w:val="Hyperlink"/>
            <w:rFonts w:asciiTheme="minorHAnsi" w:hAnsiTheme="minorHAnsi" w:cstheme="minorHAnsi"/>
            <w:i/>
            <w:iCs/>
            <w:sz w:val="22"/>
            <w:szCs w:val="22"/>
          </w:rPr>
          <w:t xml:space="preserve"> mai s’arrête aux portes de la prison</w:t>
        </w:r>
      </w:hyperlink>
      <w:r w:rsidRPr="00485844">
        <w:rPr>
          <w:rFonts w:asciiTheme="minorHAnsi" w:hAnsiTheme="minorHAnsi" w:cstheme="minorHAnsi"/>
          <w:i/>
          <w:iCs/>
          <w:sz w:val="22"/>
          <w:szCs w:val="22"/>
        </w:rPr>
        <w:t> », 28 avril 2023 (communiqué de presse)</w:t>
      </w:r>
    </w:p>
    <w:p w14:paraId="1255C6D0" w14:textId="7B0993BC" w:rsidR="00485844" w:rsidRPr="00485844" w:rsidRDefault="00485844" w:rsidP="00485844">
      <w:pPr>
        <w:pStyle w:val="ListParagraph"/>
        <w:numPr>
          <w:ilvl w:val="0"/>
          <w:numId w:val="3"/>
        </w:numPr>
        <w:ind w:left="1428"/>
        <w:jc w:val="both"/>
        <w:rPr>
          <w:rFonts w:asciiTheme="minorHAnsi" w:hAnsiTheme="minorHAnsi" w:cstheme="minorHAnsi"/>
          <w:i/>
          <w:iCs/>
          <w:sz w:val="22"/>
          <w:szCs w:val="22"/>
        </w:rPr>
      </w:pPr>
      <w:r w:rsidRPr="00485844">
        <w:rPr>
          <w:rFonts w:asciiTheme="minorHAnsi" w:hAnsiTheme="minorHAnsi" w:cstheme="minorHAnsi"/>
          <w:i/>
          <w:iCs/>
          <w:sz w:val="22"/>
          <w:szCs w:val="22"/>
        </w:rPr>
        <w:t xml:space="preserve"> « </w:t>
      </w:r>
      <w:hyperlink r:id="rId10" w:history="1">
        <w:r w:rsidRPr="00485844">
          <w:rPr>
            <w:rStyle w:val="Hyperlink"/>
            <w:rFonts w:asciiTheme="minorHAnsi" w:hAnsiTheme="minorHAnsi" w:cstheme="minorHAnsi"/>
            <w:i/>
            <w:iCs/>
            <w:sz w:val="22"/>
            <w:szCs w:val="22"/>
          </w:rPr>
          <w:t>Le Conseil de l’Europe épingle la France sur la rémunération indécente des travailleurs détenus</w:t>
        </w:r>
      </w:hyperlink>
      <w:r w:rsidRPr="00485844">
        <w:rPr>
          <w:rFonts w:asciiTheme="minorHAnsi" w:hAnsiTheme="minorHAnsi" w:cstheme="minorHAnsi"/>
          <w:i/>
          <w:iCs/>
          <w:sz w:val="22"/>
          <w:szCs w:val="22"/>
        </w:rPr>
        <w:t> », 5 avril 2023 (communiqué de presse)</w:t>
      </w:r>
    </w:p>
    <w:p w14:paraId="583B548D" w14:textId="65145EA3" w:rsidR="006624B8" w:rsidRPr="00485844" w:rsidRDefault="006624B8" w:rsidP="00485844">
      <w:pPr>
        <w:pStyle w:val="ListParagraph"/>
        <w:numPr>
          <w:ilvl w:val="0"/>
          <w:numId w:val="3"/>
        </w:numPr>
        <w:ind w:left="1428"/>
        <w:jc w:val="both"/>
        <w:rPr>
          <w:rFonts w:asciiTheme="minorHAnsi" w:hAnsiTheme="minorHAnsi" w:cstheme="minorHAnsi"/>
          <w:i/>
          <w:iCs/>
          <w:sz w:val="22"/>
          <w:szCs w:val="22"/>
        </w:rPr>
      </w:pPr>
      <w:r w:rsidRPr="00485844">
        <w:rPr>
          <w:rFonts w:asciiTheme="minorHAnsi" w:hAnsiTheme="minorHAnsi" w:cstheme="minorHAnsi"/>
          <w:i/>
          <w:iCs/>
          <w:sz w:val="22"/>
          <w:szCs w:val="22"/>
        </w:rPr>
        <w:t>« </w:t>
      </w:r>
      <w:hyperlink r:id="rId11" w:history="1">
        <w:r w:rsidRPr="00485844">
          <w:rPr>
            <w:rStyle w:val="Hyperlink"/>
            <w:rFonts w:asciiTheme="minorHAnsi" w:hAnsiTheme="minorHAnsi" w:cstheme="minorHAnsi"/>
            <w:i/>
            <w:iCs/>
            <w:sz w:val="22"/>
            <w:szCs w:val="22"/>
          </w:rPr>
          <w:t>Travail en prison : droits au rabais pour une flexibilité maximale</w:t>
        </w:r>
      </w:hyperlink>
      <w:r w:rsidR="00485844" w:rsidRPr="00485844">
        <w:rPr>
          <w:rFonts w:asciiTheme="minorHAnsi" w:hAnsiTheme="minorHAnsi" w:cstheme="minorHAnsi"/>
          <w:i/>
          <w:iCs/>
          <w:sz w:val="22"/>
          <w:szCs w:val="22"/>
        </w:rPr>
        <w:t> »</w:t>
      </w:r>
      <w:r w:rsidRPr="00485844">
        <w:rPr>
          <w:rFonts w:asciiTheme="minorHAnsi" w:hAnsiTheme="minorHAnsi" w:cstheme="minorHAnsi"/>
          <w:i/>
          <w:iCs/>
          <w:sz w:val="22"/>
          <w:szCs w:val="22"/>
        </w:rPr>
        <w:t>, 1</w:t>
      </w:r>
      <w:r w:rsidRPr="00485844">
        <w:rPr>
          <w:rFonts w:asciiTheme="minorHAnsi" w:hAnsiTheme="minorHAnsi" w:cstheme="minorHAnsi"/>
          <w:i/>
          <w:iCs/>
          <w:sz w:val="22"/>
          <w:szCs w:val="22"/>
          <w:vertAlign w:val="superscript"/>
        </w:rPr>
        <w:t>er</w:t>
      </w:r>
      <w:r w:rsidRPr="00485844">
        <w:rPr>
          <w:rFonts w:asciiTheme="minorHAnsi" w:hAnsiTheme="minorHAnsi" w:cstheme="minorHAnsi"/>
          <w:i/>
          <w:iCs/>
          <w:sz w:val="22"/>
          <w:szCs w:val="22"/>
        </w:rPr>
        <w:t xml:space="preserve"> juillet 2022</w:t>
      </w:r>
    </w:p>
    <w:p w14:paraId="1CA0694F" w14:textId="4012E947" w:rsidR="00485844" w:rsidRPr="00485844" w:rsidRDefault="00485844" w:rsidP="00485844">
      <w:pPr>
        <w:pStyle w:val="ListParagraph"/>
        <w:numPr>
          <w:ilvl w:val="0"/>
          <w:numId w:val="3"/>
        </w:numPr>
        <w:ind w:left="1428"/>
        <w:jc w:val="both"/>
        <w:rPr>
          <w:rFonts w:asciiTheme="minorHAnsi" w:hAnsiTheme="minorHAnsi" w:cstheme="minorHAnsi"/>
          <w:i/>
          <w:iCs/>
          <w:sz w:val="22"/>
          <w:szCs w:val="22"/>
        </w:rPr>
      </w:pPr>
      <w:r w:rsidRPr="00485844">
        <w:rPr>
          <w:rFonts w:asciiTheme="minorHAnsi" w:hAnsiTheme="minorHAnsi" w:cstheme="minorHAnsi"/>
          <w:i/>
          <w:iCs/>
          <w:sz w:val="22"/>
          <w:szCs w:val="22"/>
        </w:rPr>
        <w:t>« </w:t>
      </w:r>
      <w:hyperlink r:id="rId12" w:tgtFrame="_blank" w:history="1">
        <w:r w:rsidRPr="00485844">
          <w:rPr>
            <w:rStyle w:val="Hyperlink"/>
            <w:rFonts w:asciiTheme="minorHAnsi" w:hAnsiTheme="minorHAnsi" w:cstheme="minorHAnsi"/>
            <w:i/>
            <w:iCs/>
            <w:sz w:val="22"/>
            <w:szCs w:val="22"/>
          </w:rPr>
          <w:t>Travail en prison : une réforme indispensable mais inaboutie</w:t>
        </w:r>
      </w:hyperlink>
      <w:r w:rsidRPr="00485844">
        <w:rPr>
          <w:rFonts w:asciiTheme="minorHAnsi" w:hAnsiTheme="minorHAnsi" w:cstheme="minorHAnsi"/>
          <w:i/>
          <w:iCs/>
          <w:sz w:val="22"/>
          <w:szCs w:val="22"/>
        </w:rPr>
        <w:t> », 28 septembre 2021</w:t>
      </w:r>
    </w:p>
    <w:p w14:paraId="1BAF8481" w14:textId="77777777" w:rsidR="00B90D85" w:rsidRDefault="00B90D85" w:rsidP="00BB6B92">
      <w:pPr>
        <w:contextualSpacing/>
        <w:jc w:val="both"/>
        <w:rPr>
          <w:rFonts w:asciiTheme="minorHAnsi" w:hAnsiTheme="minorHAnsi" w:cstheme="minorHAnsi"/>
          <w:sz w:val="22"/>
          <w:szCs w:val="22"/>
          <w:lang w:eastAsia="fr-FR"/>
        </w:rPr>
      </w:pPr>
    </w:p>
    <w:p w14:paraId="2C4FF7F4" w14:textId="77777777" w:rsidR="004E4E9D" w:rsidRDefault="004E4E9D" w:rsidP="00AA3EA8">
      <w:pPr>
        <w:pStyle w:val="Heading1"/>
      </w:pPr>
    </w:p>
    <w:p w14:paraId="71EDF453" w14:textId="77CA70A2" w:rsidR="00BB6B92" w:rsidRPr="00BB6B92" w:rsidRDefault="00AA3EA8" w:rsidP="00AA3EA8">
      <w:pPr>
        <w:pStyle w:val="Heading1"/>
      </w:pPr>
      <w:bookmarkStart w:id="6" w:name="_Toc144108991"/>
      <w:r w:rsidRPr="005C05F0">
        <w:t>SUR LE NON-RESPECT DE</w:t>
      </w:r>
      <w:r>
        <w:t xml:space="preserve"> L’</w:t>
      </w:r>
      <w:r w:rsidRPr="005C05F0">
        <w:t>ARTICLE</w:t>
      </w:r>
      <w:r>
        <w:t xml:space="preserve"> 11</w:t>
      </w:r>
      <w:r w:rsidRPr="005C05F0">
        <w:t xml:space="preserve"> – DROIT </w:t>
      </w:r>
      <w:r w:rsidR="006624B8">
        <w:t>A UN NIVEAU DE VIE SUFFISANT</w:t>
      </w:r>
      <w:bookmarkEnd w:id="6"/>
    </w:p>
    <w:p w14:paraId="43C79CC3" w14:textId="77777777" w:rsidR="00BB6B92" w:rsidRPr="00BB6B92" w:rsidRDefault="00BB6B92" w:rsidP="00BB6B92">
      <w:pPr>
        <w:jc w:val="both"/>
        <w:rPr>
          <w:rFonts w:asciiTheme="minorHAnsi" w:hAnsiTheme="minorHAnsi" w:cstheme="minorHAnsi"/>
          <w:b/>
          <w:sz w:val="22"/>
          <w:szCs w:val="22"/>
        </w:rPr>
      </w:pPr>
    </w:p>
    <w:p w14:paraId="30B939A1" w14:textId="3E0BF1D2" w:rsidR="00BB6B92" w:rsidRPr="00BB6B92" w:rsidRDefault="00E65FD8" w:rsidP="00935E48">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16. </w:t>
      </w:r>
      <w:r w:rsidR="006D40CC" w:rsidRPr="00935E48">
        <w:rPr>
          <w:rFonts w:asciiTheme="minorHAnsi" w:hAnsiTheme="minorHAnsi" w:cstheme="minorHAnsi"/>
          <w:sz w:val="22"/>
          <w:szCs w:val="22"/>
        </w:rPr>
        <w:t>La prison fonctionne à la fois comme sanction de la pauvreté, source de paupérisation et entrave à la réinsertion à la sortie</w:t>
      </w:r>
      <w:r w:rsidR="006D40CC" w:rsidRPr="00E65FD8">
        <w:rPr>
          <w:rFonts w:asciiTheme="minorHAnsi" w:hAnsiTheme="minorHAnsi" w:cstheme="minorHAnsi"/>
          <w:sz w:val="22"/>
          <w:szCs w:val="22"/>
        </w:rPr>
        <w:t xml:space="preserve"> : </w:t>
      </w:r>
      <w:r w:rsidR="006D40CC" w:rsidRPr="00935E48">
        <w:rPr>
          <w:rFonts w:asciiTheme="minorHAnsi" w:hAnsiTheme="minorHAnsi" w:cstheme="minorHAnsi"/>
          <w:sz w:val="22"/>
          <w:szCs w:val="22"/>
        </w:rPr>
        <w:t xml:space="preserve">c’est le constat dressé par un rapport publié par Emmaüs-France et le Secours catholique </w:t>
      </w:r>
      <w:r>
        <w:rPr>
          <w:rFonts w:asciiTheme="minorHAnsi" w:hAnsiTheme="minorHAnsi" w:cstheme="minorHAnsi"/>
          <w:sz w:val="22"/>
          <w:szCs w:val="22"/>
        </w:rPr>
        <w:t xml:space="preserve">en octobre 2021 </w:t>
      </w:r>
      <w:r w:rsidR="006D40CC" w:rsidRPr="00935E48">
        <w:rPr>
          <w:rFonts w:asciiTheme="minorHAnsi" w:hAnsiTheme="minorHAnsi" w:cstheme="minorHAnsi"/>
          <w:sz w:val="22"/>
          <w:szCs w:val="22"/>
        </w:rPr>
        <w:t>à partir d’une enquête menée durant deux ans</w:t>
      </w:r>
      <w:r>
        <w:rPr>
          <w:rStyle w:val="FootnoteReference"/>
          <w:rFonts w:asciiTheme="minorHAnsi" w:hAnsiTheme="minorHAnsi" w:cstheme="minorHAnsi"/>
          <w:sz w:val="22"/>
          <w:szCs w:val="22"/>
        </w:rPr>
        <w:footnoteReference w:id="9"/>
      </w:r>
      <w:r w:rsidR="006D40CC" w:rsidRPr="00935E48">
        <w:rPr>
          <w:rFonts w:asciiTheme="minorHAnsi" w:hAnsiTheme="minorHAnsi" w:cstheme="minorHAnsi"/>
          <w:sz w:val="22"/>
          <w:szCs w:val="22"/>
        </w:rPr>
        <w:t xml:space="preserve">. </w:t>
      </w:r>
      <w:r>
        <w:rPr>
          <w:rFonts w:asciiTheme="minorHAnsi" w:hAnsiTheme="minorHAnsi" w:cstheme="minorHAnsi"/>
          <w:sz w:val="22"/>
          <w:szCs w:val="22"/>
        </w:rPr>
        <w:t>De fait, e</w:t>
      </w:r>
      <w:r w:rsidR="006D40CC" w:rsidRPr="00E65FD8">
        <w:rPr>
          <w:rFonts w:asciiTheme="minorHAnsi" w:hAnsiTheme="minorHAnsi" w:cstheme="minorHAnsi"/>
          <w:sz w:val="22"/>
          <w:szCs w:val="22"/>
        </w:rPr>
        <w:t>n mars 2022</w:t>
      </w:r>
      <w:r w:rsidR="006D40CC" w:rsidRPr="006D40CC">
        <w:rPr>
          <w:rFonts w:asciiTheme="minorHAnsi" w:hAnsiTheme="minorHAnsi" w:cstheme="minorHAnsi"/>
          <w:sz w:val="22"/>
          <w:szCs w:val="22"/>
        </w:rPr>
        <w:t xml:space="preserve">, </w:t>
      </w:r>
      <w:r w:rsidR="006D40CC" w:rsidRPr="006D40CC">
        <w:rPr>
          <w:rFonts w:asciiTheme="minorHAnsi" w:hAnsiTheme="minorHAnsi" w:cstheme="minorHAnsi"/>
          <w:sz w:val="22"/>
          <w:szCs w:val="22"/>
        </w:rPr>
        <w:lastRenderedPageBreak/>
        <w:t xml:space="preserve">19,3% des personnes détenues étaient </w:t>
      </w:r>
      <w:r>
        <w:rPr>
          <w:rFonts w:asciiTheme="minorHAnsi" w:hAnsiTheme="minorHAnsi" w:cstheme="minorHAnsi"/>
          <w:sz w:val="22"/>
          <w:szCs w:val="22"/>
        </w:rPr>
        <w:t>considérées par l’administration pénitentiaire comme étant dépourvues de</w:t>
      </w:r>
      <w:r w:rsidR="006D40CC" w:rsidRPr="006D40CC">
        <w:rPr>
          <w:rFonts w:asciiTheme="minorHAnsi" w:hAnsiTheme="minorHAnsi" w:cstheme="minorHAnsi"/>
          <w:sz w:val="22"/>
          <w:szCs w:val="22"/>
        </w:rPr>
        <w:t xml:space="preserve"> ressources suffisantes</w:t>
      </w:r>
      <w:r w:rsidR="006D40CC" w:rsidRPr="006D40CC">
        <w:rPr>
          <w:rStyle w:val="FootnoteReference"/>
          <w:rFonts w:asciiTheme="minorHAnsi" w:hAnsiTheme="minorHAnsi" w:cstheme="minorHAnsi"/>
          <w:sz w:val="22"/>
          <w:szCs w:val="22"/>
        </w:rPr>
        <w:footnoteReference w:id="10"/>
      </w:r>
      <w:r w:rsidR="006D40CC" w:rsidRPr="006D40CC">
        <w:rPr>
          <w:rFonts w:asciiTheme="minorHAnsi" w:hAnsiTheme="minorHAnsi" w:cstheme="minorHAnsi"/>
          <w:sz w:val="22"/>
          <w:szCs w:val="22"/>
        </w:rPr>
        <w:t xml:space="preserve">. </w:t>
      </w:r>
      <w:r>
        <w:rPr>
          <w:rFonts w:asciiTheme="minorHAnsi" w:hAnsiTheme="minorHAnsi" w:cstheme="minorHAnsi"/>
          <w:sz w:val="22"/>
          <w:szCs w:val="22"/>
        </w:rPr>
        <w:t>Si quelques aides existent, elles restent largement insuffisantes pour permettre aux personnes détenues d’avoir un niveau de vie suffisant. Plus particulièrement, la nourriture, le vêtement et</w:t>
      </w:r>
      <w:r w:rsidR="00BB6B92" w:rsidRPr="00BB6B92">
        <w:rPr>
          <w:rFonts w:asciiTheme="minorHAnsi" w:hAnsiTheme="minorHAnsi" w:cstheme="minorHAnsi"/>
          <w:sz w:val="22"/>
          <w:szCs w:val="22"/>
        </w:rPr>
        <w:t xml:space="preserve"> </w:t>
      </w:r>
      <w:r>
        <w:rPr>
          <w:rFonts w:asciiTheme="minorHAnsi" w:hAnsiTheme="minorHAnsi" w:cstheme="minorHAnsi"/>
          <w:sz w:val="22"/>
          <w:szCs w:val="22"/>
        </w:rPr>
        <w:t>le logement présentent aujourd’hui une insuffisance caractérisée</w:t>
      </w:r>
      <w:r w:rsidR="00BB6B92" w:rsidRPr="00BB6B92">
        <w:rPr>
          <w:rFonts w:asciiTheme="minorHAnsi" w:hAnsiTheme="minorHAnsi" w:cstheme="minorHAnsi"/>
          <w:sz w:val="22"/>
          <w:szCs w:val="22"/>
        </w:rPr>
        <w:t>.</w:t>
      </w:r>
    </w:p>
    <w:p w14:paraId="4CE491F4" w14:textId="77777777" w:rsidR="00BB6B92" w:rsidRDefault="00BB6B92" w:rsidP="00BB6B92">
      <w:pPr>
        <w:jc w:val="both"/>
        <w:rPr>
          <w:rFonts w:asciiTheme="minorHAnsi" w:hAnsiTheme="minorHAnsi" w:cstheme="minorHAnsi"/>
          <w:sz w:val="22"/>
          <w:szCs w:val="22"/>
        </w:rPr>
      </w:pPr>
    </w:p>
    <w:p w14:paraId="7BF8A665" w14:textId="40D78AC4" w:rsidR="006624B8" w:rsidRPr="006624B8" w:rsidRDefault="006624B8" w:rsidP="00935E48">
      <w:pPr>
        <w:pStyle w:val="Heading2"/>
      </w:pPr>
      <w:bookmarkStart w:id="7" w:name="_Toc144108992"/>
      <w:r w:rsidRPr="006624B8">
        <w:t>Sur la nourriture</w:t>
      </w:r>
      <w:bookmarkEnd w:id="7"/>
    </w:p>
    <w:p w14:paraId="22AD14B0" w14:textId="77777777" w:rsidR="00BB6B92" w:rsidRPr="00BB6B92" w:rsidRDefault="00BB6B92" w:rsidP="00BB6B92">
      <w:pPr>
        <w:jc w:val="both"/>
        <w:rPr>
          <w:rFonts w:asciiTheme="minorHAnsi" w:hAnsiTheme="minorHAnsi" w:cstheme="minorHAnsi"/>
          <w:sz w:val="22"/>
          <w:szCs w:val="22"/>
        </w:rPr>
      </w:pPr>
    </w:p>
    <w:p w14:paraId="7D3452B0" w14:textId="424BB80B" w:rsidR="00907FC2" w:rsidRDefault="000948F8" w:rsidP="00907FC2">
      <w:pPr>
        <w:jc w:val="both"/>
        <w:rPr>
          <w:rFonts w:asciiTheme="minorHAnsi" w:hAnsiTheme="minorHAnsi" w:cstheme="minorHAnsi"/>
          <w:sz w:val="22"/>
          <w:szCs w:val="22"/>
        </w:rPr>
      </w:pPr>
      <w:r>
        <w:rPr>
          <w:rFonts w:asciiTheme="minorHAnsi" w:hAnsiTheme="minorHAnsi" w:cstheme="minorHAnsi"/>
          <w:sz w:val="22"/>
          <w:szCs w:val="22"/>
        </w:rPr>
        <w:t xml:space="preserve">17. </w:t>
      </w:r>
      <w:r w:rsidR="00907FC2" w:rsidRPr="00905836">
        <w:rPr>
          <w:rFonts w:asciiTheme="minorHAnsi" w:hAnsiTheme="minorHAnsi" w:cstheme="minorHAnsi"/>
          <w:sz w:val="22"/>
          <w:szCs w:val="22"/>
        </w:rPr>
        <w:t>Si l’administration pénitentiaire distribue gratuitement deux repas et une collation par jour, les quantités sont parfois insuffisantes</w:t>
      </w:r>
      <w:r w:rsidR="006A6509">
        <w:rPr>
          <w:rStyle w:val="FootnoteReference"/>
          <w:rFonts w:asciiTheme="minorHAnsi" w:hAnsiTheme="minorHAnsi" w:cstheme="minorHAnsi"/>
          <w:sz w:val="22"/>
          <w:szCs w:val="22"/>
        </w:rPr>
        <w:footnoteReference w:id="11"/>
      </w:r>
      <w:r w:rsidR="00054A9E">
        <w:rPr>
          <w:rFonts w:asciiTheme="minorHAnsi" w:hAnsiTheme="minorHAnsi" w:cstheme="minorHAnsi"/>
          <w:sz w:val="22"/>
          <w:szCs w:val="22"/>
        </w:rPr>
        <w:t xml:space="preserve">, </w:t>
      </w:r>
      <w:r w:rsidR="00907FC2" w:rsidRPr="00905836">
        <w:rPr>
          <w:rFonts w:asciiTheme="minorHAnsi" w:hAnsiTheme="minorHAnsi" w:cstheme="minorHAnsi"/>
          <w:sz w:val="22"/>
          <w:szCs w:val="22"/>
        </w:rPr>
        <w:t>la qualité de la nourriture médiocre et déficiente en produits frais</w:t>
      </w:r>
      <w:r w:rsidR="00054A9E">
        <w:rPr>
          <w:rFonts w:asciiTheme="minorHAnsi" w:hAnsiTheme="minorHAnsi" w:cstheme="minorHAnsi"/>
          <w:sz w:val="22"/>
          <w:szCs w:val="22"/>
        </w:rPr>
        <w:t>, et l</w:t>
      </w:r>
      <w:r w:rsidR="00907FC2">
        <w:rPr>
          <w:rFonts w:asciiTheme="minorHAnsi" w:hAnsiTheme="minorHAnsi" w:cstheme="minorHAnsi"/>
          <w:sz w:val="22"/>
          <w:szCs w:val="22"/>
        </w:rPr>
        <w:t xml:space="preserve">es repas pas toujours respectueux des </w:t>
      </w:r>
      <w:r w:rsidR="00BB6B92" w:rsidRPr="00BB6B92">
        <w:rPr>
          <w:rFonts w:asciiTheme="minorHAnsi" w:hAnsiTheme="minorHAnsi" w:cstheme="minorHAnsi"/>
          <w:sz w:val="22"/>
          <w:szCs w:val="22"/>
        </w:rPr>
        <w:t xml:space="preserve">régimes alimentaires des </w:t>
      </w:r>
      <w:r w:rsidR="00907FC2">
        <w:rPr>
          <w:rFonts w:asciiTheme="minorHAnsi" w:hAnsiTheme="minorHAnsi" w:cstheme="minorHAnsi"/>
          <w:sz w:val="22"/>
          <w:szCs w:val="22"/>
        </w:rPr>
        <w:t>personnes détenues</w:t>
      </w:r>
      <w:r w:rsidR="00BB6B92" w:rsidRPr="00BB6B92">
        <w:rPr>
          <w:rFonts w:asciiTheme="minorHAnsi" w:hAnsiTheme="minorHAnsi" w:cstheme="minorHAnsi"/>
          <w:sz w:val="22"/>
          <w:szCs w:val="22"/>
        </w:rPr>
        <w:t xml:space="preserve">. </w:t>
      </w:r>
      <w:r w:rsidR="00907FC2">
        <w:rPr>
          <w:rFonts w:asciiTheme="minorHAnsi" w:hAnsiTheme="minorHAnsi" w:cstheme="minorHAnsi"/>
          <w:sz w:val="22"/>
          <w:szCs w:val="22"/>
        </w:rPr>
        <w:t xml:space="preserve">Ces dernières peuvent alors </w:t>
      </w:r>
      <w:r w:rsidR="00054A9E">
        <w:rPr>
          <w:rFonts w:asciiTheme="minorHAnsi" w:hAnsiTheme="minorHAnsi" w:cstheme="minorHAnsi"/>
          <w:sz w:val="22"/>
          <w:szCs w:val="22"/>
        </w:rPr>
        <w:t>cantiner des produits, c’est-à-dire les acheter sur un catalogue spécifique. Mais le prix est souvent bien plus élevé qu’à l’extérieur</w:t>
      </w:r>
      <w:r w:rsidR="00054A9E">
        <w:rPr>
          <w:rStyle w:val="FootnoteReference"/>
          <w:rFonts w:asciiTheme="minorHAnsi" w:hAnsiTheme="minorHAnsi" w:cstheme="minorHAnsi"/>
          <w:sz w:val="22"/>
          <w:szCs w:val="22"/>
        </w:rPr>
        <w:footnoteReference w:id="12"/>
      </w:r>
      <w:r w:rsidR="00054A9E">
        <w:rPr>
          <w:rFonts w:asciiTheme="minorHAnsi" w:hAnsiTheme="minorHAnsi" w:cstheme="minorHAnsi"/>
          <w:sz w:val="22"/>
          <w:szCs w:val="22"/>
        </w:rPr>
        <w:t>, et des restrictions d’accès pour motif disciplinaire sont possibles. Enfin, les conditions pour cuisiner en cellule sont généralement rudimentaires, quand elles ne sont pas dangereuses.</w:t>
      </w:r>
    </w:p>
    <w:p w14:paraId="787C712B" w14:textId="77777777" w:rsidR="00054A9E" w:rsidRDefault="00054A9E" w:rsidP="00907FC2">
      <w:pPr>
        <w:jc w:val="both"/>
        <w:rPr>
          <w:rFonts w:asciiTheme="minorHAnsi" w:hAnsiTheme="minorHAnsi" w:cstheme="minorHAnsi"/>
          <w:sz w:val="22"/>
          <w:szCs w:val="22"/>
        </w:rPr>
      </w:pPr>
    </w:p>
    <w:p w14:paraId="0B89800B" w14:textId="61946722" w:rsidR="007C52EC" w:rsidRPr="007C52EC" w:rsidRDefault="007C52EC" w:rsidP="006A6509">
      <w:pPr>
        <w:ind w:left="708"/>
        <w:jc w:val="both"/>
        <w:rPr>
          <w:rFonts w:asciiTheme="minorHAnsi" w:hAnsiTheme="minorHAnsi" w:cstheme="minorHAnsi"/>
          <w:b/>
          <w:bCs/>
        </w:rPr>
      </w:pPr>
      <w:r w:rsidRPr="007C52EC">
        <w:rPr>
          <w:rFonts w:asciiTheme="minorHAnsi" w:hAnsiTheme="minorHAnsi" w:cstheme="minorHAnsi"/>
          <w:b/>
          <w:bCs/>
        </w:rPr>
        <w:t>Extrait de l’</w:t>
      </w:r>
      <w:hyperlink r:id="rId13" w:history="1">
        <w:r w:rsidRPr="007C52EC">
          <w:rPr>
            <w:rStyle w:val="Hyperlink"/>
            <w:rFonts w:asciiTheme="minorHAnsi" w:hAnsiTheme="minorHAnsi" w:cstheme="minorHAnsi"/>
            <w:b/>
            <w:bCs/>
          </w:rPr>
          <w:t>ordonnance rendue par le tribunal administratif de Bordeaux le 11 octobre 2022</w:t>
        </w:r>
      </w:hyperlink>
    </w:p>
    <w:p w14:paraId="254E1BC6" w14:textId="77777777" w:rsidR="007C52EC" w:rsidRDefault="007C52EC" w:rsidP="006A6509">
      <w:pPr>
        <w:ind w:left="708"/>
        <w:jc w:val="both"/>
        <w:rPr>
          <w:rFonts w:asciiTheme="minorHAnsi" w:hAnsiTheme="minorHAnsi" w:cstheme="minorHAnsi"/>
          <w:i/>
          <w:iCs/>
        </w:rPr>
      </w:pPr>
    </w:p>
    <w:p w14:paraId="4C0DAC5F" w14:textId="3501E8D6" w:rsidR="007C52EC" w:rsidRDefault="006A6509" w:rsidP="006A6509">
      <w:pPr>
        <w:ind w:left="708"/>
        <w:jc w:val="both"/>
        <w:rPr>
          <w:rFonts w:asciiTheme="minorHAnsi" w:hAnsiTheme="minorHAnsi" w:cstheme="minorHAnsi"/>
          <w:i/>
          <w:iCs/>
        </w:rPr>
      </w:pPr>
      <w:r w:rsidRPr="006A6509">
        <w:rPr>
          <w:rFonts w:asciiTheme="minorHAnsi" w:hAnsiTheme="minorHAnsi" w:cstheme="minorHAnsi"/>
          <w:i/>
          <w:iCs/>
        </w:rPr>
        <w:t>« </w:t>
      </w:r>
      <w:r w:rsidR="007C52EC">
        <w:rPr>
          <w:rFonts w:asciiTheme="minorHAnsi" w:hAnsiTheme="minorHAnsi" w:cstheme="minorHAnsi"/>
          <w:i/>
          <w:iCs/>
        </w:rPr>
        <w:t>17. En premier lieu, i</w:t>
      </w:r>
      <w:r w:rsidRPr="006A6509">
        <w:rPr>
          <w:rFonts w:asciiTheme="minorHAnsi" w:hAnsiTheme="minorHAnsi" w:cstheme="minorHAnsi"/>
          <w:i/>
          <w:iCs/>
        </w:rPr>
        <w:t>l résulte de l’instruction et notamment des recommandations de la contrôleure générale des lieux de privation de liberté formulées le 30 juin 2022, que la quantité de nourriture n’est pas répartie équitablement entre les détenus, puisque les détenus situés en fin des coursives sont régulièrement pénalisés. Ces faits n’étant pas contredits par l’administration, il y a lieu d’enjoindre à celle-ci de modifier la méthode de distribution des repas afin de garantir une répartition équitable de la nourriture entre les détenus.</w:t>
      </w:r>
    </w:p>
    <w:p w14:paraId="10F3B069" w14:textId="77777777" w:rsidR="007C52EC" w:rsidRDefault="007C52EC" w:rsidP="007C52EC">
      <w:pPr>
        <w:ind w:left="708"/>
        <w:jc w:val="both"/>
        <w:rPr>
          <w:rFonts w:asciiTheme="minorHAnsi" w:hAnsiTheme="minorHAnsi" w:cstheme="minorHAnsi"/>
          <w:i/>
          <w:iCs/>
        </w:rPr>
      </w:pPr>
    </w:p>
    <w:p w14:paraId="1FA5C251" w14:textId="773472B5" w:rsidR="006A6509" w:rsidRPr="006A6509" w:rsidRDefault="007C52EC" w:rsidP="007C52EC">
      <w:pPr>
        <w:ind w:left="708"/>
        <w:jc w:val="both"/>
        <w:rPr>
          <w:rFonts w:asciiTheme="minorHAnsi" w:hAnsiTheme="minorHAnsi" w:cstheme="minorHAnsi"/>
          <w:i/>
          <w:iCs/>
        </w:rPr>
      </w:pPr>
      <w:r w:rsidRPr="007C52EC">
        <w:rPr>
          <w:rFonts w:asciiTheme="minorHAnsi" w:hAnsiTheme="minorHAnsi" w:cstheme="minorHAnsi"/>
          <w:i/>
          <w:iCs/>
        </w:rPr>
        <w:t>18. En deuxième lieu, il ressort des recommandations formulées par la contrôleure</w:t>
      </w:r>
      <w:r>
        <w:rPr>
          <w:rFonts w:asciiTheme="minorHAnsi" w:hAnsiTheme="minorHAnsi" w:cstheme="minorHAnsi"/>
          <w:i/>
          <w:iCs/>
        </w:rPr>
        <w:t xml:space="preserve"> </w:t>
      </w:r>
      <w:r w:rsidRPr="007C52EC">
        <w:rPr>
          <w:rFonts w:asciiTheme="minorHAnsi" w:hAnsiTheme="minorHAnsi" w:cstheme="minorHAnsi"/>
          <w:i/>
          <w:iCs/>
        </w:rPr>
        <w:t>générale des lieux de privation de liberté qu’un même véhicule non réfrigéré et non nettoyé est</w:t>
      </w:r>
      <w:r>
        <w:rPr>
          <w:rFonts w:asciiTheme="minorHAnsi" w:hAnsiTheme="minorHAnsi" w:cstheme="minorHAnsi"/>
          <w:i/>
          <w:iCs/>
        </w:rPr>
        <w:t xml:space="preserve"> </w:t>
      </w:r>
      <w:r w:rsidRPr="007C52EC">
        <w:rPr>
          <w:rFonts w:asciiTheme="minorHAnsi" w:hAnsiTheme="minorHAnsi" w:cstheme="minorHAnsi"/>
          <w:i/>
          <w:iCs/>
        </w:rPr>
        <w:t>utilisé pour le transport du linge souillé et des denrées alimentaires fraîches conditionnées en</w:t>
      </w:r>
      <w:r>
        <w:rPr>
          <w:rFonts w:asciiTheme="minorHAnsi" w:hAnsiTheme="minorHAnsi" w:cstheme="minorHAnsi"/>
          <w:i/>
          <w:iCs/>
        </w:rPr>
        <w:t xml:space="preserve"> </w:t>
      </w:r>
      <w:r w:rsidRPr="007C52EC">
        <w:rPr>
          <w:rFonts w:asciiTheme="minorHAnsi" w:hAnsiTheme="minorHAnsi" w:cstheme="minorHAnsi"/>
          <w:i/>
          <w:iCs/>
        </w:rPr>
        <w:t>cagettes, à l’air libre, sans aucun respect de la chaine du froid, ni prévention des risques de</w:t>
      </w:r>
      <w:r>
        <w:rPr>
          <w:rFonts w:asciiTheme="minorHAnsi" w:hAnsiTheme="minorHAnsi" w:cstheme="minorHAnsi"/>
          <w:i/>
          <w:iCs/>
        </w:rPr>
        <w:t xml:space="preserve"> </w:t>
      </w:r>
      <w:r w:rsidRPr="007C52EC">
        <w:rPr>
          <w:rFonts w:asciiTheme="minorHAnsi" w:hAnsiTheme="minorHAnsi" w:cstheme="minorHAnsi"/>
          <w:i/>
          <w:iCs/>
        </w:rPr>
        <w:t>contamination. Si le ministre fait valoir que, concernant la chaine du froid et l’hygiène des</w:t>
      </w:r>
      <w:r>
        <w:rPr>
          <w:rFonts w:asciiTheme="minorHAnsi" w:hAnsiTheme="minorHAnsi" w:cstheme="minorHAnsi"/>
          <w:i/>
          <w:iCs/>
        </w:rPr>
        <w:t xml:space="preserve"> </w:t>
      </w:r>
      <w:r w:rsidRPr="007C52EC">
        <w:rPr>
          <w:rFonts w:asciiTheme="minorHAnsi" w:hAnsiTheme="minorHAnsi" w:cstheme="minorHAnsi"/>
          <w:i/>
          <w:iCs/>
        </w:rPr>
        <w:t>aliments, des tests sanitaires sont réalisés mensuellement par un laboratoire indépendant, il ne</w:t>
      </w:r>
      <w:r>
        <w:rPr>
          <w:rFonts w:asciiTheme="minorHAnsi" w:hAnsiTheme="minorHAnsi" w:cstheme="minorHAnsi"/>
          <w:i/>
          <w:iCs/>
        </w:rPr>
        <w:t xml:space="preserve"> </w:t>
      </w:r>
      <w:r w:rsidRPr="007C52EC">
        <w:rPr>
          <w:rFonts w:asciiTheme="minorHAnsi" w:hAnsiTheme="minorHAnsi" w:cstheme="minorHAnsi"/>
          <w:i/>
          <w:iCs/>
        </w:rPr>
        <w:t>conteste pas pour autant les faits relatés par la contrôleure générale des lieux de privation de</w:t>
      </w:r>
      <w:r>
        <w:rPr>
          <w:rFonts w:asciiTheme="minorHAnsi" w:hAnsiTheme="minorHAnsi" w:cstheme="minorHAnsi"/>
          <w:i/>
          <w:iCs/>
        </w:rPr>
        <w:t xml:space="preserve"> </w:t>
      </w:r>
      <w:r w:rsidRPr="007C52EC">
        <w:rPr>
          <w:rFonts w:asciiTheme="minorHAnsi" w:hAnsiTheme="minorHAnsi" w:cstheme="minorHAnsi"/>
          <w:i/>
          <w:iCs/>
        </w:rPr>
        <w:t>liberté. Dès lors, il y a lieu d’enjoindre à l’administration de mettre fin à l’utilisation d’un même</w:t>
      </w:r>
      <w:r>
        <w:rPr>
          <w:rFonts w:asciiTheme="minorHAnsi" w:hAnsiTheme="minorHAnsi" w:cstheme="minorHAnsi"/>
          <w:i/>
          <w:iCs/>
        </w:rPr>
        <w:t xml:space="preserve"> </w:t>
      </w:r>
      <w:r w:rsidRPr="007C52EC">
        <w:rPr>
          <w:rFonts w:asciiTheme="minorHAnsi" w:hAnsiTheme="minorHAnsi" w:cstheme="minorHAnsi"/>
          <w:i/>
          <w:iCs/>
        </w:rPr>
        <w:t>véhicule pour le transport du linge souillé et celui des denrées alimentaires fraiches, et de</w:t>
      </w:r>
      <w:r>
        <w:rPr>
          <w:rFonts w:asciiTheme="minorHAnsi" w:hAnsiTheme="minorHAnsi" w:cstheme="minorHAnsi"/>
          <w:i/>
          <w:iCs/>
        </w:rPr>
        <w:t xml:space="preserve"> </w:t>
      </w:r>
      <w:r w:rsidRPr="007C52EC">
        <w:rPr>
          <w:rFonts w:asciiTheme="minorHAnsi" w:hAnsiTheme="minorHAnsi" w:cstheme="minorHAnsi"/>
          <w:i/>
          <w:iCs/>
        </w:rPr>
        <w:t>s’assurer que la chaine du froid est strictement respectée</w:t>
      </w:r>
      <w:r>
        <w:rPr>
          <w:rFonts w:asciiTheme="minorHAnsi" w:hAnsiTheme="minorHAnsi" w:cstheme="minorHAnsi"/>
          <w:i/>
          <w:iCs/>
        </w:rPr>
        <w:t>. »</w:t>
      </w:r>
      <w:r w:rsidR="003C02FE">
        <w:rPr>
          <w:rStyle w:val="FootnoteReference"/>
          <w:rFonts w:asciiTheme="minorHAnsi" w:hAnsiTheme="minorHAnsi" w:cstheme="minorHAnsi"/>
          <w:i/>
          <w:iCs/>
        </w:rPr>
        <w:footnoteReference w:id="13"/>
      </w:r>
    </w:p>
    <w:p w14:paraId="2A4BC530" w14:textId="77777777" w:rsidR="006A6509" w:rsidRDefault="006A6509" w:rsidP="006A6509">
      <w:pPr>
        <w:jc w:val="both"/>
        <w:rPr>
          <w:rFonts w:asciiTheme="minorHAnsi" w:hAnsiTheme="minorHAnsi" w:cstheme="minorHAnsi"/>
          <w:sz w:val="22"/>
          <w:szCs w:val="22"/>
        </w:rPr>
      </w:pPr>
    </w:p>
    <w:p w14:paraId="05E9CCA0" w14:textId="10A074B9" w:rsidR="00054A9E" w:rsidRDefault="006606E3" w:rsidP="00054A9E">
      <w:pPr>
        <w:jc w:val="both"/>
        <w:rPr>
          <w:rFonts w:asciiTheme="minorHAnsi" w:hAnsiTheme="minorHAnsi" w:cstheme="minorHAnsi"/>
          <w:sz w:val="22"/>
          <w:szCs w:val="22"/>
        </w:rPr>
      </w:pPr>
      <w:r>
        <w:rPr>
          <w:rFonts w:asciiTheme="minorHAnsi" w:hAnsiTheme="minorHAnsi" w:cstheme="minorHAnsi"/>
          <w:sz w:val="22"/>
          <w:szCs w:val="22"/>
        </w:rPr>
        <w:t xml:space="preserve">18. </w:t>
      </w:r>
      <w:r w:rsidR="00054A9E">
        <w:rPr>
          <w:rFonts w:asciiTheme="minorHAnsi" w:hAnsiTheme="minorHAnsi" w:cstheme="minorHAnsi"/>
          <w:sz w:val="22"/>
          <w:szCs w:val="22"/>
        </w:rPr>
        <w:t>En outre, l</w:t>
      </w:r>
      <w:r w:rsidR="00054A9E" w:rsidRPr="00905836">
        <w:rPr>
          <w:rFonts w:asciiTheme="minorHAnsi" w:hAnsiTheme="minorHAnsi" w:cstheme="minorHAnsi"/>
          <w:sz w:val="22"/>
          <w:szCs w:val="22"/>
        </w:rPr>
        <w:t>’accès à l’eau potable</w:t>
      </w:r>
      <w:r w:rsidR="00054A9E" w:rsidRPr="00BB6B92">
        <w:rPr>
          <w:rFonts w:asciiTheme="minorHAnsi" w:hAnsiTheme="minorHAnsi" w:cstheme="minorHAnsi"/>
          <w:sz w:val="22"/>
          <w:szCs w:val="22"/>
        </w:rPr>
        <w:t xml:space="preserve"> n’est pas toujours assuré dans les prisons françaises. </w:t>
      </w:r>
      <w:r w:rsidR="00054A9E">
        <w:rPr>
          <w:rFonts w:asciiTheme="minorHAnsi" w:hAnsiTheme="minorHAnsi" w:cstheme="minorHAnsi"/>
          <w:sz w:val="22"/>
          <w:szCs w:val="22"/>
        </w:rPr>
        <w:t xml:space="preserve">A titre d’exemple, </w:t>
      </w:r>
      <w:r w:rsidR="00054A9E" w:rsidRPr="00BB6B92">
        <w:rPr>
          <w:rFonts w:asciiTheme="minorHAnsi" w:hAnsiTheme="minorHAnsi" w:cstheme="minorHAnsi"/>
          <w:sz w:val="22"/>
          <w:szCs w:val="22"/>
        </w:rPr>
        <w:t>la prison pour femmes de Rennes a été privée à deux reprises d’eau potable</w:t>
      </w:r>
      <w:r w:rsidR="00054A9E">
        <w:rPr>
          <w:rFonts w:asciiTheme="minorHAnsi" w:hAnsiTheme="minorHAnsi" w:cstheme="minorHAnsi"/>
          <w:sz w:val="22"/>
          <w:szCs w:val="22"/>
        </w:rPr>
        <w:t xml:space="preserve"> </w:t>
      </w:r>
      <w:r w:rsidR="00AE032A">
        <w:rPr>
          <w:rFonts w:asciiTheme="minorHAnsi" w:hAnsiTheme="minorHAnsi" w:cstheme="minorHAnsi"/>
          <w:sz w:val="22"/>
          <w:szCs w:val="22"/>
        </w:rPr>
        <w:t>depuis fin 2022</w:t>
      </w:r>
      <w:r w:rsidR="00054A9E" w:rsidRPr="00BB6B92">
        <w:rPr>
          <w:rFonts w:asciiTheme="minorHAnsi" w:hAnsiTheme="minorHAnsi" w:cstheme="minorHAnsi"/>
          <w:sz w:val="22"/>
          <w:szCs w:val="22"/>
        </w:rPr>
        <w:t>, et ce pour des durées allant jusqu’à plusieurs semaines</w:t>
      </w:r>
      <w:r w:rsidR="00054A9E">
        <w:rPr>
          <w:rStyle w:val="FootnoteReference"/>
          <w:rFonts w:asciiTheme="minorHAnsi" w:hAnsiTheme="minorHAnsi" w:cstheme="minorHAnsi"/>
          <w:sz w:val="22"/>
          <w:szCs w:val="22"/>
        </w:rPr>
        <w:footnoteReference w:id="14"/>
      </w:r>
      <w:r w:rsidR="00054A9E">
        <w:rPr>
          <w:rFonts w:asciiTheme="minorHAnsi" w:hAnsiTheme="minorHAnsi" w:cstheme="minorHAnsi"/>
          <w:sz w:val="22"/>
          <w:szCs w:val="22"/>
        </w:rPr>
        <w:t>.</w:t>
      </w:r>
      <w:r w:rsidR="00054A9E" w:rsidRPr="00BB6B92">
        <w:rPr>
          <w:rFonts w:asciiTheme="minorHAnsi" w:hAnsiTheme="minorHAnsi" w:cstheme="minorHAnsi"/>
          <w:sz w:val="22"/>
          <w:szCs w:val="22"/>
        </w:rPr>
        <w:t xml:space="preserve"> </w:t>
      </w:r>
      <w:r w:rsidR="00054A9E">
        <w:rPr>
          <w:rFonts w:asciiTheme="minorHAnsi" w:hAnsiTheme="minorHAnsi" w:cstheme="minorHAnsi"/>
          <w:sz w:val="22"/>
          <w:szCs w:val="22"/>
        </w:rPr>
        <w:t>C</w:t>
      </w:r>
      <w:r w:rsidR="00054A9E" w:rsidRPr="00BB6B92">
        <w:rPr>
          <w:rFonts w:asciiTheme="minorHAnsi" w:hAnsiTheme="minorHAnsi" w:cstheme="minorHAnsi"/>
          <w:sz w:val="22"/>
          <w:szCs w:val="22"/>
        </w:rPr>
        <w:t>ertaines détenues se plaignent de problèmes de santé potentiellement liés à la contamination de l’eau courante.</w:t>
      </w:r>
    </w:p>
    <w:p w14:paraId="3FFB0F85" w14:textId="77777777" w:rsidR="006624B8" w:rsidRDefault="006624B8" w:rsidP="00907FC2">
      <w:pPr>
        <w:jc w:val="both"/>
        <w:rPr>
          <w:rFonts w:asciiTheme="minorHAnsi" w:hAnsiTheme="minorHAnsi" w:cstheme="minorHAnsi"/>
          <w:sz w:val="22"/>
          <w:szCs w:val="22"/>
        </w:rPr>
      </w:pPr>
    </w:p>
    <w:p w14:paraId="197BAF1D" w14:textId="60237602" w:rsidR="006624B8" w:rsidRPr="006624B8" w:rsidRDefault="006624B8" w:rsidP="00935E48">
      <w:pPr>
        <w:pStyle w:val="Heading2"/>
      </w:pPr>
      <w:bookmarkStart w:id="8" w:name="_Toc144108993"/>
      <w:r w:rsidRPr="006624B8">
        <w:t>Sur le vêtement</w:t>
      </w:r>
      <w:bookmarkEnd w:id="8"/>
    </w:p>
    <w:p w14:paraId="6F6D88CE" w14:textId="77777777" w:rsidR="00BB6B92" w:rsidRPr="000948F8" w:rsidRDefault="00BB6B92" w:rsidP="00BB6B92">
      <w:pPr>
        <w:jc w:val="both"/>
        <w:rPr>
          <w:rFonts w:asciiTheme="minorHAnsi" w:hAnsiTheme="minorHAnsi" w:cstheme="minorHAnsi"/>
          <w:sz w:val="22"/>
          <w:szCs w:val="22"/>
        </w:rPr>
      </w:pPr>
    </w:p>
    <w:p w14:paraId="2E8C53F0" w14:textId="7C646876" w:rsidR="00AE032A" w:rsidRPr="00935E48" w:rsidRDefault="006606E3" w:rsidP="00AE032A">
      <w:pPr>
        <w:jc w:val="both"/>
        <w:rPr>
          <w:rFonts w:asciiTheme="minorHAnsi" w:hAnsiTheme="minorHAnsi" w:cstheme="minorHAnsi"/>
          <w:sz w:val="22"/>
          <w:szCs w:val="22"/>
        </w:rPr>
      </w:pPr>
      <w:r>
        <w:rPr>
          <w:rFonts w:asciiTheme="minorHAnsi" w:hAnsiTheme="minorHAnsi" w:cstheme="minorHAnsi"/>
          <w:sz w:val="22"/>
          <w:szCs w:val="22"/>
        </w:rPr>
        <w:t xml:space="preserve">19. </w:t>
      </w:r>
      <w:r w:rsidR="000948F8" w:rsidRPr="00935E48">
        <w:rPr>
          <w:rFonts w:asciiTheme="minorHAnsi" w:hAnsiTheme="minorHAnsi" w:cstheme="minorHAnsi"/>
          <w:sz w:val="22"/>
          <w:szCs w:val="22"/>
        </w:rPr>
        <w:t xml:space="preserve">L’administration pénitentiaire est théoriquement tenue de fournir des vêtements, notamment des sous-vêtements et des « chaussures de type claquettes », à toute personne qui en ferait la demande lors de son arrivée dans l’établissement. En pratique cependant, la remise de vêtements aux arrivants démunis n’est pas systématique et le contenu du paquetage se limite bien souvent à des sous-vêtements neufs. </w:t>
      </w:r>
      <w:r w:rsidR="000948F8">
        <w:rPr>
          <w:rFonts w:asciiTheme="minorHAnsi" w:hAnsiTheme="minorHAnsi" w:cstheme="minorHAnsi"/>
          <w:sz w:val="22"/>
          <w:szCs w:val="22"/>
        </w:rPr>
        <w:t>Selon l</w:t>
      </w:r>
      <w:r w:rsidR="000948F8" w:rsidRPr="000948F8">
        <w:rPr>
          <w:rFonts w:asciiTheme="minorHAnsi" w:hAnsiTheme="minorHAnsi" w:cstheme="minorHAnsi"/>
          <w:sz w:val="22"/>
          <w:szCs w:val="22"/>
        </w:rPr>
        <w:t>’enquête précitée</w:t>
      </w:r>
      <w:r w:rsidR="000948F8">
        <w:rPr>
          <w:rFonts w:asciiTheme="minorHAnsi" w:hAnsiTheme="minorHAnsi" w:cstheme="minorHAnsi"/>
          <w:sz w:val="22"/>
          <w:szCs w:val="22"/>
        </w:rPr>
        <w:t xml:space="preserve">, </w:t>
      </w:r>
      <w:r w:rsidR="00AE032A" w:rsidRPr="00935E48">
        <w:rPr>
          <w:rFonts w:asciiTheme="minorHAnsi" w:hAnsiTheme="minorHAnsi" w:cstheme="minorHAnsi"/>
          <w:sz w:val="22"/>
          <w:szCs w:val="22"/>
        </w:rPr>
        <w:t>il n’est pas rare que les personnes aient à attendre plusieurs mois avant d’avoir accès à des vêtements. « Nombre de personnes ne sortent pas en promenade faute de vêtements chauds »,</w:t>
      </w:r>
      <w:r w:rsidR="000948F8">
        <w:rPr>
          <w:rFonts w:asciiTheme="minorHAnsi" w:hAnsiTheme="minorHAnsi" w:cstheme="minorHAnsi"/>
          <w:sz w:val="22"/>
          <w:szCs w:val="22"/>
        </w:rPr>
        <w:t xml:space="preserve"> y</w:t>
      </w:r>
      <w:r w:rsidR="00AE032A" w:rsidRPr="00935E48">
        <w:rPr>
          <w:rFonts w:asciiTheme="minorHAnsi" w:hAnsiTheme="minorHAnsi" w:cstheme="minorHAnsi"/>
          <w:sz w:val="22"/>
          <w:szCs w:val="22"/>
        </w:rPr>
        <w:t xml:space="preserve"> observe un répondant. </w:t>
      </w:r>
      <w:r w:rsidR="000948F8">
        <w:rPr>
          <w:rFonts w:asciiTheme="minorHAnsi" w:hAnsiTheme="minorHAnsi" w:cstheme="minorHAnsi"/>
          <w:sz w:val="22"/>
          <w:szCs w:val="22"/>
        </w:rPr>
        <w:t>D’autres</w:t>
      </w:r>
      <w:r w:rsidR="00AE032A" w:rsidRPr="00935E48">
        <w:rPr>
          <w:rFonts w:asciiTheme="minorHAnsi" w:hAnsiTheme="minorHAnsi" w:cstheme="minorHAnsi"/>
          <w:sz w:val="22"/>
          <w:szCs w:val="22"/>
        </w:rPr>
        <w:t xml:space="preserve"> évoquent des habits « mal adaptés à la morphologie », « de mauvaise taille », « mauvaise pointure » ou « déchirés ».</w:t>
      </w:r>
    </w:p>
    <w:p w14:paraId="73CF6FCF" w14:textId="77777777" w:rsidR="000948F8" w:rsidRPr="000948F8" w:rsidRDefault="000948F8" w:rsidP="00BB6B92">
      <w:pPr>
        <w:jc w:val="both"/>
        <w:rPr>
          <w:rFonts w:asciiTheme="minorHAnsi" w:hAnsiTheme="minorHAnsi" w:cstheme="minorHAnsi"/>
          <w:sz w:val="22"/>
          <w:szCs w:val="22"/>
        </w:rPr>
      </w:pPr>
    </w:p>
    <w:p w14:paraId="5001767C" w14:textId="11CFCD5A" w:rsidR="00BB6B92" w:rsidRDefault="006606E3" w:rsidP="00BB6B92">
      <w:pPr>
        <w:jc w:val="both"/>
        <w:rPr>
          <w:rFonts w:asciiTheme="minorHAnsi" w:hAnsiTheme="minorHAnsi" w:cstheme="minorHAnsi"/>
          <w:sz w:val="22"/>
          <w:szCs w:val="22"/>
        </w:rPr>
      </w:pPr>
      <w:r>
        <w:rPr>
          <w:rFonts w:asciiTheme="minorHAnsi" w:hAnsiTheme="minorHAnsi" w:cstheme="minorHAnsi"/>
          <w:sz w:val="22"/>
          <w:szCs w:val="22"/>
        </w:rPr>
        <w:lastRenderedPageBreak/>
        <w:t xml:space="preserve">20. </w:t>
      </w:r>
      <w:r w:rsidR="000948F8" w:rsidRPr="00935E48">
        <w:rPr>
          <w:rFonts w:asciiTheme="minorHAnsi" w:hAnsiTheme="minorHAnsi" w:cstheme="minorHAnsi"/>
          <w:sz w:val="22"/>
          <w:szCs w:val="22"/>
        </w:rPr>
        <w:t>En maison d’arrêt, l’entretien du linge est pour l’essentiel assuré par les proches qui, à l’occasion des parloirs, sont autorisés à récupérer le linge sale auprès du personnel pénitentiaire et à le restituer propre. Celles qui sont incarcérées dans un établissement ne disposant d’aucune facilité et qui ne reçoivent pas de visite sont, elles, contraintes de laver leur linge à la main en cellule – ce qui n’est pas sans poser de problème notamment dans les établissements vétustes dépourvus d’eau chaude. Elles doivent se procurer la lessive en cantine, et sont confrontées au problème du séchage, dans la mesure où les règlements intérieurs leur interdit « d’étendre [leur] linge sur les barreaux des fenêtres ».</w:t>
      </w:r>
      <w:r w:rsidR="000948F8">
        <w:rPr>
          <w:rFonts w:asciiTheme="minorHAnsi" w:hAnsiTheme="minorHAnsi" w:cstheme="minorHAnsi"/>
          <w:sz w:val="22"/>
          <w:szCs w:val="22"/>
        </w:rPr>
        <w:t xml:space="preserve"> </w:t>
      </w:r>
      <w:r w:rsidR="00BB6B92" w:rsidRPr="00BB6B92">
        <w:rPr>
          <w:rFonts w:asciiTheme="minorHAnsi" w:hAnsiTheme="minorHAnsi" w:cstheme="minorHAnsi"/>
          <w:sz w:val="22"/>
          <w:szCs w:val="22"/>
        </w:rPr>
        <w:t>L’accès au service de buanderie peut encore être limité à certains vêtements</w:t>
      </w:r>
      <w:r w:rsidR="000948F8">
        <w:rPr>
          <w:rFonts w:asciiTheme="minorHAnsi" w:hAnsiTheme="minorHAnsi" w:cstheme="minorHAnsi"/>
          <w:sz w:val="22"/>
          <w:szCs w:val="22"/>
        </w:rPr>
        <w:t xml:space="preserve">. </w:t>
      </w:r>
      <w:r w:rsidR="008440B7">
        <w:rPr>
          <w:rFonts w:asciiTheme="minorHAnsi" w:hAnsiTheme="minorHAnsi" w:cstheme="minorHAnsi"/>
          <w:sz w:val="22"/>
          <w:szCs w:val="22"/>
        </w:rPr>
        <w:t>En 2023, à</w:t>
      </w:r>
      <w:r w:rsidR="00BB6B92" w:rsidRPr="00BB6B92">
        <w:rPr>
          <w:rFonts w:asciiTheme="minorHAnsi" w:hAnsiTheme="minorHAnsi" w:cstheme="minorHAnsi"/>
          <w:sz w:val="22"/>
          <w:szCs w:val="22"/>
        </w:rPr>
        <w:t xml:space="preserve"> la maison d’arrêt de Limoges, </w:t>
      </w:r>
      <w:r w:rsidR="000948F8">
        <w:rPr>
          <w:rFonts w:asciiTheme="minorHAnsi" w:hAnsiTheme="minorHAnsi" w:cstheme="minorHAnsi"/>
          <w:sz w:val="22"/>
          <w:szCs w:val="22"/>
        </w:rPr>
        <w:t>après avoir</w:t>
      </w:r>
      <w:r w:rsidR="000948F8" w:rsidRPr="00BB6B92">
        <w:rPr>
          <w:rFonts w:asciiTheme="minorHAnsi" w:hAnsiTheme="minorHAnsi" w:cstheme="minorHAnsi"/>
          <w:sz w:val="22"/>
          <w:szCs w:val="22"/>
        </w:rPr>
        <w:t xml:space="preserve"> </w:t>
      </w:r>
      <w:r w:rsidR="00BB6B92" w:rsidRPr="00BB6B92">
        <w:rPr>
          <w:rFonts w:asciiTheme="minorHAnsi" w:hAnsiTheme="minorHAnsi" w:cstheme="minorHAnsi"/>
          <w:sz w:val="22"/>
          <w:szCs w:val="22"/>
        </w:rPr>
        <w:t xml:space="preserve">interdit aux </w:t>
      </w:r>
      <w:r w:rsidR="000948F8">
        <w:rPr>
          <w:rFonts w:asciiTheme="minorHAnsi" w:hAnsiTheme="minorHAnsi" w:cstheme="minorHAnsi"/>
          <w:sz w:val="22"/>
          <w:szCs w:val="22"/>
        </w:rPr>
        <w:t>personnes détenues</w:t>
      </w:r>
      <w:r w:rsidR="000948F8" w:rsidRPr="00BB6B92">
        <w:rPr>
          <w:rFonts w:asciiTheme="minorHAnsi" w:hAnsiTheme="minorHAnsi" w:cstheme="minorHAnsi"/>
          <w:sz w:val="22"/>
          <w:szCs w:val="22"/>
        </w:rPr>
        <w:t xml:space="preserve"> </w:t>
      </w:r>
      <w:r w:rsidR="00BB6B92" w:rsidRPr="00BB6B92">
        <w:rPr>
          <w:rFonts w:asciiTheme="minorHAnsi" w:hAnsiTheme="minorHAnsi" w:cstheme="minorHAnsi"/>
          <w:sz w:val="22"/>
          <w:szCs w:val="22"/>
        </w:rPr>
        <w:t xml:space="preserve">de confier la lessive de leurs sous-vêtements et chaussettes à la buanderie, </w:t>
      </w:r>
      <w:r w:rsidR="000948F8">
        <w:rPr>
          <w:rFonts w:asciiTheme="minorHAnsi" w:hAnsiTheme="minorHAnsi" w:cstheme="minorHAnsi"/>
          <w:sz w:val="22"/>
          <w:szCs w:val="22"/>
        </w:rPr>
        <w:t>la possibilité a été limitée</w:t>
      </w:r>
      <w:r w:rsidR="00BB6B92" w:rsidRPr="00BB6B92">
        <w:rPr>
          <w:rFonts w:asciiTheme="minorHAnsi" w:hAnsiTheme="minorHAnsi" w:cstheme="minorHAnsi"/>
          <w:sz w:val="22"/>
          <w:szCs w:val="22"/>
        </w:rPr>
        <w:t xml:space="preserve"> à </w:t>
      </w:r>
      <w:r w:rsidR="000948F8">
        <w:rPr>
          <w:rFonts w:asciiTheme="minorHAnsi" w:hAnsiTheme="minorHAnsi" w:cstheme="minorHAnsi"/>
          <w:sz w:val="22"/>
          <w:szCs w:val="22"/>
        </w:rPr>
        <w:t>cinq</w:t>
      </w:r>
      <w:r w:rsidR="00BB6B92" w:rsidRPr="00BB6B92">
        <w:rPr>
          <w:rFonts w:asciiTheme="minorHAnsi" w:hAnsiTheme="minorHAnsi" w:cstheme="minorHAnsi"/>
          <w:sz w:val="22"/>
          <w:szCs w:val="22"/>
        </w:rPr>
        <w:t xml:space="preserve"> sous-vêtements et paires de chaussettes tous les </w:t>
      </w:r>
      <w:r w:rsidR="000948F8">
        <w:rPr>
          <w:rFonts w:asciiTheme="minorHAnsi" w:hAnsiTheme="minorHAnsi" w:cstheme="minorHAnsi"/>
          <w:sz w:val="22"/>
          <w:szCs w:val="22"/>
        </w:rPr>
        <w:t>quinze</w:t>
      </w:r>
      <w:r w:rsidR="000948F8" w:rsidRPr="00BB6B92">
        <w:rPr>
          <w:rFonts w:asciiTheme="minorHAnsi" w:hAnsiTheme="minorHAnsi" w:cstheme="minorHAnsi"/>
          <w:sz w:val="22"/>
          <w:szCs w:val="22"/>
        </w:rPr>
        <w:t xml:space="preserve"> </w:t>
      </w:r>
      <w:r w:rsidR="00BB6B92" w:rsidRPr="00BB6B92">
        <w:rPr>
          <w:rFonts w:asciiTheme="minorHAnsi" w:hAnsiTheme="minorHAnsi" w:cstheme="minorHAnsi"/>
          <w:sz w:val="22"/>
          <w:szCs w:val="22"/>
        </w:rPr>
        <w:t xml:space="preserve">jours. </w:t>
      </w:r>
      <w:r w:rsidR="000948F8">
        <w:rPr>
          <w:rFonts w:asciiTheme="minorHAnsi" w:hAnsiTheme="minorHAnsi" w:cstheme="minorHAnsi"/>
          <w:sz w:val="22"/>
          <w:szCs w:val="22"/>
        </w:rPr>
        <w:t>Cette</w:t>
      </w:r>
      <w:r w:rsidR="000948F8" w:rsidRPr="00BB6B92">
        <w:rPr>
          <w:rFonts w:asciiTheme="minorHAnsi" w:hAnsiTheme="minorHAnsi" w:cstheme="minorHAnsi"/>
          <w:sz w:val="22"/>
          <w:szCs w:val="22"/>
        </w:rPr>
        <w:t xml:space="preserve"> </w:t>
      </w:r>
      <w:r w:rsidR="00BB6B92" w:rsidRPr="00BB6B92">
        <w:rPr>
          <w:rFonts w:asciiTheme="minorHAnsi" w:hAnsiTheme="minorHAnsi" w:cstheme="minorHAnsi"/>
          <w:sz w:val="22"/>
          <w:szCs w:val="22"/>
        </w:rPr>
        <w:t>situation</w:t>
      </w:r>
      <w:r w:rsidR="000948F8">
        <w:rPr>
          <w:rFonts w:asciiTheme="minorHAnsi" w:hAnsiTheme="minorHAnsi" w:cstheme="minorHAnsi"/>
          <w:sz w:val="22"/>
          <w:szCs w:val="22"/>
        </w:rPr>
        <w:t>,</w:t>
      </w:r>
      <w:r w:rsidR="00BB6B92" w:rsidRPr="00BB6B92">
        <w:rPr>
          <w:rFonts w:asciiTheme="minorHAnsi" w:hAnsiTheme="minorHAnsi" w:cstheme="minorHAnsi"/>
          <w:sz w:val="22"/>
          <w:szCs w:val="22"/>
        </w:rPr>
        <w:t xml:space="preserve"> indigne</w:t>
      </w:r>
      <w:r w:rsidR="000948F8">
        <w:rPr>
          <w:rFonts w:asciiTheme="minorHAnsi" w:hAnsiTheme="minorHAnsi" w:cstheme="minorHAnsi"/>
          <w:sz w:val="22"/>
          <w:szCs w:val="22"/>
        </w:rPr>
        <w:t>,</w:t>
      </w:r>
      <w:r w:rsidR="00BB6B92" w:rsidRPr="00BB6B92">
        <w:rPr>
          <w:rFonts w:asciiTheme="minorHAnsi" w:hAnsiTheme="minorHAnsi" w:cstheme="minorHAnsi"/>
          <w:sz w:val="22"/>
          <w:szCs w:val="22"/>
        </w:rPr>
        <w:t xml:space="preserve"> </w:t>
      </w:r>
      <w:r w:rsidR="000948F8">
        <w:rPr>
          <w:rFonts w:asciiTheme="minorHAnsi" w:hAnsiTheme="minorHAnsi" w:cstheme="minorHAnsi"/>
          <w:sz w:val="22"/>
          <w:szCs w:val="22"/>
        </w:rPr>
        <w:t xml:space="preserve">les </w:t>
      </w:r>
      <w:r w:rsidR="00BB6B92" w:rsidRPr="00BB6B92">
        <w:rPr>
          <w:rFonts w:asciiTheme="minorHAnsi" w:hAnsiTheme="minorHAnsi" w:cstheme="minorHAnsi"/>
          <w:sz w:val="22"/>
          <w:szCs w:val="22"/>
        </w:rPr>
        <w:t xml:space="preserve">contraint à laver leur linge sur leur temps chronométré de douche </w:t>
      </w:r>
      <w:r w:rsidR="000948F8">
        <w:rPr>
          <w:rFonts w:asciiTheme="minorHAnsi" w:hAnsiTheme="minorHAnsi" w:cstheme="minorHAnsi"/>
          <w:sz w:val="22"/>
          <w:szCs w:val="22"/>
        </w:rPr>
        <w:t>–</w:t>
      </w:r>
      <w:r w:rsidR="00BB6B92" w:rsidRPr="00BB6B92">
        <w:rPr>
          <w:rFonts w:asciiTheme="minorHAnsi" w:hAnsiTheme="minorHAnsi" w:cstheme="minorHAnsi"/>
          <w:sz w:val="22"/>
          <w:szCs w:val="22"/>
        </w:rPr>
        <w:t xml:space="preserve"> accessible quelques jours par semaine uniquement </w:t>
      </w:r>
      <w:r w:rsidR="000948F8">
        <w:rPr>
          <w:rFonts w:asciiTheme="minorHAnsi" w:hAnsiTheme="minorHAnsi" w:cstheme="minorHAnsi"/>
          <w:sz w:val="22"/>
          <w:szCs w:val="22"/>
        </w:rPr>
        <w:t>–</w:t>
      </w:r>
      <w:r w:rsidR="00BB6B92" w:rsidRPr="00BB6B92">
        <w:rPr>
          <w:rFonts w:asciiTheme="minorHAnsi" w:hAnsiTheme="minorHAnsi" w:cstheme="minorHAnsi"/>
          <w:sz w:val="22"/>
          <w:szCs w:val="22"/>
        </w:rPr>
        <w:t xml:space="preserve"> ou dans le lavabo de leur cellule alimentée en eau froide uniquement</w:t>
      </w:r>
      <w:r w:rsidR="004F4335">
        <w:rPr>
          <w:rStyle w:val="FootnoteReference"/>
          <w:rFonts w:asciiTheme="minorHAnsi" w:hAnsiTheme="minorHAnsi" w:cstheme="minorHAnsi"/>
          <w:sz w:val="22"/>
          <w:szCs w:val="22"/>
        </w:rPr>
        <w:footnoteReference w:id="15"/>
      </w:r>
      <w:r w:rsidR="00BB6B92" w:rsidRPr="00BB6B92">
        <w:rPr>
          <w:rFonts w:asciiTheme="minorHAnsi" w:hAnsiTheme="minorHAnsi" w:cstheme="minorHAnsi"/>
          <w:sz w:val="22"/>
          <w:szCs w:val="22"/>
        </w:rPr>
        <w:t>.</w:t>
      </w:r>
    </w:p>
    <w:p w14:paraId="02B90D92" w14:textId="77777777" w:rsidR="006624B8" w:rsidRDefault="006624B8" w:rsidP="00BB6B92">
      <w:pPr>
        <w:jc w:val="both"/>
        <w:rPr>
          <w:rFonts w:asciiTheme="minorHAnsi" w:hAnsiTheme="minorHAnsi" w:cstheme="minorHAnsi"/>
          <w:sz w:val="22"/>
          <w:szCs w:val="22"/>
        </w:rPr>
      </w:pPr>
    </w:p>
    <w:p w14:paraId="0D86D2E4" w14:textId="781B4C61" w:rsidR="006624B8" w:rsidRPr="006624B8" w:rsidRDefault="006624B8" w:rsidP="00935E48">
      <w:pPr>
        <w:pStyle w:val="Heading2"/>
      </w:pPr>
      <w:bookmarkStart w:id="9" w:name="_Toc144108994"/>
      <w:r w:rsidRPr="006624B8">
        <w:t>Sur le logement</w:t>
      </w:r>
      <w:bookmarkEnd w:id="9"/>
    </w:p>
    <w:p w14:paraId="632B52CE" w14:textId="77777777" w:rsidR="00BB6B92" w:rsidRPr="00BB6B92" w:rsidRDefault="00BB6B92" w:rsidP="00BB6B92">
      <w:pPr>
        <w:jc w:val="both"/>
        <w:rPr>
          <w:rFonts w:asciiTheme="minorHAnsi" w:hAnsiTheme="minorHAnsi" w:cstheme="minorHAnsi"/>
          <w:sz w:val="22"/>
          <w:szCs w:val="22"/>
        </w:rPr>
      </w:pPr>
    </w:p>
    <w:p w14:paraId="50042955" w14:textId="613DB851" w:rsidR="008440B7" w:rsidRDefault="006606E3" w:rsidP="00182F68">
      <w:pPr>
        <w:jc w:val="both"/>
        <w:rPr>
          <w:rFonts w:asciiTheme="minorHAnsi" w:eastAsia="Calibri" w:hAnsiTheme="minorHAnsi" w:cstheme="minorHAnsi"/>
          <w:sz w:val="22"/>
          <w:szCs w:val="22"/>
        </w:rPr>
      </w:pPr>
      <w:r>
        <w:rPr>
          <w:rFonts w:asciiTheme="minorHAnsi" w:hAnsiTheme="minorHAnsi" w:cstheme="minorHAnsi"/>
          <w:sz w:val="22"/>
          <w:szCs w:val="22"/>
        </w:rPr>
        <w:t xml:space="preserve">21. </w:t>
      </w:r>
      <w:r w:rsidR="00BB6B92" w:rsidRPr="00BB6B92">
        <w:rPr>
          <w:rFonts w:asciiTheme="minorHAnsi" w:hAnsiTheme="minorHAnsi" w:cstheme="minorHAnsi"/>
          <w:sz w:val="22"/>
          <w:szCs w:val="22"/>
        </w:rPr>
        <w:t xml:space="preserve">Le </w:t>
      </w:r>
      <w:r w:rsidR="008440B7">
        <w:rPr>
          <w:rFonts w:asciiTheme="minorHAnsi" w:hAnsiTheme="minorHAnsi" w:cstheme="minorHAnsi"/>
          <w:sz w:val="22"/>
          <w:szCs w:val="22"/>
        </w:rPr>
        <w:t>30 janvier 2020, la France a été condamnée par la Cour européenne des droits de l’</w:t>
      </w:r>
      <w:r w:rsidR="00A64B12">
        <w:rPr>
          <w:rFonts w:asciiTheme="minorHAnsi" w:hAnsiTheme="minorHAnsi" w:cstheme="minorHAnsi"/>
          <w:sz w:val="22"/>
          <w:szCs w:val="22"/>
        </w:rPr>
        <w:t>h</w:t>
      </w:r>
      <w:r w:rsidR="008440B7">
        <w:rPr>
          <w:rFonts w:asciiTheme="minorHAnsi" w:hAnsiTheme="minorHAnsi" w:cstheme="minorHAnsi"/>
          <w:sz w:val="22"/>
          <w:szCs w:val="22"/>
        </w:rPr>
        <w:t xml:space="preserve">omme pour </w:t>
      </w:r>
      <w:r w:rsidR="00165BD4">
        <w:rPr>
          <w:rFonts w:asciiTheme="minorHAnsi" w:hAnsiTheme="minorHAnsi" w:cstheme="minorHAnsi"/>
          <w:sz w:val="22"/>
          <w:szCs w:val="22"/>
        </w:rPr>
        <w:t xml:space="preserve">les </w:t>
      </w:r>
      <w:r w:rsidR="00A64B12">
        <w:rPr>
          <w:rFonts w:asciiTheme="minorHAnsi" w:hAnsiTheme="minorHAnsi" w:cstheme="minorHAnsi"/>
          <w:sz w:val="22"/>
          <w:szCs w:val="22"/>
        </w:rPr>
        <w:t xml:space="preserve">traitements inhumains ou dégradants </w:t>
      </w:r>
      <w:r w:rsidR="00165BD4">
        <w:rPr>
          <w:rFonts w:asciiTheme="minorHAnsi" w:hAnsiTheme="minorHAnsi" w:cstheme="minorHAnsi"/>
          <w:sz w:val="22"/>
          <w:szCs w:val="22"/>
        </w:rPr>
        <w:t>infligés aux personnes détenues, causés p</w:t>
      </w:r>
      <w:r w:rsidR="00A64B12">
        <w:rPr>
          <w:rFonts w:asciiTheme="minorHAnsi" w:hAnsiTheme="minorHAnsi" w:cstheme="minorHAnsi"/>
          <w:sz w:val="22"/>
          <w:szCs w:val="22"/>
        </w:rPr>
        <w:t>ar l’indignité de ses conditions de détention et la surpopulation chronique de ses prisons</w:t>
      </w:r>
      <w:r w:rsidR="00A64B12">
        <w:rPr>
          <w:rStyle w:val="FootnoteReference"/>
          <w:rFonts w:asciiTheme="minorHAnsi" w:hAnsiTheme="minorHAnsi" w:cstheme="minorHAnsi"/>
          <w:sz w:val="22"/>
          <w:szCs w:val="22"/>
        </w:rPr>
        <w:footnoteReference w:id="16"/>
      </w:r>
      <w:r w:rsidR="00A64B12">
        <w:rPr>
          <w:rFonts w:asciiTheme="minorHAnsi" w:hAnsiTheme="minorHAnsi" w:cstheme="minorHAnsi"/>
          <w:sz w:val="22"/>
          <w:szCs w:val="22"/>
        </w:rPr>
        <w:t xml:space="preserve">. </w:t>
      </w:r>
      <w:r w:rsidR="0052459E" w:rsidRPr="006809C2">
        <w:rPr>
          <w:rStyle w:val="markedcontent"/>
          <w:rFonts w:asciiTheme="minorHAnsi" w:hAnsiTheme="minorHAnsi" w:cstheme="minorHAnsi"/>
          <w:sz w:val="22"/>
          <w:szCs w:val="22"/>
        </w:rPr>
        <w:t>Dans un rapport publié en juin 2022 avec le soutien d’Amnesty International France, l’OIP-SF dress</w:t>
      </w:r>
      <w:r w:rsidR="0052459E">
        <w:rPr>
          <w:rStyle w:val="markedcontent"/>
          <w:rFonts w:asciiTheme="minorHAnsi" w:hAnsiTheme="minorHAnsi" w:cstheme="minorHAnsi"/>
          <w:sz w:val="22"/>
          <w:szCs w:val="22"/>
        </w:rPr>
        <w:t xml:space="preserve">ait </w:t>
      </w:r>
      <w:r w:rsidR="0052459E" w:rsidRPr="006809C2">
        <w:rPr>
          <w:rStyle w:val="markedcontent"/>
          <w:rFonts w:asciiTheme="minorHAnsi" w:hAnsiTheme="minorHAnsi" w:cstheme="minorHAnsi"/>
          <w:sz w:val="22"/>
          <w:szCs w:val="22"/>
        </w:rPr>
        <w:t>le bilan de l’état des conditions de détention et de l’action des pouvoirs publics, en total décalage avec l’urgence</w:t>
      </w:r>
      <w:r w:rsidR="0052459E">
        <w:rPr>
          <w:rStyle w:val="markedcontent"/>
          <w:rFonts w:asciiTheme="minorHAnsi" w:hAnsiTheme="minorHAnsi" w:cstheme="minorHAnsi"/>
          <w:sz w:val="22"/>
          <w:szCs w:val="22"/>
        </w:rPr>
        <w:t xml:space="preserve"> de la situation</w:t>
      </w:r>
      <w:r w:rsidR="0052459E" w:rsidRPr="006809C2">
        <w:rPr>
          <w:rStyle w:val="markedcontent"/>
          <w:rFonts w:asciiTheme="minorHAnsi" w:hAnsiTheme="minorHAnsi" w:cstheme="minorHAnsi"/>
          <w:sz w:val="22"/>
          <w:szCs w:val="22"/>
        </w:rPr>
        <w:t xml:space="preserve">. </w:t>
      </w:r>
      <w:r w:rsidR="0052459E">
        <w:rPr>
          <w:rFonts w:asciiTheme="minorHAnsi" w:hAnsiTheme="minorHAnsi" w:cstheme="minorHAnsi"/>
          <w:sz w:val="22"/>
          <w:szCs w:val="22"/>
        </w:rPr>
        <w:t>Six mois plus tard</w:t>
      </w:r>
      <w:r w:rsidR="00A64B12">
        <w:rPr>
          <w:rFonts w:asciiTheme="minorHAnsi" w:hAnsiTheme="minorHAnsi" w:cstheme="minorHAnsi"/>
          <w:sz w:val="22"/>
          <w:szCs w:val="22"/>
        </w:rPr>
        <w:t xml:space="preserve">, le Comité des ministres du Conseil de l’Europe, en charge de la surveillance de l’exécution des arrêts de la Cour, s’est alarmé de </w:t>
      </w:r>
      <w:r w:rsidR="0052459E" w:rsidRPr="00BB6B92">
        <w:rPr>
          <w:rFonts w:asciiTheme="minorHAnsi" w:eastAsia="Calibri" w:hAnsiTheme="minorHAnsi" w:cstheme="minorHAnsi"/>
          <w:sz w:val="22"/>
          <w:szCs w:val="22"/>
        </w:rPr>
        <w:t>l’aggravation de la situation</w:t>
      </w:r>
      <w:r w:rsidR="00A64B12">
        <w:rPr>
          <w:rStyle w:val="FootnoteReference"/>
          <w:rFonts w:asciiTheme="minorHAnsi" w:hAnsiTheme="minorHAnsi" w:cstheme="minorHAnsi"/>
          <w:sz w:val="22"/>
          <w:szCs w:val="22"/>
        </w:rPr>
        <w:footnoteReference w:id="17"/>
      </w:r>
      <w:r w:rsidR="00A64B12">
        <w:rPr>
          <w:rFonts w:asciiTheme="minorHAnsi" w:hAnsiTheme="minorHAnsi" w:cstheme="minorHAnsi"/>
          <w:sz w:val="22"/>
          <w:szCs w:val="22"/>
        </w:rPr>
        <w:t xml:space="preserve">. </w:t>
      </w:r>
      <w:r w:rsidR="0052459E">
        <w:rPr>
          <w:rFonts w:asciiTheme="minorHAnsi" w:hAnsiTheme="minorHAnsi" w:cstheme="minorHAnsi"/>
          <w:sz w:val="22"/>
          <w:szCs w:val="22"/>
        </w:rPr>
        <w:t xml:space="preserve">En mai 2023, c’est au tour du Conseil des droits de l’homme, </w:t>
      </w:r>
      <w:r w:rsidR="0052459E" w:rsidRPr="00BB6B92">
        <w:rPr>
          <w:rFonts w:asciiTheme="minorHAnsi" w:eastAsia="Calibri" w:hAnsiTheme="minorHAnsi" w:cstheme="minorHAnsi"/>
          <w:sz w:val="22"/>
          <w:szCs w:val="22"/>
        </w:rPr>
        <w:t xml:space="preserve">dans le cadre de son </w:t>
      </w:r>
      <w:r w:rsidR="0052459E">
        <w:rPr>
          <w:rFonts w:asciiTheme="minorHAnsi" w:eastAsia="Calibri" w:hAnsiTheme="minorHAnsi" w:cstheme="minorHAnsi"/>
          <w:sz w:val="22"/>
          <w:szCs w:val="22"/>
        </w:rPr>
        <w:t>e</w:t>
      </w:r>
      <w:r w:rsidR="0052459E" w:rsidRPr="00BB6B92">
        <w:rPr>
          <w:rFonts w:asciiTheme="minorHAnsi" w:eastAsia="Calibri" w:hAnsiTheme="minorHAnsi" w:cstheme="minorHAnsi"/>
          <w:sz w:val="22"/>
          <w:szCs w:val="22"/>
        </w:rPr>
        <w:t xml:space="preserve">xamen </w:t>
      </w:r>
      <w:r w:rsidR="0052459E">
        <w:rPr>
          <w:rFonts w:asciiTheme="minorHAnsi" w:eastAsia="Calibri" w:hAnsiTheme="minorHAnsi" w:cstheme="minorHAnsi"/>
          <w:sz w:val="22"/>
          <w:szCs w:val="22"/>
        </w:rPr>
        <w:t>p</w:t>
      </w:r>
      <w:r w:rsidR="0052459E" w:rsidRPr="00BB6B92">
        <w:rPr>
          <w:rFonts w:asciiTheme="minorHAnsi" w:eastAsia="Calibri" w:hAnsiTheme="minorHAnsi" w:cstheme="minorHAnsi"/>
          <w:sz w:val="22"/>
          <w:szCs w:val="22"/>
        </w:rPr>
        <w:t xml:space="preserve">ériodique </w:t>
      </w:r>
      <w:r w:rsidR="0052459E">
        <w:rPr>
          <w:rFonts w:asciiTheme="minorHAnsi" w:eastAsia="Calibri" w:hAnsiTheme="minorHAnsi" w:cstheme="minorHAnsi"/>
          <w:sz w:val="22"/>
          <w:szCs w:val="22"/>
        </w:rPr>
        <w:t>u</w:t>
      </w:r>
      <w:r w:rsidR="0052459E" w:rsidRPr="00BB6B92">
        <w:rPr>
          <w:rFonts w:asciiTheme="minorHAnsi" w:eastAsia="Calibri" w:hAnsiTheme="minorHAnsi" w:cstheme="minorHAnsi"/>
          <w:sz w:val="22"/>
          <w:szCs w:val="22"/>
        </w:rPr>
        <w:t>niversel</w:t>
      </w:r>
      <w:r w:rsidR="0052459E">
        <w:rPr>
          <w:rFonts w:asciiTheme="minorHAnsi" w:eastAsia="Calibri" w:hAnsiTheme="minorHAnsi" w:cstheme="minorHAnsi"/>
          <w:sz w:val="22"/>
          <w:szCs w:val="22"/>
        </w:rPr>
        <w:t>,</w:t>
      </w:r>
      <w:r w:rsidR="0052459E">
        <w:rPr>
          <w:rFonts w:asciiTheme="minorHAnsi" w:hAnsiTheme="minorHAnsi" w:cstheme="minorHAnsi"/>
          <w:sz w:val="22"/>
          <w:szCs w:val="22"/>
        </w:rPr>
        <w:t xml:space="preserve"> d’adresser </w:t>
      </w:r>
      <w:r w:rsidR="0052459E" w:rsidRPr="00BB6B92">
        <w:rPr>
          <w:rFonts w:asciiTheme="minorHAnsi" w:eastAsia="Calibri" w:hAnsiTheme="minorHAnsi" w:cstheme="minorHAnsi"/>
          <w:sz w:val="22"/>
          <w:szCs w:val="22"/>
        </w:rPr>
        <w:t>à l’État français</w:t>
      </w:r>
      <w:r w:rsidR="0052459E">
        <w:rPr>
          <w:rFonts w:asciiTheme="minorHAnsi" w:eastAsia="Calibri" w:hAnsiTheme="minorHAnsi" w:cstheme="minorHAnsi"/>
          <w:sz w:val="22"/>
          <w:szCs w:val="22"/>
        </w:rPr>
        <w:t xml:space="preserve"> des recommandations afin de « </w:t>
      </w:r>
      <w:r w:rsidR="0052459E" w:rsidRPr="00BB6B92">
        <w:rPr>
          <w:rFonts w:asciiTheme="minorHAnsi" w:eastAsia="Calibri" w:hAnsiTheme="minorHAnsi" w:cstheme="minorHAnsi"/>
          <w:sz w:val="22"/>
          <w:szCs w:val="22"/>
        </w:rPr>
        <w:t>mettre fin à la surpopulation carcérale, aux conditions de détention déplorables et aux violations des droits des détenus »</w:t>
      </w:r>
      <w:r w:rsidR="00182F68">
        <w:rPr>
          <w:rStyle w:val="FootnoteReference"/>
          <w:rFonts w:asciiTheme="minorHAnsi" w:eastAsia="Calibri" w:hAnsiTheme="minorHAnsi" w:cstheme="minorHAnsi"/>
          <w:sz w:val="22"/>
          <w:szCs w:val="22"/>
        </w:rPr>
        <w:footnoteReference w:id="18"/>
      </w:r>
      <w:r w:rsidR="0052459E" w:rsidRPr="00BB6B92">
        <w:rPr>
          <w:rFonts w:asciiTheme="minorHAnsi" w:eastAsia="Calibri" w:hAnsiTheme="minorHAnsi" w:cstheme="minorHAnsi"/>
          <w:sz w:val="22"/>
          <w:szCs w:val="22"/>
        </w:rPr>
        <w:t>.</w:t>
      </w:r>
      <w:r w:rsidR="0052459E">
        <w:rPr>
          <w:rFonts w:asciiTheme="minorHAnsi" w:eastAsia="Calibri" w:hAnsiTheme="minorHAnsi" w:cstheme="minorHAnsi"/>
          <w:sz w:val="22"/>
          <w:szCs w:val="22"/>
        </w:rPr>
        <w:t xml:space="preserve"> </w:t>
      </w:r>
      <w:r w:rsidR="0052459E" w:rsidRPr="00BB6B92">
        <w:rPr>
          <w:rFonts w:asciiTheme="minorHAnsi" w:eastAsia="Calibri" w:hAnsiTheme="minorHAnsi" w:cstheme="minorHAnsi"/>
          <w:sz w:val="22"/>
          <w:szCs w:val="22"/>
        </w:rPr>
        <w:t xml:space="preserve"> </w:t>
      </w:r>
      <w:r w:rsidR="0052459E">
        <w:rPr>
          <w:rFonts w:asciiTheme="minorHAnsi" w:eastAsia="Calibri" w:hAnsiTheme="minorHAnsi" w:cstheme="minorHAnsi"/>
          <w:sz w:val="22"/>
          <w:szCs w:val="22"/>
        </w:rPr>
        <w:t>Le 6 juillet 2023, la Cour européenne des droits de l’homme condamne une nouvelle fois la France</w:t>
      </w:r>
      <w:r w:rsidR="0052459E">
        <w:rPr>
          <w:rStyle w:val="FootnoteReference"/>
          <w:rFonts w:asciiTheme="minorHAnsi" w:eastAsia="Calibri" w:hAnsiTheme="minorHAnsi" w:cstheme="minorHAnsi"/>
          <w:sz w:val="22"/>
          <w:szCs w:val="22"/>
        </w:rPr>
        <w:footnoteReference w:id="19"/>
      </w:r>
      <w:r w:rsidR="0052459E">
        <w:rPr>
          <w:rFonts w:asciiTheme="minorHAnsi" w:eastAsia="Calibri" w:hAnsiTheme="minorHAnsi" w:cstheme="minorHAnsi"/>
          <w:sz w:val="22"/>
          <w:szCs w:val="22"/>
        </w:rPr>
        <w:t>.</w:t>
      </w:r>
    </w:p>
    <w:p w14:paraId="32F9EA30" w14:textId="77777777" w:rsidR="0052459E" w:rsidRDefault="0052459E" w:rsidP="00182F68">
      <w:pPr>
        <w:jc w:val="both"/>
        <w:rPr>
          <w:rFonts w:asciiTheme="minorHAnsi" w:hAnsiTheme="minorHAnsi" w:cstheme="minorHAnsi"/>
          <w:sz w:val="22"/>
          <w:szCs w:val="22"/>
        </w:rPr>
      </w:pPr>
    </w:p>
    <w:p w14:paraId="5879B5AE" w14:textId="220D9E39" w:rsidR="00182F68" w:rsidRPr="00B63EF4" w:rsidRDefault="006606E3" w:rsidP="00182F68">
      <w:pPr>
        <w:jc w:val="both"/>
        <w:rPr>
          <w:rFonts w:asciiTheme="minorHAnsi" w:eastAsia="Calibri" w:hAnsiTheme="minorHAnsi" w:cstheme="minorHAnsi"/>
          <w:sz w:val="22"/>
          <w:szCs w:val="22"/>
        </w:rPr>
      </w:pPr>
      <w:r>
        <w:rPr>
          <w:rFonts w:asciiTheme="minorHAnsi" w:hAnsiTheme="minorHAnsi" w:cstheme="minorHAnsi"/>
          <w:sz w:val="22"/>
          <w:szCs w:val="22"/>
        </w:rPr>
        <w:t xml:space="preserve">22. </w:t>
      </w:r>
      <w:r w:rsidR="00182F68" w:rsidRPr="00815A8F">
        <w:rPr>
          <w:rFonts w:asciiTheme="minorHAnsi" w:hAnsiTheme="minorHAnsi" w:cstheme="minorHAnsi"/>
          <w:color w:val="0F1419"/>
          <w:sz w:val="22"/>
          <w:szCs w:val="22"/>
          <w:shd w:val="clear" w:color="auto" w:fill="FFFFFF"/>
        </w:rPr>
        <w:t>Au 1</w:t>
      </w:r>
      <w:r w:rsidR="00182F68" w:rsidRPr="00815A8F">
        <w:rPr>
          <w:rFonts w:asciiTheme="minorHAnsi" w:hAnsiTheme="minorHAnsi" w:cstheme="minorHAnsi"/>
          <w:color w:val="0F1419"/>
          <w:sz w:val="22"/>
          <w:szCs w:val="22"/>
          <w:shd w:val="clear" w:color="auto" w:fill="FFFFFF"/>
          <w:vertAlign w:val="superscript"/>
        </w:rPr>
        <w:t>er</w:t>
      </w:r>
      <w:r w:rsidR="00182F68" w:rsidRPr="00815A8F">
        <w:rPr>
          <w:rFonts w:asciiTheme="minorHAnsi" w:hAnsiTheme="minorHAnsi" w:cstheme="minorHAnsi"/>
          <w:color w:val="0F1419"/>
          <w:sz w:val="22"/>
          <w:szCs w:val="22"/>
          <w:shd w:val="clear" w:color="auto" w:fill="FFFFFF"/>
        </w:rPr>
        <w:t xml:space="preserve"> juillet 2023,</w:t>
      </w:r>
      <w:r w:rsidR="00182F68" w:rsidRPr="00815A8F">
        <w:rPr>
          <w:rFonts w:asciiTheme="minorHAnsi" w:hAnsiTheme="minorHAnsi" w:cstheme="minorHAnsi"/>
          <w:sz w:val="22"/>
          <w:szCs w:val="22"/>
        </w:rPr>
        <w:t xml:space="preserve"> 74 513 personnes sont enfermées dans les prisons françaises</w:t>
      </w:r>
      <w:r w:rsidR="00182F68">
        <w:rPr>
          <w:rFonts w:asciiTheme="minorHAnsi" w:hAnsiTheme="minorHAnsi" w:cstheme="minorHAnsi"/>
          <w:sz w:val="22"/>
          <w:szCs w:val="22"/>
        </w:rPr>
        <w:t xml:space="preserve"> et, p</w:t>
      </w:r>
      <w:r w:rsidR="00182F68" w:rsidRPr="00815A8F">
        <w:rPr>
          <w:rFonts w:asciiTheme="minorHAnsi" w:hAnsiTheme="minorHAnsi" w:cstheme="minorHAnsi"/>
          <w:sz w:val="22"/>
          <w:szCs w:val="22"/>
        </w:rPr>
        <w:t xml:space="preserve">armi elles, </w:t>
      </w:r>
      <w:r w:rsidR="00182F68" w:rsidRPr="00815A8F">
        <w:rPr>
          <w:rFonts w:asciiTheme="minorHAnsi" w:eastAsia="Calibri" w:hAnsiTheme="minorHAnsi" w:cstheme="minorHAnsi"/>
          <w:sz w:val="22"/>
          <w:szCs w:val="22"/>
        </w:rPr>
        <w:t xml:space="preserve">deux-tiers </w:t>
      </w:r>
      <w:r w:rsidR="00182F68">
        <w:rPr>
          <w:rFonts w:asciiTheme="minorHAnsi" w:eastAsia="Calibri" w:hAnsiTheme="minorHAnsi" w:cstheme="minorHAnsi"/>
          <w:sz w:val="22"/>
          <w:szCs w:val="22"/>
        </w:rPr>
        <w:t xml:space="preserve">sont </w:t>
      </w:r>
      <w:r w:rsidR="00182F68" w:rsidRPr="00815A8F">
        <w:rPr>
          <w:rFonts w:asciiTheme="minorHAnsi" w:eastAsia="Calibri" w:hAnsiTheme="minorHAnsi" w:cstheme="minorHAnsi"/>
          <w:sz w:val="22"/>
          <w:szCs w:val="22"/>
        </w:rPr>
        <w:t xml:space="preserve">détenues dans </w:t>
      </w:r>
      <w:r w:rsidR="00182F68" w:rsidRPr="005E3FA8">
        <w:rPr>
          <w:rFonts w:asciiTheme="minorHAnsi" w:hAnsiTheme="minorHAnsi" w:cstheme="minorHAnsi"/>
          <w:sz w:val="22"/>
          <w:szCs w:val="22"/>
        </w:rPr>
        <w:t xml:space="preserve">des maisons d’arrêt </w:t>
      </w:r>
      <w:r w:rsidR="00182F68">
        <w:rPr>
          <w:rFonts w:asciiTheme="minorHAnsi" w:hAnsiTheme="minorHAnsi" w:cstheme="minorHAnsi"/>
          <w:sz w:val="22"/>
          <w:szCs w:val="22"/>
        </w:rPr>
        <w:t xml:space="preserve">dont le taux d’occupation moyen </w:t>
      </w:r>
      <w:r w:rsidR="00182F68">
        <w:rPr>
          <w:rFonts w:asciiTheme="minorHAnsi" w:eastAsia="Calibri" w:hAnsiTheme="minorHAnsi" w:cstheme="minorHAnsi"/>
          <w:sz w:val="22"/>
          <w:szCs w:val="22"/>
        </w:rPr>
        <w:t xml:space="preserve">est de 146,3%. 2 478 personnes y dorment sur un matelas posé à même le sol. Selon les statistiques de l’administration pénitentiaire, 59 </w:t>
      </w:r>
      <w:r w:rsidR="00182F68" w:rsidRPr="00F16EB5">
        <w:rPr>
          <w:rFonts w:asciiTheme="minorHAnsi" w:hAnsiTheme="minorHAnsi" w:cstheme="minorHAnsi"/>
          <w:sz w:val="22"/>
          <w:szCs w:val="22"/>
        </w:rPr>
        <w:t>établissements affichent un taux d’occupation supérieur ou égal à 150%</w:t>
      </w:r>
      <w:r w:rsidR="00182F68">
        <w:rPr>
          <w:rFonts w:asciiTheme="minorHAnsi" w:hAnsiTheme="minorHAnsi" w:cstheme="minorHAnsi"/>
          <w:sz w:val="22"/>
          <w:szCs w:val="22"/>
        </w:rPr>
        <w:t xml:space="preserve">, dont </w:t>
      </w:r>
      <w:r w:rsidR="00182F68">
        <w:rPr>
          <w:rFonts w:asciiTheme="minorHAnsi" w:eastAsia="Calibri" w:hAnsiTheme="minorHAnsi" w:cstheme="minorHAnsi"/>
          <w:sz w:val="22"/>
          <w:szCs w:val="22"/>
        </w:rPr>
        <w:t xml:space="preserve">8 dépassant même les 200%. </w:t>
      </w:r>
      <w:r w:rsidR="00182F68" w:rsidRPr="00F16EB5">
        <w:rPr>
          <w:rFonts w:asciiTheme="minorHAnsi" w:hAnsiTheme="minorHAnsi" w:cstheme="minorHAnsi"/>
          <w:sz w:val="22"/>
          <w:szCs w:val="22"/>
        </w:rPr>
        <w:t xml:space="preserve">Des chiffres </w:t>
      </w:r>
      <w:r w:rsidR="00182F68">
        <w:rPr>
          <w:rFonts w:asciiTheme="minorHAnsi" w:hAnsiTheme="minorHAnsi" w:cstheme="minorHAnsi"/>
          <w:sz w:val="22"/>
          <w:szCs w:val="22"/>
        </w:rPr>
        <w:t xml:space="preserve">officiels </w:t>
      </w:r>
      <w:r w:rsidR="00182F68" w:rsidRPr="00F16EB5">
        <w:rPr>
          <w:rFonts w:asciiTheme="minorHAnsi" w:hAnsiTheme="minorHAnsi" w:cstheme="minorHAnsi"/>
          <w:sz w:val="22"/>
          <w:szCs w:val="22"/>
        </w:rPr>
        <w:t xml:space="preserve">qui cachent des réalités plus dramatiques encore dans certains quartiers. En effet, le ministère de la Justice affiche des taux d’occupation largement sous-estimés : il s’agit de taux globaux de quartiers ou d’établissements qui incluent les places des quartiers rarement pleins (femmes, mineurs et, dans certains cas, semi-liberté), contribuant mathématiquement à faire baisser le taux d’occupation global. Un calcul </w:t>
      </w:r>
      <w:r w:rsidR="00182F68">
        <w:rPr>
          <w:rFonts w:asciiTheme="minorHAnsi" w:hAnsiTheme="minorHAnsi" w:cstheme="minorHAnsi"/>
          <w:sz w:val="22"/>
          <w:szCs w:val="22"/>
        </w:rPr>
        <w:t xml:space="preserve">par l’OIP-SF </w:t>
      </w:r>
      <w:r w:rsidR="00182F68" w:rsidRPr="00F16EB5">
        <w:rPr>
          <w:rFonts w:asciiTheme="minorHAnsi" w:hAnsiTheme="minorHAnsi" w:cstheme="minorHAnsi"/>
          <w:sz w:val="22"/>
          <w:szCs w:val="22"/>
        </w:rPr>
        <w:t xml:space="preserve">des taux propres aux quartiers hommes des maisons d’arrêt </w:t>
      </w:r>
      <w:r w:rsidR="00182F68">
        <w:rPr>
          <w:rFonts w:asciiTheme="minorHAnsi" w:hAnsiTheme="minorHAnsi" w:cstheme="minorHAnsi"/>
          <w:sz w:val="22"/>
          <w:szCs w:val="22"/>
        </w:rPr>
        <w:t>a</w:t>
      </w:r>
      <w:r w:rsidR="00182F68" w:rsidRPr="00F16EB5">
        <w:rPr>
          <w:rFonts w:asciiTheme="minorHAnsi" w:hAnsiTheme="minorHAnsi" w:cstheme="minorHAnsi"/>
          <w:sz w:val="22"/>
          <w:szCs w:val="22"/>
        </w:rPr>
        <w:t>u 1</w:t>
      </w:r>
      <w:r w:rsidR="00182F68" w:rsidRPr="00F16EB5">
        <w:rPr>
          <w:rFonts w:asciiTheme="minorHAnsi" w:hAnsiTheme="minorHAnsi" w:cstheme="minorHAnsi"/>
          <w:sz w:val="22"/>
          <w:szCs w:val="22"/>
          <w:vertAlign w:val="superscript"/>
        </w:rPr>
        <w:t>er</w:t>
      </w:r>
      <w:r w:rsidR="00182F68" w:rsidRPr="00F16EB5">
        <w:rPr>
          <w:rFonts w:asciiTheme="minorHAnsi" w:hAnsiTheme="minorHAnsi" w:cstheme="minorHAnsi"/>
          <w:sz w:val="22"/>
          <w:szCs w:val="22"/>
        </w:rPr>
        <w:t xml:space="preserve"> janvier 2023</w:t>
      </w:r>
      <w:r w:rsidR="00182F68">
        <w:rPr>
          <w:rFonts w:asciiTheme="minorHAnsi" w:hAnsiTheme="minorHAnsi" w:cstheme="minorHAnsi"/>
          <w:sz w:val="22"/>
          <w:szCs w:val="22"/>
        </w:rPr>
        <w:t xml:space="preserve"> </w:t>
      </w:r>
      <w:r w:rsidR="00182F68" w:rsidRPr="00F16EB5">
        <w:rPr>
          <w:rFonts w:asciiTheme="minorHAnsi" w:hAnsiTheme="minorHAnsi" w:cstheme="minorHAnsi"/>
          <w:sz w:val="22"/>
          <w:szCs w:val="22"/>
        </w:rPr>
        <w:t>a permis de révéler</w:t>
      </w:r>
      <w:r w:rsidR="00182F68">
        <w:rPr>
          <w:rFonts w:asciiTheme="minorHAnsi" w:hAnsiTheme="minorHAnsi" w:cstheme="minorHAnsi"/>
          <w:sz w:val="22"/>
          <w:szCs w:val="22"/>
        </w:rPr>
        <w:t xml:space="preserve"> que le nombre de</w:t>
      </w:r>
      <w:r w:rsidR="00182F68" w:rsidRPr="00F16EB5">
        <w:rPr>
          <w:rFonts w:asciiTheme="minorHAnsi" w:hAnsiTheme="minorHAnsi" w:cstheme="minorHAnsi"/>
          <w:sz w:val="22"/>
          <w:szCs w:val="22"/>
        </w:rPr>
        <w:t xml:space="preserve"> quartiers connaissant des taux d’occupation supérieurs à 200 %</w:t>
      </w:r>
      <w:r w:rsidR="00182F68">
        <w:rPr>
          <w:rFonts w:asciiTheme="minorHAnsi" w:hAnsiTheme="minorHAnsi" w:cstheme="minorHAnsi"/>
          <w:sz w:val="22"/>
          <w:szCs w:val="22"/>
        </w:rPr>
        <w:t xml:space="preserve"> était en réalité</w:t>
      </w:r>
      <w:r w:rsidR="00182F68" w:rsidRPr="00F16EB5">
        <w:rPr>
          <w:rFonts w:asciiTheme="minorHAnsi" w:hAnsiTheme="minorHAnsi" w:cstheme="minorHAnsi"/>
          <w:sz w:val="22"/>
          <w:szCs w:val="22"/>
        </w:rPr>
        <w:t xml:space="preserve"> le double </w:t>
      </w:r>
      <w:r w:rsidR="00182F68">
        <w:rPr>
          <w:rFonts w:asciiTheme="minorHAnsi" w:hAnsiTheme="minorHAnsi" w:cstheme="minorHAnsi"/>
          <w:sz w:val="22"/>
          <w:szCs w:val="22"/>
        </w:rPr>
        <w:t>de celui</w:t>
      </w:r>
      <w:r w:rsidR="00182F68" w:rsidRPr="00F16EB5">
        <w:rPr>
          <w:rFonts w:asciiTheme="minorHAnsi" w:hAnsiTheme="minorHAnsi" w:cstheme="minorHAnsi"/>
          <w:sz w:val="22"/>
          <w:szCs w:val="22"/>
        </w:rPr>
        <w:t xml:space="preserve"> indiqué dans les statistiques officielles</w:t>
      </w:r>
      <w:r w:rsidR="00182F68" w:rsidRPr="00F16EB5">
        <w:rPr>
          <w:rStyle w:val="FootnoteReference"/>
          <w:rFonts w:asciiTheme="minorHAnsi" w:hAnsiTheme="minorHAnsi" w:cstheme="minorHAnsi"/>
          <w:sz w:val="22"/>
          <w:szCs w:val="22"/>
        </w:rPr>
        <w:footnoteReference w:id="20"/>
      </w:r>
      <w:r w:rsidR="00182F68" w:rsidRPr="00F16EB5">
        <w:rPr>
          <w:rFonts w:asciiTheme="minorHAnsi" w:hAnsiTheme="minorHAnsi" w:cstheme="minorHAnsi"/>
          <w:sz w:val="22"/>
          <w:szCs w:val="22"/>
        </w:rPr>
        <w:t>.</w:t>
      </w:r>
    </w:p>
    <w:p w14:paraId="79A237DC" w14:textId="503BB937" w:rsidR="0052459E" w:rsidRDefault="0052459E" w:rsidP="00182F68">
      <w:pPr>
        <w:jc w:val="both"/>
        <w:rPr>
          <w:rFonts w:asciiTheme="minorHAnsi" w:hAnsiTheme="minorHAnsi" w:cstheme="minorHAnsi"/>
          <w:sz w:val="22"/>
          <w:szCs w:val="22"/>
        </w:rPr>
      </w:pPr>
    </w:p>
    <w:p w14:paraId="7AE65719" w14:textId="360C48B2" w:rsidR="00182F68" w:rsidRDefault="006606E3" w:rsidP="00182F68">
      <w:pPr>
        <w:jc w:val="both"/>
        <w:rPr>
          <w:rFonts w:asciiTheme="minorHAnsi" w:hAnsiTheme="minorHAnsi" w:cstheme="minorHAnsi"/>
          <w:sz w:val="22"/>
          <w:szCs w:val="22"/>
        </w:rPr>
      </w:pPr>
      <w:r>
        <w:rPr>
          <w:rStyle w:val="markedcontent"/>
          <w:rFonts w:asciiTheme="minorHAnsi" w:hAnsiTheme="minorHAnsi" w:cstheme="minorHAnsi"/>
          <w:sz w:val="22"/>
          <w:szCs w:val="22"/>
        </w:rPr>
        <w:t xml:space="preserve">23. </w:t>
      </w:r>
      <w:r w:rsidR="00182F68">
        <w:rPr>
          <w:rStyle w:val="markedcontent"/>
          <w:rFonts w:asciiTheme="minorHAnsi" w:hAnsiTheme="minorHAnsi" w:cstheme="minorHAnsi"/>
          <w:sz w:val="22"/>
          <w:szCs w:val="22"/>
        </w:rPr>
        <w:t xml:space="preserve">Les </w:t>
      </w:r>
      <w:r w:rsidR="00182F68" w:rsidRPr="006809C2">
        <w:rPr>
          <w:rStyle w:val="markedcontent"/>
          <w:rFonts w:asciiTheme="minorHAnsi" w:hAnsiTheme="minorHAnsi" w:cstheme="minorHAnsi"/>
          <w:sz w:val="22"/>
          <w:szCs w:val="22"/>
        </w:rPr>
        <w:t xml:space="preserve">conséquences </w:t>
      </w:r>
      <w:r w:rsidR="00182F68">
        <w:rPr>
          <w:rStyle w:val="markedcontent"/>
          <w:rFonts w:asciiTheme="minorHAnsi" w:hAnsiTheme="minorHAnsi" w:cstheme="minorHAnsi"/>
          <w:sz w:val="22"/>
          <w:szCs w:val="22"/>
        </w:rPr>
        <w:t xml:space="preserve">sont </w:t>
      </w:r>
      <w:r w:rsidR="00182F68" w:rsidRPr="006809C2">
        <w:rPr>
          <w:rStyle w:val="markedcontent"/>
          <w:rFonts w:asciiTheme="minorHAnsi" w:hAnsiTheme="minorHAnsi" w:cstheme="minorHAnsi"/>
          <w:sz w:val="22"/>
          <w:szCs w:val="22"/>
        </w:rPr>
        <w:t>dramatiques</w:t>
      </w:r>
      <w:r w:rsidR="00182F68">
        <w:rPr>
          <w:rStyle w:val="markedcontent"/>
          <w:rFonts w:asciiTheme="minorHAnsi" w:hAnsiTheme="minorHAnsi" w:cstheme="minorHAnsi"/>
          <w:sz w:val="22"/>
          <w:szCs w:val="22"/>
        </w:rPr>
        <w:t> :</w:t>
      </w:r>
      <w:r w:rsidR="00182F68" w:rsidRPr="006809C2">
        <w:rPr>
          <w:rStyle w:val="markedcontent"/>
          <w:rFonts w:asciiTheme="minorHAnsi" w:hAnsiTheme="minorHAnsi" w:cstheme="minorHAnsi"/>
          <w:sz w:val="22"/>
          <w:szCs w:val="22"/>
        </w:rPr>
        <w:t xml:space="preserve"> </w:t>
      </w:r>
      <w:r w:rsidR="00182F68">
        <w:rPr>
          <w:rStyle w:val="markedcontent"/>
          <w:rFonts w:asciiTheme="minorHAnsi" w:hAnsiTheme="minorHAnsi" w:cstheme="minorHAnsi"/>
          <w:sz w:val="22"/>
          <w:szCs w:val="22"/>
        </w:rPr>
        <w:t xml:space="preserve">parmi elles, </w:t>
      </w:r>
      <w:r w:rsidR="00182F68" w:rsidRPr="006809C2">
        <w:rPr>
          <w:rStyle w:val="markedcontent"/>
          <w:rFonts w:asciiTheme="minorHAnsi" w:hAnsiTheme="minorHAnsi" w:cstheme="minorHAnsi"/>
          <w:sz w:val="22"/>
          <w:szCs w:val="22"/>
        </w:rPr>
        <w:t>promiscuité, manque d’intimité, non-séparation des différentes catégories de détenus, augmentation des tensions et violences</w:t>
      </w:r>
      <w:r w:rsidR="00182F68">
        <w:rPr>
          <w:rStyle w:val="markedcontent"/>
          <w:rFonts w:asciiTheme="minorHAnsi" w:hAnsiTheme="minorHAnsi" w:cstheme="minorHAnsi"/>
          <w:sz w:val="22"/>
          <w:szCs w:val="22"/>
        </w:rPr>
        <w:t>.</w:t>
      </w:r>
      <w:r w:rsidR="00182F68" w:rsidRPr="006809C2">
        <w:rPr>
          <w:rStyle w:val="markedcontent"/>
          <w:rFonts w:asciiTheme="minorHAnsi" w:hAnsiTheme="minorHAnsi" w:cstheme="minorHAnsi"/>
          <w:sz w:val="22"/>
          <w:szCs w:val="22"/>
        </w:rPr>
        <w:t xml:space="preserve"> Les conditions de vie </w:t>
      </w:r>
      <w:r w:rsidR="00182F68" w:rsidRPr="00182F68">
        <w:rPr>
          <w:rStyle w:val="markedcontent"/>
          <w:rFonts w:asciiTheme="minorHAnsi" w:hAnsiTheme="minorHAnsi" w:cstheme="minorHAnsi"/>
          <w:sz w:val="22"/>
          <w:szCs w:val="22"/>
        </w:rPr>
        <w:t xml:space="preserve">particulièrement dégradées et dégradantes qu’elles imposent sont encore exacerbées par la vétusté et l’insalubrité d’une proportion importante des établissements pénitentiaires. </w:t>
      </w:r>
      <w:r w:rsidR="00182F68" w:rsidRPr="00935E48">
        <w:rPr>
          <w:rFonts w:asciiTheme="minorHAnsi" w:hAnsiTheme="minorHAnsi" w:cstheme="minorHAnsi"/>
          <w:sz w:val="22"/>
          <w:szCs w:val="22"/>
        </w:rPr>
        <w:t>En 2017, la Commission des lois du Sénat relevait que plus d’un tiers des cellules étaient considérées comme vétustes</w:t>
      </w:r>
      <w:r w:rsidR="00182F68" w:rsidRPr="00935E48">
        <w:rPr>
          <w:rStyle w:val="FootnoteReference"/>
          <w:rFonts w:asciiTheme="minorHAnsi" w:hAnsiTheme="minorHAnsi" w:cstheme="minorHAnsi"/>
          <w:sz w:val="22"/>
          <w:szCs w:val="22"/>
        </w:rPr>
        <w:footnoteReference w:id="21"/>
      </w:r>
      <w:r w:rsidR="00182F68" w:rsidRPr="00935E48">
        <w:rPr>
          <w:rFonts w:asciiTheme="minorHAnsi" w:hAnsiTheme="minorHAnsi" w:cstheme="minorHAnsi"/>
          <w:sz w:val="22"/>
          <w:szCs w:val="22"/>
        </w:rPr>
        <w:t xml:space="preserve">. Une situation qui perdure du fait d’un « sous-investissement immobilier chronique » en matière de maintien en condition opérationnelle et de rénovation, comme le relevait le ministre de la Justice, Jean-Jacques </w:t>
      </w:r>
      <w:r w:rsidR="00182F68" w:rsidRPr="00935E48">
        <w:rPr>
          <w:rFonts w:asciiTheme="minorHAnsi" w:hAnsiTheme="minorHAnsi" w:cstheme="minorHAnsi"/>
          <w:sz w:val="22"/>
          <w:szCs w:val="22"/>
        </w:rPr>
        <w:lastRenderedPageBreak/>
        <w:t xml:space="preserve">Urvoas, en 2016, et comme le pointait encore le rapporteur pour avis du budget pénitentiaire à l’Assemblée nationale, Bruno Questel, à propos du budget 2022 : « La vétusté est telle que [les établissements] ne peuvent être rénovés grâce aux seuls crédits d’entretien et de maintenance. » </w:t>
      </w:r>
      <w:r w:rsidR="00182F68" w:rsidRPr="00182F68">
        <w:rPr>
          <w:rFonts w:asciiTheme="minorHAnsi" w:hAnsiTheme="minorHAnsi" w:cstheme="minorHAnsi"/>
          <w:sz w:val="22"/>
          <w:szCs w:val="22"/>
        </w:rPr>
        <w:t>Le budget de l’administration</w:t>
      </w:r>
      <w:r w:rsidR="00182F68">
        <w:rPr>
          <w:rFonts w:asciiTheme="minorHAnsi" w:hAnsiTheme="minorHAnsi" w:cstheme="minorHAnsi"/>
          <w:sz w:val="22"/>
          <w:szCs w:val="22"/>
        </w:rPr>
        <w:t xml:space="preserve"> pénitentiaire fléché </w:t>
      </w:r>
      <w:r w:rsidR="00182F68" w:rsidRPr="003A0E7D">
        <w:rPr>
          <w:rFonts w:asciiTheme="minorHAnsi" w:hAnsiTheme="minorHAnsi" w:cstheme="minorHAnsi"/>
          <w:sz w:val="22"/>
          <w:szCs w:val="22"/>
        </w:rPr>
        <w:t xml:space="preserve">vers la rénovation des prisons existantes </w:t>
      </w:r>
      <w:r w:rsidR="00182F68">
        <w:rPr>
          <w:rFonts w:asciiTheme="minorHAnsi" w:hAnsiTheme="minorHAnsi" w:cstheme="minorHAnsi"/>
          <w:sz w:val="22"/>
          <w:szCs w:val="22"/>
        </w:rPr>
        <w:t>– de 80 millions d’euros – est en effet sans commune mesure avec les besoins</w:t>
      </w:r>
      <w:r w:rsidR="00182F68" w:rsidRPr="00C5057D">
        <w:rPr>
          <w:rFonts w:asciiTheme="minorHAnsi" w:hAnsiTheme="minorHAnsi" w:cstheme="minorHAnsi"/>
          <w:sz w:val="22"/>
          <w:szCs w:val="22"/>
        </w:rPr>
        <w:t>. Selon le directeur interrégional des services pénitentiaires de Paris, 500 millions d’euros seraient nécessaires uniquement pour les travaux de réhabilitation de la prison de Fresnes</w:t>
      </w:r>
      <w:r w:rsidR="00182F68" w:rsidRPr="00C5057D">
        <w:rPr>
          <w:rStyle w:val="FootnoteReference"/>
          <w:rFonts w:asciiTheme="minorHAnsi" w:hAnsiTheme="minorHAnsi" w:cstheme="minorHAnsi"/>
          <w:sz w:val="22"/>
          <w:szCs w:val="22"/>
        </w:rPr>
        <w:footnoteReference w:id="22"/>
      </w:r>
      <w:r w:rsidR="00182F68" w:rsidRPr="00C5057D">
        <w:rPr>
          <w:rFonts w:asciiTheme="minorHAnsi" w:hAnsiTheme="minorHAnsi" w:cstheme="minorHAnsi"/>
          <w:sz w:val="22"/>
          <w:szCs w:val="22"/>
        </w:rPr>
        <w:t>.</w:t>
      </w:r>
    </w:p>
    <w:p w14:paraId="4A9B0F54" w14:textId="77777777" w:rsidR="00182F68" w:rsidRDefault="00182F68" w:rsidP="00935E48">
      <w:pPr>
        <w:jc w:val="both"/>
        <w:rPr>
          <w:rFonts w:asciiTheme="minorHAnsi" w:hAnsiTheme="minorHAnsi" w:cstheme="minorHAnsi"/>
          <w:sz w:val="22"/>
          <w:szCs w:val="22"/>
        </w:rPr>
      </w:pPr>
    </w:p>
    <w:p w14:paraId="71A8430E" w14:textId="1D12130D" w:rsidR="00182F68" w:rsidRDefault="006606E3" w:rsidP="00182F68">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24. </w:t>
      </w:r>
      <w:r w:rsidR="00182F68">
        <w:rPr>
          <w:rFonts w:asciiTheme="minorHAnsi" w:hAnsiTheme="minorHAnsi" w:cstheme="minorHAnsi"/>
          <w:sz w:val="22"/>
          <w:szCs w:val="22"/>
        </w:rPr>
        <w:t>En outre, alors que l</w:t>
      </w:r>
      <w:r w:rsidR="00182F68" w:rsidRPr="00C5057D">
        <w:rPr>
          <w:rFonts w:asciiTheme="minorHAnsi" w:hAnsiTheme="minorHAnsi" w:cstheme="minorHAnsi"/>
          <w:sz w:val="22"/>
          <w:szCs w:val="22"/>
        </w:rPr>
        <w:t xml:space="preserve">es nouvelles places de prison sont </w:t>
      </w:r>
      <w:r w:rsidR="00182F68">
        <w:rPr>
          <w:rFonts w:asciiTheme="minorHAnsi" w:hAnsiTheme="minorHAnsi" w:cstheme="minorHAnsi"/>
          <w:sz w:val="22"/>
          <w:szCs w:val="22"/>
        </w:rPr>
        <w:t>régulièrement présentées</w:t>
      </w:r>
      <w:r w:rsidR="00182F68" w:rsidRPr="00C5057D">
        <w:rPr>
          <w:rFonts w:asciiTheme="minorHAnsi" w:hAnsiTheme="minorHAnsi" w:cstheme="minorHAnsi"/>
          <w:sz w:val="22"/>
          <w:szCs w:val="22"/>
        </w:rPr>
        <w:t xml:space="preserve"> comme </w:t>
      </w:r>
      <w:r w:rsidR="00182F68">
        <w:rPr>
          <w:rFonts w:asciiTheme="minorHAnsi" w:hAnsiTheme="minorHAnsi" w:cstheme="minorHAnsi"/>
          <w:sz w:val="22"/>
          <w:szCs w:val="22"/>
        </w:rPr>
        <w:t>un outil de</w:t>
      </w:r>
      <w:r w:rsidR="00182F68" w:rsidRPr="00C5057D">
        <w:rPr>
          <w:rFonts w:asciiTheme="minorHAnsi" w:hAnsiTheme="minorHAnsi" w:cstheme="minorHAnsi"/>
          <w:sz w:val="22"/>
          <w:szCs w:val="22"/>
        </w:rPr>
        <w:t xml:space="preserve"> lutte contre l’indignité des conditions de détention</w:t>
      </w:r>
      <w:r w:rsidR="00182F68">
        <w:rPr>
          <w:rFonts w:asciiTheme="minorHAnsi" w:hAnsiTheme="minorHAnsi" w:cstheme="minorHAnsi"/>
          <w:sz w:val="22"/>
          <w:szCs w:val="22"/>
        </w:rPr>
        <w:t xml:space="preserve">, leur grande majorité ne vient pas se substituer </w:t>
      </w:r>
      <w:r w:rsidR="00182F68" w:rsidRPr="00C5057D">
        <w:rPr>
          <w:rFonts w:asciiTheme="minorHAnsi" w:hAnsiTheme="minorHAnsi" w:cstheme="minorHAnsi"/>
          <w:sz w:val="22"/>
          <w:szCs w:val="22"/>
        </w:rPr>
        <w:t>à des prisons vétustes, mais uniquement s’y ajouter</w:t>
      </w:r>
      <w:r w:rsidR="00182F68">
        <w:rPr>
          <w:rStyle w:val="FootnoteReference"/>
          <w:rFonts w:asciiTheme="minorHAnsi" w:hAnsiTheme="minorHAnsi" w:cstheme="minorHAnsi"/>
          <w:sz w:val="22"/>
          <w:szCs w:val="22"/>
        </w:rPr>
        <w:footnoteReference w:id="23"/>
      </w:r>
      <w:r w:rsidR="00182F68" w:rsidRPr="00C5057D">
        <w:rPr>
          <w:rFonts w:asciiTheme="minorHAnsi" w:hAnsiTheme="minorHAnsi" w:cstheme="minorHAnsi"/>
          <w:sz w:val="22"/>
          <w:szCs w:val="22"/>
        </w:rPr>
        <w:t xml:space="preserve">. </w:t>
      </w:r>
      <w:r w:rsidR="00182F68">
        <w:rPr>
          <w:rFonts w:asciiTheme="minorHAnsi" w:hAnsiTheme="minorHAnsi" w:cstheme="minorHAnsi"/>
          <w:sz w:val="22"/>
          <w:szCs w:val="22"/>
        </w:rPr>
        <w:t>Et même lorsqu</w:t>
      </w:r>
      <w:r w:rsidR="00363C71">
        <w:rPr>
          <w:rFonts w:asciiTheme="minorHAnsi" w:hAnsiTheme="minorHAnsi" w:cstheme="minorHAnsi"/>
          <w:sz w:val="22"/>
          <w:szCs w:val="22"/>
        </w:rPr>
        <w:t xml:space="preserve">’elles </w:t>
      </w:r>
      <w:r w:rsidR="00182F68">
        <w:rPr>
          <w:rFonts w:asciiTheme="minorHAnsi" w:hAnsiTheme="minorHAnsi" w:cstheme="minorHAnsi"/>
          <w:sz w:val="22"/>
          <w:szCs w:val="22"/>
        </w:rPr>
        <w:t>condui</w:t>
      </w:r>
      <w:r w:rsidR="00363C71">
        <w:rPr>
          <w:rFonts w:asciiTheme="minorHAnsi" w:hAnsiTheme="minorHAnsi" w:cstheme="minorHAnsi"/>
          <w:sz w:val="22"/>
          <w:szCs w:val="22"/>
        </w:rPr>
        <w:t>sen</w:t>
      </w:r>
      <w:r w:rsidR="00182F68">
        <w:rPr>
          <w:rFonts w:asciiTheme="minorHAnsi" w:hAnsiTheme="minorHAnsi" w:cstheme="minorHAnsi"/>
          <w:sz w:val="22"/>
          <w:szCs w:val="22"/>
        </w:rPr>
        <w:t xml:space="preserve">t à la fermeture </w:t>
      </w:r>
      <w:r w:rsidR="00182F68" w:rsidRPr="00ED48F9">
        <w:rPr>
          <w:rFonts w:asciiTheme="minorHAnsi" w:hAnsiTheme="minorHAnsi" w:cstheme="minorHAnsi"/>
          <w:sz w:val="22"/>
          <w:szCs w:val="22"/>
        </w:rPr>
        <w:t>d’autres</w:t>
      </w:r>
      <w:r w:rsidR="00363C71">
        <w:rPr>
          <w:rFonts w:asciiTheme="minorHAnsi" w:hAnsiTheme="minorHAnsi" w:cstheme="minorHAnsi"/>
          <w:sz w:val="22"/>
          <w:szCs w:val="22"/>
        </w:rPr>
        <w:t xml:space="preserve"> places</w:t>
      </w:r>
      <w:r w:rsidR="00182F68" w:rsidRPr="00ED48F9">
        <w:rPr>
          <w:rFonts w:asciiTheme="minorHAnsi" w:hAnsiTheme="minorHAnsi" w:cstheme="minorHAnsi"/>
          <w:sz w:val="22"/>
          <w:szCs w:val="22"/>
        </w:rPr>
        <w:t xml:space="preserve">, </w:t>
      </w:r>
      <w:r w:rsidR="00182F68">
        <w:rPr>
          <w:rFonts w:asciiTheme="minorHAnsi" w:hAnsiTheme="minorHAnsi" w:cstheme="minorHAnsi"/>
          <w:sz w:val="22"/>
          <w:szCs w:val="22"/>
        </w:rPr>
        <w:t xml:space="preserve">elles sont très rapidement surpeuplées. </w:t>
      </w:r>
      <w:r w:rsidR="00363C71">
        <w:rPr>
          <w:rFonts w:asciiTheme="minorHAnsi" w:hAnsiTheme="minorHAnsi" w:cstheme="minorHAnsi"/>
          <w:sz w:val="22"/>
          <w:szCs w:val="22"/>
        </w:rPr>
        <w:t xml:space="preserve">Ouvertes en </w:t>
      </w:r>
      <w:r w:rsidR="00363C71" w:rsidRPr="00363C71">
        <w:rPr>
          <w:rFonts w:asciiTheme="minorHAnsi" w:hAnsiTheme="minorHAnsi" w:cstheme="minorHAnsi"/>
          <w:sz w:val="22"/>
          <w:szCs w:val="22"/>
        </w:rPr>
        <w:t>2021, les</w:t>
      </w:r>
      <w:r w:rsidR="00182F68" w:rsidRPr="00363C71">
        <w:rPr>
          <w:rFonts w:asciiTheme="minorHAnsi" w:hAnsiTheme="minorHAnsi" w:cstheme="minorHAnsi"/>
          <w:sz w:val="22"/>
          <w:szCs w:val="22"/>
        </w:rPr>
        <w:t xml:space="preserve"> maison</w:t>
      </w:r>
      <w:r w:rsidR="00363C71" w:rsidRPr="00363C71">
        <w:rPr>
          <w:rFonts w:asciiTheme="minorHAnsi" w:hAnsiTheme="minorHAnsi" w:cstheme="minorHAnsi"/>
          <w:sz w:val="22"/>
          <w:szCs w:val="22"/>
        </w:rPr>
        <w:t>s</w:t>
      </w:r>
      <w:r w:rsidR="00182F68" w:rsidRPr="00363C71">
        <w:rPr>
          <w:rFonts w:asciiTheme="minorHAnsi" w:hAnsiTheme="minorHAnsi" w:cstheme="minorHAnsi"/>
          <w:sz w:val="22"/>
          <w:szCs w:val="22"/>
        </w:rPr>
        <w:t xml:space="preserve"> d’arrêt de Mulhouse </w:t>
      </w:r>
      <w:r w:rsidR="00363C71" w:rsidRPr="00363C71">
        <w:rPr>
          <w:rFonts w:asciiTheme="minorHAnsi" w:hAnsiTheme="minorHAnsi" w:cstheme="minorHAnsi"/>
          <w:sz w:val="22"/>
          <w:szCs w:val="22"/>
        </w:rPr>
        <w:t xml:space="preserve">présentent un taux d’occupation de 195%, avec 32 matelas au sol et 96 personnes vivant avec </w:t>
      </w:r>
      <w:r w:rsidR="00363C71" w:rsidRPr="00363C71">
        <w:rPr>
          <w:rStyle w:val="Strong"/>
          <w:rFonts w:asciiTheme="minorHAnsi" w:hAnsiTheme="minorHAnsi" w:cstheme="minorHAnsi"/>
          <w:b w:val="0"/>
          <w:bCs w:val="0"/>
          <w:sz w:val="22"/>
          <w:szCs w:val="22"/>
        </w:rPr>
        <w:t>un espace disponible individuel inférieur à trois mètres carrés</w:t>
      </w:r>
      <w:r w:rsidR="00182F68" w:rsidRPr="00363C71">
        <w:rPr>
          <w:rStyle w:val="FootnoteReference"/>
          <w:rFonts w:asciiTheme="minorHAnsi" w:hAnsiTheme="minorHAnsi" w:cstheme="minorHAnsi"/>
          <w:sz w:val="22"/>
          <w:szCs w:val="22"/>
        </w:rPr>
        <w:footnoteReference w:id="24"/>
      </w:r>
      <w:r w:rsidR="00182F68" w:rsidRPr="00363C71">
        <w:rPr>
          <w:rFonts w:asciiTheme="minorHAnsi" w:hAnsiTheme="minorHAnsi" w:cstheme="minorHAnsi"/>
          <w:sz w:val="22"/>
          <w:szCs w:val="22"/>
        </w:rPr>
        <w:t>.</w:t>
      </w:r>
      <w:r w:rsidR="00363C71" w:rsidRPr="00363C71">
        <w:rPr>
          <w:rFonts w:asciiTheme="minorHAnsi" w:hAnsiTheme="minorHAnsi" w:cstheme="minorHAnsi"/>
          <w:sz w:val="22"/>
          <w:szCs w:val="22"/>
        </w:rPr>
        <w:t xml:space="preserve"> </w:t>
      </w:r>
      <w:r w:rsidR="00182F68" w:rsidRPr="00363C71">
        <w:rPr>
          <w:rFonts w:asciiTheme="minorHAnsi" w:hAnsiTheme="minorHAnsi" w:cstheme="minorHAnsi"/>
          <w:sz w:val="22"/>
          <w:szCs w:val="22"/>
        </w:rPr>
        <w:t>La « sur-utilisation » que cela engendre contribue à l’accélération du délabrement de ces établissements</w:t>
      </w:r>
      <w:r w:rsidR="00182F68" w:rsidRPr="00ED48F9">
        <w:rPr>
          <w:rFonts w:asciiTheme="minorHAnsi" w:hAnsiTheme="minorHAnsi" w:cstheme="minorHAnsi"/>
          <w:sz w:val="22"/>
          <w:szCs w:val="22"/>
        </w:rPr>
        <w:t>. Un an après son ouverture en 2017, le nouveau quartier maison d’arrêt pour hommes</w:t>
      </w:r>
      <w:r w:rsidR="00182F68">
        <w:rPr>
          <w:rFonts w:asciiTheme="minorHAnsi" w:hAnsiTheme="minorHAnsi" w:cstheme="minorHAnsi"/>
          <w:sz w:val="22"/>
          <w:szCs w:val="22"/>
        </w:rPr>
        <w:t xml:space="preserve"> de la prison des Baumettes, à Marseille,</w:t>
      </w:r>
      <w:r w:rsidR="00182F68" w:rsidRPr="00ED48F9">
        <w:rPr>
          <w:rFonts w:asciiTheme="minorHAnsi" w:hAnsiTheme="minorHAnsi" w:cstheme="minorHAnsi"/>
          <w:sz w:val="22"/>
          <w:szCs w:val="22"/>
        </w:rPr>
        <w:t xml:space="preserve"> atteignait ainsi 154% d’occupation</w:t>
      </w:r>
      <w:r w:rsidR="00182F68" w:rsidRPr="00ED48F9">
        <w:rPr>
          <w:rStyle w:val="FootnoteReference"/>
          <w:rFonts w:asciiTheme="minorHAnsi" w:hAnsiTheme="minorHAnsi" w:cstheme="minorHAnsi"/>
          <w:sz w:val="22"/>
          <w:szCs w:val="22"/>
        </w:rPr>
        <w:footnoteReference w:id="25"/>
      </w:r>
      <w:r w:rsidR="00182F68">
        <w:rPr>
          <w:rFonts w:asciiTheme="minorHAnsi" w:hAnsiTheme="minorHAnsi" w:cstheme="minorHAnsi"/>
          <w:sz w:val="22"/>
          <w:szCs w:val="22"/>
        </w:rPr>
        <w:t>, avec des conditions matérielles particulièrement dégradées.</w:t>
      </w:r>
      <w:r w:rsidR="00182F68" w:rsidRPr="00ED48F9">
        <w:rPr>
          <w:rFonts w:asciiTheme="minorHAnsi" w:hAnsiTheme="minorHAnsi" w:cstheme="minorHAnsi"/>
          <w:sz w:val="22"/>
          <w:szCs w:val="22"/>
        </w:rPr>
        <w:t xml:space="preserve"> </w:t>
      </w:r>
    </w:p>
    <w:p w14:paraId="067CE64E" w14:textId="77777777" w:rsidR="00182F68" w:rsidRPr="00E83871" w:rsidRDefault="00182F68" w:rsidP="00935E48">
      <w:pPr>
        <w:pStyle w:val="NormalWeb"/>
        <w:spacing w:before="0" w:beforeAutospacing="0" w:after="0" w:afterAutospacing="0"/>
        <w:jc w:val="both"/>
        <w:rPr>
          <w:rFonts w:asciiTheme="minorHAnsi" w:hAnsiTheme="minorHAnsi" w:cstheme="minorHAnsi"/>
          <w:sz w:val="22"/>
          <w:szCs w:val="22"/>
        </w:rPr>
      </w:pPr>
    </w:p>
    <w:p w14:paraId="32A983B2" w14:textId="6A4B88BD" w:rsidR="00E83871" w:rsidRDefault="006606E3" w:rsidP="00182F68">
      <w:pPr>
        <w:jc w:val="both"/>
        <w:rPr>
          <w:rFonts w:asciiTheme="minorHAnsi" w:hAnsiTheme="minorHAnsi" w:cstheme="minorHAnsi"/>
          <w:sz w:val="22"/>
          <w:szCs w:val="22"/>
        </w:rPr>
      </w:pPr>
      <w:r>
        <w:rPr>
          <w:rFonts w:asciiTheme="minorHAnsi" w:eastAsia="Calibri" w:hAnsiTheme="minorHAnsi" w:cstheme="minorHAnsi"/>
          <w:sz w:val="22"/>
          <w:szCs w:val="22"/>
        </w:rPr>
        <w:t xml:space="preserve">25. </w:t>
      </w:r>
      <w:r w:rsidR="0052459E" w:rsidRPr="00E83871">
        <w:rPr>
          <w:rFonts w:asciiTheme="minorHAnsi" w:eastAsia="Calibri" w:hAnsiTheme="minorHAnsi" w:cstheme="minorHAnsi"/>
          <w:sz w:val="22"/>
          <w:szCs w:val="22"/>
        </w:rPr>
        <w:t xml:space="preserve">En tout, </w:t>
      </w:r>
      <w:r w:rsidR="00E83871" w:rsidRPr="00935E48">
        <w:rPr>
          <w:rFonts w:asciiTheme="minorHAnsi" w:hAnsiTheme="minorHAnsi" w:cstheme="minorHAnsi"/>
          <w:sz w:val="22"/>
          <w:szCs w:val="22"/>
        </w:rPr>
        <w:t>46 établissements pénitentiaires français ont été considérés comme exposant les personnes détenues à des traitements inhumains ou dégradants par la justice française et/ou par la Cour européenne des droits de l'homme</w:t>
      </w:r>
      <w:r w:rsidR="00E83871">
        <w:rPr>
          <w:rStyle w:val="FootnoteReference"/>
          <w:rFonts w:asciiTheme="minorHAnsi" w:hAnsiTheme="minorHAnsi" w:cstheme="minorHAnsi"/>
          <w:sz w:val="22"/>
          <w:szCs w:val="22"/>
        </w:rPr>
        <w:footnoteReference w:id="26"/>
      </w:r>
      <w:r w:rsidR="00E83871" w:rsidRPr="00935E48">
        <w:rPr>
          <w:rFonts w:asciiTheme="minorHAnsi" w:hAnsiTheme="minorHAnsi" w:cstheme="minorHAnsi"/>
          <w:sz w:val="22"/>
          <w:szCs w:val="22"/>
        </w:rPr>
        <w:t>.</w:t>
      </w:r>
    </w:p>
    <w:p w14:paraId="4DCB7346" w14:textId="77777777" w:rsidR="00E83871" w:rsidRDefault="00E83871" w:rsidP="00182F68">
      <w:pPr>
        <w:jc w:val="both"/>
        <w:rPr>
          <w:rFonts w:asciiTheme="minorHAnsi" w:hAnsiTheme="minorHAnsi" w:cstheme="minorHAnsi"/>
          <w:sz w:val="22"/>
          <w:szCs w:val="22"/>
        </w:rPr>
      </w:pPr>
    </w:p>
    <w:p w14:paraId="06973983" w14:textId="4B3489B1" w:rsidR="00E83871" w:rsidRPr="00935E48" w:rsidRDefault="00E83871" w:rsidP="00935E48">
      <w:pPr>
        <w:ind w:left="708"/>
        <w:jc w:val="both"/>
        <w:rPr>
          <w:rFonts w:asciiTheme="minorHAnsi" w:hAnsiTheme="minorHAnsi" w:cstheme="minorHAnsi"/>
          <w:b/>
          <w:bCs/>
        </w:rPr>
      </w:pPr>
      <w:r w:rsidRPr="00935E48">
        <w:rPr>
          <w:rFonts w:asciiTheme="minorHAnsi" w:hAnsiTheme="minorHAnsi" w:cstheme="minorHAnsi"/>
          <w:b/>
          <w:bCs/>
        </w:rPr>
        <w:t xml:space="preserve">Extraits du </w:t>
      </w:r>
      <w:hyperlink r:id="rId14" w:history="1">
        <w:r w:rsidRPr="003E4AB1">
          <w:rPr>
            <w:rStyle w:val="Hyperlink"/>
            <w:rFonts w:asciiTheme="minorHAnsi" w:hAnsiTheme="minorHAnsi" w:cstheme="minorHAnsi"/>
            <w:b/>
            <w:bCs/>
          </w:rPr>
          <w:t>rapport publié par l’OIP-SF en juin 2022</w:t>
        </w:r>
      </w:hyperlink>
    </w:p>
    <w:p w14:paraId="06C2DA17" w14:textId="77777777" w:rsidR="00E83871" w:rsidRPr="00935E48" w:rsidRDefault="00E83871" w:rsidP="00935E48">
      <w:pPr>
        <w:ind w:left="708"/>
        <w:jc w:val="both"/>
        <w:rPr>
          <w:rFonts w:asciiTheme="minorHAnsi" w:hAnsiTheme="minorHAnsi" w:cstheme="minorHAnsi"/>
          <w:i/>
          <w:iCs/>
        </w:rPr>
      </w:pPr>
    </w:p>
    <w:p w14:paraId="2B56F1EF" w14:textId="2AC646C2" w:rsidR="00D665AD" w:rsidRPr="00935E48" w:rsidRDefault="00D665AD" w:rsidP="00E83871">
      <w:pPr>
        <w:ind w:left="708"/>
        <w:jc w:val="both"/>
        <w:rPr>
          <w:rFonts w:asciiTheme="minorHAnsi" w:hAnsiTheme="minorHAnsi" w:cstheme="minorHAnsi"/>
          <w:i/>
          <w:iCs/>
        </w:rPr>
      </w:pPr>
      <w:r w:rsidRPr="00935E48">
        <w:rPr>
          <w:rFonts w:asciiTheme="minorHAnsi" w:hAnsiTheme="minorHAnsi" w:cstheme="minorHAnsi"/>
          <w:i/>
          <w:iCs/>
        </w:rPr>
        <w:t>« Faute de lits en quantité suffisante, des matelas sont posés par terre : « Nous sommes trois en cellule et je dors à même le sol dans un espace de 6m² […]. Nous sommes enfermés 22 heures sur 24 », écrivait à l’OIP une personne détenue à la maison d’arrêt de Béziers en septembre 2021. […]</w:t>
      </w:r>
    </w:p>
    <w:p w14:paraId="2FA8F701" w14:textId="77777777" w:rsidR="00D665AD" w:rsidRPr="00935E48" w:rsidRDefault="00D665AD" w:rsidP="00E83871">
      <w:pPr>
        <w:ind w:left="708"/>
        <w:jc w:val="both"/>
        <w:rPr>
          <w:rFonts w:asciiTheme="minorHAnsi" w:hAnsiTheme="minorHAnsi" w:cstheme="minorHAnsi"/>
          <w:i/>
          <w:iCs/>
        </w:rPr>
      </w:pPr>
    </w:p>
    <w:p w14:paraId="540467EB" w14:textId="4EC783E5" w:rsidR="00D665AD" w:rsidRPr="00D665AD" w:rsidRDefault="00D665AD" w:rsidP="00E83871">
      <w:pPr>
        <w:ind w:left="708"/>
        <w:jc w:val="both"/>
        <w:rPr>
          <w:rFonts w:asciiTheme="minorHAnsi" w:hAnsiTheme="minorHAnsi" w:cstheme="minorHAnsi"/>
          <w:i/>
          <w:iCs/>
        </w:rPr>
      </w:pPr>
      <w:r w:rsidRPr="00935E48">
        <w:rPr>
          <w:rFonts w:asciiTheme="minorHAnsi" w:hAnsiTheme="minorHAnsi" w:cstheme="minorHAnsi"/>
          <w:i/>
          <w:iCs/>
        </w:rPr>
        <w:t>Dans de nombreux établissements, les toilettes installées en cellule ne sont en effet pas cloisonnées. « Les toilettes sont séparées par un muret ouvert, toutes les personnes ouvrant la porte vous voient, il n’y a aucune intimité. Sans compter les odeurs désagréables. À à peine 1,5mètre du lieu où on prend les repas, ça coupe l’appétit. On brûle des peaux d’orange quand on en dispose, sinon on ouvre grand les fenêtres ou encore on cantine du déodorant</w:t>
      </w:r>
      <w:r w:rsidRPr="00D665AD">
        <w:rPr>
          <w:rFonts w:asciiTheme="minorHAnsi" w:hAnsiTheme="minorHAnsi" w:cstheme="minorHAnsi"/>
          <w:i/>
          <w:iCs/>
        </w:rPr>
        <w:t xml:space="preserve"> </w:t>
      </w:r>
      <w:r w:rsidRPr="00935E48">
        <w:rPr>
          <w:rFonts w:asciiTheme="minorHAnsi" w:hAnsiTheme="minorHAnsi" w:cstheme="minorHAnsi"/>
          <w:i/>
          <w:iCs/>
        </w:rPr>
        <w:t>ou de la Javel », écrivait à l’OIP une personne détenue à la maison d’arrêt de Bourg-en-Bresse en octobre 2021. […]</w:t>
      </w:r>
    </w:p>
    <w:p w14:paraId="2C89296D" w14:textId="77777777" w:rsidR="00D665AD" w:rsidRPr="00D665AD" w:rsidRDefault="00D665AD" w:rsidP="00E83871">
      <w:pPr>
        <w:ind w:left="708"/>
        <w:jc w:val="both"/>
        <w:rPr>
          <w:rFonts w:asciiTheme="minorHAnsi" w:hAnsiTheme="minorHAnsi" w:cstheme="minorHAnsi"/>
          <w:i/>
          <w:iCs/>
        </w:rPr>
      </w:pPr>
    </w:p>
    <w:p w14:paraId="5478D203" w14:textId="3E57B971" w:rsidR="00E83871" w:rsidRPr="00935E48" w:rsidRDefault="00E83871" w:rsidP="00935E48">
      <w:pPr>
        <w:ind w:left="708"/>
        <w:jc w:val="both"/>
        <w:rPr>
          <w:rFonts w:asciiTheme="minorHAnsi" w:hAnsiTheme="minorHAnsi" w:cstheme="minorHAnsi"/>
          <w:i/>
          <w:iCs/>
        </w:rPr>
      </w:pPr>
      <w:r w:rsidRPr="00935E48">
        <w:rPr>
          <w:rFonts w:asciiTheme="minorHAnsi" w:hAnsiTheme="minorHAnsi" w:cstheme="minorHAnsi"/>
          <w:i/>
          <w:iCs/>
        </w:rPr>
        <w:t>Nombre de personnes détenues décrivent ainsi des cellules aux murs décrépis et fissurés, des fenêtres mal isolées, des espaces insuffisamment ventilés. « Je me réveille avec des fourmis sur le corps. Il y a un trou dans le mur d’où les fourmis entrent, le mur est rongé et s’effrite tous les jours par petits bouts », écrivait en avril 2021 une personne détenue à Saint-Étienne. « Lorsqu’il fait froid, on calfeutre avec du plastique ou du tissu les interstices autour de la fenêtre du mieux que l’on peut », expliquait une autre, incarcérée à Perpignan, en décembre 2021.</w:t>
      </w:r>
    </w:p>
    <w:p w14:paraId="0C04CB57" w14:textId="77777777" w:rsidR="00E83871" w:rsidRPr="00935E48" w:rsidRDefault="00E83871" w:rsidP="00935E48">
      <w:pPr>
        <w:ind w:left="708"/>
        <w:jc w:val="both"/>
        <w:rPr>
          <w:rFonts w:asciiTheme="minorHAnsi" w:hAnsiTheme="minorHAnsi" w:cstheme="minorHAnsi"/>
          <w:i/>
          <w:iCs/>
        </w:rPr>
      </w:pPr>
    </w:p>
    <w:p w14:paraId="6C937874" w14:textId="5444EA72" w:rsidR="00E83871" w:rsidRPr="00935E48" w:rsidRDefault="00E83871" w:rsidP="00935E48">
      <w:pPr>
        <w:ind w:left="708"/>
        <w:jc w:val="both"/>
        <w:rPr>
          <w:rFonts w:asciiTheme="minorHAnsi" w:hAnsiTheme="minorHAnsi" w:cstheme="minorHAnsi"/>
          <w:i/>
          <w:iCs/>
        </w:rPr>
      </w:pPr>
      <w:r w:rsidRPr="00935E48">
        <w:rPr>
          <w:rFonts w:asciiTheme="minorHAnsi" w:hAnsiTheme="minorHAnsi" w:cstheme="minorHAnsi"/>
          <w:i/>
          <w:iCs/>
        </w:rPr>
        <w:t>Les problèmes d’isolation thermique sont souvent aggravés par des systèmes de chauffage anciens, sous dimensionnés ou encore délabrés : « Je vous écris depuis une maison d’arrêt de l’Est de la France. J’ai les cervicales qui se bloquent à cause du froid en cellule. Je suis obligée de mettre deux pyjamas d’hiver, un peignoir et un bonnet pour me réchauffer. Les murs sont mouillés d’humidité, il n’y a que deux tuyaux qui servent de chauffage. Mon dos me fait très mal. Je pense que j’ai un début de rhumatisme alors que je n’ai même pas 30 ans. Je ne comprends pas comment on peut nous faire vivre un tel enfer, surtout en hiver », témoignait une personne détenue en décembre 2021. Des écrits qui font écho à d’autres, reçus de l’ensemble du territoire.</w:t>
      </w:r>
      <w:r>
        <w:rPr>
          <w:rFonts w:asciiTheme="minorHAnsi" w:hAnsiTheme="minorHAnsi" w:cstheme="minorHAnsi"/>
          <w:i/>
          <w:iCs/>
        </w:rPr>
        <w:t xml:space="preserve"> </w:t>
      </w:r>
      <w:r w:rsidRPr="00935E48">
        <w:rPr>
          <w:rFonts w:asciiTheme="minorHAnsi" w:hAnsiTheme="minorHAnsi" w:cstheme="minorHAnsi"/>
          <w:i/>
          <w:iCs/>
        </w:rPr>
        <w:t>[…]</w:t>
      </w:r>
      <w:r>
        <w:rPr>
          <w:rFonts w:asciiTheme="minorHAnsi" w:hAnsiTheme="minorHAnsi" w:cstheme="minorHAnsi"/>
          <w:i/>
          <w:iCs/>
        </w:rPr>
        <w:t xml:space="preserve"> </w:t>
      </w:r>
    </w:p>
    <w:p w14:paraId="70CCE545" w14:textId="0D3FF882" w:rsidR="00E83871" w:rsidRPr="00935E48" w:rsidRDefault="00E83871" w:rsidP="00935E48">
      <w:pPr>
        <w:ind w:left="708"/>
        <w:jc w:val="both"/>
        <w:rPr>
          <w:rFonts w:asciiTheme="minorHAnsi" w:hAnsiTheme="minorHAnsi" w:cstheme="minorHAnsi"/>
          <w:i/>
          <w:iCs/>
        </w:rPr>
      </w:pPr>
      <w:r w:rsidRPr="00935E48">
        <w:rPr>
          <w:rFonts w:asciiTheme="minorHAnsi" w:hAnsiTheme="minorHAnsi" w:cstheme="minorHAnsi"/>
          <w:i/>
          <w:iCs/>
        </w:rPr>
        <w:lastRenderedPageBreak/>
        <w:t>Dans nombre d’établissements, les personnes détenues se plaignent également de la présence de nuisibles. « Dans certaines cellules, il peut y avoir une centaine de cafards », expliquait une personne détenue à Nanterre en septembre 2021. À la prison de Fresnes, de nombreux courriers adressés à l’OIP dénoncent la présence de souris, cafards, punaises et puces, ainsi que la présence de rats dans les cours de promenade. À bout, un détenu écrivait en septembre 2021 : « J’ai fait plusieurs tentatives de suicide. Je n’en peux plus des rats, je n’arrive pas à dormir. Les cafards, les insultes entre détenus, j’ai peur. » « En promenade ou la nuit, on voit des rats sortir des égouts, c’est juste immonde », dépeignait quant à lui un détenu nantais dans un courrier de novembre 2021. En février 2022, une mère dont le fils est incarcéré à Albi écrivait : « Mon fils a dû mettre son matelas sur deux tables pour ne pas dormir avec les rats et les cafards. »</w:t>
      </w:r>
    </w:p>
    <w:p w14:paraId="44B4C3CD" w14:textId="77777777" w:rsidR="00E83871" w:rsidRPr="00935E48" w:rsidRDefault="00E83871" w:rsidP="00935E48">
      <w:pPr>
        <w:ind w:left="708"/>
        <w:jc w:val="both"/>
        <w:rPr>
          <w:rFonts w:asciiTheme="minorHAnsi" w:hAnsiTheme="minorHAnsi" w:cstheme="minorHAnsi"/>
          <w:i/>
          <w:iCs/>
        </w:rPr>
      </w:pPr>
    </w:p>
    <w:p w14:paraId="7245194D" w14:textId="06D64CCA" w:rsidR="00E83871" w:rsidRPr="00935E48" w:rsidRDefault="00E83871" w:rsidP="00935E48">
      <w:pPr>
        <w:ind w:left="708"/>
        <w:jc w:val="both"/>
        <w:rPr>
          <w:rFonts w:asciiTheme="minorHAnsi" w:hAnsiTheme="minorHAnsi" w:cstheme="minorHAnsi"/>
          <w:i/>
          <w:iCs/>
        </w:rPr>
      </w:pPr>
      <w:r w:rsidRPr="00935E48">
        <w:rPr>
          <w:rFonts w:asciiTheme="minorHAnsi" w:hAnsiTheme="minorHAnsi" w:cstheme="minorHAnsi"/>
          <w:i/>
          <w:iCs/>
        </w:rPr>
        <w:t>Cette situation, au-delà d’exposer les personnes détenues à des conditions de vie indignes, concourt parfois à l’aggravation de leurs problèmes de santé. En février 2021, un détenu qui dormait sur un matelas au sol à la maison d’arrêt de Seysses a attrapé la leptospirose, une maladie bactérienne transmise par l’urine de rat, et a été hospitalisé dans un état grave en service de soins spécialisés. Dans cet établissement, les rats prolifèrent. »</w:t>
      </w:r>
    </w:p>
    <w:p w14:paraId="4A4036A9" w14:textId="77777777" w:rsidR="00E83871" w:rsidRPr="00935E48" w:rsidRDefault="00E83871" w:rsidP="00182F68">
      <w:pPr>
        <w:jc w:val="both"/>
        <w:rPr>
          <w:rFonts w:asciiTheme="minorHAnsi" w:hAnsiTheme="minorHAnsi" w:cstheme="minorHAnsi"/>
          <w:sz w:val="22"/>
          <w:szCs w:val="22"/>
        </w:rPr>
      </w:pPr>
    </w:p>
    <w:p w14:paraId="40A7F310" w14:textId="493BC0A3" w:rsidR="006606E3" w:rsidRPr="00E83871" w:rsidRDefault="006606E3" w:rsidP="00182F68">
      <w:pPr>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26. </w:t>
      </w:r>
      <w:r w:rsidR="0052459E" w:rsidRPr="00E83871">
        <w:rPr>
          <w:rFonts w:asciiTheme="minorHAnsi" w:eastAsia="Calibri" w:hAnsiTheme="minorHAnsi" w:cstheme="minorHAnsi"/>
          <w:sz w:val="22"/>
          <w:szCs w:val="22"/>
        </w:rPr>
        <w:t>Cette situation reste d’une actualité criante : en juillet 2023, l’OIP-SF dénonçait devant la justice française l’état alarmant de la prison de Perpignan : prolifération des nuisibles, cellules dégradées, manque cruel d’hygiène et notamment privation de l’accès aux douches au quartier disciplinaire, risque d’incendie élevé, le tout dans un contexte d’occupation à plus de 200% et de promiscuité insupportable, avec plus de soixante matelas au sol et moins de 1m² d’espace de vie par personne</w:t>
      </w:r>
      <w:r w:rsidR="004E4E9D">
        <w:rPr>
          <w:rStyle w:val="FootnoteReference"/>
          <w:rFonts w:asciiTheme="minorHAnsi" w:eastAsia="Calibri" w:hAnsiTheme="minorHAnsi" w:cstheme="minorHAnsi"/>
          <w:sz w:val="22"/>
          <w:szCs w:val="22"/>
        </w:rPr>
        <w:footnoteReference w:id="27"/>
      </w:r>
      <w:r w:rsidR="0052459E" w:rsidRPr="00E83871">
        <w:rPr>
          <w:rFonts w:asciiTheme="minorHAnsi" w:eastAsia="Calibri" w:hAnsiTheme="minorHAnsi" w:cstheme="minorHAnsi"/>
          <w:sz w:val="22"/>
          <w:szCs w:val="22"/>
        </w:rPr>
        <w:t>.</w:t>
      </w:r>
    </w:p>
    <w:p w14:paraId="20DAAEE7" w14:textId="77777777" w:rsidR="006624B8" w:rsidRPr="00BA499D" w:rsidRDefault="006624B8" w:rsidP="00BB6B92">
      <w:pPr>
        <w:jc w:val="both"/>
        <w:rPr>
          <w:rFonts w:asciiTheme="minorHAnsi" w:eastAsia="Calibri" w:hAnsiTheme="minorHAnsi" w:cstheme="minorHAnsi"/>
          <w:sz w:val="22"/>
          <w:szCs w:val="22"/>
        </w:rPr>
      </w:pPr>
    </w:p>
    <w:p w14:paraId="6D804C54" w14:textId="56512650" w:rsidR="00BA499D" w:rsidRDefault="006606E3" w:rsidP="00BA499D">
      <w:pPr>
        <w:jc w:val="both"/>
        <w:rPr>
          <w:rStyle w:val="markedcontent"/>
          <w:rFonts w:asciiTheme="minorHAnsi" w:hAnsiTheme="minorHAnsi" w:cstheme="minorHAnsi"/>
          <w:sz w:val="22"/>
          <w:szCs w:val="22"/>
        </w:rPr>
      </w:pPr>
      <w:r>
        <w:rPr>
          <w:rFonts w:asciiTheme="minorHAnsi" w:eastAsia="Calibri" w:hAnsiTheme="minorHAnsi" w:cstheme="minorHAnsi"/>
          <w:sz w:val="22"/>
          <w:szCs w:val="22"/>
        </w:rPr>
        <w:t xml:space="preserve">27. </w:t>
      </w:r>
      <w:r w:rsidR="00BB6B92" w:rsidRPr="00BA499D">
        <w:rPr>
          <w:rStyle w:val="markedcontent"/>
          <w:rFonts w:asciiTheme="minorHAnsi" w:eastAsia="Calibri" w:hAnsiTheme="minorHAnsi" w:cstheme="minorHAnsi"/>
          <w:sz w:val="22"/>
          <w:szCs w:val="22"/>
        </w:rPr>
        <w:t xml:space="preserve">Les réformes </w:t>
      </w:r>
      <w:r w:rsidR="00BA499D">
        <w:rPr>
          <w:rStyle w:val="markedcontent"/>
          <w:rFonts w:asciiTheme="minorHAnsi" w:eastAsia="Calibri" w:hAnsiTheme="minorHAnsi" w:cstheme="minorHAnsi"/>
          <w:sz w:val="22"/>
          <w:szCs w:val="22"/>
        </w:rPr>
        <w:t xml:space="preserve">pénales et pénitentiaires </w:t>
      </w:r>
      <w:r w:rsidR="00BB6B92" w:rsidRPr="00BA499D">
        <w:rPr>
          <w:rStyle w:val="markedcontent"/>
          <w:rFonts w:asciiTheme="minorHAnsi" w:eastAsia="Calibri" w:hAnsiTheme="minorHAnsi" w:cstheme="minorHAnsi"/>
          <w:sz w:val="22"/>
          <w:szCs w:val="22"/>
        </w:rPr>
        <w:t>engagées passent largement à côté des facteurs à l’origine de l’inflation carcérale</w:t>
      </w:r>
      <w:r w:rsidR="00BA499D">
        <w:rPr>
          <w:rStyle w:val="markedcontent"/>
          <w:rFonts w:asciiTheme="minorHAnsi" w:eastAsia="Calibri" w:hAnsiTheme="minorHAnsi" w:cstheme="minorHAnsi"/>
          <w:sz w:val="22"/>
          <w:szCs w:val="22"/>
        </w:rPr>
        <w:t xml:space="preserve"> </w:t>
      </w:r>
      <w:r w:rsidR="00BA499D" w:rsidRPr="00BA499D">
        <w:rPr>
          <w:rStyle w:val="markedcontent"/>
          <w:rFonts w:asciiTheme="minorHAnsi" w:hAnsiTheme="minorHAnsi" w:cstheme="minorHAnsi"/>
          <w:sz w:val="22"/>
          <w:szCs w:val="22"/>
        </w:rPr>
        <w:t>– et nombre d’entre elles promettent même d’y contribuer.</w:t>
      </w:r>
      <w:r w:rsidR="00BA499D">
        <w:rPr>
          <w:rStyle w:val="markedcontent"/>
          <w:rFonts w:asciiTheme="minorHAnsi" w:hAnsiTheme="minorHAnsi" w:cstheme="minorHAnsi"/>
          <w:sz w:val="22"/>
          <w:szCs w:val="22"/>
        </w:rPr>
        <w:t xml:space="preserve"> </w:t>
      </w:r>
      <w:r w:rsidR="00BB6B92" w:rsidRPr="00BA499D">
        <w:rPr>
          <w:rStyle w:val="markedcontent"/>
          <w:rFonts w:asciiTheme="minorHAnsi" w:eastAsia="Calibri" w:hAnsiTheme="minorHAnsi" w:cstheme="minorHAnsi"/>
          <w:sz w:val="22"/>
          <w:szCs w:val="22"/>
        </w:rPr>
        <w:t xml:space="preserve">Celles visant à développer des alternatives à la détention restent marginales, </w:t>
      </w:r>
      <w:r w:rsidR="00BA499D">
        <w:rPr>
          <w:rStyle w:val="markedcontent"/>
          <w:rFonts w:asciiTheme="minorHAnsi" w:eastAsia="Calibri" w:hAnsiTheme="minorHAnsi" w:cstheme="minorHAnsi"/>
          <w:sz w:val="22"/>
          <w:szCs w:val="22"/>
        </w:rPr>
        <w:t>et conduisent à l’accroissement de la population sous main de justice en parallèle d’une augmentation continue de la population incarcérée. Alors qu’u</w:t>
      </w:r>
      <w:r w:rsidR="00BB6B92" w:rsidRPr="00BA499D">
        <w:rPr>
          <w:rStyle w:val="markedcontent"/>
          <w:rFonts w:asciiTheme="minorHAnsi" w:eastAsia="Calibri" w:hAnsiTheme="minorHAnsi" w:cstheme="minorHAnsi"/>
          <w:sz w:val="22"/>
          <w:szCs w:val="22"/>
        </w:rPr>
        <w:t xml:space="preserve">n rapport parlementaire </w:t>
      </w:r>
      <w:r w:rsidR="00BA499D">
        <w:rPr>
          <w:rStyle w:val="markedcontent"/>
          <w:rFonts w:asciiTheme="minorHAnsi" w:eastAsia="Calibri" w:hAnsiTheme="minorHAnsi" w:cstheme="minorHAnsi"/>
          <w:sz w:val="22"/>
          <w:szCs w:val="22"/>
        </w:rPr>
        <w:t>publié le</w:t>
      </w:r>
      <w:r w:rsidR="00BA499D" w:rsidRPr="00BA499D">
        <w:rPr>
          <w:rStyle w:val="markedcontent"/>
          <w:rFonts w:asciiTheme="minorHAnsi" w:eastAsia="Calibri" w:hAnsiTheme="minorHAnsi" w:cstheme="minorHAnsi"/>
          <w:sz w:val="22"/>
          <w:szCs w:val="22"/>
        </w:rPr>
        <w:t xml:space="preserve"> </w:t>
      </w:r>
      <w:r w:rsidR="00BB6B92" w:rsidRPr="00BA499D">
        <w:rPr>
          <w:rStyle w:val="markedcontent"/>
          <w:rFonts w:asciiTheme="minorHAnsi" w:eastAsia="Calibri" w:hAnsiTheme="minorHAnsi" w:cstheme="minorHAnsi"/>
          <w:sz w:val="22"/>
          <w:szCs w:val="22"/>
        </w:rPr>
        <w:t>19 juillet 2023</w:t>
      </w:r>
      <w:r w:rsidR="00BA499D">
        <w:rPr>
          <w:rStyle w:val="markedcontent"/>
          <w:rFonts w:asciiTheme="minorHAnsi" w:eastAsia="Calibri" w:hAnsiTheme="minorHAnsi" w:cstheme="minorHAnsi"/>
          <w:sz w:val="22"/>
          <w:szCs w:val="22"/>
        </w:rPr>
        <w:t xml:space="preserve"> et</w:t>
      </w:r>
      <w:r w:rsidR="00BB6B92" w:rsidRPr="00BA499D">
        <w:rPr>
          <w:rStyle w:val="markedcontent"/>
          <w:rFonts w:asciiTheme="minorHAnsi" w:eastAsia="Calibri" w:hAnsiTheme="minorHAnsi" w:cstheme="minorHAnsi"/>
          <w:sz w:val="22"/>
          <w:szCs w:val="22"/>
        </w:rPr>
        <w:t xml:space="preserve"> faisant état des conditions indignes de détention exacerbées par la surpopulation </w:t>
      </w:r>
      <w:r w:rsidR="00BA499D">
        <w:rPr>
          <w:rStyle w:val="markedcontent"/>
          <w:rFonts w:asciiTheme="minorHAnsi" w:eastAsia="Calibri" w:hAnsiTheme="minorHAnsi" w:cstheme="minorHAnsi"/>
          <w:sz w:val="22"/>
          <w:szCs w:val="22"/>
        </w:rPr>
        <w:t>promeut</w:t>
      </w:r>
      <w:r w:rsidR="00BB6B92" w:rsidRPr="00BA499D">
        <w:rPr>
          <w:rStyle w:val="markedcontent"/>
          <w:rFonts w:asciiTheme="minorHAnsi" w:eastAsia="Calibri" w:hAnsiTheme="minorHAnsi" w:cstheme="minorHAnsi"/>
          <w:sz w:val="22"/>
          <w:szCs w:val="22"/>
        </w:rPr>
        <w:t xml:space="preserve"> la mise en place d’un mécanisme de régulation carcérale</w:t>
      </w:r>
      <w:r w:rsidR="004E4E9D">
        <w:rPr>
          <w:rStyle w:val="FootnoteReference"/>
          <w:rFonts w:asciiTheme="minorHAnsi" w:eastAsia="Calibri" w:hAnsiTheme="minorHAnsi" w:cstheme="minorHAnsi"/>
          <w:sz w:val="22"/>
          <w:szCs w:val="22"/>
        </w:rPr>
        <w:footnoteReference w:id="28"/>
      </w:r>
      <w:r w:rsidR="00BA499D">
        <w:rPr>
          <w:rStyle w:val="markedcontent"/>
          <w:rFonts w:asciiTheme="minorHAnsi" w:eastAsia="Calibri" w:hAnsiTheme="minorHAnsi" w:cstheme="minorHAnsi"/>
          <w:sz w:val="22"/>
          <w:szCs w:val="22"/>
        </w:rPr>
        <w:t>, la France a récemment voté la</w:t>
      </w:r>
      <w:r w:rsidR="00BB6B92" w:rsidRPr="00BA499D">
        <w:rPr>
          <w:rStyle w:val="markedcontent"/>
          <w:rFonts w:asciiTheme="minorHAnsi" w:eastAsia="Calibri" w:hAnsiTheme="minorHAnsi" w:cstheme="minorHAnsi"/>
          <w:sz w:val="22"/>
          <w:szCs w:val="22"/>
        </w:rPr>
        <w:t xml:space="preserve"> loi d’orientation et de programmation du ministère de la justice</w:t>
      </w:r>
      <w:r w:rsidR="00BA499D">
        <w:rPr>
          <w:rStyle w:val="markedcontent"/>
          <w:rFonts w:asciiTheme="minorHAnsi" w:eastAsia="Calibri" w:hAnsiTheme="minorHAnsi" w:cstheme="minorHAnsi"/>
          <w:sz w:val="22"/>
          <w:szCs w:val="22"/>
        </w:rPr>
        <w:t xml:space="preserve"> pour</w:t>
      </w:r>
      <w:r w:rsidR="00BB6B92" w:rsidRPr="00BA499D">
        <w:rPr>
          <w:rStyle w:val="markedcontent"/>
          <w:rFonts w:asciiTheme="minorHAnsi" w:eastAsia="Calibri" w:hAnsiTheme="minorHAnsi" w:cstheme="minorHAnsi"/>
          <w:sz w:val="22"/>
          <w:szCs w:val="22"/>
        </w:rPr>
        <w:t xml:space="preserve"> 2023-2027 qui porte à 18 000 le nombre de places de prison supplémentaires (contre 15 000 initialement prévues)</w:t>
      </w:r>
      <w:r w:rsidR="004E4E9D">
        <w:rPr>
          <w:rStyle w:val="FootnoteReference"/>
          <w:rFonts w:asciiTheme="minorHAnsi" w:eastAsia="Calibri" w:hAnsiTheme="minorHAnsi" w:cstheme="minorHAnsi"/>
          <w:sz w:val="22"/>
          <w:szCs w:val="22"/>
        </w:rPr>
        <w:footnoteReference w:id="29"/>
      </w:r>
      <w:r w:rsidR="00BB6B92" w:rsidRPr="00BA499D">
        <w:rPr>
          <w:rStyle w:val="markedcontent"/>
          <w:rFonts w:asciiTheme="minorHAnsi" w:eastAsia="Calibri" w:hAnsiTheme="minorHAnsi" w:cstheme="minorHAnsi"/>
          <w:sz w:val="22"/>
          <w:szCs w:val="22"/>
        </w:rPr>
        <w:t>. Or, depuis trente ans,</w:t>
      </w:r>
      <w:r w:rsidR="00BA499D">
        <w:rPr>
          <w:rStyle w:val="markedcontent"/>
          <w:rFonts w:asciiTheme="minorHAnsi" w:eastAsia="Calibri" w:hAnsiTheme="minorHAnsi" w:cstheme="minorHAnsi"/>
          <w:sz w:val="22"/>
          <w:szCs w:val="22"/>
        </w:rPr>
        <w:t xml:space="preserve"> </w:t>
      </w:r>
      <w:r w:rsidR="00BA499D" w:rsidRPr="00BA499D">
        <w:rPr>
          <w:rStyle w:val="markedcontent"/>
          <w:rFonts w:asciiTheme="minorHAnsi" w:hAnsiTheme="minorHAnsi" w:cstheme="minorHAnsi"/>
          <w:sz w:val="22"/>
          <w:szCs w:val="22"/>
        </w:rPr>
        <w:t>la succession de plans immobiliers pour construire davantage de prison échoue à absorber la surpopulation carcérale et grève le budget dédié tant à l’amélioration des conditions de détention qu’au développement des alternatives à la prison</w:t>
      </w:r>
      <w:r w:rsidR="00BA499D">
        <w:rPr>
          <w:rStyle w:val="FootnoteReference"/>
          <w:rFonts w:asciiTheme="minorHAnsi" w:hAnsiTheme="minorHAnsi" w:cstheme="minorHAnsi"/>
          <w:sz w:val="22"/>
          <w:szCs w:val="22"/>
        </w:rPr>
        <w:footnoteReference w:id="30"/>
      </w:r>
      <w:r w:rsidR="00BA499D" w:rsidRPr="00BA499D">
        <w:rPr>
          <w:rStyle w:val="markedcontent"/>
          <w:rFonts w:asciiTheme="minorHAnsi" w:hAnsiTheme="minorHAnsi" w:cstheme="minorHAnsi"/>
          <w:sz w:val="22"/>
          <w:szCs w:val="22"/>
        </w:rPr>
        <w:t xml:space="preserve">. </w:t>
      </w:r>
    </w:p>
    <w:p w14:paraId="506E4F57" w14:textId="77777777" w:rsidR="00BA499D" w:rsidRPr="00935E48" w:rsidRDefault="00BA499D" w:rsidP="00BA499D">
      <w:pPr>
        <w:jc w:val="both"/>
        <w:rPr>
          <w:rFonts w:asciiTheme="minorHAnsi" w:hAnsiTheme="minorHAnsi" w:cstheme="minorHAnsi"/>
          <w:i/>
          <w:iCs/>
          <w:sz w:val="22"/>
          <w:szCs w:val="22"/>
          <w:lang w:eastAsia="fr-FR"/>
        </w:rPr>
      </w:pPr>
    </w:p>
    <w:p w14:paraId="32E6AA3A" w14:textId="77777777" w:rsidR="00BA499D" w:rsidRPr="006606E3" w:rsidRDefault="00BA499D" w:rsidP="00BA499D">
      <w:pPr>
        <w:ind w:left="708"/>
        <w:jc w:val="both"/>
        <w:rPr>
          <w:rFonts w:asciiTheme="minorHAnsi" w:hAnsiTheme="minorHAnsi" w:cstheme="minorHAnsi"/>
          <w:b/>
          <w:bCs/>
          <w:i/>
          <w:iCs/>
          <w:sz w:val="22"/>
          <w:szCs w:val="22"/>
        </w:rPr>
      </w:pPr>
      <w:r w:rsidRPr="006606E3">
        <w:rPr>
          <w:rFonts w:asciiTheme="minorHAnsi" w:hAnsiTheme="minorHAnsi" w:cstheme="minorHAnsi"/>
          <w:b/>
          <w:bCs/>
          <w:i/>
          <w:iCs/>
          <w:sz w:val="22"/>
          <w:szCs w:val="22"/>
        </w:rPr>
        <w:t>Pour aller plus loin - Documentation produite par l’OIP-SF :</w:t>
      </w:r>
    </w:p>
    <w:p w14:paraId="07A42564" w14:textId="77777777" w:rsidR="006606E3" w:rsidRPr="006606E3" w:rsidRDefault="00BA499D" w:rsidP="006606E3">
      <w:pPr>
        <w:pStyle w:val="ListParagraph"/>
        <w:numPr>
          <w:ilvl w:val="0"/>
          <w:numId w:val="3"/>
        </w:numPr>
        <w:ind w:left="1428"/>
        <w:jc w:val="both"/>
        <w:rPr>
          <w:rFonts w:asciiTheme="minorHAnsi" w:hAnsiTheme="minorHAnsi" w:cstheme="minorHAnsi"/>
          <w:i/>
          <w:iCs/>
          <w:sz w:val="22"/>
          <w:szCs w:val="22"/>
        </w:rPr>
      </w:pPr>
      <w:r w:rsidRPr="00935E48">
        <w:rPr>
          <w:rFonts w:asciiTheme="minorHAnsi" w:hAnsiTheme="minorHAnsi" w:cstheme="minorHAnsi"/>
          <w:i/>
          <w:iCs/>
          <w:sz w:val="22"/>
          <w:szCs w:val="22"/>
        </w:rPr>
        <w:t>« </w:t>
      </w:r>
      <w:hyperlink r:id="rId15" w:history="1">
        <w:r w:rsidRPr="00935E48">
          <w:rPr>
            <w:rStyle w:val="Hyperlink"/>
            <w:rFonts w:asciiTheme="minorHAnsi" w:hAnsiTheme="minorHAnsi" w:cstheme="minorHAnsi"/>
            <w:i/>
            <w:iCs/>
            <w:sz w:val="22"/>
            <w:szCs w:val="22"/>
          </w:rPr>
          <w:t>Dignité en prison : quelle situation deux ans après la condamnation de la France par la Cour européenne des droits de l’homme ?</w:t>
        </w:r>
      </w:hyperlink>
      <w:r w:rsidRPr="00935E48">
        <w:rPr>
          <w:rFonts w:asciiTheme="minorHAnsi" w:hAnsiTheme="minorHAnsi" w:cstheme="minorHAnsi"/>
          <w:i/>
          <w:iCs/>
          <w:sz w:val="22"/>
          <w:szCs w:val="22"/>
        </w:rPr>
        <w:t> », juin 2022 (rapport</w:t>
      </w:r>
      <w:r w:rsidRPr="006606E3">
        <w:rPr>
          <w:rFonts w:asciiTheme="minorHAnsi" w:hAnsiTheme="minorHAnsi" w:cstheme="minorHAnsi"/>
          <w:i/>
          <w:iCs/>
          <w:sz w:val="22"/>
          <w:szCs w:val="22"/>
        </w:rPr>
        <w:t xml:space="preserve"> publié avec le soutien d’Amnesty International</w:t>
      </w:r>
      <w:r w:rsidRPr="00935E48">
        <w:rPr>
          <w:rFonts w:asciiTheme="minorHAnsi" w:hAnsiTheme="minorHAnsi" w:cstheme="minorHAnsi"/>
          <w:i/>
          <w:iCs/>
          <w:sz w:val="22"/>
          <w:szCs w:val="22"/>
        </w:rPr>
        <w:t>).</w:t>
      </w:r>
    </w:p>
    <w:p w14:paraId="0618E25A" w14:textId="121F38E1" w:rsidR="006606E3" w:rsidRPr="006606E3" w:rsidRDefault="006606E3" w:rsidP="006606E3">
      <w:pPr>
        <w:pStyle w:val="ListParagraph"/>
        <w:numPr>
          <w:ilvl w:val="0"/>
          <w:numId w:val="3"/>
        </w:numPr>
        <w:ind w:left="1428"/>
        <w:jc w:val="both"/>
        <w:rPr>
          <w:rFonts w:asciiTheme="minorHAnsi" w:hAnsiTheme="minorHAnsi" w:cstheme="minorHAnsi"/>
          <w:i/>
          <w:iCs/>
          <w:sz w:val="22"/>
          <w:szCs w:val="22"/>
        </w:rPr>
      </w:pPr>
      <w:r w:rsidRPr="00935E48">
        <w:rPr>
          <w:rFonts w:asciiTheme="minorHAnsi" w:hAnsiTheme="minorHAnsi" w:cstheme="minorHAnsi"/>
          <w:i/>
          <w:iCs/>
          <w:sz w:val="22"/>
          <w:szCs w:val="22"/>
        </w:rPr>
        <w:t>« </w:t>
      </w:r>
      <w:hyperlink r:id="rId16" w:history="1">
        <w:r w:rsidRPr="00935E48">
          <w:rPr>
            <w:rStyle w:val="Hyperlink"/>
            <w:rFonts w:asciiTheme="minorHAnsi" w:hAnsiTheme="minorHAnsi" w:cstheme="minorHAnsi"/>
            <w:i/>
            <w:iCs/>
            <w:sz w:val="22"/>
            <w:szCs w:val="22"/>
          </w:rPr>
          <w:t>« Aux confins de la pauvreté » : l’indigence en prison</w:t>
        </w:r>
      </w:hyperlink>
      <w:r w:rsidRPr="00935E48">
        <w:rPr>
          <w:rFonts w:asciiTheme="minorHAnsi" w:hAnsiTheme="minorHAnsi" w:cstheme="minorHAnsi"/>
          <w:i/>
          <w:iCs/>
          <w:sz w:val="22"/>
          <w:szCs w:val="22"/>
        </w:rPr>
        <w:t> », Dedans Dehors, n° 113, décembre 2021.</w:t>
      </w:r>
    </w:p>
    <w:p w14:paraId="7FAC155B" w14:textId="03B05C9B" w:rsidR="00BA499D" w:rsidRPr="00935E48" w:rsidRDefault="00BA499D" w:rsidP="00935E48">
      <w:pPr>
        <w:pStyle w:val="ListParagraph"/>
        <w:numPr>
          <w:ilvl w:val="0"/>
          <w:numId w:val="3"/>
        </w:numPr>
        <w:ind w:left="1428"/>
        <w:jc w:val="both"/>
        <w:rPr>
          <w:rFonts w:asciiTheme="minorHAnsi" w:hAnsiTheme="minorHAnsi" w:cstheme="minorHAnsi"/>
          <w:i/>
          <w:iCs/>
          <w:sz w:val="22"/>
          <w:szCs w:val="22"/>
        </w:rPr>
      </w:pPr>
      <w:r w:rsidRPr="00935E48">
        <w:rPr>
          <w:rFonts w:asciiTheme="minorHAnsi" w:hAnsiTheme="minorHAnsi" w:cstheme="minorHAnsi"/>
          <w:i/>
          <w:iCs/>
          <w:sz w:val="22"/>
          <w:szCs w:val="22"/>
        </w:rPr>
        <w:t xml:space="preserve">« </w:t>
      </w:r>
      <w:hyperlink r:id="rId17" w:history="1">
        <w:r w:rsidRPr="00935E48">
          <w:rPr>
            <w:rStyle w:val="Hyperlink"/>
            <w:rFonts w:asciiTheme="minorHAnsi" w:hAnsiTheme="minorHAnsi" w:cstheme="minorHAnsi"/>
            <w:i/>
            <w:iCs/>
            <w:sz w:val="22"/>
            <w:szCs w:val="22"/>
          </w:rPr>
          <w:t>À la Santé, les détenus ont la dalle</w:t>
        </w:r>
      </w:hyperlink>
      <w:r w:rsidRPr="00935E48">
        <w:rPr>
          <w:rFonts w:asciiTheme="minorHAnsi" w:hAnsiTheme="minorHAnsi" w:cstheme="minorHAnsi"/>
          <w:i/>
          <w:iCs/>
          <w:sz w:val="22"/>
          <w:szCs w:val="22"/>
        </w:rPr>
        <w:t xml:space="preserve"> », Dedans Dehors, n° 104, juillet 2019.</w:t>
      </w:r>
    </w:p>
    <w:p w14:paraId="2C7C89D7" w14:textId="77777777" w:rsidR="00BA499D" w:rsidRDefault="00BA499D" w:rsidP="006624B8">
      <w:pPr>
        <w:jc w:val="both"/>
        <w:rPr>
          <w:rFonts w:asciiTheme="minorHAnsi" w:hAnsiTheme="minorHAnsi" w:cstheme="minorHAnsi"/>
          <w:sz w:val="22"/>
          <w:szCs w:val="22"/>
        </w:rPr>
      </w:pPr>
    </w:p>
    <w:p w14:paraId="6EC4B36C" w14:textId="77777777" w:rsidR="004E4E9D" w:rsidRDefault="004E4E9D" w:rsidP="006624B8">
      <w:pPr>
        <w:jc w:val="both"/>
        <w:rPr>
          <w:rFonts w:asciiTheme="minorHAnsi" w:hAnsiTheme="minorHAnsi" w:cstheme="minorHAnsi"/>
          <w:sz w:val="22"/>
          <w:szCs w:val="22"/>
        </w:rPr>
      </w:pPr>
    </w:p>
    <w:p w14:paraId="0DA87D54" w14:textId="78107A12" w:rsidR="00BB6B92" w:rsidRPr="00C625DD" w:rsidRDefault="00C625DD" w:rsidP="00936B23">
      <w:pPr>
        <w:pStyle w:val="Heading1"/>
        <w:numPr>
          <w:ilvl w:val="0"/>
          <w:numId w:val="0"/>
        </w:numPr>
        <w:rPr>
          <w:color w:val="2A6099"/>
        </w:rPr>
      </w:pPr>
      <w:bookmarkStart w:id="10" w:name="_Toc144108995"/>
      <w:r w:rsidRPr="005C05F0">
        <w:t>SUR LE NON-RESPECT DE</w:t>
      </w:r>
      <w:r>
        <w:t xml:space="preserve"> L’</w:t>
      </w:r>
      <w:r w:rsidRPr="005C05F0">
        <w:t>ARTICLE</w:t>
      </w:r>
      <w:r>
        <w:t xml:space="preserve"> 12</w:t>
      </w:r>
      <w:r w:rsidRPr="005C05F0">
        <w:t xml:space="preserve"> –</w:t>
      </w:r>
      <w:r>
        <w:t xml:space="preserve"> </w:t>
      </w:r>
      <w:r w:rsidR="00BB6B92" w:rsidRPr="00BB6B92">
        <w:t>DROIT DE JOUIR DU MEILLEUR ÉTAT DE SANTÉ PHYSIQUE ET MENTALE</w:t>
      </w:r>
      <w:bookmarkEnd w:id="10"/>
    </w:p>
    <w:p w14:paraId="13DCB937" w14:textId="77777777" w:rsidR="00BB6B92" w:rsidRPr="00BB6B92" w:rsidRDefault="00BB6B92" w:rsidP="00BB6B92">
      <w:pPr>
        <w:pStyle w:val="ListParagraph"/>
        <w:ind w:left="0"/>
        <w:jc w:val="both"/>
        <w:rPr>
          <w:rFonts w:asciiTheme="minorHAnsi" w:hAnsiTheme="minorHAnsi" w:cstheme="minorHAnsi"/>
          <w:color w:val="2A6099"/>
          <w:sz w:val="22"/>
          <w:szCs w:val="22"/>
        </w:rPr>
      </w:pPr>
    </w:p>
    <w:p w14:paraId="1E4A4B3A" w14:textId="404A0FF5" w:rsidR="00AB21CD" w:rsidRDefault="008F2262" w:rsidP="00AB21CD">
      <w:pPr>
        <w:jc w:val="both"/>
        <w:rPr>
          <w:rFonts w:asciiTheme="minorHAnsi" w:hAnsiTheme="minorHAnsi" w:cstheme="minorHAnsi"/>
          <w:sz w:val="22"/>
          <w:szCs w:val="22"/>
        </w:rPr>
      </w:pPr>
      <w:r>
        <w:rPr>
          <w:rFonts w:asciiTheme="minorHAnsi" w:hAnsiTheme="minorHAnsi" w:cstheme="minorHAnsi"/>
          <w:sz w:val="22"/>
          <w:szCs w:val="22"/>
        </w:rPr>
        <w:t xml:space="preserve">28. </w:t>
      </w:r>
      <w:r w:rsidR="00AB21CD" w:rsidRPr="000C337C">
        <w:rPr>
          <w:rFonts w:asciiTheme="minorHAnsi" w:hAnsiTheme="minorHAnsi" w:cstheme="minorHAnsi"/>
          <w:sz w:val="22"/>
          <w:szCs w:val="22"/>
        </w:rPr>
        <w:t xml:space="preserve">Pour les spécialités les plus demandées, les personnes détenues doivent parfois attendre plusieurs mois avant d’obtenir un rendez-vous, quand elles l’obtiennent. C’est particulièrement le cas pour les </w:t>
      </w:r>
      <w:r w:rsidR="00AB21CD" w:rsidRPr="000C337C">
        <w:rPr>
          <w:rFonts w:asciiTheme="minorHAnsi" w:hAnsiTheme="minorHAnsi" w:cstheme="minorHAnsi"/>
          <w:sz w:val="22"/>
          <w:szCs w:val="22"/>
        </w:rPr>
        <w:lastRenderedPageBreak/>
        <w:t xml:space="preserve">soins dentaires, mais aussi pour les soins de kinésithérapie, d’ophtalmologie ou encore de gynécologie. Malgré une prévalence des maladies infectieuses en prison, et notamment du VIH et de l’hépatite C, leur prévention comme leur prise en charge </w:t>
      </w:r>
      <w:r w:rsidR="00AB21CD">
        <w:rPr>
          <w:rFonts w:asciiTheme="minorHAnsi" w:hAnsiTheme="minorHAnsi" w:cstheme="minorHAnsi"/>
          <w:sz w:val="22"/>
          <w:szCs w:val="22"/>
        </w:rPr>
        <w:t>sont</w:t>
      </w:r>
      <w:r w:rsidR="00AB21CD" w:rsidRPr="000C337C">
        <w:rPr>
          <w:rFonts w:asciiTheme="minorHAnsi" w:hAnsiTheme="minorHAnsi" w:cstheme="minorHAnsi"/>
          <w:sz w:val="22"/>
          <w:szCs w:val="22"/>
        </w:rPr>
        <w:t xml:space="preserve"> par ailleurs ralentie</w:t>
      </w:r>
      <w:r w:rsidR="00AB21CD">
        <w:rPr>
          <w:rFonts w:asciiTheme="minorHAnsi" w:hAnsiTheme="minorHAnsi" w:cstheme="minorHAnsi"/>
          <w:sz w:val="22"/>
          <w:szCs w:val="22"/>
        </w:rPr>
        <w:t>s</w:t>
      </w:r>
      <w:r w:rsidR="00AB21CD" w:rsidRPr="000C337C">
        <w:rPr>
          <w:rFonts w:asciiTheme="minorHAnsi" w:hAnsiTheme="minorHAnsi" w:cstheme="minorHAnsi"/>
          <w:sz w:val="22"/>
          <w:szCs w:val="22"/>
        </w:rPr>
        <w:t xml:space="preserve"> par les contraintes liées à la détention. Ces défaillances contribuent à une détérioration de l’état de santé des personnes incarcérées, avec des conséquences parfois dramatiques</w:t>
      </w:r>
      <w:r w:rsidR="00AB21CD">
        <w:rPr>
          <w:rFonts w:asciiTheme="minorHAnsi" w:hAnsiTheme="minorHAnsi" w:cstheme="minorHAnsi"/>
          <w:sz w:val="22"/>
          <w:szCs w:val="22"/>
        </w:rPr>
        <w:t> :</w:t>
      </w:r>
      <w:r w:rsidR="00AB21CD" w:rsidRPr="000C337C">
        <w:rPr>
          <w:rFonts w:asciiTheme="minorHAnsi" w:hAnsiTheme="minorHAnsi" w:cstheme="minorHAnsi"/>
          <w:sz w:val="22"/>
          <w:szCs w:val="22"/>
        </w:rPr>
        <w:t xml:space="preserve"> des pathologies qui s’aggravent, des cancers non détectés, et plus globalement une perte de chance. Elles participent aussi, indirectement, à la dégradation de leur état psychique et au renforcement de leur ressentiment vis-à-vis des institutions. </w:t>
      </w:r>
    </w:p>
    <w:p w14:paraId="5A9F697E" w14:textId="77777777" w:rsidR="00AB21CD" w:rsidRDefault="00AB21CD" w:rsidP="00AB21CD">
      <w:pPr>
        <w:jc w:val="both"/>
        <w:rPr>
          <w:rFonts w:asciiTheme="minorHAnsi" w:hAnsiTheme="minorHAnsi" w:cstheme="minorHAnsi"/>
          <w:sz w:val="22"/>
          <w:szCs w:val="22"/>
        </w:rPr>
      </w:pPr>
    </w:p>
    <w:p w14:paraId="39D1BD81" w14:textId="62767AF0" w:rsidR="00AB21CD" w:rsidRDefault="008F2262" w:rsidP="00AB21CD">
      <w:pPr>
        <w:jc w:val="both"/>
        <w:rPr>
          <w:rFonts w:asciiTheme="minorHAnsi" w:hAnsiTheme="minorHAnsi" w:cstheme="minorHAnsi"/>
          <w:sz w:val="22"/>
          <w:szCs w:val="22"/>
        </w:rPr>
      </w:pPr>
      <w:r>
        <w:rPr>
          <w:rFonts w:asciiTheme="minorHAnsi" w:hAnsiTheme="minorHAnsi" w:cstheme="minorHAnsi"/>
          <w:sz w:val="22"/>
          <w:szCs w:val="22"/>
        </w:rPr>
        <w:t xml:space="preserve">29. </w:t>
      </w:r>
      <w:r w:rsidR="00AB21CD" w:rsidRPr="000C337C">
        <w:rPr>
          <w:rFonts w:asciiTheme="minorHAnsi" w:hAnsiTheme="minorHAnsi" w:cstheme="minorHAnsi"/>
          <w:sz w:val="22"/>
          <w:szCs w:val="22"/>
        </w:rPr>
        <w:t>Les dysfonctionnements constatés trouvent leurs origines dans nombre de facteurs. Une offre de soins réduite d’abord</w:t>
      </w:r>
      <w:r w:rsidR="00AB21CD">
        <w:rPr>
          <w:rFonts w:asciiTheme="minorHAnsi" w:hAnsiTheme="minorHAnsi" w:cstheme="minorHAnsi"/>
          <w:sz w:val="22"/>
          <w:szCs w:val="22"/>
        </w:rPr>
        <w:t> :</w:t>
      </w:r>
      <w:r w:rsidR="00AB21CD" w:rsidRPr="000C337C">
        <w:rPr>
          <w:rFonts w:asciiTheme="minorHAnsi" w:hAnsiTheme="minorHAnsi" w:cstheme="minorHAnsi"/>
          <w:sz w:val="22"/>
          <w:szCs w:val="22"/>
        </w:rPr>
        <w:t xml:space="preserve"> les besoins en personnel, en plus d’être sous-évalués, sont insuffisamment pourvus, faute d’attractivité des postes mais aussi de volontarisme des autorités de santé, dont les priorités vont parfois ailleurs. </w:t>
      </w:r>
      <w:r w:rsidRPr="00935E48">
        <w:rPr>
          <w:rFonts w:asciiTheme="minorHAnsi" w:hAnsiTheme="minorHAnsi" w:cstheme="minorHAnsi"/>
          <w:sz w:val="22"/>
          <w:szCs w:val="22"/>
        </w:rPr>
        <w:t>Par exemple, à</w:t>
      </w:r>
      <w:r w:rsidRPr="008F2262">
        <w:rPr>
          <w:rFonts w:asciiTheme="minorHAnsi" w:hAnsiTheme="minorHAnsi" w:cstheme="minorHAnsi"/>
          <w:sz w:val="22"/>
          <w:szCs w:val="22"/>
        </w:rPr>
        <w:t xml:space="preserve"> la maison d’arrêt de Lyon-Corbas de 678 places, surpeuplée à 158,8%, le suivi médical des détenus est assuré par un unique médecin généraliste, épaulé d’infirmiers, suite au départ des trois autres en mai 2023 ; une situation mettant gravement en péril la santé des détenus du fait qu’elle ne permet pas d’assurer normalement la continuité des soins somatiques et l’examen des nouveaux arrivants</w:t>
      </w:r>
      <w:r w:rsidR="004E4E9D">
        <w:rPr>
          <w:rStyle w:val="FootnoteReference"/>
          <w:rFonts w:asciiTheme="minorHAnsi" w:hAnsiTheme="minorHAnsi" w:cstheme="minorHAnsi"/>
          <w:sz w:val="22"/>
          <w:szCs w:val="22"/>
        </w:rPr>
        <w:footnoteReference w:id="31"/>
      </w:r>
      <w:r w:rsidRPr="008F2262">
        <w:rPr>
          <w:rFonts w:asciiTheme="minorHAnsi" w:hAnsiTheme="minorHAnsi" w:cstheme="minorHAnsi"/>
          <w:sz w:val="22"/>
          <w:szCs w:val="22"/>
        </w:rPr>
        <w:t>.</w:t>
      </w:r>
      <w:r>
        <w:rPr>
          <w:rFonts w:asciiTheme="minorHAnsi" w:hAnsiTheme="minorHAnsi" w:cstheme="minorHAnsi"/>
          <w:sz w:val="22"/>
          <w:szCs w:val="22"/>
        </w:rPr>
        <w:t xml:space="preserve"> </w:t>
      </w:r>
      <w:r w:rsidR="00AB21CD" w:rsidRPr="000C337C">
        <w:rPr>
          <w:rFonts w:asciiTheme="minorHAnsi" w:hAnsiTheme="minorHAnsi" w:cstheme="minorHAnsi"/>
          <w:sz w:val="22"/>
          <w:szCs w:val="22"/>
        </w:rPr>
        <w:t>S’y ajoutent des conditions matérielles difficiles pour les soignants comme pour leurs patients</w:t>
      </w:r>
      <w:r w:rsidR="00AB21CD">
        <w:rPr>
          <w:rFonts w:asciiTheme="minorHAnsi" w:hAnsiTheme="minorHAnsi" w:cstheme="minorHAnsi"/>
          <w:sz w:val="22"/>
          <w:szCs w:val="22"/>
        </w:rPr>
        <w:t> :</w:t>
      </w:r>
      <w:r w:rsidR="00AB21CD" w:rsidRPr="000C337C">
        <w:rPr>
          <w:rFonts w:asciiTheme="minorHAnsi" w:hAnsiTheme="minorHAnsi" w:cstheme="minorHAnsi"/>
          <w:sz w:val="22"/>
          <w:szCs w:val="22"/>
        </w:rPr>
        <w:t xml:space="preserve"> locaux inadaptés et mal équipés, contraintes logistiques liées à l’univers carcéral, logiques sécuritaires qui mettent à mal la prise en charge et le suivi médical.</w:t>
      </w:r>
      <w:r>
        <w:rPr>
          <w:rFonts w:asciiTheme="minorHAnsi" w:hAnsiTheme="minorHAnsi" w:cstheme="minorHAnsi"/>
          <w:sz w:val="22"/>
          <w:szCs w:val="22"/>
        </w:rPr>
        <w:t xml:space="preserve"> </w:t>
      </w:r>
    </w:p>
    <w:p w14:paraId="47C2ECC1" w14:textId="77777777" w:rsidR="008F2262" w:rsidRDefault="008F2262" w:rsidP="00AB21CD">
      <w:pPr>
        <w:jc w:val="both"/>
        <w:rPr>
          <w:rFonts w:asciiTheme="minorHAnsi" w:hAnsiTheme="minorHAnsi" w:cstheme="minorHAnsi"/>
          <w:sz w:val="22"/>
          <w:szCs w:val="22"/>
        </w:rPr>
      </w:pPr>
    </w:p>
    <w:p w14:paraId="3E5FE2B8" w14:textId="34033011" w:rsidR="00AB21CD" w:rsidRPr="008F2262" w:rsidRDefault="008F2262" w:rsidP="00AB21CD">
      <w:pPr>
        <w:jc w:val="both"/>
        <w:rPr>
          <w:rFonts w:asciiTheme="minorHAnsi" w:hAnsiTheme="minorHAnsi" w:cstheme="minorHAnsi"/>
          <w:sz w:val="22"/>
          <w:szCs w:val="22"/>
        </w:rPr>
      </w:pPr>
      <w:r w:rsidRPr="00935E48">
        <w:rPr>
          <w:rFonts w:asciiTheme="minorHAnsi" w:hAnsiTheme="minorHAnsi" w:cstheme="minorHAnsi"/>
          <w:sz w:val="22"/>
          <w:szCs w:val="22"/>
        </w:rPr>
        <w:t xml:space="preserve">30. </w:t>
      </w:r>
      <w:r w:rsidR="00AB21CD" w:rsidRPr="008F2262">
        <w:rPr>
          <w:rFonts w:asciiTheme="minorHAnsi" w:hAnsiTheme="minorHAnsi" w:cstheme="minorHAnsi"/>
          <w:sz w:val="22"/>
          <w:szCs w:val="22"/>
        </w:rPr>
        <w:t xml:space="preserve">Faute de pouvoir consulter un spécialiste en détention, les personnes détenues devraient en principe pouvoir se faire soigner à l’extérieur. Mais </w:t>
      </w:r>
      <w:r w:rsidRPr="008F2262">
        <w:rPr>
          <w:rFonts w:asciiTheme="minorHAnsi" w:hAnsiTheme="minorHAnsi" w:cstheme="minorHAnsi"/>
          <w:sz w:val="22"/>
          <w:szCs w:val="22"/>
        </w:rPr>
        <w:t>l</w:t>
      </w:r>
      <w:r w:rsidR="00AB21CD" w:rsidRPr="008F2262">
        <w:rPr>
          <w:rFonts w:asciiTheme="minorHAnsi" w:hAnsiTheme="minorHAnsi" w:cstheme="minorHAnsi"/>
          <w:sz w:val="22"/>
          <w:szCs w:val="22"/>
        </w:rPr>
        <w:t>es extractions pour raisons médicales, qui nécessitent une escorte pénitentiaire, sont régulièrement annulées par manque de personnel. Et quand elles ont lieu, les conditions dans lesquelles elles se déroulent conduisent nombre de détenus à préférer se priver de soin tant les dispositifs de sécurité et moyens de contrainte sont souvent excessifs, appliqués indistinctement à tous quelle que soit leur dangerosité.</w:t>
      </w:r>
      <w:r w:rsidRPr="008F2262">
        <w:rPr>
          <w:rFonts w:asciiTheme="minorHAnsi" w:hAnsiTheme="minorHAnsi" w:cstheme="minorHAnsi"/>
          <w:sz w:val="22"/>
          <w:szCs w:val="22"/>
        </w:rPr>
        <w:t xml:space="preserve"> </w:t>
      </w:r>
      <w:r w:rsidR="00AB21CD" w:rsidRPr="008F2262">
        <w:rPr>
          <w:rFonts w:asciiTheme="minorHAnsi" w:hAnsiTheme="minorHAnsi" w:cstheme="minorHAnsi"/>
          <w:sz w:val="22"/>
          <w:szCs w:val="22"/>
        </w:rPr>
        <w:t>Il est ainsi fréquent que des personnes détenues soient examinées menottées et en présence de personnels pénitentiaires – y compris pendant des interventions chirurgicales –, au mépris de leur dignité mais aussi du respect du secret médical. Et si la loi prévoit la possibilité d’octroyer à certaines catégories de personnes détenues des permissions de sortir pour soins, sans surveillance pénitentiaire donc, celles-ci sont dans les faits rarement accordées. Les hospitalisations de courte durée, à l’hôpital de secteur, se heurtent le plus souvent aux mêmes problèmes de disponibilité d’escorte et d’atteinte à la confidentialité des soins. Pour les prises en charge plus longues en revanche, l’existence de structures spécialisées, les unités hospitalières sécurisées, garantit des conditions davantage respectueuses des droits fondamentaux des patients détenus. Mais d’autres problèmes s’y posent, de natures variées – manque de place dans les unités dédiées à la santé mentale, difficultés organisationnelles pour celles dédiées aux soins somatiques – qui contribuent en définitive, également, à une limitation de l’accès aux soins.</w:t>
      </w:r>
    </w:p>
    <w:p w14:paraId="3A315B16" w14:textId="77777777" w:rsidR="00AB21CD" w:rsidRPr="000C337C" w:rsidRDefault="00AB21CD" w:rsidP="00935E48">
      <w:pPr>
        <w:jc w:val="both"/>
        <w:rPr>
          <w:rFonts w:asciiTheme="minorHAnsi" w:hAnsiTheme="minorHAnsi" w:cstheme="minorHAnsi"/>
          <w:sz w:val="22"/>
          <w:szCs w:val="22"/>
        </w:rPr>
      </w:pPr>
    </w:p>
    <w:p w14:paraId="0773C971" w14:textId="31AC666E" w:rsidR="005333F7" w:rsidRDefault="008F2262" w:rsidP="008F2262">
      <w:pPr>
        <w:jc w:val="both"/>
        <w:rPr>
          <w:rFonts w:asciiTheme="minorHAnsi" w:hAnsiTheme="minorHAnsi" w:cstheme="minorHAnsi"/>
          <w:sz w:val="22"/>
          <w:szCs w:val="22"/>
        </w:rPr>
      </w:pPr>
      <w:r>
        <w:rPr>
          <w:rFonts w:asciiTheme="minorHAnsi" w:hAnsiTheme="minorHAnsi" w:cstheme="minorHAnsi"/>
          <w:sz w:val="22"/>
          <w:szCs w:val="22"/>
        </w:rPr>
        <w:t>31. P</w:t>
      </w:r>
      <w:r w:rsidR="00AB21CD">
        <w:rPr>
          <w:rFonts w:asciiTheme="minorHAnsi" w:hAnsiTheme="minorHAnsi" w:cstheme="minorHAnsi"/>
          <w:sz w:val="22"/>
          <w:szCs w:val="22"/>
        </w:rPr>
        <w:t>our les</w:t>
      </w:r>
      <w:r w:rsidR="00AB21CD" w:rsidRPr="000C337C">
        <w:rPr>
          <w:rFonts w:asciiTheme="minorHAnsi" w:hAnsiTheme="minorHAnsi" w:cstheme="minorHAnsi"/>
          <w:sz w:val="22"/>
          <w:szCs w:val="22"/>
        </w:rPr>
        <w:t xml:space="preserve"> nombreuses personnes détenues dont l’état de santé exige un suivi sanitaire au long cours</w:t>
      </w:r>
      <w:r w:rsidR="00AB21CD">
        <w:rPr>
          <w:rFonts w:asciiTheme="minorHAnsi" w:hAnsiTheme="minorHAnsi" w:cstheme="minorHAnsi"/>
          <w:sz w:val="22"/>
          <w:szCs w:val="22"/>
        </w:rPr>
        <w:t xml:space="preserve"> –</w:t>
      </w:r>
      <w:r w:rsidR="00AB21CD" w:rsidRPr="000C337C">
        <w:rPr>
          <w:rFonts w:asciiTheme="minorHAnsi" w:hAnsiTheme="minorHAnsi" w:cstheme="minorHAnsi"/>
          <w:sz w:val="22"/>
          <w:szCs w:val="22"/>
        </w:rPr>
        <w:t xml:space="preserve"> celles atteintes de pathologies chroniques, de longues maladies, en situation de handicap, ou encore les personnes âgées dépendantes, de plus en plus nombreuses en prison</w:t>
      </w:r>
      <w:r w:rsidR="00AB21CD">
        <w:rPr>
          <w:rFonts w:asciiTheme="minorHAnsi" w:hAnsiTheme="minorHAnsi" w:cstheme="minorHAnsi"/>
          <w:sz w:val="22"/>
          <w:szCs w:val="22"/>
        </w:rPr>
        <w:t xml:space="preserve"> –, </w:t>
      </w:r>
      <w:r w:rsidR="00AB21CD" w:rsidRPr="000C337C">
        <w:rPr>
          <w:rFonts w:asciiTheme="minorHAnsi" w:hAnsiTheme="minorHAnsi" w:cstheme="minorHAnsi"/>
          <w:sz w:val="22"/>
          <w:szCs w:val="22"/>
        </w:rPr>
        <w:t>les multiples contraintes liées à la détention mais aussi l’architecture carcérale constituent autant d’obstacles supplémentaires à l’accès aux soins et à une prise en charge adaptée. Et si des dispositifs légaux existent pour permettre la remise en liberté des personnes dont l’état n’est pas compatible avec la vie en prison, ceux-ci ne sont que rarement utilisés</w:t>
      </w:r>
      <w:r w:rsidR="00AB21CD">
        <w:rPr>
          <w:rFonts w:asciiTheme="minorHAnsi" w:hAnsiTheme="minorHAnsi" w:cstheme="minorHAnsi"/>
          <w:sz w:val="22"/>
          <w:szCs w:val="22"/>
        </w:rPr>
        <w:t> :</w:t>
      </w:r>
      <w:r w:rsidR="00AB21CD" w:rsidRPr="000C337C">
        <w:rPr>
          <w:rFonts w:asciiTheme="minorHAnsi" w:hAnsiTheme="minorHAnsi" w:cstheme="minorHAnsi"/>
          <w:sz w:val="22"/>
          <w:szCs w:val="22"/>
        </w:rPr>
        <w:t xml:space="preserve"> complexes et méconnus, ils sont peu demandés, et encore plus rarement octroyés. En cause, le manque de structures alternatives pour accueillir les personnes concernées, mais aussi la frilosité des magistrats, qui les réservent le plus souvent aux seules personnes en fin de vie et dont le pronostic vital est engagé à très court terme.</w:t>
      </w:r>
      <w:r>
        <w:rPr>
          <w:rFonts w:asciiTheme="minorHAnsi" w:hAnsiTheme="minorHAnsi" w:cstheme="minorHAnsi"/>
          <w:sz w:val="22"/>
          <w:szCs w:val="22"/>
        </w:rPr>
        <w:t xml:space="preserve"> </w:t>
      </w:r>
      <w:r w:rsidRPr="00BB6B92">
        <w:rPr>
          <w:rFonts w:asciiTheme="minorHAnsi" w:hAnsiTheme="minorHAnsi" w:cstheme="minorHAnsi"/>
          <w:sz w:val="22"/>
          <w:szCs w:val="22"/>
        </w:rPr>
        <w:t xml:space="preserve">En conséquence, </w:t>
      </w:r>
      <w:r>
        <w:rPr>
          <w:rFonts w:asciiTheme="minorHAnsi" w:hAnsiTheme="minorHAnsi" w:cstheme="minorHAnsi"/>
          <w:sz w:val="22"/>
          <w:szCs w:val="22"/>
        </w:rPr>
        <w:t>certaines</w:t>
      </w:r>
      <w:r w:rsidRPr="00BB6B92">
        <w:rPr>
          <w:rFonts w:asciiTheme="minorHAnsi" w:hAnsiTheme="minorHAnsi" w:cstheme="minorHAnsi"/>
          <w:sz w:val="22"/>
          <w:szCs w:val="22"/>
        </w:rPr>
        <w:t xml:space="preserve"> personnes sont maintenues en prison </w:t>
      </w:r>
      <w:r>
        <w:rPr>
          <w:rFonts w:asciiTheme="minorHAnsi" w:hAnsiTheme="minorHAnsi" w:cstheme="minorHAnsi"/>
          <w:sz w:val="22"/>
          <w:szCs w:val="22"/>
        </w:rPr>
        <w:t>en dépit d’</w:t>
      </w:r>
      <w:r w:rsidRPr="00BB6B92">
        <w:rPr>
          <w:rFonts w:asciiTheme="minorHAnsi" w:hAnsiTheme="minorHAnsi" w:cstheme="minorHAnsi"/>
          <w:sz w:val="22"/>
          <w:szCs w:val="22"/>
        </w:rPr>
        <w:t>un état de santé dégradé et de</w:t>
      </w:r>
      <w:r>
        <w:rPr>
          <w:rFonts w:asciiTheme="minorHAnsi" w:hAnsiTheme="minorHAnsi" w:cstheme="minorHAnsi"/>
          <w:sz w:val="22"/>
          <w:szCs w:val="22"/>
        </w:rPr>
        <w:t xml:space="preserve"> </w:t>
      </w:r>
      <w:r w:rsidRPr="00BB6B92">
        <w:rPr>
          <w:rFonts w:asciiTheme="minorHAnsi" w:hAnsiTheme="minorHAnsi" w:cstheme="minorHAnsi"/>
          <w:sz w:val="22"/>
          <w:szCs w:val="22"/>
        </w:rPr>
        <w:t>conditions de détention inadaptées, qui aggrave</w:t>
      </w:r>
      <w:r>
        <w:rPr>
          <w:rFonts w:asciiTheme="minorHAnsi" w:hAnsiTheme="minorHAnsi" w:cstheme="minorHAnsi"/>
          <w:sz w:val="22"/>
          <w:szCs w:val="22"/>
        </w:rPr>
        <w:t>nt</w:t>
      </w:r>
      <w:r w:rsidRPr="00BB6B92">
        <w:rPr>
          <w:rFonts w:asciiTheme="minorHAnsi" w:hAnsiTheme="minorHAnsi" w:cstheme="minorHAnsi"/>
          <w:sz w:val="22"/>
          <w:szCs w:val="22"/>
        </w:rPr>
        <w:t xml:space="preserve"> l</w:t>
      </w:r>
      <w:r>
        <w:rPr>
          <w:rFonts w:asciiTheme="minorHAnsi" w:hAnsiTheme="minorHAnsi" w:cstheme="minorHAnsi"/>
          <w:sz w:val="22"/>
          <w:szCs w:val="22"/>
        </w:rPr>
        <w:t xml:space="preserve">eur </w:t>
      </w:r>
      <w:r w:rsidRPr="00BB6B92">
        <w:rPr>
          <w:rFonts w:asciiTheme="minorHAnsi" w:hAnsiTheme="minorHAnsi" w:cstheme="minorHAnsi"/>
          <w:sz w:val="22"/>
          <w:szCs w:val="22"/>
        </w:rPr>
        <w:t xml:space="preserve">vulnérabilité. </w:t>
      </w:r>
    </w:p>
    <w:p w14:paraId="4A453F43" w14:textId="77777777" w:rsidR="005333F7" w:rsidRDefault="005333F7" w:rsidP="008F2262">
      <w:pPr>
        <w:jc w:val="both"/>
        <w:rPr>
          <w:rFonts w:asciiTheme="minorHAnsi" w:hAnsiTheme="minorHAnsi" w:cstheme="minorHAnsi"/>
          <w:sz w:val="22"/>
          <w:szCs w:val="22"/>
        </w:rPr>
      </w:pPr>
    </w:p>
    <w:p w14:paraId="30F780E4" w14:textId="77777777" w:rsidR="008520AB" w:rsidRDefault="008520AB" w:rsidP="008F2262">
      <w:pPr>
        <w:jc w:val="both"/>
        <w:rPr>
          <w:rFonts w:asciiTheme="minorHAnsi" w:hAnsiTheme="minorHAnsi" w:cstheme="minorHAnsi"/>
          <w:sz w:val="22"/>
          <w:szCs w:val="22"/>
        </w:rPr>
      </w:pPr>
    </w:p>
    <w:p w14:paraId="2AC01F8F" w14:textId="189E5246" w:rsidR="005333F7" w:rsidRPr="007C52EC" w:rsidRDefault="005333F7" w:rsidP="000D4D64">
      <w:pPr>
        <w:ind w:left="708"/>
        <w:jc w:val="both"/>
        <w:rPr>
          <w:rFonts w:asciiTheme="minorHAnsi" w:hAnsiTheme="minorHAnsi" w:cstheme="minorHAnsi"/>
          <w:b/>
          <w:bCs/>
          <w:lang w:eastAsia="fr-FR"/>
        </w:rPr>
      </w:pPr>
      <w:r w:rsidRPr="007C52EC">
        <w:rPr>
          <w:rFonts w:asciiTheme="minorHAnsi" w:hAnsiTheme="minorHAnsi" w:cstheme="minorHAnsi"/>
          <w:b/>
          <w:bCs/>
        </w:rPr>
        <w:lastRenderedPageBreak/>
        <w:t>« </w:t>
      </w:r>
      <w:hyperlink r:id="rId18" w:history="1">
        <w:r w:rsidRPr="007C52EC">
          <w:rPr>
            <w:rStyle w:val="Hyperlink"/>
            <w:rFonts w:asciiTheme="minorHAnsi" w:hAnsiTheme="minorHAnsi" w:cstheme="minorHAnsi"/>
            <w:b/>
            <w:bCs/>
          </w:rPr>
          <w:t>Pronostic vital engagé pour une personne détenue à la maison d’arrêt de Nancy-Maxéville</w:t>
        </w:r>
      </w:hyperlink>
      <w:r w:rsidRPr="007C52EC">
        <w:rPr>
          <w:rFonts w:asciiTheme="minorHAnsi" w:hAnsiTheme="minorHAnsi" w:cstheme="minorHAnsi"/>
          <w:b/>
          <w:bCs/>
        </w:rPr>
        <w:t> », communiqué de presse publié par l’OIP-SF le 26 janvier 2023</w:t>
      </w:r>
    </w:p>
    <w:p w14:paraId="48E8BF84" w14:textId="77777777" w:rsidR="005333F7" w:rsidRDefault="005333F7" w:rsidP="005333F7">
      <w:pPr>
        <w:pStyle w:val="NormalWeb"/>
        <w:spacing w:before="0" w:beforeAutospacing="0" w:after="0" w:afterAutospacing="0"/>
        <w:ind w:left="708"/>
        <w:rPr>
          <w:rFonts w:asciiTheme="minorHAnsi" w:hAnsiTheme="minorHAnsi" w:cstheme="minorHAnsi"/>
          <w:i/>
          <w:iCs/>
          <w:sz w:val="20"/>
          <w:szCs w:val="20"/>
        </w:rPr>
      </w:pPr>
    </w:p>
    <w:p w14:paraId="278767E0" w14:textId="7D0FE376"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r>
        <w:rPr>
          <w:rFonts w:asciiTheme="minorHAnsi" w:hAnsiTheme="minorHAnsi" w:cstheme="minorHAnsi"/>
          <w:i/>
          <w:iCs/>
          <w:sz w:val="20"/>
          <w:szCs w:val="20"/>
        </w:rPr>
        <w:t>« </w:t>
      </w:r>
      <w:r w:rsidRPr="00935E48">
        <w:rPr>
          <w:rFonts w:asciiTheme="minorHAnsi" w:hAnsiTheme="minorHAnsi" w:cstheme="minorHAnsi"/>
          <w:i/>
          <w:iCs/>
          <w:sz w:val="20"/>
          <w:szCs w:val="20"/>
        </w:rPr>
        <w:t>Monsieur R. est incarcéré à la maison d’arrêt de Nancy-Maxeville malgré un état de santé jugé durablement incompatible avec la détention. Sa demande de suspension de peine pour raison médicale sera examinée ce lundi 30 janvier, soit pas moins de quinze mois après avoir été déposée.</w:t>
      </w:r>
    </w:p>
    <w:p w14:paraId="19244388" w14:textId="77777777" w:rsidR="005333F7" w:rsidRDefault="005333F7" w:rsidP="005333F7">
      <w:pPr>
        <w:pStyle w:val="NormalWeb"/>
        <w:spacing w:before="0" w:beforeAutospacing="0" w:after="0" w:afterAutospacing="0"/>
        <w:ind w:left="708"/>
        <w:jc w:val="both"/>
        <w:rPr>
          <w:rFonts w:asciiTheme="minorHAnsi" w:hAnsiTheme="minorHAnsi" w:cstheme="minorHAnsi"/>
          <w:i/>
          <w:iCs/>
          <w:sz w:val="20"/>
          <w:szCs w:val="20"/>
        </w:rPr>
      </w:pPr>
    </w:p>
    <w:p w14:paraId="10A8B553" w14:textId="034214CA" w:rsidR="005333F7" w:rsidRDefault="005333F7" w:rsidP="005333F7">
      <w:pPr>
        <w:pStyle w:val="NormalWeb"/>
        <w:spacing w:before="0" w:beforeAutospacing="0" w:after="0" w:afterAutospacing="0"/>
        <w:ind w:left="708"/>
        <w:jc w:val="both"/>
        <w:rPr>
          <w:rFonts w:asciiTheme="minorHAnsi" w:hAnsiTheme="minorHAnsi" w:cstheme="minorHAnsi"/>
          <w:i/>
          <w:iCs/>
          <w:sz w:val="20"/>
          <w:szCs w:val="20"/>
        </w:rPr>
      </w:pPr>
      <w:r w:rsidRPr="00935E48">
        <w:rPr>
          <w:rFonts w:asciiTheme="minorHAnsi" w:hAnsiTheme="minorHAnsi" w:cstheme="minorHAnsi"/>
          <w:i/>
          <w:iCs/>
          <w:sz w:val="20"/>
          <w:szCs w:val="20"/>
        </w:rPr>
        <w:t>Incarcéré en 2019 à la maison d’arrêt de Strasbourg puis transféré à la maison d’arrêt de Nancy-Maxéville en juin 2021, Monsieur R., 69 ans, cumule de nombreux problèmes de santé : diabète compliqué d’une neuropathie et d’une atteinte ophtalmologique, hypertension artérielle, dyslipidémie, insuffisance respiratoire chronique, apnée du sommeil, bronchopneumathie chronique, obésité, surdité et cataracte. Il est en fauteuil roulant et ne peut se lever.</w:t>
      </w:r>
    </w:p>
    <w:p w14:paraId="7EBE8B4B" w14:textId="77777777"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p>
    <w:p w14:paraId="3340E66D" w14:textId="77777777" w:rsidR="005333F7" w:rsidRDefault="005333F7" w:rsidP="005333F7">
      <w:pPr>
        <w:pStyle w:val="NormalWeb"/>
        <w:spacing w:before="0" w:beforeAutospacing="0" w:after="0" w:afterAutospacing="0"/>
        <w:ind w:left="708"/>
        <w:jc w:val="both"/>
        <w:rPr>
          <w:rFonts w:asciiTheme="minorHAnsi" w:hAnsiTheme="minorHAnsi" w:cstheme="minorHAnsi"/>
          <w:i/>
          <w:iCs/>
          <w:sz w:val="20"/>
          <w:szCs w:val="20"/>
        </w:rPr>
      </w:pPr>
      <w:r w:rsidRPr="00935E48">
        <w:rPr>
          <w:rFonts w:asciiTheme="minorHAnsi" w:hAnsiTheme="minorHAnsi" w:cstheme="minorHAnsi"/>
          <w:i/>
          <w:iCs/>
          <w:sz w:val="20"/>
          <w:szCs w:val="20"/>
        </w:rPr>
        <w:t>En octobre 2021, son avocate a déposé une demande de suspension de peine pour raison médicale. La loi prévoit en effet la possibilité de prononcer cette mesure, à titre humanitaire, dès lors qu’une expertise médicale établit que « la personne est atteinte d’une pathologie engageant sont pronostic vital ou que son état de santé physique ou mental est incompatible avec le maintien en détention ».</w:t>
      </w:r>
    </w:p>
    <w:p w14:paraId="5FCB3E7E" w14:textId="77777777"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p>
    <w:p w14:paraId="5BD4C30E" w14:textId="77777777" w:rsidR="005333F7" w:rsidRDefault="005333F7" w:rsidP="005333F7">
      <w:pPr>
        <w:pStyle w:val="NormalWeb"/>
        <w:spacing w:before="0" w:beforeAutospacing="0" w:after="0" w:afterAutospacing="0"/>
        <w:ind w:left="708"/>
        <w:jc w:val="both"/>
        <w:rPr>
          <w:rFonts w:asciiTheme="minorHAnsi" w:hAnsiTheme="minorHAnsi" w:cstheme="minorHAnsi"/>
          <w:i/>
          <w:iCs/>
          <w:sz w:val="20"/>
          <w:szCs w:val="20"/>
        </w:rPr>
      </w:pPr>
      <w:r w:rsidRPr="00935E48">
        <w:rPr>
          <w:rFonts w:asciiTheme="minorHAnsi" w:hAnsiTheme="minorHAnsi" w:cstheme="minorHAnsi"/>
          <w:i/>
          <w:iCs/>
          <w:sz w:val="20"/>
          <w:szCs w:val="20"/>
        </w:rPr>
        <w:t>Ce n’est cependant qu’un an plus tard, soit le 18 octobre 2022, que l’expertise médicale alors demandée est rendue : elle indique que l’espérance de vie de Monsieur R. est fortement réduite à deux ans avec une aggravation hautement probable et un risque de décès brutal dans les mois à venir. Le médecin expert précise que « son état de santé n’est durablement pas compatible avec le maintien en détention », et qu’une prise en charge médicale spécialisée pluridisciplinaire régulière est nécessaire. Pourtant, l’audience du tribunal d’application des peines qui doit étudier la demande de suspension de peine ne se tiendra que le 30 janvier prochain, soit plus de trois mois après la délivrance du rapport d’expertise.</w:t>
      </w:r>
    </w:p>
    <w:p w14:paraId="0B4C9388" w14:textId="77777777"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p>
    <w:p w14:paraId="0C4BD9AA" w14:textId="77777777" w:rsidR="005333F7" w:rsidRDefault="005333F7" w:rsidP="005333F7">
      <w:pPr>
        <w:pStyle w:val="NormalWeb"/>
        <w:spacing w:before="0" w:beforeAutospacing="0" w:after="0" w:afterAutospacing="0"/>
        <w:ind w:left="708"/>
        <w:jc w:val="both"/>
        <w:rPr>
          <w:rFonts w:asciiTheme="minorHAnsi" w:hAnsiTheme="minorHAnsi" w:cstheme="minorHAnsi"/>
          <w:i/>
          <w:iCs/>
          <w:sz w:val="20"/>
          <w:szCs w:val="20"/>
        </w:rPr>
      </w:pPr>
      <w:r w:rsidRPr="00935E48">
        <w:rPr>
          <w:rFonts w:asciiTheme="minorHAnsi" w:hAnsiTheme="minorHAnsi" w:cstheme="minorHAnsi"/>
          <w:i/>
          <w:iCs/>
          <w:sz w:val="20"/>
          <w:szCs w:val="20"/>
        </w:rPr>
        <w:t>À ces délais s’ajoutent de graves carences dans le suivi sanitaire de Monsieur R.: au moins quatre extractions médicales pour des consultations de diabétologie ont été annulées depuis le mois d’août 2022, principalement à cause d’un manque de personnel pénitentiaire pour assurer la sortie sous escorte, plus rarement en raison de retards des ambulanciers. Les conditions de détention de Monsieur R. en plus d’être incompatibles avec son état de santé, sont en outre compliquées par des difficultés matérielles : bien qu’il soit incarcéré dans une cellule pour personnes à mobilité réduite, celle-ci se retrouve inondée à chaque douche en raison d’un problème d’évacuation des eaux.</w:t>
      </w:r>
    </w:p>
    <w:p w14:paraId="39D1740A" w14:textId="77777777"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p>
    <w:p w14:paraId="54E9FF9C" w14:textId="6C603529" w:rsidR="005333F7" w:rsidRPr="00935E48" w:rsidRDefault="005333F7" w:rsidP="00935E48">
      <w:pPr>
        <w:pStyle w:val="NormalWeb"/>
        <w:spacing w:before="0" w:beforeAutospacing="0" w:after="0" w:afterAutospacing="0"/>
        <w:ind w:left="708"/>
        <w:jc w:val="both"/>
        <w:rPr>
          <w:rFonts w:asciiTheme="minorHAnsi" w:hAnsiTheme="minorHAnsi" w:cstheme="minorHAnsi"/>
          <w:i/>
          <w:iCs/>
          <w:sz w:val="20"/>
          <w:szCs w:val="20"/>
        </w:rPr>
      </w:pPr>
      <w:r w:rsidRPr="00935E48">
        <w:rPr>
          <w:rFonts w:asciiTheme="minorHAnsi" w:hAnsiTheme="minorHAnsi" w:cstheme="minorHAnsi"/>
          <w:i/>
          <w:iCs/>
          <w:sz w:val="20"/>
          <w:szCs w:val="20"/>
        </w:rPr>
        <w:t>Cette situation illustre les risques que font peser sur les détenus atteints de pathologies lourdes les lenteurs d’un système judiciaire engorgé, et souligne une fois encore l’incapacité des établissements pénitentiaires à offrir un accès aux soins et des conditions de détention adaptés à leurs besoins.</w:t>
      </w:r>
      <w:r>
        <w:rPr>
          <w:rFonts w:asciiTheme="minorHAnsi" w:hAnsiTheme="minorHAnsi" w:cstheme="minorHAnsi"/>
          <w:i/>
          <w:iCs/>
          <w:sz w:val="20"/>
          <w:szCs w:val="20"/>
        </w:rPr>
        <w:t> »</w:t>
      </w:r>
    </w:p>
    <w:p w14:paraId="14E2055B" w14:textId="6DC36396" w:rsidR="008F2262" w:rsidRDefault="008F2262" w:rsidP="00BB6B92">
      <w:pPr>
        <w:pStyle w:val="ListParagraph"/>
        <w:ind w:left="0"/>
        <w:jc w:val="both"/>
        <w:rPr>
          <w:rFonts w:asciiTheme="minorHAnsi" w:hAnsiTheme="minorHAnsi" w:cstheme="minorHAnsi"/>
          <w:sz w:val="22"/>
          <w:szCs w:val="22"/>
        </w:rPr>
      </w:pPr>
    </w:p>
    <w:p w14:paraId="2FCC83F2" w14:textId="2A289860" w:rsidR="00593822" w:rsidRPr="00935E48" w:rsidRDefault="005333F7" w:rsidP="008F2262">
      <w:pPr>
        <w:pStyle w:val="ListParagraph"/>
        <w:ind w:left="0"/>
        <w:jc w:val="both"/>
        <w:rPr>
          <w:rFonts w:asciiTheme="minorHAnsi" w:hAnsiTheme="minorHAnsi" w:cstheme="minorHAnsi"/>
          <w:b/>
          <w:bCs/>
          <w:sz w:val="22"/>
          <w:szCs w:val="22"/>
        </w:rPr>
      </w:pPr>
      <w:r>
        <w:rPr>
          <w:rFonts w:asciiTheme="minorHAnsi" w:hAnsiTheme="minorHAnsi" w:cstheme="minorHAnsi"/>
          <w:sz w:val="22"/>
          <w:szCs w:val="22"/>
        </w:rPr>
        <w:t xml:space="preserve">32. </w:t>
      </w:r>
      <w:r w:rsidR="008F2262" w:rsidRPr="00935E48">
        <w:rPr>
          <w:rFonts w:asciiTheme="minorHAnsi" w:hAnsiTheme="minorHAnsi" w:cstheme="minorHAnsi"/>
          <w:sz w:val="22"/>
          <w:szCs w:val="22"/>
        </w:rPr>
        <w:t>Enfin, s</w:t>
      </w:r>
      <w:r w:rsidR="008F2262" w:rsidRPr="005333F7">
        <w:rPr>
          <w:rFonts w:asciiTheme="minorHAnsi" w:hAnsiTheme="minorHAnsi" w:cstheme="minorHAnsi"/>
          <w:sz w:val="22"/>
          <w:szCs w:val="22"/>
        </w:rPr>
        <w:t>ur le plan psychiatrique, le suivi des détenus est largement insuffisant</w:t>
      </w:r>
      <w:r w:rsidR="008F6647">
        <w:rPr>
          <w:rFonts w:asciiTheme="minorHAnsi" w:hAnsiTheme="minorHAnsi" w:cstheme="minorHAnsi"/>
          <w:sz w:val="22"/>
          <w:szCs w:val="22"/>
        </w:rPr>
        <w:t xml:space="preserve"> face à l’importance des </w:t>
      </w:r>
      <w:r w:rsidR="008F6647" w:rsidRPr="003D7267">
        <w:rPr>
          <w:rFonts w:asciiTheme="minorHAnsi" w:hAnsiTheme="minorHAnsi" w:cstheme="minorHAnsi"/>
          <w:sz w:val="22"/>
          <w:szCs w:val="22"/>
        </w:rPr>
        <w:t xml:space="preserve">besoins. </w:t>
      </w:r>
      <w:r w:rsidR="00593822" w:rsidRPr="003D7267">
        <w:rPr>
          <w:rFonts w:asciiTheme="minorHAnsi" w:hAnsiTheme="minorHAnsi" w:cstheme="minorHAnsi"/>
          <w:sz w:val="22"/>
          <w:szCs w:val="22"/>
        </w:rPr>
        <w:t xml:space="preserve">En 2006 déjà, le </w:t>
      </w:r>
      <w:r w:rsidR="00593822" w:rsidRPr="00935E48">
        <w:rPr>
          <w:rFonts w:asciiTheme="minorHAnsi" w:hAnsiTheme="minorHAnsi" w:cstheme="minorHAnsi"/>
          <w:sz w:val="22"/>
          <w:szCs w:val="22"/>
        </w:rPr>
        <w:t>Comité consultation national d’éthique s’alarmait : « On assiste à un déplacement de l’hôpital psychiatrique vers la prison »</w:t>
      </w:r>
      <w:r w:rsidR="00593822" w:rsidRPr="00935E48">
        <w:rPr>
          <w:rStyle w:val="FootnoteReference"/>
          <w:rFonts w:asciiTheme="minorHAnsi" w:hAnsiTheme="minorHAnsi" w:cstheme="minorHAnsi"/>
          <w:sz w:val="22"/>
          <w:szCs w:val="22"/>
        </w:rPr>
        <w:footnoteReference w:id="32"/>
      </w:r>
      <w:r w:rsidR="00593822" w:rsidRPr="00935E48">
        <w:rPr>
          <w:rFonts w:asciiTheme="minorHAnsi" w:hAnsiTheme="minorHAnsi" w:cstheme="minorHAnsi"/>
          <w:sz w:val="22"/>
          <w:szCs w:val="22"/>
        </w:rPr>
        <w:t>.</w:t>
      </w:r>
      <w:r w:rsidR="003D7267" w:rsidRPr="00935E48">
        <w:rPr>
          <w:rFonts w:asciiTheme="minorHAnsi" w:hAnsiTheme="minorHAnsi" w:cstheme="minorHAnsi"/>
          <w:sz w:val="22"/>
          <w:szCs w:val="22"/>
        </w:rPr>
        <w:t xml:space="preserve"> Une étude parue deux ans auparavant révèle en effet que huit hommes et sept femmes détenus sur dix sont atteints d’un trouble mental (trouble anxieux, dépression, trouble bipolaire, psychose, etc.), la majorité cumulant plusieurs troubles et/ou une problématique addictive</w:t>
      </w:r>
      <w:r w:rsidR="003D7267" w:rsidRPr="00935E48">
        <w:rPr>
          <w:rStyle w:val="FootnoteReference"/>
          <w:rFonts w:asciiTheme="minorHAnsi" w:hAnsiTheme="minorHAnsi" w:cstheme="minorHAnsi"/>
          <w:sz w:val="22"/>
          <w:szCs w:val="22"/>
        </w:rPr>
        <w:footnoteReference w:id="33"/>
      </w:r>
      <w:r w:rsidR="003D7267" w:rsidRPr="00935E48">
        <w:rPr>
          <w:rFonts w:asciiTheme="minorHAnsi" w:hAnsiTheme="minorHAnsi" w:cstheme="minorHAnsi"/>
          <w:sz w:val="22"/>
          <w:szCs w:val="22"/>
        </w:rPr>
        <w:t>. L’étude indique également qu’un détenu sur deux souffre d’un trouble anxieux (contre un sur cinq en population générale), un sur quatre d’un trouble psychotique (contre 3 % en population générale).</w:t>
      </w:r>
      <w:r w:rsidR="003D7267">
        <w:rPr>
          <w:rFonts w:asciiTheme="minorHAnsi" w:hAnsiTheme="minorHAnsi" w:cstheme="minorHAnsi"/>
          <w:sz w:val="22"/>
          <w:szCs w:val="22"/>
        </w:rPr>
        <w:t xml:space="preserve"> </w:t>
      </w:r>
      <w:r w:rsidR="008F6647">
        <w:rPr>
          <w:rFonts w:asciiTheme="minorHAnsi" w:hAnsiTheme="minorHAnsi" w:cstheme="minorHAnsi"/>
          <w:sz w:val="22"/>
          <w:szCs w:val="22"/>
        </w:rPr>
        <w:t xml:space="preserve">Selon </w:t>
      </w:r>
      <w:r w:rsidR="003D7267">
        <w:rPr>
          <w:rFonts w:asciiTheme="minorHAnsi" w:hAnsiTheme="minorHAnsi" w:cstheme="minorHAnsi"/>
          <w:sz w:val="22"/>
          <w:szCs w:val="22"/>
        </w:rPr>
        <w:t>la dernière étude rendue publique sur le sujet</w:t>
      </w:r>
      <w:r w:rsidR="00593822" w:rsidRPr="00935E48">
        <w:rPr>
          <w:rFonts w:asciiTheme="minorHAnsi" w:hAnsiTheme="minorHAnsi" w:cstheme="minorHAnsi"/>
          <w:b/>
          <w:bCs/>
          <w:sz w:val="22"/>
          <w:szCs w:val="22"/>
        </w:rPr>
        <w:t xml:space="preserve">, </w:t>
      </w:r>
      <w:r w:rsidR="00593822" w:rsidRPr="00935E48">
        <w:rPr>
          <w:rStyle w:val="Strong"/>
          <w:rFonts w:asciiTheme="minorHAnsi" w:hAnsiTheme="minorHAnsi" w:cstheme="minorHAnsi"/>
          <w:b w:val="0"/>
          <w:sz w:val="22"/>
          <w:szCs w:val="22"/>
        </w:rPr>
        <w:t>les deux tiers des hommes détenus en maison d'arrêt et les trois quarts des femmes sortant de détention présentent, à la sortie de prison, un trouble psychiatrique ou lié à une substance</w:t>
      </w:r>
      <w:r w:rsidR="004E4E9D">
        <w:rPr>
          <w:rStyle w:val="FootnoteReference"/>
          <w:rFonts w:asciiTheme="minorHAnsi" w:hAnsiTheme="minorHAnsi" w:cstheme="minorHAnsi"/>
          <w:bCs/>
          <w:sz w:val="22"/>
          <w:szCs w:val="22"/>
        </w:rPr>
        <w:footnoteReference w:id="34"/>
      </w:r>
      <w:r w:rsidR="004E4E9D" w:rsidRPr="004E4E9D">
        <w:rPr>
          <w:rStyle w:val="Strong"/>
          <w:rFonts w:asciiTheme="minorHAnsi" w:hAnsiTheme="minorHAnsi" w:cstheme="minorHAnsi"/>
          <w:b w:val="0"/>
          <w:sz w:val="22"/>
          <w:szCs w:val="22"/>
        </w:rPr>
        <w:t>.</w:t>
      </w:r>
    </w:p>
    <w:p w14:paraId="4249AF3B" w14:textId="77777777" w:rsidR="008F2262" w:rsidRPr="00BB6B92" w:rsidRDefault="008F2262" w:rsidP="00BB6B92">
      <w:pPr>
        <w:pStyle w:val="ListParagraph"/>
        <w:ind w:left="0"/>
        <w:jc w:val="both"/>
        <w:rPr>
          <w:rFonts w:asciiTheme="minorHAnsi" w:hAnsiTheme="minorHAnsi" w:cstheme="minorHAnsi"/>
          <w:sz w:val="22"/>
          <w:szCs w:val="22"/>
        </w:rPr>
      </w:pPr>
    </w:p>
    <w:p w14:paraId="10F8F9A9" w14:textId="77777777" w:rsidR="00AB21CD" w:rsidRPr="006606E3" w:rsidRDefault="00AB21CD" w:rsidP="00AB21CD">
      <w:pPr>
        <w:ind w:left="708"/>
        <w:jc w:val="both"/>
        <w:rPr>
          <w:rFonts w:asciiTheme="minorHAnsi" w:hAnsiTheme="minorHAnsi" w:cstheme="minorHAnsi"/>
          <w:b/>
          <w:bCs/>
          <w:i/>
          <w:iCs/>
          <w:sz w:val="22"/>
          <w:szCs w:val="22"/>
        </w:rPr>
      </w:pPr>
      <w:r w:rsidRPr="006606E3">
        <w:rPr>
          <w:rFonts w:asciiTheme="minorHAnsi" w:hAnsiTheme="minorHAnsi" w:cstheme="minorHAnsi"/>
          <w:b/>
          <w:bCs/>
          <w:i/>
          <w:iCs/>
          <w:sz w:val="22"/>
          <w:szCs w:val="22"/>
        </w:rPr>
        <w:t>Pour aller plus loin - Documentation produite par l’OIP-SF :</w:t>
      </w:r>
    </w:p>
    <w:p w14:paraId="5B5BC45A" w14:textId="0ABC0F92" w:rsidR="00AB21CD" w:rsidRPr="00935E48" w:rsidRDefault="00AB21CD" w:rsidP="00AB21CD">
      <w:pPr>
        <w:pStyle w:val="ListParagraph"/>
        <w:numPr>
          <w:ilvl w:val="0"/>
          <w:numId w:val="3"/>
        </w:numPr>
        <w:ind w:left="1428"/>
        <w:jc w:val="both"/>
        <w:rPr>
          <w:rFonts w:asciiTheme="minorHAnsi" w:hAnsiTheme="minorHAnsi" w:cstheme="minorHAnsi"/>
          <w:i/>
          <w:iCs/>
          <w:sz w:val="22"/>
          <w:szCs w:val="22"/>
        </w:rPr>
      </w:pPr>
      <w:r w:rsidRPr="00935E48">
        <w:rPr>
          <w:rFonts w:asciiTheme="minorHAnsi" w:hAnsiTheme="minorHAnsi" w:cstheme="minorHAnsi"/>
          <w:i/>
          <w:iCs/>
          <w:sz w:val="22"/>
          <w:szCs w:val="22"/>
        </w:rPr>
        <w:t>« </w:t>
      </w:r>
      <w:hyperlink r:id="rId19" w:history="1">
        <w:r w:rsidRPr="00AB21CD">
          <w:rPr>
            <w:rStyle w:val="Hyperlink"/>
            <w:rFonts w:asciiTheme="minorHAnsi" w:hAnsiTheme="minorHAnsi" w:cstheme="minorHAnsi"/>
            <w:i/>
            <w:iCs/>
            <w:sz w:val="22"/>
            <w:szCs w:val="22"/>
          </w:rPr>
          <w:t>La santé incarcérée. Enquête sur l’accès aux soins spécialisés en prison</w:t>
        </w:r>
      </w:hyperlink>
      <w:r w:rsidRPr="00935E48">
        <w:rPr>
          <w:rFonts w:asciiTheme="minorHAnsi" w:hAnsiTheme="minorHAnsi" w:cstheme="minorHAnsi"/>
          <w:i/>
          <w:iCs/>
          <w:sz w:val="22"/>
          <w:szCs w:val="22"/>
        </w:rPr>
        <w:t> », juillet 2022 (rapport)</w:t>
      </w:r>
    </w:p>
    <w:p w14:paraId="2F0DCCCD" w14:textId="7D26C2E6" w:rsidR="00AB21CD" w:rsidRDefault="00AB21CD" w:rsidP="00AB21CD">
      <w:pPr>
        <w:pStyle w:val="ListParagraph"/>
        <w:numPr>
          <w:ilvl w:val="0"/>
          <w:numId w:val="3"/>
        </w:numPr>
        <w:ind w:left="1428"/>
        <w:jc w:val="both"/>
        <w:rPr>
          <w:rFonts w:asciiTheme="minorHAnsi" w:hAnsiTheme="minorHAnsi" w:cstheme="minorHAnsi"/>
          <w:i/>
          <w:iCs/>
          <w:sz w:val="22"/>
          <w:szCs w:val="22"/>
        </w:rPr>
      </w:pPr>
      <w:r w:rsidRPr="00935E48">
        <w:rPr>
          <w:rFonts w:asciiTheme="minorHAnsi" w:hAnsiTheme="minorHAnsi" w:cstheme="minorHAnsi"/>
          <w:i/>
          <w:iCs/>
          <w:sz w:val="22"/>
          <w:szCs w:val="22"/>
        </w:rPr>
        <w:t>« </w:t>
      </w:r>
      <w:hyperlink r:id="rId20" w:history="1">
        <w:r w:rsidRPr="00935E48">
          <w:rPr>
            <w:rStyle w:val="Hyperlink"/>
            <w:rFonts w:asciiTheme="minorHAnsi" w:hAnsiTheme="minorHAnsi" w:cstheme="minorHAnsi"/>
            <w:i/>
            <w:iCs/>
            <w:sz w:val="22"/>
            <w:szCs w:val="22"/>
          </w:rPr>
          <w:t>Les soins spécialisés à la peine</w:t>
        </w:r>
      </w:hyperlink>
      <w:r w:rsidRPr="00935E48">
        <w:rPr>
          <w:rFonts w:asciiTheme="minorHAnsi" w:hAnsiTheme="minorHAnsi" w:cstheme="minorHAnsi"/>
          <w:i/>
          <w:iCs/>
          <w:sz w:val="22"/>
          <w:szCs w:val="22"/>
        </w:rPr>
        <w:t> », Dedans Dehors, n°115, juillet 2022</w:t>
      </w:r>
    </w:p>
    <w:p w14:paraId="4A65B78D" w14:textId="19CF2A8C" w:rsidR="00593822" w:rsidRDefault="00593822" w:rsidP="00AB21CD">
      <w:pPr>
        <w:pStyle w:val="ListParagraph"/>
        <w:numPr>
          <w:ilvl w:val="0"/>
          <w:numId w:val="3"/>
        </w:numPr>
        <w:ind w:left="1428"/>
        <w:jc w:val="both"/>
        <w:rPr>
          <w:rFonts w:asciiTheme="minorHAnsi" w:hAnsiTheme="minorHAnsi" w:cstheme="minorHAnsi"/>
          <w:i/>
          <w:iCs/>
          <w:sz w:val="22"/>
          <w:szCs w:val="22"/>
        </w:rPr>
      </w:pPr>
      <w:r>
        <w:rPr>
          <w:rFonts w:asciiTheme="minorHAnsi" w:hAnsiTheme="minorHAnsi" w:cstheme="minorHAnsi"/>
          <w:i/>
          <w:iCs/>
          <w:sz w:val="22"/>
          <w:szCs w:val="22"/>
        </w:rPr>
        <w:lastRenderedPageBreak/>
        <w:t>« </w:t>
      </w:r>
      <w:hyperlink r:id="rId21" w:history="1">
        <w:r w:rsidRPr="00593822">
          <w:rPr>
            <w:rStyle w:val="Hyperlink"/>
            <w:rFonts w:asciiTheme="minorHAnsi" w:hAnsiTheme="minorHAnsi" w:cstheme="minorHAnsi"/>
            <w:i/>
            <w:iCs/>
            <w:sz w:val="22"/>
            <w:szCs w:val="22"/>
          </w:rPr>
          <w:t>Ces hommes ont besoin de soins et on les punit</w:t>
        </w:r>
      </w:hyperlink>
      <w:r>
        <w:rPr>
          <w:rFonts w:asciiTheme="minorHAnsi" w:hAnsiTheme="minorHAnsi" w:cstheme="minorHAnsi"/>
          <w:i/>
          <w:iCs/>
          <w:sz w:val="22"/>
          <w:szCs w:val="22"/>
        </w:rPr>
        <w:t> », Lettre ouverte adressée en juin 2022</w:t>
      </w:r>
    </w:p>
    <w:p w14:paraId="4CF90EFC" w14:textId="3EA36D8E" w:rsidR="003D7267" w:rsidRDefault="008F6647" w:rsidP="003D7267">
      <w:pPr>
        <w:pStyle w:val="ListParagraph"/>
        <w:numPr>
          <w:ilvl w:val="0"/>
          <w:numId w:val="3"/>
        </w:numPr>
        <w:ind w:left="1428"/>
        <w:jc w:val="both"/>
        <w:rPr>
          <w:rFonts w:asciiTheme="minorHAnsi" w:hAnsiTheme="minorHAnsi" w:cstheme="minorHAnsi"/>
          <w:i/>
          <w:iCs/>
          <w:sz w:val="22"/>
          <w:szCs w:val="22"/>
        </w:rPr>
      </w:pPr>
      <w:r>
        <w:rPr>
          <w:rFonts w:asciiTheme="minorHAnsi" w:hAnsiTheme="minorHAnsi" w:cstheme="minorHAnsi"/>
          <w:i/>
          <w:iCs/>
          <w:sz w:val="22"/>
          <w:szCs w:val="22"/>
        </w:rPr>
        <w:t>« </w:t>
      </w:r>
      <w:hyperlink r:id="rId22" w:history="1">
        <w:r w:rsidRPr="008F6647">
          <w:rPr>
            <w:rStyle w:val="Hyperlink"/>
            <w:rFonts w:asciiTheme="minorHAnsi" w:hAnsiTheme="minorHAnsi" w:cstheme="minorHAnsi"/>
            <w:i/>
            <w:iCs/>
            <w:sz w:val="22"/>
            <w:szCs w:val="22"/>
          </w:rPr>
          <w:t>Malades psychiques en prison : une folie</w:t>
        </w:r>
      </w:hyperlink>
      <w:r>
        <w:rPr>
          <w:rFonts w:asciiTheme="minorHAnsi" w:hAnsiTheme="minorHAnsi" w:cstheme="minorHAnsi"/>
          <w:i/>
          <w:iCs/>
          <w:sz w:val="22"/>
          <w:szCs w:val="22"/>
        </w:rPr>
        <w:t> »</w:t>
      </w:r>
      <w:r w:rsidR="003D7267">
        <w:rPr>
          <w:rFonts w:asciiTheme="minorHAnsi" w:hAnsiTheme="minorHAnsi" w:cstheme="minorHAnsi"/>
          <w:i/>
          <w:iCs/>
          <w:sz w:val="22"/>
          <w:szCs w:val="22"/>
        </w:rPr>
        <w:t xml:space="preserve"> et </w:t>
      </w:r>
      <w:r w:rsidR="003D7267" w:rsidRPr="003D7267">
        <w:rPr>
          <w:rFonts w:asciiTheme="minorHAnsi" w:hAnsiTheme="minorHAnsi" w:cstheme="minorHAnsi"/>
          <w:i/>
          <w:sz w:val="22"/>
          <w:szCs w:val="22"/>
        </w:rPr>
        <w:t>« </w:t>
      </w:r>
      <w:hyperlink r:id="rId23" w:history="1">
        <w:r w:rsidR="003D7267" w:rsidRPr="00B63EF4">
          <w:rPr>
            <w:rStyle w:val="Hyperlink"/>
            <w:rFonts w:asciiTheme="minorHAnsi" w:hAnsiTheme="minorHAnsi" w:cstheme="minorHAnsi"/>
            <w:i/>
            <w:sz w:val="22"/>
            <w:szCs w:val="22"/>
          </w:rPr>
          <w:t>Soins psychiatriques en prison : un pansement sur une plaie béante</w:t>
        </w:r>
      </w:hyperlink>
      <w:r w:rsidR="003D7267" w:rsidRPr="003D7267">
        <w:rPr>
          <w:rFonts w:asciiTheme="minorHAnsi" w:hAnsiTheme="minorHAnsi" w:cstheme="minorHAnsi"/>
          <w:i/>
          <w:sz w:val="22"/>
          <w:szCs w:val="22"/>
        </w:rPr>
        <w:t> »</w:t>
      </w:r>
      <w:r>
        <w:rPr>
          <w:rFonts w:asciiTheme="minorHAnsi" w:hAnsiTheme="minorHAnsi" w:cstheme="minorHAnsi"/>
          <w:i/>
          <w:iCs/>
          <w:sz w:val="22"/>
          <w:szCs w:val="22"/>
        </w:rPr>
        <w:t>, Dedans Dehors, n°99, mars 2018</w:t>
      </w:r>
    </w:p>
    <w:p w14:paraId="059A0BD6" w14:textId="77777777" w:rsidR="004E4E9D" w:rsidRDefault="004E4E9D" w:rsidP="00C625DD">
      <w:pPr>
        <w:pStyle w:val="Heading1"/>
        <w:numPr>
          <w:ilvl w:val="0"/>
          <w:numId w:val="0"/>
        </w:numPr>
      </w:pPr>
    </w:p>
    <w:p w14:paraId="76493743" w14:textId="77777777" w:rsidR="004E4E9D" w:rsidRDefault="004E4E9D" w:rsidP="00C625DD">
      <w:pPr>
        <w:pStyle w:val="Heading1"/>
        <w:numPr>
          <w:ilvl w:val="0"/>
          <w:numId w:val="0"/>
        </w:numPr>
      </w:pPr>
    </w:p>
    <w:p w14:paraId="7F8CBDD4" w14:textId="01C4CF16" w:rsidR="00C625DD" w:rsidRPr="00C625DD" w:rsidRDefault="00C625DD" w:rsidP="00C625DD">
      <w:pPr>
        <w:pStyle w:val="Heading1"/>
        <w:numPr>
          <w:ilvl w:val="0"/>
          <w:numId w:val="0"/>
        </w:numPr>
        <w:rPr>
          <w:color w:val="2A6099"/>
        </w:rPr>
      </w:pPr>
      <w:bookmarkStart w:id="11" w:name="_Toc144108996"/>
      <w:r w:rsidRPr="005C05F0">
        <w:t>SUR LE NON-RESPECT DE</w:t>
      </w:r>
      <w:r>
        <w:t xml:space="preserve"> L’</w:t>
      </w:r>
      <w:r w:rsidRPr="005C05F0">
        <w:t>ARTICLE</w:t>
      </w:r>
      <w:r>
        <w:t xml:space="preserve"> 13</w:t>
      </w:r>
      <w:r w:rsidRPr="005C05F0">
        <w:t xml:space="preserve"> –</w:t>
      </w:r>
      <w:r>
        <w:t xml:space="preserve"> </w:t>
      </w:r>
      <w:r w:rsidRPr="00BB6B92">
        <w:t xml:space="preserve">DROIT </w:t>
      </w:r>
      <w:r>
        <w:t>A L’EDUCATION</w:t>
      </w:r>
      <w:bookmarkEnd w:id="11"/>
    </w:p>
    <w:p w14:paraId="422E3A5C" w14:textId="77777777" w:rsidR="00BB6B92" w:rsidRPr="00BB6B92" w:rsidRDefault="00BB6B92" w:rsidP="00BB6B92">
      <w:pPr>
        <w:pStyle w:val="ListParagraph"/>
        <w:ind w:left="0"/>
        <w:jc w:val="both"/>
        <w:rPr>
          <w:rFonts w:asciiTheme="minorHAnsi" w:hAnsiTheme="minorHAnsi" w:cstheme="minorHAnsi"/>
          <w:sz w:val="22"/>
          <w:szCs w:val="22"/>
        </w:rPr>
      </w:pPr>
    </w:p>
    <w:p w14:paraId="451F531B" w14:textId="36D1EF63" w:rsidR="00935E48" w:rsidRPr="00BB6B92" w:rsidRDefault="00720DC5" w:rsidP="00935E48">
      <w:pPr>
        <w:pStyle w:val="ListParagraph"/>
        <w:ind w:left="0"/>
        <w:jc w:val="both"/>
        <w:rPr>
          <w:rFonts w:asciiTheme="minorHAnsi" w:hAnsiTheme="minorHAnsi" w:cstheme="minorHAnsi"/>
          <w:sz w:val="22"/>
          <w:szCs w:val="22"/>
        </w:rPr>
      </w:pPr>
      <w:r>
        <w:rPr>
          <w:rFonts w:asciiTheme="minorHAnsi" w:hAnsiTheme="minorHAnsi" w:cstheme="minorHAnsi"/>
          <w:sz w:val="22"/>
          <w:szCs w:val="22"/>
        </w:rPr>
        <w:t xml:space="preserve">33. </w:t>
      </w:r>
      <w:r w:rsidR="00BB6B92" w:rsidRPr="00BB6B92">
        <w:rPr>
          <w:rFonts w:asciiTheme="minorHAnsi" w:hAnsiTheme="minorHAnsi" w:cstheme="minorHAnsi"/>
          <w:sz w:val="22"/>
          <w:szCs w:val="22"/>
        </w:rPr>
        <w:t>Censé être un droit, l’accès des personnes détenues à l’éducation relève en pratique d’un privilège octroyé à peu d’entre elles</w:t>
      </w:r>
      <w:r w:rsidR="00526E13">
        <w:rPr>
          <w:rFonts w:asciiTheme="minorHAnsi" w:hAnsiTheme="minorHAnsi" w:cstheme="minorHAnsi"/>
          <w:sz w:val="22"/>
          <w:szCs w:val="22"/>
        </w:rPr>
        <w:t>. Le ratio moyen d’enseignants par rapport au nombre de personnes détenues est d’abord particulièrement faible, de 1 pour 130. Ainsi, seule</w:t>
      </w:r>
      <w:r w:rsidR="00526E13" w:rsidRPr="00BB6B92">
        <w:rPr>
          <w:rFonts w:asciiTheme="minorHAnsi" w:hAnsiTheme="minorHAnsi" w:cstheme="minorHAnsi"/>
          <w:sz w:val="22"/>
          <w:szCs w:val="22"/>
        </w:rPr>
        <w:t xml:space="preserve"> </w:t>
      </w:r>
      <w:r w:rsidR="00526E13">
        <w:rPr>
          <w:rFonts w:asciiTheme="minorHAnsi" w:hAnsiTheme="minorHAnsi" w:cstheme="minorHAnsi"/>
          <w:sz w:val="22"/>
          <w:szCs w:val="22"/>
        </w:rPr>
        <w:t>une personne détenue</w:t>
      </w:r>
      <w:r w:rsidR="00526E13" w:rsidRPr="00BB6B92">
        <w:rPr>
          <w:rFonts w:asciiTheme="minorHAnsi" w:hAnsiTheme="minorHAnsi" w:cstheme="minorHAnsi"/>
          <w:sz w:val="22"/>
          <w:szCs w:val="22"/>
        </w:rPr>
        <w:t xml:space="preserve"> sur quatre bénéficie </w:t>
      </w:r>
      <w:r w:rsidR="00526E13">
        <w:rPr>
          <w:rFonts w:asciiTheme="minorHAnsi" w:hAnsiTheme="minorHAnsi" w:cstheme="minorHAnsi"/>
          <w:sz w:val="22"/>
          <w:szCs w:val="22"/>
        </w:rPr>
        <w:t>d’une activité d’</w:t>
      </w:r>
      <w:r w:rsidR="00526E13" w:rsidRPr="00BB6B92">
        <w:rPr>
          <w:rFonts w:asciiTheme="minorHAnsi" w:hAnsiTheme="minorHAnsi" w:cstheme="minorHAnsi"/>
          <w:sz w:val="22"/>
          <w:szCs w:val="22"/>
        </w:rPr>
        <w:t>enseignement, avec un temps de scolarisation</w:t>
      </w:r>
      <w:r w:rsidR="00526E13">
        <w:rPr>
          <w:rFonts w:asciiTheme="minorHAnsi" w:hAnsiTheme="minorHAnsi" w:cstheme="minorHAnsi"/>
          <w:sz w:val="22"/>
          <w:szCs w:val="22"/>
        </w:rPr>
        <w:t xml:space="preserve"> moyen par ailleurs</w:t>
      </w:r>
      <w:r w:rsidR="00526E13" w:rsidRPr="00BB6B92">
        <w:rPr>
          <w:rFonts w:asciiTheme="minorHAnsi" w:hAnsiTheme="minorHAnsi" w:cstheme="minorHAnsi"/>
          <w:sz w:val="22"/>
          <w:szCs w:val="22"/>
        </w:rPr>
        <w:t xml:space="preserve"> très faible</w:t>
      </w:r>
      <w:r w:rsidR="00526E13">
        <w:rPr>
          <w:rFonts w:asciiTheme="minorHAnsi" w:hAnsiTheme="minorHAnsi" w:cstheme="minorHAnsi"/>
          <w:sz w:val="22"/>
          <w:szCs w:val="22"/>
        </w:rPr>
        <w:t>,</w:t>
      </w:r>
      <w:r w:rsidR="00526E13" w:rsidRPr="00BB6B92">
        <w:rPr>
          <w:rFonts w:asciiTheme="minorHAnsi" w:hAnsiTheme="minorHAnsi" w:cstheme="minorHAnsi"/>
          <w:sz w:val="22"/>
          <w:szCs w:val="22"/>
        </w:rPr>
        <w:t xml:space="preserve"> d’à peine 6 heures par semaine.</w:t>
      </w:r>
      <w:r w:rsidR="00526E13">
        <w:rPr>
          <w:rFonts w:asciiTheme="minorHAnsi" w:hAnsiTheme="minorHAnsi" w:cstheme="minorHAnsi"/>
          <w:sz w:val="22"/>
          <w:szCs w:val="22"/>
        </w:rPr>
        <w:t xml:space="preserve"> </w:t>
      </w:r>
      <w:r w:rsidR="00935E48" w:rsidRPr="00BB6B92">
        <w:rPr>
          <w:rFonts w:asciiTheme="minorHAnsi" w:hAnsiTheme="minorHAnsi" w:cstheme="minorHAnsi"/>
          <w:sz w:val="22"/>
          <w:szCs w:val="22"/>
        </w:rPr>
        <w:t>Pourtant, les besoins sont criants : 10% sont illettrés, 90% ont un niveau inférieur au bac et près de la moitié n’ont aucun diplôme.</w:t>
      </w:r>
    </w:p>
    <w:p w14:paraId="518E6540" w14:textId="77777777" w:rsidR="00935E48" w:rsidRDefault="00935E48" w:rsidP="00526E13">
      <w:pPr>
        <w:pStyle w:val="ListParagraph"/>
        <w:ind w:left="0"/>
        <w:jc w:val="both"/>
        <w:rPr>
          <w:rFonts w:asciiTheme="minorHAnsi" w:hAnsiTheme="minorHAnsi" w:cstheme="minorHAnsi"/>
          <w:sz w:val="22"/>
          <w:szCs w:val="22"/>
        </w:rPr>
      </w:pPr>
    </w:p>
    <w:p w14:paraId="4138EEA3" w14:textId="77777777" w:rsidR="008B7B3E" w:rsidRDefault="00935E48" w:rsidP="00935E48">
      <w:pPr>
        <w:pStyle w:val="ListParagraph"/>
        <w:ind w:left="0"/>
        <w:jc w:val="both"/>
        <w:rPr>
          <w:rFonts w:asciiTheme="minorHAnsi" w:hAnsiTheme="minorHAnsi" w:cstheme="minorHAnsi"/>
          <w:sz w:val="22"/>
          <w:szCs w:val="22"/>
        </w:rPr>
      </w:pPr>
      <w:r>
        <w:rPr>
          <w:rFonts w:asciiTheme="minorHAnsi" w:hAnsiTheme="minorHAnsi" w:cstheme="minorHAnsi"/>
          <w:sz w:val="22"/>
          <w:szCs w:val="22"/>
        </w:rPr>
        <w:t xml:space="preserve">34. Une autre problématique est le manque </w:t>
      </w:r>
      <w:r w:rsidRPr="00BB6B92">
        <w:rPr>
          <w:rFonts w:asciiTheme="minorHAnsi" w:hAnsiTheme="minorHAnsi" w:cstheme="minorHAnsi"/>
          <w:sz w:val="22"/>
          <w:szCs w:val="22"/>
        </w:rPr>
        <w:t xml:space="preserve">d’offre correspondant au niveau scolaire de </w:t>
      </w:r>
      <w:r>
        <w:rPr>
          <w:rFonts w:asciiTheme="minorHAnsi" w:hAnsiTheme="minorHAnsi" w:cstheme="minorHAnsi"/>
          <w:sz w:val="22"/>
          <w:szCs w:val="22"/>
        </w:rPr>
        <w:t>nombreuses personnes</w:t>
      </w:r>
      <w:r w:rsidRPr="00BB6B92">
        <w:rPr>
          <w:rFonts w:asciiTheme="minorHAnsi" w:hAnsiTheme="minorHAnsi" w:cstheme="minorHAnsi"/>
          <w:sz w:val="22"/>
          <w:szCs w:val="22"/>
        </w:rPr>
        <w:t xml:space="preserve"> détenu</w:t>
      </w:r>
      <w:r>
        <w:rPr>
          <w:rFonts w:asciiTheme="minorHAnsi" w:hAnsiTheme="minorHAnsi" w:cstheme="minorHAnsi"/>
          <w:sz w:val="22"/>
          <w:szCs w:val="22"/>
        </w:rPr>
        <w:t>e</w:t>
      </w:r>
      <w:r w:rsidRPr="00BB6B92">
        <w:rPr>
          <w:rFonts w:asciiTheme="minorHAnsi" w:hAnsiTheme="minorHAnsi" w:cstheme="minorHAnsi"/>
          <w:sz w:val="22"/>
          <w:szCs w:val="22"/>
        </w:rPr>
        <w:t>s.</w:t>
      </w:r>
      <w:r>
        <w:rPr>
          <w:rFonts w:asciiTheme="minorHAnsi" w:hAnsiTheme="minorHAnsi" w:cstheme="minorHAnsi"/>
          <w:sz w:val="22"/>
          <w:szCs w:val="22"/>
        </w:rPr>
        <w:t xml:space="preserve"> Celles</w:t>
      </w:r>
      <w:r w:rsidRPr="00BB6B92">
        <w:rPr>
          <w:rFonts w:asciiTheme="minorHAnsi" w:hAnsiTheme="minorHAnsi" w:cstheme="minorHAnsi"/>
          <w:sz w:val="22"/>
          <w:szCs w:val="22"/>
        </w:rPr>
        <w:t xml:space="preserve"> ayant dépassé le niveau troisième et qui souhaitent poursuivre leurs études sont </w:t>
      </w:r>
      <w:r>
        <w:rPr>
          <w:rFonts w:asciiTheme="minorHAnsi" w:hAnsiTheme="minorHAnsi" w:cstheme="minorHAnsi"/>
          <w:sz w:val="22"/>
          <w:szCs w:val="22"/>
        </w:rPr>
        <w:t xml:space="preserve">par exemple </w:t>
      </w:r>
      <w:r w:rsidRPr="00BB6B92">
        <w:rPr>
          <w:rFonts w:asciiTheme="minorHAnsi" w:hAnsiTheme="minorHAnsi" w:cstheme="minorHAnsi"/>
          <w:sz w:val="22"/>
          <w:szCs w:val="22"/>
        </w:rPr>
        <w:t>particulièrement pénalisé</w:t>
      </w:r>
      <w:r>
        <w:rPr>
          <w:rFonts w:asciiTheme="minorHAnsi" w:hAnsiTheme="minorHAnsi" w:cstheme="minorHAnsi"/>
          <w:sz w:val="22"/>
          <w:szCs w:val="22"/>
        </w:rPr>
        <w:t>e</w:t>
      </w:r>
      <w:r w:rsidRPr="00BB6B92">
        <w:rPr>
          <w:rFonts w:asciiTheme="minorHAnsi" w:hAnsiTheme="minorHAnsi" w:cstheme="minorHAnsi"/>
          <w:sz w:val="22"/>
          <w:szCs w:val="22"/>
        </w:rPr>
        <w:t xml:space="preserve">s : </w:t>
      </w:r>
      <w:r>
        <w:rPr>
          <w:rFonts w:asciiTheme="minorHAnsi" w:hAnsiTheme="minorHAnsi" w:cstheme="minorHAnsi"/>
          <w:sz w:val="22"/>
          <w:szCs w:val="22"/>
        </w:rPr>
        <w:t xml:space="preserve">il est très difficile </w:t>
      </w:r>
      <w:r w:rsidRPr="00BB6B92">
        <w:rPr>
          <w:rFonts w:asciiTheme="minorHAnsi" w:hAnsiTheme="minorHAnsi" w:cstheme="minorHAnsi"/>
          <w:sz w:val="22"/>
          <w:szCs w:val="22"/>
        </w:rPr>
        <w:t>de trouver pour chaque matière un professeur disponible.</w:t>
      </w:r>
    </w:p>
    <w:p w14:paraId="50E8641C" w14:textId="77777777" w:rsidR="008B7B3E" w:rsidRDefault="008B7B3E" w:rsidP="00935E48">
      <w:pPr>
        <w:pStyle w:val="ListParagraph"/>
        <w:ind w:left="0"/>
        <w:jc w:val="both"/>
        <w:rPr>
          <w:rFonts w:asciiTheme="minorHAnsi" w:hAnsiTheme="minorHAnsi" w:cstheme="minorHAnsi"/>
          <w:sz w:val="22"/>
          <w:szCs w:val="22"/>
        </w:rPr>
      </w:pPr>
    </w:p>
    <w:p w14:paraId="1ED152A9" w14:textId="753F7633" w:rsidR="008B7B3E" w:rsidRDefault="008B7B3E" w:rsidP="00BB6B92">
      <w:pPr>
        <w:pStyle w:val="ListParagraph"/>
        <w:ind w:left="0"/>
        <w:jc w:val="both"/>
        <w:rPr>
          <w:rFonts w:asciiTheme="minorHAnsi" w:hAnsiTheme="minorHAnsi" w:cstheme="minorHAnsi"/>
          <w:sz w:val="22"/>
          <w:szCs w:val="22"/>
        </w:rPr>
      </w:pPr>
      <w:r>
        <w:rPr>
          <w:rFonts w:asciiTheme="minorHAnsi" w:hAnsiTheme="minorHAnsi" w:cstheme="minorHAnsi"/>
          <w:sz w:val="22"/>
          <w:szCs w:val="22"/>
        </w:rPr>
        <w:t xml:space="preserve">35. </w:t>
      </w:r>
      <w:r w:rsidR="00935E48">
        <w:rPr>
          <w:rFonts w:asciiTheme="minorHAnsi" w:hAnsiTheme="minorHAnsi" w:cstheme="minorHAnsi"/>
          <w:sz w:val="22"/>
          <w:szCs w:val="22"/>
        </w:rPr>
        <w:t>Le</w:t>
      </w:r>
      <w:r w:rsidR="00935E48" w:rsidRPr="00BB6B92">
        <w:rPr>
          <w:rFonts w:asciiTheme="minorHAnsi" w:hAnsiTheme="minorHAnsi" w:cstheme="minorHAnsi"/>
          <w:sz w:val="22"/>
          <w:szCs w:val="22"/>
        </w:rPr>
        <w:t xml:space="preserve"> constat </w:t>
      </w:r>
      <w:r w:rsidR="00935E48">
        <w:rPr>
          <w:rFonts w:asciiTheme="minorHAnsi" w:hAnsiTheme="minorHAnsi" w:cstheme="minorHAnsi"/>
          <w:sz w:val="22"/>
          <w:szCs w:val="22"/>
        </w:rPr>
        <w:t xml:space="preserve">est similaire </w:t>
      </w:r>
      <w:r w:rsidR="00935E48" w:rsidRPr="00BB6B92">
        <w:rPr>
          <w:rFonts w:asciiTheme="minorHAnsi" w:hAnsiTheme="minorHAnsi" w:cstheme="minorHAnsi"/>
          <w:sz w:val="22"/>
          <w:szCs w:val="22"/>
        </w:rPr>
        <w:t xml:space="preserve">pour les personnes souhaitant accéder aux études supérieures : dans le meilleur cas, le responsable local de l’enseignement prodigue un accompagnement dans les démarches d’inscription en école et un tutorat. Pour le reste, les </w:t>
      </w:r>
      <w:r>
        <w:rPr>
          <w:rFonts w:asciiTheme="minorHAnsi" w:hAnsiTheme="minorHAnsi" w:cstheme="minorHAnsi"/>
          <w:sz w:val="22"/>
          <w:szCs w:val="22"/>
        </w:rPr>
        <w:t>étudiants incarcérés</w:t>
      </w:r>
      <w:r w:rsidR="00935E48" w:rsidRPr="00BB6B92">
        <w:rPr>
          <w:rFonts w:asciiTheme="minorHAnsi" w:hAnsiTheme="minorHAnsi" w:cstheme="minorHAnsi"/>
          <w:sz w:val="22"/>
          <w:szCs w:val="22"/>
        </w:rPr>
        <w:t xml:space="preserve"> travaillent essentiellement en cellule, de façon autonome.</w:t>
      </w:r>
      <w:r>
        <w:rPr>
          <w:rFonts w:asciiTheme="minorHAnsi" w:hAnsiTheme="minorHAnsi" w:cstheme="minorHAnsi"/>
          <w:sz w:val="22"/>
          <w:szCs w:val="22"/>
        </w:rPr>
        <w:t xml:space="preserve"> Mais l’interdiction d’accéder à Internet entre les murs rend cette autonomie quasiment impossible.</w:t>
      </w:r>
    </w:p>
    <w:p w14:paraId="5135F117" w14:textId="77777777" w:rsidR="008B7B3E" w:rsidRPr="008B7B3E" w:rsidRDefault="008B7B3E" w:rsidP="00BB6B92">
      <w:pPr>
        <w:pStyle w:val="ListParagraph"/>
        <w:ind w:left="0"/>
        <w:jc w:val="both"/>
        <w:rPr>
          <w:rFonts w:asciiTheme="minorHAnsi" w:hAnsiTheme="minorHAnsi" w:cstheme="minorHAnsi"/>
          <w:i/>
          <w:iCs/>
          <w:sz w:val="22"/>
          <w:szCs w:val="22"/>
        </w:rPr>
      </w:pPr>
    </w:p>
    <w:p w14:paraId="438EA24E" w14:textId="2D93621C" w:rsidR="008B7B3E" w:rsidRPr="004E4E9D" w:rsidRDefault="00BD2519" w:rsidP="000D4D64">
      <w:pPr>
        <w:ind w:left="708"/>
        <w:jc w:val="both"/>
        <w:rPr>
          <w:rFonts w:asciiTheme="minorHAnsi" w:hAnsiTheme="minorHAnsi" w:cstheme="minorHAnsi"/>
          <w:b/>
          <w:bCs/>
        </w:rPr>
      </w:pPr>
      <w:hyperlink r:id="rId24" w:anchor="temoignages" w:history="1">
        <w:r w:rsidR="008B7B3E" w:rsidRPr="004E4E9D">
          <w:rPr>
            <w:rStyle w:val="Hyperlink"/>
            <w:rFonts w:asciiTheme="minorHAnsi" w:hAnsiTheme="minorHAnsi" w:cstheme="minorHAnsi"/>
            <w:b/>
            <w:bCs/>
          </w:rPr>
          <w:t>Témoignages reçus dans le cadre d’une campagne pour un accès à Internet en prison (2022-2023)</w:t>
        </w:r>
      </w:hyperlink>
    </w:p>
    <w:p w14:paraId="095DCED0" w14:textId="77777777" w:rsidR="008B7B3E" w:rsidRPr="000D4D64" w:rsidRDefault="008B7B3E" w:rsidP="000D4D64">
      <w:pPr>
        <w:pStyle w:val="ListParagraph"/>
        <w:ind w:left="708"/>
        <w:jc w:val="both"/>
        <w:rPr>
          <w:rFonts w:asciiTheme="minorHAnsi" w:hAnsiTheme="minorHAnsi" w:cstheme="minorHAnsi"/>
          <w:i/>
          <w:iCs/>
        </w:rPr>
      </w:pPr>
    </w:p>
    <w:p w14:paraId="58EE1168" w14:textId="12E56E14" w:rsidR="008B7B3E" w:rsidRPr="000D4D64" w:rsidRDefault="008B7B3E" w:rsidP="000D4D64">
      <w:pPr>
        <w:pStyle w:val="ListParagraph"/>
        <w:ind w:left="708"/>
        <w:jc w:val="both"/>
        <w:rPr>
          <w:rFonts w:asciiTheme="minorHAnsi" w:hAnsiTheme="minorHAnsi" w:cstheme="minorHAnsi"/>
          <w:i/>
          <w:iCs/>
        </w:rPr>
      </w:pPr>
      <w:r w:rsidRPr="000D4D64">
        <w:rPr>
          <w:rFonts w:asciiTheme="minorHAnsi" w:hAnsiTheme="minorHAnsi" w:cstheme="minorHAnsi"/>
          <w:i/>
          <w:iCs/>
        </w:rPr>
        <w:t>« Je n'avais aucun moyen de me connecter à la plateforme en ligne qui permet de récupérer les cours, et la prof comme le responsable local d'enseignement refusaient de me les imprimer, alors que les partiels tombaient deux mois plus tard. » Élise, détenue au centre de détention de Roanne</w:t>
      </w:r>
    </w:p>
    <w:p w14:paraId="2C397319" w14:textId="77777777" w:rsidR="008B7B3E" w:rsidRPr="000D4D64" w:rsidRDefault="008B7B3E" w:rsidP="000D4D64">
      <w:pPr>
        <w:pStyle w:val="ListParagraph"/>
        <w:ind w:left="708"/>
        <w:jc w:val="both"/>
        <w:rPr>
          <w:rFonts w:asciiTheme="minorHAnsi" w:hAnsiTheme="minorHAnsi" w:cstheme="minorHAnsi"/>
          <w:i/>
          <w:iCs/>
        </w:rPr>
      </w:pPr>
    </w:p>
    <w:p w14:paraId="3EE6D2F3" w14:textId="77777777" w:rsidR="008B7B3E" w:rsidRPr="000D4D64" w:rsidRDefault="008B7B3E" w:rsidP="000D4D64">
      <w:pPr>
        <w:ind w:left="708"/>
        <w:jc w:val="both"/>
        <w:rPr>
          <w:rFonts w:asciiTheme="minorHAnsi" w:hAnsiTheme="minorHAnsi" w:cstheme="minorHAnsi"/>
          <w:i/>
          <w:iCs/>
        </w:rPr>
      </w:pPr>
      <w:r w:rsidRPr="000D4D64">
        <w:rPr>
          <w:rFonts w:asciiTheme="minorHAnsi" w:hAnsiTheme="minorHAnsi" w:cstheme="minorHAnsi"/>
          <w:i/>
          <w:iCs/>
        </w:rPr>
        <w:t xml:space="preserve">« Lorsque des facultés proposent des cours à distance, cela inclut souvent des vidéos en ligne. Impossible de les regarder ou de faire des recherches... » Une personne détenue en France </w:t>
      </w:r>
    </w:p>
    <w:p w14:paraId="02CAD45B" w14:textId="77777777" w:rsidR="000D4D64" w:rsidRPr="000D4D64" w:rsidRDefault="000D4D64" w:rsidP="000D4D64">
      <w:pPr>
        <w:ind w:left="708"/>
        <w:jc w:val="both"/>
        <w:rPr>
          <w:rFonts w:asciiTheme="minorHAnsi" w:hAnsiTheme="minorHAnsi" w:cstheme="minorHAnsi"/>
          <w:i/>
          <w:iCs/>
        </w:rPr>
      </w:pPr>
    </w:p>
    <w:p w14:paraId="53590A8A" w14:textId="77777777" w:rsidR="000D4D64" w:rsidRPr="000D4D64" w:rsidRDefault="000D4D64" w:rsidP="000D4D64">
      <w:pPr>
        <w:ind w:left="708"/>
        <w:jc w:val="both"/>
        <w:rPr>
          <w:rFonts w:asciiTheme="minorHAnsi" w:hAnsiTheme="minorHAnsi" w:cstheme="minorHAnsi"/>
          <w:i/>
          <w:iCs/>
        </w:rPr>
      </w:pPr>
      <w:r w:rsidRPr="000D4D64">
        <w:rPr>
          <w:rFonts w:asciiTheme="minorHAnsi" w:hAnsiTheme="minorHAnsi" w:cstheme="minorHAnsi"/>
          <w:i/>
          <w:iCs/>
        </w:rPr>
        <w:t xml:space="preserve">« Faire des études sans Internet quand on ne peut pas se rendre en cours, c'est impossible ! Pour faire passer les cours photocopiés, c'est la croix et la bannière : trop épais donc interdits. Il faut alors envoyer des courriers de 20 pages par la poste. Il y avait plus de 1 000 photocopies ! L'énergie pour trouver les cours, les imprimer, les préparer et les envoyer... Sans compter le coût des photocopies et des envois. Pour un résultat plus que mitigé : toutes les enveloppes ne lui ont pas été remises, il lui manquait donc des parties de cours. Une partie des examens devait se faire en visio, il n’a donc pas pu les valider. Il aurait suffi d'une salle de classe avec des ordis connectés à Internet, et qu'il y ait eu accès à certaines heures. » Tania, mère d’un jeune détenu </w:t>
      </w:r>
    </w:p>
    <w:p w14:paraId="76B6FCE6" w14:textId="77777777" w:rsidR="000D4D64" w:rsidRPr="000D4D64" w:rsidRDefault="000D4D64" w:rsidP="000D4D64">
      <w:pPr>
        <w:ind w:left="708"/>
        <w:jc w:val="both"/>
        <w:rPr>
          <w:rFonts w:asciiTheme="minorHAnsi" w:hAnsiTheme="minorHAnsi" w:cstheme="minorHAnsi"/>
          <w:i/>
          <w:iCs/>
        </w:rPr>
      </w:pPr>
    </w:p>
    <w:p w14:paraId="2DF13931" w14:textId="77777777" w:rsidR="000D4D64" w:rsidRPr="000D4D64" w:rsidRDefault="000D4D64" w:rsidP="000D4D64">
      <w:pPr>
        <w:ind w:left="708"/>
        <w:jc w:val="both"/>
        <w:rPr>
          <w:rFonts w:asciiTheme="minorHAnsi" w:hAnsiTheme="minorHAnsi" w:cstheme="minorHAnsi"/>
          <w:i/>
          <w:iCs/>
        </w:rPr>
      </w:pPr>
      <w:r w:rsidRPr="000D4D64">
        <w:rPr>
          <w:rFonts w:asciiTheme="minorHAnsi" w:hAnsiTheme="minorHAnsi" w:cstheme="minorHAnsi"/>
          <w:i/>
          <w:iCs/>
        </w:rPr>
        <w:t xml:space="preserve">« Je suivais un mineur détenu entre février et mars. Il était très motivé par sa scolarité à l'extérieur et très attaché au fait d'avoir son bac et de poursuivre ses études. Il a cherché toutes les manières possibles pour faire ses vœux sur la plateforme Parcoursup depuis la détention. Mais personne n'a pu se connecter à sa place depuis l'extérieur, ce qui a mis à mal tout son projet. Et il n'est certainement pas le seul mineur dans ce cas, malheureusement... » A., membre de la Protection Judiciaire de la Jeunesse (PJJ) </w:t>
      </w:r>
    </w:p>
    <w:p w14:paraId="2B730B4E" w14:textId="77777777" w:rsidR="00720DC5" w:rsidRDefault="00720DC5" w:rsidP="00BB6B92">
      <w:pPr>
        <w:pStyle w:val="ListParagraph"/>
        <w:ind w:left="0"/>
        <w:jc w:val="both"/>
        <w:rPr>
          <w:rFonts w:asciiTheme="minorHAnsi" w:hAnsiTheme="minorHAnsi" w:cstheme="minorHAnsi"/>
          <w:sz w:val="22"/>
          <w:szCs w:val="22"/>
        </w:rPr>
      </w:pPr>
    </w:p>
    <w:p w14:paraId="39379CC9" w14:textId="27A8FB74" w:rsidR="00931E48" w:rsidRPr="00EC598D" w:rsidRDefault="00720DC5" w:rsidP="000D4D64">
      <w:pPr>
        <w:ind w:left="708"/>
        <w:jc w:val="both"/>
        <w:rPr>
          <w:sz w:val="24"/>
          <w:szCs w:val="24"/>
        </w:rPr>
      </w:pPr>
      <w:r w:rsidRPr="006606E3">
        <w:rPr>
          <w:rFonts w:asciiTheme="minorHAnsi" w:hAnsiTheme="minorHAnsi" w:cstheme="minorHAnsi"/>
          <w:b/>
          <w:bCs/>
          <w:i/>
          <w:iCs/>
          <w:sz w:val="22"/>
          <w:szCs w:val="22"/>
        </w:rPr>
        <w:t>Pour aller plus loin - Documentation produite par l’OIP-SF :</w:t>
      </w:r>
      <w:r w:rsidRPr="00720DC5">
        <w:rPr>
          <w:rFonts w:asciiTheme="minorHAnsi" w:hAnsiTheme="minorHAnsi" w:cstheme="minorHAnsi"/>
          <w:i/>
          <w:iCs/>
          <w:sz w:val="22"/>
          <w:szCs w:val="22"/>
        </w:rPr>
        <w:t xml:space="preserve"> « </w:t>
      </w:r>
      <w:hyperlink r:id="rId25" w:history="1">
        <w:r w:rsidRPr="00720DC5">
          <w:rPr>
            <w:rStyle w:val="Hyperlink"/>
            <w:rFonts w:asciiTheme="minorHAnsi" w:hAnsiTheme="minorHAnsi" w:cstheme="minorHAnsi"/>
            <w:i/>
            <w:iCs/>
            <w:sz w:val="22"/>
            <w:szCs w:val="22"/>
          </w:rPr>
          <w:t>Enseigner et apprendre malgré la prison</w:t>
        </w:r>
      </w:hyperlink>
      <w:r w:rsidRPr="00720DC5">
        <w:rPr>
          <w:rFonts w:asciiTheme="minorHAnsi" w:hAnsiTheme="minorHAnsi" w:cstheme="minorHAnsi"/>
          <w:i/>
          <w:iCs/>
          <w:sz w:val="22"/>
          <w:szCs w:val="22"/>
        </w:rPr>
        <w:t> »</w:t>
      </w:r>
      <w:r w:rsidR="000D4D64">
        <w:rPr>
          <w:rFonts w:asciiTheme="minorHAnsi" w:hAnsiTheme="minorHAnsi" w:cstheme="minorHAnsi"/>
          <w:i/>
          <w:iCs/>
          <w:sz w:val="22"/>
          <w:szCs w:val="22"/>
        </w:rPr>
        <w:t xml:space="preserve">, </w:t>
      </w:r>
      <w:r w:rsidRPr="00935E48">
        <w:rPr>
          <w:rFonts w:asciiTheme="minorHAnsi" w:hAnsiTheme="minorHAnsi" w:cstheme="minorHAnsi"/>
          <w:i/>
          <w:iCs/>
          <w:sz w:val="22"/>
          <w:szCs w:val="22"/>
        </w:rPr>
        <w:t>« </w:t>
      </w:r>
      <w:hyperlink r:id="rId26" w:history="1">
        <w:r w:rsidRPr="00935E48">
          <w:rPr>
            <w:rStyle w:val="Hyperlink"/>
            <w:rFonts w:asciiTheme="minorHAnsi" w:hAnsiTheme="minorHAnsi" w:cstheme="minorHAnsi"/>
            <w:i/>
            <w:iCs/>
            <w:sz w:val="22"/>
            <w:szCs w:val="22"/>
          </w:rPr>
          <w:t>Étudier en prison, « un privilège plus qu’un droit »</w:t>
        </w:r>
      </w:hyperlink>
      <w:r w:rsidRPr="00935E48">
        <w:rPr>
          <w:rFonts w:asciiTheme="minorHAnsi" w:hAnsiTheme="minorHAnsi" w:cstheme="minorHAnsi"/>
          <w:i/>
          <w:iCs/>
          <w:sz w:val="22"/>
          <w:szCs w:val="22"/>
        </w:rPr>
        <w:t> »</w:t>
      </w:r>
      <w:r w:rsidR="000D4D64">
        <w:rPr>
          <w:rFonts w:asciiTheme="minorHAnsi" w:hAnsiTheme="minorHAnsi" w:cstheme="minorHAnsi"/>
          <w:i/>
          <w:iCs/>
          <w:sz w:val="22"/>
          <w:szCs w:val="22"/>
        </w:rPr>
        <w:t xml:space="preserve">, </w:t>
      </w:r>
      <w:r w:rsidRPr="00935E48">
        <w:rPr>
          <w:rFonts w:asciiTheme="minorHAnsi" w:hAnsiTheme="minorHAnsi" w:cstheme="minorHAnsi"/>
          <w:i/>
          <w:iCs/>
          <w:sz w:val="22"/>
          <w:szCs w:val="22"/>
        </w:rPr>
        <w:t>« </w:t>
      </w:r>
      <w:hyperlink r:id="rId27" w:history="1">
        <w:r w:rsidRPr="00935E48">
          <w:rPr>
            <w:rStyle w:val="Hyperlink"/>
            <w:rFonts w:asciiTheme="minorHAnsi" w:hAnsiTheme="minorHAnsi" w:cstheme="minorHAnsi"/>
            <w:i/>
            <w:iCs/>
            <w:sz w:val="22"/>
            <w:szCs w:val="22"/>
          </w:rPr>
          <w:t>La fracture numérique, nouvelle galère des étudiants détenus</w:t>
        </w:r>
      </w:hyperlink>
      <w:r w:rsidRPr="00935E48">
        <w:rPr>
          <w:rFonts w:asciiTheme="minorHAnsi" w:hAnsiTheme="minorHAnsi" w:cstheme="minorHAnsi"/>
          <w:i/>
          <w:iCs/>
          <w:sz w:val="22"/>
          <w:szCs w:val="22"/>
        </w:rPr>
        <w:t> »</w:t>
      </w:r>
      <w:r w:rsidR="000D4D64">
        <w:rPr>
          <w:rFonts w:asciiTheme="minorHAnsi" w:hAnsiTheme="minorHAnsi" w:cstheme="minorHAnsi"/>
          <w:i/>
          <w:iCs/>
          <w:sz w:val="22"/>
          <w:szCs w:val="22"/>
        </w:rPr>
        <w:t xml:space="preserve">, </w:t>
      </w:r>
      <w:r w:rsidRPr="00935E48">
        <w:rPr>
          <w:rFonts w:asciiTheme="minorHAnsi" w:hAnsiTheme="minorHAnsi" w:cstheme="minorHAnsi"/>
          <w:i/>
          <w:iCs/>
          <w:sz w:val="22"/>
          <w:szCs w:val="22"/>
        </w:rPr>
        <w:t>« </w:t>
      </w:r>
      <w:hyperlink r:id="rId28" w:history="1">
        <w:r w:rsidRPr="00935E48">
          <w:rPr>
            <w:rStyle w:val="Hyperlink"/>
            <w:rFonts w:asciiTheme="minorHAnsi" w:hAnsiTheme="minorHAnsi" w:cstheme="minorHAnsi"/>
            <w:i/>
            <w:iCs/>
            <w:sz w:val="22"/>
            <w:szCs w:val="22"/>
          </w:rPr>
          <w:t>Études supérieures en prison : « Tout est un combat »</w:t>
        </w:r>
      </w:hyperlink>
      <w:r w:rsidRPr="00935E48">
        <w:rPr>
          <w:rFonts w:asciiTheme="minorHAnsi" w:hAnsiTheme="minorHAnsi" w:cstheme="minorHAnsi"/>
          <w:i/>
          <w:iCs/>
          <w:sz w:val="22"/>
          <w:szCs w:val="22"/>
        </w:rPr>
        <w:t> »</w:t>
      </w:r>
      <w:r w:rsidR="000D4D64">
        <w:rPr>
          <w:rFonts w:asciiTheme="minorHAnsi" w:hAnsiTheme="minorHAnsi" w:cstheme="minorHAnsi"/>
          <w:i/>
          <w:iCs/>
          <w:sz w:val="22"/>
          <w:szCs w:val="22"/>
        </w:rPr>
        <w:t xml:space="preserve"> et </w:t>
      </w:r>
      <w:r w:rsidRPr="00935E48">
        <w:rPr>
          <w:rFonts w:asciiTheme="minorHAnsi" w:hAnsiTheme="minorHAnsi" w:cstheme="minorHAnsi"/>
          <w:i/>
          <w:iCs/>
          <w:sz w:val="22"/>
          <w:szCs w:val="22"/>
        </w:rPr>
        <w:t>« </w:t>
      </w:r>
      <w:hyperlink r:id="rId29" w:history="1">
        <w:r w:rsidRPr="00935E48">
          <w:rPr>
            <w:rStyle w:val="Hyperlink"/>
            <w:rFonts w:asciiTheme="minorHAnsi" w:hAnsiTheme="minorHAnsi" w:cstheme="minorHAnsi"/>
            <w:i/>
            <w:iCs/>
            <w:sz w:val="22"/>
            <w:szCs w:val="22"/>
          </w:rPr>
          <w:t>Scolarisation des mineurs : “peut mieux faire”</w:t>
        </w:r>
      </w:hyperlink>
      <w:r w:rsidRPr="00935E48">
        <w:rPr>
          <w:rFonts w:asciiTheme="minorHAnsi" w:hAnsiTheme="minorHAnsi" w:cstheme="minorHAnsi"/>
          <w:i/>
          <w:iCs/>
          <w:sz w:val="22"/>
          <w:szCs w:val="22"/>
        </w:rPr>
        <w:t> »</w:t>
      </w:r>
      <w:r w:rsidR="000D4D64">
        <w:rPr>
          <w:rFonts w:asciiTheme="minorHAnsi" w:hAnsiTheme="minorHAnsi" w:cstheme="minorHAnsi"/>
          <w:i/>
          <w:iCs/>
          <w:sz w:val="22"/>
          <w:szCs w:val="22"/>
        </w:rPr>
        <w:t xml:space="preserve">, </w:t>
      </w:r>
      <w:r w:rsidR="000D4D64" w:rsidRPr="00720DC5">
        <w:rPr>
          <w:rFonts w:asciiTheme="minorHAnsi" w:hAnsiTheme="minorHAnsi" w:cstheme="minorHAnsi"/>
          <w:i/>
          <w:iCs/>
          <w:sz w:val="22"/>
          <w:szCs w:val="22"/>
        </w:rPr>
        <w:t>Dedans Dehors n°110, mars 2021</w:t>
      </w:r>
    </w:p>
    <w:sectPr w:rsidR="00931E48" w:rsidRPr="00EC598D" w:rsidSect="00C625DD">
      <w:footerReference w:type="default" r:id="rId30"/>
      <w:footerReference w:type="first" r:id="rId31"/>
      <w:pgSz w:w="11906" w:h="16838"/>
      <w:pgMar w:top="1418" w:right="1418" w:bottom="851" w:left="1276" w:header="720" w:footer="34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1F1B8" w14:textId="77777777" w:rsidR="003E235E" w:rsidRDefault="003E235E" w:rsidP="0088760A">
      <w:r>
        <w:separator/>
      </w:r>
    </w:p>
  </w:endnote>
  <w:endnote w:type="continuationSeparator" w:id="0">
    <w:p w14:paraId="37E33E0C" w14:textId="77777777" w:rsidR="003E235E" w:rsidRDefault="003E235E" w:rsidP="00887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360204"/>
      <w:docPartObj>
        <w:docPartGallery w:val="Page Numbers (Bottom of Page)"/>
        <w:docPartUnique/>
      </w:docPartObj>
    </w:sdtPr>
    <w:sdtEndPr/>
    <w:sdtContent>
      <w:p w14:paraId="3088D66E" w14:textId="41889C16" w:rsidR="00C625DD" w:rsidRDefault="00C625DD">
        <w:pPr>
          <w:pStyle w:val="Footer"/>
          <w:jc w:val="right"/>
        </w:pPr>
        <w:r>
          <w:fldChar w:fldCharType="begin"/>
        </w:r>
        <w:r>
          <w:instrText>PAGE   \* MERGEFORMAT</w:instrText>
        </w:r>
        <w:r>
          <w:fldChar w:fldCharType="separate"/>
        </w:r>
        <w:r>
          <w:t>2</w:t>
        </w:r>
        <w:r>
          <w:fldChar w:fldCharType="end"/>
        </w:r>
      </w:p>
    </w:sdtContent>
  </w:sdt>
  <w:p w14:paraId="11C35A52" w14:textId="77777777" w:rsidR="00C625DD" w:rsidRDefault="00C625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99A31" w14:textId="77777777" w:rsidR="005C05F0" w:rsidRPr="00AA3EA8" w:rsidRDefault="005C05F0" w:rsidP="00AA3EA8">
    <w:pPr>
      <w:pStyle w:val="Heading6"/>
      <w:jc w:val="center"/>
      <w:rPr>
        <w:rFonts w:asciiTheme="minorHAnsi" w:hAnsiTheme="minorHAnsi" w:cstheme="minorHAnsi"/>
        <w:i/>
        <w:sz w:val="16"/>
        <w:szCs w:val="16"/>
      </w:rPr>
    </w:pPr>
    <w:r w:rsidRPr="00AA3EA8">
      <w:rPr>
        <w:rFonts w:asciiTheme="minorHAnsi" w:hAnsiTheme="minorHAnsi" w:cstheme="minorHAnsi"/>
        <w:sz w:val="16"/>
        <w:szCs w:val="16"/>
      </w:rPr>
      <w:t>Observatoire international des prisons - Section française (OIP-SF), 7 bis rue Riquet, 75019  Paris</w:t>
    </w:r>
  </w:p>
  <w:p w14:paraId="5FDD3F5D" w14:textId="77777777" w:rsidR="005C05F0" w:rsidRPr="00AA3EA8" w:rsidRDefault="005C05F0" w:rsidP="00AA3EA8">
    <w:pPr>
      <w:pStyle w:val="Heading6"/>
      <w:jc w:val="center"/>
      <w:rPr>
        <w:rFonts w:asciiTheme="minorHAnsi" w:hAnsiTheme="minorHAnsi" w:cstheme="minorHAnsi"/>
        <w:i/>
        <w:sz w:val="16"/>
        <w:szCs w:val="16"/>
      </w:rPr>
    </w:pPr>
    <w:r w:rsidRPr="00AA3EA8">
      <w:rPr>
        <w:rFonts w:asciiTheme="minorHAnsi" w:hAnsiTheme="minorHAnsi" w:cstheme="minorHAnsi"/>
        <w:sz w:val="16"/>
        <w:szCs w:val="16"/>
      </w:rPr>
      <w:t xml:space="preserve">Tél. : 01 44 52 87 90 - Fax : 01 44 52 88 09 - contact@oip.org - </w:t>
    </w:r>
    <w:hyperlink r:id="rId1" w:history="1">
      <w:r w:rsidRPr="00AA3EA8">
        <w:rPr>
          <w:rStyle w:val="Hyperlink"/>
          <w:rFonts w:asciiTheme="minorHAnsi" w:hAnsiTheme="minorHAnsi" w:cstheme="minorHAnsi"/>
          <w:iCs/>
          <w:sz w:val="16"/>
          <w:szCs w:val="16"/>
        </w:rPr>
        <w:t>http://www.oip.org</w:t>
      </w:r>
    </w:hyperlink>
  </w:p>
  <w:p w14:paraId="45D4AC79" w14:textId="77777777" w:rsidR="005C05F0" w:rsidRPr="00AA3EA8" w:rsidRDefault="005C05F0" w:rsidP="00AA3EA8">
    <w:pPr>
      <w:pStyle w:val="Heading6"/>
      <w:jc w:val="center"/>
      <w:rPr>
        <w:rFonts w:asciiTheme="minorHAnsi" w:hAnsiTheme="minorHAnsi" w:cstheme="minorHAnsi"/>
        <w:i/>
        <w:sz w:val="16"/>
        <w:szCs w:val="16"/>
      </w:rPr>
    </w:pPr>
    <w:r w:rsidRPr="00AA3EA8">
      <w:rPr>
        <w:rFonts w:asciiTheme="minorHAnsi" w:hAnsiTheme="minorHAnsi" w:cstheme="minorHAnsi"/>
        <w:sz w:val="16"/>
        <w:szCs w:val="16"/>
      </w:rPr>
      <w:t>Association loi 1901 à but non lucratif, l’OIP dispose du statut consultatif auprès des Nations unies.</w:t>
    </w:r>
  </w:p>
  <w:p w14:paraId="0457B292" w14:textId="60F94B07" w:rsidR="00BB6B92" w:rsidRPr="00AA3EA8" w:rsidRDefault="005C05F0" w:rsidP="00AA3EA8">
    <w:pPr>
      <w:pStyle w:val="Heading6"/>
      <w:jc w:val="center"/>
      <w:rPr>
        <w:rFonts w:asciiTheme="minorHAnsi" w:hAnsiTheme="minorHAnsi" w:cstheme="minorHAnsi"/>
        <w:i/>
        <w:sz w:val="16"/>
        <w:szCs w:val="16"/>
      </w:rPr>
    </w:pPr>
    <w:r w:rsidRPr="00AA3EA8">
      <w:rPr>
        <w:rFonts w:asciiTheme="minorHAnsi" w:hAnsiTheme="minorHAnsi" w:cstheme="minorHAnsi"/>
        <w:sz w:val="16"/>
        <w:szCs w:val="16"/>
      </w:rPr>
      <w:t>SIRET 40766804500054 - code APE 9499Z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58A39" w14:textId="77777777" w:rsidR="003E235E" w:rsidRDefault="003E235E" w:rsidP="0088760A">
      <w:r>
        <w:separator/>
      </w:r>
    </w:p>
  </w:footnote>
  <w:footnote w:type="continuationSeparator" w:id="0">
    <w:p w14:paraId="1DE8AA20" w14:textId="77777777" w:rsidR="003E235E" w:rsidRDefault="003E235E" w:rsidP="0088760A">
      <w:r>
        <w:continuationSeparator/>
      </w:r>
    </w:p>
  </w:footnote>
  <w:footnote w:id="1">
    <w:p w14:paraId="6306D75C" w14:textId="36E02BEB" w:rsidR="00045490" w:rsidRPr="00485844" w:rsidRDefault="00045490">
      <w:pPr>
        <w:pStyle w:val="FootnoteText"/>
        <w:rPr>
          <w:rFonts w:asciiTheme="minorHAnsi" w:hAnsiTheme="minorHAnsi" w:cstheme="minorHAnsi"/>
          <w:sz w:val="16"/>
          <w:szCs w:val="16"/>
        </w:rPr>
      </w:pPr>
      <w:r w:rsidRPr="00485844">
        <w:rPr>
          <w:rStyle w:val="FootnoteReference"/>
          <w:rFonts w:asciiTheme="minorHAnsi" w:hAnsiTheme="minorHAnsi" w:cstheme="minorHAnsi"/>
          <w:sz w:val="16"/>
          <w:szCs w:val="16"/>
        </w:rPr>
        <w:footnoteRef/>
      </w:r>
      <w:r w:rsidRPr="00485844">
        <w:rPr>
          <w:rFonts w:asciiTheme="minorHAnsi" w:hAnsiTheme="minorHAnsi" w:cstheme="minorHAnsi"/>
          <w:sz w:val="16"/>
          <w:szCs w:val="16"/>
        </w:rPr>
        <w:t xml:space="preserve"> </w:t>
      </w:r>
      <w:r w:rsidRPr="00485844">
        <w:rPr>
          <w:rFonts w:asciiTheme="minorHAnsi" w:eastAsia="Calibri" w:hAnsiTheme="minorHAnsi" w:cstheme="minorHAnsi"/>
          <w:sz w:val="16"/>
          <w:szCs w:val="16"/>
        </w:rPr>
        <w:t>L.412-1 alinéa 2 du code pénitentiaire</w:t>
      </w:r>
      <w:r>
        <w:rPr>
          <w:rFonts w:asciiTheme="minorHAnsi" w:eastAsia="Calibri" w:hAnsiTheme="minorHAnsi" w:cstheme="minorHAnsi"/>
          <w:sz w:val="16"/>
          <w:szCs w:val="16"/>
        </w:rPr>
        <w:t>.</w:t>
      </w:r>
    </w:p>
  </w:footnote>
  <w:footnote w:id="2">
    <w:p w14:paraId="745329E5" w14:textId="7C96A316" w:rsidR="00416ACF" w:rsidRPr="00485844" w:rsidRDefault="00416ACF">
      <w:pPr>
        <w:pStyle w:val="FootnoteText"/>
        <w:rPr>
          <w:rFonts w:asciiTheme="minorHAnsi" w:hAnsiTheme="minorHAnsi" w:cstheme="minorHAnsi"/>
          <w:sz w:val="16"/>
          <w:szCs w:val="16"/>
        </w:rPr>
      </w:pPr>
      <w:r w:rsidRPr="00485844">
        <w:rPr>
          <w:rStyle w:val="FootnoteReference"/>
          <w:rFonts w:asciiTheme="minorHAnsi" w:hAnsiTheme="minorHAnsi" w:cstheme="minorHAnsi"/>
          <w:sz w:val="16"/>
          <w:szCs w:val="16"/>
        </w:rPr>
        <w:footnoteRef/>
      </w:r>
      <w:r w:rsidRPr="00485844">
        <w:rPr>
          <w:rFonts w:asciiTheme="minorHAnsi" w:hAnsiTheme="minorHAnsi" w:cstheme="minorHAnsi"/>
          <w:sz w:val="16"/>
          <w:szCs w:val="16"/>
        </w:rPr>
        <w:t xml:space="preserve"> </w:t>
      </w:r>
      <w:r w:rsidRPr="00416ACF">
        <w:rPr>
          <w:rFonts w:asciiTheme="minorHAnsi" w:eastAsia="Calibri" w:hAnsiTheme="minorHAnsi" w:cstheme="minorHAnsi"/>
          <w:sz w:val="16"/>
          <w:szCs w:val="16"/>
        </w:rPr>
        <w:t>L.412-1 alinéa 1 du code pénitentiaire.</w:t>
      </w:r>
    </w:p>
  </w:footnote>
  <w:footnote w:id="3">
    <w:p w14:paraId="708B4143" w14:textId="1B4A6DD1" w:rsidR="007B75E1" w:rsidRDefault="007B75E1">
      <w:pPr>
        <w:pStyle w:val="FootnoteText"/>
      </w:pPr>
      <w:r w:rsidRPr="00485844">
        <w:rPr>
          <w:rStyle w:val="FootnoteReference"/>
          <w:rFonts w:asciiTheme="minorHAnsi" w:hAnsiTheme="minorHAnsi" w:cstheme="minorHAnsi"/>
          <w:sz w:val="16"/>
          <w:szCs w:val="16"/>
        </w:rPr>
        <w:footnoteRef/>
      </w:r>
      <w:r w:rsidRPr="00485844">
        <w:rPr>
          <w:rFonts w:asciiTheme="minorHAnsi" w:hAnsiTheme="minorHAnsi" w:cstheme="minorHAnsi"/>
          <w:sz w:val="16"/>
          <w:szCs w:val="16"/>
        </w:rPr>
        <w:t xml:space="preserve"> </w:t>
      </w:r>
      <w:r w:rsidRPr="00485844">
        <w:rPr>
          <w:rFonts w:asciiTheme="minorHAnsi" w:eastAsia="Calibri" w:hAnsiTheme="minorHAnsi" w:cstheme="minorHAnsi"/>
          <w:sz w:val="16"/>
          <w:szCs w:val="16"/>
        </w:rPr>
        <w:t>Loi du 22 décembre 2021 pour la confiance dans l’institution judiciaire.</w:t>
      </w:r>
    </w:p>
  </w:footnote>
  <w:footnote w:id="4">
    <w:p w14:paraId="76CD591F" w14:textId="77777777" w:rsidR="00D12B79" w:rsidRPr="0052028A" w:rsidRDefault="00D12B79" w:rsidP="00D12B79">
      <w:pPr>
        <w:pStyle w:val="FootnoteText"/>
        <w:jc w:val="both"/>
        <w:rPr>
          <w:rFonts w:asciiTheme="minorHAnsi" w:hAnsiTheme="minorHAnsi" w:cstheme="minorHAnsi"/>
          <w:sz w:val="16"/>
          <w:szCs w:val="16"/>
        </w:rPr>
      </w:pPr>
      <w:r w:rsidRPr="0052028A">
        <w:rPr>
          <w:rStyle w:val="FootnoteReference"/>
          <w:rFonts w:asciiTheme="minorHAnsi" w:hAnsiTheme="minorHAnsi" w:cstheme="minorHAnsi"/>
          <w:sz w:val="16"/>
          <w:szCs w:val="16"/>
        </w:rPr>
        <w:footnoteRef/>
      </w:r>
      <w:r w:rsidRPr="0052028A">
        <w:rPr>
          <w:rFonts w:asciiTheme="minorHAnsi" w:hAnsiTheme="minorHAnsi" w:cstheme="minorHAnsi"/>
          <w:sz w:val="16"/>
          <w:szCs w:val="16"/>
        </w:rPr>
        <w:t xml:space="preserve"> En droit commun, le nombre de renouvellements est limité à deux, et sur une période qui ne peut excéder dix-huit mois.</w:t>
      </w:r>
    </w:p>
  </w:footnote>
  <w:footnote w:id="5">
    <w:p w14:paraId="49813879" w14:textId="208D41E2" w:rsidR="00F8356B" w:rsidRPr="007C52EC" w:rsidRDefault="00F8356B" w:rsidP="00F8356B">
      <w:pPr>
        <w:pStyle w:val="FootnoteText"/>
        <w:jc w:val="both"/>
        <w:rPr>
          <w:rFonts w:asciiTheme="minorHAnsi" w:hAnsiTheme="minorHAnsi" w:cstheme="minorHAnsi"/>
          <w:sz w:val="16"/>
          <w:szCs w:val="16"/>
        </w:rPr>
      </w:pPr>
      <w:r w:rsidRPr="007C52EC">
        <w:rPr>
          <w:rStyle w:val="FootnoteReference"/>
          <w:rFonts w:asciiTheme="minorHAnsi" w:hAnsiTheme="minorHAnsi" w:cstheme="minorHAnsi"/>
          <w:sz w:val="16"/>
          <w:szCs w:val="16"/>
        </w:rPr>
        <w:footnoteRef/>
      </w:r>
      <w:r w:rsidRPr="007C52EC">
        <w:rPr>
          <w:rFonts w:asciiTheme="minorHAnsi" w:hAnsiTheme="minorHAnsi" w:cstheme="minorHAnsi"/>
          <w:sz w:val="16"/>
          <w:szCs w:val="16"/>
        </w:rPr>
        <w:t xml:space="preserve"> </w:t>
      </w:r>
      <w:hyperlink r:id="rId1" w:history="1">
        <w:r w:rsidR="007C52EC" w:rsidRPr="00A05E66">
          <w:rPr>
            <w:rStyle w:val="Hyperlink"/>
            <w:rFonts w:asciiTheme="minorHAnsi" w:hAnsiTheme="minorHAnsi" w:cstheme="minorHAnsi"/>
            <w:sz w:val="16"/>
            <w:szCs w:val="16"/>
          </w:rPr>
          <w:t>https://rm.coe.int/conclusions-2022-france-f/1680aa9c95</w:t>
        </w:r>
      </w:hyperlink>
      <w:r w:rsidR="007C52EC">
        <w:rPr>
          <w:rFonts w:asciiTheme="minorHAnsi" w:hAnsiTheme="minorHAnsi" w:cstheme="minorHAnsi"/>
          <w:sz w:val="16"/>
          <w:szCs w:val="16"/>
        </w:rPr>
        <w:t xml:space="preserve"> </w:t>
      </w:r>
    </w:p>
  </w:footnote>
  <w:footnote w:id="6">
    <w:p w14:paraId="35D301B8" w14:textId="6218030A" w:rsidR="003A43CA" w:rsidRPr="007C52EC" w:rsidRDefault="003A43CA">
      <w:pPr>
        <w:pStyle w:val="FootnoteText"/>
        <w:rPr>
          <w:rFonts w:asciiTheme="minorHAnsi" w:hAnsiTheme="minorHAnsi" w:cstheme="minorHAnsi"/>
          <w:sz w:val="16"/>
          <w:szCs w:val="16"/>
        </w:rPr>
      </w:pPr>
      <w:r w:rsidRPr="007C52EC">
        <w:rPr>
          <w:rStyle w:val="FootnoteReference"/>
          <w:rFonts w:asciiTheme="minorHAnsi" w:hAnsiTheme="minorHAnsi" w:cstheme="minorHAnsi"/>
          <w:sz w:val="16"/>
          <w:szCs w:val="16"/>
        </w:rPr>
        <w:footnoteRef/>
      </w:r>
      <w:r w:rsidRPr="007C52EC">
        <w:rPr>
          <w:rFonts w:asciiTheme="minorHAnsi" w:hAnsiTheme="minorHAnsi" w:cstheme="minorHAnsi"/>
          <w:sz w:val="16"/>
          <w:szCs w:val="16"/>
        </w:rPr>
        <w:t xml:space="preserve"> </w:t>
      </w:r>
      <w:r w:rsidR="007C52EC" w:rsidRPr="007C52EC">
        <w:rPr>
          <w:rFonts w:asciiTheme="minorHAnsi" w:hAnsiTheme="minorHAnsi" w:cstheme="minorHAnsi"/>
          <w:sz w:val="16"/>
          <w:szCs w:val="16"/>
        </w:rPr>
        <w:t>Article R</w:t>
      </w:r>
      <w:r w:rsidR="007C52EC">
        <w:rPr>
          <w:rFonts w:asciiTheme="minorHAnsi" w:hAnsiTheme="minorHAnsi" w:cstheme="minorHAnsi"/>
          <w:sz w:val="16"/>
          <w:szCs w:val="16"/>
        </w:rPr>
        <w:t>. 412-62</w:t>
      </w:r>
      <w:r w:rsidR="007C52EC" w:rsidRPr="007C52EC">
        <w:rPr>
          <w:rFonts w:asciiTheme="minorHAnsi" w:hAnsiTheme="minorHAnsi" w:cstheme="minorHAnsi"/>
          <w:sz w:val="16"/>
          <w:szCs w:val="16"/>
        </w:rPr>
        <w:t xml:space="preserve"> du code pénitentiaire.</w:t>
      </w:r>
    </w:p>
  </w:footnote>
  <w:footnote w:id="7">
    <w:p w14:paraId="6C3AC4ED" w14:textId="6170D10F" w:rsidR="003F621D" w:rsidRPr="005307FD" w:rsidRDefault="003F621D" w:rsidP="003F621D">
      <w:pPr>
        <w:pStyle w:val="FootnoteText"/>
        <w:rPr>
          <w:sz w:val="18"/>
          <w:szCs w:val="18"/>
        </w:rPr>
      </w:pPr>
      <w:r w:rsidRPr="007C52EC">
        <w:rPr>
          <w:rStyle w:val="FootnoteReference"/>
          <w:rFonts w:asciiTheme="minorHAnsi" w:hAnsiTheme="minorHAnsi" w:cstheme="minorHAnsi"/>
          <w:sz w:val="16"/>
          <w:szCs w:val="16"/>
        </w:rPr>
        <w:footnoteRef/>
      </w:r>
      <w:r w:rsidRPr="007C52EC">
        <w:rPr>
          <w:rFonts w:asciiTheme="minorHAnsi" w:hAnsiTheme="minorHAnsi" w:cstheme="minorHAnsi"/>
          <w:sz w:val="16"/>
          <w:szCs w:val="16"/>
        </w:rPr>
        <w:t xml:space="preserve"> Article R</w:t>
      </w:r>
      <w:r w:rsidR="007C52EC">
        <w:rPr>
          <w:rFonts w:asciiTheme="minorHAnsi" w:hAnsiTheme="minorHAnsi" w:cstheme="minorHAnsi"/>
          <w:sz w:val="16"/>
          <w:szCs w:val="16"/>
        </w:rPr>
        <w:t xml:space="preserve">. </w:t>
      </w:r>
      <w:r w:rsidRPr="007C52EC">
        <w:rPr>
          <w:rFonts w:asciiTheme="minorHAnsi" w:hAnsiTheme="minorHAnsi" w:cstheme="minorHAnsi"/>
          <w:sz w:val="16"/>
          <w:szCs w:val="16"/>
        </w:rPr>
        <w:t>232-4 du code pénitentiaire.</w:t>
      </w:r>
    </w:p>
  </w:footnote>
  <w:footnote w:id="8">
    <w:p w14:paraId="25A19755" w14:textId="2B037DC4" w:rsidR="003F621D" w:rsidRPr="006D40CC" w:rsidRDefault="003F621D" w:rsidP="006D40CC">
      <w:pPr>
        <w:pStyle w:val="FootnoteText"/>
        <w:jc w:val="both"/>
        <w:rPr>
          <w:rFonts w:asciiTheme="minorHAnsi" w:hAnsiTheme="minorHAnsi" w:cstheme="minorHAnsi"/>
          <w:sz w:val="16"/>
          <w:szCs w:val="16"/>
        </w:rPr>
      </w:pPr>
      <w:r w:rsidRPr="006D40CC">
        <w:rPr>
          <w:rStyle w:val="FootnoteReference"/>
          <w:rFonts w:asciiTheme="minorHAnsi" w:hAnsiTheme="minorHAnsi" w:cstheme="minorHAnsi"/>
          <w:sz w:val="16"/>
          <w:szCs w:val="16"/>
        </w:rPr>
        <w:footnoteRef/>
      </w:r>
      <w:r w:rsidRPr="006D40CC">
        <w:rPr>
          <w:rFonts w:asciiTheme="minorHAnsi" w:hAnsiTheme="minorHAnsi" w:cstheme="minorHAnsi"/>
          <w:sz w:val="16"/>
          <w:szCs w:val="16"/>
        </w:rPr>
        <w:t xml:space="preserve"> « Le droit d’expression collective des personnes détenues »</w:t>
      </w:r>
      <w:r w:rsidR="003E4AB1">
        <w:rPr>
          <w:rFonts w:asciiTheme="minorHAnsi" w:hAnsiTheme="minorHAnsi" w:cstheme="minorHAnsi"/>
          <w:sz w:val="16"/>
          <w:szCs w:val="16"/>
        </w:rPr>
        <w:t xml:space="preserve"> (rapport)</w:t>
      </w:r>
      <w:r w:rsidRPr="006D40CC">
        <w:rPr>
          <w:rFonts w:asciiTheme="minorHAnsi" w:hAnsiTheme="minorHAnsi" w:cstheme="minorHAnsi"/>
          <w:sz w:val="16"/>
          <w:szCs w:val="16"/>
        </w:rPr>
        <w:t xml:space="preserve">, Cécile Brunet-Ludet, </w:t>
      </w:r>
      <w:r w:rsidR="003E4AB1">
        <w:rPr>
          <w:rFonts w:asciiTheme="minorHAnsi" w:hAnsiTheme="minorHAnsi" w:cstheme="minorHAnsi"/>
          <w:sz w:val="16"/>
          <w:szCs w:val="16"/>
        </w:rPr>
        <w:t>D</w:t>
      </w:r>
      <w:r w:rsidRPr="006D40CC">
        <w:rPr>
          <w:rFonts w:asciiTheme="minorHAnsi" w:hAnsiTheme="minorHAnsi" w:cstheme="minorHAnsi"/>
          <w:sz w:val="16"/>
          <w:szCs w:val="16"/>
        </w:rPr>
        <w:t>irection de l’administration pénitentiaire, 2010.</w:t>
      </w:r>
    </w:p>
  </w:footnote>
  <w:footnote w:id="9">
    <w:p w14:paraId="3EA4B8EE" w14:textId="2AF19CB6" w:rsidR="00E65FD8" w:rsidRPr="00935E48" w:rsidRDefault="00E65FD8" w:rsidP="00935E48">
      <w:pPr>
        <w:pStyle w:val="FootnoteText"/>
        <w:jc w:val="both"/>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 Au dernier barreau de l’échelle sociale : la prison »</w:t>
      </w:r>
      <w:r w:rsidR="003E4AB1">
        <w:rPr>
          <w:rFonts w:asciiTheme="minorHAnsi" w:hAnsiTheme="minorHAnsi" w:cstheme="minorHAnsi"/>
          <w:sz w:val="16"/>
          <w:szCs w:val="16"/>
        </w:rPr>
        <w:t xml:space="preserve"> (</w:t>
      </w:r>
      <w:r w:rsidRPr="00935E48">
        <w:rPr>
          <w:rFonts w:asciiTheme="minorHAnsi" w:hAnsiTheme="minorHAnsi" w:cstheme="minorHAnsi"/>
          <w:sz w:val="16"/>
          <w:szCs w:val="16"/>
        </w:rPr>
        <w:t>rapport</w:t>
      </w:r>
      <w:r w:rsidR="003E4AB1">
        <w:rPr>
          <w:rFonts w:asciiTheme="minorHAnsi" w:hAnsiTheme="minorHAnsi" w:cstheme="minorHAnsi"/>
          <w:sz w:val="16"/>
          <w:szCs w:val="16"/>
        </w:rPr>
        <w:t>),</w:t>
      </w:r>
      <w:r w:rsidRPr="00935E48">
        <w:rPr>
          <w:rFonts w:asciiTheme="minorHAnsi" w:hAnsiTheme="minorHAnsi" w:cstheme="minorHAnsi"/>
          <w:sz w:val="16"/>
          <w:szCs w:val="16"/>
        </w:rPr>
        <w:t xml:space="preserve"> Emmaüs-France et Secours catholique, octobre 2021.</w:t>
      </w:r>
    </w:p>
  </w:footnote>
  <w:footnote w:id="10">
    <w:p w14:paraId="6257FFA6" w14:textId="77777777" w:rsidR="006D40CC" w:rsidRDefault="006D40CC" w:rsidP="006D40CC">
      <w:pPr>
        <w:pStyle w:val="FootnoteText"/>
        <w:jc w:val="both"/>
      </w:pPr>
      <w:r w:rsidRPr="006D40CC">
        <w:rPr>
          <w:rStyle w:val="FootnoteReference"/>
          <w:rFonts w:asciiTheme="minorHAnsi" w:hAnsiTheme="minorHAnsi" w:cstheme="minorHAnsi"/>
          <w:sz w:val="16"/>
          <w:szCs w:val="16"/>
        </w:rPr>
        <w:footnoteRef/>
      </w:r>
      <w:r w:rsidRPr="006D40CC">
        <w:rPr>
          <w:rFonts w:asciiTheme="minorHAnsi" w:hAnsiTheme="minorHAnsi" w:cstheme="minorHAnsi"/>
          <w:sz w:val="16"/>
          <w:szCs w:val="16"/>
        </w:rPr>
        <w:t xml:space="preserve"> Projets annuels de performances, budget général du programme 107 « Administration pénitentiaire »</w:t>
      </w:r>
      <w:r>
        <w:rPr>
          <w:rFonts w:asciiTheme="minorHAnsi" w:hAnsiTheme="minorHAnsi" w:cstheme="minorHAnsi"/>
          <w:sz w:val="16"/>
          <w:szCs w:val="16"/>
        </w:rPr>
        <w:t>.</w:t>
      </w:r>
    </w:p>
  </w:footnote>
  <w:footnote w:id="11">
    <w:p w14:paraId="6DE048FF" w14:textId="7E1B35C2" w:rsidR="006A6509" w:rsidRPr="006A6509" w:rsidRDefault="006A6509" w:rsidP="006A6509">
      <w:pPr>
        <w:jc w:val="both"/>
        <w:rPr>
          <w:rFonts w:asciiTheme="minorHAnsi" w:hAnsiTheme="minorHAnsi" w:cstheme="minorHAnsi"/>
          <w:sz w:val="16"/>
          <w:szCs w:val="16"/>
        </w:rPr>
      </w:pPr>
      <w:r w:rsidRPr="006A6509">
        <w:rPr>
          <w:rStyle w:val="FootnoteReference"/>
          <w:rFonts w:asciiTheme="minorHAnsi" w:hAnsiTheme="minorHAnsi" w:cstheme="minorHAnsi"/>
          <w:sz w:val="16"/>
          <w:szCs w:val="16"/>
        </w:rPr>
        <w:footnoteRef/>
      </w:r>
      <w:r w:rsidRPr="006A6509">
        <w:rPr>
          <w:rFonts w:asciiTheme="minorHAnsi" w:hAnsiTheme="minorHAnsi" w:cstheme="minorHAnsi"/>
          <w:sz w:val="16"/>
          <w:szCs w:val="16"/>
        </w:rPr>
        <w:t xml:space="preserve"> Voir notamment : « </w:t>
      </w:r>
      <w:hyperlink r:id="rId2" w:history="1">
        <w:r w:rsidRPr="006A6509">
          <w:rPr>
            <w:rStyle w:val="Hyperlink"/>
            <w:rFonts w:asciiTheme="minorHAnsi" w:hAnsiTheme="minorHAnsi" w:cstheme="minorHAnsi"/>
            <w:sz w:val="16"/>
            <w:szCs w:val="16"/>
          </w:rPr>
          <w:t>À la Santé, les détenus ont la dalle</w:t>
        </w:r>
      </w:hyperlink>
      <w:r w:rsidRPr="006A6509">
        <w:rPr>
          <w:rFonts w:asciiTheme="minorHAnsi" w:hAnsiTheme="minorHAnsi" w:cstheme="minorHAnsi"/>
          <w:sz w:val="16"/>
          <w:szCs w:val="16"/>
        </w:rPr>
        <w:t xml:space="preserve"> », </w:t>
      </w:r>
      <w:r w:rsidRPr="006A6509">
        <w:rPr>
          <w:rFonts w:asciiTheme="minorHAnsi" w:hAnsiTheme="minorHAnsi" w:cstheme="minorHAnsi"/>
          <w:i/>
          <w:iCs/>
          <w:sz w:val="16"/>
          <w:szCs w:val="16"/>
        </w:rPr>
        <w:t>Dedans Dehors</w:t>
      </w:r>
      <w:r w:rsidRPr="006A6509">
        <w:rPr>
          <w:rFonts w:asciiTheme="minorHAnsi" w:hAnsiTheme="minorHAnsi" w:cstheme="minorHAnsi"/>
          <w:sz w:val="16"/>
          <w:szCs w:val="16"/>
        </w:rPr>
        <w:t>, n° 104, juillet 2019.</w:t>
      </w:r>
    </w:p>
  </w:footnote>
  <w:footnote w:id="12">
    <w:p w14:paraId="7B76F5C8" w14:textId="704A10C6" w:rsidR="00054A9E" w:rsidRPr="00935E48" w:rsidRDefault="00054A9E" w:rsidP="00935E48">
      <w:pPr>
        <w:pStyle w:val="FootnoteText"/>
        <w:jc w:val="both"/>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r w:rsidRPr="00054A9E">
        <w:rPr>
          <w:rFonts w:asciiTheme="minorHAnsi" w:hAnsiTheme="minorHAnsi" w:cstheme="minorHAnsi"/>
          <w:sz w:val="16"/>
          <w:szCs w:val="16"/>
        </w:rPr>
        <w:t>Cantiner en prison : quand changement de prestataire rime avec explosion tarifaire</w:t>
      </w:r>
      <w:r w:rsidR="003E4AB1">
        <w:rPr>
          <w:rFonts w:asciiTheme="minorHAnsi" w:hAnsiTheme="minorHAnsi" w:cstheme="minorHAnsi"/>
          <w:sz w:val="16"/>
          <w:szCs w:val="16"/>
        </w:rPr>
        <w:t> »</w:t>
      </w:r>
      <w:r w:rsidRPr="00054A9E">
        <w:rPr>
          <w:rFonts w:asciiTheme="minorHAnsi" w:hAnsiTheme="minorHAnsi" w:cstheme="minorHAnsi"/>
          <w:sz w:val="16"/>
          <w:szCs w:val="16"/>
        </w:rPr>
        <w:t>,</w:t>
      </w:r>
      <w:r w:rsidR="003E4AB1">
        <w:rPr>
          <w:rFonts w:asciiTheme="minorHAnsi" w:hAnsiTheme="minorHAnsi" w:cstheme="minorHAnsi"/>
          <w:sz w:val="16"/>
          <w:szCs w:val="16"/>
        </w:rPr>
        <w:t xml:space="preserve"> OIP-SF,</w:t>
      </w:r>
      <w:r w:rsidRPr="00054A9E">
        <w:rPr>
          <w:rFonts w:asciiTheme="minorHAnsi" w:hAnsiTheme="minorHAnsi" w:cstheme="minorHAnsi"/>
          <w:sz w:val="16"/>
          <w:szCs w:val="16"/>
        </w:rPr>
        <w:t xml:space="preserve"> 12 octobre 2022.</w:t>
      </w:r>
    </w:p>
  </w:footnote>
  <w:footnote w:id="13">
    <w:p w14:paraId="32217581" w14:textId="4487B166" w:rsidR="003C02FE" w:rsidRPr="003C02FE" w:rsidRDefault="003C02FE">
      <w:pPr>
        <w:pStyle w:val="FootnoteText"/>
        <w:rPr>
          <w:rFonts w:asciiTheme="minorHAnsi" w:hAnsiTheme="minorHAnsi" w:cstheme="minorHAnsi"/>
          <w:sz w:val="16"/>
          <w:szCs w:val="16"/>
        </w:rPr>
      </w:pPr>
      <w:r w:rsidRPr="003C02FE">
        <w:rPr>
          <w:rStyle w:val="FootnoteReference"/>
          <w:rFonts w:asciiTheme="minorHAnsi" w:hAnsiTheme="minorHAnsi" w:cstheme="minorHAnsi"/>
          <w:sz w:val="16"/>
          <w:szCs w:val="16"/>
        </w:rPr>
        <w:footnoteRef/>
      </w:r>
      <w:r w:rsidRPr="003C02FE">
        <w:rPr>
          <w:rFonts w:asciiTheme="minorHAnsi" w:hAnsiTheme="minorHAnsi" w:cstheme="minorHAnsi"/>
          <w:sz w:val="16"/>
          <w:szCs w:val="16"/>
        </w:rPr>
        <w:t xml:space="preserve"> Voir également l’</w:t>
      </w:r>
      <w:hyperlink r:id="rId3" w:history="1">
        <w:r w:rsidRPr="003C02FE">
          <w:rPr>
            <w:rStyle w:val="Hyperlink"/>
            <w:rFonts w:asciiTheme="minorHAnsi" w:hAnsiTheme="minorHAnsi" w:cstheme="minorHAnsi"/>
            <w:sz w:val="16"/>
            <w:szCs w:val="16"/>
          </w:rPr>
          <w:t>ordonnance du 17 avril 2023 rendue par le Tribunal administratif de Versailles</w:t>
        </w:r>
      </w:hyperlink>
      <w:r w:rsidRPr="003C02FE">
        <w:rPr>
          <w:rFonts w:asciiTheme="minorHAnsi" w:hAnsiTheme="minorHAnsi" w:cstheme="minorHAnsi"/>
          <w:sz w:val="16"/>
          <w:szCs w:val="16"/>
        </w:rPr>
        <w:t>.</w:t>
      </w:r>
    </w:p>
  </w:footnote>
  <w:footnote w:id="14">
    <w:p w14:paraId="755BCCF8" w14:textId="205278D8" w:rsidR="00054A9E" w:rsidRPr="00935E48" w:rsidRDefault="00054A9E" w:rsidP="00054A9E">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AE032A">
        <w:rPr>
          <w:rFonts w:asciiTheme="minorHAnsi" w:hAnsiTheme="minorHAnsi" w:cstheme="minorHAnsi"/>
          <w:sz w:val="16"/>
          <w:szCs w:val="16"/>
        </w:rPr>
        <w:t xml:space="preserve"> </w:t>
      </w:r>
      <w:r w:rsidR="003E4AB1">
        <w:rPr>
          <w:rFonts w:asciiTheme="minorHAnsi" w:hAnsiTheme="minorHAnsi" w:cstheme="minorHAnsi"/>
          <w:sz w:val="16"/>
          <w:szCs w:val="16"/>
        </w:rPr>
        <w:t>« </w:t>
      </w:r>
      <w:r w:rsidRPr="00AE032A">
        <w:rPr>
          <w:rFonts w:asciiTheme="minorHAnsi" w:hAnsiTheme="minorHAnsi" w:cstheme="minorHAnsi"/>
          <w:sz w:val="16"/>
          <w:szCs w:val="16"/>
        </w:rPr>
        <w:t>L’eau de nouveau impropre à la consommation à la prison des femmes de Rennes</w:t>
      </w:r>
      <w:r w:rsidR="003E4AB1">
        <w:rPr>
          <w:rFonts w:asciiTheme="minorHAnsi" w:hAnsiTheme="minorHAnsi" w:cstheme="minorHAnsi"/>
          <w:sz w:val="16"/>
          <w:szCs w:val="16"/>
        </w:rPr>
        <w:t> »</w:t>
      </w:r>
      <w:r w:rsidRPr="00AE032A">
        <w:rPr>
          <w:rFonts w:asciiTheme="minorHAnsi" w:hAnsiTheme="minorHAnsi" w:cstheme="minorHAnsi"/>
          <w:sz w:val="16"/>
          <w:szCs w:val="16"/>
        </w:rPr>
        <w:t xml:space="preserve">, </w:t>
      </w:r>
      <w:r w:rsidR="003E4AB1" w:rsidRPr="00AE032A">
        <w:rPr>
          <w:rFonts w:asciiTheme="minorHAnsi" w:hAnsiTheme="minorHAnsi" w:cstheme="minorHAnsi"/>
          <w:sz w:val="16"/>
          <w:szCs w:val="16"/>
        </w:rPr>
        <w:t xml:space="preserve">Ouest </w:t>
      </w:r>
      <w:r w:rsidR="003E4AB1">
        <w:rPr>
          <w:rFonts w:asciiTheme="minorHAnsi" w:hAnsiTheme="minorHAnsi" w:cstheme="minorHAnsi"/>
          <w:sz w:val="16"/>
          <w:szCs w:val="16"/>
        </w:rPr>
        <w:t xml:space="preserve">France, </w:t>
      </w:r>
      <w:r w:rsidRPr="00AE032A">
        <w:rPr>
          <w:rFonts w:asciiTheme="minorHAnsi" w:hAnsiTheme="minorHAnsi" w:cstheme="minorHAnsi"/>
          <w:sz w:val="16"/>
          <w:szCs w:val="16"/>
        </w:rPr>
        <w:t xml:space="preserve">17 juillet 2023 ; </w:t>
      </w:r>
      <w:r w:rsidR="003E4AB1">
        <w:rPr>
          <w:rFonts w:asciiTheme="minorHAnsi" w:hAnsiTheme="minorHAnsi" w:cstheme="minorHAnsi"/>
          <w:sz w:val="16"/>
          <w:szCs w:val="16"/>
        </w:rPr>
        <w:t>« </w:t>
      </w:r>
      <w:r w:rsidRPr="00AE032A">
        <w:rPr>
          <w:rFonts w:asciiTheme="minorHAnsi" w:hAnsiTheme="minorHAnsi" w:cstheme="minorHAnsi"/>
          <w:sz w:val="16"/>
          <w:szCs w:val="16"/>
        </w:rPr>
        <w:t>L’eau n’est toujours pas potable dans la prison des femmes de Rennes</w:t>
      </w:r>
      <w:r w:rsidR="003E4AB1">
        <w:rPr>
          <w:rFonts w:asciiTheme="minorHAnsi" w:hAnsiTheme="minorHAnsi" w:cstheme="minorHAnsi"/>
          <w:sz w:val="16"/>
          <w:szCs w:val="16"/>
        </w:rPr>
        <w:t> »</w:t>
      </w:r>
      <w:r w:rsidRPr="00AE032A">
        <w:rPr>
          <w:rFonts w:asciiTheme="minorHAnsi" w:hAnsiTheme="minorHAnsi" w:cstheme="minorHAnsi"/>
          <w:sz w:val="16"/>
          <w:szCs w:val="16"/>
        </w:rPr>
        <w:t>,</w:t>
      </w:r>
      <w:r w:rsidR="003E4AB1">
        <w:rPr>
          <w:rFonts w:asciiTheme="minorHAnsi" w:hAnsiTheme="minorHAnsi" w:cstheme="minorHAnsi"/>
          <w:sz w:val="16"/>
          <w:szCs w:val="16"/>
        </w:rPr>
        <w:t xml:space="preserve"> </w:t>
      </w:r>
      <w:r w:rsidR="003E4AB1" w:rsidRPr="00AE032A">
        <w:rPr>
          <w:rFonts w:asciiTheme="minorHAnsi" w:hAnsiTheme="minorHAnsi" w:cstheme="minorHAnsi"/>
          <w:sz w:val="16"/>
          <w:szCs w:val="16"/>
        </w:rPr>
        <w:t xml:space="preserve">Ouest </w:t>
      </w:r>
      <w:r w:rsidR="003E4AB1">
        <w:rPr>
          <w:rFonts w:asciiTheme="minorHAnsi" w:hAnsiTheme="minorHAnsi" w:cstheme="minorHAnsi"/>
          <w:sz w:val="16"/>
          <w:szCs w:val="16"/>
        </w:rPr>
        <w:t>France,</w:t>
      </w:r>
      <w:r w:rsidRPr="00AE032A">
        <w:rPr>
          <w:rFonts w:asciiTheme="minorHAnsi" w:hAnsiTheme="minorHAnsi" w:cstheme="minorHAnsi"/>
          <w:sz w:val="16"/>
          <w:szCs w:val="16"/>
        </w:rPr>
        <w:t xml:space="preserve"> 22 décembre 2022.</w:t>
      </w:r>
    </w:p>
  </w:footnote>
  <w:footnote w:id="15">
    <w:p w14:paraId="77940C02" w14:textId="767E2AD2" w:rsidR="004F4335" w:rsidRPr="00935E48" w:rsidRDefault="004F4335">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r w:rsidRPr="00BA499D">
        <w:rPr>
          <w:rFonts w:asciiTheme="minorHAnsi" w:hAnsiTheme="minorHAnsi" w:cstheme="minorHAnsi"/>
          <w:sz w:val="16"/>
          <w:szCs w:val="16"/>
        </w:rPr>
        <w:t>Interdiction de laver ses sous-vêtements à la buanderie de la prison de Limoges</w:t>
      </w:r>
      <w:r w:rsidR="003E4AB1">
        <w:rPr>
          <w:rFonts w:asciiTheme="minorHAnsi" w:hAnsiTheme="minorHAnsi" w:cstheme="minorHAnsi"/>
          <w:sz w:val="16"/>
          <w:szCs w:val="16"/>
        </w:rPr>
        <w:t> »</w:t>
      </w:r>
      <w:r w:rsidRPr="00BA499D">
        <w:rPr>
          <w:rFonts w:asciiTheme="minorHAnsi" w:hAnsiTheme="minorHAnsi" w:cstheme="minorHAnsi"/>
          <w:sz w:val="16"/>
          <w:szCs w:val="16"/>
        </w:rPr>
        <w:t>,</w:t>
      </w:r>
      <w:r w:rsidR="003E4AB1">
        <w:rPr>
          <w:rFonts w:asciiTheme="minorHAnsi" w:hAnsiTheme="minorHAnsi" w:cstheme="minorHAnsi"/>
          <w:sz w:val="16"/>
          <w:szCs w:val="16"/>
        </w:rPr>
        <w:t xml:space="preserve"> OIP-SF,</w:t>
      </w:r>
      <w:r w:rsidRPr="00BA499D">
        <w:rPr>
          <w:rFonts w:asciiTheme="minorHAnsi" w:hAnsiTheme="minorHAnsi" w:cstheme="minorHAnsi"/>
          <w:sz w:val="16"/>
          <w:szCs w:val="16"/>
        </w:rPr>
        <w:t xml:space="preserve"> 20 juillet 2023.</w:t>
      </w:r>
    </w:p>
  </w:footnote>
  <w:footnote w:id="16">
    <w:p w14:paraId="23ED3B3B" w14:textId="790544E5" w:rsidR="00A64B12" w:rsidRPr="00935E48" w:rsidRDefault="00A64B12">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0052459E" w:rsidRPr="00BA499D">
        <w:rPr>
          <w:rFonts w:asciiTheme="minorHAnsi" w:hAnsiTheme="minorHAnsi" w:cstheme="minorHAnsi"/>
          <w:sz w:val="16"/>
          <w:szCs w:val="16"/>
        </w:rPr>
        <w:t xml:space="preserve"> </w:t>
      </w:r>
      <w:r w:rsidR="0052459E" w:rsidRPr="00935E48">
        <w:rPr>
          <w:rFonts w:asciiTheme="minorHAnsi" w:hAnsiTheme="minorHAnsi" w:cstheme="minorHAnsi"/>
          <w:sz w:val="16"/>
          <w:szCs w:val="16"/>
        </w:rPr>
        <w:t>Cour européenne des droits de l’homme</w:t>
      </w:r>
      <w:r w:rsidR="0052459E" w:rsidRPr="00BA499D">
        <w:rPr>
          <w:rFonts w:asciiTheme="minorHAnsi" w:hAnsiTheme="minorHAnsi" w:cstheme="minorHAnsi"/>
          <w:sz w:val="16"/>
          <w:szCs w:val="16"/>
        </w:rPr>
        <w:t xml:space="preserve">, </w:t>
      </w:r>
      <w:r w:rsidR="0052459E" w:rsidRPr="003E4AB1">
        <w:rPr>
          <w:rFonts w:asciiTheme="minorHAnsi" w:hAnsiTheme="minorHAnsi" w:cstheme="minorHAnsi"/>
          <w:i/>
          <w:iCs/>
          <w:sz w:val="16"/>
          <w:szCs w:val="16"/>
        </w:rPr>
        <w:t>J.M.B et autres c. France</w:t>
      </w:r>
      <w:r w:rsidR="0052459E" w:rsidRPr="00BA499D">
        <w:rPr>
          <w:rFonts w:asciiTheme="minorHAnsi" w:hAnsiTheme="minorHAnsi" w:cstheme="minorHAnsi"/>
          <w:sz w:val="16"/>
          <w:szCs w:val="16"/>
        </w:rPr>
        <w:t>, 30 janvier 2020, n°9671/15.</w:t>
      </w:r>
    </w:p>
  </w:footnote>
  <w:footnote w:id="17">
    <w:p w14:paraId="229EE387" w14:textId="780DB0B7" w:rsidR="00A64B12" w:rsidRPr="00935E48" w:rsidRDefault="00A64B12">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hyperlink r:id="rId4" w:history="1">
        <w:r w:rsidR="003E4AB1">
          <w:rPr>
            <w:rStyle w:val="Hyperlink"/>
            <w:rFonts w:asciiTheme="minorHAnsi" w:hAnsiTheme="minorHAnsi" w:cstheme="minorHAnsi"/>
            <w:sz w:val="16"/>
            <w:szCs w:val="16"/>
          </w:rPr>
          <w:t>S</w:t>
        </w:r>
        <w:r w:rsidR="0052459E" w:rsidRPr="00BA499D">
          <w:rPr>
            <w:rStyle w:val="Hyperlink"/>
            <w:rFonts w:asciiTheme="minorHAnsi" w:hAnsiTheme="minorHAnsi" w:cstheme="minorHAnsi"/>
            <w:sz w:val="16"/>
            <w:szCs w:val="16"/>
          </w:rPr>
          <w:t>urpopulation carcérale : le Conseil de l’Europe accentue la pression sur la France</w:t>
        </w:r>
      </w:hyperlink>
      <w:r w:rsidR="003E4AB1">
        <w:rPr>
          <w:rFonts w:asciiTheme="minorHAnsi" w:hAnsiTheme="minorHAnsi" w:cstheme="minorHAnsi"/>
          <w:sz w:val="16"/>
          <w:szCs w:val="16"/>
        </w:rPr>
        <w:t> », OIP-SF, 9 décembre 2022.</w:t>
      </w:r>
    </w:p>
  </w:footnote>
  <w:footnote w:id="18">
    <w:p w14:paraId="1D6EE9DD" w14:textId="24063D0F" w:rsidR="00182F68" w:rsidRPr="00935E48" w:rsidRDefault="00182F68">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hyperlink r:id="rId5" w:history="1">
        <w:r w:rsidR="003E4AB1" w:rsidRPr="003E4AB1">
          <w:rPr>
            <w:rStyle w:val="Hyperlink"/>
            <w:rFonts w:asciiTheme="minorHAnsi" w:hAnsiTheme="minorHAnsi" w:cstheme="minorHAnsi"/>
            <w:sz w:val="16"/>
            <w:szCs w:val="16"/>
          </w:rPr>
          <w:t>S</w:t>
        </w:r>
        <w:r w:rsidRPr="003E4AB1">
          <w:rPr>
            <w:rStyle w:val="Hyperlink"/>
            <w:rFonts w:asciiTheme="minorHAnsi" w:hAnsiTheme="minorHAnsi" w:cstheme="minorHAnsi"/>
            <w:sz w:val="16"/>
            <w:szCs w:val="16"/>
          </w:rPr>
          <w:t>urpopulation et conditions indignes dans les prisons françaises : les Nations-Unies alertent à leur tour</w:t>
        </w:r>
      </w:hyperlink>
      <w:r w:rsidR="003E4AB1">
        <w:rPr>
          <w:rFonts w:asciiTheme="minorHAnsi" w:hAnsiTheme="minorHAnsi" w:cstheme="minorHAnsi"/>
          <w:sz w:val="16"/>
          <w:szCs w:val="16"/>
        </w:rPr>
        <w:t> », OIP-SF</w:t>
      </w:r>
      <w:r w:rsidRPr="00BA499D">
        <w:rPr>
          <w:rFonts w:asciiTheme="minorHAnsi" w:hAnsiTheme="minorHAnsi" w:cstheme="minorHAnsi"/>
          <w:sz w:val="16"/>
          <w:szCs w:val="16"/>
        </w:rPr>
        <w:t>, 22 mai 2023.</w:t>
      </w:r>
    </w:p>
  </w:footnote>
  <w:footnote w:id="19">
    <w:p w14:paraId="757953C2" w14:textId="75546F43" w:rsidR="0052459E" w:rsidRPr="003E4AB1" w:rsidRDefault="0052459E" w:rsidP="003E4AB1">
      <w:pPr>
        <w:pStyle w:val="FootnoteText"/>
        <w:rPr>
          <w:rFonts w:asciiTheme="minorHAnsi" w:hAnsiTheme="minorHAnsi" w:cstheme="minorHAnsi"/>
          <w:sz w:val="16"/>
          <w:szCs w:val="16"/>
        </w:rPr>
      </w:pPr>
      <w:r w:rsidRPr="003E4AB1">
        <w:rPr>
          <w:rStyle w:val="FootnoteReference"/>
          <w:rFonts w:asciiTheme="minorHAnsi" w:hAnsiTheme="minorHAnsi" w:cstheme="minorHAnsi"/>
          <w:sz w:val="16"/>
          <w:szCs w:val="16"/>
        </w:rPr>
        <w:footnoteRef/>
      </w:r>
      <w:r w:rsidRPr="003E4AB1">
        <w:rPr>
          <w:rFonts w:asciiTheme="minorHAnsi" w:hAnsiTheme="minorHAnsi" w:cstheme="minorHAnsi"/>
          <w:sz w:val="16"/>
          <w:szCs w:val="16"/>
        </w:rPr>
        <w:t xml:space="preserve"> </w:t>
      </w:r>
      <w:r w:rsidR="003E4AB1" w:rsidRPr="003E4AB1">
        <w:rPr>
          <w:rFonts w:asciiTheme="minorHAnsi" w:hAnsiTheme="minorHAnsi" w:cstheme="minorHAnsi"/>
          <w:sz w:val="16"/>
          <w:szCs w:val="16"/>
        </w:rPr>
        <w:t>« </w:t>
      </w:r>
      <w:hyperlink r:id="rId6" w:history="1">
        <w:r w:rsidR="003E4AB1" w:rsidRPr="003E4AB1">
          <w:rPr>
            <w:rStyle w:val="Hyperlink"/>
            <w:rFonts w:asciiTheme="minorHAnsi" w:hAnsiTheme="minorHAnsi" w:cstheme="minorHAnsi"/>
            <w:sz w:val="16"/>
            <w:szCs w:val="16"/>
          </w:rPr>
          <w:t>Surpopulation carcérale et conditions de détention indignes : la France à nouveau condamnée par la CEDH</w:t>
        </w:r>
      </w:hyperlink>
      <w:r w:rsidR="003E4AB1" w:rsidRPr="003E4AB1">
        <w:rPr>
          <w:rFonts w:asciiTheme="minorHAnsi" w:hAnsiTheme="minorHAnsi" w:cstheme="minorHAnsi"/>
          <w:sz w:val="16"/>
          <w:szCs w:val="16"/>
        </w:rPr>
        <w:t> », OIP-SF, 6 juillet 2023.</w:t>
      </w:r>
    </w:p>
  </w:footnote>
  <w:footnote w:id="20">
    <w:p w14:paraId="1E3D4721" w14:textId="7CF8BE96" w:rsidR="00182F68" w:rsidRPr="00935E48" w:rsidRDefault="00182F68" w:rsidP="003E4AB1">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hyperlink r:id="rId7" w:history="1">
        <w:r w:rsidRPr="00935E48">
          <w:rPr>
            <w:rStyle w:val="Hyperlink"/>
            <w:rFonts w:asciiTheme="minorHAnsi" w:hAnsiTheme="minorHAnsi" w:cstheme="minorHAnsi"/>
            <w:sz w:val="16"/>
            <w:szCs w:val="16"/>
          </w:rPr>
          <w:t>Surpopulation carcérale : le ministère de la Justice affiche des taux d’occupation largement sous-estimés</w:t>
        </w:r>
      </w:hyperlink>
      <w:r w:rsidR="003E4AB1">
        <w:rPr>
          <w:rFonts w:asciiTheme="minorHAnsi" w:hAnsiTheme="minorHAnsi" w:cstheme="minorHAnsi"/>
          <w:sz w:val="16"/>
          <w:szCs w:val="16"/>
        </w:rPr>
        <w:t> »</w:t>
      </w:r>
      <w:r w:rsidR="003E4AB1" w:rsidRPr="003E4AB1">
        <w:rPr>
          <w:rFonts w:asciiTheme="minorHAnsi" w:hAnsiTheme="minorHAnsi" w:cstheme="minorHAnsi"/>
          <w:sz w:val="16"/>
          <w:szCs w:val="16"/>
        </w:rPr>
        <w:t xml:space="preserve">, OIP-SF, </w:t>
      </w:r>
      <w:r w:rsidR="003E4AB1">
        <w:rPr>
          <w:rFonts w:asciiTheme="minorHAnsi" w:hAnsiTheme="minorHAnsi" w:cstheme="minorHAnsi"/>
          <w:sz w:val="16"/>
          <w:szCs w:val="16"/>
        </w:rPr>
        <w:t>1</w:t>
      </w:r>
      <w:r w:rsidR="003E4AB1" w:rsidRPr="003E4AB1">
        <w:rPr>
          <w:rFonts w:asciiTheme="minorHAnsi" w:hAnsiTheme="minorHAnsi" w:cstheme="minorHAnsi"/>
          <w:sz w:val="16"/>
          <w:szCs w:val="16"/>
          <w:vertAlign w:val="superscript"/>
        </w:rPr>
        <w:t>er</w:t>
      </w:r>
      <w:r w:rsidR="003E4AB1">
        <w:rPr>
          <w:rFonts w:asciiTheme="minorHAnsi" w:hAnsiTheme="minorHAnsi" w:cstheme="minorHAnsi"/>
          <w:sz w:val="16"/>
          <w:szCs w:val="16"/>
        </w:rPr>
        <w:t xml:space="preserve"> mars</w:t>
      </w:r>
      <w:r w:rsidR="003E4AB1" w:rsidRPr="003E4AB1">
        <w:rPr>
          <w:rFonts w:asciiTheme="minorHAnsi" w:hAnsiTheme="minorHAnsi" w:cstheme="minorHAnsi"/>
          <w:sz w:val="16"/>
          <w:szCs w:val="16"/>
        </w:rPr>
        <w:t xml:space="preserve"> 2023.</w:t>
      </w:r>
    </w:p>
  </w:footnote>
  <w:footnote w:id="21">
    <w:p w14:paraId="7369C890" w14:textId="3E592860" w:rsidR="00182F68" w:rsidRDefault="00182F68">
      <w:pPr>
        <w:pStyle w:val="FootnoteText"/>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Avis n°114 (2017-2018) sur le budget de l’administration pénitentiaire.</w:t>
      </w:r>
    </w:p>
  </w:footnote>
  <w:footnote w:id="22">
    <w:p w14:paraId="5F215C5B" w14:textId="77777777" w:rsidR="00182F68" w:rsidRPr="00935E48" w:rsidRDefault="00182F68" w:rsidP="00182F68">
      <w:pPr>
        <w:pStyle w:val="FootnoteText"/>
        <w:jc w:val="both"/>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Déclaration de Stéphane Scotto lors de la visite de l’établissement par une délégation de la Commission nationale consultative des droits de l’homme le 2 mars 2022.</w:t>
      </w:r>
    </w:p>
  </w:footnote>
  <w:footnote w:id="23">
    <w:p w14:paraId="1DE0FB08" w14:textId="77777777" w:rsidR="00182F68" w:rsidRPr="00935E48" w:rsidRDefault="00182F68" w:rsidP="00182F68">
      <w:pPr>
        <w:pStyle w:val="FootnoteText"/>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Le plan « 15 000 nouvelles places de prison » concerne uniquement la création de places nettes de prison.</w:t>
      </w:r>
    </w:p>
  </w:footnote>
  <w:footnote w:id="24">
    <w:p w14:paraId="5B0B31EE" w14:textId="26E10222" w:rsidR="00182F68" w:rsidRPr="00363C71" w:rsidRDefault="00182F68" w:rsidP="00363C71">
      <w:pPr>
        <w:pStyle w:val="FootnoteText"/>
        <w:jc w:val="both"/>
        <w:rPr>
          <w:rFonts w:asciiTheme="minorHAnsi" w:hAnsiTheme="minorHAnsi" w:cstheme="minorHAnsi"/>
          <w:sz w:val="16"/>
          <w:szCs w:val="16"/>
        </w:rPr>
      </w:pPr>
      <w:r w:rsidRPr="00363C71">
        <w:rPr>
          <w:rStyle w:val="FootnoteReference"/>
          <w:rFonts w:asciiTheme="minorHAnsi" w:hAnsiTheme="minorHAnsi" w:cstheme="minorHAnsi"/>
          <w:sz w:val="16"/>
          <w:szCs w:val="16"/>
        </w:rPr>
        <w:footnoteRef/>
      </w:r>
      <w:r w:rsidRPr="00363C71">
        <w:rPr>
          <w:rFonts w:asciiTheme="minorHAnsi" w:hAnsiTheme="minorHAnsi" w:cstheme="minorHAnsi"/>
          <w:sz w:val="16"/>
          <w:szCs w:val="16"/>
        </w:rPr>
        <w:t xml:space="preserve"> </w:t>
      </w:r>
      <w:r w:rsidR="00363C71" w:rsidRPr="00363C71">
        <w:rPr>
          <w:rFonts w:asciiTheme="minorHAnsi" w:hAnsiTheme="minorHAnsi" w:cstheme="minorHAnsi"/>
          <w:sz w:val="16"/>
          <w:szCs w:val="16"/>
        </w:rPr>
        <w:t xml:space="preserve">Contrôle général des lieux de privation de liberté (CGLPL), </w:t>
      </w:r>
      <w:hyperlink r:id="rId8" w:history="1">
        <w:r w:rsidR="00363C71" w:rsidRPr="00363C71">
          <w:rPr>
            <w:rStyle w:val="Hyperlink"/>
            <w:rFonts w:asciiTheme="minorHAnsi" w:hAnsiTheme="minorHAnsi" w:cstheme="minorHAnsi"/>
            <w:sz w:val="16"/>
            <w:szCs w:val="16"/>
          </w:rPr>
          <w:t>Rapport de visite du centre pénitentiaire de Mulhouse-Lutterbach (Haut-Rhin)</w:t>
        </w:r>
      </w:hyperlink>
      <w:r w:rsidR="003E4AB1" w:rsidRPr="00363C71">
        <w:rPr>
          <w:rFonts w:asciiTheme="minorHAnsi" w:hAnsiTheme="minorHAnsi" w:cstheme="minorHAnsi"/>
          <w:sz w:val="16"/>
          <w:szCs w:val="16"/>
        </w:rPr>
        <w:t xml:space="preserve">, </w:t>
      </w:r>
      <w:r w:rsidR="00363C71" w:rsidRPr="00363C71">
        <w:rPr>
          <w:rFonts w:asciiTheme="minorHAnsi" w:hAnsiTheme="minorHAnsi" w:cstheme="minorHAnsi"/>
          <w:sz w:val="16"/>
          <w:szCs w:val="16"/>
        </w:rPr>
        <w:t>visite du 30 novembre au 9 décembre 2022</w:t>
      </w:r>
      <w:r w:rsidR="003E4AB1" w:rsidRPr="00363C71">
        <w:rPr>
          <w:rFonts w:asciiTheme="minorHAnsi" w:hAnsiTheme="minorHAnsi" w:cstheme="minorHAnsi"/>
          <w:sz w:val="16"/>
          <w:szCs w:val="16"/>
        </w:rPr>
        <w:t>.</w:t>
      </w:r>
    </w:p>
  </w:footnote>
  <w:footnote w:id="25">
    <w:p w14:paraId="57875100" w14:textId="6BD8D3FD" w:rsidR="00182F68" w:rsidRPr="00935E48" w:rsidRDefault="00182F68" w:rsidP="00182F68">
      <w:pPr>
        <w:pStyle w:val="FootnoteText"/>
        <w:jc w:val="both"/>
        <w:rPr>
          <w:rFonts w:asciiTheme="minorHAnsi" w:hAnsiTheme="minorHAnsi" w:cstheme="minorHAnsi"/>
          <w:sz w:val="16"/>
          <w:szCs w:val="16"/>
        </w:rPr>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w:t>
      </w:r>
      <w:r w:rsidR="003E4AB1">
        <w:rPr>
          <w:rFonts w:asciiTheme="minorHAnsi" w:hAnsiTheme="minorHAnsi" w:cstheme="minorHAnsi"/>
          <w:sz w:val="16"/>
          <w:szCs w:val="16"/>
        </w:rPr>
        <w:t>« </w:t>
      </w:r>
      <w:hyperlink r:id="rId9" w:history="1">
        <w:r w:rsidRPr="00935E48">
          <w:rPr>
            <w:rStyle w:val="Hyperlink"/>
            <w:rFonts w:asciiTheme="minorHAnsi" w:hAnsiTheme="minorHAnsi" w:cstheme="minorHAnsi"/>
            <w:sz w:val="16"/>
            <w:szCs w:val="16"/>
          </w:rPr>
          <w:t>Bilan un an après l’ouverture des Baumettes 2 : une prison « low cost » déjà dégradée</w:t>
        </w:r>
      </w:hyperlink>
      <w:r w:rsidR="003E4AB1">
        <w:rPr>
          <w:rFonts w:asciiTheme="minorHAnsi" w:hAnsiTheme="minorHAnsi" w:cstheme="minorHAnsi"/>
          <w:sz w:val="16"/>
          <w:szCs w:val="16"/>
        </w:rPr>
        <w:t> », OIP-SF, 14 mai 2018.</w:t>
      </w:r>
    </w:p>
  </w:footnote>
  <w:footnote w:id="26">
    <w:p w14:paraId="441B59FF" w14:textId="3D473F87" w:rsidR="00E83871" w:rsidRDefault="00E83871">
      <w:pPr>
        <w:pStyle w:val="FootnoteText"/>
      </w:pPr>
      <w:r w:rsidRPr="00935E48">
        <w:rPr>
          <w:rStyle w:val="FootnoteReference"/>
          <w:rFonts w:asciiTheme="minorHAnsi" w:hAnsiTheme="minorHAnsi" w:cstheme="minorHAnsi"/>
          <w:sz w:val="16"/>
          <w:szCs w:val="16"/>
        </w:rPr>
        <w:footnoteRef/>
      </w:r>
      <w:r w:rsidRPr="00BA499D">
        <w:rPr>
          <w:rFonts w:asciiTheme="minorHAnsi" w:hAnsiTheme="minorHAnsi" w:cstheme="minorHAnsi"/>
          <w:sz w:val="16"/>
          <w:szCs w:val="16"/>
        </w:rPr>
        <w:t xml:space="preserve"> </w:t>
      </w:r>
      <w:r w:rsidR="003E4AB1">
        <w:rPr>
          <w:rFonts w:asciiTheme="minorHAnsi" w:hAnsiTheme="minorHAnsi" w:cstheme="minorHAnsi"/>
          <w:sz w:val="16"/>
          <w:szCs w:val="16"/>
        </w:rPr>
        <w:t>« </w:t>
      </w:r>
      <w:hyperlink r:id="rId10" w:history="1">
        <w:r w:rsidRPr="003E4AB1">
          <w:rPr>
            <w:rStyle w:val="Hyperlink"/>
            <w:rFonts w:asciiTheme="minorHAnsi" w:hAnsiTheme="minorHAnsi" w:cstheme="minorHAnsi"/>
            <w:sz w:val="16"/>
            <w:szCs w:val="16"/>
          </w:rPr>
          <w:t>46 prisons condamnées pour conditions de détention indignes</w:t>
        </w:r>
      </w:hyperlink>
      <w:r w:rsidR="003E4AB1">
        <w:rPr>
          <w:rFonts w:asciiTheme="minorHAnsi" w:hAnsiTheme="minorHAnsi" w:cstheme="minorHAnsi"/>
          <w:sz w:val="16"/>
          <w:szCs w:val="16"/>
        </w:rPr>
        <w:t> »</w:t>
      </w:r>
      <w:r w:rsidRPr="00BA499D">
        <w:rPr>
          <w:rFonts w:asciiTheme="minorHAnsi" w:hAnsiTheme="minorHAnsi" w:cstheme="minorHAnsi"/>
          <w:sz w:val="16"/>
          <w:szCs w:val="16"/>
        </w:rPr>
        <w:t xml:space="preserve">, </w:t>
      </w:r>
      <w:r w:rsidR="003E4AB1">
        <w:rPr>
          <w:rFonts w:asciiTheme="minorHAnsi" w:hAnsiTheme="minorHAnsi" w:cstheme="minorHAnsi"/>
          <w:sz w:val="16"/>
          <w:szCs w:val="16"/>
        </w:rPr>
        <w:t xml:space="preserve">OIP-SF, </w:t>
      </w:r>
      <w:r w:rsidRPr="00BA499D">
        <w:rPr>
          <w:rFonts w:asciiTheme="minorHAnsi" w:hAnsiTheme="minorHAnsi" w:cstheme="minorHAnsi"/>
          <w:sz w:val="16"/>
          <w:szCs w:val="16"/>
        </w:rPr>
        <w:t>28 juin 2023.</w:t>
      </w:r>
    </w:p>
  </w:footnote>
  <w:footnote w:id="27">
    <w:p w14:paraId="68C9F9D1" w14:textId="3C5F89D3" w:rsidR="004E4E9D" w:rsidRPr="004E4E9D" w:rsidRDefault="004E4E9D" w:rsidP="004E4E9D">
      <w:pPr>
        <w:pStyle w:val="FootnoteText"/>
        <w:jc w:val="both"/>
        <w:rPr>
          <w:rFonts w:asciiTheme="minorHAnsi" w:hAnsiTheme="minorHAnsi" w:cstheme="minorHAnsi"/>
          <w:sz w:val="16"/>
          <w:szCs w:val="16"/>
        </w:rPr>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 </w:t>
      </w:r>
      <w:hyperlink r:id="rId11" w:history="1">
        <w:r w:rsidRPr="004E4E9D">
          <w:rPr>
            <w:rStyle w:val="Hyperlink"/>
            <w:rFonts w:asciiTheme="minorHAnsi" w:hAnsiTheme="minorHAnsi" w:cstheme="minorHAnsi"/>
            <w:sz w:val="16"/>
            <w:szCs w:val="16"/>
          </w:rPr>
          <w:t>Prison de Perpignan : la justice saisie pour suspendre les incarcérations</w:t>
        </w:r>
      </w:hyperlink>
      <w:r w:rsidRPr="004E4E9D">
        <w:rPr>
          <w:rFonts w:asciiTheme="minorHAnsi" w:hAnsiTheme="minorHAnsi" w:cstheme="minorHAnsi"/>
          <w:sz w:val="16"/>
          <w:szCs w:val="16"/>
        </w:rPr>
        <w:t> », OIP-SF, 10 août 2023. Voir également : « </w:t>
      </w:r>
      <w:hyperlink r:id="rId12" w:history="1">
        <w:r w:rsidRPr="004E4E9D">
          <w:rPr>
            <w:rStyle w:val="Hyperlink"/>
            <w:rFonts w:asciiTheme="minorHAnsi" w:hAnsiTheme="minorHAnsi" w:cstheme="minorHAnsi"/>
            <w:sz w:val="16"/>
            <w:szCs w:val="16"/>
          </w:rPr>
          <w:t>Conditions indignes à la prison de Nanterre : pour la deuxième fois en six mois, la justice ordonne à l’administration pénitentiaire d’agir</w:t>
        </w:r>
      </w:hyperlink>
      <w:r w:rsidRPr="004E4E9D">
        <w:rPr>
          <w:rFonts w:asciiTheme="minorHAnsi" w:hAnsiTheme="minorHAnsi" w:cstheme="minorHAnsi"/>
          <w:sz w:val="16"/>
          <w:szCs w:val="16"/>
        </w:rPr>
        <w:t> », OIP-SF, 4 juillet 2023 ; « </w:t>
      </w:r>
      <w:hyperlink r:id="rId13" w:history="1">
        <w:r w:rsidRPr="004E4E9D">
          <w:rPr>
            <w:rStyle w:val="Hyperlink"/>
            <w:rFonts w:asciiTheme="minorHAnsi" w:hAnsiTheme="minorHAnsi" w:cstheme="minorHAnsi"/>
            <w:sz w:val="16"/>
            <w:szCs w:val="16"/>
          </w:rPr>
          <w:t>L’indignité des conditions de détention de la prison de Saint-Etienne enfin reconnue par le Conseil d’État</w:t>
        </w:r>
      </w:hyperlink>
      <w:r w:rsidRPr="004E4E9D">
        <w:rPr>
          <w:rFonts w:asciiTheme="minorHAnsi" w:hAnsiTheme="minorHAnsi" w:cstheme="minorHAnsi"/>
          <w:sz w:val="16"/>
          <w:szCs w:val="16"/>
        </w:rPr>
        <w:t> », OIP-SF, 16 mai 2023 ; « </w:t>
      </w:r>
      <w:hyperlink r:id="rId14" w:history="1">
        <w:r w:rsidRPr="004E4E9D">
          <w:rPr>
            <w:rStyle w:val="Hyperlink"/>
            <w:rFonts w:asciiTheme="minorHAnsi" w:hAnsiTheme="minorHAnsi" w:cstheme="minorHAnsi"/>
            <w:sz w:val="16"/>
            <w:szCs w:val="16"/>
          </w:rPr>
          <w:t>Conditions indignes de détention à la prison de Bois d’Arcy : l’État condamné à prendre des mesures en urgence</w:t>
        </w:r>
      </w:hyperlink>
      <w:r w:rsidRPr="004E4E9D">
        <w:rPr>
          <w:rFonts w:asciiTheme="minorHAnsi" w:hAnsiTheme="minorHAnsi" w:cstheme="minorHAnsi"/>
          <w:sz w:val="16"/>
          <w:szCs w:val="16"/>
        </w:rPr>
        <w:t> », OIP-SF, 18 avril 2023.</w:t>
      </w:r>
    </w:p>
  </w:footnote>
  <w:footnote w:id="28">
    <w:p w14:paraId="15CC1E72" w14:textId="21475267" w:rsidR="004E4E9D" w:rsidRPr="004E4E9D" w:rsidRDefault="004E4E9D" w:rsidP="004E4E9D">
      <w:pPr>
        <w:pStyle w:val="FootnoteText"/>
        <w:jc w:val="both"/>
        <w:rPr>
          <w:rFonts w:asciiTheme="minorHAnsi" w:hAnsiTheme="minorHAnsi" w:cstheme="minorHAnsi"/>
          <w:sz w:val="16"/>
          <w:szCs w:val="16"/>
        </w:rPr>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w:t>
      </w:r>
      <w:hyperlink r:id="rId15" w:history="1">
        <w:r w:rsidRPr="004E4E9D">
          <w:rPr>
            <w:rStyle w:val="Hyperlink"/>
            <w:rFonts w:asciiTheme="minorHAnsi" w:hAnsiTheme="minorHAnsi" w:cstheme="minorHAnsi"/>
            <w:sz w:val="16"/>
            <w:szCs w:val="16"/>
          </w:rPr>
          <w:t>Rapport d’information parlementaire sur les alternatives à la détention et l’éventuelle création d’un mécanisme de régulation carcérale</w:t>
        </w:r>
      </w:hyperlink>
      <w:r w:rsidRPr="004E4E9D">
        <w:rPr>
          <w:rFonts w:asciiTheme="minorHAnsi" w:hAnsiTheme="minorHAnsi" w:cstheme="minorHAnsi"/>
          <w:sz w:val="16"/>
          <w:szCs w:val="16"/>
        </w:rPr>
        <w:t>, n°1539, 19 juillet 2023.</w:t>
      </w:r>
    </w:p>
  </w:footnote>
  <w:footnote w:id="29">
    <w:p w14:paraId="1EEA5844" w14:textId="02379F83" w:rsidR="004E4E9D" w:rsidRPr="004E4E9D" w:rsidRDefault="004E4E9D" w:rsidP="004E4E9D">
      <w:pPr>
        <w:suppressAutoHyphens w:val="0"/>
        <w:jc w:val="both"/>
        <w:rPr>
          <w:rFonts w:asciiTheme="minorHAnsi" w:hAnsiTheme="minorHAnsi" w:cstheme="minorHAnsi"/>
          <w:sz w:val="16"/>
          <w:szCs w:val="16"/>
          <w:lang w:eastAsia="fr-FR"/>
        </w:rPr>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w:t>
      </w:r>
      <w:hyperlink r:id="rId16" w:tooltip="Accédez à la version html du document" w:history="1">
        <w:r w:rsidRPr="004E4E9D">
          <w:rPr>
            <w:rStyle w:val="Hyperlink"/>
            <w:rFonts w:asciiTheme="minorHAnsi" w:hAnsiTheme="minorHAnsi" w:cstheme="minorHAnsi"/>
            <w:sz w:val="16"/>
            <w:szCs w:val="16"/>
          </w:rPr>
          <w:t>Projet de loi d'orientation et de programmation du ministère de la justice 2023-2027</w:t>
        </w:r>
        <w:r w:rsidRPr="004E4E9D">
          <w:rPr>
            <w:rStyle w:val="Hyperlink"/>
            <w:rFonts w:asciiTheme="minorHAnsi" w:hAnsiTheme="minorHAnsi" w:cstheme="minorHAnsi"/>
            <w:b/>
            <w:bCs/>
            <w:sz w:val="16"/>
            <w:szCs w:val="16"/>
          </w:rPr>
          <w:t>, n° 897</w:t>
        </w:r>
      </w:hyperlink>
      <w:r w:rsidRPr="004E4E9D">
        <w:rPr>
          <w:rFonts w:asciiTheme="minorHAnsi" w:hAnsiTheme="minorHAnsi" w:cstheme="minorHAnsi"/>
          <w:sz w:val="16"/>
          <w:szCs w:val="16"/>
        </w:rPr>
        <w:t>, déposé(e) le mercredi 19 juillet 2023.</w:t>
      </w:r>
    </w:p>
  </w:footnote>
  <w:footnote w:id="30">
    <w:p w14:paraId="188E6851" w14:textId="27B28420" w:rsidR="00BA499D" w:rsidRDefault="00BA499D" w:rsidP="004E4E9D">
      <w:pPr>
        <w:pStyle w:val="FootnoteText"/>
        <w:jc w:val="both"/>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w:t>
      </w:r>
      <w:r w:rsidR="004E4E9D" w:rsidRPr="004E4E9D">
        <w:rPr>
          <w:rFonts w:asciiTheme="minorHAnsi" w:hAnsiTheme="minorHAnsi" w:cstheme="minorHAnsi"/>
          <w:sz w:val="16"/>
          <w:szCs w:val="16"/>
        </w:rPr>
        <w:t>« </w:t>
      </w:r>
      <w:hyperlink r:id="rId17" w:history="1">
        <w:r w:rsidRPr="004E4E9D">
          <w:rPr>
            <w:rStyle w:val="Hyperlink"/>
            <w:rFonts w:asciiTheme="minorHAnsi" w:hAnsiTheme="minorHAnsi" w:cstheme="minorHAnsi"/>
            <w:sz w:val="16"/>
            <w:szCs w:val="16"/>
          </w:rPr>
          <w:t>Plus on construit</w:t>
        </w:r>
        <w:r w:rsidR="004E4E9D" w:rsidRPr="004E4E9D">
          <w:rPr>
            <w:rStyle w:val="Hyperlink"/>
            <w:rFonts w:asciiTheme="minorHAnsi" w:hAnsiTheme="minorHAnsi" w:cstheme="minorHAnsi"/>
            <w:sz w:val="16"/>
            <w:szCs w:val="16"/>
          </w:rPr>
          <w:t>,</w:t>
        </w:r>
        <w:r w:rsidRPr="004E4E9D">
          <w:rPr>
            <w:rStyle w:val="Hyperlink"/>
            <w:rFonts w:asciiTheme="minorHAnsi" w:hAnsiTheme="minorHAnsi" w:cstheme="minorHAnsi"/>
            <w:sz w:val="16"/>
            <w:szCs w:val="16"/>
          </w:rPr>
          <w:t xml:space="preserve"> plus on enferme : rompre le cercle vicieux</w:t>
        </w:r>
      </w:hyperlink>
      <w:r w:rsidR="004E4E9D" w:rsidRPr="004E4E9D">
        <w:rPr>
          <w:rFonts w:asciiTheme="minorHAnsi" w:hAnsiTheme="minorHAnsi" w:cstheme="minorHAnsi"/>
          <w:sz w:val="16"/>
          <w:szCs w:val="16"/>
        </w:rPr>
        <w:t> », OIP-SF,</w:t>
      </w:r>
      <w:r w:rsidRPr="004E4E9D">
        <w:rPr>
          <w:rFonts w:asciiTheme="minorHAnsi" w:hAnsiTheme="minorHAnsi" w:cstheme="minorHAnsi"/>
          <w:sz w:val="16"/>
          <w:szCs w:val="16"/>
        </w:rPr>
        <w:t xml:space="preserve"> juillet 2023</w:t>
      </w:r>
      <w:r w:rsidR="004E4E9D" w:rsidRPr="004E4E9D">
        <w:rPr>
          <w:rFonts w:asciiTheme="minorHAnsi" w:hAnsiTheme="minorHAnsi" w:cstheme="minorHAnsi"/>
          <w:sz w:val="16"/>
          <w:szCs w:val="16"/>
        </w:rPr>
        <w:t>.</w:t>
      </w:r>
    </w:p>
  </w:footnote>
  <w:footnote w:id="31">
    <w:p w14:paraId="76573A2D" w14:textId="67231143" w:rsidR="004E4E9D" w:rsidRPr="004E4E9D" w:rsidRDefault="004E4E9D">
      <w:pPr>
        <w:pStyle w:val="FootnoteText"/>
        <w:rPr>
          <w:rFonts w:asciiTheme="minorHAnsi" w:hAnsiTheme="minorHAnsi" w:cstheme="minorHAnsi"/>
          <w:sz w:val="16"/>
          <w:szCs w:val="16"/>
        </w:rPr>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 </w:t>
      </w:r>
      <w:hyperlink r:id="rId18" w:history="1">
        <w:r w:rsidRPr="004E4E9D">
          <w:rPr>
            <w:rStyle w:val="Hyperlink"/>
            <w:rFonts w:asciiTheme="minorHAnsi" w:hAnsiTheme="minorHAnsi" w:cstheme="minorHAnsi"/>
            <w:sz w:val="16"/>
            <w:szCs w:val="16"/>
          </w:rPr>
          <w:t>Pénurie de médecins à Lyon-Corbas : situation alarmante pour l’accès aux soins des détenus</w:t>
        </w:r>
      </w:hyperlink>
      <w:r w:rsidRPr="004E4E9D">
        <w:rPr>
          <w:rFonts w:asciiTheme="minorHAnsi" w:hAnsiTheme="minorHAnsi" w:cstheme="minorHAnsi"/>
          <w:sz w:val="16"/>
          <w:szCs w:val="16"/>
        </w:rPr>
        <w:t> », OIP-SF, 24 juillet 2023.</w:t>
      </w:r>
    </w:p>
  </w:footnote>
  <w:footnote w:id="32">
    <w:p w14:paraId="0D7F7720" w14:textId="77777777" w:rsidR="00593822" w:rsidRPr="003D7267" w:rsidRDefault="00593822" w:rsidP="00935E48">
      <w:pPr>
        <w:pStyle w:val="FootnoteText"/>
        <w:jc w:val="both"/>
        <w:rPr>
          <w:rFonts w:asciiTheme="minorHAnsi" w:hAnsiTheme="minorHAnsi" w:cstheme="minorHAnsi"/>
          <w:sz w:val="16"/>
          <w:szCs w:val="16"/>
        </w:rPr>
      </w:pPr>
      <w:r w:rsidRPr="003D7267">
        <w:rPr>
          <w:rStyle w:val="FootnoteReference"/>
          <w:rFonts w:asciiTheme="minorHAnsi" w:hAnsiTheme="minorHAnsi" w:cstheme="minorHAnsi"/>
          <w:sz w:val="16"/>
          <w:szCs w:val="16"/>
        </w:rPr>
        <w:footnoteRef/>
      </w:r>
      <w:r w:rsidRPr="003D7267">
        <w:rPr>
          <w:rFonts w:asciiTheme="minorHAnsi" w:hAnsiTheme="minorHAnsi" w:cstheme="minorHAnsi"/>
          <w:sz w:val="16"/>
          <w:szCs w:val="16"/>
        </w:rPr>
        <w:t xml:space="preserve"> Comité consultatif national d’éthique pour les sciences de la vie et de la santé, Avis n° 94, « </w:t>
      </w:r>
      <w:hyperlink r:id="rId19" w:history="1">
        <w:r w:rsidRPr="003D7267">
          <w:rPr>
            <w:rStyle w:val="Hyperlink"/>
            <w:rFonts w:asciiTheme="minorHAnsi" w:hAnsiTheme="minorHAnsi" w:cstheme="minorHAnsi"/>
            <w:sz w:val="16"/>
            <w:szCs w:val="16"/>
          </w:rPr>
          <w:t>La santé et la médecine en prison</w:t>
        </w:r>
      </w:hyperlink>
      <w:r w:rsidRPr="003D7267">
        <w:rPr>
          <w:rFonts w:asciiTheme="minorHAnsi" w:hAnsiTheme="minorHAnsi" w:cstheme="minorHAnsi"/>
          <w:sz w:val="16"/>
          <w:szCs w:val="16"/>
        </w:rPr>
        <w:t> ».</w:t>
      </w:r>
    </w:p>
  </w:footnote>
  <w:footnote w:id="33">
    <w:p w14:paraId="0E1A38F8" w14:textId="13584E34" w:rsidR="003D7267" w:rsidRDefault="003D7267" w:rsidP="00935E48">
      <w:pPr>
        <w:pStyle w:val="FootnoteText"/>
        <w:jc w:val="both"/>
      </w:pPr>
      <w:r w:rsidRPr="00935E48">
        <w:rPr>
          <w:rStyle w:val="FootnoteReference"/>
          <w:rFonts w:asciiTheme="minorHAnsi" w:hAnsiTheme="minorHAnsi" w:cstheme="minorHAnsi"/>
          <w:sz w:val="16"/>
          <w:szCs w:val="16"/>
        </w:rPr>
        <w:footnoteRef/>
      </w:r>
      <w:r w:rsidRPr="00935E48">
        <w:rPr>
          <w:rFonts w:asciiTheme="minorHAnsi" w:hAnsiTheme="minorHAnsi" w:cstheme="minorHAnsi"/>
          <w:sz w:val="16"/>
          <w:szCs w:val="16"/>
        </w:rPr>
        <w:t xml:space="preserve"> Falissard B. (dir.), Enquête de prévalence sur les troubles psychiatriques en milieu carcéral. Étude pour le ministère de la Santé (Direction générale de la santé) et le ministère de la Justice (Direction de l’administration pénitentiaire), décembre 2004.</w:t>
      </w:r>
    </w:p>
  </w:footnote>
  <w:footnote w:id="34">
    <w:p w14:paraId="726A6C52" w14:textId="77777777" w:rsidR="004E4E9D" w:rsidRPr="004E4E9D" w:rsidRDefault="004E4E9D" w:rsidP="004E4E9D">
      <w:pPr>
        <w:pStyle w:val="FootnoteText"/>
        <w:rPr>
          <w:rFonts w:asciiTheme="minorHAnsi" w:hAnsiTheme="minorHAnsi" w:cstheme="minorHAnsi"/>
          <w:sz w:val="16"/>
          <w:szCs w:val="16"/>
        </w:rPr>
      </w:pPr>
      <w:r w:rsidRPr="004E4E9D">
        <w:rPr>
          <w:rStyle w:val="FootnoteReference"/>
          <w:rFonts w:asciiTheme="minorHAnsi" w:hAnsiTheme="minorHAnsi" w:cstheme="minorHAnsi"/>
          <w:sz w:val="16"/>
          <w:szCs w:val="16"/>
        </w:rPr>
        <w:footnoteRef/>
      </w:r>
      <w:r w:rsidRPr="004E4E9D">
        <w:rPr>
          <w:rFonts w:asciiTheme="minorHAnsi" w:hAnsiTheme="minorHAnsi" w:cstheme="minorHAnsi"/>
          <w:sz w:val="16"/>
          <w:szCs w:val="16"/>
        </w:rPr>
        <w:t xml:space="preserve"> F2RSM Psy, « </w:t>
      </w:r>
      <w:hyperlink r:id="rId20" w:history="1">
        <w:r w:rsidRPr="004E4E9D">
          <w:rPr>
            <w:rStyle w:val="Hyperlink"/>
            <w:rFonts w:asciiTheme="minorHAnsi" w:hAnsiTheme="minorHAnsi" w:cstheme="minorHAnsi"/>
            <w:sz w:val="16"/>
            <w:szCs w:val="16"/>
          </w:rPr>
          <w:t>La santé mentale en population carcérale sortante : une étude nationale</w:t>
        </w:r>
      </w:hyperlink>
      <w:r w:rsidRPr="004E4E9D">
        <w:rPr>
          <w:rFonts w:asciiTheme="minorHAnsi" w:hAnsiTheme="minorHAnsi" w:cstheme="minorHAnsi"/>
          <w:sz w:val="16"/>
          <w:szCs w:val="16"/>
        </w:rPr>
        <w:t> », décembre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D30043E"/>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0B7BDA"/>
    <w:multiLevelType w:val="multilevel"/>
    <w:tmpl w:val="57443A6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82E5D1F"/>
    <w:multiLevelType w:val="hybridMultilevel"/>
    <w:tmpl w:val="57D4E3BC"/>
    <w:lvl w:ilvl="0" w:tplc="6FC2BEF0">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7211CB"/>
    <w:multiLevelType w:val="hybridMultilevel"/>
    <w:tmpl w:val="7E94985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A75303E"/>
    <w:multiLevelType w:val="hybridMultilevel"/>
    <w:tmpl w:val="88B29E22"/>
    <w:lvl w:ilvl="0" w:tplc="6FC2BEF0">
      <w:numFmt w:val="bullet"/>
      <w:lvlText w:val="-"/>
      <w:lvlJc w:val="left"/>
      <w:pPr>
        <w:ind w:left="720" w:hanging="360"/>
      </w:pPr>
      <w:rPr>
        <w:rFonts w:ascii="Calibri" w:eastAsiaTheme="minorHAnsi" w:hAnsi="Calibri" w:cs="Calibri"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E0E050B"/>
    <w:multiLevelType w:val="multilevel"/>
    <w:tmpl w:val="5D96C94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ACE2C49"/>
    <w:multiLevelType w:val="multilevel"/>
    <w:tmpl w:val="3B221AE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50B43E0E"/>
    <w:multiLevelType w:val="hybridMultilevel"/>
    <w:tmpl w:val="A6E2DE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6856D89"/>
    <w:multiLevelType w:val="hybridMultilevel"/>
    <w:tmpl w:val="EA0A31A4"/>
    <w:lvl w:ilvl="0" w:tplc="6FC2BEF0">
      <w:numFmt w:val="bullet"/>
      <w:lvlText w:val="-"/>
      <w:lvlJc w:val="left"/>
      <w:pPr>
        <w:ind w:left="720" w:hanging="360"/>
      </w:pPr>
      <w:rPr>
        <w:rFonts w:ascii="Calibri" w:eastAsiaTheme="minorHAnsi" w:hAnsi="Calibri" w:cs="Calibr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6973501">
    <w:abstractNumId w:val="0"/>
  </w:num>
  <w:num w:numId="2" w16cid:durableId="1125658568">
    <w:abstractNumId w:val="7"/>
  </w:num>
  <w:num w:numId="3" w16cid:durableId="1028601101">
    <w:abstractNumId w:val="4"/>
  </w:num>
  <w:num w:numId="4" w16cid:durableId="1390613343">
    <w:abstractNumId w:val="8"/>
  </w:num>
  <w:num w:numId="5" w16cid:durableId="754009599">
    <w:abstractNumId w:val="2"/>
  </w:num>
  <w:num w:numId="6" w16cid:durableId="1513451602">
    <w:abstractNumId w:val="1"/>
  </w:num>
  <w:num w:numId="7" w16cid:durableId="2139763792">
    <w:abstractNumId w:val="6"/>
  </w:num>
  <w:num w:numId="8" w16cid:durableId="25834582">
    <w:abstractNumId w:val="5"/>
  </w:num>
  <w:num w:numId="9" w16cid:durableId="1880433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5F3"/>
    <w:rsid w:val="00045490"/>
    <w:rsid w:val="00054A9E"/>
    <w:rsid w:val="000948F8"/>
    <w:rsid w:val="000B3B94"/>
    <w:rsid w:val="000D4D64"/>
    <w:rsid w:val="001331BE"/>
    <w:rsid w:val="00165BD4"/>
    <w:rsid w:val="00182F68"/>
    <w:rsid w:val="001D0DF3"/>
    <w:rsid w:val="001F25FB"/>
    <w:rsid w:val="00211874"/>
    <w:rsid w:val="0022051D"/>
    <w:rsid w:val="0023047A"/>
    <w:rsid w:val="00246148"/>
    <w:rsid w:val="002E7592"/>
    <w:rsid w:val="00363C71"/>
    <w:rsid w:val="00387DE7"/>
    <w:rsid w:val="0039707F"/>
    <w:rsid w:val="003A43CA"/>
    <w:rsid w:val="003B65BD"/>
    <w:rsid w:val="003C02FE"/>
    <w:rsid w:val="003C1F31"/>
    <w:rsid w:val="003D0E13"/>
    <w:rsid w:val="003D4F0F"/>
    <w:rsid w:val="003D5853"/>
    <w:rsid w:val="003D7267"/>
    <w:rsid w:val="003D7EB2"/>
    <w:rsid w:val="003E235E"/>
    <w:rsid w:val="003E4AB1"/>
    <w:rsid w:val="003F1137"/>
    <w:rsid w:val="003F621D"/>
    <w:rsid w:val="00402C18"/>
    <w:rsid w:val="00416ACF"/>
    <w:rsid w:val="00431A54"/>
    <w:rsid w:val="0048052D"/>
    <w:rsid w:val="00481EC9"/>
    <w:rsid w:val="00485844"/>
    <w:rsid w:val="004E4E9D"/>
    <w:rsid w:val="004F4335"/>
    <w:rsid w:val="00506989"/>
    <w:rsid w:val="0052459E"/>
    <w:rsid w:val="00526E13"/>
    <w:rsid w:val="005333F7"/>
    <w:rsid w:val="005500AA"/>
    <w:rsid w:val="00593822"/>
    <w:rsid w:val="005A7BFA"/>
    <w:rsid w:val="005C05F0"/>
    <w:rsid w:val="00654701"/>
    <w:rsid w:val="006606E3"/>
    <w:rsid w:val="006624B8"/>
    <w:rsid w:val="00683C4E"/>
    <w:rsid w:val="006A6509"/>
    <w:rsid w:val="006C16A2"/>
    <w:rsid w:val="006D40CC"/>
    <w:rsid w:val="00720DC5"/>
    <w:rsid w:val="00741A1D"/>
    <w:rsid w:val="007755F3"/>
    <w:rsid w:val="007B75E1"/>
    <w:rsid w:val="007C52EC"/>
    <w:rsid w:val="00813FC0"/>
    <w:rsid w:val="00823F92"/>
    <w:rsid w:val="00836A8D"/>
    <w:rsid w:val="00840BD1"/>
    <w:rsid w:val="008440B7"/>
    <w:rsid w:val="008520AB"/>
    <w:rsid w:val="0088760A"/>
    <w:rsid w:val="00893D1B"/>
    <w:rsid w:val="008B7B3E"/>
    <w:rsid w:val="008C270F"/>
    <w:rsid w:val="008F2262"/>
    <w:rsid w:val="008F6647"/>
    <w:rsid w:val="00907FC2"/>
    <w:rsid w:val="00931E48"/>
    <w:rsid w:val="00935E48"/>
    <w:rsid w:val="009360B6"/>
    <w:rsid w:val="00981DA1"/>
    <w:rsid w:val="00990ABB"/>
    <w:rsid w:val="0099799D"/>
    <w:rsid w:val="009A07E8"/>
    <w:rsid w:val="009B2677"/>
    <w:rsid w:val="009E6103"/>
    <w:rsid w:val="00A04509"/>
    <w:rsid w:val="00A10695"/>
    <w:rsid w:val="00A54C29"/>
    <w:rsid w:val="00A64B12"/>
    <w:rsid w:val="00AA3EA8"/>
    <w:rsid w:val="00AB21CD"/>
    <w:rsid w:val="00AC65F1"/>
    <w:rsid w:val="00AE032A"/>
    <w:rsid w:val="00B90D85"/>
    <w:rsid w:val="00BA499D"/>
    <w:rsid w:val="00BB050C"/>
    <w:rsid w:val="00BB6B92"/>
    <w:rsid w:val="00BC30E1"/>
    <w:rsid w:val="00BD2519"/>
    <w:rsid w:val="00BE5794"/>
    <w:rsid w:val="00C625DD"/>
    <w:rsid w:val="00C65790"/>
    <w:rsid w:val="00CB3156"/>
    <w:rsid w:val="00CD6FAE"/>
    <w:rsid w:val="00CE4ACC"/>
    <w:rsid w:val="00D12B79"/>
    <w:rsid w:val="00D665AD"/>
    <w:rsid w:val="00D73A90"/>
    <w:rsid w:val="00DB7ABC"/>
    <w:rsid w:val="00E65FD8"/>
    <w:rsid w:val="00E83871"/>
    <w:rsid w:val="00E90D2A"/>
    <w:rsid w:val="00EC598D"/>
    <w:rsid w:val="00F241E2"/>
    <w:rsid w:val="00F327E0"/>
    <w:rsid w:val="00F67161"/>
    <w:rsid w:val="00F8356B"/>
    <w:rsid w:val="00FA1B28"/>
    <w:rsid w:val="00FB51EE"/>
    <w:rsid w:val="00FD02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14:docId w14:val="030F7690"/>
  <w15:chartTrackingRefBased/>
  <w15:docId w15:val="{1256C70C-F139-4C02-B273-A5AE07FF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ar-SA"/>
    </w:rPr>
  </w:style>
  <w:style w:type="paragraph" w:styleId="Heading1">
    <w:name w:val="heading 1"/>
    <w:basedOn w:val="Normal"/>
    <w:next w:val="Normal"/>
    <w:qFormat/>
    <w:rsid w:val="005C05F0"/>
    <w:pPr>
      <w:keepNext/>
      <w:numPr>
        <w:numId w:val="1"/>
      </w:numPr>
      <w:pBdr>
        <w:bottom w:val="single" w:sz="4" w:space="1" w:color="auto"/>
      </w:pBdr>
      <w:jc w:val="both"/>
      <w:outlineLvl w:val="0"/>
    </w:pPr>
    <w:rPr>
      <w:rFonts w:asciiTheme="minorHAnsi" w:hAnsiTheme="minorHAnsi" w:cstheme="minorHAnsi"/>
      <w:b/>
      <w:bCs/>
      <w:iCs/>
      <w:sz w:val="22"/>
      <w:szCs w:val="22"/>
    </w:rPr>
  </w:style>
  <w:style w:type="paragraph" w:styleId="Heading2">
    <w:name w:val="heading 2"/>
    <w:basedOn w:val="Normal"/>
    <w:next w:val="Normal"/>
    <w:qFormat/>
    <w:rsid w:val="003D4F0F"/>
    <w:pPr>
      <w:jc w:val="both"/>
      <w:outlineLvl w:val="1"/>
    </w:pPr>
    <w:rPr>
      <w:rFonts w:asciiTheme="minorHAnsi" w:hAnsiTheme="minorHAnsi" w:cstheme="minorHAnsi"/>
      <w:b/>
      <w:bCs/>
      <w:sz w:val="22"/>
      <w:szCs w:val="22"/>
      <w:u w:val="single"/>
    </w:rPr>
  </w:style>
  <w:style w:type="paragraph" w:styleId="Heading3">
    <w:name w:val="heading 3"/>
    <w:basedOn w:val="Normal"/>
    <w:next w:val="Normal"/>
    <w:qFormat/>
    <w:pPr>
      <w:keepNext/>
      <w:numPr>
        <w:ilvl w:val="2"/>
        <w:numId w:val="1"/>
      </w:numPr>
      <w:outlineLvl w:val="2"/>
    </w:pPr>
    <w:rPr>
      <w:sz w:val="24"/>
    </w:rPr>
  </w:style>
  <w:style w:type="paragraph" w:styleId="Heading4">
    <w:name w:val="heading 4"/>
    <w:basedOn w:val="Normal"/>
    <w:next w:val="Normal"/>
    <w:qFormat/>
    <w:pPr>
      <w:keepNext/>
      <w:numPr>
        <w:ilvl w:val="3"/>
        <w:numId w:val="1"/>
      </w:numPr>
      <w:ind w:left="3686"/>
      <w:outlineLvl w:val="3"/>
    </w:pPr>
    <w:rPr>
      <w:i/>
      <w:iCs/>
      <w:sz w:val="24"/>
    </w:rPr>
  </w:style>
  <w:style w:type="paragraph" w:styleId="Heading5">
    <w:name w:val="heading 5"/>
    <w:basedOn w:val="Normal"/>
    <w:next w:val="Normal"/>
    <w:qFormat/>
    <w:pPr>
      <w:keepNext/>
      <w:numPr>
        <w:ilvl w:val="4"/>
        <w:numId w:val="1"/>
      </w:numPr>
      <w:ind w:left="426"/>
      <w:outlineLvl w:val="4"/>
    </w:pPr>
    <w:rPr>
      <w:iCs/>
      <w:sz w:val="24"/>
    </w:rPr>
  </w:style>
  <w:style w:type="paragraph" w:styleId="Heading6">
    <w:name w:val="heading 6"/>
    <w:basedOn w:val="Normal"/>
    <w:next w:val="Normal"/>
    <w:qFormat/>
    <w:pPr>
      <w:keepNext/>
      <w:numPr>
        <w:ilvl w:val="5"/>
        <w:numId w:val="1"/>
      </w:numPr>
      <w:ind w:left="142"/>
      <w:outlineLvl w:val="5"/>
    </w:pPr>
    <w:rPr>
      <w:sz w:val="24"/>
    </w:rPr>
  </w:style>
  <w:style w:type="paragraph" w:styleId="Heading7">
    <w:name w:val="heading 7"/>
    <w:basedOn w:val="Normal"/>
    <w:next w:val="Normal"/>
    <w:qFormat/>
    <w:pPr>
      <w:keepNext/>
      <w:numPr>
        <w:ilvl w:val="6"/>
        <w:numId w:val="1"/>
      </w:numPr>
      <w:ind w:left="1416"/>
      <w:outlineLvl w:val="6"/>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Policepardfaut1">
    <w:name w:val="Police par défaut1"/>
  </w:style>
  <w:style w:type="paragraph" w:customStyle="1" w:styleId="Titre1">
    <w:name w:val="Titre1"/>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rPr>
      <w:sz w:val="24"/>
    </w:rPr>
  </w:style>
  <w:style w:type="paragraph" w:styleId="List">
    <w:name w:val="List"/>
    <w:basedOn w:val="BodyText"/>
    <w:rPr>
      <w:rFonts w:cs="Tahoma"/>
    </w:rPr>
  </w:style>
  <w:style w:type="paragraph" w:customStyle="1" w:styleId="Lgende1">
    <w:name w:val="Légende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Mangal"/>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styleId="BodyTextIndent">
    <w:name w:val="Body Text Indent"/>
    <w:basedOn w:val="Normal"/>
    <w:pPr>
      <w:ind w:left="708"/>
    </w:pPr>
    <w:rPr>
      <w:i/>
      <w:iCs/>
      <w:sz w:val="24"/>
      <w:szCs w:val="24"/>
    </w:rPr>
  </w:style>
  <w:style w:type="paragraph" w:customStyle="1" w:styleId="Retraitcorpsdetexte21">
    <w:name w:val="Retrait corps de texte 21"/>
    <w:basedOn w:val="Normal"/>
    <w:pPr>
      <w:ind w:left="1410"/>
    </w:pPr>
    <w:rPr>
      <w:b/>
      <w:bCs/>
      <w:sz w:val="24"/>
      <w:szCs w:val="24"/>
    </w:rPr>
  </w:style>
  <w:style w:type="paragraph" w:customStyle="1" w:styleId="Retraitcorpsdetexte31">
    <w:name w:val="Retrait corps de texte 31"/>
    <w:basedOn w:val="Normal"/>
    <w:pPr>
      <w:ind w:left="1440"/>
    </w:pPr>
    <w:rPr>
      <w:szCs w:val="24"/>
    </w:rPr>
  </w:style>
  <w:style w:type="paragraph" w:customStyle="1" w:styleId="Contenuducadre">
    <w:name w:val="Contenu du cadre"/>
    <w:basedOn w:val="BodyText"/>
  </w:style>
  <w:style w:type="paragraph" w:customStyle="1" w:styleId="Corpsdetexte31">
    <w:name w:val="Corps de texte 31"/>
    <w:basedOn w:val="Normal"/>
    <w:pPr>
      <w:jc w:val="both"/>
    </w:pPr>
    <w:rPr>
      <w:sz w:val="22"/>
    </w:rPr>
  </w:style>
  <w:style w:type="paragraph" w:customStyle="1" w:styleId="Corpsdetexte21">
    <w:name w:val="Corps de texte 21"/>
    <w:basedOn w:val="Normal"/>
    <w:rPr>
      <w:color w:val="000000"/>
      <w:sz w:val="24"/>
    </w:rPr>
  </w:style>
  <w:style w:type="character" w:styleId="Hyperlink">
    <w:name w:val="Hyperlink"/>
    <w:uiPriority w:val="99"/>
    <w:unhideWhenUsed/>
    <w:rsid w:val="000B3B94"/>
    <w:rPr>
      <w:color w:val="0000FF"/>
      <w:u w:val="single"/>
    </w:rPr>
  </w:style>
  <w:style w:type="character" w:customStyle="1" w:styleId="FooterChar">
    <w:name w:val="Footer Char"/>
    <w:basedOn w:val="DefaultParagraphFont"/>
    <w:link w:val="Footer"/>
    <w:uiPriority w:val="99"/>
    <w:rsid w:val="0088760A"/>
    <w:rPr>
      <w:lang w:eastAsia="ar-SA"/>
    </w:rPr>
  </w:style>
  <w:style w:type="paragraph" w:styleId="BalloonText">
    <w:name w:val="Balloon Text"/>
    <w:basedOn w:val="Normal"/>
    <w:link w:val="BalloonTextChar"/>
    <w:uiPriority w:val="99"/>
    <w:semiHidden/>
    <w:unhideWhenUsed/>
    <w:rsid w:val="008876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60A"/>
    <w:rPr>
      <w:rFonts w:ascii="Segoe UI" w:hAnsi="Segoe UI" w:cs="Segoe UI"/>
      <w:sz w:val="18"/>
      <w:szCs w:val="18"/>
      <w:lang w:eastAsia="ar-SA"/>
    </w:rPr>
  </w:style>
  <w:style w:type="paragraph" w:styleId="NormalWeb">
    <w:name w:val="Normal (Web)"/>
    <w:basedOn w:val="Normal"/>
    <w:uiPriority w:val="99"/>
    <w:unhideWhenUsed/>
    <w:rsid w:val="009A07E8"/>
    <w:pPr>
      <w:suppressAutoHyphens w:val="0"/>
      <w:spacing w:before="100" w:beforeAutospacing="1" w:after="100" w:afterAutospacing="1"/>
    </w:pPr>
    <w:rPr>
      <w:sz w:val="24"/>
      <w:szCs w:val="24"/>
      <w:lang w:eastAsia="fr-FR"/>
    </w:rPr>
  </w:style>
  <w:style w:type="character" w:customStyle="1" w:styleId="markedcontent">
    <w:name w:val="markedcontent"/>
    <w:basedOn w:val="DefaultParagraphFont"/>
    <w:qFormat/>
    <w:rsid w:val="00AC65F1"/>
  </w:style>
  <w:style w:type="paragraph" w:styleId="ListParagraph">
    <w:name w:val="List Paragraph"/>
    <w:basedOn w:val="Normal"/>
    <w:uiPriority w:val="34"/>
    <w:qFormat/>
    <w:rsid w:val="00F327E0"/>
    <w:pPr>
      <w:ind w:left="720"/>
      <w:contextualSpacing/>
    </w:pPr>
  </w:style>
  <w:style w:type="character" w:customStyle="1" w:styleId="FootnoteTextChar">
    <w:name w:val="Footnote Text Char"/>
    <w:aliases w:val="Footnote Text Char2 Char Char,Footnote Text Char1 Char Char1 Char,Footnote Text Char Char Char Char1 Char,Footnote Text Char1 Char Char1 Char Char1 Char,Footnote Text Char Char Char Char1 Char Char1 Char,Footnote Char"/>
    <w:basedOn w:val="DefaultParagraphFont"/>
    <w:link w:val="FootnoteText"/>
    <w:uiPriority w:val="99"/>
    <w:qFormat/>
    <w:rsid w:val="00BB6B92"/>
  </w:style>
  <w:style w:type="character" w:customStyle="1" w:styleId="Ancredenotedebasdepage">
    <w:name w:val="Ancre de note de bas de page"/>
    <w:rsid w:val="00BB6B92"/>
    <w:rPr>
      <w:vertAlign w:val="superscript"/>
    </w:rPr>
  </w:style>
  <w:style w:type="character" w:customStyle="1" w:styleId="Caractresdenotedebasdepage">
    <w:name w:val="Caractères de note de bas de page"/>
    <w:qFormat/>
    <w:rsid w:val="00BB6B92"/>
  </w:style>
  <w:style w:type="paragraph" w:styleId="FootnoteText">
    <w:name w:val="footnote text"/>
    <w:aliases w:val="Footnote Text Char2 Char,Footnote Text Char1 Char Char1,Footnote Text Char Char Char Char1,Footnote Text Char1 Char Char1 Char Char1,Footnote Text Char Char Char Char1 Char Char1,Footnote Text Char1 Char Char,Footnote"/>
    <w:basedOn w:val="Normal"/>
    <w:link w:val="FootnoteTextChar"/>
    <w:uiPriority w:val="99"/>
    <w:unhideWhenUsed/>
    <w:rsid w:val="00BB6B92"/>
    <w:rPr>
      <w:lang w:eastAsia="fr-FR"/>
    </w:rPr>
  </w:style>
  <w:style w:type="character" w:customStyle="1" w:styleId="NotedebasdepageCar1">
    <w:name w:val="Note de bas de page Car1"/>
    <w:basedOn w:val="DefaultParagraphFont"/>
    <w:uiPriority w:val="99"/>
    <w:semiHidden/>
    <w:rsid w:val="00BB6B92"/>
    <w:rPr>
      <w:lang w:eastAsia="ar-SA"/>
    </w:rPr>
  </w:style>
  <w:style w:type="character" w:styleId="FootnoteReference">
    <w:name w:val="footnote reference"/>
    <w:basedOn w:val="DefaultParagraphFont"/>
    <w:uiPriority w:val="99"/>
    <w:unhideWhenUsed/>
    <w:rsid w:val="00BB6B92"/>
    <w:rPr>
      <w:vertAlign w:val="superscript"/>
    </w:rPr>
  </w:style>
  <w:style w:type="paragraph" w:styleId="TOCHeading">
    <w:name w:val="TOC Heading"/>
    <w:basedOn w:val="Heading1"/>
    <w:next w:val="Normal"/>
    <w:uiPriority w:val="39"/>
    <w:unhideWhenUsed/>
    <w:qFormat/>
    <w:rsid w:val="00683C4E"/>
    <w:pPr>
      <w:keepLines/>
      <w:numPr>
        <w:numId w:val="0"/>
      </w:numPr>
      <w:pBdr>
        <w:bottom w:val="none" w:sz="0" w:space="0" w:color="auto"/>
      </w:pBdr>
      <w:suppressAutoHyphens w:val="0"/>
      <w:spacing w:before="240" w:line="259" w:lineRule="auto"/>
      <w:jc w:val="left"/>
      <w:outlineLvl w:val="9"/>
    </w:pPr>
    <w:rPr>
      <w:rFonts w:asciiTheme="majorHAnsi" w:eastAsiaTheme="majorEastAsia" w:hAnsiTheme="majorHAnsi" w:cstheme="majorBidi"/>
      <w:b w:val="0"/>
      <w:bCs w:val="0"/>
      <w:iCs w:val="0"/>
      <w:color w:val="2E74B5" w:themeColor="accent1" w:themeShade="BF"/>
      <w:sz w:val="32"/>
      <w:szCs w:val="32"/>
      <w:lang w:eastAsia="fr-FR"/>
    </w:rPr>
  </w:style>
  <w:style w:type="paragraph" w:styleId="TOC1">
    <w:name w:val="toc 1"/>
    <w:basedOn w:val="Normal"/>
    <w:next w:val="Normal"/>
    <w:autoRedefine/>
    <w:uiPriority w:val="39"/>
    <w:unhideWhenUsed/>
    <w:rsid w:val="003D4F0F"/>
    <w:pPr>
      <w:tabs>
        <w:tab w:val="right" w:leader="dot" w:pos="9202"/>
      </w:tabs>
      <w:spacing w:after="100"/>
    </w:pPr>
  </w:style>
  <w:style w:type="paragraph" w:styleId="TOC3">
    <w:name w:val="toc 3"/>
    <w:basedOn w:val="Normal"/>
    <w:next w:val="Normal"/>
    <w:autoRedefine/>
    <w:uiPriority w:val="39"/>
    <w:unhideWhenUsed/>
    <w:rsid w:val="00683C4E"/>
    <w:pPr>
      <w:spacing w:after="100"/>
      <w:ind w:left="400"/>
    </w:pPr>
  </w:style>
  <w:style w:type="paragraph" w:styleId="TOC2">
    <w:name w:val="toc 2"/>
    <w:basedOn w:val="Normal"/>
    <w:next w:val="Normal"/>
    <w:autoRedefine/>
    <w:uiPriority w:val="39"/>
    <w:unhideWhenUsed/>
    <w:rsid w:val="00683C4E"/>
    <w:pPr>
      <w:spacing w:after="100"/>
      <w:ind w:left="200"/>
    </w:pPr>
  </w:style>
  <w:style w:type="paragraph" w:styleId="Revision">
    <w:name w:val="Revision"/>
    <w:hidden/>
    <w:uiPriority w:val="99"/>
    <w:semiHidden/>
    <w:rsid w:val="00045490"/>
    <w:rPr>
      <w:lang w:eastAsia="ar-SA"/>
    </w:rPr>
  </w:style>
  <w:style w:type="character" w:customStyle="1" w:styleId="cf01">
    <w:name w:val="cf01"/>
    <w:basedOn w:val="DefaultParagraphFont"/>
    <w:rsid w:val="001D0DF3"/>
    <w:rPr>
      <w:rFonts w:ascii="Segoe UI" w:hAnsi="Segoe UI" w:cs="Segoe UI" w:hint="default"/>
      <w:sz w:val="18"/>
      <w:szCs w:val="18"/>
    </w:rPr>
  </w:style>
  <w:style w:type="character" w:styleId="Emphasis">
    <w:name w:val="Emphasis"/>
    <w:basedOn w:val="DefaultParagraphFont"/>
    <w:uiPriority w:val="20"/>
    <w:qFormat/>
    <w:rsid w:val="003D7EB2"/>
    <w:rPr>
      <w:i/>
      <w:iCs/>
    </w:rPr>
  </w:style>
  <w:style w:type="character" w:styleId="FollowedHyperlink">
    <w:name w:val="FollowedHyperlink"/>
    <w:basedOn w:val="DefaultParagraphFont"/>
    <w:uiPriority w:val="99"/>
    <w:semiHidden/>
    <w:unhideWhenUsed/>
    <w:rsid w:val="00B90D85"/>
    <w:rPr>
      <w:color w:val="954F72" w:themeColor="followedHyperlink"/>
      <w:u w:val="single"/>
    </w:rPr>
  </w:style>
  <w:style w:type="character" w:styleId="UnresolvedMention">
    <w:name w:val="Unresolved Mention"/>
    <w:basedOn w:val="DefaultParagraphFont"/>
    <w:uiPriority w:val="99"/>
    <w:semiHidden/>
    <w:unhideWhenUsed/>
    <w:rsid w:val="00B90D85"/>
    <w:rPr>
      <w:color w:val="605E5C"/>
      <w:shd w:val="clear" w:color="auto" w:fill="E1DFDD"/>
    </w:rPr>
  </w:style>
  <w:style w:type="character" w:styleId="Strong">
    <w:name w:val="Strong"/>
    <w:basedOn w:val="DefaultParagraphFont"/>
    <w:uiPriority w:val="22"/>
    <w:qFormat/>
    <w:rsid w:val="005938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57953">
      <w:bodyDiv w:val="1"/>
      <w:marLeft w:val="0"/>
      <w:marRight w:val="0"/>
      <w:marTop w:val="0"/>
      <w:marBottom w:val="0"/>
      <w:divBdr>
        <w:top w:val="none" w:sz="0" w:space="0" w:color="auto"/>
        <w:left w:val="none" w:sz="0" w:space="0" w:color="auto"/>
        <w:bottom w:val="none" w:sz="0" w:space="0" w:color="auto"/>
        <w:right w:val="none" w:sz="0" w:space="0" w:color="auto"/>
      </w:divBdr>
    </w:div>
    <w:div w:id="72052627">
      <w:bodyDiv w:val="1"/>
      <w:marLeft w:val="0"/>
      <w:marRight w:val="0"/>
      <w:marTop w:val="0"/>
      <w:marBottom w:val="0"/>
      <w:divBdr>
        <w:top w:val="none" w:sz="0" w:space="0" w:color="auto"/>
        <w:left w:val="none" w:sz="0" w:space="0" w:color="auto"/>
        <w:bottom w:val="none" w:sz="0" w:space="0" w:color="auto"/>
        <w:right w:val="none" w:sz="0" w:space="0" w:color="auto"/>
      </w:divBdr>
    </w:div>
    <w:div w:id="78330044">
      <w:bodyDiv w:val="1"/>
      <w:marLeft w:val="0"/>
      <w:marRight w:val="0"/>
      <w:marTop w:val="0"/>
      <w:marBottom w:val="0"/>
      <w:divBdr>
        <w:top w:val="none" w:sz="0" w:space="0" w:color="auto"/>
        <w:left w:val="none" w:sz="0" w:space="0" w:color="auto"/>
        <w:bottom w:val="none" w:sz="0" w:space="0" w:color="auto"/>
        <w:right w:val="none" w:sz="0" w:space="0" w:color="auto"/>
      </w:divBdr>
      <w:divsChild>
        <w:div w:id="155456417">
          <w:marLeft w:val="0"/>
          <w:marRight w:val="0"/>
          <w:marTop w:val="0"/>
          <w:marBottom w:val="0"/>
          <w:divBdr>
            <w:top w:val="none" w:sz="0" w:space="0" w:color="auto"/>
            <w:left w:val="none" w:sz="0" w:space="0" w:color="auto"/>
            <w:bottom w:val="none" w:sz="0" w:space="0" w:color="auto"/>
            <w:right w:val="none" w:sz="0" w:space="0" w:color="auto"/>
          </w:divBdr>
          <w:divsChild>
            <w:div w:id="979381156">
              <w:marLeft w:val="0"/>
              <w:marRight w:val="0"/>
              <w:marTop w:val="0"/>
              <w:marBottom w:val="0"/>
              <w:divBdr>
                <w:top w:val="none" w:sz="0" w:space="0" w:color="auto"/>
                <w:left w:val="none" w:sz="0" w:space="0" w:color="auto"/>
                <w:bottom w:val="none" w:sz="0" w:space="0" w:color="auto"/>
                <w:right w:val="none" w:sz="0" w:space="0" w:color="auto"/>
              </w:divBdr>
            </w:div>
            <w:div w:id="1394695284">
              <w:marLeft w:val="0"/>
              <w:marRight w:val="0"/>
              <w:marTop w:val="0"/>
              <w:marBottom w:val="0"/>
              <w:divBdr>
                <w:top w:val="none" w:sz="0" w:space="0" w:color="auto"/>
                <w:left w:val="none" w:sz="0" w:space="0" w:color="auto"/>
                <w:bottom w:val="none" w:sz="0" w:space="0" w:color="auto"/>
                <w:right w:val="none" w:sz="0" w:space="0" w:color="auto"/>
              </w:divBdr>
            </w:div>
            <w:div w:id="19856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263971">
      <w:bodyDiv w:val="1"/>
      <w:marLeft w:val="0"/>
      <w:marRight w:val="0"/>
      <w:marTop w:val="0"/>
      <w:marBottom w:val="0"/>
      <w:divBdr>
        <w:top w:val="none" w:sz="0" w:space="0" w:color="auto"/>
        <w:left w:val="none" w:sz="0" w:space="0" w:color="auto"/>
        <w:bottom w:val="none" w:sz="0" w:space="0" w:color="auto"/>
        <w:right w:val="none" w:sz="0" w:space="0" w:color="auto"/>
      </w:divBdr>
      <w:divsChild>
        <w:div w:id="1360812122">
          <w:marLeft w:val="0"/>
          <w:marRight w:val="0"/>
          <w:marTop w:val="0"/>
          <w:marBottom w:val="0"/>
          <w:divBdr>
            <w:top w:val="none" w:sz="0" w:space="0" w:color="auto"/>
            <w:left w:val="none" w:sz="0" w:space="0" w:color="auto"/>
            <w:bottom w:val="none" w:sz="0" w:space="0" w:color="auto"/>
            <w:right w:val="none" w:sz="0" w:space="0" w:color="auto"/>
          </w:divBdr>
          <w:divsChild>
            <w:div w:id="1333022564">
              <w:marLeft w:val="0"/>
              <w:marRight w:val="0"/>
              <w:marTop w:val="0"/>
              <w:marBottom w:val="0"/>
              <w:divBdr>
                <w:top w:val="none" w:sz="0" w:space="0" w:color="auto"/>
                <w:left w:val="none" w:sz="0" w:space="0" w:color="auto"/>
                <w:bottom w:val="none" w:sz="0" w:space="0" w:color="auto"/>
                <w:right w:val="none" w:sz="0" w:space="0" w:color="auto"/>
              </w:divBdr>
              <w:divsChild>
                <w:div w:id="677269845">
                  <w:marLeft w:val="0"/>
                  <w:marRight w:val="0"/>
                  <w:marTop w:val="0"/>
                  <w:marBottom w:val="0"/>
                  <w:divBdr>
                    <w:top w:val="none" w:sz="0" w:space="0" w:color="auto"/>
                    <w:left w:val="none" w:sz="0" w:space="0" w:color="auto"/>
                    <w:bottom w:val="none" w:sz="0" w:space="0" w:color="auto"/>
                    <w:right w:val="none" w:sz="0" w:space="0" w:color="auto"/>
                  </w:divBdr>
                </w:div>
                <w:div w:id="95926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803798">
      <w:bodyDiv w:val="1"/>
      <w:marLeft w:val="0"/>
      <w:marRight w:val="0"/>
      <w:marTop w:val="0"/>
      <w:marBottom w:val="0"/>
      <w:divBdr>
        <w:top w:val="none" w:sz="0" w:space="0" w:color="auto"/>
        <w:left w:val="none" w:sz="0" w:space="0" w:color="auto"/>
        <w:bottom w:val="none" w:sz="0" w:space="0" w:color="auto"/>
        <w:right w:val="none" w:sz="0" w:space="0" w:color="auto"/>
      </w:divBdr>
    </w:div>
    <w:div w:id="422536849">
      <w:bodyDiv w:val="1"/>
      <w:marLeft w:val="0"/>
      <w:marRight w:val="0"/>
      <w:marTop w:val="0"/>
      <w:marBottom w:val="0"/>
      <w:divBdr>
        <w:top w:val="none" w:sz="0" w:space="0" w:color="auto"/>
        <w:left w:val="none" w:sz="0" w:space="0" w:color="auto"/>
        <w:bottom w:val="none" w:sz="0" w:space="0" w:color="auto"/>
        <w:right w:val="none" w:sz="0" w:space="0" w:color="auto"/>
      </w:divBdr>
    </w:div>
    <w:div w:id="453064158">
      <w:bodyDiv w:val="1"/>
      <w:marLeft w:val="0"/>
      <w:marRight w:val="0"/>
      <w:marTop w:val="0"/>
      <w:marBottom w:val="0"/>
      <w:divBdr>
        <w:top w:val="none" w:sz="0" w:space="0" w:color="auto"/>
        <w:left w:val="none" w:sz="0" w:space="0" w:color="auto"/>
        <w:bottom w:val="none" w:sz="0" w:space="0" w:color="auto"/>
        <w:right w:val="none" w:sz="0" w:space="0" w:color="auto"/>
      </w:divBdr>
    </w:div>
    <w:div w:id="994606441">
      <w:bodyDiv w:val="1"/>
      <w:marLeft w:val="0"/>
      <w:marRight w:val="0"/>
      <w:marTop w:val="0"/>
      <w:marBottom w:val="0"/>
      <w:divBdr>
        <w:top w:val="none" w:sz="0" w:space="0" w:color="auto"/>
        <w:left w:val="none" w:sz="0" w:space="0" w:color="auto"/>
        <w:bottom w:val="none" w:sz="0" w:space="0" w:color="auto"/>
        <w:right w:val="none" w:sz="0" w:space="0" w:color="auto"/>
      </w:divBdr>
    </w:div>
    <w:div w:id="995181678">
      <w:bodyDiv w:val="1"/>
      <w:marLeft w:val="0"/>
      <w:marRight w:val="0"/>
      <w:marTop w:val="0"/>
      <w:marBottom w:val="0"/>
      <w:divBdr>
        <w:top w:val="none" w:sz="0" w:space="0" w:color="auto"/>
        <w:left w:val="none" w:sz="0" w:space="0" w:color="auto"/>
        <w:bottom w:val="none" w:sz="0" w:space="0" w:color="auto"/>
        <w:right w:val="none" w:sz="0" w:space="0" w:color="auto"/>
      </w:divBdr>
    </w:div>
    <w:div w:id="1102452908">
      <w:bodyDiv w:val="1"/>
      <w:marLeft w:val="0"/>
      <w:marRight w:val="0"/>
      <w:marTop w:val="0"/>
      <w:marBottom w:val="0"/>
      <w:divBdr>
        <w:top w:val="none" w:sz="0" w:space="0" w:color="auto"/>
        <w:left w:val="none" w:sz="0" w:space="0" w:color="auto"/>
        <w:bottom w:val="none" w:sz="0" w:space="0" w:color="auto"/>
        <w:right w:val="none" w:sz="0" w:space="0" w:color="auto"/>
      </w:divBdr>
      <w:divsChild>
        <w:div w:id="72433773">
          <w:marLeft w:val="0"/>
          <w:marRight w:val="0"/>
          <w:marTop w:val="0"/>
          <w:marBottom w:val="0"/>
          <w:divBdr>
            <w:top w:val="none" w:sz="0" w:space="0" w:color="auto"/>
            <w:left w:val="none" w:sz="0" w:space="0" w:color="auto"/>
            <w:bottom w:val="none" w:sz="0" w:space="0" w:color="auto"/>
            <w:right w:val="none" w:sz="0" w:space="0" w:color="auto"/>
          </w:divBdr>
          <w:divsChild>
            <w:div w:id="215507364">
              <w:marLeft w:val="0"/>
              <w:marRight w:val="0"/>
              <w:marTop w:val="0"/>
              <w:marBottom w:val="0"/>
              <w:divBdr>
                <w:top w:val="none" w:sz="0" w:space="0" w:color="auto"/>
                <w:left w:val="none" w:sz="0" w:space="0" w:color="auto"/>
                <w:bottom w:val="none" w:sz="0" w:space="0" w:color="auto"/>
                <w:right w:val="none" w:sz="0" w:space="0" w:color="auto"/>
              </w:divBdr>
              <w:divsChild>
                <w:div w:id="867447224">
                  <w:marLeft w:val="0"/>
                  <w:marRight w:val="0"/>
                  <w:marTop w:val="0"/>
                  <w:marBottom w:val="0"/>
                  <w:divBdr>
                    <w:top w:val="none" w:sz="0" w:space="0" w:color="auto"/>
                    <w:left w:val="none" w:sz="0" w:space="0" w:color="auto"/>
                    <w:bottom w:val="none" w:sz="0" w:space="0" w:color="auto"/>
                    <w:right w:val="none" w:sz="0" w:space="0" w:color="auto"/>
                  </w:divBdr>
                </w:div>
                <w:div w:id="19791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53817">
      <w:bodyDiv w:val="1"/>
      <w:marLeft w:val="0"/>
      <w:marRight w:val="0"/>
      <w:marTop w:val="0"/>
      <w:marBottom w:val="0"/>
      <w:divBdr>
        <w:top w:val="none" w:sz="0" w:space="0" w:color="auto"/>
        <w:left w:val="none" w:sz="0" w:space="0" w:color="auto"/>
        <w:bottom w:val="none" w:sz="0" w:space="0" w:color="auto"/>
        <w:right w:val="none" w:sz="0" w:space="0" w:color="auto"/>
      </w:divBdr>
    </w:div>
    <w:div w:id="1360428165">
      <w:bodyDiv w:val="1"/>
      <w:marLeft w:val="0"/>
      <w:marRight w:val="0"/>
      <w:marTop w:val="0"/>
      <w:marBottom w:val="0"/>
      <w:divBdr>
        <w:top w:val="none" w:sz="0" w:space="0" w:color="auto"/>
        <w:left w:val="none" w:sz="0" w:space="0" w:color="auto"/>
        <w:bottom w:val="none" w:sz="0" w:space="0" w:color="auto"/>
        <w:right w:val="none" w:sz="0" w:space="0" w:color="auto"/>
      </w:divBdr>
    </w:div>
    <w:div w:id="1462575843">
      <w:bodyDiv w:val="1"/>
      <w:marLeft w:val="0"/>
      <w:marRight w:val="0"/>
      <w:marTop w:val="0"/>
      <w:marBottom w:val="0"/>
      <w:divBdr>
        <w:top w:val="none" w:sz="0" w:space="0" w:color="auto"/>
        <w:left w:val="none" w:sz="0" w:space="0" w:color="auto"/>
        <w:bottom w:val="none" w:sz="0" w:space="0" w:color="auto"/>
        <w:right w:val="none" w:sz="0" w:space="0" w:color="auto"/>
      </w:divBdr>
    </w:div>
    <w:div w:id="1491288584">
      <w:bodyDiv w:val="1"/>
      <w:marLeft w:val="0"/>
      <w:marRight w:val="0"/>
      <w:marTop w:val="0"/>
      <w:marBottom w:val="0"/>
      <w:divBdr>
        <w:top w:val="none" w:sz="0" w:space="0" w:color="auto"/>
        <w:left w:val="none" w:sz="0" w:space="0" w:color="auto"/>
        <w:bottom w:val="none" w:sz="0" w:space="0" w:color="auto"/>
        <w:right w:val="none" w:sz="0" w:space="0" w:color="auto"/>
      </w:divBdr>
      <w:divsChild>
        <w:div w:id="1466435497">
          <w:marLeft w:val="0"/>
          <w:marRight w:val="0"/>
          <w:marTop w:val="0"/>
          <w:marBottom w:val="0"/>
          <w:divBdr>
            <w:top w:val="none" w:sz="0" w:space="0" w:color="auto"/>
            <w:left w:val="none" w:sz="0" w:space="0" w:color="auto"/>
            <w:bottom w:val="none" w:sz="0" w:space="0" w:color="auto"/>
            <w:right w:val="none" w:sz="0" w:space="0" w:color="auto"/>
          </w:divBdr>
          <w:divsChild>
            <w:div w:id="1766460325">
              <w:marLeft w:val="0"/>
              <w:marRight w:val="0"/>
              <w:marTop w:val="0"/>
              <w:marBottom w:val="0"/>
              <w:divBdr>
                <w:top w:val="none" w:sz="0" w:space="0" w:color="auto"/>
                <w:left w:val="none" w:sz="0" w:space="0" w:color="auto"/>
                <w:bottom w:val="none" w:sz="0" w:space="0" w:color="auto"/>
                <w:right w:val="none" w:sz="0" w:space="0" w:color="auto"/>
              </w:divBdr>
              <w:divsChild>
                <w:div w:id="42028288">
                  <w:marLeft w:val="0"/>
                  <w:marRight w:val="0"/>
                  <w:marTop w:val="0"/>
                  <w:marBottom w:val="0"/>
                  <w:divBdr>
                    <w:top w:val="none" w:sz="0" w:space="0" w:color="auto"/>
                    <w:left w:val="none" w:sz="0" w:space="0" w:color="auto"/>
                    <w:bottom w:val="none" w:sz="0" w:space="0" w:color="auto"/>
                    <w:right w:val="none" w:sz="0" w:space="0" w:color="auto"/>
                  </w:divBdr>
                </w:div>
                <w:div w:id="39478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457131">
      <w:bodyDiv w:val="1"/>
      <w:marLeft w:val="0"/>
      <w:marRight w:val="0"/>
      <w:marTop w:val="0"/>
      <w:marBottom w:val="0"/>
      <w:divBdr>
        <w:top w:val="none" w:sz="0" w:space="0" w:color="auto"/>
        <w:left w:val="none" w:sz="0" w:space="0" w:color="auto"/>
        <w:bottom w:val="none" w:sz="0" w:space="0" w:color="auto"/>
        <w:right w:val="none" w:sz="0" w:space="0" w:color="auto"/>
      </w:divBdr>
      <w:divsChild>
        <w:div w:id="1296911853">
          <w:marLeft w:val="0"/>
          <w:marRight w:val="0"/>
          <w:marTop w:val="0"/>
          <w:marBottom w:val="0"/>
          <w:divBdr>
            <w:top w:val="none" w:sz="0" w:space="0" w:color="auto"/>
            <w:left w:val="none" w:sz="0" w:space="0" w:color="auto"/>
            <w:bottom w:val="none" w:sz="0" w:space="0" w:color="auto"/>
            <w:right w:val="none" w:sz="0" w:space="0" w:color="auto"/>
          </w:divBdr>
        </w:div>
        <w:div w:id="382412805">
          <w:marLeft w:val="0"/>
          <w:marRight w:val="0"/>
          <w:marTop w:val="0"/>
          <w:marBottom w:val="0"/>
          <w:divBdr>
            <w:top w:val="none" w:sz="0" w:space="0" w:color="auto"/>
            <w:left w:val="none" w:sz="0" w:space="0" w:color="auto"/>
            <w:bottom w:val="none" w:sz="0" w:space="0" w:color="auto"/>
            <w:right w:val="none" w:sz="0" w:space="0" w:color="auto"/>
          </w:divBdr>
        </w:div>
      </w:divsChild>
    </w:div>
    <w:div w:id="1795979511">
      <w:bodyDiv w:val="1"/>
      <w:marLeft w:val="0"/>
      <w:marRight w:val="0"/>
      <w:marTop w:val="0"/>
      <w:marBottom w:val="0"/>
      <w:divBdr>
        <w:top w:val="none" w:sz="0" w:space="0" w:color="auto"/>
        <w:left w:val="none" w:sz="0" w:space="0" w:color="auto"/>
        <w:bottom w:val="none" w:sz="0" w:space="0" w:color="auto"/>
        <w:right w:val="none" w:sz="0" w:space="0" w:color="auto"/>
      </w:divBdr>
      <w:divsChild>
        <w:div w:id="929237973">
          <w:marLeft w:val="0"/>
          <w:marRight w:val="0"/>
          <w:marTop w:val="0"/>
          <w:marBottom w:val="0"/>
          <w:divBdr>
            <w:top w:val="none" w:sz="0" w:space="0" w:color="auto"/>
            <w:left w:val="none" w:sz="0" w:space="0" w:color="auto"/>
            <w:bottom w:val="none" w:sz="0" w:space="0" w:color="auto"/>
            <w:right w:val="none" w:sz="0" w:space="0" w:color="auto"/>
          </w:divBdr>
        </w:div>
      </w:divsChild>
    </w:div>
    <w:div w:id="1891265733">
      <w:bodyDiv w:val="1"/>
      <w:marLeft w:val="0"/>
      <w:marRight w:val="0"/>
      <w:marTop w:val="0"/>
      <w:marBottom w:val="0"/>
      <w:divBdr>
        <w:top w:val="none" w:sz="0" w:space="0" w:color="auto"/>
        <w:left w:val="none" w:sz="0" w:space="0" w:color="auto"/>
        <w:bottom w:val="none" w:sz="0" w:space="0" w:color="auto"/>
        <w:right w:val="none" w:sz="0" w:space="0" w:color="auto"/>
      </w:divBdr>
    </w:div>
    <w:div w:id="1898199078">
      <w:bodyDiv w:val="1"/>
      <w:marLeft w:val="0"/>
      <w:marRight w:val="0"/>
      <w:marTop w:val="0"/>
      <w:marBottom w:val="0"/>
      <w:divBdr>
        <w:top w:val="none" w:sz="0" w:space="0" w:color="auto"/>
        <w:left w:val="none" w:sz="0" w:space="0" w:color="auto"/>
        <w:bottom w:val="none" w:sz="0" w:space="0" w:color="auto"/>
        <w:right w:val="none" w:sz="0" w:space="0" w:color="auto"/>
      </w:divBdr>
    </w:div>
    <w:div w:id="1928493879">
      <w:bodyDiv w:val="1"/>
      <w:marLeft w:val="0"/>
      <w:marRight w:val="0"/>
      <w:marTop w:val="0"/>
      <w:marBottom w:val="0"/>
      <w:divBdr>
        <w:top w:val="none" w:sz="0" w:space="0" w:color="auto"/>
        <w:left w:val="none" w:sz="0" w:space="0" w:color="auto"/>
        <w:bottom w:val="none" w:sz="0" w:space="0" w:color="auto"/>
        <w:right w:val="none" w:sz="0" w:space="0" w:color="auto"/>
      </w:divBdr>
      <w:divsChild>
        <w:div w:id="323433154">
          <w:marLeft w:val="0"/>
          <w:marRight w:val="0"/>
          <w:marTop w:val="0"/>
          <w:marBottom w:val="0"/>
          <w:divBdr>
            <w:top w:val="none" w:sz="0" w:space="0" w:color="auto"/>
            <w:left w:val="none" w:sz="0" w:space="0" w:color="auto"/>
            <w:bottom w:val="none" w:sz="0" w:space="0" w:color="auto"/>
            <w:right w:val="none" w:sz="0" w:space="0" w:color="auto"/>
          </w:divBdr>
          <w:divsChild>
            <w:div w:id="1826238101">
              <w:marLeft w:val="0"/>
              <w:marRight w:val="0"/>
              <w:marTop w:val="0"/>
              <w:marBottom w:val="0"/>
              <w:divBdr>
                <w:top w:val="none" w:sz="0" w:space="0" w:color="auto"/>
                <w:left w:val="none" w:sz="0" w:space="0" w:color="auto"/>
                <w:bottom w:val="none" w:sz="0" w:space="0" w:color="auto"/>
                <w:right w:val="none" w:sz="0" w:space="0" w:color="auto"/>
              </w:divBdr>
              <w:divsChild>
                <w:div w:id="46497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32526">
          <w:marLeft w:val="0"/>
          <w:marRight w:val="0"/>
          <w:marTop w:val="0"/>
          <w:marBottom w:val="0"/>
          <w:divBdr>
            <w:top w:val="none" w:sz="0" w:space="0" w:color="auto"/>
            <w:left w:val="none" w:sz="0" w:space="0" w:color="auto"/>
            <w:bottom w:val="none" w:sz="0" w:space="0" w:color="auto"/>
            <w:right w:val="none" w:sz="0" w:space="0" w:color="auto"/>
          </w:divBdr>
          <w:divsChild>
            <w:div w:id="329719765">
              <w:marLeft w:val="0"/>
              <w:marRight w:val="0"/>
              <w:marTop w:val="0"/>
              <w:marBottom w:val="0"/>
              <w:divBdr>
                <w:top w:val="none" w:sz="0" w:space="0" w:color="auto"/>
                <w:left w:val="none" w:sz="0" w:space="0" w:color="auto"/>
                <w:bottom w:val="none" w:sz="0" w:space="0" w:color="auto"/>
                <w:right w:val="none" w:sz="0" w:space="0" w:color="auto"/>
              </w:divBdr>
              <w:divsChild>
                <w:div w:id="1319381729">
                  <w:marLeft w:val="0"/>
                  <w:marRight w:val="0"/>
                  <w:marTop w:val="0"/>
                  <w:marBottom w:val="0"/>
                  <w:divBdr>
                    <w:top w:val="none" w:sz="0" w:space="0" w:color="auto"/>
                    <w:left w:val="none" w:sz="0" w:space="0" w:color="auto"/>
                    <w:bottom w:val="none" w:sz="0" w:space="0" w:color="auto"/>
                    <w:right w:val="none" w:sz="0" w:space="0" w:color="auto"/>
                  </w:divBdr>
                </w:div>
                <w:div w:id="20803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56035">
      <w:bodyDiv w:val="1"/>
      <w:marLeft w:val="0"/>
      <w:marRight w:val="0"/>
      <w:marTop w:val="0"/>
      <w:marBottom w:val="0"/>
      <w:divBdr>
        <w:top w:val="none" w:sz="0" w:space="0" w:color="auto"/>
        <w:left w:val="none" w:sz="0" w:space="0" w:color="auto"/>
        <w:bottom w:val="none" w:sz="0" w:space="0" w:color="auto"/>
        <w:right w:val="none" w:sz="0" w:space="0" w:color="auto"/>
      </w:divBdr>
    </w:div>
    <w:div w:id="1963144866">
      <w:bodyDiv w:val="1"/>
      <w:marLeft w:val="0"/>
      <w:marRight w:val="0"/>
      <w:marTop w:val="0"/>
      <w:marBottom w:val="0"/>
      <w:divBdr>
        <w:top w:val="none" w:sz="0" w:space="0" w:color="auto"/>
        <w:left w:val="none" w:sz="0" w:space="0" w:color="auto"/>
        <w:bottom w:val="none" w:sz="0" w:space="0" w:color="auto"/>
        <w:right w:val="none" w:sz="0" w:space="0" w:color="auto"/>
      </w:divBdr>
    </w:div>
    <w:div w:id="2014255742">
      <w:bodyDiv w:val="1"/>
      <w:marLeft w:val="0"/>
      <w:marRight w:val="0"/>
      <w:marTop w:val="0"/>
      <w:marBottom w:val="0"/>
      <w:divBdr>
        <w:top w:val="none" w:sz="0" w:space="0" w:color="auto"/>
        <w:left w:val="none" w:sz="0" w:space="0" w:color="auto"/>
        <w:bottom w:val="none" w:sz="0" w:space="0" w:color="auto"/>
        <w:right w:val="none" w:sz="0" w:space="0" w:color="auto"/>
      </w:divBdr>
    </w:div>
    <w:div w:id="2040545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ctu-juridique.fr/app/uploads/2022/10/Ordonnance-TA-Bordeaux-.pdf" TargetMode="External"/><Relationship Id="rId18" Type="http://schemas.openxmlformats.org/officeDocument/2006/relationships/hyperlink" Target="https://oip.org/communique/pronostic-vital-engage-pour-une-personne-detenue-a-la-maison-darret-de-nancy-maxeville/" TargetMode="External"/><Relationship Id="rId26" Type="http://schemas.openxmlformats.org/officeDocument/2006/relationships/hyperlink" Target="https://oip.org/analyse/etudier-en-prison-un-privilege-plus-quun-droit/" TargetMode="External"/><Relationship Id="rId3" Type="http://schemas.openxmlformats.org/officeDocument/2006/relationships/styles" Target="styles.xml"/><Relationship Id="rId21" Type="http://schemas.openxmlformats.org/officeDocument/2006/relationships/hyperlink" Target="https://oip.org/temoignage/%E2%80%89ces-hommes-ont-besoin-de-soins-et-on-les-punit-psychiatrie-prison%E2%80%89/" TargetMode="External"/><Relationship Id="rId7" Type="http://schemas.openxmlformats.org/officeDocument/2006/relationships/endnotes" Target="endnotes.xml"/><Relationship Id="rId12" Type="http://schemas.openxmlformats.org/officeDocument/2006/relationships/hyperlink" Target="https://oip.org/analyse/travail-en-prison-une-reforme-indispensable-mais-inaboutie" TargetMode="External"/><Relationship Id="rId17" Type="http://schemas.openxmlformats.org/officeDocument/2006/relationships/hyperlink" Target="https://oip.org/breve/a-la-sante-les-detenus-ont-la-dalle/" TargetMode="External"/><Relationship Id="rId25" Type="http://schemas.openxmlformats.org/officeDocument/2006/relationships/hyperlink" Target="https://oip.org/analyse/enseigner-et-apprendre-malgre-la-pris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ip.org/analyse/aux-confins-de-la-pauvrete-lindigence-en-prison/" TargetMode="External"/><Relationship Id="rId20" Type="http://schemas.openxmlformats.org/officeDocument/2006/relationships/hyperlink" Target="https://oip.org/publication/les-soins-specialises-a-la-peine/" TargetMode="External"/><Relationship Id="rId29" Type="http://schemas.openxmlformats.org/officeDocument/2006/relationships/hyperlink" Target="https://oip.org/analyse/scolarisation-des-mineurs-peut-mieux-fa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ip.org/analyse/travail-en-prison-droits-au-rabais-pour-une-flexibilite-maximale/" TargetMode="External"/><Relationship Id="rId24" Type="http://schemas.openxmlformats.org/officeDocument/2006/relationships/hyperlink" Target="https://internet-en-prison.f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ip.org/wp-content/uploads/2022/06/oip-ai-rapport-dignite-juin2022.pdf" TargetMode="External"/><Relationship Id="rId23" Type="http://schemas.openxmlformats.org/officeDocument/2006/relationships/hyperlink" Target="https://oip.org/analyse/soins-psychiatriques-en-prison-un-pansement-sur-une-plaie-beante/" TargetMode="External"/><Relationship Id="rId28" Type="http://schemas.openxmlformats.org/officeDocument/2006/relationships/hyperlink" Target="https://oip.org/temoignage/etudes-superieures-en-prison-tout-est-un-combat/" TargetMode="External"/><Relationship Id="rId10" Type="http://schemas.openxmlformats.org/officeDocument/2006/relationships/hyperlink" Target="https://oip.org/communique/le-conseil-de-leurope-respect-droit-du-travail-la-france-epinglee-sur-la-remuneration-indecente-des-travailleurs-detenus-prison/" TargetMode="External"/><Relationship Id="rId19" Type="http://schemas.openxmlformats.org/officeDocument/2006/relationships/hyperlink" Target="https://oip.org/wp-content/uploads/2022/07/oip-rapport-soinsspe-07-2022-planches.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oip.org/communique/une-main-doeuvre-dappoint-sous-payee-et-muselee-le-1er-mai-sarrete-aux-portes-de-la-prison/" TargetMode="External"/><Relationship Id="rId14" Type="http://schemas.openxmlformats.org/officeDocument/2006/relationships/hyperlink" Target="https://oip.org/wp-content/uploads/2022/06/oip-ai-rapport-dignite-juin2022.pdf" TargetMode="External"/><Relationship Id="rId22" Type="http://schemas.openxmlformats.org/officeDocument/2006/relationships/hyperlink" Target="https://oip.org/analyse/malades-psychiques-en-prison-une-folie" TargetMode="External"/><Relationship Id="rId27" Type="http://schemas.openxmlformats.org/officeDocument/2006/relationships/hyperlink" Target="https://oip.org/analyse/la-fracture-numerique-nouvelle-galere-des-etudiants-detenus/" TargetMode="External"/><Relationship Id="rId30" Type="http://schemas.openxmlformats.org/officeDocument/2006/relationships/footer" Target="footer1.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hyperlink" Target="http://www.oip.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cglpl.fr/wp-content/uploads/2023/07/Rapport-de-visite-du-centre-p&#233;nitentiaire-de-Mulhouse-Lutterbach-Haut-Rhin.pdf" TargetMode="External"/><Relationship Id="rId13" Type="http://schemas.openxmlformats.org/officeDocument/2006/relationships/hyperlink" Target="https://oip.org/communique/lindignite-des-conditions-de-detention-de-la-prison-de-saint-etienne-enfin-reconnue-par-le-conseil-detat/" TargetMode="External"/><Relationship Id="rId18" Type="http://schemas.openxmlformats.org/officeDocument/2006/relationships/hyperlink" Target="https://oip.org/communique/penurie-de-medecins-a-lyon-corbas-situation-alarmante-pour-lacces-aux-soins-des-detenus/" TargetMode="External"/><Relationship Id="rId3" Type="http://schemas.openxmlformats.org/officeDocument/2006/relationships/hyperlink" Target="http://versailles.tribunal-administratif.fr/content/download/212654/2028101/version/1/file/2302657.pdf" TargetMode="External"/><Relationship Id="rId7" Type="http://schemas.openxmlformats.org/officeDocument/2006/relationships/hyperlink" Target="https://oip.org/communique/surpopulation-carcerale-le-ministere-de-la-justice-affiche-des-chiffres-largement-sous-estimes/" TargetMode="External"/><Relationship Id="rId12" Type="http://schemas.openxmlformats.org/officeDocument/2006/relationships/hyperlink" Target="https://oip.org/communique/conditions-indignes-a-la-prison-de-nanterre-pour-la-deuxieme-fois-en-six-mois-la-justice-ordonne-a-ladministration-penitentiaire-dagir/" TargetMode="External"/><Relationship Id="rId17" Type="http://schemas.openxmlformats.org/officeDocument/2006/relationships/hyperlink" Target="https://oip.org/wp-content/uploads/2023/07/dp-construction-2023-vf.pdf" TargetMode="External"/><Relationship Id="rId2" Type="http://schemas.openxmlformats.org/officeDocument/2006/relationships/hyperlink" Target="https://oip.org/breve/a-la-sante-les-detenus-ont-la-dalle/" TargetMode="External"/><Relationship Id="rId16" Type="http://schemas.openxmlformats.org/officeDocument/2006/relationships/hyperlink" Target="https://www.senat.fr/leg/pjl22-897.html" TargetMode="External"/><Relationship Id="rId20" Type="http://schemas.openxmlformats.org/officeDocument/2006/relationships/hyperlink" Target="https://www.f2rsmpsy.fr/fichs/30838.pdf" TargetMode="External"/><Relationship Id="rId1" Type="http://schemas.openxmlformats.org/officeDocument/2006/relationships/hyperlink" Target="https://rm.coe.int/conclusions-2022-france-f/1680aa9c95" TargetMode="External"/><Relationship Id="rId6" Type="http://schemas.openxmlformats.org/officeDocument/2006/relationships/hyperlink" Target="https://oip.org/communique/surpopulation-carcerale-et-conditions-de-detention-indignes-la-france-condamnee-par-la-cedh-cour-europeenne-droits-de-homme/" TargetMode="External"/><Relationship Id="rId11" Type="http://schemas.openxmlformats.org/officeDocument/2006/relationships/hyperlink" Target="https://oip.org/communique/prison-de-perpignan-la-justice-saisie-pour-suspendre-les-incarcerations/" TargetMode="External"/><Relationship Id="rId5" Type="http://schemas.openxmlformats.org/officeDocument/2006/relationships/hyperlink" Target="https://oip.org/communique/surpopulation-et-conditions-indignes-dans-les-prisons-francaises-les-nations-unies-alertent-a-leur-tour/" TargetMode="External"/><Relationship Id="rId15" Type="http://schemas.openxmlformats.org/officeDocument/2006/relationships/hyperlink" Target="https://www.assemblee-nationale.fr/dyn/16/rapports/cion_lois/l16b1539_rapport-information" TargetMode="External"/><Relationship Id="rId10" Type="http://schemas.openxmlformats.org/officeDocument/2006/relationships/hyperlink" Target="https://oip.org/infographie/prisons-condamnees-pour-conditions-de-detention-indignes/" TargetMode="External"/><Relationship Id="rId19" Type="http://schemas.openxmlformats.org/officeDocument/2006/relationships/hyperlink" Target="https://www.ccne-ethique.fr/sites/default/files/2021-02/avis094.pdf" TargetMode="External"/><Relationship Id="rId4" Type="http://schemas.openxmlformats.org/officeDocument/2006/relationships/hyperlink" Target="https://oip.org/communique/surpopulation-carcerale-le-conseil-de-leurope-accentue-la-pression-sur-la-france/" TargetMode="External"/><Relationship Id="rId9" Type="http://schemas.openxmlformats.org/officeDocument/2006/relationships/hyperlink" Target="https://oip.org/communique/bilan-un-an-apres-louverture-des-baumettes-2-une-prison-low-cost-deja-degradee/" TargetMode="External"/><Relationship Id="rId14" Type="http://schemas.openxmlformats.org/officeDocument/2006/relationships/hyperlink" Target="https://oip.org/communique/conditions-indignes-de-detention-a-prison-bois-darcy-etat-condamne-a-agir-en-urgenc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091F0-110F-4AE1-9954-10BF3BB44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7015</Words>
  <Characters>37322</Characters>
  <Application>Microsoft Office Word</Application>
  <DocSecurity>0</DocSecurity>
  <Lines>592</Lines>
  <Paragraphs>133</Paragraphs>
  <ScaleCrop>false</ScaleCrop>
  <HeadingPairs>
    <vt:vector size="2" baseType="variant">
      <vt:variant>
        <vt:lpstr>Titre</vt:lpstr>
      </vt:variant>
      <vt:variant>
        <vt:i4>1</vt:i4>
      </vt:variant>
    </vt:vector>
  </HeadingPairs>
  <TitlesOfParts>
    <vt:vector size="1" baseType="lpstr">
      <vt:lpstr>lettre</vt:lpstr>
    </vt:vector>
  </TitlesOfParts>
  <Company/>
  <LinksUpToDate>false</LinksUpToDate>
  <CharactersWithSpaces>44204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lettre</dc:title>
  <dc:subject/>
  <dc:creator>anne-sophie trujillo</dc:creator>
  <cp:keywords/>
  <cp:lastModifiedBy>Celine Reynaud</cp:lastModifiedBy>
  <cp:revision>2</cp:revision>
  <cp:lastPrinted>2023-08-28T08:22:00Z</cp:lastPrinted>
  <dcterms:created xsi:type="dcterms:W3CDTF">2023-08-28T12:47:00Z</dcterms:created>
  <dcterms:modified xsi:type="dcterms:W3CDTF">2023-08-28T12:47:00Z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8c47fb9a095dd81a50835953d1bdacddaf8855a797d7eb1ed847f856b02ef81b</vt:lpwstr>
  </property>
</Properties>
</file>