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D9996" w14:textId="29EDD749" w:rsidR="00341B82" w:rsidRPr="00341B82" w:rsidRDefault="00341B82" w:rsidP="00341B82">
      <w:pPr>
        <w:jc w:val="center"/>
        <w:rPr>
          <w:rFonts w:cstheme="minorHAnsi"/>
          <w:b/>
          <w:bCs/>
          <w:color w:val="385623" w:themeColor="accent6" w:themeShade="80"/>
          <w:sz w:val="28"/>
          <w:szCs w:val="28"/>
        </w:rPr>
      </w:pPr>
      <w:r w:rsidRPr="00341B82">
        <w:rPr>
          <w:rFonts w:cstheme="minorHAnsi"/>
          <w:b/>
          <w:bCs/>
          <w:color w:val="385623" w:themeColor="accent6" w:themeShade="80"/>
          <w:sz w:val="28"/>
          <w:szCs w:val="28"/>
        </w:rPr>
        <w:t>Re</w:t>
      </w:r>
      <w:r w:rsidRPr="00341B82">
        <w:rPr>
          <w:rFonts w:cstheme="minorHAnsi"/>
          <w:b/>
          <w:bCs/>
          <w:color w:val="385623" w:themeColor="accent6" w:themeShade="80"/>
          <w:sz w:val="28"/>
          <w:szCs w:val="28"/>
          <w:lang w:val="en-GB"/>
        </w:rPr>
        <w:t xml:space="preserve">bort </w:t>
      </w:r>
      <w:r w:rsidRPr="00341B82">
        <w:rPr>
          <w:rFonts w:cstheme="minorHAnsi"/>
          <w:b/>
          <w:bCs/>
          <w:color w:val="385623" w:themeColor="accent6" w:themeShade="80"/>
          <w:sz w:val="28"/>
          <w:szCs w:val="28"/>
        </w:rPr>
        <w:t>submitted</w:t>
      </w:r>
      <w:r w:rsidRPr="00341B82">
        <w:rPr>
          <w:rFonts w:cstheme="minorHAnsi"/>
          <w:b/>
          <w:bCs/>
          <w:color w:val="385623" w:themeColor="accent6" w:themeShade="80"/>
          <w:sz w:val="28"/>
          <w:szCs w:val="28"/>
        </w:rPr>
        <w:t xml:space="preserve"> t</w:t>
      </w:r>
      <w:r w:rsidRPr="00341B82">
        <w:rPr>
          <w:rFonts w:cstheme="minorHAnsi"/>
          <w:b/>
          <w:bCs/>
          <w:color w:val="385623" w:themeColor="accent6" w:themeShade="80"/>
          <w:sz w:val="28"/>
          <w:szCs w:val="28"/>
        </w:rPr>
        <w:t>o</w:t>
      </w:r>
      <w:r w:rsidRPr="00341B82">
        <w:rPr>
          <w:rFonts w:cstheme="minorHAnsi"/>
          <w:b/>
          <w:bCs/>
          <w:color w:val="385623" w:themeColor="accent6" w:themeShade="80"/>
          <w:sz w:val="28"/>
          <w:szCs w:val="28"/>
        </w:rPr>
        <w:t xml:space="preserve"> Human Rights Committee on France</w:t>
      </w:r>
    </w:p>
    <w:p w14:paraId="024335AD" w14:textId="77777777" w:rsidR="00341B82" w:rsidRPr="00341B82" w:rsidRDefault="00341B82" w:rsidP="00341B82">
      <w:pPr>
        <w:jc w:val="center"/>
        <w:rPr>
          <w:rFonts w:cstheme="minorHAnsi"/>
          <w:color w:val="2E74B5" w:themeColor="accent5" w:themeShade="BF"/>
          <w:sz w:val="24"/>
          <w:szCs w:val="24"/>
        </w:rPr>
      </w:pPr>
      <w:bookmarkStart w:id="0" w:name="OLE_LINK1"/>
      <w:r w:rsidRPr="00341B82">
        <w:rPr>
          <w:rFonts w:cstheme="minorHAnsi"/>
          <w:color w:val="2E74B5" w:themeColor="accent5" w:themeShade="BF"/>
          <w:sz w:val="24"/>
          <w:szCs w:val="24"/>
        </w:rPr>
        <w:t>International Alliance for Development and Human Rights</w:t>
      </w:r>
      <w:bookmarkEnd w:id="0"/>
    </w:p>
    <w:p w14:paraId="673F4B93" w14:textId="355AF7A9" w:rsidR="00341B82" w:rsidRPr="00341B82" w:rsidRDefault="00341B82" w:rsidP="00341B82">
      <w:pPr>
        <w:pBdr>
          <w:bottom w:val="single" w:sz="8" w:space="1" w:color="auto"/>
        </w:pBdr>
        <w:jc w:val="center"/>
        <w:rPr>
          <w:rFonts w:cstheme="minorHAnsi"/>
          <w:sz w:val="24"/>
          <w:szCs w:val="24"/>
        </w:rPr>
      </w:pPr>
      <w:r w:rsidRPr="00341B82">
        <w:rPr>
          <w:rFonts w:cstheme="minorHAnsi"/>
          <w:sz w:val="24"/>
          <w:szCs w:val="24"/>
        </w:rPr>
        <w:t>September 2024</w:t>
      </w:r>
    </w:p>
    <w:p w14:paraId="01B9C67E" w14:textId="77777777" w:rsidR="00341B82" w:rsidRPr="00341B82" w:rsidRDefault="00341B82" w:rsidP="00341B82">
      <w:pPr>
        <w:jc w:val="both"/>
        <w:rPr>
          <w:rFonts w:cstheme="minorHAnsi"/>
          <w:sz w:val="24"/>
          <w:szCs w:val="24"/>
        </w:rPr>
      </w:pPr>
      <w:r w:rsidRPr="00341B82">
        <w:rPr>
          <w:rFonts w:cstheme="minorHAnsi"/>
          <w:sz w:val="24"/>
          <w:szCs w:val="24"/>
        </w:rPr>
        <w:t>France ratified International</w:t>
      </w:r>
      <w:bookmarkStart w:id="1" w:name="OLE_LINK2"/>
      <w:r w:rsidRPr="00341B82">
        <w:rPr>
          <w:rFonts w:cstheme="minorHAnsi"/>
          <w:sz w:val="24"/>
          <w:szCs w:val="24"/>
        </w:rPr>
        <w:t xml:space="preserve"> Covenant on Civil and Political Rights </w:t>
      </w:r>
      <w:bookmarkEnd w:id="1"/>
      <w:r w:rsidRPr="00341B82">
        <w:rPr>
          <w:rFonts w:cstheme="minorHAnsi"/>
          <w:sz w:val="24"/>
          <w:szCs w:val="24"/>
        </w:rPr>
        <w:t>on 4 November 1980, and it entered into force on 4 February 1981 (hereafter referred to as "Covenant").</w:t>
      </w:r>
      <w:r w:rsidRPr="00341B82">
        <w:rPr>
          <w:rStyle w:val="FootnoteReference"/>
          <w:rFonts w:cstheme="minorHAnsi"/>
          <w:sz w:val="24"/>
          <w:szCs w:val="24"/>
        </w:rPr>
        <w:footnoteReference w:id="1"/>
      </w:r>
      <w:r w:rsidRPr="00341B82">
        <w:rPr>
          <w:rFonts w:cstheme="minorHAnsi"/>
          <w:sz w:val="24"/>
          <w:szCs w:val="24"/>
        </w:rPr>
        <w:t xml:space="preserve"> Since then, France has been obliged to comply with the standards and provisions contained in Covenant to protect the civil and political rights of its citizens and other individuals residing on its territory. France also submits its periodic reports to the Human Rights </w:t>
      </w:r>
      <w:bookmarkStart w:id="2" w:name="OLE_LINK4"/>
      <w:r w:rsidRPr="00341B82">
        <w:rPr>
          <w:rFonts w:cstheme="minorHAnsi"/>
          <w:sz w:val="24"/>
          <w:szCs w:val="24"/>
        </w:rPr>
        <w:t xml:space="preserve">Committee </w:t>
      </w:r>
      <w:bookmarkEnd w:id="2"/>
      <w:r w:rsidRPr="00341B82">
        <w:rPr>
          <w:rFonts w:cstheme="minorHAnsi"/>
          <w:sz w:val="24"/>
          <w:szCs w:val="24"/>
        </w:rPr>
        <w:t>(hereafter referred to as "Committee") to clarify the extent to which it has implemented its obligations under Covenant, the most recent of which was the sixth periodic report submitted on 11 August 2022.</w:t>
      </w:r>
      <w:r w:rsidRPr="00341B82">
        <w:rPr>
          <w:rStyle w:val="FootnoteReference"/>
          <w:rFonts w:cstheme="minorHAnsi"/>
          <w:sz w:val="24"/>
          <w:szCs w:val="24"/>
        </w:rPr>
        <w:footnoteReference w:id="2"/>
      </w:r>
    </w:p>
    <w:p w14:paraId="4F008FB0" w14:textId="5BFEF0DF" w:rsidR="00341B82" w:rsidRPr="00341B82" w:rsidRDefault="00341B82" w:rsidP="00341B82">
      <w:pPr>
        <w:ind w:firstLine="720"/>
        <w:jc w:val="both"/>
        <w:rPr>
          <w:rFonts w:cstheme="minorHAnsi"/>
          <w:sz w:val="24"/>
          <w:szCs w:val="24"/>
        </w:rPr>
      </w:pPr>
      <w:r w:rsidRPr="00341B82">
        <w:rPr>
          <w:rFonts w:cstheme="minorHAnsi"/>
          <w:sz w:val="24"/>
          <w:szCs w:val="24"/>
        </w:rPr>
        <w:t>France has been subject to continuous criticism in recent years regarding violation</w:t>
      </w:r>
      <w:r>
        <w:rPr>
          <w:rFonts w:cstheme="minorHAnsi"/>
          <w:sz w:val="24"/>
          <w:szCs w:val="24"/>
        </w:rPr>
        <w:t>s</w:t>
      </w:r>
      <w:r w:rsidRPr="00341B82">
        <w:rPr>
          <w:rFonts w:cstheme="minorHAnsi"/>
          <w:sz w:val="24"/>
          <w:szCs w:val="24"/>
        </w:rPr>
        <w:t xml:space="preserve"> of civil and political rights of citizens and foreigners residing within it, due to certain policies and practices pursued by </w:t>
      </w:r>
      <w:bookmarkStart w:id="3" w:name="OLE_LINK3"/>
      <w:r w:rsidRPr="00341B82">
        <w:rPr>
          <w:rFonts w:cstheme="minorHAnsi"/>
          <w:sz w:val="24"/>
          <w:szCs w:val="24"/>
        </w:rPr>
        <w:t xml:space="preserve">French </w:t>
      </w:r>
      <w:bookmarkEnd w:id="3"/>
      <w:r w:rsidRPr="00341B82">
        <w:rPr>
          <w:rFonts w:cstheme="minorHAnsi"/>
          <w:sz w:val="24"/>
          <w:szCs w:val="24"/>
        </w:rPr>
        <w:t>authorities. This report by International Alliance for Development and Human Rights (</w:t>
      </w:r>
      <w:bookmarkStart w:id="4" w:name="OLE_LINK5"/>
      <w:r w:rsidRPr="00341B82">
        <w:rPr>
          <w:rFonts w:cstheme="minorHAnsi"/>
          <w:sz w:val="24"/>
          <w:szCs w:val="24"/>
        </w:rPr>
        <w:t>IAPD</w:t>
      </w:r>
      <w:bookmarkEnd w:id="4"/>
      <w:r w:rsidRPr="00341B82">
        <w:rPr>
          <w:rFonts w:cstheme="minorHAnsi"/>
          <w:sz w:val="24"/>
          <w:szCs w:val="24"/>
        </w:rPr>
        <w:t xml:space="preserve">) assesses the extent to which France has fulfilled its obligations under Covenant, highlights the most prominent articles that reflect shortcomings, and makes recommendations to assist </w:t>
      </w:r>
      <w:bookmarkStart w:id="5" w:name="OLE_LINK6"/>
      <w:r w:rsidRPr="00341B82">
        <w:rPr>
          <w:rFonts w:cstheme="minorHAnsi"/>
          <w:sz w:val="24"/>
          <w:szCs w:val="24"/>
        </w:rPr>
        <w:t xml:space="preserve">Committee </w:t>
      </w:r>
      <w:bookmarkEnd w:id="5"/>
      <w:r w:rsidRPr="00341B82">
        <w:rPr>
          <w:rFonts w:cstheme="minorHAnsi"/>
          <w:sz w:val="24"/>
          <w:szCs w:val="24"/>
        </w:rPr>
        <w:t>in objectively assessing French file prior to the State party submitting its seventh national report at the 142nd session of Committee between October 14 and November 8, 2024.</w:t>
      </w:r>
      <w:r w:rsidRPr="00341B82">
        <w:rPr>
          <w:rStyle w:val="FootnoteReference"/>
          <w:rFonts w:cstheme="minorHAnsi"/>
          <w:sz w:val="24"/>
          <w:szCs w:val="24"/>
        </w:rPr>
        <w:footnoteReference w:id="3"/>
      </w:r>
    </w:p>
    <w:p w14:paraId="63952A74" w14:textId="77777777" w:rsidR="00341B82" w:rsidRPr="00341B82" w:rsidRDefault="00341B82" w:rsidP="00341B82">
      <w:pPr>
        <w:pStyle w:val="ListParagraph"/>
        <w:numPr>
          <w:ilvl w:val="0"/>
          <w:numId w:val="27"/>
        </w:numPr>
        <w:spacing w:after="160" w:line="259" w:lineRule="auto"/>
        <w:jc w:val="both"/>
        <w:rPr>
          <w:rFonts w:cstheme="minorHAnsi"/>
          <w:b/>
          <w:bCs/>
          <w:color w:val="2E74B5" w:themeColor="accent5" w:themeShade="BF"/>
          <w:sz w:val="28"/>
          <w:szCs w:val="28"/>
        </w:rPr>
      </w:pPr>
      <w:r w:rsidRPr="00341B82">
        <w:rPr>
          <w:rFonts w:cstheme="minorHAnsi"/>
          <w:b/>
          <w:bCs/>
          <w:color w:val="2E74B5" w:themeColor="accent5" w:themeShade="BF"/>
          <w:sz w:val="28"/>
          <w:szCs w:val="28"/>
        </w:rPr>
        <w:t>Equality and Non-Discrimination (Article 3)</w:t>
      </w:r>
    </w:p>
    <w:p w14:paraId="6C8A9AF9" w14:textId="77777777" w:rsidR="00341B82" w:rsidRPr="00341B82" w:rsidRDefault="00341B82" w:rsidP="00341B82">
      <w:pPr>
        <w:jc w:val="both"/>
        <w:rPr>
          <w:rFonts w:cstheme="minorHAnsi"/>
          <w:sz w:val="24"/>
          <w:szCs w:val="24"/>
        </w:rPr>
      </w:pPr>
      <w:r w:rsidRPr="00341B82">
        <w:rPr>
          <w:rFonts w:cstheme="minorHAnsi"/>
          <w:sz w:val="24"/>
          <w:szCs w:val="24"/>
        </w:rPr>
        <w:t>Equality and non-discrimination are fundamental values included in French Constitution and laws to protect Rights of individuals in all aspects of life, regardless of gender, race, religion, nationality, or any other criteria. These values are consistent with France's international obligations under Covenant and the Charter of Fundamental Rights of the European Union, which include the same provisions. However, studies reviewed by IAPD indicate the existence of systematic and institutional racial discrimination against ethnic and religious minorities in French society, primarily Muslim and Arab minorities and people of dark skin. Muslim women are denied public or private jobs because of their religion, as French government sector does not allow the employment of veiled women at any level, citing the principles of secularism and the separation of religion from civil life as a pretext.</w:t>
      </w:r>
      <w:r w:rsidRPr="00341B82">
        <w:rPr>
          <w:rFonts w:cstheme="minorHAnsi"/>
          <w:sz w:val="24"/>
          <w:szCs w:val="24"/>
          <w:rtl/>
        </w:rPr>
        <w:t xml:space="preserve"> </w:t>
      </w:r>
      <w:r w:rsidRPr="00341B82">
        <w:rPr>
          <w:rFonts w:cstheme="minorHAnsi"/>
          <w:sz w:val="24"/>
          <w:szCs w:val="24"/>
        </w:rPr>
        <w:t>Studies also confirm that French authorities refuse the participation of veiled girls in volunteer activities in educational settings or civil work for the same reason.</w:t>
      </w:r>
      <w:r w:rsidRPr="00341B82">
        <w:rPr>
          <w:rStyle w:val="FootnoteReference"/>
          <w:rFonts w:cstheme="minorHAnsi"/>
          <w:sz w:val="24"/>
          <w:szCs w:val="24"/>
        </w:rPr>
        <w:footnoteReference w:id="4"/>
      </w:r>
    </w:p>
    <w:p w14:paraId="1C6845CF" w14:textId="77777777" w:rsidR="00341B82" w:rsidRPr="00341B82" w:rsidRDefault="00341B82" w:rsidP="00341B82">
      <w:pPr>
        <w:ind w:firstLine="720"/>
        <w:jc w:val="both"/>
        <w:rPr>
          <w:rFonts w:cstheme="minorHAnsi"/>
          <w:sz w:val="24"/>
          <w:szCs w:val="24"/>
        </w:rPr>
      </w:pPr>
      <w:r w:rsidRPr="00341B82">
        <w:rPr>
          <w:rFonts w:cstheme="minorHAnsi"/>
          <w:sz w:val="24"/>
          <w:szCs w:val="24"/>
        </w:rPr>
        <w:t xml:space="preserve">Moreover, in December 2023, French parliament approved a new migration law that reduces Rights of foreigners in France and imposes specific work conditions to grant benefits to foreigners </w:t>
      </w:r>
      <w:r w:rsidRPr="00341B82">
        <w:rPr>
          <w:rFonts w:cstheme="minorHAnsi"/>
          <w:sz w:val="24"/>
          <w:szCs w:val="24"/>
        </w:rPr>
        <w:lastRenderedPageBreak/>
        <w:t>working in France. According to the law, unemployed foreigners cannot receive rent support until five years after their arrival in France, compared to only three months for working foreigners. This prompted hundreds of parties, unions, and associations in France to call for a rally to reject the law, leading to demonstrations in several streets in the capital, Paris, in mid-January 2024, where thousands of immigrants, French citizens, and political activists denounced the law's discrimination between citizens and foreigners, and the racist practices of the far-right within French parliament and the imposition of its policies on the government.</w:t>
      </w:r>
      <w:r w:rsidRPr="00341B82">
        <w:rPr>
          <w:rStyle w:val="FootnoteReference"/>
          <w:rFonts w:cstheme="minorHAnsi"/>
          <w:sz w:val="24"/>
          <w:szCs w:val="24"/>
        </w:rPr>
        <w:footnoteReference w:id="5"/>
      </w:r>
      <w:r w:rsidRPr="00341B82">
        <w:rPr>
          <w:rFonts w:cstheme="minorHAnsi"/>
          <w:sz w:val="24"/>
          <w:szCs w:val="24"/>
        </w:rPr>
        <w:t xml:space="preserve"> </w:t>
      </w:r>
    </w:p>
    <w:p w14:paraId="674AD9B5" w14:textId="77777777" w:rsidR="00341B82" w:rsidRPr="00341B82" w:rsidRDefault="00341B82" w:rsidP="00341B82">
      <w:pPr>
        <w:ind w:firstLine="720"/>
        <w:jc w:val="both"/>
        <w:rPr>
          <w:rFonts w:cstheme="minorHAnsi"/>
          <w:sz w:val="24"/>
          <w:szCs w:val="24"/>
        </w:rPr>
      </w:pPr>
      <w:r w:rsidRPr="00341B82">
        <w:rPr>
          <w:rFonts w:cstheme="minorHAnsi"/>
          <w:sz w:val="24"/>
          <w:szCs w:val="24"/>
        </w:rPr>
        <w:t>According to estimates, the Arab minority and people of color in France are subjected to identity checks by police forces about 20 times more frequently than other citizens.</w:t>
      </w:r>
      <w:r w:rsidRPr="00341B82">
        <w:rPr>
          <w:rStyle w:val="FootnoteReference"/>
          <w:rFonts w:cstheme="minorHAnsi"/>
          <w:sz w:val="24"/>
          <w:szCs w:val="24"/>
        </w:rPr>
        <w:footnoteReference w:id="6"/>
      </w:r>
      <w:r w:rsidRPr="00341B82">
        <w:rPr>
          <w:rFonts w:cstheme="minorHAnsi"/>
          <w:sz w:val="24"/>
          <w:szCs w:val="24"/>
        </w:rPr>
        <w:t xml:space="preserve"> They also face discriminatory treatment during police stops and searches, where they are forced to lie on the ground and are searched violently and humiliatingly in front of passersby, without any real or objective suspicion. In response to these practices, human rights organizations filed a class action lawsuit against the police before French State Council in 2021, seeking structural reforms in this aspect of police work.  Although the State Council acknowledged the existence of racial discrimination in police searches in its decision issued in October 2023, it did not consider it a general or systematic policy and did not take any action to compel the government to address this situation, despite the authority granted to it to issue orders to the government to take the necessary measures to reduce discrimination.</w:t>
      </w:r>
      <w:r w:rsidRPr="00341B82">
        <w:rPr>
          <w:rStyle w:val="FootnoteReference"/>
          <w:rFonts w:cstheme="minorHAnsi"/>
          <w:sz w:val="24"/>
          <w:szCs w:val="24"/>
        </w:rPr>
        <w:footnoteReference w:id="7"/>
      </w:r>
      <w:r w:rsidRPr="00341B82">
        <w:rPr>
          <w:rFonts w:cstheme="minorHAnsi"/>
          <w:sz w:val="24"/>
          <w:szCs w:val="24"/>
        </w:rPr>
        <w:t xml:space="preserve"> </w:t>
      </w:r>
    </w:p>
    <w:p w14:paraId="3D8EE7D8" w14:textId="77777777" w:rsidR="00341B82" w:rsidRPr="00341B82" w:rsidRDefault="00341B82" w:rsidP="00341B82">
      <w:pPr>
        <w:ind w:firstLine="720"/>
        <w:jc w:val="both"/>
        <w:rPr>
          <w:rFonts w:cstheme="minorHAnsi"/>
          <w:sz w:val="24"/>
          <w:szCs w:val="24"/>
        </w:rPr>
      </w:pPr>
      <w:r w:rsidRPr="00341B82">
        <w:rPr>
          <w:rFonts w:cstheme="minorHAnsi"/>
          <w:sz w:val="24"/>
          <w:szCs w:val="24"/>
        </w:rPr>
        <w:t>IAPD believes that the State Council's negative position in this case and the other systematic discriminatory practices mentioned above impede the implementation of Article 3 of Covenant and violate the provisions of International Convention on the Elimination of All Forms of Racial Discrimination, to which France is a party, as well as other provisions related to equality and non-discrimination.</w:t>
      </w:r>
    </w:p>
    <w:p w14:paraId="2E61234F" w14:textId="77777777" w:rsidR="00341B82" w:rsidRPr="00BA69CD" w:rsidRDefault="00341B82" w:rsidP="00341B82">
      <w:pPr>
        <w:pStyle w:val="ListParagraph"/>
        <w:numPr>
          <w:ilvl w:val="0"/>
          <w:numId w:val="27"/>
        </w:numPr>
        <w:spacing w:after="160" w:line="259" w:lineRule="auto"/>
        <w:jc w:val="both"/>
        <w:rPr>
          <w:rFonts w:cstheme="minorHAnsi"/>
          <w:b/>
          <w:bCs/>
          <w:color w:val="2E74B5" w:themeColor="accent5" w:themeShade="BF"/>
          <w:sz w:val="28"/>
          <w:szCs w:val="28"/>
        </w:rPr>
      </w:pPr>
      <w:r w:rsidRPr="00BA69CD">
        <w:rPr>
          <w:rFonts w:cstheme="minorHAnsi"/>
          <w:b/>
          <w:bCs/>
          <w:color w:val="2E74B5" w:themeColor="accent5" w:themeShade="BF"/>
          <w:sz w:val="28"/>
          <w:szCs w:val="28"/>
        </w:rPr>
        <w:t>Right to Life (Article 6)</w:t>
      </w:r>
    </w:p>
    <w:p w14:paraId="5F945F5F" w14:textId="77777777" w:rsidR="00341B82" w:rsidRPr="00341B82" w:rsidRDefault="00341B82" w:rsidP="00341B82">
      <w:pPr>
        <w:ind w:firstLine="720"/>
        <w:jc w:val="both"/>
        <w:rPr>
          <w:rFonts w:cstheme="minorHAnsi"/>
          <w:sz w:val="24"/>
          <w:szCs w:val="24"/>
        </w:rPr>
      </w:pPr>
      <w:r w:rsidRPr="00341B82">
        <w:rPr>
          <w:rFonts w:cstheme="minorHAnsi"/>
          <w:sz w:val="24"/>
          <w:szCs w:val="24"/>
        </w:rPr>
        <w:t>France occupies an advanced position among the countries of the world that are generally committed to protecting Right to life, which is an inherent human right guaranteed by Covenant, the European Convention on Human Rights, and French laws as well. However, some practices have drawn sharp criticism against France in this regard and are considered by human rights organizations to be arbitrary violations of this right and a clear breach of Article 6 of Covenant, especially in cases where law enforcement forces are involved in the violation.</w:t>
      </w:r>
    </w:p>
    <w:p w14:paraId="5A1B98E6" w14:textId="77777777" w:rsidR="00341B82" w:rsidRPr="00341B82" w:rsidRDefault="00341B82" w:rsidP="00341B82">
      <w:pPr>
        <w:ind w:firstLine="720"/>
        <w:jc w:val="both"/>
        <w:rPr>
          <w:rFonts w:cstheme="minorHAnsi"/>
          <w:sz w:val="24"/>
          <w:szCs w:val="24"/>
        </w:rPr>
      </w:pPr>
      <w:r w:rsidRPr="00341B82">
        <w:rPr>
          <w:rFonts w:cstheme="minorHAnsi"/>
          <w:sz w:val="24"/>
          <w:szCs w:val="24"/>
        </w:rPr>
        <w:t>In this regard, IAPD reviewed investigations indicating the involvement of police officers in numerous murders of individuals without legal justification or necessity, as the number of killings by French police in the context of arresting people exceeded 15 cases during 2022 and 2023.</w:t>
      </w:r>
      <w:r w:rsidRPr="00341B82">
        <w:rPr>
          <w:rStyle w:val="FootnoteReference"/>
          <w:rFonts w:cstheme="minorHAnsi"/>
          <w:sz w:val="24"/>
          <w:szCs w:val="24"/>
        </w:rPr>
        <w:footnoteReference w:id="8"/>
      </w:r>
      <w:r w:rsidRPr="00341B82">
        <w:rPr>
          <w:rFonts w:cstheme="minorHAnsi"/>
          <w:sz w:val="24"/>
          <w:szCs w:val="24"/>
        </w:rPr>
        <w:t xml:space="preserve"> For instance, in June 2023, a police officer shot at close range a 17-year-old boy of Algerian origin named N.M. because he had broken a traffic light on a street in Nanterre, near the capital, Paris. The police officer was placed in a detention center under investigation on charges of premeditated murder.</w:t>
      </w:r>
      <w:r w:rsidRPr="00341B82">
        <w:rPr>
          <w:rStyle w:val="FootnoteReference"/>
          <w:rFonts w:cstheme="minorHAnsi"/>
          <w:sz w:val="24"/>
          <w:szCs w:val="24"/>
        </w:rPr>
        <w:footnoteReference w:id="9"/>
      </w:r>
      <w:r w:rsidRPr="00341B82">
        <w:rPr>
          <w:rFonts w:cstheme="minorHAnsi"/>
          <w:sz w:val="24"/>
          <w:szCs w:val="24"/>
        </w:rPr>
        <w:t xml:space="preserve"> In the same </w:t>
      </w:r>
      <w:r w:rsidRPr="00341B82">
        <w:rPr>
          <w:rFonts w:cstheme="minorHAnsi"/>
          <w:sz w:val="24"/>
          <w:szCs w:val="24"/>
        </w:rPr>
        <w:lastRenderedPageBreak/>
        <w:t>month and just two weeks before that incident, a 19-year-old Guinean black man named A.K. was killed by police forces in the town of Angouleme in southwestern France, because he was walking zigzaggingly and refused to obey police orders to stop, causing injury to a police officer. The policeman was not charged with premeditated murder or formally investigated until two weeks after the incident and the day after the killing of the Algerian child,</w:t>
      </w:r>
      <w:r w:rsidRPr="00341B82">
        <w:rPr>
          <w:rStyle w:val="FootnoteReference"/>
          <w:rFonts w:cstheme="minorHAnsi"/>
          <w:sz w:val="24"/>
          <w:szCs w:val="24"/>
        </w:rPr>
        <w:footnoteReference w:id="10"/>
      </w:r>
      <w:r w:rsidRPr="00341B82">
        <w:rPr>
          <w:rFonts w:cstheme="minorHAnsi"/>
          <w:sz w:val="24"/>
          <w:szCs w:val="24"/>
        </w:rPr>
        <w:t xml:space="preserve"> which raises concerns that this delay was an attempt by the authorities to cover up the perpetrator, or that other murders had already occurred and were covered up.</w:t>
      </w:r>
    </w:p>
    <w:p w14:paraId="6FC5A424" w14:textId="77777777" w:rsidR="00341B82" w:rsidRPr="00BA69CD" w:rsidRDefault="00341B82" w:rsidP="00341B82">
      <w:pPr>
        <w:pStyle w:val="ListParagraph"/>
        <w:numPr>
          <w:ilvl w:val="0"/>
          <w:numId w:val="27"/>
        </w:numPr>
        <w:spacing w:after="160" w:line="259" w:lineRule="auto"/>
        <w:jc w:val="both"/>
        <w:rPr>
          <w:rFonts w:cstheme="minorHAnsi"/>
          <w:b/>
          <w:bCs/>
          <w:color w:val="2E74B5" w:themeColor="accent5" w:themeShade="BF"/>
          <w:sz w:val="28"/>
          <w:szCs w:val="28"/>
        </w:rPr>
      </w:pPr>
      <w:r w:rsidRPr="00BA69CD">
        <w:rPr>
          <w:rFonts w:cstheme="minorHAnsi"/>
          <w:b/>
          <w:bCs/>
          <w:color w:val="2E74B5" w:themeColor="accent5" w:themeShade="BF"/>
          <w:sz w:val="28"/>
          <w:szCs w:val="28"/>
        </w:rPr>
        <w:t>Protection from Torture (Article 7)</w:t>
      </w:r>
    </w:p>
    <w:p w14:paraId="0C36EB33" w14:textId="14C6FBE2" w:rsidR="00341B82" w:rsidRPr="00341B82" w:rsidRDefault="00341B82" w:rsidP="00341B82">
      <w:pPr>
        <w:ind w:firstLine="720"/>
        <w:jc w:val="both"/>
        <w:rPr>
          <w:rFonts w:cstheme="minorHAnsi"/>
          <w:sz w:val="24"/>
          <w:szCs w:val="24"/>
        </w:rPr>
      </w:pPr>
      <w:r w:rsidRPr="00341B82">
        <w:rPr>
          <w:rFonts w:cstheme="minorHAnsi"/>
          <w:sz w:val="24"/>
          <w:szCs w:val="24"/>
        </w:rPr>
        <w:t xml:space="preserve">France is subject to severe criticism regarding the incidents of torture and inhuman and degrading treatment that continue to take place inside French prisons and detention centers, despite France's international commitment under the </w:t>
      </w:r>
      <w:r w:rsidR="00097D0B">
        <w:rPr>
          <w:rFonts w:cstheme="minorHAnsi"/>
          <w:sz w:val="24"/>
          <w:szCs w:val="24"/>
        </w:rPr>
        <w:t xml:space="preserve">Covenant and the </w:t>
      </w:r>
      <w:r w:rsidRPr="00341B82">
        <w:rPr>
          <w:rFonts w:cstheme="minorHAnsi"/>
          <w:sz w:val="24"/>
          <w:szCs w:val="24"/>
        </w:rPr>
        <w:t xml:space="preserve">Convention against Torture, as well as its internal commitment under its constitution and domestic laws not to subject anyone to torture under any circumstances. </w:t>
      </w:r>
    </w:p>
    <w:p w14:paraId="31E9A938" w14:textId="77777777" w:rsidR="00341B82" w:rsidRPr="00341B82" w:rsidRDefault="00341B82" w:rsidP="00341B82">
      <w:pPr>
        <w:ind w:firstLine="720"/>
        <w:jc w:val="both"/>
        <w:rPr>
          <w:rFonts w:cstheme="minorHAnsi"/>
          <w:sz w:val="24"/>
          <w:szCs w:val="24"/>
        </w:rPr>
      </w:pPr>
      <w:r w:rsidRPr="00341B82">
        <w:rPr>
          <w:rFonts w:cstheme="minorHAnsi"/>
          <w:sz w:val="24"/>
          <w:szCs w:val="24"/>
        </w:rPr>
        <w:t>In defiance of these obligations, the conditions of solitary confinement in France are reported to be inhumane and in clear violation of Article 7 of Covenant. Individuals are held in semi-dark cells isolated from the outside world, are not allowed to exercise except for walking for no more than an hour a day, and face humiliating behavior by prison guards, such as violence, bullying, and punishment for trivial matters such as wearing inappropriate clothing or turning up the radio volume.</w:t>
      </w:r>
      <w:r w:rsidRPr="00341B82">
        <w:rPr>
          <w:rStyle w:val="FootnoteReference"/>
          <w:rFonts w:cstheme="minorHAnsi"/>
          <w:sz w:val="24"/>
          <w:szCs w:val="24"/>
        </w:rPr>
        <w:footnoteReference w:id="11"/>
      </w:r>
      <w:r w:rsidRPr="00341B82">
        <w:rPr>
          <w:rFonts w:cstheme="minorHAnsi"/>
          <w:sz w:val="24"/>
          <w:szCs w:val="24"/>
        </w:rPr>
        <w:t xml:space="preserve"> Children also face violence and inhumane treatment in French prisons, especially when detained with adult prisoners, which increases their likelihood of being exploited and subjected to violence and negatively affects their psychological and mental state and their rehabilitation.</w:t>
      </w:r>
      <w:r w:rsidRPr="00341B82">
        <w:rPr>
          <w:rStyle w:val="FootnoteReference"/>
          <w:rFonts w:cstheme="minorHAnsi"/>
          <w:sz w:val="24"/>
          <w:szCs w:val="24"/>
        </w:rPr>
        <w:footnoteReference w:id="12"/>
      </w:r>
    </w:p>
    <w:p w14:paraId="6C0D8AD4" w14:textId="77777777" w:rsidR="00341B82" w:rsidRPr="00341B82" w:rsidRDefault="00341B82" w:rsidP="00BA69CD">
      <w:pPr>
        <w:ind w:firstLine="720"/>
        <w:jc w:val="both"/>
        <w:rPr>
          <w:rFonts w:cstheme="minorHAnsi"/>
          <w:sz w:val="24"/>
          <w:szCs w:val="24"/>
        </w:rPr>
      </w:pPr>
      <w:r w:rsidRPr="00341B82">
        <w:rPr>
          <w:rFonts w:cstheme="minorHAnsi"/>
          <w:sz w:val="24"/>
          <w:szCs w:val="24"/>
        </w:rPr>
        <w:t>As a natural consequence of the failure to comply with the provisions of Article 7 of Covenant, studies reviewed by IAPD indicate that suicide attempts in solitary confinement facilities are approximately 15 times higher than in regular detention facilities in France. Prison administrations also punish those who attempt suicide with arbitrary penalties without taking into account the conditions of detention or the psychological dimensions that led them to do so. For example, one detainee was sentenced to 14 days in prison as a disciplinary punishment for attempting suicide in February 2022 by throwing himself from the corridor of one of the upper floors, despite the fact that he fell into the protective net of the street height and was found by a psychiatrist to be in need of treatment for anxiety.</w:t>
      </w:r>
      <w:r w:rsidRPr="00341B82">
        <w:rPr>
          <w:rStyle w:val="FootnoteReference"/>
          <w:rFonts w:cstheme="minorHAnsi"/>
          <w:sz w:val="24"/>
          <w:szCs w:val="24"/>
        </w:rPr>
        <w:footnoteReference w:id="13"/>
      </w:r>
    </w:p>
    <w:p w14:paraId="5E93DDC7" w14:textId="77777777" w:rsidR="00341B82" w:rsidRPr="00341B82" w:rsidRDefault="00341B82" w:rsidP="00BA69CD">
      <w:pPr>
        <w:ind w:firstLine="720"/>
        <w:jc w:val="both"/>
        <w:rPr>
          <w:rFonts w:cstheme="minorHAnsi"/>
          <w:sz w:val="24"/>
          <w:szCs w:val="24"/>
        </w:rPr>
      </w:pPr>
      <w:r w:rsidRPr="00341B82">
        <w:rPr>
          <w:rFonts w:cstheme="minorHAnsi"/>
          <w:sz w:val="24"/>
          <w:szCs w:val="24"/>
        </w:rPr>
        <w:t>Moreover, French prisons have witnessed unprecedented overcrowding recently. After the number of prisoners reached 77,880</w:t>
      </w:r>
      <w:r w:rsidRPr="00341B82">
        <w:rPr>
          <w:rStyle w:val="FootnoteReference"/>
          <w:rFonts w:cstheme="minorHAnsi"/>
          <w:sz w:val="24"/>
          <w:szCs w:val="24"/>
        </w:rPr>
        <w:footnoteReference w:id="14"/>
      </w:r>
      <w:r w:rsidRPr="00341B82">
        <w:rPr>
          <w:rFonts w:cstheme="minorHAnsi"/>
          <w:sz w:val="24"/>
          <w:szCs w:val="24"/>
        </w:rPr>
        <w:t xml:space="preserve"> by June 2024, the government's failure to adopt policies to rehabilitate offenders outside penal institutions or use alternatives to imprisonment has resulted in prisoners languishing in humiliating and inhumane living conditions. Places designed to accommodate 100 people can accommodate between 124 and 148 people, forcing prisoners to share small spaces </w:t>
      </w:r>
      <w:r w:rsidRPr="00341B82">
        <w:rPr>
          <w:rFonts w:cstheme="minorHAnsi"/>
          <w:sz w:val="24"/>
          <w:szCs w:val="24"/>
        </w:rPr>
        <w:lastRenderedPageBreak/>
        <w:t>and sleep directly on the floor without beds. They also do not receive their basic rights to health and training, and they receive humiliating treatment from prison staff to control them in light of their increasing numbers. Analyses reviewed by IAPD attribute the increase in the number of prisoners at this pace to the creation and tightening of French criminal code of 120 crimes punishable by imprisonment in recent years.</w:t>
      </w:r>
      <w:r w:rsidRPr="00341B82">
        <w:rPr>
          <w:rStyle w:val="FootnoteReference"/>
          <w:rFonts w:cstheme="minorHAnsi"/>
          <w:sz w:val="24"/>
          <w:szCs w:val="24"/>
        </w:rPr>
        <w:footnoteReference w:id="15"/>
      </w:r>
    </w:p>
    <w:p w14:paraId="69AFF162" w14:textId="77777777" w:rsidR="00341B82" w:rsidRPr="00BA69CD" w:rsidRDefault="00341B82" w:rsidP="00BA69CD">
      <w:pPr>
        <w:pStyle w:val="ListParagraph"/>
        <w:numPr>
          <w:ilvl w:val="0"/>
          <w:numId w:val="27"/>
        </w:numPr>
        <w:spacing w:after="160" w:line="259" w:lineRule="auto"/>
        <w:jc w:val="both"/>
        <w:rPr>
          <w:rFonts w:cstheme="minorHAnsi"/>
          <w:b/>
          <w:bCs/>
          <w:color w:val="2E74B5" w:themeColor="accent5" w:themeShade="BF"/>
          <w:sz w:val="28"/>
          <w:szCs w:val="28"/>
        </w:rPr>
      </w:pPr>
      <w:r w:rsidRPr="00BA69CD">
        <w:rPr>
          <w:rFonts w:cstheme="minorHAnsi"/>
          <w:b/>
          <w:bCs/>
          <w:color w:val="2E74B5" w:themeColor="accent5" w:themeShade="BF"/>
          <w:sz w:val="28"/>
          <w:szCs w:val="28"/>
        </w:rPr>
        <w:t>Preventing Slavery and Human Trafficking (Article 8)</w:t>
      </w:r>
    </w:p>
    <w:p w14:paraId="1DCC317E" w14:textId="61D1513D" w:rsidR="00341B82" w:rsidRPr="00341B82" w:rsidRDefault="00341B82" w:rsidP="00BA69CD">
      <w:pPr>
        <w:jc w:val="both"/>
        <w:rPr>
          <w:rFonts w:cstheme="minorHAnsi"/>
          <w:sz w:val="24"/>
          <w:szCs w:val="24"/>
        </w:rPr>
      </w:pPr>
      <w:r w:rsidRPr="00341B82">
        <w:rPr>
          <w:rFonts w:cstheme="minorHAnsi"/>
          <w:sz w:val="24"/>
          <w:szCs w:val="24"/>
        </w:rPr>
        <w:t>French authorities are making due diligence efforts to combat slavery and human trafficking in all its forms, such as forced labor, sexual exploitation, child exploitation, and others. French Penal Code considers sex trafficking and labor trafficking to be serious criminal offenses, and imposes penalties of up to seven years in prison and a fine of up to €150,000 if the victim is an adult, and up to ten years in prison and a fine of up to €1.5 million for crimes involving children. The authorities are also providing €553,000 in funding to civil society organizations interested in helping victims in 2023, compared to €464,502 in 2022, and are paying significant attention to training government officials and establishing international partnerships in the context of pursuing human trafficking networks and protecting all groups in the country from various forms of exploitation.</w:t>
      </w:r>
    </w:p>
    <w:p w14:paraId="3D937009" w14:textId="77777777" w:rsidR="00341B82" w:rsidRPr="00341B82" w:rsidRDefault="00341B82" w:rsidP="00341B82">
      <w:pPr>
        <w:ind w:firstLine="720"/>
        <w:jc w:val="both"/>
        <w:rPr>
          <w:rFonts w:cstheme="minorHAnsi"/>
          <w:sz w:val="24"/>
          <w:szCs w:val="24"/>
        </w:rPr>
      </w:pPr>
      <w:r w:rsidRPr="00341B82">
        <w:rPr>
          <w:rFonts w:cstheme="minorHAnsi"/>
          <w:sz w:val="24"/>
          <w:szCs w:val="24"/>
        </w:rPr>
        <w:t>The number of victims of human trafficking in France in 2022 reached about 4,400 victims, including 82% women and 16% children. To confront the repercussions of this phenomenon, France launched in December 2023 the third national plan to combat exploitation and human trafficking 2024-2027 in cooperation between the government, international partners and civil society organizations. The plan aims to enhance the protection of residents in France and pursue human trafficking networks by establishing a national observatory for human trafficking and exploitation crimes, and training workers related to victims such as judges, police officers and journalists according to a national training plan by 2025. Additionally, the plan includes raising awareness about these phenomena through the Internet and public and specialized places frequented by citizens and foreigners.</w:t>
      </w:r>
      <w:r w:rsidRPr="00341B82">
        <w:rPr>
          <w:rStyle w:val="FootnoteReference"/>
          <w:rFonts w:cstheme="minorHAnsi"/>
          <w:sz w:val="24"/>
          <w:szCs w:val="24"/>
        </w:rPr>
        <w:footnoteReference w:id="16"/>
      </w:r>
    </w:p>
    <w:p w14:paraId="5C3DEB20" w14:textId="77777777" w:rsidR="00341B82" w:rsidRPr="00341B82" w:rsidRDefault="00341B82" w:rsidP="00341B82">
      <w:pPr>
        <w:ind w:firstLine="720"/>
        <w:jc w:val="both"/>
        <w:rPr>
          <w:rFonts w:cstheme="minorHAnsi"/>
          <w:sz w:val="24"/>
          <w:szCs w:val="24"/>
        </w:rPr>
      </w:pPr>
      <w:r w:rsidRPr="00341B82">
        <w:rPr>
          <w:rFonts w:cstheme="minorHAnsi"/>
          <w:sz w:val="24"/>
          <w:szCs w:val="24"/>
        </w:rPr>
        <w:t xml:space="preserve">As part of French authorities' pursuit of human trafficking networks, six Algerians appeared before a Parisian court in December 2023 on charges of human trafficking. They were accused of exploiting dozens of unaccompanied children between the ages of 7 and 16 and forcing them to steal in areas near the </w:t>
      </w:r>
      <w:bookmarkStart w:id="6" w:name="OLE_LINK7"/>
      <w:r w:rsidRPr="00341B82">
        <w:rPr>
          <w:rFonts w:cstheme="minorHAnsi"/>
          <w:sz w:val="24"/>
          <w:szCs w:val="24"/>
        </w:rPr>
        <w:t xml:space="preserve">Eiffel Tower </w:t>
      </w:r>
      <w:bookmarkEnd w:id="6"/>
      <w:r w:rsidRPr="00341B82">
        <w:rPr>
          <w:rFonts w:cstheme="minorHAnsi"/>
          <w:sz w:val="24"/>
          <w:szCs w:val="24"/>
        </w:rPr>
        <w:t>in the capital, Paris, after providing them with psychotropic drugs to the point of addiction to facilitate their recruitment and control.</w:t>
      </w:r>
      <w:r w:rsidRPr="00341B82">
        <w:rPr>
          <w:rStyle w:val="FootnoteReference"/>
          <w:rFonts w:cstheme="minorHAnsi"/>
          <w:sz w:val="24"/>
          <w:szCs w:val="24"/>
        </w:rPr>
        <w:footnoteReference w:id="17"/>
      </w:r>
    </w:p>
    <w:p w14:paraId="4E720D01" w14:textId="77777777" w:rsidR="00341B82" w:rsidRPr="00A80986" w:rsidRDefault="00341B82" w:rsidP="00341B82">
      <w:pPr>
        <w:pStyle w:val="ListParagraph"/>
        <w:numPr>
          <w:ilvl w:val="0"/>
          <w:numId w:val="27"/>
        </w:numPr>
        <w:spacing w:after="160" w:line="259" w:lineRule="auto"/>
        <w:jc w:val="both"/>
        <w:rPr>
          <w:rFonts w:cstheme="minorHAnsi"/>
          <w:b/>
          <w:bCs/>
          <w:color w:val="2E74B5" w:themeColor="accent5" w:themeShade="BF"/>
          <w:sz w:val="28"/>
          <w:szCs w:val="28"/>
        </w:rPr>
      </w:pPr>
      <w:r w:rsidRPr="00A80986">
        <w:rPr>
          <w:rFonts w:cstheme="minorHAnsi"/>
          <w:b/>
          <w:bCs/>
          <w:color w:val="2E74B5" w:themeColor="accent5" w:themeShade="BF"/>
          <w:sz w:val="28"/>
          <w:szCs w:val="28"/>
        </w:rPr>
        <w:t>Right to a Fair Trial (Article 14)</w:t>
      </w:r>
    </w:p>
    <w:p w14:paraId="0869CC2A" w14:textId="77777777" w:rsidR="00341B82" w:rsidRPr="00341B82" w:rsidRDefault="00341B82" w:rsidP="00A80986">
      <w:pPr>
        <w:jc w:val="both"/>
        <w:rPr>
          <w:rFonts w:cstheme="minorHAnsi"/>
          <w:sz w:val="24"/>
          <w:szCs w:val="24"/>
        </w:rPr>
      </w:pPr>
      <w:r w:rsidRPr="00341B82">
        <w:rPr>
          <w:rFonts w:cstheme="minorHAnsi"/>
          <w:sz w:val="24"/>
          <w:szCs w:val="24"/>
        </w:rPr>
        <w:t>Right to a fair trial is a fundamental pillar of human rights, and France pledges to fulfill its international obligations in this regard. French laws also guarantee some basic guarantees for right to a fair trial, such as the independence of the judiciary, right to defense, public hearings, right to appeal, and others.</w:t>
      </w:r>
    </w:p>
    <w:p w14:paraId="5DCA10D7" w14:textId="77777777" w:rsidR="00341B82" w:rsidRPr="00341B82" w:rsidRDefault="00341B82" w:rsidP="00A80986">
      <w:pPr>
        <w:ind w:firstLine="720"/>
        <w:jc w:val="both"/>
        <w:rPr>
          <w:rFonts w:cstheme="minorHAnsi"/>
          <w:sz w:val="24"/>
          <w:szCs w:val="24"/>
        </w:rPr>
      </w:pPr>
      <w:r w:rsidRPr="00341B82">
        <w:rPr>
          <w:rFonts w:cstheme="minorHAnsi"/>
          <w:sz w:val="24"/>
          <w:szCs w:val="24"/>
        </w:rPr>
        <w:t>Contrary to the general trend in France regarding improving the judicial system, French Court of Cassation established in December 2023 the principle of "</w:t>
      </w:r>
      <w:r w:rsidRPr="00341B82">
        <w:rPr>
          <w:rFonts w:cstheme="minorHAnsi"/>
          <w:b/>
          <w:bCs/>
          <w:sz w:val="24"/>
          <w:szCs w:val="24"/>
        </w:rPr>
        <w:t>admissibility of unfair evidence</w:t>
      </w:r>
      <w:r w:rsidRPr="00341B82">
        <w:rPr>
          <w:rFonts w:cstheme="minorHAnsi"/>
          <w:sz w:val="24"/>
          <w:szCs w:val="24"/>
        </w:rPr>
        <w:t xml:space="preserve">" with regard </w:t>
      </w:r>
      <w:r w:rsidRPr="00341B82">
        <w:rPr>
          <w:rFonts w:cstheme="minorHAnsi"/>
          <w:sz w:val="24"/>
          <w:szCs w:val="24"/>
        </w:rPr>
        <w:lastRenderedPageBreak/>
        <w:t>to civil lawsuits. The court overturned two decisions issued by appeal judges who refused to accept evidence obtained by illegal means, such as disclosing private conversations between an employee and a colleague, and recording a meeting or interview without the employee's knowledge. This ultimately led the employer to dismiss the employee for misconduct based on this evidence, which the courts of appeal had previously refused to consider in their rulings. The Court of Cassation violated this principle for the first time in its opinion not to exclude unfair or illegal evidence, as this exclusion sometimes results in violations of rights of litigants. The Court of Cassation justified its approach by stating that the court of subject matter is naturally committed to the integrity of litigation and balances all evidence presented to it before issuing its ruling. IAPD believes that the Court of Cassation's approach to the admissibility of unfair evidence in civil lawsuits, although it may facilitate the collection of evidence, unnecessarily prolongs the duration of disputes and makes it difficult for the judge to balance the conflicting interests and the possibility of accepting this type of evidence or not. This ultimately harms the interests of litigants and opens the way for malicious and fabricated lawsuits.</w:t>
      </w:r>
      <w:r w:rsidRPr="00341B82">
        <w:rPr>
          <w:rStyle w:val="FootnoteReference"/>
          <w:rFonts w:cstheme="minorHAnsi"/>
          <w:sz w:val="24"/>
          <w:szCs w:val="24"/>
        </w:rPr>
        <w:footnoteReference w:id="18"/>
      </w:r>
    </w:p>
    <w:p w14:paraId="2BF5010B" w14:textId="77777777" w:rsidR="00341B82" w:rsidRPr="00341B82" w:rsidRDefault="00341B82" w:rsidP="00A80986">
      <w:pPr>
        <w:ind w:firstLine="720"/>
        <w:jc w:val="both"/>
        <w:rPr>
          <w:rFonts w:cstheme="minorHAnsi"/>
          <w:sz w:val="24"/>
          <w:szCs w:val="24"/>
        </w:rPr>
      </w:pPr>
      <w:r w:rsidRPr="00341B82">
        <w:rPr>
          <w:rFonts w:cstheme="minorHAnsi"/>
          <w:sz w:val="24"/>
          <w:szCs w:val="24"/>
        </w:rPr>
        <w:t>Some studies have also denounced the excessive use of pretrial detention by French authorities in about 30% of accusation cases, to the point of considering it a penalty prior to conviction, although it is essentially an exceptional situation in light of the constitutional principle of presuming the accused's innocence during the investigation and trial stages. This excessive use increases the burden on the investigating authorities and slows down the litigation and adjudication processes. Government estimates indicate that some judges are forced to consider more than 130 cases at the same time, an increase of nearly double the usual rate of considering cases, which is 72 cases at a time. This necessarily leads to an increase in the length of pretrial detention for periods of up to two years in some cases. Additionally, the shortage of psychiatrists working in the judicial system causes trials to be delayed for periods that may exceed a year. IAPD also documented the existence of racial discrimination within the justice system in France, as statistics show that foreigners are five times more likely to be detained than French citizens, while foreigners represent only 25% of those released.</w:t>
      </w:r>
      <w:r w:rsidRPr="00341B82">
        <w:rPr>
          <w:rStyle w:val="FootnoteReference"/>
          <w:rFonts w:cstheme="minorHAnsi"/>
          <w:sz w:val="24"/>
          <w:szCs w:val="24"/>
        </w:rPr>
        <w:footnoteReference w:id="19"/>
      </w:r>
      <w:r w:rsidRPr="00341B82">
        <w:rPr>
          <w:rFonts w:cstheme="minorHAnsi"/>
          <w:sz w:val="24"/>
          <w:szCs w:val="24"/>
        </w:rPr>
        <w:t xml:space="preserve"> </w:t>
      </w:r>
    </w:p>
    <w:p w14:paraId="7135BCEA" w14:textId="77777777" w:rsidR="00341B82" w:rsidRPr="00341B82" w:rsidRDefault="00341B82" w:rsidP="00A80986">
      <w:pPr>
        <w:ind w:firstLine="720"/>
        <w:jc w:val="both"/>
        <w:rPr>
          <w:rFonts w:cstheme="minorHAnsi"/>
          <w:sz w:val="24"/>
          <w:szCs w:val="24"/>
        </w:rPr>
      </w:pPr>
      <w:r w:rsidRPr="00341B82">
        <w:rPr>
          <w:rFonts w:cstheme="minorHAnsi"/>
          <w:sz w:val="24"/>
          <w:szCs w:val="24"/>
        </w:rPr>
        <w:t>IAPD warns that these practices hinder the proper implementation of Article 14 of Covenant in France, and cause a decline in the efficiency and effectiveness of the judicial system and public confidence in it.</w:t>
      </w:r>
    </w:p>
    <w:p w14:paraId="359D4682" w14:textId="77777777" w:rsidR="00341B82" w:rsidRPr="00A80986" w:rsidRDefault="00341B82" w:rsidP="00341B82">
      <w:pPr>
        <w:pStyle w:val="ListParagraph"/>
        <w:numPr>
          <w:ilvl w:val="0"/>
          <w:numId w:val="27"/>
        </w:numPr>
        <w:spacing w:after="160" w:line="259" w:lineRule="auto"/>
        <w:jc w:val="both"/>
        <w:rPr>
          <w:rFonts w:cstheme="minorHAnsi"/>
          <w:b/>
          <w:bCs/>
          <w:color w:val="2E74B5" w:themeColor="accent5" w:themeShade="BF"/>
          <w:sz w:val="28"/>
          <w:szCs w:val="28"/>
        </w:rPr>
      </w:pPr>
      <w:r w:rsidRPr="00A80986">
        <w:rPr>
          <w:rFonts w:cstheme="minorHAnsi"/>
          <w:b/>
          <w:bCs/>
          <w:color w:val="2E74B5" w:themeColor="accent5" w:themeShade="BF"/>
          <w:sz w:val="28"/>
          <w:szCs w:val="28"/>
        </w:rPr>
        <w:t>Right to Freedom of Religion and Belief (Article 18)</w:t>
      </w:r>
    </w:p>
    <w:p w14:paraId="6DA6B979" w14:textId="77777777" w:rsidR="00341B82" w:rsidRPr="00341B82" w:rsidRDefault="00341B82" w:rsidP="00341B82">
      <w:pPr>
        <w:ind w:firstLine="720"/>
        <w:jc w:val="both"/>
        <w:rPr>
          <w:rFonts w:cstheme="minorHAnsi"/>
          <w:sz w:val="24"/>
          <w:szCs w:val="24"/>
        </w:rPr>
      </w:pPr>
      <w:r w:rsidRPr="00341B82">
        <w:rPr>
          <w:rFonts w:cstheme="minorHAnsi"/>
          <w:sz w:val="24"/>
          <w:szCs w:val="24"/>
        </w:rPr>
        <w:t>French Constitution protects the religious freedoms of all individuals without discrimination, and the laws punish any abuse or assault that is motivated by religion within France. However, despite this enhanced protection, France has a long record of violating the religious freedoms of the Muslim minority present on its territory. It is estimated that 42% of Muslims in France and 60% of veiled women suffer from discrimination.</w:t>
      </w:r>
      <w:r w:rsidRPr="00341B82">
        <w:rPr>
          <w:rStyle w:val="FootnoteReference"/>
          <w:rFonts w:cstheme="minorHAnsi"/>
          <w:sz w:val="24"/>
          <w:szCs w:val="24"/>
        </w:rPr>
        <w:footnoteReference w:id="20"/>
      </w:r>
      <w:r w:rsidRPr="00341B82">
        <w:rPr>
          <w:rFonts w:cstheme="minorHAnsi"/>
          <w:sz w:val="24"/>
          <w:szCs w:val="24"/>
        </w:rPr>
        <w:t xml:space="preserve"> French authorities justify their approach by preserving the values of secularism and national security.</w:t>
      </w:r>
    </w:p>
    <w:p w14:paraId="30264567" w14:textId="77777777" w:rsidR="00341B82" w:rsidRPr="00341B82" w:rsidRDefault="00341B82" w:rsidP="00A80986">
      <w:pPr>
        <w:ind w:firstLine="720"/>
        <w:jc w:val="both"/>
        <w:rPr>
          <w:rFonts w:cstheme="minorHAnsi"/>
          <w:sz w:val="24"/>
          <w:szCs w:val="24"/>
        </w:rPr>
      </w:pPr>
      <w:r w:rsidRPr="00341B82">
        <w:rPr>
          <w:rFonts w:cstheme="minorHAnsi"/>
          <w:sz w:val="24"/>
          <w:szCs w:val="24"/>
        </w:rPr>
        <w:lastRenderedPageBreak/>
        <w:t>In confirmation of this, France has banned French athletes participating in the Paris 2024 Olympics, currently underway, from wearing the hijab or head covering in general during matches.</w:t>
      </w:r>
      <w:r w:rsidRPr="00341B82">
        <w:rPr>
          <w:rStyle w:val="FootnoteReference"/>
          <w:rFonts w:cstheme="minorHAnsi"/>
          <w:sz w:val="24"/>
          <w:szCs w:val="24"/>
        </w:rPr>
        <w:footnoteReference w:id="21"/>
      </w:r>
      <w:r w:rsidRPr="00341B82">
        <w:rPr>
          <w:rFonts w:cstheme="minorHAnsi"/>
          <w:sz w:val="24"/>
          <w:szCs w:val="24"/>
        </w:rPr>
        <w:t xml:space="preserve"> IAPD believes that this ban violates Rights of Muslim female athletes, whether amateurs or professionals, and negatively affects their athletic performance, as well as preventing some of them from participating in the first place. France thus violates its national and international human rights obligations, as well as the Olympic Committee's regulations on human rights. This behavior dispels the claims of gender equality that are being repeated in France and refutes the slogans that have been spreading recently that the Paris 2024 Olympics are the first Olympic Games for gender equality.</w:t>
      </w:r>
      <w:r w:rsidRPr="00341B82">
        <w:rPr>
          <w:rStyle w:val="FootnoteReference"/>
          <w:rFonts w:cstheme="minorHAnsi"/>
          <w:sz w:val="24"/>
          <w:szCs w:val="24"/>
        </w:rPr>
        <w:footnoteReference w:id="22"/>
      </w:r>
    </w:p>
    <w:p w14:paraId="4741505E" w14:textId="77777777" w:rsidR="00341B82" w:rsidRPr="00341B82" w:rsidRDefault="00341B82" w:rsidP="00A80986">
      <w:pPr>
        <w:ind w:firstLine="720"/>
        <w:jc w:val="both"/>
        <w:rPr>
          <w:rFonts w:cstheme="minorHAnsi"/>
          <w:sz w:val="24"/>
          <w:szCs w:val="24"/>
        </w:rPr>
      </w:pPr>
      <w:r w:rsidRPr="00341B82">
        <w:rPr>
          <w:rFonts w:cstheme="minorHAnsi"/>
          <w:sz w:val="24"/>
          <w:szCs w:val="24"/>
        </w:rPr>
        <w:t>This was not the first incident that reflects French authorities' persecution of Muslim players. During the past month of Ramadan in March 2024, French Football Federation refused to modify meal, training or match schedules to suit Muslim players who wished to fast. The Federation relied on the principle of religious neutrality stipulated in French Constitution, and it also prohibited match referees from stopping matches for a minute or two to allow Muslim players to break their fast at the Maghrib call to prayer, unlike other European countries.</w:t>
      </w:r>
      <w:r w:rsidRPr="00341B82">
        <w:rPr>
          <w:rStyle w:val="FootnoteReference"/>
          <w:rFonts w:cstheme="minorHAnsi"/>
          <w:sz w:val="24"/>
          <w:szCs w:val="24"/>
        </w:rPr>
        <w:footnoteReference w:id="23"/>
      </w:r>
    </w:p>
    <w:p w14:paraId="2FB4F8B9" w14:textId="77777777" w:rsidR="00341B82" w:rsidRPr="00341B82" w:rsidRDefault="00341B82" w:rsidP="00A80986">
      <w:pPr>
        <w:ind w:firstLine="720"/>
        <w:jc w:val="both"/>
        <w:rPr>
          <w:rFonts w:cstheme="minorHAnsi"/>
          <w:sz w:val="24"/>
          <w:szCs w:val="24"/>
        </w:rPr>
      </w:pPr>
      <w:r w:rsidRPr="00341B82">
        <w:rPr>
          <w:rFonts w:cstheme="minorHAnsi"/>
          <w:sz w:val="24"/>
          <w:szCs w:val="24"/>
        </w:rPr>
        <w:t>Although Islam is the second religion in France and covers 10% of population, France attributes these practices to the fact that it considers these athletes as representatives and agents of the state and its secular image in sporting events that require the separation of religion from all state affairs.</w:t>
      </w:r>
      <w:r w:rsidRPr="00341B82">
        <w:rPr>
          <w:rStyle w:val="FootnoteReference"/>
          <w:rFonts w:cstheme="minorHAnsi"/>
          <w:sz w:val="24"/>
          <w:szCs w:val="24"/>
        </w:rPr>
        <w:footnoteReference w:id="24"/>
      </w:r>
    </w:p>
    <w:p w14:paraId="4CB68B20" w14:textId="77777777" w:rsidR="00341B82" w:rsidRPr="00341B82" w:rsidRDefault="00341B82" w:rsidP="00A80986">
      <w:pPr>
        <w:ind w:firstLine="720"/>
        <w:jc w:val="both"/>
        <w:rPr>
          <w:rFonts w:cstheme="minorHAnsi"/>
          <w:sz w:val="24"/>
          <w:szCs w:val="24"/>
        </w:rPr>
      </w:pPr>
      <w:r w:rsidRPr="00341B82">
        <w:rPr>
          <w:rFonts w:cstheme="minorHAnsi"/>
          <w:sz w:val="24"/>
          <w:szCs w:val="24"/>
        </w:rPr>
        <w:t>Religious persecution of Muslims in France was not limited to the sports field only. In September 2023, French Minister of Education issued an official decision to ban the wearing of abayas (a loose, one-piece garment that is considered a religious obligation and a symbol of modesty for many Muslims) in schools, in compliance with Law 228 issued in 2004, which prohibits the wearing of religious symbols or clothing in schools. Under these pressures, many Muslim girls were forced to change their clothes in order to attend school, while those who refused stayed at home, which negatively affects their academic and professional progress, and is in stark contradiction with Article 18 of Covenant.</w:t>
      </w:r>
      <w:r w:rsidRPr="00341B82">
        <w:rPr>
          <w:rStyle w:val="FootnoteReference"/>
          <w:rFonts w:cstheme="minorHAnsi"/>
          <w:sz w:val="24"/>
          <w:szCs w:val="24"/>
        </w:rPr>
        <w:footnoteReference w:id="25"/>
      </w:r>
    </w:p>
    <w:p w14:paraId="12043421" w14:textId="12263BC5" w:rsidR="00341B82" w:rsidRPr="00A80986" w:rsidRDefault="00341B82" w:rsidP="00A80986">
      <w:pPr>
        <w:pStyle w:val="ListParagraph"/>
        <w:numPr>
          <w:ilvl w:val="0"/>
          <w:numId w:val="27"/>
        </w:numPr>
        <w:spacing w:after="160" w:line="259" w:lineRule="auto"/>
        <w:jc w:val="both"/>
        <w:rPr>
          <w:rFonts w:cstheme="minorHAnsi"/>
          <w:b/>
          <w:bCs/>
          <w:color w:val="2E74B5" w:themeColor="accent5" w:themeShade="BF"/>
          <w:sz w:val="28"/>
          <w:szCs w:val="28"/>
        </w:rPr>
      </w:pPr>
      <w:r w:rsidRPr="00A80986">
        <w:rPr>
          <w:rFonts w:cstheme="minorHAnsi"/>
          <w:b/>
          <w:bCs/>
          <w:color w:val="2E74B5" w:themeColor="accent5" w:themeShade="BF"/>
          <w:sz w:val="28"/>
          <w:szCs w:val="28"/>
        </w:rPr>
        <w:t>Freedom of Expression (Article 19)</w:t>
      </w:r>
    </w:p>
    <w:p w14:paraId="46507FE0" w14:textId="77777777" w:rsidR="00341B82" w:rsidRPr="00341B82" w:rsidRDefault="00341B82" w:rsidP="00A80986">
      <w:pPr>
        <w:jc w:val="both"/>
        <w:rPr>
          <w:rFonts w:cstheme="minorHAnsi"/>
          <w:sz w:val="24"/>
          <w:szCs w:val="24"/>
        </w:rPr>
      </w:pPr>
      <w:r w:rsidRPr="00341B82">
        <w:rPr>
          <w:rFonts w:cstheme="minorHAnsi"/>
          <w:sz w:val="24"/>
          <w:szCs w:val="24"/>
        </w:rPr>
        <w:t>Although freedom of opinion and expression is a right guaranteed within France under its constitution, domestic laws, and international obligations, IAPD notes that French authorities exploit the exceptions to freedom of expression in Article 19 of Covenant, especially those related to the protection of national security and public order, and expand their reliance on them to the point of disrupting or violating the basic content of the article in some cases.</w:t>
      </w:r>
    </w:p>
    <w:p w14:paraId="19467C75" w14:textId="27D16153" w:rsidR="00341B82" w:rsidRPr="00341B82" w:rsidRDefault="00341B82" w:rsidP="00A80986">
      <w:pPr>
        <w:ind w:firstLine="720"/>
        <w:jc w:val="both"/>
        <w:rPr>
          <w:rFonts w:cstheme="minorHAnsi"/>
          <w:sz w:val="24"/>
          <w:szCs w:val="24"/>
        </w:rPr>
      </w:pPr>
      <w:r w:rsidRPr="00341B82">
        <w:rPr>
          <w:rFonts w:cstheme="minorHAnsi"/>
          <w:sz w:val="24"/>
          <w:szCs w:val="24"/>
        </w:rPr>
        <w:t xml:space="preserve">These practices are evident in several aspects, most notably the restrictions imposed by French authorities on the work of investigative journalists. While the law guarantees the freedom to obtain and publish information in any form and within any scope without disclosing its sources, French Press Freedom Law - according to amendments made in 2010 - allows investigative authorities to violate the confidentiality of journalists' sources according to what the public interest requires. In September 2023, </w:t>
      </w:r>
      <w:r w:rsidRPr="00341B82">
        <w:rPr>
          <w:rFonts w:cstheme="minorHAnsi"/>
          <w:sz w:val="24"/>
          <w:szCs w:val="24"/>
        </w:rPr>
        <w:lastRenderedPageBreak/>
        <w:t xml:space="preserve">journalist </w:t>
      </w:r>
      <w:r w:rsidR="00A80986">
        <w:rPr>
          <w:rFonts w:cstheme="minorHAnsi" w:hint="cs"/>
          <w:sz w:val="24"/>
          <w:szCs w:val="24"/>
          <w:rtl/>
        </w:rPr>
        <w:t>)</w:t>
      </w:r>
      <w:r w:rsidRPr="00341B82">
        <w:rPr>
          <w:rFonts w:cstheme="minorHAnsi"/>
          <w:sz w:val="24"/>
          <w:szCs w:val="24"/>
        </w:rPr>
        <w:t>A.L.</w:t>
      </w:r>
      <w:r w:rsidR="00A80986">
        <w:rPr>
          <w:rFonts w:cstheme="minorHAnsi" w:hint="cs"/>
          <w:sz w:val="24"/>
          <w:szCs w:val="24"/>
          <w:rtl/>
        </w:rPr>
        <w:t>(</w:t>
      </w:r>
      <w:r w:rsidRPr="00341B82">
        <w:rPr>
          <w:rFonts w:cstheme="minorHAnsi"/>
          <w:sz w:val="24"/>
          <w:szCs w:val="24"/>
        </w:rPr>
        <w:t>, a correspondent for the Disclose website, was detained after her home and personal computer were searched, and she was also interrogated by French intelligence agency, due to her publishing reports that included information that French authorities considered to violate national defense secrets.</w:t>
      </w:r>
      <w:r w:rsidRPr="00341B82">
        <w:rPr>
          <w:rStyle w:val="FootnoteReference"/>
          <w:rFonts w:cstheme="minorHAnsi"/>
          <w:sz w:val="24"/>
          <w:szCs w:val="24"/>
        </w:rPr>
        <w:footnoteReference w:id="26"/>
      </w:r>
      <w:r w:rsidRPr="00341B82">
        <w:rPr>
          <w:rFonts w:cstheme="minorHAnsi"/>
          <w:sz w:val="24"/>
          <w:szCs w:val="24"/>
        </w:rPr>
        <w:t xml:space="preserve"> </w:t>
      </w:r>
    </w:p>
    <w:p w14:paraId="4021644E" w14:textId="77777777" w:rsidR="00341B82" w:rsidRPr="00341B82" w:rsidRDefault="00341B82" w:rsidP="00A80986">
      <w:pPr>
        <w:ind w:firstLine="720"/>
        <w:jc w:val="both"/>
        <w:rPr>
          <w:rFonts w:cstheme="minorHAnsi"/>
          <w:sz w:val="24"/>
          <w:szCs w:val="24"/>
        </w:rPr>
      </w:pPr>
      <w:r w:rsidRPr="00341B82">
        <w:rPr>
          <w:rFonts w:cstheme="minorHAnsi"/>
          <w:sz w:val="24"/>
          <w:szCs w:val="24"/>
        </w:rPr>
        <w:t>In a similar incident in June 2024, French security forces arbitrarily arrested a journalist working for the independent French news portal "Blast" while she was covering a demonstration in front of the headquarters of the arms company "</w:t>
      </w:r>
      <w:proofErr w:type="spellStart"/>
      <w:r w:rsidRPr="00341B82">
        <w:rPr>
          <w:rFonts w:cstheme="minorHAnsi"/>
          <w:sz w:val="24"/>
          <w:szCs w:val="24"/>
        </w:rPr>
        <w:t>Exelia</w:t>
      </w:r>
      <w:proofErr w:type="spellEnd"/>
      <w:r w:rsidRPr="00341B82">
        <w:rPr>
          <w:rFonts w:cstheme="minorHAnsi"/>
          <w:sz w:val="24"/>
          <w:szCs w:val="24"/>
        </w:rPr>
        <w:t xml:space="preserve">" in the capital, Paris, on the occasion of the company being investigated for complicity in war crimes in the Gaza Strip in 2014 as a result of supplying the occupation army with military equipment. Security personnel informed the journalist that her presence at the protest was illegal and arrested her on charges of participating in a gathering with the aim of causing harm. She was detained for about 32 hours, during which she refused to disclose her phone password or reveal her sources and journalistic investigations to them, until the Paris Public Prosecutor announced her release after confirming that she was not involved in any of the acts of sabotage that took place at the </w:t>
      </w:r>
      <w:proofErr w:type="spellStart"/>
      <w:r w:rsidRPr="00341B82">
        <w:rPr>
          <w:rFonts w:cstheme="minorHAnsi"/>
          <w:sz w:val="24"/>
          <w:szCs w:val="24"/>
        </w:rPr>
        <w:t>Exelia</w:t>
      </w:r>
      <w:proofErr w:type="spellEnd"/>
      <w:r w:rsidRPr="00341B82">
        <w:rPr>
          <w:rFonts w:cstheme="minorHAnsi"/>
          <w:sz w:val="24"/>
          <w:szCs w:val="24"/>
        </w:rPr>
        <w:t xml:space="preserve"> company.</w:t>
      </w:r>
      <w:r w:rsidRPr="00341B82">
        <w:rPr>
          <w:rStyle w:val="FootnoteReference"/>
          <w:rFonts w:cstheme="minorHAnsi"/>
          <w:sz w:val="24"/>
          <w:szCs w:val="24"/>
        </w:rPr>
        <w:footnoteReference w:id="27"/>
      </w:r>
      <w:r w:rsidRPr="00341B82">
        <w:rPr>
          <w:rFonts w:cstheme="minorHAnsi"/>
          <w:sz w:val="24"/>
          <w:szCs w:val="24"/>
        </w:rPr>
        <w:t xml:space="preserve"> </w:t>
      </w:r>
    </w:p>
    <w:p w14:paraId="5C11C8F8" w14:textId="77777777" w:rsidR="00341B82" w:rsidRPr="00341B82" w:rsidRDefault="00341B82" w:rsidP="00A80986">
      <w:pPr>
        <w:ind w:firstLine="720"/>
        <w:jc w:val="both"/>
        <w:rPr>
          <w:rFonts w:cstheme="minorHAnsi"/>
          <w:sz w:val="24"/>
          <w:szCs w:val="24"/>
        </w:rPr>
      </w:pPr>
      <w:r w:rsidRPr="00341B82">
        <w:rPr>
          <w:rFonts w:cstheme="minorHAnsi"/>
          <w:sz w:val="24"/>
          <w:szCs w:val="24"/>
        </w:rPr>
        <w:t>IAPD believes that although journalists are released a few hours or days after their detention and are not subjected to criminal trials in most cases, this does not negate the fact that French authorities' recent expansion in violating the confidentiality of information undermines freedom of the press and expression in general, and clearly obstructs the implementation of the provisions of Article 19 of Covenant. On the other hand, restrictive practices of freedom of expression in France have extended beyond the framework of journalistic work. In May 2024, French authorities decided to ban the TikTok app in the Caledonia region, following violent protests that erupted in the region in protest against a law passed by France that allows citizens who have resided in the region for 10 years to participate in local elections, which was rejected by the region's indigenous population, the "Kanaks," on the grounds that it threatens their representation. French authorities did not announce the reasons for banning the app at the time, which experts considered an arbitrary blocking and an unjustified violation of freedom of expression. IAPD warns that normalizing such practices will ultimately lead to an exacerbation of violations of freedom of opinion and expression and access to information in the most democratic countries in the world, such as France.</w:t>
      </w:r>
      <w:r w:rsidRPr="00341B82">
        <w:rPr>
          <w:rStyle w:val="FootnoteReference"/>
          <w:rFonts w:cstheme="minorHAnsi"/>
          <w:sz w:val="24"/>
          <w:szCs w:val="24"/>
        </w:rPr>
        <w:footnoteReference w:id="28"/>
      </w:r>
    </w:p>
    <w:p w14:paraId="3157BA9F" w14:textId="5FCFAF29" w:rsidR="00341B82" w:rsidRPr="00097D0B" w:rsidRDefault="00341B82" w:rsidP="00097D0B">
      <w:pPr>
        <w:pStyle w:val="ListParagraph"/>
        <w:numPr>
          <w:ilvl w:val="0"/>
          <w:numId w:val="27"/>
        </w:numPr>
        <w:jc w:val="both"/>
        <w:rPr>
          <w:rFonts w:cstheme="minorHAnsi"/>
          <w:b/>
          <w:bCs/>
          <w:color w:val="2E74B5" w:themeColor="accent5" w:themeShade="BF"/>
          <w:sz w:val="28"/>
          <w:szCs w:val="28"/>
        </w:rPr>
      </w:pPr>
      <w:r w:rsidRPr="00097D0B">
        <w:rPr>
          <w:rFonts w:cstheme="minorHAnsi"/>
          <w:b/>
          <w:bCs/>
          <w:color w:val="2E74B5" w:themeColor="accent5" w:themeShade="BF"/>
          <w:sz w:val="28"/>
          <w:szCs w:val="28"/>
        </w:rPr>
        <w:t xml:space="preserve">Freedom of Peaceful Assembly (Article </w:t>
      </w:r>
      <w:r w:rsidR="00A80986" w:rsidRPr="00097D0B">
        <w:rPr>
          <w:rFonts w:cstheme="minorHAnsi" w:hint="cs"/>
          <w:b/>
          <w:bCs/>
          <w:color w:val="2E74B5" w:themeColor="accent5" w:themeShade="BF"/>
          <w:sz w:val="28"/>
          <w:szCs w:val="28"/>
          <w:rtl/>
        </w:rPr>
        <w:t>21</w:t>
      </w:r>
      <w:r w:rsidRPr="00097D0B">
        <w:rPr>
          <w:rFonts w:cstheme="minorHAnsi"/>
          <w:b/>
          <w:bCs/>
          <w:color w:val="2E74B5" w:themeColor="accent5" w:themeShade="BF"/>
          <w:sz w:val="28"/>
          <w:szCs w:val="28"/>
        </w:rPr>
        <w:t>)</w:t>
      </w:r>
    </w:p>
    <w:p w14:paraId="0D9F2827" w14:textId="77777777" w:rsidR="00341B82" w:rsidRPr="00341B82" w:rsidRDefault="00341B82" w:rsidP="00A80986">
      <w:pPr>
        <w:ind w:firstLine="720"/>
        <w:jc w:val="both"/>
        <w:rPr>
          <w:rFonts w:cstheme="minorHAnsi"/>
          <w:sz w:val="24"/>
          <w:szCs w:val="24"/>
        </w:rPr>
      </w:pPr>
      <w:r w:rsidRPr="00341B82">
        <w:rPr>
          <w:rFonts w:cstheme="minorHAnsi"/>
          <w:sz w:val="24"/>
          <w:szCs w:val="24"/>
        </w:rPr>
        <w:t xml:space="preserve">Peaceful assembly is a fundamental human right and is legally guaranteed in France under constitution and relevant agreements ratified by the country. However, the serious violations committed by French authorities during recent protests under the pretext of maintaining public security, using violence and excessive force against demonstrators, highlight that France is still failing to fulfill its obligations in this regard. Since the beginning of the Israeli aggression on Gaza on October 7, 2023, French authorities have imposed strict control over demonstrations in support of Palestine, to the point of criminalization, under the pretext of combating terrorism and anti-Semitism. </w:t>
      </w:r>
    </w:p>
    <w:p w14:paraId="2DD41119" w14:textId="77777777" w:rsidR="00341B82" w:rsidRPr="00341B82" w:rsidRDefault="00341B82" w:rsidP="00A80986">
      <w:pPr>
        <w:ind w:firstLine="720"/>
        <w:jc w:val="both"/>
        <w:rPr>
          <w:rFonts w:cstheme="minorHAnsi"/>
          <w:sz w:val="24"/>
          <w:szCs w:val="24"/>
        </w:rPr>
      </w:pPr>
      <w:r w:rsidRPr="00341B82">
        <w:rPr>
          <w:rFonts w:cstheme="minorHAnsi"/>
          <w:sz w:val="24"/>
          <w:szCs w:val="24"/>
        </w:rPr>
        <w:lastRenderedPageBreak/>
        <w:t>In this regard, reports reviewed by IAPD indicate that following the Israeli aggression on Gaza, French Minister of the Interior issued an order to the heads of police departments to ban any demonstration in solidarity with Palestine.</w:t>
      </w:r>
      <w:r w:rsidRPr="00341B82">
        <w:rPr>
          <w:rStyle w:val="FootnoteReference"/>
          <w:rFonts w:cstheme="minorHAnsi"/>
          <w:sz w:val="24"/>
          <w:szCs w:val="24"/>
        </w:rPr>
        <w:footnoteReference w:id="29"/>
      </w:r>
      <w:r w:rsidRPr="00341B82">
        <w:rPr>
          <w:rFonts w:cstheme="minorHAnsi"/>
          <w:sz w:val="24"/>
          <w:szCs w:val="24"/>
        </w:rPr>
        <w:t xml:space="preserve"> For example, on May 1, 2024, about 120,000 people participated in May Day protests in France, denouncing the high cost of living and demanding reforms to their economic conditions and French retirement system. Some protesters also showed solidarity with the Palestinian cause by raising flags and banners denouncing the Israeli aggression on the Gaza Strip. In response, French security forces fired tear gas and used batons to disperse the demonstrators. Official estimates indicate that 45 protesters were arrested in Paris and 12 members of the security forces were injured as a result of the violence that accompanied the dispersal of the demonstration.</w:t>
      </w:r>
      <w:r w:rsidRPr="00341B82">
        <w:rPr>
          <w:rStyle w:val="FootnoteReference"/>
          <w:rFonts w:cstheme="minorHAnsi"/>
          <w:sz w:val="24"/>
          <w:szCs w:val="24"/>
        </w:rPr>
        <w:footnoteReference w:id="30"/>
      </w:r>
      <w:r w:rsidRPr="00341B82">
        <w:rPr>
          <w:rFonts w:cstheme="minorHAnsi"/>
          <w:sz w:val="24"/>
          <w:szCs w:val="24"/>
        </w:rPr>
        <w:t xml:space="preserve"> </w:t>
      </w:r>
    </w:p>
    <w:p w14:paraId="3BA0B703" w14:textId="77777777" w:rsidR="00341B82" w:rsidRPr="00341B82" w:rsidRDefault="00341B82" w:rsidP="00A80986">
      <w:pPr>
        <w:ind w:firstLine="720"/>
        <w:jc w:val="both"/>
        <w:rPr>
          <w:rFonts w:cstheme="minorHAnsi"/>
          <w:sz w:val="24"/>
          <w:szCs w:val="24"/>
        </w:rPr>
      </w:pPr>
      <w:r w:rsidRPr="00341B82">
        <w:rPr>
          <w:rFonts w:cstheme="minorHAnsi"/>
          <w:sz w:val="24"/>
          <w:szCs w:val="24"/>
        </w:rPr>
        <w:t>Dozens of demonstrators also gathered in the courtyard of the Sorbonne University in France on April 29, 2024, in support of the Palestinian cause and to denounce the war of extermination waged by the Israeli occupation army against civilians in Gaza. Testimonies from some of the protesters indicated that French police dealt with the demonstrators with excessive brutality, to the point of "dragging" some of them on the ground to keep them away from the place and prevent them from setting up tents inside.</w:t>
      </w:r>
      <w:r w:rsidRPr="00341B82">
        <w:rPr>
          <w:rStyle w:val="FootnoteReference"/>
          <w:rFonts w:cstheme="minorHAnsi"/>
          <w:sz w:val="24"/>
          <w:szCs w:val="24"/>
        </w:rPr>
        <w:footnoteReference w:id="31"/>
      </w:r>
      <w:r w:rsidRPr="00341B82">
        <w:rPr>
          <w:rFonts w:cstheme="minorHAnsi"/>
          <w:sz w:val="24"/>
          <w:szCs w:val="24"/>
        </w:rPr>
        <w:t xml:space="preserve"> IAPD asserts that French authorities deliberately failed to fulfill their obligations under Article 21 of Covenant, and that they put their political interests in relation to the Gaza war above human rights considerations.</w:t>
      </w:r>
    </w:p>
    <w:p w14:paraId="1F99BA25" w14:textId="528D4F40" w:rsidR="00341B82" w:rsidRPr="00097D0B" w:rsidRDefault="00341B82" w:rsidP="00097D0B">
      <w:pPr>
        <w:pStyle w:val="ListParagraph"/>
        <w:numPr>
          <w:ilvl w:val="0"/>
          <w:numId w:val="27"/>
        </w:numPr>
        <w:jc w:val="both"/>
        <w:rPr>
          <w:rFonts w:cstheme="minorHAnsi"/>
          <w:color w:val="2E74B5" w:themeColor="accent5" w:themeShade="BF"/>
          <w:sz w:val="28"/>
          <w:szCs w:val="28"/>
        </w:rPr>
      </w:pPr>
      <w:r w:rsidRPr="00097D0B">
        <w:rPr>
          <w:rFonts w:cstheme="minorHAnsi"/>
          <w:b/>
          <w:bCs/>
          <w:color w:val="2E74B5" w:themeColor="accent5" w:themeShade="BF"/>
          <w:sz w:val="28"/>
          <w:szCs w:val="28"/>
        </w:rPr>
        <w:t>Recommendations</w:t>
      </w:r>
    </w:p>
    <w:p w14:paraId="6786DEED" w14:textId="77777777" w:rsidR="00341B82" w:rsidRPr="00097D0B" w:rsidRDefault="00341B82" w:rsidP="00A80986">
      <w:pPr>
        <w:jc w:val="both"/>
        <w:rPr>
          <w:rFonts w:cstheme="minorHAnsi"/>
          <w:b/>
          <w:bCs/>
          <w:sz w:val="24"/>
          <w:szCs w:val="24"/>
        </w:rPr>
      </w:pPr>
      <w:r w:rsidRPr="00097D0B">
        <w:rPr>
          <w:rFonts w:cstheme="minorHAnsi"/>
          <w:b/>
          <w:bCs/>
          <w:sz w:val="24"/>
          <w:szCs w:val="24"/>
        </w:rPr>
        <w:t>IAPD presents the following recommendations to French authorities:</w:t>
      </w:r>
    </w:p>
    <w:p w14:paraId="3C2320DC"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Adopt a reformative approach in the prison system instead of a punitive approach, and use non-custodial penalties such as home isolation, electronic monitoring, and community service as alternatives to detention in prisons.</w:t>
      </w:r>
    </w:p>
    <w:p w14:paraId="2AB06DF1"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Raise awareness among judges and prosecutors about the preference for conditional release over detention for minor and less serious crimes.</w:t>
      </w:r>
    </w:p>
    <w:p w14:paraId="4D767E1B"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Adhere to a narrow interpretation of the term "religious symbol" and give religious minorities the maximum freedom in accordance with the law in various areas of life.</w:t>
      </w:r>
    </w:p>
    <w:p w14:paraId="55D0BD8E"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Review French press law and replace vague terms such as "essential requirement of the public interest" with clearer and more precise terms, and establish criminal liability for those working in the justice system in the event of unnecessarily expanding the interpretation of these terms.</w:t>
      </w:r>
    </w:p>
    <w:p w14:paraId="4404D211"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Establish independent mechanisms to monitor police actions during protests, and conduct transparent and urgent investigations into murders and other violations committed by law enforcement forces in the context of their dealings with individuals.</w:t>
      </w:r>
    </w:p>
    <w:p w14:paraId="07FBBC15"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Train security forces to deal with peaceful demonstrations in accordance with international human rights standards, and use alternative means to excessive force to contain them.</w:t>
      </w:r>
    </w:p>
    <w:p w14:paraId="5F6B264D"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Review policies related to state secularism and ensure that they are not used to discriminate against religious minorities or violate their rights or Rights of other citizens in general.</w:t>
      </w:r>
    </w:p>
    <w:p w14:paraId="2CA94C6A"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Review French public policies and legislation and methods of implementation to ensure that they are in line with international standards stipulated in Covenant.</w:t>
      </w:r>
    </w:p>
    <w:p w14:paraId="75E53C52"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lastRenderedPageBreak/>
        <w:t>Organize training and awareness campaigns for all employees within the justice system to fully understand the prohibition of discriminatory acts and impose deterrent penalties on those involved in such acts.</w:t>
      </w:r>
    </w:p>
    <w:p w14:paraId="7648105E"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Announce details of the number of people killed as a result of or during police operations in recent years, the results of investigations conducted at that time, and whether the perpetrators were actually punished or not.</w:t>
      </w:r>
    </w:p>
    <w:p w14:paraId="45A8ECA5" w14:textId="77777777" w:rsidR="00341B82" w:rsidRPr="00341B82" w:rsidRDefault="00341B82" w:rsidP="00A80986">
      <w:pPr>
        <w:pStyle w:val="ListParagraph"/>
        <w:numPr>
          <w:ilvl w:val="0"/>
          <w:numId w:val="28"/>
        </w:numPr>
        <w:spacing w:after="160" w:line="259" w:lineRule="auto"/>
        <w:jc w:val="both"/>
        <w:rPr>
          <w:rFonts w:cstheme="minorHAnsi"/>
          <w:sz w:val="24"/>
          <w:szCs w:val="24"/>
        </w:rPr>
      </w:pPr>
      <w:r w:rsidRPr="00341B82">
        <w:rPr>
          <w:rFonts w:cstheme="minorHAnsi"/>
          <w:sz w:val="24"/>
          <w:szCs w:val="24"/>
        </w:rPr>
        <w:t>Respect Right of journalists not to report their sources of information, and stop harassing or prosecuting them for performing their job.</w:t>
      </w:r>
    </w:p>
    <w:p w14:paraId="7C8B5193" w14:textId="77777777" w:rsidR="00341B82" w:rsidRPr="00341B82" w:rsidRDefault="00341B82" w:rsidP="00A80986">
      <w:pPr>
        <w:ind w:firstLine="60"/>
        <w:jc w:val="both"/>
        <w:rPr>
          <w:rFonts w:cstheme="minorHAnsi"/>
          <w:sz w:val="24"/>
          <w:szCs w:val="24"/>
        </w:rPr>
      </w:pPr>
    </w:p>
    <w:p w14:paraId="19073781" w14:textId="77777777" w:rsidR="001719EB" w:rsidRPr="00341B82" w:rsidRDefault="001719EB" w:rsidP="00341B82">
      <w:pPr>
        <w:rPr>
          <w:rFonts w:cstheme="minorHAnsi"/>
          <w:sz w:val="24"/>
          <w:szCs w:val="24"/>
        </w:rPr>
      </w:pPr>
    </w:p>
    <w:sectPr w:rsidR="001719EB" w:rsidRPr="00341B82">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2E88B" w14:textId="77777777" w:rsidR="00941228" w:rsidRDefault="00941228" w:rsidP="003D1884">
      <w:pPr>
        <w:spacing w:after="0" w:line="240" w:lineRule="auto"/>
      </w:pPr>
      <w:r>
        <w:separator/>
      </w:r>
    </w:p>
  </w:endnote>
  <w:endnote w:type="continuationSeparator" w:id="0">
    <w:p w14:paraId="074147CC" w14:textId="77777777" w:rsidR="00941228" w:rsidRDefault="00941228"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A0BD1" w14:textId="77777777" w:rsidR="00941228" w:rsidRDefault="00941228" w:rsidP="003D1884">
      <w:pPr>
        <w:spacing w:after="0" w:line="240" w:lineRule="auto"/>
      </w:pPr>
      <w:r>
        <w:separator/>
      </w:r>
    </w:p>
  </w:footnote>
  <w:footnote w:type="continuationSeparator" w:id="0">
    <w:p w14:paraId="5A112421" w14:textId="77777777" w:rsidR="00941228" w:rsidRDefault="00941228" w:rsidP="003D1884">
      <w:pPr>
        <w:spacing w:after="0" w:line="240" w:lineRule="auto"/>
      </w:pPr>
      <w:r>
        <w:continuationSeparator/>
      </w:r>
    </w:p>
  </w:footnote>
  <w:footnote w:id="1">
    <w:p w14:paraId="07C57A3A"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w:t>
      </w:r>
      <w:r w:rsidRPr="00A00346">
        <w:rPr>
          <w:rFonts w:asciiTheme="majorBidi" w:hAnsiTheme="majorBidi" w:cstheme="majorBidi"/>
          <w:color w:val="000000"/>
          <w:sz w:val="16"/>
          <w:szCs w:val="16"/>
        </w:rPr>
        <w:t xml:space="preserve">Treaty Body Database, Status for France, </w:t>
      </w:r>
      <w:hyperlink r:id="rId1">
        <w:r w:rsidRPr="00A00346">
          <w:rPr>
            <w:rFonts w:asciiTheme="majorBidi" w:hAnsiTheme="majorBidi" w:cstheme="majorBidi"/>
            <w:color w:val="0563C1"/>
            <w:sz w:val="16"/>
            <w:szCs w:val="16"/>
            <w:u w:val="single"/>
          </w:rPr>
          <w:t>https://shorturl.at/HLL3t</w:t>
        </w:r>
      </w:hyperlink>
    </w:p>
  </w:footnote>
  <w:footnote w:id="2">
    <w:p w14:paraId="3DEEC66E"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w:t>
      </w:r>
      <w:r w:rsidRPr="00A00346">
        <w:rPr>
          <w:rFonts w:asciiTheme="majorBidi" w:hAnsiTheme="majorBidi" w:cstheme="majorBidi"/>
          <w:color w:val="000000"/>
          <w:sz w:val="16"/>
          <w:szCs w:val="16"/>
        </w:rPr>
        <w:t xml:space="preserve">UN Treaty Body Database, </w:t>
      </w:r>
      <w:hyperlink r:id="rId2">
        <w:r w:rsidRPr="00A00346">
          <w:rPr>
            <w:rFonts w:asciiTheme="majorBidi" w:hAnsiTheme="majorBidi" w:cstheme="majorBidi"/>
            <w:color w:val="0563C1"/>
            <w:sz w:val="16"/>
            <w:szCs w:val="16"/>
            <w:u w:val="single"/>
          </w:rPr>
          <w:t>https://shorturl.at/fS9Hm</w:t>
        </w:r>
      </w:hyperlink>
    </w:p>
  </w:footnote>
  <w:footnote w:id="3">
    <w:p w14:paraId="0C3F4F1E"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Sessions for CCPR - International Covenant on Civil and Political Rights, OHCHR, </w:t>
      </w:r>
      <w:hyperlink r:id="rId3">
        <w:r w:rsidRPr="00A00346">
          <w:rPr>
            <w:rFonts w:asciiTheme="majorBidi" w:hAnsiTheme="majorBidi" w:cstheme="majorBidi"/>
            <w:color w:val="1155CC"/>
            <w:sz w:val="16"/>
            <w:szCs w:val="16"/>
            <w:u w:val="single"/>
          </w:rPr>
          <w:t>https://2h.ae/xPbj</w:t>
        </w:r>
      </w:hyperlink>
    </w:p>
  </w:footnote>
  <w:footnote w:id="4">
    <w:p w14:paraId="73CAED9D"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ISLAMOPHOBIA IS PUSHING FRENCH MUSLIM PROFESSIONAL WOMEN TO LEAVE FRANCE (REPORT), Anadolu Agency, </w:t>
      </w:r>
      <w:hyperlink r:id="rId4">
        <w:r w:rsidRPr="00A00346">
          <w:rPr>
            <w:rFonts w:asciiTheme="majorBidi" w:hAnsiTheme="majorBidi" w:cstheme="majorBidi"/>
            <w:color w:val="1155CC"/>
            <w:sz w:val="16"/>
            <w:szCs w:val="16"/>
            <w:u w:val="single"/>
          </w:rPr>
          <w:t>https://n9.cl/20su2</w:t>
        </w:r>
      </w:hyperlink>
    </w:p>
  </w:footnote>
  <w:footnote w:id="5">
    <w:p w14:paraId="4B0A9752"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France’s controversial immigration law sparks massive protest in Paris, Anadolu Agency, </w:t>
      </w:r>
      <w:hyperlink r:id="rId5">
        <w:r w:rsidRPr="00A00346">
          <w:rPr>
            <w:rFonts w:asciiTheme="majorBidi" w:hAnsiTheme="majorBidi" w:cstheme="majorBidi"/>
            <w:color w:val="1155CC"/>
            <w:sz w:val="16"/>
            <w:szCs w:val="16"/>
            <w:u w:val="single"/>
          </w:rPr>
          <w:t>https://2u.pw/XR3M4ES6</w:t>
        </w:r>
      </w:hyperlink>
    </w:p>
  </w:footnote>
  <w:footnote w:id="6">
    <w:p w14:paraId="705C0538"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Police violence: How can France tackle racial profiling without first addressing race?, france24, </w:t>
      </w:r>
      <w:hyperlink r:id="rId6">
        <w:r w:rsidRPr="00A00346">
          <w:rPr>
            <w:rFonts w:asciiTheme="majorBidi" w:hAnsiTheme="majorBidi" w:cstheme="majorBidi"/>
            <w:color w:val="1155CC"/>
            <w:sz w:val="16"/>
            <w:szCs w:val="16"/>
            <w:u w:val="single"/>
          </w:rPr>
          <w:t>https://2h.ae/bbxX</w:t>
        </w:r>
      </w:hyperlink>
    </w:p>
  </w:footnote>
  <w:footnote w:id="7">
    <w:p w14:paraId="15412CC8"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France’s Council of State rejects contention by campaigners that racial profiling by police is systemic, pbs, </w:t>
      </w:r>
      <w:hyperlink r:id="rId7">
        <w:r w:rsidRPr="00A00346">
          <w:rPr>
            <w:rFonts w:asciiTheme="majorBidi" w:hAnsiTheme="majorBidi" w:cstheme="majorBidi"/>
            <w:color w:val="1155CC"/>
            <w:sz w:val="16"/>
            <w:szCs w:val="16"/>
            <w:u w:val="single"/>
          </w:rPr>
          <w:t>https://2h.ae/LHWw</w:t>
        </w:r>
      </w:hyperlink>
    </w:p>
  </w:footnote>
  <w:footnote w:id="8">
    <w:p w14:paraId="005FBCD1"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Why deadly police shootings are on the rise on France’s roads, france24, </w:t>
      </w:r>
      <w:hyperlink r:id="rId8">
        <w:r w:rsidRPr="00A00346">
          <w:rPr>
            <w:rFonts w:asciiTheme="majorBidi" w:hAnsiTheme="majorBidi" w:cstheme="majorBidi"/>
            <w:color w:val="1155CC"/>
            <w:sz w:val="16"/>
            <w:szCs w:val="16"/>
            <w:u w:val="single"/>
          </w:rPr>
          <w:t>https://2h.ae/jaOR</w:t>
        </w:r>
      </w:hyperlink>
    </w:p>
  </w:footnote>
  <w:footnote w:id="9">
    <w:p w14:paraId="73DB4E54"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Algerian Foreign Ministry issues a statement about the killing of young Nael in France, Sky News Arabic, </w:t>
      </w:r>
      <w:hyperlink r:id="rId9" w:history="1">
        <w:r w:rsidRPr="00A00346">
          <w:rPr>
            <w:rStyle w:val="Hyperlink"/>
            <w:rFonts w:asciiTheme="majorBidi" w:hAnsiTheme="majorBidi" w:cstheme="majorBidi"/>
            <w:sz w:val="16"/>
            <w:szCs w:val="16"/>
          </w:rPr>
          <w:t>https://shorturl.at/JdknO</w:t>
        </w:r>
      </w:hyperlink>
      <w:r w:rsidRPr="00A00346">
        <w:rPr>
          <w:rFonts w:asciiTheme="majorBidi" w:hAnsiTheme="majorBidi" w:cstheme="majorBidi"/>
          <w:sz w:val="16"/>
          <w:szCs w:val="16"/>
          <w:rtl/>
        </w:rPr>
        <w:t xml:space="preserve"> </w:t>
      </w:r>
    </w:p>
  </w:footnote>
  <w:footnote w:id="10">
    <w:p w14:paraId="3F58D365"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Calls for justice for teenager shot dead by French police two weeks before Nahel, RFI, </w:t>
      </w:r>
      <w:hyperlink r:id="rId10">
        <w:r w:rsidRPr="00A00346">
          <w:rPr>
            <w:rFonts w:asciiTheme="majorBidi" w:hAnsiTheme="majorBidi" w:cstheme="majorBidi"/>
            <w:color w:val="1155CC"/>
            <w:sz w:val="16"/>
            <w:szCs w:val="16"/>
            <w:u w:val="single"/>
          </w:rPr>
          <w:t>https://2h.ae/WUBJ</w:t>
        </w:r>
      </w:hyperlink>
    </w:p>
  </w:footnote>
  <w:footnote w:id="11">
    <w:p w14:paraId="4DB29AB0"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Call to end to 'inhumane' solitary confinement in French prisons, RFI, </w:t>
      </w:r>
      <w:hyperlink r:id="rId11">
        <w:r w:rsidRPr="00A00346">
          <w:rPr>
            <w:rFonts w:asciiTheme="majorBidi" w:hAnsiTheme="majorBidi" w:cstheme="majorBidi"/>
            <w:color w:val="1155CC"/>
            <w:sz w:val="16"/>
            <w:szCs w:val="16"/>
            <w:u w:val="single"/>
          </w:rPr>
          <w:t>https://2h.ae/CIdp</w:t>
        </w:r>
      </w:hyperlink>
    </w:p>
  </w:footnote>
  <w:footnote w:id="12">
    <w:p w14:paraId="57E53956"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The worrying prison conditions of minors in France, </w:t>
      </w:r>
      <w:proofErr w:type="spellStart"/>
      <w:r w:rsidRPr="00A00346">
        <w:rPr>
          <w:rFonts w:asciiTheme="majorBidi" w:hAnsiTheme="majorBidi" w:cstheme="majorBidi"/>
          <w:sz w:val="16"/>
          <w:szCs w:val="16"/>
        </w:rPr>
        <w:t>humanium</w:t>
      </w:r>
      <w:proofErr w:type="spellEnd"/>
      <w:r w:rsidRPr="00A00346">
        <w:rPr>
          <w:rFonts w:asciiTheme="majorBidi" w:hAnsiTheme="majorBidi" w:cstheme="majorBidi"/>
          <w:sz w:val="16"/>
          <w:szCs w:val="16"/>
        </w:rPr>
        <w:t xml:space="preserve">, </w:t>
      </w:r>
      <w:hyperlink r:id="rId12">
        <w:r w:rsidRPr="00A00346">
          <w:rPr>
            <w:rFonts w:asciiTheme="majorBidi" w:hAnsiTheme="majorBidi" w:cstheme="majorBidi"/>
            <w:color w:val="1155CC"/>
            <w:sz w:val="16"/>
            <w:szCs w:val="16"/>
            <w:u w:val="single"/>
          </w:rPr>
          <w:t>https://shorturl.at/umcyR</w:t>
        </w:r>
      </w:hyperlink>
    </w:p>
  </w:footnote>
  <w:footnote w:id="13">
    <w:p w14:paraId="0FD58B8F"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Une </w:t>
      </w:r>
      <w:proofErr w:type="spellStart"/>
      <w:r w:rsidRPr="00A00346">
        <w:rPr>
          <w:rFonts w:asciiTheme="majorBidi" w:hAnsiTheme="majorBidi" w:cstheme="majorBidi"/>
          <w:sz w:val="16"/>
          <w:szCs w:val="16"/>
        </w:rPr>
        <w:t>personne</w:t>
      </w:r>
      <w:proofErr w:type="spellEnd"/>
      <w:r w:rsidRPr="00A00346">
        <w:rPr>
          <w:rFonts w:asciiTheme="majorBidi" w:hAnsiTheme="majorBidi" w:cstheme="majorBidi"/>
          <w:sz w:val="16"/>
          <w:szCs w:val="16"/>
        </w:rPr>
        <w:t xml:space="preserve"> </w:t>
      </w:r>
      <w:proofErr w:type="spellStart"/>
      <w:r w:rsidRPr="00A00346">
        <w:rPr>
          <w:rFonts w:asciiTheme="majorBidi" w:hAnsiTheme="majorBidi" w:cstheme="majorBidi"/>
          <w:sz w:val="16"/>
          <w:szCs w:val="16"/>
        </w:rPr>
        <w:t>détenue</w:t>
      </w:r>
      <w:proofErr w:type="spellEnd"/>
      <w:r w:rsidRPr="00A00346">
        <w:rPr>
          <w:rFonts w:asciiTheme="majorBidi" w:hAnsiTheme="majorBidi" w:cstheme="majorBidi"/>
          <w:sz w:val="16"/>
          <w:szCs w:val="16"/>
        </w:rPr>
        <w:t xml:space="preserve"> </w:t>
      </w:r>
      <w:proofErr w:type="spellStart"/>
      <w:r w:rsidRPr="00A00346">
        <w:rPr>
          <w:rFonts w:asciiTheme="majorBidi" w:hAnsiTheme="majorBidi" w:cstheme="majorBidi"/>
          <w:sz w:val="16"/>
          <w:szCs w:val="16"/>
        </w:rPr>
        <w:t>sanctionnée</w:t>
      </w:r>
      <w:proofErr w:type="spellEnd"/>
      <w:r w:rsidRPr="00A00346">
        <w:rPr>
          <w:rFonts w:asciiTheme="majorBidi" w:hAnsiTheme="majorBidi" w:cstheme="majorBidi"/>
          <w:sz w:val="16"/>
          <w:szCs w:val="16"/>
        </w:rPr>
        <w:t xml:space="preserve"> pour </w:t>
      </w:r>
      <w:proofErr w:type="spellStart"/>
      <w:r w:rsidRPr="00A00346">
        <w:rPr>
          <w:rFonts w:asciiTheme="majorBidi" w:hAnsiTheme="majorBidi" w:cstheme="majorBidi"/>
          <w:sz w:val="16"/>
          <w:szCs w:val="16"/>
        </w:rPr>
        <w:t>avoir</w:t>
      </w:r>
      <w:proofErr w:type="spellEnd"/>
      <w:r w:rsidRPr="00A00346">
        <w:rPr>
          <w:rFonts w:asciiTheme="majorBidi" w:hAnsiTheme="majorBidi" w:cstheme="majorBidi"/>
          <w:sz w:val="16"/>
          <w:szCs w:val="16"/>
        </w:rPr>
        <w:t xml:space="preserve"> </w:t>
      </w:r>
      <w:proofErr w:type="spellStart"/>
      <w:r w:rsidRPr="00A00346">
        <w:rPr>
          <w:rFonts w:asciiTheme="majorBidi" w:hAnsiTheme="majorBidi" w:cstheme="majorBidi"/>
          <w:sz w:val="16"/>
          <w:szCs w:val="16"/>
        </w:rPr>
        <w:t>tenté</w:t>
      </w:r>
      <w:proofErr w:type="spellEnd"/>
      <w:r w:rsidRPr="00A00346">
        <w:rPr>
          <w:rFonts w:asciiTheme="majorBidi" w:hAnsiTheme="majorBidi" w:cstheme="majorBidi"/>
          <w:sz w:val="16"/>
          <w:szCs w:val="16"/>
        </w:rPr>
        <w:t xml:space="preserve"> de se </w:t>
      </w:r>
      <w:proofErr w:type="spellStart"/>
      <w:r w:rsidRPr="00A00346">
        <w:rPr>
          <w:rFonts w:asciiTheme="majorBidi" w:hAnsiTheme="majorBidi" w:cstheme="majorBidi"/>
          <w:sz w:val="16"/>
          <w:szCs w:val="16"/>
        </w:rPr>
        <w:t>suicider</w:t>
      </w:r>
      <w:proofErr w:type="spellEnd"/>
      <w:r w:rsidRPr="00A00346">
        <w:rPr>
          <w:rFonts w:asciiTheme="majorBidi" w:hAnsiTheme="majorBidi" w:cstheme="majorBidi"/>
          <w:sz w:val="16"/>
          <w:szCs w:val="16"/>
        </w:rPr>
        <w:t xml:space="preserve"> : </w:t>
      </w:r>
      <w:proofErr w:type="spellStart"/>
      <w:r w:rsidRPr="00A00346">
        <w:rPr>
          <w:rFonts w:asciiTheme="majorBidi" w:hAnsiTheme="majorBidi" w:cstheme="majorBidi"/>
          <w:sz w:val="16"/>
          <w:szCs w:val="16"/>
        </w:rPr>
        <w:t>l’inhumanité</w:t>
      </w:r>
      <w:proofErr w:type="spellEnd"/>
      <w:r w:rsidRPr="00A00346">
        <w:rPr>
          <w:rFonts w:asciiTheme="majorBidi" w:hAnsiTheme="majorBidi" w:cstheme="majorBidi"/>
          <w:sz w:val="16"/>
          <w:szCs w:val="16"/>
        </w:rPr>
        <w:t xml:space="preserve"> </w:t>
      </w:r>
      <w:proofErr w:type="spellStart"/>
      <w:r w:rsidRPr="00A00346">
        <w:rPr>
          <w:rFonts w:asciiTheme="majorBidi" w:hAnsiTheme="majorBidi" w:cstheme="majorBidi"/>
          <w:sz w:val="16"/>
          <w:szCs w:val="16"/>
        </w:rPr>
        <w:t>disciplinaire</w:t>
      </w:r>
      <w:proofErr w:type="spellEnd"/>
      <w:r w:rsidRPr="00A00346">
        <w:rPr>
          <w:rFonts w:asciiTheme="majorBidi" w:hAnsiTheme="majorBidi" w:cstheme="majorBidi"/>
          <w:sz w:val="16"/>
          <w:szCs w:val="16"/>
        </w:rPr>
        <w:t xml:space="preserve"> </w:t>
      </w:r>
      <w:proofErr w:type="spellStart"/>
      <w:r w:rsidRPr="00A00346">
        <w:rPr>
          <w:rFonts w:asciiTheme="majorBidi" w:hAnsiTheme="majorBidi" w:cstheme="majorBidi"/>
          <w:sz w:val="16"/>
          <w:szCs w:val="16"/>
        </w:rPr>
        <w:t>en</w:t>
      </w:r>
      <w:proofErr w:type="spellEnd"/>
      <w:r w:rsidRPr="00A00346">
        <w:rPr>
          <w:rFonts w:asciiTheme="majorBidi" w:hAnsiTheme="majorBidi" w:cstheme="majorBidi"/>
          <w:sz w:val="16"/>
          <w:szCs w:val="16"/>
        </w:rPr>
        <w:t xml:space="preserve"> prison, OIP, </w:t>
      </w:r>
      <w:hyperlink r:id="rId13">
        <w:r w:rsidRPr="00A00346">
          <w:rPr>
            <w:rFonts w:asciiTheme="majorBidi" w:hAnsiTheme="majorBidi" w:cstheme="majorBidi"/>
            <w:color w:val="1155CC"/>
            <w:sz w:val="16"/>
            <w:szCs w:val="16"/>
            <w:u w:val="single"/>
          </w:rPr>
          <w:t>https://2h.ae/DIcC</w:t>
        </w:r>
      </w:hyperlink>
    </w:p>
  </w:footnote>
  <w:footnote w:id="14">
    <w:p w14:paraId="0E57B555"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Climate impact on French prisons leaves inmates serving 'double sentence', RFI, </w:t>
      </w:r>
      <w:hyperlink r:id="rId14">
        <w:r w:rsidRPr="00A00346">
          <w:rPr>
            <w:rFonts w:asciiTheme="majorBidi" w:hAnsiTheme="majorBidi" w:cstheme="majorBidi"/>
            <w:color w:val="1155CC"/>
            <w:sz w:val="16"/>
            <w:szCs w:val="16"/>
            <w:u w:val="single"/>
          </w:rPr>
          <w:t>https://shorturl.at/2zH6r</w:t>
        </w:r>
      </w:hyperlink>
    </w:p>
  </w:footnote>
  <w:footnote w:id="15">
    <w:p w14:paraId="55D44330"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France’s Jails Are at a Breaking Point, </w:t>
      </w:r>
      <w:proofErr w:type="spellStart"/>
      <w:r w:rsidRPr="00A00346">
        <w:rPr>
          <w:rFonts w:asciiTheme="majorBidi" w:hAnsiTheme="majorBidi" w:cstheme="majorBidi"/>
          <w:sz w:val="16"/>
          <w:szCs w:val="16"/>
        </w:rPr>
        <w:t>jacobin</w:t>
      </w:r>
      <w:proofErr w:type="spellEnd"/>
      <w:r w:rsidRPr="00A00346">
        <w:rPr>
          <w:rFonts w:asciiTheme="majorBidi" w:hAnsiTheme="majorBidi" w:cstheme="majorBidi"/>
          <w:sz w:val="16"/>
          <w:szCs w:val="16"/>
        </w:rPr>
        <w:t xml:space="preserve">, </w:t>
      </w:r>
      <w:hyperlink r:id="rId15">
        <w:r w:rsidRPr="00A00346">
          <w:rPr>
            <w:rFonts w:asciiTheme="majorBidi" w:hAnsiTheme="majorBidi" w:cstheme="majorBidi"/>
            <w:color w:val="1155CC"/>
            <w:sz w:val="16"/>
            <w:szCs w:val="16"/>
            <w:u w:val="single"/>
          </w:rPr>
          <w:t>https://2h.ae/vZAD</w:t>
        </w:r>
      </w:hyperlink>
    </w:p>
  </w:footnote>
  <w:footnote w:id="16">
    <w:p w14:paraId="013AEE4E"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w:t>
      </w:r>
      <w:proofErr w:type="spellStart"/>
      <w:r w:rsidRPr="00A00346">
        <w:rPr>
          <w:rFonts w:asciiTheme="majorBidi" w:hAnsiTheme="majorBidi" w:cstheme="majorBidi"/>
          <w:color w:val="000000"/>
          <w:sz w:val="16"/>
          <w:szCs w:val="16"/>
        </w:rPr>
        <w:t>Lancement</w:t>
      </w:r>
      <w:proofErr w:type="spellEnd"/>
      <w:r w:rsidRPr="00A00346">
        <w:rPr>
          <w:rFonts w:asciiTheme="majorBidi" w:hAnsiTheme="majorBidi" w:cstheme="majorBidi"/>
          <w:color w:val="000000"/>
          <w:sz w:val="16"/>
          <w:szCs w:val="16"/>
        </w:rPr>
        <w:t xml:space="preserve"> du Plan national de </w:t>
      </w:r>
      <w:proofErr w:type="spellStart"/>
      <w:r w:rsidRPr="00A00346">
        <w:rPr>
          <w:rFonts w:asciiTheme="majorBidi" w:hAnsiTheme="majorBidi" w:cstheme="majorBidi"/>
          <w:color w:val="000000"/>
          <w:sz w:val="16"/>
          <w:szCs w:val="16"/>
        </w:rPr>
        <w:t>lutte</w:t>
      </w:r>
      <w:proofErr w:type="spellEnd"/>
      <w:r w:rsidRPr="00A00346">
        <w:rPr>
          <w:rFonts w:asciiTheme="majorBidi" w:hAnsiTheme="majorBidi" w:cstheme="majorBidi"/>
          <w:color w:val="000000"/>
          <w:sz w:val="16"/>
          <w:szCs w:val="16"/>
        </w:rPr>
        <w:t xml:space="preserve"> </w:t>
      </w:r>
      <w:proofErr w:type="spellStart"/>
      <w:r w:rsidRPr="00A00346">
        <w:rPr>
          <w:rFonts w:asciiTheme="majorBidi" w:hAnsiTheme="majorBidi" w:cstheme="majorBidi"/>
          <w:color w:val="000000"/>
          <w:sz w:val="16"/>
          <w:szCs w:val="16"/>
        </w:rPr>
        <w:t>contre</w:t>
      </w:r>
      <w:proofErr w:type="spellEnd"/>
      <w:r w:rsidRPr="00A00346">
        <w:rPr>
          <w:rFonts w:asciiTheme="majorBidi" w:hAnsiTheme="majorBidi" w:cstheme="majorBidi"/>
          <w:color w:val="000000"/>
          <w:sz w:val="16"/>
          <w:szCs w:val="16"/>
        </w:rPr>
        <w:t xml:space="preserve"> </w:t>
      </w:r>
      <w:proofErr w:type="spellStart"/>
      <w:r w:rsidRPr="00A00346">
        <w:rPr>
          <w:rFonts w:asciiTheme="majorBidi" w:hAnsiTheme="majorBidi" w:cstheme="majorBidi"/>
          <w:color w:val="000000"/>
          <w:sz w:val="16"/>
          <w:szCs w:val="16"/>
        </w:rPr>
        <w:t>l’exploitation</w:t>
      </w:r>
      <w:proofErr w:type="spellEnd"/>
      <w:r w:rsidRPr="00A00346">
        <w:rPr>
          <w:rFonts w:asciiTheme="majorBidi" w:hAnsiTheme="majorBidi" w:cstheme="majorBidi"/>
          <w:color w:val="000000"/>
          <w:sz w:val="16"/>
          <w:szCs w:val="16"/>
        </w:rPr>
        <w:t xml:space="preserve"> et la </w:t>
      </w:r>
      <w:proofErr w:type="spellStart"/>
      <w:r w:rsidRPr="00A00346">
        <w:rPr>
          <w:rFonts w:asciiTheme="majorBidi" w:hAnsiTheme="majorBidi" w:cstheme="majorBidi"/>
          <w:color w:val="000000"/>
          <w:sz w:val="16"/>
          <w:szCs w:val="16"/>
        </w:rPr>
        <w:t>traite</w:t>
      </w:r>
      <w:proofErr w:type="spellEnd"/>
      <w:r w:rsidRPr="00A00346">
        <w:rPr>
          <w:rFonts w:asciiTheme="majorBidi" w:hAnsiTheme="majorBidi" w:cstheme="majorBidi"/>
          <w:color w:val="000000"/>
          <w:sz w:val="16"/>
          <w:szCs w:val="16"/>
        </w:rPr>
        <w:t xml:space="preserve"> des </w:t>
      </w:r>
      <w:proofErr w:type="spellStart"/>
      <w:r w:rsidRPr="00A00346">
        <w:rPr>
          <w:rFonts w:asciiTheme="majorBidi" w:hAnsiTheme="majorBidi" w:cstheme="majorBidi"/>
          <w:color w:val="000000"/>
          <w:sz w:val="16"/>
          <w:szCs w:val="16"/>
        </w:rPr>
        <w:t>êtres</w:t>
      </w:r>
      <w:proofErr w:type="spellEnd"/>
      <w:r w:rsidRPr="00A00346">
        <w:rPr>
          <w:rFonts w:asciiTheme="majorBidi" w:hAnsiTheme="majorBidi" w:cstheme="majorBidi"/>
          <w:color w:val="000000"/>
          <w:sz w:val="16"/>
          <w:szCs w:val="16"/>
        </w:rPr>
        <w:t xml:space="preserve"> </w:t>
      </w:r>
      <w:proofErr w:type="spellStart"/>
      <w:r w:rsidRPr="00A00346">
        <w:rPr>
          <w:rFonts w:asciiTheme="majorBidi" w:hAnsiTheme="majorBidi" w:cstheme="majorBidi"/>
          <w:color w:val="000000"/>
          <w:sz w:val="16"/>
          <w:szCs w:val="16"/>
        </w:rPr>
        <w:t>humains</w:t>
      </w:r>
      <w:proofErr w:type="spellEnd"/>
      <w:r w:rsidRPr="00A00346">
        <w:rPr>
          <w:rFonts w:asciiTheme="majorBidi" w:hAnsiTheme="majorBidi" w:cstheme="majorBidi"/>
          <w:color w:val="000000"/>
          <w:sz w:val="16"/>
          <w:szCs w:val="16"/>
        </w:rPr>
        <w:t xml:space="preserve"> 2024-2027, </w:t>
      </w:r>
      <w:hyperlink r:id="rId16">
        <w:r w:rsidRPr="00A00346">
          <w:rPr>
            <w:rFonts w:asciiTheme="majorBidi" w:hAnsiTheme="majorBidi" w:cstheme="majorBidi"/>
            <w:color w:val="0563C1"/>
            <w:sz w:val="16"/>
            <w:szCs w:val="16"/>
            <w:u w:val="single"/>
          </w:rPr>
          <w:t>https://2h.ae/nSFv</w:t>
        </w:r>
      </w:hyperlink>
    </w:p>
  </w:footnote>
  <w:footnote w:id="17">
    <w:p w14:paraId="4CD4DAA3"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Six charged with human trafficking in court over drugs, manipulation of minors to steal, RFI, </w:t>
      </w:r>
      <w:hyperlink r:id="rId17">
        <w:r w:rsidRPr="00A00346">
          <w:rPr>
            <w:rFonts w:asciiTheme="majorBidi" w:hAnsiTheme="majorBidi" w:cstheme="majorBidi"/>
            <w:color w:val="1155CC"/>
            <w:sz w:val="16"/>
            <w:szCs w:val="16"/>
            <w:u w:val="single"/>
          </w:rPr>
          <w:t>https://2h.ae/sUab</w:t>
        </w:r>
      </w:hyperlink>
    </w:p>
  </w:footnote>
  <w:footnote w:id="18">
    <w:p w14:paraId="1CD470D1"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The Cour de cassation rules unfair evidence admissible in civil proceedings, </w:t>
      </w:r>
      <w:proofErr w:type="spellStart"/>
      <w:r w:rsidRPr="00A00346">
        <w:rPr>
          <w:rFonts w:asciiTheme="majorBidi" w:hAnsiTheme="majorBidi" w:cstheme="majorBidi"/>
          <w:sz w:val="16"/>
          <w:szCs w:val="16"/>
        </w:rPr>
        <w:t>Teynier</w:t>
      </w:r>
      <w:proofErr w:type="spellEnd"/>
      <w:r w:rsidRPr="00A00346">
        <w:rPr>
          <w:rFonts w:asciiTheme="majorBidi" w:hAnsiTheme="majorBidi" w:cstheme="majorBidi"/>
          <w:sz w:val="16"/>
          <w:szCs w:val="16"/>
        </w:rPr>
        <w:t xml:space="preserve">, </w:t>
      </w:r>
      <w:hyperlink r:id="rId18">
        <w:r w:rsidRPr="00A00346">
          <w:rPr>
            <w:rFonts w:asciiTheme="majorBidi" w:hAnsiTheme="majorBidi" w:cstheme="majorBidi"/>
            <w:color w:val="1155CC"/>
            <w:sz w:val="16"/>
            <w:szCs w:val="16"/>
            <w:u w:val="single"/>
          </w:rPr>
          <w:t>https://shorturl.at/YDjEN</w:t>
        </w:r>
      </w:hyperlink>
    </w:p>
  </w:footnote>
  <w:footnote w:id="19">
    <w:p w14:paraId="1CF8B973"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Pre-trial custody in France: preventive or excessive?, GROW, </w:t>
      </w:r>
      <w:hyperlink r:id="rId19">
        <w:r w:rsidRPr="00A00346">
          <w:rPr>
            <w:rFonts w:asciiTheme="majorBidi" w:hAnsiTheme="majorBidi" w:cstheme="majorBidi"/>
            <w:color w:val="1155CC"/>
            <w:sz w:val="16"/>
            <w:szCs w:val="16"/>
            <w:u w:val="single"/>
          </w:rPr>
          <w:t>https://shorturl.at/ewFET</w:t>
        </w:r>
      </w:hyperlink>
    </w:p>
  </w:footnote>
  <w:footnote w:id="20">
    <w:p w14:paraId="0CEF3B1C"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Religious Discrimination against Muslims in France, </w:t>
      </w:r>
      <w:proofErr w:type="spellStart"/>
      <w:r w:rsidRPr="00A00346">
        <w:rPr>
          <w:rFonts w:asciiTheme="majorBidi" w:hAnsiTheme="majorBidi" w:cstheme="majorBidi"/>
          <w:sz w:val="16"/>
          <w:szCs w:val="16"/>
        </w:rPr>
        <w:t>ballard</w:t>
      </w:r>
      <w:proofErr w:type="spellEnd"/>
      <w:r w:rsidRPr="00A00346">
        <w:rPr>
          <w:rFonts w:asciiTheme="majorBidi" w:hAnsiTheme="majorBidi" w:cstheme="majorBidi"/>
          <w:sz w:val="16"/>
          <w:szCs w:val="16"/>
        </w:rPr>
        <w:t xml:space="preserve"> brief, </w:t>
      </w:r>
      <w:hyperlink r:id="rId20">
        <w:r w:rsidRPr="00A00346">
          <w:rPr>
            <w:rFonts w:asciiTheme="majorBidi" w:hAnsiTheme="majorBidi" w:cstheme="majorBidi"/>
            <w:color w:val="1155CC"/>
            <w:sz w:val="16"/>
            <w:szCs w:val="16"/>
            <w:u w:val="single"/>
          </w:rPr>
          <w:t>https://2h.ae/RweZ</w:t>
        </w:r>
      </w:hyperlink>
    </w:p>
  </w:footnote>
  <w:footnote w:id="21">
    <w:p w14:paraId="50BB5BD7"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France’s Olympic Hijab Ban Violates International Law and Exacerbates Tensions, Hudson Institute, </w:t>
      </w:r>
      <w:hyperlink r:id="rId21">
        <w:r w:rsidRPr="00A00346">
          <w:rPr>
            <w:rFonts w:asciiTheme="majorBidi" w:hAnsiTheme="majorBidi" w:cstheme="majorBidi"/>
            <w:color w:val="1155CC"/>
            <w:sz w:val="16"/>
            <w:szCs w:val="16"/>
            <w:u w:val="single"/>
          </w:rPr>
          <w:t>https://2h.ae/xqzv</w:t>
        </w:r>
      </w:hyperlink>
    </w:p>
  </w:footnote>
  <w:footnote w:id="22">
    <w:p w14:paraId="3EBF2990" w14:textId="0E55873F"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French Muslims are deprived of breathing and suffer discrimination, Al Jazeera, </w:t>
      </w:r>
      <w:hyperlink r:id="rId22" w:history="1">
        <w:r w:rsidRPr="00A00346">
          <w:rPr>
            <w:rStyle w:val="Hyperlink"/>
            <w:rFonts w:asciiTheme="majorBidi" w:hAnsiTheme="majorBidi" w:cstheme="majorBidi"/>
            <w:sz w:val="16"/>
            <w:szCs w:val="16"/>
          </w:rPr>
          <w:t>https://2h.ae/LMaV</w:t>
        </w:r>
      </w:hyperlink>
      <w:r w:rsidRPr="00A00346">
        <w:rPr>
          <w:rFonts w:asciiTheme="majorBidi" w:hAnsiTheme="majorBidi" w:cstheme="majorBidi"/>
          <w:sz w:val="16"/>
          <w:szCs w:val="16"/>
          <w:rtl/>
        </w:rPr>
        <w:t xml:space="preserve"> </w:t>
      </w:r>
    </w:p>
  </w:footnote>
  <w:footnote w:id="23">
    <w:p w14:paraId="46AA46B7"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French soccer federation limits support for players’ Ramadan observance. Critics see discrimination, Associated Press, </w:t>
      </w:r>
      <w:hyperlink r:id="rId23">
        <w:r w:rsidRPr="00A00346">
          <w:rPr>
            <w:rFonts w:asciiTheme="majorBidi" w:hAnsiTheme="majorBidi" w:cstheme="majorBidi"/>
            <w:color w:val="1155CC"/>
            <w:sz w:val="16"/>
            <w:szCs w:val="16"/>
            <w:u w:val="single"/>
          </w:rPr>
          <w:t>https://2h.ae/EABn</w:t>
        </w:r>
      </w:hyperlink>
    </w:p>
  </w:footnote>
  <w:footnote w:id="24">
    <w:p w14:paraId="0D67A650"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French soccer federation limits support for players’ Ramadan observance. Critics see discrimination, Associated Press, </w:t>
      </w:r>
      <w:hyperlink r:id="rId24">
        <w:r w:rsidRPr="00A00346">
          <w:rPr>
            <w:rFonts w:asciiTheme="majorBidi" w:hAnsiTheme="majorBidi" w:cstheme="majorBidi"/>
            <w:color w:val="1155CC"/>
            <w:sz w:val="16"/>
            <w:szCs w:val="16"/>
            <w:u w:val="single"/>
          </w:rPr>
          <w:t>https://2h.ae/EABn</w:t>
        </w:r>
      </w:hyperlink>
    </w:p>
  </w:footnote>
  <w:footnote w:id="25">
    <w:p w14:paraId="5C63F7A5"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USCIRF Concerned by France’s Expanding Interpretation of Ban on Religious Outfits in Public Schools, USCIRF, </w:t>
      </w:r>
      <w:hyperlink r:id="rId25">
        <w:r w:rsidRPr="00A00346">
          <w:rPr>
            <w:rFonts w:asciiTheme="majorBidi" w:hAnsiTheme="majorBidi" w:cstheme="majorBidi"/>
            <w:color w:val="1155CC"/>
            <w:sz w:val="16"/>
            <w:szCs w:val="16"/>
            <w:u w:val="single"/>
          </w:rPr>
          <w:t>https://2h.ae/Ewnh</w:t>
        </w:r>
      </w:hyperlink>
    </w:p>
  </w:footnote>
  <w:footnote w:id="26">
    <w:p w14:paraId="022051B5" w14:textId="77777777" w:rsidR="00341B82" w:rsidRPr="00A00346" w:rsidRDefault="00341B82" w:rsidP="00341B82">
      <w:pPr>
        <w:pStyle w:val="FootnoteText"/>
        <w:rPr>
          <w:rFonts w:asciiTheme="majorBidi" w:hAnsiTheme="majorBidi" w:cstheme="majorBidi"/>
          <w:sz w:val="16"/>
          <w:szCs w:val="16"/>
          <w:lang w:bidi="ar-EG"/>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RSF demands overhaul of France's law on confidentiality of journalists' sources, RSF, </w:t>
      </w:r>
      <w:hyperlink r:id="rId26">
        <w:r w:rsidRPr="00A00346">
          <w:rPr>
            <w:rFonts w:asciiTheme="majorBidi" w:hAnsiTheme="majorBidi" w:cstheme="majorBidi"/>
            <w:color w:val="1155CC"/>
            <w:sz w:val="16"/>
            <w:szCs w:val="16"/>
            <w:u w:val="single"/>
          </w:rPr>
          <w:t>https://shorturl.at/k3Ihj</w:t>
        </w:r>
      </w:hyperlink>
    </w:p>
  </w:footnote>
  <w:footnote w:id="27">
    <w:p w14:paraId="2CEB3B49"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France: Blast journalist detained for 32 hours for refusing to disclose confidential source, IFJ, </w:t>
      </w:r>
      <w:hyperlink r:id="rId27">
        <w:r w:rsidRPr="00A00346">
          <w:rPr>
            <w:rFonts w:asciiTheme="majorBidi" w:hAnsiTheme="majorBidi" w:cstheme="majorBidi"/>
            <w:color w:val="1155CC"/>
            <w:sz w:val="16"/>
            <w:szCs w:val="16"/>
            <w:u w:val="single"/>
          </w:rPr>
          <w:t>https://shorturl.at/VW5Ip</w:t>
        </w:r>
      </w:hyperlink>
    </w:p>
  </w:footnote>
  <w:footnote w:id="28">
    <w:p w14:paraId="574E31A4"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French TikTok block in overseas territory sets ‘dangerous precedent,’ critics warn, politico, </w:t>
      </w:r>
      <w:hyperlink r:id="rId28">
        <w:r w:rsidRPr="00A00346">
          <w:rPr>
            <w:rFonts w:asciiTheme="majorBidi" w:hAnsiTheme="majorBidi" w:cstheme="majorBidi"/>
            <w:color w:val="1155CC"/>
            <w:sz w:val="16"/>
            <w:szCs w:val="16"/>
            <w:u w:val="single"/>
          </w:rPr>
          <w:t>https://2h.ae/ItSv</w:t>
        </w:r>
      </w:hyperlink>
    </w:p>
  </w:footnote>
  <w:footnote w:id="29">
    <w:p w14:paraId="6DD3546A"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Amnesty denounces 'ongoing erosion' of human rights in France, RFI, </w:t>
      </w:r>
      <w:hyperlink r:id="rId29">
        <w:r w:rsidRPr="00A00346">
          <w:rPr>
            <w:rFonts w:asciiTheme="majorBidi" w:hAnsiTheme="majorBidi" w:cstheme="majorBidi"/>
            <w:color w:val="1155CC"/>
            <w:sz w:val="16"/>
            <w:szCs w:val="16"/>
            <w:u w:val="single"/>
          </w:rPr>
          <w:t>https://2h.ae/ligp</w:t>
        </w:r>
      </w:hyperlink>
    </w:p>
  </w:footnote>
  <w:footnote w:id="30">
    <w:p w14:paraId="5F5A5FAA"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More than 120,000 take part in May Day protests across France, dozens arrested, france24, </w:t>
      </w:r>
      <w:hyperlink r:id="rId30">
        <w:r w:rsidRPr="00A00346">
          <w:rPr>
            <w:rFonts w:asciiTheme="majorBidi" w:hAnsiTheme="majorBidi" w:cstheme="majorBidi"/>
            <w:color w:val="1155CC"/>
            <w:sz w:val="16"/>
            <w:szCs w:val="16"/>
            <w:u w:val="single"/>
          </w:rPr>
          <w:t>https://2u.pw/FarXmRcW</w:t>
        </w:r>
      </w:hyperlink>
    </w:p>
  </w:footnote>
  <w:footnote w:id="31">
    <w:p w14:paraId="2914F206" w14:textId="77777777" w:rsidR="00341B82" w:rsidRPr="00A00346" w:rsidRDefault="00341B82" w:rsidP="00341B82">
      <w:pPr>
        <w:pStyle w:val="FootnoteText"/>
        <w:rPr>
          <w:rFonts w:asciiTheme="majorBidi" w:hAnsiTheme="majorBidi" w:cstheme="majorBidi"/>
          <w:sz w:val="16"/>
          <w:szCs w:val="16"/>
        </w:rPr>
      </w:pPr>
      <w:r w:rsidRPr="00A00346">
        <w:rPr>
          <w:rStyle w:val="FootnoteReference"/>
          <w:rFonts w:asciiTheme="majorBidi" w:hAnsiTheme="majorBidi" w:cstheme="majorBidi"/>
          <w:sz w:val="16"/>
          <w:szCs w:val="16"/>
        </w:rPr>
        <w:footnoteRef/>
      </w:r>
      <w:r w:rsidRPr="00A00346">
        <w:rPr>
          <w:rFonts w:asciiTheme="majorBidi" w:hAnsiTheme="majorBidi" w:cstheme="majorBidi"/>
          <w:sz w:val="16"/>
          <w:szCs w:val="16"/>
        </w:rPr>
        <w:t xml:space="preserve"> French police break up Gaza war protest at the Sorbonne in Paris, france24, </w:t>
      </w:r>
      <w:hyperlink r:id="rId31">
        <w:r w:rsidRPr="00A00346">
          <w:rPr>
            <w:rFonts w:asciiTheme="majorBidi" w:hAnsiTheme="majorBidi" w:cstheme="majorBidi"/>
            <w:color w:val="1155CC"/>
            <w:sz w:val="16"/>
            <w:szCs w:val="16"/>
            <w:u w:val="single"/>
          </w:rPr>
          <w:t>https://2u.pw/8816rg7c</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6C5ACE"/>
    <w:multiLevelType w:val="hybridMultilevel"/>
    <w:tmpl w:val="BC405F80"/>
    <w:lvl w:ilvl="0" w:tplc="19682FF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6"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05146F"/>
    <w:multiLevelType w:val="hybridMultilevel"/>
    <w:tmpl w:val="34D05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4"/>
  </w:num>
  <w:num w:numId="2" w16cid:durableId="1733964038">
    <w:abstractNumId w:val="13"/>
  </w:num>
  <w:num w:numId="3" w16cid:durableId="1057122983">
    <w:abstractNumId w:val="24"/>
  </w:num>
  <w:num w:numId="4" w16cid:durableId="599484416">
    <w:abstractNumId w:val="12"/>
  </w:num>
  <w:num w:numId="5" w16cid:durableId="221990767">
    <w:abstractNumId w:val="27"/>
  </w:num>
  <w:num w:numId="6" w16cid:durableId="1184974759">
    <w:abstractNumId w:val="3"/>
  </w:num>
  <w:num w:numId="7" w16cid:durableId="719747233">
    <w:abstractNumId w:val="8"/>
  </w:num>
  <w:num w:numId="8" w16cid:durableId="2082218265">
    <w:abstractNumId w:val="14"/>
  </w:num>
  <w:num w:numId="9" w16cid:durableId="44522668">
    <w:abstractNumId w:val="16"/>
  </w:num>
  <w:num w:numId="10" w16cid:durableId="384570591">
    <w:abstractNumId w:val="18"/>
  </w:num>
  <w:num w:numId="11" w16cid:durableId="955409921">
    <w:abstractNumId w:val="1"/>
  </w:num>
  <w:num w:numId="12" w16cid:durableId="329604790">
    <w:abstractNumId w:val="0"/>
  </w:num>
  <w:num w:numId="13" w16cid:durableId="499975853">
    <w:abstractNumId w:val="20"/>
  </w:num>
  <w:num w:numId="14" w16cid:durableId="933244681">
    <w:abstractNumId w:val="22"/>
  </w:num>
  <w:num w:numId="15" w16cid:durableId="1029186210">
    <w:abstractNumId w:val="25"/>
  </w:num>
  <w:num w:numId="16" w16cid:durableId="510409883">
    <w:abstractNumId w:val="23"/>
  </w:num>
  <w:num w:numId="17" w16cid:durableId="1424718560">
    <w:abstractNumId w:val="6"/>
  </w:num>
  <w:num w:numId="18" w16cid:durableId="1266771858">
    <w:abstractNumId w:val="17"/>
  </w:num>
  <w:num w:numId="19" w16cid:durableId="1307006074">
    <w:abstractNumId w:val="7"/>
  </w:num>
  <w:num w:numId="20" w16cid:durableId="596136773">
    <w:abstractNumId w:val="11"/>
  </w:num>
  <w:num w:numId="21" w16cid:durableId="31420069">
    <w:abstractNumId w:val="9"/>
  </w:num>
  <w:num w:numId="22" w16cid:durableId="334383903">
    <w:abstractNumId w:val="26"/>
  </w:num>
  <w:num w:numId="23" w16cid:durableId="1430659545">
    <w:abstractNumId w:val="10"/>
  </w:num>
  <w:num w:numId="24" w16cid:durableId="155460974">
    <w:abstractNumId w:val="21"/>
  </w:num>
  <w:num w:numId="25" w16cid:durableId="722827196">
    <w:abstractNumId w:val="5"/>
  </w:num>
  <w:num w:numId="26" w16cid:durableId="2024890808">
    <w:abstractNumId w:val="15"/>
  </w:num>
  <w:num w:numId="27" w16cid:durableId="741831978">
    <w:abstractNumId w:val="2"/>
  </w:num>
  <w:num w:numId="28" w16cid:durableId="1861452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97D0B"/>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D2801"/>
    <w:rsid w:val="001E0F28"/>
    <w:rsid w:val="001E5853"/>
    <w:rsid w:val="001F17D0"/>
    <w:rsid w:val="00204088"/>
    <w:rsid w:val="0021413B"/>
    <w:rsid w:val="00220D6B"/>
    <w:rsid w:val="00267D1C"/>
    <w:rsid w:val="00273EAA"/>
    <w:rsid w:val="0027781D"/>
    <w:rsid w:val="00287FC0"/>
    <w:rsid w:val="00292DF1"/>
    <w:rsid w:val="002A6B29"/>
    <w:rsid w:val="002F1224"/>
    <w:rsid w:val="00304121"/>
    <w:rsid w:val="003174DA"/>
    <w:rsid w:val="00340D06"/>
    <w:rsid w:val="00341B82"/>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67291"/>
    <w:rsid w:val="005C5F24"/>
    <w:rsid w:val="005D2424"/>
    <w:rsid w:val="005D7270"/>
    <w:rsid w:val="005E07AC"/>
    <w:rsid w:val="005E1A66"/>
    <w:rsid w:val="00605C13"/>
    <w:rsid w:val="00605E6A"/>
    <w:rsid w:val="0060716B"/>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809DA"/>
    <w:rsid w:val="007A3308"/>
    <w:rsid w:val="007A5537"/>
    <w:rsid w:val="007D795E"/>
    <w:rsid w:val="007E687B"/>
    <w:rsid w:val="0080014F"/>
    <w:rsid w:val="00832E45"/>
    <w:rsid w:val="008738FB"/>
    <w:rsid w:val="0087723C"/>
    <w:rsid w:val="00877E2D"/>
    <w:rsid w:val="008A1847"/>
    <w:rsid w:val="008C49F7"/>
    <w:rsid w:val="008D520A"/>
    <w:rsid w:val="008F2735"/>
    <w:rsid w:val="00904745"/>
    <w:rsid w:val="00941228"/>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80986"/>
    <w:rsid w:val="00B02619"/>
    <w:rsid w:val="00B30326"/>
    <w:rsid w:val="00B544FE"/>
    <w:rsid w:val="00B567EF"/>
    <w:rsid w:val="00B86C51"/>
    <w:rsid w:val="00BA69CD"/>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15A5D"/>
    <w:rsid w:val="00E23A40"/>
    <w:rsid w:val="00E23EEE"/>
    <w:rsid w:val="00E4081E"/>
    <w:rsid w:val="00E53BB1"/>
    <w:rsid w:val="00E55D80"/>
    <w:rsid w:val="00E56E43"/>
    <w:rsid w:val="00EB213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2h.ae/jaOR" TargetMode="External"/><Relationship Id="rId13" Type="http://schemas.openxmlformats.org/officeDocument/2006/relationships/hyperlink" Target="https://2h.ae/DIcC" TargetMode="External"/><Relationship Id="rId18" Type="http://schemas.openxmlformats.org/officeDocument/2006/relationships/hyperlink" Target="https://shorturl.at/YDjEN" TargetMode="External"/><Relationship Id="rId26" Type="http://schemas.openxmlformats.org/officeDocument/2006/relationships/hyperlink" Target="https://shorturl.at/k3Ihj" TargetMode="External"/><Relationship Id="rId3" Type="http://schemas.openxmlformats.org/officeDocument/2006/relationships/hyperlink" Target="https://2h.ae/xPbj" TargetMode="External"/><Relationship Id="rId21" Type="http://schemas.openxmlformats.org/officeDocument/2006/relationships/hyperlink" Target="https://2h.ae/xqzv" TargetMode="External"/><Relationship Id="rId7" Type="http://schemas.openxmlformats.org/officeDocument/2006/relationships/hyperlink" Target="https://2h.ae/LHWw" TargetMode="External"/><Relationship Id="rId12" Type="http://schemas.openxmlformats.org/officeDocument/2006/relationships/hyperlink" Target="https://shorturl.at/umcyR" TargetMode="External"/><Relationship Id="rId17" Type="http://schemas.openxmlformats.org/officeDocument/2006/relationships/hyperlink" Target="https://2h.ae/sUab" TargetMode="External"/><Relationship Id="rId25" Type="http://schemas.openxmlformats.org/officeDocument/2006/relationships/hyperlink" Target="https://2h.ae/Ewnh" TargetMode="External"/><Relationship Id="rId2" Type="http://schemas.openxmlformats.org/officeDocument/2006/relationships/hyperlink" Target="https://shorturl.at/fS9Hm" TargetMode="External"/><Relationship Id="rId16" Type="http://schemas.openxmlformats.org/officeDocument/2006/relationships/hyperlink" Target="https://2h.ae/nSFv" TargetMode="External"/><Relationship Id="rId20" Type="http://schemas.openxmlformats.org/officeDocument/2006/relationships/hyperlink" Target="https://2h.ae/RweZ" TargetMode="External"/><Relationship Id="rId29" Type="http://schemas.openxmlformats.org/officeDocument/2006/relationships/hyperlink" Target="https://2h.ae/ligp" TargetMode="External"/><Relationship Id="rId1" Type="http://schemas.openxmlformats.org/officeDocument/2006/relationships/hyperlink" Target="https://shorturl.at/HLL3t" TargetMode="External"/><Relationship Id="rId6" Type="http://schemas.openxmlformats.org/officeDocument/2006/relationships/hyperlink" Target="https://2h.ae/bbxX" TargetMode="External"/><Relationship Id="rId11" Type="http://schemas.openxmlformats.org/officeDocument/2006/relationships/hyperlink" Target="https://2h.ae/CIdp" TargetMode="External"/><Relationship Id="rId24" Type="http://schemas.openxmlformats.org/officeDocument/2006/relationships/hyperlink" Target="https://2h.ae/EABn" TargetMode="External"/><Relationship Id="rId5" Type="http://schemas.openxmlformats.org/officeDocument/2006/relationships/hyperlink" Target="https://2u.pw/XR3M4ES6" TargetMode="External"/><Relationship Id="rId15" Type="http://schemas.openxmlformats.org/officeDocument/2006/relationships/hyperlink" Target="https://2h.ae/vZAD" TargetMode="External"/><Relationship Id="rId23" Type="http://schemas.openxmlformats.org/officeDocument/2006/relationships/hyperlink" Target="https://2h.ae/EABn" TargetMode="External"/><Relationship Id="rId28" Type="http://schemas.openxmlformats.org/officeDocument/2006/relationships/hyperlink" Target="https://2h.ae/ItSv" TargetMode="External"/><Relationship Id="rId10" Type="http://schemas.openxmlformats.org/officeDocument/2006/relationships/hyperlink" Target="https://2h.ae/WUBJ" TargetMode="External"/><Relationship Id="rId19" Type="http://schemas.openxmlformats.org/officeDocument/2006/relationships/hyperlink" Target="https://shorturl.at/ewFET" TargetMode="External"/><Relationship Id="rId31" Type="http://schemas.openxmlformats.org/officeDocument/2006/relationships/hyperlink" Target="https://2u.pw/8816rg7c" TargetMode="External"/><Relationship Id="rId4" Type="http://schemas.openxmlformats.org/officeDocument/2006/relationships/hyperlink" Target="https://n9.cl/20su2" TargetMode="External"/><Relationship Id="rId9" Type="http://schemas.openxmlformats.org/officeDocument/2006/relationships/hyperlink" Target="https://shorturl.at/JdknO" TargetMode="External"/><Relationship Id="rId14" Type="http://schemas.openxmlformats.org/officeDocument/2006/relationships/hyperlink" Target="https://shorturl.at/2zH6r" TargetMode="External"/><Relationship Id="rId22" Type="http://schemas.openxmlformats.org/officeDocument/2006/relationships/hyperlink" Target="https://2h.ae/LMaV" TargetMode="External"/><Relationship Id="rId27" Type="http://schemas.openxmlformats.org/officeDocument/2006/relationships/hyperlink" Target="https://shorturl.at/VW5Ip" TargetMode="External"/><Relationship Id="rId30" Type="http://schemas.openxmlformats.org/officeDocument/2006/relationships/hyperlink" Target="https://2u.pw/FarXmRc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1D1ACA42-D302-4DA4-841D-6E1747A8E281}"/>
</file>

<file path=customXml/itemProps3.xml><?xml version="1.0" encoding="utf-8"?>
<ds:datastoreItem xmlns:ds="http://schemas.openxmlformats.org/officeDocument/2006/customXml" ds:itemID="{C7C2B1D9-8AA5-4910-9E04-553072586A64}"/>
</file>

<file path=docProps/app.xml><?xml version="1.0" encoding="utf-8"?>
<Properties xmlns="http://schemas.openxmlformats.org/officeDocument/2006/extended-properties" xmlns:vt="http://schemas.openxmlformats.org/officeDocument/2006/docPropsVTypes">
  <Template>Normal</Template>
  <TotalTime>1</TotalTime>
  <Pages>9</Pages>
  <Words>3928</Words>
  <Characters>22395</Characters>
  <Application>Microsoft Office Word</Application>
  <DocSecurity>0</DocSecurity>
  <Lines>186</Lines>
  <Paragraphs>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2024-09-03T12:50:00Z</dcterms:created>
  <dcterms:modified xsi:type="dcterms:W3CDTF">2024-09-03T12:50:00Z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