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DBB36" w14:textId="3194D773" w:rsidR="000D18D0" w:rsidRDefault="002C04E8">
      <w:r>
        <w:rPr>
          <w:noProof/>
        </w:rPr>
        <mc:AlternateContent>
          <mc:Choice Requires="wps">
            <w:drawing>
              <wp:anchor distT="0" distB="0" distL="114300" distR="114300" simplePos="0" relativeHeight="251657215" behindDoc="0" locked="0" layoutInCell="1" allowOverlap="1" wp14:anchorId="5DEEEF9B" wp14:editId="187FA9A5">
                <wp:simplePos x="0" y="0"/>
                <wp:positionH relativeFrom="column">
                  <wp:posOffset>-1295400</wp:posOffset>
                </wp:positionH>
                <wp:positionV relativeFrom="paragraph">
                  <wp:posOffset>-914400</wp:posOffset>
                </wp:positionV>
                <wp:extent cx="8096250" cy="857250"/>
                <wp:effectExtent l="57150" t="57150" r="361950" b="34290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solidFill>
                          <a:schemeClr val="accent4">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3ED37"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" fillcolor="#bf8f00 [2407]" stroked="f" strokeweight="1pt">
                <v:shadow on="t" color="black" opacity="19660f" offset="4.49014mm,4.49014mm"/>
              </v:rect>
            </w:pict>
          </mc:Fallback>
        </mc:AlternateContent>
      </w:r>
      <w:r w:rsidR="008D553F">
        <w:rPr>
          <w:noProof/>
        </w:rPr>
        <mc:AlternateContent>
          <mc:Choice Requires="wps">
            <w:drawing>
              <wp:anchor distT="0" distB="0" distL="114300" distR="114300" simplePos="0" relativeHeight="251659264" behindDoc="0" locked="0" layoutInCell="1" allowOverlap="1" wp14:anchorId="00552D2C" wp14:editId="53E3BC8B">
                <wp:simplePos x="0" y="0"/>
                <wp:positionH relativeFrom="column">
                  <wp:posOffset>3090041</wp:posOffset>
                </wp:positionH>
                <wp:positionV relativeFrom="paragraph">
                  <wp:posOffset>-961697</wp:posOffset>
                </wp:positionV>
                <wp:extent cx="2585545" cy="4225159"/>
                <wp:effectExtent l="57150" t="57150" r="367665" b="347345"/>
                <wp:wrapNone/>
                <wp:docPr id="2" name="Rectangle 2"/>
                <wp:cNvGraphicFramePr/>
                <a:graphic xmlns:a="http://schemas.openxmlformats.org/drawingml/2006/main">
                  <a:graphicData uri="http://schemas.microsoft.com/office/word/2010/wordprocessingShape">
                    <wps:wsp>
                      <wps:cNvSpPr/>
                      <wps:spPr>
                        <a:xfrm>
                          <a:off x="0" y="0"/>
                          <a:ext cx="2585545" cy="4225159"/>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solidFill>
                          <a:schemeClr val="accent4">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4D12373A" w14:textId="4BDC28FD" w:rsidR="00B745BB" w:rsidRPr="00427950" w:rsidRDefault="00427950" w:rsidP="00427950">
                            <w:pPr>
                              <w:spacing w:after="0" w:line="240" w:lineRule="auto"/>
                              <w:jc w:val="cente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pPr>
                            <w:r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DEMOCRATIC</w:t>
                            </w:r>
                          </w:p>
                          <w:p w14:paraId="581D53D7" w14:textId="7C319149" w:rsidR="00427950" w:rsidRPr="00427950" w:rsidRDefault="00427950" w:rsidP="00427950">
                            <w:pPr>
                              <w:spacing w:after="0" w:line="240" w:lineRule="auto"/>
                              <w:jc w:val="cente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pPr>
                            <w:r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 xml:space="preserve">REPUBLIC </w:t>
                            </w:r>
                            <w:r w:rsidR="00E66874">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of</w:t>
                            </w:r>
                          </w:p>
                          <w:p w14:paraId="7397994B" w14:textId="7EC3853C" w:rsidR="00427950" w:rsidRPr="00D36C66" w:rsidRDefault="00E66874" w:rsidP="00427950">
                            <w:pPr>
                              <w:spacing w:after="0" w:line="240" w:lineRule="auto"/>
                              <w:jc w:val="center"/>
                              <w:rPr>
                                <w:rFonts w:asciiTheme="majorBidi" w:hAnsiTheme="majorBidi" w:cstheme="majorBidi"/>
                                <w:b/>
                                <w:outline/>
                                <w:color w:val="4472C4"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 xml:space="preserve">the </w:t>
                            </w:r>
                            <w:r w:rsidR="00427950"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CONGO</w:t>
                            </w:r>
                          </w:p>
                          <w:p w14:paraId="33AB796D" w14:textId="05221CF8" w:rsidR="00B745BB" w:rsidRDefault="00B745BB"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38A30CA3" w:rsidR="00B745BB" w:rsidRDefault="00427950"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Discrimination against Women</w:t>
                            </w:r>
                          </w:p>
                          <w:p w14:paraId="6210B8CD" w14:textId="77777777"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52D2C" id="Rectangle 2" o:spid="_x0000_s1026" style="position:absolute;margin-left:243.3pt;margin-top:-75.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" adj="-11796480,,5400" path="m,l2170216,r,3886200l1127765,4329430,,3886200,,xe" fillcolor="#bf8f00 [2407]" stroked="f" strokeweight="1pt">
                <v:stroke joinstyle="miter"/>
                <v:shadow on="t" color="black" opacity="19660f" offset="4.49014mm,4.49014mm"/>
                <v:formulas/>
                <v:path arrowok="t" o:connecttype="custom" o:connectlocs="0,0;2585545,0;2585545,3792604;1343593,4225159;0,3792604;0,0" o:connectangles="0,0,0,0,0,0" textboxrect="0,0,2170216,4329430"/>
                <v:textbox>
                  <w:txbxContent>
                    <w:p w14:paraId="4D12373A" w14:textId="4BDC28FD" w:rsidR="00B745BB" w:rsidRPr="00427950" w:rsidRDefault="00427950" w:rsidP="00427950">
                      <w:pPr>
                        <w:spacing w:after="0" w:line="240" w:lineRule="auto"/>
                        <w:jc w:val="cente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pPr>
                      <w:r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DEMOCRATIC</w:t>
                      </w:r>
                    </w:p>
                    <w:p w14:paraId="581D53D7" w14:textId="7C319149" w:rsidR="00427950" w:rsidRPr="00427950" w:rsidRDefault="00427950" w:rsidP="00427950">
                      <w:pPr>
                        <w:spacing w:after="0" w:line="240" w:lineRule="auto"/>
                        <w:jc w:val="cente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pPr>
                      <w:r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 xml:space="preserve">REPUBLIC </w:t>
                      </w:r>
                      <w:r w:rsidR="00E66874">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of</w:t>
                      </w:r>
                    </w:p>
                    <w:p w14:paraId="7397994B" w14:textId="7EC3853C" w:rsidR="00427950" w:rsidRPr="00D36C66" w:rsidRDefault="00E66874" w:rsidP="00427950">
                      <w:pPr>
                        <w:spacing w:after="0" w:line="240" w:lineRule="auto"/>
                        <w:jc w:val="center"/>
                        <w:rPr>
                          <w:rFonts w:asciiTheme="majorBidi" w:hAnsiTheme="majorBidi" w:cstheme="majorBidi"/>
                          <w:b/>
                          <w:outline/>
                          <w:color w:val="4472C4" w:themeColor="accent1"/>
                          <w:sz w:val="52"/>
                          <w:szCs w:val="52"/>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 xml:space="preserve">the </w:t>
                      </w:r>
                      <w:r w:rsidR="00427950" w:rsidRPr="00427950">
                        <w:rPr>
                          <w:rFonts w:asciiTheme="majorBidi" w:hAnsiTheme="majorBidi" w:cstheme="majorBidi"/>
                          <w:b/>
                          <w:outline/>
                          <w:color w:val="FFC000" w:themeColor="accent4"/>
                          <w:sz w:val="52"/>
                          <w:szCs w:val="52"/>
                          <w14:shadow w14:blurRad="38100" w14:dist="22860" w14:dir="5400000" w14:sx="100000" w14:sy="100000" w14:kx="0" w14:ky="0" w14:algn="tl">
                            <w14:srgbClr w14:val="000000">
                              <w14:alpha w14:val="70000"/>
                            </w14:srgbClr>
                          </w14:shadow>
                          <w14:reflection w14:blurRad="63500" w14:stA="30000" w14:stPos="0" w14:endA="0" w14:endPos="25000" w14:dist="0" w14:dir="5400000" w14:fadeDir="5400000" w14:sx="100000" w14:sy="-100000" w14:kx="0" w14:ky="0" w14:algn="bl"/>
                          <w14:textOutline w14:w="10160" w14:cap="flat" w14:cmpd="sng" w14:algn="ctr">
                            <w14:solidFill>
                              <w14:schemeClr w14:val="accent4">
                                <w14:lumMod w14:val="50000"/>
                              </w14:schemeClr>
                            </w14:solidFill>
                            <w14:prstDash w14:val="solid"/>
                            <w14:round/>
                          </w14:textOutline>
                          <w14:textFill>
                            <w14:solidFill>
                              <w14:srgbClr w14:val="FFFFFF"/>
                            </w14:solidFill>
                          </w14:textFill>
                        </w:rPr>
                        <w:t>CONGO</w:t>
                      </w:r>
                    </w:p>
                    <w:p w14:paraId="33AB796D" w14:textId="05221CF8" w:rsidR="00B745BB" w:rsidRDefault="00B745BB"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38A30CA3" w:rsidR="00B745BB" w:rsidRDefault="00427950" w:rsidP="0069403D">
                      <w:pPr>
                        <w:jc w:val="cente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Discrimination against Women</w:t>
                      </w:r>
                    </w:p>
                    <w:p w14:paraId="6210B8CD" w14:textId="77777777"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B745BB" w:rsidRDefault="00B745BB"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E0123B" w14:textId="361A1532" w:rsidR="000D18D0" w:rsidRDefault="00427950">
      <w:r>
        <w:rPr>
          <w:noProof/>
        </w:rPr>
        <w:drawing>
          <wp:anchor distT="0" distB="0" distL="114300" distR="114300" simplePos="0" relativeHeight="251681792" behindDoc="0" locked="0" layoutInCell="1" allowOverlap="1" wp14:anchorId="37CFE7B2" wp14:editId="0795D5E6">
            <wp:simplePos x="0" y="0"/>
            <wp:positionH relativeFrom="column">
              <wp:posOffset>0</wp:posOffset>
            </wp:positionH>
            <wp:positionV relativeFrom="paragraph">
              <wp:posOffset>285750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5DB13DEE" w:rsidR="000D18D0" w:rsidRDefault="000D18D0"/>
    <w:p w14:paraId="5E37D08A" w14:textId="2B062CB3" w:rsidR="000D18D0" w:rsidRDefault="000D18D0"/>
    <w:p w14:paraId="4F312F9B" w14:textId="3AB675A5" w:rsidR="000D18D0" w:rsidRDefault="000D18D0"/>
    <w:p w14:paraId="606B2EFE" w14:textId="1239E64B" w:rsidR="000D18D0" w:rsidRDefault="000D18D0"/>
    <w:p w14:paraId="34D06E88" w14:textId="2122A7DC" w:rsidR="000D18D0" w:rsidRDefault="000D18D0"/>
    <w:p w14:paraId="4FC70F8F" w14:textId="453AE9DD" w:rsidR="000D18D0" w:rsidRDefault="000D18D0"/>
    <w:p w14:paraId="577569D4" w14:textId="732083ED" w:rsidR="000D18D0" w:rsidRDefault="000D18D0"/>
    <w:p w14:paraId="1977E007" w14:textId="5A4459D6" w:rsidR="00427C17" w:rsidRDefault="00427C17"/>
    <w:p w14:paraId="1A61421A" w14:textId="0C54F9C8" w:rsidR="00427C17" w:rsidRDefault="00427C17"/>
    <w:p w14:paraId="2A0C0BD4" w14:textId="2F07A489" w:rsidR="00427C17" w:rsidRDefault="00427C17"/>
    <w:p w14:paraId="34BE5F80" w14:textId="06628B1E" w:rsidR="00427C17" w:rsidRDefault="00427C17"/>
    <w:p w14:paraId="6176A6B2" w14:textId="6A27DF34" w:rsidR="000D18D0" w:rsidRPr="00AA58E0" w:rsidRDefault="00427950" w:rsidP="00AA58E0">
      <w:pPr>
        <w:jc w:val="center"/>
        <w:rPr>
          <w:sz w:val="32"/>
          <w:szCs w:val="32"/>
        </w:rPr>
      </w:pPr>
      <w:r>
        <w:rPr>
          <w:sz w:val="32"/>
          <w:szCs w:val="32"/>
        </w:rPr>
        <w:t>Shadow Report on Democratic Republic of the Congo submitted</w:t>
      </w:r>
      <w:r w:rsidR="005801A5" w:rsidRPr="00AA58E0">
        <w:rPr>
          <w:sz w:val="32"/>
          <w:szCs w:val="32"/>
        </w:rPr>
        <w:t xml:space="preserve"> </w:t>
      </w:r>
      <w:r w:rsidR="000D18D0" w:rsidRPr="00AA58E0">
        <w:rPr>
          <w:sz w:val="32"/>
          <w:szCs w:val="32"/>
        </w:rPr>
        <w:t>by</w:t>
      </w:r>
    </w:p>
    <w:p w14:paraId="5214D348" w14:textId="31431337" w:rsidR="000D18D0" w:rsidRDefault="000D18D0" w:rsidP="00AA58E0">
      <w:pPr>
        <w:jc w:val="center"/>
        <w:rPr>
          <w:rFonts w:ascii="Century Gothic" w:hAnsi="Century Gothic"/>
          <w:b/>
          <w:bCs/>
          <w:color w:val="806000" w:themeColor="accent4" w:themeShade="80"/>
          <w:sz w:val="36"/>
          <w:szCs w:val="36"/>
        </w:rPr>
      </w:pPr>
      <w:r w:rsidRPr="00D36C66">
        <w:rPr>
          <w:rFonts w:ascii="Century Gothic" w:hAnsi="Century Gothic"/>
          <w:b/>
          <w:bCs/>
          <w:color w:val="806000" w:themeColor="accent4" w:themeShade="80"/>
          <w:sz w:val="36"/>
          <w:szCs w:val="36"/>
        </w:rPr>
        <w:t xml:space="preserve">Geneva International Centre </w:t>
      </w:r>
      <w:r w:rsidRPr="00D36C66">
        <w:rPr>
          <w:rFonts w:ascii="Viner Hand ITC" w:hAnsi="Viner Hand ITC"/>
          <w:color w:val="806000" w:themeColor="accent4" w:themeShade="80"/>
          <w:sz w:val="36"/>
          <w:szCs w:val="36"/>
        </w:rPr>
        <w:t>for</w:t>
      </w:r>
      <w:r w:rsidRPr="00D36C66">
        <w:rPr>
          <w:rFonts w:ascii="Century Gothic" w:hAnsi="Century Gothic"/>
          <w:b/>
          <w:bCs/>
          <w:color w:val="806000" w:themeColor="accent4" w:themeShade="80"/>
          <w:sz w:val="36"/>
          <w:szCs w:val="36"/>
        </w:rPr>
        <w:t xml:space="preserve"> Justice</w:t>
      </w:r>
      <w:r w:rsidR="0079679F" w:rsidRPr="00D36C66">
        <w:rPr>
          <w:rFonts w:ascii="Century Gothic" w:hAnsi="Century Gothic"/>
          <w:b/>
          <w:bCs/>
          <w:color w:val="806000" w:themeColor="accent4" w:themeShade="80"/>
          <w:sz w:val="36"/>
          <w:szCs w:val="36"/>
        </w:rPr>
        <w:t xml:space="preserve"> (GICJ)</w:t>
      </w:r>
      <w:bookmarkStart w:id="0" w:name="_GoBack"/>
      <w:bookmarkEnd w:id="0"/>
    </w:p>
    <w:p w14:paraId="3B97F22E" w14:textId="04EDD12C" w:rsidR="000D18D0" w:rsidRPr="00AA58E0" w:rsidRDefault="000D18D0" w:rsidP="00AA58E0">
      <w:pPr>
        <w:jc w:val="center"/>
        <w:rPr>
          <w:sz w:val="32"/>
          <w:szCs w:val="32"/>
        </w:rPr>
      </w:pPr>
      <w:r w:rsidRPr="00AA58E0">
        <w:rPr>
          <w:sz w:val="32"/>
          <w:szCs w:val="32"/>
        </w:rPr>
        <w:t>to the</w:t>
      </w:r>
    </w:p>
    <w:p w14:paraId="664AD786" w14:textId="50B7C218" w:rsidR="000D18D0" w:rsidRPr="00D36C66" w:rsidRDefault="000D18D0" w:rsidP="00AA58E0">
      <w:pPr>
        <w:jc w:val="center"/>
        <w:rPr>
          <w:b/>
          <w:bCs/>
          <w:color w:val="806000" w:themeColor="accent4" w:themeShade="80"/>
          <w:sz w:val="36"/>
          <w:szCs w:val="36"/>
        </w:rPr>
      </w:pPr>
      <w:r w:rsidRPr="00D36C66">
        <w:rPr>
          <w:b/>
          <w:bCs/>
          <w:color w:val="806000" w:themeColor="accent4" w:themeShade="80"/>
          <w:sz w:val="36"/>
          <w:szCs w:val="36"/>
        </w:rPr>
        <w:t>Committee on the Elimination of Discrimination</w:t>
      </w:r>
      <w:r w:rsidR="00D36C66" w:rsidRPr="00D36C66">
        <w:rPr>
          <w:b/>
          <w:bCs/>
          <w:color w:val="806000" w:themeColor="accent4" w:themeShade="80"/>
          <w:sz w:val="36"/>
          <w:szCs w:val="36"/>
        </w:rPr>
        <w:t xml:space="preserve"> against Women</w:t>
      </w:r>
      <w:r w:rsidR="00CC5BFB">
        <w:rPr>
          <w:b/>
          <w:bCs/>
          <w:color w:val="806000" w:themeColor="accent4" w:themeShade="80"/>
          <w:sz w:val="36"/>
          <w:szCs w:val="36"/>
        </w:rPr>
        <w:t xml:space="preserve"> (CEDAW)</w:t>
      </w:r>
    </w:p>
    <w:p w14:paraId="1428C5B7" w14:textId="7D94708C" w:rsidR="008F1B36" w:rsidRDefault="000D18D0" w:rsidP="00AA58E0">
      <w:pPr>
        <w:jc w:val="center"/>
        <w:rPr>
          <w:sz w:val="32"/>
          <w:szCs w:val="32"/>
        </w:rPr>
      </w:pPr>
      <w:r w:rsidRPr="00AA58E0">
        <w:rPr>
          <w:sz w:val="32"/>
          <w:szCs w:val="32"/>
        </w:rPr>
        <w:t>7</w:t>
      </w:r>
      <w:r w:rsidR="00427950">
        <w:rPr>
          <w:sz w:val="32"/>
          <w:szCs w:val="32"/>
        </w:rPr>
        <w:t>3</w:t>
      </w:r>
      <w:r w:rsidR="00427950">
        <w:rPr>
          <w:sz w:val="32"/>
          <w:szCs w:val="32"/>
          <w:vertAlign w:val="superscript"/>
        </w:rPr>
        <w:t>rd</w:t>
      </w:r>
      <w:r w:rsidR="00D36C66">
        <w:rPr>
          <w:sz w:val="32"/>
          <w:szCs w:val="32"/>
        </w:rPr>
        <w:t xml:space="preserve"> </w:t>
      </w:r>
      <w:r w:rsidRPr="00AA58E0">
        <w:rPr>
          <w:sz w:val="32"/>
          <w:szCs w:val="32"/>
        </w:rPr>
        <w:t>Session</w:t>
      </w:r>
    </w:p>
    <w:p w14:paraId="3134F88C" w14:textId="1AF8564A" w:rsidR="0079679F" w:rsidRDefault="00D36C66" w:rsidP="002953F5">
      <w:pPr>
        <w:jc w:val="center"/>
        <w:rPr>
          <w:sz w:val="32"/>
          <w:szCs w:val="32"/>
        </w:rPr>
      </w:pPr>
      <w:r>
        <w:rPr>
          <w:sz w:val="32"/>
          <w:szCs w:val="32"/>
        </w:rPr>
        <w:t>1</w:t>
      </w:r>
      <w:r w:rsidR="000D18D0" w:rsidRPr="00AA58E0">
        <w:rPr>
          <w:sz w:val="32"/>
          <w:szCs w:val="32"/>
        </w:rPr>
        <w:t xml:space="preserve"> </w:t>
      </w:r>
      <w:r w:rsidR="008F1B36">
        <w:rPr>
          <w:sz w:val="32"/>
          <w:szCs w:val="32"/>
        </w:rPr>
        <w:t xml:space="preserve">– </w:t>
      </w:r>
      <w:r w:rsidR="00427950">
        <w:rPr>
          <w:sz w:val="32"/>
          <w:szCs w:val="32"/>
        </w:rPr>
        <w:t>19</w:t>
      </w:r>
      <w:r w:rsidR="000D18D0" w:rsidRPr="00AA58E0">
        <w:rPr>
          <w:sz w:val="32"/>
          <w:szCs w:val="32"/>
        </w:rPr>
        <w:t xml:space="preserve"> </w:t>
      </w:r>
      <w:r w:rsidR="00427950">
        <w:rPr>
          <w:sz w:val="32"/>
          <w:szCs w:val="32"/>
        </w:rPr>
        <w:t xml:space="preserve">July </w:t>
      </w:r>
      <w:r w:rsidR="000D18D0" w:rsidRPr="00AA58E0">
        <w:rPr>
          <w:sz w:val="32"/>
          <w:szCs w:val="32"/>
        </w:rPr>
        <w:t>201</w:t>
      </w:r>
      <w:r>
        <w:rPr>
          <w:sz w:val="32"/>
          <w:szCs w:val="32"/>
        </w:rPr>
        <w:t>9</w:t>
      </w:r>
    </w:p>
    <w:p w14:paraId="63950CE0" w14:textId="2F28E2CB" w:rsidR="006F11B4" w:rsidRDefault="009255E6" w:rsidP="002953F5">
      <w:pPr>
        <w:jc w:val="center"/>
        <w:rPr>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07CFFAB5" wp14:editId="38B27645">
                <wp:simplePos x="0" y="0"/>
                <wp:positionH relativeFrom="page">
                  <wp:posOffset>-9525</wp:posOffset>
                </wp:positionH>
                <wp:positionV relativeFrom="paragraph">
                  <wp:posOffset>865505</wp:posOffset>
                </wp:positionV>
                <wp:extent cx="7653655" cy="2684145"/>
                <wp:effectExtent l="57150" t="57150" r="347345" b="344805"/>
                <wp:wrapNone/>
                <wp:docPr id="3" name="Rectangle 3"/>
                <wp:cNvGraphicFramePr/>
                <a:graphic xmlns:a="http://schemas.openxmlformats.org/drawingml/2006/main">
                  <a:graphicData uri="http://schemas.microsoft.com/office/word/2010/wordprocessingShape">
                    <wps:wsp>
                      <wps:cNvSpPr/>
                      <wps:spPr>
                        <a:xfrm>
                          <a:off x="0" y="0"/>
                          <a:ext cx="7653655" cy="2684145"/>
                        </a:xfrm>
                        <a:prstGeom prst="rect">
                          <a:avLst/>
                        </a:prstGeom>
                        <a:solidFill>
                          <a:schemeClr val="accent4">
                            <a:lumMod val="75000"/>
                          </a:schemeClr>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0">
                          <a:scrgbClr r="0" g="0" b="0"/>
                        </a:lnRef>
                        <a:fillRef idx="0">
                          <a:scrgbClr r="0" g="0" b="0"/>
                        </a:fillRef>
                        <a:effectRef idx="0">
                          <a:scrgbClr r="0" g="0" b="0"/>
                        </a:effectRef>
                        <a:fontRef idx="minor">
                          <a:schemeClr val="lt1"/>
                        </a:fontRef>
                      </wps:style>
                      <wps:txbx>
                        <w:txbxContent>
                          <w:p w14:paraId="22CA3AB8" w14:textId="6D412715" w:rsidR="00B745BB" w:rsidRPr="008E05F0" w:rsidRDefault="00B745BB" w:rsidP="005801A5">
                            <w:pPr>
                              <w:jc w:val="center"/>
                              <w:rPr>
                                <w:b/>
                                <w:bCs/>
                              </w:rPr>
                            </w:pPr>
                            <w:r w:rsidRPr="00F41E6C">
                              <w:rPr>
                                <w:rFonts w:ascii="Century Gothic" w:hAnsi="Century Gothic"/>
                                <w:b/>
                                <w:bCs/>
                              </w:rPr>
                              <w:t>Geneva International Centre</w:t>
                            </w:r>
                            <w:r w:rsidRPr="00F41E6C">
                              <w:t xml:space="preserve"> </w:t>
                            </w:r>
                            <w:r w:rsidRPr="00F41E6C">
                              <w:rPr>
                                <w:rFonts w:ascii="Viner Hand ITC" w:hAnsi="Viner Hand ITC"/>
                              </w:rPr>
                              <w:t>for</w:t>
                            </w:r>
                            <w:r w:rsidRPr="00F41E6C">
                              <w:t xml:space="preserve"> </w:t>
                            </w:r>
                            <w:r w:rsidRPr="00F41E6C">
                              <w:rPr>
                                <w:rFonts w:ascii="Century Gothic" w:hAnsi="Century Gothic"/>
                                <w:b/>
                                <w:bCs/>
                              </w:rPr>
                              <w:t>Justice (GICJ)</w:t>
                            </w:r>
                          </w:p>
                          <w:p w14:paraId="487AC2F6" w14:textId="77777777" w:rsidR="00882C53" w:rsidRPr="00F41E6C" w:rsidRDefault="00882C53" w:rsidP="00882C53">
                            <w:pPr>
                              <w:jc w:val="center"/>
                              <w:rPr>
                                <w:lang w:val="de-DE"/>
                              </w:rPr>
                            </w:pPr>
                            <w:r w:rsidRPr="00F41E6C">
                              <w:rPr>
                                <w:lang w:val="de-DE"/>
                              </w:rPr>
                              <w:t>P.O. Box GICJ 598, Vernier, CH 1214 Geneva, Switzerland</w:t>
                            </w:r>
                          </w:p>
                          <w:p w14:paraId="296BCF4E" w14:textId="627BFF12" w:rsidR="00B745BB" w:rsidRPr="00EB2267" w:rsidRDefault="00B745BB" w:rsidP="005801A5">
                            <w:pPr>
                              <w:jc w:val="center"/>
                            </w:pPr>
                            <w:r w:rsidRPr="00EB2267">
                              <w:rPr>
                                <w:b/>
                                <w:bCs/>
                              </w:rPr>
                              <w:t>Tel</w:t>
                            </w:r>
                            <w:r w:rsidRPr="00EB2267">
                              <w:t>: +41 227881971</w:t>
                            </w:r>
                            <w:r w:rsidRPr="00EB2267">
                              <w:tab/>
                            </w:r>
                            <w:r w:rsidRPr="00EB2267">
                              <w:rPr>
                                <w:b/>
                                <w:bCs/>
                              </w:rPr>
                              <w:t>Email</w:t>
                            </w:r>
                            <w:r w:rsidRPr="00EB2267">
                              <w:t>: info@gicj.org</w:t>
                            </w:r>
                          </w:p>
                          <w:p w14:paraId="1F8C6335" w14:textId="1DD744E2" w:rsidR="00B745BB" w:rsidRPr="00A87CBB" w:rsidRDefault="001D6F3D" w:rsidP="005801A5">
                            <w:pPr>
                              <w:jc w:val="center"/>
                              <w:rPr>
                                <w:b/>
                                <w:bCs/>
                                <w:color w:val="FFFFFF" w:themeColor="background1"/>
                                <w:lang w:val="fr-FR"/>
                              </w:rPr>
                            </w:pPr>
                            <w:hyperlink r:id="rId9" w:history="1">
                              <w:r w:rsidR="00B745BB" w:rsidRPr="00A87CBB">
                                <w:rPr>
                                  <w:rStyle w:val="Hyperlink"/>
                                  <w:b/>
                                  <w:bCs/>
                                  <w:color w:val="FFFFFF" w:themeColor="background1"/>
                                  <w:u w:val="none"/>
                                  <w:lang w:val="fr-FR"/>
                                </w:rPr>
                                <w:t>www.gicj.org</w:t>
                              </w:r>
                            </w:hyperlink>
                          </w:p>
                          <w:p w14:paraId="52F5C798" w14:textId="77777777" w:rsidR="00B745BB" w:rsidRPr="00AA58E0" w:rsidRDefault="00B745BB"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FFAB5" id="Rectangle 3" o:spid="_x0000_s1027" style="position:absolute;left:0;text-align:left;margin-left:-.75pt;margin-top:68.15pt;width:602.65pt;height:211.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" fillcolor="#bf8f00 [2407]" stroked="f">
                <v:shadow on="t" color="black" opacity="19660f" offset="4.49014mm,4.49014mm"/>
                <v:textbox>
                  <w:txbxContent>
                    <w:p w14:paraId="22CA3AB8" w14:textId="6D412715" w:rsidR="00B745BB" w:rsidRPr="008E05F0" w:rsidRDefault="00B745BB" w:rsidP="005801A5">
                      <w:pPr>
                        <w:jc w:val="center"/>
                        <w:rPr>
                          <w:b/>
                          <w:bCs/>
                        </w:rPr>
                      </w:pPr>
                      <w:r w:rsidRPr="00F41E6C">
                        <w:rPr>
                          <w:rFonts w:ascii="Century Gothic" w:hAnsi="Century Gothic"/>
                          <w:b/>
                          <w:bCs/>
                        </w:rPr>
                        <w:t>Geneva International Centre</w:t>
                      </w:r>
                      <w:r w:rsidRPr="00F41E6C">
                        <w:t xml:space="preserve"> </w:t>
                      </w:r>
                      <w:r w:rsidRPr="00F41E6C">
                        <w:rPr>
                          <w:rFonts w:ascii="Viner Hand ITC" w:hAnsi="Viner Hand ITC"/>
                        </w:rPr>
                        <w:t>for</w:t>
                      </w:r>
                      <w:r w:rsidRPr="00F41E6C">
                        <w:t xml:space="preserve"> </w:t>
                      </w:r>
                      <w:r w:rsidRPr="00F41E6C">
                        <w:rPr>
                          <w:rFonts w:ascii="Century Gothic" w:hAnsi="Century Gothic"/>
                          <w:b/>
                          <w:bCs/>
                        </w:rPr>
                        <w:t>Justice (GICJ)</w:t>
                      </w:r>
                    </w:p>
                    <w:p w14:paraId="487AC2F6" w14:textId="77777777" w:rsidR="00882C53" w:rsidRPr="00F41E6C" w:rsidRDefault="00882C53" w:rsidP="00882C53">
                      <w:pPr>
                        <w:jc w:val="center"/>
                        <w:rPr>
                          <w:lang w:val="de-DE"/>
                        </w:rPr>
                      </w:pPr>
                      <w:r w:rsidRPr="00F41E6C">
                        <w:rPr>
                          <w:lang w:val="de-DE"/>
                        </w:rPr>
                        <w:t>P.O. Box GICJ 598, Vernier, CH 1214 Geneva, Switzerland</w:t>
                      </w:r>
                    </w:p>
                    <w:p w14:paraId="296BCF4E" w14:textId="627BFF12" w:rsidR="00B745BB" w:rsidRPr="00EB2267" w:rsidRDefault="00B745BB" w:rsidP="005801A5">
                      <w:pPr>
                        <w:jc w:val="center"/>
                      </w:pPr>
                      <w:r w:rsidRPr="00EB2267">
                        <w:rPr>
                          <w:b/>
                          <w:bCs/>
                        </w:rPr>
                        <w:t>Tel</w:t>
                      </w:r>
                      <w:r w:rsidRPr="00EB2267">
                        <w:t>: +41 227881971</w:t>
                      </w:r>
                      <w:r w:rsidRPr="00EB2267">
                        <w:tab/>
                      </w:r>
                      <w:r w:rsidRPr="00EB2267">
                        <w:rPr>
                          <w:b/>
                          <w:bCs/>
                        </w:rPr>
                        <w:t>Email</w:t>
                      </w:r>
                      <w:r w:rsidRPr="00EB2267">
                        <w:t>: info@gicj.org</w:t>
                      </w:r>
                    </w:p>
                    <w:p w14:paraId="1F8C6335" w14:textId="1DD744E2" w:rsidR="00B745BB" w:rsidRPr="00A87CBB" w:rsidRDefault="001D6F3D" w:rsidP="005801A5">
                      <w:pPr>
                        <w:jc w:val="center"/>
                        <w:rPr>
                          <w:b/>
                          <w:bCs/>
                          <w:color w:val="FFFFFF" w:themeColor="background1"/>
                          <w:lang w:val="fr-FR"/>
                        </w:rPr>
                      </w:pPr>
                      <w:hyperlink r:id="rId10" w:history="1">
                        <w:r w:rsidR="00B745BB" w:rsidRPr="00A87CBB">
                          <w:rPr>
                            <w:rStyle w:val="Hyperlink"/>
                            <w:b/>
                            <w:bCs/>
                            <w:color w:val="FFFFFF" w:themeColor="background1"/>
                            <w:u w:val="none"/>
                            <w:lang w:val="fr-FR"/>
                          </w:rPr>
                          <w:t>www.gicj.org</w:t>
                        </w:r>
                      </w:hyperlink>
                    </w:p>
                    <w:p w14:paraId="52F5C798" w14:textId="77777777" w:rsidR="00B745BB" w:rsidRPr="00AA58E0" w:rsidRDefault="00B745BB" w:rsidP="005801A5">
                      <w:pPr>
                        <w:jc w:val="center"/>
                        <w:rPr>
                          <w:b/>
                          <w:bCs/>
                          <w:lang w:val="fr-FR"/>
                        </w:rPr>
                      </w:pPr>
                    </w:p>
                  </w:txbxContent>
                </v:textbox>
                <w10:wrap anchorx="page"/>
              </v:rect>
            </w:pict>
          </mc:Fallback>
        </mc:AlternateContent>
      </w:r>
      <w:r w:rsidR="0079679F" w:rsidRPr="0079679F">
        <w:rPr>
          <w:sz w:val="32"/>
          <w:szCs w:val="32"/>
        </w:rPr>
        <w:t>Geneva, Switzerland</w:t>
      </w:r>
      <w:r w:rsidR="008159BD">
        <w:br w:type="page"/>
      </w:r>
    </w:p>
    <w:p w14:paraId="13E2D593" w14:textId="77777777" w:rsidR="00014F9C" w:rsidRDefault="00014F9C" w:rsidP="00AA58E0">
      <w:pPr>
        <w:jc w:val="center"/>
        <w:rPr>
          <w:color w:val="2F5496" w:themeColor="accent1" w:themeShade="BF"/>
          <w:sz w:val="32"/>
          <w:szCs w:val="32"/>
        </w:rPr>
      </w:pPr>
    </w:p>
    <w:p w14:paraId="46AB0593" w14:textId="77777777" w:rsidR="00014F9C" w:rsidRDefault="00014F9C" w:rsidP="00AA58E0">
      <w:pPr>
        <w:jc w:val="center"/>
        <w:rPr>
          <w:color w:val="2F5496" w:themeColor="accent1" w:themeShade="BF"/>
          <w:sz w:val="32"/>
          <w:szCs w:val="32"/>
        </w:rPr>
      </w:pPr>
    </w:p>
    <w:p w14:paraId="3F48A112" w14:textId="4E5C5162" w:rsidR="008159BD" w:rsidRPr="00BE376F" w:rsidRDefault="00AA58E0" w:rsidP="00AA58E0">
      <w:pPr>
        <w:jc w:val="center"/>
        <w:rPr>
          <w:color w:val="806000" w:themeColor="accent4" w:themeShade="80"/>
          <w:sz w:val="32"/>
          <w:szCs w:val="32"/>
        </w:rPr>
      </w:pPr>
      <w:r w:rsidRPr="00BE376F">
        <w:rPr>
          <w:color w:val="806000" w:themeColor="accent4" w:themeShade="80"/>
          <w:sz w:val="32"/>
          <w:szCs w:val="32"/>
        </w:rPr>
        <w:t>Contents</w:t>
      </w:r>
    </w:p>
    <w:p w14:paraId="258506E2" w14:textId="51315DEB" w:rsidR="007F0DF6" w:rsidRPr="00BE376F" w:rsidRDefault="007F0DF6" w:rsidP="00AA58E0">
      <w:pPr>
        <w:jc w:val="center"/>
        <w:rPr>
          <w:color w:val="806000" w:themeColor="accent4" w:themeShade="80"/>
          <w:sz w:val="32"/>
          <w:szCs w:val="32"/>
        </w:rPr>
      </w:pPr>
      <w:r w:rsidRPr="00BE376F">
        <w:rPr>
          <w:noProof/>
          <w:color w:val="806000" w:themeColor="accent4" w:themeShade="80"/>
          <w:sz w:val="32"/>
          <w:szCs w:val="32"/>
        </w:rPr>
        <mc:AlternateContent>
          <mc:Choice Requires="wps">
            <w:drawing>
              <wp:anchor distT="0" distB="0" distL="114300" distR="114300" simplePos="0" relativeHeight="251661312" behindDoc="0" locked="0" layoutInCell="1" allowOverlap="1" wp14:anchorId="7EAA2174" wp14:editId="18DB2565">
                <wp:simplePos x="0" y="0"/>
                <wp:positionH relativeFrom="column">
                  <wp:posOffset>0</wp:posOffset>
                </wp:positionH>
                <wp:positionV relativeFrom="paragraph">
                  <wp:posOffset>310919</wp:posOffset>
                </wp:positionV>
                <wp:extent cx="571944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719445" cy="0"/>
                        </a:xfrm>
                        <a:prstGeom prst="line">
                          <a:avLst/>
                        </a:prstGeom>
                        <a:ln w="19050">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90A60F"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4.5pt" to="450.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" strokecolor="#7f5f00 [1607]" strokeweight="1.5pt">
                <v:stroke joinstyle="miter"/>
              </v:line>
            </w:pict>
          </mc:Fallback>
        </mc:AlternateContent>
      </w:r>
    </w:p>
    <w:sdt>
      <w:sdtPr>
        <w:rPr>
          <w:rFonts w:eastAsiaTheme="minorHAnsi" w:cstheme="minorBidi"/>
          <w:b w:val="0"/>
          <w:color w:val="auto"/>
          <w:sz w:val="22"/>
          <w:szCs w:val="22"/>
        </w:rPr>
        <w:id w:val="1120794747"/>
        <w:docPartObj>
          <w:docPartGallery w:val="Table of Contents"/>
          <w:docPartUnique/>
        </w:docPartObj>
      </w:sdtPr>
      <w:sdtEndPr>
        <w:rPr>
          <w:rFonts w:asciiTheme="majorBidi" w:hAnsiTheme="majorBidi"/>
          <w:bCs/>
          <w:noProof/>
          <w:sz w:val="24"/>
          <w:szCs w:val="24"/>
        </w:rPr>
      </w:sdtEndPr>
      <w:sdtContent>
        <w:p w14:paraId="2327775B" w14:textId="63D7271C" w:rsidR="00AA58E0" w:rsidRPr="009B3CB7" w:rsidRDefault="00AA58E0" w:rsidP="009B3CB7">
          <w:pPr>
            <w:pStyle w:val="Heading1"/>
            <w:rPr>
              <w:rFonts w:asciiTheme="majorBidi" w:hAnsiTheme="majorBidi"/>
              <w:sz w:val="24"/>
              <w:szCs w:val="24"/>
            </w:rPr>
          </w:pPr>
        </w:p>
        <w:p w14:paraId="7A5A2A91" w14:textId="21990798" w:rsidR="00A71D30" w:rsidRPr="00A71D30" w:rsidRDefault="00AA58E0">
          <w:pPr>
            <w:pStyle w:val="TOC1"/>
            <w:tabs>
              <w:tab w:val="right" w:leader="dot" w:pos="9016"/>
            </w:tabs>
            <w:rPr>
              <w:rFonts w:asciiTheme="majorBidi" w:eastAsiaTheme="minorEastAsia" w:hAnsiTheme="majorBidi" w:cstheme="majorBidi"/>
              <w:noProof/>
              <w:sz w:val="24"/>
              <w:szCs w:val="24"/>
              <w:lang w:eastAsia="en-GB"/>
            </w:rPr>
          </w:pPr>
          <w:r w:rsidRPr="00A71D30">
            <w:rPr>
              <w:rFonts w:asciiTheme="majorBidi" w:hAnsiTheme="majorBidi" w:cstheme="majorBidi"/>
              <w:b/>
              <w:bCs/>
              <w:noProof/>
              <w:sz w:val="24"/>
              <w:szCs w:val="24"/>
            </w:rPr>
            <w:fldChar w:fldCharType="begin"/>
          </w:r>
          <w:r w:rsidRPr="00A71D30">
            <w:rPr>
              <w:rFonts w:asciiTheme="majorBidi" w:hAnsiTheme="majorBidi" w:cstheme="majorBidi"/>
              <w:b/>
              <w:bCs/>
              <w:noProof/>
              <w:sz w:val="24"/>
              <w:szCs w:val="24"/>
            </w:rPr>
            <w:instrText xml:space="preserve"> TOC \o "1-3" \h \z \u </w:instrText>
          </w:r>
          <w:r w:rsidRPr="00A71D30">
            <w:rPr>
              <w:rFonts w:asciiTheme="majorBidi" w:hAnsiTheme="majorBidi" w:cstheme="majorBidi"/>
              <w:b/>
              <w:bCs/>
              <w:noProof/>
              <w:sz w:val="24"/>
              <w:szCs w:val="24"/>
            </w:rPr>
            <w:fldChar w:fldCharType="separate"/>
          </w:r>
          <w:hyperlink w:anchor="_Toc11324165" w:history="1">
            <w:r w:rsidR="00A71D30" w:rsidRPr="00A71D30">
              <w:rPr>
                <w:rStyle w:val="Hyperlink"/>
                <w:rFonts w:asciiTheme="majorBidi" w:hAnsiTheme="majorBidi" w:cstheme="majorBidi"/>
                <w:noProof/>
                <w:sz w:val="24"/>
                <w:szCs w:val="24"/>
              </w:rPr>
              <w:t>Introduction</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_Toc11324165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1</w:t>
            </w:r>
            <w:r w:rsidR="00A71D30" w:rsidRPr="00A71D30">
              <w:rPr>
                <w:rFonts w:asciiTheme="majorBidi" w:hAnsiTheme="majorBidi" w:cstheme="majorBidi"/>
                <w:noProof/>
                <w:webHidden/>
                <w:sz w:val="24"/>
                <w:szCs w:val="24"/>
              </w:rPr>
              <w:fldChar w:fldCharType="end"/>
            </w:r>
          </w:hyperlink>
        </w:p>
        <w:p w14:paraId="7020026C" w14:textId="159A468F" w:rsidR="00A71D30" w:rsidRPr="00A71D30" w:rsidRDefault="001D6F3D">
          <w:pPr>
            <w:pStyle w:val="TOC1"/>
            <w:tabs>
              <w:tab w:val="right" w:leader="dot" w:pos="9016"/>
            </w:tabs>
            <w:rPr>
              <w:rFonts w:asciiTheme="majorBidi" w:eastAsiaTheme="minorEastAsia" w:hAnsiTheme="majorBidi" w:cstheme="majorBidi"/>
              <w:noProof/>
              <w:sz w:val="24"/>
              <w:szCs w:val="24"/>
              <w:lang w:eastAsia="en-GB"/>
            </w:rPr>
          </w:pPr>
          <w:hyperlink w:anchor="_Toc11324166" w:history="1">
            <w:r w:rsidR="00A71D30" w:rsidRPr="00A71D30">
              <w:rPr>
                <w:rStyle w:val="Hyperlink"/>
                <w:rFonts w:asciiTheme="majorBidi" w:hAnsiTheme="majorBidi" w:cstheme="majorBidi"/>
                <w:noProof/>
                <w:sz w:val="24"/>
                <w:szCs w:val="24"/>
              </w:rPr>
              <w:t>State Party Actions and Issues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_Toc11324166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1</w:t>
            </w:r>
            <w:r w:rsidR="00A71D30" w:rsidRPr="00A71D30">
              <w:rPr>
                <w:rFonts w:asciiTheme="majorBidi" w:hAnsiTheme="majorBidi" w:cstheme="majorBidi"/>
                <w:noProof/>
                <w:webHidden/>
                <w:sz w:val="24"/>
                <w:szCs w:val="24"/>
              </w:rPr>
              <w:fldChar w:fldCharType="end"/>
            </w:r>
          </w:hyperlink>
        </w:p>
        <w:p w14:paraId="1709CBEB" w14:textId="1EC1E88E"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67" w:history="1">
            <w:r w:rsidR="00A71D30" w:rsidRPr="00A71D30">
              <w:rPr>
                <w:rStyle w:val="Hyperlink"/>
                <w:rFonts w:asciiTheme="majorBidi" w:hAnsiTheme="majorBidi" w:cstheme="majorBidi"/>
                <w:bCs/>
                <w:noProof/>
                <w:sz w:val="24"/>
                <w:szCs w:val="24"/>
              </w:rPr>
              <w:t>Legislative Framework and Effective Implementation</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_Toc11324167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1</w:t>
            </w:r>
            <w:r w:rsidR="00A71D30" w:rsidRPr="00A71D30">
              <w:rPr>
                <w:rFonts w:asciiTheme="majorBidi" w:hAnsiTheme="majorBidi" w:cstheme="majorBidi"/>
                <w:noProof/>
                <w:webHidden/>
                <w:sz w:val="24"/>
                <w:szCs w:val="24"/>
              </w:rPr>
              <w:fldChar w:fldCharType="end"/>
            </w:r>
          </w:hyperlink>
        </w:p>
        <w:p w14:paraId="6DE0B263" w14:textId="69C01C81"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68" w:history="1">
            <w:r w:rsidR="00A71D30" w:rsidRPr="00A71D30">
              <w:rPr>
                <w:rStyle w:val="Hyperlink"/>
                <w:rFonts w:asciiTheme="majorBidi" w:hAnsiTheme="majorBidi" w:cstheme="majorBidi"/>
                <w:noProof/>
                <w:sz w:val="24"/>
                <w:szCs w:val="24"/>
              </w:rPr>
              <w:t>Right to Education</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_Toc11324168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2</w:t>
            </w:r>
            <w:r w:rsidR="00A71D30" w:rsidRPr="00A71D30">
              <w:rPr>
                <w:rFonts w:asciiTheme="majorBidi" w:hAnsiTheme="majorBidi" w:cstheme="majorBidi"/>
                <w:noProof/>
                <w:webHidden/>
                <w:sz w:val="24"/>
                <w:szCs w:val="24"/>
              </w:rPr>
              <w:fldChar w:fldCharType="end"/>
            </w:r>
          </w:hyperlink>
        </w:p>
        <w:p w14:paraId="60286CC2" w14:textId="0341971A"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69" w:history="1">
            <w:r w:rsidR="00A71D30" w:rsidRPr="00A71D30">
              <w:rPr>
                <w:rStyle w:val="Hyperlink"/>
                <w:rFonts w:asciiTheme="majorBidi" w:hAnsiTheme="majorBidi" w:cstheme="majorBidi"/>
                <w:noProof/>
                <w:sz w:val="24"/>
                <w:szCs w:val="24"/>
              </w:rPr>
              <w:t>Gender-based Violence, Access to Justice and Effective Legal Remedies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_Toc11324169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2</w:t>
            </w:r>
            <w:r w:rsidR="00A71D30" w:rsidRPr="00A71D30">
              <w:rPr>
                <w:rFonts w:asciiTheme="majorBidi" w:hAnsiTheme="majorBidi" w:cstheme="majorBidi"/>
                <w:noProof/>
                <w:webHidden/>
                <w:sz w:val="24"/>
                <w:szCs w:val="24"/>
              </w:rPr>
              <w:fldChar w:fldCharType="end"/>
            </w:r>
          </w:hyperlink>
        </w:p>
        <w:p w14:paraId="09E144CB" w14:textId="0A071ED1"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70" w:history="1">
            <w:r w:rsidR="00A71D30" w:rsidRPr="00A71D30">
              <w:rPr>
                <w:rStyle w:val="Hyperlink"/>
                <w:rFonts w:asciiTheme="majorBidi" w:hAnsiTheme="majorBidi" w:cstheme="majorBidi"/>
                <w:noProof/>
                <w:sz w:val="24"/>
                <w:szCs w:val="24"/>
              </w:rPr>
              <w:t>Economic Rights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_Toc11324170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3</w:t>
            </w:r>
            <w:r w:rsidR="00A71D30" w:rsidRPr="00A71D30">
              <w:rPr>
                <w:rFonts w:asciiTheme="majorBidi" w:hAnsiTheme="majorBidi" w:cstheme="majorBidi"/>
                <w:noProof/>
                <w:webHidden/>
                <w:sz w:val="24"/>
                <w:szCs w:val="24"/>
              </w:rPr>
              <w:fldChar w:fldCharType="end"/>
            </w:r>
          </w:hyperlink>
        </w:p>
        <w:p w14:paraId="2218CBF5" w14:textId="08DB9E59"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71" w:history="1">
            <w:r w:rsidR="00A71D30" w:rsidRPr="00A71D30">
              <w:rPr>
                <w:rStyle w:val="Hyperlink"/>
                <w:rFonts w:asciiTheme="majorBidi" w:hAnsiTheme="majorBidi" w:cstheme="majorBidi"/>
                <w:noProof/>
                <w:sz w:val="24"/>
                <w:szCs w:val="24"/>
              </w:rPr>
              <w:t>Right to Health</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_Toc11324171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3</w:t>
            </w:r>
            <w:r w:rsidR="00A71D30" w:rsidRPr="00A71D30">
              <w:rPr>
                <w:rFonts w:asciiTheme="majorBidi" w:hAnsiTheme="majorBidi" w:cstheme="majorBidi"/>
                <w:noProof/>
                <w:webHidden/>
                <w:sz w:val="24"/>
                <w:szCs w:val="24"/>
              </w:rPr>
              <w:fldChar w:fldCharType="end"/>
            </w:r>
          </w:hyperlink>
        </w:p>
        <w:p w14:paraId="2C552FED" w14:textId="49AA99C7"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72" w:history="1">
            <w:r w:rsidR="00A71D30" w:rsidRPr="00A71D30">
              <w:rPr>
                <w:rStyle w:val="Hyperlink"/>
                <w:rFonts w:asciiTheme="majorBidi" w:hAnsiTheme="majorBidi" w:cstheme="majorBidi"/>
                <w:noProof/>
                <w:sz w:val="24"/>
                <w:szCs w:val="24"/>
              </w:rPr>
              <w:t>Number of Female and Male Heads of Diplomatic Missions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_Toc11324172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4</w:t>
            </w:r>
            <w:r w:rsidR="00A71D30" w:rsidRPr="00A71D30">
              <w:rPr>
                <w:rFonts w:asciiTheme="majorBidi" w:hAnsiTheme="majorBidi" w:cstheme="majorBidi"/>
                <w:noProof/>
                <w:webHidden/>
                <w:sz w:val="24"/>
                <w:szCs w:val="24"/>
              </w:rPr>
              <w:fldChar w:fldCharType="end"/>
            </w:r>
          </w:hyperlink>
        </w:p>
        <w:p w14:paraId="5B1C5A3B" w14:textId="412C7993" w:rsidR="00A71D30" w:rsidRPr="00A71D30" w:rsidRDefault="001D6F3D">
          <w:pPr>
            <w:pStyle w:val="TOC2"/>
            <w:tabs>
              <w:tab w:val="right" w:leader="dot" w:pos="9016"/>
            </w:tabs>
            <w:rPr>
              <w:rFonts w:asciiTheme="majorBidi" w:eastAsiaTheme="minorEastAsia" w:hAnsiTheme="majorBidi" w:cstheme="majorBidi"/>
              <w:noProof/>
              <w:sz w:val="24"/>
              <w:szCs w:val="24"/>
              <w:lang w:eastAsia="en-GB"/>
            </w:rPr>
          </w:pPr>
          <w:hyperlink w:anchor="_Toc11324173" w:history="1">
            <w:r w:rsidR="00A71D30" w:rsidRPr="00A71D30">
              <w:rPr>
                <w:rStyle w:val="Hyperlink"/>
                <w:rFonts w:asciiTheme="majorBidi" w:hAnsiTheme="majorBidi" w:cstheme="majorBidi"/>
                <w:noProof/>
                <w:sz w:val="24"/>
                <w:szCs w:val="24"/>
              </w:rPr>
              <w:t>Marriage and Family Relations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_Toc11324173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4</w:t>
            </w:r>
            <w:r w:rsidR="00A71D30" w:rsidRPr="00A71D30">
              <w:rPr>
                <w:rFonts w:asciiTheme="majorBidi" w:hAnsiTheme="majorBidi" w:cstheme="majorBidi"/>
                <w:noProof/>
                <w:webHidden/>
                <w:sz w:val="24"/>
                <w:szCs w:val="24"/>
              </w:rPr>
              <w:fldChar w:fldCharType="end"/>
            </w:r>
          </w:hyperlink>
        </w:p>
        <w:p w14:paraId="69BE800B" w14:textId="6B59A659" w:rsidR="00A71D30" w:rsidRPr="00A71D30" w:rsidRDefault="001D6F3D">
          <w:pPr>
            <w:pStyle w:val="TOC1"/>
            <w:tabs>
              <w:tab w:val="right" w:leader="dot" w:pos="9016"/>
            </w:tabs>
            <w:rPr>
              <w:rFonts w:asciiTheme="majorBidi" w:eastAsiaTheme="minorEastAsia" w:hAnsiTheme="majorBidi" w:cstheme="majorBidi"/>
              <w:noProof/>
              <w:sz w:val="24"/>
              <w:szCs w:val="24"/>
              <w:lang w:eastAsia="en-GB"/>
            </w:rPr>
          </w:pPr>
          <w:hyperlink w:anchor="_Toc11324174" w:history="1">
            <w:r w:rsidR="00A71D30" w:rsidRPr="00A71D30">
              <w:rPr>
                <w:rStyle w:val="Hyperlink"/>
                <w:rFonts w:asciiTheme="majorBidi" w:hAnsiTheme="majorBidi" w:cstheme="majorBidi"/>
                <w:noProof/>
                <w:sz w:val="24"/>
                <w:szCs w:val="24"/>
              </w:rPr>
              <w:t>Recommendations</w:t>
            </w:r>
            <w:r w:rsidR="00A71D30" w:rsidRPr="00A71D30">
              <w:rPr>
                <w:rFonts w:asciiTheme="majorBidi" w:hAnsiTheme="majorBidi" w:cstheme="majorBidi"/>
                <w:noProof/>
                <w:webHidden/>
                <w:sz w:val="24"/>
                <w:szCs w:val="24"/>
              </w:rPr>
              <w:tab/>
            </w:r>
            <w:r w:rsidR="00A71D30" w:rsidRPr="00A71D30">
              <w:rPr>
                <w:rFonts w:asciiTheme="majorBidi" w:hAnsiTheme="majorBidi" w:cstheme="majorBidi"/>
                <w:noProof/>
                <w:webHidden/>
                <w:sz w:val="24"/>
                <w:szCs w:val="24"/>
              </w:rPr>
              <w:fldChar w:fldCharType="begin"/>
            </w:r>
            <w:r w:rsidR="00A71D30" w:rsidRPr="00A71D30">
              <w:rPr>
                <w:rFonts w:asciiTheme="majorBidi" w:hAnsiTheme="majorBidi" w:cstheme="majorBidi"/>
                <w:noProof/>
                <w:webHidden/>
                <w:sz w:val="24"/>
                <w:szCs w:val="24"/>
              </w:rPr>
              <w:instrText xml:space="preserve"> PAGEREF _Toc11324174 \h </w:instrText>
            </w:r>
            <w:r w:rsidR="00A71D30" w:rsidRPr="00A71D30">
              <w:rPr>
                <w:rFonts w:asciiTheme="majorBidi" w:hAnsiTheme="majorBidi" w:cstheme="majorBidi"/>
                <w:noProof/>
                <w:webHidden/>
                <w:sz w:val="24"/>
                <w:szCs w:val="24"/>
              </w:rPr>
            </w:r>
            <w:r w:rsidR="00A71D30" w:rsidRPr="00A71D30">
              <w:rPr>
                <w:rFonts w:asciiTheme="majorBidi" w:hAnsiTheme="majorBidi" w:cstheme="majorBidi"/>
                <w:noProof/>
                <w:webHidden/>
                <w:sz w:val="24"/>
                <w:szCs w:val="24"/>
              </w:rPr>
              <w:fldChar w:fldCharType="separate"/>
            </w:r>
            <w:r w:rsidR="00676BBE">
              <w:rPr>
                <w:rFonts w:asciiTheme="majorBidi" w:hAnsiTheme="majorBidi" w:cstheme="majorBidi"/>
                <w:noProof/>
                <w:webHidden/>
                <w:sz w:val="24"/>
                <w:szCs w:val="24"/>
              </w:rPr>
              <w:t>5</w:t>
            </w:r>
            <w:r w:rsidR="00A71D30" w:rsidRPr="00A71D30">
              <w:rPr>
                <w:rFonts w:asciiTheme="majorBidi" w:hAnsiTheme="majorBidi" w:cstheme="majorBidi"/>
                <w:noProof/>
                <w:webHidden/>
                <w:sz w:val="24"/>
                <w:szCs w:val="24"/>
              </w:rPr>
              <w:fldChar w:fldCharType="end"/>
            </w:r>
          </w:hyperlink>
        </w:p>
        <w:p w14:paraId="3C1AA40B" w14:textId="2C05ECCC" w:rsidR="00AA58E0" w:rsidRPr="00C767FD" w:rsidRDefault="00AA58E0">
          <w:pPr>
            <w:rPr>
              <w:rFonts w:asciiTheme="majorBidi" w:hAnsiTheme="majorBidi" w:cstheme="majorBidi"/>
              <w:sz w:val="24"/>
              <w:szCs w:val="24"/>
            </w:rPr>
          </w:pPr>
          <w:r w:rsidRPr="00A71D30">
            <w:rPr>
              <w:rFonts w:asciiTheme="majorBidi" w:hAnsiTheme="majorBidi" w:cstheme="majorBidi"/>
              <w:b/>
              <w:bCs/>
              <w:noProof/>
              <w:sz w:val="24"/>
              <w:szCs w:val="24"/>
            </w:rPr>
            <w:fldChar w:fldCharType="end"/>
          </w:r>
        </w:p>
      </w:sdtContent>
    </w:sdt>
    <w:p w14:paraId="5457D18F" w14:textId="0393D02C" w:rsidR="00BC6621" w:rsidRPr="007C6583" w:rsidRDefault="0003084C">
      <w:pPr>
        <w:rPr>
          <w:rFonts w:asciiTheme="majorBidi" w:eastAsiaTheme="majorEastAsia" w:hAnsiTheme="majorBidi" w:cstheme="majorBidi"/>
          <w:color w:val="2F5496" w:themeColor="accent1" w:themeShade="BF"/>
          <w:sz w:val="32"/>
          <w:szCs w:val="32"/>
        </w:rPr>
      </w:pPr>
      <w:r w:rsidRPr="007C6583">
        <w:rPr>
          <w:rFonts w:asciiTheme="majorBidi" w:hAnsiTheme="majorBidi" w:cstheme="majorBidi"/>
          <w:noProof/>
          <w:color w:val="4472C4" w:themeColor="accent1"/>
          <w:sz w:val="32"/>
          <w:szCs w:val="32"/>
        </w:rPr>
        <mc:AlternateContent>
          <mc:Choice Requires="wps">
            <w:drawing>
              <wp:anchor distT="0" distB="0" distL="114300" distR="114300" simplePos="0" relativeHeight="251663360" behindDoc="0" locked="0" layoutInCell="1" allowOverlap="1" wp14:anchorId="0696EDD6" wp14:editId="2A365C13">
                <wp:simplePos x="0" y="0"/>
                <wp:positionH relativeFrom="column">
                  <wp:posOffset>-1905</wp:posOffset>
                </wp:positionH>
                <wp:positionV relativeFrom="paragraph">
                  <wp:posOffset>114927</wp:posOffset>
                </wp:positionV>
                <wp:extent cx="571944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5719445" cy="0"/>
                        </a:xfrm>
                        <a:prstGeom prst="line">
                          <a:avLst/>
                        </a:prstGeom>
                        <a:ln w="19050">
                          <a:solidFill>
                            <a:schemeClr val="accent4">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3461770" id="Straight Connector 7"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9.05pt" to="450.2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" strokecolor="#7f5f00 [1607]" strokeweight="1.5pt">
                <v:stroke joinstyle="miter"/>
              </v:line>
            </w:pict>
          </mc:Fallback>
        </mc:AlternateContent>
      </w:r>
    </w:p>
    <w:p w14:paraId="7DB6075A" w14:textId="77777777" w:rsidR="00014F9C" w:rsidRDefault="00014F9C" w:rsidP="0003084C">
      <w:pPr>
        <w:ind w:left="1260" w:right="1286"/>
        <w:jc w:val="center"/>
        <w:rPr>
          <w:rFonts w:asciiTheme="majorBidi" w:hAnsiTheme="majorBidi" w:cstheme="majorBidi"/>
        </w:rPr>
      </w:pPr>
    </w:p>
    <w:p w14:paraId="2FD190F5" w14:textId="77777777" w:rsidR="00014F9C" w:rsidRPr="00DA1661" w:rsidRDefault="00014F9C" w:rsidP="0003084C">
      <w:pPr>
        <w:ind w:left="1260" w:right="1286"/>
        <w:jc w:val="center"/>
        <w:rPr>
          <w:rFonts w:asciiTheme="majorBidi" w:hAnsiTheme="majorBidi" w:cstheme="majorBidi"/>
        </w:rPr>
      </w:pPr>
    </w:p>
    <w:p w14:paraId="22E10576" w14:textId="77777777" w:rsidR="00DA1661" w:rsidRPr="00DA1661" w:rsidRDefault="00DA1661" w:rsidP="00DA1661">
      <w:pPr>
        <w:ind w:left="540" w:right="566"/>
        <w:jc w:val="center"/>
        <w:rPr>
          <w:rFonts w:asciiTheme="majorBidi" w:hAnsiTheme="majorBidi" w:cstheme="majorBidi"/>
          <w:sz w:val="24"/>
          <w:szCs w:val="24"/>
        </w:rPr>
      </w:pPr>
      <w:r w:rsidRPr="00DA1661">
        <w:rPr>
          <w:rFonts w:asciiTheme="majorBidi" w:hAnsiTheme="majorBidi" w:cstheme="majorBidi"/>
          <w:sz w:val="24"/>
          <w:szCs w:val="24"/>
        </w:rPr>
        <w:t>Geneva International Centre for Justice (GICJ) is an international, independent, non-profit, non-governmental organisation based in Geneva. GICJ observes and documents human rights violations and seeks justice for the victims through all legal means available.</w:t>
      </w:r>
    </w:p>
    <w:p w14:paraId="0201D135" w14:textId="70487919" w:rsidR="00AA58E0" w:rsidRPr="00DA1661" w:rsidRDefault="00AA58E0" w:rsidP="00DA1661">
      <w:pPr>
        <w:ind w:left="540" w:right="566"/>
        <w:rPr>
          <w:rFonts w:asciiTheme="majorBidi" w:hAnsiTheme="majorBidi" w:cstheme="majorBidi"/>
          <w:sz w:val="24"/>
          <w:szCs w:val="24"/>
        </w:rPr>
        <w:sectPr w:rsidR="00AA58E0" w:rsidRPr="00DA1661" w:rsidSect="00C342C7">
          <w:headerReference w:type="default" r:id="rId11"/>
          <w:footerReference w:type="default" r:id="rId12"/>
          <w:pgSz w:w="11906" w:h="16838"/>
          <w:pgMar w:top="1440" w:right="1440" w:bottom="1440" w:left="1440" w:header="708" w:footer="455" w:gutter="0"/>
          <w:pgNumType w:fmt="lowerRoman"/>
          <w:cols w:space="708"/>
          <w:titlePg/>
          <w:docGrid w:linePitch="360"/>
        </w:sectPr>
      </w:pPr>
    </w:p>
    <w:p w14:paraId="0947B072" w14:textId="77777777" w:rsidR="00827813" w:rsidRDefault="00827813" w:rsidP="009B3CB7">
      <w:pPr>
        <w:pStyle w:val="Heading1"/>
      </w:pPr>
    </w:p>
    <w:p w14:paraId="3E052D6B" w14:textId="76A3E9A7" w:rsidR="005D7DD7" w:rsidRPr="0073232E" w:rsidRDefault="005D7DD7" w:rsidP="009B3CB7">
      <w:pPr>
        <w:pStyle w:val="Heading1"/>
      </w:pPr>
      <w:bookmarkStart w:id="1" w:name="_Toc11324165"/>
      <w:r w:rsidRPr="009B3CB7">
        <w:t>Introduction</w:t>
      </w:r>
      <w:bookmarkEnd w:id="1"/>
    </w:p>
    <w:p w14:paraId="2BABF263" w14:textId="2484A9F0" w:rsidR="00427950" w:rsidRPr="00427950" w:rsidRDefault="00427950" w:rsidP="00427950">
      <w:pPr>
        <w:pStyle w:val="Body"/>
        <w:ind w:left="357" w:hanging="357"/>
      </w:pPr>
      <w:r w:rsidRPr="00427950">
        <w:t>Geneva International Centre for Justice (GICJ) has the privilege of drawing the Committee’s attention to some aspects of the report submitted by the Democratic Republic of the Congo</w:t>
      </w:r>
      <w:r w:rsidR="00E66874">
        <w:t xml:space="preserve"> (DRC)</w:t>
      </w:r>
      <w:r w:rsidRPr="00427950">
        <w:t xml:space="preserve"> in January 2018. After some general remarks on recent developments within the national legal framework and several implementation challenges, this written contribution will touch upon some issues of concern related to education, access to justice and effective legal remedies, gender-based violence against women and girls, economic and health rights, marriage and family relations. </w:t>
      </w:r>
    </w:p>
    <w:p w14:paraId="7F969B9D" w14:textId="2556B563" w:rsidR="00BE376F" w:rsidRPr="0073232E" w:rsidRDefault="007819DC" w:rsidP="00BE376F">
      <w:pPr>
        <w:pStyle w:val="Heading1"/>
      </w:pPr>
      <w:bookmarkStart w:id="2" w:name="_Toc11324166"/>
      <w:r>
        <w:t>State Party Actions and Issues</w:t>
      </w:r>
      <w:bookmarkEnd w:id="2"/>
    </w:p>
    <w:p w14:paraId="23C86A52" w14:textId="733BCD07" w:rsidR="007C555F" w:rsidRPr="007C555F" w:rsidRDefault="00427950" w:rsidP="007C555F">
      <w:pPr>
        <w:pStyle w:val="Heading2"/>
      </w:pPr>
      <w:bookmarkStart w:id="3" w:name="_Toc11324167"/>
      <w:r w:rsidRPr="003F0AF3">
        <w:rPr>
          <w:bCs/>
        </w:rPr>
        <w:t xml:space="preserve">Legislative </w:t>
      </w:r>
      <w:r w:rsidR="00A71D30">
        <w:rPr>
          <w:bCs/>
        </w:rPr>
        <w:t>F</w:t>
      </w:r>
      <w:r w:rsidRPr="003F0AF3">
        <w:rPr>
          <w:bCs/>
        </w:rPr>
        <w:t xml:space="preserve">ramework and </w:t>
      </w:r>
      <w:r w:rsidR="00A71D30">
        <w:rPr>
          <w:bCs/>
        </w:rPr>
        <w:t>E</w:t>
      </w:r>
      <w:r w:rsidRPr="003F0AF3">
        <w:rPr>
          <w:bCs/>
        </w:rPr>
        <w:t xml:space="preserve">ffective </w:t>
      </w:r>
      <w:r w:rsidR="00A71D30">
        <w:rPr>
          <w:bCs/>
        </w:rPr>
        <w:t>I</w:t>
      </w:r>
      <w:r w:rsidRPr="003F0AF3">
        <w:rPr>
          <w:bCs/>
        </w:rPr>
        <w:t>mplementation</w:t>
      </w:r>
      <w:bookmarkEnd w:id="3"/>
    </w:p>
    <w:p w14:paraId="3344E783" w14:textId="77777777" w:rsidR="007819DC" w:rsidRDefault="007819DC" w:rsidP="007819DC">
      <w:pPr>
        <w:pStyle w:val="Body"/>
        <w:ind w:left="357" w:hanging="357"/>
      </w:pPr>
      <w:r w:rsidRPr="009F5D1C">
        <w:t>Overall</w:t>
      </w:r>
      <w:r>
        <w:t xml:space="preserve">, GICJ considers as positive the adoption of the Gender Parity Act, the various amendments brought to the national Family Code and the Labour Code, as well as to domestic laws on public financing of political parties, staff rules for national police and career civil servants. </w:t>
      </w:r>
    </w:p>
    <w:p w14:paraId="757258CA" w14:textId="77777777" w:rsidR="007819DC" w:rsidRDefault="007819DC" w:rsidP="007819DC">
      <w:pPr>
        <w:pStyle w:val="Body"/>
        <w:ind w:left="357" w:hanging="357"/>
      </w:pPr>
      <w:r>
        <w:t xml:space="preserve">However, it is highly regrettable to note that the State Party’s report does not explain which </w:t>
      </w:r>
      <w:bookmarkStart w:id="4" w:name="_Hlk9934187"/>
      <w:r>
        <w:t>substantive measures have been taken to effectively implement these new legislative measures, and does not report whether these legislative changes had a positive impact on women’s access to employment, political and public life, the protection of maternity at work and the prohibition of discrimination in relation to recruitment and employment con</w:t>
      </w:r>
      <w:bookmarkEnd w:id="4"/>
      <w:r>
        <w:t xml:space="preserve">ditions. </w:t>
      </w:r>
    </w:p>
    <w:p w14:paraId="3EC5332C" w14:textId="77777777" w:rsidR="007819DC" w:rsidRDefault="007819DC" w:rsidP="007819DC">
      <w:pPr>
        <w:pStyle w:val="Body"/>
        <w:ind w:left="357" w:hanging="357"/>
      </w:pPr>
      <w:r>
        <w:t>While noting that throughout its report the Government states that awareness-raising campaigns have been or are being conducted, no concrete examples are provided on the strategies adopted to effectively disseminate the new legislative framework, especially among women, workers’ and employers’ trade unions, local women’s associations, traditional leaders and local chiefs. Our concerns are justified, among others, by an extremely high percentage of male MP’s (91% according to the OCDE Gender Index</w:t>
      </w:r>
      <w:r>
        <w:rPr>
          <w:rStyle w:val="FootnoteReference"/>
        </w:rPr>
        <w:footnoteReference w:id="1"/>
      </w:r>
      <w:r>
        <w:t xml:space="preserve">) and the fact that the legal framework on political participation provides women with the same rights as men, but </w:t>
      </w:r>
      <w:r w:rsidRPr="000441DE">
        <w:rPr>
          <w:lang w:val="en-US"/>
        </w:rPr>
        <w:t xml:space="preserve">some customary, traditional or religious laws or practices </w:t>
      </w:r>
      <w:r>
        <w:rPr>
          <w:lang w:val="en-US"/>
        </w:rPr>
        <w:t xml:space="preserve">that </w:t>
      </w:r>
      <w:r w:rsidRPr="000441DE">
        <w:rPr>
          <w:lang w:val="en-US"/>
        </w:rPr>
        <w:t>discriminate against women</w:t>
      </w:r>
      <w:r>
        <w:rPr>
          <w:lang w:val="en-US"/>
        </w:rPr>
        <w:t xml:space="preserve"> still persist</w:t>
      </w:r>
      <w:r>
        <w:rPr>
          <w:rStyle w:val="FootnoteReference"/>
          <w:lang w:val="en-US"/>
        </w:rPr>
        <w:footnoteReference w:id="2"/>
      </w:r>
      <w:r>
        <w:rPr>
          <w:lang w:val="en-US"/>
        </w:rPr>
        <w:t xml:space="preserve"> and impede the full realization of women’s fundamental rights as enshrined in new domestic and international legislative frameworks</w:t>
      </w:r>
      <w:r w:rsidRPr="000441DE">
        <w:rPr>
          <w:lang w:val="en-US"/>
        </w:rPr>
        <w:t xml:space="preserve">. </w:t>
      </w:r>
      <w:r>
        <w:rPr>
          <w:lang w:val="en-US"/>
        </w:rPr>
        <w:t>Since</w:t>
      </w:r>
      <w:r w:rsidRPr="000441DE">
        <w:rPr>
          <w:lang w:val="en-US"/>
        </w:rPr>
        <w:t xml:space="preserve"> customary, traditional or religious practices continue despite legislative changes, </w:t>
      </w:r>
      <w:r w:rsidRPr="000441DE">
        <w:rPr>
          <w:lang w:val="en-US"/>
        </w:rPr>
        <w:lastRenderedPageBreak/>
        <w:t xml:space="preserve">these practices continue to perpetrate violence against women, domestic violence and divorce agreements that disadvantage women. </w:t>
      </w:r>
    </w:p>
    <w:p w14:paraId="0E61A6D2" w14:textId="7D688157" w:rsidR="00FC4520" w:rsidRPr="004531EB" w:rsidRDefault="007819DC" w:rsidP="00FC4520">
      <w:pPr>
        <w:pStyle w:val="Heading2"/>
        <w:rPr>
          <w:highlight w:val="green"/>
        </w:rPr>
      </w:pPr>
      <w:bookmarkStart w:id="5" w:name="_Toc11324168"/>
      <w:r>
        <w:t>Right to Education</w:t>
      </w:r>
      <w:bookmarkEnd w:id="5"/>
    </w:p>
    <w:p w14:paraId="11761CFE" w14:textId="2F4DBE25" w:rsidR="007819DC" w:rsidRDefault="007819DC" w:rsidP="007819DC">
      <w:pPr>
        <w:pStyle w:val="Body"/>
        <w:ind w:left="357" w:hanging="357"/>
      </w:pPr>
      <w:r>
        <w:t xml:space="preserve">In terms </w:t>
      </w:r>
      <w:r w:rsidRPr="007819DC">
        <w:rPr>
          <w:lang w:val="en-US"/>
        </w:rPr>
        <w:t>of</w:t>
      </w:r>
      <w:r>
        <w:t xml:space="preserve"> gender parity index (GPI) for girls and boys for the gross enrolment ratio, the World Bank published the following data on the DRC</w:t>
      </w:r>
      <w:r>
        <w:rPr>
          <w:rStyle w:val="FootnoteReference"/>
        </w:rPr>
        <w:footnoteReference w:id="3"/>
      </w:r>
      <w:r>
        <w:t>:</w:t>
      </w:r>
    </w:p>
    <w:p w14:paraId="5441AFE9" w14:textId="77777777" w:rsidR="007819DC" w:rsidRDefault="007819DC" w:rsidP="004C1418">
      <w:pPr>
        <w:pStyle w:val="Body"/>
        <w:numPr>
          <w:ilvl w:val="0"/>
          <w:numId w:val="2"/>
        </w:numPr>
        <w:spacing w:after="0" w:line="240" w:lineRule="auto"/>
        <w:ind w:left="714" w:hanging="357"/>
      </w:pPr>
      <w:r>
        <w:t>0.99 primary (2015 most recent year)</w:t>
      </w:r>
    </w:p>
    <w:p w14:paraId="77065648" w14:textId="77777777" w:rsidR="007819DC" w:rsidRDefault="007819DC" w:rsidP="004C1418">
      <w:pPr>
        <w:pStyle w:val="Body"/>
        <w:numPr>
          <w:ilvl w:val="0"/>
          <w:numId w:val="2"/>
        </w:numPr>
        <w:spacing w:after="0" w:line="240" w:lineRule="auto"/>
        <w:ind w:left="714" w:hanging="357"/>
      </w:pPr>
      <w:r>
        <w:t>0.64 secondary (2015 most recent year)</w:t>
      </w:r>
    </w:p>
    <w:p w14:paraId="492903CA" w14:textId="77777777" w:rsidR="007819DC" w:rsidRDefault="007819DC" w:rsidP="004C1418">
      <w:pPr>
        <w:pStyle w:val="Body"/>
        <w:numPr>
          <w:ilvl w:val="0"/>
          <w:numId w:val="2"/>
        </w:numPr>
        <w:spacing w:after="240" w:line="240" w:lineRule="auto"/>
        <w:ind w:left="714" w:hanging="357"/>
      </w:pPr>
      <w:r>
        <w:t>0.46 tertiary (2013 most recent year)</w:t>
      </w:r>
    </w:p>
    <w:p w14:paraId="541A8D85" w14:textId="77777777" w:rsidR="007819DC" w:rsidRDefault="007819DC" w:rsidP="007819DC">
      <w:pPr>
        <w:pStyle w:val="Body"/>
        <w:ind w:left="357" w:hanging="357"/>
      </w:pPr>
      <w:r>
        <w:t xml:space="preserve">According to these data, equality between girls and boys seemed to be almost perfectly achieved in 2015 in primary education. However, in secondary and tertiary education gender parity was relatively far from equality. In its report, the government has unfortunately not provided recent statistical data to evaluate the impact of the measures taken to </w:t>
      </w:r>
      <w:r w:rsidRPr="007819DC">
        <w:rPr>
          <w:lang w:val="en-US"/>
        </w:rPr>
        <w:t>ensure</w:t>
      </w:r>
      <w:r>
        <w:t xml:space="preserve"> equality in the field of education. While appreciating the government’s effort to effectively implement free and compulsory primary education for all and the pursuance of the “cleaner schools programme”, we regret the lack of details on the measures taken to remove barriers to access to education for girls, the improvement of enrolment and detention rates of girls and women in secondary and tertiary education, and the fight against discrimination of pregnant girls and mothers continuing their studies. </w:t>
      </w:r>
    </w:p>
    <w:p w14:paraId="5B41C573" w14:textId="28A865B3" w:rsidR="007819DC" w:rsidRPr="004531EB" w:rsidRDefault="007819DC" w:rsidP="007819DC">
      <w:pPr>
        <w:pStyle w:val="Heading2"/>
        <w:rPr>
          <w:highlight w:val="green"/>
        </w:rPr>
      </w:pPr>
      <w:bookmarkStart w:id="6" w:name="_Toc11324169"/>
      <w:r w:rsidRPr="007819DC">
        <w:t xml:space="preserve">Gender-based </w:t>
      </w:r>
      <w:r w:rsidR="00A71D30">
        <w:t>V</w:t>
      </w:r>
      <w:r w:rsidRPr="007819DC">
        <w:t xml:space="preserve">iolence, </w:t>
      </w:r>
      <w:r w:rsidR="00A71D30">
        <w:t>A</w:t>
      </w:r>
      <w:r w:rsidRPr="007819DC">
        <w:t xml:space="preserve">ccess to </w:t>
      </w:r>
      <w:r w:rsidR="00A71D30">
        <w:t>J</w:t>
      </w:r>
      <w:r w:rsidRPr="007819DC">
        <w:t xml:space="preserve">ustice and </w:t>
      </w:r>
      <w:r w:rsidR="00A71D30">
        <w:t>E</w:t>
      </w:r>
      <w:r w:rsidRPr="007819DC">
        <w:t xml:space="preserve">ffective </w:t>
      </w:r>
      <w:r w:rsidR="00A71D30">
        <w:t>L</w:t>
      </w:r>
      <w:r w:rsidRPr="007819DC">
        <w:t xml:space="preserve">egal </w:t>
      </w:r>
      <w:r w:rsidR="00A71D30">
        <w:t>R</w:t>
      </w:r>
      <w:r w:rsidRPr="007819DC">
        <w:t>emedies</w:t>
      </w:r>
      <w:bookmarkEnd w:id="6"/>
    </w:p>
    <w:p w14:paraId="79C1FEAD" w14:textId="77777777" w:rsidR="007819DC" w:rsidRDefault="007819DC" w:rsidP="007819DC">
      <w:pPr>
        <w:pStyle w:val="Body"/>
        <w:ind w:left="357" w:hanging="357"/>
      </w:pPr>
      <w:r>
        <w:t xml:space="preserve">The 2017 Secretary General’s report on children and armed conflict reveals a disturbing picture of girl victims of extremely serious human rights violations occurring during the armed conflict in DRC. The report listed 170 cases of girls raped, including 64 cases for which the Armed Forces of the DRC (FARDC) were responsible, and 56 cases of abduction, including 4 abductions attributed to the FARDC of which 3 were for sexual purposes.  These figures combined with the cases of 63 girls recruited by armed groups reveal the tragic reality of the ongoing armed conflict: it is leaving indelible mental scars – beyond physical suffering and deprivation of other basic rights – on an increasing number of children and women affected by sexual violence. The actions undertaken by the government to prevent gender-based violence, including gender-sensitive training for military officers, are positive steps in the right direction, but they need to be supported by measures such as effective investigation, prosecution and reparation as the very best deterrent against recurrence. </w:t>
      </w:r>
    </w:p>
    <w:p w14:paraId="22542411" w14:textId="77777777" w:rsidR="007819DC" w:rsidRDefault="007819DC" w:rsidP="007819DC">
      <w:pPr>
        <w:pStyle w:val="Body"/>
        <w:ind w:left="357" w:hanging="357"/>
      </w:pPr>
      <w:r>
        <w:t>Given the alarming statistics on civilian and military rape cases from 2014–2015 in the DRC, the lack of data on complaints received, investigations, convictions, acquittals, and reparations</w:t>
      </w:r>
      <w:r w:rsidRPr="00A85CDA">
        <w:t xml:space="preserve"> </w:t>
      </w:r>
      <w:proofErr w:type="gramStart"/>
      <w:r>
        <w:t>is</w:t>
      </w:r>
      <w:proofErr w:type="gramEnd"/>
      <w:r>
        <w:t xml:space="preserve"> of grave concern. Similarly, it is alarming that the State party has not decided yet to suspend from their duties those members of the Congolese Armed Forces who are under investigation for alleged abduction, rape or sexual violence. In addition to this, the lack of detailed information on the sanctions for those found guilty is another issue of concern as it does not allow a determination of whether the sanctions are </w:t>
      </w:r>
      <w:r>
        <w:lastRenderedPageBreak/>
        <w:t xml:space="preserve">commensurate to the gravity of the conduct. Beyond medical treatment, no detail was provided on the mental healthcare and psychological support made available to the victims of sexual violence. </w:t>
      </w:r>
    </w:p>
    <w:p w14:paraId="10F86556" w14:textId="77777777" w:rsidR="007819DC" w:rsidRDefault="007819DC" w:rsidP="007819DC">
      <w:pPr>
        <w:pStyle w:val="Body"/>
        <w:ind w:left="357" w:hanging="357"/>
      </w:pPr>
      <w:r>
        <w:t xml:space="preserve">Along the same line, the database which is being established within the Armed Forces of the DRC does not seem to meet the criteria set out by the Committee, in particular with regard to the guarantee that no perpetrator is retained in the army or police or is integrated into the army, especially during peace negotiations with armed groups. Without any judgement of conviction and dismissal from official army or police functions, how is the database being established and accurately maintained? From the government’s statement that the database “will be consulted prior to any appointment or promotion”, it can be inferred that those officers seeking or being considered for promotion and who are on the list for human rights violations have not been dismissed from their functions. Therefore, concerns arise about both the criteria governing the registration of various public officers and members of armed groups in this database and the potential conflict of interest in the registration procedure if those responsible are also officials of the Armed Forces. In this respect, it is advisable to place the database or human rights-based vetting system under the authority of the Ministry of Justice. </w:t>
      </w:r>
    </w:p>
    <w:p w14:paraId="245460D2" w14:textId="77777777" w:rsidR="007819DC" w:rsidRDefault="007819DC" w:rsidP="007819DC">
      <w:pPr>
        <w:pStyle w:val="Body"/>
        <w:ind w:left="357" w:hanging="357"/>
      </w:pPr>
      <w:r>
        <w:t>Beyond armed conflict, disturbing and recurring patterns of violence against women and domestic violence also seem to be widespread in areas of the country which are not affected by conflict. This is corroborated both by the statistics provided by the State party and the OCDE findings that 51% of women are victims of domestic violence at some point in their lives</w:t>
      </w:r>
      <w:r>
        <w:rPr>
          <w:rStyle w:val="FootnoteReference"/>
        </w:rPr>
        <w:footnoteReference w:id="4"/>
      </w:r>
      <w:r>
        <w:t xml:space="preserve">. In the same vein, we note traditional or customary factors among the root causes of violence against women, resulting in 75% </w:t>
      </w:r>
      <w:r w:rsidRPr="00C90949">
        <w:t>of the female population justif</w:t>
      </w:r>
      <w:r>
        <w:t xml:space="preserve">ying or accepting </w:t>
      </w:r>
      <w:r w:rsidRPr="00C90949">
        <w:t>domestic violence</w:t>
      </w:r>
      <w:r>
        <w:rPr>
          <w:rStyle w:val="FootnoteReference"/>
        </w:rPr>
        <w:footnoteReference w:id="5"/>
      </w:r>
      <w:r>
        <w:t>.</w:t>
      </w:r>
    </w:p>
    <w:p w14:paraId="3EA39A9C" w14:textId="3CA5168D" w:rsidR="005D7DD7" w:rsidRPr="00632B22" w:rsidRDefault="007819DC" w:rsidP="007C555F">
      <w:pPr>
        <w:pStyle w:val="Heading2"/>
      </w:pPr>
      <w:bookmarkStart w:id="7" w:name="_Toc11324170"/>
      <w:r>
        <w:t>Economic Rights</w:t>
      </w:r>
      <w:bookmarkEnd w:id="7"/>
    </w:p>
    <w:p w14:paraId="3081F650" w14:textId="77777777" w:rsidR="007819DC" w:rsidRDefault="007819DC" w:rsidP="007819DC">
      <w:pPr>
        <w:pStyle w:val="Body"/>
        <w:ind w:left="357" w:hanging="357"/>
      </w:pPr>
      <w:r>
        <w:t>While fully understanding the challenging context characterized by conflict, insecurity and insufficient resources to provide family benefits, GICJ regrets that the State Party has not taken any legislative measure or other actions with limited budget implications aimed at eradicating the culturally embedded “inferior status of women” and breaking down the barriers to women’s access to loans and productive assets. The share of male house owners is as high as 82%. Similarly, the percentage of male agricultural land holders is as high as 91% and the share of male managers is 80%</w:t>
      </w:r>
      <w:r>
        <w:rPr>
          <w:rStyle w:val="FootnoteReference"/>
        </w:rPr>
        <w:footnoteReference w:id="6"/>
      </w:r>
      <w:r>
        <w:t xml:space="preserve">. These data clearly demonstrate the persistent hurdles that considerably restrict women’s access to productive and financial resources. These patterns produce and perpetuate poverty and hinder local development. </w:t>
      </w:r>
    </w:p>
    <w:p w14:paraId="25317D7A" w14:textId="0D265292" w:rsidR="007819DC" w:rsidRDefault="007819DC" w:rsidP="007819DC">
      <w:pPr>
        <w:pStyle w:val="Heading2"/>
      </w:pPr>
      <w:bookmarkStart w:id="8" w:name="_Toc11324171"/>
      <w:r>
        <w:t>Right to Health</w:t>
      </w:r>
      <w:bookmarkEnd w:id="8"/>
    </w:p>
    <w:p w14:paraId="18C517D0" w14:textId="26BDA823" w:rsidR="007819DC" w:rsidRDefault="007819DC" w:rsidP="007819DC">
      <w:pPr>
        <w:pStyle w:val="Body"/>
        <w:ind w:left="357" w:hanging="357"/>
      </w:pPr>
      <w:r>
        <w:t xml:space="preserve">GICJ encourages the government to enhance the national reproductive health programme and maintain the cooperation with the World Health Organization. It is regrettable that maternal mortality rates from 2012 to 2018 have not been provided. In the light of reported </w:t>
      </w:r>
      <w:r w:rsidRPr="00AC4B98">
        <w:t>large number</w:t>
      </w:r>
      <w:r>
        <w:t>s</w:t>
      </w:r>
      <w:r w:rsidRPr="00AC4B98">
        <w:t xml:space="preserve"> of clandestine abortions, particularly among adolescents and </w:t>
      </w:r>
      <w:r w:rsidRPr="00AC4B98">
        <w:lastRenderedPageBreak/>
        <w:t>single women</w:t>
      </w:r>
      <w:r>
        <w:t>, and their fatal consequences, it is of capital importance to provide comprehensive sexuality education with an emphasis on reproductive rights and the high risks of deadly consequences from clandestine abortions, and enhance access to family planning.</w:t>
      </w:r>
    </w:p>
    <w:p w14:paraId="54E80488" w14:textId="25F1CBF8" w:rsidR="007819DC" w:rsidRPr="00812E10" w:rsidRDefault="007819DC" w:rsidP="007819DC">
      <w:pPr>
        <w:pStyle w:val="Heading2"/>
      </w:pPr>
      <w:bookmarkStart w:id="9" w:name="_Toc11324172"/>
      <w:r w:rsidRPr="007819DC">
        <w:t xml:space="preserve">Number of </w:t>
      </w:r>
      <w:r>
        <w:t>F</w:t>
      </w:r>
      <w:r w:rsidRPr="007819DC">
        <w:t xml:space="preserve">emale and </w:t>
      </w:r>
      <w:r>
        <w:t>M</w:t>
      </w:r>
      <w:r w:rsidRPr="007819DC">
        <w:t xml:space="preserve">ale </w:t>
      </w:r>
      <w:r>
        <w:t>H</w:t>
      </w:r>
      <w:r w:rsidRPr="007819DC">
        <w:t xml:space="preserve">eads of </w:t>
      </w:r>
      <w:r>
        <w:t>D</w:t>
      </w:r>
      <w:r w:rsidRPr="007819DC">
        <w:t xml:space="preserve">iplomatic </w:t>
      </w:r>
      <w:r>
        <w:t>M</w:t>
      </w:r>
      <w:r w:rsidRPr="007819DC">
        <w:t>issions</w:t>
      </w:r>
      <w:bookmarkEnd w:id="9"/>
    </w:p>
    <w:p w14:paraId="55D7D5B9" w14:textId="77777777" w:rsidR="007819DC" w:rsidRDefault="007819DC" w:rsidP="007819DC">
      <w:pPr>
        <w:pStyle w:val="Body"/>
        <w:ind w:left="357" w:hanging="357"/>
      </w:pPr>
      <w:r>
        <w:t>To carefully analyse the effectiveness of measures to ensure that women, on equal terms with men, have the opportunity to represent the Government at the international level and to participate in the work of international organizations, GICJ had a closer look at the official website of the DRC’s Ministry of Foreign Affairs</w:t>
      </w:r>
      <w:r>
        <w:rPr>
          <w:rStyle w:val="FootnoteReference"/>
        </w:rPr>
        <w:footnoteReference w:id="7"/>
      </w:r>
      <w:r>
        <w:t xml:space="preserve"> and found that the State Party has:</w:t>
      </w:r>
    </w:p>
    <w:p w14:paraId="27836B79" w14:textId="77777777" w:rsidR="007819DC" w:rsidRDefault="007819DC" w:rsidP="004C1418">
      <w:pPr>
        <w:pStyle w:val="Body"/>
        <w:numPr>
          <w:ilvl w:val="0"/>
          <w:numId w:val="2"/>
        </w:numPr>
        <w:spacing w:after="0" w:line="240" w:lineRule="auto"/>
        <w:ind w:left="714" w:hanging="357"/>
      </w:pPr>
      <w:r>
        <w:t>3 permanent missions (in the USA, Ethiopia and Switzerland)</w:t>
      </w:r>
    </w:p>
    <w:p w14:paraId="77BED446" w14:textId="77777777" w:rsidR="007819DC" w:rsidRDefault="007819DC" w:rsidP="004C1418">
      <w:pPr>
        <w:pStyle w:val="Body"/>
        <w:numPr>
          <w:ilvl w:val="0"/>
          <w:numId w:val="2"/>
        </w:numPr>
        <w:spacing w:after="0" w:line="240" w:lineRule="auto"/>
        <w:ind w:left="714" w:hanging="357"/>
      </w:pPr>
      <w:r w:rsidRPr="00761F5C">
        <w:t>55 embassies (29 in Africa, 16 in Europe, 6 in Asia an</w:t>
      </w:r>
      <w:r>
        <w:t>d 4 in the Americas)</w:t>
      </w:r>
    </w:p>
    <w:p w14:paraId="6EE28108" w14:textId="77777777" w:rsidR="007819DC" w:rsidRDefault="007819DC" w:rsidP="004C1418">
      <w:pPr>
        <w:pStyle w:val="Body"/>
        <w:numPr>
          <w:ilvl w:val="0"/>
          <w:numId w:val="2"/>
        </w:numPr>
        <w:spacing w:after="240" w:line="240" w:lineRule="auto"/>
        <w:ind w:left="714" w:hanging="357"/>
      </w:pPr>
      <w:r>
        <w:t>22 consulates</w:t>
      </w:r>
    </w:p>
    <w:p w14:paraId="0F0E7FE5" w14:textId="05B1DC76" w:rsidR="007819DC" w:rsidRDefault="007819DC" w:rsidP="007819DC">
      <w:pPr>
        <w:pStyle w:val="Body"/>
        <w:ind w:left="357" w:hanging="357"/>
      </w:pPr>
      <w:r>
        <w:t xml:space="preserve">With regard to the number of consuls and </w:t>
      </w:r>
      <w:r w:rsidRPr="00014773">
        <w:rPr>
          <w:i/>
          <w:iCs/>
        </w:rPr>
        <w:t>chargé</w:t>
      </w:r>
      <w:r>
        <w:rPr>
          <w:i/>
          <w:iCs/>
        </w:rPr>
        <w:t>s</w:t>
      </w:r>
      <w:r w:rsidRPr="00014773">
        <w:rPr>
          <w:i/>
          <w:iCs/>
        </w:rPr>
        <w:t xml:space="preserve"> </w:t>
      </w:r>
      <w:proofErr w:type="spellStart"/>
      <w:r w:rsidRPr="00014773">
        <w:rPr>
          <w:i/>
          <w:iCs/>
        </w:rPr>
        <w:t>d’affaires</w:t>
      </w:r>
      <w:proofErr w:type="spellEnd"/>
      <w:r>
        <w:t xml:space="preserve"> indicated by the State party, it is recommended to elaborate statistics based on the number of women and men in charge of leading an embassy or a consulate to better understand the rate at which women are actually representing the Government at </w:t>
      </w:r>
      <w:r w:rsidR="002A5FBA">
        <w:t xml:space="preserve">the </w:t>
      </w:r>
      <w:r>
        <w:t>international level. It is to be noted that the head</w:t>
      </w:r>
      <w:r w:rsidR="002A5FBA">
        <w:t>s</w:t>
      </w:r>
      <w:r>
        <w:t xml:space="preserve"> of the </w:t>
      </w:r>
      <w:r w:rsidR="002A5FBA">
        <w:t>three</w:t>
      </w:r>
      <w:r>
        <w:t xml:space="preserve"> permanent missions are men. However, on a more positive note, the State Party’s permanent missions in New York and Geneva employ one female Minister Counsellor each.</w:t>
      </w:r>
    </w:p>
    <w:p w14:paraId="44524FF9" w14:textId="1AC5D53D" w:rsidR="007819DC" w:rsidRDefault="007819DC" w:rsidP="007819DC">
      <w:pPr>
        <w:pStyle w:val="Heading2"/>
      </w:pPr>
      <w:bookmarkStart w:id="10" w:name="_Toc11324173"/>
      <w:r>
        <w:t>Marriage and Family Relations</w:t>
      </w:r>
      <w:bookmarkEnd w:id="10"/>
    </w:p>
    <w:p w14:paraId="3BED9413" w14:textId="77777777" w:rsidR="007819DC" w:rsidRDefault="007819DC" w:rsidP="007819DC">
      <w:pPr>
        <w:pStyle w:val="Body"/>
        <w:ind w:left="357" w:hanging="357"/>
      </w:pPr>
      <w:r>
        <w:t>GICJ welcomes the repeal of discriminatory provisions enshrined in the national Family Code and other domestic laws, as well as the adoption of the action plan to end child marriage. Given the lack of detailed information on the strategic and practical implementation of the abovementioned action plan, serious concerns remain about the persisting practice of</w:t>
      </w:r>
      <w:r w:rsidRPr="00BC0A23">
        <w:t xml:space="preserve"> forced and early marriages in some rural communities</w:t>
      </w:r>
      <w:r>
        <w:t xml:space="preserve"> as dowry payments often motivate this harmful practice. It is therefore crucial that awareness-raising campaigns specifically target children, concerned families, traditional authorities and officials with authority to solemnize marriages. Furthermore, it would be useful to explain how support to at-risk children is provided, and more in particular how children at risk are identified, and which results have been achieved thanks to this plan of action up until now. </w:t>
      </w:r>
    </w:p>
    <w:p w14:paraId="17CAF660" w14:textId="77777777" w:rsidR="00E66874" w:rsidRDefault="00E66874" w:rsidP="00827813">
      <w:pPr>
        <w:pStyle w:val="Heading1"/>
      </w:pPr>
      <w:bookmarkStart w:id="11" w:name="_Toc11324174"/>
      <w:r>
        <w:br w:type="page"/>
      </w:r>
    </w:p>
    <w:p w14:paraId="66D442F8" w14:textId="40B5C172" w:rsidR="00EA5E6A" w:rsidRPr="0073232E" w:rsidRDefault="00C767FD" w:rsidP="00827813">
      <w:pPr>
        <w:pStyle w:val="Heading1"/>
      </w:pPr>
      <w:r w:rsidRPr="00827813">
        <w:lastRenderedPageBreak/>
        <w:t>Recommendations</w:t>
      </w:r>
      <w:bookmarkEnd w:id="11"/>
    </w:p>
    <w:p w14:paraId="3AF88BCF" w14:textId="4B4DB68E" w:rsidR="00C767FD" w:rsidRPr="00AD74B4" w:rsidRDefault="00CC5BFB" w:rsidP="00C767FD">
      <w:pPr>
        <w:pStyle w:val="Body"/>
        <w:ind w:left="357" w:hanging="357"/>
      </w:pPr>
      <w:r>
        <w:t xml:space="preserve">GICJ </w:t>
      </w:r>
      <w:r w:rsidR="00E66874">
        <w:t>strongly encourages</w:t>
      </w:r>
      <w:r w:rsidR="00C767FD" w:rsidRPr="000839D5">
        <w:t xml:space="preserve"> </w:t>
      </w:r>
      <w:r w:rsidR="00E66874">
        <w:t xml:space="preserve">CEDAW to recommend DRC do </w:t>
      </w:r>
      <w:r w:rsidR="00C767FD" w:rsidRPr="000839D5">
        <w:t>the following:</w:t>
      </w:r>
    </w:p>
    <w:p w14:paraId="3E9EDC8A" w14:textId="77777777" w:rsidR="007819DC" w:rsidRDefault="007819DC" w:rsidP="004C1418">
      <w:pPr>
        <w:pStyle w:val="Body"/>
        <w:numPr>
          <w:ilvl w:val="0"/>
          <w:numId w:val="3"/>
        </w:numPr>
      </w:pPr>
      <w:r>
        <w:t>Take s</w:t>
      </w:r>
      <w:r w:rsidRPr="00414C5A">
        <w:t>ubstantive measures</w:t>
      </w:r>
      <w:r>
        <w:t xml:space="preserve">, including the reinforcement of awareness-raising campaigns, </w:t>
      </w:r>
      <w:r w:rsidRPr="00414C5A">
        <w:t xml:space="preserve">to effectively implement legislative </w:t>
      </w:r>
      <w:r>
        <w:t>changes aimed at enhancing</w:t>
      </w:r>
      <w:r w:rsidRPr="00414C5A">
        <w:t xml:space="preserve"> women’s access to employment, political and public life, the protection of maternity at work and the prohibition of discrimination in relation to recruitment and employment</w:t>
      </w:r>
    </w:p>
    <w:p w14:paraId="6F7F61FD" w14:textId="77777777" w:rsidR="007819DC" w:rsidRPr="00847C4A" w:rsidRDefault="007819DC" w:rsidP="004C1418">
      <w:pPr>
        <w:pStyle w:val="Body"/>
        <w:numPr>
          <w:ilvl w:val="0"/>
          <w:numId w:val="3"/>
        </w:numPr>
      </w:pPr>
      <w:r>
        <w:t xml:space="preserve">Eradicate </w:t>
      </w:r>
      <w:r w:rsidRPr="00414C5A">
        <w:rPr>
          <w:lang w:val="en-US"/>
        </w:rPr>
        <w:t>customary, traditional or religious laws or practices that discriminate against women</w:t>
      </w:r>
    </w:p>
    <w:p w14:paraId="04DF13A3" w14:textId="77777777" w:rsidR="007819DC" w:rsidRDefault="007819DC" w:rsidP="004C1418">
      <w:pPr>
        <w:pStyle w:val="Body"/>
        <w:numPr>
          <w:ilvl w:val="0"/>
          <w:numId w:val="3"/>
        </w:numPr>
      </w:pPr>
      <w:r>
        <w:t xml:space="preserve">Redouble efforts </w:t>
      </w:r>
      <w:r w:rsidRPr="00847C4A">
        <w:t xml:space="preserve">to remove barriers to access to education for girls, the improvement of enrolment and </w:t>
      </w:r>
      <w:r>
        <w:t>r</w:t>
      </w:r>
      <w:r w:rsidRPr="00847C4A">
        <w:t>etention rates of girls and women in secondary and tertiary education, and the fight against discrimination of pregnant girls and mothers continuing their studies</w:t>
      </w:r>
    </w:p>
    <w:p w14:paraId="7D00F6E7" w14:textId="77777777" w:rsidR="007819DC" w:rsidRDefault="007819DC" w:rsidP="004C1418">
      <w:pPr>
        <w:pStyle w:val="Body"/>
        <w:numPr>
          <w:ilvl w:val="0"/>
          <w:numId w:val="3"/>
        </w:numPr>
      </w:pPr>
      <w:r>
        <w:t xml:space="preserve">Eradicate traditional, customary and religious factors at the root of violence against women, </w:t>
      </w:r>
      <w:proofErr w:type="gramStart"/>
      <w:r>
        <w:t>in particular with</w:t>
      </w:r>
      <w:proofErr w:type="gramEnd"/>
      <w:r>
        <w:t xml:space="preserve"> respect to domestic violence </w:t>
      </w:r>
    </w:p>
    <w:p w14:paraId="290CFFF1" w14:textId="77777777" w:rsidR="007819DC" w:rsidRDefault="007819DC" w:rsidP="004C1418">
      <w:pPr>
        <w:pStyle w:val="Body"/>
        <w:numPr>
          <w:ilvl w:val="0"/>
          <w:numId w:val="3"/>
        </w:numPr>
      </w:pPr>
      <w:r>
        <w:t>E</w:t>
      </w:r>
      <w:r w:rsidRPr="00DD06D1">
        <w:t>radicat</w:t>
      </w:r>
      <w:r>
        <w:t>e</w:t>
      </w:r>
      <w:r w:rsidRPr="00DD06D1">
        <w:t xml:space="preserve"> the culturally embedded “inferior status of women” and break down barriers to women’s access to loans and productive assets</w:t>
      </w:r>
    </w:p>
    <w:p w14:paraId="72C39C7C" w14:textId="77777777" w:rsidR="007819DC" w:rsidRDefault="007819DC" w:rsidP="004C1418">
      <w:pPr>
        <w:pStyle w:val="Body"/>
        <w:numPr>
          <w:ilvl w:val="0"/>
          <w:numId w:val="3"/>
        </w:numPr>
      </w:pPr>
      <w:r>
        <w:t>P</w:t>
      </w:r>
      <w:r w:rsidRPr="00AF3B3A">
        <w:t xml:space="preserve">rovide </w:t>
      </w:r>
      <w:r>
        <w:t xml:space="preserve">mandatory sexuality </w:t>
      </w:r>
      <w:r w:rsidRPr="00AF3B3A">
        <w:t>education</w:t>
      </w:r>
      <w:r>
        <w:t xml:space="preserve">, especially in schools, social and medical centres, </w:t>
      </w:r>
      <w:r w:rsidRPr="00AF3B3A">
        <w:t>and enhance access to family planning</w:t>
      </w:r>
    </w:p>
    <w:p w14:paraId="55573C61" w14:textId="77777777" w:rsidR="007819DC" w:rsidRDefault="007819DC" w:rsidP="004C1418">
      <w:pPr>
        <w:pStyle w:val="Body"/>
        <w:numPr>
          <w:ilvl w:val="0"/>
          <w:numId w:val="3"/>
        </w:numPr>
      </w:pPr>
      <w:r>
        <w:t>Take steps to increase women’s opportunity to represent the Government at the international level on equal terms with men</w:t>
      </w:r>
    </w:p>
    <w:p w14:paraId="0EB42E7B" w14:textId="77777777" w:rsidR="007819DC" w:rsidRPr="00F646AC" w:rsidRDefault="007819DC" w:rsidP="004C1418">
      <w:pPr>
        <w:pStyle w:val="Body"/>
        <w:numPr>
          <w:ilvl w:val="0"/>
          <w:numId w:val="3"/>
        </w:numPr>
      </w:pPr>
      <w:r>
        <w:t>Reinforce a</w:t>
      </w:r>
      <w:r w:rsidRPr="00BC0A23">
        <w:t xml:space="preserve">wareness-raising campaigns </w:t>
      </w:r>
      <w:r>
        <w:t xml:space="preserve">on the legal prohibition of child marriage to </w:t>
      </w:r>
      <w:r w:rsidRPr="00BC0A23">
        <w:t xml:space="preserve">specifically target concerned families, traditional authorities and officials with authority to </w:t>
      </w:r>
      <w:r>
        <w:t>solemnize</w:t>
      </w:r>
      <w:r w:rsidRPr="00BC0A23">
        <w:t xml:space="preserve"> marriages</w:t>
      </w:r>
      <w:r>
        <w:t xml:space="preserve">. </w:t>
      </w:r>
    </w:p>
    <w:p w14:paraId="7EC8FD38" w14:textId="3DCFAC58" w:rsidR="00827813" w:rsidRDefault="00827813"/>
    <w:p w14:paraId="390B9D87" w14:textId="21E0880A" w:rsidR="008E05F0" w:rsidRDefault="008E05F0" w:rsidP="00EB3EB3">
      <w:pPr>
        <w:jc w:val="center"/>
        <w:rPr>
          <w:rFonts w:ascii="Times New Roman" w:hAnsi="Times New Roman"/>
          <w:sz w:val="24"/>
          <w:szCs w:val="24"/>
        </w:rPr>
      </w:pPr>
      <w:r>
        <w:br w:type="page"/>
      </w:r>
    </w:p>
    <w:p w14:paraId="5F7CF569" w14:textId="38034539" w:rsidR="008E05F0" w:rsidRDefault="000E4B12" w:rsidP="008E05F0">
      <w:pPr>
        <w:pStyle w:val="Body"/>
        <w:numPr>
          <w:ilvl w:val="0"/>
          <w:numId w:val="0"/>
        </w:numPr>
        <w:tabs>
          <w:tab w:val="left" w:pos="1080"/>
        </w:tabs>
        <w:ind w:left="720" w:hanging="360"/>
      </w:pPr>
      <w:r>
        <w:rPr>
          <w:noProof/>
        </w:rPr>
        <w:lastRenderedPageBreak/>
        <mc:AlternateContent>
          <mc:Choice Requires="wps">
            <w:drawing>
              <wp:anchor distT="0" distB="0" distL="114300" distR="114300" simplePos="0" relativeHeight="251665408" behindDoc="1" locked="0" layoutInCell="1" allowOverlap="1" wp14:anchorId="05027C85" wp14:editId="2ED7867D">
                <wp:simplePos x="0" y="0"/>
                <wp:positionH relativeFrom="margin">
                  <wp:align>center</wp:align>
                </wp:positionH>
                <wp:positionV relativeFrom="paragraph">
                  <wp:posOffset>-1104901</wp:posOffset>
                </wp:positionV>
                <wp:extent cx="9791700" cy="5824855"/>
                <wp:effectExtent l="76200" t="57150" r="57150" b="118745"/>
                <wp:wrapNone/>
                <wp:docPr id="6" name="Rectangle 6"/>
                <wp:cNvGraphicFramePr/>
                <a:graphic xmlns:a="http://schemas.openxmlformats.org/drawingml/2006/main">
                  <a:graphicData uri="http://schemas.microsoft.com/office/word/2010/wordprocessingShape">
                    <wps:wsp>
                      <wps:cNvSpPr/>
                      <wps:spPr>
                        <a:xfrm>
                          <a:off x="0" y="0"/>
                          <a:ext cx="9791700" cy="5824855"/>
                        </a:xfrm>
                        <a:prstGeom prst="rect">
                          <a:avLst/>
                        </a:prstGeom>
                        <a:solidFill>
                          <a:schemeClr val="accent4">
                            <a:lumMod val="75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2758C" id="Rectangle 6" o:spid="_x0000_s1026" style="position:absolute;margin-left:0;margin-top:-87pt;width:771pt;height:458.6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" fillcolor="#bf8f00 [2407]" stroked="f" strokeweight="1pt">
                <v:shadow on="t" color="black" opacity="20971f" offset="0,2.2pt"/>
                <w10:wrap anchorx="margin"/>
              </v:rect>
            </w:pict>
          </mc:Fallback>
        </mc:AlternateContent>
      </w:r>
    </w:p>
    <w:p w14:paraId="72651F27" w14:textId="5F66B9D1" w:rsidR="008E05F0" w:rsidRDefault="008E05F0" w:rsidP="008E05F0">
      <w:pPr>
        <w:pStyle w:val="Body"/>
        <w:numPr>
          <w:ilvl w:val="0"/>
          <w:numId w:val="0"/>
        </w:numPr>
        <w:tabs>
          <w:tab w:val="left" w:pos="1080"/>
        </w:tabs>
        <w:ind w:left="720" w:hanging="360"/>
      </w:pPr>
    </w:p>
    <w:p w14:paraId="550A1754" w14:textId="17189709" w:rsidR="008E05F0" w:rsidRDefault="008E05F0" w:rsidP="008E05F0">
      <w:pPr>
        <w:pStyle w:val="Body"/>
        <w:numPr>
          <w:ilvl w:val="0"/>
          <w:numId w:val="0"/>
        </w:numPr>
        <w:tabs>
          <w:tab w:val="left" w:pos="1080"/>
        </w:tabs>
        <w:ind w:left="720" w:hanging="360"/>
      </w:pPr>
    </w:p>
    <w:p w14:paraId="42E5BA10" w14:textId="4AEECD4A" w:rsidR="008E05F0" w:rsidRDefault="008E05F0" w:rsidP="008E05F0">
      <w:pPr>
        <w:pStyle w:val="Body"/>
        <w:numPr>
          <w:ilvl w:val="0"/>
          <w:numId w:val="0"/>
        </w:numPr>
        <w:tabs>
          <w:tab w:val="left" w:pos="1080"/>
        </w:tabs>
        <w:ind w:left="720" w:hanging="360"/>
      </w:pPr>
    </w:p>
    <w:p w14:paraId="16D80694" w14:textId="70836EA6" w:rsidR="008E05F0" w:rsidRDefault="00A71D30" w:rsidP="008E05F0">
      <w:pPr>
        <w:pStyle w:val="Body"/>
        <w:numPr>
          <w:ilvl w:val="0"/>
          <w:numId w:val="0"/>
        </w:numPr>
        <w:tabs>
          <w:tab w:val="left" w:pos="1080"/>
        </w:tabs>
        <w:ind w:left="720" w:hanging="360"/>
      </w:pPr>
      <w:r>
        <w:rPr>
          <w:noProof/>
        </w:rPr>
        <w:drawing>
          <wp:anchor distT="0" distB="0" distL="114300" distR="114300" simplePos="0" relativeHeight="251668480" behindDoc="0" locked="0" layoutInCell="1" allowOverlap="1" wp14:anchorId="3D616FDC" wp14:editId="1D4F3D2F">
            <wp:simplePos x="0" y="0"/>
            <wp:positionH relativeFrom="margin">
              <wp:align>center</wp:align>
            </wp:positionH>
            <wp:positionV relativeFrom="paragraph">
              <wp:posOffset>128905</wp:posOffset>
            </wp:positionV>
            <wp:extent cx="2002155" cy="1922780"/>
            <wp:effectExtent l="0" t="0" r="0" b="1270"/>
            <wp:wrapNone/>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8ED7D" w14:textId="3CA11093" w:rsidR="00500885" w:rsidRDefault="00500885" w:rsidP="008E05F0">
      <w:pPr>
        <w:pStyle w:val="Body"/>
        <w:numPr>
          <w:ilvl w:val="0"/>
          <w:numId w:val="0"/>
        </w:numPr>
        <w:tabs>
          <w:tab w:val="left" w:pos="1080"/>
        </w:tabs>
        <w:ind w:left="720" w:hanging="360"/>
      </w:pPr>
    </w:p>
    <w:p w14:paraId="0D9F5EC2" w14:textId="2B8D9189" w:rsidR="008E05F0" w:rsidRDefault="008E05F0" w:rsidP="008E05F0">
      <w:pPr>
        <w:pStyle w:val="Body"/>
        <w:numPr>
          <w:ilvl w:val="0"/>
          <w:numId w:val="0"/>
        </w:numPr>
        <w:tabs>
          <w:tab w:val="left" w:pos="1080"/>
        </w:tabs>
        <w:ind w:left="720" w:hanging="360"/>
      </w:pPr>
    </w:p>
    <w:p w14:paraId="291741D5" w14:textId="256C60A0" w:rsidR="008E05F0" w:rsidRDefault="008E05F0" w:rsidP="008E05F0">
      <w:pPr>
        <w:pStyle w:val="Body"/>
        <w:numPr>
          <w:ilvl w:val="0"/>
          <w:numId w:val="0"/>
        </w:numPr>
        <w:tabs>
          <w:tab w:val="left" w:pos="1080"/>
        </w:tabs>
        <w:ind w:left="720" w:hanging="360"/>
      </w:pPr>
    </w:p>
    <w:p w14:paraId="54491D39" w14:textId="5D28F874" w:rsidR="008E05F0" w:rsidRPr="008E05F0" w:rsidRDefault="008E05F0" w:rsidP="008E05F0">
      <w:pPr>
        <w:jc w:val="center"/>
        <w:rPr>
          <w:rFonts w:ascii="Century Gothic" w:hAnsi="Century Gothic" w:cs="Aharoni"/>
          <w:b/>
          <w:bCs/>
          <w:color w:val="222A35" w:themeColor="text2" w:themeShade="80"/>
        </w:rPr>
      </w:pPr>
    </w:p>
    <w:p w14:paraId="20F15112" w14:textId="614ACAE3" w:rsidR="008E05F0" w:rsidRDefault="008E05F0" w:rsidP="008E05F0">
      <w:pPr>
        <w:pStyle w:val="Body"/>
        <w:numPr>
          <w:ilvl w:val="0"/>
          <w:numId w:val="0"/>
        </w:numPr>
        <w:tabs>
          <w:tab w:val="left" w:pos="1080"/>
        </w:tabs>
        <w:ind w:left="720" w:hanging="360"/>
      </w:pPr>
    </w:p>
    <w:p w14:paraId="144BB323" w14:textId="70AAC2E4" w:rsidR="008E05F0" w:rsidRDefault="008E05F0" w:rsidP="008E05F0">
      <w:pPr>
        <w:pStyle w:val="Body"/>
        <w:numPr>
          <w:ilvl w:val="0"/>
          <w:numId w:val="0"/>
        </w:numPr>
        <w:tabs>
          <w:tab w:val="left" w:pos="1080"/>
        </w:tabs>
        <w:ind w:left="720" w:hanging="360"/>
      </w:pPr>
    </w:p>
    <w:p w14:paraId="6E39980A" w14:textId="3BA71665" w:rsidR="007A64C1" w:rsidRDefault="007A64C1" w:rsidP="008E05F0">
      <w:pPr>
        <w:pStyle w:val="Body"/>
        <w:numPr>
          <w:ilvl w:val="0"/>
          <w:numId w:val="0"/>
        </w:numPr>
        <w:tabs>
          <w:tab w:val="left" w:pos="1080"/>
        </w:tabs>
        <w:ind w:left="720" w:hanging="360"/>
      </w:pPr>
    </w:p>
    <w:p w14:paraId="0DF5077E" w14:textId="2D50B684" w:rsidR="007A64C1" w:rsidRDefault="007A64C1" w:rsidP="008E05F0">
      <w:pPr>
        <w:pStyle w:val="Body"/>
        <w:numPr>
          <w:ilvl w:val="0"/>
          <w:numId w:val="0"/>
        </w:numPr>
        <w:tabs>
          <w:tab w:val="left" w:pos="1080"/>
        </w:tabs>
        <w:ind w:left="720" w:hanging="360"/>
      </w:pPr>
    </w:p>
    <w:p w14:paraId="38DF3892" w14:textId="4CD655A9" w:rsidR="007A64C1" w:rsidRDefault="007A64C1" w:rsidP="008E05F0">
      <w:pPr>
        <w:pStyle w:val="Body"/>
        <w:numPr>
          <w:ilvl w:val="0"/>
          <w:numId w:val="0"/>
        </w:numPr>
        <w:tabs>
          <w:tab w:val="left" w:pos="1080"/>
        </w:tabs>
        <w:ind w:left="720" w:hanging="360"/>
      </w:pPr>
    </w:p>
    <w:p w14:paraId="6BA91847" w14:textId="59C0EA42" w:rsidR="007A64C1" w:rsidRDefault="007A64C1" w:rsidP="008E05F0">
      <w:pPr>
        <w:pStyle w:val="Body"/>
        <w:numPr>
          <w:ilvl w:val="0"/>
          <w:numId w:val="0"/>
        </w:numPr>
        <w:tabs>
          <w:tab w:val="left" w:pos="1080"/>
        </w:tabs>
        <w:ind w:left="720" w:hanging="360"/>
      </w:pPr>
    </w:p>
    <w:p w14:paraId="3B6E77B2" w14:textId="58E7D758" w:rsidR="007A64C1" w:rsidRDefault="00A71D30" w:rsidP="008E05F0">
      <w:pPr>
        <w:pStyle w:val="Body"/>
        <w:numPr>
          <w:ilvl w:val="0"/>
          <w:numId w:val="0"/>
        </w:numPr>
        <w:tabs>
          <w:tab w:val="left" w:pos="1080"/>
        </w:tabs>
        <w:ind w:left="720" w:hanging="360"/>
      </w:pPr>
      <w:r>
        <w:rPr>
          <w:rFonts w:ascii="Century Gothic" w:hAnsi="Century Gothic" w:cs="Aharoni"/>
          <w:b/>
          <w:bCs/>
          <w:noProof/>
          <w:color w:val="222A35" w:themeColor="text2" w:themeShade="80"/>
        </w:rPr>
        <w:drawing>
          <wp:anchor distT="0" distB="0" distL="114300" distR="114300" simplePos="0" relativeHeight="251669504" behindDoc="1" locked="0" layoutInCell="1" allowOverlap="1" wp14:anchorId="16020C24" wp14:editId="507EE301">
            <wp:simplePos x="0" y="0"/>
            <wp:positionH relativeFrom="margin">
              <wp:align>center</wp:align>
            </wp:positionH>
            <wp:positionV relativeFrom="paragraph">
              <wp:posOffset>252095</wp:posOffset>
            </wp:positionV>
            <wp:extent cx="7653020" cy="3084195"/>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863" r="14465"/>
                    <a:stretch/>
                  </pic:blipFill>
                  <pic:spPr bwMode="auto">
                    <a:xfrm>
                      <a:off x="0" y="0"/>
                      <a:ext cx="7653020" cy="3084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BF4EF9" w14:textId="6BC6467E" w:rsidR="007A64C1" w:rsidRDefault="007A64C1" w:rsidP="008E05F0">
      <w:pPr>
        <w:pStyle w:val="Body"/>
        <w:numPr>
          <w:ilvl w:val="0"/>
          <w:numId w:val="0"/>
        </w:numPr>
        <w:tabs>
          <w:tab w:val="left" w:pos="1080"/>
        </w:tabs>
        <w:ind w:left="720" w:hanging="360"/>
      </w:pPr>
    </w:p>
    <w:p w14:paraId="0A93F662" w14:textId="4CE9FE58" w:rsidR="00A71D30" w:rsidRPr="0017574F" w:rsidRDefault="00A71D30" w:rsidP="00A71D30">
      <w:pPr>
        <w:pStyle w:val="Body"/>
        <w:numPr>
          <w:ilvl w:val="0"/>
          <w:numId w:val="0"/>
        </w:numPr>
        <w:tabs>
          <w:tab w:val="left" w:pos="1080"/>
        </w:tabs>
        <w:spacing w:after="0" w:line="240" w:lineRule="auto"/>
        <w:jc w:val="center"/>
        <w:rPr>
          <w:rFonts w:ascii="Century Gothic" w:hAnsi="Century Gothic"/>
          <w:b/>
          <w:bCs/>
          <w:color w:val="FFD966" w:themeColor="accent4" w:themeTint="99"/>
          <w14:shadow w14:blurRad="50800" w14:dist="38100" w14:dir="5400000" w14:sx="100000" w14:sy="100000" w14:kx="0" w14:ky="0" w14:algn="t">
            <w14:srgbClr w14:val="000000">
              <w14:alpha w14:val="60000"/>
            </w14:srgbClr>
          </w14:shadow>
        </w:rPr>
      </w:pPr>
      <w:r w:rsidRPr="0017574F">
        <w:rPr>
          <w:rFonts w:ascii="Century Gothic" w:hAnsi="Century Gothic"/>
          <w:b/>
          <w:bCs/>
          <w:color w:val="FFD966" w:themeColor="accent4" w:themeTint="99"/>
          <w14:shadow w14:blurRad="50800" w14:dist="38100" w14:dir="5400000" w14:sx="100000" w14:sy="100000" w14:kx="0" w14:ky="0" w14:algn="t">
            <w14:srgbClr w14:val="000000">
              <w14:alpha w14:val="60000"/>
            </w14:srgbClr>
          </w14:shadow>
        </w:rPr>
        <w:t>Geneva International Centre</w:t>
      </w:r>
      <w:r w:rsidRPr="0017574F">
        <w:rPr>
          <w:color w:val="FFD966" w:themeColor="accent4" w:themeTint="99"/>
          <w14:shadow w14:blurRad="50800" w14:dist="38100" w14:dir="5400000" w14:sx="100000" w14:sy="100000" w14:kx="0" w14:ky="0" w14:algn="t">
            <w14:srgbClr w14:val="000000">
              <w14:alpha w14:val="60000"/>
            </w14:srgbClr>
          </w14:shadow>
        </w:rPr>
        <w:t xml:space="preserve"> </w:t>
      </w:r>
      <w:r w:rsidRPr="0017574F">
        <w:rPr>
          <w:rFonts w:ascii="Viner Hand ITC" w:hAnsi="Viner Hand ITC"/>
          <w:color w:val="FFD966" w:themeColor="accent4" w:themeTint="99"/>
          <w14:shadow w14:blurRad="50800" w14:dist="38100" w14:dir="5400000" w14:sx="100000" w14:sy="100000" w14:kx="0" w14:ky="0" w14:algn="t">
            <w14:srgbClr w14:val="000000">
              <w14:alpha w14:val="60000"/>
            </w14:srgbClr>
          </w14:shadow>
        </w:rPr>
        <w:t>for</w:t>
      </w:r>
      <w:r w:rsidRPr="0017574F">
        <w:rPr>
          <w:color w:val="FFD966" w:themeColor="accent4" w:themeTint="99"/>
          <w14:shadow w14:blurRad="50800" w14:dist="38100" w14:dir="5400000" w14:sx="100000" w14:sy="100000" w14:kx="0" w14:ky="0" w14:algn="t">
            <w14:srgbClr w14:val="000000">
              <w14:alpha w14:val="60000"/>
            </w14:srgbClr>
          </w14:shadow>
        </w:rPr>
        <w:t xml:space="preserve"> </w:t>
      </w:r>
      <w:r w:rsidRPr="0017574F">
        <w:rPr>
          <w:rFonts w:ascii="Century Gothic" w:hAnsi="Century Gothic"/>
          <w:b/>
          <w:bCs/>
          <w:color w:val="FFD966" w:themeColor="accent4" w:themeTint="99"/>
          <w14:shadow w14:blurRad="50800" w14:dist="38100" w14:dir="5400000" w14:sx="100000" w14:sy="100000" w14:kx="0" w14:ky="0" w14:algn="t">
            <w14:srgbClr w14:val="000000">
              <w14:alpha w14:val="60000"/>
            </w14:srgbClr>
          </w14:shadow>
        </w:rPr>
        <w:t>Justice</w:t>
      </w:r>
    </w:p>
    <w:p w14:paraId="695FBC48" w14:textId="53C543BE" w:rsidR="00A71D30" w:rsidRPr="0017574F" w:rsidRDefault="00A71D30" w:rsidP="00A71D30">
      <w:pPr>
        <w:pStyle w:val="Body"/>
        <w:numPr>
          <w:ilvl w:val="0"/>
          <w:numId w:val="0"/>
        </w:numPr>
        <w:tabs>
          <w:tab w:val="left" w:pos="1080"/>
        </w:tabs>
        <w:spacing w:line="240" w:lineRule="auto"/>
        <w:jc w:val="center"/>
        <w:rPr>
          <w:b/>
          <w:bCs/>
          <w:color w:val="FFD966" w:themeColor="accent4" w:themeTint="99"/>
        </w:rPr>
      </w:pPr>
      <w:r w:rsidRPr="0017574F">
        <w:rPr>
          <w:rFonts w:ascii="Century Gothic" w:hAnsi="Century Gothic"/>
          <w:b/>
          <w:bCs/>
          <w:color w:val="FFD966" w:themeColor="accent4" w:themeTint="99"/>
        </w:rPr>
        <w:t>(GICJ)</w:t>
      </w:r>
    </w:p>
    <w:p w14:paraId="18C6F638" w14:textId="6616591D" w:rsidR="00A71D30" w:rsidRPr="00BE376F" w:rsidRDefault="00A71D30" w:rsidP="00A71D30">
      <w:pPr>
        <w:jc w:val="center"/>
        <w:rPr>
          <w:rFonts w:ascii="Century Gothic" w:hAnsi="Century Gothic" w:cs="Aharoni"/>
          <w:color w:val="FFFFFF" w:themeColor="background1"/>
          <w:lang w:val="en-US"/>
        </w:rPr>
      </w:pPr>
      <w:r w:rsidRPr="00BE376F">
        <w:rPr>
          <w:rFonts w:ascii="Century Gothic" w:hAnsi="Century Gothic" w:cs="Aharoni"/>
          <w:b/>
          <w:bCs/>
          <w:color w:val="FFFFFF" w:themeColor="background1"/>
          <w:lang w:val="en-US"/>
        </w:rPr>
        <w:t>Postal address:</w:t>
      </w:r>
      <w:r w:rsidRPr="00BE376F">
        <w:rPr>
          <w:rFonts w:ascii="Century Gothic" w:hAnsi="Century Gothic" w:cs="Aharoni"/>
          <w:color w:val="FFFFFF" w:themeColor="background1"/>
          <w:lang w:val="en-US"/>
        </w:rPr>
        <w:t xml:space="preserve">  P.O. Box GICJ 598</w:t>
      </w:r>
      <w:r>
        <w:rPr>
          <w:rFonts w:ascii="Century Gothic" w:hAnsi="Century Gothic" w:cs="Aharoni"/>
          <w:color w:val="FFFFFF" w:themeColor="background1"/>
          <w:lang w:val="en-US"/>
        </w:rPr>
        <w:t>,</w:t>
      </w:r>
      <w:r w:rsidRPr="00BE376F">
        <w:rPr>
          <w:rFonts w:ascii="Century Gothic" w:hAnsi="Century Gothic" w:cs="Aharoni"/>
          <w:color w:val="FFFFFF" w:themeColor="background1"/>
          <w:lang w:val="en-US"/>
        </w:rPr>
        <w:t xml:space="preserve"> </w:t>
      </w:r>
      <w:r>
        <w:rPr>
          <w:rFonts w:ascii="Century Gothic" w:hAnsi="Century Gothic" w:cs="Aharoni"/>
          <w:color w:val="FFFFFF" w:themeColor="background1"/>
          <w:lang w:val="en-US"/>
        </w:rPr>
        <w:t xml:space="preserve">Vernier, </w:t>
      </w:r>
      <w:r w:rsidRPr="00BE376F">
        <w:rPr>
          <w:rFonts w:ascii="Century Gothic" w:hAnsi="Century Gothic" w:cs="Aharoni"/>
          <w:color w:val="FFFFFF" w:themeColor="background1"/>
          <w:lang w:val="en-US"/>
        </w:rPr>
        <w:t>CH</w:t>
      </w:r>
      <w:r>
        <w:rPr>
          <w:rFonts w:ascii="Century Gothic" w:hAnsi="Century Gothic" w:cs="Aharoni"/>
          <w:color w:val="FFFFFF" w:themeColor="background1"/>
          <w:lang w:val="en-US"/>
        </w:rPr>
        <w:t xml:space="preserve"> </w:t>
      </w:r>
      <w:r w:rsidRPr="00BE376F">
        <w:rPr>
          <w:rFonts w:ascii="Century Gothic" w:hAnsi="Century Gothic" w:cs="Aharoni"/>
          <w:color w:val="FFFFFF" w:themeColor="background1"/>
          <w:lang w:val="en-US"/>
        </w:rPr>
        <w:t>1214</w:t>
      </w:r>
      <w:r w:rsidRPr="00BE376F">
        <w:rPr>
          <w:rFonts w:ascii="Century Gothic" w:hAnsi="Century Gothic" w:cs="Aharoni"/>
          <w:color w:val="FFFFFF" w:themeColor="background1"/>
        </w:rPr>
        <w:t>,</w:t>
      </w:r>
      <w:r w:rsidRPr="00BE376F">
        <w:rPr>
          <w:rFonts w:ascii="Century Gothic" w:hAnsi="Century Gothic" w:cs="Aharoni"/>
          <w:color w:val="FFFFFF" w:themeColor="background1"/>
          <w:lang w:val="en-US"/>
        </w:rPr>
        <w:t xml:space="preserve"> Geneva – Switzerland</w:t>
      </w:r>
    </w:p>
    <w:p w14:paraId="23E07094" w14:textId="7625639D" w:rsidR="00A71D30" w:rsidRPr="00BE376F" w:rsidRDefault="00A71D30" w:rsidP="00A71D30">
      <w:pPr>
        <w:jc w:val="center"/>
        <w:rPr>
          <w:rFonts w:ascii="Century Gothic" w:hAnsi="Century Gothic" w:cs="Aharoni"/>
          <w:color w:val="FFFFFF" w:themeColor="background1"/>
        </w:rPr>
      </w:pPr>
      <w:r w:rsidRPr="007A64C1">
        <w:rPr>
          <w:rFonts w:ascii="Century Gothic" w:hAnsi="Century Gothic" w:cs="Aharoni"/>
          <w:b/>
          <w:bCs/>
          <w:color w:val="FFFFFF" w:themeColor="background1"/>
        </w:rPr>
        <w:t>Email:</w:t>
      </w:r>
      <w:r w:rsidRPr="00BE376F">
        <w:rPr>
          <w:rFonts w:ascii="Century Gothic" w:hAnsi="Century Gothic" w:cs="Aharoni"/>
          <w:color w:val="FFFFFF" w:themeColor="background1"/>
        </w:rPr>
        <w:t xml:space="preserve"> </w:t>
      </w:r>
      <w:hyperlink r:id="rId15" w:history="1">
        <w:r w:rsidRPr="00BE376F">
          <w:rPr>
            <w:rStyle w:val="Hyperlink"/>
            <w:rFonts w:ascii="Century Gothic" w:hAnsi="Century Gothic" w:cs="Aharoni"/>
            <w:color w:val="FFFFFF" w:themeColor="background1"/>
            <w:u w:val="none"/>
          </w:rPr>
          <w:t>info@gicj.org</w:t>
        </w:r>
      </w:hyperlink>
      <w:r w:rsidRPr="00BE376F">
        <w:rPr>
          <w:rFonts w:ascii="Century Gothic" w:hAnsi="Century Gothic" w:cs="Aharoni"/>
          <w:color w:val="FFFFFF" w:themeColor="background1"/>
        </w:rPr>
        <w:t xml:space="preserve">          </w:t>
      </w:r>
      <w:r w:rsidRPr="007A64C1">
        <w:rPr>
          <w:rFonts w:ascii="Century Gothic" w:hAnsi="Century Gothic" w:cs="Aharoni"/>
          <w:b/>
          <w:bCs/>
          <w:color w:val="FFFFFF" w:themeColor="background1"/>
          <w:lang w:val="en-US"/>
        </w:rPr>
        <w:t>Tel:</w:t>
      </w:r>
      <w:r w:rsidRPr="00BE376F">
        <w:rPr>
          <w:rFonts w:ascii="Century Gothic" w:hAnsi="Century Gothic" w:cs="Aharoni"/>
          <w:color w:val="FFFFFF" w:themeColor="background1"/>
          <w:lang w:val="en-US"/>
        </w:rPr>
        <w:t xml:space="preserve"> +41 22 788 19 71</w:t>
      </w:r>
    </w:p>
    <w:p w14:paraId="744B9403" w14:textId="72AD355E" w:rsidR="00A71D30" w:rsidRPr="00BE376F" w:rsidRDefault="00A71D30" w:rsidP="00A71D30">
      <w:pPr>
        <w:jc w:val="center"/>
        <w:rPr>
          <w:rFonts w:ascii="Century Gothic" w:hAnsi="Century Gothic" w:cs="Aharoni"/>
          <w:color w:val="FFFFFF" w:themeColor="background1"/>
          <w:lang w:val="en-US"/>
        </w:rPr>
      </w:pPr>
      <w:r w:rsidRPr="00BE376F">
        <w:rPr>
          <w:rFonts w:ascii="Century Gothic" w:hAnsi="Century Gothic" w:cs="Aharoni"/>
          <w:b/>
          <w:bCs/>
          <w:color w:val="FFFFFF" w:themeColor="background1"/>
          <w:lang w:val="en-US"/>
        </w:rPr>
        <w:t>Office:</w:t>
      </w:r>
      <w:r w:rsidRPr="00BE376F">
        <w:rPr>
          <w:rFonts w:ascii="Century Gothic" w:hAnsi="Century Gothic" w:cs="Aharoni"/>
          <w:color w:val="FFFFFF" w:themeColor="background1"/>
          <w:lang w:val="en-US"/>
        </w:rPr>
        <w:t xml:space="preserve"> 150 Route de Ferney, CH 1211 Geneva 2 – Switzerland</w:t>
      </w:r>
    </w:p>
    <w:p w14:paraId="127A246A" w14:textId="0A733107" w:rsidR="00A71D30" w:rsidRPr="00BE376F" w:rsidRDefault="00A71D30" w:rsidP="00A71D30">
      <w:pPr>
        <w:jc w:val="center"/>
        <w:rPr>
          <w:rFonts w:ascii="Century Gothic" w:hAnsi="Century Gothic" w:cs="Aharoni"/>
          <w:color w:val="FFFFFF" w:themeColor="background1"/>
          <w:rtl/>
        </w:rPr>
      </w:pPr>
      <w:r w:rsidRPr="00BE376F">
        <w:rPr>
          <w:rFonts w:ascii="Century Gothic" w:hAnsi="Century Gothic" w:cs="Aharoni"/>
          <w:b/>
          <w:bCs/>
          <w:color w:val="FFFFFF" w:themeColor="background1"/>
          <w:lang w:val="en-US"/>
        </w:rPr>
        <w:t>Facebook:</w:t>
      </w:r>
      <w:r w:rsidRPr="00BE376F">
        <w:rPr>
          <w:rFonts w:ascii="Century Gothic" w:hAnsi="Century Gothic" w:cs="Aharoni"/>
          <w:color w:val="FFFFFF" w:themeColor="background1"/>
          <w:lang w:val="en-US"/>
        </w:rPr>
        <w:t xml:space="preserve"> </w:t>
      </w:r>
      <w:r w:rsidRPr="000E4B12">
        <w:rPr>
          <w:rStyle w:val="Hyperlink"/>
          <w:rFonts w:ascii="Century Gothic" w:hAnsi="Century Gothic" w:cs="Aharoni"/>
          <w:color w:val="FFFFFF" w:themeColor="background1"/>
          <w:u w:val="none"/>
        </w:rPr>
        <w:t>www.facebook.com/GIC4J</w:t>
      </w:r>
    </w:p>
    <w:p w14:paraId="72D3AA95" w14:textId="7426E62A" w:rsidR="00A71D30" w:rsidRPr="00BE376F" w:rsidRDefault="00A71D30" w:rsidP="00A71D30">
      <w:pPr>
        <w:jc w:val="center"/>
        <w:rPr>
          <w:rFonts w:ascii="Century Gothic" w:hAnsi="Century Gothic" w:cs="Aharoni"/>
          <w:color w:val="FFFFFF" w:themeColor="background1"/>
        </w:rPr>
      </w:pPr>
      <w:r w:rsidRPr="00BE376F">
        <w:rPr>
          <w:rFonts w:ascii="Century Gothic" w:hAnsi="Century Gothic" w:cs="Aharoni"/>
          <w:b/>
          <w:bCs/>
          <w:color w:val="FFFFFF" w:themeColor="background1"/>
        </w:rPr>
        <w:t>Twitter:</w:t>
      </w:r>
      <w:r w:rsidRPr="00BE376F">
        <w:rPr>
          <w:rFonts w:ascii="Century Gothic" w:hAnsi="Century Gothic" w:cs="Aharoni"/>
          <w:color w:val="FFFFFF" w:themeColor="background1"/>
        </w:rPr>
        <w:t xml:space="preserve"> @Geneva4Justice      </w:t>
      </w:r>
      <w:r w:rsidRPr="00BE376F">
        <w:rPr>
          <w:rFonts w:ascii="Century Gothic" w:hAnsi="Century Gothic" w:cs="Aharoni"/>
          <w:b/>
          <w:bCs/>
          <w:color w:val="FFFFFF" w:themeColor="background1"/>
        </w:rPr>
        <w:t>Skype:</w:t>
      </w:r>
      <w:r w:rsidRPr="00BE376F">
        <w:rPr>
          <w:rFonts w:ascii="Century Gothic" w:hAnsi="Century Gothic" w:cs="Aharoni"/>
          <w:color w:val="FFFFFF" w:themeColor="background1"/>
        </w:rPr>
        <w:t xml:space="preserve"> Geneva4Justice</w:t>
      </w:r>
      <w:r w:rsidRPr="00BE376F">
        <w:rPr>
          <w:rFonts w:ascii="Century Gothic" w:hAnsi="Century Gothic" w:cs="Aharoni"/>
          <w:color w:val="FFFFFF" w:themeColor="background1"/>
          <w:rtl/>
        </w:rPr>
        <w:t xml:space="preserve"> </w:t>
      </w:r>
      <w:r>
        <w:rPr>
          <w:rFonts w:ascii="Century Gothic" w:hAnsi="Century Gothic" w:cs="Aharoni"/>
          <w:color w:val="FFFFFF" w:themeColor="background1"/>
        </w:rPr>
        <w:t xml:space="preserve">  </w:t>
      </w:r>
      <w:r w:rsidRPr="00BE376F">
        <w:rPr>
          <w:rFonts w:ascii="Century Gothic" w:hAnsi="Century Gothic" w:cs="Aharoni"/>
          <w:color w:val="FFFFFF" w:themeColor="background1"/>
          <w:rtl/>
        </w:rPr>
        <w:t xml:space="preserve"> </w:t>
      </w:r>
      <w:r w:rsidRPr="00BE376F">
        <w:rPr>
          <w:rFonts w:ascii="Century Gothic" w:hAnsi="Century Gothic" w:cs="Aharoni"/>
          <w:b/>
          <w:bCs/>
          <w:color w:val="FFFFFF" w:themeColor="background1"/>
        </w:rPr>
        <w:t>Instagram:</w:t>
      </w:r>
      <w:r w:rsidRPr="00BE376F">
        <w:rPr>
          <w:rFonts w:ascii="Century Gothic" w:hAnsi="Century Gothic" w:cs="Aharoni"/>
          <w:color w:val="FFFFFF" w:themeColor="background1"/>
        </w:rPr>
        <w:t xml:space="preserve"> geneva4justice</w:t>
      </w:r>
    </w:p>
    <w:p w14:paraId="7D829749" w14:textId="1358D2F2" w:rsidR="008E05F0" w:rsidRDefault="009D3662" w:rsidP="00A71D30">
      <w:pPr>
        <w:pStyle w:val="Body"/>
        <w:numPr>
          <w:ilvl w:val="0"/>
          <w:numId w:val="0"/>
        </w:numPr>
        <w:tabs>
          <w:tab w:val="left" w:pos="1080"/>
        </w:tabs>
        <w:ind w:left="720" w:hanging="360"/>
        <w:jc w:val="center"/>
      </w:pPr>
      <w:r>
        <w:rPr>
          <w:noProof/>
        </w:rPr>
        <mc:AlternateContent>
          <mc:Choice Requires="wps">
            <w:drawing>
              <wp:anchor distT="0" distB="0" distL="114300" distR="114300" simplePos="0" relativeHeight="251656190" behindDoc="1" locked="0" layoutInCell="1" allowOverlap="1" wp14:anchorId="73BB5F01" wp14:editId="2CDAFF4D">
                <wp:simplePos x="0" y="0"/>
                <wp:positionH relativeFrom="margin">
                  <wp:posOffset>-2016125</wp:posOffset>
                </wp:positionH>
                <wp:positionV relativeFrom="paragraph">
                  <wp:posOffset>303530</wp:posOffset>
                </wp:positionV>
                <wp:extent cx="9791700" cy="2623820"/>
                <wp:effectExtent l="76200" t="57150" r="76200" b="100330"/>
                <wp:wrapNone/>
                <wp:docPr id="20" name="Rectangle 20"/>
                <wp:cNvGraphicFramePr/>
                <a:graphic xmlns:a="http://schemas.openxmlformats.org/drawingml/2006/main">
                  <a:graphicData uri="http://schemas.microsoft.com/office/word/2010/wordprocessingShape">
                    <wps:wsp>
                      <wps:cNvSpPr/>
                      <wps:spPr>
                        <a:xfrm>
                          <a:off x="0" y="0"/>
                          <a:ext cx="9791700" cy="2623820"/>
                        </a:xfrm>
                        <a:prstGeom prst="rect">
                          <a:avLst/>
                        </a:prstGeom>
                        <a:solidFill>
                          <a:schemeClr val="accent4">
                            <a:lumMod val="75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33E14" id="Rectangle 20" o:spid="_x0000_s1026" style="position:absolute;margin-left:-158.75pt;margin-top:23.9pt;width:771pt;height:206.6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" fillcolor="#bf8f00 [2407]" stroked="f" strokeweight="1pt">
                <v:shadow on="t" color="black" opacity="20971f" offset="0,2.2pt"/>
                <w10:wrap anchorx="margin"/>
              </v:rect>
            </w:pict>
          </mc:Fallback>
        </mc:AlternateContent>
      </w:r>
      <w:r w:rsidR="00A71D30" w:rsidRPr="00BE376F">
        <w:rPr>
          <w:rFonts w:ascii="Century Gothic" w:hAnsi="Century Gothic" w:cs="Aharoni"/>
          <w:b/>
          <w:bCs/>
          <w:color w:val="FFFFFF" w:themeColor="background1"/>
        </w:rPr>
        <w:t xml:space="preserve">Website: </w:t>
      </w:r>
      <w:r w:rsidR="00A71D30" w:rsidRPr="00BE376F">
        <w:rPr>
          <w:rFonts w:ascii="Century Gothic" w:hAnsi="Century Gothic" w:cs="Aharoni"/>
          <w:color w:val="FFFFFF" w:themeColor="background1"/>
        </w:rPr>
        <w:t>www.gicj.org</w:t>
      </w:r>
    </w:p>
    <w:sectPr w:rsidR="008E05F0" w:rsidSect="001625C4">
      <w:footerReference w:type="first" r:id="rId1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01259" w14:textId="77777777" w:rsidR="001D6F3D" w:rsidRDefault="001D6F3D" w:rsidP="00A837AA">
      <w:pPr>
        <w:spacing w:after="0" w:line="240" w:lineRule="auto"/>
      </w:pPr>
      <w:r>
        <w:separator/>
      </w:r>
    </w:p>
  </w:endnote>
  <w:endnote w:type="continuationSeparator" w:id="0">
    <w:p w14:paraId="189522F9" w14:textId="77777777" w:rsidR="001D6F3D" w:rsidRDefault="001D6F3D"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86117" w14:textId="22AFFDF0" w:rsidR="00B745BB" w:rsidRPr="008C0731" w:rsidRDefault="00B745BB">
    <w:pPr>
      <w:pStyle w:val="Footer"/>
      <w:jc w:val="center"/>
      <w:rPr>
        <w:sz w:val="24"/>
        <w:szCs w:val="24"/>
      </w:rPr>
    </w:pPr>
  </w:p>
  <w:p w14:paraId="795D486A" w14:textId="77777777" w:rsidR="00B745BB" w:rsidRDefault="00B74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49B7E" w14:textId="77777777" w:rsidR="00B745BB" w:rsidRDefault="00B74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DB367" w14:textId="77777777" w:rsidR="001D6F3D" w:rsidRDefault="001D6F3D" w:rsidP="00A837AA">
      <w:pPr>
        <w:spacing w:after="0" w:line="240" w:lineRule="auto"/>
      </w:pPr>
      <w:r>
        <w:separator/>
      </w:r>
    </w:p>
  </w:footnote>
  <w:footnote w:type="continuationSeparator" w:id="0">
    <w:p w14:paraId="0FE64C60" w14:textId="77777777" w:rsidR="001D6F3D" w:rsidRDefault="001D6F3D" w:rsidP="00A837AA">
      <w:pPr>
        <w:spacing w:after="0" w:line="240" w:lineRule="auto"/>
      </w:pPr>
      <w:r>
        <w:continuationSeparator/>
      </w:r>
    </w:p>
  </w:footnote>
  <w:footnote w:id="1">
    <w:p w14:paraId="2E48E724" w14:textId="44CADF03" w:rsidR="007819DC" w:rsidRPr="00A71D30" w:rsidRDefault="007819DC" w:rsidP="007819DC">
      <w:pPr>
        <w:pStyle w:val="FootnoteText"/>
        <w:rPr>
          <w:rFonts w:asciiTheme="majorBidi" w:hAnsiTheme="majorBidi" w:cstheme="majorBidi"/>
        </w:rPr>
      </w:pPr>
      <w:r w:rsidRPr="00A71D30">
        <w:rPr>
          <w:rStyle w:val="FootnoteReference"/>
          <w:rFonts w:asciiTheme="majorBidi" w:hAnsiTheme="majorBidi" w:cstheme="majorBidi"/>
        </w:rPr>
        <w:footnoteRef/>
      </w:r>
      <w:r w:rsidRPr="00A71D30">
        <w:rPr>
          <w:rFonts w:asciiTheme="majorBidi" w:hAnsiTheme="majorBidi" w:cstheme="majorBidi"/>
        </w:rPr>
        <w:t xml:space="preserve"> https://www.genderindex.org/wp-content/uploads/files/datasheets/2019/CD.pdf. </w:t>
      </w:r>
    </w:p>
  </w:footnote>
  <w:footnote w:id="2">
    <w:p w14:paraId="3DD826D8" w14:textId="77777777" w:rsidR="007819DC" w:rsidRPr="00A71D30" w:rsidRDefault="007819DC" w:rsidP="007819DC">
      <w:pPr>
        <w:pStyle w:val="FootnoteText"/>
        <w:rPr>
          <w:rFonts w:asciiTheme="majorBidi" w:hAnsiTheme="majorBidi" w:cstheme="majorBidi"/>
          <w:lang w:val="es-AR"/>
        </w:rPr>
      </w:pPr>
      <w:r w:rsidRPr="00A71D30">
        <w:rPr>
          <w:rStyle w:val="FootnoteReference"/>
          <w:rFonts w:asciiTheme="majorBidi" w:hAnsiTheme="majorBidi" w:cstheme="majorBidi"/>
        </w:rPr>
        <w:footnoteRef/>
      </w:r>
      <w:r w:rsidRPr="00A71D30">
        <w:rPr>
          <w:rFonts w:asciiTheme="majorBidi" w:hAnsiTheme="majorBidi" w:cstheme="majorBidi"/>
          <w:lang w:val="es-AR"/>
        </w:rPr>
        <w:t xml:space="preserve"> Ibidem. </w:t>
      </w:r>
    </w:p>
  </w:footnote>
  <w:footnote w:id="3">
    <w:p w14:paraId="54845C25" w14:textId="2248D55E" w:rsidR="007819DC" w:rsidRPr="00A71D30" w:rsidRDefault="007819DC" w:rsidP="007819DC">
      <w:pPr>
        <w:pStyle w:val="FootnoteText"/>
        <w:rPr>
          <w:rFonts w:ascii="Times New Roman" w:hAnsi="Times New Roman" w:cs="Times New Roman"/>
          <w:lang w:val="es-AR"/>
        </w:rPr>
      </w:pPr>
      <w:r w:rsidRPr="00A71D30">
        <w:rPr>
          <w:rStyle w:val="FootnoteReference"/>
          <w:rFonts w:ascii="Times New Roman" w:hAnsi="Times New Roman" w:cs="Times New Roman"/>
        </w:rPr>
        <w:footnoteRef/>
      </w:r>
      <w:r w:rsidRPr="00A71D30">
        <w:rPr>
          <w:rFonts w:ascii="Times New Roman" w:hAnsi="Times New Roman" w:cs="Times New Roman"/>
          <w:lang w:val="es-AR"/>
        </w:rPr>
        <w:t xml:space="preserve"> </w:t>
      </w:r>
      <w:r w:rsidR="00A71D30" w:rsidRPr="00A71D30">
        <w:rPr>
          <w:rFonts w:ascii="Times New Roman" w:hAnsi="Times New Roman" w:cs="Times New Roman"/>
          <w:lang w:val="es-AR"/>
        </w:rPr>
        <w:t>https://data.worldbank.org/indicator/SE.ENR.PRIM.FM.ZS?end=2015&amp;locations=CD&amp;start=1971&amp;</w:t>
      </w:r>
      <w:r w:rsidR="00A71D30">
        <w:rPr>
          <w:rFonts w:ascii="Times New Roman" w:hAnsi="Times New Roman" w:cs="Times New Roman"/>
          <w:lang w:val="es-AR"/>
        </w:rPr>
        <w:t xml:space="preserve"> </w:t>
      </w:r>
      <w:r w:rsidRPr="00A71D30">
        <w:rPr>
          <w:rFonts w:ascii="Times New Roman" w:hAnsi="Times New Roman" w:cs="Times New Roman"/>
          <w:lang w:val="es-AR"/>
        </w:rPr>
        <w:t xml:space="preserve">view=chart. </w:t>
      </w:r>
    </w:p>
  </w:footnote>
  <w:footnote w:id="4">
    <w:p w14:paraId="54132431" w14:textId="0DE5F718" w:rsidR="007819DC" w:rsidRPr="00A71D30" w:rsidRDefault="007819DC" w:rsidP="007819DC">
      <w:pPr>
        <w:pStyle w:val="FootnoteText"/>
        <w:rPr>
          <w:rFonts w:asciiTheme="majorBidi" w:hAnsiTheme="majorBidi" w:cstheme="majorBidi"/>
          <w:lang w:val="es-AR"/>
        </w:rPr>
      </w:pPr>
      <w:r w:rsidRPr="00A71D30">
        <w:rPr>
          <w:rStyle w:val="FootnoteReference"/>
          <w:rFonts w:asciiTheme="majorBidi" w:hAnsiTheme="majorBidi" w:cstheme="majorBidi"/>
        </w:rPr>
        <w:footnoteRef/>
      </w:r>
      <w:r w:rsidRPr="00A71D30">
        <w:rPr>
          <w:rFonts w:asciiTheme="majorBidi" w:hAnsiTheme="majorBidi" w:cstheme="majorBidi"/>
          <w:lang w:val="es-AR"/>
        </w:rPr>
        <w:t xml:space="preserve"> https://www.genderindex.org/wp-content/uploads/files/datasheets/2019/CD.pdf. </w:t>
      </w:r>
    </w:p>
  </w:footnote>
  <w:footnote w:id="5">
    <w:p w14:paraId="7D6045B6" w14:textId="77777777" w:rsidR="007819DC" w:rsidRPr="00A71D30" w:rsidRDefault="007819DC" w:rsidP="007819DC">
      <w:pPr>
        <w:pStyle w:val="FootnoteText"/>
        <w:rPr>
          <w:rFonts w:asciiTheme="majorBidi" w:hAnsiTheme="majorBidi" w:cstheme="majorBidi"/>
          <w:lang w:val="es-AR"/>
        </w:rPr>
      </w:pPr>
      <w:r w:rsidRPr="00A71D30">
        <w:rPr>
          <w:rStyle w:val="FootnoteReference"/>
          <w:rFonts w:asciiTheme="majorBidi" w:hAnsiTheme="majorBidi" w:cstheme="majorBidi"/>
        </w:rPr>
        <w:footnoteRef/>
      </w:r>
      <w:r w:rsidRPr="00A71D30">
        <w:rPr>
          <w:rFonts w:asciiTheme="majorBidi" w:hAnsiTheme="majorBidi" w:cstheme="majorBidi"/>
          <w:lang w:val="es-AR"/>
        </w:rPr>
        <w:t xml:space="preserve"> Ibidem. </w:t>
      </w:r>
    </w:p>
  </w:footnote>
  <w:footnote w:id="6">
    <w:p w14:paraId="04D315CF" w14:textId="5859967F" w:rsidR="007819DC" w:rsidRPr="00A71D30" w:rsidRDefault="007819DC" w:rsidP="007819DC">
      <w:pPr>
        <w:pStyle w:val="FootnoteText"/>
        <w:rPr>
          <w:rFonts w:asciiTheme="majorBidi" w:hAnsiTheme="majorBidi" w:cstheme="majorBidi"/>
          <w:lang w:val="es-AR"/>
        </w:rPr>
      </w:pPr>
      <w:r w:rsidRPr="00A71D30">
        <w:rPr>
          <w:rStyle w:val="FootnoteReference"/>
          <w:rFonts w:asciiTheme="majorBidi" w:hAnsiTheme="majorBidi" w:cstheme="majorBidi"/>
        </w:rPr>
        <w:footnoteRef/>
      </w:r>
      <w:r w:rsidRPr="00A71D30">
        <w:rPr>
          <w:rFonts w:asciiTheme="majorBidi" w:hAnsiTheme="majorBidi" w:cstheme="majorBidi"/>
          <w:lang w:val="es-AR"/>
        </w:rPr>
        <w:t xml:space="preserve"> https://www.genderindex.org/wp-content/uploads/files/datasheets/2019/CD.pdf.</w:t>
      </w:r>
    </w:p>
  </w:footnote>
  <w:footnote w:id="7">
    <w:p w14:paraId="3A4D1BE8" w14:textId="1C1F788E" w:rsidR="007819DC" w:rsidRPr="00A71D30" w:rsidRDefault="007819DC" w:rsidP="007819DC">
      <w:pPr>
        <w:pStyle w:val="FootnoteText"/>
        <w:rPr>
          <w:rFonts w:ascii="Times New Roman" w:hAnsi="Times New Roman" w:cs="Times New Roman"/>
          <w:lang w:val="es-AR"/>
        </w:rPr>
      </w:pPr>
      <w:r w:rsidRPr="00A71D30">
        <w:rPr>
          <w:rStyle w:val="FootnoteReference"/>
          <w:rFonts w:ascii="Times New Roman" w:hAnsi="Times New Roman" w:cs="Times New Roman"/>
        </w:rPr>
        <w:footnoteRef/>
      </w:r>
      <w:r w:rsidRPr="00A71D30">
        <w:rPr>
          <w:rFonts w:ascii="Times New Roman" w:hAnsi="Times New Roman" w:cs="Times New Roman"/>
          <w:lang w:val="es-AR"/>
        </w:rPr>
        <w:t xml:space="preserve"> </w:t>
      </w:r>
      <w:r w:rsidRPr="00A71D30">
        <w:rPr>
          <w:rFonts w:ascii="Times New Roman" w:hAnsi="Times New Roman" w:cs="Times New Roman"/>
          <w:sz w:val="19"/>
          <w:szCs w:val="19"/>
          <w:lang w:val="es-AR"/>
        </w:rPr>
        <w:t>https://minaffet-rdc.com/missions-diplomatiques/consulats/.</w:t>
      </w:r>
      <w:r w:rsidRPr="00A71D30">
        <w:rPr>
          <w:rFonts w:ascii="Times New Roman" w:hAnsi="Times New Roman" w:cs="Times New Roman"/>
          <w:lang w:val="es-A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983B3" w14:textId="1F92D205" w:rsidR="00B745BB" w:rsidRPr="00D36C66" w:rsidRDefault="00427950" w:rsidP="00D36C66">
    <w:pPr>
      <w:pStyle w:val="Header"/>
      <w:tabs>
        <w:tab w:val="clear" w:pos="4513"/>
      </w:tabs>
      <w:rPr>
        <w:color w:val="806000" w:themeColor="accent4" w:themeShade="80"/>
      </w:rPr>
    </w:pPr>
    <w:r>
      <w:rPr>
        <w:color w:val="806000" w:themeColor="accent4" w:themeShade="80"/>
      </w:rPr>
      <w:t>GICJ Shadow Report</w:t>
    </w:r>
    <w:r w:rsidR="00B745BB" w:rsidRPr="00D36C66">
      <w:rPr>
        <w:color w:val="806000" w:themeColor="accent4" w:themeShade="80"/>
      </w:rPr>
      <w:t xml:space="preserve"> on </w:t>
    </w:r>
    <w:r>
      <w:rPr>
        <w:color w:val="806000" w:themeColor="accent4" w:themeShade="80"/>
      </w:rPr>
      <w:t>DRC</w:t>
    </w:r>
    <w:r w:rsidR="00B745BB" w:rsidRPr="00D36C66">
      <w:rPr>
        <w:color w:val="806000" w:themeColor="accent4" w:themeShade="80"/>
      </w:rPr>
      <w:t xml:space="preserve"> to CE</w:t>
    </w:r>
    <w:r w:rsidR="0090524F">
      <w:rPr>
        <w:color w:val="806000" w:themeColor="accent4" w:themeShade="80"/>
      </w:rPr>
      <w:t>DAW</w:t>
    </w:r>
    <w:r w:rsidR="00B745BB" w:rsidRPr="00D36C66">
      <w:rPr>
        <w:color w:val="806000" w:themeColor="accent4" w:themeShade="80"/>
      </w:rPr>
      <w:tab/>
      <w:t xml:space="preserve">Page </w:t>
    </w:r>
    <w:r w:rsidR="00B745BB" w:rsidRPr="00D36C66">
      <w:rPr>
        <w:color w:val="806000" w:themeColor="accent4" w:themeShade="80"/>
      </w:rPr>
      <w:fldChar w:fldCharType="begin"/>
    </w:r>
    <w:r w:rsidR="00B745BB" w:rsidRPr="00D36C66">
      <w:rPr>
        <w:color w:val="806000" w:themeColor="accent4" w:themeShade="80"/>
      </w:rPr>
      <w:instrText xml:space="preserve"> PAGE   \* MERGEFORMAT </w:instrText>
    </w:r>
    <w:r w:rsidR="00B745BB" w:rsidRPr="00D36C66">
      <w:rPr>
        <w:color w:val="806000" w:themeColor="accent4" w:themeShade="80"/>
      </w:rPr>
      <w:fldChar w:fldCharType="separate"/>
    </w:r>
    <w:r w:rsidR="00B745BB" w:rsidRPr="00D36C66">
      <w:rPr>
        <w:noProof/>
        <w:color w:val="806000" w:themeColor="accent4" w:themeShade="80"/>
      </w:rPr>
      <w:t>ii</w:t>
    </w:r>
    <w:r w:rsidR="00B745BB" w:rsidRPr="00D36C66">
      <w:rPr>
        <w:color w:val="806000" w:themeColor="accent4" w:themeShade="80"/>
      </w:rPr>
      <w:fldChar w:fldCharType="end"/>
    </w:r>
  </w:p>
  <w:p w14:paraId="67FD620B" w14:textId="3C7D51A0" w:rsidR="00B745BB" w:rsidRPr="00D36C66" w:rsidRDefault="00B745BB" w:rsidP="00D36C66">
    <w:pPr>
      <w:pStyle w:val="Header"/>
      <w:pBdr>
        <w:bottom w:val="single" w:sz="4" w:space="1" w:color="806000" w:themeColor="accent4" w:themeShade="80"/>
      </w:pBdr>
      <w:tabs>
        <w:tab w:val="clear" w:pos="4513"/>
      </w:tabs>
      <w:rPr>
        <w:color w:val="806000" w:themeColor="accent4" w:themeShade="80"/>
      </w:rPr>
    </w:pPr>
  </w:p>
  <w:p w14:paraId="2EB13B45" w14:textId="77777777" w:rsidR="00B745BB" w:rsidRPr="00D36C66" w:rsidRDefault="00B745BB" w:rsidP="00C342C7">
    <w:pPr>
      <w:pStyle w:val="Header"/>
      <w:tabs>
        <w:tab w:val="clear" w:pos="4513"/>
      </w:tabs>
      <w:rPr>
        <w:color w:val="806000" w:themeColor="accent4"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B3234F"/>
    <w:multiLevelType w:val="hybridMultilevel"/>
    <w:tmpl w:val="B1989D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0F3710"/>
    <w:multiLevelType w:val="hybridMultilevel"/>
    <w:tmpl w:val="5FD4CF1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F86406"/>
    <w:multiLevelType w:val="hybridMultilevel"/>
    <w:tmpl w:val="2F0AFB44"/>
    <w:lvl w:ilvl="0" w:tplc="9F46C3B6">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10CAA"/>
    <w:rsid w:val="00013951"/>
    <w:rsid w:val="00014F9C"/>
    <w:rsid w:val="00015257"/>
    <w:rsid w:val="000214E4"/>
    <w:rsid w:val="0002281B"/>
    <w:rsid w:val="00025AF3"/>
    <w:rsid w:val="0003084C"/>
    <w:rsid w:val="000845ED"/>
    <w:rsid w:val="000916EA"/>
    <w:rsid w:val="000A45CC"/>
    <w:rsid w:val="000B7E89"/>
    <w:rsid w:val="000C304A"/>
    <w:rsid w:val="000D18D0"/>
    <w:rsid w:val="000D4494"/>
    <w:rsid w:val="000E1BD1"/>
    <w:rsid w:val="000E4B12"/>
    <w:rsid w:val="000F0347"/>
    <w:rsid w:val="000F0BDE"/>
    <w:rsid w:val="000F17CA"/>
    <w:rsid w:val="00104418"/>
    <w:rsid w:val="001064CA"/>
    <w:rsid w:val="00114C10"/>
    <w:rsid w:val="001163DD"/>
    <w:rsid w:val="00117E60"/>
    <w:rsid w:val="001223BE"/>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D6F3D"/>
    <w:rsid w:val="001E0D60"/>
    <w:rsid w:val="001E19A6"/>
    <w:rsid w:val="001F7E1C"/>
    <w:rsid w:val="00207CD1"/>
    <w:rsid w:val="00223DDD"/>
    <w:rsid w:val="002360C8"/>
    <w:rsid w:val="00236A9E"/>
    <w:rsid w:val="00241683"/>
    <w:rsid w:val="00243D22"/>
    <w:rsid w:val="002456BF"/>
    <w:rsid w:val="002500B6"/>
    <w:rsid w:val="00253719"/>
    <w:rsid w:val="002542B2"/>
    <w:rsid w:val="002630AA"/>
    <w:rsid w:val="00263475"/>
    <w:rsid w:val="00266361"/>
    <w:rsid w:val="00266B8A"/>
    <w:rsid w:val="002702D0"/>
    <w:rsid w:val="00282652"/>
    <w:rsid w:val="00292B94"/>
    <w:rsid w:val="00293A2D"/>
    <w:rsid w:val="0029420A"/>
    <w:rsid w:val="002953F5"/>
    <w:rsid w:val="002A5FBA"/>
    <w:rsid w:val="002A6029"/>
    <w:rsid w:val="002A6506"/>
    <w:rsid w:val="002B0BBD"/>
    <w:rsid w:val="002B131C"/>
    <w:rsid w:val="002C04E8"/>
    <w:rsid w:val="002D4C9B"/>
    <w:rsid w:val="002E219B"/>
    <w:rsid w:val="002E2589"/>
    <w:rsid w:val="002F22D4"/>
    <w:rsid w:val="002F3530"/>
    <w:rsid w:val="00300A6A"/>
    <w:rsid w:val="003041C4"/>
    <w:rsid w:val="00313126"/>
    <w:rsid w:val="00315E70"/>
    <w:rsid w:val="003165F8"/>
    <w:rsid w:val="00317B64"/>
    <w:rsid w:val="003274E6"/>
    <w:rsid w:val="003420D5"/>
    <w:rsid w:val="0034292A"/>
    <w:rsid w:val="003527EC"/>
    <w:rsid w:val="003542C3"/>
    <w:rsid w:val="00376F6E"/>
    <w:rsid w:val="00381D49"/>
    <w:rsid w:val="00384420"/>
    <w:rsid w:val="003900FD"/>
    <w:rsid w:val="003B7534"/>
    <w:rsid w:val="003D6655"/>
    <w:rsid w:val="003E4333"/>
    <w:rsid w:val="003E434F"/>
    <w:rsid w:val="003F0A22"/>
    <w:rsid w:val="003F1349"/>
    <w:rsid w:val="00401D41"/>
    <w:rsid w:val="00405C6B"/>
    <w:rsid w:val="0042072C"/>
    <w:rsid w:val="00422C6E"/>
    <w:rsid w:val="00425513"/>
    <w:rsid w:val="00427950"/>
    <w:rsid w:val="00427C17"/>
    <w:rsid w:val="004301FC"/>
    <w:rsid w:val="00430814"/>
    <w:rsid w:val="00435C7A"/>
    <w:rsid w:val="004366A3"/>
    <w:rsid w:val="00444579"/>
    <w:rsid w:val="004531EB"/>
    <w:rsid w:val="00463F2D"/>
    <w:rsid w:val="00466703"/>
    <w:rsid w:val="00473E20"/>
    <w:rsid w:val="004853FD"/>
    <w:rsid w:val="00486387"/>
    <w:rsid w:val="004A6740"/>
    <w:rsid w:val="004A6F30"/>
    <w:rsid w:val="004B10A8"/>
    <w:rsid w:val="004B173B"/>
    <w:rsid w:val="004C1418"/>
    <w:rsid w:val="004D3396"/>
    <w:rsid w:val="004D41F9"/>
    <w:rsid w:val="004D7141"/>
    <w:rsid w:val="004E3953"/>
    <w:rsid w:val="004E55A9"/>
    <w:rsid w:val="004E7092"/>
    <w:rsid w:val="00500885"/>
    <w:rsid w:val="005043E1"/>
    <w:rsid w:val="00516D4C"/>
    <w:rsid w:val="005241ED"/>
    <w:rsid w:val="0053533C"/>
    <w:rsid w:val="005547E7"/>
    <w:rsid w:val="00557461"/>
    <w:rsid w:val="0055746A"/>
    <w:rsid w:val="00573B1B"/>
    <w:rsid w:val="00577C1E"/>
    <w:rsid w:val="005801A5"/>
    <w:rsid w:val="005831E4"/>
    <w:rsid w:val="00592A58"/>
    <w:rsid w:val="005A1261"/>
    <w:rsid w:val="005A14E8"/>
    <w:rsid w:val="005B7DA1"/>
    <w:rsid w:val="005C5BC8"/>
    <w:rsid w:val="005D7DD7"/>
    <w:rsid w:val="00630C64"/>
    <w:rsid w:val="00632063"/>
    <w:rsid w:val="00632B22"/>
    <w:rsid w:val="00632BD0"/>
    <w:rsid w:val="00643E10"/>
    <w:rsid w:val="006461C5"/>
    <w:rsid w:val="00651975"/>
    <w:rsid w:val="00663ADB"/>
    <w:rsid w:val="00672F5C"/>
    <w:rsid w:val="00676BBE"/>
    <w:rsid w:val="00681B57"/>
    <w:rsid w:val="006852FD"/>
    <w:rsid w:val="0069403D"/>
    <w:rsid w:val="006A3125"/>
    <w:rsid w:val="006A31EA"/>
    <w:rsid w:val="006A5B2E"/>
    <w:rsid w:val="006C7EE7"/>
    <w:rsid w:val="006D0C0E"/>
    <w:rsid w:val="006D18D7"/>
    <w:rsid w:val="006D2499"/>
    <w:rsid w:val="006E2EE6"/>
    <w:rsid w:val="006E5949"/>
    <w:rsid w:val="006E791D"/>
    <w:rsid w:val="006F0985"/>
    <w:rsid w:val="006F11B4"/>
    <w:rsid w:val="006F19E6"/>
    <w:rsid w:val="006F1C12"/>
    <w:rsid w:val="006F212D"/>
    <w:rsid w:val="006F24BE"/>
    <w:rsid w:val="00705E5C"/>
    <w:rsid w:val="0071112C"/>
    <w:rsid w:val="0071445B"/>
    <w:rsid w:val="00722E4D"/>
    <w:rsid w:val="007247E7"/>
    <w:rsid w:val="0073232E"/>
    <w:rsid w:val="00745007"/>
    <w:rsid w:val="00747F84"/>
    <w:rsid w:val="007677A0"/>
    <w:rsid w:val="00776F4C"/>
    <w:rsid w:val="007778A4"/>
    <w:rsid w:val="007819DC"/>
    <w:rsid w:val="00781EBC"/>
    <w:rsid w:val="00785FD6"/>
    <w:rsid w:val="00792582"/>
    <w:rsid w:val="00792608"/>
    <w:rsid w:val="0079679F"/>
    <w:rsid w:val="007A12CF"/>
    <w:rsid w:val="007A2B40"/>
    <w:rsid w:val="007A56C5"/>
    <w:rsid w:val="007A64C1"/>
    <w:rsid w:val="007A6679"/>
    <w:rsid w:val="007B13AF"/>
    <w:rsid w:val="007C1E82"/>
    <w:rsid w:val="007C32DD"/>
    <w:rsid w:val="007C555F"/>
    <w:rsid w:val="007C6583"/>
    <w:rsid w:val="007E1840"/>
    <w:rsid w:val="007F0DF6"/>
    <w:rsid w:val="008159BD"/>
    <w:rsid w:val="00823117"/>
    <w:rsid w:val="00823A49"/>
    <w:rsid w:val="00827813"/>
    <w:rsid w:val="008323CA"/>
    <w:rsid w:val="00840645"/>
    <w:rsid w:val="0084212E"/>
    <w:rsid w:val="00845934"/>
    <w:rsid w:val="00852D41"/>
    <w:rsid w:val="008634AB"/>
    <w:rsid w:val="008824E3"/>
    <w:rsid w:val="00882C53"/>
    <w:rsid w:val="00887ACC"/>
    <w:rsid w:val="00887EB5"/>
    <w:rsid w:val="00896CDD"/>
    <w:rsid w:val="008B2D94"/>
    <w:rsid w:val="008C0731"/>
    <w:rsid w:val="008C38B9"/>
    <w:rsid w:val="008D2907"/>
    <w:rsid w:val="008D4F96"/>
    <w:rsid w:val="008D553F"/>
    <w:rsid w:val="008D756B"/>
    <w:rsid w:val="008E05F0"/>
    <w:rsid w:val="008F1B36"/>
    <w:rsid w:val="008F781D"/>
    <w:rsid w:val="00902E35"/>
    <w:rsid w:val="0090524F"/>
    <w:rsid w:val="00913F11"/>
    <w:rsid w:val="009159AE"/>
    <w:rsid w:val="00924DFA"/>
    <w:rsid w:val="009255E6"/>
    <w:rsid w:val="00925E8D"/>
    <w:rsid w:val="0093164C"/>
    <w:rsid w:val="00933296"/>
    <w:rsid w:val="00935B48"/>
    <w:rsid w:val="00944970"/>
    <w:rsid w:val="00946317"/>
    <w:rsid w:val="00955085"/>
    <w:rsid w:val="00957811"/>
    <w:rsid w:val="00970E06"/>
    <w:rsid w:val="00976BB4"/>
    <w:rsid w:val="00984AB4"/>
    <w:rsid w:val="00995F01"/>
    <w:rsid w:val="009B3CB7"/>
    <w:rsid w:val="009D3662"/>
    <w:rsid w:val="009D4C89"/>
    <w:rsid w:val="009E180D"/>
    <w:rsid w:val="009E32EF"/>
    <w:rsid w:val="009E3847"/>
    <w:rsid w:val="009F0CC2"/>
    <w:rsid w:val="009F3FDD"/>
    <w:rsid w:val="009F4C79"/>
    <w:rsid w:val="009F526E"/>
    <w:rsid w:val="009F7D20"/>
    <w:rsid w:val="00A00179"/>
    <w:rsid w:val="00A038C9"/>
    <w:rsid w:val="00A11949"/>
    <w:rsid w:val="00A17311"/>
    <w:rsid w:val="00A20F88"/>
    <w:rsid w:val="00A26B5D"/>
    <w:rsid w:val="00A33D82"/>
    <w:rsid w:val="00A35673"/>
    <w:rsid w:val="00A40575"/>
    <w:rsid w:val="00A42A95"/>
    <w:rsid w:val="00A42DC8"/>
    <w:rsid w:val="00A5033B"/>
    <w:rsid w:val="00A51BDF"/>
    <w:rsid w:val="00A64FDB"/>
    <w:rsid w:val="00A67A1B"/>
    <w:rsid w:val="00A706CA"/>
    <w:rsid w:val="00A712C1"/>
    <w:rsid w:val="00A71D30"/>
    <w:rsid w:val="00A75BF2"/>
    <w:rsid w:val="00A75F6C"/>
    <w:rsid w:val="00A77AB2"/>
    <w:rsid w:val="00A837AA"/>
    <w:rsid w:val="00A87CBB"/>
    <w:rsid w:val="00A9369F"/>
    <w:rsid w:val="00AA0715"/>
    <w:rsid w:val="00AA1A55"/>
    <w:rsid w:val="00AA58E0"/>
    <w:rsid w:val="00AB7233"/>
    <w:rsid w:val="00AC1A6F"/>
    <w:rsid w:val="00AE6EBF"/>
    <w:rsid w:val="00AF493E"/>
    <w:rsid w:val="00B010B4"/>
    <w:rsid w:val="00B248CB"/>
    <w:rsid w:val="00B25958"/>
    <w:rsid w:val="00B35A79"/>
    <w:rsid w:val="00B365AC"/>
    <w:rsid w:val="00B431A0"/>
    <w:rsid w:val="00B50B90"/>
    <w:rsid w:val="00B517D3"/>
    <w:rsid w:val="00B67910"/>
    <w:rsid w:val="00B701C7"/>
    <w:rsid w:val="00B745BB"/>
    <w:rsid w:val="00B7776A"/>
    <w:rsid w:val="00B82D27"/>
    <w:rsid w:val="00B84899"/>
    <w:rsid w:val="00B9004C"/>
    <w:rsid w:val="00B91DFD"/>
    <w:rsid w:val="00BB1677"/>
    <w:rsid w:val="00BC32B7"/>
    <w:rsid w:val="00BC4BB8"/>
    <w:rsid w:val="00BC6621"/>
    <w:rsid w:val="00BD1ADA"/>
    <w:rsid w:val="00BD3E93"/>
    <w:rsid w:val="00BD4C8E"/>
    <w:rsid w:val="00BD5DFC"/>
    <w:rsid w:val="00BE0EA6"/>
    <w:rsid w:val="00BE20A2"/>
    <w:rsid w:val="00BE376F"/>
    <w:rsid w:val="00BE455F"/>
    <w:rsid w:val="00C12475"/>
    <w:rsid w:val="00C12872"/>
    <w:rsid w:val="00C342C7"/>
    <w:rsid w:val="00C34F18"/>
    <w:rsid w:val="00C45FBE"/>
    <w:rsid w:val="00C64A24"/>
    <w:rsid w:val="00C72B06"/>
    <w:rsid w:val="00C767FD"/>
    <w:rsid w:val="00CA15E9"/>
    <w:rsid w:val="00CC1BD1"/>
    <w:rsid w:val="00CC5BFB"/>
    <w:rsid w:val="00CF0605"/>
    <w:rsid w:val="00D118A3"/>
    <w:rsid w:val="00D21862"/>
    <w:rsid w:val="00D218A9"/>
    <w:rsid w:val="00D30BA5"/>
    <w:rsid w:val="00D3644F"/>
    <w:rsid w:val="00D36C66"/>
    <w:rsid w:val="00D515C2"/>
    <w:rsid w:val="00D54ACF"/>
    <w:rsid w:val="00D608FB"/>
    <w:rsid w:val="00D64CBE"/>
    <w:rsid w:val="00D6592E"/>
    <w:rsid w:val="00D82667"/>
    <w:rsid w:val="00D96609"/>
    <w:rsid w:val="00D97039"/>
    <w:rsid w:val="00DA1661"/>
    <w:rsid w:val="00DA55F7"/>
    <w:rsid w:val="00DA72CF"/>
    <w:rsid w:val="00DB0F25"/>
    <w:rsid w:val="00DB4227"/>
    <w:rsid w:val="00DC05EB"/>
    <w:rsid w:val="00DC52EE"/>
    <w:rsid w:val="00DD5C04"/>
    <w:rsid w:val="00DF1AC2"/>
    <w:rsid w:val="00E2345A"/>
    <w:rsid w:val="00E26432"/>
    <w:rsid w:val="00E33A8F"/>
    <w:rsid w:val="00E66874"/>
    <w:rsid w:val="00E66896"/>
    <w:rsid w:val="00E72CB9"/>
    <w:rsid w:val="00E7690B"/>
    <w:rsid w:val="00E8182E"/>
    <w:rsid w:val="00EA0EAA"/>
    <w:rsid w:val="00EA2BF4"/>
    <w:rsid w:val="00EA36D4"/>
    <w:rsid w:val="00EA5E6A"/>
    <w:rsid w:val="00EB2267"/>
    <w:rsid w:val="00EB2E29"/>
    <w:rsid w:val="00EB3A2B"/>
    <w:rsid w:val="00EB3EB3"/>
    <w:rsid w:val="00EB45F5"/>
    <w:rsid w:val="00EE4F5A"/>
    <w:rsid w:val="00F016A3"/>
    <w:rsid w:val="00F2186F"/>
    <w:rsid w:val="00F21F6F"/>
    <w:rsid w:val="00F2601E"/>
    <w:rsid w:val="00F27166"/>
    <w:rsid w:val="00F27DB2"/>
    <w:rsid w:val="00F31C33"/>
    <w:rsid w:val="00F3461C"/>
    <w:rsid w:val="00F41E6C"/>
    <w:rsid w:val="00F458C1"/>
    <w:rsid w:val="00F56E40"/>
    <w:rsid w:val="00F57C6D"/>
    <w:rsid w:val="00F80635"/>
    <w:rsid w:val="00FA004E"/>
    <w:rsid w:val="00FA05A4"/>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813"/>
    <w:pPr>
      <w:keepNext/>
      <w:keepLines/>
      <w:spacing w:before="600" w:after="360"/>
      <w:jc w:val="center"/>
      <w:outlineLvl w:val="0"/>
    </w:pPr>
    <w:rPr>
      <w:rFonts w:eastAsiaTheme="majorEastAsia" w:cstheme="majorBidi"/>
      <w:b/>
      <w:color w:val="806000" w:themeColor="accent4" w:themeShade="80"/>
      <w:sz w:val="32"/>
      <w:szCs w:val="32"/>
    </w:rPr>
  </w:style>
  <w:style w:type="paragraph" w:styleId="Heading2">
    <w:name w:val="heading 2"/>
    <w:basedOn w:val="Normal"/>
    <w:next w:val="Normal"/>
    <w:link w:val="Heading2Char"/>
    <w:uiPriority w:val="9"/>
    <w:unhideWhenUsed/>
    <w:qFormat/>
    <w:rsid w:val="00827813"/>
    <w:pPr>
      <w:keepNext/>
      <w:keepLines/>
      <w:spacing w:before="240" w:after="120"/>
      <w:outlineLvl w:val="1"/>
    </w:pPr>
    <w:rPr>
      <w:rFonts w:asciiTheme="majorHAnsi" w:eastAsiaTheme="majorEastAsia" w:hAnsiTheme="majorHAnsi" w:cstheme="majorBidi"/>
      <w:b/>
      <w:color w:val="806000" w:themeColor="accent4"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827813"/>
    <w:rPr>
      <w:rFonts w:eastAsiaTheme="majorEastAsia" w:cstheme="majorBidi"/>
      <w:b/>
      <w:color w:val="806000" w:themeColor="accent4" w:themeShade="80"/>
      <w:sz w:val="32"/>
      <w:szCs w:val="32"/>
    </w:rPr>
  </w:style>
  <w:style w:type="character" w:customStyle="1" w:styleId="Heading2Char">
    <w:name w:val="Heading 2 Char"/>
    <w:basedOn w:val="DefaultParagraphFont"/>
    <w:link w:val="Heading2"/>
    <w:uiPriority w:val="9"/>
    <w:rsid w:val="00827813"/>
    <w:rPr>
      <w:rFonts w:asciiTheme="majorHAnsi" w:eastAsiaTheme="majorEastAsia" w:hAnsiTheme="majorHAnsi" w:cstheme="majorBidi"/>
      <w:b/>
      <w:color w:val="806000" w:themeColor="accent4" w:themeShade="80"/>
      <w:sz w:val="26"/>
      <w:szCs w:val="26"/>
    </w:rPr>
  </w:style>
  <w:style w:type="paragraph" w:customStyle="1" w:styleId="Body">
    <w:name w:val="Body"/>
    <w:basedOn w:val="Normal"/>
    <w:link w:val="BodyChar"/>
    <w:qFormat/>
    <w:rsid w:val="007A12CF"/>
    <w:pPr>
      <w:numPr>
        <w:numId w:val="1"/>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0563C1"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510175848">
      <w:bodyDiv w:val="1"/>
      <w:marLeft w:val="0"/>
      <w:marRight w:val="0"/>
      <w:marTop w:val="0"/>
      <w:marBottom w:val="0"/>
      <w:divBdr>
        <w:top w:val="none" w:sz="0" w:space="0" w:color="auto"/>
        <w:left w:val="none" w:sz="0" w:space="0" w:color="auto"/>
        <w:bottom w:val="none" w:sz="0" w:space="0" w:color="auto"/>
        <w:right w:val="none" w:sz="0" w:space="0" w:color="auto"/>
      </w:divBdr>
    </w:div>
    <w:div w:id="1671443629">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gicj.org" TargetMode="External"/><Relationship Id="rId10" Type="http://schemas.openxmlformats.org/officeDocument/2006/relationships/hyperlink" Target="http://www.gicj.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FCBF0-3E0C-4564-A3EB-AAC9F2A4E98F}">
  <ds:schemaRefs>
    <ds:schemaRef ds:uri="http://schemas.openxmlformats.org/officeDocument/2006/bibliography"/>
  </ds:schemaRefs>
</ds:datastoreItem>
</file>

<file path=customXml/itemProps2.xml><?xml version="1.0" encoding="utf-8"?>
<ds:datastoreItem xmlns:ds="http://schemas.openxmlformats.org/officeDocument/2006/customXml" ds:itemID="{4415340B-A63F-47D1-8AE7-00E1BB12FDA9}"/>
</file>

<file path=customXml/itemProps3.xml><?xml version="1.0" encoding="utf-8"?>
<ds:datastoreItem xmlns:ds="http://schemas.openxmlformats.org/officeDocument/2006/customXml" ds:itemID="{2B66CC2D-A722-4E49-87F2-DFBEE809F019}"/>
</file>

<file path=customXml/itemProps4.xml><?xml version="1.0" encoding="utf-8"?>
<ds:datastoreItem xmlns:ds="http://schemas.openxmlformats.org/officeDocument/2006/customXml" ds:itemID="{012777E4-5BF4-4E69-9075-10E77B59B0A6}"/>
</file>

<file path=docProps/app.xml><?xml version="1.0" encoding="utf-8"?>
<Properties xmlns="http://schemas.openxmlformats.org/officeDocument/2006/extended-properties" xmlns:vt="http://schemas.openxmlformats.org/officeDocument/2006/docPropsVTypes">
  <Template>Normal</Template>
  <TotalTime>0</TotalTime>
  <Pages>1</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GICJ</cp:lastModifiedBy>
  <cp:revision>4</cp:revision>
  <cp:lastPrinted>2019-06-14T07:15:00Z</cp:lastPrinted>
  <dcterms:created xsi:type="dcterms:W3CDTF">2019-06-14T07:13:00Z</dcterms:created>
  <dcterms:modified xsi:type="dcterms:W3CDTF">2019-06-14T07:16:00Z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