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D1A4FC" w14:textId="304233F7" w:rsidR="00A5000B" w:rsidRPr="00155A0E" w:rsidRDefault="00A5000B" w:rsidP="00552CB7">
      <w:pPr>
        <w:pStyle w:val="RTFrontcovermaintitle"/>
      </w:pPr>
      <w:r w:rsidRPr="00155A0E">
        <w:t> </w:t>
      </w:r>
      <w:r w:rsidR="00155A0E" w:rsidRPr="00155A0E">
        <w:t>FINLAND</w:t>
      </w:r>
      <w:r w:rsidR="00D614AE" w:rsidRPr="00155A0E">
        <w:t xml:space="preserve"> </w:t>
      </w:r>
      <w:r w:rsidR="00BF6798" w:rsidRPr="00155A0E">
        <w:t> </w:t>
      </w:r>
      <w:r w:rsidR="00D614AE" w:rsidRPr="00155A0E">
        <w:rPr>
          <w:rStyle w:val="PageNumber"/>
          <w:sz w:val="56"/>
          <w:szCs w:val="56"/>
          <w:lang w:eastAsia="en-US"/>
        </w:rPr>
        <w:drawing>
          <wp:anchor distT="0" distB="144145" distL="114300" distR="114300" simplePos="0" relativeHeight="251658241" behindDoc="0" locked="1" layoutInCell="1" allowOverlap="1" wp14:anchorId="6DE7EDC1" wp14:editId="7598EC10">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val="1"/>
                      </a:ext>
                    </a:extLst>
                  </pic:spPr>
                </pic:pic>
              </a:graphicData>
            </a:graphic>
            <wp14:sizeRelH relativeFrom="page">
              <wp14:pctWidth>0</wp14:pctWidth>
            </wp14:sizeRelH>
            <wp14:sizeRelV relativeFrom="page">
              <wp14:pctHeight>0</wp14:pctHeight>
            </wp14:sizeRelV>
          </wp:anchor>
        </w:drawing>
      </w:r>
    </w:p>
    <w:p w14:paraId="7CF03AF1" w14:textId="3DBF9337" w:rsidR="00155A0E" w:rsidRPr="00155A0E" w:rsidRDefault="00155A0E" w:rsidP="00155A0E">
      <w:pPr>
        <w:pStyle w:val="RTSubheadinglightCAPS"/>
        <w:rPr>
          <w:b/>
        </w:rPr>
      </w:pPr>
      <w:r w:rsidRPr="00155A0E">
        <w:rPr>
          <w:b/>
        </w:rPr>
        <w:t>SUBMISSION TO THE UN COMMITTEE ON THE ELIMINATION OF DISCRIMINATION AGAINST WOMEN</w:t>
      </w:r>
    </w:p>
    <w:p w14:paraId="40F0D1DD" w14:textId="3C27EF09" w:rsidR="00A4794B" w:rsidRDefault="00155A0E" w:rsidP="00BE3975">
      <w:pPr>
        <w:pStyle w:val="RTSubheadinglightCAPS"/>
        <w:rPr>
          <w:sz w:val="40"/>
          <w:szCs w:val="40"/>
        </w:rPr>
      </w:pPr>
      <w:r w:rsidRPr="00155A0E">
        <w:rPr>
          <w:sz w:val="40"/>
          <w:szCs w:val="40"/>
        </w:rPr>
        <w:t>81</w:t>
      </w:r>
      <w:r w:rsidRPr="00155A0E">
        <w:rPr>
          <w:sz w:val="40"/>
          <w:szCs w:val="40"/>
          <w:vertAlign w:val="superscript"/>
        </w:rPr>
        <w:t>st</w:t>
      </w:r>
      <w:r w:rsidRPr="00155A0E">
        <w:rPr>
          <w:sz w:val="40"/>
          <w:szCs w:val="40"/>
        </w:rPr>
        <w:t xml:space="preserve"> Pre-Sessional Working Group, 5-9 JulY 2021, LIST OF ISSUES </w:t>
      </w:r>
    </w:p>
    <w:p w14:paraId="630A02BC" w14:textId="77777777" w:rsidR="003F0015" w:rsidRPr="00155A0E" w:rsidRDefault="003F0015" w:rsidP="00BE3975">
      <w:pPr>
        <w:pStyle w:val="RTSubheadinglightCAPS"/>
        <w:rPr>
          <w:sz w:val="40"/>
          <w:szCs w:val="40"/>
        </w:rPr>
      </w:pPr>
    </w:p>
    <w:p w14:paraId="057CBCB6" w14:textId="77777777" w:rsidR="001079FA" w:rsidRPr="00155A0E" w:rsidRDefault="00830FDE" w:rsidP="00CC0C23">
      <w:pPr>
        <w:pStyle w:val="RTMissionStatement"/>
      </w:pPr>
      <w:r w:rsidRPr="00155A0E">
        <w:rPr>
          <w:rStyle w:val="RTHighlightedtext"/>
        </w:rPr>
        <w:lastRenderedPageBreak/>
        <w:t> </w:t>
      </w:r>
      <w:r w:rsidR="00CC0C23" w:rsidRPr="00155A0E">
        <w:rPr>
          <w:rStyle w:val="RTHighlightedtext"/>
        </w:rPr>
        <w:t xml:space="preserve">Amnesty International is a movement of 10 million people  </w:t>
      </w:r>
      <w:r w:rsidR="00CC0C23" w:rsidRPr="00155A0E">
        <w:rPr>
          <w:rStyle w:val="RTHighlightedtext"/>
        </w:rPr>
        <w:br/>
        <w:t xml:space="preserve"> which mobilizes the humanity in everyone and campaigns  </w:t>
      </w:r>
      <w:r w:rsidR="00CC0C23" w:rsidRPr="00155A0E">
        <w:rPr>
          <w:rStyle w:val="RTHighlightedtext"/>
        </w:rPr>
        <w:br/>
        <w:t xml:space="preserve"> for change so we can all enjoy our human rights. Our vision  </w:t>
      </w:r>
      <w:r w:rsidR="00CC0C23" w:rsidRPr="00155A0E">
        <w:rPr>
          <w:rStyle w:val="RTHighlightedtext"/>
        </w:rPr>
        <w:br/>
        <w:t xml:space="preserve"> is of a world where those in power keep their promises,  </w:t>
      </w:r>
      <w:r w:rsidR="00CC0C23" w:rsidRPr="00155A0E">
        <w:rPr>
          <w:rStyle w:val="RTHighlightedtext"/>
        </w:rPr>
        <w:br/>
        <w:t> respect international law and are held to account. We are </w:t>
      </w:r>
      <w:r w:rsidR="00CC0C23" w:rsidRPr="00155A0E">
        <w:rPr>
          <w:rStyle w:val="RTHighlightedtext"/>
        </w:rPr>
        <w:br/>
        <w:t xml:space="preserve"> independent of any government, political ideology, economic </w:t>
      </w:r>
      <w:r w:rsidR="00CC0C23" w:rsidRPr="00155A0E">
        <w:rPr>
          <w:rStyle w:val="RTHighlightedtext"/>
        </w:rPr>
        <w:br/>
        <w:t xml:space="preserve"> interest or religion and are funded mainly by our membership </w:t>
      </w:r>
      <w:r w:rsidR="00CC0C23" w:rsidRPr="00155A0E">
        <w:rPr>
          <w:rStyle w:val="RTHighlightedtext"/>
        </w:rPr>
        <w:br/>
        <w:t xml:space="preserve"> and individual donations. We believe that acting in solidarity </w:t>
      </w:r>
      <w:r w:rsidR="00CC0C23" w:rsidRPr="00155A0E">
        <w:rPr>
          <w:rStyle w:val="RTHighlightedtext"/>
        </w:rPr>
        <w:br/>
        <w:t xml:space="preserve"> and compassion with people everywhere can change our </w:t>
      </w:r>
      <w:r w:rsidR="00CC0C23" w:rsidRPr="00155A0E">
        <w:rPr>
          <w:rStyle w:val="RTHighlightedtext"/>
        </w:rPr>
        <w:br/>
        <w:t xml:space="preserve"> societies for the better. </w:t>
      </w:r>
    </w:p>
    <w:p w14:paraId="1D605448" w14:textId="77777777" w:rsidR="001079FA" w:rsidRPr="00155A0E" w:rsidRDefault="001079FA" w:rsidP="001079FA">
      <w:pPr>
        <w:rPr>
          <w:lang w:val="en-GB" w:eastAsia="en-GB"/>
        </w:rPr>
      </w:pPr>
    </w:p>
    <w:p w14:paraId="138E108C" w14:textId="77777777" w:rsidR="001079FA" w:rsidRPr="00155A0E" w:rsidRDefault="001079FA" w:rsidP="001079FA">
      <w:pPr>
        <w:rPr>
          <w:lang w:val="en-GB" w:eastAsia="en-GB"/>
        </w:rPr>
      </w:pPr>
    </w:p>
    <w:p w14:paraId="4C1D7BCA" w14:textId="77777777" w:rsidR="001079FA" w:rsidRPr="00155A0E" w:rsidRDefault="001079FA" w:rsidP="001079FA">
      <w:pPr>
        <w:rPr>
          <w:lang w:val="en-GB" w:eastAsia="en-GB"/>
        </w:rPr>
      </w:pPr>
    </w:p>
    <w:p w14:paraId="2222BF50" w14:textId="77777777" w:rsidR="001079FA" w:rsidRPr="00155A0E" w:rsidRDefault="001079FA" w:rsidP="001079FA">
      <w:pPr>
        <w:rPr>
          <w:lang w:val="en-GB" w:eastAsia="en-GB"/>
        </w:rPr>
      </w:pPr>
    </w:p>
    <w:p w14:paraId="2A122C1E" w14:textId="77777777" w:rsidR="001079FA" w:rsidRPr="00155A0E" w:rsidRDefault="001079FA" w:rsidP="001079FA">
      <w:pPr>
        <w:rPr>
          <w:lang w:val="en-GB" w:eastAsia="en-GB"/>
        </w:rPr>
      </w:pPr>
    </w:p>
    <w:p w14:paraId="16333C63" w14:textId="77777777" w:rsidR="001079FA" w:rsidRPr="00155A0E" w:rsidRDefault="001079FA" w:rsidP="001079FA">
      <w:pPr>
        <w:rPr>
          <w:lang w:val="en-GB" w:eastAsia="en-GB"/>
        </w:rPr>
      </w:pPr>
    </w:p>
    <w:p w14:paraId="46A0725D" w14:textId="77777777" w:rsidR="001079FA" w:rsidRPr="00155A0E" w:rsidRDefault="001079FA" w:rsidP="001079FA">
      <w:pPr>
        <w:rPr>
          <w:lang w:val="en-GB" w:eastAsia="en-GB"/>
        </w:rPr>
      </w:pPr>
    </w:p>
    <w:p w14:paraId="14502FCE" w14:textId="77777777" w:rsidR="001079FA" w:rsidRPr="00155A0E" w:rsidRDefault="001079FA" w:rsidP="001079FA">
      <w:pPr>
        <w:rPr>
          <w:lang w:val="en-GB" w:eastAsia="en-GB"/>
        </w:rPr>
      </w:pPr>
    </w:p>
    <w:p w14:paraId="6346B964" w14:textId="77777777" w:rsidR="001079FA" w:rsidRPr="00155A0E" w:rsidRDefault="001079FA" w:rsidP="001079FA">
      <w:pPr>
        <w:rPr>
          <w:lang w:val="en-GB" w:eastAsia="en-GB"/>
        </w:rPr>
      </w:pPr>
    </w:p>
    <w:p w14:paraId="2B431D14" w14:textId="77777777" w:rsidR="001079FA" w:rsidRPr="00155A0E" w:rsidRDefault="001079FA" w:rsidP="001079FA">
      <w:pPr>
        <w:rPr>
          <w:lang w:val="en-GB" w:eastAsia="en-GB"/>
        </w:rPr>
      </w:pPr>
    </w:p>
    <w:p w14:paraId="48BF4362" w14:textId="77777777" w:rsidR="001079FA" w:rsidRPr="00FE7EE8" w:rsidRDefault="001079FA" w:rsidP="001079FA">
      <w:pPr>
        <w:rPr>
          <w:color w:val="FFFFFF" w:themeColor="background1"/>
          <w:lang w:val="en-GB" w:eastAsia="en-GB"/>
        </w:rPr>
      </w:pPr>
    </w:p>
    <w:p w14:paraId="6C88EC80" w14:textId="77777777" w:rsidR="00290B00" w:rsidRPr="00FE7EE8" w:rsidRDefault="00290B00" w:rsidP="001079FA">
      <w:pPr>
        <w:rPr>
          <w:color w:val="FFFFFF" w:themeColor="background1"/>
          <w:lang w:val="en-GB" w:eastAsia="en-GB"/>
        </w:rPr>
        <w:sectPr w:rsidR="00290B00" w:rsidRPr="00FE7EE8" w:rsidSect="0048006F">
          <w:footerReference w:type="default" r:id="rId12"/>
          <w:footerReference w:type="first" r:id="rId13"/>
          <w:pgSz w:w="11900" w:h="16840"/>
          <w:pgMar w:top="1474" w:right="794" w:bottom="1418" w:left="794" w:header="709" w:footer="851" w:gutter="0"/>
          <w:cols w:space="708"/>
          <w:titlePg/>
          <w:docGrid w:linePitch="360"/>
        </w:sectPr>
      </w:pPr>
    </w:p>
    <w:p w14:paraId="5BE5EBE6" w14:textId="77777777" w:rsidR="006C7C34" w:rsidRPr="00155A0E" w:rsidRDefault="009800D2" w:rsidP="003C08D2">
      <w:pPr>
        <w:pStyle w:val="RTTitle-NonTOC"/>
      </w:pPr>
      <w:r w:rsidRPr="00155A0E">
        <w:lastRenderedPageBreak/>
        <w:t>contents</w:t>
      </w:r>
    </w:p>
    <w:bookmarkStart w:id="0" w:name="_Toc453761685"/>
    <w:bookmarkStart w:id="1" w:name="_Toc453763743"/>
    <w:bookmarkStart w:id="2" w:name="_Toc72922638"/>
    <w:p w14:paraId="341860D7" w14:textId="0F1DE6D8" w:rsidR="00155A0E" w:rsidRDefault="00155A0E" w:rsidP="0048006F">
      <w:pPr>
        <w:pStyle w:val="TOC1"/>
        <w:tabs>
          <w:tab w:val="clear" w:pos="8222"/>
          <w:tab w:val="left" w:pos="1701"/>
          <w:tab w:val="right" w:pos="9638"/>
        </w:tabs>
        <w:ind w:right="-143"/>
        <w:rPr>
          <w:rFonts w:asciiTheme="minorHAnsi" w:hAnsiTheme="minorHAnsi" w:cstheme="minorBidi"/>
          <w:b w:val="0"/>
          <w:bCs w:val="0"/>
          <w:caps w:val="0"/>
          <w:noProof/>
          <w:color w:val="auto"/>
          <w:sz w:val="24"/>
          <w:szCs w:val="24"/>
          <w:lang w:eastAsia="en-GB"/>
        </w:rPr>
      </w:pPr>
      <w:r>
        <w:rPr>
          <w:bCs w:val="0"/>
        </w:rPr>
        <w:fldChar w:fldCharType="begin"/>
      </w:r>
      <w:r>
        <w:rPr>
          <w:bCs w:val="0"/>
        </w:rPr>
        <w:instrText xml:space="preserve"> TOC \h \z \t "RT Title (no numbers),1,RT Title (numbered),1,RT Numbered Heading,2,RT Heading (no numbers),2,RT Subheading (no numbers),3,RT Numbered Subheading,3" </w:instrText>
      </w:r>
      <w:r>
        <w:rPr>
          <w:bCs w:val="0"/>
        </w:rPr>
        <w:fldChar w:fldCharType="separate"/>
      </w:r>
      <w:hyperlink w:anchor="_Toc72922682" w:history="1">
        <w:r w:rsidRPr="00ED7EE5">
          <w:rPr>
            <w:rStyle w:val="Hyperlink"/>
            <w:noProof/>
          </w:rPr>
          <w:t>1. Introduction</w:t>
        </w:r>
        <w:r>
          <w:rPr>
            <w:noProof/>
            <w:webHidden/>
          </w:rPr>
          <w:tab/>
        </w:r>
        <w:r w:rsidR="005A0EF2">
          <w:rPr>
            <w:noProof/>
            <w:webHidden/>
          </w:rPr>
          <w:tab/>
        </w:r>
        <w:r>
          <w:rPr>
            <w:noProof/>
            <w:webHidden/>
          </w:rPr>
          <w:fldChar w:fldCharType="begin"/>
        </w:r>
        <w:r>
          <w:rPr>
            <w:noProof/>
            <w:webHidden/>
          </w:rPr>
          <w:instrText xml:space="preserve"> PAGEREF _Toc72922682 \h </w:instrText>
        </w:r>
        <w:r>
          <w:rPr>
            <w:noProof/>
            <w:webHidden/>
          </w:rPr>
        </w:r>
        <w:r>
          <w:rPr>
            <w:noProof/>
            <w:webHidden/>
          </w:rPr>
          <w:fldChar w:fldCharType="separate"/>
        </w:r>
        <w:r w:rsidR="003F0015">
          <w:rPr>
            <w:noProof/>
            <w:webHidden/>
          </w:rPr>
          <w:t>4</w:t>
        </w:r>
        <w:r>
          <w:rPr>
            <w:noProof/>
            <w:webHidden/>
          </w:rPr>
          <w:fldChar w:fldCharType="end"/>
        </w:r>
      </w:hyperlink>
    </w:p>
    <w:p w14:paraId="2647F0F9" w14:textId="2103BA95" w:rsidR="00155A0E" w:rsidRDefault="00A27EDB" w:rsidP="0048006F">
      <w:pPr>
        <w:pStyle w:val="TOC1"/>
        <w:tabs>
          <w:tab w:val="clear" w:pos="8222"/>
          <w:tab w:val="left" w:pos="1701"/>
          <w:tab w:val="right" w:pos="9638"/>
        </w:tabs>
        <w:ind w:right="-143"/>
        <w:rPr>
          <w:rFonts w:asciiTheme="minorHAnsi" w:hAnsiTheme="minorHAnsi" w:cstheme="minorBidi"/>
          <w:b w:val="0"/>
          <w:bCs w:val="0"/>
          <w:caps w:val="0"/>
          <w:noProof/>
          <w:color w:val="auto"/>
          <w:sz w:val="24"/>
          <w:szCs w:val="24"/>
          <w:lang w:eastAsia="en-GB"/>
        </w:rPr>
      </w:pPr>
      <w:hyperlink w:anchor="_Toc72922683" w:history="1">
        <w:r w:rsidR="00155A0E" w:rsidRPr="00ED7EE5">
          <w:rPr>
            <w:rStyle w:val="Hyperlink"/>
            <w:noProof/>
          </w:rPr>
          <w:t>2. VIOLENCE AGAINST WOMEN, INCLUDING DOMESTIC VIOLENCE (ARTICLE 2 and 5)</w:t>
        </w:r>
        <w:r w:rsidR="00155A0E">
          <w:rPr>
            <w:noProof/>
            <w:webHidden/>
          </w:rPr>
          <w:tab/>
        </w:r>
        <w:r w:rsidR="00155A0E">
          <w:rPr>
            <w:noProof/>
            <w:webHidden/>
          </w:rPr>
          <w:fldChar w:fldCharType="begin"/>
        </w:r>
        <w:r w:rsidR="00155A0E">
          <w:rPr>
            <w:noProof/>
            <w:webHidden/>
          </w:rPr>
          <w:instrText xml:space="preserve"> PAGEREF _Toc72922683 \h </w:instrText>
        </w:r>
        <w:r w:rsidR="00155A0E">
          <w:rPr>
            <w:noProof/>
            <w:webHidden/>
          </w:rPr>
        </w:r>
        <w:r w:rsidR="00155A0E">
          <w:rPr>
            <w:noProof/>
            <w:webHidden/>
          </w:rPr>
          <w:fldChar w:fldCharType="separate"/>
        </w:r>
        <w:r w:rsidR="003F0015">
          <w:rPr>
            <w:noProof/>
            <w:webHidden/>
          </w:rPr>
          <w:t>4</w:t>
        </w:r>
        <w:r w:rsidR="00155A0E">
          <w:rPr>
            <w:noProof/>
            <w:webHidden/>
          </w:rPr>
          <w:fldChar w:fldCharType="end"/>
        </w:r>
      </w:hyperlink>
    </w:p>
    <w:p w14:paraId="30F44445" w14:textId="1FD57690" w:rsidR="00155A0E" w:rsidRDefault="00A27EDB" w:rsidP="0048006F">
      <w:pPr>
        <w:pStyle w:val="TOC2"/>
        <w:tabs>
          <w:tab w:val="clear" w:pos="8222"/>
          <w:tab w:val="left" w:pos="1701"/>
          <w:tab w:val="right" w:pos="9638"/>
        </w:tabs>
        <w:ind w:right="-143"/>
        <w:rPr>
          <w:rFonts w:cstheme="minorBidi"/>
          <w:caps w:val="0"/>
          <w:color w:val="auto"/>
          <w:sz w:val="24"/>
          <w:szCs w:val="24"/>
          <w:lang w:eastAsia="en-GB"/>
        </w:rPr>
      </w:pPr>
      <w:hyperlink w:anchor="_Toc72922684" w:history="1">
        <w:r w:rsidR="00155A0E" w:rsidRPr="00ED7EE5">
          <w:rPr>
            <w:rStyle w:val="Hyperlink"/>
          </w:rPr>
          <w:t>2.1 Prevalence of violence against women in Finland and the impact of Covid-19 pandemic</w:t>
        </w:r>
        <w:r w:rsidR="00155A0E">
          <w:rPr>
            <w:webHidden/>
          </w:rPr>
          <w:tab/>
        </w:r>
        <w:r w:rsidR="00155A0E">
          <w:rPr>
            <w:webHidden/>
          </w:rPr>
          <w:fldChar w:fldCharType="begin"/>
        </w:r>
        <w:r w:rsidR="00155A0E">
          <w:rPr>
            <w:webHidden/>
          </w:rPr>
          <w:instrText xml:space="preserve"> PAGEREF _Toc72922684 \h </w:instrText>
        </w:r>
        <w:r w:rsidR="00155A0E">
          <w:rPr>
            <w:webHidden/>
          </w:rPr>
        </w:r>
        <w:r w:rsidR="00155A0E">
          <w:rPr>
            <w:webHidden/>
          </w:rPr>
          <w:fldChar w:fldCharType="separate"/>
        </w:r>
        <w:r w:rsidR="003F0015">
          <w:rPr>
            <w:webHidden/>
          </w:rPr>
          <w:t>4</w:t>
        </w:r>
        <w:r w:rsidR="00155A0E">
          <w:rPr>
            <w:webHidden/>
          </w:rPr>
          <w:fldChar w:fldCharType="end"/>
        </w:r>
      </w:hyperlink>
    </w:p>
    <w:p w14:paraId="25EBCD4E" w14:textId="32361623" w:rsidR="00155A0E" w:rsidRDefault="00A27EDB" w:rsidP="0048006F">
      <w:pPr>
        <w:pStyle w:val="TOC2"/>
        <w:tabs>
          <w:tab w:val="clear" w:pos="8222"/>
          <w:tab w:val="left" w:pos="1701"/>
          <w:tab w:val="right" w:pos="9638"/>
        </w:tabs>
        <w:ind w:right="-143"/>
        <w:rPr>
          <w:rFonts w:cstheme="minorBidi"/>
          <w:caps w:val="0"/>
          <w:color w:val="auto"/>
          <w:sz w:val="24"/>
          <w:szCs w:val="24"/>
          <w:lang w:eastAsia="en-GB"/>
        </w:rPr>
      </w:pPr>
      <w:hyperlink w:anchor="_Toc72922685" w:history="1">
        <w:r w:rsidR="00155A0E" w:rsidRPr="00ED7EE5">
          <w:rPr>
            <w:rStyle w:val="Hyperlink"/>
          </w:rPr>
          <w:t>2.2 Legal definition of rape and access to justice for rape survivors</w:t>
        </w:r>
        <w:r w:rsidR="00155A0E">
          <w:rPr>
            <w:webHidden/>
          </w:rPr>
          <w:tab/>
        </w:r>
        <w:r w:rsidR="00155A0E">
          <w:rPr>
            <w:webHidden/>
          </w:rPr>
          <w:fldChar w:fldCharType="begin"/>
        </w:r>
        <w:r w:rsidR="00155A0E">
          <w:rPr>
            <w:webHidden/>
          </w:rPr>
          <w:instrText xml:space="preserve"> PAGEREF _Toc72922685 \h </w:instrText>
        </w:r>
        <w:r w:rsidR="00155A0E">
          <w:rPr>
            <w:webHidden/>
          </w:rPr>
        </w:r>
        <w:r w:rsidR="00155A0E">
          <w:rPr>
            <w:webHidden/>
          </w:rPr>
          <w:fldChar w:fldCharType="separate"/>
        </w:r>
        <w:r w:rsidR="003F0015">
          <w:rPr>
            <w:webHidden/>
          </w:rPr>
          <w:t>5</w:t>
        </w:r>
        <w:r w:rsidR="00155A0E">
          <w:rPr>
            <w:webHidden/>
          </w:rPr>
          <w:fldChar w:fldCharType="end"/>
        </w:r>
      </w:hyperlink>
    </w:p>
    <w:p w14:paraId="622FF2B0" w14:textId="623CB6D0" w:rsidR="00155A0E" w:rsidRDefault="00A27EDB" w:rsidP="0048006F">
      <w:pPr>
        <w:pStyle w:val="TOC2"/>
        <w:tabs>
          <w:tab w:val="clear" w:pos="8222"/>
          <w:tab w:val="left" w:pos="1701"/>
          <w:tab w:val="right" w:pos="9638"/>
        </w:tabs>
        <w:ind w:right="-143"/>
        <w:rPr>
          <w:rFonts w:cstheme="minorBidi"/>
          <w:caps w:val="0"/>
          <w:color w:val="auto"/>
          <w:sz w:val="24"/>
          <w:szCs w:val="24"/>
          <w:lang w:eastAsia="en-GB"/>
        </w:rPr>
      </w:pPr>
      <w:hyperlink w:anchor="_Toc72922686" w:history="1">
        <w:r w:rsidR="00155A0E" w:rsidRPr="00ED7EE5">
          <w:rPr>
            <w:rStyle w:val="Hyperlink"/>
          </w:rPr>
          <w:t>2.3 Mediation in cases of domestic violence and intimate partner violence</w:t>
        </w:r>
        <w:r w:rsidR="00155A0E">
          <w:rPr>
            <w:webHidden/>
          </w:rPr>
          <w:tab/>
        </w:r>
        <w:r w:rsidR="00155A0E">
          <w:rPr>
            <w:webHidden/>
          </w:rPr>
          <w:fldChar w:fldCharType="begin"/>
        </w:r>
        <w:r w:rsidR="00155A0E">
          <w:rPr>
            <w:webHidden/>
          </w:rPr>
          <w:instrText xml:space="preserve"> PAGEREF _Toc72922686 \h </w:instrText>
        </w:r>
        <w:r w:rsidR="00155A0E">
          <w:rPr>
            <w:webHidden/>
          </w:rPr>
        </w:r>
        <w:r w:rsidR="00155A0E">
          <w:rPr>
            <w:webHidden/>
          </w:rPr>
          <w:fldChar w:fldCharType="separate"/>
        </w:r>
        <w:r w:rsidR="003F0015">
          <w:rPr>
            <w:webHidden/>
          </w:rPr>
          <w:t>6</w:t>
        </w:r>
        <w:r w:rsidR="00155A0E">
          <w:rPr>
            <w:webHidden/>
          </w:rPr>
          <w:fldChar w:fldCharType="end"/>
        </w:r>
      </w:hyperlink>
    </w:p>
    <w:p w14:paraId="647E4378" w14:textId="42062AE6" w:rsidR="00155A0E" w:rsidRDefault="00A27EDB" w:rsidP="0048006F">
      <w:pPr>
        <w:pStyle w:val="TOC2"/>
        <w:tabs>
          <w:tab w:val="clear" w:pos="8222"/>
          <w:tab w:val="left" w:pos="1701"/>
          <w:tab w:val="right" w:pos="9638"/>
        </w:tabs>
        <w:ind w:right="-143"/>
        <w:rPr>
          <w:rFonts w:cstheme="minorBidi"/>
          <w:caps w:val="0"/>
          <w:color w:val="auto"/>
          <w:sz w:val="24"/>
          <w:szCs w:val="24"/>
          <w:lang w:eastAsia="en-GB"/>
        </w:rPr>
      </w:pPr>
      <w:hyperlink w:anchor="_Toc72922687" w:history="1">
        <w:r w:rsidR="00155A0E" w:rsidRPr="00ED7EE5">
          <w:rPr>
            <w:rStyle w:val="Hyperlink"/>
          </w:rPr>
          <w:t>2.4 Inadequate funding of support services and action plans for victims of violence</w:t>
        </w:r>
        <w:r w:rsidR="00155A0E">
          <w:rPr>
            <w:webHidden/>
          </w:rPr>
          <w:tab/>
        </w:r>
        <w:r w:rsidR="00155A0E">
          <w:rPr>
            <w:webHidden/>
          </w:rPr>
          <w:fldChar w:fldCharType="begin"/>
        </w:r>
        <w:r w:rsidR="00155A0E">
          <w:rPr>
            <w:webHidden/>
          </w:rPr>
          <w:instrText xml:space="preserve"> PAGEREF _Toc72922687 \h </w:instrText>
        </w:r>
        <w:r w:rsidR="00155A0E">
          <w:rPr>
            <w:webHidden/>
          </w:rPr>
        </w:r>
        <w:r w:rsidR="00155A0E">
          <w:rPr>
            <w:webHidden/>
          </w:rPr>
          <w:fldChar w:fldCharType="separate"/>
        </w:r>
        <w:r w:rsidR="003F0015">
          <w:rPr>
            <w:webHidden/>
          </w:rPr>
          <w:t>7</w:t>
        </w:r>
        <w:r w:rsidR="00155A0E">
          <w:rPr>
            <w:webHidden/>
          </w:rPr>
          <w:fldChar w:fldCharType="end"/>
        </w:r>
      </w:hyperlink>
    </w:p>
    <w:p w14:paraId="5AEF4442" w14:textId="3B59594B" w:rsidR="00155A0E" w:rsidRDefault="00A27EDB" w:rsidP="0048006F">
      <w:pPr>
        <w:pStyle w:val="TOC1"/>
        <w:tabs>
          <w:tab w:val="clear" w:pos="8222"/>
          <w:tab w:val="left" w:pos="1701"/>
          <w:tab w:val="right" w:pos="9638"/>
        </w:tabs>
        <w:ind w:right="-143"/>
        <w:rPr>
          <w:rFonts w:asciiTheme="minorHAnsi" w:hAnsiTheme="minorHAnsi" w:cstheme="minorBidi"/>
          <w:b w:val="0"/>
          <w:bCs w:val="0"/>
          <w:caps w:val="0"/>
          <w:noProof/>
          <w:color w:val="auto"/>
          <w:sz w:val="24"/>
          <w:szCs w:val="24"/>
          <w:lang w:eastAsia="en-GB"/>
        </w:rPr>
      </w:pPr>
      <w:hyperlink w:anchor="_Toc72922688" w:history="1">
        <w:r w:rsidR="00155A0E" w:rsidRPr="00ED7EE5">
          <w:rPr>
            <w:rStyle w:val="Hyperlink"/>
            <w:noProof/>
          </w:rPr>
          <w:t>3. FORCED MARRIAGE (ARTICLE 6)</w:t>
        </w:r>
        <w:r w:rsidR="00155A0E">
          <w:rPr>
            <w:noProof/>
            <w:webHidden/>
          </w:rPr>
          <w:tab/>
        </w:r>
        <w:r w:rsidR="00155A0E">
          <w:rPr>
            <w:noProof/>
            <w:webHidden/>
          </w:rPr>
          <w:fldChar w:fldCharType="begin"/>
        </w:r>
        <w:r w:rsidR="00155A0E">
          <w:rPr>
            <w:noProof/>
            <w:webHidden/>
          </w:rPr>
          <w:instrText xml:space="preserve"> PAGEREF _Toc72922688 \h </w:instrText>
        </w:r>
        <w:r w:rsidR="00155A0E">
          <w:rPr>
            <w:noProof/>
            <w:webHidden/>
          </w:rPr>
        </w:r>
        <w:r w:rsidR="00155A0E">
          <w:rPr>
            <w:noProof/>
            <w:webHidden/>
          </w:rPr>
          <w:fldChar w:fldCharType="separate"/>
        </w:r>
        <w:r w:rsidR="003F0015">
          <w:rPr>
            <w:noProof/>
            <w:webHidden/>
          </w:rPr>
          <w:t>7</w:t>
        </w:r>
        <w:r w:rsidR="00155A0E">
          <w:rPr>
            <w:noProof/>
            <w:webHidden/>
          </w:rPr>
          <w:fldChar w:fldCharType="end"/>
        </w:r>
      </w:hyperlink>
    </w:p>
    <w:p w14:paraId="281A86DF" w14:textId="7EA31347" w:rsidR="00155A0E" w:rsidRDefault="00A27EDB" w:rsidP="0048006F">
      <w:pPr>
        <w:pStyle w:val="TOC1"/>
        <w:tabs>
          <w:tab w:val="clear" w:pos="8222"/>
          <w:tab w:val="left" w:pos="1701"/>
          <w:tab w:val="right" w:pos="9638"/>
        </w:tabs>
        <w:ind w:right="-143"/>
        <w:rPr>
          <w:rStyle w:val="Hyperlink"/>
          <w:noProof/>
        </w:rPr>
      </w:pPr>
      <w:hyperlink w:anchor="_Toc72922689" w:history="1">
        <w:r w:rsidR="00155A0E" w:rsidRPr="00ED7EE5">
          <w:rPr>
            <w:rStyle w:val="Hyperlink"/>
            <w:noProof/>
          </w:rPr>
          <w:t>4. The right to health and other rights of transgender people and intersex children (ARTICLE 12)</w:t>
        </w:r>
        <w:r w:rsidR="00155A0E">
          <w:rPr>
            <w:noProof/>
            <w:webHidden/>
          </w:rPr>
          <w:tab/>
        </w:r>
        <w:r w:rsidR="00155A0E">
          <w:rPr>
            <w:noProof/>
            <w:webHidden/>
          </w:rPr>
          <w:fldChar w:fldCharType="begin"/>
        </w:r>
        <w:r w:rsidR="00155A0E">
          <w:rPr>
            <w:noProof/>
            <w:webHidden/>
          </w:rPr>
          <w:instrText xml:space="preserve"> PAGEREF _Toc72922689 \h </w:instrText>
        </w:r>
        <w:r w:rsidR="00155A0E">
          <w:rPr>
            <w:noProof/>
            <w:webHidden/>
          </w:rPr>
        </w:r>
        <w:r w:rsidR="00155A0E">
          <w:rPr>
            <w:noProof/>
            <w:webHidden/>
          </w:rPr>
          <w:fldChar w:fldCharType="separate"/>
        </w:r>
        <w:r w:rsidR="003F0015">
          <w:rPr>
            <w:noProof/>
            <w:webHidden/>
          </w:rPr>
          <w:t>8</w:t>
        </w:r>
        <w:r w:rsidR="00155A0E">
          <w:rPr>
            <w:noProof/>
            <w:webHidden/>
          </w:rPr>
          <w:fldChar w:fldCharType="end"/>
        </w:r>
      </w:hyperlink>
    </w:p>
    <w:p w14:paraId="7D7B9CE2" w14:textId="77777777" w:rsidR="00155A0E" w:rsidRDefault="00155A0E" w:rsidP="0048006F">
      <w:pPr>
        <w:tabs>
          <w:tab w:val="left" w:pos="1701"/>
        </w:tabs>
        <w:sectPr w:rsidR="00155A0E" w:rsidSect="00E7018F">
          <w:footerReference w:type="default" r:id="rId14"/>
          <w:headerReference w:type="first" r:id="rId15"/>
          <w:footerReference w:type="first" r:id="rId16"/>
          <w:pgSz w:w="11906" w:h="16838"/>
          <w:pgMar w:top="1417" w:right="1134" w:bottom="1417" w:left="1134" w:header="708" w:footer="708" w:gutter="0"/>
          <w:cols w:space="708"/>
          <w:titlePg/>
          <w:docGrid w:linePitch="360"/>
        </w:sectPr>
      </w:pPr>
    </w:p>
    <w:p w14:paraId="09416D24" w14:textId="64BE8EDD" w:rsidR="00155A0E" w:rsidRPr="00155A0E" w:rsidRDefault="00155A0E" w:rsidP="0048006F">
      <w:pPr>
        <w:tabs>
          <w:tab w:val="left" w:pos="1701"/>
        </w:tabs>
      </w:pPr>
    </w:p>
    <w:p w14:paraId="6D1D4950" w14:textId="1CB4EC42" w:rsidR="00704D0D" w:rsidRPr="00155A0E" w:rsidRDefault="00155A0E" w:rsidP="0048006F">
      <w:pPr>
        <w:pStyle w:val="RTTitlenumbered"/>
        <w:tabs>
          <w:tab w:val="left" w:pos="1701"/>
        </w:tabs>
      </w:pPr>
      <w:r>
        <w:rPr>
          <w:rFonts w:asciiTheme="majorHAnsi" w:hAnsiTheme="majorHAnsi"/>
          <w:bCs/>
          <w:noProof w:val="0"/>
          <w:sz w:val="22"/>
          <w:szCs w:val="22"/>
          <w:lang w:eastAsia="en-US"/>
        </w:rPr>
        <w:fldChar w:fldCharType="end"/>
      </w:r>
      <w:bookmarkStart w:id="3" w:name="_Toc72922682"/>
      <w:r w:rsidR="00704D0D" w:rsidRPr="00155A0E">
        <w:t>Introduction</w:t>
      </w:r>
      <w:bookmarkEnd w:id="0"/>
      <w:bookmarkEnd w:id="1"/>
      <w:bookmarkEnd w:id="2"/>
      <w:bookmarkEnd w:id="3"/>
    </w:p>
    <w:p w14:paraId="067073C2" w14:textId="28306190" w:rsidR="00155A0E" w:rsidRPr="00155A0E" w:rsidRDefault="00155A0E" w:rsidP="0048006F">
      <w:pPr>
        <w:pStyle w:val="RTBodyText"/>
        <w:tabs>
          <w:tab w:val="left" w:pos="1701"/>
        </w:tabs>
        <w:rPr>
          <w:lang w:eastAsia="en-GB"/>
        </w:rPr>
      </w:pPr>
      <w:r w:rsidRPr="00155A0E">
        <w:rPr>
          <w:lang w:eastAsia="en-GB"/>
        </w:rPr>
        <w:t>Amnesty International provides the below information to the Committee on the Elimination of Discrimination against Women (the Committee) ahead of the adoption of the list of issues for the eighth periodic report of Finland at its 81</w:t>
      </w:r>
      <w:r w:rsidRPr="00155A0E">
        <w:rPr>
          <w:vertAlign w:val="superscript"/>
          <w:lang w:eastAsia="en-GB"/>
        </w:rPr>
        <w:t>st</w:t>
      </w:r>
      <w:r w:rsidR="00F63789">
        <w:rPr>
          <w:lang w:eastAsia="en-GB"/>
        </w:rPr>
        <w:t xml:space="preserve"> </w:t>
      </w:r>
      <w:r w:rsidRPr="00155A0E">
        <w:rPr>
          <w:lang w:eastAsia="en-GB"/>
        </w:rPr>
        <w:t xml:space="preserve">pre-session. This submission sets out Amnesty International’s key concerns about Finland’s  compliance with the </w:t>
      </w:r>
      <w:hyperlink r:id="rId17" w:history="1">
        <w:r w:rsidRPr="00155A0E">
          <w:rPr>
            <w:rStyle w:val="Hyperlink"/>
            <w:lang w:eastAsia="en-GB"/>
          </w:rPr>
          <w:t>Convention on the Elimination of All Forms of Discrimination against Women</w:t>
        </w:r>
      </w:hyperlink>
      <w:r w:rsidRPr="00155A0E">
        <w:rPr>
          <w:lang w:eastAsia="en-GB"/>
        </w:rPr>
        <w:t xml:space="preserve"> (the Convention) especially regarding violence against women (Article 5), forced marriage (Article 6), health and rights of transgender people and intersex children (Article 12).</w:t>
      </w:r>
    </w:p>
    <w:p w14:paraId="23157B6C" w14:textId="77777777" w:rsidR="00155A0E" w:rsidRPr="00155A0E" w:rsidRDefault="00155A0E" w:rsidP="0048006F">
      <w:pPr>
        <w:pStyle w:val="RTBodyText"/>
        <w:tabs>
          <w:tab w:val="left" w:pos="1701"/>
        </w:tabs>
        <w:rPr>
          <w:bCs/>
          <w:lang w:eastAsia="en-GB"/>
        </w:rPr>
      </w:pPr>
    </w:p>
    <w:p w14:paraId="0A2C9C94" w14:textId="77777777" w:rsidR="00155A0E" w:rsidRPr="00155A0E" w:rsidRDefault="00155A0E" w:rsidP="0048006F">
      <w:pPr>
        <w:pStyle w:val="RTTitlenumbered"/>
        <w:tabs>
          <w:tab w:val="left" w:pos="1701"/>
        </w:tabs>
      </w:pPr>
      <w:bookmarkStart w:id="4" w:name="_Toc72922639"/>
      <w:bookmarkStart w:id="5" w:name="_Toc72922683"/>
      <w:r w:rsidRPr="00155A0E">
        <w:t>VIOLENCE AGAINST WOMEN, INCLUDING DOMESTIC VIOLENCE (ARTICLE 2 and 5)</w:t>
      </w:r>
      <w:bookmarkEnd w:id="4"/>
      <w:bookmarkEnd w:id="5"/>
    </w:p>
    <w:p w14:paraId="75124CEA" w14:textId="77777777" w:rsidR="00155A0E" w:rsidRPr="00155A0E" w:rsidRDefault="00155A0E" w:rsidP="0048006F">
      <w:pPr>
        <w:pStyle w:val="RTNumberedHeading"/>
        <w:tabs>
          <w:tab w:val="left" w:pos="1701"/>
        </w:tabs>
        <w:ind w:left="0" w:firstLine="0"/>
      </w:pPr>
      <w:bookmarkStart w:id="6" w:name="_Toc72922640"/>
      <w:bookmarkStart w:id="7" w:name="_Toc72922684"/>
      <w:r w:rsidRPr="00155A0E">
        <w:t>Prevalence of violence against women in Finland and the impact of Covid-19 pandemic</w:t>
      </w:r>
      <w:bookmarkEnd w:id="6"/>
      <w:bookmarkEnd w:id="7"/>
    </w:p>
    <w:p w14:paraId="40373A9B" w14:textId="7E1FEEFC" w:rsidR="00155A0E" w:rsidRPr="00155A0E" w:rsidRDefault="00155A0E" w:rsidP="0048006F">
      <w:pPr>
        <w:pStyle w:val="RTBodyText"/>
        <w:tabs>
          <w:tab w:val="left" w:pos="1701"/>
        </w:tabs>
        <w:rPr>
          <w:lang w:eastAsia="en-GB"/>
        </w:rPr>
      </w:pPr>
      <w:r w:rsidRPr="00155A0E">
        <w:rPr>
          <w:lang w:eastAsia="en-GB"/>
        </w:rPr>
        <w:t>Prevalence of violence against women in Finland is one of the highest in Europe.</w:t>
      </w:r>
      <w:r w:rsidRPr="00155A0E">
        <w:rPr>
          <w:vertAlign w:val="superscript"/>
          <w:lang w:eastAsia="en-GB"/>
        </w:rPr>
        <w:footnoteReference w:id="2"/>
      </w:r>
      <w:r w:rsidRPr="00155A0E">
        <w:rPr>
          <w:lang w:eastAsia="en-GB"/>
        </w:rPr>
        <w:t xml:space="preserve"> According to the national crime victim survey (2019), around 100,000 women had experienced physical or sexual violence by their partner or ex-partner in the preceding 12 months.</w:t>
      </w:r>
      <w:r w:rsidRPr="00155A0E">
        <w:rPr>
          <w:vertAlign w:val="superscript"/>
          <w:lang w:eastAsia="en-GB"/>
        </w:rPr>
        <w:footnoteReference w:id="3"/>
      </w:r>
    </w:p>
    <w:p w14:paraId="47BF03B6" w14:textId="335954E5" w:rsidR="00155A0E" w:rsidRPr="00155A0E" w:rsidRDefault="00155A0E" w:rsidP="0048006F">
      <w:pPr>
        <w:pStyle w:val="RTBodyText"/>
        <w:tabs>
          <w:tab w:val="left" w:pos="1701"/>
        </w:tabs>
        <w:rPr>
          <w:lang w:eastAsia="en-GB"/>
        </w:rPr>
      </w:pPr>
      <w:r w:rsidRPr="00155A0E">
        <w:rPr>
          <w:lang w:eastAsia="en-GB"/>
        </w:rPr>
        <w:t>The Covid-19 pandemic has resulted in an increase in violence against women. Currently available statistical data from 2020 indicates that intimate partner violence reported to the police increased by 6%, although violence perpetrated by ex-partners dropped by 34%, compared to 2019.</w:t>
      </w:r>
      <w:r w:rsidRPr="00155A0E">
        <w:rPr>
          <w:vertAlign w:val="superscript"/>
          <w:lang w:eastAsia="en-GB"/>
        </w:rPr>
        <w:footnoteReference w:id="4"/>
      </w:r>
    </w:p>
    <w:p w14:paraId="05FE3C21" w14:textId="7DF012D9" w:rsidR="00155A0E" w:rsidRPr="00155A0E" w:rsidRDefault="00155A0E" w:rsidP="0048006F">
      <w:pPr>
        <w:pStyle w:val="RTBodyText"/>
        <w:tabs>
          <w:tab w:val="left" w:pos="1701"/>
        </w:tabs>
        <w:rPr>
          <w:lang w:eastAsia="en-GB"/>
        </w:rPr>
      </w:pPr>
      <w:r w:rsidRPr="00155A0E">
        <w:rPr>
          <w:lang w:eastAsia="en-GB"/>
        </w:rPr>
        <w:t>The Federation of Mother and Child Homes and Shelters reported that during 2020 people using their online services grew by 11%. The number of individuals seeking conversations with an adviser increased from approximately 1,000 in 2019 to 5,000 in 2020.</w:t>
      </w:r>
      <w:r w:rsidRPr="00155A0E">
        <w:rPr>
          <w:vertAlign w:val="superscript"/>
          <w:lang w:eastAsia="en-GB"/>
        </w:rPr>
        <w:footnoteReference w:id="5"/>
      </w:r>
      <w:r w:rsidRPr="00155A0E">
        <w:rPr>
          <w:lang w:eastAsia="en-GB"/>
        </w:rPr>
        <w:t xml:space="preserve"> Other organizations reported similar trends.</w:t>
      </w:r>
      <w:r w:rsidRPr="00155A0E">
        <w:rPr>
          <w:vertAlign w:val="superscript"/>
          <w:lang w:eastAsia="en-GB"/>
        </w:rPr>
        <w:footnoteReference w:id="6"/>
      </w:r>
      <w:r w:rsidRPr="00155A0E">
        <w:rPr>
          <w:lang w:eastAsia="en-GB"/>
        </w:rPr>
        <w:t xml:space="preserve"> </w:t>
      </w:r>
    </w:p>
    <w:p w14:paraId="3BC61EB2" w14:textId="67C5C519" w:rsidR="00155A0E" w:rsidRPr="00155A0E" w:rsidRDefault="00155A0E" w:rsidP="0048006F">
      <w:pPr>
        <w:pStyle w:val="RTBodyText"/>
        <w:tabs>
          <w:tab w:val="left" w:pos="1701"/>
        </w:tabs>
        <w:rPr>
          <w:lang w:eastAsia="en-GB"/>
        </w:rPr>
      </w:pPr>
      <w:r w:rsidRPr="00155A0E">
        <w:rPr>
          <w:lang w:eastAsia="en-GB"/>
        </w:rPr>
        <w:t xml:space="preserve">Government funded telephone support service for victims of violence against women and domestic violence </w:t>
      </w:r>
      <w:proofErr w:type="spellStart"/>
      <w:r w:rsidRPr="00155A0E">
        <w:rPr>
          <w:lang w:eastAsia="en-GB"/>
        </w:rPr>
        <w:t>Nollalinja</w:t>
      </w:r>
      <w:proofErr w:type="spellEnd"/>
      <w:r w:rsidRPr="00155A0E">
        <w:rPr>
          <w:vertAlign w:val="superscript"/>
          <w:lang w:eastAsia="en-GB"/>
        </w:rPr>
        <w:footnoteReference w:id="7"/>
      </w:r>
      <w:r w:rsidRPr="00155A0E">
        <w:rPr>
          <w:lang w:eastAsia="en-GB"/>
        </w:rPr>
        <w:t xml:space="preserve"> also reported an increase, in their case of 31% of people seeking assistance in 2020.</w:t>
      </w:r>
    </w:p>
    <w:p w14:paraId="6775CC2D" w14:textId="05ACFD38" w:rsidR="00155A0E" w:rsidRPr="00155A0E" w:rsidRDefault="00155A0E" w:rsidP="0048006F">
      <w:pPr>
        <w:pStyle w:val="RTBodyText"/>
        <w:tabs>
          <w:tab w:val="left" w:pos="1701"/>
        </w:tabs>
        <w:rPr>
          <w:lang w:eastAsia="en-GB"/>
        </w:rPr>
      </w:pPr>
      <w:r w:rsidRPr="00155A0E">
        <w:rPr>
          <w:lang w:eastAsia="en-GB"/>
        </w:rPr>
        <w:t>In 2020, the number of people who used shelter services was approximately 200 less than in 2019.</w:t>
      </w:r>
      <w:r w:rsidRPr="00155A0E">
        <w:rPr>
          <w:vertAlign w:val="superscript"/>
          <w:lang w:eastAsia="en-GB"/>
        </w:rPr>
        <w:footnoteReference w:id="8"/>
      </w:r>
      <w:r w:rsidRPr="00155A0E">
        <w:rPr>
          <w:lang w:eastAsia="en-GB"/>
        </w:rPr>
        <w:t xml:space="preserve">  </w:t>
      </w:r>
    </w:p>
    <w:p w14:paraId="442E40D4" w14:textId="3417434C" w:rsidR="00155A0E" w:rsidRPr="00155A0E" w:rsidRDefault="00155A0E" w:rsidP="0048006F">
      <w:pPr>
        <w:pStyle w:val="RTBodyText"/>
        <w:tabs>
          <w:tab w:val="left" w:pos="1701"/>
        </w:tabs>
        <w:rPr>
          <w:lang w:eastAsia="en-GB"/>
        </w:rPr>
      </w:pPr>
      <w:r w:rsidRPr="00155A0E">
        <w:rPr>
          <w:lang w:eastAsia="en-GB"/>
        </w:rPr>
        <w:lastRenderedPageBreak/>
        <w:t xml:space="preserve">Even before the pandemic, women with disabilities, lesbians, transgender women, undocumented migrant </w:t>
      </w:r>
      <w:r w:rsidR="00187248" w:rsidRPr="00155A0E">
        <w:rPr>
          <w:lang w:eastAsia="en-GB"/>
        </w:rPr>
        <w:t>women,</w:t>
      </w:r>
      <w:r w:rsidRPr="00155A0E">
        <w:rPr>
          <w:lang w:eastAsia="en-GB"/>
        </w:rPr>
        <w:t xml:space="preserve"> and women with a poor knowledge of Finnish had difficulties receiving support when experiencing violence. The Covid-19 pandemic has deepened their risk of being excluded from appropriate services.</w:t>
      </w:r>
      <w:r w:rsidRPr="00155A0E">
        <w:rPr>
          <w:vertAlign w:val="superscript"/>
          <w:lang w:eastAsia="en-GB"/>
        </w:rPr>
        <w:footnoteReference w:id="9"/>
      </w:r>
      <w:r w:rsidRPr="00155A0E">
        <w:rPr>
          <w:lang w:eastAsia="en-GB"/>
        </w:rPr>
        <w:t xml:space="preserve"> Support services’ and authori</w:t>
      </w:r>
      <w:r w:rsidR="000D17EA">
        <w:rPr>
          <w:lang w:eastAsia="en-GB"/>
        </w:rPr>
        <w:t>tie</w:t>
      </w:r>
      <w:r w:rsidRPr="00155A0E">
        <w:rPr>
          <w:lang w:eastAsia="en-GB"/>
        </w:rPr>
        <w:t>s’ poor understanding of vulnerabilities, lack of supporting structures and</w:t>
      </w:r>
      <w:r w:rsidR="000D17EA">
        <w:rPr>
          <w:lang w:eastAsia="en-GB"/>
        </w:rPr>
        <w:t xml:space="preserve"> </w:t>
      </w:r>
      <w:r w:rsidRPr="00155A0E">
        <w:rPr>
          <w:lang w:eastAsia="en-GB"/>
        </w:rPr>
        <w:t xml:space="preserve">legislative gaps regarding services and structures for women who have experienced violence create obstacles that prevent </w:t>
      </w:r>
      <w:r w:rsidRPr="00155A0E" w:rsidDel="000D0A81">
        <w:rPr>
          <w:lang w:eastAsia="en-GB"/>
        </w:rPr>
        <w:t>them</w:t>
      </w:r>
      <w:r w:rsidRPr="00155A0E">
        <w:rPr>
          <w:lang w:eastAsia="en-GB"/>
        </w:rPr>
        <w:t xml:space="preserve"> from enjoying their rights.</w:t>
      </w:r>
      <w:r w:rsidRPr="00155A0E">
        <w:rPr>
          <w:vertAlign w:val="superscript"/>
          <w:lang w:eastAsia="en-GB"/>
        </w:rPr>
        <w:footnoteReference w:id="10"/>
      </w:r>
    </w:p>
    <w:p w14:paraId="3D79E633" w14:textId="77777777" w:rsidR="00155A0E" w:rsidRPr="00155A0E" w:rsidRDefault="00155A0E" w:rsidP="0048006F">
      <w:pPr>
        <w:pStyle w:val="RTNumberedHeading"/>
        <w:tabs>
          <w:tab w:val="left" w:pos="1701"/>
        </w:tabs>
        <w:ind w:left="0" w:firstLine="0"/>
      </w:pPr>
      <w:bookmarkStart w:id="8" w:name="_Toc72922641"/>
      <w:bookmarkStart w:id="9" w:name="_Toc72922685"/>
      <w:r w:rsidRPr="00155A0E">
        <w:t>Legal definition of rape and access to justice for rape survivors</w:t>
      </w:r>
      <w:bookmarkEnd w:id="8"/>
      <w:bookmarkEnd w:id="9"/>
    </w:p>
    <w:p w14:paraId="5765BF1B" w14:textId="315CEC2F" w:rsidR="00155A0E" w:rsidRPr="00155A0E" w:rsidRDefault="00155A0E" w:rsidP="0048006F">
      <w:pPr>
        <w:pStyle w:val="RTBodyText"/>
        <w:tabs>
          <w:tab w:val="left" w:pos="1701"/>
        </w:tabs>
        <w:rPr>
          <w:lang w:eastAsia="en-GB"/>
        </w:rPr>
      </w:pPr>
      <w:r w:rsidRPr="00155A0E">
        <w:rPr>
          <w:lang w:eastAsia="en-GB"/>
        </w:rPr>
        <w:t>Annually around 50,000 women in Finland experience sexual violence. However, only around 1,500 sexual crimes against adult women are reported to the police. Less than 10% of all rapes are reported to the police and of those reported, around 30% result in a trial.</w:t>
      </w:r>
      <w:r w:rsidRPr="00155A0E">
        <w:rPr>
          <w:vertAlign w:val="superscript"/>
          <w:lang w:eastAsia="en-GB"/>
        </w:rPr>
        <w:footnoteReference w:id="11"/>
      </w:r>
      <w:r w:rsidRPr="00155A0E">
        <w:rPr>
          <w:lang w:eastAsia="en-GB"/>
        </w:rPr>
        <w:t xml:space="preserve"> </w:t>
      </w:r>
    </w:p>
    <w:p w14:paraId="33EFCEA7" w14:textId="54DDA209" w:rsidR="00155A0E" w:rsidRPr="00155A0E" w:rsidRDefault="00155A0E" w:rsidP="0048006F">
      <w:pPr>
        <w:pStyle w:val="RTBodyText"/>
        <w:tabs>
          <w:tab w:val="left" w:pos="1701"/>
        </w:tabs>
        <w:rPr>
          <w:lang w:eastAsia="en-GB"/>
        </w:rPr>
      </w:pPr>
      <w:r w:rsidRPr="00155A0E">
        <w:rPr>
          <w:lang w:eastAsia="en-GB"/>
        </w:rPr>
        <w:t>There are currently eight Sexual Assault Support Centres in operation, while the recommended number is 13.</w:t>
      </w:r>
      <w:r w:rsidRPr="00155A0E">
        <w:rPr>
          <w:vertAlign w:val="superscript"/>
          <w:lang w:eastAsia="en-GB"/>
        </w:rPr>
        <w:footnoteReference w:id="12"/>
      </w:r>
      <w:r w:rsidRPr="00155A0E">
        <w:rPr>
          <w:lang w:eastAsia="en-GB"/>
        </w:rPr>
        <w:t xml:space="preserve"> The centres assist victims aged 16 and over, and whose experience of sexual violence has occurred within the last one month. </w:t>
      </w:r>
    </w:p>
    <w:p w14:paraId="1B872AA4" w14:textId="319BD767" w:rsidR="00155A0E" w:rsidRPr="00155A0E" w:rsidRDefault="00155A0E" w:rsidP="0048006F">
      <w:pPr>
        <w:pStyle w:val="RTBodyText"/>
        <w:tabs>
          <w:tab w:val="left" w:pos="1701"/>
        </w:tabs>
        <w:rPr>
          <w:lang w:eastAsia="en-GB"/>
        </w:rPr>
      </w:pPr>
      <w:r w:rsidRPr="00155A0E">
        <w:rPr>
          <w:lang w:eastAsia="en-GB"/>
        </w:rPr>
        <w:t>Rape continues to be defined through the presence of physical violence rather than the lack of the victim’s consent.</w:t>
      </w:r>
      <w:r w:rsidRPr="00155A0E">
        <w:rPr>
          <w:vertAlign w:val="superscript"/>
          <w:lang w:eastAsia="en-GB"/>
        </w:rPr>
        <w:footnoteReference w:id="13"/>
      </w:r>
      <w:r w:rsidRPr="00155A0E">
        <w:rPr>
          <w:lang w:eastAsia="en-GB"/>
        </w:rPr>
        <w:t xml:space="preserve"> Situations where a person abuses a position of authority are automatically defined as sexual abuse, not rape, and carry a lesser sentence.</w:t>
      </w:r>
      <w:r w:rsidRPr="00155A0E">
        <w:rPr>
          <w:vertAlign w:val="superscript"/>
          <w:lang w:eastAsia="en-GB"/>
        </w:rPr>
        <w:footnoteReference w:id="14"/>
      </w:r>
      <w:r w:rsidRPr="00155A0E">
        <w:rPr>
          <w:lang w:eastAsia="en-GB"/>
        </w:rPr>
        <w:t xml:space="preserve"> A working group appointed by the Ministry of Justice published its recommendations for legal reform in July 2020</w:t>
      </w:r>
      <w:r w:rsidRPr="00155A0E">
        <w:rPr>
          <w:vertAlign w:val="superscript"/>
          <w:lang w:eastAsia="en-GB"/>
        </w:rPr>
        <w:footnoteReference w:id="15"/>
      </w:r>
      <w:r w:rsidRPr="00155A0E">
        <w:rPr>
          <w:lang w:eastAsia="en-GB"/>
        </w:rPr>
        <w:t xml:space="preserve"> and proposed that rape should be defined as: ”sexual intercourse with a person who does not participate voluntarily.”</w:t>
      </w:r>
      <w:r w:rsidRPr="00155A0E">
        <w:rPr>
          <w:vertAlign w:val="superscript"/>
          <w:lang w:eastAsia="en-GB"/>
        </w:rPr>
        <w:footnoteReference w:id="16"/>
      </w:r>
      <w:r w:rsidRPr="00155A0E">
        <w:rPr>
          <w:lang w:eastAsia="en-GB"/>
        </w:rPr>
        <w:t xml:space="preserve"> However, under the new proposals, abusing a position of authority would continue to be defined as sexual abuse, not rape. In addition, sexual abuse of a child aged 12-15 would be defined as ‘intercourse with a child’ and carry a lower sentence when the child has initiated the sexual activity or when it cannot be proven that the perpetrator has persuaded the child into sexual intercourse.</w:t>
      </w:r>
      <w:r w:rsidRPr="00155A0E">
        <w:rPr>
          <w:vertAlign w:val="superscript"/>
          <w:lang w:eastAsia="en-GB"/>
        </w:rPr>
        <w:footnoteReference w:id="17"/>
      </w:r>
    </w:p>
    <w:p w14:paraId="2B7BA6BA" w14:textId="77777777" w:rsidR="00155A0E" w:rsidRPr="00155A0E" w:rsidRDefault="00155A0E" w:rsidP="0048006F">
      <w:pPr>
        <w:pStyle w:val="RTNumberedHeading"/>
        <w:tabs>
          <w:tab w:val="left" w:pos="1701"/>
        </w:tabs>
        <w:ind w:left="0" w:firstLine="0"/>
      </w:pPr>
      <w:bookmarkStart w:id="10" w:name="_Toc72922642"/>
      <w:bookmarkStart w:id="11" w:name="_Toc72922686"/>
      <w:r w:rsidRPr="00155A0E">
        <w:lastRenderedPageBreak/>
        <w:t>Mediation in cases of domestic violence and intimate partner violence</w:t>
      </w:r>
      <w:bookmarkEnd w:id="10"/>
      <w:bookmarkEnd w:id="11"/>
    </w:p>
    <w:p w14:paraId="4A604B91" w14:textId="559E20BD" w:rsidR="00155A0E" w:rsidRPr="00155A0E" w:rsidRDefault="00155A0E" w:rsidP="0048006F">
      <w:pPr>
        <w:pStyle w:val="RTBodyText"/>
        <w:tabs>
          <w:tab w:val="left" w:pos="1701"/>
        </w:tabs>
        <w:rPr>
          <w:lang w:eastAsia="en-GB"/>
        </w:rPr>
      </w:pPr>
      <w:r w:rsidRPr="00155A0E">
        <w:rPr>
          <w:lang w:eastAsia="en-GB"/>
        </w:rPr>
        <w:t>In Finland, mediation is covered by the Act on Conciliation in Criminal and Certain Civil Cases. The Act requires voluntary consent by both parties and restricts mediation in cases of intimate partner violence: only prosecutors or the police may initiate it.</w:t>
      </w:r>
      <w:r w:rsidRPr="00155A0E">
        <w:rPr>
          <w:vertAlign w:val="superscript"/>
          <w:lang w:eastAsia="en-GB"/>
        </w:rPr>
        <w:footnoteReference w:id="18"/>
      </w:r>
      <w:r w:rsidRPr="00155A0E">
        <w:rPr>
          <w:lang w:eastAsia="en-GB"/>
        </w:rPr>
        <w:t xml:space="preserve"> In 90% of the mediated cases the referral was made by police.</w:t>
      </w:r>
      <w:r w:rsidRPr="00155A0E">
        <w:rPr>
          <w:vertAlign w:val="superscript"/>
          <w:lang w:eastAsia="en-GB"/>
        </w:rPr>
        <w:footnoteReference w:id="19"/>
      </w:r>
      <w:r w:rsidRPr="00155A0E">
        <w:rPr>
          <w:lang w:eastAsia="en-GB"/>
        </w:rPr>
        <w:t xml:space="preserve"> </w:t>
      </w:r>
    </w:p>
    <w:p w14:paraId="6B3FE92B" w14:textId="77777777" w:rsidR="00155A0E" w:rsidRPr="00155A0E" w:rsidRDefault="00155A0E" w:rsidP="0048006F">
      <w:pPr>
        <w:pStyle w:val="RTBodyText"/>
        <w:tabs>
          <w:tab w:val="left" w:pos="1701"/>
        </w:tabs>
        <w:rPr>
          <w:vertAlign w:val="superscript"/>
          <w:lang w:eastAsia="en-GB"/>
        </w:rPr>
      </w:pPr>
      <w:r w:rsidRPr="00155A0E">
        <w:rPr>
          <w:lang w:eastAsia="en-GB"/>
        </w:rPr>
        <w:t>Latest statistics from 2019 reveal that 18% of all cases mediated were domestic violence (2284 cases).</w:t>
      </w:r>
      <w:r w:rsidRPr="00155A0E">
        <w:rPr>
          <w:vertAlign w:val="superscript"/>
          <w:lang w:eastAsia="en-GB"/>
        </w:rPr>
        <w:footnoteReference w:id="20"/>
      </w:r>
      <w:r w:rsidRPr="00155A0E">
        <w:rPr>
          <w:lang w:eastAsia="en-GB"/>
        </w:rPr>
        <w:t xml:space="preserve"> </w:t>
      </w:r>
    </w:p>
    <w:p w14:paraId="0DE0FB41" w14:textId="77777777" w:rsidR="00155A0E" w:rsidRPr="00155A0E" w:rsidRDefault="00155A0E" w:rsidP="0048006F">
      <w:pPr>
        <w:pStyle w:val="RTBodyText"/>
        <w:tabs>
          <w:tab w:val="left" w:pos="1701"/>
        </w:tabs>
        <w:rPr>
          <w:lang w:eastAsia="en-GB"/>
        </w:rPr>
      </w:pPr>
      <w:r w:rsidRPr="00155A0E">
        <w:rPr>
          <w:lang w:eastAsia="en-GB"/>
        </w:rPr>
        <w:t>According to a 2019 evaluation study on mediation practices by the Finnish Institute of Health and Welfare (THL), 88% of mediated domestic violence cases were intimate partner violence. In the same year, the police recorded 5,700 cases of intimate partner violence.</w:t>
      </w:r>
      <w:r w:rsidRPr="00155A0E">
        <w:rPr>
          <w:vertAlign w:val="superscript"/>
          <w:lang w:eastAsia="en-GB"/>
        </w:rPr>
        <w:footnoteReference w:id="21"/>
      </w:r>
      <w:r w:rsidRPr="00155A0E">
        <w:rPr>
          <w:vertAlign w:val="superscript"/>
          <w:lang w:eastAsia="en-GB"/>
        </w:rPr>
        <w:t xml:space="preserve">  </w:t>
      </w:r>
      <w:r w:rsidRPr="00155A0E">
        <w:rPr>
          <w:lang w:eastAsia="en-GB"/>
        </w:rPr>
        <w:t xml:space="preserve">This means, that 35% of intimate partner violence reported to the police were referred to mediation. </w:t>
      </w:r>
    </w:p>
    <w:p w14:paraId="0AA0E7A7" w14:textId="10654D8D" w:rsidR="00155A0E" w:rsidRPr="0048006F" w:rsidRDefault="00155A0E" w:rsidP="0048006F">
      <w:pPr>
        <w:pStyle w:val="RTBodyText"/>
        <w:tabs>
          <w:tab w:val="left" w:pos="1701"/>
        </w:tabs>
        <w:rPr>
          <w:lang w:eastAsia="en-GB"/>
        </w:rPr>
      </w:pPr>
      <w:r w:rsidRPr="00155A0E">
        <w:rPr>
          <w:lang w:eastAsia="en-GB"/>
        </w:rPr>
        <w:t>In the 2019 study by THL</w:t>
      </w:r>
      <w:r w:rsidR="00822A54">
        <w:rPr>
          <w:lang w:eastAsia="en-GB"/>
        </w:rPr>
        <w:t xml:space="preserve">, </w:t>
      </w:r>
      <w:r w:rsidRPr="00155A0E">
        <w:rPr>
          <w:lang w:eastAsia="en-GB"/>
        </w:rPr>
        <w:t>mediated cases</w:t>
      </w:r>
      <w:r w:rsidR="00822A54">
        <w:rPr>
          <w:lang w:eastAsia="en-GB"/>
        </w:rPr>
        <w:t xml:space="preserve"> </w:t>
      </w:r>
      <w:r w:rsidRPr="00155A0E">
        <w:rPr>
          <w:lang w:eastAsia="en-GB"/>
        </w:rPr>
        <w:t>typically involved crimes like physical assaults, including severe violence such as suffocation.</w:t>
      </w:r>
      <w:r w:rsidRPr="00155A0E">
        <w:rPr>
          <w:vertAlign w:val="superscript"/>
          <w:lang w:eastAsia="en-GB"/>
        </w:rPr>
        <w:footnoteReference w:id="22"/>
      </w:r>
      <w:r w:rsidRPr="00155A0E">
        <w:rPr>
          <w:lang w:eastAsia="en-GB"/>
        </w:rPr>
        <w:t xml:space="preserve"> The study found that, according to the rules, reoccurrence of violence did not disqualify a couple from mediation if the reoccurrence of violence had not been brought to the attention of the authorities previously. The criteria for assessing the suitability of a reported crime for mediation varies greatly.</w:t>
      </w:r>
      <w:r w:rsidRPr="00155A0E">
        <w:rPr>
          <w:vertAlign w:val="superscript"/>
          <w:lang w:eastAsia="en-GB"/>
        </w:rPr>
        <w:footnoteReference w:id="23"/>
      </w:r>
      <w:r w:rsidRPr="00155A0E">
        <w:rPr>
          <w:lang w:eastAsia="en-GB"/>
        </w:rPr>
        <w:t xml:space="preserve"> The study concluded that the officials responsible for mediation referrals did not apply consistent criteria or system wide assessment tools to ascertain the risk of violence.</w:t>
      </w:r>
      <w:r w:rsidRPr="00155A0E">
        <w:rPr>
          <w:vertAlign w:val="superscript"/>
          <w:lang w:eastAsia="en-GB"/>
        </w:rPr>
        <w:footnoteReference w:id="24"/>
      </w:r>
      <w:r w:rsidRPr="00155A0E">
        <w:rPr>
          <w:lang w:eastAsia="en-GB"/>
        </w:rPr>
        <w:t xml:space="preserve"> In approximately half of the cases the mediation agreement was an apology from the perpetrator and a promise to stop violent behaviour. These agreements were followed up by mediators in only 20% of cases.</w:t>
      </w:r>
      <w:r w:rsidRPr="00155A0E">
        <w:rPr>
          <w:vertAlign w:val="superscript"/>
          <w:lang w:eastAsia="en-GB"/>
        </w:rPr>
        <w:footnoteReference w:id="25"/>
      </w:r>
      <w:r w:rsidRPr="00155A0E">
        <w:rPr>
          <w:lang w:eastAsia="en-GB"/>
        </w:rPr>
        <w:t xml:space="preserve"> In most cases, the criminal complaint of domestic violence ended with a mediation agreement</w:t>
      </w:r>
      <w:r w:rsidR="00822A54">
        <w:rPr>
          <w:lang w:eastAsia="en-GB"/>
        </w:rPr>
        <w:t xml:space="preserve">. </w:t>
      </w:r>
      <w:r w:rsidRPr="00155A0E">
        <w:rPr>
          <w:lang w:eastAsia="en-GB"/>
        </w:rPr>
        <w:t xml:space="preserve">71% of prosecutors waited for the outcome of mediation: if an agreement would be reached in mediation they would consider waiving of charges. Only one out of four prosecutors surveyed proceeded with the charges and did not wait for the </w:t>
      </w:r>
      <w:r w:rsidRPr="0048006F">
        <w:rPr>
          <w:lang w:eastAsia="en-GB"/>
        </w:rPr>
        <w:t>outcome of mediation.</w:t>
      </w:r>
      <w:r w:rsidRPr="0048006F">
        <w:rPr>
          <w:vertAlign w:val="superscript"/>
          <w:lang w:eastAsia="en-GB"/>
        </w:rPr>
        <w:footnoteReference w:id="26"/>
      </w:r>
      <w:r w:rsidRPr="0048006F">
        <w:rPr>
          <w:lang w:eastAsia="en-GB"/>
        </w:rPr>
        <w:t xml:space="preserve"> </w:t>
      </w:r>
    </w:p>
    <w:p w14:paraId="0D3D8E60" w14:textId="3A8728AB" w:rsidR="00155A0E" w:rsidRPr="00155A0E" w:rsidRDefault="00155A0E" w:rsidP="0048006F">
      <w:pPr>
        <w:pStyle w:val="RTBodyText"/>
        <w:tabs>
          <w:tab w:val="left" w:pos="1701"/>
        </w:tabs>
        <w:rPr>
          <w:lang w:eastAsia="en-GB"/>
        </w:rPr>
      </w:pPr>
      <w:r w:rsidRPr="0048006F">
        <w:rPr>
          <w:lang w:eastAsia="en-GB"/>
        </w:rPr>
        <w:t>Since 2011 the police have been obliged by law to investigate all assaults.</w:t>
      </w:r>
      <w:r w:rsidRPr="0048006F">
        <w:rPr>
          <w:vertAlign w:val="superscript"/>
          <w:lang w:eastAsia="en-GB"/>
        </w:rPr>
        <w:footnoteReference w:id="27"/>
      </w:r>
      <w:r w:rsidRPr="0048006F">
        <w:rPr>
          <w:lang w:eastAsia="en-GB"/>
        </w:rPr>
        <w:t xml:space="preserve"> THL</w:t>
      </w:r>
      <w:r w:rsidR="00822A54">
        <w:rPr>
          <w:lang w:eastAsia="en-GB"/>
        </w:rPr>
        <w:t xml:space="preserve"> </w:t>
      </w:r>
      <w:r w:rsidRPr="0048006F">
        <w:rPr>
          <w:lang w:eastAsia="en-GB"/>
        </w:rPr>
        <w:t>reported</w:t>
      </w:r>
      <w:r w:rsidRPr="00155A0E">
        <w:rPr>
          <w:lang w:eastAsia="en-GB"/>
        </w:rPr>
        <w:t xml:space="preserve"> in 2019, upon request, that in one third of cases referred to mediation by the police there was no preliminary criminal investigation, and in one third of the cases the investigation was unfinished.</w:t>
      </w:r>
      <w:r w:rsidRPr="00155A0E">
        <w:rPr>
          <w:vertAlign w:val="superscript"/>
          <w:lang w:eastAsia="en-GB"/>
        </w:rPr>
        <w:footnoteReference w:id="28"/>
      </w:r>
      <w:r w:rsidRPr="00155A0E">
        <w:rPr>
          <w:lang w:eastAsia="en-GB"/>
        </w:rPr>
        <w:t xml:space="preserve"> This raises the concern that police may be referring cases to mediation as an alternative to conducting an investigation into the crime. This is in violation of the requirements of the current Criminal Code, as well as a potential failure to protect and uphold the victims right to justice and protection.</w:t>
      </w:r>
    </w:p>
    <w:p w14:paraId="438ABCEB" w14:textId="4296EB33" w:rsidR="00155A0E" w:rsidRPr="00155A0E" w:rsidRDefault="00155A0E" w:rsidP="0048006F">
      <w:pPr>
        <w:pStyle w:val="RTBodyText"/>
        <w:tabs>
          <w:tab w:val="left" w:pos="1701"/>
        </w:tabs>
        <w:rPr>
          <w:lang w:eastAsia="en-GB"/>
        </w:rPr>
      </w:pPr>
      <w:r w:rsidRPr="00155A0E">
        <w:rPr>
          <w:lang w:eastAsia="en-GB"/>
        </w:rPr>
        <w:t>The Deputy Chancellor of Justice reviewed police instructions in cases of domestic violence and intimate partner violence in 2019.</w:t>
      </w:r>
      <w:r w:rsidRPr="00155A0E">
        <w:rPr>
          <w:vertAlign w:val="superscript"/>
          <w:lang w:eastAsia="en-GB"/>
        </w:rPr>
        <w:t xml:space="preserve"> </w:t>
      </w:r>
      <w:r w:rsidRPr="00155A0E">
        <w:rPr>
          <w:vertAlign w:val="superscript"/>
          <w:lang w:eastAsia="en-GB"/>
        </w:rPr>
        <w:footnoteReference w:id="29"/>
      </w:r>
      <w:r w:rsidRPr="00155A0E">
        <w:rPr>
          <w:lang w:eastAsia="en-GB"/>
        </w:rPr>
        <w:t xml:space="preserve"> In his review, the Deputy Chancellor of Justice emphasized that mediation must not mean that criminal process is being bypassed and stressed that the Finnish authorities must ensure that all law-enforcement staff are aware that mediation is prohibited in cases of repeated violence.</w:t>
      </w:r>
      <w:r w:rsidRPr="00155A0E">
        <w:rPr>
          <w:vertAlign w:val="superscript"/>
          <w:lang w:eastAsia="en-GB"/>
        </w:rPr>
        <w:footnoteReference w:id="30"/>
      </w:r>
      <w:r w:rsidR="00822A54">
        <w:rPr>
          <w:lang w:eastAsia="en-GB"/>
        </w:rPr>
        <w:t xml:space="preserve"> </w:t>
      </w:r>
    </w:p>
    <w:p w14:paraId="3C7E562B" w14:textId="77777777" w:rsidR="00155A0E" w:rsidRPr="00155A0E" w:rsidRDefault="00155A0E" w:rsidP="0048006F">
      <w:pPr>
        <w:pStyle w:val="RTNumberedHeading"/>
        <w:tabs>
          <w:tab w:val="left" w:pos="1701"/>
        </w:tabs>
        <w:ind w:left="0" w:firstLine="0"/>
      </w:pPr>
      <w:bookmarkStart w:id="12" w:name="_Toc72922643"/>
      <w:bookmarkStart w:id="13" w:name="_Toc72922687"/>
      <w:r w:rsidRPr="00155A0E">
        <w:lastRenderedPageBreak/>
        <w:t>Inadequate funding of support services and action plans for victims of violence</w:t>
      </w:r>
      <w:bookmarkEnd w:id="12"/>
      <w:bookmarkEnd w:id="13"/>
    </w:p>
    <w:p w14:paraId="3B4BB88D" w14:textId="7AAF7245" w:rsidR="00155A0E" w:rsidRPr="00155A0E" w:rsidRDefault="00155A0E" w:rsidP="0048006F">
      <w:pPr>
        <w:pStyle w:val="RTBodyText"/>
        <w:tabs>
          <w:tab w:val="left" w:pos="1701"/>
        </w:tabs>
        <w:rPr>
          <w:lang w:eastAsia="en-GB"/>
        </w:rPr>
      </w:pPr>
      <w:r w:rsidRPr="00155A0E">
        <w:rPr>
          <w:lang w:eastAsia="en-GB"/>
        </w:rPr>
        <w:t xml:space="preserve">In Finland, support services for survivors of violence are predominantly provided by non-governmental organizations. Funding of services has been gravely inadequate. Services provided by NGO’s are mainly funded through the gaming revenue of </w:t>
      </w:r>
      <w:proofErr w:type="spellStart"/>
      <w:r w:rsidRPr="00155A0E">
        <w:rPr>
          <w:lang w:eastAsia="en-GB"/>
        </w:rPr>
        <w:t>Veikkaus</w:t>
      </w:r>
      <w:proofErr w:type="spellEnd"/>
      <w:r w:rsidRPr="00155A0E">
        <w:rPr>
          <w:vertAlign w:val="superscript"/>
          <w:lang w:eastAsia="en-GB"/>
        </w:rPr>
        <w:footnoteReference w:id="31"/>
      </w:r>
      <w:r w:rsidRPr="00155A0E">
        <w:rPr>
          <w:lang w:eastAsia="en-GB"/>
        </w:rPr>
        <w:t>, a state-owned company operating slot machines and gambling.</w:t>
      </w:r>
      <w:r w:rsidRPr="00155A0E">
        <w:rPr>
          <w:vertAlign w:val="superscript"/>
          <w:lang w:eastAsia="en-GB"/>
        </w:rPr>
        <w:footnoteReference w:id="32"/>
      </w:r>
      <w:r w:rsidRPr="00155A0E">
        <w:rPr>
          <w:lang w:eastAsia="en-GB"/>
        </w:rPr>
        <w:t xml:space="preserve"> Funding is distributed through the Funding Centre for Social Welfare and Health Organizations (STEA)</w:t>
      </w:r>
      <w:r w:rsidRPr="00155A0E">
        <w:rPr>
          <w:vertAlign w:val="superscript"/>
          <w:lang w:eastAsia="en-GB"/>
        </w:rPr>
        <w:footnoteReference w:id="33"/>
      </w:r>
      <w:r w:rsidRPr="00155A0E">
        <w:rPr>
          <w:lang w:eastAsia="en-GB"/>
        </w:rPr>
        <w:t xml:space="preserve"> where non-profit organizations can apply for grants. Based on applications, STEA prepares a funding proposal to the Ministry of Social Affairs and Health, which makes the final decisions. </w:t>
      </w:r>
    </w:p>
    <w:p w14:paraId="3DB00D19" w14:textId="4931643D" w:rsidR="00155A0E" w:rsidRPr="00155A0E" w:rsidRDefault="00155A0E" w:rsidP="0048006F">
      <w:pPr>
        <w:pStyle w:val="RTBodyText"/>
        <w:tabs>
          <w:tab w:val="left" w:pos="1701"/>
        </w:tabs>
        <w:rPr>
          <w:lang w:eastAsia="en-GB"/>
        </w:rPr>
      </w:pPr>
      <w:r w:rsidRPr="00155A0E">
        <w:rPr>
          <w:lang w:eastAsia="en-GB"/>
        </w:rPr>
        <w:t xml:space="preserve">Because of the restrictions due to the Covid-19 pandemic </w:t>
      </w:r>
      <w:proofErr w:type="spellStart"/>
      <w:r w:rsidRPr="00155A0E">
        <w:rPr>
          <w:lang w:eastAsia="en-GB"/>
        </w:rPr>
        <w:t>Veikkaus</w:t>
      </w:r>
      <w:proofErr w:type="spellEnd"/>
      <w:r w:rsidRPr="00155A0E">
        <w:rPr>
          <w:lang w:eastAsia="en-GB"/>
        </w:rPr>
        <w:t xml:space="preserve"> estimated that the gambling revenue annually remitted to the state would be reduced by about EUR 300 million.</w:t>
      </w:r>
      <w:r w:rsidRPr="00155A0E">
        <w:rPr>
          <w:vertAlign w:val="superscript"/>
          <w:lang w:eastAsia="en-GB"/>
        </w:rPr>
        <w:footnoteReference w:id="34"/>
      </w:r>
      <w:r w:rsidRPr="00155A0E">
        <w:rPr>
          <w:lang w:eastAsia="en-GB"/>
        </w:rPr>
        <w:t xml:space="preserve"> In addition, </w:t>
      </w:r>
      <w:r w:rsidR="000D17EA">
        <w:rPr>
          <w:lang w:eastAsia="en-GB"/>
        </w:rPr>
        <w:t>t</w:t>
      </w:r>
      <w:r w:rsidRPr="00155A0E">
        <w:rPr>
          <w:lang w:eastAsia="en-GB"/>
        </w:rPr>
        <w:t>he funding of the services financed with gambling revenue will likely be reduced as well.</w:t>
      </w:r>
      <w:r w:rsidRPr="00155A0E">
        <w:rPr>
          <w:vertAlign w:val="superscript"/>
          <w:lang w:eastAsia="en-GB"/>
        </w:rPr>
        <w:footnoteReference w:id="35"/>
      </w:r>
      <w:r w:rsidRPr="00155A0E">
        <w:rPr>
          <w:lang w:eastAsia="en-GB"/>
        </w:rPr>
        <w:t xml:space="preserve"> </w:t>
      </w:r>
    </w:p>
    <w:p w14:paraId="03557401" w14:textId="572D02F2" w:rsidR="00155A0E" w:rsidRPr="00155A0E" w:rsidRDefault="00155A0E" w:rsidP="0048006F">
      <w:pPr>
        <w:pStyle w:val="RTBodyText"/>
        <w:tabs>
          <w:tab w:val="left" w:pos="1701"/>
        </w:tabs>
        <w:rPr>
          <w:lang w:eastAsia="en-GB"/>
        </w:rPr>
      </w:pPr>
      <w:r w:rsidRPr="00155A0E">
        <w:rPr>
          <w:lang w:eastAsia="en-GB"/>
        </w:rPr>
        <w:t>During the budget negotiations in April 2021, the government decided to start preparing a new model of financing for organisations.</w:t>
      </w:r>
      <w:r w:rsidRPr="00155A0E">
        <w:rPr>
          <w:vertAlign w:val="superscript"/>
          <w:lang w:eastAsia="en-GB"/>
        </w:rPr>
        <w:footnoteReference w:id="36"/>
      </w:r>
      <w:r w:rsidRPr="00155A0E">
        <w:rPr>
          <w:lang w:eastAsia="en-GB"/>
        </w:rPr>
        <w:t xml:space="preserve"> There is a potential risk that the government does not provide sufficient funding for providers of support services to victims of violence. </w:t>
      </w:r>
    </w:p>
    <w:p w14:paraId="17D29264" w14:textId="019890DA" w:rsidR="00155A0E" w:rsidRPr="00155A0E" w:rsidRDefault="00155A0E" w:rsidP="0048006F">
      <w:pPr>
        <w:pStyle w:val="RTBodyText"/>
        <w:tabs>
          <w:tab w:val="left" w:pos="1701"/>
        </w:tabs>
        <w:rPr>
          <w:vertAlign w:val="superscript"/>
          <w:lang w:eastAsia="en-GB"/>
        </w:rPr>
      </w:pPr>
      <w:r w:rsidRPr="00155A0E">
        <w:rPr>
          <w:lang w:eastAsia="en-GB"/>
        </w:rPr>
        <w:t xml:space="preserve">The systematic lack of funding for support services for victims can </w:t>
      </w:r>
      <w:r w:rsidR="00822A54" w:rsidRPr="00155A0E">
        <w:rPr>
          <w:lang w:eastAsia="en-GB"/>
        </w:rPr>
        <w:t xml:space="preserve">also </w:t>
      </w:r>
      <w:r w:rsidRPr="00155A0E">
        <w:rPr>
          <w:lang w:eastAsia="en-GB"/>
        </w:rPr>
        <w:t>be seen in the financing of   Government Action Plans on violence</w:t>
      </w:r>
      <w:r w:rsidRPr="00155A0E">
        <w:rPr>
          <w:vertAlign w:val="superscript"/>
          <w:lang w:eastAsia="en-GB"/>
        </w:rPr>
        <w:footnoteReference w:id="37"/>
      </w:r>
      <w:r w:rsidRPr="00155A0E">
        <w:rPr>
          <w:lang w:eastAsia="en-GB"/>
        </w:rPr>
        <w:t xml:space="preserve"> and State funded services for victims seeking safety, like shelters. A 2016 study evaluating earlier Action Plans concluded that measures aimed at reducing violence against women were not fully implemented due to lack of funds.</w:t>
      </w:r>
      <w:r w:rsidRPr="00155A0E">
        <w:rPr>
          <w:vertAlign w:val="superscript"/>
          <w:lang w:eastAsia="en-GB"/>
        </w:rPr>
        <w:footnoteReference w:id="38"/>
      </w:r>
      <w:r w:rsidRPr="00155A0E">
        <w:rPr>
          <w:lang w:eastAsia="en-GB"/>
        </w:rPr>
        <w:t xml:space="preserve"> Also, even after increase in funding, by May 2021 Finland still only had 231 family places in shelters. The number recommended by Council of Europe being 550.</w:t>
      </w:r>
      <w:r w:rsidRPr="00155A0E">
        <w:rPr>
          <w:vertAlign w:val="superscript"/>
          <w:lang w:eastAsia="en-GB"/>
        </w:rPr>
        <w:footnoteReference w:id="39"/>
      </w:r>
      <w:r w:rsidRPr="00155A0E">
        <w:rPr>
          <w:vertAlign w:val="superscript"/>
          <w:lang w:eastAsia="en-GB"/>
        </w:rPr>
        <w:t xml:space="preserve"> </w:t>
      </w:r>
    </w:p>
    <w:p w14:paraId="1DB66F5D" w14:textId="77777777" w:rsidR="00155A0E" w:rsidRPr="00155A0E" w:rsidRDefault="00155A0E" w:rsidP="0048006F">
      <w:pPr>
        <w:pStyle w:val="RTBodyText"/>
        <w:tabs>
          <w:tab w:val="left" w:pos="1701"/>
        </w:tabs>
        <w:rPr>
          <w:vertAlign w:val="superscript"/>
          <w:lang w:eastAsia="en-GB"/>
        </w:rPr>
      </w:pPr>
    </w:p>
    <w:p w14:paraId="0446D35C" w14:textId="77777777" w:rsidR="00155A0E" w:rsidRPr="00155A0E" w:rsidRDefault="00155A0E" w:rsidP="0048006F">
      <w:pPr>
        <w:pStyle w:val="RTTitlenumbered"/>
        <w:tabs>
          <w:tab w:val="left" w:pos="1701"/>
        </w:tabs>
      </w:pPr>
      <w:bookmarkStart w:id="14" w:name="_Toc72922644"/>
      <w:bookmarkStart w:id="15" w:name="_Toc72922688"/>
      <w:r w:rsidRPr="00155A0E">
        <w:t>FORCED MARRIAGE (ARTICLE 6)</w:t>
      </w:r>
      <w:bookmarkEnd w:id="14"/>
      <w:bookmarkEnd w:id="15"/>
    </w:p>
    <w:p w14:paraId="303C8DA1" w14:textId="76DCE8D9" w:rsidR="00155A0E" w:rsidRPr="00155A0E" w:rsidRDefault="00155A0E" w:rsidP="0048006F">
      <w:pPr>
        <w:pStyle w:val="RTBodyText"/>
        <w:tabs>
          <w:tab w:val="left" w:pos="1701"/>
        </w:tabs>
        <w:rPr>
          <w:lang w:eastAsia="en-GB"/>
        </w:rPr>
      </w:pPr>
      <w:r w:rsidRPr="00155A0E">
        <w:rPr>
          <w:lang w:eastAsia="en-GB"/>
        </w:rPr>
        <w:t>Forced marriage is currently not a distinct criminal offence in Finland.</w:t>
      </w:r>
      <w:r w:rsidRPr="00155A0E">
        <w:rPr>
          <w:vertAlign w:val="superscript"/>
          <w:lang w:eastAsia="en-GB"/>
        </w:rPr>
        <w:footnoteReference w:id="40"/>
      </w:r>
      <w:r w:rsidRPr="00155A0E">
        <w:rPr>
          <w:vertAlign w:val="superscript"/>
          <w:lang w:eastAsia="en-GB"/>
        </w:rPr>
        <w:t xml:space="preserve"> </w:t>
      </w:r>
      <w:r w:rsidRPr="00155A0E">
        <w:rPr>
          <w:lang w:eastAsia="en-GB"/>
        </w:rPr>
        <w:t xml:space="preserve"> The Government assessment report and the draft bill on the annulment of forced marriage and the recognition of a marriage concluded abroad by a minor is inadequate. The legal effect of an annulment would be that the marital status of the parties would revert to ‘unmarried’. The proposed time limit for seeking an annulment is one year after moving to separate addresses or divorce and at the latest five years after the factual end of the marriage. The proposal concerning the recognition of a marriage concluded abroad by a minor fails to adequately protect child victims, as the high threshold for recognizing marriages would only apply to marriages concluded while at least one party was resident in Finland.</w:t>
      </w:r>
      <w:r w:rsidRPr="00155A0E">
        <w:rPr>
          <w:vertAlign w:val="superscript"/>
          <w:lang w:eastAsia="en-GB"/>
        </w:rPr>
        <w:footnoteReference w:id="41"/>
      </w:r>
    </w:p>
    <w:p w14:paraId="1E122B3D" w14:textId="77777777" w:rsidR="00155A0E" w:rsidRPr="00155A0E" w:rsidRDefault="00155A0E" w:rsidP="0048006F">
      <w:pPr>
        <w:pStyle w:val="RTBodyText"/>
        <w:tabs>
          <w:tab w:val="left" w:pos="1701"/>
        </w:tabs>
        <w:rPr>
          <w:bCs/>
          <w:lang w:eastAsia="en-GB"/>
        </w:rPr>
      </w:pPr>
      <w:r w:rsidRPr="00155A0E">
        <w:rPr>
          <w:lang w:eastAsia="en-GB"/>
        </w:rPr>
        <w:br w:type="page"/>
      </w:r>
    </w:p>
    <w:p w14:paraId="4BFB31A3" w14:textId="13DDD102" w:rsidR="00155A0E" w:rsidRPr="00155A0E" w:rsidRDefault="00155A0E" w:rsidP="0048006F">
      <w:pPr>
        <w:pStyle w:val="RTTitlenumbered"/>
        <w:tabs>
          <w:tab w:val="left" w:pos="1701"/>
        </w:tabs>
      </w:pPr>
      <w:bookmarkStart w:id="16" w:name="_Toc72922645"/>
      <w:bookmarkStart w:id="17" w:name="_Toc72922689"/>
      <w:r w:rsidRPr="00155A0E">
        <w:lastRenderedPageBreak/>
        <w:t>The right to health and other rights of transgender people and intersex children (ARTICLE 12)</w:t>
      </w:r>
      <w:bookmarkEnd w:id="16"/>
      <w:bookmarkEnd w:id="17"/>
      <w:r w:rsidRPr="00155A0E">
        <w:t xml:space="preserve"> </w:t>
      </w:r>
    </w:p>
    <w:p w14:paraId="287C266D" w14:textId="44C6B53B" w:rsidR="00155A0E" w:rsidRPr="00155A0E" w:rsidRDefault="00155A0E" w:rsidP="0048006F">
      <w:pPr>
        <w:pStyle w:val="RTBodyText"/>
        <w:tabs>
          <w:tab w:val="left" w:pos="1701"/>
        </w:tabs>
        <w:rPr>
          <w:lang w:eastAsia="en-GB"/>
        </w:rPr>
      </w:pPr>
      <w:r w:rsidRPr="00155A0E">
        <w:rPr>
          <w:lang w:eastAsia="en-GB"/>
        </w:rPr>
        <w:t xml:space="preserve">The procedure to obtain legal gender </w:t>
      </w:r>
      <w:r w:rsidRPr="0048006F">
        <w:rPr>
          <w:lang w:eastAsia="en-GB"/>
        </w:rPr>
        <w:t>recognition is excessively long, taking up to 3 years</w:t>
      </w:r>
      <w:r w:rsidRPr="000D17EA">
        <w:rPr>
          <w:vertAlign w:val="superscript"/>
          <w:lang w:eastAsia="en-GB"/>
        </w:rPr>
        <w:footnoteReference w:id="42"/>
      </w:r>
      <w:r w:rsidRPr="0048006F">
        <w:rPr>
          <w:lang w:eastAsia="en-GB"/>
        </w:rPr>
        <w:t xml:space="preserve"> According to the Trans Act</w:t>
      </w:r>
      <w:r w:rsidRPr="000D17EA">
        <w:rPr>
          <w:vertAlign w:val="superscript"/>
          <w:lang w:eastAsia="en-GB"/>
        </w:rPr>
        <w:footnoteReference w:id="43"/>
      </w:r>
      <w:r w:rsidR="000D17EA">
        <w:rPr>
          <w:lang w:eastAsia="en-GB"/>
        </w:rPr>
        <w:t xml:space="preserve"> </w:t>
      </w:r>
      <w:r w:rsidRPr="000D17EA">
        <w:rPr>
          <w:vertAlign w:val="superscript"/>
          <w:lang w:eastAsia="en-GB"/>
        </w:rPr>
        <w:footnoteReference w:id="44"/>
      </w:r>
      <w:r w:rsidRPr="0048006F">
        <w:rPr>
          <w:lang w:eastAsia="en-GB"/>
        </w:rPr>
        <w:t xml:space="preserve"> and be sterilized or for some other reason infertile.</w:t>
      </w:r>
      <w:r w:rsidRPr="00155A0E">
        <w:rPr>
          <w:lang w:eastAsia="en-GB"/>
        </w:rPr>
        <w:t xml:space="preserve"> These prerequisites as well as the length of the process, violate transgender people’s rights to health, personal integrity and to private and family life. </w:t>
      </w:r>
      <w:r w:rsidR="000D17EA" w:rsidRPr="00155A0E">
        <w:rPr>
          <w:lang w:eastAsia="en-GB"/>
        </w:rPr>
        <w:t>If</w:t>
      </w:r>
      <w:r w:rsidRPr="00155A0E">
        <w:rPr>
          <w:lang w:eastAsia="en-GB"/>
        </w:rPr>
        <w:t xml:space="preserve"> the gender markers on identity documents do not reflect a trans person’s identity, they risk discrimination and harassment every time they must show these documents</w:t>
      </w:r>
      <w:r w:rsidRPr="00155A0E">
        <w:rPr>
          <w:vertAlign w:val="superscript"/>
          <w:lang w:eastAsia="en-GB"/>
        </w:rPr>
        <w:footnoteReference w:id="45"/>
      </w:r>
      <w:r w:rsidRPr="00155A0E">
        <w:rPr>
          <w:lang w:eastAsia="en-GB"/>
        </w:rPr>
        <w:t xml:space="preserve">. </w:t>
      </w:r>
    </w:p>
    <w:p w14:paraId="13341AA4" w14:textId="2AA51A26" w:rsidR="00155A0E" w:rsidRPr="00155A0E" w:rsidRDefault="00155A0E" w:rsidP="0048006F">
      <w:pPr>
        <w:pStyle w:val="RTBodyText"/>
        <w:tabs>
          <w:tab w:val="left" w:pos="1701"/>
        </w:tabs>
        <w:rPr>
          <w:lang w:eastAsia="en-GB"/>
        </w:rPr>
      </w:pPr>
      <w:r w:rsidRPr="00155A0E">
        <w:rPr>
          <w:lang w:eastAsia="en-GB"/>
        </w:rPr>
        <w:t xml:space="preserve">The Government has committed to reforming the Trans Act. In February 2020, a working group published its evaluation of reform </w:t>
      </w:r>
      <w:r w:rsidRPr="00155A0E" w:rsidDel="00AC5DA3">
        <w:rPr>
          <w:lang w:eastAsia="en-GB"/>
        </w:rPr>
        <w:t>options</w:t>
      </w:r>
      <w:r w:rsidRPr="00155A0E">
        <w:rPr>
          <w:lang w:eastAsia="en-GB"/>
        </w:rPr>
        <w:t>.</w:t>
      </w:r>
      <w:r w:rsidRPr="00155A0E" w:rsidDel="00AC5DA3">
        <w:rPr>
          <w:lang w:eastAsia="en-GB"/>
        </w:rPr>
        <w:t xml:space="preserve"> </w:t>
      </w:r>
      <w:r w:rsidRPr="00155A0E">
        <w:rPr>
          <w:lang w:eastAsia="en-GB"/>
        </w:rPr>
        <w:t xml:space="preserve">The Government Programme also specifies that legal gender recognition will continue to only be available to adults. A new working group is to be established in May 2021 to create a legislative proposal by the end of the year. </w:t>
      </w:r>
    </w:p>
    <w:p w14:paraId="50EEC57E" w14:textId="77777777" w:rsidR="00155A0E" w:rsidRPr="00155A0E" w:rsidRDefault="00155A0E" w:rsidP="0048006F">
      <w:pPr>
        <w:pStyle w:val="RTBodyText"/>
        <w:tabs>
          <w:tab w:val="left" w:pos="1701"/>
        </w:tabs>
        <w:rPr>
          <w:lang w:eastAsia="en-GB"/>
        </w:rPr>
      </w:pPr>
      <w:r w:rsidRPr="00155A0E">
        <w:rPr>
          <w:lang w:eastAsia="en-GB"/>
        </w:rPr>
        <w:t>Intersex children in Finland are routinely subjected to medical and surgical treatments to align their physical appearances with one of the binary sexes.</w:t>
      </w:r>
      <w:r w:rsidRPr="00155A0E">
        <w:rPr>
          <w:vertAlign w:val="superscript"/>
          <w:lang w:eastAsia="en-GB"/>
        </w:rPr>
        <w:footnoteReference w:id="46"/>
      </w:r>
      <w:r w:rsidRPr="00155A0E">
        <w:rPr>
          <w:lang w:eastAsia="en-GB"/>
        </w:rPr>
        <w:t xml:space="preserve"> When performed without informed consent or adequate information, these surgeries violate people’s right to  personal and bodily integrity and may have long-term consequences on their right to health and their sexual and reproductive rights, particularly since they can severely impair people’s fertility.</w:t>
      </w:r>
      <w:r w:rsidRPr="00155A0E">
        <w:rPr>
          <w:vertAlign w:val="superscript"/>
          <w:lang w:eastAsia="en-GB"/>
        </w:rPr>
        <w:footnoteReference w:id="47"/>
      </w:r>
      <w:r w:rsidRPr="00155A0E">
        <w:rPr>
          <w:lang w:eastAsia="en-GB"/>
        </w:rPr>
        <w:t xml:space="preserve"> A 2019 report cited intersex people whose medical treatment had been undertaken without their consent. Some of the 12 respondents were subjected to “unwanted surgeries to modify sex characteristics in their childhood” and described the experience as sexual violence. Even when experiences with healthcare services had been positive, respondents felt that they had not received enough information.</w:t>
      </w:r>
      <w:r w:rsidRPr="00155A0E">
        <w:rPr>
          <w:vertAlign w:val="superscript"/>
          <w:lang w:eastAsia="en-GB"/>
        </w:rPr>
        <w:footnoteReference w:id="48"/>
      </w:r>
      <w:r w:rsidRPr="00155A0E">
        <w:rPr>
          <w:lang w:eastAsia="en-GB"/>
        </w:rPr>
        <w:t xml:space="preserve"> The Government Programme states that the self-determination of intersex children will be strengthened, and cosmetic, medically non-necessary surgeries will be discontinued. However, the practical measures that are to be put in place to fulfil these objectives remains unclear.</w:t>
      </w:r>
    </w:p>
    <w:p w14:paraId="731B4A49" w14:textId="77777777" w:rsidR="00155A0E" w:rsidRPr="00155A0E" w:rsidRDefault="00155A0E" w:rsidP="0048006F">
      <w:pPr>
        <w:pStyle w:val="RTBodyText"/>
        <w:tabs>
          <w:tab w:val="left" w:pos="1701"/>
        </w:tabs>
        <w:rPr>
          <w:lang w:eastAsia="en-GB"/>
        </w:rPr>
      </w:pPr>
    </w:p>
    <w:p w14:paraId="78FDD8B7" w14:textId="77777777" w:rsidR="00155A0E" w:rsidRPr="00155A0E" w:rsidRDefault="00155A0E" w:rsidP="0048006F">
      <w:pPr>
        <w:pStyle w:val="RTBodyText"/>
        <w:tabs>
          <w:tab w:val="left" w:pos="1701"/>
        </w:tabs>
        <w:rPr>
          <w:i/>
          <w:iCs/>
          <w:lang w:eastAsia="en-GB"/>
        </w:rPr>
        <w:sectPr w:rsidR="00155A0E" w:rsidRPr="00155A0E" w:rsidSect="00E7018F">
          <w:pgSz w:w="11906" w:h="16838"/>
          <w:pgMar w:top="1417" w:right="1134" w:bottom="1417" w:left="1134" w:header="708" w:footer="708" w:gutter="0"/>
          <w:cols w:space="708"/>
          <w:titlePg/>
          <w:docGrid w:linePitch="360"/>
        </w:sectPr>
      </w:pPr>
    </w:p>
    <w:p w14:paraId="3D6FCA9C" w14:textId="7BCBFAC2" w:rsidR="00155A0E" w:rsidRPr="00155A0E" w:rsidRDefault="00155A0E" w:rsidP="0048006F">
      <w:pPr>
        <w:pStyle w:val="RTBodyText"/>
        <w:tabs>
          <w:tab w:val="left" w:pos="1701"/>
        </w:tabs>
        <w:ind w:left="-709"/>
        <w:rPr>
          <w:sz w:val="44"/>
          <w:szCs w:val="44"/>
        </w:rPr>
      </w:pPr>
      <w:r w:rsidRPr="00F63789">
        <w:rPr>
          <w:rFonts w:ascii="Amnesty Trade Gothic Cn" w:hAnsi="Amnesty Trade Gothic Cn"/>
          <w:b/>
          <w:bCs/>
          <w:sz w:val="44"/>
          <w:szCs w:val="44"/>
        </w:rPr>
        <w:lastRenderedPageBreak/>
        <w:t>ANNEX</w:t>
      </w:r>
      <w:r w:rsidRPr="00155A0E">
        <w:rPr>
          <w:sz w:val="44"/>
          <w:szCs w:val="44"/>
        </w:rPr>
        <w:t xml:space="preserve">: </w:t>
      </w:r>
    </w:p>
    <w:p w14:paraId="04BC8C55" w14:textId="5465AF92" w:rsidR="00155A0E" w:rsidRPr="00155A0E" w:rsidRDefault="00155A0E" w:rsidP="0048006F">
      <w:pPr>
        <w:pStyle w:val="RTBodyText"/>
        <w:tabs>
          <w:tab w:val="left" w:pos="1701"/>
        </w:tabs>
        <w:ind w:left="-709"/>
        <w:rPr>
          <w:lang w:eastAsia="en-GB"/>
        </w:rPr>
      </w:pPr>
      <w:r w:rsidRPr="00155A0E">
        <w:rPr>
          <w:lang w:eastAsia="en-GB"/>
        </w:rPr>
        <w:t>Amnesty International (2019)</w:t>
      </w:r>
      <w:r w:rsidR="000D17EA" w:rsidRPr="00155A0E">
        <w:rPr>
          <w:lang w:eastAsia="en-GB"/>
        </w:rPr>
        <w:t>:</w:t>
      </w:r>
      <w:r w:rsidR="000D17EA">
        <w:rPr>
          <w:lang w:eastAsia="en-GB"/>
        </w:rPr>
        <w:t xml:space="preserve"> “Europe</w:t>
      </w:r>
      <w:r w:rsidRPr="00155A0E">
        <w:rPr>
          <w:lang w:eastAsia="en-GB"/>
        </w:rPr>
        <w:t xml:space="preserve">: Time for Change: Justice for Rape Survivors in the Nordic Countries”, available at: </w:t>
      </w:r>
      <w:hyperlink r:id="rId18" w:history="1">
        <w:r w:rsidRPr="00155A0E">
          <w:rPr>
            <w:rStyle w:val="Hyperlink"/>
            <w:lang w:eastAsia="en-GB"/>
          </w:rPr>
          <w:t>https://www.amnesty.org/en/documents/eur01/0089/2019/en/</w:t>
        </w:r>
      </w:hyperlink>
    </w:p>
    <w:p w14:paraId="50603B32" w14:textId="77777777" w:rsidR="00155A0E" w:rsidRPr="00155A0E" w:rsidRDefault="00155A0E" w:rsidP="0048006F">
      <w:pPr>
        <w:pStyle w:val="RTBodyText"/>
        <w:tabs>
          <w:tab w:val="left" w:pos="1701"/>
        </w:tabs>
        <w:ind w:left="-709"/>
        <w:rPr>
          <w:lang w:eastAsia="en-GB"/>
        </w:rPr>
      </w:pPr>
      <w:r w:rsidRPr="00155A0E">
        <w:rPr>
          <w:lang w:eastAsia="en-GB"/>
        </w:rPr>
        <w:t xml:space="preserve">Amnesty International (2019): “Fighting the Lottery: Overcoming barriers to justice for women rape survivors in Finland”, available at: </w:t>
      </w:r>
      <w:hyperlink r:id="rId19" w:history="1">
        <w:r w:rsidRPr="00155A0E">
          <w:rPr>
            <w:rStyle w:val="Hyperlink"/>
            <w:lang w:eastAsia="en-GB"/>
          </w:rPr>
          <w:t>https://s3-eu-west-1.amazonaws.com/frantic/amnesty-fi/2019/03/19144800/Fighting-the-lottery_final.pdf</w:t>
        </w:r>
      </w:hyperlink>
    </w:p>
    <w:p w14:paraId="23B7F65D" w14:textId="1F22740D" w:rsidR="00155A0E" w:rsidRPr="00155A0E" w:rsidRDefault="00155A0E" w:rsidP="000D17EA">
      <w:pPr>
        <w:pStyle w:val="RTBodyText"/>
        <w:tabs>
          <w:tab w:val="left" w:pos="1701"/>
        </w:tabs>
        <w:ind w:left="-709"/>
        <w:rPr>
          <w:lang w:eastAsia="en-GB"/>
        </w:rPr>
      </w:pPr>
      <w:r w:rsidRPr="00155A0E">
        <w:rPr>
          <w:lang w:eastAsia="en-GB"/>
        </w:rPr>
        <w:t xml:space="preserve">Amnesty International Finnish Section and Satu Lidman (2017, only in Finnish), research report on the actions of municipalities in combatting violence against women: </w:t>
      </w:r>
      <w:r w:rsidR="000D17EA">
        <w:rPr>
          <w:lang w:eastAsia="en-GB"/>
        </w:rPr>
        <w:t>“</w:t>
      </w:r>
      <w:r w:rsidRPr="00155A0E">
        <w:rPr>
          <w:lang w:eastAsia="en-GB"/>
        </w:rPr>
        <w:t xml:space="preserve">Kuka </w:t>
      </w:r>
      <w:proofErr w:type="spellStart"/>
      <w:r w:rsidRPr="00155A0E">
        <w:rPr>
          <w:lang w:eastAsia="en-GB"/>
        </w:rPr>
        <w:t>ottaa</w:t>
      </w:r>
      <w:proofErr w:type="spellEnd"/>
      <w:r w:rsidRPr="00155A0E">
        <w:rPr>
          <w:lang w:eastAsia="en-GB"/>
        </w:rPr>
        <w:t xml:space="preserve"> </w:t>
      </w:r>
      <w:proofErr w:type="spellStart"/>
      <w:r w:rsidRPr="00155A0E">
        <w:rPr>
          <w:lang w:eastAsia="en-GB"/>
        </w:rPr>
        <w:t>vastuun</w:t>
      </w:r>
      <w:proofErr w:type="spellEnd"/>
      <w:r w:rsidRPr="00155A0E">
        <w:rPr>
          <w:lang w:eastAsia="en-GB"/>
        </w:rPr>
        <w:t xml:space="preserve">? </w:t>
      </w:r>
      <w:proofErr w:type="spellStart"/>
      <w:r w:rsidRPr="00155A0E">
        <w:rPr>
          <w:lang w:eastAsia="en-GB"/>
        </w:rPr>
        <w:t>Naisiin</w:t>
      </w:r>
      <w:proofErr w:type="spellEnd"/>
      <w:r w:rsidRPr="00155A0E">
        <w:rPr>
          <w:lang w:eastAsia="en-GB"/>
        </w:rPr>
        <w:t xml:space="preserve"> </w:t>
      </w:r>
      <w:proofErr w:type="spellStart"/>
      <w:r w:rsidRPr="00155A0E">
        <w:rPr>
          <w:lang w:eastAsia="en-GB"/>
        </w:rPr>
        <w:t>kohdistuva</w:t>
      </w:r>
      <w:proofErr w:type="spellEnd"/>
      <w:r w:rsidRPr="00155A0E">
        <w:rPr>
          <w:lang w:eastAsia="en-GB"/>
        </w:rPr>
        <w:t xml:space="preserve"> </w:t>
      </w:r>
      <w:proofErr w:type="spellStart"/>
      <w:r w:rsidRPr="00155A0E">
        <w:rPr>
          <w:lang w:eastAsia="en-GB"/>
        </w:rPr>
        <w:t>väkivalta</w:t>
      </w:r>
      <w:proofErr w:type="spellEnd"/>
      <w:r w:rsidRPr="00155A0E">
        <w:rPr>
          <w:lang w:eastAsia="en-GB"/>
        </w:rPr>
        <w:t xml:space="preserve"> </w:t>
      </w:r>
      <w:proofErr w:type="spellStart"/>
      <w:r w:rsidRPr="00155A0E">
        <w:rPr>
          <w:lang w:eastAsia="en-GB"/>
        </w:rPr>
        <w:t>ja</w:t>
      </w:r>
      <w:proofErr w:type="spellEnd"/>
      <w:r w:rsidRPr="00155A0E">
        <w:rPr>
          <w:lang w:eastAsia="en-GB"/>
        </w:rPr>
        <w:t xml:space="preserve"> </w:t>
      </w:r>
      <w:proofErr w:type="spellStart"/>
      <w:r w:rsidRPr="00155A0E">
        <w:rPr>
          <w:lang w:eastAsia="en-GB"/>
        </w:rPr>
        <w:t>ihmisoikeusvelvoitteiden</w:t>
      </w:r>
      <w:proofErr w:type="spellEnd"/>
      <w:r w:rsidRPr="00155A0E">
        <w:rPr>
          <w:lang w:eastAsia="en-GB"/>
        </w:rPr>
        <w:t xml:space="preserve"> </w:t>
      </w:r>
      <w:proofErr w:type="spellStart"/>
      <w:r w:rsidRPr="00155A0E">
        <w:rPr>
          <w:lang w:eastAsia="en-GB"/>
        </w:rPr>
        <w:t>toteutuminen</w:t>
      </w:r>
      <w:proofErr w:type="spellEnd"/>
      <w:r w:rsidRPr="00155A0E">
        <w:rPr>
          <w:lang w:eastAsia="en-GB"/>
        </w:rPr>
        <w:t xml:space="preserve">”, available at: </w:t>
      </w:r>
      <w:hyperlink r:id="rId20" w:history="1">
        <w:r w:rsidRPr="00155A0E">
          <w:rPr>
            <w:rStyle w:val="Hyperlink"/>
            <w:lang w:eastAsia="en-GB"/>
          </w:rPr>
          <w:t>https://frantic.s3.amazonaws.com/amnesty-fi/2017/01/Amnestyn-kuntaselvitys-naisiin-kohdistuvasta-v%C3%A4kivallasta.pdf</w:t>
        </w:r>
      </w:hyperlink>
      <w:r w:rsidR="000D17EA">
        <w:rPr>
          <w:lang w:eastAsia="en-GB"/>
        </w:rPr>
        <w:t xml:space="preserve">. </w:t>
      </w:r>
      <w:r w:rsidRPr="00155A0E">
        <w:rPr>
          <w:lang w:eastAsia="en-GB"/>
        </w:rPr>
        <w:t xml:space="preserve">Follow up report </w:t>
      </w:r>
      <w:r w:rsidR="00406E01">
        <w:rPr>
          <w:lang w:eastAsia="en-GB"/>
        </w:rPr>
        <w:t>(</w:t>
      </w:r>
      <w:r w:rsidRPr="00155A0E">
        <w:rPr>
          <w:lang w:eastAsia="en-GB"/>
        </w:rPr>
        <w:t>2021</w:t>
      </w:r>
      <w:r w:rsidR="00406E01">
        <w:rPr>
          <w:lang w:eastAsia="en-GB"/>
        </w:rPr>
        <w:t>)</w:t>
      </w:r>
      <w:r w:rsidR="000D17EA">
        <w:rPr>
          <w:lang w:eastAsia="en-GB"/>
        </w:rPr>
        <w:t>:</w:t>
      </w:r>
      <w:r w:rsidRPr="00155A0E">
        <w:rPr>
          <w:lang w:eastAsia="en-GB"/>
        </w:rPr>
        <w:t xml:space="preserve"> ”Onko </w:t>
      </w:r>
      <w:proofErr w:type="spellStart"/>
      <w:r w:rsidRPr="00155A0E">
        <w:rPr>
          <w:lang w:eastAsia="en-GB"/>
        </w:rPr>
        <w:t>reitti</w:t>
      </w:r>
      <w:proofErr w:type="spellEnd"/>
      <w:r w:rsidRPr="00155A0E">
        <w:rPr>
          <w:lang w:eastAsia="en-GB"/>
        </w:rPr>
        <w:t xml:space="preserve"> </w:t>
      </w:r>
      <w:proofErr w:type="spellStart"/>
      <w:r w:rsidRPr="00155A0E">
        <w:rPr>
          <w:lang w:eastAsia="en-GB"/>
        </w:rPr>
        <w:t>selvä</w:t>
      </w:r>
      <w:proofErr w:type="spellEnd"/>
      <w:r w:rsidRPr="00155A0E">
        <w:rPr>
          <w:lang w:eastAsia="en-GB"/>
        </w:rPr>
        <w:t>?”, available</w:t>
      </w:r>
      <w:r w:rsidR="000D17EA">
        <w:rPr>
          <w:lang w:eastAsia="en-GB"/>
        </w:rPr>
        <w:t xml:space="preserve"> (only in Finnish)</w:t>
      </w:r>
      <w:r w:rsidRPr="00155A0E">
        <w:rPr>
          <w:lang w:eastAsia="en-GB"/>
        </w:rPr>
        <w:t xml:space="preserve"> at: </w:t>
      </w:r>
      <w:hyperlink r:id="rId21">
        <w:r w:rsidRPr="00155A0E">
          <w:rPr>
            <w:rStyle w:val="Hyperlink"/>
            <w:lang w:eastAsia="en-GB"/>
          </w:rPr>
          <w:t>https://s3-eu-west-1.amazonaws.com/frantic/amnesty-fi/2021/03/17124706/Amnestyn-seurantatutkimus-2021.pdf</w:t>
        </w:r>
      </w:hyperlink>
    </w:p>
    <w:p w14:paraId="637312F1" w14:textId="77777777" w:rsidR="00155A0E" w:rsidRPr="000D17EA" w:rsidRDefault="00155A0E" w:rsidP="0048006F">
      <w:pPr>
        <w:pStyle w:val="RTBodyText"/>
        <w:tabs>
          <w:tab w:val="left" w:pos="1701"/>
        </w:tabs>
        <w:ind w:left="-709"/>
        <w:rPr>
          <w:lang w:eastAsia="en-GB"/>
        </w:rPr>
      </w:pPr>
    </w:p>
    <w:p w14:paraId="50AA9A7D" w14:textId="77777777" w:rsidR="00155A0E" w:rsidRPr="00155A0E" w:rsidRDefault="00155A0E" w:rsidP="0048006F">
      <w:pPr>
        <w:pStyle w:val="RTBodyText"/>
        <w:tabs>
          <w:tab w:val="left" w:pos="1701"/>
        </w:tabs>
        <w:ind w:left="-709"/>
        <w:rPr>
          <w:b/>
          <w:bCs/>
          <w:lang w:eastAsia="en-GB"/>
        </w:rPr>
      </w:pPr>
      <w:r w:rsidRPr="00155A0E">
        <w:rPr>
          <w:b/>
          <w:bCs/>
          <w:lang w:eastAsia="en-GB"/>
        </w:rPr>
        <w:t xml:space="preserve">Submissions to UN Committees 2018 - 2020: </w:t>
      </w:r>
    </w:p>
    <w:p w14:paraId="3BF59FAD" w14:textId="77777777" w:rsidR="00155A0E" w:rsidRPr="00155A0E" w:rsidRDefault="00155A0E" w:rsidP="0048006F">
      <w:pPr>
        <w:pStyle w:val="RTBodyText"/>
        <w:tabs>
          <w:tab w:val="left" w:pos="1701"/>
        </w:tabs>
        <w:ind w:left="-709"/>
        <w:rPr>
          <w:lang w:eastAsia="en-GB"/>
        </w:rPr>
      </w:pPr>
      <w:r w:rsidRPr="00155A0E">
        <w:rPr>
          <w:lang w:eastAsia="en-GB"/>
        </w:rPr>
        <w:t xml:space="preserve">Amnesty International submission on Finland to the Human Rights Committee, 130th session, 12 October — 6 November in 2020. Ref. EUR 20/2940/2020. Available at: </w:t>
      </w:r>
      <w:hyperlink r:id="rId22" w:history="1">
        <w:r w:rsidRPr="00155A0E">
          <w:rPr>
            <w:rStyle w:val="Hyperlink"/>
            <w:lang w:eastAsia="en-GB"/>
          </w:rPr>
          <w:t>https://www.amnesty.org/en/documents/eur20/2940/2020/en/</w:t>
        </w:r>
      </w:hyperlink>
    </w:p>
    <w:p w14:paraId="58FB89C3" w14:textId="77777777" w:rsidR="00155A0E" w:rsidRPr="00155A0E" w:rsidRDefault="00155A0E" w:rsidP="0048006F">
      <w:pPr>
        <w:pStyle w:val="RTBodyText"/>
        <w:tabs>
          <w:tab w:val="left" w:pos="1701"/>
        </w:tabs>
        <w:ind w:left="-709"/>
        <w:rPr>
          <w:lang w:eastAsia="en-GB"/>
        </w:rPr>
      </w:pPr>
      <w:r w:rsidRPr="00155A0E">
        <w:rPr>
          <w:lang w:eastAsia="en-GB"/>
        </w:rPr>
        <w:t>Amnesty International submission on Finland to the UN Committee on Economic, Social and Cultural Rights: 68</w:t>
      </w:r>
      <w:r w:rsidRPr="00155A0E">
        <w:rPr>
          <w:vertAlign w:val="superscript"/>
          <w:lang w:eastAsia="en-GB"/>
        </w:rPr>
        <w:t xml:space="preserve">th </w:t>
      </w:r>
      <w:r w:rsidRPr="00155A0E">
        <w:rPr>
          <w:lang w:eastAsia="en-GB"/>
        </w:rPr>
        <w:t xml:space="preserve">Session, 8-9 October 2020. Ref. EUR 20/2939/2020. Available at: </w:t>
      </w:r>
      <w:hyperlink r:id="rId23" w:history="1">
        <w:r w:rsidRPr="00155A0E">
          <w:rPr>
            <w:rStyle w:val="Hyperlink"/>
            <w:lang w:eastAsia="en-GB"/>
          </w:rPr>
          <w:t>https://www.amnesty.org/en/documents/eur20/2939/2020/en/</w:t>
        </w:r>
      </w:hyperlink>
    </w:p>
    <w:p w14:paraId="44E0D67B" w14:textId="77777777" w:rsidR="00155A0E" w:rsidRPr="00155A0E" w:rsidRDefault="00155A0E" w:rsidP="0048006F">
      <w:pPr>
        <w:pStyle w:val="RTBodyText"/>
        <w:tabs>
          <w:tab w:val="left" w:pos="1701"/>
        </w:tabs>
        <w:ind w:left="-709"/>
        <w:rPr>
          <w:lang w:eastAsia="en-GB"/>
        </w:rPr>
      </w:pPr>
      <w:r w:rsidRPr="00155A0E">
        <w:rPr>
          <w:lang w:eastAsia="en-GB"/>
        </w:rPr>
        <w:t xml:space="preserve">Amnesty International submission on Finland (Focus on Criminalization and Prosecution of Rape in Finland) to the Special Rapporteur on Violence against Women, its Causes and Consequences. Ref. EUR 20/2427/2020. Available at: </w:t>
      </w:r>
      <w:hyperlink r:id="rId24" w:history="1">
        <w:r w:rsidRPr="00155A0E">
          <w:rPr>
            <w:rStyle w:val="Hyperlink"/>
            <w:lang w:eastAsia="en-GB"/>
          </w:rPr>
          <w:t>https://www.amnesty.org/en/documents/eur20/2427/2020/en/</w:t>
        </w:r>
      </w:hyperlink>
    </w:p>
    <w:p w14:paraId="009101F5" w14:textId="77777777" w:rsidR="00155A0E" w:rsidRPr="00155A0E" w:rsidRDefault="00155A0E" w:rsidP="0048006F">
      <w:pPr>
        <w:pStyle w:val="RTBodyText"/>
        <w:tabs>
          <w:tab w:val="left" w:pos="1701"/>
        </w:tabs>
        <w:ind w:left="-709"/>
        <w:rPr>
          <w:lang w:eastAsia="en-GB"/>
        </w:rPr>
      </w:pPr>
      <w:r w:rsidRPr="00155A0E">
        <w:rPr>
          <w:lang w:eastAsia="en-GB"/>
        </w:rPr>
        <w:t xml:space="preserve">Amnesty International submission on Finland to the UN Committee against Torture, 68th Session, 11 November – 6 December 2019. Ref. EUR 20/8716/2018. Available at: </w:t>
      </w:r>
      <w:hyperlink r:id="rId25" w:history="1">
        <w:r w:rsidRPr="00155A0E">
          <w:rPr>
            <w:rStyle w:val="Hyperlink"/>
            <w:lang w:eastAsia="en-GB"/>
          </w:rPr>
          <w:t>https://www.amnesty.org/en/documents/eur20/8716/2018/en/</w:t>
        </w:r>
      </w:hyperlink>
    </w:p>
    <w:p w14:paraId="33F571B5" w14:textId="77777777" w:rsidR="000C4DE6" w:rsidRDefault="000C4DE6" w:rsidP="0048006F">
      <w:pPr>
        <w:pStyle w:val="RTBodyText"/>
        <w:tabs>
          <w:tab w:val="left" w:pos="1701"/>
        </w:tabs>
      </w:pPr>
    </w:p>
    <w:p w14:paraId="20DAC2D6" w14:textId="77777777" w:rsidR="008D153D" w:rsidRDefault="008D153D" w:rsidP="0048006F">
      <w:pPr>
        <w:pStyle w:val="RTBodyText"/>
        <w:tabs>
          <w:tab w:val="left" w:pos="1701"/>
        </w:tabs>
        <w:sectPr w:rsidR="008D153D" w:rsidSect="00E64E6F">
          <w:headerReference w:type="default" r:id="rId26"/>
          <w:footerReference w:type="default" r:id="rId27"/>
          <w:pgSz w:w="11900" w:h="16840"/>
          <w:pgMar w:top="1474" w:right="1814" w:bottom="1985" w:left="1814" w:header="709" w:footer="851" w:gutter="0"/>
          <w:cols w:space="708"/>
          <w:docGrid w:linePitch="360"/>
        </w:sectPr>
      </w:pPr>
    </w:p>
    <w:p w14:paraId="36600B4A" w14:textId="68946B06" w:rsidR="00F63789" w:rsidRDefault="00F63789" w:rsidP="0048006F">
      <w:pPr>
        <w:pStyle w:val="RTBodyText"/>
        <w:tabs>
          <w:tab w:val="left" w:pos="1701"/>
        </w:tabs>
        <w:sectPr w:rsidR="00F63789" w:rsidSect="00E64E6F">
          <w:footerReference w:type="default" r:id="rId28"/>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RPr="00155A0E" w14:paraId="0E7534C5" w14:textId="77777777" w:rsidTr="00943638">
        <w:trPr>
          <w:trHeight w:val="4317"/>
        </w:trPr>
        <w:tc>
          <w:tcPr>
            <w:tcW w:w="8132" w:type="dxa"/>
          </w:tcPr>
          <w:p w14:paraId="28ACF664" w14:textId="77777777" w:rsidR="009A517C" w:rsidRPr="00155A0E" w:rsidRDefault="006C6AF7" w:rsidP="0048006F">
            <w:pPr>
              <w:pStyle w:val="RTStatement"/>
              <w:tabs>
                <w:tab w:val="left" w:pos="1701"/>
              </w:tabs>
              <w:spacing w:line="760" w:lineRule="exact"/>
              <w:rPr>
                <w:spacing w:val="-20"/>
                <w:sz w:val="80"/>
                <w:szCs w:val="100"/>
              </w:rPr>
            </w:pPr>
            <w:r w:rsidRPr="00155A0E">
              <w:rPr>
                <w:spacing w:val="-20"/>
                <w:sz w:val="80"/>
                <w:szCs w:val="100"/>
              </w:rPr>
              <w:lastRenderedPageBreak/>
              <w:t xml:space="preserve">Amnesty international </w:t>
            </w:r>
            <w:r w:rsidR="00943638" w:rsidRPr="00155A0E">
              <w:rPr>
                <w:spacing w:val="-20"/>
                <w:sz w:val="80"/>
                <w:szCs w:val="100"/>
              </w:rPr>
              <w:br/>
            </w:r>
            <w:r w:rsidRPr="00155A0E">
              <w:rPr>
                <w:sz w:val="80"/>
                <w:szCs w:val="100"/>
              </w:rPr>
              <w:t xml:space="preserve">is a global movement </w:t>
            </w:r>
            <w:r w:rsidR="00943638" w:rsidRPr="00155A0E">
              <w:rPr>
                <w:sz w:val="80"/>
                <w:szCs w:val="100"/>
              </w:rPr>
              <w:br/>
            </w:r>
            <w:r w:rsidRPr="00155A0E">
              <w:rPr>
                <w:sz w:val="80"/>
                <w:szCs w:val="100"/>
              </w:rPr>
              <w:t xml:space="preserve">for human </w:t>
            </w:r>
            <w:r w:rsidR="00943638" w:rsidRPr="00155A0E">
              <w:rPr>
                <w:sz w:val="80"/>
                <w:szCs w:val="100"/>
              </w:rPr>
              <w:t xml:space="preserve">rights. </w:t>
            </w:r>
            <w:r w:rsidR="00943638" w:rsidRPr="00155A0E">
              <w:rPr>
                <w:sz w:val="80"/>
                <w:szCs w:val="100"/>
              </w:rPr>
              <w:br/>
              <w:t xml:space="preserve">When injustice </w:t>
            </w:r>
            <w:r w:rsidRPr="00155A0E">
              <w:rPr>
                <w:sz w:val="80"/>
                <w:szCs w:val="100"/>
              </w:rPr>
              <w:t xml:space="preserve">happens </w:t>
            </w:r>
            <w:r w:rsidR="00943638" w:rsidRPr="00155A0E">
              <w:rPr>
                <w:sz w:val="80"/>
                <w:szCs w:val="100"/>
              </w:rPr>
              <w:br/>
            </w:r>
            <w:r w:rsidRPr="00155A0E">
              <w:rPr>
                <w:sz w:val="80"/>
                <w:szCs w:val="100"/>
              </w:rPr>
              <w:t xml:space="preserve">to one person, it </w:t>
            </w:r>
            <w:r w:rsidR="00943638" w:rsidRPr="00155A0E">
              <w:rPr>
                <w:sz w:val="80"/>
                <w:szCs w:val="100"/>
              </w:rPr>
              <w:br/>
            </w:r>
            <w:r w:rsidRPr="00155A0E">
              <w:rPr>
                <w:sz w:val="80"/>
                <w:szCs w:val="100"/>
              </w:rPr>
              <w:t>matters to us all</w:t>
            </w:r>
            <w:r w:rsidRPr="00155A0E">
              <w:rPr>
                <w:spacing w:val="-20"/>
                <w:sz w:val="80"/>
                <w:szCs w:val="100"/>
              </w:rPr>
              <w:t>.</w:t>
            </w:r>
          </w:p>
        </w:tc>
      </w:tr>
    </w:tbl>
    <w:p w14:paraId="41762642" w14:textId="77777777" w:rsidR="00186842" w:rsidRPr="00155A0E" w:rsidRDefault="00186842" w:rsidP="0048006F">
      <w:pPr>
        <w:pStyle w:val="RTBodyText"/>
        <w:tabs>
          <w:tab w:val="left" w:pos="1701"/>
        </w:tabs>
      </w:pPr>
    </w:p>
    <w:p w14:paraId="6CA690C2" w14:textId="77777777" w:rsidR="00186842" w:rsidRPr="00155A0E" w:rsidRDefault="00186842" w:rsidP="0048006F">
      <w:pPr>
        <w:tabs>
          <w:tab w:val="left" w:pos="1701"/>
        </w:tabs>
        <w:rPr>
          <w:lang w:val="en-GB"/>
        </w:rPr>
      </w:pPr>
      <w:r w:rsidRPr="00155A0E">
        <w:rPr>
          <w:lang w:val="en-GB"/>
        </w:rPr>
        <w:br w:type="page"/>
      </w:r>
    </w:p>
    <w:p w14:paraId="4D0C5A10" w14:textId="77777777" w:rsidR="00186842" w:rsidRPr="00155A0E" w:rsidRDefault="00FF33F9" w:rsidP="0048006F">
      <w:pPr>
        <w:pStyle w:val="RTHighlightedHeading"/>
        <w:tabs>
          <w:tab w:val="left" w:pos="1701"/>
        </w:tabs>
      </w:pPr>
      <w:r w:rsidRPr="00155A0E">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06A511D6" wp14:editId="05A9E123">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49396E5A" w14:textId="7CD4CD51"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155A0E">
                              <w:rPr>
                                <w:rStyle w:val="RTHighlightedtext"/>
                                <w:rFonts w:ascii="Amnesty Trade Gothic Cn" w:hAnsi="Amnesty Trade Gothic Cn"/>
                                <w:b/>
                                <w:bCs/>
                                <w:caps/>
                                <w:sz w:val="56"/>
                                <w:szCs w:val="56"/>
                              </w:rPr>
                              <w:t>FINLAND</w:t>
                            </w:r>
                            <w:r>
                              <w:rPr>
                                <w:rStyle w:val="RTHighlightedtext"/>
                                <w:rFonts w:ascii="Amnesty Trade Gothic Cn" w:hAnsi="Amnesty Trade Gothic Cn"/>
                                <w:b/>
                                <w:bCs/>
                                <w:caps/>
                                <w:sz w:val="56"/>
                                <w:szCs w:val="56"/>
                              </w:rPr>
                              <w:t> </w:t>
                            </w:r>
                          </w:p>
                          <w:p w14:paraId="24919626" w14:textId="77777777" w:rsidR="003F0015" w:rsidRPr="003F0015" w:rsidRDefault="003F0015" w:rsidP="003F0015">
                            <w:pPr>
                              <w:pStyle w:val="RTSubheadinglightCAPS"/>
                              <w:rPr>
                                <w:b/>
                                <w:sz w:val="32"/>
                                <w:szCs w:val="32"/>
                              </w:rPr>
                            </w:pPr>
                            <w:r w:rsidRPr="003F0015">
                              <w:rPr>
                                <w:b/>
                                <w:sz w:val="32"/>
                                <w:szCs w:val="32"/>
                              </w:rPr>
                              <w:t>SUBMISSION TO THE UN COMMITTEE ON THE ELIMINATION OF DISCRIMINATION AGAINST WOMEN</w:t>
                            </w:r>
                          </w:p>
                          <w:p w14:paraId="0039FCFC" w14:textId="77777777" w:rsidR="003F0015" w:rsidRPr="003F0015" w:rsidRDefault="003F0015" w:rsidP="003F0015">
                            <w:pPr>
                              <w:pStyle w:val="RTSubheadinglightCAPS"/>
                              <w:rPr>
                                <w:sz w:val="32"/>
                                <w:szCs w:val="32"/>
                              </w:rPr>
                            </w:pPr>
                            <w:r w:rsidRPr="003F0015">
                              <w:rPr>
                                <w:sz w:val="32"/>
                                <w:szCs w:val="32"/>
                              </w:rPr>
                              <w:t>81</w:t>
                            </w:r>
                            <w:r w:rsidRPr="003F0015">
                              <w:rPr>
                                <w:sz w:val="32"/>
                                <w:szCs w:val="32"/>
                                <w:vertAlign w:val="superscript"/>
                              </w:rPr>
                              <w:t>st</w:t>
                            </w:r>
                            <w:r w:rsidRPr="003F0015">
                              <w:rPr>
                                <w:sz w:val="32"/>
                                <w:szCs w:val="32"/>
                              </w:rPr>
                              <w:t xml:space="preserve"> Pre-Sessional Working Group, 5-9 JulY 2021, LIST OF ISSUES </w:t>
                            </w:r>
                          </w:p>
                          <w:p w14:paraId="0E879D5A" w14:textId="0D3D3DD2" w:rsidR="00155A0E" w:rsidRPr="00155A0E" w:rsidRDefault="00155A0E" w:rsidP="00155A0E">
                            <w:pPr>
                              <w:rPr>
                                <w:rFonts w:asciiTheme="minorHAnsi" w:hAnsiTheme="minorHAnsi"/>
                                <w:sz w:val="24"/>
                                <w:szCs w:val="24"/>
                                <w:lang w:val="en-GB"/>
                              </w:rPr>
                            </w:pPr>
                            <w:r w:rsidRPr="00155A0E">
                              <w:rPr>
                                <w:rFonts w:asciiTheme="minorHAnsi" w:hAnsiTheme="minorHAnsi"/>
                                <w:sz w:val="24"/>
                                <w:szCs w:val="24"/>
                                <w:lang w:val="en-GB"/>
                              </w:rPr>
                              <w:t xml:space="preserve">Amnesty International provides information to the Committee on the Elimination of Discrimination against Women (the Committee) ahead of the adoption of the list of issues for the eighth periodic report of Finland at its 81st pre-session. This submission sets out Amnesty International’s key concerns about Finland’s  compliance with  the </w:t>
                            </w:r>
                            <w:hyperlink r:id="rId29" w:history="1">
                              <w:r w:rsidRPr="00155A0E">
                                <w:rPr>
                                  <w:rStyle w:val="Hyperlink"/>
                                  <w:rFonts w:asciiTheme="minorHAnsi" w:hAnsiTheme="minorHAnsi"/>
                                  <w:sz w:val="24"/>
                                  <w:szCs w:val="24"/>
                                  <w:lang w:val="en-GB"/>
                                </w:rPr>
                                <w:t>Convention on the Elimination of All Forms of Discrimination against Women</w:t>
                              </w:r>
                            </w:hyperlink>
                            <w:r w:rsidRPr="00155A0E">
                              <w:rPr>
                                <w:rFonts w:asciiTheme="minorHAnsi" w:hAnsiTheme="minorHAnsi"/>
                                <w:sz w:val="24"/>
                                <w:szCs w:val="24"/>
                                <w:lang w:val="en-GB"/>
                              </w:rPr>
                              <w:t xml:space="preserve"> (the Convention) especially regarding violence against women (Article 5), forced marriage (Article 6), health and rights of transgender people and intersex children (Article 12).</w:t>
                            </w:r>
                          </w:p>
                          <w:p w14:paraId="0574AD3B" w14:textId="77777777" w:rsidR="008F39BD" w:rsidRPr="00155A0E"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A511D6"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49396E5A" w14:textId="7CD4CD51"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155A0E">
                        <w:rPr>
                          <w:rStyle w:val="RTHighlightedtext"/>
                          <w:rFonts w:ascii="Amnesty Trade Gothic Cn" w:hAnsi="Amnesty Trade Gothic Cn"/>
                          <w:b/>
                          <w:bCs/>
                          <w:caps/>
                          <w:sz w:val="56"/>
                          <w:szCs w:val="56"/>
                        </w:rPr>
                        <w:t>FINLAND</w:t>
                      </w:r>
                      <w:r>
                        <w:rPr>
                          <w:rStyle w:val="RTHighlightedtext"/>
                          <w:rFonts w:ascii="Amnesty Trade Gothic Cn" w:hAnsi="Amnesty Trade Gothic Cn"/>
                          <w:b/>
                          <w:bCs/>
                          <w:caps/>
                          <w:sz w:val="56"/>
                          <w:szCs w:val="56"/>
                        </w:rPr>
                        <w:t> </w:t>
                      </w:r>
                    </w:p>
                    <w:p w14:paraId="24919626" w14:textId="77777777" w:rsidR="003F0015" w:rsidRPr="003F0015" w:rsidRDefault="003F0015" w:rsidP="003F0015">
                      <w:pPr>
                        <w:pStyle w:val="RTSubheadinglightCAPS"/>
                        <w:rPr>
                          <w:b/>
                          <w:sz w:val="32"/>
                          <w:szCs w:val="32"/>
                        </w:rPr>
                      </w:pPr>
                      <w:r w:rsidRPr="003F0015">
                        <w:rPr>
                          <w:b/>
                          <w:sz w:val="32"/>
                          <w:szCs w:val="32"/>
                        </w:rPr>
                        <w:t>SUBMISSION TO THE UN COMMITTEE ON THE ELIMINATION OF DISCRIMINATION AGAINST WOMEN</w:t>
                      </w:r>
                    </w:p>
                    <w:p w14:paraId="0039FCFC" w14:textId="77777777" w:rsidR="003F0015" w:rsidRPr="003F0015" w:rsidRDefault="003F0015" w:rsidP="003F0015">
                      <w:pPr>
                        <w:pStyle w:val="RTSubheadinglightCAPS"/>
                        <w:rPr>
                          <w:sz w:val="32"/>
                          <w:szCs w:val="32"/>
                        </w:rPr>
                      </w:pPr>
                      <w:r w:rsidRPr="003F0015">
                        <w:rPr>
                          <w:sz w:val="32"/>
                          <w:szCs w:val="32"/>
                        </w:rPr>
                        <w:t>81</w:t>
                      </w:r>
                      <w:r w:rsidRPr="003F0015">
                        <w:rPr>
                          <w:sz w:val="32"/>
                          <w:szCs w:val="32"/>
                          <w:vertAlign w:val="superscript"/>
                        </w:rPr>
                        <w:t>st</w:t>
                      </w:r>
                      <w:r w:rsidRPr="003F0015">
                        <w:rPr>
                          <w:sz w:val="32"/>
                          <w:szCs w:val="32"/>
                        </w:rPr>
                        <w:t xml:space="preserve"> Pre-Sessional Working Group, 5-9 JulY 2021, LIST OF ISSUES </w:t>
                      </w:r>
                    </w:p>
                    <w:p w14:paraId="0E879D5A" w14:textId="0D3D3DD2" w:rsidR="00155A0E" w:rsidRPr="00155A0E" w:rsidRDefault="00155A0E" w:rsidP="00155A0E">
                      <w:pPr>
                        <w:rPr>
                          <w:rFonts w:asciiTheme="minorHAnsi" w:hAnsiTheme="minorHAnsi"/>
                          <w:sz w:val="24"/>
                          <w:szCs w:val="24"/>
                          <w:lang w:val="en-GB"/>
                        </w:rPr>
                      </w:pPr>
                      <w:r w:rsidRPr="00155A0E">
                        <w:rPr>
                          <w:rFonts w:asciiTheme="minorHAnsi" w:hAnsiTheme="minorHAnsi"/>
                          <w:sz w:val="24"/>
                          <w:szCs w:val="24"/>
                          <w:lang w:val="en-GB"/>
                        </w:rPr>
                        <w:t xml:space="preserve">Amnesty International provides information to the Committee on the Elimination of Discrimination against Women (the Committee) ahead of the adoption of the list of issues for the eighth periodic report of Finland at its 81st pre-session. This submission sets out Amnesty International’s key concerns about Finland’s  compliance with  the </w:t>
                      </w:r>
                      <w:hyperlink r:id="rId30" w:history="1">
                        <w:r w:rsidRPr="00155A0E">
                          <w:rPr>
                            <w:rStyle w:val="Hyperlink"/>
                            <w:rFonts w:asciiTheme="minorHAnsi" w:hAnsiTheme="minorHAnsi"/>
                            <w:sz w:val="24"/>
                            <w:szCs w:val="24"/>
                            <w:lang w:val="en-GB"/>
                          </w:rPr>
                          <w:t>Convention on the Elimination of All Forms of Discrimination against Women</w:t>
                        </w:r>
                      </w:hyperlink>
                      <w:r w:rsidRPr="00155A0E">
                        <w:rPr>
                          <w:rFonts w:asciiTheme="minorHAnsi" w:hAnsiTheme="minorHAnsi"/>
                          <w:sz w:val="24"/>
                          <w:szCs w:val="24"/>
                          <w:lang w:val="en-GB"/>
                        </w:rPr>
                        <w:t xml:space="preserve"> (the Convention) especially regarding violence against women (Article 5), forced marriage (Article 6), health and rights of transgender people and intersex children (Article 12).</w:t>
                      </w:r>
                    </w:p>
                    <w:p w14:paraId="0574AD3B" w14:textId="77777777" w:rsidR="008F39BD" w:rsidRPr="00155A0E" w:rsidRDefault="008F39BD">
                      <w:pPr>
                        <w:rPr>
                          <w:lang w:val="en-GB"/>
                        </w:rPr>
                      </w:pPr>
                    </w:p>
                  </w:txbxContent>
                </v:textbox>
                <w10:wrap type="square"/>
              </v:shape>
            </w:pict>
          </mc:Fallback>
        </mc:AlternateContent>
      </w:r>
    </w:p>
    <w:sectPr w:rsidR="00186842" w:rsidRPr="00155A0E" w:rsidSect="009A517C">
      <w:footerReference w:type="default" r:id="rId31"/>
      <w:footerReference w:type="first" r:id="rId32"/>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157493" w14:textId="77777777" w:rsidR="00A27EDB" w:rsidRDefault="00A27EDB" w:rsidP="00AE5E82">
      <w:r>
        <w:separator/>
      </w:r>
    </w:p>
  </w:endnote>
  <w:endnote w:type="continuationSeparator" w:id="0">
    <w:p w14:paraId="45F94FC4" w14:textId="77777777" w:rsidR="00A27EDB" w:rsidRDefault="00A27EDB" w:rsidP="00AE5E82">
      <w:r>
        <w:continuationSeparator/>
      </w:r>
    </w:p>
  </w:endnote>
  <w:endnote w:type="continuationNotice" w:id="1">
    <w:p w14:paraId="2EB69620" w14:textId="77777777" w:rsidR="00A27EDB" w:rsidRDefault="00A27E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eorgia">
    <w:altName w:val="﷽﷽﷽﷽﷽﷽﷽﷽"/>
    <w:panose1 w:val="02040502050405020303"/>
    <w:charset w:val="00"/>
    <w:family w:val="roman"/>
    <w:pitch w:val="variable"/>
    <w:sig w:usb0="00000287" w:usb1="00000000" w:usb2="00000000" w:usb3="00000000" w:csb0="0000009F" w:csb1="00000000"/>
  </w:font>
  <w:font w:name="Amnesty Trade Gothic Light">
    <w:altName w:val="﷽﷽﷽﷽﷽﷽﷽﷽Trade Gothic Light"/>
    <w:panose1 w:val="020B0403040303020004"/>
    <w:charset w:val="4D"/>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Calibri"/>
    <w:panose1 w:val="020B0403040303090004"/>
    <w:charset w:val="4D"/>
    <w:family w:val="swiss"/>
    <w:pitch w:val="variable"/>
    <w:sig w:usb0="800000AF" w:usb1="5000204A" w:usb2="00000000" w:usb3="00000000" w:csb0="0000009B" w:csb1="00000000"/>
  </w:font>
  <w:font w:name="Amnesty Trade Gothic Cn">
    <w:altName w:val="﷽﷽﷽﷽﷽﷽﷽﷽Trade Gothic Cn"/>
    <w:panose1 w:val="020B050604030302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Cambria"/>
    <w:panose1 w:val="02040503050201020203"/>
    <w:charset w:val="00"/>
    <w:family w:val="roman"/>
    <w:pitch w:val="variable"/>
    <w:sig w:usb0="E00002AF" w:usb1="5000E07B" w:usb2="00000000" w:usb3="00000000" w:csb0="0000019F" w:csb1="00000000"/>
  </w:font>
  <w:font w:name="AmnestyTradeGothic-Light">
    <w:panose1 w:val="020B0403040303020004"/>
    <w:charset w:val="4D"/>
    <w:family w:val="swiss"/>
    <w:notTrueType/>
    <w:pitch w:val="variable"/>
    <w:sig w:usb0="800000AF" w:usb1="5000204A" w:usb2="00000000" w:usb3="00000000" w:csb0="0000009B" w:csb1="00000000"/>
  </w:font>
  <w:font w:name="Segoe UI">
    <w:panose1 w:val="020B0604020202020204"/>
    <w:charset w:val="00"/>
    <w:family w:val="swiss"/>
    <w:pitch w:val="variable"/>
    <w:sig w:usb0="E4002EFF" w:usb1="C000E47F" w:usb2="00000009" w:usb3="00000000" w:csb0="000001FF" w:csb1="00000000"/>
  </w:font>
  <w:font w:name="Amnesty Trade Gothic">
    <w:altName w:val="Amnesty Trade Gothic"/>
    <w:panose1 w:val="020B0503040303020004"/>
    <w:charset w:val="00"/>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mnestyTradeGothic-BdCn20">
    <w:altName w:val="Calibri"/>
    <w:panose1 w:val="020B0806040303020004"/>
    <w:charset w:val="4D"/>
    <w:family w:val="swiss"/>
    <w:pitch w:val="variable"/>
    <w:sig w:usb0="800000AF" w:usb1="5000204A" w:usb2="00000000" w:usb3="00000000" w:csb0="0000009B" w:csb1="00000000"/>
  </w:font>
  <w:font w:name="Calibri">
    <w:altName w:val="Calibri"/>
    <w:panose1 w:val="020F05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285F7F99" w14:textId="77777777" w:rsidTr="00847491">
      <w:trPr>
        <w:trHeight w:val="2414"/>
      </w:trPr>
      <w:tc>
        <w:tcPr>
          <w:tcW w:w="5277" w:type="dxa"/>
          <w:gridSpan w:val="2"/>
          <w:tcMar>
            <w:right w:w="397" w:type="dxa"/>
          </w:tcMar>
          <w:vAlign w:val="bottom"/>
        </w:tcPr>
        <w:p w14:paraId="7508A8FE" w14:textId="77777777" w:rsidR="008F39BD" w:rsidRPr="007F6F2D" w:rsidRDefault="008F39BD" w:rsidP="00847491">
          <w:pPr>
            <w:pStyle w:val="RTCaptionText"/>
            <w:rPr>
              <w:rFonts w:cs="Helvetica"/>
              <w:i w:val="0"/>
            </w:rPr>
          </w:pPr>
          <w:r>
            <w:rPr>
              <w:i w:val="0"/>
            </w:rPr>
            <w:t>© Amnesty International 20</w:t>
          </w:r>
          <w:r w:rsidR="00D614AE">
            <w:rPr>
              <w:i w:val="0"/>
            </w:rPr>
            <w:t>2</w:t>
          </w:r>
          <w:r w:rsidR="001F279D">
            <w:rPr>
              <w:i w:val="0"/>
            </w:rPr>
            <w:t>1</w:t>
          </w:r>
        </w:p>
        <w:p w14:paraId="6848030B"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2DA9B70E"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62E069CD"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5647D5E2"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1CE514F9" w14:textId="77777777" w:rsidR="008F39BD" w:rsidRDefault="008F39BD" w:rsidP="00847491">
          <w:pPr>
            <w:pStyle w:val="RTCaptionText"/>
          </w:pPr>
        </w:p>
        <w:p w14:paraId="1B624E14" w14:textId="77777777" w:rsidR="008F39BD" w:rsidRPr="003911AE" w:rsidRDefault="008F39BD" w:rsidP="00847491"/>
        <w:p w14:paraId="255A22E5" w14:textId="77777777" w:rsidR="008F39BD" w:rsidRDefault="008F39BD" w:rsidP="00847491"/>
        <w:p w14:paraId="0DF96590" w14:textId="77777777" w:rsidR="008F39BD" w:rsidRPr="003911AE" w:rsidRDefault="008F39BD" w:rsidP="00847491"/>
        <w:p w14:paraId="33BA0BE5" w14:textId="77777777" w:rsidR="008F39BD" w:rsidRPr="003911AE" w:rsidRDefault="008F39BD" w:rsidP="00847491"/>
        <w:p w14:paraId="03672E15" w14:textId="77777777" w:rsidR="008F39BD" w:rsidRPr="003911AE" w:rsidRDefault="008F39BD" w:rsidP="00847491">
          <w:pPr>
            <w:pStyle w:val="RTCaptionText"/>
          </w:pPr>
        </w:p>
      </w:tc>
    </w:tr>
    <w:tr w:rsidR="008F39BD" w14:paraId="1F463251" w14:textId="77777777" w:rsidTr="00847491">
      <w:tc>
        <w:tcPr>
          <w:tcW w:w="2694" w:type="dxa"/>
          <w:vAlign w:val="bottom"/>
        </w:tcPr>
        <w:p w14:paraId="72AECB40" w14:textId="77777777"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1F279D">
            <w:rPr>
              <w:i w:val="0"/>
            </w:rPr>
            <w:t>1</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36B838B5" w14:textId="77777777" w:rsidR="008F39BD" w:rsidRDefault="008F39BD" w:rsidP="00847491">
          <w:pPr>
            <w:pStyle w:val="RTCaptionText"/>
            <w:rPr>
              <w:i w:val="0"/>
            </w:rPr>
          </w:pPr>
        </w:p>
        <w:p w14:paraId="49AD40C4" w14:textId="0F652F93" w:rsidR="00D12748" w:rsidRPr="00D12748" w:rsidRDefault="008F39BD" w:rsidP="00D12748">
          <w:pPr>
            <w:pStyle w:val="RTCaptionText"/>
            <w:rPr>
              <w:b/>
              <w:i w:val="0"/>
              <w:sz w:val="18"/>
              <w:szCs w:val="18"/>
              <w:lang w:val="en-DE"/>
            </w:rPr>
          </w:pPr>
          <w:r w:rsidRPr="00D12748">
            <w:rPr>
              <w:b/>
              <w:i w:val="0"/>
              <w:sz w:val="18"/>
              <w:szCs w:val="18"/>
            </w:rPr>
            <w:t>Index:</w:t>
          </w:r>
          <w:r w:rsidR="008D153D" w:rsidRPr="00D12748">
            <w:rPr>
              <w:b/>
              <w:i w:val="0"/>
              <w:sz w:val="18"/>
              <w:szCs w:val="18"/>
            </w:rPr>
            <w:t xml:space="preserve"> </w:t>
          </w:r>
          <w:r w:rsidR="00D12748" w:rsidRPr="00D12748">
            <w:rPr>
              <w:b/>
              <w:i w:val="0"/>
              <w:sz w:val="18"/>
              <w:szCs w:val="18"/>
              <w:lang w:val="en-DE"/>
            </w:rPr>
            <w:t>EUR 20/4205/2021</w:t>
          </w:r>
        </w:p>
        <w:p w14:paraId="5464454E" w14:textId="37DEE628" w:rsidR="008F39BD" w:rsidRPr="00EA7215" w:rsidRDefault="008F39BD" w:rsidP="00847491">
          <w:pPr>
            <w:pStyle w:val="RTCaptionText"/>
            <w:rPr>
              <w:i w:val="0"/>
              <w:sz w:val="18"/>
              <w:szCs w:val="18"/>
            </w:rPr>
          </w:pPr>
          <w:r w:rsidRPr="00EA7215">
            <w:rPr>
              <w:b/>
              <w:i w:val="0"/>
              <w:sz w:val="18"/>
              <w:szCs w:val="18"/>
            </w:rPr>
            <w:t>Original language: English</w:t>
          </w:r>
        </w:p>
      </w:tc>
      <w:tc>
        <w:tcPr>
          <w:tcW w:w="2583" w:type="dxa"/>
          <w:vAlign w:val="bottom"/>
        </w:tcPr>
        <w:p w14:paraId="25C39B1A" w14:textId="77777777" w:rsidR="008F39BD" w:rsidRPr="007F6F2D" w:rsidRDefault="008F39BD" w:rsidP="00847491">
          <w:pPr>
            <w:pStyle w:val="RTCaptionText"/>
            <w:rPr>
              <w:b/>
              <w:i w:val="0"/>
            </w:rPr>
          </w:pPr>
          <w:r w:rsidRPr="007F6F2D">
            <w:rPr>
              <w:b/>
              <w:i w:val="0"/>
            </w:rPr>
            <w:br/>
          </w:r>
        </w:p>
      </w:tc>
      <w:tc>
        <w:tcPr>
          <w:tcW w:w="5147" w:type="dxa"/>
          <w:vAlign w:val="bottom"/>
        </w:tcPr>
        <w:p w14:paraId="5C21FF26" w14:textId="77777777" w:rsidR="008F39BD" w:rsidRPr="00886391" w:rsidRDefault="008F39BD" w:rsidP="00847491">
          <w:pPr>
            <w:pStyle w:val="Footer"/>
            <w:tabs>
              <w:tab w:val="left" w:pos="880"/>
            </w:tabs>
            <w:spacing w:line="240" w:lineRule="exact"/>
            <w:rPr>
              <w:rFonts w:ascii="Amnesty Trade Gothic Cn" w:hAnsi="Amnesty Trade Gothic Cn" w:cs="AmnestyTradeGothic-BdCn20"/>
              <w:bCs/>
              <w:szCs w:val="16"/>
            </w:rPr>
          </w:pPr>
        </w:p>
      </w:tc>
    </w:tr>
    <w:tr w:rsidR="008F39BD" w14:paraId="55F44211" w14:textId="77777777" w:rsidTr="00847491">
      <w:trPr>
        <w:trHeight w:val="412"/>
      </w:trPr>
      <w:tc>
        <w:tcPr>
          <w:tcW w:w="10424" w:type="dxa"/>
          <w:gridSpan w:val="3"/>
          <w:vAlign w:val="bottom"/>
        </w:tcPr>
        <w:p w14:paraId="63051B46" w14:textId="77777777" w:rsidR="008F39BD" w:rsidRDefault="008F39BD" w:rsidP="00847491">
          <w:pPr>
            <w:pStyle w:val="RTAmnestywebaddress"/>
          </w:pPr>
          <w:r>
            <w:t>a</w:t>
          </w:r>
          <w:r w:rsidRPr="00222A74">
            <w:t>mnesty.org</w:t>
          </w:r>
        </w:p>
      </w:tc>
    </w:tr>
  </w:tbl>
  <w:p w14:paraId="169766C3" w14:textId="77777777" w:rsidR="008F39BD" w:rsidRPr="00B179F3" w:rsidRDefault="008F39BD" w:rsidP="00290B00">
    <w:pPr>
      <w:pStyle w:val="Footer"/>
      <w:tabs>
        <w:tab w:val="left" w:pos="880"/>
      </w:tabs>
    </w:pPr>
  </w:p>
  <w:p w14:paraId="494DFF7C" w14:textId="77777777" w:rsidR="008F39BD" w:rsidRPr="00552CB7" w:rsidRDefault="008F39BD" w:rsidP="00552CB7">
    <w:pPr>
      <w:pStyle w:val="Footer"/>
    </w:pPr>
    <w:r w:rsidRPr="00AE5E82">
      <w:rPr>
        <w:noProof/>
        <w:lang w:val="en-GB" w:eastAsia="en-GB"/>
      </w:rPr>
      <w:drawing>
        <wp:anchor distT="0" distB="0" distL="114300" distR="114300" simplePos="0" relativeHeight="251660292" behindDoc="1" locked="1" layoutInCell="0" allowOverlap="1" wp14:anchorId="41A4E53A" wp14:editId="6DFAB457">
          <wp:simplePos x="0" y="0"/>
          <wp:positionH relativeFrom="page">
            <wp:posOffset>5584190</wp:posOffset>
          </wp:positionH>
          <wp:positionV relativeFrom="page">
            <wp:posOffset>9544685</wp:posOffset>
          </wp:positionV>
          <wp:extent cx="1468800" cy="626400"/>
          <wp:effectExtent l="0" t="0" r="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sdtdh="http://schemas.microsoft.com/office/word/2020/wordml/sdtdatahash"/>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56DEE" w14:textId="77777777" w:rsidR="008F39BD" w:rsidRPr="00CB0FBD" w:rsidRDefault="008F39BD" w:rsidP="00CB0FBD">
    <w:r w:rsidRPr="00CB0FBD">
      <w:rPr>
        <w:noProof/>
        <w:lang w:val="en-GB" w:eastAsia="en-GB"/>
      </w:rPr>
      <w:drawing>
        <wp:anchor distT="0" distB="0" distL="114300" distR="114300" simplePos="0" relativeHeight="251662340" behindDoc="1" locked="1" layoutInCell="1" allowOverlap="1" wp14:anchorId="45E55861" wp14:editId="0A7C54F0">
          <wp:simplePos x="0" y="0"/>
          <wp:positionH relativeFrom="page">
            <wp:posOffset>5584190</wp:posOffset>
          </wp:positionH>
          <wp:positionV relativeFrom="page">
            <wp:posOffset>9545955</wp:posOffset>
          </wp:positionV>
          <wp:extent cx="1468755" cy="624840"/>
          <wp:effectExtent l="0" t="0" r="4445" b="10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a:ext>
                  </a:extLst>
                </pic:spPr>
              </pic:pic>
            </a:graphicData>
          </a:graphic>
          <wp14:sizeRelH relativeFrom="page">
            <wp14:pctWidth>0</wp14:pctWidth>
          </wp14:sizeRelH>
          <wp14:sizeRelV relativeFrom="page">
            <wp14:pctHeight>0</wp14:pctHeight>
          </wp14:sizeRelV>
        </wp:anchor>
      </w:drawing>
    </w:r>
  </w:p>
  <w:p w14:paraId="3097052D" w14:textId="77777777" w:rsidR="008F39BD" w:rsidRPr="00CB0FBD" w:rsidRDefault="008F39BD" w:rsidP="00CB0FBD"/>
  <w:p w14:paraId="2CAE4E4A" w14:textId="77777777" w:rsidR="008F39BD" w:rsidRPr="00CB0FBD" w:rsidRDefault="008F39BD" w:rsidP="00CB0FBD"/>
  <w:p w14:paraId="35FE368A"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AEB93A" w14:textId="2CECA8E7" w:rsidR="00155A0E" w:rsidRPr="00155A0E" w:rsidRDefault="00155A0E" w:rsidP="00155A0E">
    <w:pPr>
      <w:pStyle w:val="RTFooterText"/>
      <w:spacing w:after="0" w:line="240" w:lineRule="auto"/>
      <w:rPr>
        <w:b/>
        <w:bCs/>
        <w:lang w:val="en-GB"/>
      </w:rPr>
    </w:pPr>
    <w:r w:rsidRPr="00155A0E">
      <w:rPr>
        <w:b/>
        <w:bCs/>
        <w:lang w:val="en-GB"/>
      </w:rPr>
      <w:t xml:space="preserve">FINLAND </w:t>
    </w:r>
  </w:p>
  <w:p w14:paraId="124D00FB" w14:textId="77777777" w:rsidR="00155A0E" w:rsidRDefault="00155A0E" w:rsidP="00155A0E">
    <w:pPr>
      <w:pStyle w:val="RTFooterText"/>
      <w:spacing w:after="0" w:line="240" w:lineRule="auto"/>
    </w:pPr>
    <w:r w:rsidRPr="00E7018F">
      <w:t>SUBMISSION TO THE UN COMMITTEE on the Elimination of Discrimination against Women</w:t>
    </w:r>
    <w:r>
      <w:t>, LOIPR JULY 2021</w:t>
    </w:r>
    <w:r w:rsidRPr="00E7018F">
      <w:t xml:space="preserve"> </w:t>
    </w:r>
  </w:p>
  <w:p w14:paraId="3E0F0AA0" w14:textId="69703FD0" w:rsidR="00155A0E" w:rsidRPr="00E7018F" w:rsidRDefault="00155A0E" w:rsidP="00155A0E">
    <w:pPr>
      <w:pStyle w:val="RTFooterText"/>
      <w:spacing w:after="0" w:line="240" w:lineRule="auto"/>
    </w:pPr>
    <w:r w:rsidRPr="00E7018F">
      <w:tab/>
    </w:r>
  </w:p>
  <w:p w14:paraId="62176E52" w14:textId="77777777" w:rsidR="00155A0E" w:rsidRPr="00155A0E" w:rsidRDefault="00155A0E" w:rsidP="00E7018F">
    <w:pPr>
      <w:spacing w:line="204" w:lineRule="auto"/>
      <w:rPr>
        <w:rFonts w:asciiTheme="majorHAnsi" w:hAnsiTheme="majorHAnsi"/>
        <w:b/>
        <w:bCs/>
        <w:sz w:val="18"/>
        <w:szCs w:val="18"/>
      </w:rPr>
    </w:pPr>
    <w:r w:rsidRPr="00155A0E">
      <w:rPr>
        <w:rFonts w:asciiTheme="majorHAnsi" w:hAnsiTheme="majorHAnsi"/>
        <w:b/>
        <w:bCs/>
        <w:sz w:val="18"/>
        <w:szCs w:val="18"/>
      </w:rPr>
      <w:t>Amnesty International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0866561"/>
      <w:docPartObj>
        <w:docPartGallery w:val="Page Numbers (Bottom of Page)"/>
        <w:docPartUnique/>
      </w:docPartObj>
    </w:sdtPr>
    <w:sdtEndPr>
      <w:rPr>
        <w:rStyle w:val="PageNumber"/>
      </w:rPr>
    </w:sdtEndPr>
    <w:sdtContent>
      <w:p w14:paraId="643C2EB6" w14:textId="77777777" w:rsidR="00155A0E" w:rsidRDefault="00155A0E" w:rsidP="00E7018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3D8E636" w14:textId="77777777" w:rsidR="00155A0E" w:rsidRPr="00B179F3" w:rsidRDefault="00155A0E" w:rsidP="00E7018F">
    <w:pPr>
      <w:tabs>
        <w:tab w:val="left" w:pos="880"/>
      </w:tabs>
      <w:ind w:right="360"/>
    </w:pPr>
    <w:r>
      <w:rPr>
        <w:noProof/>
        <w:lang w:val="en-GB" w:eastAsia="en-GB"/>
      </w:rPr>
      <mc:AlternateContent>
        <mc:Choice Requires="wps">
          <w:drawing>
            <wp:anchor distT="0" distB="0" distL="114300" distR="114300" simplePos="0" relativeHeight="251673604" behindDoc="0" locked="0" layoutInCell="1" allowOverlap="1" wp14:anchorId="6CF095CA" wp14:editId="677581CC">
              <wp:simplePos x="0" y="0"/>
              <wp:positionH relativeFrom="column">
                <wp:posOffset>3391</wp:posOffset>
              </wp:positionH>
              <wp:positionV relativeFrom="paragraph">
                <wp:posOffset>-134257</wp:posOffset>
              </wp:positionV>
              <wp:extent cx="4622242" cy="733425"/>
              <wp:effectExtent l="0" t="0" r="635" b="3175"/>
              <wp:wrapNone/>
              <wp:docPr id="8" name="Text Box 8"/>
              <wp:cNvGraphicFramePr/>
              <a:graphic xmlns:a="http://schemas.openxmlformats.org/drawingml/2006/main">
                <a:graphicData uri="http://schemas.microsoft.com/office/word/2010/wordprocessingShape">
                  <wps:wsp>
                    <wps:cNvSpPr txBox="1"/>
                    <wps:spPr>
                      <a:xfrm>
                        <a:off x="0" y="0"/>
                        <a:ext cx="4622242" cy="73342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a:ext>
                      </a:extLst>
                    </wps:spPr>
                    <wps:style>
                      <a:lnRef idx="0">
                        <a:schemeClr val="accent1"/>
                      </a:lnRef>
                      <a:fillRef idx="0">
                        <a:schemeClr val="accent1"/>
                      </a:fillRef>
                      <a:effectRef idx="0">
                        <a:schemeClr val="accent1"/>
                      </a:effectRef>
                      <a:fontRef idx="minor">
                        <a:schemeClr val="dk1"/>
                      </a:fontRef>
                    </wps:style>
                    <wps:txbx>
                      <w:txbxContent>
                        <w:p w14:paraId="095EC72A" w14:textId="77777777" w:rsidR="00155A0E" w:rsidRPr="00155A0E" w:rsidRDefault="00155A0E" w:rsidP="00E7018F">
                          <w:pPr>
                            <w:rPr>
                              <w:rFonts w:ascii="Amnesty Trade Gothic Cn" w:hAnsi="Amnesty Trade Gothic Cn"/>
                              <w:b/>
                              <w:bCs/>
                              <w:lang w:val="en-GB"/>
                            </w:rPr>
                          </w:pPr>
                          <w:r w:rsidRPr="00155A0E">
                            <w:rPr>
                              <w:rFonts w:ascii="Amnesty Trade Gothic Cn" w:hAnsi="Amnesty Trade Gothic Cn"/>
                              <w:b/>
                              <w:bCs/>
                              <w:lang w:val="en-GB"/>
                            </w:rPr>
                            <w:t xml:space="preserve">FINLAND </w:t>
                          </w:r>
                        </w:p>
                        <w:p w14:paraId="140B519B" w14:textId="77777777" w:rsidR="00155A0E" w:rsidRPr="00914551" w:rsidRDefault="00155A0E" w:rsidP="00E7018F">
                          <w:r w:rsidRPr="00914551">
                            <w:tab/>
                          </w:r>
                        </w:p>
                        <w:p w14:paraId="11465565" w14:textId="1EA6FD85" w:rsidR="00155A0E" w:rsidRPr="00155A0E" w:rsidRDefault="00155A0E" w:rsidP="00E7018F">
                          <w:pPr>
                            <w:rPr>
                              <w:rFonts w:ascii="Amnesty Trade Gothic Cn" w:hAnsi="Amnesty Trade Gothic Cn"/>
                            </w:rPr>
                          </w:pPr>
                          <w:r w:rsidRPr="00155A0E">
                            <w:rPr>
                              <w:rFonts w:ascii="Amnesty Trade Gothic Cn" w:hAnsi="Amnesty Trade Gothic Cn"/>
                            </w:rPr>
                            <w:t xml:space="preserve">SUBMISSION TO THE UN COMMITTEE ON THE ELIMINATION OF DISCRIMINATION AGAINST WOMEN, LOIPR JULY 2021 </w:t>
                          </w:r>
                        </w:p>
                        <w:p w14:paraId="5246AC01" w14:textId="77777777" w:rsidR="00155A0E" w:rsidRPr="00E7018F" w:rsidRDefault="00155A0E" w:rsidP="00E7018F">
                          <w:r w:rsidRPr="00E7018F">
                            <w:tab/>
                          </w:r>
                        </w:p>
                        <w:p w14:paraId="7C41718F" w14:textId="77777777" w:rsidR="00155A0E" w:rsidRPr="003131FE" w:rsidRDefault="00155A0E" w:rsidP="00E7018F">
                          <w:pPr>
                            <w:spacing w:line="204" w:lineRule="auto"/>
                            <w:rPr>
                              <w:rFonts w:asciiTheme="majorHAnsi" w:hAnsiTheme="majorHAnsi"/>
                              <w:b/>
                            </w:rPr>
                          </w:pPr>
                          <w:r w:rsidRPr="003131FE">
                            <w:rPr>
                              <w:rFonts w:asciiTheme="majorHAnsi" w:hAnsiTheme="majorHAnsi"/>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F095CA" id="_x0000_t202" coordsize="21600,21600" o:spt="202" path="m,l,21600r21600,l21600,xe">
              <v:stroke joinstyle="miter"/>
              <v:path gradientshapeok="t" o:connecttype="rect"/>
            </v:shapetype>
            <v:shape id="Text Box 8" o:spid="_x0000_s1028" type="#_x0000_t202" style="position:absolute;margin-left:.25pt;margin-top:-10.55pt;width:363.95pt;height:57.75pt;z-index:2516736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" filled="f" stroked="f">
              <v:textbox inset="0,0,0,0">
                <w:txbxContent>
                  <w:p w14:paraId="095EC72A" w14:textId="77777777" w:rsidR="00155A0E" w:rsidRPr="00155A0E" w:rsidRDefault="00155A0E" w:rsidP="00E7018F">
                    <w:pPr>
                      <w:rPr>
                        <w:rFonts w:ascii="Amnesty Trade Gothic Cn" w:hAnsi="Amnesty Trade Gothic Cn"/>
                        <w:b/>
                        <w:bCs/>
                        <w:lang w:val="en-GB"/>
                      </w:rPr>
                    </w:pPr>
                    <w:r w:rsidRPr="00155A0E">
                      <w:rPr>
                        <w:rFonts w:ascii="Amnesty Trade Gothic Cn" w:hAnsi="Amnesty Trade Gothic Cn"/>
                        <w:b/>
                        <w:bCs/>
                        <w:lang w:val="en-GB"/>
                      </w:rPr>
                      <w:t xml:space="preserve">FINLAND </w:t>
                    </w:r>
                  </w:p>
                  <w:p w14:paraId="140B519B" w14:textId="77777777" w:rsidR="00155A0E" w:rsidRPr="00914551" w:rsidRDefault="00155A0E" w:rsidP="00E7018F">
                    <w:r w:rsidRPr="00914551">
                      <w:tab/>
                    </w:r>
                  </w:p>
                  <w:p w14:paraId="11465565" w14:textId="1EA6FD85" w:rsidR="00155A0E" w:rsidRPr="00155A0E" w:rsidRDefault="00155A0E" w:rsidP="00E7018F">
                    <w:pPr>
                      <w:rPr>
                        <w:rFonts w:ascii="Amnesty Trade Gothic Cn" w:hAnsi="Amnesty Trade Gothic Cn"/>
                      </w:rPr>
                    </w:pPr>
                    <w:r w:rsidRPr="00155A0E">
                      <w:rPr>
                        <w:rFonts w:ascii="Amnesty Trade Gothic Cn" w:hAnsi="Amnesty Trade Gothic Cn"/>
                      </w:rPr>
                      <w:t xml:space="preserve">SUBMISSION TO THE UN COMMITTEE ON THE ELIMINATION OF DISCRIMINATION AGAINST WOMEN, LOIPR JULY 2021 </w:t>
                    </w:r>
                  </w:p>
                  <w:p w14:paraId="5246AC01" w14:textId="77777777" w:rsidR="00155A0E" w:rsidRPr="00E7018F" w:rsidRDefault="00155A0E" w:rsidP="00E7018F">
                    <w:r w:rsidRPr="00E7018F">
                      <w:tab/>
                    </w:r>
                  </w:p>
                  <w:p w14:paraId="7C41718F" w14:textId="77777777" w:rsidR="00155A0E" w:rsidRPr="003131FE" w:rsidRDefault="00155A0E" w:rsidP="00E7018F">
                    <w:pPr>
                      <w:spacing w:line="204" w:lineRule="auto"/>
                      <w:rPr>
                        <w:rFonts w:asciiTheme="majorHAnsi" w:hAnsiTheme="majorHAnsi"/>
                        <w:b/>
                      </w:rPr>
                    </w:pPr>
                    <w:r w:rsidRPr="003131FE">
                      <w:rPr>
                        <w:rFonts w:asciiTheme="majorHAnsi" w:hAnsiTheme="majorHAnsi"/>
                      </w:rPr>
                      <w:t>Amnesty International</w:t>
                    </w:r>
                  </w:p>
                </w:txbxContent>
              </v:textbox>
            </v:shape>
          </w:pict>
        </mc:Fallback>
      </mc:AlternateContent>
    </w:r>
    <w:r w:rsidRPr="00ED51F6">
      <w:rPr>
        <w:noProof/>
        <w:vanish/>
        <w:szCs w:val="16"/>
        <w:lang w:val="en-GB" w:eastAsia="en-GB"/>
      </w:rPr>
      <w:drawing>
        <wp:anchor distT="0" distB="0" distL="114300" distR="114300" simplePos="0" relativeHeight="251674628" behindDoc="0" locked="1" layoutInCell="1" allowOverlap="1" wp14:anchorId="3305F375" wp14:editId="06599916">
          <wp:simplePos x="0" y="0"/>
          <wp:positionH relativeFrom="page">
            <wp:posOffset>5751195</wp:posOffset>
          </wp:positionH>
          <wp:positionV relativeFrom="page">
            <wp:posOffset>9734550</wp:posOffset>
          </wp:positionV>
          <wp:extent cx="1304290" cy="552450"/>
          <wp:effectExtent l="0" t="0" r="0" b="0"/>
          <wp:wrapNone/>
          <wp:docPr id="29" name="Picture 29"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a:ext>
                  </a:extLst>
                </pic:spPr>
              </pic:pic>
            </a:graphicData>
          </a:graphic>
          <wp14:sizeRelH relativeFrom="page">
            <wp14:pctWidth>0</wp14:pctWidth>
          </wp14:sizeRelH>
          <wp14:sizeRelV relativeFrom="page">
            <wp14:pctHeight>0</wp14:pctHeight>
          </wp14:sizeRelV>
        </wp:anchor>
      </w:drawing>
    </w:r>
  </w:p>
  <w:p w14:paraId="6304AD9C" w14:textId="77777777" w:rsidR="00155A0E" w:rsidRPr="00B179F3" w:rsidRDefault="00155A0E" w:rsidP="00E7018F">
    <w:pPr>
      <w:tabs>
        <w:tab w:val="left" w:pos="880"/>
      </w:tabs>
    </w:pPr>
    <w:r w:rsidRPr="00ED51F6">
      <w:rPr>
        <w:noProof/>
        <w:vanish/>
        <w:szCs w:val="16"/>
        <w:lang w:val="en-GB" w:eastAsia="en-GB"/>
      </w:rPr>
      <w:drawing>
        <wp:anchor distT="0" distB="0" distL="114300" distR="114300" simplePos="0" relativeHeight="251672580" behindDoc="0" locked="1" layoutInCell="1" allowOverlap="1" wp14:anchorId="3652A2B5" wp14:editId="1B38B8B2">
          <wp:simplePos x="0" y="0"/>
          <wp:positionH relativeFrom="page">
            <wp:posOffset>5751195</wp:posOffset>
          </wp:positionH>
          <wp:positionV relativeFrom="page">
            <wp:posOffset>9734550</wp:posOffset>
          </wp:positionV>
          <wp:extent cx="1304290" cy="552450"/>
          <wp:effectExtent l="0" t="0" r="0" b="0"/>
          <wp:wrapNone/>
          <wp:docPr id="25" name="Picture 2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a:ext>
                  </a:extLst>
                </pic:spPr>
              </pic:pic>
            </a:graphicData>
          </a:graphic>
          <wp14:sizeRelH relativeFrom="page">
            <wp14:pctWidth>0</wp14:pctWidth>
          </wp14:sizeRelH>
          <wp14:sizeRelV relativeFrom="page">
            <wp14:pctHeight>0</wp14:pctHeight>
          </wp14:sizeRelV>
        </wp:anchor>
      </w:drawing>
    </w:r>
  </w:p>
  <w:p w14:paraId="45852D96" w14:textId="77777777" w:rsidR="00155A0E" w:rsidRPr="00E7018F" w:rsidRDefault="00155A0E">
    <w:pPr>
      <w:pStyle w:val="Footer"/>
      <w:rPr>
        <w:b/>
        <w:bCs/>
        <w:lang w:val="de-DE"/>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4DA2E6" w14:textId="32ED341A" w:rsidR="008F39BD" w:rsidRPr="00914551" w:rsidRDefault="00155A0E" w:rsidP="00914551">
    <w:pPr>
      <w:pStyle w:val="RTFooterreporttitle"/>
    </w:pPr>
    <w:r>
      <w:t>FINLAND</w:t>
    </w:r>
    <w:r w:rsidR="008F39BD" w:rsidRPr="00914551">
      <w:tab/>
    </w:r>
  </w:p>
  <w:p w14:paraId="786F405F" w14:textId="4770C256" w:rsidR="008F39BD" w:rsidRPr="00914551" w:rsidRDefault="00D614AE" w:rsidP="00914551">
    <w:pPr>
      <w:pStyle w:val="RTFooterreportsubtitle"/>
    </w:pPr>
    <w:r>
      <w:t>submission to the</w:t>
    </w:r>
    <w:r w:rsidR="00155A0E">
      <w:t xml:space="preserve"> UN COMMITTEE ON THE ELIMINATION OF DISCRIMINATION AGAINST WOMEN, LOIPR, JULY 2021</w:t>
    </w:r>
    <w:r w:rsidR="008F39BD" w:rsidRPr="00914551">
      <w:tab/>
    </w:r>
  </w:p>
  <w:p w14:paraId="5F056F3A"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p w14:paraId="20F98C73" w14:textId="77777777" w:rsidR="00102D0E" w:rsidRDefault="00102D0E"/>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65904" w14:textId="77777777" w:rsidR="008D153D" w:rsidRDefault="008D153D"/>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FFF1D" w14:textId="4116A21C" w:rsidR="008F39BD" w:rsidRPr="00D12748" w:rsidRDefault="00D12748" w:rsidP="00D12748">
    <w:pPr>
      <w:pStyle w:val="RTFooterText"/>
      <w:spacing w:line="180" w:lineRule="exact"/>
      <w:rPr>
        <w:b/>
        <w:lang w:val="en-DE"/>
      </w:rPr>
    </w:pPr>
    <w:r w:rsidRPr="00D12748">
      <w:rPr>
        <w:bCs/>
      </w:rPr>
      <w:t xml:space="preserve">Index: </w:t>
    </w:r>
    <w:r w:rsidRPr="00D12748">
      <w:rPr>
        <w:bCs/>
        <w:lang w:val="en-DE"/>
      </w:rPr>
      <w:t>EUR 20/4205/2021</w:t>
    </w:r>
    <w:r w:rsidR="008F39BD" w:rsidRPr="00D614AE">
      <w:rPr>
        <w:szCs w:val="18"/>
        <w:highlight w:val="yellow"/>
      </w:rPr>
      <w:br/>
    </w:r>
    <w:r w:rsidR="008F39BD" w:rsidRPr="00D614AE">
      <w:rPr>
        <w:noProof/>
        <w:szCs w:val="18"/>
        <w:highlight w:val="yellow"/>
        <w:lang w:val="en-GB" w:eastAsia="en-GB"/>
      </w:rPr>
      <w:drawing>
        <wp:anchor distT="0" distB="0" distL="114300" distR="114300" simplePos="0" relativeHeight="251664388" behindDoc="0" locked="1" layoutInCell="1" allowOverlap="1" wp14:anchorId="5ED32A8A" wp14:editId="6613E88A">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a:ext>
                  </a:extLst>
                </pic:spPr>
              </pic:pic>
            </a:graphicData>
          </a:graphic>
          <wp14:sizeRelH relativeFrom="page">
            <wp14:pctWidth>0</wp14:pctWidth>
          </wp14:sizeRelH>
          <wp14:sizeRelV relativeFrom="page">
            <wp14:pctHeight>0</wp14:pctHeight>
          </wp14:sizeRelV>
        </wp:anchor>
      </w:drawing>
    </w:r>
    <w:r w:rsidR="008D153D">
      <w:rPr>
        <w:szCs w:val="18"/>
      </w:rPr>
      <w:t xml:space="preserve">MAY </w:t>
    </w:r>
    <w:r w:rsidR="00155A0E">
      <w:rPr>
        <w:szCs w:val="18"/>
      </w:rPr>
      <w:t>2021</w:t>
    </w:r>
    <w:r w:rsidR="008F39BD" w:rsidRPr="00706917">
      <w:rPr>
        <w:szCs w:val="18"/>
      </w:rPr>
      <w:br/>
      <w:t>Language: English</w:t>
    </w:r>
  </w:p>
  <w:p w14:paraId="762AA8B7" w14:textId="77777777" w:rsidR="008F39BD" w:rsidRPr="0091768C" w:rsidRDefault="008F39BD" w:rsidP="00886391">
    <w:pPr>
      <w:pStyle w:val="RTAmnestywebaddress"/>
      <w:spacing w:before="0"/>
    </w:pPr>
    <w:r w:rsidRPr="004F5223">
      <w:t>amnesty.org</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1F3D8DEF" w14:textId="77777777" w:rsidTr="00FB1D19">
      <w:tc>
        <w:tcPr>
          <w:tcW w:w="5264" w:type="dxa"/>
        </w:tcPr>
        <w:p w14:paraId="13AF6E91"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4C316D5E"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44CD1229" w14:textId="77777777" w:rsidTr="00FB1D19">
      <w:tc>
        <w:tcPr>
          <w:tcW w:w="5264" w:type="dxa"/>
          <w:tcMar>
            <w:top w:w="113" w:type="dxa"/>
          </w:tcMar>
        </w:tcPr>
        <w:p w14:paraId="177ADB0D" w14:textId="77777777" w:rsidR="008F39BD" w:rsidRDefault="008F39BD" w:rsidP="00E20D98">
          <w:pPr>
            <w:pStyle w:val="RTBodyText"/>
          </w:pPr>
          <w:r>
            <w:rPr>
              <w:noProof/>
              <w:lang w:eastAsia="en-GB"/>
            </w:rPr>
            <w:drawing>
              <wp:anchor distT="0" distB="0" distL="114300" distR="114300" simplePos="0" relativeHeight="251666436" behindDoc="0" locked="0" layoutInCell="1" allowOverlap="1" wp14:anchorId="24CCF25E" wp14:editId="657AB9C4">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5F32314D" w14:textId="77777777" w:rsidR="008F39BD" w:rsidRDefault="008F39BD" w:rsidP="00E20D98">
          <w:pPr>
            <w:pStyle w:val="RTBodyText"/>
          </w:pPr>
        </w:p>
        <w:p w14:paraId="239A3DED" w14:textId="77777777" w:rsidR="008F39BD" w:rsidRDefault="008F39BD" w:rsidP="00E20D98">
          <w:pPr>
            <w:pStyle w:val="RTBodyText"/>
          </w:pPr>
          <w:r>
            <w:t>+44 (0)20 7413 5500</w:t>
          </w:r>
        </w:p>
      </w:tc>
      <w:tc>
        <w:tcPr>
          <w:tcW w:w="5264" w:type="dxa"/>
          <w:tcMar>
            <w:top w:w="113" w:type="dxa"/>
          </w:tcMar>
        </w:tcPr>
        <w:p w14:paraId="6F46769A" w14:textId="77777777" w:rsidR="008F39BD" w:rsidRDefault="008F39BD" w:rsidP="00E20D98">
          <w:pPr>
            <w:pStyle w:val="RTBodyText"/>
          </w:pPr>
          <w:r>
            <w:rPr>
              <w:noProof/>
              <w:lang w:eastAsia="en-GB"/>
            </w:rPr>
            <w:drawing>
              <wp:anchor distT="0" distB="0" distL="114300" distR="114300" simplePos="0" relativeHeight="251668484" behindDoc="0" locked="0" layoutInCell="1" allowOverlap="1" wp14:anchorId="30358832" wp14:editId="10B6A089">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7D40D30D" w14:textId="77777777" w:rsidR="008F39BD" w:rsidRDefault="008F39BD" w:rsidP="00E20D98">
          <w:pPr>
            <w:pStyle w:val="RTBodyText"/>
          </w:pPr>
        </w:p>
        <w:p w14:paraId="3AED8326" w14:textId="77777777" w:rsidR="008F39BD" w:rsidRDefault="008F39BD" w:rsidP="00731BC7">
          <w:pPr>
            <w:pStyle w:val="RTBodyText"/>
          </w:pPr>
          <w:r>
            <w:t>@Amnesty</w:t>
          </w:r>
        </w:p>
      </w:tc>
    </w:tr>
  </w:tbl>
  <w:p w14:paraId="0A3E8212"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191FC" w14:textId="77777777" w:rsidR="00A27EDB" w:rsidRPr="0049688D" w:rsidRDefault="00A27EDB" w:rsidP="0049688D">
      <w:r>
        <w:continuationSeparator/>
      </w:r>
    </w:p>
  </w:footnote>
  <w:footnote w:type="continuationSeparator" w:id="0">
    <w:p w14:paraId="0EE2668A" w14:textId="77777777" w:rsidR="00A27EDB" w:rsidRDefault="00A27EDB" w:rsidP="00AE5E82">
      <w:r>
        <w:continuationSeparator/>
      </w:r>
    </w:p>
  </w:footnote>
  <w:footnote w:type="continuationNotice" w:id="1">
    <w:p w14:paraId="5972A893" w14:textId="77777777" w:rsidR="00A27EDB" w:rsidRDefault="00A27EDB"/>
  </w:footnote>
  <w:footnote w:id="2">
    <w:p w14:paraId="017F06CE" w14:textId="77777777" w:rsidR="00155A0E" w:rsidRPr="00155A0E" w:rsidRDefault="00155A0E" w:rsidP="00155A0E">
      <w:pPr>
        <w:pStyle w:val="FootnoteText"/>
        <w:rPr>
          <w:rFonts w:asciiTheme="minorHAnsi" w:hAnsiTheme="minorHAnsi"/>
          <w:sz w:val="16"/>
          <w:szCs w:val="16"/>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European Union agency for fundamental rights (2014): Violence against women – an EU wide survey. </w:t>
      </w:r>
      <w:hyperlink r:id="rId1" w:history="1">
        <w:r w:rsidRPr="00155A0E">
          <w:rPr>
            <w:rStyle w:val="Hyperlink"/>
            <w:rFonts w:asciiTheme="minorHAnsi" w:hAnsiTheme="minorHAnsi"/>
            <w:sz w:val="16"/>
            <w:szCs w:val="16"/>
          </w:rPr>
          <w:t>http://fra.europa.eu/en/publication/2014/violence-against-women-eu-wide-survey-main-results-report</w:t>
        </w:r>
      </w:hyperlink>
    </w:p>
  </w:footnote>
  <w:footnote w:id="3">
    <w:p w14:paraId="0134BF0B" w14:textId="77777777" w:rsidR="00155A0E" w:rsidRPr="00155A0E" w:rsidRDefault="00155A0E" w:rsidP="00155A0E">
      <w:pPr>
        <w:pStyle w:val="FootnoteText"/>
        <w:rPr>
          <w:rFonts w:asciiTheme="minorHAnsi" w:hAnsiTheme="minorHAnsi"/>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National crime victim survey (2019), </w:t>
      </w:r>
      <w:proofErr w:type="spellStart"/>
      <w:r w:rsidRPr="00155A0E">
        <w:rPr>
          <w:rFonts w:asciiTheme="minorHAnsi" w:hAnsiTheme="minorHAnsi"/>
          <w:sz w:val="16"/>
          <w:szCs w:val="16"/>
        </w:rPr>
        <w:t>Suomalaiset</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väkivallan</w:t>
      </w:r>
      <w:proofErr w:type="spellEnd"/>
      <w:r w:rsidRPr="00155A0E">
        <w:rPr>
          <w:rFonts w:asciiTheme="minorHAnsi" w:hAnsiTheme="minorHAnsi"/>
          <w:sz w:val="16"/>
          <w:szCs w:val="16"/>
        </w:rPr>
        <w:t xml:space="preserve"> ja </w:t>
      </w:r>
      <w:proofErr w:type="spellStart"/>
      <w:r w:rsidRPr="00155A0E">
        <w:rPr>
          <w:rFonts w:asciiTheme="minorHAnsi" w:hAnsiTheme="minorHAnsi"/>
          <w:sz w:val="16"/>
          <w:szCs w:val="16"/>
        </w:rPr>
        <w:t>omaisuusrikosten</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kohteena</w:t>
      </w:r>
      <w:proofErr w:type="spellEnd"/>
      <w:r w:rsidRPr="00155A0E">
        <w:rPr>
          <w:rFonts w:asciiTheme="minorHAnsi" w:hAnsiTheme="minorHAnsi"/>
          <w:sz w:val="16"/>
          <w:szCs w:val="16"/>
        </w:rPr>
        <w:t xml:space="preserve"> [Finnish people’s experiences of violence and property crimes]. Available in Finnish: </w:t>
      </w:r>
      <w:hyperlink r:id="rId2" w:history="1">
        <w:r w:rsidRPr="00155A0E">
          <w:rPr>
            <w:rStyle w:val="Hyperlink"/>
            <w:rFonts w:asciiTheme="minorHAnsi" w:hAnsiTheme="minorHAnsi"/>
            <w:sz w:val="16"/>
            <w:szCs w:val="16"/>
          </w:rPr>
          <w:t>http://urn.fi/URN:ISBN:978-951-51-0677-3</w:t>
        </w:r>
      </w:hyperlink>
    </w:p>
  </w:footnote>
  <w:footnote w:id="4">
    <w:p w14:paraId="5F91B0EF" w14:textId="77777777" w:rsidR="00155A0E" w:rsidRPr="00155A0E" w:rsidRDefault="00155A0E" w:rsidP="00155A0E">
      <w:pPr>
        <w:pStyle w:val="FootnoteText"/>
        <w:rPr>
          <w:rFonts w:asciiTheme="minorHAnsi" w:hAnsiTheme="minorHAnsi"/>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w:t>
      </w:r>
      <w:r w:rsidRPr="00155A0E">
        <w:rPr>
          <w:rFonts w:asciiTheme="minorHAnsi" w:hAnsiTheme="minorHAnsi"/>
          <w:sz w:val="16"/>
          <w:szCs w:val="16"/>
          <w:lang w:val="en-GB"/>
        </w:rPr>
        <w:t xml:space="preserve">Finnish Institute of Health and Welfare: The impact of Covid-19 -pandemic on welfare, public services and economic. Expert assessment report 3/2021 (only in Finnish): </w:t>
      </w:r>
      <w:hyperlink r:id="rId3" w:history="1">
        <w:r w:rsidRPr="00155A0E">
          <w:rPr>
            <w:rStyle w:val="Hyperlink"/>
            <w:rFonts w:asciiTheme="minorHAnsi" w:hAnsiTheme="minorHAnsi"/>
            <w:sz w:val="16"/>
            <w:szCs w:val="16"/>
          </w:rPr>
          <w:t>https://www.julkari.fi/handle/10024/142536</w:t>
        </w:r>
      </w:hyperlink>
    </w:p>
  </w:footnote>
  <w:footnote w:id="5">
    <w:p w14:paraId="733D9F0B" w14:textId="77777777" w:rsidR="00155A0E" w:rsidRPr="00155A0E" w:rsidRDefault="00155A0E" w:rsidP="00155A0E">
      <w:pPr>
        <w:pStyle w:val="FootnoteText"/>
        <w:rPr>
          <w:rFonts w:asciiTheme="minorHAnsi" w:hAnsiTheme="minorHAnsi"/>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w:t>
      </w:r>
      <w:r w:rsidRPr="00155A0E">
        <w:rPr>
          <w:rFonts w:asciiTheme="minorHAnsi" w:hAnsiTheme="minorHAnsi"/>
          <w:sz w:val="16"/>
          <w:szCs w:val="16"/>
          <w:lang w:val="en-GB"/>
        </w:rPr>
        <w:t xml:space="preserve">Press release from Mother and Child Homes and Shelters: Coronavirus revolutionized the ways of reaching for support (only in Finnish): </w:t>
      </w:r>
      <w:hyperlink r:id="rId4" w:history="1">
        <w:r w:rsidRPr="00155A0E">
          <w:rPr>
            <w:rStyle w:val="Hyperlink"/>
            <w:rFonts w:asciiTheme="minorHAnsi" w:hAnsiTheme="minorHAnsi"/>
            <w:sz w:val="16"/>
            <w:szCs w:val="16"/>
          </w:rPr>
          <w:t>https://ensijaturvakotienliitto.fi/enska/korona-mullisti-avun-hakemisen/</w:t>
        </w:r>
      </w:hyperlink>
    </w:p>
  </w:footnote>
  <w:footnote w:id="6">
    <w:p w14:paraId="1E0B4EE7" w14:textId="77777777" w:rsidR="00155A0E" w:rsidRPr="00155A0E" w:rsidRDefault="00155A0E" w:rsidP="00155A0E">
      <w:pPr>
        <w:pStyle w:val="FootnoteText"/>
        <w:rPr>
          <w:rFonts w:asciiTheme="minorHAnsi" w:hAnsiTheme="minorHAnsi"/>
          <w:color w:val="000000" w:themeColor="hyperlink"/>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I</w:t>
      </w:r>
      <w:r w:rsidRPr="00155A0E">
        <w:rPr>
          <w:rFonts w:asciiTheme="minorHAnsi" w:hAnsiTheme="minorHAnsi"/>
          <w:sz w:val="16"/>
          <w:szCs w:val="16"/>
          <w:lang w:val="en-GB"/>
        </w:rPr>
        <w:t xml:space="preserve">n May 2020, 21 non-governmental organisations (NGOs) published a statement that violence against women and the need for support services had increased during the Covid-19 pandemic. Only available in Finnish: </w:t>
      </w:r>
      <w:hyperlink r:id="rId5" w:history="1">
        <w:r w:rsidRPr="00155A0E">
          <w:rPr>
            <w:rStyle w:val="Hyperlink"/>
            <w:rFonts w:asciiTheme="minorHAnsi" w:hAnsiTheme="minorHAnsi"/>
            <w:sz w:val="16"/>
            <w:szCs w:val="16"/>
          </w:rPr>
          <w:t>https://www.amnesty.fi/jarjestojen-vetoomus-ministereille-vakivallan-vastaista-tyota-tekevien-jarjestojen-rahoituksen-turvaamiseksi/</w:t>
        </w:r>
      </w:hyperlink>
      <w:r w:rsidRPr="00155A0E">
        <w:rPr>
          <w:rStyle w:val="Hyperlink"/>
          <w:rFonts w:asciiTheme="minorHAnsi" w:hAnsiTheme="minorHAnsi"/>
          <w:sz w:val="16"/>
          <w:szCs w:val="16"/>
        </w:rPr>
        <w:t>. The relevant official statistics will next be updated on 1 June 2021.</w:t>
      </w:r>
    </w:p>
  </w:footnote>
  <w:footnote w:id="7">
    <w:p w14:paraId="32DEA898" w14:textId="77777777" w:rsidR="00155A0E" w:rsidRPr="00155A0E" w:rsidRDefault="00155A0E" w:rsidP="00155A0E">
      <w:pPr>
        <w:pStyle w:val="FootnoteText"/>
        <w:rPr>
          <w:rFonts w:asciiTheme="minorHAnsi" w:hAnsiTheme="minorHAnsi"/>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w:t>
      </w:r>
      <w:proofErr w:type="spellStart"/>
      <w:r w:rsidRPr="00155A0E">
        <w:rPr>
          <w:rFonts w:asciiTheme="minorHAnsi" w:hAnsiTheme="minorHAnsi"/>
          <w:sz w:val="16"/>
          <w:szCs w:val="16"/>
          <w:lang w:val="en-GB"/>
        </w:rPr>
        <w:t>Nollalinja</w:t>
      </w:r>
      <w:proofErr w:type="spellEnd"/>
      <w:r w:rsidRPr="00155A0E">
        <w:rPr>
          <w:rFonts w:asciiTheme="minorHAnsi" w:hAnsiTheme="minorHAnsi"/>
          <w:sz w:val="16"/>
          <w:szCs w:val="16"/>
          <w:lang w:val="en-GB"/>
        </w:rPr>
        <w:t xml:space="preserve"> is a free of charge telephone service, open 24/7, for victims of domestic violence and violence against women. Funded by the Ministry of Justice. In 2021, a chat service was also made available. More info: </w:t>
      </w:r>
      <w:hyperlink r:id="rId6" w:history="1">
        <w:r w:rsidRPr="00155A0E">
          <w:rPr>
            <w:rStyle w:val="Hyperlink"/>
            <w:rFonts w:asciiTheme="minorHAnsi" w:hAnsiTheme="minorHAnsi"/>
            <w:sz w:val="16"/>
            <w:szCs w:val="16"/>
          </w:rPr>
          <w:t>https://www.nollalinja.fi/in-english/</w:t>
        </w:r>
      </w:hyperlink>
    </w:p>
  </w:footnote>
  <w:footnote w:id="8">
    <w:p w14:paraId="22F69D4C" w14:textId="2EFECE51" w:rsidR="00155A0E" w:rsidRDefault="00155A0E" w:rsidP="00155A0E">
      <w:pPr>
        <w:pStyle w:val="FootnoteText"/>
        <w:rPr>
          <w:rFonts w:asciiTheme="minorHAnsi" w:hAnsiTheme="minorHAnsi"/>
          <w:sz w:val="16"/>
          <w:szCs w:val="16"/>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Finnish Institute of Health and Welfare provides information on shelter services in 2020 (only in Finnish): </w:t>
      </w:r>
      <w:hyperlink r:id="rId7" w:history="1">
        <w:r w:rsidRPr="00155A0E">
          <w:rPr>
            <w:rStyle w:val="Hyperlink"/>
            <w:rFonts w:asciiTheme="minorHAnsi" w:hAnsiTheme="minorHAnsi"/>
            <w:sz w:val="16"/>
            <w:szCs w:val="16"/>
          </w:rPr>
          <w:t>https://thl.fi/fi/-/lasten-maara-laski-turvakodeissa-viime-vuonna</w:t>
        </w:r>
      </w:hyperlink>
      <w:r w:rsidRPr="00155A0E">
        <w:rPr>
          <w:rFonts w:asciiTheme="minorHAnsi" w:hAnsiTheme="minorHAnsi"/>
          <w:sz w:val="16"/>
          <w:szCs w:val="16"/>
        </w:rPr>
        <w:t xml:space="preserve">. </w:t>
      </w:r>
    </w:p>
    <w:p w14:paraId="003DD36B" w14:textId="77777777" w:rsidR="00155A0E" w:rsidRPr="00155A0E" w:rsidRDefault="00155A0E" w:rsidP="00155A0E">
      <w:pPr>
        <w:pStyle w:val="FootnoteText"/>
        <w:rPr>
          <w:rFonts w:asciiTheme="minorHAnsi" w:hAnsiTheme="minorHAnsi"/>
          <w:sz w:val="16"/>
          <w:szCs w:val="16"/>
          <w:lang w:val="en-GB"/>
        </w:rPr>
      </w:pPr>
    </w:p>
  </w:footnote>
  <w:footnote w:id="9">
    <w:p w14:paraId="69FD2A6C" w14:textId="77777777" w:rsidR="00155A0E" w:rsidRPr="00155A0E" w:rsidRDefault="00155A0E" w:rsidP="00155A0E">
      <w:pPr>
        <w:pStyle w:val="FootnoteText"/>
        <w:rPr>
          <w:rFonts w:asciiTheme="minorHAnsi" w:hAnsiTheme="minorHAnsi"/>
          <w:sz w:val="16"/>
          <w:szCs w:val="16"/>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w:t>
      </w:r>
      <w:r w:rsidRPr="00155A0E">
        <w:rPr>
          <w:rFonts w:asciiTheme="minorHAnsi" w:hAnsiTheme="minorHAnsi"/>
          <w:sz w:val="16"/>
          <w:szCs w:val="16"/>
          <w:lang w:val="en-GB"/>
        </w:rPr>
        <w:t xml:space="preserve">Amnesty International’s study on municipalities (2017): </w:t>
      </w:r>
      <w:hyperlink r:id="rId8" w:history="1">
        <w:r w:rsidRPr="00155A0E">
          <w:rPr>
            <w:rStyle w:val="Hyperlink"/>
            <w:rFonts w:asciiTheme="minorHAnsi" w:hAnsiTheme="minorHAnsi"/>
            <w:sz w:val="16"/>
            <w:szCs w:val="16"/>
          </w:rPr>
          <w:t>https://frantic.s3.amazonaws.com/amnesty-fi/2017/01/Amnestyn-kuntaselvitys-naisiin-kohdistuvasta-v%C3%A4kivallasta.pdf</w:t>
        </w:r>
      </w:hyperlink>
      <w:r w:rsidRPr="00155A0E">
        <w:rPr>
          <w:rFonts w:asciiTheme="minorHAnsi" w:hAnsiTheme="minorHAnsi"/>
          <w:sz w:val="16"/>
          <w:szCs w:val="16"/>
          <w:lang w:val="en-GB"/>
        </w:rPr>
        <w:t xml:space="preserve"> and the follow up study (2021) </w:t>
      </w:r>
      <w:hyperlink r:id="rId9" w:history="1">
        <w:r w:rsidRPr="00155A0E">
          <w:rPr>
            <w:rStyle w:val="Hyperlink"/>
            <w:rFonts w:asciiTheme="minorHAnsi" w:hAnsiTheme="minorHAnsi"/>
            <w:sz w:val="16"/>
            <w:szCs w:val="16"/>
          </w:rPr>
          <w:t>https://www.amnesty.fi/amnestyn-kuntatutkimus-2021/</w:t>
        </w:r>
      </w:hyperlink>
      <w:r w:rsidRPr="00155A0E">
        <w:rPr>
          <w:rFonts w:asciiTheme="minorHAnsi" w:hAnsiTheme="minorHAnsi"/>
          <w:sz w:val="16"/>
          <w:szCs w:val="16"/>
          <w:lang w:val="en-GB"/>
        </w:rPr>
        <w:t xml:space="preserve">  Both reports only available in Finnish. </w:t>
      </w:r>
    </w:p>
  </w:footnote>
  <w:footnote w:id="10">
    <w:p w14:paraId="30516BD1" w14:textId="77777777" w:rsidR="00155A0E" w:rsidRPr="00155A0E" w:rsidRDefault="00155A0E" w:rsidP="00155A0E">
      <w:pPr>
        <w:pStyle w:val="FootnoteText"/>
        <w:rPr>
          <w:rFonts w:asciiTheme="minorHAnsi" w:hAnsiTheme="minorHAnsi"/>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In 2021, in the Concluding Observations of the Seventh Periodic Report of Finland The Human Rights Committee (HRC) expresse</w:t>
      </w:r>
      <w:r w:rsidRPr="00155A0E" w:rsidDel="007C235C">
        <w:rPr>
          <w:rFonts w:asciiTheme="minorHAnsi" w:hAnsiTheme="minorHAnsi"/>
          <w:sz w:val="16"/>
          <w:szCs w:val="16"/>
        </w:rPr>
        <w:t>s</w:t>
      </w:r>
      <w:r w:rsidRPr="00155A0E">
        <w:rPr>
          <w:rFonts w:asciiTheme="minorHAnsi" w:hAnsiTheme="minorHAnsi"/>
          <w:sz w:val="16"/>
          <w:szCs w:val="16"/>
        </w:rPr>
        <w:t xml:space="preserve"> its concern by the persistence of violence against women, particularly the rise in cases of domestic violence in the context of the Covid-19 pandemic. The HRC also noted the insufficient number of shelters and rape crisis </w:t>
      </w:r>
      <w:proofErr w:type="spellStart"/>
      <w:r w:rsidRPr="00155A0E">
        <w:rPr>
          <w:rFonts w:asciiTheme="minorHAnsi" w:hAnsiTheme="minorHAnsi"/>
          <w:sz w:val="16"/>
          <w:szCs w:val="16"/>
        </w:rPr>
        <w:t>centres</w:t>
      </w:r>
      <w:proofErr w:type="spellEnd"/>
      <w:r w:rsidRPr="00155A0E">
        <w:rPr>
          <w:rFonts w:asciiTheme="minorHAnsi" w:hAnsiTheme="minorHAnsi"/>
          <w:sz w:val="16"/>
          <w:szCs w:val="16"/>
        </w:rPr>
        <w:t>, especially in remote rural areas.</w:t>
      </w:r>
      <w:r w:rsidRPr="00155A0E">
        <w:rPr>
          <w:rFonts w:asciiTheme="minorHAnsi" w:hAnsiTheme="minorHAnsi"/>
          <w:sz w:val="16"/>
          <w:szCs w:val="16"/>
          <w:lang w:eastAsia="en-GB"/>
        </w:rPr>
        <w:t xml:space="preserve"> </w:t>
      </w:r>
      <w:r w:rsidRPr="00155A0E">
        <w:rPr>
          <w:rFonts w:asciiTheme="minorHAnsi" w:hAnsiTheme="minorHAnsi"/>
          <w:sz w:val="16"/>
          <w:szCs w:val="16"/>
          <w:lang w:val="en-GB"/>
        </w:rPr>
        <w:t xml:space="preserve">Concluding observations </w:t>
      </w:r>
      <w:r w:rsidRPr="00155A0E" w:rsidDel="007C235C">
        <w:rPr>
          <w:rFonts w:asciiTheme="minorHAnsi" w:hAnsiTheme="minorHAnsi"/>
          <w:sz w:val="16"/>
          <w:szCs w:val="16"/>
          <w:lang w:val="en-GB"/>
        </w:rPr>
        <w:t xml:space="preserve">from </w:t>
      </w:r>
      <w:r w:rsidRPr="00155A0E">
        <w:rPr>
          <w:rFonts w:asciiTheme="minorHAnsi" w:hAnsiTheme="minorHAnsi"/>
          <w:sz w:val="16"/>
          <w:szCs w:val="16"/>
          <w:lang w:val="en-GB"/>
        </w:rPr>
        <w:t xml:space="preserve">of the Human Rights Committee: </w:t>
      </w:r>
      <w:hyperlink r:id="rId10" w:history="1">
        <w:r w:rsidRPr="00155A0E">
          <w:rPr>
            <w:rStyle w:val="Hyperlink"/>
            <w:rFonts w:asciiTheme="minorHAnsi" w:hAnsiTheme="minorHAnsi"/>
            <w:sz w:val="16"/>
            <w:szCs w:val="16"/>
          </w:rPr>
          <w:t>https://tbinternet.ohchr.org/_layouts/15/treatybodyexternal/Download.aspx?symbolno=CCPR/C/FIN/CO/7&amp;Lang=En</w:t>
        </w:r>
      </w:hyperlink>
    </w:p>
  </w:footnote>
  <w:footnote w:id="11">
    <w:p w14:paraId="3EA2110F" w14:textId="77777777" w:rsidR="00155A0E" w:rsidRPr="00155A0E" w:rsidRDefault="00155A0E" w:rsidP="00155A0E">
      <w:pPr>
        <w:pStyle w:val="FootnoteText"/>
        <w:rPr>
          <w:rFonts w:asciiTheme="minorHAnsi" w:hAnsiTheme="minorHAnsi"/>
          <w:sz w:val="16"/>
          <w:szCs w:val="16"/>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Amnesty International (2019): “</w:t>
      </w:r>
      <w:r w:rsidRPr="00406E01">
        <w:rPr>
          <w:rFonts w:asciiTheme="minorHAnsi" w:hAnsiTheme="minorHAnsi"/>
          <w:i/>
          <w:iCs/>
          <w:sz w:val="16"/>
          <w:szCs w:val="16"/>
        </w:rPr>
        <w:t>Fighting the Lottery: Overcoming barriers to justice for women rape survivors in Finland”,</w:t>
      </w:r>
      <w:r w:rsidRPr="00155A0E">
        <w:rPr>
          <w:rFonts w:asciiTheme="minorHAnsi" w:hAnsiTheme="minorHAnsi"/>
          <w:sz w:val="16"/>
          <w:szCs w:val="16"/>
        </w:rPr>
        <w:t xml:space="preserve"> pp. 14-15, available at: </w:t>
      </w:r>
      <w:r w:rsidRPr="0048006F">
        <w:rPr>
          <w:rStyle w:val="Hyperlink"/>
          <w:rFonts w:asciiTheme="minorHAnsi" w:hAnsiTheme="minorHAnsi"/>
          <w:sz w:val="16"/>
          <w:szCs w:val="16"/>
        </w:rPr>
        <w:t>https://s3-eu-west-1.amazonaws.com/frantic/amnesty-fi/2019/03/19144800/Fighting-the-lottery_final.pdf</w:t>
      </w:r>
    </w:p>
  </w:footnote>
  <w:footnote w:id="12">
    <w:p w14:paraId="6A754802" w14:textId="77777777" w:rsidR="00155A0E" w:rsidRPr="00155A0E" w:rsidRDefault="00155A0E" w:rsidP="00155A0E">
      <w:pPr>
        <w:rPr>
          <w:rFonts w:asciiTheme="minorHAnsi" w:eastAsia="Times New Roman" w:hAnsiTheme="minorHAnsi"/>
          <w:sz w:val="16"/>
          <w:szCs w:val="16"/>
          <w:lang w:val="en-GB" w:eastAsia="fi-FI"/>
        </w:rPr>
      </w:pPr>
      <w:r w:rsidRPr="00155A0E">
        <w:rPr>
          <w:rStyle w:val="FootnoteReference"/>
          <w:rFonts w:asciiTheme="minorHAnsi" w:hAnsiTheme="minorHAnsi"/>
          <w:sz w:val="16"/>
          <w:szCs w:val="16"/>
          <w:lang w:val="en-GB"/>
        </w:rPr>
        <w:footnoteRef/>
      </w:r>
      <w:r w:rsidRPr="00155A0E">
        <w:rPr>
          <w:rFonts w:asciiTheme="minorHAnsi" w:hAnsiTheme="minorHAnsi"/>
          <w:sz w:val="16"/>
          <w:szCs w:val="16"/>
          <w:lang w:val="en-GB"/>
        </w:rPr>
        <w:t xml:space="preserve"> The Council of Europe recommends 1 centre per 200,000 women;</w:t>
      </w:r>
      <w:r w:rsidRPr="00155A0E">
        <w:rPr>
          <w:rFonts w:asciiTheme="minorHAnsi" w:hAnsiTheme="minorHAnsi"/>
          <w:sz w:val="16"/>
          <w:szCs w:val="16"/>
        </w:rPr>
        <w:t xml:space="preserve"> Council of Europe, Combating violence against women: minimum standards for support services, p. 28, </w:t>
      </w:r>
      <w:hyperlink r:id="rId11" w:history="1">
        <w:r w:rsidRPr="00155A0E">
          <w:rPr>
            <w:rStyle w:val="Hyperlink"/>
            <w:rFonts w:asciiTheme="minorHAnsi" w:hAnsiTheme="minorHAnsi"/>
            <w:sz w:val="16"/>
            <w:szCs w:val="16"/>
          </w:rPr>
          <w:t>https://www.coe.int/t/dg2/equality/domesticviolencecampaign/source/eg-vaw-conf(2007)study%20rev.en.pdf</w:t>
        </w:r>
      </w:hyperlink>
      <w:r w:rsidRPr="00155A0E">
        <w:rPr>
          <w:rStyle w:val="Hyperlink"/>
          <w:rFonts w:asciiTheme="minorHAnsi" w:hAnsiTheme="minorHAnsi"/>
          <w:sz w:val="16"/>
          <w:szCs w:val="16"/>
        </w:rPr>
        <w:t>.</w:t>
      </w:r>
      <w:r w:rsidRPr="00155A0E">
        <w:rPr>
          <w:rFonts w:asciiTheme="minorHAnsi" w:hAnsiTheme="minorHAnsi"/>
          <w:sz w:val="16"/>
          <w:szCs w:val="16"/>
        </w:rPr>
        <w:t xml:space="preserve"> See also</w:t>
      </w:r>
      <w:r w:rsidRPr="00155A0E">
        <w:rPr>
          <w:rFonts w:asciiTheme="minorHAnsi" w:hAnsiTheme="minorHAnsi"/>
          <w:sz w:val="16"/>
          <w:szCs w:val="16"/>
          <w:lang w:val="en-GB"/>
        </w:rPr>
        <w:t xml:space="preserve"> </w:t>
      </w:r>
      <w:proofErr w:type="spellStart"/>
      <w:r w:rsidRPr="00155A0E">
        <w:rPr>
          <w:rFonts w:asciiTheme="minorHAnsi" w:hAnsiTheme="minorHAnsi"/>
          <w:sz w:val="16"/>
          <w:szCs w:val="16"/>
          <w:lang w:val="en-GB"/>
        </w:rPr>
        <w:t>Suvi</w:t>
      </w:r>
      <w:proofErr w:type="spellEnd"/>
      <w:r w:rsidRPr="00155A0E">
        <w:rPr>
          <w:rFonts w:asciiTheme="minorHAnsi" w:hAnsiTheme="minorHAnsi"/>
          <w:sz w:val="16"/>
          <w:szCs w:val="16"/>
          <w:lang w:val="en-GB"/>
        </w:rPr>
        <w:t xml:space="preserve"> </w:t>
      </w:r>
      <w:proofErr w:type="spellStart"/>
      <w:r w:rsidRPr="00155A0E">
        <w:rPr>
          <w:rFonts w:asciiTheme="minorHAnsi" w:hAnsiTheme="minorHAnsi"/>
          <w:sz w:val="16"/>
          <w:szCs w:val="16"/>
          <w:lang w:val="en-GB"/>
        </w:rPr>
        <w:t>Nipuli</w:t>
      </w:r>
      <w:proofErr w:type="spellEnd"/>
      <w:r w:rsidRPr="00155A0E">
        <w:rPr>
          <w:rFonts w:asciiTheme="minorHAnsi" w:hAnsiTheme="minorHAnsi"/>
          <w:sz w:val="16"/>
          <w:szCs w:val="16"/>
          <w:lang w:val="en-GB"/>
        </w:rPr>
        <w:t xml:space="preserve"> &amp; </w:t>
      </w:r>
      <w:proofErr w:type="spellStart"/>
      <w:r w:rsidRPr="00155A0E">
        <w:rPr>
          <w:rFonts w:asciiTheme="minorHAnsi" w:hAnsiTheme="minorHAnsi"/>
          <w:sz w:val="16"/>
          <w:szCs w:val="16"/>
          <w:lang w:val="en-GB"/>
        </w:rPr>
        <w:t>Katriina</w:t>
      </w:r>
      <w:proofErr w:type="spellEnd"/>
      <w:r w:rsidRPr="00155A0E">
        <w:rPr>
          <w:rFonts w:asciiTheme="minorHAnsi" w:hAnsiTheme="minorHAnsi"/>
          <w:sz w:val="16"/>
          <w:szCs w:val="16"/>
          <w:lang w:val="en-GB"/>
        </w:rPr>
        <w:t xml:space="preserve"> </w:t>
      </w:r>
      <w:proofErr w:type="spellStart"/>
      <w:r w:rsidRPr="00155A0E">
        <w:rPr>
          <w:rFonts w:asciiTheme="minorHAnsi" w:hAnsiTheme="minorHAnsi"/>
          <w:sz w:val="16"/>
          <w:szCs w:val="16"/>
          <w:lang w:val="en-GB"/>
        </w:rPr>
        <w:t>Bildjuschkin</w:t>
      </w:r>
      <w:proofErr w:type="spellEnd"/>
      <w:r w:rsidRPr="00155A0E">
        <w:rPr>
          <w:rFonts w:asciiTheme="minorHAnsi" w:hAnsiTheme="minorHAnsi"/>
          <w:sz w:val="16"/>
          <w:szCs w:val="16"/>
          <w:lang w:val="en-GB"/>
        </w:rPr>
        <w:t xml:space="preserve">, </w:t>
      </w:r>
      <w:proofErr w:type="spellStart"/>
      <w:r w:rsidRPr="00155A0E">
        <w:rPr>
          <w:rFonts w:asciiTheme="minorHAnsi" w:eastAsia="Times New Roman" w:hAnsiTheme="minorHAnsi"/>
          <w:i/>
          <w:sz w:val="16"/>
          <w:szCs w:val="16"/>
          <w:lang w:val="en-GB" w:eastAsia="fi-FI"/>
        </w:rPr>
        <w:t>Hoitoketju</w:t>
      </w:r>
      <w:proofErr w:type="spellEnd"/>
      <w:r w:rsidRPr="00155A0E">
        <w:rPr>
          <w:rFonts w:asciiTheme="minorHAnsi" w:eastAsia="Times New Roman" w:hAnsiTheme="minorHAnsi"/>
          <w:i/>
          <w:sz w:val="16"/>
          <w:szCs w:val="16"/>
          <w:lang w:val="en-GB" w:eastAsia="fi-FI"/>
        </w:rPr>
        <w:t xml:space="preserve"> </w:t>
      </w:r>
      <w:proofErr w:type="spellStart"/>
      <w:r w:rsidRPr="00155A0E">
        <w:rPr>
          <w:rFonts w:asciiTheme="minorHAnsi" w:eastAsia="Times New Roman" w:hAnsiTheme="minorHAnsi"/>
          <w:i/>
          <w:sz w:val="16"/>
          <w:szCs w:val="16"/>
          <w:lang w:val="en-GB" w:eastAsia="fi-FI"/>
        </w:rPr>
        <w:t>seksuaalisuutta</w:t>
      </w:r>
      <w:proofErr w:type="spellEnd"/>
      <w:r w:rsidRPr="00155A0E">
        <w:rPr>
          <w:rFonts w:asciiTheme="minorHAnsi" w:eastAsia="Times New Roman" w:hAnsiTheme="minorHAnsi"/>
          <w:i/>
          <w:sz w:val="16"/>
          <w:szCs w:val="16"/>
          <w:lang w:val="en-GB" w:eastAsia="fi-FI"/>
        </w:rPr>
        <w:t xml:space="preserve"> </w:t>
      </w:r>
      <w:proofErr w:type="spellStart"/>
      <w:r w:rsidRPr="00155A0E">
        <w:rPr>
          <w:rFonts w:asciiTheme="minorHAnsi" w:eastAsia="Times New Roman" w:hAnsiTheme="minorHAnsi"/>
          <w:i/>
          <w:sz w:val="16"/>
          <w:szCs w:val="16"/>
          <w:lang w:val="en-GB" w:eastAsia="fi-FI"/>
        </w:rPr>
        <w:t>loukkaavaa</w:t>
      </w:r>
      <w:proofErr w:type="spellEnd"/>
      <w:r w:rsidRPr="00155A0E">
        <w:rPr>
          <w:rFonts w:asciiTheme="minorHAnsi" w:eastAsia="Times New Roman" w:hAnsiTheme="minorHAnsi"/>
          <w:i/>
          <w:sz w:val="16"/>
          <w:szCs w:val="16"/>
          <w:lang w:val="en-GB" w:eastAsia="fi-FI"/>
        </w:rPr>
        <w:t xml:space="preserve"> </w:t>
      </w:r>
      <w:proofErr w:type="spellStart"/>
      <w:r w:rsidRPr="00155A0E">
        <w:rPr>
          <w:rFonts w:asciiTheme="minorHAnsi" w:eastAsia="Times New Roman" w:hAnsiTheme="minorHAnsi"/>
          <w:i/>
          <w:sz w:val="16"/>
          <w:szCs w:val="16"/>
          <w:lang w:val="en-GB" w:eastAsia="fi-FI"/>
        </w:rPr>
        <w:t>väkivaltaa</w:t>
      </w:r>
      <w:proofErr w:type="spellEnd"/>
      <w:r w:rsidRPr="00155A0E">
        <w:rPr>
          <w:rFonts w:asciiTheme="minorHAnsi" w:eastAsia="Times New Roman" w:hAnsiTheme="minorHAnsi"/>
          <w:i/>
          <w:sz w:val="16"/>
          <w:szCs w:val="16"/>
          <w:lang w:val="en-GB" w:eastAsia="fi-FI"/>
        </w:rPr>
        <w:t xml:space="preserve"> </w:t>
      </w:r>
      <w:proofErr w:type="spellStart"/>
      <w:r w:rsidRPr="00155A0E">
        <w:rPr>
          <w:rFonts w:asciiTheme="minorHAnsi" w:eastAsia="Times New Roman" w:hAnsiTheme="minorHAnsi"/>
          <w:i/>
          <w:sz w:val="16"/>
          <w:szCs w:val="16"/>
          <w:lang w:val="en-GB" w:eastAsia="fi-FI"/>
        </w:rPr>
        <w:t>kokeneen</w:t>
      </w:r>
      <w:proofErr w:type="spellEnd"/>
      <w:r w:rsidRPr="00155A0E">
        <w:rPr>
          <w:rFonts w:asciiTheme="minorHAnsi" w:eastAsia="Times New Roman" w:hAnsiTheme="minorHAnsi"/>
          <w:i/>
          <w:sz w:val="16"/>
          <w:szCs w:val="16"/>
          <w:lang w:val="en-GB" w:eastAsia="fi-FI"/>
        </w:rPr>
        <w:t xml:space="preserve"> </w:t>
      </w:r>
      <w:proofErr w:type="spellStart"/>
      <w:r w:rsidRPr="00155A0E">
        <w:rPr>
          <w:rFonts w:asciiTheme="minorHAnsi" w:eastAsia="Times New Roman" w:hAnsiTheme="minorHAnsi"/>
          <w:i/>
          <w:sz w:val="16"/>
          <w:szCs w:val="16"/>
          <w:lang w:val="en-GB" w:eastAsia="fi-FI"/>
        </w:rPr>
        <w:t>auttamiseksi</w:t>
      </w:r>
      <w:proofErr w:type="spellEnd"/>
      <w:r w:rsidRPr="00155A0E">
        <w:rPr>
          <w:rFonts w:asciiTheme="minorHAnsi" w:eastAsia="Times New Roman" w:hAnsiTheme="minorHAnsi"/>
          <w:i/>
          <w:sz w:val="16"/>
          <w:szCs w:val="16"/>
          <w:lang w:val="en-GB" w:eastAsia="fi-FI"/>
        </w:rPr>
        <w:t xml:space="preserve"> [Chain of care to help victims of sexual violence]</w:t>
      </w:r>
      <w:r w:rsidRPr="00155A0E">
        <w:rPr>
          <w:rFonts w:asciiTheme="minorHAnsi" w:hAnsiTheme="minorHAnsi"/>
          <w:sz w:val="16"/>
          <w:szCs w:val="16"/>
          <w:lang w:val="en-GB"/>
        </w:rPr>
        <w:t xml:space="preserve">, National Institute for Health and Welfare (THL), 2016, </w:t>
      </w:r>
      <w:hyperlink r:id="rId12" w:history="1">
        <w:r w:rsidRPr="00155A0E">
          <w:rPr>
            <w:rStyle w:val="Hyperlink"/>
            <w:rFonts w:asciiTheme="minorHAnsi" w:hAnsiTheme="minorHAnsi"/>
            <w:sz w:val="16"/>
            <w:szCs w:val="16"/>
          </w:rPr>
          <w:t>https://www.julkari.fi/bitstream/handle/10024/130504/URN_ISBN_978-952-302-625-4.pdf?sequence=1</w:t>
        </w:r>
      </w:hyperlink>
      <w:r w:rsidRPr="00155A0E">
        <w:rPr>
          <w:rFonts w:asciiTheme="minorHAnsi" w:hAnsiTheme="minorHAnsi"/>
          <w:sz w:val="16"/>
          <w:szCs w:val="16"/>
          <w:lang w:val="en-GB"/>
        </w:rPr>
        <w:t xml:space="preserve">, in Finnish, abstract in English. The UN Committee against Torture recommended in its concluding observations in 2017 that Finland should increase the number of rape crisis centres and ensure a higher rate of reporting; strengthen the support services available to victims of sexual violence and develop a low-threshold service network that also provides long-term support: </w:t>
      </w:r>
      <w:r w:rsidRPr="00155A0E">
        <w:rPr>
          <w:rStyle w:val="Hyperlink"/>
          <w:rFonts w:asciiTheme="minorHAnsi" w:hAnsiTheme="minorHAnsi"/>
          <w:sz w:val="16"/>
          <w:szCs w:val="16"/>
        </w:rPr>
        <w:t>https://documents-dds-ny.un.org/doc/UNDOC/GEN/G17/010/32/PDF/G1701032.pdf?OpenElement.</w:t>
      </w:r>
      <w:r w:rsidRPr="00155A0E">
        <w:rPr>
          <w:rFonts w:asciiTheme="minorHAnsi" w:hAnsiTheme="minorHAnsi"/>
          <w:sz w:val="16"/>
          <w:szCs w:val="16"/>
          <w:lang w:val="en-GB"/>
        </w:rPr>
        <w:t xml:space="preserve"> See also Amnesty’s submission to the Committee Against Torture, p. 5-6: </w:t>
      </w:r>
      <w:hyperlink r:id="rId13" w:history="1">
        <w:r w:rsidRPr="00155A0E">
          <w:rPr>
            <w:rStyle w:val="Hyperlink"/>
            <w:rFonts w:asciiTheme="minorHAnsi" w:hAnsiTheme="minorHAnsi"/>
            <w:sz w:val="16"/>
            <w:szCs w:val="16"/>
          </w:rPr>
          <w:t>https://www.amnesty.org/en/documents/eur20/8716/2018/en/</w:t>
        </w:r>
      </w:hyperlink>
    </w:p>
  </w:footnote>
  <w:footnote w:id="13">
    <w:p w14:paraId="30587395" w14:textId="77777777" w:rsidR="00155A0E" w:rsidRPr="00155A0E" w:rsidRDefault="00155A0E" w:rsidP="00155A0E">
      <w:pPr>
        <w:rPr>
          <w:rFonts w:asciiTheme="minorHAnsi" w:hAnsiTheme="minorHAnsi"/>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lang w:val="en-GB"/>
        </w:rPr>
        <w:t xml:space="preserve"> Criminal Code, Chapter 20, sections 1 and 2. English translation available at </w:t>
      </w:r>
      <w:hyperlink r:id="rId14" w:history="1">
        <w:r w:rsidRPr="00155A0E">
          <w:rPr>
            <w:rStyle w:val="Hyperlink"/>
            <w:rFonts w:asciiTheme="minorHAnsi" w:hAnsiTheme="minorHAnsi"/>
            <w:sz w:val="16"/>
            <w:szCs w:val="16"/>
          </w:rPr>
          <w:t>https://www.finlex.fi/fi/laki/kaannokset/1889/en18890039.pdf</w:t>
        </w:r>
      </w:hyperlink>
    </w:p>
  </w:footnote>
  <w:footnote w:id="14">
    <w:p w14:paraId="4C56E276" w14:textId="77777777" w:rsidR="00155A0E" w:rsidRPr="00155A0E" w:rsidRDefault="00155A0E" w:rsidP="00155A0E">
      <w:pPr>
        <w:rPr>
          <w:rFonts w:asciiTheme="minorHAnsi" w:hAnsiTheme="minorHAnsi"/>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lang w:val="en-GB"/>
        </w:rPr>
        <w:t xml:space="preserve"> Criminal Code, Chapter 20, section 5. </w:t>
      </w:r>
      <w:r w:rsidRPr="00155A0E">
        <w:rPr>
          <w:rFonts w:asciiTheme="minorHAnsi" w:hAnsiTheme="minorHAnsi"/>
          <w:sz w:val="16"/>
          <w:szCs w:val="16"/>
        </w:rPr>
        <w:t xml:space="preserve">English translation available at </w:t>
      </w:r>
      <w:hyperlink r:id="rId15" w:history="1">
        <w:r w:rsidRPr="00155A0E">
          <w:rPr>
            <w:rStyle w:val="Hyperlink"/>
            <w:rFonts w:asciiTheme="minorHAnsi" w:hAnsiTheme="minorHAnsi"/>
            <w:sz w:val="16"/>
            <w:szCs w:val="16"/>
          </w:rPr>
          <w:t>https://www.finlex.fi/fi/laki/kaannokset/1889/en18890039.pdf</w:t>
        </w:r>
      </w:hyperlink>
    </w:p>
  </w:footnote>
  <w:footnote w:id="15">
    <w:p w14:paraId="3C3A9FB6" w14:textId="77777777" w:rsidR="00155A0E" w:rsidRPr="00155A0E" w:rsidRDefault="00155A0E" w:rsidP="00155A0E">
      <w:pPr>
        <w:pStyle w:val="FootnoteText"/>
        <w:rPr>
          <w:rFonts w:asciiTheme="minorHAnsi" w:hAnsiTheme="minorHAnsi"/>
          <w:sz w:val="16"/>
          <w:szCs w:val="16"/>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Amnesty International was a member of the working group and provided a dissenting opinion on certain aspects of the proposal. The proposal is available, in Finnish only, at </w:t>
      </w:r>
      <w:hyperlink r:id="rId16" w:history="1">
        <w:r w:rsidRPr="00155A0E">
          <w:rPr>
            <w:rStyle w:val="Hyperlink"/>
            <w:rFonts w:asciiTheme="minorHAnsi" w:hAnsiTheme="minorHAnsi"/>
            <w:sz w:val="16"/>
            <w:szCs w:val="16"/>
          </w:rPr>
          <w:t>https://oikeusministerio.fi/-/tyoryhma-raiskauksen-tunnusmerkiksi-vapaaehtoisuuden-puute</w:t>
        </w:r>
      </w:hyperlink>
      <w:r w:rsidRPr="00155A0E">
        <w:rPr>
          <w:rFonts w:asciiTheme="minorHAnsi" w:hAnsiTheme="minorHAnsi"/>
          <w:sz w:val="16"/>
          <w:szCs w:val="16"/>
        </w:rPr>
        <w:t>. Amnesty’s dissenting opinion is available, in Finnish only, at the end of the proposal.</w:t>
      </w:r>
    </w:p>
  </w:footnote>
  <w:footnote w:id="16">
    <w:p w14:paraId="65B24906" w14:textId="2E01214B" w:rsidR="00155A0E" w:rsidRPr="00155A0E" w:rsidRDefault="00155A0E" w:rsidP="00155A0E">
      <w:pPr>
        <w:pStyle w:val="FootnoteText"/>
        <w:rPr>
          <w:rFonts w:asciiTheme="minorHAnsi" w:hAnsiTheme="minorHAnsi"/>
          <w:sz w:val="16"/>
          <w:szCs w:val="16"/>
        </w:rPr>
      </w:pPr>
      <w:r w:rsidRPr="00155A0E">
        <w:rPr>
          <w:rStyle w:val="FootnoteReference"/>
          <w:rFonts w:asciiTheme="minorHAnsi" w:hAnsiTheme="minorHAnsi"/>
          <w:sz w:val="16"/>
          <w:szCs w:val="16"/>
        </w:rPr>
        <w:footnoteRef/>
      </w:r>
      <w:r w:rsidRPr="00155A0E">
        <w:rPr>
          <w:rStyle w:val="FootnoteReference"/>
          <w:rFonts w:asciiTheme="minorHAnsi" w:hAnsiTheme="minorHAnsi"/>
          <w:sz w:val="16"/>
          <w:szCs w:val="16"/>
        </w:rPr>
        <w:t xml:space="preserve"> </w:t>
      </w:r>
      <w:r w:rsidRPr="00155A0E">
        <w:rPr>
          <w:rFonts w:asciiTheme="minorHAnsi" w:hAnsiTheme="minorHAnsi"/>
          <w:sz w:val="16"/>
          <w:szCs w:val="16"/>
        </w:rPr>
        <w:t xml:space="preserve">See the recommendations in </w:t>
      </w:r>
      <w:proofErr w:type="spellStart"/>
      <w:r w:rsidRPr="00630818">
        <w:rPr>
          <w:rFonts w:asciiTheme="minorHAnsi" w:eastAsia="Times New Roman" w:hAnsiTheme="minorHAnsi"/>
          <w:i/>
          <w:sz w:val="16"/>
          <w:szCs w:val="16"/>
          <w:lang w:val="en-GB" w:eastAsia="fi-FI"/>
        </w:rPr>
        <w:t>Seksuaalirikoslainsäädännön</w:t>
      </w:r>
      <w:proofErr w:type="spellEnd"/>
      <w:r w:rsidRPr="00630818">
        <w:rPr>
          <w:rFonts w:asciiTheme="minorHAnsi" w:eastAsia="Times New Roman" w:hAnsiTheme="minorHAnsi"/>
          <w:i/>
          <w:sz w:val="16"/>
          <w:szCs w:val="16"/>
          <w:lang w:val="en-GB" w:eastAsia="fi-FI"/>
        </w:rPr>
        <w:t xml:space="preserve"> </w:t>
      </w:r>
      <w:proofErr w:type="spellStart"/>
      <w:r w:rsidRPr="00630818">
        <w:rPr>
          <w:rFonts w:asciiTheme="minorHAnsi" w:eastAsia="Times New Roman" w:hAnsiTheme="minorHAnsi"/>
          <w:i/>
          <w:sz w:val="16"/>
          <w:szCs w:val="16"/>
          <w:lang w:val="en-GB" w:eastAsia="fi-FI"/>
        </w:rPr>
        <w:t>kokonaisuudistus</w:t>
      </w:r>
      <w:proofErr w:type="spellEnd"/>
      <w:r w:rsidRPr="00630818">
        <w:rPr>
          <w:rFonts w:asciiTheme="minorHAnsi" w:eastAsia="Times New Roman" w:hAnsiTheme="minorHAnsi"/>
          <w:i/>
          <w:sz w:val="16"/>
          <w:szCs w:val="16"/>
          <w:lang w:val="en-GB" w:eastAsia="fi-FI"/>
        </w:rPr>
        <w:t xml:space="preserve">. </w:t>
      </w:r>
      <w:proofErr w:type="spellStart"/>
      <w:r w:rsidRPr="00630818">
        <w:rPr>
          <w:rFonts w:asciiTheme="minorHAnsi" w:eastAsia="Times New Roman" w:hAnsiTheme="minorHAnsi"/>
          <w:i/>
          <w:sz w:val="16"/>
          <w:szCs w:val="16"/>
          <w:lang w:val="en-GB" w:eastAsia="fi-FI"/>
        </w:rPr>
        <w:t>Oikeusministeriön</w:t>
      </w:r>
      <w:proofErr w:type="spellEnd"/>
      <w:r w:rsidRPr="00630818">
        <w:rPr>
          <w:rFonts w:asciiTheme="minorHAnsi" w:eastAsia="Times New Roman" w:hAnsiTheme="minorHAnsi"/>
          <w:i/>
          <w:sz w:val="16"/>
          <w:szCs w:val="16"/>
          <w:lang w:val="en-GB" w:eastAsia="fi-FI"/>
        </w:rPr>
        <w:t xml:space="preserve"> </w:t>
      </w:r>
      <w:proofErr w:type="spellStart"/>
      <w:r w:rsidRPr="00630818">
        <w:rPr>
          <w:rFonts w:asciiTheme="minorHAnsi" w:eastAsia="Times New Roman" w:hAnsiTheme="minorHAnsi"/>
          <w:i/>
          <w:sz w:val="16"/>
          <w:szCs w:val="16"/>
          <w:lang w:val="en-GB" w:eastAsia="fi-FI"/>
        </w:rPr>
        <w:t>julkaisuja</w:t>
      </w:r>
      <w:proofErr w:type="spellEnd"/>
      <w:r w:rsidRPr="00155A0E">
        <w:rPr>
          <w:rFonts w:asciiTheme="minorHAnsi" w:hAnsiTheme="minorHAnsi"/>
          <w:sz w:val="16"/>
          <w:szCs w:val="16"/>
        </w:rPr>
        <w:t xml:space="preserve"> 2020:9. Only in Finnish, description also available in Swedish. </w:t>
      </w:r>
      <w:hyperlink r:id="rId17" w:history="1">
        <w:r w:rsidRPr="00155A0E">
          <w:rPr>
            <w:rFonts w:asciiTheme="minorHAnsi" w:hAnsiTheme="minorHAnsi"/>
            <w:sz w:val="16"/>
            <w:szCs w:val="16"/>
          </w:rPr>
          <w:t>http://urn.fi/URN:ISBN:978-952-259-874-5</w:t>
        </w:r>
      </w:hyperlink>
      <w:r w:rsidR="00630818">
        <w:rPr>
          <w:rFonts w:asciiTheme="minorHAnsi" w:hAnsiTheme="minorHAnsi"/>
          <w:sz w:val="16"/>
          <w:szCs w:val="16"/>
        </w:rPr>
        <w:t xml:space="preserve">. </w:t>
      </w:r>
      <w:r w:rsidRPr="00155A0E">
        <w:rPr>
          <w:rFonts w:asciiTheme="minorHAnsi" w:hAnsiTheme="minorHAnsi"/>
          <w:sz w:val="16"/>
          <w:szCs w:val="16"/>
        </w:rPr>
        <w:t xml:space="preserve">The proposed legal definition for rape in Finnish (Chapter 20, 1§): </w:t>
      </w:r>
      <w:proofErr w:type="spellStart"/>
      <w:r w:rsidRPr="00155A0E">
        <w:rPr>
          <w:rFonts w:asciiTheme="minorHAnsi" w:hAnsiTheme="minorHAnsi"/>
          <w:sz w:val="16"/>
          <w:szCs w:val="16"/>
        </w:rPr>
        <w:t>Joka</w:t>
      </w:r>
      <w:proofErr w:type="spellEnd"/>
      <w:r w:rsidRPr="00155A0E">
        <w:rPr>
          <w:rFonts w:asciiTheme="minorHAnsi" w:hAnsiTheme="minorHAnsi"/>
          <w:sz w:val="16"/>
          <w:szCs w:val="16"/>
        </w:rPr>
        <w:t xml:space="preserve"> on </w:t>
      </w:r>
      <w:proofErr w:type="spellStart"/>
      <w:r w:rsidRPr="00155A0E">
        <w:rPr>
          <w:rFonts w:asciiTheme="minorHAnsi" w:hAnsiTheme="minorHAnsi"/>
          <w:sz w:val="16"/>
          <w:szCs w:val="16"/>
        </w:rPr>
        <w:t>sukupuoliyhteydessä</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sellaisen</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henkilön</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kanssa</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joka</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ei</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osallistu</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siihen</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vapaaehtoisesti</w:t>
      </w:r>
      <w:proofErr w:type="spellEnd"/>
      <w:r w:rsidRPr="00155A0E">
        <w:rPr>
          <w:rFonts w:asciiTheme="minorHAnsi" w:hAnsiTheme="minorHAnsi"/>
          <w:sz w:val="16"/>
          <w:szCs w:val="16"/>
        </w:rPr>
        <w:t xml:space="preserve">, on </w:t>
      </w:r>
      <w:proofErr w:type="spellStart"/>
      <w:r w:rsidRPr="00155A0E">
        <w:rPr>
          <w:rFonts w:asciiTheme="minorHAnsi" w:hAnsiTheme="minorHAnsi"/>
          <w:sz w:val="16"/>
          <w:szCs w:val="16"/>
        </w:rPr>
        <w:t>tuomittava</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raiskauksesta</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vankeuteen</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vähintään</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yhdeksi</w:t>
      </w:r>
      <w:proofErr w:type="spellEnd"/>
      <w:r w:rsidRPr="00155A0E">
        <w:rPr>
          <w:rFonts w:asciiTheme="minorHAnsi" w:hAnsiTheme="minorHAnsi"/>
          <w:sz w:val="16"/>
          <w:szCs w:val="16"/>
        </w:rPr>
        <w:t xml:space="preserve"> ja </w:t>
      </w:r>
      <w:proofErr w:type="spellStart"/>
      <w:r w:rsidRPr="00155A0E">
        <w:rPr>
          <w:rFonts w:asciiTheme="minorHAnsi" w:hAnsiTheme="minorHAnsi"/>
          <w:sz w:val="16"/>
          <w:szCs w:val="16"/>
        </w:rPr>
        <w:t>enintään</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kuudeksi</w:t>
      </w:r>
      <w:proofErr w:type="spellEnd"/>
      <w:r w:rsidRPr="00155A0E">
        <w:rPr>
          <w:rFonts w:asciiTheme="minorHAnsi" w:hAnsiTheme="minorHAnsi"/>
          <w:sz w:val="16"/>
          <w:szCs w:val="16"/>
        </w:rPr>
        <w:t xml:space="preserve"> </w:t>
      </w:r>
      <w:proofErr w:type="spellStart"/>
      <w:r w:rsidRPr="00155A0E">
        <w:rPr>
          <w:rFonts w:asciiTheme="minorHAnsi" w:hAnsiTheme="minorHAnsi"/>
          <w:sz w:val="16"/>
          <w:szCs w:val="16"/>
        </w:rPr>
        <w:t>vuodeksi</w:t>
      </w:r>
      <w:proofErr w:type="spellEnd"/>
      <w:r w:rsidRPr="00155A0E">
        <w:rPr>
          <w:rFonts w:asciiTheme="minorHAnsi" w:hAnsiTheme="minorHAnsi"/>
          <w:sz w:val="16"/>
          <w:szCs w:val="16"/>
        </w:rPr>
        <w:t xml:space="preserve">. </w:t>
      </w:r>
    </w:p>
  </w:footnote>
  <w:footnote w:id="17">
    <w:p w14:paraId="03A850B6" w14:textId="5EE4691D" w:rsidR="00155A0E" w:rsidRDefault="00155A0E" w:rsidP="00155A0E">
      <w:pPr>
        <w:pStyle w:val="FootnoteText"/>
        <w:rPr>
          <w:rStyle w:val="Hyperlink"/>
          <w:rFonts w:asciiTheme="minorHAnsi" w:hAnsiTheme="minorHAnsi"/>
          <w:sz w:val="16"/>
          <w:szCs w:val="16"/>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In 2021, the Human Rights Committee expressed its concern that Chapter 20 of the Criminal Code on sexual offences has still not been amended to ensure that lack of consent becomes the core element of the definition of rape, and that forced marriage has not been explicitly criminalized. Concluding observations from the Human Rights Committee:</w:t>
      </w:r>
      <w:r w:rsidRPr="00155A0E">
        <w:rPr>
          <w:rFonts w:asciiTheme="minorHAnsi" w:hAnsiTheme="minorHAnsi"/>
          <w:sz w:val="16"/>
          <w:szCs w:val="16"/>
          <w:lang w:val="en-GB"/>
        </w:rPr>
        <w:t xml:space="preserve"> </w:t>
      </w:r>
      <w:hyperlink r:id="rId18" w:history="1">
        <w:r w:rsidRPr="00155A0E">
          <w:rPr>
            <w:rStyle w:val="Hyperlink"/>
            <w:rFonts w:asciiTheme="minorHAnsi" w:hAnsiTheme="minorHAnsi"/>
            <w:sz w:val="16"/>
            <w:szCs w:val="16"/>
          </w:rPr>
          <w:t>https://tbinternet.ohchr.org/_layouts/15/treatybodyexternal/Download.aspx?symbolno=CCPR/C/FIN/CO/7&amp;Lang=En</w:t>
        </w:r>
      </w:hyperlink>
    </w:p>
    <w:p w14:paraId="7BA1750B" w14:textId="77777777" w:rsidR="00155A0E" w:rsidRPr="00155A0E" w:rsidRDefault="00155A0E" w:rsidP="00155A0E">
      <w:pPr>
        <w:pStyle w:val="FootnoteText"/>
        <w:rPr>
          <w:rFonts w:asciiTheme="minorHAnsi" w:hAnsiTheme="minorHAnsi"/>
          <w:sz w:val="16"/>
          <w:szCs w:val="16"/>
          <w:lang w:val="en-GB"/>
        </w:rPr>
      </w:pPr>
    </w:p>
  </w:footnote>
  <w:footnote w:id="18">
    <w:p w14:paraId="6B2D0E50" w14:textId="77777777" w:rsidR="00155A0E" w:rsidRPr="00155A0E" w:rsidRDefault="00155A0E" w:rsidP="00155A0E">
      <w:pPr>
        <w:pStyle w:val="FootnoteText"/>
        <w:rPr>
          <w:rFonts w:asciiTheme="minorHAnsi" w:hAnsiTheme="minorHAnsi"/>
          <w:sz w:val="16"/>
          <w:szCs w:val="16"/>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w:t>
      </w:r>
      <w:r w:rsidRPr="00155A0E">
        <w:rPr>
          <w:rFonts w:asciiTheme="minorHAnsi" w:hAnsiTheme="minorHAnsi"/>
          <w:sz w:val="16"/>
          <w:szCs w:val="16"/>
          <w:lang w:val="en-GB"/>
        </w:rPr>
        <w:t>Act on Conciliation in Criminal and Certain Civil Cases:</w:t>
      </w:r>
      <w:r w:rsidRPr="00155A0E">
        <w:rPr>
          <w:rFonts w:asciiTheme="minorHAnsi" w:hAnsiTheme="minorHAnsi"/>
          <w:sz w:val="16"/>
          <w:szCs w:val="16"/>
        </w:rPr>
        <w:t xml:space="preserve"> </w:t>
      </w:r>
      <w:hyperlink r:id="rId19" w:history="1">
        <w:r w:rsidRPr="00155A0E">
          <w:rPr>
            <w:rStyle w:val="Hyperlink"/>
            <w:rFonts w:asciiTheme="minorHAnsi" w:hAnsiTheme="minorHAnsi"/>
            <w:color w:val="000000" w:themeColor="text1"/>
            <w:sz w:val="16"/>
            <w:szCs w:val="16"/>
          </w:rPr>
          <w:t>https://www.finlex.fi/fi/laki/ajantasa/2005/20051015</w:t>
        </w:r>
      </w:hyperlink>
    </w:p>
  </w:footnote>
  <w:footnote w:id="19">
    <w:p w14:paraId="3A8AF5BE" w14:textId="77777777" w:rsidR="00155A0E" w:rsidRPr="00155A0E" w:rsidRDefault="00155A0E" w:rsidP="00155A0E">
      <w:pPr>
        <w:pStyle w:val="FootnoteText"/>
        <w:rPr>
          <w:rFonts w:asciiTheme="minorHAnsi" w:hAnsiTheme="minorHAnsi"/>
          <w:sz w:val="16"/>
          <w:szCs w:val="16"/>
          <w:lang w:val="fi-FI"/>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w:t>
      </w:r>
      <w:r w:rsidRPr="00155A0E">
        <w:rPr>
          <w:rFonts w:asciiTheme="minorHAnsi" w:hAnsiTheme="minorHAnsi"/>
          <w:sz w:val="16"/>
          <w:szCs w:val="16"/>
          <w:lang w:val="fi-FI"/>
        </w:rPr>
        <w:t xml:space="preserve">Press release from the National Institute of Health and Welfare 7 May 2021: Police initiated 90% of the mediated case in 2019. </w:t>
      </w:r>
      <w:hyperlink r:id="rId20" w:history="1">
        <w:r w:rsidRPr="00155A0E">
          <w:rPr>
            <w:rStyle w:val="Hyperlink"/>
            <w:rFonts w:asciiTheme="minorHAnsi" w:hAnsiTheme="minorHAnsi"/>
            <w:color w:val="000000" w:themeColor="text1"/>
            <w:sz w:val="16"/>
            <w:szCs w:val="16"/>
            <w:lang w:val="fi-FI"/>
          </w:rPr>
          <w:t>https://thl.fi/fi/-/korjaus-sovittelutilastoon-2019-sovitteluun-ohjattujen-rikos-ja-riita-asioiden-maara-laski</w:t>
        </w:r>
      </w:hyperlink>
    </w:p>
  </w:footnote>
  <w:footnote w:id="20">
    <w:p w14:paraId="00025C69" w14:textId="74F76811" w:rsidR="00155A0E" w:rsidRPr="00155A0E" w:rsidRDefault="00155A0E" w:rsidP="00155A0E">
      <w:pPr>
        <w:pStyle w:val="FootnoteText"/>
        <w:rPr>
          <w:rFonts w:asciiTheme="minorHAnsi" w:hAnsiTheme="minorHAnsi"/>
          <w:sz w:val="16"/>
          <w:szCs w:val="16"/>
          <w:lang w:val="fi-FI"/>
        </w:rPr>
      </w:pPr>
      <w:r w:rsidRPr="00155A0E">
        <w:rPr>
          <w:rStyle w:val="FootnoteReference"/>
          <w:rFonts w:asciiTheme="minorHAnsi" w:hAnsiTheme="minorHAnsi"/>
          <w:sz w:val="16"/>
          <w:szCs w:val="16"/>
        </w:rPr>
        <w:footnoteRef/>
      </w:r>
      <w:r w:rsidR="00822A54" w:rsidRPr="00822A54">
        <w:rPr>
          <w:rFonts w:asciiTheme="minorHAnsi" w:hAnsiTheme="minorHAnsi"/>
          <w:sz w:val="16"/>
          <w:szCs w:val="16"/>
          <w:lang w:val="fi-FI"/>
        </w:rPr>
        <w:t xml:space="preserve"> </w:t>
      </w:r>
      <w:r w:rsidR="00822A54" w:rsidRPr="00155A0E">
        <w:rPr>
          <w:rFonts w:asciiTheme="minorHAnsi" w:hAnsiTheme="minorHAnsi"/>
          <w:sz w:val="16"/>
          <w:szCs w:val="16"/>
          <w:lang w:val="fi-FI"/>
        </w:rPr>
        <w:t>Press</w:t>
      </w:r>
      <w:r w:rsidRPr="00155A0E">
        <w:rPr>
          <w:rFonts w:asciiTheme="minorHAnsi" w:hAnsiTheme="minorHAnsi"/>
          <w:sz w:val="16"/>
          <w:szCs w:val="16"/>
          <w:lang w:val="en-GB"/>
        </w:rPr>
        <w:t xml:space="preserve"> </w:t>
      </w:r>
      <w:r w:rsidRPr="000D17EA">
        <w:rPr>
          <w:rFonts w:asciiTheme="minorHAnsi" w:hAnsiTheme="minorHAnsi"/>
          <w:sz w:val="16"/>
          <w:szCs w:val="16"/>
          <w:lang w:val="fi-FI"/>
        </w:rPr>
        <w:t xml:space="preserve">release from </w:t>
      </w:r>
      <w:r w:rsidRPr="00155A0E">
        <w:rPr>
          <w:rFonts w:asciiTheme="minorHAnsi" w:hAnsiTheme="minorHAnsi"/>
          <w:sz w:val="16"/>
          <w:szCs w:val="16"/>
          <w:lang w:val="fi-FI"/>
        </w:rPr>
        <w:t>the National Institute of Health and Welfare</w:t>
      </w:r>
      <w:r w:rsidRPr="00822A54">
        <w:rPr>
          <w:rFonts w:asciiTheme="minorHAnsi" w:hAnsiTheme="minorHAnsi"/>
          <w:sz w:val="16"/>
          <w:szCs w:val="16"/>
          <w:lang w:val="fi-FI"/>
        </w:rPr>
        <w:t xml:space="preserve"> 7 May</w:t>
      </w:r>
      <w:r w:rsidR="00822A54">
        <w:rPr>
          <w:rFonts w:asciiTheme="minorHAnsi" w:hAnsiTheme="minorHAnsi"/>
          <w:sz w:val="16"/>
          <w:szCs w:val="16"/>
          <w:lang w:val="fi-FI"/>
        </w:rPr>
        <w:t xml:space="preserve"> </w:t>
      </w:r>
      <w:r w:rsidRPr="00822A54">
        <w:rPr>
          <w:rFonts w:asciiTheme="minorHAnsi" w:hAnsiTheme="minorHAnsi"/>
          <w:sz w:val="16"/>
          <w:szCs w:val="16"/>
          <w:lang w:val="fi-FI"/>
        </w:rPr>
        <w:t>2021</w:t>
      </w:r>
      <w:r w:rsidRPr="00155A0E">
        <w:rPr>
          <w:rFonts w:asciiTheme="minorHAnsi" w:hAnsiTheme="minorHAnsi"/>
          <w:sz w:val="16"/>
          <w:szCs w:val="16"/>
          <w:lang w:val="en-GB"/>
        </w:rPr>
        <w:t xml:space="preserve"> (only in Finnish): 2019 mediation statistics: </w:t>
      </w:r>
      <w:r w:rsidRPr="00155A0E">
        <w:rPr>
          <w:rStyle w:val="Hyperlink"/>
          <w:rFonts w:asciiTheme="minorHAnsi" w:hAnsiTheme="minorHAnsi"/>
          <w:color w:val="000000" w:themeColor="text1"/>
          <w:sz w:val="16"/>
          <w:szCs w:val="16"/>
        </w:rPr>
        <w:t>https://thl.fi/fi/-/korjaus-sovittelutilastoon-2019-sovitteluun-ohjattujen-rikos-ja-riita-asioiden-maara-laski</w:t>
      </w:r>
    </w:p>
  </w:footnote>
  <w:footnote w:id="21">
    <w:p w14:paraId="759FC836" w14:textId="77777777" w:rsidR="00155A0E" w:rsidRPr="00155A0E" w:rsidRDefault="00155A0E" w:rsidP="00155A0E">
      <w:pPr>
        <w:pStyle w:val="FootnoteText"/>
        <w:rPr>
          <w:rFonts w:asciiTheme="minorHAnsi" w:hAnsiTheme="minorHAnsi"/>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w:t>
      </w:r>
      <w:r w:rsidRPr="00155A0E">
        <w:rPr>
          <w:rFonts w:asciiTheme="minorHAnsi" w:hAnsiTheme="minorHAnsi"/>
          <w:sz w:val="16"/>
          <w:szCs w:val="16"/>
          <w:lang w:val="en-GB"/>
        </w:rPr>
        <w:t xml:space="preserve">Statistical information, violent crimes in families and intimate relationships, year 2019, provided by Statistic Finland: </w:t>
      </w:r>
      <w:hyperlink r:id="rId21" w:history="1">
        <w:r w:rsidRPr="00155A0E">
          <w:rPr>
            <w:rStyle w:val="Hyperlink"/>
            <w:rFonts w:asciiTheme="minorHAnsi" w:hAnsiTheme="minorHAnsi"/>
            <w:color w:val="000000" w:themeColor="text1"/>
            <w:sz w:val="16"/>
            <w:szCs w:val="16"/>
          </w:rPr>
          <w:t>https://tilastokeskus.fi/til/rpk/2019/15/rpk_2019_15_2020-06-02_tie_001_en.html</w:t>
        </w:r>
      </w:hyperlink>
    </w:p>
  </w:footnote>
  <w:footnote w:id="22">
    <w:p w14:paraId="0DD0B5EF" w14:textId="52605520" w:rsidR="00155A0E" w:rsidRPr="00155A0E" w:rsidRDefault="00155A0E" w:rsidP="00155A0E">
      <w:pPr>
        <w:pStyle w:val="FootnoteText"/>
        <w:rPr>
          <w:rFonts w:asciiTheme="minorHAnsi" w:hAnsiTheme="minorHAnsi"/>
          <w:sz w:val="16"/>
          <w:szCs w:val="16"/>
          <w:lang w:val="fi-FI"/>
        </w:rPr>
      </w:pPr>
      <w:r w:rsidRPr="00155A0E">
        <w:rPr>
          <w:rStyle w:val="FootnoteReference"/>
          <w:rFonts w:asciiTheme="minorHAnsi" w:hAnsiTheme="minorHAnsi"/>
          <w:sz w:val="16"/>
          <w:szCs w:val="16"/>
        </w:rPr>
        <w:footnoteRef/>
      </w:r>
      <w:r w:rsidR="00822A54">
        <w:rPr>
          <w:rFonts w:asciiTheme="minorHAnsi" w:hAnsiTheme="minorHAnsi"/>
          <w:sz w:val="16"/>
          <w:szCs w:val="16"/>
          <w:lang w:val="en-GB"/>
        </w:rPr>
        <w:t xml:space="preserve"> </w:t>
      </w:r>
      <w:r w:rsidRPr="00155A0E">
        <w:rPr>
          <w:rFonts w:asciiTheme="minorHAnsi" w:hAnsiTheme="minorHAnsi"/>
          <w:sz w:val="16"/>
          <w:szCs w:val="16"/>
          <w:lang w:val="en-GB"/>
        </w:rPr>
        <w:t xml:space="preserve">See p. 30. National Institute of Health and Welfare (2019): Mediation of domestic violence crimes. Abstract in English </w:t>
      </w:r>
      <w:hyperlink r:id="rId22" w:history="1">
        <w:r w:rsidRPr="00155A0E">
          <w:rPr>
            <w:rStyle w:val="Hyperlink"/>
            <w:rFonts w:asciiTheme="minorHAnsi" w:hAnsiTheme="minorHAnsi"/>
            <w:color w:val="000000" w:themeColor="text1"/>
            <w:sz w:val="16"/>
            <w:szCs w:val="16"/>
          </w:rPr>
          <w:t>http://www.julkari.fi/bitstream/handle/10024/137475/URN_ISBN_978-952-343-269-7.pdf?sequence=1&amp;isAllowed=y</w:t>
        </w:r>
      </w:hyperlink>
    </w:p>
  </w:footnote>
  <w:footnote w:id="23">
    <w:p w14:paraId="1AE04BE5" w14:textId="77777777" w:rsidR="00155A0E" w:rsidRPr="00155A0E" w:rsidRDefault="00155A0E" w:rsidP="00155A0E">
      <w:pPr>
        <w:pStyle w:val="FootnoteText"/>
        <w:rPr>
          <w:rFonts w:asciiTheme="minorHAnsi" w:hAnsiTheme="minorHAnsi"/>
          <w:sz w:val="16"/>
          <w:szCs w:val="16"/>
        </w:rPr>
      </w:pPr>
      <w:r w:rsidRPr="00155A0E">
        <w:rPr>
          <w:rStyle w:val="FootnoteReference"/>
          <w:rFonts w:asciiTheme="minorHAnsi" w:hAnsiTheme="minorHAnsi"/>
          <w:sz w:val="16"/>
          <w:szCs w:val="16"/>
        </w:rPr>
        <w:footnoteRef/>
      </w:r>
      <w:r w:rsidRPr="00822A54">
        <w:rPr>
          <w:rFonts w:asciiTheme="minorHAnsi" w:hAnsiTheme="minorHAnsi"/>
          <w:sz w:val="16"/>
          <w:szCs w:val="16"/>
          <w:lang w:val="en-GB"/>
        </w:rPr>
        <w:t xml:space="preserve"> This</w:t>
      </w:r>
      <w:r w:rsidRPr="00155A0E">
        <w:rPr>
          <w:rFonts w:asciiTheme="minorHAnsi" w:hAnsiTheme="minorHAnsi"/>
          <w:sz w:val="16"/>
          <w:szCs w:val="16"/>
        </w:rPr>
        <w:t xml:space="preserve"> type of </w:t>
      </w:r>
      <w:r w:rsidRPr="00155A0E">
        <w:rPr>
          <w:rFonts w:asciiTheme="minorHAnsi" w:hAnsiTheme="minorHAnsi"/>
          <w:sz w:val="16"/>
          <w:szCs w:val="16"/>
          <w:lang w:val="en-GB"/>
        </w:rPr>
        <w:t xml:space="preserve">variation was first documented over ten years ago in a study of Finnish mediation practices. See: </w:t>
      </w:r>
      <w:proofErr w:type="spellStart"/>
      <w:r w:rsidRPr="00155A0E">
        <w:rPr>
          <w:rFonts w:asciiTheme="minorHAnsi" w:hAnsiTheme="minorHAnsi"/>
          <w:sz w:val="16"/>
          <w:szCs w:val="16"/>
          <w:lang w:val="en-GB"/>
        </w:rPr>
        <w:t>Sambou</w:t>
      </w:r>
      <w:proofErr w:type="spellEnd"/>
      <w:r w:rsidRPr="00155A0E">
        <w:rPr>
          <w:rFonts w:asciiTheme="minorHAnsi" w:hAnsiTheme="minorHAnsi"/>
          <w:sz w:val="16"/>
          <w:szCs w:val="16"/>
          <w:lang w:val="en-GB"/>
        </w:rPr>
        <w:t xml:space="preserve"> &amp;</w:t>
      </w:r>
      <w:proofErr w:type="spellStart"/>
      <w:r w:rsidRPr="00155A0E">
        <w:rPr>
          <w:rFonts w:asciiTheme="minorHAnsi" w:hAnsiTheme="minorHAnsi"/>
          <w:sz w:val="16"/>
          <w:szCs w:val="16"/>
          <w:lang w:val="en-GB"/>
        </w:rPr>
        <w:t>Uotila</w:t>
      </w:r>
      <w:proofErr w:type="spellEnd"/>
      <w:r w:rsidRPr="00155A0E">
        <w:rPr>
          <w:rFonts w:asciiTheme="minorHAnsi" w:hAnsiTheme="minorHAnsi"/>
          <w:sz w:val="16"/>
          <w:szCs w:val="16"/>
          <w:lang w:val="en-GB"/>
        </w:rPr>
        <w:t xml:space="preserve"> 2010; </w:t>
      </w:r>
      <w:proofErr w:type="spellStart"/>
      <w:r w:rsidRPr="00406E01">
        <w:rPr>
          <w:rFonts w:asciiTheme="minorHAnsi" w:hAnsiTheme="minorHAnsi"/>
          <w:i/>
          <w:iCs/>
          <w:sz w:val="16"/>
          <w:szCs w:val="16"/>
          <w:lang w:val="en-GB"/>
        </w:rPr>
        <w:t>Lähisuhdeväkivall</w:t>
      </w:r>
      <w:proofErr w:type="spellEnd"/>
      <w:r w:rsidRPr="00406E01">
        <w:rPr>
          <w:rFonts w:asciiTheme="minorHAnsi" w:hAnsiTheme="minorHAnsi"/>
          <w:i/>
          <w:iCs/>
          <w:sz w:val="16"/>
          <w:szCs w:val="16"/>
          <w:lang w:val="fi-FI"/>
        </w:rPr>
        <w:t>an sovittelun haasteet.</w:t>
      </w:r>
      <w:r w:rsidRPr="000D17EA">
        <w:rPr>
          <w:rFonts w:asciiTheme="minorHAnsi" w:hAnsiTheme="minorHAnsi"/>
          <w:sz w:val="16"/>
          <w:szCs w:val="16"/>
          <w:lang w:val="fi-FI"/>
        </w:rPr>
        <w:t xml:space="preserve"> Oikeus 2010/39, 167-176. </w:t>
      </w:r>
      <w:proofErr w:type="spellStart"/>
      <w:r w:rsidRPr="000D17EA">
        <w:rPr>
          <w:rFonts w:asciiTheme="minorHAnsi" w:hAnsiTheme="minorHAnsi"/>
          <w:sz w:val="16"/>
          <w:szCs w:val="16"/>
          <w:lang w:val="fi-FI"/>
        </w:rPr>
        <w:t>Published</w:t>
      </w:r>
      <w:proofErr w:type="spellEnd"/>
      <w:r w:rsidRPr="000D17EA">
        <w:rPr>
          <w:rFonts w:asciiTheme="minorHAnsi" w:hAnsiTheme="minorHAnsi"/>
          <w:sz w:val="16"/>
          <w:szCs w:val="16"/>
          <w:lang w:val="fi-FI"/>
        </w:rPr>
        <w:t xml:space="preserve"> in Oikeus (</w:t>
      </w:r>
      <w:proofErr w:type="spellStart"/>
      <w:r w:rsidRPr="000D17EA">
        <w:rPr>
          <w:rFonts w:asciiTheme="minorHAnsi" w:hAnsiTheme="minorHAnsi"/>
          <w:sz w:val="16"/>
          <w:szCs w:val="16"/>
          <w:lang w:val="fi-FI"/>
        </w:rPr>
        <w:t>Justice</w:t>
      </w:r>
      <w:proofErr w:type="spellEnd"/>
      <w:r w:rsidRPr="000D17EA">
        <w:rPr>
          <w:rFonts w:asciiTheme="minorHAnsi" w:hAnsiTheme="minorHAnsi"/>
          <w:sz w:val="16"/>
          <w:szCs w:val="16"/>
          <w:lang w:val="fi-FI"/>
        </w:rPr>
        <w:t xml:space="preserve">, https://oyy-ry.fi/english/) </w:t>
      </w:r>
      <w:proofErr w:type="spellStart"/>
      <w:r w:rsidRPr="000D17EA">
        <w:rPr>
          <w:rFonts w:asciiTheme="minorHAnsi" w:hAnsiTheme="minorHAnsi"/>
          <w:sz w:val="16"/>
          <w:szCs w:val="16"/>
          <w:lang w:val="fi-FI"/>
        </w:rPr>
        <w:t>available</w:t>
      </w:r>
      <w:proofErr w:type="spellEnd"/>
      <w:r w:rsidRPr="000D17EA">
        <w:rPr>
          <w:rFonts w:asciiTheme="minorHAnsi" w:hAnsiTheme="minorHAnsi"/>
          <w:sz w:val="16"/>
          <w:szCs w:val="16"/>
          <w:lang w:val="fi-FI"/>
        </w:rPr>
        <w:t xml:space="preserve"> only in </w:t>
      </w:r>
      <w:proofErr w:type="spellStart"/>
      <w:r w:rsidRPr="000D17EA">
        <w:rPr>
          <w:rFonts w:asciiTheme="minorHAnsi" w:hAnsiTheme="minorHAnsi"/>
          <w:sz w:val="16"/>
          <w:szCs w:val="16"/>
          <w:lang w:val="fi-FI"/>
        </w:rPr>
        <w:t>Finnish</w:t>
      </w:r>
      <w:proofErr w:type="spellEnd"/>
      <w:r w:rsidRPr="000D17EA">
        <w:rPr>
          <w:rFonts w:asciiTheme="minorHAnsi" w:hAnsiTheme="minorHAnsi"/>
          <w:sz w:val="16"/>
          <w:szCs w:val="16"/>
          <w:lang w:val="fi-FI"/>
        </w:rPr>
        <w:t xml:space="preserve"> in </w:t>
      </w:r>
      <w:proofErr w:type="spellStart"/>
      <w:r w:rsidRPr="000D17EA">
        <w:rPr>
          <w:rFonts w:asciiTheme="minorHAnsi" w:hAnsiTheme="minorHAnsi"/>
          <w:sz w:val="16"/>
          <w:szCs w:val="16"/>
          <w:lang w:val="fi-FI"/>
        </w:rPr>
        <w:t>Edilex</w:t>
      </w:r>
      <w:proofErr w:type="spellEnd"/>
      <w:r w:rsidRPr="000D17EA">
        <w:rPr>
          <w:rFonts w:asciiTheme="minorHAnsi" w:hAnsiTheme="minorHAnsi"/>
          <w:sz w:val="16"/>
          <w:szCs w:val="16"/>
          <w:lang w:val="fi-FI"/>
        </w:rPr>
        <w:t xml:space="preserve">: </w:t>
      </w:r>
      <w:hyperlink r:id="rId23" w:history="1">
        <w:r w:rsidRPr="00155A0E">
          <w:rPr>
            <w:rStyle w:val="Hyperlink"/>
            <w:rFonts w:asciiTheme="minorHAnsi" w:hAnsiTheme="minorHAnsi"/>
            <w:color w:val="000000" w:themeColor="text1"/>
            <w:sz w:val="16"/>
            <w:szCs w:val="16"/>
          </w:rPr>
          <w:t>https://www.edilex.fi/oikeus/vuosihakemisto/kaikki/2010</w:t>
        </w:r>
      </w:hyperlink>
    </w:p>
  </w:footnote>
  <w:footnote w:id="24">
    <w:p w14:paraId="29CC6144" w14:textId="77777777" w:rsidR="00155A0E" w:rsidRPr="00155A0E" w:rsidRDefault="00155A0E" w:rsidP="00155A0E">
      <w:pPr>
        <w:pStyle w:val="FootnoteText"/>
        <w:rPr>
          <w:rFonts w:asciiTheme="minorHAnsi" w:hAnsiTheme="minorHAnsi"/>
          <w:sz w:val="16"/>
          <w:szCs w:val="16"/>
        </w:rPr>
      </w:pPr>
      <w:r w:rsidRPr="00155A0E">
        <w:rPr>
          <w:rStyle w:val="FootnoteReference"/>
          <w:rFonts w:asciiTheme="minorHAnsi" w:hAnsiTheme="minorHAnsi"/>
          <w:sz w:val="16"/>
          <w:szCs w:val="16"/>
        </w:rPr>
        <w:footnoteRef/>
      </w:r>
      <w:r w:rsidRPr="00822A54">
        <w:rPr>
          <w:rFonts w:asciiTheme="minorHAnsi" w:hAnsiTheme="minorHAnsi"/>
          <w:sz w:val="16"/>
          <w:szCs w:val="16"/>
          <w:lang w:val="en-GB"/>
        </w:rPr>
        <w:t xml:space="preserve"> </w:t>
      </w:r>
      <w:r w:rsidRPr="00155A0E">
        <w:rPr>
          <w:rFonts w:asciiTheme="minorHAnsi" w:hAnsiTheme="minorHAnsi"/>
          <w:sz w:val="16"/>
          <w:szCs w:val="16"/>
          <w:lang w:val="en-GB"/>
        </w:rPr>
        <w:t xml:space="preserve">The key findings of the research are in the abstract, available in English, p. 5-6. </w:t>
      </w:r>
      <w:hyperlink r:id="rId24" w:history="1">
        <w:r w:rsidRPr="00155A0E">
          <w:rPr>
            <w:rStyle w:val="Hyperlink"/>
            <w:rFonts w:asciiTheme="minorHAnsi" w:hAnsiTheme="minorHAnsi"/>
            <w:sz w:val="16"/>
            <w:szCs w:val="16"/>
          </w:rPr>
          <w:t>http://www.julkari.fi/bitstream/handle/10024/137475/URN_ISBN_978-952-343-269-7.pdf?sequence=1&amp;isAllowed=y</w:t>
        </w:r>
      </w:hyperlink>
    </w:p>
  </w:footnote>
  <w:footnote w:id="25">
    <w:p w14:paraId="20BC35B6" w14:textId="77777777" w:rsidR="00155A0E" w:rsidRPr="00155A0E" w:rsidRDefault="00155A0E" w:rsidP="00155A0E">
      <w:pPr>
        <w:rPr>
          <w:rFonts w:asciiTheme="minorHAnsi" w:hAnsiTheme="minorHAnsi"/>
          <w:sz w:val="16"/>
          <w:szCs w:val="16"/>
          <w:lang w:val="en-GB"/>
        </w:rPr>
      </w:pPr>
      <w:r w:rsidRPr="00155A0E">
        <w:rPr>
          <w:rStyle w:val="FootnoteReference"/>
          <w:rFonts w:asciiTheme="minorHAnsi" w:hAnsiTheme="minorHAnsi"/>
          <w:sz w:val="16"/>
          <w:szCs w:val="16"/>
        </w:rPr>
        <w:footnoteRef/>
      </w:r>
      <w:r w:rsidRPr="00155A0E">
        <w:rPr>
          <w:rFonts w:asciiTheme="minorHAnsi" w:hAnsiTheme="minorHAnsi"/>
          <w:sz w:val="16"/>
          <w:szCs w:val="16"/>
        </w:rPr>
        <w:t xml:space="preserve"> </w:t>
      </w:r>
      <w:r w:rsidRPr="00155A0E">
        <w:rPr>
          <w:rFonts w:asciiTheme="minorHAnsi" w:hAnsiTheme="minorHAnsi"/>
          <w:sz w:val="16"/>
          <w:szCs w:val="16"/>
          <w:lang w:val="en-GB"/>
        </w:rPr>
        <w:t>See ibid pp. 5, 27-29, 31-32.</w:t>
      </w:r>
    </w:p>
  </w:footnote>
  <w:footnote w:id="26">
    <w:p w14:paraId="6F654FF2" w14:textId="77777777" w:rsidR="00155A0E" w:rsidRPr="00155A0E" w:rsidRDefault="00155A0E" w:rsidP="00155A0E">
      <w:pPr>
        <w:pStyle w:val="FootnoteText"/>
        <w:rPr>
          <w:rFonts w:asciiTheme="minorHAnsi" w:hAnsiTheme="minorHAnsi"/>
          <w:sz w:val="16"/>
          <w:szCs w:val="16"/>
          <w:lang w:val="en-GB"/>
        </w:rPr>
      </w:pPr>
      <w:r w:rsidRPr="00155A0E">
        <w:rPr>
          <w:rStyle w:val="FootnoteReference"/>
          <w:rFonts w:asciiTheme="minorHAnsi" w:hAnsiTheme="minorHAnsi"/>
          <w:sz w:val="16"/>
          <w:szCs w:val="16"/>
        </w:rPr>
        <w:footnoteRef/>
      </w:r>
      <w:r w:rsidRPr="00822A54">
        <w:rPr>
          <w:rFonts w:asciiTheme="minorHAnsi" w:hAnsiTheme="minorHAnsi"/>
          <w:sz w:val="16"/>
          <w:szCs w:val="16"/>
          <w:lang w:val="en-GB"/>
        </w:rPr>
        <w:t xml:space="preserve"> </w:t>
      </w:r>
      <w:r w:rsidRPr="00155A0E">
        <w:rPr>
          <w:rFonts w:asciiTheme="minorHAnsi" w:hAnsiTheme="minorHAnsi"/>
          <w:sz w:val="16"/>
          <w:szCs w:val="16"/>
          <w:lang w:val="en-GB"/>
        </w:rPr>
        <w:t>See p. 1, and the English abstract p. 5</w:t>
      </w:r>
      <w:r w:rsidRPr="00155A0E">
        <w:rPr>
          <w:rFonts w:asciiTheme="minorHAnsi" w:hAnsiTheme="minorHAnsi" w:cs="Calibri"/>
          <w:sz w:val="16"/>
          <w:szCs w:val="16"/>
          <w:lang w:val="en-GB"/>
        </w:rPr>
        <w:t>-6</w:t>
      </w:r>
      <w:r w:rsidRPr="00155A0E">
        <w:rPr>
          <w:rFonts w:asciiTheme="minorHAnsi" w:hAnsiTheme="minorHAnsi"/>
          <w:sz w:val="16"/>
          <w:szCs w:val="16"/>
          <w:lang w:val="en-GB"/>
        </w:rPr>
        <w:t xml:space="preserve">: </w:t>
      </w:r>
      <w:hyperlink r:id="rId25" w:history="1">
        <w:r w:rsidRPr="00155A0E">
          <w:rPr>
            <w:rStyle w:val="Hyperlink"/>
            <w:rFonts w:asciiTheme="minorHAnsi" w:hAnsiTheme="minorHAnsi"/>
            <w:sz w:val="16"/>
            <w:szCs w:val="16"/>
          </w:rPr>
          <w:t>http://www.julkari.fi/bitstream/handle/10024/137475/URN_ISBN_978-952-343-269-7.pdf?sequence=1&amp;isAllowed=y</w:t>
        </w:r>
      </w:hyperlink>
      <w:r w:rsidRPr="00155A0E">
        <w:rPr>
          <w:rFonts w:asciiTheme="minorHAnsi" w:hAnsiTheme="minorHAnsi"/>
          <w:sz w:val="16"/>
          <w:szCs w:val="16"/>
          <w:lang w:val="en-GB"/>
        </w:rPr>
        <w:t xml:space="preserve"> . </w:t>
      </w:r>
    </w:p>
  </w:footnote>
  <w:footnote w:id="27">
    <w:p w14:paraId="1CB8E609" w14:textId="77777777" w:rsidR="00155A0E" w:rsidRPr="00155A0E" w:rsidRDefault="00155A0E" w:rsidP="00155A0E">
      <w:pPr>
        <w:pStyle w:val="FootnoteText"/>
        <w:rPr>
          <w:rFonts w:asciiTheme="minorHAnsi" w:hAnsiTheme="minorHAnsi"/>
          <w:sz w:val="16"/>
          <w:szCs w:val="16"/>
          <w:lang w:val="en-GB"/>
        </w:rPr>
      </w:pPr>
      <w:r w:rsidRPr="00155A0E">
        <w:rPr>
          <w:rStyle w:val="FootnoteReference"/>
          <w:rFonts w:asciiTheme="minorHAnsi" w:hAnsiTheme="minorHAnsi"/>
          <w:sz w:val="16"/>
          <w:szCs w:val="16"/>
        </w:rPr>
        <w:footnoteRef/>
      </w:r>
      <w:r w:rsidRPr="00822A54">
        <w:rPr>
          <w:rFonts w:asciiTheme="minorHAnsi" w:hAnsiTheme="minorHAnsi"/>
          <w:sz w:val="16"/>
          <w:szCs w:val="16"/>
          <w:lang w:val="en-GB"/>
        </w:rPr>
        <w:t xml:space="preserve"> </w:t>
      </w:r>
      <w:r w:rsidRPr="00155A0E">
        <w:rPr>
          <w:rFonts w:asciiTheme="minorHAnsi" w:hAnsiTheme="minorHAnsi"/>
          <w:sz w:val="16"/>
          <w:szCs w:val="16"/>
          <w:lang w:val="en-GB"/>
        </w:rPr>
        <w:t xml:space="preserve">Criminal Code was reformed in 2011. Since the reform all assaults are under official prosecution. More information about the reform (in Finnish only) in the Ministry of Justice webpages: </w:t>
      </w:r>
      <w:hyperlink r:id="rId26" w:history="1">
        <w:r w:rsidRPr="00155A0E">
          <w:rPr>
            <w:rStyle w:val="Hyperlink"/>
            <w:rFonts w:asciiTheme="minorHAnsi" w:hAnsiTheme="minorHAnsi"/>
            <w:sz w:val="16"/>
            <w:szCs w:val="16"/>
          </w:rPr>
          <w:t>https://oikeusministerio.fi/-/lindrig-misshandel-ska-hora-under-allmant-atal-fran-och-med-ingangen-av-ar-2011</w:t>
        </w:r>
      </w:hyperlink>
    </w:p>
  </w:footnote>
  <w:footnote w:id="28">
    <w:p w14:paraId="7C5DA921" w14:textId="77777777" w:rsidR="00155A0E" w:rsidRPr="00155A0E" w:rsidRDefault="00155A0E" w:rsidP="00155A0E">
      <w:pPr>
        <w:pStyle w:val="FootnoteText"/>
        <w:rPr>
          <w:rFonts w:asciiTheme="minorHAnsi" w:hAnsiTheme="minorHAnsi"/>
          <w:sz w:val="16"/>
          <w:szCs w:val="16"/>
          <w:lang w:val="fi-FI"/>
        </w:rPr>
      </w:pPr>
      <w:r w:rsidRPr="00155A0E">
        <w:rPr>
          <w:rStyle w:val="FootnoteReference"/>
          <w:rFonts w:asciiTheme="minorHAnsi" w:hAnsiTheme="minorHAnsi"/>
          <w:sz w:val="16"/>
          <w:szCs w:val="16"/>
        </w:rPr>
        <w:footnoteRef/>
      </w:r>
      <w:r w:rsidRPr="00822A54">
        <w:rPr>
          <w:rFonts w:asciiTheme="minorHAnsi" w:hAnsiTheme="minorHAnsi"/>
          <w:sz w:val="16"/>
          <w:szCs w:val="16"/>
          <w:lang w:val="en-GB"/>
        </w:rPr>
        <w:t xml:space="preserve"> </w:t>
      </w:r>
      <w:r w:rsidRPr="00155A0E">
        <w:rPr>
          <w:rFonts w:asciiTheme="minorHAnsi" w:hAnsiTheme="minorHAnsi"/>
          <w:sz w:val="16"/>
          <w:szCs w:val="16"/>
          <w:lang w:val="en-GB"/>
        </w:rPr>
        <w:t xml:space="preserve">Email from National Institute of Health and Welfare researcher </w:t>
      </w:r>
      <w:proofErr w:type="spellStart"/>
      <w:r w:rsidRPr="00155A0E">
        <w:rPr>
          <w:rFonts w:asciiTheme="minorHAnsi" w:hAnsiTheme="minorHAnsi"/>
          <w:sz w:val="16"/>
          <w:szCs w:val="16"/>
          <w:lang w:val="en-GB"/>
        </w:rPr>
        <w:t>Suvi</w:t>
      </w:r>
      <w:proofErr w:type="spellEnd"/>
      <w:r w:rsidRPr="00155A0E">
        <w:rPr>
          <w:rFonts w:asciiTheme="minorHAnsi" w:hAnsiTheme="minorHAnsi"/>
          <w:sz w:val="16"/>
          <w:szCs w:val="16"/>
          <w:lang w:val="en-GB"/>
        </w:rPr>
        <w:t xml:space="preserve"> </w:t>
      </w:r>
      <w:proofErr w:type="spellStart"/>
      <w:r w:rsidRPr="00155A0E">
        <w:rPr>
          <w:rFonts w:asciiTheme="minorHAnsi" w:hAnsiTheme="minorHAnsi"/>
          <w:sz w:val="16"/>
          <w:szCs w:val="16"/>
          <w:lang w:val="en-GB"/>
        </w:rPr>
        <w:t>Nipuli</w:t>
      </w:r>
      <w:proofErr w:type="spellEnd"/>
      <w:r w:rsidRPr="00155A0E">
        <w:rPr>
          <w:rFonts w:asciiTheme="minorHAnsi" w:hAnsiTheme="minorHAnsi"/>
          <w:sz w:val="16"/>
          <w:szCs w:val="16"/>
          <w:lang w:val="en-GB"/>
        </w:rPr>
        <w:t xml:space="preserve"> 30.4.2019 to the office of Deputy Chancellor of Justice. Amnesty International Finnish Section researcher Pia Oksanen was copied in the email. </w:t>
      </w:r>
    </w:p>
  </w:footnote>
  <w:footnote w:id="29">
    <w:p w14:paraId="302E4A3B" w14:textId="77777777" w:rsidR="00155A0E" w:rsidRPr="00155A0E" w:rsidRDefault="00155A0E" w:rsidP="00155A0E">
      <w:pPr>
        <w:rPr>
          <w:rFonts w:asciiTheme="minorHAnsi" w:hAnsiTheme="minorHAnsi"/>
          <w:sz w:val="16"/>
          <w:szCs w:val="16"/>
        </w:rPr>
      </w:pPr>
      <w:r w:rsidRPr="00155A0E">
        <w:rPr>
          <w:rStyle w:val="FootnoteReference"/>
          <w:rFonts w:asciiTheme="minorHAnsi" w:hAnsiTheme="minorHAnsi"/>
          <w:sz w:val="16"/>
          <w:szCs w:val="16"/>
        </w:rPr>
        <w:footnoteRef/>
      </w:r>
      <w:r w:rsidRPr="00822A54">
        <w:rPr>
          <w:rFonts w:asciiTheme="minorHAnsi" w:hAnsiTheme="minorHAnsi"/>
          <w:sz w:val="16"/>
          <w:szCs w:val="16"/>
          <w:lang w:val="en-GB"/>
        </w:rPr>
        <w:t xml:space="preserve"> See</w:t>
      </w:r>
      <w:r w:rsidRPr="00155A0E">
        <w:rPr>
          <w:rFonts w:asciiTheme="minorHAnsi" w:hAnsiTheme="minorHAnsi"/>
          <w:sz w:val="16"/>
          <w:szCs w:val="16"/>
        </w:rPr>
        <w:t xml:space="preserve"> Deputy Chancellor of Justice review of instructions to the police by the National Police Board of Finland (2019, only in Finnish): </w:t>
      </w:r>
      <w:hyperlink r:id="rId27" w:history="1">
        <w:r w:rsidRPr="00155A0E">
          <w:rPr>
            <w:rStyle w:val="Hyperlink"/>
            <w:rFonts w:asciiTheme="minorHAnsi" w:hAnsiTheme="minorHAnsi"/>
            <w:sz w:val="16"/>
            <w:szCs w:val="16"/>
          </w:rPr>
          <w:t>https://www.okv.fi/media/filer_public/91/d9/91d93319-8df9-4a37-a949-7cf22426b382/okv_11_50_2019.pdf</w:t>
        </w:r>
      </w:hyperlink>
    </w:p>
  </w:footnote>
  <w:footnote w:id="30">
    <w:p w14:paraId="7AE27AFE" w14:textId="7C142AB7" w:rsidR="00155A0E" w:rsidRDefault="00155A0E" w:rsidP="00155A0E">
      <w:pPr>
        <w:pStyle w:val="FootnoteText"/>
        <w:rPr>
          <w:rStyle w:val="Hyperlink"/>
          <w:rFonts w:asciiTheme="minorHAnsi" w:hAnsiTheme="minorHAnsi"/>
          <w:sz w:val="16"/>
          <w:szCs w:val="16"/>
        </w:rPr>
      </w:pPr>
      <w:r w:rsidRPr="00155A0E">
        <w:rPr>
          <w:rStyle w:val="FootnoteReference"/>
          <w:rFonts w:asciiTheme="minorHAnsi" w:hAnsiTheme="minorHAnsi"/>
          <w:sz w:val="16"/>
          <w:szCs w:val="16"/>
        </w:rPr>
        <w:footnoteRef/>
      </w:r>
      <w:r w:rsidRPr="00822A54">
        <w:rPr>
          <w:rFonts w:asciiTheme="minorHAnsi" w:hAnsiTheme="minorHAnsi"/>
          <w:sz w:val="16"/>
          <w:szCs w:val="16"/>
          <w:lang w:val="en-GB"/>
        </w:rPr>
        <w:t xml:space="preserve"> </w:t>
      </w:r>
      <w:r w:rsidRPr="00155A0E">
        <w:rPr>
          <w:rFonts w:asciiTheme="minorHAnsi" w:hAnsiTheme="minorHAnsi"/>
          <w:sz w:val="16"/>
          <w:szCs w:val="16"/>
          <w:lang w:val="en-GB"/>
        </w:rPr>
        <w:t>See p. 14-16 of the review from the Deputy Chancellor of Justice (2019, only in Finnish). The Deputy Chancellor refers to the recommendations of GREVIO. See baseline evaluation report on Finland</w:t>
      </w:r>
      <w:r w:rsidRPr="00155A0E">
        <w:rPr>
          <w:rFonts w:asciiTheme="minorHAnsi" w:hAnsiTheme="minorHAnsi"/>
          <w:sz w:val="16"/>
          <w:szCs w:val="16"/>
        </w:rPr>
        <w:t xml:space="preserve"> </w:t>
      </w:r>
      <w:r w:rsidRPr="00155A0E">
        <w:rPr>
          <w:rFonts w:asciiTheme="minorHAnsi" w:hAnsiTheme="minorHAnsi"/>
          <w:sz w:val="16"/>
          <w:szCs w:val="16"/>
          <w:lang w:val="en-GB"/>
        </w:rPr>
        <w:t xml:space="preserve">by GREVIO: </w:t>
      </w:r>
      <w:hyperlink r:id="rId28" w:history="1">
        <w:r w:rsidRPr="00155A0E">
          <w:rPr>
            <w:rStyle w:val="Hyperlink"/>
            <w:rFonts w:asciiTheme="minorHAnsi" w:hAnsiTheme="minorHAnsi"/>
            <w:sz w:val="16"/>
            <w:szCs w:val="16"/>
          </w:rPr>
          <w:t>https://www.coe.int/en/web/istanbul-convention/-/grevio-publishes-its-first-baseline-evaluation-report-on-finland</w:t>
        </w:r>
      </w:hyperlink>
    </w:p>
    <w:p w14:paraId="2CB7BB46" w14:textId="77777777" w:rsidR="00155A0E" w:rsidRPr="00155A0E" w:rsidRDefault="00155A0E" w:rsidP="00155A0E">
      <w:pPr>
        <w:pStyle w:val="FootnoteText"/>
        <w:rPr>
          <w:rFonts w:asciiTheme="minorHAnsi" w:hAnsiTheme="minorHAnsi"/>
          <w:sz w:val="16"/>
          <w:szCs w:val="16"/>
          <w:lang w:val="en-GB"/>
        </w:rPr>
      </w:pPr>
    </w:p>
  </w:footnote>
  <w:footnote w:id="31">
    <w:p w14:paraId="5D956000" w14:textId="77777777" w:rsidR="00155A0E" w:rsidRPr="00F63789" w:rsidRDefault="00155A0E" w:rsidP="00155A0E">
      <w:pPr>
        <w:pStyle w:val="FootnoteText"/>
        <w:rPr>
          <w:rFonts w:asciiTheme="minorHAnsi" w:hAnsiTheme="minorHAnsi"/>
          <w:sz w:val="16"/>
          <w:szCs w:val="16"/>
          <w:lang w:val="fi-FI"/>
        </w:rPr>
      </w:pPr>
      <w:r w:rsidRPr="00F63789">
        <w:rPr>
          <w:rStyle w:val="FootnoteReference"/>
          <w:rFonts w:asciiTheme="minorHAnsi" w:hAnsiTheme="minorHAnsi"/>
          <w:sz w:val="16"/>
          <w:szCs w:val="16"/>
        </w:rPr>
        <w:footnoteRef/>
      </w:r>
      <w:r w:rsidRPr="000D17EA">
        <w:rPr>
          <w:rFonts w:asciiTheme="minorHAnsi" w:hAnsiTheme="minorHAnsi"/>
          <w:sz w:val="16"/>
          <w:szCs w:val="16"/>
        </w:rPr>
        <w:t xml:space="preserve"> </w:t>
      </w:r>
      <w:r w:rsidRPr="00F63789">
        <w:rPr>
          <w:rFonts w:asciiTheme="minorHAnsi" w:hAnsiTheme="minorHAnsi"/>
          <w:sz w:val="16"/>
          <w:szCs w:val="16"/>
        </w:rPr>
        <w:t xml:space="preserve">See </w:t>
      </w:r>
      <w:hyperlink r:id="rId29" w:history="1">
        <w:r w:rsidRPr="00F63789">
          <w:rPr>
            <w:rStyle w:val="Hyperlink"/>
            <w:rFonts w:asciiTheme="minorHAnsi" w:hAnsiTheme="minorHAnsi"/>
            <w:sz w:val="16"/>
            <w:szCs w:val="16"/>
          </w:rPr>
          <w:t>https://www.veikkaus.fi/fi/yritys?lang=en</w:t>
        </w:r>
      </w:hyperlink>
    </w:p>
  </w:footnote>
  <w:footnote w:id="32">
    <w:p w14:paraId="4690D869" w14:textId="77777777" w:rsidR="00155A0E" w:rsidRPr="00F63789" w:rsidRDefault="00155A0E" w:rsidP="00155A0E">
      <w:pPr>
        <w:pStyle w:val="FootnoteText"/>
        <w:rPr>
          <w:rFonts w:asciiTheme="minorHAnsi" w:hAnsiTheme="minorHAnsi"/>
          <w:sz w:val="16"/>
          <w:szCs w:val="16"/>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Gambling is regulated by the Finnish Lotteries Act. See </w:t>
      </w:r>
      <w:hyperlink r:id="rId30" w:history="1">
        <w:r w:rsidRPr="00F63789">
          <w:rPr>
            <w:rStyle w:val="Hyperlink"/>
            <w:rFonts w:asciiTheme="minorHAnsi" w:hAnsiTheme="minorHAnsi"/>
            <w:sz w:val="16"/>
            <w:szCs w:val="16"/>
          </w:rPr>
          <w:t>https://intermin.fi/en/police/gambling</w:t>
        </w:r>
      </w:hyperlink>
      <w:r w:rsidRPr="00F63789">
        <w:rPr>
          <w:rStyle w:val="Hyperlink"/>
          <w:rFonts w:asciiTheme="minorHAnsi" w:hAnsiTheme="minorHAnsi"/>
          <w:sz w:val="16"/>
          <w:szCs w:val="16"/>
        </w:rPr>
        <w:t xml:space="preserve">. </w:t>
      </w:r>
    </w:p>
  </w:footnote>
  <w:footnote w:id="33">
    <w:p w14:paraId="3DCB0A03" w14:textId="77777777" w:rsidR="00155A0E" w:rsidRPr="00F63789" w:rsidRDefault="00155A0E" w:rsidP="00155A0E">
      <w:pPr>
        <w:pStyle w:val="FootnoteText"/>
        <w:rPr>
          <w:rFonts w:asciiTheme="minorHAnsi" w:hAnsiTheme="minorHAnsi"/>
          <w:sz w:val="16"/>
          <w:szCs w:val="16"/>
          <w:lang w:val="en-GB"/>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w:t>
      </w:r>
      <w:r w:rsidRPr="00F63789">
        <w:rPr>
          <w:rFonts w:asciiTheme="minorHAnsi" w:hAnsiTheme="minorHAnsi"/>
          <w:sz w:val="16"/>
          <w:szCs w:val="16"/>
          <w:lang w:val="en-GB"/>
        </w:rPr>
        <w:t xml:space="preserve">See </w:t>
      </w:r>
      <w:hyperlink r:id="rId31" w:history="1">
        <w:r w:rsidRPr="00F63789">
          <w:rPr>
            <w:rStyle w:val="Hyperlink"/>
            <w:rFonts w:asciiTheme="minorHAnsi" w:hAnsiTheme="minorHAnsi"/>
            <w:sz w:val="16"/>
            <w:szCs w:val="16"/>
          </w:rPr>
          <w:t>https://www.stea.fi/web/en/frontpage</w:t>
        </w:r>
      </w:hyperlink>
    </w:p>
  </w:footnote>
  <w:footnote w:id="34">
    <w:p w14:paraId="314BF513" w14:textId="77777777" w:rsidR="00155A0E" w:rsidRPr="00F63789" w:rsidRDefault="00155A0E" w:rsidP="00155A0E">
      <w:pPr>
        <w:pStyle w:val="FootnoteText"/>
        <w:rPr>
          <w:rFonts w:asciiTheme="minorHAnsi" w:hAnsiTheme="minorHAnsi"/>
          <w:sz w:val="16"/>
          <w:szCs w:val="16"/>
          <w:lang w:val="fi-FI"/>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w:t>
      </w:r>
      <w:r w:rsidRPr="00F63789">
        <w:rPr>
          <w:rFonts w:asciiTheme="minorHAnsi" w:hAnsiTheme="minorHAnsi"/>
          <w:sz w:val="16"/>
          <w:szCs w:val="16"/>
          <w:lang w:val="fi-FI"/>
        </w:rPr>
        <w:t xml:space="preserve">See the 2020 report from Veikkaus: </w:t>
      </w:r>
      <w:hyperlink r:id="rId32" w:history="1">
        <w:r w:rsidRPr="00F63789">
          <w:rPr>
            <w:rStyle w:val="Hyperlink"/>
            <w:rFonts w:asciiTheme="minorHAnsi" w:hAnsiTheme="minorHAnsi"/>
            <w:sz w:val="16"/>
            <w:szCs w:val="16"/>
          </w:rPr>
          <w:t>https://cms.veikkaus.fi/site/binaries/content/assets/dokumentit/vuosikertomus/2020/vuosi_-ja-vastuullisuusraportti_2020.pdf</w:t>
        </w:r>
      </w:hyperlink>
      <w:r w:rsidRPr="00F63789">
        <w:rPr>
          <w:rFonts w:asciiTheme="minorHAnsi" w:hAnsiTheme="minorHAnsi"/>
          <w:sz w:val="16"/>
          <w:szCs w:val="16"/>
        </w:rPr>
        <w:t>.</w:t>
      </w:r>
    </w:p>
  </w:footnote>
  <w:footnote w:id="35">
    <w:p w14:paraId="4A05A787" w14:textId="77777777" w:rsidR="00155A0E" w:rsidRPr="00F63789" w:rsidRDefault="00155A0E" w:rsidP="00155A0E">
      <w:pPr>
        <w:pStyle w:val="FootnoteText"/>
        <w:rPr>
          <w:rFonts w:asciiTheme="minorHAnsi" w:hAnsiTheme="minorHAnsi"/>
          <w:sz w:val="16"/>
          <w:szCs w:val="16"/>
          <w:lang w:val="en-GB"/>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w:t>
      </w:r>
      <w:r w:rsidRPr="00F63789">
        <w:rPr>
          <w:rFonts w:asciiTheme="minorHAnsi" w:hAnsiTheme="minorHAnsi"/>
          <w:sz w:val="16"/>
          <w:szCs w:val="16"/>
          <w:lang w:val="en-GB"/>
        </w:rPr>
        <w:t xml:space="preserve">A working group stated that the stability of the funding is increased if the funding is determined for a longer period. See </w:t>
      </w:r>
      <w:hyperlink r:id="rId33" w:history="1">
        <w:r w:rsidRPr="00F63789">
          <w:rPr>
            <w:rStyle w:val="Hyperlink"/>
            <w:rFonts w:asciiTheme="minorHAnsi" w:hAnsiTheme="minorHAnsi"/>
            <w:sz w:val="16"/>
            <w:szCs w:val="16"/>
          </w:rPr>
          <w:t>https://valtioneuvosto.fi/en/-//1410845/working-group-placing-gambling-proceeds-within-the-budget-and-beneficiaries-under-the-spending-limits-procedure</w:t>
        </w:r>
      </w:hyperlink>
    </w:p>
  </w:footnote>
  <w:footnote w:id="36">
    <w:p w14:paraId="55F8C6C6" w14:textId="77777777" w:rsidR="00155A0E" w:rsidRPr="00F63789" w:rsidRDefault="00155A0E" w:rsidP="00155A0E">
      <w:pPr>
        <w:pStyle w:val="FootnoteText"/>
        <w:rPr>
          <w:rFonts w:asciiTheme="minorHAnsi" w:hAnsiTheme="minorHAnsi"/>
          <w:sz w:val="16"/>
          <w:szCs w:val="16"/>
          <w:lang w:val="en-GB"/>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w:t>
      </w:r>
      <w:r w:rsidRPr="00F63789">
        <w:rPr>
          <w:rFonts w:asciiTheme="minorHAnsi" w:hAnsiTheme="minorHAnsi"/>
          <w:sz w:val="16"/>
          <w:szCs w:val="16"/>
          <w:lang w:val="en-GB"/>
        </w:rPr>
        <w:t xml:space="preserve">See </w:t>
      </w:r>
      <w:hyperlink r:id="rId34" w:history="1">
        <w:r w:rsidRPr="00F63789">
          <w:rPr>
            <w:rStyle w:val="Hyperlink"/>
            <w:rFonts w:asciiTheme="minorHAnsi" w:hAnsiTheme="minorHAnsi"/>
            <w:sz w:val="16"/>
            <w:szCs w:val="16"/>
          </w:rPr>
          <w:t>https://valtioneuvosto.fi/en/-/1271139/decisions-in-the-mid-term-review-promote-wellbeing-and-support-covid-19-recovery-efforts</w:t>
        </w:r>
      </w:hyperlink>
    </w:p>
  </w:footnote>
  <w:footnote w:id="37">
    <w:p w14:paraId="43EE86E0" w14:textId="77777777" w:rsidR="00155A0E" w:rsidRPr="00F63789" w:rsidRDefault="00155A0E" w:rsidP="00155A0E">
      <w:pPr>
        <w:rPr>
          <w:rFonts w:asciiTheme="minorHAnsi" w:hAnsiTheme="minorHAnsi"/>
          <w:sz w:val="16"/>
          <w:szCs w:val="16"/>
          <w:lang w:val="en-GB"/>
        </w:rPr>
      </w:pPr>
      <w:r w:rsidRPr="00F63789">
        <w:rPr>
          <w:rStyle w:val="FootnoteReference"/>
          <w:rFonts w:asciiTheme="minorHAnsi" w:hAnsiTheme="minorHAnsi"/>
          <w:sz w:val="16"/>
          <w:szCs w:val="16"/>
        </w:rPr>
        <w:footnoteRef/>
      </w:r>
      <w:r w:rsidRPr="00F63789">
        <w:rPr>
          <w:rStyle w:val="FootnoteReference"/>
          <w:rFonts w:asciiTheme="minorHAnsi" w:hAnsiTheme="minorHAnsi"/>
          <w:sz w:val="16"/>
          <w:szCs w:val="16"/>
        </w:rPr>
        <w:t xml:space="preserve"> </w:t>
      </w:r>
      <w:r w:rsidRPr="00F63789">
        <w:rPr>
          <w:rFonts w:asciiTheme="minorHAnsi" w:hAnsiTheme="minorHAnsi"/>
          <w:sz w:val="16"/>
          <w:szCs w:val="16"/>
          <w:lang w:val="en-GB"/>
        </w:rPr>
        <w:t xml:space="preserve">Both the Action plan for the Istanbul Convention for 2018–2021 </w:t>
      </w:r>
      <w:r w:rsidRPr="00F63789">
        <w:rPr>
          <w:rStyle w:val="Hyperlink"/>
          <w:rFonts w:asciiTheme="minorHAnsi" w:hAnsiTheme="minorHAnsi"/>
          <w:sz w:val="16"/>
          <w:szCs w:val="16"/>
        </w:rPr>
        <w:t>(</w:t>
      </w:r>
      <w:hyperlink r:id="rId35" w:history="1">
        <w:r w:rsidRPr="00F63789">
          <w:rPr>
            <w:rStyle w:val="Hyperlink"/>
            <w:rFonts w:asciiTheme="minorHAnsi" w:hAnsiTheme="minorHAnsi"/>
            <w:sz w:val="16"/>
            <w:szCs w:val="16"/>
          </w:rPr>
          <w:t>https://julkaisut.valtioneuvosto.fi/handle/10024/160401</w:t>
        </w:r>
      </w:hyperlink>
      <w:r w:rsidRPr="00F63789">
        <w:rPr>
          <w:rStyle w:val="Hyperlink"/>
          <w:rFonts w:asciiTheme="minorHAnsi" w:hAnsiTheme="minorHAnsi"/>
          <w:sz w:val="16"/>
          <w:szCs w:val="16"/>
        </w:rPr>
        <w:t>) and</w:t>
      </w:r>
      <w:r w:rsidRPr="00F63789">
        <w:rPr>
          <w:rFonts w:asciiTheme="minorHAnsi" w:hAnsiTheme="minorHAnsi"/>
          <w:sz w:val="16"/>
          <w:szCs w:val="16"/>
          <w:lang w:val="en-GB"/>
        </w:rPr>
        <w:t xml:space="preserve"> the Action Plan for Combating Violence against Women for 2020–2023 </w:t>
      </w:r>
      <w:r w:rsidRPr="00F63789">
        <w:rPr>
          <w:rStyle w:val="Hyperlink"/>
          <w:rFonts w:asciiTheme="minorHAnsi" w:hAnsiTheme="minorHAnsi"/>
          <w:sz w:val="16"/>
          <w:szCs w:val="16"/>
        </w:rPr>
        <w:t>(</w:t>
      </w:r>
      <w:hyperlink r:id="rId36" w:history="1">
        <w:r w:rsidRPr="00F63789">
          <w:rPr>
            <w:rStyle w:val="Hyperlink"/>
            <w:rFonts w:asciiTheme="minorHAnsi" w:hAnsiTheme="minorHAnsi"/>
            <w:sz w:val="16"/>
            <w:szCs w:val="16"/>
          </w:rPr>
          <w:t>https://julkaisut.valtioneuvosto.fi/handle/10024/162499</w:t>
        </w:r>
      </w:hyperlink>
      <w:r w:rsidRPr="00F63789">
        <w:rPr>
          <w:rStyle w:val="Hyperlink"/>
          <w:rFonts w:asciiTheme="minorHAnsi" w:hAnsiTheme="minorHAnsi"/>
          <w:sz w:val="16"/>
          <w:szCs w:val="16"/>
        </w:rPr>
        <w:t>)</w:t>
      </w:r>
      <w:r w:rsidRPr="00F63789">
        <w:rPr>
          <w:rFonts w:asciiTheme="minorHAnsi" w:hAnsiTheme="minorHAnsi"/>
          <w:sz w:val="16"/>
          <w:szCs w:val="16"/>
          <w:lang w:val="en-GB"/>
        </w:rPr>
        <w:t xml:space="preserve"> are drastically under resourced. The first has no earmarked budget at all and the latter has a budget of 400 000 euros. </w:t>
      </w:r>
    </w:p>
  </w:footnote>
  <w:footnote w:id="38">
    <w:p w14:paraId="30B91D43" w14:textId="77777777" w:rsidR="00155A0E" w:rsidRPr="00F63789" w:rsidRDefault="00155A0E" w:rsidP="00155A0E">
      <w:pPr>
        <w:pStyle w:val="FootnoteText"/>
        <w:rPr>
          <w:rFonts w:asciiTheme="minorHAnsi" w:hAnsiTheme="minorHAnsi"/>
          <w:sz w:val="16"/>
          <w:szCs w:val="16"/>
        </w:rPr>
      </w:pPr>
      <w:r w:rsidRPr="00F63789">
        <w:rPr>
          <w:rStyle w:val="FootnoteReference"/>
          <w:rFonts w:asciiTheme="minorHAnsi" w:hAnsiTheme="minorHAnsi"/>
          <w:sz w:val="16"/>
          <w:szCs w:val="16"/>
        </w:rPr>
        <w:footnoteRef/>
      </w:r>
      <w:r w:rsidRPr="00F63789">
        <w:rPr>
          <w:rFonts w:asciiTheme="minorHAnsi" w:hAnsiTheme="minorHAnsi"/>
          <w:sz w:val="16"/>
          <w:szCs w:val="16"/>
          <w:lang w:val="fi-FI"/>
        </w:rPr>
        <w:t xml:space="preserve"> Törmä, Sinikka ja Pentikäinen, Merja (2016): </w:t>
      </w:r>
      <w:r w:rsidRPr="00406E01">
        <w:rPr>
          <w:rFonts w:asciiTheme="minorHAnsi" w:hAnsiTheme="minorHAnsi"/>
          <w:i/>
          <w:iCs/>
          <w:sz w:val="16"/>
          <w:szCs w:val="16"/>
          <w:lang w:val="fi-FI"/>
        </w:rPr>
        <w:t>Tavoitteena naisiin kohdistuvasta väkivallasta ja perheväkivallasta vapaa Suomi.</w:t>
      </w:r>
      <w:r w:rsidRPr="00F63789">
        <w:rPr>
          <w:rFonts w:asciiTheme="minorHAnsi" w:hAnsiTheme="minorHAnsi"/>
          <w:sz w:val="16"/>
          <w:szCs w:val="16"/>
          <w:lang w:val="fi-FI"/>
        </w:rPr>
        <w:t xml:space="preserve"> </w:t>
      </w:r>
      <w:r w:rsidRPr="00F63789">
        <w:rPr>
          <w:rFonts w:asciiTheme="minorHAnsi" w:hAnsiTheme="minorHAnsi"/>
          <w:sz w:val="16"/>
          <w:szCs w:val="16"/>
        </w:rPr>
        <w:t xml:space="preserve">Only available in Finnish.  </w:t>
      </w:r>
      <w:hyperlink r:id="rId37" w:history="1">
        <w:r w:rsidRPr="00F63789">
          <w:rPr>
            <w:rStyle w:val="Hyperlink"/>
            <w:rFonts w:asciiTheme="minorHAnsi" w:hAnsiTheme="minorHAnsi"/>
            <w:sz w:val="16"/>
            <w:szCs w:val="16"/>
          </w:rPr>
          <w:t>http://julkaisut.valtioneuvosto.fi/bitstream/handle/10024/75030/Rap_ja_muist_2016_15_1.pdf?sequence=1</w:t>
        </w:r>
      </w:hyperlink>
      <w:r w:rsidRPr="00F63789">
        <w:rPr>
          <w:rFonts w:asciiTheme="minorHAnsi" w:hAnsiTheme="minorHAnsi"/>
          <w:sz w:val="16"/>
          <w:szCs w:val="16"/>
        </w:rPr>
        <w:t xml:space="preserve">  </w:t>
      </w:r>
    </w:p>
  </w:footnote>
  <w:footnote w:id="39">
    <w:p w14:paraId="48A45DAB" w14:textId="77777777" w:rsidR="00155A0E" w:rsidRPr="00F63789" w:rsidRDefault="00155A0E" w:rsidP="00155A0E">
      <w:pPr>
        <w:rPr>
          <w:rFonts w:asciiTheme="minorHAnsi" w:hAnsiTheme="minorHAnsi"/>
          <w:sz w:val="16"/>
          <w:szCs w:val="16"/>
          <w:lang w:val="en-GB"/>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The Council of Europe recommends 1 family place per 10,000 inhabitants. See Explanatory Report</w:t>
      </w:r>
      <w:r w:rsidRPr="00F63789">
        <w:rPr>
          <w:rFonts w:asciiTheme="minorHAnsi" w:hAnsiTheme="minorHAnsi"/>
          <w:sz w:val="16"/>
          <w:szCs w:val="16"/>
          <w:lang w:val="en-GB"/>
        </w:rPr>
        <w:t xml:space="preserve"> </w:t>
      </w:r>
      <w:r w:rsidRPr="00F63789">
        <w:rPr>
          <w:rFonts w:asciiTheme="minorHAnsi" w:hAnsiTheme="minorHAnsi"/>
          <w:sz w:val="16"/>
          <w:szCs w:val="16"/>
        </w:rPr>
        <w:t>to the Council of Europe Convention on preventing and combating violence against women and domestic violence, para 135</w:t>
      </w:r>
      <w:r w:rsidRPr="00F63789">
        <w:rPr>
          <w:rFonts w:asciiTheme="minorHAnsi" w:hAnsiTheme="minorHAnsi"/>
          <w:sz w:val="16"/>
          <w:szCs w:val="16"/>
          <w:lang w:val="en-GB"/>
        </w:rPr>
        <w:t>:</w:t>
      </w:r>
    </w:p>
    <w:p w14:paraId="64AA4A27" w14:textId="77777777" w:rsidR="00155A0E" w:rsidRPr="00F63789" w:rsidRDefault="00A27EDB" w:rsidP="00155A0E">
      <w:pPr>
        <w:rPr>
          <w:rFonts w:asciiTheme="minorHAnsi" w:hAnsiTheme="minorHAnsi"/>
          <w:sz w:val="16"/>
          <w:szCs w:val="16"/>
          <w:lang w:val="en-GB"/>
        </w:rPr>
      </w:pPr>
      <w:hyperlink r:id="rId38" w:history="1">
        <w:r w:rsidR="00155A0E" w:rsidRPr="00F63789">
          <w:rPr>
            <w:rStyle w:val="Hyperlink"/>
            <w:rFonts w:asciiTheme="minorHAnsi" w:hAnsiTheme="minorHAnsi"/>
            <w:sz w:val="16"/>
            <w:szCs w:val="16"/>
          </w:rPr>
          <w:t>https://rm.coe.int/CoERMPublicCommonSearchServices/DisplayDCTMContent?documentId=09000016800d383a</w:t>
        </w:r>
      </w:hyperlink>
      <w:r w:rsidR="00155A0E" w:rsidRPr="00F63789">
        <w:rPr>
          <w:rFonts w:asciiTheme="minorHAnsi" w:hAnsiTheme="minorHAnsi"/>
          <w:sz w:val="16"/>
          <w:szCs w:val="16"/>
          <w:lang w:val="en-GB"/>
        </w:rPr>
        <w:t xml:space="preserve"> </w:t>
      </w:r>
    </w:p>
  </w:footnote>
  <w:footnote w:id="40">
    <w:p w14:paraId="73EB9C9F" w14:textId="77777777" w:rsidR="00155A0E" w:rsidRPr="00F63789" w:rsidRDefault="00155A0E" w:rsidP="00155A0E">
      <w:pPr>
        <w:pStyle w:val="FootnoteText"/>
        <w:rPr>
          <w:rFonts w:asciiTheme="minorHAnsi" w:hAnsiTheme="minorHAnsi"/>
          <w:sz w:val="16"/>
          <w:szCs w:val="16"/>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The Istanbul Convention calls on states to ensure that forced marriage is a criminal offence (art. 37).  Also the Council of Europe Parliamentary Assembly adopted Resolution no. 1468 on forced marriage and child marriage calling the Member States to “</w:t>
      </w:r>
      <w:r w:rsidRPr="00F63789">
        <w:rPr>
          <w:rFonts w:asciiTheme="minorHAnsi" w:hAnsiTheme="minorHAnsi"/>
          <w:sz w:val="16"/>
          <w:szCs w:val="16"/>
          <w:shd w:val="clear" w:color="auto" w:fill="FFFFFF"/>
        </w:rPr>
        <w:t xml:space="preserve">consider the possibility of dealing with acts of forced marriage as an independent criminal offence, including aiding and abetting the contracting of such a marriage” </w:t>
      </w:r>
      <w:hyperlink r:id="rId39" w:history="1">
        <w:r w:rsidRPr="00F63789">
          <w:rPr>
            <w:rStyle w:val="Hyperlink"/>
            <w:rFonts w:asciiTheme="minorHAnsi" w:hAnsiTheme="minorHAnsi"/>
            <w:sz w:val="16"/>
            <w:szCs w:val="16"/>
          </w:rPr>
          <w:t>http://assembly.coe.int/nw/xml/XRef/Xref-XML2HTML-en.asp?fileid=17380&amp;lang=en</w:t>
        </w:r>
      </w:hyperlink>
      <w:r w:rsidRPr="00F63789">
        <w:rPr>
          <w:rFonts w:asciiTheme="minorHAnsi" w:hAnsiTheme="minorHAnsi"/>
          <w:sz w:val="16"/>
          <w:szCs w:val="16"/>
        </w:rPr>
        <w:t xml:space="preserve"> </w:t>
      </w:r>
    </w:p>
  </w:footnote>
  <w:footnote w:id="41">
    <w:p w14:paraId="30E47387" w14:textId="0AD4DBED" w:rsidR="00155A0E" w:rsidRPr="00F63789" w:rsidRDefault="00155A0E" w:rsidP="00155A0E">
      <w:pPr>
        <w:pStyle w:val="FootnoteText"/>
        <w:rPr>
          <w:rFonts w:asciiTheme="minorHAnsi" w:hAnsiTheme="minorHAnsi"/>
          <w:sz w:val="16"/>
          <w:szCs w:val="16"/>
          <w:lang w:val="fi-FI"/>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Assessment report: </w:t>
      </w:r>
      <w:hyperlink r:id="rId40" w:history="1">
        <w:r w:rsidRPr="00F63789">
          <w:rPr>
            <w:rStyle w:val="Hyperlink"/>
            <w:rFonts w:asciiTheme="minorHAnsi" w:hAnsiTheme="minorHAnsi"/>
            <w:sz w:val="16"/>
            <w:szCs w:val="16"/>
          </w:rPr>
          <w:t>https://oikeusministerio.fi/-/pakkoavioliittojen-ehkaisya-ja-torjuntaa-tehostetaan</w:t>
        </w:r>
      </w:hyperlink>
      <w:r w:rsidRPr="00F63789">
        <w:rPr>
          <w:rFonts w:asciiTheme="minorHAnsi" w:hAnsiTheme="minorHAnsi"/>
          <w:sz w:val="16"/>
          <w:szCs w:val="16"/>
        </w:rPr>
        <w:t xml:space="preserve">. </w:t>
      </w:r>
      <w:r w:rsidRPr="00F63789">
        <w:rPr>
          <w:rFonts w:asciiTheme="minorHAnsi" w:hAnsiTheme="minorHAnsi"/>
          <w:sz w:val="16"/>
          <w:szCs w:val="16"/>
          <w:lang w:val="fi-FI"/>
        </w:rPr>
        <w:t xml:space="preserve">Both the Goverment proposal and the assessment report are only in Finnish. All material is available on the Finnish Parliament’s website: </w:t>
      </w:r>
      <w:hyperlink r:id="rId41" w:history="1">
        <w:r w:rsidRPr="00F63789">
          <w:rPr>
            <w:rStyle w:val="Hyperlink"/>
            <w:rFonts w:asciiTheme="minorHAnsi" w:hAnsiTheme="minorHAnsi"/>
            <w:sz w:val="16"/>
            <w:szCs w:val="16"/>
            <w:lang w:val="fi-FI"/>
          </w:rPr>
          <w:t>https://www.eduskunta.fi/FI/naineduskuntatoimii/kirjasto/aineistot/kotimainen_oikeus/LATI/Sivut/pakkoavioliiton-mitatointi.aspx</w:t>
        </w:r>
      </w:hyperlink>
      <w:r w:rsidRPr="00F63789">
        <w:rPr>
          <w:rFonts w:asciiTheme="minorHAnsi" w:hAnsiTheme="minorHAnsi"/>
          <w:sz w:val="16"/>
          <w:szCs w:val="16"/>
          <w:lang w:val="fi-FI"/>
        </w:rPr>
        <w:t xml:space="preserve"> </w:t>
      </w:r>
    </w:p>
    <w:p w14:paraId="2305C261" w14:textId="77777777" w:rsidR="00155A0E" w:rsidRPr="00F63789" w:rsidRDefault="00155A0E" w:rsidP="00155A0E">
      <w:pPr>
        <w:pStyle w:val="FootnoteText"/>
        <w:rPr>
          <w:rFonts w:asciiTheme="minorHAnsi" w:hAnsiTheme="minorHAnsi"/>
          <w:sz w:val="16"/>
          <w:szCs w:val="16"/>
          <w:lang w:val="fi-FI"/>
        </w:rPr>
      </w:pPr>
    </w:p>
  </w:footnote>
  <w:footnote w:id="42">
    <w:p w14:paraId="4730CDF2" w14:textId="77777777" w:rsidR="00155A0E" w:rsidRPr="00F63789" w:rsidRDefault="00155A0E" w:rsidP="00155A0E">
      <w:pPr>
        <w:rPr>
          <w:rFonts w:asciiTheme="minorHAnsi" w:hAnsiTheme="minorHAnsi"/>
          <w:sz w:val="16"/>
          <w:szCs w:val="16"/>
          <w:lang w:val="en-GB"/>
        </w:rPr>
      </w:pPr>
      <w:r w:rsidRPr="00F63789">
        <w:rPr>
          <w:rStyle w:val="FootnoteReference"/>
          <w:rFonts w:asciiTheme="minorHAnsi" w:hAnsiTheme="minorHAnsi"/>
          <w:color w:val="auto"/>
          <w:sz w:val="16"/>
          <w:szCs w:val="16"/>
          <w:lang w:val="en-GB"/>
        </w:rPr>
        <w:footnoteRef/>
      </w:r>
      <w:r w:rsidRPr="00F63789">
        <w:rPr>
          <w:rFonts w:asciiTheme="minorHAnsi" w:hAnsiTheme="minorHAnsi"/>
          <w:sz w:val="16"/>
          <w:szCs w:val="16"/>
          <w:lang w:val="en-GB"/>
        </w:rPr>
        <w:t xml:space="preserve"> Amnesty International: </w:t>
      </w:r>
      <w:r w:rsidRPr="00F63789">
        <w:rPr>
          <w:rFonts w:asciiTheme="minorHAnsi" w:hAnsiTheme="minorHAnsi"/>
          <w:i/>
          <w:sz w:val="16"/>
          <w:szCs w:val="16"/>
          <w:lang w:val="en-GB"/>
        </w:rPr>
        <w:t>The state decides who I am</w:t>
      </w:r>
      <w:r w:rsidRPr="00F63789">
        <w:rPr>
          <w:rFonts w:asciiTheme="minorHAnsi" w:hAnsiTheme="minorHAnsi"/>
          <w:sz w:val="16"/>
          <w:szCs w:val="16"/>
          <w:lang w:val="en-GB"/>
        </w:rPr>
        <w:t xml:space="preserve"> (Index: EUR 01/001/2014), 4 February 2014, </w:t>
      </w:r>
      <w:hyperlink r:id="rId42" w:history="1">
        <w:r w:rsidRPr="00F63789">
          <w:rPr>
            <w:rStyle w:val="Hyperlink"/>
            <w:rFonts w:asciiTheme="minorHAnsi" w:hAnsiTheme="minorHAnsi"/>
            <w:sz w:val="16"/>
            <w:szCs w:val="16"/>
          </w:rPr>
          <w:t>www.amnesty.org/en/documents/EUR01/001/2014/en/</w:t>
        </w:r>
      </w:hyperlink>
      <w:r w:rsidRPr="00F63789">
        <w:rPr>
          <w:rStyle w:val="Hyperlink"/>
          <w:rFonts w:asciiTheme="minorHAnsi" w:hAnsiTheme="minorHAnsi"/>
          <w:sz w:val="16"/>
          <w:szCs w:val="16"/>
        </w:rPr>
        <w:t xml:space="preserve"> </w:t>
      </w:r>
    </w:p>
  </w:footnote>
  <w:footnote w:id="43">
    <w:p w14:paraId="365996D4" w14:textId="77777777" w:rsidR="00155A0E" w:rsidRPr="00F63789" w:rsidRDefault="00155A0E" w:rsidP="00155A0E">
      <w:pPr>
        <w:rPr>
          <w:rFonts w:asciiTheme="minorHAnsi" w:hAnsiTheme="minorHAnsi"/>
          <w:sz w:val="16"/>
          <w:szCs w:val="16"/>
          <w:lang w:val="en-GB"/>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Act on the legal gender recognition of transsexuals 2002, unofficial and partly outdated English translation available at </w:t>
      </w:r>
      <w:hyperlink r:id="rId43" w:history="1">
        <w:r w:rsidRPr="00F63789">
          <w:rPr>
            <w:rStyle w:val="Hyperlink"/>
            <w:rFonts w:asciiTheme="minorHAnsi" w:hAnsiTheme="minorHAnsi"/>
            <w:sz w:val="16"/>
            <w:szCs w:val="16"/>
          </w:rPr>
          <w:t>http://www.finlex.fi/fi/laki/kaannokset/2002/en20020563.pdf</w:t>
        </w:r>
      </w:hyperlink>
      <w:r w:rsidRPr="00F63789">
        <w:rPr>
          <w:rFonts w:asciiTheme="minorHAnsi" w:hAnsiTheme="minorHAnsi"/>
          <w:sz w:val="16"/>
          <w:szCs w:val="16"/>
          <w:lang w:val="en-GB"/>
        </w:rPr>
        <w:t>; up-to-date Finnish version available at</w:t>
      </w:r>
      <w:r w:rsidRPr="00F63789">
        <w:rPr>
          <w:rFonts w:asciiTheme="minorHAnsi" w:hAnsiTheme="minorHAnsi"/>
          <w:sz w:val="16"/>
          <w:szCs w:val="16"/>
        </w:rPr>
        <w:t xml:space="preserve"> </w:t>
      </w:r>
      <w:hyperlink r:id="rId44" w:history="1">
        <w:r w:rsidRPr="00F63789">
          <w:rPr>
            <w:rStyle w:val="Hyperlink"/>
            <w:rFonts w:asciiTheme="minorHAnsi" w:hAnsiTheme="minorHAnsi"/>
            <w:sz w:val="16"/>
            <w:szCs w:val="16"/>
          </w:rPr>
          <w:t>https://www.finlex.fi/fi/laki/ajantasa/2002/20020563</w:t>
        </w:r>
      </w:hyperlink>
      <w:r w:rsidRPr="00F63789">
        <w:rPr>
          <w:rFonts w:asciiTheme="minorHAnsi" w:hAnsiTheme="minorHAnsi"/>
          <w:sz w:val="16"/>
          <w:szCs w:val="16"/>
        </w:rPr>
        <w:t xml:space="preserve">. </w:t>
      </w:r>
    </w:p>
  </w:footnote>
  <w:footnote w:id="44">
    <w:p w14:paraId="25FC1BA8" w14:textId="77777777" w:rsidR="00155A0E" w:rsidRPr="00F63789" w:rsidRDefault="00155A0E" w:rsidP="00155A0E">
      <w:pPr>
        <w:rPr>
          <w:rFonts w:asciiTheme="minorHAnsi" w:hAnsiTheme="minorHAnsi"/>
          <w:sz w:val="16"/>
          <w:szCs w:val="16"/>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This diagnosis is made under the WHO’s outdated International Classification of Diseases 10th edition. Under the law, the person must “present a medical statement certifying that he or she permanently identifies with the opposite gender and lives in that gender role”.</w:t>
      </w:r>
    </w:p>
  </w:footnote>
  <w:footnote w:id="45">
    <w:p w14:paraId="53BDD14C" w14:textId="77777777" w:rsidR="00155A0E" w:rsidRPr="00F63789" w:rsidRDefault="00155A0E" w:rsidP="00155A0E">
      <w:pPr>
        <w:rPr>
          <w:rStyle w:val="Hyperlink"/>
          <w:rFonts w:asciiTheme="minorHAnsi" w:eastAsia="Calibri" w:hAnsiTheme="minorHAnsi" w:cs="Calibri"/>
          <w:sz w:val="16"/>
          <w:szCs w:val="16"/>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w:t>
      </w:r>
      <w:r w:rsidRPr="00F63789">
        <w:rPr>
          <w:rFonts w:asciiTheme="minorHAnsi" w:eastAsia="Calibri" w:hAnsiTheme="minorHAnsi" w:cs="Calibri"/>
          <w:sz w:val="16"/>
          <w:szCs w:val="16"/>
          <w:lang w:val="en-GB"/>
        </w:rPr>
        <w:t xml:space="preserve">Amnesty International: </w:t>
      </w:r>
      <w:r w:rsidRPr="00F63789">
        <w:rPr>
          <w:rFonts w:asciiTheme="minorHAnsi" w:eastAsia="Calibri" w:hAnsiTheme="minorHAnsi" w:cs="Calibri"/>
          <w:i/>
          <w:iCs/>
          <w:sz w:val="16"/>
          <w:szCs w:val="16"/>
          <w:lang w:val="en-GB"/>
        </w:rPr>
        <w:t>The state decides who I am</w:t>
      </w:r>
      <w:r w:rsidRPr="00F63789">
        <w:rPr>
          <w:rFonts w:asciiTheme="minorHAnsi" w:eastAsia="Calibri" w:hAnsiTheme="minorHAnsi" w:cs="Calibri"/>
          <w:sz w:val="16"/>
          <w:szCs w:val="16"/>
          <w:lang w:val="en-GB"/>
        </w:rPr>
        <w:t xml:space="preserve"> (Index: EUR 01/001/2014), 4 February 2014, </w:t>
      </w:r>
      <w:hyperlink r:id="rId45" w:history="1">
        <w:r w:rsidRPr="00F63789">
          <w:rPr>
            <w:rStyle w:val="Hyperlink"/>
            <w:rFonts w:asciiTheme="minorHAnsi" w:eastAsia="Calibri" w:hAnsiTheme="minorHAnsi" w:cs="Calibri"/>
            <w:sz w:val="16"/>
            <w:szCs w:val="16"/>
          </w:rPr>
          <w:t>www.amnesty.org/en/documents/EUR01/001/2014/en/</w:t>
        </w:r>
      </w:hyperlink>
      <w:r w:rsidRPr="00F63789">
        <w:rPr>
          <w:rStyle w:val="Hyperlink"/>
          <w:rFonts w:asciiTheme="minorHAnsi" w:eastAsia="Calibri" w:hAnsiTheme="minorHAnsi" w:cs="Calibri"/>
          <w:sz w:val="16"/>
          <w:szCs w:val="16"/>
        </w:rPr>
        <w:t xml:space="preserve">. Section on Finland p. 40. </w:t>
      </w:r>
    </w:p>
  </w:footnote>
  <w:footnote w:id="46">
    <w:p w14:paraId="34134593" w14:textId="77777777" w:rsidR="00155A0E" w:rsidRPr="00F63789" w:rsidRDefault="00155A0E" w:rsidP="00155A0E">
      <w:pPr>
        <w:rPr>
          <w:rFonts w:asciiTheme="minorHAnsi" w:hAnsiTheme="minorHAnsi"/>
          <w:sz w:val="16"/>
          <w:szCs w:val="16"/>
        </w:rPr>
      </w:pPr>
      <w:r w:rsidRPr="00F63789">
        <w:rPr>
          <w:rStyle w:val="FootnoteReference"/>
          <w:rFonts w:asciiTheme="minorHAnsi" w:hAnsiTheme="minorHAnsi"/>
          <w:color w:val="auto"/>
          <w:sz w:val="16"/>
          <w:szCs w:val="16"/>
        </w:rPr>
        <w:footnoteRef/>
      </w:r>
      <w:r w:rsidRPr="00F63789">
        <w:rPr>
          <w:rFonts w:asciiTheme="minorHAnsi" w:hAnsiTheme="minorHAnsi"/>
          <w:color w:val="auto"/>
          <w:sz w:val="16"/>
          <w:szCs w:val="16"/>
          <w:lang w:val="fi-FI"/>
        </w:rPr>
        <w:t xml:space="preserve"> Wahlman-Calderaram, Tuula ja Halila, Ritva (2016): </w:t>
      </w:r>
      <w:r w:rsidRPr="002316D6">
        <w:rPr>
          <w:rFonts w:asciiTheme="minorHAnsi" w:hAnsiTheme="minorHAnsi"/>
          <w:i/>
          <w:iCs/>
          <w:color w:val="auto"/>
          <w:sz w:val="16"/>
          <w:szCs w:val="16"/>
          <w:lang w:val="fi-FI"/>
        </w:rPr>
        <w:t>Intersukupuolisuus</w:t>
      </w:r>
      <w:r w:rsidRPr="002316D6">
        <w:rPr>
          <w:rFonts w:asciiTheme="minorHAnsi" w:hAnsiTheme="minorHAnsi"/>
          <w:i/>
          <w:iCs/>
          <w:sz w:val="16"/>
          <w:szCs w:val="16"/>
          <w:lang w:val="fi-FI"/>
        </w:rPr>
        <w:t>, Taustaraportti ETENE:n kannanottoon.</w:t>
      </w:r>
      <w:r w:rsidRPr="00F63789">
        <w:rPr>
          <w:rFonts w:asciiTheme="minorHAnsi" w:hAnsiTheme="minorHAnsi"/>
          <w:sz w:val="16"/>
          <w:szCs w:val="16"/>
          <w:lang w:val="fi-FI"/>
        </w:rPr>
        <w:t xml:space="preserve"> </w:t>
      </w:r>
      <w:r w:rsidRPr="00F63789">
        <w:rPr>
          <w:rFonts w:asciiTheme="minorHAnsi" w:hAnsiTheme="minorHAnsi"/>
          <w:sz w:val="16"/>
          <w:szCs w:val="16"/>
        </w:rPr>
        <w:t xml:space="preserve">Study available only in Finnish: </w:t>
      </w:r>
      <w:hyperlink r:id="rId46" w:history="1">
        <w:r w:rsidRPr="00F63789">
          <w:rPr>
            <w:rStyle w:val="Hyperlink"/>
            <w:rFonts w:asciiTheme="minorHAnsi" w:hAnsiTheme="minorHAnsi"/>
            <w:sz w:val="16"/>
            <w:szCs w:val="16"/>
          </w:rPr>
          <w:t>http://etene.fi/documents/1429646/2056382/IS-raportti20160331.pdf/58bf2412-48a9-4521-b5ae-81a3ee3bc07b</w:t>
        </w:r>
      </w:hyperlink>
      <w:r w:rsidRPr="00F63789">
        <w:rPr>
          <w:rFonts w:asciiTheme="minorHAnsi" w:hAnsiTheme="minorHAnsi"/>
          <w:sz w:val="16"/>
          <w:szCs w:val="16"/>
        </w:rPr>
        <w:t>.</w:t>
      </w:r>
    </w:p>
  </w:footnote>
  <w:footnote w:id="47">
    <w:p w14:paraId="6260E0A2" w14:textId="77777777" w:rsidR="00155A0E" w:rsidRPr="00F63789" w:rsidRDefault="00155A0E" w:rsidP="00155A0E">
      <w:pPr>
        <w:pStyle w:val="FootnoteText"/>
        <w:rPr>
          <w:rFonts w:asciiTheme="minorHAnsi" w:hAnsiTheme="minorHAnsi"/>
          <w:sz w:val="16"/>
          <w:szCs w:val="16"/>
        </w:rPr>
      </w:pPr>
      <w:r w:rsidRPr="00F63789">
        <w:rPr>
          <w:rStyle w:val="FootnoteReference"/>
          <w:rFonts w:asciiTheme="minorHAnsi" w:hAnsiTheme="minorHAnsi"/>
          <w:sz w:val="16"/>
          <w:szCs w:val="16"/>
        </w:rPr>
        <w:footnoteRef/>
      </w:r>
      <w:r w:rsidRPr="00F63789">
        <w:rPr>
          <w:rFonts w:asciiTheme="minorHAnsi" w:hAnsiTheme="minorHAnsi"/>
          <w:sz w:val="16"/>
          <w:szCs w:val="16"/>
        </w:rPr>
        <w:t xml:space="preserve"> </w:t>
      </w:r>
      <w:r w:rsidRPr="00F63789">
        <w:rPr>
          <w:rStyle w:val="Hyperlink"/>
          <w:rFonts w:asciiTheme="minorHAnsi" w:hAnsiTheme="minorHAnsi"/>
          <w:sz w:val="16"/>
          <w:szCs w:val="16"/>
        </w:rPr>
        <w:t>https://www.amnesty.org/en/latest/campaigns/2017/05/intersex-rights/</w:t>
      </w:r>
    </w:p>
  </w:footnote>
  <w:footnote w:id="48">
    <w:p w14:paraId="39968496" w14:textId="4DA79AF1" w:rsidR="00155A0E" w:rsidRDefault="00155A0E" w:rsidP="00155A0E">
      <w:pPr>
        <w:pStyle w:val="FootnoteText"/>
        <w:rPr>
          <w:rFonts w:asciiTheme="minorHAnsi" w:hAnsiTheme="minorHAnsi"/>
          <w:sz w:val="16"/>
          <w:szCs w:val="16"/>
        </w:rPr>
      </w:pPr>
      <w:r w:rsidRPr="00F63789">
        <w:rPr>
          <w:rFonts w:asciiTheme="minorHAnsi" w:hAnsiTheme="minorHAnsi"/>
          <w:sz w:val="16"/>
          <w:szCs w:val="16"/>
          <w:vertAlign w:val="superscript"/>
        </w:rPr>
        <w:footnoteRef/>
      </w:r>
      <w:r w:rsidRPr="00F63789">
        <w:rPr>
          <w:rFonts w:asciiTheme="minorHAnsi" w:hAnsiTheme="minorHAnsi"/>
          <w:sz w:val="16"/>
          <w:szCs w:val="16"/>
        </w:rPr>
        <w:t xml:space="preserve"> </w:t>
      </w:r>
      <w:proofErr w:type="spellStart"/>
      <w:r w:rsidRPr="00F63789">
        <w:rPr>
          <w:rFonts w:asciiTheme="minorHAnsi" w:hAnsiTheme="minorHAnsi"/>
          <w:sz w:val="16"/>
          <w:szCs w:val="16"/>
        </w:rPr>
        <w:t>Oikarinen</w:t>
      </w:r>
      <w:proofErr w:type="spellEnd"/>
      <w:r w:rsidRPr="00F63789">
        <w:rPr>
          <w:rFonts w:asciiTheme="minorHAnsi" w:hAnsiTheme="minorHAnsi"/>
          <w:sz w:val="16"/>
          <w:szCs w:val="16"/>
        </w:rPr>
        <w:t xml:space="preserve">, </w:t>
      </w:r>
      <w:proofErr w:type="spellStart"/>
      <w:r w:rsidRPr="00F63789">
        <w:rPr>
          <w:rFonts w:asciiTheme="minorHAnsi" w:hAnsiTheme="minorHAnsi"/>
          <w:sz w:val="16"/>
          <w:szCs w:val="16"/>
        </w:rPr>
        <w:t>Tikli</w:t>
      </w:r>
      <w:proofErr w:type="spellEnd"/>
      <w:r w:rsidRPr="00F63789">
        <w:rPr>
          <w:rFonts w:asciiTheme="minorHAnsi" w:hAnsiTheme="minorHAnsi"/>
          <w:sz w:val="16"/>
          <w:szCs w:val="16"/>
        </w:rPr>
        <w:t xml:space="preserve"> (2019): </w:t>
      </w:r>
      <w:r w:rsidRPr="002316D6">
        <w:rPr>
          <w:rFonts w:asciiTheme="minorHAnsi" w:hAnsiTheme="minorHAnsi"/>
          <w:i/>
          <w:iCs/>
          <w:sz w:val="16"/>
          <w:szCs w:val="16"/>
        </w:rPr>
        <w:t>No information or options: Study on the rights and experiences of intersex person</w:t>
      </w:r>
      <w:r w:rsidRPr="00F63789">
        <w:rPr>
          <w:rFonts w:asciiTheme="minorHAnsi" w:hAnsiTheme="minorHAnsi"/>
          <w:sz w:val="16"/>
          <w:szCs w:val="16"/>
        </w:rPr>
        <w:t>.</w:t>
      </w:r>
      <w:r w:rsidR="002316D6">
        <w:rPr>
          <w:rFonts w:asciiTheme="minorHAnsi" w:hAnsiTheme="minorHAnsi"/>
          <w:sz w:val="16"/>
          <w:szCs w:val="16"/>
        </w:rPr>
        <w:t xml:space="preserve"> </w:t>
      </w:r>
      <w:r w:rsidRPr="00F63789">
        <w:rPr>
          <w:rFonts w:asciiTheme="minorHAnsi" w:hAnsiTheme="minorHAnsi"/>
          <w:sz w:val="16"/>
          <w:szCs w:val="16"/>
        </w:rPr>
        <w:t xml:space="preserve">Independent expert report published by the Ministry of Justice and the Ministry of Foreign Affairs. The study included the experiences of 12 intersex individuals and 6 parents of intersex individuals. Abstract in English, full report in Finnish available at </w:t>
      </w:r>
      <w:hyperlink r:id="rId47" w:history="1">
        <w:r w:rsidRPr="00F63789">
          <w:rPr>
            <w:rStyle w:val="Hyperlink"/>
            <w:rFonts w:asciiTheme="minorHAnsi" w:hAnsiTheme="minorHAnsi"/>
            <w:sz w:val="16"/>
            <w:szCs w:val="16"/>
          </w:rPr>
          <w:t>http://julkaisut.valtioneuvosto.fi/bitstream/handle/10024/161410/OMSO_3_2019_Ei_tietoa_eika_vaihtoehtoja_.pdf</w:t>
        </w:r>
      </w:hyperlink>
      <w:r w:rsidRPr="00F63789">
        <w:rPr>
          <w:rFonts w:asciiTheme="minorHAnsi" w:hAnsiTheme="minorHAnsi"/>
          <w:sz w:val="16"/>
          <w:szCs w:val="16"/>
        </w:rPr>
        <w:t>.</w:t>
      </w:r>
      <w:r w:rsidRPr="00155A0E">
        <w:rPr>
          <w:rFonts w:asciiTheme="minorHAnsi" w:hAnsiTheme="minorHAnsi"/>
          <w:sz w:val="16"/>
          <w:szCs w:val="16"/>
        </w:rPr>
        <w:t xml:space="preserve"> </w:t>
      </w:r>
    </w:p>
    <w:p w14:paraId="6C300FA3" w14:textId="77777777" w:rsidR="00155A0E" w:rsidRPr="00155A0E" w:rsidRDefault="00155A0E" w:rsidP="00155A0E">
      <w:pPr>
        <w:pStyle w:val="FootnoteText"/>
        <w:rPr>
          <w:rFonts w:asciiTheme="minorHAnsi" w:hAnsiTheme="minorHAnsi"/>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255F6" w14:textId="77777777" w:rsidR="00155A0E" w:rsidRDefault="00155A0E" w:rsidP="00E7018F">
    <w:pPr>
      <w:pStyle w:val="Header"/>
      <w:tabs>
        <w:tab w:val="clear" w:pos="4320"/>
        <w:tab w:val="clear" w:pos="8640"/>
        <w:tab w:val="left" w:pos="8670"/>
      </w:tabs>
      <w:spacing w:after="1320"/>
    </w:pPr>
    <w:r w:rsidRPr="00FE0DE5">
      <w:rPr>
        <w:noProof/>
        <w:vanish/>
        <w:sz w:val="12"/>
        <w:szCs w:val="12"/>
        <w:lang w:val="en-GB" w:eastAsia="en-GB"/>
      </w:rPr>
      <w:drawing>
        <wp:anchor distT="0" distB="0" distL="114300" distR="114300" simplePos="0" relativeHeight="251671556" behindDoc="0" locked="0" layoutInCell="1" allowOverlap="1" wp14:anchorId="302D87AE" wp14:editId="5DBAFBB8">
          <wp:simplePos x="0" y="0"/>
          <wp:positionH relativeFrom="page">
            <wp:posOffset>5574742</wp:posOffset>
          </wp:positionH>
          <wp:positionV relativeFrom="page">
            <wp:posOffset>456565</wp:posOffset>
          </wp:positionV>
          <wp:extent cx="1472400" cy="622800"/>
          <wp:effectExtent l="0" t="0" r="0" b="6350"/>
          <wp:wrapNone/>
          <wp:docPr id="14" name="Picture 14" descr="A picture containing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a:ext>
                  </a:extLst>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70532" behindDoc="0" locked="0" layoutInCell="1" allowOverlap="1" wp14:anchorId="6957B60E" wp14:editId="64F02CB9">
              <wp:simplePos x="0" y="0"/>
              <wp:positionH relativeFrom="column">
                <wp:posOffset>4982210</wp:posOffset>
              </wp:positionH>
              <wp:positionV relativeFrom="paragraph">
                <wp:posOffset>-21590</wp:posOffset>
              </wp:positionV>
              <wp:extent cx="1648460" cy="650240"/>
              <wp:effectExtent l="0" t="0" r="8890" b="16510"/>
              <wp:wrapNone/>
              <wp:docPr id="2" name="Text Box 2"/>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sdtdh="http://schemas.microsoft.com/office/word/2020/wordml/sdtdatahash"/>
                        </a:ext>
                      </a:extLst>
                    </wps:spPr>
                    <wps:style>
                      <a:lnRef idx="0">
                        <a:schemeClr val="accent1"/>
                      </a:lnRef>
                      <a:fillRef idx="0">
                        <a:schemeClr val="accent1"/>
                      </a:fillRef>
                      <a:effectRef idx="0">
                        <a:schemeClr val="accent1"/>
                      </a:effectRef>
                      <a:fontRef idx="minor">
                        <a:schemeClr val="dk1"/>
                      </a:fontRef>
                    </wps:style>
                    <wps:txbx>
                      <w:txbxContent>
                        <w:p w14:paraId="5E69513F" w14:textId="77777777" w:rsidR="00155A0E" w:rsidRPr="00152840" w:rsidRDefault="00155A0E" w:rsidP="00E7018F">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6957B60E" id="_x0000_t202" coordsize="21600,21600" o:spt="202" path="m,l,21600r21600,l21600,xe">
              <v:stroke joinstyle="miter"/>
              <v:path gradientshapeok="t" o:connecttype="rect"/>
            </v:shapetype>
            <v:shape id="_x0000_s1027" type="#_x0000_t202" style="position:absolute;margin-left:392.3pt;margin-top:-1.7pt;width:129.8pt;height:51.2pt;z-index:2516705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" filled="f" stroked="f">
              <v:textbox inset="0,0,0,0">
                <w:txbxContent>
                  <w:p w14:paraId="5E69513F" w14:textId="77777777" w:rsidR="00155A0E" w:rsidRPr="00152840" w:rsidRDefault="00155A0E" w:rsidP="00E7018F">
                    <w:pPr>
                      <w:spacing w:line="204" w:lineRule="auto"/>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E50BF" w14:textId="77777777" w:rsidR="008F39BD" w:rsidRPr="00706917" w:rsidRDefault="008F39BD" w:rsidP="00472CD3">
    <w:pPr>
      <w:pStyle w:val="Header"/>
      <w:rPr>
        <w:rFonts w:asciiTheme="majorHAnsi" w:hAnsiTheme="majorHAnsi"/>
        <w:sz w:val="15"/>
        <w:szCs w:val="15"/>
      </w:rPr>
    </w:pPr>
  </w:p>
  <w:p w14:paraId="7D79D529" w14:textId="77777777" w:rsidR="00102D0E" w:rsidRDefault="00102D0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AC7CB0"/>
    <w:multiLevelType w:val="multilevel"/>
    <w:tmpl w:val="6F22D8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22"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22"/>
  </w:num>
  <w:num w:numId="4">
    <w:abstractNumId w:val="19"/>
  </w:num>
  <w:num w:numId="5">
    <w:abstractNumId w:val="16"/>
  </w:num>
  <w:num w:numId="6">
    <w:abstractNumId w:val="13"/>
  </w:num>
  <w:num w:numId="7">
    <w:abstractNumId w:val="19"/>
  </w:num>
  <w:num w:numId="8">
    <w:abstractNumId w:val="12"/>
  </w:num>
  <w:num w:numId="9">
    <w:abstractNumId w:val="20"/>
  </w:num>
  <w:num w:numId="10">
    <w:abstractNumId w:val="0"/>
  </w:num>
  <w:num w:numId="11">
    <w:abstractNumId w:val="17"/>
  </w:num>
  <w:num w:numId="12">
    <w:abstractNumId w:val="19"/>
  </w:num>
  <w:num w:numId="13">
    <w:abstractNumId w:val="19"/>
  </w:num>
  <w:num w:numId="14">
    <w:abstractNumId w:val="14"/>
  </w:num>
  <w:num w:numId="15">
    <w:abstractNumId w:val="18"/>
  </w:num>
  <w:num w:numId="16">
    <w:abstractNumId w:val="22"/>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1"/>
  </w:num>
  <w:num w:numId="28">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styleLockTheme/>
  <w:styleLockQFSet/>
  <w:defaultTabStop w:val="720"/>
  <w:hyphenationZone w:val="425"/>
  <w:doNotShadeFormData/>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A0E"/>
    <w:rsid w:val="00001E28"/>
    <w:rsid w:val="00020B73"/>
    <w:rsid w:val="000228E2"/>
    <w:rsid w:val="00024FA1"/>
    <w:rsid w:val="00041D51"/>
    <w:rsid w:val="00042BC6"/>
    <w:rsid w:val="000471E0"/>
    <w:rsid w:val="00050C97"/>
    <w:rsid w:val="0005440E"/>
    <w:rsid w:val="000552CE"/>
    <w:rsid w:val="00056B0F"/>
    <w:rsid w:val="00074BB7"/>
    <w:rsid w:val="00083118"/>
    <w:rsid w:val="00084980"/>
    <w:rsid w:val="0008692A"/>
    <w:rsid w:val="00091A13"/>
    <w:rsid w:val="0009319E"/>
    <w:rsid w:val="000A1F57"/>
    <w:rsid w:val="000A3D57"/>
    <w:rsid w:val="000A5A84"/>
    <w:rsid w:val="000B045C"/>
    <w:rsid w:val="000C1692"/>
    <w:rsid w:val="000C4DE6"/>
    <w:rsid w:val="000C643F"/>
    <w:rsid w:val="000D17EA"/>
    <w:rsid w:val="000D1DBE"/>
    <w:rsid w:val="000D4AF3"/>
    <w:rsid w:val="000E41E9"/>
    <w:rsid w:val="000F12A9"/>
    <w:rsid w:val="00102314"/>
    <w:rsid w:val="00102D0E"/>
    <w:rsid w:val="00104EBF"/>
    <w:rsid w:val="001070A5"/>
    <w:rsid w:val="001079FA"/>
    <w:rsid w:val="001122B7"/>
    <w:rsid w:val="001174C3"/>
    <w:rsid w:val="0012413A"/>
    <w:rsid w:val="0014127F"/>
    <w:rsid w:val="00143477"/>
    <w:rsid w:val="001469C1"/>
    <w:rsid w:val="00152840"/>
    <w:rsid w:val="001540E7"/>
    <w:rsid w:val="00155A0E"/>
    <w:rsid w:val="00163309"/>
    <w:rsid w:val="00171BE5"/>
    <w:rsid w:val="00172FD0"/>
    <w:rsid w:val="00175A91"/>
    <w:rsid w:val="001853C3"/>
    <w:rsid w:val="00186842"/>
    <w:rsid w:val="00187248"/>
    <w:rsid w:val="0018775C"/>
    <w:rsid w:val="00195BB5"/>
    <w:rsid w:val="00195E5B"/>
    <w:rsid w:val="001A1DC8"/>
    <w:rsid w:val="001A5C77"/>
    <w:rsid w:val="001B0115"/>
    <w:rsid w:val="001B36C0"/>
    <w:rsid w:val="001B6A71"/>
    <w:rsid w:val="001D7793"/>
    <w:rsid w:val="001D7DAE"/>
    <w:rsid w:val="001E0637"/>
    <w:rsid w:val="001E4B32"/>
    <w:rsid w:val="001E4CE0"/>
    <w:rsid w:val="001E5959"/>
    <w:rsid w:val="001E67CE"/>
    <w:rsid w:val="001F279D"/>
    <w:rsid w:val="001F4A49"/>
    <w:rsid w:val="00202875"/>
    <w:rsid w:val="002047AE"/>
    <w:rsid w:val="00205601"/>
    <w:rsid w:val="002075EA"/>
    <w:rsid w:val="00207EC9"/>
    <w:rsid w:val="00212A6C"/>
    <w:rsid w:val="00222A74"/>
    <w:rsid w:val="0023128F"/>
    <w:rsid w:val="0023153B"/>
    <w:rsid w:val="002316D6"/>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4EE"/>
    <w:rsid w:val="0038299B"/>
    <w:rsid w:val="0039063C"/>
    <w:rsid w:val="0039154C"/>
    <w:rsid w:val="00393942"/>
    <w:rsid w:val="00393A2F"/>
    <w:rsid w:val="00396A31"/>
    <w:rsid w:val="003A1223"/>
    <w:rsid w:val="003A1373"/>
    <w:rsid w:val="003A31A1"/>
    <w:rsid w:val="003A5130"/>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3F0015"/>
    <w:rsid w:val="00406E01"/>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06F"/>
    <w:rsid w:val="00480D1E"/>
    <w:rsid w:val="00482F55"/>
    <w:rsid w:val="0048668A"/>
    <w:rsid w:val="004920DD"/>
    <w:rsid w:val="004950F6"/>
    <w:rsid w:val="0049688D"/>
    <w:rsid w:val="00497000"/>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250CE"/>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0EF2"/>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0818"/>
    <w:rsid w:val="00631ACD"/>
    <w:rsid w:val="0064512A"/>
    <w:rsid w:val="00651887"/>
    <w:rsid w:val="0065267B"/>
    <w:rsid w:val="0065610A"/>
    <w:rsid w:val="006669DB"/>
    <w:rsid w:val="0067671F"/>
    <w:rsid w:val="00676F54"/>
    <w:rsid w:val="00684BFB"/>
    <w:rsid w:val="006856B0"/>
    <w:rsid w:val="00685F68"/>
    <w:rsid w:val="006867CA"/>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328A"/>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632BB"/>
    <w:rsid w:val="007703D9"/>
    <w:rsid w:val="00770B0C"/>
    <w:rsid w:val="00775EB8"/>
    <w:rsid w:val="00776BD6"/>
    <w:rsid w:val="0078412F"/>
    <w:rsid w:val="00784D4B"/>
    <w:rsid w:val="00791153"/>
    <w:rsid w:val="007939F7"/>
    <w:rsid w:val="00797269"/>
    <w:rsid w:val="007A0F8F"/>
    <w:rsid w:val="007A45C4"/>
    <w:rsid w:val="007A4B1D"/>
    <w:rsid w:val="007A5D8A"/>
    <w:rsid w:val="007A6F98"/>
    <w:rsid w:val="007B1F17"/>
    <w:rsid w:val="007B513A"/>
    <w:rsid w:val="007B5930"/>
    <w:rsid w:val="007D58B1"/>
    <w:rsid w:val="007D6789"/>
    <w:rsid w:val="007E04F5"/>
    <w:rsid w:val="007E0540"/>
    <w:rsid w:val="007E1143"/>
    <w:rsid w:val="007F5176"/>
    <w:rsid w:val="00806B77"/>
    <w:rsid w:val="008110AF"/>
    <w:rsid w:val="00815A79"/>
    <w:rsid w:val="0081632D"/>
    <w:rsid w:val="008174EB"/>
    <w:rsid w:val="00822A54"/>
    <w:rsid w:val="00825BC5"/>
    <w:rsid w:val="00826627"/>
    <w:rsid w:val="00830FDE"/>
    <w:rsid w:val="008334E0"/>
    <w:rsid w:val="008369C2"/>
    <w:rsid w:val="008379B0"/>
    <w:rsid w:val="00842A18"/>
    <w:rsid w:val="008455B3"/>
    <w:rsid w:val="00847491"/>
    <w:rsid w:val="008474D0"/>
    <w:rsid w:val="00847900"/>
    <w:rsid w:val="008521DF"/>
    <w:rsid w:val="008576B2"/>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153D"/>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27EDB"/>
    <w:rsid w:val="00A3131C"/>
    <w:rsid w:val="00A33B65"/>
    <w:rsid w:val="00A34975"/>
    <w:rsid w:val="00A34D36"/>
    <w:rsid w:val="00A35A96"/>
    <w:rsid w:val="00A40339"/>
    <w:rsid w:val="00A4414F"/>
    <w:rsid w:val="00A45321"/>
    <w:rsid w:val="00A4794B"/>
    <w:rsid w:val="00A5000B"/>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1E87"/>
    <w:rsid w:val="00C357FF"/>
    <w:rsid w:val="00C50694"/>
    <w:rsid w:val="00C55E44"/>
    <w:rsid w:val="00C57CFC"/>
    <w:rsid w:val="00C6214E"/>
    <w:rsid w:val="00C6292E"/>
    <w:rsid w:val="00C6296B"/>
    <w:rsid w:val="00C62A67"/>
    <w:rsid w:val="00C635F5"/>
    <w:rsid w:val="00C728CB"/>
    <w:rsid w:val="00C755D9"/>
    <w:rsid w:val="00C81487"/>
    <w:rsid w:val="00C82629"/>
    <w:rsid w:val="00C864CD"/>
    <w:rsid w:val="00C93072"/>
    <w:rsid w:val="00CA36D6"/>
    <w:rsid w:val="00CA4057"/>
    <w:rsid w:val="00CA64ED"/>
    <w:rsid w:val="00CB0FBD"/>
    <w:rsid w:val="00CB3A9F"/>
    <w:rsid w:val="00CB55EE"/>
    <w:rsid w:val="00CC0C23"/>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12748"/>
    <w:rsid w:val="00D22D12"/>
    <w:rsid w:val="00D24291"/>
    <w:rsid w:val="00D36B65"/>
    <w:rsid w:val="00D375F2"/>
    <w:rsid w:val="00D4433D"/>
    <w:rsid w:val="00D46DA3"/>
    <w:rsid w:val="00D6092C"/>
    <w:rsid w:val="00D614AE"/>
    <w:rsid w:val="00D67528"/>
    <w:rsid w:val="00D720E5"/>
    <w:rsid w:val="00D72FAE"/>
    <w:rsid w:val="00D850D5"/>
    <w:rsid w:val="00D92584"/>
    <w:rsid w:val="00D92E97"/>
    <w:rsid w:val="00D9386E"/>
    <w:rsid w:val="00DA0ADF"/>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577E"/>
    <w:rsid w:val="00EB790E"/>
    <w:rsid w:val="00EC52AE"/>
    <w:rsid w:val="00ED1F3E"/>
    <w:rsid w:val="00ED5186"/>
    <w:rsid w:val="00ED6153"/>
    <w:rsid w:val="00ED7A2E"/>
    <w:rsid w:val="00ED7EA3"/>
    <w:rsid w:val="00EE1FB0"/>
    <w:rsid w:val="00EF3F04"/>
    <w:rsid w:val="00EF5AC5"/>
    <w:rsid w:val="00F022F8"/>
    <w:rsid w:val="00F02F36"/>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3789"/>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E7EE8"/>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8A357D"/>
  <w15:docId w15:val="{B8AEE84D-9D15-E847-9C67-984500B47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9" w:qFormat="1"/>
    <w:lsdException w:name="heading 2" w:semiHidden="1" w:uiPriority="9" w:qFormat="1"/>
    <w:lsdException w:name="heading 3" w:semiHidden="1" w:uiPriority="0" w:qFormat="1"/>
    <w:lsdException w:name="heading 4" w:semiHidden="1" w:uiPriority="9"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9"/>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qFormat/>
    <w:locked/>
    <w:rsid w:val="002F688D"/>
    <w:pPr>
      <w:numPr>
        <w:ilvl w:val="4"/>
      </w:numPr>
      <w:outlineLvl w:val="4"/>
    </w:pPr>
  </w:style>
  <w:style w:type="paragraph" w:styleId="Heading6">
    <w:name w:val="heading 6"/>
    <w:basedOn w:val="Heading5"/>
    <w:next w:val="Normal"/>
    <w:link w:val="Heading6Char"/>
    <w:uiPriority w:val="89"/>
    <w:qFormat/>
    <w:locked/>
    <w:rsid w:val="002F688D"/>
    <w:pPr>
      <w:numPr>
        <w:ilvl w:val="5"/>
      </w:numPr>
      <w:outlineLvl w:val="5"/>
    </w:pPr>
  </w:style>
  <w:style w:type="paragraph" w:styleId="Heading7">
    <w:name w:val="heading 7"/>
    <w:basedOn w:val="Heading6"/>
    <w:next w:val="Normal"/>
    <w:link w:val="Heading7Char"/>
    <w:uiPriority w:val="89"/>
    <w:qFormat/>
    <w:locked/>
    <w:rsid w:val="002F688D"/>
    <w:pPr>
      <w:numPr>
        <w:ilvl w:val="6"/>
      </w:numPr>
      <w:outlineLvl w:val="6"/>
    </w:pPr>
  </w:style>
  <w:style w:type="paragraph" w:styleId="Heading8">
    <w:name w:val="heading 8"/>
    <w:basedOn w:val="Heading7"/>
    <w:next w:val="Normal"/>
    <w:link w:val="Heading8Char"/>
    <w:uiPriority w:val="89"/>
    <w:qFormat/>
    <w:locked/>
    <w:rsid w:val="002F688D"/>
    <w:pPr>
      <w:numPr>
        <w:ilvl w:val="7"/>
      </w:numPr>
      <w:outlineLvl w:val="7"/>
    </w:pPr>
  </w:style>
  <w:style w:type="paragraph" w:styleId="Heading9">
    <w:name w:val="heading 9"/>
    <w:basedOn w:val="Heading8"/>
    <w:next w:val="Normal"/>
    <w:link w:val="Heading9Char"/>
    <w:uiPriority w:val="89"/>
    <w:qFormat/>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155A0E"/>
    <w:pPr>
      <w:keepNext/>
      <w:pageBreakBefore w:val="0"/>
      <w:numPr>
        <w:numId w:val="3"/>
      </w:numPr>
      <w:tabs>
        <w:tab w:val="left" w:pos="851"/>
      </w:tabs>
      <w:spacing w:after="800" w:line="240" w:lineRule="auto"/>
      <w:ind w:left="0" w:firstLine="0"/>
    </w:pPr>
    <w:rPr>
      <w:sz w:val="56"/>
    </w:rPr>
  </w:style>
  <w:style w:type="paragraph" w:customStyle="1" w:styleId="RTNumberedHeading">
    <w:name w:val="RT Numbered Heading"/>
    <w:basedOn w:val="RTTitlenumbered"/>
    <w:next w:val="RTBodyText"/>
    <w:uiPriority w:val="2"/>
    <w:qFormat/>
    <w:rsid w:val="00155A0E"/>
    <w:pPr>
      <w:numPr>
        <w:ilvl w:val="1"/>
      </w:numPr>
      <w:tabs>
        <w:tab w:val="left" w:pos="567"/>
      </w:tabs>
      <w:spacing w:before="480" w:after="100" w:line="420" w:lineRule="exact"/>
      <w:ind w:left="2863"/>
      <w:outlineLvl w:val="1"/>
    </w:pPr>
    <w:rPr>
      <w:b w:val="0"/>
      <w:sz w:val="36"/>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aliases w:val="Footnote number,4_G,Footnotes refss,Footnote,Appel note de bas de page,Ref,de nota al pie,Texto de nota al pie,Footnote Reference Char3,Footnote Reference Char1 Char,16 Point,Superscript 6 Point,ftref,Style 10,Footnote Ref,BVI fnr"/>
    <w:basedOn w:val="DefaultParagraphFont"/>
    <w:uiPriority w:val="99"/>
    <w:qFormat/>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 w:type="numbering" w:customStyle="1" w:styleId="Numberedheadinglistlevel2">
    <w:name w:val="Numbered heading list level 2"/>
    <w:basedOn w:val="NoList"/>
    <w:uiPriority w:val="99"/>
    <w:locked/>
    <w:rsid w:val="00155A0E"/>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791268">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799686749">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amnesty.org/en/documents/eur01/0089/2019/en/"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s3-eu-west-1.amazonaws.com/frantic/amnesty-fi/2021/03/17124706/Amnestyn-seurantatutkimus-2021.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ohchr.org/EN/ProfessionalInterest/Pages/CEDAW.aspx" TargetMode="External"/><Relationship Id="rId25" Type="http://schemas.openxmlformats.org/officeDocument/2006/relationships/hyperlink" Target="https://www.amnesty.org/en/documents/eur20/8716/2018/e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frantic.s3.amazonaws.com/amnesty-fi/2017/01/Amnestyn-kuntaselvitys-naisiin-kohdistuvasta-v%C3%A4kivallasta.pdf" TargetMode="External"/><Relationship Id="rId29" Type="http://schemas.openxmlformats.org/officeDocument/2006/relationships/hyperlink" Target="https://www.ohchr.org/EN/ProfessionalInterest/Pages/CEDAW.asp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amnesty.org/en/documents/eur20/2427/2020/en/" TargetMode="External"/><Relationship Id="rId32"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amnesty.org/en/documents/eur20/2939/2020/en/" TargetMode="Externa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s3-eu-west-1.amazonaws.com/frantic/amnesty-fi/2019/03/19144800/Fighting-the-lottery_final.pdf" TargetMode="Externa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www.amnesty.org/en/documents/eur20/2940/2020/en/" TargetMode="External"/><Relationship Id="rId27" Type="http://schemas.openxmlformats.org/officeDocument/2006/relationships/footer" Target="footer5.xml"/><Relationship Id="rId30" Type="http://schemas.openxmlformats.org/officeDocument/2006/relationships/hyperlink" Target="https://www.ohchr.org/EN/ProfessionalInterest/Pages/CEDAW.aspx" TargetMode="Externa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1" Type="http://schemas.openxmlformats.org/officeDocument/2006/relationships/image" Target="media/image2.png"/></Relationships>
</file>

<file path=word/_rels/footer8.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mailto:info@amnesty.org" TargetMode="External"/><Relationship Id="rId1" Type="http://schemas.openxmlformats.org/officeDocument/2006/relationships/image" Target="media/image4.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amnesty.org/en/documents/eur20/8716/2018/en/" TargetMode="External"/><Relationship Id="rId18" Type="http://schemas.openxmlformats.org/officeDocument/2006/relationships/hyperlink" Target="https://tbinternet.ohchr.org/_layouts/15/treatybodyexternal/Download.aspx?symbolno=CCPR/C/FIN/CO/7&amp;Lang=En" TargetMode="External"/><Relationship Id="rId26" Type="http://schemas.openxmlformats.org/officeDocument/2006/relationships/hyperlink" Target="https://oikeusministerio.fi/-/lindrig-misshandel-ska-hora-under-allmant-atal-fran-och-med-ingangen-av-ar-2011" TargetMode="External"/><Relationship Id="rId39" Type="http://schemas.openxmlformats.org/officeDocument/2006/relationships/hyperlink" Target="http://assembly.coe.int/nw/xml/XRef/Xref-XML2HTML-en.asp?fileid=17380&amp;lang=en" TargetMode="External"/><Relationship Id="rId21" Type="http://schemas.openxmlformats.org/officeDocument/2006/relationships/hyperlink" Target="https://tilastokeskus.fi/til/rpk/2019/15/rpk_2019_15_2020-06-02_tie_001_en.html" TargetMode="External"/><Relationship Id="rId34" Type="http://schemas.openxmlformats.org/officeDocument/2006/relationships/hyperlink" Target="https://valtioneuvosto.fi/en/-/1271139/decisions-in-the-mid-term-review-promote-wellbeing-and-support-covid-19-recovery-efforts" TargetMode="External"/><Relationship Id="rId42" Type="http://schemas.openxmlformats.org/officeDocument/2006/relationships/hyperlink" Target="https://www.amnesty.org/en/documents/EUR01/001/2014/en/" TargetMode="External"/><Relationship Id="rId47" Type="http://schemas.openxmlformats.org/officeDocument/2006/relationships/hyperlink" Target="http://julkaisut.valtioneuvosto.fi/bitstream/handle/10024/161410/OMSO_3_2019_Ei_tietoa_eika_vaihtoehtoja_.pdf" TargetMode="External"/><Relationship Id="rId7" Type="http://schemas.openxmlformats.org/officeDocument/2006/relationships/hyperlink" Target="https://thl.fi/fi/-/lasten-maara-laski-turvakodeissa-viime-vuonna" TargetMode="External"/><Relationship Id="rId2" Type="http://schemas.openxmlformats.org/officeDocument/2006/relationships/hyperlink" Target="http://urn.fi/URN:ISBN:978-951-51-0677-3" TargetMode="External"/><Relationship Id="rId16" Type="http://schemas.openxmlformats.org/officeDocument/2006/relationships/hyperlink" Target="https://oikeusministerio.fi/-/tyoryhma-raiskauksen-tunnusmerkiksi-vapaaehtoisuuden-puute" TargetMode="External"/><Relationship Id="rId29" Type="http://schemas.openxmlformats.org/officeDocument/2006/relationships/hyperlink" Target="https://www.veikkaus.fi/fi/yritys?lang=en" TargetMode="External"/><Relationship Id="rId1" Type="http://schemas.openxmlformats.org/officeDocument/2006/relationships/hyperlink" Target="http://fra.europa.eu/en/publication/2014/violence-against-women-eu-wide-survey-main-results-report" TargetMode="External"/><Relationship Id="rId6" Type="http://schemas.openxmlformats.org/officeDocument/2006/relationships/hyperlink" Target="https://www.nollalinja.fi/in-english/" TargetMode="External"/><Relationship Id="rId11" Type="http://schemas.openxmlformats.org/officeDocument/2006/relationships/hyperlink" Target="https://www.coe.int/t/dg2/equality/domesticviolencecampaign/source/eg-vaw-conf(2007)study%20rev.en.pdf" TargetMode="External"/><Relationship Id="rId24" Type="http://schemas.openxmlformats.org/officeDocument/2006/relationships/hyperlink" Target="http://www.julkari.fi/bitstream/handle/10024/137475/URN_ISBN_978-952-343-269-7.pdf?sequence=1&amp;isAllowed=y" TargetMode="External"/><Relationship Id="rId32" Type="http://schemas.openxmlformats.org/officeDocument/2006/relationships/hyperlink" Target="https://cms.veikkaus.fi/site/binaries/content/assets/dokumentit/vuosikertomus/2020/vuosi_-ja-vastuullisuusraportti_2020.pdf" TargetMode="External"/><Relationship Id="rId37" Type="http://schemas.openxmlformats.org/officeDocument/2006/relationships/hyperlink" Target="http://julkaisut.valtioneuvosto.fi/bitstream/handle/10024/75030/Rap_ja_muist_2016_15_1.pdf?sequence=1" TargetMode="External"/><Relationship Id="rId40" Type="http://schemas.openxmlformats.org/officeDocument/2006/relationships/hyperlink" Target="https://oikeusministerio.fi/-/pakkoavioliittojen-ehkaisya-ja-torjuntaa-tehostetaan" TargetMode="External"/><Relationship Id="rId45" Type="http://schemas.openxmlformats.org/officeDocument/2006/relationships/hyperlink" Target="https://www.amnesty.org/en/documents/EUR01/001/2014/en/" TargetMode="External"/><Relationship Id="rId5" Type="http://schemas.openxmlformats.org/officeDocument/2006/relationships/hyperlink" Target="https://www.amnesty.fi/jarjestojen-vetoomus-ministereille-vakivallan-vastaista-tyota-tekevien-jarjestojen-rahoituksen-turvaamiseksi/" TargetMode="External"/><Relationship Id="rId15" Type="http://schemas.openxmlformats.org/officeDocument/2006/relationships/hyperlink" Target="https://www.finlex.fi/fi/laki/kaannokset/1889/en18890039.pdf" TargetMode="External"/><Relationship Id="rId23" Type="http://schemas.openxmlformats.org/officeDocument/2006/relationships/hyperlink" Target="https://www.edilex.fi/oikeus/vuosihakemisto/kaikki/2010" TargetMode="External"/><Relationship Id="rId28" Type="http://schemas.openxmlformats.org/officeDocument/2006/relationships/hyperlink" Target="https://www.coe.int/en/web/istanbul-convention/-/grevio-publishes-its-first-baseline-evaluation-report-on-finland" TargetMode="External"/><Relationship Id="rId36" Type="http://schemas.openxmlformats.org/officeDocument/2006/relationships/hyperlink" Target="https://julkaisut.valtioneuvosto.fi/handle/10024/162499" TargetMode="External"/><Relationship Id="rId10" Type="http://schemas.openxmlformats.org/officeDocument/2006/relationships/hyperlink" Target="https://tbinternet.ohchr.org/_layouts/15/treatybodyexternal/Download.aspx?symbolno=CCPR/C/FIN/CO/7&amp;Lang=En" TargetMode="External"/><Relationship Id="rId19" Type="http://schemas.openxmlformats.org/officeDocument/2006/relationships/hyperlink" Target="https://www.finlex.fi/fi/laki/ajantasa/2005/20051015" TargetMode="External"/><Relationship Id="rId31" Type="http://schemas.openxmlformats.org/officeDocument/2006/relationships/hyperlink" Target="https://www.stea.fi/web/en/frontpage" TargetMode="External"/><Relationship Id="rId44" Type="http://schemas.openxmlformats.org/officeDocument/2006/relationships/hyperlink" Target="https://www.finlex.fi/fi/laki/ajantasa/2002/20020563" TargetMode="External"/><Relationship Id="rId4" Type="http://schemas.openxmlformats.org/officeDocument/2006/relationships/hyperlink" Target="https://ensijaturvakotienliitto.fi/enska/korona-mullisti-avun-hakemisen/" TargetMode="External"/><Relationship Id="rId9" Type="http://schemas.openxmlformats.org/officeDocument/2006/relationships/hyperlink" Target="https://www.amnesty.fi/amnestyn-kuntatutkimus-2021/" TargetMode="External"/><Relationship Id="rId14" Type="http://schemas.openxmlformats.org/officeDocument/2006/relationships/hyperlink" Target="https://www.finlex.fi/fi/laki/kaannokset/1889/en18890039.pdf" TargetMode="External"/><Relationship Id="rId22" Type="http://schemas.openxmlformats.org/officeDocument/2006/relationships/hyperlink" Target="http://www.julkari.fi/bitstream/handle/10024/137475/URN_ISBN_978-952-343-269-7.pdf?sequence=1&amp;isAllowed=y" TargetMode="External"/><Relationship Id="rId27" Type="http://schemas.openxmlformats.org/officeDocument/2006/relationships/hyperlink" Target="https://www.okv.fi/media/filer_public/91/d9/91d93319-8df9-4a37-a949-7cf22426b382/okv_11_50_2019.pdf" TargetMode="External"/><Relationship Id="rId30" Type="http://schemas.openxmlformats.org/officeDocument/2006/relationships/hyperlink" Target="https://intermin.fi/en/police/gambling" TargetMode="External"/><Relationship Id="rId35" Type="http://schemas.openxmlformats.org/officeDocument/2006/relationships/hyperlink" Target="https://julkaisut.valtioneuvosto.fi/handle/10024/160401" TargetMode="External"/><Relationship Id="rId43" Type="http://schemas.openxmlformats.org/officeDocument/2006/relationships/hyperlink" Target="http://www.finlex.fi/fi/laki/kaannokset/2002/en20020563.pdf" TargetMode="External"/><Relationship Id="rId8" Type="http://schemas.openxmlformats.org/officeDocument/2006/relationships/hyperlink" Target="https://frantic.s3.amazonaws.com/amnesty-fi/2017/01/Amnestyn-kuntaselvitys-naisiin-kohdistuvasta-v%C3%A4kivallasta.pdf" TargetMode="External"/><Relationship Id="rId3" Type="http://schemas.openxmlformats.org/officeDocument/2006/relationships/hyperlink" Target="https://www.julkari.fi/handle/10024/142536" TargetMode="External"/><Relationship Id="rId12" Type="http://schemas.openxmlformats.org/officeDocument/2006/relationships/hyperlink" Target="https://www.julkari.fi/bitstream/handle/10024/130504/URN_ISBN_978-952-302-625-4.pdf?sequence=1" TargetMode="External"/><Relationship Id="rId17" Type="http://schemas.openxmlformats.org/officeDocument/2006/relationships/hyperlink" Target="http://urn.fi/URN:ISBN:978-952-259-874-5" TargetMode="External"/><Relationship Id="rId25" Type="http://schemas.openxmlformats.org/officeDocument/2006/relationships/hyperlink" Target="http://www.julkari.fi/bitstream/handle/10024/137475/URN_ISBN_978-952-343-269-7.pdf?sequence=1&amp;isAllowed=y" TargetMode="External"/><Relationship Id="rId33" Type="http://schemas.openxmlformats.org/officeDocument/2006/relationships/hyperlink" Target="https://valtioneuvosto.fi/en/-//1410845/working-group-placing-gambling-proceeds-within-the-budget-and-beneficiaries-under-the-spending-limits-procedure" TargetMode="External"/><Relationship Id="rId38" Type="http://schemas.openxmlformats.org/officeDocument/2006/relationships/hyperlink" Target="https://rm.coe.int/CoERMPublicCommonSearchServices/DisplayDCTMContent?documentId=09000016800d383a" TargetMode="External"/><Relationship Id="rId46" Type="http://schemas.openxmlformats.org/officeDocument/2006/relationships/hyperlink" Target="http://etene.fi/documents/1429646/2056382/IS-raportti20160331.pdf/58bf2412-48a9-4521-b5ae-81a3ee3bc07b" TargetMode="External"/><Relationship Id="rId20" Type="http://schemas.openxmlformats.org/officeDocument/2006/relationships/hyperlink" Target="https://thl.fi/fi/-/korjaus-sovittelutilastoon-2019-sovitteluun-ohjattujen-rikos-ja-riita-asioiden-maara-laski" TargetMode="External"/><Relationship Id="rId41" Type="http://schemas.openxmlformats.org/officeDocument/2006/relationships/hyperlink" Target="https://www.eduskunta.fi/FI/naineduskuntatoimii/kirjasto/aineistot/kotimainen_oikeus/LATI/Sivut/pakkoavioliiton-mitatointi.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9CAA7-155F-4861-974D-A31990E30737}"/>
</file>

<file path=customXml/itemProps2.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3.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s>
</ds:datastoreItem>
</file>

<file path=customXml/itemProps4.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12</Pages>
  <Words>2543</Words>
  <Characters>14065</Characters>
  <Application>Microsoft Office Word</Application>
  <DocSecurity>0</DocSecurity>
  <Lines>192</Lines>
  <Paragraphs>35</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16573</CharactersWithSpaces>
  <SharedDoc>false</SharedDoc>
  <HLinks>
    <vt:vector size="84" baseType="variant">
      <vt:variant>
        <vt:i4>8323140</vt:i4>
      </vt:variant>
      <vt:variant>
        <vt:i4>48</vt:i4>
      </vt:variant>
      <vt:variant>
        <vt:i4>0</vt:i4>
      </vt:variant>
      <vt:variant>
        <vt:i4>5</vt:i4>
      </vt:variant>
      <vt:variant>
        <vt:lpwstr>mailto:publishing@amnesty.org</vt:lpwstr>
      </vt:variant>
      <vt:variant>
        <vt:lpwstr/>
      </vt:variant>
      <vt:variant>
        <vt:i4>852061</vt:i4>
      </vt:variant>
      <vt:variant>
        <vt:i4>45</vt:i4>
      </vt:variant>
      <vt:variant>
        <vt:i4>0</vt:i4>
      </vt:variant>
      <vt:variant>
        <vt:i4>5</vt:i4>
      </vt:variant>
      <vt:variant>
        <vt:lpwstr>https://intranet.amnesty.org/wiki/display/CC/Publishing+and+editorial</vt:lpwstr>
      </vt:variant>
      <vt:variant>
        <vt:lpwstr/>
      </vt:variant>
      <vt:variant>
        <vt:i4>524297</vt:i4>
      </vt:variant>
      <vt:variant>
        <vt:i4>42</vt:i4>
      </vt:variant>
      <vt:variant>
        <vt:i4>0</vt:i4>
      </vt:variant>
      <vt:variant>
        <vt:i4>5</vt:i4>
      </vt:variant>
      <vt:variant>
        <vt:lpwstr>https://www.amnesty.org/en/documents/asa17/8742/2018/en/</vt:lpwstr>
      </vt:variant>
      <vt:variant>
        <vt:lpwstr/>
      </vt:variant>
      <vt:variant>
        <vt:i4>1703955</vt:i4>
      </vt:variant>
      <vt:variant>
        <vt:i4>39</vt:i4>
      </vt:variant>
      <vt:variant>
        <vt:i4>0</vt:i4>
      </vt:variant>
      <vt:variant>
        <vt:i4>5</vt:i4>
      </vt:variant>
      <vt:variant>
        <vt:lpwstr>https://www.amnesty.org/en/documents/amr20/9230/2018/en/</vt:lpwstr>
      </vt:variant>
      <vt:variant>
        <vt:lpwstr/>
      </vt:variant>
      <vt:variant>
        <vt:i4>1245239</vt:i4>
      </vt:variant>
      <vt:variant>
        <vt:i4>32</vt:i4>
      </vt:variant>
      <vt:variant>
        <vt:i4>0</vt:i4>
      </vt:variant>
      <vt:variant>
        <vt:i4>5</vt:i4>
      </vt:variant>
      <vt:variant>
        <vt:lpwstr/>
      </vt:variant>
      <vt:variant>
        <vt:lpwstr>_Toc492287982</vt:lpwstr>
      </vt:variant>
      <vt:variant>
        <vt:i4>1245239</vt:i4>
      </vt:variant>
      <vt:variant>
        <vt:i4>26</vt:i4>
      </vt:variant>
      <vt:variant>
        <vt:i4>0</vt:i4>
      </vt:variant>
      <vt:variant>
        <vt:i4>5</vt:i4>
      </vt:variant>
      <vt:variant>
        <vt:lpwstr/>
      </vt:variant>
      <vt:variant>
        <vt:lpwstr>_Toc492287981</vt:lpwstr>
      </vt:variant>
      <vt:variant>
        <vt:i4>1245239</vt:i4>
      </vt:variant>
      <vt:variant>
        <vt:i4>20</vt:i4>
      </vt:variant>
      <vt:variant>
        <vt:i4>0</vt:i4>
      </vt:variant>
      <vt:variant>
        <vt:i4>5</vt:i4>
      </vt:variant>
      <vt:variant>
        <vt:lpwstr/>
      </vt:variant>
      <vt:variant>
        <vt:lpwstr>_Toc492287980</vt:lpwstr>
      </vt:variant>
      <vt:variant>
        <vt:i4>1835063</vt:i4>
      </vt:variant>
      <vt:variant>
        <vt:i4>14</vt:i4>
      </vt:variant>
      <vt:variant>
        <vt:i4>0</vt:i4>
      </vt:variant>
      <vt:variant>
        <vt:i4>5</vt:i4>
      </vt:variant>
      <vt:variant>
        <vt:lpwstr/>
      </vt:variant>
      <vt:variant>
        <vt:lpwstr>_Toc492287979</vt:lpwstr>
      </vt:variant>
      <vt:variant>
        <vt:i4>1835063</vt:i4>
      </vt:variant>
      <vt:variant>
        <vt:i4>8</vt:i4>
      </vt:variant>
      <vt:variant>
        <vt:i4>0</vt:i4>
      </vt:variant>
      <vt:variant>
        <vt:i4>5</vt:i4>
      </vt:variant>
      <vt:variant>
        <vt:lpwstr/>
      </vt:variant>
      <vt:variant>
        <vt:lpwstr>_Toc492287978</vt:lpwstr>
      </vt:variant>
      <vt:variant>
        <vt:i4>1835063</vt:i4>
      </vt:variant>
      <vt:variant>
        <vt:i4>2</vt:i4>
      </vt:variant>
      <vt:variant>
        <vt:i4>0</vt:i4>
      </vt:variant>
      <vt:variant>
        <vt:i4>5</vt:i4>
      </vt:variant>
      <vt:variant>
        <vt:lpwstr/>
      </vt:variant>
      <vt:variant>
        <vt:lpwstr>_Toc492287977</vt:lpwstr>
      </vt:variant>
      <vt:variant>
        <vt:i4>5767253</vt:i4>
      </vt:variant>
      <vt:variant>
        <vt:i4>12</vt:i4>
      </vt:variant>
      <vt:variant>
        <vt:i4>0</vt:i4>
      </vt:variant>
      <vt:variant>
        <vt:i4>5</vt:i4>
      </vt:variant>
      <vt:variant>
        <vt:lpwstr>http://www.facebook.com/AmnestyGlobal</vt:lpwstr>
      </vt:variant>
      <vt:variant>
        <vt:lpwstr/>
      </vt:variant>
      <vt:variant>
        <vt:i4>852001</vt:i4>
      </vt:variant>
      <vt:variant>
        <vt:i4>9</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Amnesty International Report</cp:keywords>
  <cp:lastModifiedBy>Anna-Karin Holmlund</cp:lastModifiedBy>
  <cp:revision>3</cp:revision>
  <cp:lastPrinted>2021-05-28T10:03:00Z</cp:lastPrinted>
  <dcterms:created xsi:type="dcterms:W3CDTF">2021-05-28T10:03:00Z</dcterms:created>
  <dcterms:modified xsi:type="dcterms:W3CDTF">2021-05-28T11:51:00Z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Order">
    <vt:r8>880100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AI_Campaign">
    <vt:lpwstr/>
  </property>
  <property fmtid="{D5CDD505-2E9C-101B-9397-08002B2CF9AE}" pid="8" name="AI_BudgetCode">
    <vt:lpwstr/>
  </property>
  <property fmtid="{D5CDD505-2E9C-101B-9397-08002B2CF9AE}" pid="9" name="AI_InternalKeywords">
    <vt:lpwstr/>
  </property>
  <property fmtid="{D5CDD505-2E9C-101B-9397-08002B2CF9AE}" pid="10" name="AI_Subject">
    <vt:lpwstr/>
  </property>
  <property fmtid="{D5CDD505-2E9C-101B-9397-08002B2CF9AE}" pid="11" name="AI_EnterpriseKeywords">
    <vt:lpwstr/>
  </property>
  <property fmtid="{D5CDD505-2E9C-101B-9397-08002B2CF9AE}" pid="12" name="AI_ProjectName">
    <vt:lpwstr/>
  </property>
  <property fmtid="{D5CDD505-2E9C-101B-9397-08002B2CF9AE}" pid="13" name="AI_Country">
    <vt:lpwstr/>
  </property>
  <property fmtid="{D5CDD505-2E9C-101B-9397-08002B2CF9AE}" pid="14" name="AI_Collection">
    <vt:lpwstr/>
  </property>
  <property fmtid="{D5CDD505-2E9C-101B-9397-08002B2CF9AE}" pid="15" name="ba80a8bbc380469dbad76a6b0daaa5c7">
    <vt:lpwstr/>
  </property>
  <property fmtid="{D5CDD505-2E9C-101B-9397-08002B2CF9AE}" pid="16" name="a5ff3617ba8044f9b15f8dbfa5b3b642">
    <vt:lpwstr/>
  </property>
  <property fmtid="{D5CDD505-2E9C-101B-9397-08002B2CF9AE}" pid="17" name="fba192747d3d4de5a57698c2385d3c9a">
    <vt:lpwstr/>
  </property>
  <property fmtid="{D5CDD505-2E9C-101B-9397-08002B2CF9AE}" pid="18" name="ib5db0c2b5184c009dc94993ce0f375e">
    <vt:lpwstr/>
  </property>
</Properties>
</file>