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7.xml" ContentType="application/vnd.openxmlformats-officedocument.wordprocessingml.footer+xml"/>
  <Override PartName="/word/header3.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82F" w:rsidRPr="009050EF" w:rsidRDefault="007F582F" w:rsidP="007F582F">
      <w:pPr>
        <w:spacing w:line="240" w:lineRule="auto"/>
        <w:rPr>
          <w:sz w:val="2"/>
        </w:rPr>
        <w:sectPr w:rsidR="007F582F" w:rsidRPr="009050EF" w:rsidSect="007F582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bookmarkStart w:id="0" w:name="_GoBack"/>
      <w:bookmarkEnd w:id="0"/>
    </w:p>
    <w:p w:rsidR="00DF0753" w:rsidRPr="00815C1A" w:rsidRDefault="00DF0753" w:rsidP="00DF0753">
      <w:pPr>
        <w:spacing w:before="120"/>
        <w:rPr>
          <w:b/>
          <w:sz w:val="24"/>
          <w:szCs w:val="24"/>
        </w:rPr>
      </w:pPr>
      <w:r w:rsidRPr="00815C1A">
        <w:rPr>
          <w:b/>
          <w:sz w:val="24"/>
          <w:szCs w:val="24"/>
        </w:rPr>
        <w:lastRenderedPageBreak/>
        <w:t>Committee on the Rights of the Child</w:t>
      </w:r>
    </w:p>
    <w:p w:rsidR="00DF0753" w:rsidRPr="00815C1A" w:rsidRDefault="00DF0753" w:rsidP="00DF0753">
      <w:pPr>
        <w:rPr>
          <w:b/>
        </w:rPr>
      </w:pPr>
      <w:r w:rsidRPr="00815C1A">
        <w:rPr>
          <w:b/>
        </w:rPr>
        <w:t>Seventy-first session</w:t>
      </w:r>
    </w:p>
    <w:p w:rsidR="00DF0753" w:rsidRPr="00815C1A" w:rsidRDefault="00DF0753" w:rsidP="00DF0753">
      <w:r w:rsidRPr="00815C1A">
        <w:t>11</w:t>
      </w:r>
      <w:r w:rsidR="002D3D2D">
        <w:t>-</w:t>
      </w:r>
      <w:r w:rsidRPr="00815C1A">
        <w:t>29 January 2016</w:t>
      </w:r>
    </w:p>
    <w:p w:rsidR="00DF0753" w:rsidRPr="00815C1A" w:rsidRDefault="00DF0753" w:rsidP="00DF0753">
      <w:r w:rsidRPr="00815C1A">
        <w:t>Item 4 of the provisional agenda</w:t>
      </w:r>
    </w:p>
    <w:p w:rsidR="00DF0753" w:rsidRPr="00815C1A" w:rsidRDefault="00DF0753" w:rsidP="00DF0753">
      <w:pPr>
        <w:rPr>
          <w:b/>
        </w:rPr>
      </w:pPr>
      <w:r w:rsidRPr="00815C1A">
        <w:rPr>
          <w:b/>
        </w:rPr>
        <w:t>Consideration of reports of States parties</w:t>
      </w:r>
    </w:p>
    <w:p w:rsidR="00DF0753" w:rsidRPr="00DF0753" w:rsidRDefault="00DF0753" w:rsidP="00DF0753">
      <w:pPr>
        <w:pStyle w:val="SingleTxt"/>
        <w:spacing w:after="0" w:line="120" w:lineRule="exact"/>
        <w:rPr>
          <w:sz w:val="10"/>
        </w:rPr>
      </w:pPr>
    </w:p>
    <w:p w:rsidR="00DF0753" w:rsidRPr="00DF0753" w:rsidRDefault="00DF0753" w:rsidP="00DF0753">
      <w:pPr>
        <w:pStyle w:val="SingleTxt"/>
        <w:spacing w:after="0" w:line="120" w:lineRule="exact"/>
        <w:rPr>
          <w:sz w:val="10"/>
        </w:rPr>
      </w:pPr>
    </w:p>
    <w:p w:rsidR="00DF0753" w:rsidRPr="00815C1A" w:rsidRDefault="00DF0753" w:rsidP="00DF0753">
      <w:pPr>
        <w:pStyle w:val="HCh"/>
        <w:ind w:left="1267" w:right="1260" w:hanging="1267"/>
      </w:pPr>
      <w:r w:rsidRPr="00815C1A">
        <w:tab/>
      </w:r>
      <w:r w:rsidRPr="00815C1A">
        <w:tab/>
        <w:t>List of issues in relation to the fifth periodic report of France</w:t>
      </w:r>
    </w:p>
    <w:p w:rsidR="00DF0753" w:rsidRPr="006C0685" w:rsidRDefault="00DF0753" w:rsidP="006C0685">
      <w:pPr>
        <w:pStyle w:val="SingleTxt"/>
        <w:spacing w:after="0" w:line="120" w:lineRule="exact"/>
        <w:rPr>
          <w:sz w:val="10"/>
        </w:rPr>
      </w:pPr>
    </w:p>
    <w:p w:rsidR="006C0685" w:rsidRPr="00DF0753" w:rsidRDefault="006C0685" w:rsidP="00DF0753">
      <w:pPr>
        <w:pStyle w:val="SingleTxt"/>
        <w:spacing w:after="0" w:line="120" w:lineRule="exact"/>
        <w:rPr>
          <w:sz w:val="10"/>
        </w:rPr>
      </w:pPr>
    </w:p>
    <w:p w:rsidR="00DF0753" w:rsidRPr="00815C1A" w:rsidRDefault="00DF0753" w:rsidP="00DF0753">
      <w:pPr>
        <w:pStyle w:val="H23"/>
        <w:ind w:right="1260"/>
      </w:pPr>
      <w:r w:rsidRPr="00815C1A">
        <w:tab/>
      </w:r>
      <w:r w:rsidRPr="00815C1A">
        <w:tab/>
        <w:t>Addendum</w:t>
      </w:r>
    </w:p>
    <w:p w:rsidR="00DF0753" w:rsidRPr="00DF0753" w:rsidRDefault="00DF0753" w:rsidP="00DF0753">
      <w:pPr>
        <w:pStyle w:val="SingleTxt"/>
        <w:spacing w:after="0" w:line="120" w:lineRule="exact"/>
        <w:rPr>
          <w:sz w:val="10"/>
        </w:rPr>
      </w:pPr>
    </w:p>
    <w:p w:rsidR="00DF0753" w:rsidRPr="00DF0753" w:rsidRDefault="00DF0753" w:rsidP="00DF0753">
      <w:pPr>
        <w:pStyle w:val="SingleTxt"/>
        <w:spacing w:after="0" w:line="120" w:lineRule="exact"/>
        <w:rPr>
          <w:sz w:val="10"/>
        </w:rPr>
      </w:pPr>
    </w:p>
    <w:p w:rsidR="00DF0753" w:rsidRPr="00815C1A" w:rsidRDefault="00DF0753" w:rsidP="00DF0753">
      <w:pPr>
        <w:pStyle w:val="HCh"/>
        <w:ind w:left="1267" w:right="1260" w:hanging="1267"/>
      </w:pPr>
      <w:r w:rsidRPr="00815C1A">
        <w:tab/>
      </w:r>
      <w:r w:rsidRPr="00815C1A">
        <w:tab/>
        <w:t>Replies of France to the list of issues</w:t>
      </w:r>
      <w:r w:rsidRPr="00815C1A">
        <w:rPr>
          <w:rStyle w:val="FootnoteReference"/>
          <w:b w:val="0"/>
          <w:sz w:val="20"/>
          <w:vertAlign w:val="baseline"/>
        </w:rPr>
        <w:footnoteReference w:customMarkFollows="1" w:id="1"/>
        <w:t>*</w:t>
      </w:r>
      <w:r w:rsidRPr="00DF0753">
        <w:rPr>
          <w:b w:val="0"/>
          <w:spacing w:val="4"/>
          <w:sz w:val="20"/>
        </w:rPr>
        <w:t xml:space="preserve"> </w:t>
      </w:r>
      <w:r w:rsidRPr="00815C1A">
        <w:rPr>
          <w:rStyle w:val="FootnoteReference"/>
          <w:b w:val="0"/>
          <w:sz w:val="20"/>
          <w:vertAlign w:val="baseline"/>
        </w:rPr>
        <w:footnoteReference w:customMarkFollows="1" w:id="2"/>
        <w:t>**</w:t>
      </w:r>
    </w:p>
    <w:p w:rsidR="00DF0753" w:rsidRPr="00DF0753" w:rsidRDefault="00DF0753" w:rsidP="00DF0753">
      <w:pPr>
        <w:pStyle w:val="SingleTxt"/>
        <w:spacing w:after="0" w:line="120" w:lineRule="exact"/>
        <w:rPr>
          <w:sz w:val="10"/>
        </w:rPr>
      </w:pPr>
    </w:p>
    <w:p w:rsidR="00DF0753" w:rsidRPr="00DF0753" w:rsidRDefault="00DF0753" w:rsidP="00DF0753">
      <w:pPr>
        <w:pStyle w:val="SingleTxt"/>
        <w:spacing w:after="0" w:line="120" w:lineRule="exact"/>
        <w:rPr>
          <w:sz w:val="10"/>
        </w:rPr>
      </w:pPr>
    </w:p>
    <w:p w:rsidR="00DF0753" w:rsidRPr="00815C1A" w:rsidRDefault="00DF0753" w:rsidP="00DF0753">
      <w:pPr>
        <w:pStyle w:val="SingleTxt"/>
        <w:jc w:val="right"/>
      </w:pPr>
      <w:r w:rsidRPr="00815C1A">
        <w:t>[Date received: 19 October 2015]</w:t>
      </w:r>
    </w:p>
    <w:p w:rsidR="00DF0753" w:rsidRPr="00DF0753" w:rsidRDefault="00DF0753" w:rsidP="00DF0753">
      <w:pPr>
        <w:pStyle w:val="SingleTxt"/>
        <w:spacing w:after="0" w:line="120" w:lineRule="exact"/>
        <w:rPr>
          <w:b/>
          <w:sz w:val="10"/>
          <w:szCs w:val="28"/>
        </w:rPr>
      </w:pPr>
    </w:p>
    <w:p w:rsidR="00DF0753" w:rsidRPr="00DF0753" w:rsidRDefault="00DF0753" w:rsidP="00DF0753">
      <w:pPr>
        <w:pStyle w:val="SingleTxt"/>
        <w:spacing w:after="0" w:line="120" w:lineRule="exact"/>
        <w:rPr>
          <w:b/>
          <w:sz w:val="10"/>
          <w:szCs w:val="28"/>
        </w:rPr>
      </w:pPr>
    </w:p>
    <w:p w:rsidR="00DF0753" w:rsidRDefault="00DF0753" w:rsidP="00DF0753">
      <w:pPr>
        <w:pStyle w:val="HCh"/>
        <w:ind w:left="1267" w:right="1260" w:hanging="1267"/>
      </w:pPr>
      <w:r>
        <w:tab/>
      </w:r>
      <w:r>
        <w:tab/>
        <w:t>Part I</w:t>
      </w:r>
    </w:p>
    <w:p w:rsidR="00DF0753" w:rsidRPr="00DF0753" w:rsidRDefault="00DF0753" w:rsidP="00DF0753">
      <w:pPr>
        <w:pStyle w:val="SingleTxt"/>
        <w:spacing w:after="0" w:line="120" w:lineRule="exact"/>
        <w:rPr>
          <w:sz w:val="10"/>
          <w:szCs w:val="24"/>
        </w:rPr>
      </w:pPr>
    </w:p>
    <w:p w:rsidR="00DF0753" w:rsidRPr="00DF0753" w:rsidRDefault="00DF0753" w:rsidP="00DF0753">
      <w:pPr>
        <w:pStyle w:val="SingleTxt"/>
        <w:spacing w:after="0" w:line="120" w:lineRule="exact"/>
        <w:rPr>
          <w:sz w:val="10"/>
          <w:szCs w:val="24"/>
        </w:rPr>
      </w:pPr>
    </w:p>
    <w:p w:rsidR="00DF0753" w:rsidRPr="00DF0753" w:rsidRDefault="00DF0753" w:rsidP="00DF0753">
      <w:pPr>
        <w:pStyle w:val="SingleTxt"/>
      </w:pPr>
      <w:r w:rsidRPr="00DF0753">
        <w:t>1.</w:t>
      </w:r>
      <w:r w:rsidRPr="00DF0753">
        <w:tab/>
        <w:t>By way of introduction, the Government wishes to point out that, prior to finalizing the present replies to the list of issues, it consulted with the National Consultative Commission for Human Rights, the national human rights institution. It has also been able to draw on the work and analyses conducted by associations in preparation for the dialogue with the Committee.</w:t>
      </w:r>
    </w:p>
    <w:p w:rsidR="00DF0753" w:rsidRPr="00DF0753" w:rsidRDefault="00DF0753" w:rsidP="00DF0753">
      <w:pPr>
        <w:pStyle w:val="SingleTxt"/>
      </w:pPr>
      <w:r w:rsidRPr="00DF0753">
        <w:t>2.</w:t>
      </w:r>
      <w:r w:rsidRPr="00DF0753">
        <w:tab/>
        <w:t>By signing the Convention on the Rights of the Child, France committed itself to addressing the needs of children and affirming their rights. Accordingly, the package of reforms introduced in recent years is based on the need to extend particular care to the child, to strive continually to serve the best interests of the child, to take into account the wide-ranging needs of the child and to encourage children</w:t>
      </w:r>
      <w:r>
        <w:t>’</w:t>
      </w:r>
      <w:r w:rsidRPr="00DF0753">
        <w:t>s participation by means of coordinated, interministerial plans.</w:t>
      </w:r>
      <w:r w:rsidRPr="00DF0753">
        <w:rPr>
          <w:rStyle w:val="FootnoteReference"/>
        </w:rPr>
        <w:footnoteReference w:id="3"/>
      </w:r>
      <w:r w:rsidRPr="00DF0753">
        <w:t xml:space="preserve"> The results of the country</w:t>
      </w:r>
      <w:r>
        <w:t>’</w:t>
      </w:r>
      <w:r w:rsidRPr="00DF0753">
        <w:t>s policies on the family, young people, combating poverty, education and the protection of children are apparent to all.</w:t>
      </w:r>
    </w:p>
    <w:p w:rsidR="00DF0753" w:rsidRPr="00DF0753" w:rsidRDefault="00DF0753" w:rsidP="00DF0753">
      <w:pPr>
        <w:pStyle w:val="SingleTxt"/>
        <w:spacing w:after="0" w:line="120" w:lineRule="exact"/>
        <w:rPr>
          <w:sz w:val="10"/>
        </w:rPr>
      </w:pPr>
    </w:p>
    <w:p w:rsidR="00DF0753" w:rsidRPr="00DF0753" w:rsidRDefault="00DF0753" w:rsidP="00DF0753">
      <w:pPr>
        <w:pStyle w:val="SingleTxt"/>
        <w:spacing w:after="0" w:line="120" w:lineRule="exact"/>
        <w:rPr>
          <w:sz w:val="10"/>
        </w:rPr>
      </w:pPr>
    </w:p>
    <w:p w:rsidR="00DF0753" w:rsidRPr="00DF0753" w:rsidRDefault="00DF0753" w:rsidP="00DF0753">
      <w:pPr>
        <w:pStyle w:val="H1"/>
        <w:ind w:right="1260"/>
      </w:pPr>
      <w:r>
        <w:tab/>
      </w:r>
      <w:r>
        <w:tab/>
      </w:r>
      <w:r w:rsidRPr="00DF0753">
        <w:t xml:space="preserve">Question 1 </w:t>
      </w:r>
    </w:p>
    <w:p w:rsidR="00DF0753" w:rsidRPr="00DF0753" w:rsidRDefault="00DF0753" w:rsidP="00DF0753">
      <w:pPr>
        <w:pStyle w:val="SingleTxt"/>
        <w:spacing w:after="0" w:line="120" w:lineRule="exact"/>
        <w:rPr>
          <w:sz w:val="10"/>
        </w:rPr>
      </w:pPr>
    </w:p>
    <w:p w:rsidR="00DF0753" w:rsidRPr="00DF0753" w:rsidRDefault="00DF0753" w:rsidP="00DF0753">
      <w:pPr>
        <w:pStyle w:val="H23"/>
        <w:ind w:right="1260"/>
      </w:pPr>
      <w:r>
        <w:tab/>
      </w:r>
      <w:r w:rsidRPr="00DF0753">
        <w:t>(a)</w:t>
      </w:r>
      <w:r w:rsidRPr="00DF0753">
        <w:tab/>
        <w:t>Steps taken to implement a comprehensive national strategy for children</w:t>
      </w:r>
    </w:p>
    <w:p w:rsidR="00DF0753" w:rsidRPr="00DF0753" w:rsidRDefault="00DF0753" w:rsidP="00DF0753">
      <w:pPr>
        <w:pStyle w:val="SingleTxt"/>
        <w:spacing w:after="0" w:line="120" w:lineRule="exact"/>
        <w:rPr>
          <w:sz w:val="10"/>
          <w:szCs w:val="24"/>
        </w:rPr>
      </w:pPr>
    </w:p>
    <w:p w:rsidR="00DF0753" w:rsidRPr="00DF0753" w:rsidRDefault="00DF0753" w:rsidP="00DF0753">
      <w:pPr>
        <w:pStyle w:val="SingleTxt"/>
      </w:pPr>
      <w:r w:rsidRPr="00DF0753">
        <w:t>3.</w:t>
      </w:r>
      <w:r w:rsidRPr="00DF0753">
        <w:tab/>
        <w:t xml:space="preserve">A bill currently being considered by Parliament proposes to create a high council for the family, children and older persons, to lead the public debate and provide the State authorities with forward-looking, cross-cutting expertise. Members of the high </w:t>
      </w:r>
      <w:r w:rsidRPr="00DF0753">
        <w:lastRenderedPageBreak/>
        <w:t>council will be fully trained on children’s issues. Its mandate is to provide advice on all draft legislation relating to children and to support the implementation of a comprehensive national strategy for children, work on which had already been started by the Commission on Childhood and Adolescence established by the Prime Minister in November 2013.</w:t>
      </w:r>
      <w:r w:rsidRPr="00DF0753">
        <w:rPr>
          <w:rStyle w:val="FootnoteReference"/>
        </w:rPr>
        <w:footnoteReference w:id="4"/>
      </w:r>
    </w:p>
    <w:p w:rsidR="00DF0753" w:rsidRPr="00DF0753" w:rsidRDefault="00DF0753" w:rsidP="00DF0753">
      <w:pPr>
        <w:pStyle w:val="SingleTxt"/>
      </w:pPr>
      <w:r w:rsidRPr="00DF0753">
        <w:t>4.</w:t>
      </w:r>
      <w:r w:rsidRPr="00DF0753">
        <w:tab/>
        <w:t>Efforts to mainstream children’s rights in public policy are amply demonstrated in the following three areas: (i) child protection, (ii) combating poverty and (iii) support for families.</w:t>
      </w:r>
    </w:p>
    <w:p w:rsidR="003D4AF3" w:rsidRPr="003D4AF3" w:rsidRDefault="003D4AF3" w:rsidP="003D4AF3">
      <w:pPr>
        <w:pStyle w:val="SingleTxt"/>
        <w:spacing w:after="0" w:line="120" w:lineRule="exact"/>
        <w:rPr>
          <w:sz w:val="10"/>
        </w:rPr>
      </w:pPr>
    </w:p>
    <w:p w:rsidR="00DF0753" w:rsidRPr="00DF0753" w:rsidRDefault="003D4AF3" w:rsidP="003D4AF3">
      <w:pPr>
        <w:pStyle w:val="H4"/>
        <w:ind w:right="1260"/>
      </w:pPr>
      <w:r>
        <w:tab/>
      </w:r>
      <w:r w:rsidR="00DF0753" w:rsidRPr="00DF0753">
        <w:t>(i)</w:t>
      </w:r>
      <w:r>
        <w:tab/>
      </w:r>
      <w:r w:rsidR="00DF0753" w:rsidRPr="00DF0753">
        <w:t>Child protection</w:t>
      </w:r>
    </w:p>
    <w:p w:rsidR="003D4AF3" w:rsidRPr="003D4AF3" w:rsidRDefault="003D4AF3" w:rsidP="003D4AF3">
      <w:pPr>
        <w:pStyle w:val="SingleTxt"/>
        <w:spacing w:after="0" w:line="120" w:lineRule="exact"/>
        <w:rPr>
          <w:sz w:val="10"/>
        </w:rPr>
      </w:pPr>
    </w:p>
    <w:p w:rsidR="00DF0753" w:rsidRPr="00DF0753" w:rsidRDefault="00DF0753" w:rsidP="008A392B">
      <w:pPr>
        <w:pStyle w:val="SingleTxt"/>
      </w:pPr>
      <w:r w:rsidRPr="00DF0753">
        <w:t>5.</w:t>
      </w:r>
      <w:r w:rsidR="003D4AF3">
        <w:tab/>
      </w:r>
      <w:r w:rsidRPr="00DF0753">
        <w:t>Every year, France commits almost €10 billion to child protection. Following in-depth consultations, reforms are currently under way as part of a comprehensive national strategy reflected in a road map for the period 2015</w:t>
      </w:r>
      <w:r w:rsidR="008A392B">
        <w:t>-</w:t>
      </w:r>
      <w:r w:rsidRPr="00DF0753">
        <w:t>2017 that comprises 101 concrete measures.</w:t>
      </w:r>
      <w:r w:rsidRPr="00DF0753">
        <w:rPr>
          <w:rStyle w:val="FootnoteReference"/>
        </w:rPr>
        <w:footnoteReference w:id="5"/>
      </w:r>
      <w:r w:rsidRPr="00DF0753">
        <w:t xml:space="preserve"> The Government has taken a leading role, contributing to the achievement of major strategic goals and activities in this area: it provides half the funding for the public interest group </w:t>
      </w:r>
      <w:r w:rsidRPr="008A392B">
        <w:rPr>
          <w:i/>
          <w:iCs/>
        </w:rPr>
        <w:t>Enfance en danger</w:t>
      </w:r>
      <w:r w:rsidRPr="00DF0753">
        <w:t xml:space="preserve"> (Children at risk),</w:t>
      </w:r>
      <w:r w:rsidRPr="00DF0753">
        <w:rPr>
          <w:rStyle w:val="FootnoteReference"/>
        </w:rPr>
        <w:footnoteReference w:id="6"/>
      </w:r>
      <w:r w:rsidRPr="00DF0753">
        <w:t xml:space="preserve"> which manages the national telephone helpline for children at risk and the National Observatory for Children at Risk.</w:t>
      </w:r>
    </w:p>
    <w:p w:rsidR="00DF0753" w:rsidRPr="00DF0753" w:rsidRDefault="00DF0753" w:rsidP="00DF0753">
      <w:pPr>
        <w:pStyle w:val="SingleTxt"/>
      </w:pPr>
      <w:r w:rsidRPr="00DF0753">
        <w:t>6.</w:t>
      </w:r>
      <w:r w:rsidR="003D4AF3">
        <w:tab/>
      </w:r>
      <w:r w:rsidRPr="00DF0753">
        <w:t>The Act of 5 March 2007</w:t>
      </w:r>
      <w:r w:rsidRPr="00DF0753">
        <w:rPr>
          <w:rStyle w:val="FootnoteReference"/>
        </w:rPr>
        <w:footnoteReference w:id="7"/>
      </w:r>
      <w:r w:rsidRPr="00DF0753">
        <w:t xml:space="preserve"> has facilitated the adoption of a coherent and comprehensive legal framework, which was supplemented by the Act of 5 March 2012</w:t>
      </w:r>
      <w:r w:rsidRPr="00DF0753">
        <w:rPr>
          <w:rStyle w:val="FootnoteReference"/>
        </w:rPr>
        <w:footnoteReference w:id="8"/>
      </w:r>
      <w:r w:rsidRPr="00DF0753">
        <w:t xml:space="preserve"> on the exchange of information between departments when a family that is being monitored by child protection services moves house.</w:t>
      </w:r>
    </w:p>
    <w:p w:rsidR="00DF0753" w:rsidRPr="00DF0753" w:rsidRDefault="00DF0753" w:rsidP="00DF0753">
      <w:pPr>
        <w:pStyle w:val="SingleTxt"/>
      </w:pPr>
      <w:r w:rsidRPr="00DF0753">
        <w:t>7.</w:t>
      </w:r>
      <w:r w:rsidR="003D4AF3">
        <w:tab/>
      </w:r>
      <w:r w:rsidRPr="00DF0753">
        <w:t>The future for children in receipt of child protection services, particularly those in care, has been the focus of sustained action, leading to:</w:t>
      </w:r>
    </w:p>
    <w:p w:rsidR="00DF0753" w:rsidRPr="00DF0753" w:rsidRDefault="00DF0753" w:rsidP="00FC3946">
      <w:pPr>
        <w:pStyle w:val="Bullet1"/>
        <w:numPr>
          <w:ilvl w:val="0"/>
          <w:numId w:val="2"/>
        </w:numPr>
        <w:ind w:left="1743" w:hanging="130"/>
      </w:pPr>
      <w:r w:rsidRPr="00DF0753">
        <w:t>The preparation, in June 2015, of an action plan by the Office of the Minister of State for the Family and Children, setting priorities for child protection work;</w:t>
      </w:r>
      <w:r w:rsidRPr="00DF0753">
        <w:rPr>
          <w:rStyle w:val="FootnoteReference"/>
        </w:rPr>
        <w:footnoteReference w:id="9"/>
      </w:r>
      <w:r w:rsidRPr="00DF0753">
        <w:t xml:space="preserve"> </w:t>
      </w:r>
    </w:p>
    <w:p w:rsidR="00DF0753" w:rsidRPr="00DF0753" w:rsidRDefault="00DF0753" w:rsidP="00FC3946">
      <w:pPr>
        <w:pStyle w:val="Bullet1"/>
        <w:numPr>
          <w:ilvl w:val="0"/>
          <w:numId w:val="2"/>
        </w:numPr>
        <w:ind w:left="1743" w:hanging="130"/>
      </w:pPr>
      <w:r w:rsidRPr="00DF0753">
        <w:t>A review of child protection governance designed to optimize the quality of the coordinated assistance provided to children and families;</w:t>
      </w:r>
    </w:p>
    <w:p w:rsidR="00DF0753" w:rsidRPr="00DF0753" w:rsidRDefault="00DF0753" w:rsidP="00FC3946">
      <w:pPr>
        <w:pStyle w:val="Bullet1"/>
        <w:numPr>
          <w:ilvl w:val="0"/>
          <w:numId w:val="2"/>
        </w:numPr>
        <w:ind w:left="1743" w:hanging="130"/>
      </w:pPr>
      <w:r w:rsidRPr="00DF0753">
        <w:t>The creation of the National Council for Child Protection;</w:t>
      </w:r>
    </w:p>
    <w:p w:rsidR="00DF0753" w:rsidRPr="00DF0753" w:rsidRDefault="00DF0753" w:rsidP="00FC3946">
      <w:pPr>
        <w:pStyle w:val="Bullet1"/>
        <w:numPr>
          <w:ilvl w:val="0"/>
          <w:numId w:val="2"/>
        </w:numPr>
        <w:ind w:left="1743" w:hanging="130"/>
      </w:pPr>
      <w:r w:rsidRPr="00DF0753">
        <w:t>A trial conducted in seven departments aimed at helping young people leaving child welfare services, judicial protection services or detention to become independent.</w:t>
      </w:r>
    </w:p>
    <w:p w:rsidR="00105269" w:rsidRPr="00105269" w:rsidRDefault="00105269" w:rsidP="00105269">
      <w:pPr>
        <w:pStyle w:val="SingleTxt"/>
        <w:spacing w:after="0" w:line="120" w:lineRule="exact"/>
        <w:rPr>
          <w:sz w:val="10"/>
        </w:rPr>
      </w:pPr>
    </w:p>
    <w:p w:rsidR="00DF0753" w:rsidRPr="00DF0753" w:rsidRDefault="00105269" w:rsidP="00105269">
      <w:pPr>
        <w:pStyle w:val="H4"/>
        <w:ind w:right="1260"/>
      </w:pPr>
      <w:r>
        <w:tab/>
      </w:r>
      <w:r w:rsidR="00DF0753" w:rsidRPr="00DF0753">
        <w:t>(ii)</w:t>
      </w:r>
      <w:r>
        <w:tab/>
      </w:r>
      <w:r w:rsidR="00DF0753" w:rsidRPr="00DF0753">
        <w:t>Vulnerable children</w:t>
      </w:r>
    </w:p>
    <w:p w:rsidR="00105269" w:rsidRPr="00105269" w:rsidRDefault="00105269" w:rsidP="00105269">
      <w:pPr>
        <w:pStyle w:val="SingleTxt"/>
        <w:spacing w:after="0" w:line="120" w:lineRule="exact"/>
        <w:rPr>
          <w:sz w:val="10"/>
        </w:rPr>
      </w:pPr>
    </w:p>
    <w:p w:rsidR="00DF0753" w:rsidRPr="00DF0753" w:rsidRDefault="00DF0753" w:rsidP="00DF0753">
      <w:pPr>
        <w:pStyle w:val="SingleTxt"/>
      </w:pPr>
      <w:r w:rsidRPr="00DF0753">
        <w:t>8.</w:t>
      </w:r>
      <w:r w:rsidR="003D4AF3">
        <w:tab/>
      </w:r>
      <w:r w:rsidRPr="00DF0753">
        <w:t>The plight of young people mobilizes the social and health sectors, which offer a number of multidisciplinary services:</w:t>
      </w:r>
    </w:p>
    <w:p w:rsidR="00DF0753" w:rsidRPr="00DF0753" w:rsidRDefault="00DF0753" w:rsidP="00FC3946">
      <w:pPr>
        <w:pStyle w:val="Bullet1"/>
        <w:numPr>
          <w:ilvl w:val="0"/>
          <w:numId w:val="2"/>
        </w:numPr>
        <w:ind w:left="1743" w:hanging="130"/>
      </w:pPr>
      <w:r w:rsidRPr="00DF0753">
        <w:t xml:space="preserve">Reception and counselling centres for young people, young people’s health centres and centres for adolescents offer a warm welcome, counselling, support and guidance for young people; </w:t>
      </w:r>
    </w:p>
    <w:p w:rsidR="00DF0753" w:rsidRPr="00DF0753" w:rsidRDefault="00DF0753" w:rsidP="00FC3946">
      <w:pPr>
        <w:pStyle w:val="Bullet1"/>
        <w:numPr>
          <w:ilvl w:val="0"/>
          <w:numId w:val="2"/>
        </w:numPr>
        <w:ind w:left="1743" w:hanging="130"/>
      </w:pPr>
      <w:r w:rsidRPr="00DF0753">
        <w:t xml:space="preserve">The Interministerial Committee on Young People, at a meeting on 21 February 2013, embarked upon an interministerial and partnership-based review aimed at integrating these services in their own work and making them more transparent and efficient. Interministerial and partnership-based projects initiated in 2015 </w:t>
      </w:r>
      <w:r w:rsidRPr="00DF0753">
        <w:lastRenderedPageBreak/>
        <w:t xml:space="preserve">will establish an interministerial intervention strategy for young people at odds with the authorities; </w:t>
      </w:r>
    </w:p>
    <w:p w:rsidR="00DF0753" w:rsidRPr="00DF0753" w:rsidRDefault="00DF0753" w:rsidP="00FC3946">
      <w:pPr>
        <w:pStyle w:val="Bullet1"/>
        <w:numPr>
          <w:ilvl w:val="0"/>
          <w:numId w:val="2"/>
        </w:numPr>
        <w:ind w:left="1743" w:hanging="130"/>
      </w:pPr>
      <w:r w:rsidRPr="00DF0753">
        <w:t xml:space="preserve">Lastly, the President of France has launched an initiative </w:t>
      </w:r>
      <w:r w:rsidRPr="00105269">
        <w:t>entitled</w:t>
      </w:r>
      <w:r w:rsidRPr="00105269">
        <w:rPr>
          <w:i/>
          <w:iCs/>
        </w:rPr>
        <w:t xml:space="preserve"> Jeunesse période fragile</w:t>
      </w:r>
      <w:r w:rsidRPr="00DF0753">
        <w:t xml:space="preserve"> (Vulnerable youth), which is designed to better detect signs of distress and improve support at an early stage.</w:t>
      </w:r>
      <w:r w:rsidRPr="00DF0753">
        <w:rPr>
          <w:rStyle w:val="FootnoteReference"/>
        </w:rPr>
        <w:footnoteReference w:id="10"/>
      </w:r>
    </w:p>
    <w:p w:rsidR="00105269" w:rsidRPr="00105269" w:rsidRDefault="00105269" w:rsidP="00105269">
      <w:pPr>
        <w:pStyle w:val="SingleTxt"/>
        <w:spacing w:after="0" w:line="120" w:lineRule="exact"/>
        <w:rPr>
          <w:sz w:val="10"/>
        </w:rPr>
      </w:pPr>
    </w:p>
    <w:p w:rsidR="00DF0753" w:rsidRPr="00DF0753" w:rsidRDefault="00105269" w:rsidP="00105269">
      <w:pPr>
        <w:pStyle w:val="H4"/>
        <w:ind w:right="1260"/>
      </w:pPr>
      <w:r>
        <w:tab/>
      </w:r>
      <w:r w:rsidR="00DF0753" w:rsidRPr="00DF0753">
        <w:t>(iii)</w:t>
      </w:r>
      <w:r>
        <w:tab/>
      </w:r>
      <w:r w:rsidR="00DF0753" w:rsidRPr="00DF0753">
        <w:t>Parenting support and family policy</w:t>
      </w:r>
    </w:p>
    <w:p w:rsidR="00105269" w:rsidRPr="00105269" w:rsidRDefault="00105269" w:rsidP="00105269">
      <w:pPr>
        <w:pStyle w:val="SingleTxt"/>
        <w:spacing w:after="0" w:line="120" w:lineRule="exact"/>
        <w:rPr>
          <w:sz w:val="10"/>
        </w:rPr>
      </w:pPr>
    </w:p>
    <w:p w:rsidR="00DF0753" w:rsidRPr="00DF0753" w:rsidRDefault="00DF0753" w:rsidP="00DF0753">
      <w:pPr>
        <w:pStyle w:val="SingleTxt"/>
      </w:pPr>
      <w:r w:rsidRPr="00DF0753">
        <w:t>9.</w:t>
      </w:r>
      <w:r w:rsidR="003D4AF3">
        <w:tab/>
      </w:r>
      <w:r w:rsidRPr="00DF0753">
        <w:t>Protecting children also entails providing support to their families.</w:t>
      </w:r>
    </w:p>
    <w:p w:rsidR="00DF0753" w:rsidRPr="00DF0753" w:rsidRDefault="00DF0753" w:rsidP="00DF0753">
      <w:pPr>
        <w:pStyle w:val="SingleTxt"/>
      </w:pPr>
      <w:r w:rsidRPr="00DF0753">
        <w:t>10.</w:t>
      </w:r>
      <w:r w:rsidR="003D4AF3">
        <w:tab/>
      </w:r>
      <w:r w:rsidRPr="00DF0753">
        <w:t>The decision to increase family allowances reflects this thinking (see reply to question 14 below).</w:t>
      </w:r>
    </w:p>
    <w:p w:rsidR="00DF0753" w:rsidRPr="00DF0753" w:rsidRDefault="00DF0753" w:rsidP="00105269">
      <w:pPr>
        <w:pStyle w:val="SingleTxt"/>
      </w:pPr>
      <w:r w:rsidRPr="00DF0753">
        <w:t>11.</w:t>
      </w:r>
      <w:r w:rsidR="003D4AF3">
        <w:tab/>
      </w:r>
      <w:r w:rsidRPr="00DF0753">
        <w:t>For the period 2013</w:t>
      </w:r>
      <w:r w:rsidR="00105269">
        <w:t>-</w:t>
      </w:r>
      <w:r w:rsidRPr="00DF0753">
        <w:t>2017, the Government is seeking to boost support for parents by entrusting the implementation of the various mechanisms to the National Family Allowances Fund</w:t>
      </w:r>
      <w:r w:rsidRPr="00DF0753">
        <w:rPr>
          <w:rStyle w:val="FootnoteReference"/>
        </w:rPr>
        <w:footnoteReference w:id="11"/>
      </w:r>
      <w:r w:rsidRPr="00DF0753">
        <w:t xml:space="preserve"> and doubling the resources allocated to them to a total of €100 million by 2017.</w:t>
      </w:r>
    </w:p>
    <w:p w:rsidR="00DF0753" w:rsidRPr="00DF0753" w:rsidRDefault="00DF0753" w:rsidP="007B601D">
      <w:pPr>
        <w:pStyle w:val="SingleTxt"/>
      </w:pPr>
      <w:r w:rsidRPr="00DF0753">
        <w:t>12.</w:t>
      </w:r>
      <w:r w:rsidR="003D4AF3">
        <w:tab/>
      </w:r>
      <w:r w:rsidRPr="00DF0753">
        <w:t xml:space="preserve">At the same time, the National Family Allowances Fund is developing a financial assistance package to send youngsters and families on holiday and is funding a network of social centres that offer a diverse range of activities and initiatives aimed at all the inhabitants of a given </w:t>
      </w:r>
      <w:r w:rsidR="007B601D">
        <w:t>—</w:t>
      </w:r>
      <w:r w:rsidRPr="00DF0753">
        <w:t xml:space="preserve"> often disadvantaged </w:t>
      </w:r>
      <w:r w:rsidR="007B601D">
        <w:t>—</w:t>
      </w:r>
      <w:r w:rsidRPr="00DF0753">
        <w:t xml:space="preserve"> neighbourhood.</w:t>
      </w:r>
    </w:p>
    <w:p w:rsidR="001800FB" w:rsidRPr="001800FB" w:rsidRDefault="001800FB" w:rsidP="001800FB">
      <w:pPr>
        <w:pStyle w:val="SingleTxt"/>
        <w:spacing w:after="0" w:line="120" w:lineRule="exact"/>
        <w:rPr>
          <w:sz w:val="10"/>
        </w:rPr>
      </w:pPr>
    </w:p>
    <w:p w:rsidR="00DF0753" w:rsidRPr="00DF0753" w:rsidRDefault="001800FB" w:rsidP="001800FB">
      <w:pPr>
        <w:pStyle w:val="H23"/>
        <w:ind w:right="1260"/>
      </w:pPr>
      <w:r>
        <w:tab/>
      </w:r>
      <w:r w:rsidR="00DF0753" w:rsidRPr="00DF0753">
        <w:t>(b)</w:t>
      </w:r>
      <w:r>
        <w:tab/>
      </w:r>
      <w:r w:rsidR="00DF0753" w:rsidRPr="00DF0753">
        <w:t>Implementation of the Convention by the local authorities</w:t>
      </w:r>
    </w:p>
    <w:p w:rsidR="001800FB" w:rsidRPr="001800FB" w:rsidRDefault="001800FB" w:rsidP="001800FB">
      <w:pPr>
        <w:pStyle w:val="SingleTxt"/>
        <w:spacing w:after="0" w:line="120" w:lineRule="exact"/>
        <w:rPr>
          <w:sz w:val="10"/>
        </w:rPr>
      </w:pPr>
    </w:p>
    <w:p w:rsidR="00DF0753" w:rsidRPr="00DF0753" w:rsidRDefault="00DF0753" w:rsidP="00DF0753">
      <w:pPr>
        <w:pStyle w:val="SingleTxt"/>
      </w:pPr>
      <w:r w:rsidRPr="00DF0753">
        <w:t>13.</w:t>
      </w:r>
      <w:r w:rsidR="003D4AF3">
        <w:tab/>
      </w:r>
      <w:r w:rsidRPr="00DF0753">
        <w:t>The local authorities are, alongside the Government, involved in almost all public policies.</w:t>
      </w:r>
    </w:p>
    <w:p w:rsidR="00DF0753" w:rsidRPr="00DF0753" w:rsidRDefault="007B601D" w:rsidP="00DF0753">
      <w:pPr>
        <w:pStyle w:val="SingleTxt"/>
      </w:pPr>
      <w:r>
        <w:t>14.</w:t>
      </w:r>
      <w:r w:rsidR="00DF0753" w:rsidRPr="00DF0753">
        <w:tab/>
        <w:t>They are responsible for implementing all international conventions in their sphere of competence.</w:t>
      </w:r>
    </w:p>
    <w:p w:rsidR="00DF0753" w:rsidRPr="00DF0753" w:rsidRDefault="00DF0753" w:rsidP="007B601D">
      <w:pPr>
        <w:pStyle w:val="SingleTxt"/>
      </w:pPr>
      <w:r w:rsidRPr="00DF0753">
        <w:t>15.</w:t>
      </w:r>
      <w:r w:rsidRPr="00DF0753">
        <w:tab/>
        <w:t>The prefect is responsible for verifying that actions taken by the local authorities are in compliance with international treaties.</w:t>
      </w:r>
      <w:r w:rsidRPr="00DF0753">
        <w:rPr>
          <w:rStyle w:val="FootnoteReference"/>
        </w:rPr>
        <w:footnoteReference w:id="12"/>
      </w:r>
      <w:r w:rsidRPr="00DF0753">
        <w:t xml:space="preserve"> </w:t>
      </w:r>
    </w:p>
    <w:p w:rsidR="00DF0753" w:rsidRPr="00DF0753" w:rsidRDefault="00DF0753" w:rsidP="007B601D">
      <w:pPr>
        <w:pStyle w:val="SingleTxt"/>
      </w:pPr>
      <w:r w:rsidRPr="00DF0753">
        <w:t>16.</w:t>
      </w:r>
      <w:r w:rsidRPr="00DF0753">
        <w:tab/>
        <w:t>If the prefect considers that an action is illegal, he or she can refer it to the administrative courts. Review by the courts ensures that a consistent approach to compliance is taken across the country and affirms the equality before the law of all citizens within the Republic’s decentralized structure.</w:t>
      </w:r>
    </w:p>
    <w:p w:rsidR="00DF0753" w:rsidRPr="00DF0753" w:rsidRDefault="00DF0753" w:rsidP="007B601D">
      <w:pPr>
        <w:pStyle w:val="SingleTxt"/>
      </w:pPr>
      <w:r w:rsidRPr="00DF0753">
        <w:t>17.</w:t>
      </w:r>
      <w:r w:rsidRPr="00DF0753">
        <w:tab/>
        <w:t xml:space="preserve">Failure on the part of the prefect to review the legality of such actions, particularly in cases of repeated or blatant infractions, constitutes gross negligence which may involve the State’s responsibility. </w:t>
      </w:r>
    </w:p>
    <w:p w:rsidR="001800FB" w:rsidRPr="001800FB" w:rsidRDefault="001800FB" w:rsidP="001800FB">
      <w:pPr>
        <w:pStyle w:val="SingleTxt"/>
        <w:spacing w:after="0" w:line="120" w:lineRule="exact"/>
        <w:rPr>
          <w:sz w:val="10"/>
        </w:rPr>
      </w:pPr>
    </w:p>
    <w:p w:rsidR="001800FB" w:rsidRPr="001800FB" w:rsidRDefault="001800FB" w:rsidP="001800FB">
      <w:pPr>
        <w:pStyle w:val="SingleTxt"/>
        <w:spacing w:after="0" w:line="120" w:lineRule="exact"/>
        <w:rPr>
          <w:sz w:val="10"/>
        </w:rPr>
      </w:pPr>
    </w:p>
    <w:p w:rsidR="00DF0753" w:rsidRPr="00DF0753" w:rsidRDefault="001800FB" w:rsidP="001800FB">
      <w:pPr>
        <w:pStyle w:val="H1"/>
        <w:ind w:right="1260"/>
      </w:pPr>
      <w:r>
        <w:tab/>
      </w:r>
      <w:r>
        <w:tab/>
      </w:r>
      <w:r w:rsidR="00DF0753" w:rsidRPr="00DF0753">
        <w:t>Question 2</w:t>
      </w:r>
    </w:p>
    <w:p w:rsidR="001800FB" w:rsidRPr="001800FB" w:rsidRDefault="001800FB" w:rsidP="001800FB">
      <w:pPr>
        <w:pStyle w:val="SingleTxt"/>
        <w:spacing w:after="0" w:line="120" w:lineRule="exact"/>
        <w:rPr>
          <w:sz w:val="10"/>
        </w:rPr>
      </w:pPr>
    </w:p>
    <w:p w:rsidR="001800FB" w:rsidRPr="001800FB" w:rsidRDefault="001800FB" w:rsidP="001800FB">
      <w:pPr>
        <w:pStyle w:val="SingleTxt"/>
        <w:spacing w:after="0" w:line="120" w:lineRule="exact"/>
        <w:rPr>
          <w:sz w:val="10"/>
        </w:rPr>
      </w:pPr>
    </w:p>
    <w:p w:rsidR="00DF0753" w:rsidRPr="00DF0753" w:rsidRDefault="00DF0753" w:rsidP="001800FB">
      <w:pPr>
        <w:pStyle w:val="SingleTxt"/>
      </w:pPr>
      <w:r w:rsidRPr="00DF0753">
        <w:t>18.</w:t>
      </w:r>
      <w:r w:rsidRPr="00DF0753">
        <w:tab/>
        <w:t>France has ratified International Labour Organization (ILO)</w:t>
      </w:r>
      <w:r w:rsidRPr="00DF0753" w:rsidDel="00670C6A">
        <w:t xml:space="preserve"> </w:t>
      </w:r>
      <w:r w:rsidRPr="00DF0753">
        <w:t>conventions No. 138</w:t>
      </w:r>
      <w:r w:rsidRPr="00DF0753">
        <w:rPr>
          <w:rStyle w:val="FootnoteReference"/>
        </w:rPr>
        <w:footnoteReference w:id="13"/>
      </w:r>
      <w:r w:rsidRPr="00DF0753">
        <w:t xml:space="preserve"> and No. 122</w:t>
      </w:r>
      <w:r w:rsidRPr="00DF0753">
        <w:rPr>
          <w:rStyle w:val="FootnoteReference"/>
        </w:rPr>
        <w:footnoteReference w:id="14"/>
      </w:r>
      <w:r w:rsidRPr="00DF0753">
        <w:t xml:space="preserve"> and companies in France must comply with them. Regarding companies managed by French nationals or by French corporations abroad, France has acceded to the guidelines of the Organization for Economic Cooperation and Development on respect for fundamental rights at work and the abolition of child labour.</w:t>
      </w:r>
    </w:p>
    <w:p w:rsidR="00DF0753" w:rsidRPr="00DF0753" w:rsidRDefault="00DF0753" w:rsidP="00DF0753">
      <w:pPr>
        <w:pStyle w:val="SingleTxt"/>
      </w:pPr>
      <w:r w:rsidRPr="00DF0753">
        <w:t>19.</w:t>
      </w:r>
      <w:r w:rsidR="003D4AF3">
        <w:tab/>
      </w:r>
      <w:r w:rsidRPr="00DF0753">
        <w:t>The national contact point</w:t>
      </w:r>
      <w:r w:rsidRPr="00DF0753">
        <w:rPr>
          <w:rStyle w:val="FootnoteReference"/>
        </w:rPr>
        <w:footnoteReference w:id="15"/>
      </w:r>
      <w:r w:rsidRPr="00DF0753">
        <w:t xml:space="preserve"> provided for by these guidelines liaises with social partners and the administrative authorities. Social partners and civil society may refer complaints to the national contact point in cases of non-compliance with the guidelines, in France or abroad.</w:t>
      </w:r>
    </w:p>
    <w:p w:rsidR="00DF0753" w:rsidRPr="00DF0753" w:rsidRDefault="00DF0753" w:rsidP="00DF0753">
      <w:pPr>
        <w:pStyle w:val="SingleTxt"/>
      </w:pPr>
      <w:r w:rsidRPr="00DF0753">
        <w:t>20.</w:t>
      </w:r>
      <w:r w:rsidR="003D4AF3">
        <w:tab/>
      </w:r>
      <w:r w:rsidRPr="00DF0753">
        <w:t>In most cases, French multinationals have developed voluntary corporate social responsibility practices for their subsidiaries abroad.</w:t>
      </w:r>
    </w:p>
    <w:p w:rsidR="00DF0753" w:rsidRPr="00DF0753" w:rsidRDefault="00DF0753" w:rsidP="00DF0753">
      <w:pPr>
        <w:pStyle w:val="SingleTxt"/>
      </w:pPr>
      <w:r w:rsidRPr="00DF0753">
        <w:t>21.</w:t>
      </w:r>
      <w:r w:rsidR="003D4AF3">
        <w:tab/>
      </w:r>
      <w:r w:rsidRPr="00DF0753">
        <w:t>Moreover, a national plan of action for the implementation of the United Nations Guiding Principles on Business and Human Rights is being finalized.</w:t>
      </w:r>
    </w:p>
    <w:p w:rsidR="00DF0753" w:rsidRPr="00DF0753" w:rsidRDefault="00DF0753" w:rsidP="001800FB">
      <w:pPr>
        <w:pStyle w:val="SingleTxt"/>
      </w:pPr>
      <w:r w:rsidRPr="00DF0753">
        <w:t>22.</w:t>
      </w:r>
      <w:r w:rsidRPr="00DF0753">
        <w:tab/>
        <w:t>As to criminal law, the Act of 5 August 2013</w:t>
      </w:r>
      <w:r w:rsidRPr="00DF0753">
        <w:rPr>
          <w:rStyle w:val="FootnoteReference"/>
        </w:rPr>
        <w:footnoteReference w:id="16"/>
      </w:r>
      <w:r w:rsidRPr="00DF0753">
        <w:t xml:space="preserve"> redefined the offence of trafficking in persons in order to better capture the different forms of exploitation, including those involving children. New forms of exploitation are covered, such as enslavement, and new ways of exploiting a person are set out, such as the use of intimidation, violence or abuse of a situation of vulnerability due to age.</w:t>
      </w:r>
    </w:p>
    <w:p w:rsidR="00DF0753" w:rsidRPr="00DF0753" w:rsidRDefault="00DF0753" w:rsidP="001800FB">
      <w:pPr>
        <w:pStyle w:val="SingleTxt"/>
      </w:pPr>
      <w:r w:rsidRPr="00DF0753">
        <w:t>23.</w:t>
      </w:r>
      <w:r w:rsidRPr="00DF0753">
        <w:tab/>
        <w:t>Acts committed by French nationals abroad can be prosecuted even if they are not a criminal offence under local legislation and even in the absence of a complaint from the victim or allegation by the State.</w:t>
      </w:r>
    </w:p>
    <w:p w:rsidR="00DF0753" w:rsidRPr="00DF0753" w:rsidRDefault="00DF0753" w:rsidP="001800FB">
      <w:pPr>
        <w:pStyle w:val="SingleTxt"/>
      </w:pPr>
      <w:r w:rsidRPr="00DF0753">
        <w:t>24.</w:t>
      </w:r>
      <w:r w:rsidRPr="00DF0753">
        <w:tab/>
        <w:t>The Act also introduces provisions that take into account the specific situation of child victims for whom the offence is based solely on the fact of exploitation, without requiring any form of coercion or incitement. The penalties are more severe when a child is trafficked and convictions are entered in the criminal register of violent and sexual offenders.</w:t>
      </w:r>
      <w:r w:rsidRPr="00DF0753">
        <w:rPr>
          <w:rStyle w:val="FootnoteReference"/>
        </w:rPr>
        <w:footnoteReference w:id="17"/>
      </w:r>
    </w:p>
    <w:p w:rsidR="00DF0753" w:rsidRPr="00DF0753" w:rsidRDefault="00DF0753" w:rsidP="001800FB">
      <w:pPr>
        <w:pStyle w:val="SingleTxt"/>
      </w:pPr>
      <w:r w:rsidRPr="00DF0753">
        <w:t>25.</w:t>
      </w:r>
      <w:r w:rsidRPr="00DF0753">
        <w:tab/>
        <w:t>Lastly, the statute of limitations, which was increased from 3 to 10 years for ordinary and minor offences and from 10 to 20 years for serious offences, starts to run only once the victim reaches the age of majority. An ad hoc administrator is appointed for the minor in order to assert his or her rights.</w:t>
      </w:r>
    </w:p>
    <w:p w:rsidR="00DF0753" w:rsidRPr="00DF0753" w:rsidRDefault="00DF0753" w:rsidP="001800FB">
      <w:pPr>
        <w:pStyle w:val="SingleTxt"/>
      </w:pPr>
      <w:r w:rsidRPr="00DF0753">
        <w:t>26.</w:t>
      </w:r>
      <w:r w:rsidRPr="00DF0753">
        <w:tab/>
        <w:t>In France, workers under the age of 18 benefit from a specific monitoring mechanism.</w:t>
      </w:r>
      <w:r w:rsidRPr="00DF0753">
        <w:rPr>
          <w:rStyle w:val="FootnoteReference"/>
        </w:rPr>
        <w:footnoteReference w:id="18"/>
      </w:r>
      <w:r w:rsidRPr="00DF0753">
        <w:t xml:space="preserve"> Indeed, it is illegal in France for children under the age of 16 to work. Exceptions are made in very limited circumstances (specific categories of work, work outside school hours) and only for specific objectives, such as securing employment for apprentices. Labour inspectors are responsible for  ensuring compliance with the legislation in the workplace.</w:t>
      </w:r>
    </w:p>
    <w:p w:rsidR="001800FB" w:rsidRPr="001800FB" w:rsidRDefault="001800FB" w:rsidP="001800FB">
      <w:pPr>
        <w:pStyle w:val="SingleTxt"/>
        <w:spacing w:after="0" w:line="120" w:lineRule="exact"/>
        <w:rPr>
          <w:sz w:val="10"/>
        </w:rPr>
      </w:pPr>
    </w:p>
    <w:p w:rsidR="001800FB" w:rsidRPr="001800FB" w:rsidRDefault="001800FB" w:rsidP="001800FB">
      <w:pPr>
        <w:pStyle w:val="SingleTxt"/>
        <w:spacing w:after="0" w:line="120" w:lineRule="exact"/>
        <w:rPr>
          <w:sz w:val="10"/>
        </w:rPr>
      </w:pPr>
    </w:p>
    <w:p w:rsidR="00DF0753" w:rsidRPr="00DF0753" w:rsidRDefault="001800FB" w:rsidP="001800FB">
      <w:pPr>
        <w:pStyle w:val="H1"/>
        <w:ind w:right="1260"/>
      </w:pPr>
      <w:r>
        <w:tab/>
      </w:r>
      <w:r>
        <w:tab/>
      </w:r>
      <w:r w:rsidR="00DF0753" w:rsidRPr="00DF0753">
        <w:t>Question 3</w:t>
      </w:r>
    </w:p>
    <w:p w:rsidR="001800FB" w:rsidRPr="001800FB" w:rsidRDefault="001800FB" w:rsidP="001800FB">
      <w:pPr>
        <w:pStyle w:val="SingleTxt"/>
        <w:spacing w:after="0" w:line="120" w:lineRule="exact"/>
        <w:rPr>
          <w:sz w:val="10"/>
        </w:rPr>
      </w:pPr>
    </w:p>
    <w:p w:rsidR="00DF0753" w:rsidRPr="00DF0753" w:rsidRDefault="001800FB" w:rsidP="001800FB">
      <w:pPr>
        <w:pStyle w:val="H23"/>
        <w:ind w:right="1260"/>
      </w:pPr>
      <w:r>
        <w:tab/>
      </w:r>
      <w:r w:rsidR="00DF0753" w:rsidRPr="00DF0753">
        <w:t>(a)</w:t>
      </w:r>
      <w:r w:rsidR="003D4AF3">
        <w:tab/>
      </w:r>
      <w:r w:rsidR="00DF0753" w:rsidRPr="00DF0753">
        <w:t>Eradicating stereotypes and discrimination</w:t>
      </w:r>
    </w:p>
    <w:p w:rsidR="004467C6" w:rsidRPr="004467C6" w:rsidRDefault="004467C6" w:rsidP="004467C6">
      <w:pPr>
        <w:pStyle w:val="SingleTxt"/>
        <w:spacing w:after="0" w:line="120" w:lineRule="exact"/>
        <w:rPr>
          <w:sz w:val="10"/>
        </w:rPr>
      </w:pPr>
    </w:p>
    <w:p w:rsidR="00DF0753" w:rsidRPr="00DF0753" w:rsidRDefault="00DF0753" w:rsidP="001800FB">
      <w:pPr>
        <w:pStyle w:val="SingleTxt"/>
      </w:pPr>
      <w:r w:rsidRPr="00DF0753">
        <w:t>27.</w:t>
      </w:r>
      <w:r w:rsidRPr="00DF0753">
        <w:tab/>
        <w:t>Schools contribute to the promotion of diversity and gender equality and the prevention of gender stereotyping and violence against women.</w:t>
      </w:r>
    </w:p>
    <w:p w:rsidR="00DF0753" w:rsidRPr="00DF0753" w:rsidRDefault="00DF0753" w:rsidP="001800FB">
      <w:pPr>
        <w:pStyle w:val="SingleTxt"/>
      </w:pPr>
      <w:r w:rsidRPr="00DF0753">
        <w:t>28.</w:t>
      </w:r>
      <w:r w:rsidRPr="00DF0753">
        <w:tab/>
        <w:t>The Act of 8 July 2013</w:t>
      </w:r>
      <w:r w:rsidRPr="00DF0753">
        <w:rPr>
          <w:rStyle w:val="FootnoteReference"/>
        </w:rPr>
        <w:footnoteReference w:id="19"/>
      </w:r>
      <w:r w:rsidRPr="00DF0753">
        <w:t xml:space="preserve"> reaffirms that respect for gender equality should be taught from primary school age. To that end, a new course on morals and civics is aimed at teaching students respect for the individual and the individual’s origins and differences, as well as for equality between men and women. In terms of staff training, the Act also provides for awareness-raising activities on gender equality and on combating all forms of discrimination.</w:t>
      </w:r>
    </w:p>
    <w:p w:rsidR="00DF0753" w:rsidRPr="00DF0753" w:rsidRDefault="00DF0753" w:rsidP="001800FB">
      <w:pPr>
        <w:pStyle w:val="SingleTxt"/>
      </w:pPr>
      <w:r w:rsidRPr="00DF0753">
        <w:t>29.</w:t>
      </w:r>
      <w:r w:rsidRPr="00DF0753">
        <w:tab/>
        <w:t>These measures within the national education system are in line with the equality policy defined in the Act of 4 August 2014,</w:t>
      </w:r>
      <w:r w:rsidRPr="00DF0753">
        <w:rPr>
          <w:rStyle w:val="FootnoteReference"/>
        </w:rPr>
        <w:footnoteReference w:id="20"/>
      </w:r>
      <w:r w:rsidRPr="00DF0753">
        <w:t xml:space="preserve"> and also with the Interministerial Agreement on Equality between Girls and Boys and Women and Men in the Education System, 2013</w:t>
      </w:r>
      <w:r w:rsidR="001800FB">
        <w:t>-</w:t>
      </w:r>
      <w:r w:rsidRPr="00DF0753">
        <w:t>2018.</w:t>
      </w:r>
      <w:r w:rsidRPr="00DF0753">
        <w:rPr>
          <w:rStyle w:val="FootnoteReference"/>
        </w:rPr>
        <w:footnoteReference w:id="21"/>
      </w:r>
    </w:p>
    <w:p w:rsidR="00DF0753" w:rsidRPr="00DF0753" w:rsidRDefault="00DF0753" w:rsidP="00DF0753">
      <w:pPr>
        <w:pStyle w:val="SingleTxt"/>
      </w:pPr>
      <w:r w:rsidRPr="00DF0753">
        <w:t>30.</w:t>
      </w:r>
      <w:r w:rsidR="003D4AF3">
        <w:tab/>
      </w:r>
      <w:r w:rsidRPr="00DF0753">
        <w:t xml:space="preserve">The Agreement identifies three priority areas: developing and transmitting a culture of gender equality; bolstering education in the area of mutual respect and gender equality; and striving for greater social diversity in all areas of education. </w:t>
      </w:r>
    </w:p>
    <w:p w:rsidR="00DF0753" w:rsidRPr="00DF0753" w:rsidRDefault="00DF0753" w:rsidP="001800FB">
      <w:pPr>
        <w:pStyle w:val="SingleTxt"/>
      </w:pPr>
      <w:r w:rsidRPr="00DF0753">
        <w:t>31.</w:t>
      </w:r>
      <w:r w:rsidRPr="00DF0753">
        <w:tab/>
        <w:t>Moreover, since the relaunch in 2012 of the interministerial policy on equality, objectives in respect of gender equality are redefined on a yearly basis. Thus, measures have been taken to combat gender-based and sexual violence.</w:t>
      </w:r>
    </w:p>
    <w:p w:rsidR="00DF0753" w:rsidRPr="00DF0753" w:rsidRDefault="00DF0753" w:rsidP="001800FB">
      <w:pPr>
        <w:pStyle w:val="SingleTxt"/>
      </w:pPr>
      <w:r w:rsidRPr="00DF0753">
        <w:t>32.</w:t>
      </w:r>
      <w:r w:rsidRPr="00DF0753">
        <w:tab/>
        <w:t>Lastly, at the beginning of 2015 two educational pathways — the Civics</w:t>
      </w:r>
      <w:r w:rsidRPr="00DF0753">
        <w:rPr>
          <w:rStyle w:val="FootnoteReference"/>
        </w:rPr>
        <w:footnoteReference w:id="22"/>
      </w:r>
      <w:r w:rsidRPr="00DF0753">
        <w:t xml:space="preserve"> and Future Prospects</w:t>
      </w:r>
      <w:r w:rsidRPr="00DF0753">
        <w:rPr>
          <w:rStyle w:val="FootnoteReference"/>
        </w:rPr>
        <w:footnoteReference w:id="23"/>
      </w:r>
      <w:r w:rsidRPr="00DF0753">
        <w:t xml:space="preserve"> programmes — were established with the aim of eradicating stereotypes and discrimination.</w:t>
      </w:r>
    </w:p>
    <w:p w:rsidR="00DF0753" w:rsidRPr="00DF0753" w:rsidRDefault="00DF0753" w:rsidP="001800FB">
      <w:pPr>
        <w:pStyle w:val="SingleTxt"/>
      </w:pPr>
      <w:r w:rsidRPr="00DF0753">
        <w:t>33.</w:t>
      </w:r>
      <w:r w:rsidRPr="00DF0753">
        <w:tab/>
        <w:t>The Civics Programme sets out the merits of the Republic’s values and rules and recognizes diversity of opinion (to combat discrimination, racism and anti-Semitism). The Future Prospects Programme enables students to gain an insight into the world of work and develop an understanding of professional and educational diversity (to combat gender-based and social stereotypes).</w:t>
      </w:r>
    </w:p>
    <w:p w:rsidR="00DF0753" w:rsidRPr="00DF0753" w:rsidRDefault="00DF0753" w:rsidP="001800FB">
      <w:pPr>
        <w:pStyle w:val="SingleTxt"/>
      </w:pPr>
      <w:r w:rsidRPr="00DF0753">
        <w:t>34.</w:t>
      </w:r>
      <w:r w:rsidRPr="00DF0753">
        <w:tab/>
        <w:t>The “ABCD of Equality” programme was launched in primary schools on a trial basis at the start of the 2013 school year.</w:t>
      </w:r>
      <w:r w:rsidRPr="00DF0753">
        <w:rPr>
          <w:rStyle w:val="FootnoteReference"/>
        </w:rPr>
        <w:footnoteReference w:id="24"/>
      </w:r>
    </w:p>
    <w:p w:rsidR="00DF0753" w:rsidRPr="00DF0753" w:rsidRDefault="00DF0753" w:rsidP="00DF0753">
      <w:pPr>
        <w:pStyle w:val="SingleTxt"/>
      </w:pPr>
      <w:r w:rsidRPr="00DF0753">
        <w:t>35.</w:t>
      </w:r>
      <w:r w:rsidR="003D4AF3">
        <w:tab/>
      </w:r>
      <w:r w:rsidRPr="00DF0753">
        <w:t xml:space="preserve"> The evaluation of the programme was positive, finding that there was:</w:t>
      </w:r>
    </w:p>
    <w:p w:rsidR="00DF0753" w:rsidRPr="00DF0753" w:rsidRDefault="00DF0753" w:rsidP="00FC3946">
      <w:pPr>
        <w:pStyle w:val="Bullet1"/>
        <w:numPr>
          <w:ilvl w:val="0"/>
          <w:numId w:val="2"/>
        </w:numPr>
        <w:ind w:left="1743" w:hanging="130"/>
      </w:pPr>
      <w:r w:rsidRPr="00DF0753">
        <w:t>A realization among certain teachers that prejudices and stereotypes informed their own professional practices;</w:t>
      </w:r>
    </w:p>
    <w:p w:rsidR="00DF0753" w:rsidRPr="00DF0753" w:rsidRDefault="00DF0753" w:rsidP="00FC3946">
      <w:pPr>
        <w:pStyle w:val="Bullet1"/>
        <w:numPr>
          <w:ilvl w:val="0"/>
          <w:numId w:val="2"/>
        </w:numPr>
        <w:ind w:left="1743" w:hanging="130"/>
      </w:pPr>
      <w:r w:rsidRPr="00DF0753">
        <w:t>A need for greater support and better resources for teachers;</w:t>
      </w:r>
    </w:p>
    <w:p w:rsidR="00DF0753" w:rsidRPr="00DF0753" w:rsidRDefault="00DF0753" w:rsidP="00FC3946">
      <w:pPr>
        <w:pStyle w:val="Bullet1"/>
        <w:numPr>
          <w:ilvl w:val="0"/>
          <w:numId w:val="2"/>
        </w:numPr>
        <w:ind w:left="1743" w:hanging="130"/>
      </w:pPr>
      <w:r w:rsidRPr="00DF0753">
        <w:t>A need for greater information-sharing with parents of students.</w:t>
      </w:r>
    </w:p>
    <w:p w:rsidR="00DF0753" w:rsidRPr="00DF0753" w:rsidRDefault="00DF0753" w:rsidP="001800FB">
      <w:pPr>
        <w:pStyle w:val="SingleTxt"/>
      </w:pPr>
      <w:r w:rsidRPr="00DF0753">
        <w:t>36.</w:t>
      </w:r>
      <w:r w:rsidRPr="00DF0753">
        <w:tab/>
        <w:t>With this outcome in mind, an action plan for equality between girls and boys has replaced the experimental ABCD of Equality programme.</w:t>
      </w:r>
    </w:p>
    <w:p w:rsidR="00DF0753" w:rsidRPr="00DF0753" w:rsidRDefault="00DF0753" w:rsidP="001800FB">
      <w:pPr>
        <w:pStyle w:val="SingleTxt"/>
      </w:pPr>
      <w:r w:rsidRPr="00DF0753">
        <w:t>37.</w:t>
      </w:r>
      <w:r w:rsidRPr="00DF0753">
        <w:tab/>
        <w:t>Launched at the beginning of the 2014 school year, this action plan</w:t>
      </w:r>
      <w:r w:rsidRPr="00DF0753">
        <w:rPr>
          <w:rStyle w:val="FootnoteReference"/>
        </w:rPr>
        <w:footnoteReference w:id="25"/>
      </w:r>
      <w:r w:rsidRPr="00DF0753">
        <w:t xml:space="preserve"> encompasses all educational districts and all levels of education. It is based on the production and availability of resources;</w:t>
      </w:r>
      <w:r w:rsidRPr="00DF0753">
        <w:rPr>
          <w:rStyle w:val="FootnoteReference"/>
        </w:rPr>
        <w:footnoteReference w:id="26"/>
      </w:r>
      <w:r w:rsidRPr="00DF0753">
        <w:t xml:space="preserve"> prioritizing initial and continuing staff training; coordination between the school, parents and other stakeholders; and the inclusion of gender equality in school plans.</w:t>
      </w:r>
    </w:p>
    <w:p w:rsidR="00DF0753" w:rsidRPr="00DF0753" w:rsidRDefault="00DF0753" w:rsidP="00DF0753">
      <w:pPr>
        <w:pStyle w:val="SingleTxt"/>
      </w:pPr>
      <w:r w:rsidRPr="00DF0753">
        <w:t>38.</w:t>
      </w:r>
      <w:r w:rsidR="003D4AF3">
        <w:tab/>
      </w:r>
      <w:r w:rsidRPr="00DF0753">
        <w:t>At the same time, a think tank jointly piloted by the Ministry of Education and educational publishe</w:t>
      </w:r>
      <w:r w:rsidR="001800FB">
        <w:t>rs will, during the period 2015-</w:t>
      </w:r>
      <w:r w:rsidRPr="00DF0753">
        <w:t>20</w:t>
      </w:r>
      <w:r w:rsidR="001800FB">
        <w:t xml:space="preserve">16, be working on the issue of </w:t>
      </w:r>
      <w:r w:rsidRPr="00DF0753">
        <w:t>female stereotyping and women’s underrepresentation in textbooks.</w:t>
      </w:r>
    </w:p>
    <w:p w:rsidR="00DF0753" w:rsidRPr="00DF0753" w:rsidRDefault="00DF0753" w:rsidP="00DF0753">
      <w:pPr>
        <w:pStyle w:val="SingleTxt"/>
      </w:pPr>
      <w:r w:rsidRPr="00DF0753">
        <w:t>39.</w:t>
      </w:r>
      <w:r w:rsidR="003D4AF3">
        <w:tab/>
      </w:r>
      <w:r w:rsidRPr="00DF0753">
        <w:t>The experimental content of the ABCD of Equality programme has thus been extended to the whole country at all levels of education but within a new framework that is better suited to stakeholders’ needs.</w:t>
      </w:r>
    </w:p>
    <w:p w:rsidR="001800FB" w:rsidRPr="001800FB" w:rsidRDefault="001800FB" w:rsidP="001800FB">
      <w:pPr>
        <w:pStyle w:val="SingleTxt"/>
        <w:spacing w:after="0" w:line="120" w:lineRule="exact"/>
        <w:rPr>
          <w:sz w:val="10"/>
        </w:rPr>
      </w:pPr>
    </w:p>
    <w:p w:rsidR="00DF0753" w:rsidRPr="00DF0753" w:rsidRDefault="001800FB" w:rsidP="001800FB">
      <w:pPr>
        <w:pStyle w:val="H23"/>
        <w:ind w:right="1260"/>
      </w:pPr>
      <w:r>
        <w:tab/>
      </w:r>
      <w:r w:rsidR="00DF0753" w:rsidRPr="00DF0753">
        <w:t>(b)</w:t>
      </w:r>
      <w:r>
        <w:tab/>
      </w:r>
      <w:r w:rsidR="00DF0753" w:rsidRPr="00DF0753">
        <w:t>Specific measures</w:t>
      </w:r>
    </w:p>
    <w:p w:rsidR="001800FB" w:rsidRPr="001800FB" w:rsidRDefault="001800FB" w:rsidP="001800FB">
      <w:pPr>
        <w:pStyle w:val="SingleTxt"/>
        <w:spacing w:after="0" w:line="120" w:lineRule="exact"/>
        <w:rPr>
          <w:sz w:val="10"/>
        </w:rPr>
      </w:pPr>
    </w:p>
    <w:p w:rsidR="00DF0753" w:rsidRPr="00DF0753" w:rsidRDefault="00DF0753" w:rsidP="00DF0753">
      <w:pPr>
        <w:pStyle w:val="SingleTxt"/>
      </w:pPr>
      <w:r w:rsidRPr="00DF0753">
        <w:t>40.</w:t>
      </w:r>
      <w:r w:rsidR="003D4AF3">
        <w:tab/>
      </w:r>
      <w:r w:rsidRPr="00DF0753">
        <w:t>France intends to amend its legislation on combating racism and discrimination by:</w:t>
      </w:r>
    </w:p>
    <w:p w:rsidR="00DF0753" w:rsidRPr="00DF0753" w:rsidRDefault="00DF0753" w:rsidP="00FC3946">
      <w:pPr>
        <w:pStyle w:val="Bullet1"/>
        <w:numPr>
          <w:ilvl w:val="0"/>
          <w:numId w:val="2"/>
        </w:numPr>
        <w:ind w:left="1743" w:hanging="130"/>
      </w:pPr>
      <w:r w:rsidRPr="00DF0753">
        <w:t>Extending the applicability of aggravating circumstances where the offence is committed for racist motives or with intent to discriminate;</w:t>
      </w:r>
    </w:p>
    <w:p w:rsidR="00DF0753" w:rsidRPr="00DF0753" w:rsidRDefault="00DF0753" w:rsidP="00FC3946">
      <w:pPr>
        <w:pStyle w:val="Bullet1"/>
        <w:numPr>
          <w:ilvl w:val="0"/>
          <w:numId w:val="2"/>
        </w:numPr>
        <w:ind w:left="1743" w:hanging="130"/>
      </w:pPr>
      <w:r w:rsidRPr="00DF0753">
        <w:t xml:space="preserve">Modifying the  regulations governing hate speech to eliminate procedural obstacles to prosecution. </w:t>
      </w:r>
    </w:p>
    <w:p w:rsidR="00DF0753" w:rsidRPr="00DF0753" w:rsidRDefault="00DF0753" w:rsidP="00DF0753">
      <w:pPr>
        <w:pStyle w:val="SingleTxt"/>
      </w:pPr>
      <w:r w:rsidRPr="00DF0753">
        <w:t>41.</w:t>
      </w:r>
      <w:r w:rsidR="003D4AF3">
        <w:tab/>
      </w:r>
      <w:r w:rsidRPr="00DF0753">
        <w:t>Furthermore, on its Internet portal the Ministry of Justice has set up a “Stop discrimination” service that provides victims of discrimination with comprehensive information on their rights and enables them to report incidents of discrimination and to be contacted by a victim support association.</w:t>
      </w:r>
    </w:p>
    <w:p w:rsidR="00DF0753" w:rsidRPr="00DF0753" w:rsidRDefault="00DF0753" w:rsidP="00DF0753">
      <w:pPr>
        <w:pStyle w:val="SingleTxt"/>
      </w:pPr>
      <w:r w:rsidRPr="00DF0753">
        <w:t>42.</w:t>
      </w:r>
      <w:r w:rsidR="003D4AF3">
        <w:tab/>
      </w:r>
      <w:r w:rsidRPr="00DF0753">
        <w:t xml:space="preserve">With regard to Roma children, various measures ensure they are taught in pedagogical units for children whose first language is not French (see reply to question 13). </w:t>
      </w:r>
    </w:p>
    <w:p w:rsidR="00DF0753" w:rsidRPr="00DF0753" w:rsidRDefault="00DF0753" w:rsidP="00DF0753">
      <w:pPr>
        <w:pStyle w:val="SingleTxt"/>
      </w:pPr>
      <w:r w:rsidRPr="00DF0753">
        <w:t>43.</w:t>
      </w:r>
      <w:r w:rsidR="003D4AF3">
        <w:tab/>
      </w:r>
      <w:r w:rsidRPr="00DF0753">
        <w:t>As far as the other aspects of question 3 are concerned, replies relating to children from economically disadvantaged communities, children with disabilities and migrant, refugee and asylum-seeking children will be provided in the coming paragraphs.</w:t>
      </w:r>
    </w:p>
    <w:p w:rsidR="00CD78AB" w:rsidRPr="00CD78AB" w:rsidRDefault="00CD78AB" w:rsidP="00CD78AB">
      <w:pPr>
        <w:pStyle w:val="SingleTxt"/>
        <w:spacing w:after="0" w:line="120" w:lineRule="exact"/>
        <w:rPr>
          <w:sz w:val="10"/>
        </w:rPr>
      </w:pPr>
    </w:p>
    <w:p w:rsidR="00DF0753" w:rsidRPr="00DF0753" w:rsidRDefault="00CD78AB" w:rsidP="00CD78AB">
      <w:pPr>
        <w:pStyle w:val="H23"/>
        <w:ind w:right="1260"/>
      </w:pPr>
      <w:r>
        <w:tab/>
      </w:r>
      <w:r w:rsidR="00DF0753" w:rsidRPr="00DF0753">
        <w:t>(c)</w:t>
      </w:r>
      <w:r w:rsidR="003D4AF3">
        <w:tab/>
      </w:r>
      <w:r w:rsidR="00DF0753" w:rsidRPr="00DF0753">
        <w:t>Steps taken to combat stigma and harassment against lesbian, gay, bisexual, transgender and intersex (LGBTI) children</w:t>
      </w:r>
    </w:p>
    <w:p w:rsidR="00CD78AB" w:rsidRPr="00CD78AB" w:rsidRDefault="00CD78AB" w:rsidP="00CD78AB">
      <w:pPr>
        <w:pStyle w:val="SingleTxt"/>
        <w:spacing w:after="0" w:line="120" w:lineRule="exact"/>
        <w:rPr>
          <w:sz w:val="10"/>
        </w:rPr>
      </w:pPr>
    </w:p>
    <w:p w:rsidR="00DF0753" w:rsidRPr="00DF0753" w:rsidRDefault="00DF0753" w:rsidP="00DF0753">
      <w:pPr>
        <w:pStyle w:val="SingleTxt"/>
      </w:pPr>
      <w:r w:rsidRPr="00DF0753">
        <w:t>44.</w:t>
      </w:r>
      <w:r w:rsidR="003D4AF3">
        <w:tab/>
      </w:r>
      <w:r w:rsidRPr="00DF0753">
        <w:t>The Government supports associations that take in and offer comprehensive support to young victims of homophobia who have been rejected by their family. This support is in line with its policy on fostering social integration and support for vulnerable young people.</w:t>
      </w:r>
    </w:p>
    <w:p w:rsidR="00DF0753" w:rsidRPr="00DF0753" w:rsidRDefault="00DF0753" w:rsidP="00DF0753">
      <w:pPr>
        <w:pStyle w:val="SingleTxt"/>
      </w:pPr>
      <w:r w:rsidRPr="00DF0753">
        <w:t>45.</w:t>
      </w:r>
      <w:r w:rsidR="003D4AF3">
        <w:tab/>
      </w:r>
      <w:r w:rsidRPr="00DF0753">
        <w:t xml:space="preserve">All places in France that deal with children (schools, public facilities for children and sporting activities) must display the details of the national telephone helpline for children at risk (119 </w:t>
      </w:r>
      <w:r w:rsidRPr="0005026D">
        <w:rPr>
          <w:i/>
          <w:iCs/>
        </w:rPr>
        <w:t>Allô enfance en danger</w:t>
      </w:r>
      <w:r w:rsidRPr="00DF0753">
        <w:t>).</w:t>
      </w:r>
      <w:r w:rsidRPr="00DF0753">
        <w:rPr>
          <w:rStyle w:val="FootnoteReference"/>
        </w:rPr>
        <w:footnoteReference w:id="27"/>
      </w:r>
    </w:p>
    <w:p w:rsidR="00DF0753" w:rsidRPr="00DF0753" w:rsidRDefault="00DF0753" w:rsidP="00DF0753">
      <w:pPr>
        <w:pStyle w:val="SingleTxt"/>
      </w:pPr>
      <w:r w:rsidRPr="00DF0753">
        <w:t>46.</w:t>
      </w:r>
      <w:r w:rsidR="003D4AF3">
        <w:tab/>
      </w:r>
      <w:r w:rsidRPr="00DF0753">
        <w:t>The work carried out with parents’ associations and federations is paving the way for a new campaign against homophobia.</w:t>
      </w:r>
      <w:r w:rsidRPr="00DF0753">
        <w:rPr>
          <w:rStyle w:val="FootnoteReference"/>
        </w:rPr>
        <w:footnoteReference w:id="28"/>
      </w:r>
    </w:p>
    <w:p w:rsidR="00DF0753" w:rsidRPr="00DF0753" w:rsidRDefault="00DF0753" w:rsidP="00DF0753">
      <w:pPr>
        <w:pStyle w:val="SingleTxt"/>
      </w:pPr>
      <w:r w:rsidRPr="00DF0753">
        <w:t>47.</w:t>
      </w:r>
      <w:r w:rsidR="003D4AF3">
        <w:tab/>
      </w:r>
      <w:r w:rsidRPr="00DF0753">
        <w:t>Lastly, the telephone or online support and counselling service for pupils, parents and teachers will form part of a more comprehensive teaching and educational mechanism to prevent violations of the dignity of individuals.</w:t>
      </w:r>
    </w:p>
    <w:p w:rsidR="00CD78AB" w:rsidRPr="00CD78AB" w:rsidRDefault="00CD78AB" w:rsidP="00CD78AB">
      <w:pPr>
        <w:pStyle w:val="SingleTxt"/>
        <w:keepNext/>
        <w:keepLines/>
        <w:spacing w:after="0" w:line="120" w:lineRule="exact"/>
        <w:rPr>
          <w:sz w:val="10"/>
        </w:rPr>
      </w:pPr>
    </w:p>
    <w:p w:rsidR="00CD78AB" w:rsidRPr="00CD78AB" w:rsidRDefault="00CD78AB" w:rsidP="00CD78AB">
      <w:pPr>
        <w:pStyle w:val="SingleTxt"/>
        <w:keepNext/>
        <w:keepLines/>
        <w:spacing w:after="0" w:line="120" w:lineRule="exact"/>
        <w:rPr>
          <w:sz w:val="10"/>
        </w:rPr>
      </w:pPr>
    </w:p>
    <w:p w:rsidR="00DF0753" w:rsidRPr="00DF0753" w:rsidRDefault="00CD78AB" w:rsidP="00CD78AB">
      <w:pPr>
        <w:pStyle w:val="H1"/>
        <w:ind w:right="1260"/>
      </w:pPr>
      <w:r>
        <w:tab/>
      </w:r>
      <w:r>
        <w:tab/>
      </w:r>
      <w:r w:rsidR="00DF0753" w:rsidRPr="00DF0753">
        <w:t>Question 4</w:t>
      </w:r>
    </w:p>
    <w:p w:rsidR="00CD78AB" w:rsidRPr="00CD78AB" w:rsidRDefault="00CD78AB" w:rsidP="00CD78AB">
      <w:pPr>
        <w:pStyle w:val="SingleTxt"/>
        <w:keepNext/>
        <w:keepLines/>
        <w:spacing w:after="0" w:line="120" w:lineRule="exact"/>
        <w:rPr>
          <w:sz w:val="10"/>
        </w:rPr>
      </w:pPr>
    </w:p>
    <w:p w:rsidR="00CD78AB" w:rsidRPr="00CD78AB" w:rsidRDefault="00CD78AB" w:rsidP="00CD78AB">
      <w:pPr>
        <w:pStyle w:val="SingleTxt"/>
        <w:keepNext/>
        <w:keepLines/>
        <w:spacing w:after="0" w:line="120" w:lineRule="exact"/>
        <w:rPr>
          <w:sz w:val="10"/>
        </w:rPr>
      </w:pPr>
    </w:p>
    <w:p w:rsidR="00DF0753" w:rsidRPr="00DF0753" w:rsidRDefault="00CD78AB" w:rsidP="00DF0753">
      <w:pPr>
        <w:pStyle w:val="SingleTxt"/>
      </w:pPr>
      <w:r>
        <w:t>4</w:t>
      </w:r>
      <w:r w:rsidR="00DF0753" w:rsidRPr="00DF0753">
        <w:t>8.</w:t>
      </w:r>
      <w:r w:rsidR="003D4AF3">
        <w:tab/>
      </w:r>
      <w:r w:rsidR="00DF0753" w:rsidRPr="00DF0753">
        <w:t xml:space="preserve">The indigenous peoples living along the Maroni and Oyapock rivers in French Guiana find themselves without civil status because of their itinerant lifestyle and geographical isolation. </w:t>
      </w:r>
    </w:p>
    <w:p w:rsidR="00DF0753" w:rsidRPr="00DF0753" w:rsidRDefault="00DF0753" w:rsidP="00DF0753">
      <w:pPr>
        <w:pStyle w:val="SingleTxt"/>
      </w:pPr>
      <w:r w:rsidRPr="00DF0753">
        <w:t>49.</w:t>
      </w:r>
      <w:r w:rsidR="003D4AF3">
        <w:tab/>
      </w:r>
      <w:r w:rsidRPr="00DF0753">
        <w:t>The structure of their society (a series of villages that may be several hours by canoe from the seat of the commune) has given rise to shortcomings in the administration of this part of French Guiana. Entrusting registration duties to local mayors has so far not been enough to ensure that the civil register is up to date and reliable.</w:t>
      </w:r>
    </w:p>
    <w:p w:rsidR="00DF0753" w:rsidRPr="00DF0753" w:rsidRDefault="00DF0753" w:rsidP="00DF0753">
      <w:pPr>
        <w:pStyle w:val="SingleTxt"/>
      </w:pPr>
      <w:r w:rsidRPr="00DF0753">
        <w:t>50.</w:t>
      </w:r>
      <w:r w:rsidR="003D4AF3">
        <w:tab/>
      </w:r>
      <w:r w:rsidRPr="00DF0753">
        <w:t>Some stopgap measures have been taken. For example, it is now possible to apply for a declaratory judgement from the competent court to establish the civil status of children who were not registered at birth.</w:t>
      </w:r>
    </w:p>
    <w:p w:rsidR="00DF0753" w:rsidRPr="00DF0753" w:rsidRDefault="00DF0753" w:rsidP="00DF0753">
      <w:pPr>
        <w:pStyle w:val="SingleTxt"/>
      </w:pPr>
      <w:r w:rsidRPr="00DF0753">
        <w:t>51.</w:t>
      </w:r>
      <w:r w:rsidR="003D4AF3">
        <w:tab/>
      </w:r>
      <w:r w:rsidRPr="00DF0753">
        <w:t>With this in mind, a secondary chamber of the Cayenne high court</w:t>
      </w:r>
      <w:r w:rsidRPr="00DF0753">
        <w:rPr>
          <w:rStyle w:val="FootnoteReference"/>
        </w:rPr>
        <w:footnoteReference w:id="29"/>
      </w:r>
      <w:r w:rsidRPr="00DF0753">
        <w:t xml:space="preserve"> has been set up in Saint Laurent du Maroni to improve citizens’ access to justice.</w:t>
      </w:r>
      <w:r w:rsidRPr="00DF0753">
        <w:rPr>
          <w:rStyle w:val="FootnoteReference"/>
        </w:rPr>
        <w:footnoteReference w:id="30"/>
      </w:r>
    </w:p>
    <w:p w:rsidR="00DF0753" w:rsidRPr="00DF0753" w:rsidRDefault="00DF0753" w:rsidP="00DF0753">
      <w:pPr>
        <w:pStyle w:val="SingleTxt"/>
      </w:pPr>
      <w:r w:rsidRPr="00DF0753">
        <w:t>52.</w:t>
      </w:r>
      <w:r w:rsidR="003D4AF3">
        <w:tab/>
      </w:r>
      <w:r w:rsidRPr="00DF0753">
        <w:t>The Cayenne Attorney General’s Office has taken a number of practical steps to speed up the processing of birth declarations by the courts; for example, it has published a list of required documentation and organized mobile court hearings in communes where difficulties have been identified.</w:t>
      </w:r>
      <w:r w:rsidRPr="00DF0753">
        <w:rPr>
          <w:rStyle w:val="FootnoteReference"/>
        </w:rPr>
        <w:footnoteReference w:id="31"/>
      </w:r>
    </w:p>
    <w:p w:rsidR="00DF0753" w:rsidRPr="00DF0753" w:rsidRDefault="00DF0753" w:rsidP="00DF0753">
      <w:pPr>
        <w:pStyle w:val="SingleTxt"/>
      </w:pPr>
      <w:r w:rsidRPr="00DF0753">
        <w:t>53.</w:t>
      </w:r>
      <w:r w:rsidR="003D4AF3">
        <w:tab/>
      </w:r>
      <w:r w:rsidRPr="00DF0753">
        <w:t>In order to resolve the difficulties caused by the short period allowed for declarations of birth, as stipulated in article 55 of the Civil Code,</w:t>
      </w:r>
      <w:r w:rsidRPr="00DF0753">
        <w:rPr>
          <w:rStyle w:val="FootnoteReference"/>
        </w:rPr>
        <w:footnoteReference w:id="32"/>
      </w:r>
      <w:r w:rsidRPr="00DF0753">
        <w:t xml:space="preserve"> a proposed amendment would extend the deadline from 3 to 15 days for certain geographical regions of French Guiana.</w:t>
      </w:r>
    </w:p>
    <w:p w:rsidR="00DF0753" w:rsidRPr="00DF0753" w:rsidRDefault="00DF0753" w:rsidP="00DF0753">
      <w:pPr>
        <w:pStyle w:val="SingleTxt"/>
      </w:pPr>
      <w:r w:rsidRPr="00DF0753">
        <w:t>54.</w:t>
      </w:r>
      <w:r w:rsidR="003D4AF3">
        <w:tab/>
      </w:r>
      <w:r w:rsidRPr="00DF0753">
        <w:t>An agreement was signed in June 2015 to improve access to justice for people living in western French Guiana. Any person may request advice and support. Branches of the departmental centre for access to entitlements can be found in Saint Laurent du Maroni, Saint Georges de l’Oyapock and Maripasoula.</w:t>
      </w:r>
    </w:p>
    <w:p w:rsidR="00DF0753" w:rsidRPr="00DF0753" w:rsidRDefault="00DF0753" w:rsidP="00DF0753">
      <w:pPr>
        <w:pStyle w:val="SingleTxt"/>
      </w:pPr>
      <w:r w:rsidRPr="00DF0753">
        <w:t>55.</w:t>
      </w:r>
      <w:r w:rsidR="003D4AF3">
        <w:tab/>
      </w:r>
      <w:r w:rsidRPr="00DF0753">
        <w:t>Lastly, in seeking further improvements, on 30 May 2015 the Minister for Overseas France entrusted a parliamentary working group with the task of exploring the idea of recognizing the special characteristics of the Amerindian peoples within the French Republic, in accordance with the principles of the Constitution.</w:t>
      </w:r>
    </w:p>
    <w:p w:rsidR="00416BA6" w:rsidRPr="00416BA6" w:rsidRDefault="00416BA6" w:rsidP="00416BA6">
      <w:pPr>
        <w:pStyle w:val="SingleTxt"/>
        <w:spacing w:after="0" w:line="120" w:lineRule="exact"/>
        <w:rPr>
          <w:sz w:val="10"/>
        </w:rPr>
      </w:pPr>
    </w:p>
    <w:p w:rsidR="00416BA6" w:rsidRPr="00416BA6" w:rsidRDefault="00416BA6" w:rsidP="00416BA6">
      <w:pPr>
        <w:pStyle w:val="SingleTxt"/>
        <w:spacing w:after="0" w:line="120" w:lineRule="exact"/>
        <w:rPr>
          <w:sz w:val="10"/>
        </w:rPr>
      </w:pPr>
    </w:p>
    <w:p w:rsidR="00DF0753" w:rsidRPr="00DF0753" w:rsidRDefault="00416BA6" w:rsidP="00416BA6">
      <w:pPr>
        <w:pStyle w:val="H1"/>
        <w:ind w:right="1260"/>
      </w:pPr>
      <w:r>
        <w:tab/>
      </w:r>
      <w:r>
        <w:tab/>
      </w:r>
      <w:r w:rsidR="00DF0753" w:rsidRPr="00DF0753">
        <w:t>Question 5</w:t>
      </w:r>
    </w:p>
    <w:p w:rsidR="00416BA6" w:rsidRPr="00416BA6" w:rsidRDefault="00416BA6" w:rsidP="00416BA6">
      <w:pPr>
        <w:pStyle w:val="SingleTxt"/>
        <w:spacing w:after="0" w:line="120" w:lineRule="exact"/>
        <w:rPr>
          <w:sz w:val="10"/>
        </w:rPr>
      </w:pPr>
    </w:p>
    <w:p w:rsidR="00416BA6" w:rsidRPr="00416BA6" w:rsidRDefault="00416BA6" w:rsidP="00416BA6">
      <w:pPr>
        <w:pStyle w:val="SingleTxt"/>
        <w:spacing w:after="0" w:line="120" w:lineRule="exact"/>
        <w:rPr>
          <w:sz w:val="10"/>
        </w:rPr>
      </w:pPr>
    </w:p>
    <w:p w:rsidR="00DF0753" w:rsidRPr="00DF0753" w:rsidRDefault="00DF0753" w:rsidP="00DF0753">
      <w:pPr>
        <w:pStyle w:val="SingleTxt"/>
      </w:pPr>
      <w:r w:rsidRPr="00DF0753">
        <w:t>56.</w:t>
      </w:r>
      <w:r w:rsidR="003D4AF3">
        <w:tab/>
      </w:r>
      <w:r w:rsidRPr="00DF0753">
        <w:t>The database of pupils in primary education (“BE1”) involves the automatic processing of personal data relating to the supervision and management of pupils.</w:t>
      </w:r>
      <w:r w:rsidRPr="00DF0753">
        <w:rPr>
          <w:rStyle w:val="FootnoteReference"/>
        </w:rPr>
        <w:footnoteReference w:id="33"/>
      </w:r>
      <w:r w:rsidRPr="00DF0753">
        <w:t xml:space="preserve"> At secondary level, the pupil database (“SIECLE”) stores data in relation to school, academic record and central management information.</w:t>
      </w:r>
      <w:r w:rsidRPr="00DF0753">
        <w:rPr>
          <w:rStyle w:val="FootnoteReference"/>
        </w:rPr>
        <w:footnoteReference w:id="34"/>
      </w:r>
    </w:p>
    <w:p w:rsidR="00DF0753" w:rsidRPr="00DF0753" w:rsidRDefault="00DF0753" w:rsidP="00DF0753">
      <w:pPr>
        <w:pStyle w:val="SingleTxt"/>
      </w:pPr>
      <w:r w:rsidRPr="00DF0753">
        <w:t>57.</w:t>
      </w:r>
      <w:r w:rsidR="003D4AF3">
        <w:tab/>
      </w:r>
      <w:r w:rsidRPr="00DF0753">
        <w:t>These two databases have been declared to the National Commission on Information Technology and Freedoms (CNIL),</w:t>
      </w:r>
      <w:r w:rsidRPr="00DF0753">
        <w:rPr>
          <w:rStyle w:val="FootnoteReference"/>
        </w:rPr>
        <w:footnoteReference w:id="35"/>
      </w:r>
      <w:r w:rsidRPr="00DF0753">
        <w:t xml:space="preserve"> the organization that monitors the security of information systems by ensuring that all necessary precautions are taken to prevent data from being corrupted or transmitted to unauthorized persons.</w:t>
      </w:r>
    </w:p>
    <w:p w:rsidR="00DF0753" w:rsidRPr="00DF0753" w:rsidRDefault="00DF0753" w:rsidP="00DF0753">
      <w:pPr>
        <w:pStyle w:val="SingleTxt"/>
      </w:pPr>
      <w:r w:rsidRPr="00DF0753">
        <w:t>58.</w:t>
      </w:r>
      <w:r w:rsidR="003D4AF3">
        <w:tab/>
      </w:r>
      <w:r w:rsidRPr="00DF0753">
        <w:t>The data collection and entry procedure for these databases is regulated by law. The purpose of the databases is to facilitate the management of pupils in school and to track student numbers in schools as a whole.</w:t>
      </w:r>
    </w:p>
    <w:p w:rsidR="00DF0753" w:rsidRPr="00DF0753" w:rsidRDefault="00DF0753" w:rsidP="00DF0753">
      <w:pPr>
        <w:pStyle w:val="SingleTxt"/>
      </w:pPr>
      <w:r w:rsidRPr="00DF0753">
        <w:t>59.</w:t>
      </w:r>
      <w:r w:rsidR="003D4AF3">
        <w:tab/>
      </w:r>
      <w:r w:rsidRPr="00DF0753">
        <w:t>The orders regulating these databases set out strict and restrictive terms for the inclusion of personal data.</w:t>
      </w:r>
      <w:r w:rsidRPr="00DF0753">
        <w:rPr>
          <w:rStyle w:val="FootnoteReference"/>
        </w:rPr>
        <w:footnoteReference w:id="36"/>
      </w:r>
      <w:r w:rsidRPr="00DF0753">
        <w:t xml:space="preserve"> They set out the procedures for accessing and correcting the data, as well </w:t>
      </w:r>
      <w:r w:rsidR="00516B69">
        <w:t xml:space="preserve">as </w:t>
      </w:r>
      <w:r w:rsidRPr="00DF0753">
        <w:t>for keeping parents informed.</w:t>
      </w:r>
    </w:p>
    <w:p w:rsidR="00DF0753" w:rsidRPr="00DF0753" w:rsidRDefault="00DF0753" w:rsidP="00DF0753">
      <w:pPr>
        <w:pStyle w:val="SingleTxt"/>
      </w:pPr>
      <w:r w:rsidRPr="00DF0753">
        <w:t>60.</w:t>
      </w:r>
      <w:r w:rsidR="003D4AF3">
        <w:tab/>
      </w:r>
      <w:r w:rsidRPr="00DF0753">
        <w:t>Parents have the right to oppose the registration of data just as they have the right to access and correct the data. To oppose registration, parents must prove that the use of the personal data provided would entail a risk to their child. If the public authority considers that there is no evidence of such a risk, the parents can take their case to the national courts, which will consider their reasons for opposition to the registration. Around 10 such cases are currently pending before the courts.</w:t>
      </w:r>
    </w:p>
    <w:p w:rsidR="00416BA6" w:rsidRPr="00416BA6" w:rsidRDefault="00416BA6" w:rsidP="00416BA6">
      <w:pPr>
        <w:pStyle w:val="SingleTxt"/>
        <w:spacing w:after="0" w:line="120" w:lineRule="exact"/>
        <w:rPr>
          <w:sz w:val="10"/>
        </w:rPr>
      </w:pPr>
    </w:p>
    <w:p w:rsidR="00416BA6" w:rsidRPr="00416BA6" w:rsidRDefault="00416BA6" w:rsidP="00416BA6">
      <w:pPr>
        <w:pStyle w:val="SingleTxt"/>
        <w:spacing w:after="0" w:line="120" w:lineRule="exact"/>
        <w:rPr>
          <w:sz w:val="10"/>
        </w:rPr>
      </w:pPr>
    </w:p>
    <w:p w:rsidR="00DF0753" w:rsidRPr="00DF0753" w:rsidRDefault="00416BA6" w:rsidP="00416BA6">
      <w:pPr>
        <w:pStyle w:val="H1"/>
        <w:ind w:right="1260"/>
      </w:pPr>
      <w:r>
        <w:tab/>
      </w:r>
      <w:r>
        <w:tab/>
      </w:r>
      <w:r w:rsidR="00DF0753" w:rsidRPr="00DF0753">
        <w:t>Question 6</w:t>
      </w:r>
    </w:p>
    <w:p w:rsidR="00416BA6" w:rsidRPr="00416BA6" w:rsidRDefault="00416BA6" w:rsidP="00416BA6">
      <w:pPr>
        <w:pStyle w:val="SingleTxt"/>
        <w:spacing w:after="0" w:line="120" w:lineRule="exact"/>
        <w:rPr>
          <w:sz w:val="10"/>
        </w:rPr>
      </w:pPr>
    </w:p>
    <w:p w:rsidR="00416BA6" w:rsidRPr="00416BA6" w:rsidRDefault="00416BA6" w:rsidP="00416BA6">
      <w:pPr>
        <w:pStyle w:val="SingleTxt"/>
        <w:spacing w:after="0" w:line="120" w:lineRule="exact"/>
        <w:rPr>
          <w:sz w:val="10"/>
        </w:rPr>
      </w:pPr>
    </w:p>
    <w:p w:rsidR="00DF0753" w:rsidRPr="00DF0753" w:rsidRDefault="00DF0753" w:rsidP="00DF0753">
      <w:pPr>
        <w:pStyle w:val="SingleTxt"/>
      </w:pPr>
      <w:r w:rsidRPr="00DF0753">
        <w:t>61.</w:t>
      </w:r>
      <w:r w:rsidRPr="00DF0753">
        <w:tab/>
        <w:t>The Ministry of Justice does not have the statistical tools to provide the statistics requested by the Committee.</w:t>
      </w:r>
    </w:p>
    <w:p w:rsidR="00DF0753" w:rsidRPr="00DF0753" w:rsidRDefault="00DF0753" w:rsidP="00DF0753">
      <w:pPr>
        <w:pStyle w:val="SingleTxt"/>
      </w:pPr>
      <w:r w:rsidRPr="00DF0753">
        <w:t>62.</w:t>
      </w:r>
      <w:r w:rsidRPr="00DF0753">
        <w:tab/>
        <w:t>Many provisions in national legislation allow for oversight of persons practising their profession in any place that deals with children, including specialized institutions for children with disabilities.</w:t>
      </w:r>
    </w:p>
    <w:p w:rsidR="00DF0753" w:rsidRPr="00DF0753" w:rsidRDefault="00DF0753" w:rsidP="00DF0753">
      <w:pPr>
        <w:pStyle w:val="SingleTxt"/>
      </w:pPr>
      <w:r w:rsidRPr="00DF0753">
        <w:t>63.</w:t>
      </w:r>
      <w:r w:rsidRPr="00DF0753">
        <w:tab/>
        <w:t xml:space="preserve">Where a person whose work brings them into regular contact with minors is convicted of an offence, the public prosecutor may inform his or her employer of the fact. A bill that would make informing the employer mandatory is currently under consideration. </w:t>
      </w:r>
    </w:p>
    <w:p w:rsidR="00DF0753" w:rsidRPr="00DF0753" w:rsidRDefault="00DF0753" w:rsidP="00416BA6">
      <w:pPr>
        <w:pStyle w:val="SingleTxt"/>
      </w:pPr>
      <w:r w:rsidRPr="00DF0753">
        <w:t>64.</w:t>
      </w:r>
      <w:r w:rsidRPr="00DF0753">
        <w:tab/>
        <w:t xml:space="preserve">In the context of criminal proceedings, if the suspect is in a profession that brings them into regular contact with minors and if he or she has been convicted of offences against minors </w:t>
      </w:r>
      <w:r w:rsidR="00416BA6">
        <w:t>—</w:t>
      </w:r>
      <w:r w:rsidRPr="00DF0753">
        <w:t xml:space="preserve"> including offences of a sexual nature </w:t>
      </w:r>
      <w:r w:rsidR="00416BA6">
        <w:t>—</w:t>
      </w:r>
      <w:r w:rsidRPr="00DF0753">
        <w:t xml:space="preserve"> the public prosecutor may transmit information on this procedure to the person’s superior, as long as this information is purely factual and includes no assessment of the merits of the charges.</w:t>
      </w:r>
      <w:r w:rsidRPr="00DF0753">
        <w:rPr>
          <w:rStyle w:val="FootnoteReference"/>
        </w:rPr>
        <w:footnoteReference w:id="37"/>
      </w:r>
    </w:p>
    <w:p w:rsidR="00DF0753" w:rsidRPr="00DF0753" w:rsidRDefault="00DF0753" w:rsidP="00DF0753">
      <w:pPr>
        <w:pStyle w:val="SingleTxt"/>
      </w:pPr>
      <w:r w:rsidRPr="00DF0753">
        <w:t>65.</w:t>
      </w:r>
      <w:r w:rsidRPr="00DF0753">
        <w:tab/>
        <w:t>Finally, an investigating judge assigned to such a case may prohibit the person under investigation from continuing to practise his or her professional or social activity.</w:t>
      </w:r>
      <w:r w:rsidRPr="00DF0753">
        <w:rPr>
          <w:rStyle w:val="FootnoteReference"/>
        </w:rPr>
        <w:footnoteReference w:id="38"/>
      </w:r>
      <w:r w:rsidRPr="00DF0753">
        <w:t xml:space="preserve"> </w:t>
      </w:r>
    </w:p>
    <w:p w:rsidR="00DF0753" w:rsidRPr="00DF0753" w:rsidRDefault="00DF0753" w:rsidP="00DF0753">
      <w:pPr>
        <w:pStyle w:val="SingleTxt"/>
      </w:pPr>
      <w:r w:rsidRPr="00DF0753">
        <w:t>66.</w:t>
      </w:r>
      <w:r w:rsidRPr="00DF0753">
        <w:tab/>
        <w:t>At the request of the Government, the National Agency for the Evaluation and Quality of Social and Socio-medical Institutions and Services (ANESM)</w:t>
      </w:r>
      <w:r w:rsidRPr="00DF0753">
        <w:rPr>
          <w:rStyle w:val="FootnoteReference"/>
        </w:rPr>
        <w:footnoteReference w:id="39"/>
      </w:r>
      <w:r w:rsidRPr="00DF0753">
        <w:t xml:space="preserve"> and the High Authority for Health (HAS)</w:t>
      </w:r>
      <w:r w:rsidRPr="00DF0753">
        <w:rPr>
          <w:rStyle w:val="FootnoteReference"/>
        </w:rPr>
        <w:footnoteReference w:id="40"/>
      </w:r>
      <w:r w:rsidRPr="00DF0753">
        <w:t xml:space="preserve"> drew up recommendations on good professional practice concerning coordinated educational and therapeutic activities for children and adolescents with autism and pervasive developmental disorders. Published in 2012, these recommendations have become an indispensable benchmark for all professionals, a resource for vocational training materials and a toolkit for the outside evaluation of the social and socio-medical institutions concerned, when the time comes for the renewal of their accreditation by the regional health agencies.</w:t>
      </w:r>
      <w:r w:rsidRPr="00DF0753">
        <w:rPr>
          <w:rStyle w:val="FootnoteReference"/>
        </w:rPr>
        <w:footnoteReference w:id="41"/>
      </w:r>
    </w:p>
    <w:p w:rsidR="00DF0753" w:rsidRPr="00DF0753" w:rsidRDefault="00DF0753" w:rsidP="00DF0753">
      <w:pPr>
        <w:pStyle w:val="SingleTxt"/>
      </w:pPr>
      <w:r w:rsidRPr="00DF0753">
        <w:t>67.</w:t>
      </w:r>
      <w:r w:rsidRPr="00DF0753">
        <w:tab/>
        <w:t>Pool therapy, an obsolete method, is prohibited for autism spectrum disorders.</w:t>
      </w:r>
    </w:p>
    <w:p w:rsidR="00DF0753" w:rsidRPr="00DF0753" w:rsidRDefault="00DF0753" w:rsidP="00DF0753">
      <w:pPr>
        <w:pStyle w:val="SingleTxt"/>
      </w:pPr>
      <w:r w:rsidRPr="00DF0753">
        <w:t>68.</w:t>
      </w:r>
      <w:r w:rsidRPr="00DF0753">
        <w:tab/>
        <w:t>Regarding “packing”, France reiterates the response that it has always given to the United Nations human rights bodies:</w:t>
      </w:r>
      <w:r w:rsidRPr="00DF0753">
        <w:rPr>
          <w:rStyle w:val="FootnoteReference"/>
        </w:rPr>
        <w:footnoteReference w:id="42"/>
      </w:r>
      <w:r w:rsidRPr="00DF0753">
        <w:t xml:space="preserve"> “Except for authorized research protocols meeting all the conditions set out by the High Council for Public Health, HAS and ANESM are categorically opposed to this practice.”</w:t>
      </w:r>
    </w:p>
    <w:p w:rsidR="00DF0753" w:rsidRPr="00DF0753" w:rsidRDefault="00DF0753" w:rsidP="00DF0753">
      <w:pPr>
        <w:pStyle w:val="SingleTxt"/>
      </w:pPr>
      <w:r w:rsidRPr="00DF0753">
        <w:t>69.</w:t>
      </w:r>
      <w:r w:rsidRPr="00DF0753">
        <w:tab/>
        <w:t>As for overmedication, it is indeed poor practice.</w:t>
      </w:r>
      <w:r w:rsidRPr="00DF0753">
        <w:rPr>
          <w:rStyle w:val="FootnoteReference"/>
        </w:rPr>
        <w:footnoteReference w:id="43"/>
      </w:r>
      <w:r w:rsidRPr="00DF0753">
        <w:t xml:space="preserve"> However, as noted by the World Health Organization in its World Health Report in 2010, it is still too frequent. There are plans to train health professionals specifically to guard against this practice. </w:t>
      </w:r>
    </w:p>
    <w:p w:rsidR="00DF0753" w:rsidRPr="00DF0753" w:rsidRDefault="00DF0753" w:rsidP="00416BA6">
      <w:pPr>
        <w:pStyle w:val="SingleTxt"/>
      </w:pPr>
      <w:r w:rsidRPr="00DF0753">
        <w:t>70.</w:t>
      </w:r>
      <w:r w:rsidRPr="00DF0753">
        <w:tab/>
        <w:t>Dealing with autism is a priority area for staff development in public hospitals in 2014</w:t>
      </w:r>
      <w:r w:rsidR="002D3D2D">
        <w:t>-</w:t>
      </w:r>
      <w:r w:rsidRPr="00DF0753">
        <w:t>2015. For the period 2016</w:t>
      </w:r>
      <w:r w:rsidR="00416BA6">
        <w:t>-</w:t>
      </w:r>
      <w:r w:rsidRPr="00DF0753">
        <w:t>2019, a targeted training programme is planned within the framework of in-service training (the terms of reference are being drafted).</w:t>
      </w:r>
    </w:p>
    <w:p w:rsidR="00DF0753" w:rsidRPr="00DF0753" w:rsidRDefault="00DF0753" w:rsidP="00E15A61">
      <w:pPr>
        <w:pStyle w:val="SingleTxt"/>
      </w:pPr>
      <w:r w:rsidRPr="00DF0753">
        <w:t>71.</w:t>
      </w:r>
      <w:r w:rsidRPr="00DF0753">
        <w:tab/>
        <w:t>More broadly, the good practice recommendations and the training of health-care personnel figure in the fifth of the five priority areas of the 2013</w:t>
      </w:r>
      <w:r w:rsidR="00E15A61">
        <w:t>-</w:t>
      </w:r>
      <w:r w:rsidRPr="00DF0753">
        <w:t>2017 Autism Plan “Train all stakeholders”, with a view to eliminating these inadvisable practises.</w:t>
      </w:r>
      <w:r w:rsidRPr="00DF0753">
        <w:rPr>
          <w:rStyle w:val="FootnoteReference"/>
        </w:rPr>
        <w:footnoteReference w:id="44"/>
      </w:r>
    </w:p>
    <w:p w:rsidR="00416BA6" w:rsidRPr="00416BA6" w:rsidRDefault="00416BA6" w:rsidP="00416BA6">
      <w:pPr>
        <w:pStyle w:val="SingleTxt"/>
        <w:keepNext/>
        <w:keepLines/>
        <w:spacing w:after="0" w:line="120" w:lineRule="exact"/>
        <w:rPr>
          <w:sz w:val="10"/>
        </w:rPr>
      </w:pPr>
    </w:p>
    <w:p w:rsidR="00416BA6" w:rsidRPr="00416BA6" w:rsidRDefault="00416BA6" w:rsidP="00416BA6">
      <w:pPr>
        <w:pStyle w:val="SingleTxt"/>
        <w:keepNext/>
        <w:keepLines/>
        <w:spacing w:after="0" w:line="120" w:lineRule="exact"/>
        <w:rPr>
          <w:sz w:val="10"/>
        </w:rPr>
      </w:pPr>
    </w:p>
    <w:p w:rsidR="00DF0753" w:rsidRPr="00DF0753" w:rsidRDefault="00416BA6" w:rsidP="00416BA6">
      <w:pPr>
        <w:pStyle w:val="H1"/>
        <w:ind w:right="1260"/>
      </w:pPr>
      <w:r>
        <w:tab/>
      </w:r>
      <w:r>
        <w:tab/>
      </w:r>
      <w:r w:rsidR="00DF0753" w:rsidRPr="00DF0753">
        <w:t>Question 7</w:t>
      </w:r>
    </w:p>
    <w:p w:rsidR="00416BA6" w:rsidRPr="00416BA6" w:rsidRDefault="00416BA6" w:rsidP="00416BA6">
      <w:pPr>
        <w:pStyle w:val="SingleTxt"/>
        <w:keepNext/>
        <w:keepLines/>
        <w:spacing w:after="0" w:line="120" w:lineRule="exact"/>
        <w:rPr>
          <w:sz w:val="10"/>
        </w:rPr>
      </w:pPr>
    </w:p>
    <w:p w:rsidR="00DF0753" w:rsidRPr="00DF0753" w:rsidRDefault="00416BA6" w:rsidP="00416BA6">
      <w:pPr>
        <w:pStyle w:val="H23"/>
        <w:ind w:right="1260"/>
      </w:pPr>
      <w:r>
        <w:tab/>
      </w:r>
      <w:r w:rsidR="00DF0753" w:rsidRPr="00DF0753">
        <w:t>(a)</w:t>
      </w:r>
      <w:r w:rsidR="00DF0753" w:rsidRPr="00DF0753">
        <w:tab/>
        <w:t>Follow-up given to the 2010 national consultations on vulnerable children</w:t>
      </w:r>
    </w:p>
    <w:p w:rsidR="00416BA6" w:rsidRPr="00416BA6" w:rsidRDefault="00416BA6" w:rsidP="00416BA6">
      <w:pPr>
        <w:pStyle w:val="SingleTxt"/>
        <w:keepNext/>
        <w:keepLines/>
        <w:spacing w:after="0" w:line="120" w:lineRule="exact"/>
        <w:rPr>
          <w:sz w:val="10"/>
        </w:rPr>
      </w:pPr>
    </w:p>
    <w:p w:rsidR="00DF0753" w:rsidRPr="00DF0753" w:rsidRDefault="00DF0753" w:rsidP="00416BA6">
      <w:pPr>
        <w:pStyle w:val="SingleTxt"/>
      </w:pPr>
      <w:r w:rsidRPr="00DF0753">
        <w:t>72.</w:t>
      </w:r>
      <w:r w:rsidRPr="00DF0753">
        <w:tab/>
        <w:t>Most of the measures have been implemented: production of social work handbooks, establishment of a national committee to support parents, regulations laying down the procedures for transmitting information on children at risk from one department to another and so on.</w:t>
      </w:r>
    </w:p>
    <w:p w:rsidR="00DF0753" w:rsidRPr="00DF0753" w:rsidRDefault="00DF0753" w:rsidP="00DF0753">
      <w:pPr>
        <w:pStyle w:val="SingleTxt"/>
      </w:pPr>
      <w:r w:rsidRPr="00DF0753">
        <w:t>73.</w:t>
      </w:r>
      <w:r w:rsidRPr="00DF0753">
        <w:tab/>
        <w:t>In 2013, in pursuit of efforts begun in 2010, an interministerial action plan was adopted to bring together and coordinate the initiatives of the different ministries.</w:t>
      </w:r>
    </w:p>
    <w:p w:rsidR="00DF0753" w:rsidRPr="00DF0753" w:rsidRDefault="00DF0753" w:rsidP="00DF0753">
      <w:pPr>
        <w:pStyle w:val="SingleTxt"/>
      </w:pPr>
      <w:r w:rsidRPr="00DF0753">
        <w:t>74.</w:t>
      </w:r>
      <w:r w:rsidRPr="00DF0753">
        <w:tab/>
        <w:t xml:space="preserve">In this connection, in 2014 the general inspectorates of the Ministry of Social Affairs and the Ministry of Justice evaluated child protection policy. </w:t>
      </w:r>
    </w:p>
    <w:p w:rsidR="00DF0753" w:rsidRPr="00DF0753" w:rsidRDefault="00DF0753" w:rsidP="00DC53AA">
      <w:pPr>
        <w:pStyle w:val="SingleTxt"/>
      </w:pPr>
      <w:r w:rsidRPr="00DF0753">
        <w:t>75.</w:t>
      </w:r>
      <w:r w:rsidRPr="00DF0753">
        <w:tab/>
        <w:t>The Minister of State for the Family and Children has submitted a comprehensive action plan on child protection for 2015</w:t>
      </w:r>
      <w:r w:rsidR="00DC53AA">
        <w:t>-</w:t>
      </w:r>
      <w:r w:rsidRPr="00DF0753">
        <w:t>2017 that is linked to the Multi-Year Poverty Reduction and Social Inclusion Plan presented by the Prime Minister in 2013. It includes a section on vulnerable families, childhood and child protection measures in the legal system, which will be coordinated with the Ministry of Justice. It is organized around the national consultations on social work begun in 2013, on the basis of which a road map should be submitted in late 2015.</w:t>
      </w:r>
    </w:p>
    <w:p w:rsidR="00DC53AA" w:rsidRPr="00DC53AA" w:rsidRDefault="00DC53AA" w:rsidP="00DC53AA">
      <w:pPr>
        <w:pStyle w:val="SingleTxt"/>
        <w:spacing w:after="0" w:line="120" w:lineRule="exact"/>
        <w:rPr>
          <w:sz w:val="10"/>
        </w:rPr>
      </w:pPr>
    </w:p>
    <w:p w:rsidR="00DF0753" w:rsidRPr="00DF0753" w:rsidRDefault="00DC53AA" w:rsidP="00DC53AA">
      <w:pPr>
        <w:pStyle w:val="H23"/>
        <w:ind w:right="1260"/>
      </w:pPr>
      <w:r>
        <w:tab/>
      </w:r>
      <w:r w:rsidR="00DF0753" w:rsidRPr="00DF0753">
        <w:t>(b)</w:t>
      </w:r>
      <w:r w:rsidR="00DF0753" w:rsidRPr="00DF0753">
        <w:tab/>
        <w:t>Measures to combat domestic violence and measures with respect to parents accused of crimes against their children</w:t>
      </w:r>
    </w:p>
    <w:p w:rsidR="00DC53AA" w:rsidRPr="00DC53AA" w:rsidRDefault="00DC53AA" w:rsidP="00DC53AA">
      <w:pPr>
        <w:pStyle w:val="SingleTxt"/>
        <w:spacing w:after="0" w:line="120" w:lineRule="exact"/>
        <w:rPr>
          <w:sz w:val="10"/>
        </w:rPr>
      </w:pPr>
    </w:p>
    <w:p w:rsidR="00DF0753" w:rsidRPr="00DF0753" w:rsidRDefault="00DF0753" w:rsidP="00DC53AA">
      <w:pPr>
        <w:pStyle w:val="SingleTxt"/>
      </w:pPr>
      <w:r w:rsidRPr="00DF0753">
        <w:t>76.</w:t>
      </w:r>
      <w:r w:rsidRPr="00DF0753">
        <w:tab/>
        <w:t>The Comprehensive Child Protection Action Plan, 2015</w:t>
      </w:r>
      <w:r w:rsidR="00DC53AA">
        <w:t>-</w:t>
      </w:r>
      <w:r w:rsidRPr="00DF0753">
        <w:t xml:space="preserve">2017, includes actions to improve the detection of abuse and the evaluation of dangerous situations. The State also supports the public interest group Enfance en danger, which has a telephone helpline for children at risk (see reply to question 1 above). </w:t>
      </w:r>
    </w:p>
    <w:p w:rsidR="00DF0753" w:rsidRPr="00DF0753" w:rsidRDefault="00DF0753" w:rsidP="00DC53AA">
      <w:pPr>
        <w:pStyle w:val="SingleTxt"/>
      </w:pPr>
      <w:r w:rsidRPr="00DF0753">
        <w:t>77.</w:t>
      </w:r>
      <w:r w:rsidRPr="00DF0753">
        <w:tab/>
        <w:t>Moreover, efforts to combat conjugal violence and to take into account its impact on children are one of the Government’s priorities. For example, the Fourth Plan to Prevent and Combat Violence against Women, 2014</w:t>
      </w:r>
      <w:r w:rsidR="00DC53AA">
        <w:t>-</w:t>
      </w:r>
      <w:r w:rsidRPr="00DF0753">
        <w:t>2016, calls for the production of a specific study on children exposed to conjugal violence in order to better understand the phenomenon.</w:t>
      </w:r>
    </w:p>
    <w:p w:rsidR="00DF0753" w:rsidRPr="00DF0753" w:rsidRDefault="00DF0753" w:rsidP="00DF0753">
      <w:pPr>
        <w:pStyle w:val="SingleTxt"/>
      </w:pPr>
      <w:r w:rsidRPr="00DF0753">
        <w:t>78.</w:t>
      </w:r>
      <w:r w:rsidRPr="00DF0753">
        <w:tab/>
        <w:t>In the area of criminal law, the Act of 4 August 2014</w:t>
      </w:r>
      <w:r w:rsidRPr="00DF0753">
        <w:rPr>
          <w:rStyle w:val="FootnoteReference"/>
        </w:rPr>
        <w:footnoteReference w:id="45"/>
      </w:r>
      <w:r w:rsidRPr="00DF0753">
        <w:t xml:space="preserve"> strengthens efforts to combat conjugal violence: it provides for the perpetrator to be removed from the couple’s home, on the victim’s request, when there is a risk of renewed violence, and for the victim to receive a </w:t>
      </w:r>
      <w:r w:rsidRPr="00664705">
        <w:rPr>
          <w:i/>
          <w:iCs/>
        </w:rPr>
        <w:t>téléphone grave danger</w:t>
      </w:r>
      <w:r w:rsidRPr="00DF0753">
        <w:t>, a mobile phone with a special key for alerting the law enforcement authorities in an emergency.</w:t>
      </w:r>
      <w:r w:rsidRPr="00DF0753">
        <w:rPr>
          <w:rStyle w:val="FootnoteReference"/>
        </w:rPr>
        <w:footnoteReference w:id="46"/>
      </w:r>
    </w:p>
    <w:p w:rsidR="00DF0753" w:rsidRPr="00DF0753" w:rsidRDefault="00DF0753" w:rsidP="00DF0753">
      <w:pPr>
        <w:pStyle w:val="SingleTxt"/>
      </w:pPr>
      <w:r w:rsidRPr="00DF0753">
        <w:t>79.</w:t>
      </w:r>
      <w:r w:rsidRPr="00DF0753">
        <w:tab/>
        <w:t>The removal of the violent spouse makes it possible to reduce the exposure of children to domestic violence.</w:t>
      </w:r>
    </w:p>
    <w:p w:rsidR="00DF0753" w:rsidRPr="00DF0753" w:rsidRDefault="00DF0753" w:rsidP="00516B69">
      <w:pPr>
        <w:pStyle w:val="SingleTxt"/>
      </w:pPr>
      <w:r w:rsidRPr="00DF0753">
        <w:t>80.</w:t>
      </w:r>
      <w:r w:rsidRPr="00DF0753">
        <w:tab/>
        <w:t>Under the Act, a court that convicts a parent for a wilful attack on life and limb, rape, sexual assault and harassment committed against h</w:t>
      </w:r>
      <w:r w:rsidR="00516B69">
        <w:t>is</w:t>
      </w:r>
      <w:r w:rsidRPr="00DF0753">
        <w:t xml:space="preserve"> or her child or the other parent is required to rule on the removal of parental authority, including over siblings.</w:t>
      </w:r>
      <w:r w:rsidRPr="00DF0753">
        <w:rPr>
          <w:rStyle w:val="FootnoteReference"/>
        </w:rPr>
        <w:footnoteReference w:id="47"/>
      </w:r>
      <w:r w:rsidRPr="00DF0753">
        <w:t xml:space="preserve"> </w:t>
      </w:r>
    </w:p>
    <w:p w:rsidR="00DC53AA" w:rsidRPr="00DC53AA" w:rsidRDefault="00DC53AA" w:rsidP="00DC53AA">
      <w:pPr>
        <w:pStyle w:val="SingleTxt"/>
        <w:spacing w:after="0" w:line="120" w:lineRule="exact"/>
        <w:rPr>
          <w:sz w:val="10"/>
        </w:rPr>
      </w:pPr>
    </w:p>
    <w:p w:rsidR="00DC53AA" w:rsidRPr="00DC53AA" w:rsidRDefault="00DC53AA" w:rsidP="00DC53AA">
      <w:pPr>
        <w:pStyle w:val="SingleTxt"/>
        <w:spacing w:after="0" w:line="120" w:lineRule="exact"/>
        <w:rPr>
          <w:sz w:val="10"/>
        </w:rPr>
      </w:pPr>
    </w:p>
    <w:p w:rsidR="00DF0753" w:rsidRPr="00DF0753" w:rsidRDefault="00DC53AA" w:rsidP="00DC53AA">
      <w:pPr>
        <w:pStyle w:val="H1"/>
        <w:ind w:right="1260"/>
      </w:pPr>
      <w:r>
        <w:tab/>
      </w:r>
      <w:r>
        <w:tab/>
      </w:r>
      <w:r w:rsidR="00DF0753" w:rsidRPr="00DF0753">
        <w:t>Question 8</w:t>
      </w:r>
    </w:p>
    <w:p w:rsidR="00DC53AA" w:rsidRPr="00DC53AA" w:rsidRDefault="00DC53AA" w:rsidP="00DC53AA">
      <w:pPr>
        <w:pStyle w:val="SingleTxt"/>
        <w:spacing w:after="0" w:line="120" w:lineRule="exact"/>
        <w:rPr>
          <w:sz w:val="10"/>
        </w:rPr>
      </w:pPr>
    </w:p>
    <w:p w:rsidR="00DC53AA" w:rsidRPr="00DC53AA" w:rsidRDefault="00DC53AA" w:rsidP="00DC53AA">
      <w:pPr>
        <w:pStyle w:val="SingleTxt"/>
        <w:spacing w:after="0" w:line="120" w:lineRule="exact"/>
        <w:rPr>
          <w:sz w:val="10"/>
        </w:rPr>
      </w:pPr>
    </w:p>
    <w:p w:rsidR="00DF0753" w:rsidRPr="00DF0753" w:rsidRDefault="00DF0753" w:rsidP="00DF0753">
      <w:pPr>
        <w:pStyle w:val="SingleTxt"/>
      </w:pPr>
      <w:r w:rsidRPr="00DF0753">
        <w:t>81.</w:t>
      </w:r>
      <w:r w:rsidRPr="00DF0753">
        <w:tab/>
        <w:t>The Act of 8 July 2013 states that reducing all forms of bullying is to be a priority for every school.</w:t>
      </w:r>
      <w:r w:rsidRPr="00DF0753">
        <w:rPr>
          <w:rStyle w:val="FootnoteReference"/>
        </w:rPr>
        <w:footnoteReference w:id="48"/>
      </w:r>
    </w:p>
    <w:p w:rsidR="00DF0753" w:rsidRPr="00DF0753" w:rsidRDefault="00DF0753" w:rsidP="00664705">
      <w:pPr>
        <w:pStyle w:val="SingleTxt"/>
      </w:pPr>
      <w:r w:rsidRPr="00DF0753">
        <w:t>82.</w:t>
      </w:r>
      <w:r w:rsidRPr="00DF0753">
        <w:tab/>
        <w:t>Efforts to achieve this are being made at all levels of the education system following the “educational climate” approach, which makes it possible to take a comprehensive educational approach to bullying that transcends individual cases.</w:t>
      </w:r>
      <w:r w:rsidRPr="00DF0753">
        <w:rPr>
          <w:rStyle w:val="FootnoteReference"/>
        </w:rPr>
        <w:footnoteReference w:id="49"/>
      </w:r>
      <w:r w:rsidRPr="00DF0753">
        <w:t xml:space="preserve"> It takes into account all forms of bullying (group and online) and is based on four pillars: advocacy, prevention, training and care. These efforts make it possible to reduce absenteeism </w:t>
      </w:r>
      <w:r w:rsidR="00664705">
        <w:t>—</w:t>
      </w:r>
      <w:r w:rsidRPr="00DF0753">
        <w:t xml:space="preserve"> one of the causes of which is bullying </w:t>
      </w:r>
      <w:r w:rsidR="00664705">
        <w:t>—</w:t>
      </w:r>
      <w:r w:rsidRPr="00DF0753">
        <w:t xml:space="preserve"> and to improve educational outcomes, as child victims of bullying have more trouble learning.</w:t>
      </w:r>
      <w:r w:rsidRPr="00DF0753">
        <w:rPr>
          <w:rStyle w:val="FootnoteReference"/>
        </w:rPr>
        <w:footnoteReference w:id="50"/>
      </w:r>
      <w:r w:rsidRPr="00DF0753">
        <w:t xml:space="preserve"> </w:t>
      </w:r>
    </w:p>
    <w:p w:rsidR="00DF0753" w:rsidRPr="00DF0753" w:rsidRDefault="00DF0753" w:rsidP="00DF0753">
      <w:pPr>
        <w:pStyle w:val="SingleTxt"/>
      </w:pPr>
      <w:r w:rsidRPr="00DF0753">
        <w:t>83.</w:t>
      </w:r>
      <w:r w:rsidRPr="00DF0753">
        <w:tab/>
        <w:t>Each institution should draw on a model plan based on the results of international studies to develop a plan to prevent bullying. In upper secondary schools, training of student ambassadors to prevent bullying is expanding.</w:t>
      </w:r>
    </w:p>
    <w:p w:rsidR="00DF0753" w:rsidRPr="00DF0753" w:rsidRDefault="00DF0753" w:rsidP="00DF0753">
      <w:pPr>
        <w:pStyle w:val="SingleTxt"/>
      </w:pPr>
      <w:r w:rsidRPr="00DF0753">
        <w:t>84.</w:t>
      </w:r>
      <w:r w:rsidRPr="00DF0753">
        <w:tab/>
        <w:t xml:space="preserve">At the school district and national levels, several measures have been taken: </w:t>
      </w:r>
    </w:p>
    <w:p w:rsidR="00DF0753" w:rsidRPr="00DF0753" w:rsidRDefault="00DF0753" w:rsidP="00FC3946">
      <w:pPr>
        <w:pStyle w:val="Bullet1"/>
        <w:numPr>
          <w:ilvl w:val="0"/>
          <w:numId w:val="2"/>
        </w:numPr>
        <w:ind w:left="1743" w:hanging="130"/>
      </w:pPr>
      <w:r w:rsidRPr="00DF0753">
        <w:t>A website</w:t>
      </w:r>
      <w:r w:rsidRPr="00DF0753">
        <w:rPr>
          <w:rStyle w:val="FootnoteReference"/>
        </w:rPr>
        <w:footnoteReference w:id="51"/>
      </w:r>
      <w:r w:rsidRPr="00DF0753">
        <w:t xml:space="preserve"> and a Facebook page make it possible to conduct an advocacy campaign and provide schools with resources that can be used in class;</w:t>
      </w:r>
      <w:r w:rsidRPr="00DF0753">
        <w:rPr>
          <w:rStyle w:val="FootnoteReference"/>
        </w:rPr>
        <w:footnoteReference w:id="52"/>
      </w:r>
    </w:p>
    <w:p w:rsidR="00DF0753" w:rsidRPr="00DF0753" w:rsidRDefault="00DF0753" w:rsidP="00FC3946">
      <w:pPr>
        <w:pStyle w:val="Bullet1"/>
        <w:numPr>
          <w:ilvl w:val="0"/>
          <w:numId w:val="2"/>
        </w:numPr>
        <w:ind w:left="1743" w:hanging="130"/>
      </w:pPr>
      <w:r w:rsidRPr="00DF0753">
        <w:t>Training for the entire educational community: two online training courses on bullying will be made available, the first, at primary school level, in September 2015 and the second, at the secondary level, in January 2016;</w:t>
      </w:r>
    </w:p>
    <w:p w:rsidR="00DF0753" w:rsidRPr="00DF0753" w:rsidRDefault="00DF0753" w:rsidP="00FC3946">
      <w:pPr>
        <w:pStyle w:val="Bullet1"/>
        <w:numPr>
          <w:ilvl w:val="0"/>
          <w:numId w:val="2"/>
        </w:numPr>
        <w:ind w:left="1743" w:hanging="130"/>
      </w:pPr>
      <w:r w:rsidRPr="00DF0753">
        <w:t xml:space="preserve">A national “Stop bullying” helpline: 250 counsellors located in each department provide support to families, students and schools. </w:t>
      </w:r>
    </w:p>
    <w:p w:rsidR="00664705" w:rsidRPr="00664705" w:rsidRDefault="00664705" w:rsidP="00664705">
      <w:pPr>
        <w:pStyle w:val="SingleTxt"/>
        <w:spacing w:after="0" w:line="120" w:lineRule="exact"/>
        <w:rPr>
          <w:sz w:val="10"/>
        </w:rPr>
      </w:pPr>
    </w:p>
    <w:p w:rsidR="00664705" w:rsidRPr="00664705" w:rsidRDefault="00664705" w:rsidP="00664705">
      <w:pPr>
        <w:pStyle w:val="SingleTxt"/>
        <w:spacing w:after="0" w:line="120" w:lineRule="exact"/>
        <w:rPr>
          <w:sz w:val="10"/>
        </w:rPr>
      </w:pPr>
    </w:p>
    <w:p w:rsidR="00DF0753" w:rsidRPr="00DF0753" w:rsidRDefault="00664705" w:rsidP="00664705">
      <w:pPr>
        <w:pStyle w:val="H1"/>
        <w:ind w:right="1260"/>
      </w:pPr>
      <w:r>
        <w:tab/>
      </w:r>
      <w:r>
        <w:tab/>
      </w:r>
      <w:r w:rsidR="00DF0753" w:rsidRPr="00DF0753">
        <w:t>Question 9</w:t>
      </w:r>
    </w:p>
    <w:p w:rsidR="00664705" w:rsidRPr="00664705" w:rsidRDefault="00664705" w:rsidP="00664705">
      <w:pPr>
        <w:pStyle w:val="SingleTxt"/>
        <w:spacing w:after="0" w:line="120" w:lineRule="exact"/>
        <w:rPr>
          <w:sz w:val="10"/>
        </w:rPr>
      </w:pPr>
    </w:p>
    <w:p w:rsidR="00664705" w:rsidRPr="00664705" w:rsidRDefault="00664705" w:rsidP="00664705">
      <w:pPr>
        <w:pStyle w:val="SingleTxt"/>
        <w:spacing w:after="0" w:line="120" w:lineRule="exact"/>
        <w:rPr>
          <w:sz w:val="10"/>
        </w:rPr>
      </w:pPr>
    </w:p>
    <w:p w:rsidR="00DF0753" w:rsidRPr="00DF0753" w:rsidRDefault="00DF0753" w:rsidP="00DF0753">
      <w:pPr>
        <w:pStyle w:val="SingleTxt"/>
      </w:pPr>
      <w:r w:rsidRPr="00DF0753">
        <w:t>85.</w:t>
      </w:r>
      <w:r w:rsidRPr="00DF0753">
        <w:tab/>
        <w:t>The Act of 5 March 2007 reforming child protection has established the principle of supporting home placement and measures to strengthen non-institutional environments in order to avoid institutionalization where feasible. The support for associations of home-care providers shares the same goal.</w:t>
      </w:r>
    </w:p>
    <w:p w:rsidR="00DF0753" w:rsidRPr="00DF0753" w:rsidRDefault="00DF0753" w:rsidP="00DF0753">
      <w:pPr>
        <w:pStyle w:val="SingleTxt"/>
      </w:pPr>
      <w:r w:rsidRPr="00DF0753">
        <w:t>86.</w:t>
      </w:r>
      <w:r w:rsidRPr="00DF0753">
        <w:tab/>
        <w:t xml:space="preserve">With regard to Timothée Dincher, France has already replied in detail in 2015, at the request of the Special Rapporteur on the rights of persons with disabilities and the Special Rapporteur on the right of everyone to the enjoyment of the highest attainable standard of physical and mental health. France refers to this reply, which appears in annex 13 to the present document. </w:t>
      </w:r>
    </w:p>
    <w:p w:rsidR="00DF0753" w:rsidRPr="00DF0753" w:rsidRDefault="00DF0753" w:rsidP="00DF0753">
      <w:pPr>
        <w:pStyle w:val="SingleTxt"/>
      </w:pPr>
      <w:r w:rsidRPr="00DF0753">
        <w:t>87.</w:t>
      </w:r>
      <w:r w:rsidRPr="00DF0753">
        <w:tab/>
        <w:t xml:space="preserve">As a result of the mobilization of individuals and associations of parents of children with pervasive developmental disorders who were contesting their institutionalization, the Ministry of Justice and the Ministry of Social Affairs have engaged in discussions with such associations. </w:t>
      </w:r>
    </w:p>
    <w:p w:rsidR="00DF0753" w:rsidRPr="00DF0753" w:rsidRDefault="00DF0753" w:rsidP="00DF0753">
      <w:pPr>
        <w:pStyle w:val="SingleTxt"/>
      </w:pPr>
      <w:r w:rsidRPr="00DF0753">
        <w:t>88.</w:t>
      </w:r>
      <w:r w:rsidRPr="00DF0753">
        <w:tab/>
        <w:t>The courts, in the person of a children’s judge, order institutionalization in situations of risk, when keeping a child at home is no longer possible. It can never be based solely on disputes over a child’s schooling or treatment. To substantiate their decisions, children’s judges determine whether a child’s education and development are seriously compromised by those who exercise parental authority. To that end, they may order multidisciplinary, independent evaluations from the social services responsible for the alert, as well as medical and psychological reports. The proceedings before the children’s judge are conducted under the adversarial principle. Parents, as well as children capable of discernment, have access to the case file and may be assisted by counsel, who may obtain a copy of the file.</w:t>
      </w:r>
    </w:p>
    <w:p w:rsidR="00664705" w:rsidRPr="00664705" w:rsidRDefault="00664705" w:rsidP="00664705">
      <w:pPr>
        <w:pStyle w:val="SingleTxt"/>
        <w:keepNext/>
        <w:keepLines/>
        <w:spacing w:after="0" w:line="120" w:lineRule="exact"/>
        <w:rPr>
          <w:sz w:val="10"/>
        </w:rPr>
      </w:pPr>
    </w:p>
    <w:p w:rsidR="00664705" w:rsidRPr="00664705" w:rsidRDefault="00664705" w:rsidP="00664705">
      <w:pPr>
        <w:pStyle w:val="SingleTxt"/>
        <w:keepNext/>
        <w:keepLines/>
        <w:spacing w:after="0" w:line="120" w:lineRule="exact"/>
        <w:rPr>
          <w:sz w:val="10"/>
        </w:rPr>
      </w:pPr>
    </w:p>
    <w:p w:rsidR="00DF0753" w:rsidRPr="00DF0753" w:rsidRDefault="00664705" w:rsidP="00664705">
      <w:pPr>
        <w:pStyle w:val="H1"/>
        <w:ind w:right="1260"/>
      </w:pPr>
      <w:r>
        <w:tab/>
      </w:r>
      <w:r>
        <w:tab/>
      </w:r>
      <w:r w:rsidR="00DF0753" w:rsidRPr="00DF0753">
        <w:t>Question 10</w:t>
      </w:r>
    </w:p>
    <w:p w:rsidR="00664705" w:rsidRPr="00664705" w:rsidRDefault="00664705" w:rsidP="00664705">
      <w:pPr>
        <w:pStyle w:val="SingleTxt"/>
        <w:keepNext/>
        <w:keepLines/>
        <w:spacing w:after="0" w:line="120" w:lineRule="exact"/>
        <w:rPr>
          <w:sz w:val="10"/>
        </w:rPr>
      </w:pPr>
    </w:p>
    <w:p w:rsidR="00664705" w:rsidRPr="00664705" w:rsidRDefault="00664705" w:rsidP="00664705">
      <w:pPr>
        <w:pStyle w:val="SingleTxt"/>
        <w:keepNext/>
        <w:keepLines/>
        <w:spacing w:after="0" w:line="120" w:lineRule="exact"/>
        <w:rPr>
          <w:sz w:val="10"/>
        </w:rPr>
      </w:pPr>
    </w:p>
    <w:p w:rsidR="00DF0753" w:rsidRPr="00DF0753" w:rsidRDefault="00DF0753" w:rsidP="00DF0753">
      <w:pPr>
        <w:pStyle w:val="SingleTxt"/>
      </w:pPr>
      <w:r w:rsidRPr="00DF0753">
        <w:t>89.</w:t>
      </w:r>
      <w:r w:rsidRPr="00DF0753">
        <w:tab/>
        <w:t>France has set up a mechanism to ensure that all children are properly informed, can express their views and have them taken into account in decisions regarding their placement in out-of-home care, an overwhelming 87 per cent of which are still made by the courts.</w:t>
      </w:r>
      <w:r w:rsidRPr="00DF0753">
        <w:rPr>
          <w:rStyle w:val="FootnoteReference"/>
        </w:rPr>
        <w:footnoteReference w:id="53"/>
      </w:r>
    </w:p>
    <w:p w:rsidR="00DF0753" w:rsidRPr="00DF0753" w:rsidRDefault="00DF0753" w:rsidP="00DF0753">
      <w:pPr>
        <w:pStyle w:val="SingleTxt"/>
      </w:pPr>
      <w:r w:rsidRPr="00DF0753">
        <w:t>90.</w:t>
      </w:r>
      <w:r w:rsidRPr="00DF0753">
        <w:tab/>
        <w:t>For example, in legal proceedings involving educational assistance or criminal matters, minors capable of discernment must be summoned and heard by the judge, unless they refuse or such a hearing would not be in their interest.</w:t>
      </w:r>
    </w:p>
    <w:p w:rsidR="00DF0753" w:rsidRPr="00DF0753" w:rsidRDefault="00DF0753" w:rsidP="00DF0753">
      <w:pPr>
        <w:pStyle w:val="SingleTxt"/>
      </w:pPr>
      <w:r w:rsidRPr="00DF0753">
        <w:t>91.</w:t>
      </w:r>
      <w:r w:rsidRPr="00DF0753">
        <w:tab/>
        <w:t>In educational assistance procedures, minors not capable of discernment may be summoned and heard by the children’s judge if doing so would facilitate decision-making and is consistent with protecting them.</w:t>
      </w:r>
      <w:r w:rsidRPr="00DF0753">
        <w:rPr>
          <w:rStyle w:val="FootnoteReference"/>
        </w:rPr>
        <w:footnoteReference w:id="54"/>
      </w:r>
    </w:p>
    <w:p w:rsidR="00DF0753" w:rsidRPr="00DF0753" w:rsidRDefault="00DF0753" w:rsidP="00DF0753">
      <w:pPr>
        <w:pStyle w:val="SingleTxt"/>
      </w:pPr>
      <w:r w:rsidRPr="00DF0753">
        <w:t>92.</w:t>
      </w:r>
      <w:r w:rsidRPr="00DF0753">
        <w:tab/>
        <w:t>Children may also send letters to the judge, and when they are capable of discernment they may even apply to a judge in educational assistance matters.</w:t>
      </w:r>
      <w:r w:rsidRPr="00DF0753">
        <w:rPr>
          <w:rStyle w:val="FootnoteReference"/>
        </w:rPr>
        <w:footnoteReference w:id="55"/>
      </w:r>
    </w:p>
    <w:p w:rsidR="00DF0753" w:rsidRPr="00DF0753" w:rsidRDefault="00DF0753" w:rsidP="00DF0753">
      <w:pPr>
        <w:pStyle w:val="SingleTxt"/>
      </w:pPr>
      <w:r w:rsidRPr="00DF0753">
        <w:t>93.</w:t>
      </w:r>
      <w:r w:rsidRPr="00DF0753">
        <w:tab/>
        <w:t xml:space="preserve">A bill on child protection currently before parliament includes measures that should make it possible to: </w:t>
      </w:r>
    </w:p>
    <w:p w:rsidR="00DF0753" w:rsidRPr="00DF0753" w:rsidRDefault="00DF0753" w:rsidP="00FC3946">
      <w:pPr>
        <w:pStyle w:val="Bullet1"/>
        <w:numPr>
          <w:ilvl w:val="0"/>
          <w:numId w:val="2"/>
        </w:numPr>
        <w:ind w:left="1743" w:hanging="130"/>
      </w:pPr>
      <w:r w:rsidRPr="00DF0753">
        <w:t>Take better account of children’s views;</w:t>
      </w:r>
    </w:p>
    <w:p w:rsidR="00DF0753" w:rsidRPr="00DF0753" w:rsidRDefault="00DF0753" w:rsidP="00FC3946">
      <w:pPr>
        <w:pStyle w:val="Bullet1"/>
        <w:numPr>
          <w:ilvl w:val="0"/>
          <w:numId w:val="2"/>
        </w:numPr>
        <w:ind w:left="1743" w:hanging="130"/>
      </w:pPr>
      <w:r w:rsidRPr="00DF0753">
        <w:t>Inform the judge if there are any changes in the place or type of placement.</w:t>
      </w:r>
    </w:p>
    <w:p w:rsidR="00DF0753" w:rsidRPr="00DF0753" w:rsidRDefault="00DF0753" w:rsidP="00DF0753">
      <w:pPr>
        <w:pStyle w:val="SingleTxt"/>
      </w:pPr>
      <w:r w:rsidRPr="00DF0753">
        <w:t>94.</w:t>
      </w:r>
      <w:r w:rsidRPr="00DF0753">
        <w:tab/>
        <w:t>Regarding the continuity of the children’s education and family relationships in the context of placement in care, the location of the care centre and parents’ visitation and correspondence rights must be determined in accordance with the interests of the child, with a view to facilitating these relationships, including those with their siblings.</w:t>
      </w:r>
      <w:r w:rsidRPr="00DF0753">
        <w:rPr>
          <w:rStyle w:val="FootnoteReference"/>
        </w:rPr>
        <w:footnoteReference w:id="56"/>
      </w:r>
      <w:r w:rsidRPr="00DF0753">
        <w:t xml:space="preserve"> </w:t>
      </w:r>
    </w:p>
    <w:p w:rsidR="00DF0753" w:rsidRPr="00DF0753" w:rsidRDefault="00DF0753" w:rsidP="00DF0753">
      <w:pPr>
        <w:pStyle w:val="SingleTxt"/>
      </w:pPr>
      <w:r w:rsidRPr="00DF0753">
        <w:t>95.</w:t>
      </w:r>
      <w:r w:rsidRPr="00DF0753">
        <w:tab/>
        <w:t>When a placement order is being considered, preparation for the separation from the family involves working with the child and his or her parents. In addition, the placement depends on an evaluation that takes into account the child’s age, development, situation and ability to adapt to group life or a new family. Moreover, the social workers involved previously remain in place, including during the placement period, to provide an unchanging educational point of reference, so that overly sudden breaks are avoided and the continuity of education is ensured.</w:t>
      </w:r>
      <w:r w:rsidRPr="00DF0753">
        <w:rPr>
          <w:rStyle w:val="FootnoteReference"/>
        </w:rPr>
        <w:footnoteReference w:id="57"/>
      </w:r>
    </w:p>
    <w:p w:rsidR="00DF0753" w:rsidRPr="00DF0753" w:rsidRDefault="00DF0753" w:rsidP="00DF0753">
      <w:pPr>
        <w:pStyle w:val="SingleTxt"/>
      </w:pPr>
      <w:r w:rsidRPr="00DF0753">
        <w:t>96.</w:t>
      </w:r>
      <w:r w:rsidRPr="00DF0753">
        <w:tab/>
        <w:t>Specialists working with children make the child’s acceptance of the care arrangements and respect for the child’s views one of the principles of their work. The Directorate for the Legal Protection of Young Persons,</w:t>
      </w:r>
      <w:r w:rsidRPr="00DF0753">
        <w:rPr>
          <w:rStyle w:val="FootnoteReference"/>
        </w:rPr>
        <w:footnoteReference w:id="58"/>
      </w:r>
      <w:r w:rsidRPr="00DF0753">
        <w:t xml:space="preserve"> for example, has produced a special handbook aiming to increase the involvement of families.</w:t>
      </w:r>
      <w:r w:rsidRPr="00DF0753">
        <w:rPr>
          <w:rStyle w:val="FootnoteReference"/>
        </w:rPr>
        <w:footnoteReference w:id="59"/>
      </w:r>
    </w:p>
    <w:p w:rsidR="00DF0753" w:rsidRPr="00DF0753" w:rsidRDefault="00DF0753" w:rsidP="00DF0753">
      <w:pPr>
        <w:pStyle w:val="SingleTxt"/>
      </w:pPr>
      <w:r w:rsidRPr="00DF0753">
        <w:t>97.</w:t>
      </w:r>
      <w:r w:rsidRPr="00DF0753">
        <w:tab/>
        <w:t>The information indicating that 80 per cent of children are placed into care by the child welfare services on account of their parents’ poverty is not confirmed or supported by statistical studies, although it must be acknowledged that there is a correlation.</w:t>
      </w:r>
    </w:p>
    <w:p w:rsidR="00DF0753" w:rsidRPr="00DF0753" w:rsidRDefault="00DF0753" w:rsidP="00DF0753">
      <w:pPr>
        <w:pStyle w:val="SingleTxt"/>
      </w:pPr>
      <w:r w:rsidRPr="00DF0753">
        <w:t>98.</w:t>
      </w:r>
      <w:r w:rsidRPr="00DF0753">
        <w:tab/>
        <w:t>In 2001, for instance, a report of the Inspectorate-General of Social Affairs</w:t>
      </w:r>
      <w:r w:rsidRPr="00DF0753">
        <w:rPr>
          <w:rStyle w:val="FootnoteReference"/>
        </w:rPr>
        <w:footnoteReference w:id="60"/>
      </w:r>
      <w:r w:rsidRPr="00DF0753">
        <w:t xml:space="preserve"> showed that the five most frequent causes of a situation of risk and therefore of temporary removal or placement are: significant educational deficiencies; parents with psychiatric problems; family conflicts; a parent suffering from alcoholism or drug addiction; and abuse. According to the authors of the report, it was not possible to say that removal or placement decisions had been made solely because of the parents’ poverty. Poverty is nonetheless an aggravating circumstance. Addressing the problems related to poverty can therefore help defuse the situation of risk. </w:t>
      </w:r>
    </w:p>
    <w:p w:rsidR="00DF0753" w:rsidRPr="00DF0753" w:rsidRDefault="00DF0753" w:rsidP="00DF0753">
      <w:pPr>
        <w:pStyle w:val="SingleTxt"/>
      </w:pPr>
      <w:r w:rsidRPr="00DF0753">
        <w:t>99.</w:t>
      </w:r>
      <w:r w:rsidRPr="00DF0753">
        <w:tab/>
        <w:t>When a child is taken into care, an ad hoc administrator is not systematically appointed, insofar as there are mechanisms for assistance and representation through those who exercise parental authority or through legal aid.</w:t>
      </w:r>
      <w:r w:rsidRPr="00DF0753">
        <w:rPr>
          <w:rStyle w:val="FootnoteReference"/>
        </w:rPr>
        <w:footnoteReference w:id="61"/>
      </w:r>
      <w:r w:rsidRPr="00DF0753">
        <w:t xml:space="preserve"> In French law, the ad hoc administrator is a physical or legal person who takes the place of the legal representatives to exercise rights in the name and place of the minor during the procedure.</w:t>
      </w:r>
    </w:p>
    <w:p w:rsidR="00DF0753" w:rsidRPr="00DF0753" w:rsidRDefault="00DF0753" w:rsidP="00DF0753">
      <w:pPr>
        <w:pStyle w:val="SingleTxt"/>
      </w:pPr>
      <w:r w:rsidRPr="00DF0753">
        <w:t>100.</w:t>
      </w:r>
      <w:r w:rsidRPr="00DF0753">
        <w:tab/>
        <w:t>In judicial proceedings, including educational assistance procedures, the ad hoc administrator takes action in cases where there is a conflict of interest between the child and his or her legal representatives, mainly in civil litigation of family disputes.</w:t>
      </w:r>
      <w:r w:rsidRPr="00DF0753">
        <w:rPr>
          <w:rStyle w:val="FootnoteReference"/>
        </w:rPr>
        <w:footnoteReference w:id="62"/>
      </w:r>
      <w:r w:rsidRPr="00DF0753">
        <w:t xml:space="preserve"> In cases relating to the exercise of parental authority, for example, there is no reason for the minor, who is not a party to the proceedings and therefore has no standing to intervene, to be represented by an ad hoc administrator. In educational assistance procedures, on the other hand, children capable of discernment may take part in the proceedings and be assisted by counsel. In these circumstances, the appointment of an ad hoc appointment is justified only when the minor is not capable of discernment. In criminal proceedings, an ad hoc administrator is appointed for minors who are victims of certain crimes.</w:t>
      </w:r>
      <w:r w:rsidRPr="00DF0753">
        <w:rPr>
          <w:rStyle w:val="FootnoteReference"/>
        </w:rPr>
        <w:footnoteReference w:id="63"/>
      </w:r>
    </w:p>
    <w:p w:rsidR="00D31C63" w:rsidRPr="00D31C63" w:rsidRDefault="00D31C63" w:rsidP="00D31C63">
      <w:pPr>
        <w:pStyle w:val="SingleTxt"/>
        <w:spacing w:after="0" w:line="120" w:lineRule="exact"/>
        <w:rPr>
          <w:sz w:val="10"/>
        </w:rPr>
      </w:pPr>
    </w:p>
    <w:p w:rsidR="00D31C63" w:rsidRPr="00D31C63" w:rsidRDefault="00D31C63" w:rsidP="00D31C63">
      <w:pPr>
        <w:pStyle w:val="SingleTxt"/>
        <w:spacing w:after="0" w:line="120" w:lineRule="exact"/>
        <w:rPr>
          <w:sz w:val="10"/>
        </w:rPr>
      </w:pPr>
    </w:p>
    <w:p w:rsidR="00DF0753" w:rsidRPr="00DF0753" w:rsidRDefault="00D31C63" w:rsidP="00D31C63">
      <w:pPr>
        <w:pStyle w:val="H1"/>
        <w:ind w:right="1260"/>
      </w:pPr>
      <w:r>
        <w:tab/>
      </w:r>
      <w:r>
        <w:tab/>
      </w:r>
      <w:r w:rsidR="00DF0753" w:rsidRPr="00DF0753">
        <w:t>Question 11</w:t>
      </w:r>
    </w:p>
    <w:p w:rsidR="00D31C63" w:rsidRPr="00D31C63" w:rsidRDefault="00D31C63" w:rsidP="00D31C63">
      <w:pPr>
        <w:pStyle w:val="SingleTxt"/>
        <w:spacing w:after="0" w:line="120" w:lineRule="exact"/>
        <w:rPr>
          <w:sz w:val="10"/>
        </w:rPr>
      </w:pPr>
    </w:p>
    <w:p w:rsidR="00D31C63" w:rsidRPr="00D31C63" w:rsidRDefault="00D31C63" w:rsidP="00D31C63">
      <w:pPr>
        <w:pStyle w:val="SingleTxt"/>
        <w:spacing w:after="0" w:line="120" w:lineRule="exact"/>
        <w:rPr>
          <w:sz w:val="10"/>
        </w:rPr>
      </w:pPr>
    </w:p>
    <w:p w:rsidR="00DF0753" w:rsidRPr="00DF0753" w:rsidRDefault="00DF0753" w:rsidP="00DF0753">
      <w:pPr>
        <w:pStyle w:val="SingleTxt"/>
      </w:pPr>
      <w:r w:rsidRPr="00DF0753">
        <w:t>101.</w:t>
      </w:r>
      <w:r w:rsidRPr="00DF0753">
        <w:tab/>
        <w:t xml:space="preserve">The results of the National Programme of Suicide-Prevention </w:t>
      </w:r>
      <w:r w:rsidR="00D31C63">
        <w:t>Measures 2011-</w:t>
      </w:r>
      <w:r w:rsidRPr="00DF0753">
        <w:t>2014 appear in annex 16.</w:t>
      </w:r>
    </w:p>
    <w:p w:rsidR="00DF0753" w:rsidRPr="00DF0753" w:rsidRDefault="00DF0753" w:rsidP="00DF0753">
      <w:pPr>
        <w:pStyle w:val="SingleTxt"/>
      </w:pPr>
      <w:r w:rsidRPr="00DF0753">
        <w:t>102.</w:t>
      </w:r>
      <w:r w:rsidRPr="00DF0753">
        <w:tab/>
        <w:t>“Adolescent centres” have recently been introduced, and provide a reception, counselling, information and orientation service for adolescents and young adults (from 11 to 25 years of age) who are suffering emotionally, asking themselves questions and looking for information. Parents and professionals in contact with adolescents can also receive advice and support.</w:t>
      </w:r>
    </w:p>
    <w:p w:rsidR="00DF0753" w:rsidRPr="00DF0753" w:rsidRDefault="00DF0753" w:rsidP="00DF0753">
      <w:pPr>
        <w:pStyle w:val="SingleTxt"/>
      </w:pPr>
      <w:r w:rsidRPr="00DF0753">
        <w:t>103.</w:t>
      </w:r>
      <w:r w:rsidRPr="00DF0753">
        <w:tab/>
        <w:t>In all, 114 adolescent centres, at least one per department, have been funded; six new projects are under way in 2015.</w:t>
      </w:r>
      <w:r w:rsidRPr="00DF0753">
        <w:rPr>
          <w:rStyle w:val="FootnoteReference"/>
        </w:rPr>
        <w:footnoteReference w:id="64"/>
      </w:r>
    </w:p>
    <w:p w:rsidR="00DF0753" w:rsidRPr="00DF0753" w:rsidRDefault="00DF0753" w:rsidP="00DF0753">
      <w:pPr>
        <w:pStyle w:val="SingleTxt"/>
      </w:pPr>
      <w:r w:rsidRPr="00DF0753">
        <w:t>104.</w:t>
      </w:r>
      <w:r w:rsidRPr="00DF0753">
        <w:tab/>
        <w:t xml:space="preserve">In addition, as noted under the reply to question 1, the French President announced the </w:t>
      </w:r>
      <w:r w:rsidRPr="00347E86">
        <w:rPr>
          <w:i/>
          <w:iCs/>
        </w:rPr>
        <w:t>Jeunesse période fragile</w:t>
      </w:r>
      <w:r w:rsidRPr="00DF0753">
        <w:t xml:space="preserve"> (Vulnerable youth) initiative, which is designed to better identify malaise and signs of suffering.</w:t>
      </w:r>
      <w:r w:rsidRPr="00DF0753">
        <w:rPr>
          <w:rStyle w:val="FootnoteReference"/>
        </w:rPr>
        <w:footnoteReference w:id="65"/>
      </w:r>
    </w:p>
    <w:p w:rsidR="00DF0753" w:rsidRPr="00DF0753" w:rsidRDefault="00DF0753" w:rsidP="00DF0753">
      <w:pPr>
        <w:pStyle w:val="SingleTxt"/>
      </w:pPr>
      <w:r w:rsidRPr="00DF0753">
        <w:t>105.</w:t>
      </w:r>
      <w:r w:rsidRPr="00DF0753">
        <w:tab/>
        <w:t>Children have equal access to shelters and counselling centres, as well as to care and support services in an appropriate environment, wherever they live.</w:t>
      </w:r>
      <w:r w:rsidRPr="00DF0753">
        <w:rPr>
          <w:rStyle w:val="FootnoteReference"/>
        </w:rPr>
        <w:footnoteReference w:id="66"/>
      </w:r>
      <w:r w:rsidRPr="00DF0753">
        <w:t xml:space="preserve"> </w:t>
      </w:r>
    </w:p>
    <w:p w:rsidR="00DF0753" w:rsidRPr="00DF0753" w:rsidRDefault="00DF0753" w:rsidP="00DF0753">
      <w:pPr>
        <w:pStyle w:val="SingleTxt"/>
      </w:pPr>
      <w:r w:rsidRPr="00DF0753">
        <w:t>106.</w:t>
      </w:r>
      <w:r w:rsidRPr="00DF0753">
        <w:tab/>
        <w:t>As for Amerindian communities, the State must help them understand and prevent the situations of social malaise that affect adolescents and young adults. Over the course of two projects,</w:t>
      </w:r>
      <w:r w:rsidRPr="00DF0753">
        <w:rPr>
          <w:rStyle w:val="FootnoteReference"/>
        </w:rPr>
        <w:footnoteReference w:id="67"/>
      </w:r>
      <w:r w:rsidRPr="00DF0753">
        <w:t xml:space="preserve"> the </w:t>
      </w:r>
      <w:r w:rsidRPr="00086E59">
        <w:t>association Actions pour le développement, l’enseignement et la recherche</w:t>
      </w:r>
      <w:r w:rsidRPr="00DF0753">
        <w:rPr>
          <w:rStyle w:val="FootnoteReference"/>
        </w:rPr>
        <w:footnoteReference w:id="68"/>
      </w:r>
      <w:r w:rsidRPr="00DF0753">
        <w:t xml:space="preserve"> (Initiatives for development, education and research) established a health diagnosis. It was the inhabitants who first made proposals to improve their daily lives.</w:t>
      </w:r>
    </w:p>
    <w:p w:rsidR="00DF0753" w:rsidRPr="00DF0753" w:rsidRDefault="00DF0753" w:rsidP="00DF0753">
      <w:pPr>
        <w:pStyle w:val="SingleTxt"/>
      </w:pPr>
      <w:r w:rsidRPr="00DF0753">
        <w:t>107.</w:t>
      </w:r>
      <w:r w:rsidRPr="00DF0753">
        <w:tab/>
        <w:t>As a result of this diagnosis, a regional unit to improve the well-being of the peoples of the interior, coordinated by the prefecture, was set up.</w:t>
      </w:r>
      <w:r w:rsidRPr="00DF0753">
        <w:rPr>
          <w:rStyle w:val="FootnoteReference"/>
        </w:rPr>
        <w:footnoteReference w:id="69"/>
      </w:r>
      <w:r w:rsidRPr="00DF0753">
        <w:t xml:space="preserve"> Its primary mission is to promote people’s well-being. It supports the activities of non-profit organizations. The coordinator is assisted by an Amerindian. The unit should, among other things, consolidate data related to suicide or attempted suicide in French Guiana. </w:t>
      </w:r>
    </w:p>
    <w:p w:rsidR="00DF0753" w:rsidRPr="00DF0753" w:rsidRDefault="00DF0753" w:rsidP="00DF0753">
      <w:pPr>
        <w:pStyle w:val="SingleTxt"/>
      </w:pPr>
      <w:r w:rsidRPr="00DF0753">
        <w:t>108.</w:t>
      </w:r>
      <w:r w:rsidRPr="00DF0753">
        <w:tab/>
        <w:t>Preventing suicidal behaviour was also selected as an operational objective during preparations for the development of the National Overseas Health Strategy, which is to be introduced by late 2015.</w:t>
      </w:r>
    </w:p>
    <w:p w:rsidR="00DF0753" w:rsidRPr="00DF0753" w:rsidRDefault="00DF0753" w:rsidP="00DF0753">
      <w:pPr>
        <w:pStyle w:val="SingleTxt"/>
      </w:pPr>
      <w:r w:rsidRPr="00DF0753">
        <w:t>109.</w:t>
      </w:r>
      <w:r w:rsidRPr="00DF0753">
        <w:tab/>
        <w:t>Lastly, two members of parliament have been requested by the Prime Minister to take stock of the actions taken for the benefit of overseas populations and to make proposals for the enhancement and reinforcement of the education and health initiatives taken for their benefit. The parliamentarians’ report is expected by 30 November 2015.</w:t>
      </w:r>
    </w:p>
    <w:p w:rsidR="006F6137" w:rsidRPr="006F6137" w:rsidRDefault="006F6137" w:rsidP="006F6137">
      <w:pPr>
        <w:pStyle w:val="SingleTxt"/>
        <w:spacing w:after="0" w:line="120" w:lineRule="exact"/>
        <w:rPr>
          <w:sz w:val="10"/>
        </w:rPr>
      </w:pPr>
    </w:p>
    <w:p w:rsidR="006F6137" w:rsidRPr="006F6137" w:rsidRDefault="006F6137" w:rsidP="006F6137">
      <w:pPr>
        <w:pStyle w:val="SingleTxt"/>
        <w:spacing w:after="0" w:line="120" w:lineRule="exact"/>
        <w:rPr>
          <w:sz w:val="10"/>
        </w:rPr>
      </w:pPr>
    </w:p>
    <w:p w:rsidR="00DF0753" w:rsidRPr="00DF0753" w:rsidRDefault="006F6137" w:rsidP="006F6137">
      <w:pPr>
        <w:pStyle w:val="H1"/>
        <w:ind w:right="1260"/>
      </w:pPr>
      <w:r>
        <w:tab/>
      </w:r>
      <w:r>
        <w:tab/>
      </w:r>
      <w:r w:rsidR="00DF0753" w:rsidRPr="00DF0753">
        <w:t>Question 12</w:t>
      </w:r>
    </w:p>
    <w:p w:rsidR="006F6137" w:rsidRPr="006F6137" w:rsidRDefault="006F6137" w:rsidP="006F6137">
      <w:pPr>
        <w:pStyle w:val="SingleTxt"/>
        <w:spacing w:after="0" w:line="120" w:lineRule="exact"/>
        <w:rPr>
          <w:sz w:val="10"/>
        </w:rPr>
      </w:pPr>
    </w:p>
    <w:p w:rsidR="006F6137" w:rsidRPr="006F6137" w:rsidRDefault="006F6137" w:rsidP="006F6137">
      <w:pPr>
        <w:pStyle w:val="SingleTxt"/>
        <w:spacing w:after="0" w:line="120" w:lineRule="exact"/>
        <w:rPr>
          <w:sz w:val="10"/>
        </w:rPr>
      </w:pPr>
    </w:p>
    <w:p w:rsidR="00DF0753" w:rsidRPr="00DF0753" w:rsidRDefault="00DF0753" w:rsidP="00DF0753">
      <w:pPr>
        <w:pStyle w:val="SingleTxt"/>
      </w:pPr>
      <w:r w:rsidRPr="00DF0753">
        <w:t>110.</w:t>
      </w:r>
      <w:r w:rsidRPr="00DF0753">
        <w:tab/>
        <w:t>The first of the five priority areas of the 2013</w:t>
      </w:r>
      <w:r w:rsidR="002D3D2D">
        <w:t>-</w:t>
      </w:r>
      <w:r w:rsidRPr="00DF0753">
        <w:t>2017 Autism Plan focuses on diagnosis and early intervention.</w:t>
      </w:r>
    </w:p>
    <w:p w:rsidR="00DF0753" w:rsidRPr="00DF0753" w:rsidRDefault="00DF0753" w:rsidP="00DF0753">
      <w:pPr>
        <w:pStyle w:val="SingleTxt"/>
      </w:pPr>
      <w:r w:rsidRPr="00DF0753">
        <w:t>111.</w:t>
      </w:r>
      <w:r w:rsidRPr="00DF0753">
        <w:tab/>
        <w:t xml:space="preserve">It provides for actions to promote cultural changes and changes in working practices. </w:t>
      </w:r>
    </w:p>
    <w:p w:rsidR="00DF0753" w:rsidRPr="00DF0753" w:rsidRDefault="00DF0753" w:rsidP="00DF0753">
      <w:pPr>
        <w:pStyle w:val="SingleTxt"/>
      </w:pPr>
      <w:r w:rsidRPr="00DF0753">
        <w:t>112.</w:t>
      </w:r>
      <w:r w:rsidRPr="00DF0753">
        <w:tab/>
        <w:t xml:space="preserve">These actions take various forms: </w:t>
      </w:r>
    </w:p>
    <w:p w:rsidR="00DF0753" w:rsidRPr="00DF0753" w:rsidRDefault="00DF0753" w:rsidP="00FC3946">
      <w:pPr>
        <w:pStyle w:val="Bullet1"/>
        <w:numPr>
          <w:ilvl w:val="0"/>
          <w:numId w:val="2"/>
        </w:numPr>
        <w:ind w:left="1743" w:hanging="130"/>
      </w:pPr>
      <w:r w:rsidRPr="00DF0753">
        <w:t>A national programme for the training of family caregivers, implemented by region;</w:t>
      </w:r>
    </w:p>
    <w:p w:rsidR="00DF0753" w:rsidRPr="00DF0753" w:rsidRDefault="00DF0753" w:rsidP="00FC3946">
      <w:pPr>
        <w:pStyle w:val="Bullet1"/>
        <w:numPr>
          <w:ilvl w:val="0"/>
          <w:numId w:val="2"/>
        </w:numPr>
        <w:ind w:left="1743" w:hanging="130"/>
      </w:pPr>
      <w:r w:rsidRPr="00DF0753">
        <w:t>The evaluation of the experimental facilities established under the 2008</w:t>
      </w:r>
      <w:r w:rsidR="00FC3946">
        <w:t>-</w:t>
      </w:r>
      <w:r w:rsidRPr="00DF0753">
        <w:t>2010 Autism Plan and the implementation of educational, cognitive and behavioural methods since 2009;</w:t>
      </w:r>
    </w:p>
    <w:p w:rsidR="00DF0753" w:rsidRPr="00DF0753" w:rsidRDefault="00DF0753" w:rsidP="00FC3946">
      <w:pPr>
        <w:pStyle w:val="Bullet1"/>
        <w:numPr>
          <w:ilvl w:val="0"/>
          <w:numId w:val="2"/>
        </w:numPr>
        <w:ind w:left="1743" w:hanging="130"/>
      </w:pPr>
      <w:r w:rsidRPr="00DF0753">
        <w:t xml:space="preserve">The development of a quality assurance framework for specialized institutions, taking into account the particular characteristics of the children, which determines the renewal of these institutions’ accreditation. </w:t>
      </w:r>
    </w:p>
    <w:p w:rsidR="00DF0753" w:rsidRPr="00DF0753" w:rsidRDefault="00DF0753" w:rsidP="00DF0753">
      <w:pPr>
        <w:pStyle w:val="SingleTxt"/>
      </w:pPr>
      <w:r w:rsidRPr="00DF0753">
        <w:t>113.</w:t>
      </w:r>
      <w:r w:rsidRPr="00DF0753">
        <w:tab/>
        <w:t xml:space="preserve">The aim of the training activities defined in the </w:t>
      </w:r>
      <w:r w:rsidR="00FC3946">
        <w:t>fifth priority area of the 2013-</w:t>
      </w:r>
      <w:r w:rsidRPr="00DF0753">
        <w:t>2017 Autism Plan is dissemination and ownership of the educational, cognitive and behavioural methods recommended by ANESM and the High Authority for Health. They will also lead to the obsolescence of inappropriate therapies that have not been validated scientifically.</w:t>
      </w:r>
    </w:p>
    <w:p w:rsidR="00DF0753" w:rsidRPr="00DF0753" w:rsidRDefault="00DF0753" w:rsidP="00DF0753">
      <w:pPr>
        <w:pStyle w:val="SingleTxt"/>
      </w:pPr>
      <w:r w:rsidRPr="00DF0753">
        <w:t>114.</w:t>
      </w:r>
      <w:r w:rsidRPr="00DF0753">
        <w:tab/>
        <w:t>In addition, qualitative measures to strengthen the effectiveness of the Autism Plan were announced at the National Autism Committee meeting of 16 April 2015 and are being gradually put in place. These measures, developed with the representative associations after broad-based consultations, are likely to expedite the dissemination and understanding of the actions recommended by the High Authority for Health and ANESM.</w:t>
      </w:r>
      <w:r w:rsidRPr="00DF0753">
        <w:rPr>
          <w:rStyle w:val="FootnoteReference"/>
        </w:rPr>
        <w:footnoteReference w:id="70"/>
      </w:r>
    </w:p>
    <w:p w:rsidR="00FC3946" w:rsidRPr="00FC3946" w:rsidRDefault="00FC3946" w:rsidP="00FC3946">
      <w:pPr>
        <w:pStyle w:val="SingleTxt"/>
        <w:spacing w:after="0" w:line="120" w:lineRule="exact"/>
        <w:rPr>
          <w:sz w:val="10"/>
        </w:rPr>
      </w:pPr>
    </w:p>
    <w:p w:rsidR="00FC3946" w:rsidRPr="00FC3946" w:rsidRDefault="00FC3946" w:rsidP="00FC3946">
      <w:pPr>
        <w:pStyle w:val="SingleTxt"/>
        <w:spacing w:after="0" w:line="120" w:lineRule="exact"/>
        <w:rPr>
          <w:sz w:val="10"/>
        </w:rPr>
      </w:pPr>
    </w:p>
    <w:p w:rsidR="00DF0753" w:rsidRPr="00DF0753" w:rsidRDefault="00FC3946" w:rsidP="00FC3946">
      <w:pPr>
        <w:pStyle w:val="H1"/>
        <w:ind w:right="1260"/>
      </w:pPr>
      <w:r>
        <w:tab/>
      </w:r>
      <w:r>
        <w:tab/>
      </w:r>
      <w:r w:rsidR="00DF0753" w:rsidRPr="00DF0753">
        <w:t>Question 13</w:t>
      </w:r>
    </w:p>
    <w:p w:rsidR="00FC3946" w:rsidRPr="00FC3946" w:rsidRDefault="00FC3946" w:rsidP="00FC3946">
      <w:pPr>
        <w:pStyle w:val="SingleTxt"/>
        <w:spacing w:after="0" w:line="120" w:lineRule="exact"/>
        <w:rPr>
          <w:sz w:val="10"/>
        </w:rPr>
      </w:pPr>
    </w:p>
    <w:p w:rsidR="00FC3946" w:rsidRPr="00FC3946" w:rsidRDefault="00FC3946" w:rsidP="00FC3946">
      <w:pPr>
        <w:pStyle w:val="SingleTxt"/>
        <w:spacing w:after="0" w:line="120" w:lineRule="exact"/>
        <w:rPr>
          <w:sz w:val="10"/>
        </w:rPr>
      </w:pPr>
    </w:p>
    <w:p w:rsidR="00DF0753" w:rsidRPr="00DF0753" w:rsidRDefault="00DF0753" w:rsidP="00DF0753">
      <w:pPr>
        <w:pStyle w:val="SingleTxt"/>
      </w:pPr>
      <w:r w:rsidRPr="00DF0753">
        <w:t>115.</w:t>
      </w:r>
      <w:r w:rsidRPr="00DF0753">
        <w:tab/>
        <w:t>The Act of 8 July 2013</w:t>
      </w:r>
      <w:r w:rsidRPr="00DF0753">
        <w:rPr>
          <w:rStyle w:val="FootnoteReference"/>
        </w:rPr>
        <w:footnoteReference w:id="71"/>
      </w:r>
      <w:r w:rsidRPr="00DF0753">
        <w:t xml:space="preserve"> introduced the concept of inclusive schools, which involves including children regardless of their needs and ensuring that the environment is adapted to their schooling.</w:t>
      </w:r>
      <w:r w:rsidRPr="00DF0753">
        <w:rPr>
          <w:rStyle w:val="FootnoteReference"/>
        </w:rPr>
        <w:footnoteReference w:id="72"/>
      </w:r>
      <w:r w:rsidRPr="00DF0753">
        <w:t xml:space="preserve"> </w:t>
      </w:r>
    </w:p>
    <w:p w:rsidR="00FC3946" w:rsidRPr="00FC3946" w:rsidRDefault="00FC3946" w:rsidP="00FC3946">
      <w:pPr>
        <w:pStyle w:val="SingleTxt"/>
        <w:spacing w:after="0" w:line="120" w:lineRule="exact"/>
        <w:rPr>
          <w:sz w:val="10"/>
        </w:rPr>
      </w:pPr>
    </w:p>
    <w:p w:rsidR="00DF0753" w:rsidRPr="00DF0753" w:rsidRDefault="00FC3946" w:rsidP="00FC3946">
      <w:pPr>
        <w:pStyle w:val="H23"/>
        <w:ind w:right="1260"/>
      </w:pPr>
      <w:r>
        <w:tab/>
      </w:r>
      <w:r w:rsidR="00DF0753" w:rsidRPr="00DF0753">
        <w:t>(a)</w:t>
      </w:r>
      <w:r w:rsidR="00DF0753" w:rsidRPr="00DF0753">
        <w:tab/>
        <w:t>For students with disabilities</w:t>
      </w:r>
    </w:p>
    <w:p w:rsidR="00FC3946" w:rsidRPr="00FC3946" w:rsidRDefault="00FC3946" w:rsidP="00FC3946">
      <w:pPr>
        <w:pStyle w:val="SingleTxt"/>
        <w:spacing w:after="0" w:line="120" w:lineRule="exact"/>
        <w:rPr>
          <w:sz w:val="10"/>
        </w:rPr>
      </w:pPr>
    </w:p>
    <w:p w:rsidR="00DF0753" w:rsidRPr="00DF0753" w:rsidRDefault="00DF0753" w:rsidP="00DF0753">
      <w:pPr>
        <w:pStyle w:val="SingleTxt"/>
      </w:pPr>
      <w:r w:rsidRPr="00DF0753">
        <w:t>116.</w:t>
      </w:r>
      <w:r w:rsidRPr="00DF0753">
        <w:tab/>
        <w:t>At the start of 2014/15 school year, the enrolment of students with disabilities in mainstream schools had risen by 121 per cent since 2006.</w:t>
      </w:r>
      <w:r w:rsidRPr="00DF0753">
        <w:rPr>
          <w:rStyle w:val="FootnoteReference"/>
        </w:rPr>
        <w:footnoteReference w:id="73"/>
      </w:r>
      <w:r w:rsidRPr="00DF0753">
        <w:t xml:space="preserve"> </w:t>
      </w:r>
    </w:p>
    <w:p w:rsidR="00DF0753" w:rsidRPr="00DF0753" w:rsidRDefault="00DF0753" w:rsidP="00DF0753">
      <w:pPr>
        <w:pStyle w:val="SingleTxt"/>
      </w:pPr>
      <w:r w:rsidRPr="00DF0753">
        <w:t>117.</w:t>
      </w:r>
      <w:r w:rsidRPr="00DF0753">
        <w:tab/>
        <w:t>Several laws have been adopted to facilitate the development of customized education plans:</w:t>
      </w:r>
    </w:p>
    <w:p w:rsidR="00DF0753" w:rsidRPr="00DF0753" w:rsidRDefault="00DF0753" w:rsidP="00FC3946">
      <w:pPr>
        <w:pStyle w:val="Bullet1"/>
        <w:numPr>
          <w:ilvl w:val="0"/>
          <w:numId w:val="2"/>
        </w:numPr>
        <w:ind w:left="1743" w:hanging="130"/>
      </w:pPr>
      <w:r w:rsidRPr="00DF0753">
        <w:t>The Decree of 11 December 2014</w:t>
      </w:r>
      <w:r w:rsidRPr="00DF0753">
        <w:rPr>
          <w:rStyle w:val="FootnoteReference"/>
        </w:rPr>
        <w:footnoteReference w:id="74"/>
      </w:r>
      <w:r w:rsidRPr="00DF0753">
        <w:t xml:space="preserve"> introduced the </w:t>
      </w:r>
      <w:r w:rsidRPr="00FC3946">
        <w:rPr>
          <w:i/>
          <w:iCs/>
        </w:rPr>
        <w:t>Guide d’évaluation des besoins de compensation en matière de scolarisation</w:t>
      </w:r>
      <w:r w:rsidRPr="00DF0753">
        <w:t xml:space="preserve"> (Guide to assessing compensation needs in terms of schooling), a single publication collecting data of use in the assessment of students’ situations;</w:t>
      </w:r>
    </w:p>
    <w:p w:rsidR="00086E59" w:rsidRPr="00086E59" w:rsidRDefault="00DF0753" w:rsidP="00086E59">
      <w:pPr>
        <w:pStyle w:val="Bullet1"/>
        <w:numPr>
          <w:ilvl w:val="0"/>
          <w:numId w:val="2"/>
        </w:numPr>
        <w:suppressAutoHyphens w:val="0"/>
        <w:spacing w:line="240" w:lineRule="auto"/>
        <w:ind w:left="1743" w:hanging="130"/>
        <w:rPr>
          <w:spacing w:val="14"/>
        </w:rPr>
      </w:pPr>
      <w:r w:rsidRPr="00086E59">
        <w:rPr>
          <w:spacing w:val="14"/>
        </w:rPr>
        <w:t>The Decree of 28 January 2015</w:t>
      </w:r>
      <w:r w:rsidRPr="00086E59">
        <w:rPr>
          <w:rStyle w:val="FootnoteReference"/>
          <w:spacing w:val="14"/>
        </w:rPr>
        <w:footnoteReference w:id="75"/>
      </w:r>
      <w:r w:rsidRPr="00086E59">
        <w:rPr>
          <w:spacing w:val="14"/>
        </w:rPr>
        <w:t xml:space="preserve"> provides</w:t>
      </w:r>
      <w:r w:rsidR="00086E59" w:rsidRPr="00086E59">
        <w:rPr>
          <w:spacing w:val="14"/>
        </w:rPr>
        <w:t xml:space="preserve"> that when schooling issues are</w:t>
      </w:r>
      <w:r w:rsidR="00086E59" w:rsidRPr="00086E59">
        <w:rPr>
          <w:spacing w:val="14"/>
        </w:rPr>
        <w:br w:type="page"/>
      </w:r>
    </w:p>
    <w:p w:rsidR="00DF0753" w:rsidRPr="00DF0753" w:rsidRDefault="00DF0753" w:rsidP="00086E59">
      <w:pPr>
        <w:pStyle w:val="Bullet1"/>
        <w:ind w:left="1743"/>
      </w:pPr>
      <w:r w:rsidRPr="00DF0753">
        <w:t>addressed by the departmental centres for persons with disabilities,</w:t>
      </w:r>
      <w:r w:rsidRPr="00DF0753">
        <w:rPr>
          <w:rStyle w:val="FootnoteReference"/>
        </w:rPr>
        <w:footnoteReference w:id="76"/>
      </w:r>
      <w:r w:rsidRPr="00DF0753">
        <w:t xml:space="preserve"> the multidisciplinary team must include a teacher;</w:t>
      </w:r>
    </w:p>
    <w:p w:rsidR="00DF0753" w:rsidRPr="00DF0753" w:rsidRDefault="00DF0753" w:rsidP="00FC3946">
      <w:pPr>
        <w:pStyle w:val="Bullet1"/>
        <w:numPr>
          <w:ilvl w:val="0"/>
          <w:numId w:val="2"/>
        </w:numPr>
        <w:ind w:left="1743" w:hanging="130"/>
      </w:pPr>
      <w:r w:rsidRPr="00DF0753">
        <w:t>The Decree of 18 November 2014</w:t>
      </w:r>
      <w:r w:rsidRPr="00DF0753">
        <w:rPr>
          <w:rStyle w:val="FootnoteReference"/>
        </w:rPr>
        <w:footnoteReference w:id="77"/>
      </w:r>
      <w:r w:rsidRPr="00DF0753">
        <w:t xml:space="preserve"> establishes the contents and means of adoption of the personalized guidance plans provided for by law to enable students with learning disabilities to benefit from classroom accommodations. One circular provides a harmonized national model for the drafting of the personalized guidance plan.</w:t>
      </w:r>
      <w:r w:rsidRPr="00DF0753">
        <w:rPr>
          <w:rStyle w:val="FootnoteReference"/>
        </w:rPr>
        <w:footnoteReference w:id="78"/>
      </w:r>
      <w:r w:rsidRPr="00DF0753">
        <w:t xml:space="preserve"> Another provides for the harmonization of the designation of collective arrangements for inclusion in mainstream schools.</w:t>
      </w:r>
      <w:r w:rsidRPr="00DF0753">
        <w:rPr>
          <w:rStyle w:val="FootnoteReference"/>
        </w:rPr>
        <w:footnoteReference w:id="79"/>
      </w:r>
      <w:r w:rsidRPr="00DF0753">
        <w:t xml:space="preserve"> It supports the inclusion of children with disabilities, where appropriate, in regular classrooms. The names of disorders are harmonized, and learning difficulties have been added to the list.</w:t>
      </w:r>
    </w:p>
    <w:p w:rsidR="00DF0753" w:rsidRPr="00DF0753" w:rsidRDefault="00DF0753" w:rsidP="00DF0753">
      <w:pPr>
        <w:pStyle w:val="SingleTxt"/>
      </w:pPr>
      <w:r w:rsidRPr="00DF0753">
        <w:t>118.</w:t>
      </w:r>
      <w:r w:rsidRPr="00DF0753">
        <w:tab/>
        <w:t>Training is organized, and since the start of the 2014/15 school year student support staff may, as a result of their new status, be offered open-ended appointments after six years of service.</w:t>
      </w:r>
      <w:r w:rsidRPr="00DF0753">
        <w:rPr>
          <w:rStyle w:val="FootnoteReference"/>
        </w:rPr>
        <w:footnoteReference w:id="80"/>
      </w:r>
    </w:p>
    <w:p w:rsidR="00DF0753" w:rsidRPr="00DF0753" w:rsidRDefault="00DF0753" w:rsidP="00DF0753">
      <w:pPr>
        <w:pStyle w:val="SingleTxt"/>
      </w:pPr>
      <w:r w:rsidRPr="00DF0753">
        <w:t>119.</w:t>
      </w:r>
      <w:r w:rsidRPr="00DF0753">
        <w:tab/>
        <w:t>At the National Conference on Disabilities of 11 December 2014, the President of France announced several measures:</w:t>
      </w:r>
    </w:p>
    <w:p w:rsidR="00DF0753" w:rsidRPr="00DF0753" w:rsidRDefault="00DF0753" w:rsidP="00550CFE">
      <w:pPr>
        <w:pStyle w:val="Bullet1"/>
        <w:numPr>
          <w:ilvl w:val="0"/>
          <w:numId w:val="2"/>
        </w:numPr>
        <w:ind w:left="1743" w:hanging="130"/>
      </w:pPr>
      <w:r w:rsidRPr="00DF0753">
        <w:t>At the start of the 2015/16 school year, 100 educational units currently located in medical and social institutions will be transferred to schools;</w:t>
      </w:r>
    </w:p>
    <w:p w:rsidR="00DF0753" w:rsidRPr="00DF0753" w:rsidRDefault="00DF0753" w:rsidP="00550CFE">
      <w:pPr>
        <w:pStyle w:val="Bullet1"/>
        <w:numPr>
          <w:ilvl w:val="0"/>
          <w:numId w:val="2"/>
        </w:numPr>
        <w:ind w:left="1743" w:hanging="130"/>
      </w:pPr>
      <w:r w:rsidRPr="00DF0753">
        <w:t>The quality of the learning process for deaf children will be improved, in part as a result of continuous training of specialist teachers;</w:t>
      </w:r>
    </w:p>
    <w:p w:rsidR="00DF0753" w:rsidRPr="00DF0753" w:rsidRDefault="00DF0753" w:rsidP="00550CFE">
      <w:pPr>
        <w:pStyle w:val="Bullet1"/>
        <w:numPr>
          <w:ilvl w:val="0"/>
          <w:numId w:val="2"/>
        </w:numPr>
        <w:ind w:left="1743" w:hanging="130"/>
      </w:pPr>
      <w:r w:rsidRPr="00DF0753">
        <w:t>All school plans must now include a section on the enrolment of students with special educational needs and strategies for supporting them.</w:t>
      </w:r>
    </w:p>
    <w:p w:rsidR="00DF0753" w:rsidRPr="00DF0753" w:rsidRDefault="00DF0753" w:rsidP="00DF0753">
      <w:pPr>
        <w:pStyle w:val="SingleTxt"/>
      </w:pPr>
      <w:r w:rsidRPr="00DF0753">
        <w:t>120.</w:t>
      </w:r>
      <w:r w:rsidRPr="00DF0753">
        <w:tab/>
        <w:t>All students, including those with disabilities, are entitled to participate in extracurricular activities, which come under the jurisdiction of the local authorities.</w:t>
      </w:r>
    </w:p>
    <w:p w:rsidR="00DF0753" w:rsidRPr="00DF0753" w:rsidRDefault="00DF0753" w:rsidP="00DF0753">
      <w:pPr>
        <w:pStyle w:val="SingleTxt"/>
      </w:pPr>
      <w:r w:rsidRPr="00DF0753">
        <w:t>121.</w:t>
      </w:r>
      <w:r w:rsidRPr="00DF0753">
        <w:tab/>
        <w:t>The Government has announced that local authorities organizing extracurricular activities in the context of a local educational project will be given support to ensure that those activities are accessible to students with disabilities.</w:t>
      </w:r>
      <w:r w:rsidRPr="00DF0753">
        <w:rPr>
          <w:rStyle w:val="FootnoteReference"/>
        </w:rPr>
        <w:footnoteReference w:id="81"/>
      </w:r>
    </w:p>
    <w:p w:rsidR="0080114F" w:rsidRPr="0080114F" w:rsidRDefault="0080114F" w:rsidP="0080114F">
      <w:pPr>
        <w:pStyle w:val="SingleTxt"/>
        <w:spacing w:after="0" w:line="120" w:lineRule="exact"/>
        <w:rPr>
          <w:sz w:val="10"/>
        </w:rPr>
      </w:pPr>
    </w:p>
    <w:p w:rsidR="00DF0753" w:rsidRPr="00DF0753" w:rsidRDefault="0080114F" w:rsidP="0080114F">
      <w:pPr>
        <w:pStyle w:val="H23"/>
        <w:ind w:right="1260"/>
      </w:pPr>
      <w:r>
        <w:tab/>
      </w:r>
      <w:r w:rsidR="00DF0753" w:rsidRPr="00DF0753">
        <w:t>(b)</w:t>
      </w:r>
      <w:r>
        <w:tab/>
      </w:r>
      <w:r w:rsidR="00DF0753" w:rsidRPr="00DF0753">
        <w:t>For newly arrived students who speak only a foreign language and Traveller children</w:t>
      </w:r>
    </w:p>
    <w:p w:rsidR="0080114F" w:rsidRPr="0080114F" w:rsidRDefault="0080114F" w:rsidP="0080114F">
      <w:pPr>
        <w:pStyle w:val="SingleTxt"/>
        <w:spacing w:after="0" w:line="120" w:lineRule="exact"/>
        <w:rPr>
          <w:sz w:val="10"/>
        </w:rPr>
      </w:pPr>
    </w:p>
    <w:p w:rsidR="00DF0753" w:rsidRPr="00DF0753" w:rsidRDefault="00DF0753" w:rsidP="00DF0753">
      <w:pPr>
        <w:pStyle w:val="SingleTxt"/>
      </w:pPr>
      <w:r w:rsidRPr="00DF0753">
        <w:t>122.</w:t>
      </w:r>
      <w:r w:rsidRPr="00DF0753">
        <w:tab/>
        <w:t>The Government contests the allegation that Roma children face total or partial exclusion in France. If any cases of discrimination or exclusion arise and are proven, punishment will be a matter of criminal law.</w:t>
      </w:r>
      <w:r w:rsidRPr="00DF0753">
        <w:rPr>
          <w:rStyle w:val="FootnoteReference"/>
        </w:rPr>
        <w:footnoteReference w:id="82"/>
      </w:r>
      <w:r w:rsidRPr="00DF0753">
        <w:t xml:space="preserve"> Moreover, if mayors refuse to enrol certain students, these decisions may be referred for review by the administrative courts at the request of the parents or the prefect.</w:t>
      </w:r>
      <w:r w:rsidRPr="00DF0753">
        <w:rPr>
          <w:rStyle w:val="FootnoteReference"/>
        </w:rPr>
        <w:footnoteReference w:id="83"/>
      </w:r>
    </w:p>
    <w:p w:rsidR="00DF0753" w:rsidRPr="00DF0753" w:rsidRDefault="00DF0753" w:rsidP="00DF0753">
      <w:pPr>
        <w:pStyle w:val="SingleTxt"/>
      </w:pPr>
      <w:r w:rsidRPr="00DF0753">
        <w:t>123.</w:t>
      </w:r>
      <w:r w:rsidRPr="00DF0753">
        <w:tab/>
        <w:t>Some 45,000 students whose first language is not French are already in school.</w:t>
      </w:r>
      <w:r w:rsidRPr="00DF0753">
        <w:rPr>
          <w:rStyle w:val="FootnoteReference"/>
        </w:rPr>
        <w:footnoteReference w:id="84"/>
      </w:r>
      <w:r w:rsidRPr="00DF0753">
        <w:t xml:space="preserve"> As a result of their enhanced resources, schools are now in a position to admit the 10,000 children expected to arrive over the next two years.</w:t>
      </w:r>
    </w:p>
    <w:p w:rsidR="00DF0753" w:rsidRPr="00DF0753" w:rsidRDefault="00DF0753" w:rsidP="00DF0753">
      <w:pPr>
        <w:pStyle w:val="SingleTxt"/>
      </w:pPr>
      <w:r w:rsidRPr="00DF0753">
        <w:t>124.</w:t>
      </w:r>
      <w:r w:rsidRPr="00DF0753">
        <w:tab/>
        <w:t>Inclusion in regular classes is the standard method for students from Roma or Traveller families. It is facilitated by:</w:t>
      </w:r>
    </w:p>
    <w:p w:rsidR="00DF0753" w:rsidRPr="00DF0753" w:rsidRDefault="00DF0753" w:rsidP="00E91058">
      <w:pPr>
        <w:pStyle w:val="Bullet1"/>
        <w:numPr>
          <w:ilvl w:val="0"/>
          <w:numId w:val="2"/>
        </w:numPr>
        <w:ind w:left="1743" w:hanging="130"/>
      </w:pPr>
      <w:r w:rsidRPr="00DF0753">
        <w:t>Personalizing study programmes, so that students may take courses in regular classes while receiving support in keeping with their previously acquired skills and degree of fluency in French;</w:t>
      </w:r>
      <w:r w:rsidRPr="00DF0753">
        <w:rPr>
          <w:rStyle w:val="FootnoteReference"/>
        </w:rPr>
        <w:footnoteReference w:id="85"/>
      </w:r>
    </w:p>
    <w:p w:rsidR="00DF0753" w:rsidRPr="00DF0753" w:rsidRDefault="00DF0753" w:rsidP="00E91058">
      <w:pPr>
        <w:pStyle w:val="Bullet1"/>
        <w:numPr>
          <w:ilvl w:val="0"/>
          <w:numId w:val="2"/>
        </w:numPr>
        <w:ind w:left="1743" w:hanging="130"/>
      </w:pPr>
      <w:r w:rsidRPr="00DF0753">
        <w:t>Consulting with and training teams to organize links with regular classes and adjust teaching practices;</w:t>
      </w:r>
    </w:p>
    <w:p w:rsidR="00DF0753" w:rsidRPr="00DF0753" w:rsidRDefault="00DF0753" w:rsidP="00E91058">
      <w:pPr>
        <w:pStyle w:val="Bullet1"/>
        <w:numPr>
          <w:ilvl w:val="0"/>
          <w:numId w:val="2"/>
        </w:numPr>
        <w:ind w:left="1743" w:hanging="130"/>
      </w:pPr>
      <w:r w:rsidRPr="00DF0753">
        <w:t xml:space="preserve">Outreach to families to involve them in their children’s schooling. </w:t>
      </w:r>
    </w:p>
    <w:p w:rsidR="00E91058" w:rsidRPr="00E91058" w:rsidRDefault="00E91058" w:rsidP="00E91058">
      <w:pPr>
        <w:pStyle w:val="SingleTxt"/>
        <w:spacing w:after="0" w:line="120" w:lineRule="exact"/>
        <w:rPr>
          <w:sz w:val="10"/>
        </w:rPr>
      </w:pPr>
    </w:p>
    <w:p w:rsidR="00E91058" w:rsidRPr="00E91058" w:rsidRDefault="00E91058" w:rsidP="00E91058">
      <w:pPr>
        <w:pStyle w:val="SingleTxt"/>
        <w:spacing w:after="0" w:line="120" w:lineRule="exact"/>
        <w:rPr>
          <w:sz w:val="10"/>
        </w:rPr>
      </w:pPr>
    </w:p>
    <w:p w:rsidR="00DF0753" w:rsidRPr="00DF0753" w:rsidRDefault="00E91058" w:rsidP="00E91058">
      <w:pPr>
        <w:pStyle w:val="H1"/>
        <w:ind w:right="1260"/>
      </w:pPr>
      <w:r>
        <w:tab/>
      </w:r>
      <w:r>
        <w:tab/>
      </w:r>
      <w:r w:rsidR="00DF0753" w:rsidRPr="00DF0753">
        <w:t>Question 14</w:t>
      </w:r>
    </w:p>
    <w:p w:rsidR="00E91058" w:rsidRPr="00E91058" w:rsidRDefault="00E91058" w:rsidP="00E91058">
      <w:pPr>
        <w:pStyle w:val="SingleTxt"/>
        <w:spacing w:after="0" w:line="120" w:lineRule="exact"/>
        <w:rPr>
          <w:sz w:val="10"/>
        </w:rPr>
      </w:pPr>
    </w:p>
    <w:p w:rsidR="00E91058" w:rsidRPr="00E91058" w:rsidRDefault="00E91058" w:rsidP="00E91058">
      <w:pPr>
        <w:pStyle w:val="SingleTxt"/>
        <w:spacing w:after="0" w:line="120" w:lineRule="exact"/>
        <w:rPr>
          <w:sz w:val="10"/>
        </w:rPr>
      </w:pPr>
    </w:p>
    <w:p w:rsidR="00DF0753" w:rsidRPr="00DF0753" w:rsidRDefault="00DF0753" w:rsidP="00DF0753">
      <w:pPr>
        <w:pStyle w:val="SingleTxt"/>
      </w:pPr>
      <w:r w:rsidRPr="00DF0753">
        <w:t>125.</w:t>
      </w:r>
      <w:r w:rsidRPr="00DF0753">
        <w:tab/>
        <w:t>France has a proactive policy of developing group facilities</w:t>
      </w:r>
      <w:r w:rsidRPr="00DF0753">
        <w:rPr>
          <w:rStyle w:val="FootnoteReference"/>
        </w:rPr>
        <w:footnoteReference w:id="86"/>
      </w:r>
      <w:r w:rsidRPr="00DF0753">
        <w:t xml:space="preserve"> that enabled it to create approximately 42,700 additional places in childcare centres (excluding preschools) between 2009 and 2013.</w:t>
      </w:r>
      <w:r w:rsidRPr="00DF0753">
        <w:rPr>
          <w:rStyle w:val="FootnoteReference"/>
        </w:rPr>
        <w:footnoteReference w:id="87"/>
      </w:r>
      <w:r w:rsidRPr="00DF0753">
        <w:t xml:space="preserve"> According to preliminary assessments, more than 19 per cent of the children admitted were from poor families. </w:t>
      </w:r>
    </w:p>
    <w:p w:rsidR="00DF0753" w:rsidRPr="00DF0753" w:rsidRDefault="00DF0753" w:rsidP="00DF0753">
      <w:pPr>
        <w:pStyle w:val="SingleTxt"/>
      </w:pPr>
      <w:r w:rsidRPr="00DF0753">
        <w:t>126.</w:t>
      </w:r>
      <w:r w:rsidRPr="00DF0753">
        <w:tab/>
        <w:t>For 2015, it was decided to provide supplementary assistance of €2,000 for the creation of every new day-care place. Nearly 45,000 places should be delivered in 2015, 2016 and 2017, at a total cost of €2.9 billion in 2015.</w:t>
      </w:r>
    </w:p>
    <w:p w:rsidR="00DF0753" w:rsidRPr="00DF0753" w:rsidRDefault="00DF0753" w:rsidP="00DF0753">
      <w:pPr>
        <w:pStyle w:val="SingleTxt"/>
      </w:pPr>
      <w:r w:rsidRPr="00DF0753">
        <w:t>127.</w:t>
      </w:r>
      <w:r w:rsidRPr="00DF0753">
        <w:tab/>
        <w:t>The Act of 8 July 2013</w:t>
      </w:r>
      <w:r w:rsidRPr="00DF0753">
        <w:rPr>
          <w:rStyle w:val="FootnoteReference"/>
        </w:rPr>
        <w:footnoteReference w:id="88"/>
      </w:r>
      <w:r w:rsidRPr="00DF0753">
        <w:t xml:space="preserve"> has strengthened the role and place of preschool. It is now a single cycle combining first-, second- and third-year groups. The aims are to: </w:t>
      </w:r>
    </w:p>
    <w:p w:rsidR="00DF0753" w:rsidRPr="00DF0753" w:rsidRDefault="00DF0753" w:rsidP="00E91058">
      <w:pPr>
        <w:pStyle w:val="Bullet1"/>
        <w:numPr>
          <w:ilvl w:val="0"/>
          <w:numId w:val="2"/>
        </w:numPr>
        <w:ind w:left="1743" w:hanging="130"/>
      </w:pPr>
      <w:r w:rsidRPr="00DF0753">
        <w:t>Gradually enable the child to prepare for life as a pupil;</w:t>
      </w:r>
    </w:p>
    <w:p w:rsidR="00DF0753" w:rsidRPr="00DF0753" w:rsidRDefault="00DF0753" w:rsidP="00E91058">
      <w:pPr>
        <w:pStyle w:val="Bullet1"/>
        <w:numPr>
          <w:ilvl w:val="0"/>
          <w:numId w:val="2"/>
        </w:numPr>
        <w:ind w:left="1743" w:hanging="130"/>
      </w:pPr>
      <w:r w:rsidRPr="00DF0753">
        <w:t>Ensure language fluency;</w:t>
      </w:r>
    </w:p>
    <w:p w:rsidR="00DF0753" w:rsidRPr="00DF0753" w:rsidRDefault="00DF0753" w:rsidP="00E91058">
      <w:pPr>
        <w:pStyle w:val="Bullet1"/>
        <w:numPr>
          <w:ilvl w:val="0"/>
          <w:numId w:val="2"/>
        </w:numPr>
        <w:ind w:left="1743" w:hanging="130"/>
      </w:pPr>
      <w:r w:rsidRPr="00DF0753">
        <w:t>Provide preparation for the fundamental lessons taught in primary school;</w:t>
      </w:r>
    </w:p>
    <w:p w:rsidR="00DF0753" w:rsidRPr="00DF0753" w:rsidRDefault="00DF0753" w:rsidP="00A47933">
      <w:pPr>
        <w:pStyle w:val="Bullet1"/>
        <w:numPr>
          <w:ilvl w:val="0"/>
          <w:numId w:val="2"/>
        </w:numPr>
        <w:ind w:left="1743" w:hanging="130"/>
      </w:pPr>
      <w:r w:rsidRPr="00DF0753">
        <w:t>Promote initial acquisition of the principles of life in society and equality between girls and boys;</w:t>
      </w:r>
    </w:p>
    <w:p w:rsidR="00DF0753" w:rsidRPr="00DF0753" w:rsidRDefault="00DF0753" w:rsidP="00A47933">
      <w:pPr>
        <w:pStyle w:val="Bullet1"/>
        <w:numPr>
          <w:ilvl w:val="0"/>
          <w:numId w:val="2"/>
        </w:numPr>
        <w:ind w:left="1743" w:hanging="130"/>
      </w:pPr>
      <w:r w:rsidRPr="00DF0753">
        <w:t xml:space="preserve">Forestall academic underachievement. </w:t>
      </w:r>
    </w:p>
    <w:p w:rsidR="00DF0753" w:rsidRPr="00DF0753" w:rsidRDefault="00DF0753" w:rsidP="00DF0753">
      <w:pPr>
        <w:pStyle w:val="SingleTxt"/>
      </w:pPr>
      <w:r w:rsidRPr="00DF0753">
        <w:t>128.</w:t>
      </w:r>
      <w:r w:rsidRPr="00DF0753">
        <w:tab/>
        <w:t xml:space="preserve">Several measures are primarily aimed at children in schools located in a disadvantaged social environment (priority education networks): </w:t>
      </w:r>
    </w:p>
    <w:p w:rsidR="00DF0753" w:rsidRPr="00DF0753" w:rsidRDefault="00DF0753" w:rsidP="003134BC">
      <w:pPr>
        <w:pStyle w:val="Bullet1"/>
        <w:numPr>
          <w:ilvl w:val="0"/>
          <w:numId w:val="2"/>
        </w:numPr>
        <w:ind w:left="1743" w:hanging="130"/>
      </w:pPr>
      <w:r w:rsidRPr="00DF0753">
        <w:t>The enrolment in preschool of children under 3 years of age, which significantly boosts the academic achievement of children from disadvantaged backgrounds and improves the reception given to these very young children.</w:t>
      </w:r>
      <w:r w:rsidRPr="00DF0753">
        <w:rPr>
          <w:rStyle w:val="FootnoteReference"/>
        </w:rPr>
        <w:footnoteReference w:id="89"/>
      </w:r>
      <w:r w:rsidRPr="00DF0753">
        <w:t xml:space="preserve"> Their enrolment rates had risen to 20.6 per cent at the start of the 2014/15 school year, as compared to 17.5 per cent in 2012; </w:t>
      </w:r>
    </w:p>
    <w:p w:rsidR="00DF0753" w:rsidRPr="00DF0753" w:rsidRDefault="00DF0753" w:rsidP="003134BC">
      <w:pPr>
        <w:pStyle w:val="Bullet1"/>
        <w:numPr>
          <w:ilvl w:val="0"/>
          <w:numId w:val="2"/>
        </w:numPr>
        <w:ind w:left="1743" w:hanging="130"/>
      </w:pPr>
      <w:r w:rsidRPr="00DF0753">
        <w:t>Support for parents, with a view to improving academic achievement. Special attention is given to the parents who live furthest from school. For example, local contracts for support with schooling cover help with homework and activities enabling children to regain confidence. These initiatives should also help parents keep abreast of school activities. Counselling and support networks for parents cover various topics (at coffee mornings, parenting groups, working groups and so on).</w:t>
      </w:r>
    </w:p>
    <w:p w:rsidR="003134BC" w:rsidRPr="003134BC" w:rsidRDefault="003134BC"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3134BC" w:rsidP="003134BC">
      <w:pPr>
        <w:pStyle w:val="H1"/>
        <w:ind w:right="1260"/>
      </w:pPr>
      <w:r>
        <w:tab/>
      </w:r>
      <w:r>
        <w:tab/>
      </w:r>
      <w:r w:rsidR="00DF0753" w:rsidRPr="00DF0753">
        <w:t>Question 15</w:t>
      </w:r>
    </w:p>
    <w:p w:rsidR="003134BC" w:rsidRPr="003134BC" w:rsidRDefault="003134BC"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DF0753" w:rsidP="00DF0753">
      <w:pPr>
        <w:pStyle w:val="SingleTxt"/>
      </w:pPr>
      <w:r w:rsidRPr="00DF0753">
        <w:t>129.</w:t>
      </w:r>
      <w:r w:rsidRPr="00DF0753">
        <w:tab/>
        <w:t>According to the Act of 8 July 2013,</w:t>
      </w:r>
      <w:r w:rsidRPr="00DF0753">
        <w:rPr>
          <w:rStyle w:val="FootnoteReference"/>
        </w:rPr>
        <w:footnoteReference w:id="90"/>
      </w:r>
      <w:r w:rsidRPr="00DF0753">
        <w:t xml:space="preserve"> schools must help “combat social and geographic inequalities in academic achievement and educational attainment”. The aim of the Act is to reduce the disparity in educational achievement between students in priority education schools and other primary school students to less than 10 per cent. </w:t>
      </w:r>
    </w:p>
    <w:p w:rsidR="00DF0753" w:rsidRPr="00DF0753" w:rsidRDefault="00DF0753" w:rsidP="00DF0753">
      <w:pPr>
        <w:pStyle w:val="SingleTxt"/>
      </w:pPr>
      <w:r w:rsidRPr="00DF0753">
        <w:t>130.</w:t>
      </w:r>
      <w:r w:rsidRPr="00DF0753">
        <w:tab/>
        <w:t>The three levers conducive to achievement are as follows:</w:t>
      </w:r>
    </w:p>
    <w:p w:rsidR="00DF0753" w:rsidRPr="00DF0753" w:rsidRDefault="00DF0753" w:rsidP="003134BC">
      <w:pPr>
        <w:pStyle w:val="Bullet1"/>
        <w:numPr>
          <w:ilvl w:val="0"/>
          <w:numId w:val="2"/>
        </w:numPr>
        <w:ind w:left="1743" w:hanging="130"/>
      </w:pPr>
      <w:r w:rsidRPr="00DF0753">
        <w:t>Teaching practices suited to the challenges faced;</w:t>
      </w:r>
      <w:r w:rsidRPr="00DF0753">
        <w:rPr>
          <w:rStyle w:val="FootnoteReference"/>
        </w:rPr>
        <w:footnoteReference w:id="91"/>
      </w:r>
    </w:p>
    <w:p w:rsidR="00DF0753" w:rsidRPr="00DF0753" w:rsidRDefault="00DF0753" w:rsidP="003134BC">
      <w:pPr>
        <w:pStyle w:val="Bullet1"/>
        <w:numPr>
          <w:ilvl w:val="0"/>
          <w:numId w:val="2"/>
        </w:numPr>
        <w:ind w:left="1743" w:hanging="130"/>
      </w:pPr>
      <w:r w:rsidRPr="00DF0753">
        <w:t>Action involving human resources</w:t>
      </w:r>
      <w:r w:rsidR="007D782B">
        <w:t>;</w:t>
      </w:r>
      <w:r w:rsidRPr="00DF0753">
        <w:rPr>
          <w:rStyle w:val="FootnoteReference"/>
        </w:rPr>
        <w:footnoteReference w:id="92"/>
      </w:r>
      <w:r w:rsidRPr="00DF0753">
        <w:t xml:space="preserve"> </w:t>
      </w:r>
    </w:p>
    <w:p w:rsidR="00DF0753" w:rsidRPr="00DF0753" w:rsidRDefault="00DF0753" w:rsidP="003134BC">
      <w:pPr>
        <w:pStyle w:val="Bullet1"/>
        <w:numPr>
          <w:ilvl w:val="0"/>
          <w:numId w:val="2"/>
        </w:numPr>
        <w:ind w:left="1743" w:hanging="130"/>
      </w:pPr>
      <w:r w:rsidRPr="00DF0753">
        <w:t>Improved organization of networks and the educational environment in priority education schools.</w:t>
      </w:r>
      <w:r w:rsidRPr="00DF0753">
        <w:rPr>
          <w:rStyle w:val="FootnoteReference"/>
        </w:rPr>
        <w:footnoteReference w:id="93"/>
      </w:r>
    </w:p>
    <w:p w:rsidR="00DF0753" w:rsidRPr="00DF0753" w:rsidRDefault="00DF0753" w:rsidP="00DF0753">
      <w:pPr>
        <w:pStyle w:val="SingleTxt"/>
      </w:pPr>
      <w:r w:rsidRPr="00DF0753">
        <w:t>131.</w:t>
      </w:r>
      <w:r w:rsidRPr="00DF0753">
        <w:tab/>
        <w:t>At the start of the 2014/15 school year, the resources of 102 pilot “enhanced priority education networks” (REP+) were augmented.</w:t>
      </w:r>
      <w:r w:rsidRPr="00DF0753">
        <w:rPr>
          <w:rStyle w:val="FootnoteReference"/>
        </w:rPr>
        <w:footnoteReference w:id="94"/>
      </w:r>
      <w:r w:rsidRPr="00DF0753">
        <w:t xml:space="preserve"> </w:t>
      </w:r>
    </w:p>
    <w:p w:rsidR="00DF0753" w:rsidRPr="00DF0753" w:rsidRDefault="00DF0753" w:rsidP="00DF0753">
      <w:pPr>
        <w:pStyle w:val="SingleTxt"/>
      </w:pPr>
      <w:r w:rsidRPr="00DF0753">
        <w:t>132.</w:t>
      </w:r>
      <w:r w:rsidRPr="00DF0753">
        <w:tab/>
        <w:t>After a pilot phase, the reform of priority education entered fully into force at the start of the 2015/16 school year.</w:t>
      </w:r>
      <w:r w:rsidRPr="00DF0753">
        <w:rPr>
          <w:rStyle w:val="FootnoteReference"/>
        </w:rPr>
        <w:footnoteReference w:id="95"/>
      </w:r>
      <w:r w:rsidRPr="00DF0753">
        <w:t xml:space="preserve"> Henceforth, 6,850 primary schools and 794 lower secondary schools are concerned. </w:t>
      </w:r>
    </w:p>
    <w:p w:rsidR="00DF0753" w:rsidRPr="00DF0753" w:rsidRDefault="00DF0753" w:rsidP="00DF0753">
      <w:pPr>
        <w:pStyle w:val="SingleTxt"/>
      </w:pPr>
      <w:r w:rsidRPr="00DF0753">
        <w:t>133.</w:t>
      </w:r>
      <w:r w:rsidRPr="00DF0753">
        <w:tab/>
        <w:t>The Act allocated resources depending not only on the number of students, as in the past, but also on the demographic and social context.</w:t>
      </w:r>
      <w:r w:rsidRPr="00DF0753">
        <w:rPr>
          <w:rStyle w:val="FootnoteReference"/>
        </w:rPr>
        <w:footnoteReference w:id="96"/>
      </w:r>
      <w:r w:rsidRPr="00DF0753">
        <w:t xml:space="preserve"> </w:t>
      </w:r>
    </w:p>
    <w:p w:rsidR="00DF0753" w:rsidRPr="00DF0753" w:rsidRDefault="00DF0753" w:rsidP="00DF0753">
      <w:pPr>
        <w:pStyle w:val="SingleTxt"/>
      </w:pPr>
      <w:r w:rsidRPr="00DF0753">
        <w:t>134.</w:t>
      </w:r>
      <w:r w:rsidRPr="00DF0753">
        <w:tab/>
        <w:t xml:space="preserve">Since the start of the 2014/15 school year, the Act has organized the school week, in the State sector, into nine half-days of classes or, on a trial basis, eight half-days, including five mornings. </w:t>
      </w:r>
    </w:p>
    <w:p w:rsidR="00DF0753" w:rsidRPr="00DF0753" w:rsidRDefault="00DF0753" w:rsidP="00DF0753">
      <w:pPr>
        <w:pStyle w:val="SingleTxt"/>
      </w:pPr>
      <w:r w:rsidRPr="00DF0753">
        <w:t>135.</w:t>
      </w:r>
      <w:r w:rsidRPr="00DF0753">
        <w:tab/>
        <w:t>Extracurricular activities are an extension of the public education service. They may be organized as part of a territorial education project by the local authority, in conjunction with the administrative authorities, associations and cultural or sporting institutions concerned. Since the start of the 2013/14 school year, the State has provided municipalities with financial support to develop and expand extracurricular activities. For the 2015/16 school year, financial support is conditional on the establishment of a territorial education project, and for the most disadvantaged areas it is increased. At the start of the 2015/16 school year, 82 per cent of municipalities were covered by such a project. The aim set for schools by the Act — that is, to ensure the social diversity of the persons enrolled in educational institutions — is a shared responsibility of the local authorities and the State, which will provide support.</w:t>
      </w:r>
    </w:p>
    <w:p w:rsidR="00DF0753" w:rsidRPr="00DF0753" w:rsidRDefault="00DF0753" w:rsidP="00DF0753">
      <w:pPr>
        <w:pStyle w:val="SingleTxt"/>
      </w:pPr>
      <w:r w:rsidRPr="00DF0753">
        <w:t>136.</w:t>
      </w:r>
      <w:r w:rsidRPr="00DF0753">
        <w:tab/>
        <w:t>Lastly, the Ministry of Education is participating in the Multi-Year Poverty Reduction Plan, 2013</w:t>
      </w:r>
      <w:r w:rsidR="002D3D2D">
        <w:t>-</w:t>
      </w:r>
      <w:r w:rsidRPr="00DF0753">
        <w:t xml:space="preserve">2017, by taking a number of initiatives: </w:t>
      </w:r>
    </w:p>
    <w:p w:rsidR="00DF0753" w:rsidRPr="00DF0753" w:rsidRDefault="00DF0753" w:rsidP="003134BC">
      <w:pPr>
        <w:pStyle w:val="Bullet1"/>
        <w:numPr>
          <w:ilvl w:val="0"/>
          <w:numId w:val="2"/>
        </w:numPr>
        <w:ind w:left="1743" w:hanging="130"/>
      </w:pPr>
      <w:r w:rsidRPr="00DF0753">
        <w:t>Improving access to school meals, without discrimination;</w:t>
      </w:r>
    </w:p>
    <w:p w:rsidR="00DF0753" w:rsidRPr="00DF0753" w:rsidRDefault="00DF0753" w:rsidP="003134BC">
      <w:pPr>
        <w:pStyle w:val="Bullet1"/>
        <w:numPr>
          <w:ilvl w:val="0"/>
          <w:numId w:val="2"/>
        </w:numPr>
        <w:ind w:left="1743" w:hanging="130"/>
      </w:pPr>
      <w:r w:rsidRPr="00DF0753">
        <w:t>Increasing the budget for school social funds by 20 per cent in 2015;</w:t>
      </w:r>
    </w:p>
    <w:p w:rsidR="00DF0753" w:rsidRPr="00DF0753" w:rsidRDefault="00DF0753" w:rsidP="003134BC">
      <w:pPr>
        <w:pStyle w:val="Bullet1"/>
        <w:numPr>
          <w:ilvl w:val="0"/>
          <w:numId w:val="2"/>
        </w:numPr>
        <w:ind w:left="1743" w:hanging="130"/>
      </w:pPr>
      <w:r w:rsidRPr="00DF0753">
        <w:t xml:space="preserve">Moving back the deadline for submitting applications for lower secondary scholarships to the beginning of the autumn mid-term holiday. </w:t>
      </w:r>
    </w:p>
    <w:p w:rsidR="00DF0753" w:rsidRPr="00DF0753" w:rsidRDefault="00DF0753" w:rsidP="00DF0753">
      <w:pPr>
        <w:pStyle w:val="SingleTxt"/>
      </w:pPr>
      <w:r w:rsidRPr="00DF0753">
        <w:t>137.</w:t>
      </w:r>
      <w:r w:rsidRPr="00DF0753">
        <w:tab/>
        <w:t xml:space="preserve">The President of France has decided to reinstate, over a period of five years, 60,000 posts for teachers and educational, medical, social administrative and technical personnel (80,000 teaching posts had been cut between 2007 and 2012). </w:t>
      </w:r>
    </w:p>
    <w:p w:rsidR="00DF0753" w:rsidRPr="00DF0753" w:rsidRDefault="00DF0753" w:rsidP="00DF0753">
      <w:pPr>
        <w:pStyle w:val="SingleTxt"/>
      </w:pPr>
      <w:r w:rsidRPr="00DF0753">
        <w:t>138.</w:t>
      </w:r>
      <w:r w:rsidRPr="00DF0753">
        <w:tab/>
        <w:t>Thanks to this decision, 14,917 jobs have been created in primary schools since the start of the 2012/13 school year, 12,011 of which have been for interns who have received updated training.</w:t>
      </w:r>
      <w:r w:rsidRPr="00DF0753">
        <w:rPr>
          <w:rStyle w:val="FootnoteReference"/>
        </w:rPr>
        <w:footnoteReference w:id="97"/>
      </w:r>
      <w:r w:rsidRPr="00DF0753">
        <w:t xml:space="preserve"> The Government has also re-established a one-year induction and training period, during which teachers recruited through the competitive examination receive both theoretical and on-the-job training. </w:t>
      </w:r>
    </w:p>
    <w:p w:rsidR="003134BC" w:rsidRPr="003134BC" w:rsidRDefault="003134BC"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3134BC" w:rsidP="003134BC">
      <w:pPr>
        <w:pStyle w:val="H1"/>
        <w:ind w:right="1260"/>
      </w:pPr>
      <w:r>
        <w:tab/>
      </w:r>
      <w:r>
        <w:tab/>
      </w:r>
      <w:r w:rsidR="00DF0753" w:rsidRPr="00DF0753">
        <w:t>Question 16</w:t>
      </w:r>
    </w:p>
    <w:p w:rsidR="003134BC" w:rsidRPr="003134BC" w:rsidRDefault="003134BC"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DF0753" w:rsidP="003134BC">
      <w:pPr>
        <w:pStyle w:val="SingleTxt"/>
      </w:pPr>
      <w:r w:rsidRPr="00DF0753">
        <w:t>139.</w:t>
      </w:r>
      <w:r w:rsidRPr="00DF0753">
        <w:tab/>
        <w:t>Within the framework of the agreement on objectives and administration for the period 2013</w:t>
      </w:r>
      <w:r w:rsidR="003134BC">
        <w:t>-</w:t>
      </w:r>
      <w:r w:rsidR="00182AF7">
        <w:t>20</w:t>
      </w:r>
      <w:r w:rsidRPr="00DF0753">
        <w:t>17, the State and the National Family Allowance Fund have undertaken to strengthen support for the most disadvantaged families:</w:t>
      </w:r>
    </w:p>
    <w:p w:rsidR="00DF0753" w:rsidRPr="00DF0753" w:rsidRDefault="00DF0753" w:rsidP="003134BC">
      <w:pPr>
        <w:pStyle w:val="Bullet1"/>
        <w:numPr>
          <w:ilvl w:val="0"/>
          <w:numId w:val="2"/>
        </w:numPr>
        <w:ind w:left="1743" w:hanging="130"/>
      </w:pPr>
      <w:r w:rsidRPr="00DF0753">
        <w:t xml:space="preserve">The family allowance for single-parent families will be increased by 25 per cent; </w:t>
      </w:r>
    </w:p>
    <w:p w:rsidR="00DF0753" w:rsidRPr="00DF0753" w:rsidRDefault="00DF0753" w:rsidP="003134BC">
      <w:pPr>
        <w:pStyle w:val="Bullet1"/>
        <w:numPr>
          <w:ilvl w:val="0"/>
          <w:numId w:val="2"/>
        </w:numPr>
        <w:ind w:left="1743" w:hanging="130"/>
      </w:pPr>
      <w:r w:rsidRPr="00DF0753">
        <w:t xml:space="preserve">A family supplement has been established for the poorest large families and will be increased by 50 per cent by 2017; </w:t>
      </w:r>
    </w:p>
    <w:p w:rsidR="00DF0753" w:rsidRPr="00DF0753" w:rsidRDefault="00DF0753" w:rsidP="003134BC">
      <w:pPr>
        <w:pStyle w:val="Bullet1"/>
        <w:numPr>
          <w:ilvl w:val="0"/>
          <w:numId w:val="2"/>
        </w:numPr>
        <w:ind w:left="1743" w:hanging="130"/>
      </w:pPr>
      <w:r w:rsidRPr="00DF0753">
        <w:t>The earned income supplement (RSA) will be increased by 10 per cent.</w:t>
      </w:r>
    </w:p>
    <w:p w:rsidR="00DF0753" w:rsidRPr="00DF0753" w:rsidRDefault="00DF0753" w:rsidP="00DF0753">
      <w:pPr>
        <w:pStyle w:val="SingleTxt"/>
      </w:pPr>
      <w:r w:rsidRPr="00DF0753">
        <w:t>140.</w:t>
      </w:r>
      <w:r w:rsidRPr="00DF0753">
        <w:tab/>
        <w:t>These provisions for the most vulnerable families have been accompanied by measures taken since 2012 to cap the benefits paid to wealthier families (lowering the ceiling for the family quotient [used to determine welfare benefits], restructuring family allowances). These changes make family and social benefits more progressive.</w:t>
      </w:r>
      <w:r w:rsidRPr="00DF0753">
        <w:rPr>
          <w:rStyle w:val="FootnoteReference"/>
        </w:rPr>
        <w:footnoteReference w:id="98"/>
      </w:r>
    </w:p>
    <w:p w:rsidR="00DF0753" w:rsidRPr="00DF0753" w:rsidRDefault="00DF0753" w:rsidP="00DF0753">
      <w:pPr>
        <w:pStyle w:val="SingleTxt"/>
      </w:pPr>
      <w:r w:rsidRPr="00DF0753">
        <w:t>141.</w:t>
      </w:r>
      <w:r w:rsidRPr="00DF0753">
        <w:tab/>
        <w:t>Studies show the positive impact of the changes to family benefits on the most vulnerable families: the standard of living of the poorest 10 per cent has been rising since 2013,</w:t>
      </w:r>
      <w:r w:rsidRPr="00DF0753">
        <w:rPr>
          <w:rStyle w:val="FootnoteReference"/>
        </w:rPr>
        <w:footnoteReference w:id="99"/>
      </w:r>
      <w:r w:rsidRPr="00DF0753">
        <w:t xml:space="preserve"> and the poverty rate for children under 18 years of age fell for the first time since the crisis of 2008 (by 0.8 percentage points to 19.6 per cent). This fall has been particularly noticeable among children from single-parent families, for which the poverty rate decreased by 3.6 percentage points to 39.6 per cent.</w:t>
      </w:r>
      <w:r w:rsidRPr="00DF0753">
        <w:rPr>
          <w:rStyle w:val="FootnoteReference"/>
        </w:rPr>
        <w:footnoteReference w:id="100"/>
      </w:r>
    </w:p>
    <w:p w:rsidR="00DF0753" w:rsidRPr="00DF0753" w:rsidRDefault="00DF0753" w:rsidP="00DF0753">
      <w:pPr>
        <w:pStyle w:val="SingleTxt"/>
      </w:pPr>
      <w:r w:rsidRPr="00DF0753">
        <w:t>142.</w:t>
      </w:r>
      <w:r w:rsidRPr="00DF0753">
        <w:tab/>
        <w:t>Since late 2014, the network of family allowance funds has set up a system of entitlements consultations that enable the recipients of basic social benefits, or persons facing an event likely to render them vulnerable, to meet with a social worker, who will study their overall situation. More than 100,000 clients were received in 2014, including single-parent families receiving the increased earned income supplement, i.e. those with small children. These consultations involve an “attentive support process” that ensures the person receives comprehensive assistance, especially as regards childcare.</w:t>
      </w:r>
    </w:p>
    <w:p w:rsidR="00DF0753" w:rsidRPr="00DF0753" w:rsidRDefault="00DF0753" w:rsidP="00DF0753">
      <w:pPr>
        <w:pStyle w:val="SingleTxt"/>
      </w:pPr>
      <w:r w:rsidRPr="00DF0753">
        <w:t>143.</w:t>
      </w:r>
      <w:r w:rsidRPr="00DF0753">
        <w:tab/>
        <w:t>Ensuring real access to services for families living in poverty is also a priority. The Multi-Year Poverty Reduction and Social Inclusion Plan sets the goal of having children from poor families account for 10 per cent of those attending early childcare institutions.</w:t>
      </w:r>
      <w:r w:rsidRPr="00DF0753">
        <w:rPr>
          <w:rStyle w:val="FootnoteReference"/>
        </w:rPr>
        <w:footnoteReference w:id="101"/>
      </w:r>
      <w:r w:rsidRPr="00DF0753">
        <w:t xml:space="preserve"> According to preliminary estimates, the actual figure is 19 per cent (see reply to question 14). Meanwhile, the development of early preschool attendance</w:t>
      </w:r>
      <w:r w:rsidRPr="00DF0753">
        <w:rPr>
          <w:rStyle w:val="FootnoteReference"/>
        </w:rPr>
        <w:footnoteReference w:id="102"/>
      </w:r>
      <w:r w:rsidRPr="00DF0753">
        <w:t xml:space="preserve"> is focused particularly on the “priority education areas”, where it is of greater benefit to vulnerable families. The Plan also seeks to facilitate access to health care for the most vulnerable population groups and to reduce social inequalities in respect of health care.</w:t>
      </w:r>
    </w:p>
    <w:p w:rsidR="00DF0753" w:rsidRPr="00DF0753" w:rsidRDefault="00DF0753" w:rsidP="00DF0753">
      <w:pPr>
        <w:pStyle w:val="SingleTxt"/>
      </w:pPr>
      <w:r w:rsidRPr="00DF0753">
        <w:t>144.</w:t>
      </w:r>
      <w:r w:rsidRPr="00DF0753">
        <w:tab/>
        <w:t xml:space="preserve">In addition, the back-to-school allowance was raised by 25 per cent in 2012. </w:t>
      </w:r>
    </w:p>
    <w:p w:rsidR="00DF0753" w:rsidRPr="00DF0753" w:rsidRDefault="00DF0753" w:rsidP="00DF0753">
      <w:pPr>
        <w:pStyle w:val="SingleTxt"/>
      </w:pPr>
      <w:r w:rsidRPr="00DF0753">
        <w:t>145.</w:t>
      </w:r>
      <w:r w:rsidRPr="00DF0753">
        <w:tab/>
        <w:t xml:space="preserve">For the situation of Roma children, see the reply to question 18. </w:t>
      </w:r>
    </w:p>
    <w:p w:rsidR="00DF0753" w:rsidRPr="003134BC" w:rsidRDefault="00DF0753"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3134BC" w:rsidP="003134BC">
      <w:pPr>
        <w:pStyle w:val="H1"/>
        <w:ind w:right="1260"/>
      </w:pPr>
      <w:r>
        <w:tab/>
      </w:r>
      <w:r w:rsidR="003D4AF3">
        <w:tab/>
      </w:r>
      <w:r w:rsidR="00DF0753" w:rsidRPr="00DF0753">
        <w:t>Question 17</w:t>
      </w:r>
    </w:p>
    <w:p w:rsidR="003134BC" w:rsidRPr="003134BC" w:rsidRDefault="003134BC" w:rsidP="003134BC">
      <w:pPr>
        <w:pStyle w:val="SingleTxt"/>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DF0753" w:rsidP="00DF0753">
      <w:pPr>
        <w:pStyle w:val="SingleTxt"/>
      </w:pPr>
      <w:r w:rsidRPr="00DF0753">
        <w:t>146.</w:t>
      </w:r>
      <w:r w:rsidRPr="00DF0753">
        <w:tab/>
        <w:t>Education is compulsory for all children between 6 and 16 years of age, whether they are French or foreign nationals, as long as they reside in French territory.</w:t>
      </w:r>
      <w:r w:rsidRPr="00DF0753">
        <w:rPr>
          <w:rStyle w:val="FootnoteReference"/>
        </w:rPr>
        <w:footnoteReference w:id="103"/>
      </w:r>
      <w:r w:rsidRPr="00DF0753">
        <w:t xml:space="preserve"> Thus, foreign students cannot be required to present a residence permit in order to enrol in school. </w:t>
      </w:r>
    </w:p>
    <w:p w:rsidR="00DF0753" w:rsidRPr="00DF0753" w:rsidRDefault="00DF0753" w:rsidP="00DF0753">
      <w:pPr>
        <w:pStyle w:val="SingleTxt"/>
      </w:pPr>
      <w:r w:rsidRPr="00DF0753">
        <w:t>147.</w:t>
      </w:r>
      <w:r w:rsidRPr="00DF0753">
        <w:tab/>
        <w:t>In overseas departments and territories, the Government has adopted a number of policies in partnership with local authorities to develop community-based educational facilities.</w:t>
      </w:r>
      <w:r w:rsidRPr="00DF0753">
        <w:rPr>
          <w:rStyle w:val="FootnoteReference"/>
        </w:rPr>
        <w:footnoteReference w:id="104"/>
      </w:r>
      <w:r w:rsidRPr="00DF0753">
        <w:t xml:space="preserve"> In addition to building new schools, since 2015 the Government has extended its school lunch programme to four new municipalities in the west of French Guiana, thereby enabling 12,000 additional students to receive school lunches.</w:t>
      </w:r>
    </w:p>
    <w:p w:rsidR="00DF0753" w:rsidRPr="00DF0753" w:rsidRDefault="00DF0753" w:rsidP="00DF0753">
      <w:pPr>
        <w:pStyle w:val="SingleTxt"/>
      </w:pPr>
      <w:r w:rsidRPr="00DF0753">
        <w:t>148.</w:t>
      </w:r>
      <w:r w:rsidRPr="00DF0753">
        <w:tab/>
        <w:t>Lastly, all students enrolled in school benefit from the same health-care policy.</w:t>
      </w:r>
    </w:p>
    <w:p w:rsidR="00DF0753" w:rsidRPr="00DF0753" w:rsidRDefault="00DF0753" w:rsidP="00DF0753">
      <w:pPr>
        <w:pStyle w:val="SingleTxt"/>
      </w:pPr>
      <w:r w:rsidRPr="00DF0753">
        <w:t>149.</w:t>
      </w:r>
      <w:r w:rsidRPr="00DF0753">
        <w:tab/>
        <w:t>All departments have maternal and child health-care centres whose services are accessible and free of charge to all children up to 6 years of age. These centres also provide prenatal and postnatal services for women and adolescents and sexual health services for the general public (mostly younger people), including by providing contraception anonymously and free of charge to minors. These services are also provided in overseas departments.</w:t>
      </w:r>
    </w:p>
    <w:p w:rsidR="00DF0753" w:rsidRPr="00DF0753" w:rsidRDefault="00DF0753" w:rsidP="00DF0753">
      <w:pPr>
        <w:pStyle w:val="SingleTxt"/>
      </w:pPr>
      <w:r w:rsidRPr="00DF0753">
        <w:t>150.</w:t>
      </w:r>
      <w:r w:rsidRPr="00DF0753">
        <w:tab/>
        <w:t>There are about 8,000 unaccompanied minors in metropolitan France and several thousand in Mayotte.</w:t>
      </w:r>
    </w:p>
    <w:p w:rsidR="00DF0753" w:rsidRPr="00DF0753" w:rsidRDefault="00DF0753" w:rsidP="00DF0753">
      <w:pPr>
        <w:pStyle w:val="SingleTxt"/>
      </w:pPr>
      <w:r w:rsidRPr="00DF0753">
        <w:t>151.</w:t>
      </w:r>
      <w:r w:rsidRPr="00DF0753">
        <w:tab/>
        <w:t>Asylum procedures are simplified for unaccompanied minors. If a foreign national claims to be a minor when passing through border controls, the public prosecutor immediately designates an ad hoc administrator,</w:t>
      </w:r>
      <w:r w:rsidRPr="00DF0753">
        <w:rPr>
          <w:rStyle w:val="FootnoteReference"/>
        </w:rPr>
        <w:footnoteReference w:id="105"/>
      </w:r>
      <w:r w:rsidRPr="00DF0753">
        <w:t xml:space="preserve"> regardless of whether the foreign national applies for asylum. The administrative authority also informs the Chair of the Departmental Council.</w:t>
      </w:r>
    </w:p>
    <w:p w:rsidR="00DF0753" w:rsidRPr="00DF0753" w:rsidRDefault="00DF0753" w:rsidP="00DF0753">
      <w:pPr>
        <w:pStyle w:val="SingleTxt"/>
      </w:pPr>
      <w:r w:rsidRPr="00DF0753">
        <w:t>152.</w:t>
      </w:r>
      <w:r w:rsidRPr="00DF0753">
        <w:tab/>
        <w:t>The departmental authorities are responsible for caring for unaccompanied minors who have been recognized as such. A national framework for providing shelter, assessment and guidance in such cases sets out procedures for caring for these children and ensuring that this responsibility is fairly distributed across departments. The procedure for determining whether the individuals concerned are in fact unaccompanied minors involves a social assessment, verification of their civil status and the implementation of a medical protocol in cases where their age is in doubt. This medical examination should be a measure of last resort and should be carried out only with the young person’s consent. The use of such medical examinations is currently being debated by parliament, which has been made aware of the ethical issues raised not only by bone tests but also by other medical procedures that might violate the child’s dignity.</w:t>
      </w:r>
    </w:p>
    <w:p w:rsidR="00DF0753" w:rsidRPr="00DF0753" w:rsidRDefault="00DF0753" w:rsidP="00DF0753">
      <w:pPr>
        <w:pStyle w:val="SingleTxt"/>
      </w:pPr>
      <w:r w:rsidRPr="00DF0753">
        <w:t>153.</w:t>
      </w:r>
      <w:r w:rsidRPr="00DF0753">
        <w:tab/>
        <w:t>Instructions to prefects on improving care for such children will be issued in autumn 2015.</w:t>
      </w:r>
    </w:p>
    <w:p w:rsidR="00DF0753" w:rsidRPr="00DF0753" w:rsidRDefault="00DF0753" w:rsidP="00DF0753">
      <w:pPr>
        <w:pStyle w:val="SingleTxt"/>
      </w:pPr>
      <w:r w:rsidRPr="00DF0753">
        <w:t>154.</w:t>
      </w:r>
      <w:r w:rsidRPr="00DF0753">
        <w:tab/>
        <w:t>A search for the family of the unaccompanied minor must also be initiated as soon as possible.</w:t>
      </w:r>
      <w:r w:rsidRPr="00DF0753">
        <w:rPr>
          <w:rStyle w:val="FootnoteReference"/>
        </w:rPr>
        <w:footnoteReference w:id="106"/>
      </w:r>
    </w:p>
    <w:p w:rsidR="00DF0753" w:rsidRPr="00DF0753" w:rsidRDefault="00DF0753" w:rsidP="00DF0753">
      <w:pPr>
        <w:pStyle w:val="SingleTxt"/>
      </w:pPr>
      <w:r w:rsidRPr="00DF0753">
        <w:t>155.</w:t>
      </w:r>
      <w:r w:rsidRPr="00DF0753">
        <w:tab/>
        <w:t>The law now allows children under protection to ask to be joined by their parents for purposes of family reunification.</w:t>
      </w:r>
      <w:r w:rsidRPr="00DF0753">
        <w:rPr>
          <w:rStyle w:val="FootnoteReference"/>
        </w:rPr>
        <w:footnoteReference w:id="107"/>
      </w:r>
      <w:r w:rsidRPr="00DF0753">
        <w:t xml:space="preserve"> This right has been extended to accompanied minors and beneficiaries of subsidiary protection and no longer applies only to unaccompanied minor refugees.</w:t>
      </w:r>
    </w:p>
    <w:p w:rsidR="003134BC" w:rsidRPr="003134BC" w:rsidRDefault="003134BC" w:rsidP="00934BD8">
      <w:pPr>
        <w:pStyle w:val="SingleTxt"/>
        <w:keepNext/>
        <w:keepLines/>
        <w:spacing w:after="0" w:line="120" w:lineRule="exact"/>
        <w:rPr>
          <w:sz w:val="10"/>
        </w:rPr>
      </w:pPr>
    </w:p>
    <w:p w:rsidR="003134BC" w:rsidRPr="003134BC" w:rsidRDefault="003134BC" w:rsidP="00934BD8">
      <w:pPr>
        <w:pStyle w:val="SingleTxt"/>
        <w:keepNext/>
        <w:keepLines/>
        <w:spacing w:after="0" w:line="120" w:lineRule="exact"/>
        <w:rPr>
          <w:sz w:val="10"/>
        </w:rPr>
      </w:pPr>
    </w:p>
    <w:p w:rsidR="00DF0753" w:rsidRPr="00DF0753" w:rsidRDefault="003134BC" w:rsidP="00934BD8">
      <w:pPr>
        <w:pStyle w:val="H1"/>
        <w:ind w:right="1260"/>
      </w:pPr>
      <w:r>
        <w:tab/>
      </w:r>
      <w:r>
        <w:tab/>
      </w:r>
      <w:r w:rsidR="00DF0753" w:rsidRPr="00DF0753">
        <w:t>Question 18</w:t>
      </w:r>
    </w:p>
    <w:p w:rsidR="003134BC" w:rsidRPr="003134BC" w:rsidRDefault="003134BC" w:rsidP="00934BD8">
      <w:pPr>
        <w:pStyle w:val="SingleTxt"/>
        <w:keepNext/>
        <w:keepLines/>
        <w:spacing w:after="0" w:line="120" w:lineRule="exact"/>
        <w:rPr>
          <w:sz w:val="10"/>
        </w:rPr>
      </w:pPr>
    </w:p>
    <w:p w:rsidR="003134BC" w:rsidRPr="003134BC" w:rsidRDefault="003134BC" w:rsidP="003134BC">
      <w:pPr>
        <w:pStyle w:val="SingleTxt"/>
        <w:spacing w:after="0" w:line="120" w:lineRule="exact"/>
        <w:rPr>
          <w:sz w:val="10"/>
        </w:rPr>
      </w:pPr>
    </w:p>
    <w:p w:rsidR="00DF0753" w:rsidRPr="00DF0753" w:rsidRDefault="00DF0753" w:rsidP="00DF0753">
      <w:pPr>
        <w:pStyle w:val="SingleTxt"/>
      </w:pPr>
      <w:r w:rsidRPr="00DF0753">
        <w:t>156.</w:t>
      </w:r>
      <w:r w:rsidRPr="00DF0753">
        <w:tab/>
        <w:t>The enrolment of children in school is defined as a priority in the national strategy for the social inclusion of vulnerable population groups living in camps, as is access to housing and health care.</w:t>
      </w:r>
    </w:p>
    <w:p w:rsidR="00DF0753" w:rsidRPr="00DF0753" w:rsidRDefault="00DF0753" w:rsidP="00DF0753">
      <w:pPr>
        <w:pStyle w:val="SingleTxt"/>
      </w:pPr>
      <w:r w:rsidRPr="00DF0753">
        <w:t>157.</w:t>
      </w:r>
      <w:r w:rsidRPr="00DF0753">
        <w:tab/>
        <w:t>The circular of 26 August 2012</w:t>
      </w:r>
      <w:r w:rsidRPr="00DF0753">
        <w:rPr>
          <w:rStyle w:val="FootnoteReference"/>
        </w:rPr>
        <w:footnoteReference w:id="108"/>
      </w:r>
      <w:r w:rsidRPr="00DF0753">
        <w:t xml:space="preserve"> sets out the actions the State may take to evacuate an illegal camp. These evacuations result from judicial decisions and are carried out with advance warning and support that involves developing a mechanism to coordinate the actions of local stakeholders and the prefect, while respecting the principle of equal and dignified treatment for all socially excluded persons. An effort is made to anticipate the judicial decision as early as possible, so as to provide social assistance and resettlement solutions that are adapted to the individuals’ perceived needs and objective situation.</w:t>
      </w:r>
      <w:r w:rsidRPr="00DF0753">
        <w:rPr>
          <w:rStyle w:val="FootnoteReference"/>
        </w:rPr>
        <w:footnoteReference w:id="109"/>
      </w:r>
    </w:p>
    <w:p w:rsidR="00DF0753" w:rsidRPr="00DF0753" w:rsidRDefault="00DF0753" w:rsidP="00DF0753">
      <w:pPr>
        <w:pStyle w:val="SingleTxt"/>
      </w:pPr>
      <w:r w:rsidRPr="00DF0753">
        <w:t>158.</w:t>
      </w:r>
      <w:r w:rsidRPr="00DF0753">
        <w:tab/>
        <w:t>Thus, all evacuation operations must be analysed in advance and followed by appropriate proposals for relocation to alternative housing on a temporary or more long-term basis. A guide on conducting such social analyses has been distributed to local authorities.</w:t>
      </w:r>
      <w:r w:rsidRPr="00DF0753">
        <w:rPr>
          <w:rStyle w:val="FootnoteReference"/>
        </w:rPr>
        <w:footnoteReference w:id="110"/>
      </w:r>
    </w:p>
    <w:p w:rsidR="00DF0753" w:rsidRPr="00DF0753" w:rsidRDefault="00DF0753" w:rsidP="00DF0753">
      <w:pPr>
        <w:pStyle w:val="SingleTxt"/>
      </w:pPr>
      <w:r w:rsidRPr="00DF0753">
        <w:t>159.</w:t>
      </w:r>
      <w:r w:rsidRPr="00DF0753">
        <w:tab/>
        <w:t>As part of slum clearance efforts, since 2013 the Interministerial Task Force on Housing and Access to Housing</w:t>
      </w:r>
      <w:r w:rsidRPr="00DF0753">
        <w:rPr>
          <w:rStyle w:val="FootnoteReference"/>
        </w:rPr>
        <w:footnoteReference w:id="111"/>
      </w:r>
      <w:r w:rsidRPr="00DF0753">
        <w:t xml:space="preserve"> has earmarked €4 million annually specifically to support projects for individuals living in illegal camps.</w:t>
      </w:r>
      <w:r w:rsidRPr="00DF0753">
        <w:rPr>
          <w:rStyle w:val="FootnoteReference"/>
        </w:rPr>
        <w:footnoteReference w:id="112"/>
      </w:r>
    </w:p>
    <w:p w:rsidR="00DF0753" w:rsidRPr="00DF0753" w:rsidRDefault="00DF0753" w:rsidP="00DF0753">
      <w:pPr>
        <w:pStyle w:val="SingleTxt"/>
      </w:pPr>
      <w:r w:rsidRPr="00DF0753">
        <w:t>160.</w:t>
      </w:r>
      <w:r w:rsidRPr="00DF0753">
        <w:tab/>
        <w:t>The health-care component of the circular aims to limit disruptions in the care received by recently evacuated persons. For this purpose, the situation of each family or unaccompanied individual is analysed. This analysis relies on the regional health agencies responsible for promoting access to rights, prevention measures and health, paying particular attention to access to vaccination and maternal and child health care.</w:t>
      </w:r>
    </w:p>
    <w:p w:rsidR="00DF0753" w:rsidRPr="00DF0753" w:rsidRDefault="00DF0753" w:rsidP="00DF0753">
      <w:pPr>
        <w:pStyle w:val="SingleTxt"/>
      </w:pPr>
      <w:r w:rsidRPr="00DF0753">
        <w:t>161.</w:t>
      </w:r>
      <w:r w:rsidRPr="00DF0753">
        <w:tab/>
        <w:t>To this end, the regional health agencies seek the cooperation of social institutions to maintain a dialogue with associations working with these</w:t>
      </w:r>
      <w:r w:rsidR="00096D63">
        <w:t xml:space="preserve"> </w:t>
      </w:r>
      <w:r w:rsidRPr="00DF0753">
        <w:t>population groups and with organizations promoting access to care for persons in extremely vulnerable situations.</w:t>
      </w:r>
    </w:p>
    <w:p w:rsidR="00DF0753" w:rsidRPr="00DF0753" w:rsidRDefault="00DF0753" w:rsidP="00DF0753">
      <w:pPr>
        <w:pStyle w:val="SingleTxt"/>
      </w:pPr>
      <w:r w:rsidRPr="00DF0753">
        <w:t>162.</w:t>
      </w:r>
      <w:r w:rsidRPr="00DF0753">
        <w:tab/>
        <w:t>In addition, the National Health Mediation Programme led by the Association for the Accommodation of Travellers enables contact with the highly vulnerable population groups living in illegal camps, including children.</w:t>
      </w:r>
      <w:r w:rsidRPr="00DF0753">
        <w:rPr>
          <w:rStyle w:val="FootnoteReference"/>
        </w:rPr>
        <w:footnoteReference w:id="113"/>
      </w:r>
      <w:r w:rsidRPr="00DF0753">
        <w:t xml:space="preserve"> The Programme should make it possible to reintegrate these individuals into the ordinary health-care system by supporting pregnant women and children through maternal and child services (vaccinations, consultations, screening, etc.).</w:t>
      </w:r>
    </w:p>
    <w:p w:rsidR="00DF0753" w:rsidRPr="00DF0753" w:rsidRDefault="00DF0753" w:rsidP="00DF0753">
      <w:pPr>
        <w:pStyle w:val="SingleTxt"/>
      </w:pPr>
      <w:r w:rsidRPr="00DF0753">
        <w:t>163.</w:t>
      </w:r>
      <w:r w:rsidRPr="00DF0753">
        <w:tab/>
        <w:t>Following a pilot phase that focused on migrant populations living in camps, the Mediation Programme was extended to cover the period 2013</w:t>
      </w:r>
      <w:r w:rsidR="002D3D2D">
        <w:t>-</w:t>
      </w:r>
      <w:r w:rsidRPr="00DF0753">
        <w:t>2016 on the basis of a four-year agreement. During this new phase, the work begun by the mediators will be carried forward, they will continue to receive training, and their work will be monitored and assessed, while at the same time support will be given to local associations, and networking among them will be facilitated. In the future, the Programme will be expanded to cover all persons living in camps and will be adapted for other population groups, such as Travellers living in vulnerable situations.</w:t>
      </w:r>
    </w:p>
    <w:p w:rsidR="00DF0753" w:rsidRPr="00DF0753" w:rsidRDefault="00DF0753" w:rsidP="00DF0753">
      <w:pPr>
        <w:pStyle w:val="SingleTxt"/>
      </w:pPr>
      <w:r w:rsidRPr="00DF0753">
        <w:t>164.</w:t>
      </w:r>
      <w:r w:rsidRPr="00DF0753">
        <w:tab/>
        <w:t>With regard to the enrolment of Roma children in school, see the reply to question 13.</w:t>
      </w:r>
    </w:p>
    <w:p w:rsidR="00DF0753" w:rsidRPr="00DF0753" w:rsidRDefault="00DF0753" w:rsidP="00DF0753">
      <w:pPr>
        <w:pStyle w:val="SingleTxt"/>
      </w:pPr>
      <w:r w:rsidRPr="00DF0753">
        <w:t>165.</w:t>
      </w:r>
      <w:r w:rsidRPr="00DF0753">
        <w:tab/>
        <w:t>The judicial follow-up to the incidents referred to by the Committee is as follows:</w:t>
      </w:r>
    </w:p>
    <w:p w:rsidR="00DF0753" w:rsidRPr="00DF0753" w:rsidRDefault="00DF0753" w:rsidP="00C461F8">
      <w:pPr>
        <w:pStyle w:val="Bullet1"/>
        <w:numPr>
          <w:ilvl w:val="0"/>
          <w:numId w:val="2"/>
        </w:numPr>
        <w:ind w:left="1743" w:hanging="130"/>
      </w:pPr>
      <w:r w:rsidRPr="00DF0753">
        <w:t>Lynching of a Roma adolescent in June 2014: as at August 2015, the investigation had failed to identify the perpetrator, as the minor did not recognize the initial suspects. The results of DNA tests are expected, and judicial proceedings are under way;</w:t>
      </w:r>
    </w:p>
    <w:p w:rsidR="00DF0753" w:rsidRPr="00DF0753" w:rsidRDefault="00DF0753" w:rsidP="00C461F8">
      <w:pPr>
        <w:pStyle w:val="Bullet1"/>
        <w:numPr>
          <w:ilvl w:val="0"/>
          <w:numId w:val="2"/>
        </w:numPr>
        <w:ind w:left="1743" w:hanging="130"/>
      </w:pPr>
      <w:r w:rsidRPr="00DF0753">
        <w:t xml:space="preserve">Fire resulting in the death of a Roma child in February 2014: the fire broke out on 12 February 2014 in Bobigny at a camp where the heating arrangements were unsafe. During the rescue operation, the body of a Bulgarian child was found. An investigation was conducted to determine the cause of death. The case was shelved in April 2014 as no crime had been committed </w:t>
      </w:r>
      <w:r w:rsidR="002D3D2D">
        <w:t>—</w:t>
      </w:r>
      <w:r w:rsidRPr="00DF0753">
        <w:t xml:space="preserve"> the investigation had determined that the fire was not caused by arson;</w:t>
      </w:r>
    </w:p>
    <w:p w:rsidR="00DF0753" w:rsidRPr="00DF0753" w:rsidRDefault="00DF0753" w:rsidP="00C461F8">
      <w:pPr>
        <w:pStyle w:val="Bullet1"/>
        <w:numPr>
          <w:ilvl w:val="0"/>
          <w:numId w:val="2"/>
        </w:numPr>
        <w:ind w:left="1743" w:hanging="130"/>
      </w:pPr>
      <w:r w:rsidRPr="00DF0753">
        <w:t>Fire resulting in the death of a Roma child in June 2015: the fire broke out on 8 June 2015 in a camp on the outskirts of Lille, and an investigation was immediately opened. The body of a child was found in the debris. The initial theory proposed was that the fire had been started accidentally, perhaps by the children who were alone in the camp at the time. A report on the cause of the fire has been ordered. The investigation is ongoing.</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C461F8" w:rsidP="00C461F8">
      <w:pPr>
        <w:pStyle w:val="H1"/>
        <w:ind w:right="1260"/>
      </w:pPr>
      <w:r>
        <w:tab/>
      </w:r>
      <w:r>
        <w:tab/>
      </w:r>
      <w:r w:rsidR="00DF0753" w:rsidRPr="00DF0753">
        <w:t xml:space="preserve">Question 19 </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DF0753" w:rsidP="00DF0753">
      <w:pPr>
        <w:pStyle w:val="SingleTxt"/>
      </w:pPr>
      <w:r w:rsidRPr="00DF0753">
        <w:t>166.</w:t>
      </w:r>
      <w:r w:rsidRPr="00DF0753">
        <w:tab/>
        <w:t>Persons who have been subjected to sexual exploitation, whether they are children or adults, are recognized as victims.</w:t>
      </w:r>
    </w:p>
    <w:p w:rsidR="00DF0753" w:rsidRPr="00DF0753" w:rsidRDefault="00DF0753" w:rsidP="00DF0753">
      <w:pPr>
        <w:pStyle w:val="SingleTxt"/>
      </w:pPr>
      <w:r w:rsidRPr="00DF0753">
        <w:t>167.</w:t>
      </w:r>
      <w:r w:rsidRPr="00DF0753">
        <w:tab/>
        <w:t>The National Action Plan to Combat Human Trafficking, 2014</w:t>
      </w:r>
      <w:r w:rsidR="002D3D2D">
        <w:t>-</w:t>
      </w:r>
      <w:r w:rsidRPr="00DF0753">
        <w:t>2016, provides for:</w:t>
      </w:r>
    </w:p>
    <w:p w:rsidR="00DF0753" w:rsidRPr="00DF0753" w:rsidRDefault="00DF0753" w:rsidP="00C461F8">
      <w:pPr>
        <w:pStyle w:val="Bullet1"/>
        <w:numPr>
          <w:ilvl w:val="0"/>
          <w:numId w:val="2"/>
        </w:numPr>
        <w:ind w:left="1743" w:hanging="130"/>
      </w:pPr>
      <w:r w:rsidRPr="00DF0753">
        <w:t>The establishment of specialized groups on child trafficking in each department on the initiative of the prefect and the public prosecutor;</w:t>
      </w:r>
    </w:p>
    <w:p w:rsidR="00DF0753" w:rsidRPr="00DF0753" w:rsidRDefault="00DF0753" w:rsidP="00C461F8">
      <w:pPr>
        <w:pStyle w:val="Bullet1"/>
        <w:numPr>
          <w:ilvl w:val="0"/>
          <w:numId w:val="2"/>
        </w:numPr>
        <w:ind w:left="1743" w:hanging="130"/>
      </w:pPr>
      <w:r w:rsidRPr="00DF0753">
        <w:t>Specialized protection services for minors (by providing appropriate accommodation, keeping them at a safe distance from persons who want to exploit them, enrolling them in school, etc.);</w:t>
      </w:r>
    </w:p>
    <w:p w:rsidR="00DF0753" w:rsidRPr="00DF0753" w:rsidRDefault="00DF0753" w:rsidP="00C461F8">
      <w:pPr>
        <w:pStyle w:val="Bullet1"/>
        <w:numPr>
          <w:ilvl w:val="0"/>
          <w:numId w:val="2"/>
        </w:numPr>
        <w:ind w:left="1743" w:hanging="130"/>
      </w:pPr>
      <w:r w:rsidRPr="00DF0753">
        <w:t>A pilot project, which is under way in Paris.</w:t>
      </w:r>
    </w:p>
    <w:p w:rsidR="00DF0753" w:rsidRPr="00DF0753" w:rsidRDefault="00DF0753" w:rsidP="00DF0753">
      <w:pPr>
        <w:pStyle w:val="SingleTxt"/>
      </w:pPr>
      <w:r w:rsidRPr="00DF0753">
        <w:t>168.</w:t>
      </w:r>
      <w:r w:rsidRPr="00DF0753">
        <w:tab/>
        <w:t>By incorporating the European Directive of 13 December 2011</w:t>
      </w:r>
      <w:r w:rsidRPr="00DF0753">
        <w:rPr>
          <w:rStyle w:val="FootnoteReference"/>
        </w:rPr>
        <w:footnoteReference w:id="114"/>
      </w:r>
      <w:r w:rsidRPr="00DF0753">
        <w:t xml:space="preserve"> into national law, the Act of 5 August 2013</w:t>
      </w:r>
      <w:r w:rsidRPr="00DF0753">
        <w:rPr>
          <w:rStyle w:val="FootnoteReference"/>
        </w:rPr>
        <w:footnoteReference w:id="115"/>
      </w:r>
      <w:r w:rsidRPr="00DF0753">
        <w:t xml:space="preserve"> strengthened protection through various provisions:</w:t>
      </w:r>
    </w:p>
    <w:p w:rsidR="00DF0753" w:rsidRPr="00DF0753" w:rsidRDefault="00DF0753" w:rsidP="00C461F8">
      <w:pPr>
        <w:pStyle w:val="Bullet1"/>
        <w:numPr>
          <w:ilvl w:val="0"/>
          <w:numId w:val="2"/>
        </w:numPr>
        <w:ind w:left="1743" w:hanging="130"/>
      </w:pPr>
      <w:r w:rsidRPr="00DF0753">
        <w:t>More severe penalties for sexual assault of minors up to 15 years of age;</w:t>
      </w:r>
      <w:r w:rsidRPr="00DF0753">
        <w:rPr>
          <w:rStyle w:val="FootnoteReference"/>
        </w:rPr>
        <w:footnoteReference w:id="116"/>
      </w:r>
    </w:p>
    <w:p w:rsidR="00DF0753" w:rsidRPr="00DF0753" w:rsidRDefault="00DF0753" w:rsidP="00C461F8">
      <w:pPr>
        <w:pStyle w:val="Bullet1"/>
        <w:numPr>
          <w:ilvl w:val="0"/>
          <w:numId w:val="2"/>
        </w:numPr>
        <w:ind w:left="1743" w:hanging="130"/>
      </w:pPr>
      <w:r w:rsidRPr="00DF0753">
        <w:t>More severe penalties for sexual assault of minors over 15 years of age;</w:t>
      </w:r>
      <w:r w:rsidRPr="00DF0753">
        <w:rPr>
          <w:rStyle w:val="FootnoteReference"/>
        </w:rPr>
        <w:footnoteReference w:id="117"/>
      </w:r>
    </w:p>
    <w:p w:rsidR="00DF0753" w:rsidRPr="00DF0753" w:rsidRDefault="00DF0753" w:rsidP="00C461F8">
      <w:pPr>
        <w:pStyle w:val="Bullet1"/>
        <w:numPr>
          <w:ilvl w:val="0"/>
          <w:numId w:val="2"/>
        </w:numPr>
        <w:ind w:left="1743" w:hanging="130"/>
      </w:pPr>
      <w:r w:rsidRPr="00DF0753">
        <w:t>Forcing a person to undergo sexual assault by a third party through the use of violence, threats or surprise also constitutes sexual assault;</w:t>
      </w:r>
    </w:p>
    <w:p w:rsidR="00DF0753" w:rsidRPr="00DF0753" w:rsidRDefault="00DF0753" w:rsidP="00C461F8">
      <w:pPr>
        <w:pStyle w:val="Bullet1"/>
        <w:numPr>
          <w:ilvl w:val="0"/>
          <w:numId w:val="2"/>
        </w:numPr>
        <w:ind w:left="1743" w:hanging="130"/>
      </w:pPr>
      <w:r w:rsidRPr="00DF0753">
        <w:t>Provisions were introduced to enable the prosecution of procurement of a minor by a foreigner who habitually resides in French territory under the same conditions as when a French national commits the same offence abroad.</w:t>
      </w:r>
      <w:r w:rsidRPr="00DF0753">
        <w:rPr>
          <w:rStyle w:val="FootnoteReference"/>
        </w:rPr>
        <w:footnoteReference w:id="118"/>
      </w:r>
      <w:r w:rsidRPr="00DF0753">
        <w:t xml:space="preserve"> The definition of the offence of accessing a child pornography site was expanded to cover occasional access when payment is made to access the site;</w:t>
      </w:r>
    </w:p>
    <w:p w:rsidR="00DF0753" w:rsidRPr="00DF0753" w:rsidRDefault="00DF0753" w:rsidP="00C461F8">
      <w:pPr>
        <w:pStyle w:val="Bullet1"/>
        <w:numPr>
          <w:ilvl w:val="0"/>
          <w:numId w:val="2"/>
        </w:numPr>
        <w:ind w:left="1743" w:hanging="130"/>
      </w:pPr>
      <w:r w:rsidRPr="00DF0753">
        <w:t>The provision on the recording, distribution or videotaping of pornographic pictures or images was amended to allow for the punishment of such behaviour even if the perpetrator did not intend to distribute the image in cases where the image depicts a minor 15 years of age or younger.</w:t>
      </w:r>
    </w:p>
    <w:p w:rsidR="00DF0753" w:rsidRPr="00DF0753" w:rsidRDefault="00DF0753" w:rsidP="00DF0753">
      <w:pPr>
        <w:pStyle w:val="SingleTxt"/>
      </w:pPr>
      <w:r w:rsidRPr="00DF0753">
        <w:t>169.</w:t>
      </w:r>
      <w:r w:rsidRPr="00DF0753">
        <w:tab/>
        <w:t>With regard to information indicating that clients of child prostitution are rarely prosecuted, the statistical data from the National Criminal Records Office show a low but fairly constant number of child prostitution offences</w:t>
      </w:r>
      <w:r w:rsidRPr="00DF0753">
        <w:rPr>
          <w:rStyle w:val="FootnoteReference"/>
        </w:rPr>
        <w:footnoteReference w:id="119"/>
      </w:r>
      <w:r w:rsidRPr="00DF0753">
        <w:t xml:space="preserve"> resulting in convictions between 2008 and 2013.</w:t>
      </w:r>
      <w:r w:rsidRPr="00DF0753">
        <w:rPr>
          <w:rStyle w:val="FootnoteReference"/>
        </w:rPr>
        <w:footnoteReference w:id="120"/>
      </w:r>
    </w:p>
    <w:p w:rsidR="00DF0753" w:rsidRPr="00DF0753" w:rsidRDefault="00DF0753" w:rsidP="00DF0753">
      <w:pPr>
        <w:pStyle w:val="SingleTxt"/>
      </w:pPr>
      <w:r w:rsidRPr="00DF0753">
        <w:t>170.</w:t>
      </w:r>
      <w:r w:rsidRPr="00DF0753">
        <w:tab/>
        <w:t>Specific measures are taken to protect minor victims during the judicial process.</w:t>
      </w:r>
      <w:r w:rsidRPr="00DF0753">
        <w:rPr>
          <w:rStyle w:val="FootnoteReference"/>
        </w:rPr>
        <w:footnoteReference w:id="121"/>
      </w:r>
      <w:r w:rsidRPr="00DF0753">
        <w:t xml:space="preserve"> A guide on care for minor victims, updated in July 2015, sets out these protective measures.</w:t>
      </w:r>
      <w:r w:rsidRPr="00DF0753">
        <w:rPr>
          <w:rStyle w:val="FootnoteReference"/>
        </w:rPr>
        <w:footnoteReference w:id="122"/>
      </w:r>
      <w:r w:rsidRPr="00DF0753">
        <w:t xml:space="preserve"> </w:t>
      </w:r>
    </w:p>
    <w:p w:rsidR="00DF0753" w:rsidRPr="00DF0753" w:rsidRDefault="00DF0753" w:rsidP="00DF0753">
      <w:pPr>
        <w:pStyle w:val="SingleTxt"/>
      </w:pPr>
      <w:r w:rsidRPr="00DF0753">
        <w:t>171.</w:t>
      </w:r>
      <w:r w:rsidRPr="00DF0753">
        <w:tab/>
        <w:t>The Act of 17 August 2015</w:t>
      </w:r>
      <w:r w:rsidRPr="00DF0753">
        <w:rPr>
          <w:rStyle w:val="FootnoteReference"/>
        </w:rPr>
        <w:footnoteReference w:id="123"/>
      </w:r>
      <w:r w:rsidRPr="00DF0753">
        <w:t xml:space="preserve"> requires that all victims be assessed to identify those who are especially at risk of reprisals or intimidation at the hands of the perpetrator, or else of secondary victimization. Those identified as victims are entitled to specific guarantees, so as to avoid any contact with the perpetrator during the investigation and trial, as well as any secondary victimization.</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C461F8" w:rsidP="00C461F8">
      <w:pPr>
        <w:pStyle w:val="H1"/>
        <w:ind w:right="1260"/>
      </w:pPr>
      <w:r>
        <w:tab/>
      </w:r>
      <w:r>
        <w:tab/>
      </w:r>
      <w:r w:rsidR="00DF0753" w:rsidRPr="00DF0753">
        <w:t>Question 20</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DF0753" w:rsidP="00DF0753">
      <w:pPr>
        <w:pStyle w:val="SingleTxt"/>
      </w:pPr>
      <w:r w:rsidRPr="00DF0753">
        <w:t>172.</w:t>
      </w:r>
      <w:r w:rsidRPr="00DF0753">
        <w:tab/>
        <w:t>The French authorities referred the case to the courts on 29 July 2014, as soon as they found out about the allegations, and the public prosecutor opened a preliminary investigation. On 7 May 2015 criminal proceedings were initiated against a person or persons unknown on charges of rape and complicity in rape of minors by a person abusing the authority of his position. The judge in charge of the investigation travelled to the Central African Republic in July 2015 to hear the victims’ testimony and was accompanied by an investigator with specialized training in interviewing child victims.</w:t>
      </w:r>
    </w:p>
    <w:p w:rsidR="00DF0753" w:rsidRPr="00DF0753" w:rsidRDefault="00DF0753" w:rsidP="00DF0753">
      <w:pPr>
        <w:pStyle w:val="SingleTxt"/>
      </w:pPr>
      <w:r w:rsidRPr="00DF0753">
        <w:t>173.</w:t>
      </w:r>
      <w:r w:rsidRPr="00DF0753">
        <w:tab/>
        <w:t>The judicial investigation is under way and is subject to the secrecy of inquiry proceedings. Since the military personnel who might have been involved in the affair had already left the Central African Republic following a routine redeployment, it was not deemed necessary to take any measures to protect the victims or witnesses.</w:t>
      </w:r>
    </w:p>
    <w:p w:rsidR="00DF0753" w:rsidRPr="00DF0753" w:rsidRDefault="00DF0753" w:rsidP="00DF0753">
      <w:pPr>
        <w:pStyle w:val="SingleTxt"/>
      </w:pPr>
      <w:r w:rsidRPr="00DF0753">
        <w:t>174.</w:t>
      </w:r>
      <w:r w:rsidRPr="00DF0753">
        <w:tab/>
        <w:t>On 4 September, the Minister of Defence also referred to the public prosecutor a case of alleged sexual abuse of a girl from the Central African Republic by a French soldier involved in Operation Sangaris. The investigation is ongoing.</w:t>
      </w:r>
    </w:p>
    <w:p w:rsidR="00DF0753" w:rsidRPr="00DF0753" w:rsidRDefault="00DF0753" w:rsidP="00DF0753">
      <w:pPr>
        <w:pStyle w:val="SingleTxt"/>
      </w:pPr>
      <w:r w:rsidRPr="00DF0753">
        <w:t>175.</w:t>
      </w:r>
      <w:r w:rsidRPr="00DF0753">
        <w:tab/>
        <w:t xml:space="preserve">All French soldiers involved in peacekeeping operations receive specific training on the legal framework, the code of conduct, the rules of engagement, respect for human rights and criminal liability. This training includes a module emphasizing standards of integrity, accountability for superiors and zero tolerance for sexual abuse and exploitation. Military personnel are regularly reminded of these rules, which are strictly applied. </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C461F8" w:rsidP="00C461F8">
      <w:pPr>
        <w:pStyle w:val="H1"/>
        <w:ind w:right="1260"/>
      </w:pPr>
      <w:r>
        <w:tab/>
      </w:r>
      <w:r>
        <w:tab/>
      </w:r>
      <w:r w:rsidR="00DF0753" w:rsidRPr="00DF0753">
        <w:t>Question 21</w:t>
      </w:r>
    </w:p>
    <w:p w:rsidR="00C461F8" w:rsidRPr="00C461F8" w:rsidRDefault="00C461F8" w:rsidP="00C461F8">
      <w:pPr>
        <w:pStyle w:val="SingleTxt"/>
        <w:spacing w:after="0" w:line="120" w:lineRule="exact"/>
        <w:rPr>
          <w:sz w:val="10"/>
        </w:rPr>
      </w:pPr>
    </w:p>
    <w:p w:rsidR="00C461F8" w:rsidRPr="00C461F8" w:rsidRDefault="00C461F8" w:rsidP="00C461F8">
      <w:pPr>
        <w:pStyle w:val="SingleTxt"/>
        <w:spacing w:after="0" w:line="120" w:lineRule="exact"/>
        <w:rPr>
          <w:sz w:val="10"/>
        </w:rPr>
      </w:pPr>
    </w:p>
    <w:p w:rsidR="00DF0753" w:rsidRPr="00DF0753" w:rsidRDefault="00DF0753" w:rsidP="00DF0753">
      <w:pPr>
        <w:pStyle w:val="SingleTxt"/>
      </w:pPr>
      <w:r w:rsidRPr="00DF0753">
        <w:t>176.</w:t>
      </w:r>
      <w:r w:rsidRPr="00DF0753">
        <w:tab/>
        <w:t>Under French law, the criminal responsibility of minors depends on their capacity for discernment. There is, however, a general principle of mitigation of responsibility, which can be ignored only in exceptional cases if the minor is 16 years of age or older and only without prejudice to the principle of having specialized courts and procedures for minors.</w:t>
      </w:r>
    </w:p>
    <w:p w:rsidR="00DF0753" w:rsidRPr="00DF0753" w:rsidRDefault="00DF0753" w:rsidP="00DF0753">
      <w:pPr>
        <w:pStyle w:val="SingleTxt"/>
      </w:pPr>
      <w:r w:rsidRPr="00DF0753">
        <w:t>177.</w:t>
      </w:r>
      <w:r w:rsidRPr="00DF0753">
        <w:tab/>
        <w:t>Above all, minors under 13 years of age who are convicted of an offence are subject only to educational measures, or to educational penalties in the case of minors over 10 years of age. They can never be subject to custodial sentences.</w:t>
      </w:r>
      <w:r w:rsidRPr="00DF0753">
        <w:rPr>
          <w:rStyle w:val="FootnoteReference"/>
        </w:rPr>
        <w:footnoteReference w:id="124"/>
      </w:r>
    </w:p>
    <w:p w:rsidR="00DF0753" w:rsidRPr="00DF0753" w:rsidRDefault="00DF0753" w:rsidP="00DF0753">
      <w:pPr>
        <w:pStyle w:val="SingleTxt"/>
      </w:pPr>
      <w:r w:rsidRPr="00DF0753">
        <w:t>178.</w:t>
      </w:r>
      <w:r w:rsidRPr="00DF0753">
        <w:tab/>
        <w:t>Statistics show that, in France, the majority of children under 13 years of age who are liable to prosecution</w:t>
      </w:r>
      <w:r w:rsidRPr="00DF0753">
        <w:rPr>
          <w:rStyle w:val="FootnoteReference"/>
        </w:rPr>
        <w:footnoteReference w:id="125"/>
      </w:r>
      <w:r w:rsidRPr="00DF0753">
        <w:t xml:space="preserve"> are not brought before a judge but are instead dealt with using alternatives to prosecution.</w:t>
      </w:r>
    </w:p>
    <w:p w:rsidR="00DF0753" w:rsidRPr="00DF0753" w:rsidRDefault="00DF0753" w:rsidP="008A7734">
      <w:pPr>
        <w:pStyle w:val="SingleTxt"/>
      </w:pPr>
      <w:r w:rsidRPr="00DF0753">
        <w:t>179.</w:t>
      </w:r>
      <w:r w:rsidRPr="00DF0753">
        <w:tab/>
        <w:t xml:space="preserve">Furthermore, in 2014, children under 13 years of age accounted for only 3.3 per cent of the total number of minors prosecuted. </w:t>
      </w:r>
      <w:r w:rsidR="008A7734">
        <w:t xml:space="preserve">The judgement in 68.5 </w:t>
      </w:r>
      <w:r w:rsidR="000964D5">
        <w:t>per cent of those cases was handed down in chambers by the children’s judge, who also hands down education</w:t>
      </w:r>
      <w:r w:rsidR="00DA27E3">
        <w:t>al</w:t>
      </w:r>
      <w:r w:rsidR="000964D5">
        <w:t xml:space="preserve"> measures in civil cases</w:t>
      </w:r>
      <w:r w:rsidR="00517A2B">
        <w:t>.</w:t>
      </w:r>
      <w:r w:rsidR="000964D5">
        <w:t xml:space="preserve"> Thus</w:t>
      </w:r>
      <w:r w:rsidR="00DA27E3">
        <w:t>,</w:t>
      </w:r>
      <w:r w:rsidR="000964D5">
        <w:t xml:space="preserve"> for a minor under 13 years of age, civil and criminal measures are the same, which is to say they are educational, and are handed down by the same judge.</w:t>
      </w:r>
    </w:p>
    <w:p w:rsidR="00DF0753" w:rsidRPr="00DF0753" w:rsidRDefault="00DF0753" w:rsidP="00DF0753">
      <w:pPr>
        <w:pStyle w:val="SingleTxt"/>
      </w:pPr>
      <w:r w:rsidRPr="00DF0753">
        <w:t>180.</w:t>
      </w:r>
      <w:r w:rsidRPr="00DF0753">
        <w:tab/>
        <w:t>Lastly, an initiative to reform the juvenile criminal justice system, which is currently under consideration, aims, inter alia, to establish a legal definition of the capacity for discernment and facilitate the evaluation of this capacity, while also strengthening specific protection measures for children under 13 years of age.</w:t>
      </w:r>
    </w:p>
    <w:p w:rsidR="00C461F8" w:rsidRPr="00C461F8" w:rsidRDefault="00C461F8" w:rsidP="00C461F8">
      <w:pPr>
        <w:pStyle w:val="SingleTxt"/>
        <w:spacing w:after="0" w:line="120" w:lineRule="exact"/>
        <w:rPr>
          <w:sz w:val="10"/>
        </w:rPr>
      </w:pPr>
    </w:p>
    <w:p w:rsidR="00DF0753" w:rsidRPr="00DF0753" w:rsidRDefault="00C461F8" w:rsidP="00C461F8">
      <w:pPr>
        <w:pStyle w:val="H23"/>
        <w:ind w:right="1260"/>
      </w:pPr>
      <w:r>
        <w:tab/>
      </w:r>
      <w:r w:rsidR="00DF0753" w:rsidRPr="00DF0753">
        <w:t>1.</w:t>
      </w:r>
      <w:r w:rsidR="00DF0753" w:rsidRPr="00DF0753">
        <w:tab/>
        <w:t>With regard to children in detention</w:t>
      </w:r>
    </w:p>
    <w:p w:rsidR="00C461F8" w:rsidRPr="00C461F8" w:rsidRDefault="00C461F8" w:rsidP="00C461F8">
      <w:pPr>
        <w:pStyle w:val="SingleTxt"/>
        <w:spacing w:after="0" w:line="120" w:lineRule="exact"/>
        <w:rPr>
          <w:sz w:val="10"/>
        </w:rPr>
      </w:pPr>
    </w:p>
    <w:p w:rsidR="00DF0753" w:rsidRPr="00DF0753" w:rsidRDefault="00DF0753" w:rsidP="00DF0753">
      <w:pPr>
        <w:pStyle w:val="SingleTxt"/>
      </w:pPr>
      <w:r w:rsidRPr="00DF0753">
        <w:t>181.</w:t>
      </w:r>
      <w:r w:rsidRPr="00DF0753">
        <w:tab/>
        <w:t>Article 59 of the Act of 24 November 2009</w:t>
      </w:r>
      <w:r w:rsidRPr="00DF0753">
        <w:rPr>
          <w:rStyle w:val="FootnoteReference"/>
        </w:rPr>
        <w:footnoteReference w:id="126"/>
      </w:r>
      <w:r w:rsidRPr="00DF0753">
        <w:t xml:space="preserve"> states that “the prison authority shall guarantee minors in detention respect for the fundamental rights of the child”.</w:t>
      </w:r>
    </w:p>
    <w:p w:rsidR="00C461F8" w:rsidRPr="00C461F8" w:rsidRDefault="00C461F8" w:rsidP="00C461F8">
      <w:pPr>
        <w:pStyle w:val="H4"/>
        <w:spacing w:line="120" w:lineRule="exact"/>
        <w:ind w:right="1260"/>
        <w:rPr>
          <w:sz w:val="10"/>
        </w:rPr>
      </w:pPr>
    </w:p>
    <w:p w:rsidR="00DF0753" w:rsidRPr="00DF0753" w:rsidRDefault="00DF0753" w:rsidP="00C461F8">
      <w:pPr>
        <w:pStyle w:val="H4"/>
        <w:ind w:right="1260"/>
      </w:pPr>
      <w:r w:rsidRPr="00DF0753">
        <w:tab/>
        <w:t>(i)</w:t>
      </w:r>
      <w:r w:rsidRPr="00DF0753">
        <w:tab/>
        <w:t xml:space="preserve">Solitary confinement </w:t>
      </w:r>
    </w:p>
    <w:p w:rsidR="00C461F8" w:rsidRPr="00C461F8" w:rsidRDefault="00C461F8" w:rsidP="00C461F8">
      <w:pPr>
        <w:pStyle w:val="SingleTxt"/>
        <w:spacing w:after="0" w:line="120" w:lineRule="exact"/>
        <w:rPr>
          <w:sz w:val="10"/>
        </w:rPr>
      </w:pPr>
    </w:p>
    <w:p w:rsidR="00DF0753" w:rsidRPr="00DF0753" w:rsidRDefault="00DF0753" w:rsidP="00DF0753">
      <w:pPr>
        <w:pStyle w:val="SingleTxt"/>
      </w:pPr>
      <w:r w:rsidRPr="00DF0753">
        <w:t>182.</w:t>
      </w:r>
      <w:r w:rsidRPr="00DF0753">
        <w:tab/>
        <w:t>Solitary confinement measures, whether administrative or judicial, can no longer be imposed on minors in detention.</w:t>
      </w:r>
      <w:r w:rsidRPr="00DF0753">
        <w:rPr>
          <w:rStyle w:val="FootnoteReference"/>
        </w:rPr>
        <w:footnoteReference w:id="127"/>
      </w:r>
    </w:p>
    <w:p w:rsidR="00DF0753" w:rsidRPr="00DF0753" w:rsidRDefault="00DF0753" w:rsidP="00DF0753">
      <w:pPr>
        <w:pStyle w:val="SingleTxt"/>
      </w:pPr>
      <w:r w:rsidRPr="00DF0753">
        <w:t>183.</w:t>
      </w:r>
      <w:r w:rsidRPr="00DF0753">
        <w:tab/>
        <w:t>Minors in detention receive specialized care from a multidisciplinary team</w:t>
      </w:r>
      <w:r w:rsidRPr="00DF0753">
        <w:rPr>
          <w:rStyle w:val="FootnoteReference"/>
        </w:rPr>
        <w:footnoteReference w:id="128"/>
      </w:r>
      <w:r w:rsidRPr="00DF0753">
        <w:t xml:space="preserve"> and follow an individualized programme of activities that primarily includes academic, socio-educational and sports activities. Special emphasis is placed on maintaining relations with their families.</w:t>
      </w:r>
    </w:p>
    <w:p w:rsidR="00DF0753" w:rsidRPr="00DF0753" w:rsidRDefault="00DF0753" w:rsidP="00DF0753">
      <w:pPr>
        <w:pStyle w:val="SingleTxt"/>
      </w:pPr>
      <w:r w:rsidRPr="00DF0753">
        <w:t>184.</w:t>
      </w:r>
      <w:r w:rsidRPr="00DF0753">
        <w:tab/>
        <w:t>In cases where minors are punished with confinement to their cell or placement in a punishment wing, their educational activities are not interrupted, and they may continue to receive visits during regular visiting hours from family members or any other person actively involved in their education or social reintegration.</w:t>
      </w:r>
    </w:p>
    <w:p w:rsidR="006401D3" w:rsidRPr="006401D3" w:rsidRDefault="006401D3" w:rsidP="006401D3">
      <w:pPr>
        <w:pStyle w:val="SingleTxt"/>
        <w:spacing w:after="0" w:line="120" w:lineRule="exact"/>
        <w:rPr>
          <w:sz w:val="10"/>
        </w:rPr>
      </w:pPr>
    </w:p>
    <w:p w:rsidR="00DF0753" w:rsidRPr="00DF0753" w:rsidRDefault="00DF0753" w:rsidP="006401D3">
      <w:pPr>
        <w:pStyle w:val="H4"/>
        <w:ind w:right="1260"/>
      </w:pPr>
      <w:r w:rsidRPr="00DF0753">
        <w:tab/>
        <w:t>(ii)</w:t>
      </w:r>
      <w:r w:rsidRPr="00DF0753">
        <w:tab/>
        <w:t>Violence</w:t>
      </w:r>
      <w:r w:rsidRPr="006401D3">
        <w:rPr>
          <w:rStyle w:val="FootnoteReference"/>
          <w:i w:val="0"/>
          <w:iCs/>
        </w:rPr>
        <w:footnoteReference w:id="129"/>
      </w:r>
    </w:p>
    <w:p w:rsidR="006401D3" w:rsidRPr="006401D3" w:rsidRDefault="006401D3" w:rsidP="006401D3">
      <w:pPr>
        <w:pStyle w:val="SingleTxt"/>
        <w:spacing w:after="0" w:line="120" w:lineRule="exact"/>
        <w:rPr>
          <w:sz w:val="10"/>
        </w:rPr>
      </w:pPr>
    </w:p>
    <w:p w:rsidR="00DF0753" w:rsidRPr="00DF0753" w:rsidRDefault="00DF0753" w:rsidP="00DF0753">
      <w:pPr>
        <w:pStyle w:val="SingleTxt"/>
      </w:pPr>
      <w:r w:rsidRPr="00DF0753">
        <w:t>185.</w:t>
      </w:r>
      <w:r w:rsidRPr="00DF0753">
        <w:tab/>
        <w:t>Violence committed in detention by a fellow minor detainee or by supervisory staff is governed by ordinary law;</w:t>
      </w:r>
      <w:r w:rsidRPr="00DF0753">
        <w:rPr>
          <w:rStyle w:val="FootnoteReference"/>
        </w:rPr>
        <w:footnoteReference w:id="130"/>
      </w:r>
      <w:r w:rsidRPr="00DF0753">
        <w:t xml:space="preserve"> if the offence is committed by a member of the prison staff, this may constitute an aggravating circumstance.</w:t>
      </w:r>
    </w:p>
    <w:p w:rsidR="00DF0753" w:rsidRPr="00DF0753" w:rsidRDefault="00DF0753" w:rsidP="00DF0753">
      <w:pPr>
        <w:pStyle w:val="SingleTxt"/>
      </w:pPr>
      <w:r w:rsidRPr="00DF0753">
        <w:t>186.</w:t>
      </w:r>
      <w:r w:rsidRPr="00DF0753">
        <w:tab/>
        <w:t>Supervisory staff are also subject to disciplinary sanctions, and there is zero tolerance for violence against detainees. Penalties are severe and can even include dismissal. Statistics are not kept on such cases, but a comprehensive study of the case files submitted to national disciplinary councils over the past two years shows that none of the cases examined involved violence against minors. This suggests that such events are exceptional. Only one case, which involves known facts, is currently under investigation.</w:t>
      </w:r>
    </w:p>
    <w:p w:rsidR="00DF0753" w:rsidRPr="00DF0753" w:rsidRDefault="00DF0753" w:rsidP="00DF0753">
      <w:pPr>
        <w:pStyle w:val="SingleTxt"/>
      </w:pPr>
      <w:r w:rsidRPr="00DF0753">
        <w:t>187.</w:t>
      </w:r>
      <w:r w:rsidRPr="00DF0753">
        <w:tab/>
        <w:t>Significant efforts have been made to prevent violence. The Prison Service Directorate has established a voluntary training programme as part of the training provided to prison officers (described in detail in annex 26).</w:t>
      </w:r>
    </w:p>
    <w:p w:rsidR="00DF0753" w:rsidRPr="00DF0753" w:rsidRDefault="00DF0753" w:rsidP="00DF0753">
      <w:pPr>
        <w:pStyle w:val="SingleTxt"/>
      </w:pPr>
      <w:r w:rsidRPr="00DF0753">
        <w:t>188.</w:t>
      </w:r>
      <w:r w:rsidRPr="00DF0753">
        <w:tab/>
        <w:t>For example, the National Prison Service Training School offers courses on preventing violence.</w:t>
      </w:r>
    </w:p>
    <w:p w:rsidR="00DF0753" w:rsidRPr="00DF0753" w:rsidRDefault="00DF0753" w:rsidP="00DF0753">
      <w:pPr>
        <w:pStyle w:val="SingleTxt"/>
      </w:pPr>
      <w:r w:rsidRPr="00DF0753">
        <w:t>189.</w:t>
      </w:r>
      <w:r w:rsidRPr="00DF0753">
        <w:tab/>
        <w:t>Furthermore, the 10 interregional prison service directorates have included this subject in their 2015 interregional in-service training plan and have organized courses on the topic.</w:t>
      </w:r>
      <w:r w:rsidRPr="00DF0753">
        <w:rPr>
          <w:rStyle w:val="FootnoteReference"/>
        </w:rPr>
        <w:footnoteReference w:id="131"/>
      </w:r>
    </w:p>
    <w:p w:rsidR="00DF0753" w:rsidRPr="00DF0753" w:rsidRDefault="00DF0753" w:rsidP="00DF0753">
      <w:pPr>
        <w:pStyle w:val="SingleTxt"/>
      </w:pPr>
      <w:r w:rsidRPr="00DF0753">
        <w:t>190.</w:t>
      </w:r>
      <w:r w:rsidRPr="00DF0753">
        <w:tab/>
        <w:t xml:space="preserve">At the beginning of 2014, the prison service launched an initiative to reduce violence in prisons. A national task force was established to evaluate the lessons learned; any relevant incident is therefore analysed. The aim is to widely disseminate good practices and to remind prison staff about these practices. </w:t>
      </w:r>
    </w:p>
    <w:p w:rsidR="006401D3" w:rsidRPr="006401D3" w:rsidRDefault="006401D3" w:rsidP="00934BD8">
      <w:pPr>
        <w:pStyle w:val="SingleTxt"/>
        <w:keepNext/>
        <w:keepLines/>
        <w:spacing w:after="0" w:line="120" w:lineRule="exact"/>
        <w:rPr>
          <w:sz w:val="10"/>
        </w:rPr>
      </w:pPr>
    </w:p>
    <w:p w:rsidR="00DF0753" w:rsidRPr="00DF0753" w:rsidRDefault="006401D3" w:rsidP="006401D3">
      <w:pPr>
        <w:pStyle w:val="H23"/>
        <w:ind w:right="1260"/>
      </w:pPr>
      <w:r>
        <w:tab/>
      </w:r>
      <w:r w:rsidR="00DF0753" w:rsidRPr="00DF0753">
        <w:t>2.</w:t>
      </w:r>
      <w:r w:rsidR="00DF0753" w:rsidRPr="00DF0753">
        <w:tab/>
        <w:t>The right of all children in conflict with the law to receive appropriate advice, support, legal aid and legal assistance</w:t>
      </w:r>
    </w:p>
    <w:p w:rsidR="006401D3" w:rsidRPr="006401D3" w:rsidRDefault="006401D3" w:rsidP="006401D3">
      <w:pPr>
        <w:pStyle w:val="SingleTxt"/>
        <w:spacing w:after="0" w:line="120" w:lineRule="exact"/>
        <w:rPr>
          <w:sz w:val="10"/>
        </w:rPr>
      </w:pPr>
    </w:p>
    <w:p w:rsidR="00DF0753" w:rsidRPr="00DF0753" w:rsidRDefault="00DF0753" w:rsidP="00DF0753">
      <w:pPr>
        <w:pStyle w:val="SingleTxt"/>
      </w:pPr>
      <w:r w:rsidRPr="00DF0753">
        <w:t>191.</w:t>
      </w:r>
      <w:r w:rsidRPr="00DF0753">
        <w:tab/>
        <w:t>The presence of a lawyer throughout criminal proceedings is compulsory and is paid for by the State. Minors may not waive this right. If neither the minor nor his or her legal representatives have requested a lawyer, legal counsel is immediately appointed.</w:t>
      </w:r>
    </w:p>
    <w:p w:rsidR="00DF0753" w:rsidRPr="00DF0753" w:rsidRDefault="00DF0753" w:rsidP="00DF0753">
      <w:pPr>
        <w:pStyle w:val="SingleTxt"/>
      </w:pPr>
      <w:r w:rsidRPr="00DF0753">
        <w:t>192.</w:t>
      </w:r>
      <w:r w:rsidRPr="00DF0753">
        <w:tab/>
        <w:t>There are lawyers specializing in children’s law in an ever-increasing number of bar associations in France. An agreement was signed on 8 July 2011 between the Ministry of Justice and the National Bar Council, and further local agreements have been signed between bar associations and children’s courts in order to ensure, where possible, that the same lawyer participates in all criminal proceedings involving the minor.</w:t>
      </w:r>
    </w:p>
    <w:p w:rsidR="006401D3" w:rsidRPr="006401D3" w:rsidRDefault="006401D3" w:rsidP="006401D3">
      <w:pPr>
        <w:pStyle w:val="SingleTxt"/>
        <w:spacing w:after="0" w:line="120" w:lineRule="exact"/>
        <w:rPr>
          <w:sz w:val="10"/>
        </w:rPr>
      </w:pPr>
    </w:p>
    <w:p w:rsidR="00DF0753" w:rsidRPr="00DF0753" w:rsidRDefault="006401D3" w:rsidP="006401D3">
      <w:pPr>
        <w:pStyle w:val="H23"/>
        <w:ind w:right="1260"/>
      </w:pPr>
      <w:r>
        <w:tab/>
      </w:r>
      <w:r w:rsidR="00DF0753" w:rsidRPr="00DF0753">
        <w:t>3.</w:t>
      </w:r>
      <w:r w:rsidR="00DF0753" w:rsidRPr="00DF0753">
        <w:tab/>
        <w:t>Education in closed educational facilities</w:t>
      </w:r>
    </w:p>
    <w:p w:rsidR="006401D3" w:rsidRPr="006401D3" w:rsidRDefault="006401D3" w:rsidP="006401D3">
      <w:pPr>
        <w:pStyle w:val="SingleTxt"/>
        <w:spacing w:after="0" w:line="120" w:lineRule="exact"/>
        <w:rPr>
          <w:sz w:val="10"/>
        </w:rPr>
      </w:pPr>
    </w:p>
    <w:p w:rsidR="00DF0753" w:rsidRPr="00DF0753" w:rsidRDefault="00DF0753" w:rsidP="00DF0753">
      <w:pPr>
        <w:pStyle w:val="SingleTxt"/>
      </w:pPr>
      <w:r w:rsidRPr="00DF0753">
        <w:t>193.</w:t>
      </w:r>
      <w:r w:rsidRPr="00DF0753">
        <w:tab/>
        <w:t>For many years now, teachers have been working in closed educational facilities in France.</w:t>
      </w:r>
      <w:r w:rsidRPr="00DF0753">
        <w:rPr>
          <w:rStyle w:val="FootnoteReference"/>
        </w:rPr>
        <w:footnoteReference w:id="132"/>
      </w:r>
      <w:r w:rsidRPr="00DF0753">
        <w:t xml:space="preserve"> A post for a teacher from the national education system is systematically provided for in all such facilities.</w:t>
      </w:r>
    </w:p>
    <w:p w:rsidR="00DF0753" w:rsidRPr="00DF0753" w:rsidRDefault="00DF0753" w:rsidP="00DF0753">
      <w:pPr>
        <w:pStyle w:val="SingleTxt"/>
      </w:pPr>
      <w:r w:rsidRPr="00DF0753">
        <w:t>194.</w:t>
      </w:r>
      <w:r w:rsidRPr="00DF0753">
        <w:tab/>
        <w:t>The legal situation of minors placed in closed educational facilities does not have any suspensive effect on their compulsory education. The objective is for them to continue their education so that they can return to a mainstream school and, for those over 16 years of age, undertake vocational training.</w:t>
      </w:r>
    </w:p>
    <w:p w:rsidR="00DF0753" w:rsidRPr="00DF0753" w:rsidRDefault="00DF0753" w:rsidP="00DF0753">
      <w:pPr>
        <w:pStyle w:val="SingleTxt"/>
      </w:pPr>
      <w:r w:rsidRPr="00DF0753">
        <w:t>195.</w:t>
      </w:r>
      <w:r w:rsidRPr="00DF0753">
        <w:tab/>
        <w:t>All teachers assigned to closed educational facilities have received specialized training. This training was bolstered by the agreement signed on 4 June 2013.</w:t>
      </w:r>
      <w:r w:rsidRPr="00DF0753">
        <w:rPr>
          <w:rStyle w:val="FootnoteReference"/>
        </w:rPr>
        <w:footnoteReference w:id="133"/>
      </w:r>
      <w:r w:rsidRPr="00DF0753">
        <w:t xml:space="preserve"> Teacher training sessions are held twice a year. The assessment of the trainings held in 2013 and 2014 was very positive. At the October 2014 session, teachers showed interest in receiving training on unaccompanied foreign minors, radicalization, religious issues, teamwork and school plans.</w:t>
      </w:r>
    </w:p>
    <w:p w:rsidR="006401D3" w:rsidRPr="006401D3" w:rsidRDefault="006401D3" w:rsidP="006401D3">
      <w:pPr>
        <w:pStyle w:val="SingleTxt"/>
        <w:spacing w:after="0" w:line="120" w:lineRule="exact"/>
        <w:rPr>
          <w:sz w:val="10"/>
        </w:rPr>
      </w:pPr>
    </w:p>
    <w:p w:rsidR="00DF0753" w:rsidRPr="00DF0753" w:rsidRDefault="006401D3" w:rsidP="006401D3">
      <w:pPr>
        <w:pStyle w:val="H1"/>
        <w:ind w:right="1260"/>
      </w:pPr>
      <w:r>
        <w:tab/>
      </w:r>
      <w:r>
        <w:tab/>
      </w:r>
      <w:r w:rsidR="00DF0753" w:rsidRPr="00DF0753">
        <w:t>Question 22</w:t>
      </w:r>
    </w:p>
    <w:p w:rsidR="006401D3" w:rsidRPr="006401D3" w:rsidRDefault="006401D3" w:rsidP="006401D3">
      <w:pPr>
        <w:pStyle w:val="SingleTxt"/>
        <w:spacing w:after="0" w:line="120" w:lineRule="exact"/>
        <w:rPr>
          <w:sz w:val="10"/>
        </w:rPr>
      </w:pPr>
    </w:p>
    <w:p w:rsidR="00DF0753" w:rsidRPr="00DF0753" w:rsidRDefault="00DF0753" w:rsidP="00DF0753">
      <w:pPr>
        <w:pStyle w:val="SingleTxt"/>
      </w:pPr>
      <w:r w:rsidRPr="00DF0753">
        <w:t>196.</w:t>
      </w:r>
      <w:r w:rsidRPr="00DF0753">
        <w:tab/>
        <w:t>The recruitment of child soldiers is an offence punishable by 20 years’ rigorous imprisonment.</w:t>
      </w:r>
      <w:r w:rsidRPr="00DF0753">
        <w:rPr>
          <w:rStyle w:val="FootnoteReference"/>
        </w:rPr>
        <w:footnoteReference w:id="134"/>
      </w:r>
    </w:p>
    <w:p w:rsidR="00DF0753" w:rsidRPr="00DF0753" w:rsidRDefault="00DF0753" w:rsidP="00DF0753">
      <w:pPr>
        <w:pStyle w:val="SingleTxt"/>
      </w:pPr>
      <w:r w:rsidRPr="00DF0753">
        <w:t>197.</w:t>
      </w:r>
      <w:r w:rsidRPr="00DF0753">
        <w:tab/>
        <w:t>With regard to the specific situation of minors who wish to join the Islamic State (Daesh), individuals who assisted them are being prosecuted on charges of child abduction in connection with a terrorist undertaking.</w:t>
      </w:r>
      <w:r w:rsidRPr="00DF0753">
        <w:rPr>
          <w:rStyle w:val="FootnoteReference"/>
        </w:rPr>
        <w:footnoteReference w:id="135"/>
      </w:r>
      <w:r w:rsidRPr="00DF0753">
        <w:t xml:space="preserve"> Recruiters, who operate from abroad through social media networks and target both children and adults indiscriminately, are charged with participation in a terrorist conspiracy (</w:t>
      </w:r>
      <w:r w:rsidRPr="00C33A49">
        <w:rPr>
          <w:i/>
          <w:iCs/>
        </w:rPr>
        <w:t>association de malfaiteurs terroriste</w:t>
      </w:r>
      <w:r w:rsidRPr="00DF0753">
        <w:t>).</w:t>
      </w:r>
    </w:p>
    <w:p w:rsidR="00DF0753" w:rsidRPr="00DF0753" w:rsidRDefault="00DF0753" w:rsidP="00DF0753">
      <w:pPr>
        <w:pStyle w:val="SingleTxt"/>
      </w:pPr>
      <w:r w:rsidRPr="00DF0753">
        <w:t>198.</w:t>
      </w:r>
      <w:r w:rsidRPr="00DF0753">
        <w:tab/>
        <w:t>Minors who have been directly involved in terrorist operations organized in this way are arrested as perpetrators of terrorist offences and charged with participation in a terrorist conspiracy.</w:t>
      </w:r>
      <w:r w:rsidRPr="00DF0753">
        <w:rPr>
          <w:rStyle w:val="FootnoteReference"/>
        </w:rPr>
        <w:footnoteReference w:id="136"/>
      </w:r>
      <w:r w:rsidRPr="00DF0753">
        <w:t xml:space="preserve"> </w:t>
      </w:r>
    </w:p>
    <w:p w:rsidR="00DF0753" w:rsidRPr="00DF0753" w:rsidRDefault="00DF0753" w:rsidP="00DF0753">
      <w:pPr>
        <w:pStyle w:val="SingleTxt"/>
      </w:pPr>
      <w:r w:rsidRPr="00DF0753">
        <w:t>199.</w:t>
      </w:r>
      <w:r w:rsidRPr="00DF0753">
        <w:tab/>
        <w:t>In addition to these criminal sanctions, the following measures can be taken to prevent these minors from leaving: an administrative ban on leaving the country and educational measures.</w:t>
      </w:r>
      <w:r w:rsidRPr="00DF0753">
        <w:rPr>
          <w:rStyle w:val="FootnoteReference"/>
        </w:rPr>
        <w:footnoteReference w:id="137"/>
      </w:r>
    </w:p>
    <w:p w:rsidR="00DF0753" w:rsidRPr="00DF0753" w:rsidRDefault="00DF0753" w:rsidP="00DF0753">
      <w:pPr>
        <w:pStyle w:val="SingleTxt"/>
      </w:pPr>
      <w:r w:rsidRPr="00DF0753">
        <w:t>200.</w:t>
      </w:r>
      <w:r w:rsidRPr="00DF0753">
        <w:tab/>
        <w:t>On 23 April 2014, France adopted a national plan to combat violent radicalization and jihadist networks. The plan calls for:</w:t>
      </w:r>
    </w:p>
    <w:p w:rsidR="00DF0753" w:rsidRPr="00DF0753" w:rsidRDefault="00DF0753" w:rsidP="00C33A49">
      <w:pPr>
        <w:pStyle w:val="Bullet1"/>
        <w:numPr>
          <w:ilvl w:val="0"/>
          <w:numId w:val="2"/>
        </w:numPr>
        <w:ind w:left="1743" w:hanging="130"/>
      </w:pPr>
      <w:r w:rsidRPr="00DF0753">
        <w:t>The establishment of a training plan on secularism and radicalization;</w:t>
      </w:r>
    </w:p>
    <w:p w:rsidR="00DF0753" w:rsidRPr="00DF0753" w:rsidRDefault="00DF0753" w:rsidP="00C33A49">
      <w:pPr>
        <w:pStyle w:val="Bullet1"/>
        <w:numPr>
          <w:ilvl w:val="0"/>
          <w:numId w:val="2"/>
        </w:numPr>
        <w:ind w:left="1743" w:hanging="130"/>
      </w:pPr>
      <w:r w:rsidRPr="00DF0753">
        <w:t>The establishment of the National Support Centre for the Prevention of Radicalization, which enables anyone who discovers that someone close to them is being radicalized to report it so that the authorities can intervene to prevent that person from leaving;</w:t>
      </w:r>
    </w:p>
    <w:p w:rsidR="00DF0753" w:rsidRPr="00DF0753" w:rsidRDefault="00DF0753" w:rsidP="00C33A49">
      <w:pPr>
        <w:pStyle w:val="Bullet1"/>
        <w:numPr>
          <w:ilvl w:val="0"/>
          <w:numId w:val="2"/>
        </w:numPr>
        <w:ind w:left="1743" w:hanging="130"/>
      </w:pPr>
      <w:r w:rsidRPr="00DF0753">
        <w:t>The establishment on 1 April 2015 of a national task force within the justice ministry’s Directorate for the Legal Protection of Young Persons to monitor and report on radicalization. The task force is responsible for taking action to prevent the departure of radicalized youth and raising awareness of the phenomenon by passing on information from local authorities;</w:t>
      </w:r>
      <w:r w:rsidRPr="00DF0753">
        <w:rPr>
          <w:rStyle w:val="FootnoteReference"/>
        </w:rPr>
        <w:footnoteReference w:id="138"/>
      </w:r>
    </w:p>
    <w:p w:rsidR="00DF0753" w:rsidRPr="00DF0753" w:rsidRDefault="00DF0753" w:rsidP="00C33A49">
      <w:pPr>
        <w:pStyle w:val="Bullet1"/>
        <w:numPr>
          <w:ilvl w:val="0"/>
          <w:numId w:val="2"/>
        </w:numPr>
        <w:ind w:left="1743" w:hanging="130"/>
      </w:pPr>
      <w:r w:rsidRPr="00DF0753">
        <w:t>The setting up of a helpline to address individuals’ concerns.</w:t>
      </w:r>
    </w:p>
    <w:p w:rsidR="00DF0753" w:rsidRPr="00DF0753" w:rsidRDefault="00DF0753" w:rsidP="00DF0753">
      <w:pPr>
        <w:pStyle w:val="SingleTxt"/>
      </w:pPr>
      <w:r w:rsidRPr="00DF0753">
        <w:t>201.</w:t>
      </w:r>
      <w:r w:rsidRPr="00DF0753">
        <w:tab/>
        <w:t xml:space="preserve">The Office of the Minister of State for the Family and Children is directly involved in putting in place measures to support the families of these minors. The Government has set up a helpline to address individuals’ concerns. </w:t>
      </w:r>
    </w:p>
    <w:p w:rsidR="00DF0753" w:rsidRPr="00DF0753" w:rsidRDefault="00DF0753" w:rsidP="00DF0753">
      <w:pPr>
        <w:pStyle w:val="SingleTxt"/>
      </w:pPr>
      <w:r w:rsidRPr="00DF0753">
        <w:t>202.</w:t>
      </w:r>
      <w:r w:rsidRPr="00DF0753">
        <w:tab/>
        <w:t>A campaign has also been launched to encourage parents of children who have joined jihadist networks to share their stories.</w:t>
      </w:r>
    </w:p>
    <w:p w:rsidR="00DF0753" w:rsidRPr="00C33A49" w:rsidRDefault="00DF0753" w:rsidP="00C33A49">
      <w:pPr>
        <w:pStyle w:val="SingleTxt"/>
        <w:spacing w:after="0" w:line="120" w:lineRule="exact"/>
        <w:rPr>
          <w:sz w:val="10"/>
        </w:rPr>
      </w:pPr>
    </w:p>
    <w:p w:rsidR="00C33A49" w:rsidRPr="00C33A49" w:rsidRDefault="00C33A49" w:rsidP="00C33A49">
      <w:pPr>
        <w:pStyle w:val="SingleTxt"/>
        <w:spacing w:after="0" w:line="120" w:lineRule="exact"/>
        <w:rPr>
          <w:sz w:val="10"/>
        </w:rPr>
      </w:pPr>
    </w:p>
    <w:p w:rsidR="00DF0753" w:rsidRPr="00DF0753" w:rsidRDefault="00C33A49" w:rsidP="00C33A49">
      <w:pPr>
        <w:pStyle w:val="HCh"/>
        <w:ind w:left="1267" w:right="1260" w:hanging="1267"/>
      </w:pPr>
      <w:r>
        <w:tab/>
      </w:r>
      <w:r>
        <w:tab/>
      </w:r>
      <w:r w:rsidR="00DF0753" w:rsidRPr="00DF0753">
        <w:t>Part II</w:t>
      </w:r>
    </w:p>
    <w:p w:rsidR="00C33A49" w:rsidRPr="00C33A49" w:rsidRDefault="00C33A49" w:rsidP="00C33A49">
      <w:pPr>
        <w:pStyle w:val="SingleTxt"/>
        <w:spacing w:after="0" w:line="120" w:lineRule="exact"/>
        <w:rPr>
          <w:sz w:val="10"/>
        </w:rPr>
      </w:pPr>
    </w:p>
    <w:p w:rsidR="00C33A49" w:rsidRPr="00C33A49" w:rsidRDefault="00C33A49" w:rsidP="00C33A49">
      <w:pPr>
        <w:pStyle w:val="SingleTxt"/>
        <w:spacing w:after="0" w:line="120" w:lineRule="exact"/>
        <w:rPr>
          <w:sz w:val="10"/>
        </w:rPr>
      </w:pPr>
    </w:p>
    <w:p w:rsidR="00DF0753" w:rsidRPr="00DF0753" w:rsidRDefault="00C33A49" w:rsidP="00C33A49">
      <w:pPr>
        <w:pStyle w:val="H1"/>
        <w:ind w:right="1260"/>
      </w:pPr>
      <w:r>
        <w:tab/>
      </w:r>
      <w:r>
        <w:tab/>
      </w:r>
      <w:r w:rsidR="00DF0753" w:rsidRPr="00DF0753">
        <w:t>Update on the information presented in the fifth periodic report regarding:</w:t>
      </w:r>
    </w:p>
    <w:p w:rsidR="00C33A49" w:rsidRPr="00C33A49" w:rsidRDefault="00C33A49" w:rsidP="00C33A49">
      <w:pPr>
        <w:pStyle w:val="SingleTxt"/>
        <w:spacing w:after="0" w:line="120" w:lineRule="exact"/>
        <w:rPr>
          <w:sz w:val="10"/>
        </w:rPr>
      </w:pPr>
    </w:p>
    <w:p w:rsidR="00DF0753" w:rsidRPr="00DF0753" w:rsidRDefault="00C33A49" w:rsidP="00C33A49">
      <w:pPr>
        <w:pStyle w:val="H23"/>
        <w:ind w:right="1260"/>
      </w:pPr>
      <w:r>
        <w:tab/>
      </w:r>
      <w:r w:rsidR="00DF0753" w:rsidRPr="00DF0753">
        <w:t>(a)</w:t>
      </w:r>
      <w:r>
        <w:tab/>
      </w:r>
      <w:r w:rsidR="00DF0753" w:rsidRPr="00DF0753">
        <w:t>New bills and laws, and their respective regulations</w:t>
      </w:r>
    </w:p>
    <w:p w:rsidR="00C33A49" w:rsidRPr="00C33A49" w:rsidRDefault="00C33A49" w:rsidP="00C33A49">
      <w:pPr>
        <w:pStyle w:val="SingleTxt"/>
        <w:spacing w:after="0" w:line="120" w:lineRule="exact"/>
        <w:rPr>
          <w:sz w:val="10"/>
        </w:rPr>
      </w:pPr>
    </w:p>
    <w:p w:rsidR="00DF0753" w:rsidRPr="00DF0753" w:rsidRDefault="00DF0753" w:rsidP="00DF0753">
      <w:pPr>
        <w:pStyle w:val="SingleTxt"/>
      </w:pPr>
      <w:r w:rsidRPr="00DF0753">
        <w:t>203.</w:t>
      </w:r>
      <w:r w:rsidRPr="00DF0753">
        <w:tab/>
        <w:t>Act No. 2013-595 of 8 July 2013 on organizing and planning educational reform is designed to reduce inequality and encourage all students to succeed. The Act embodies the commitment to making youth and education a national priority.</w:t>
      </w:r>
    </w:p>
    <w:p w:rsidR="00DF0753" w:rsidRPr="00DF0753" w:rsidRDefault="00DF0753" w:rsidP="00DF0753">
      <w:pPr>
        <w:pStyle w:val="SingleTxt"/>
      </w:pPr>
      <w:r w:rsidRPr="00DF0753">
        <w:t>204.</w:t>
      </w:r>
      <w:r w:rsidRPr="00DF0753">
        <w:tab/>
        <w:t>Amended Decree No. 2013-682 on educational levels in primary and lower secondary schools was adopted on 24 July 2013.</w:t>
      </w:r>
    </w:p>
    <w:p w:rsidR="00DF0753" w:rsidRPr="00DF0753" w:rsidRDefault="00DF0753" w:rsidP="00DF0753">
      <w:pPr>
        <w:pStyle w:val="SingleTxt"/>
      </w:pPr>
      <w:r w:rsidRPr="00DF0753">
        <w:t>205.</w:t>
      </w:r>
      <w:r w:rsidRPr="00DF0753">
        <w:tab/>
        <w:t xml:space="preserve">An order on preschool education was adopted on 18 February 2015. </w:t>
      </w:r>
    </w:p>
    <w:p w:rsidR="00DF0753" w:rsidRPr="00DF0753" w:rsidRDefault="00DF0753" w:rsidP="00DF0753">
      <w:pPr>
        <w:pStyle w:val="SingleTxt"/>
      </w:pPr>
      <w:r w:rsidRPr="00DF0753">
        <w:t>206.</w:t>
      </w:r>
      <w:r w:rsidRPr="00DF0753">
        <w:tab/>
        <w:t>Decree No. 2014-1485 on various provisions regarding the education of students with disabilities was adopted on 11 December 2014.</w:t>
      </w:r>
    </w:p>
    <w:p w:rsidR="00DF0753" w:rsidRPr="00DF0753" w:rsidRDefault="00DF0753" w:rsidP="00DF0753">
      <w:pPr>
        <w:pStyle w:val="SingleTxt"/>
      </w:pPr>
      <w:r w:rsidRPr="00DF0753">
        <w:t>207.</w:t>
      </w:r>
      <w:r w:rsidRPr="00DF0753">
        <w:tab/>
        <w:t>The Decree of 18 November 2014, on monitoring and providing educational support to students, enables students with learning disabilities to benefit from classroom accommodations.</w:t>
      </w:r>
    </w:p>
    <w:p w:rsidR="00DF0753" w:rsidRPr="00DF0753" w:rsidRDefault="00DF0753" w:rsidP="00DF0753">
      <w:pPr>
        <w:pStyle w:val="SingleTxt"/>
      </w:pPr>
      <w:r w:rsidRPr="00DF0753">
        <w:t>208.</w:t>
      </w:r>
      <w:r w:rsidRPr="00DF0753">
        <w:tab/>
        <w:t xml:space="preserve"> Decree No. 2014-457 of 7 May 2014 authorizes pilot tests on the organization of school hours in preschools and primary schools. </w:t>
      </w:r>
    </w:p>
    <w:p w:rsidR="00DF0753" w:rsidRPr="00DF0753" w:rsidRDefault="00DF0753" w:rsidP="00DF0753">
      <w:pPr>
        <w:pStyle w:val="SingleTxt"/>
      </w:pPr>
      <w:r w:rsidRPr="00DF0753">
        <w:t>209.</w:t>
      </w:r>
      <w:r w:rsidRPr="00DF0753">
        <w:tab/>
        <w:t xml:space="preserve">Act No. 2013-711 of 5 August 2013, on various provisions to bring domestic law into line with European Union law and the international commitments of France, overhauled provisions against trafficking in persons, including children, in order to better address the various forms of exploitation (see reply to question 2) and strengthen child protection. </w:t>
      </w:r>
    </w:p>
    <w:p w:rsidR="00DF0753" w:rsidRPr="00DF0753" w:rsidRDefault="00DF0753" w:rsidP="00DF0753">
      <w:pPr>
        <w:pStyle w:val="SingleTxt"/>
      </w:pPr>
      <w:r w:rsidRPr="00DF0753">
        <w:t>210.</w:t>
      </w:r>
      <w:r w:rsidRPr="00DF0753">
        <w:tab/>
        <w:t>Act No. 2012-301 provides for improved supervision of children at risk by means of information-sharing.</w:t>
      </w:r>
    </w:p>
    <w:p w:rsidR="00DF0753" w:rsidRPr="00DF0753" w:rsidRDefault="00DF0753" w:rsidP="00DF0753">
      <w:pPr>
        <w:pStyle w:val="SingleTxt"/>
      </w:pPr>
      <w:r w:rsidRPr="00DF0753">
        <w:t>211.</w:t>
      </w:r>
      <w:r w:rsidRPr="00DF0753">
        <w:tab/>
        <w:t xml:space="preserve">Act No. 2015-433 of 17 April 2015, which contains various provisions designed to modernize the press, enables parliamentarians to be accompanied by journalists when they visit detention centres, holding areas, prisons and closed educational facilities. Although the implementing decree is still being drafted, visits have already taken place. </w:t>
      </w:r>
    </w:p>
    <w:p w:rsidR="00DF0753" w:rsidRPr="00DF0753" w:rsidRDefault="00DF0753" w:rsidP="00DF0753">
      <w:pPr>
        <w:pStyle w:val="SingleTxt"/>
      </w:pPr>
      <w:r w:rsidRPr="00DF0753">
        <w:t>212.</w:t>
      </w:r>
      <w:r w:rsidRPr="00DF0753">
        <w:tab/>
        <w:t>The Act of 17 August 2015, on the adaptation of criminal procedures to European Union law, enacts in domestic law Directive No. 2012/29/EU of 25 October 2012 establishing minimum standards on the rights, support and protection of victims of crime (see reply to question 19).</w:t>
      </w:r>
    </w:p>
    <w:p w:rsidR="00C33A49" w:rsidRPr="00C33A49" w:rsidRDefault="00C33A49" w:rsidP="00C33A49">
      <w:pPr>
        <w:pStyle w:val="SingleTxt"/>
        <w:spacing w:after="0" w:line="120" w:lineRule="exact"/>
        <w:rPr>
          <w:sz w:val="10"/>
        </w:rPr>
      </w:pPr>
    </w:p>
    <w:p w:rsidR="00DF0753" w:rsidRPr="00DF0753" w:rsidRDefault="00C33A49" w:rsidP="00C33A49">
      <w:pPr>
        <w:pStyle w:val="H23"/>
        <w:ind w:right="1260"/>
      </w:pPr>
      <w:r>
        <w:tab/>
      </w:r>
      <w:r w:rsidR="00DF0753" w:rsidRPr="00DF0753">
        <w:t>(b)</w:t>
      </w:r>
      <w:r>
        <w:tab/>
      </w:r>
      <w:r w:rsidR="00DF0753" w:rsidRPr="00DF0753">
        <w:t>New institutions and their mandates, and institutional reforms</w:t>
      </w:r>
    </w:p>
    <w:p w:rsidR="00C33A49" w:rsidRPr="00C33A49" w:rsidRDefault="00C33A49" w:rsidP="00C33A49">
      <w:pPr>
        <w:pStyle w:val="SingleTxt"/>
        <w:spacing w:after="0" w:line="120" w:lineRule="exact"/>
        <w:rPr>
          <w:sz w:val="10"/>
        </w:rPr>
      </w:pPr>
    </w:p>
    <w:p w:rsidR="00DF0753" w:rsidRPr="00DF0753" w:rsidRDefault="00C33A49" w:rsidP="00C33A49">
      <w:pPr>
        <w:pStyle w:val="H4"/>
        <w:ind w:right="1260"/>
      </w:pPr>
      <w:r>
        <w:tab/>
      </w:r>
      <w:r>
        <w:tab/>
      </w:r>
      <w:r w:rsidR="00DF0753" w:rsidRPr="00DF0753">
        <w:t>Update on the Controller-General of Places of Deprivation of Liberty (para. 297 of the report)</w:t>
      </w:r>
    </w:p>
    <w:p w:rsidR="00C33A49" w:rsidRPr="00C33A49" w:rsidRDefault="00C33A49" w:rsidP="00C33A49">
      <w:pPr>
        <w:pStyle w:val="SingleTxt"/>
        <w:spacing w:after="0" w:line="120" w:lineRule="exact"/>
        <w:rPr>
          <w:sz w:val="10"/>
        </w:rPr>
      </w:pPr>
    </w:p>
    <w:p w:rsidR="00DF0753" w:rsidRPr="00DF0753" w:rsidRDefault="00DF0753" w:rsidP="00DF0753">
      <w:pPr>
        <w:pStyle w:val="SingleTxt"/>
      </w:pPr>
      <w:r w:rsidRPr="00DF0753">
        <w:t>213.</w:t>
      </w:r>
      <w:r w:rsidRPr="00DF0753">
        <w:tab/>
        <w:t xml:space="preserve">Act No. 2014-528 of 26 May 2014, amending the Act of 30 October 2007 establishing the Office of the Controller-General of Places of Deprivation of Liberty, broadens the mandate and strengthens the authority of the Controller-General. </w:t>
      </w:r>
    </w:p>
    <w:p w:rsidR="00DF0753" w:rsidRPr="00DF0753" w:rsidRDefault="00DF0753" w:rsidP="00DF0753">
      <w:pPr>
        <w:pStyle w:val="SingleTxt"/>
      </w:pPr>
      <w:r w:rsidRPr="00DF0753">
        <w:t>214.</w:t>
      </w:r>
      <w:r w:rsidRPr="00DF0753">
        <w:tab/>
        <w:t xml:space="preserve">When requests for information, evidence or comments are not acted upon, the Controller-General now has the authority to instruct the persons concerned to comply within a given time frame. In addition, the offence of obstructing the mission of the Controller-General, which carries a fine of €15,000, has been defined; it consists of opposing inspections or refusing to communicate certain elements, or of uttering threats or taking reprisals against any person connected with the institution concerned. </w:t>
      </w:r>
    </w:p>
    <w:p w:rsidR="00DF0753" w:rsidRPr="00DF0753" w:rsidRDefault="00DF0753" w:rsidP="00DF0753">
      <w:pPr>
        <w:pStyle w:val="SingleTxt"/>
      </w:pPr>
      <w:r w:rsidRPr="00DF0753">
        <w:t>215.</w:t>
      </w:r>
      <w:r w:rsidRPr="00DF0753">
        <w:tab/>
        <w:t>As at 1 November 2014, the Controller-General had issued 19 recommendations and submitted six annual activity reports (for the years 2008</w:t>
      </w:r>
      <w:r w:rsidR="002D3D2D">
        <w:t>-</w:t>
      </w:r>
      <w:r w:rsidRPr="00DF0753">
        <w:t>2013).</w:t>
      </w:r>
    </w:p>
    <w:p w:rsidR="00C33A49" w:rsidRPr="00C33A49" w:rsidRDefault="00C33A49" w:rsidP="00C33A49">
      <w:pPr>
        <w:pStyle w:val="SingleTxt"/>
        <w:spacing w:after="0" w:line="120" w:lineRule="exact"/>
        <w:rPr>
          <w:sz w:val="10"/>
        </w:rPr>
      </w:pPr>
    </w:p>
    <w:p w:rsidR="00DF0753" w:rsidRPr="00DF0753" w:rsidRDefault="00C33A49" w:rsidP="00C33A49">
      <w:pPr>
        <w:pStyle w:val="H23"/>
        <w:ind w:right="1260"/>
      </w:pPr>
      <w:r>
        <w:tab/>
      </w:r>
      <w:r w:rsidR="00DF0753" w:rsidRPr="00DF0753">
        <w:t>(c)</w:t>
      </w:r>
      <w:r>
        <w:tab/>
      </w:r>
      <w:r w:rsidR="00DF0753" w:rsidRPr="00DF0753">
        <w:t xml:space="preserve">Recently introduced policies, programmes and action plans </w:t>
      </w:r>
    </w:p>
    <w:p w:rsidR="00C33A49" w:rsidRPr="00C33A49" w:rsidRDefault="00C33A49" w:rsidP="00C33A49">
      <w:pPr>
        <w:pStyle w:val="SingleTxt"/>
        <w:spacing w:after="0" w:line="120" w:lineRule="exact"/>
        <w:rPr>
          <w:sz w:val="10"/>
        </w:rPr>
      </w:pPr>
    </w:p>
    <w:p w:rsidR="00DF0753" w:rsidRPr="00DF0753" w:rsidRDefault="00DF0753" w:rsidP="00DF0753">
      <w:pPr>
        <w:pStyle w:val="SingleTxt"/>
      </w:pPr>
      <w:r w:rsidRPr="00DF0753">
        <w:t>216.</w:t>
      </w:r>
      <w:r w:rsidRPr="00DF0753">
        <w:tab/>
        <w:t>The following policies, programmes and action plans have been recently adopted:</w:t>
      </w:r>
    </w:p>
    <w:p w:rsidR="00DF0753" w:rsidRPr="00DF0753" w:rsidRDefault="00DF0753" w:rsidP="00282945">
      <w:pPr>
        <w:pStyle w:val="Bullet1"/>
        <w:numPr>
          <w:ilvl w:val="0"/>
          <w:numId w:val="2"/>
        </w:numPr>
        <w:ind w:left="1743" w:hanging="130"/>
      </w:pPr>
      <w:r w:rsidRPr="00C33A49">
        <w:rPr>
          <w:b/>
          <w:bCs/>
        </w:rPr>
        <w:t>Child Protection</w:t>
      </w:r>
      <w:r w:rsidRPr="00C33A49" w:rsidDel="00187DD9">
        <w:rPr>
          <w:b/>
          <w:bCs/>
        </w:rPr>
        <w:t xml:space="preserve"> </w:t>
      </w:r>
      <w:r w:rsidRPr="00C33A49">
        <w:rPr>
          <w:b/>
          <w:bCs/>
        </w:rPr>
        <w:t>Road Map, 2015</w:t>
      </w:r>
      <w:r w:rsidR="00282945">
        <w:rPr>
          <w:b/>
          <w:bCs/>
        </w:rPr>
        <w:t>-</w:t>
      </w:r>
      <w:r w:rsidRPr="00C33A49">
        <w:rPr>
          <w:b/>
          <w:bCs/>
        </w:rPr>
        <w:t>2017.</w:t>
      </w:r>
      <w:r w:rsidRPr="00DF0753">
        <w:t xml:space="preserve"> This is the outcome of wide consultations with professionals in the field of child protection and sets out the main principles of a reform centred on children, their needs and the reassertion of their rights. This child-centred approach guides the work of professionals, facilitates assistance for parents and encourages the mobilization of all those who are important to the child, on issues ranging from prevention to their placement outside the family. In order to ensure that the principles are applied in practice in the daily lives of children, their families and the professionals assisting them, the road map includes 101 actions divided into two complementary sections (see annex 1);</w:t>
      </w:r>
    </w:p>
    <w:p w:rsidR="00DF0753" w:rsidRPr="00DF0753" w:rsidRDefault="00DF0753" w:rsidP="00C33A49">
      <w:pPr>
        <w:pStyle w:val="Bullet1"/>
        <w:numPr>
          <w:ilvl w:val="0"/>
          <w:numId w:val="2"/>
        </w:numPr>
        <w:ind w:left="1743" w:hanging="130"/>
      </w:pPr>
      <w:r w:rsidRPr="00C33A49">
        <w:rPr>
          <w:b/>
          <w:bCs/>
        </w:rPr>
        <w:t>Interministerial Agreement on Equality between Girls and Boys and Women and Men in the Education System, 2013</w:t>
      </w:r>
      <w:r w:rsidR="00C33A49" w:rsidRPr="00C33A49">
        <w:rPr>
          <w:b/>
          <w:bCs/>
        </w:rPr>
        <w:t>-</w:t>
      </w:r>
      <w:r w:rsidRPr="00C33A49">
        <w:rPr>
          <w:b/>
          <w:bCs/>
        </w:rPr>
        <w:t>2018</w:t>
      </w:r>
      <w:r w:rsidRPr="00DF0753">
        <w:t xml:space="preserve"> (see annex 6) and the </w:t>
      </w:r>
      <w:r w:rsidRPr="00C33A49">
        <w:rPr>
          <w:b/>
          <w:bCs/>
        </w:rPr>
        <w:t>Action Plan for Equality between Girls and Boys</w:t>
      </w:r>
      <w:r w:rsidRPr="00DF0753">
        <w:t xml:space="preserve"> (see reply to question 3);</w:t>
      </w:r>
    </w:p>
    <w:p w:rsidR="00DF0753" w:rsidRPr="00DF0753" w:rsidRDefault="00DF0753" w:rsidP="00C33A49">
      <w:pPr>
        <w:pStyle w:val="Bullet1"/>
        <w:numPr>
          <w:ilvl w:val="0"/>
          <w:numId w:val="2"/>
        </w:numPr>
        <w:ind w:left="1743" w:hanging="130"/>
      </w:pPr>
      <w:r w:rsidRPr="00C33A49">
        <w:rPr>
          <w:b/>
          <w:bCs/>
        </w:rPr>
        <w:t>Multi-Year Poverty Reduction and Social Inclusion Plan</w:t>
      </w:r>
      <w:r w:rsidRPr="00DF0753">
        <w:t>, adopted on 3 March 2015 (see annex 21);</w:t>
      </w:r>
    </w:p>
    <w:p w:rsidR="00DF0753" w:rsidRPr="00DF0753" w:rsidRDefault="00C33A49" w:rsidP="00516B69">
      <w:pPr>
        <w:pStyle w:val="Bullet1"/>
        <w:numPr>
          <w:ilvl w:val="0"/>
          <w:numId w:val="2"/>
        </w:numPr>
        <w:ind w:left="1743" w:hanging="130"/>
      </w:pPr>
      <w:r w:rsidRPr="00C239C7">
        <w:rPr>
          <w:b/>
          <w:bCs/>
        </w:rPr>
        <w:t>Third Autism Plan, 2013-</w:t>
      </w:r>
      <w:r w:rsidR="00DF0753" w:rsidRPr="00C239C7">
        <w:rPr>
          <w:b/>
          <w:bCs/>
        </w:rPr>
        <w:t>2017</w:t>
      </w:r>
      <w:r w:rsidR="00DF0753" w:rsidRPr="00C33A49">
        <w:t>, unveiled on 2 May 2013</w:t>
      </w:r>
      <w:r w:rsidR="00DF0753" w:rsidRPr="00DF0753">
        <w:t xml:space="preserve"> (see annex 10);</w:t>
      </w:r>
    </w:p>
    <w:p w:rsidR="00DF0753" w:rsidRPr="00DF0753" w:rsidRDefault="00DF0753" w:rsidP="00516B69">
      <w:pPr>
        <w:pStyle w:val="Bullet1"/>
        <w:numPr>
          <w:ilvl w:val="0"/>
          <w:numId w:val="2"/>
        </w:numPr>
        <w:ind w:left="1743" w:hanging="130"/>
      </w:pPr>
      <w:r w:rsidRPr="00C239C7">
        <w:rPr>
          <w:b/>
          <w:bCs/>
        </w:rPr>
        <w:t>National Plan to Combat Violent Radicalization and Jihadist Networks</w:t>
      </w:r>
      <w:r w:rsidRPr="00DF0753">
        <w:t>, adopted on 23 April 2014 (see annex 27);</w:t>
      </w:r>
    </w:p>
    <w:p w:rsidR="00DF0753" w:rsidRPr="00DF0753" w:rsidRDefault="00DF0753" w:rsidP="00516B69">
      <w:pPr>
        <w:pStyle w:val="Bullet1"/>
        <w:numPr>
          <w:ilvl w:val="0"/>
          <w:numId w:val="2"/>
        </w:numPr>
        <w:ind w:left="1743" w:hanging="130"/>
      </w:pPr>
      <w:r w:rsidRPr="00C239C7">
        <w:rPr>
          <w:b/>
          <w:bCs/>
        </w:rPr>
        <w:t>National Action Plan to Combat Human Trafficking, 2014</w:t>
      </w:r>
      <w:r w:rsidR="00C33A49" w:rsidRPr="00C239C7">
        <w:rPr>
          <w:b/>
          <w:bCs/>
        </w:rPr>
        <w:t>-</w:t>
      </w:r>
      <w:r w:rsidRPr="00C239C7">
        <w:rPr>
          <w:b/>
          <w:bCs/>
        </w:rPr>
        <w:t>2016</w:t>
      </w:r>
      <w:r w:rsidRPr="00DF0753">
        <w:t xml:space="preserve"> (see annex 26);</w:t>
      </w:r>
    </w:p>
    <w:p w:rsidR="00DF0753" w:rsidRPr="00DF0753" w:rsidRDefault="00DF0753" w:rsidP="00516B69">
      <w:pPr>
        <w:pStyle w:val="Bullet1"/>
        <w:numPr>
          <w:ilvl w:val="0"/>
          <w:numId w:val="2"/>
        </w:numPr>
        <w:ind w:left="1743" w:hanging="130"/>
      </w:pPr>
      <w:r w:rsidRPr="00C239C7">
        <w:rPr>
          <w:b/>
          <w:bCs/>
          <w:i/>
          <w:iCs/>
        </w:rPr>
        <w:t>Ville vie vacances</w:t>
      </w:r>
      <w:r w:rsidRPr="00C239C7">
        <w:rPr>
          <w:b/>
          <w:bCs/>
        </w:rPr>
        <w:t xml:space="preserve"> (City, life and holidays) programme</w:t>
      </w:r>
      <w:r w:rsidRPr="00DF0753">
        <w:t>, which gives young people, primarily those living in neighbourhoods identified as priorities of urban policy (80 per cent of beneficiaries), the opportunity to enjoy cultural, civic, sports and leisure activities and to have educational supervision during school holidays. The programme runs during all school holiday periods and gives priority to girls and boys (diversity and equality being prime objectives) between the ages of 11 and 18. In 2014, the programme involved 52 projects and reached 513 children, at a total cost of €331,000.</w:t>
      </w:r>
    </w:p>
    <w:p w:rsidR="00C33A49" w:rsidRPr="00C33A49" w:rsidRDefault="00C33A49" w:rsidP="00C33A49">
      <w:pPr>
        <w:pStyle w:val="SingleTxt"/>
        <w:spacing w:after="0" w:line="120" w:lineRule="exact"/>
        <w:rPr>
          <w:sz w:val="10"/>
        </w:rPr>
      </w:pPr>
    </w:p>
    <w:p w:rsidR="00DF0753" w:rsidRPr="00DF0753" w:rsidRDefault="00C33A49" w:rsidP="00C33A49">
      <w:pPr>
        <w:pStyle w:val="H23"/>
        <w:ind w:right="1260"/>
      </w:pPr>
      <w:r>
        <w:tab/>
      </w:r>
      <w:r w:rsidR="00DF0753" w:rsidRPr="00DF0753">
        <w:t>(d)</w:t>
      </w:r>
      <w:r>
        <w:tab/>
      </w:r>
      <w:r w:rsidR="00DF0753" w:rsidRPr="00DF0753">
        <w:t xml:space="preserve">Recent ratifications of human rights instruments </w:t>
      </w:r>
    </w:p>
    <w:p w:rsidR="00C33A49" w:rsidRPr="00C33A49" w:rsidRDefault="00C33A49" w:rsidP="00C33A49">
      <w:pPr>
        <w:pStyle w:val="SingleTxt"/>
        <w:spacing w:after="0" w:line="120" w:lineRule="exact"/>
        <w:rPr>
          <w:sz w:val="10"/>
        </w:rPr>
      </w:pPr>
    </w:p>
    <w:p w:rsidR="00DF0753" w:rsidRPr="00DF0753" w:rsidRDefault="00DF0753" w:rsidP="00DF0753">
      <w:pPr>
        <w:pStyle w:val="SingleTxt"/>
      </w:pPr>
      <w:r w:rsidRPr="00DF0753">
        <w:t>217.</w:t>
      </w:r>
      <w:r w:rsidRPr="00DF0753">
        <w:tab/>
        <w:t>France signed the Optional Protocol to the Convention on the Rights of the Child on a communications procedure on 20 November 2014. The bill on the ratification of the Optional Protocol, which has already been considered by the Council of State, is currently before parliament and ratification should take place during the first quarter of 2016.</w:t>
      </w:r>
    </w:p>
    <w:p w:rsidR="00C33A49" w:rsidRPr="00C33A49" w:rsidRDefault="00C33A49" w:rsidP="00C33A49">
      <w:pPr>
        <w:pStyle w:val="SingleTxt"/>
        <w:spacing w:after="0" w:line="120" w:lineRule="exact"/>
        <w:rPr>
          <w:sz w:val="10"/>
        </w:rPr>
      </w:pPr>
    </w:p>
    <w:p w:rsidR="00C33A49" w:rsidRPr="00C33A49" w:rsidRDefault="00C33A49" w:rsidP="00C33A49">
      <w:pPr>
        <w:pStyle w:val="SingleTxt"/>
        <w:spacing w:after="0" w:line="120" w:lineRule="exact"/>
        <w:rPr>
          <w:sz w:val="10"/>
        </w:rPr>
      </w:pPr>
    </w:p>
    <w:p w:rsidR="00DF0753" w:rsidRPr="00DF0753" w:rsidRDefault="00C33A49" w:rsidP="00C33A49">
      <w:pPr>
        <w:pStyle w:val="HCh"/>
        <w:ind w:left="1267" w:right="1260" w:hanging="1267"/>
      </w:pPr>
      <w:r>
        <w:tab/>
      </w:r>
      <w:r>
        <w:tab/>
      </w:r>
      <w:r w:rsidR="00DF0753" w:rsidRPr="00DF0753">
        <w:t>Part III</w:t>
      </w:r>
    </w:p>
    <w:p w:rsidR="00C33A49" w:rsidRPr="00C33A49" w:rsidRDefault="00C33A49" w:rsidP="00C33A49">
      <w:pPr>
        <w:pStyle w:val="SingleTxt"/>
        <w:spacing w:after="0" w:line="120" w:lineRule="exact"/>
        <w:rPr>
          <w:sz w:val="10"/>
        </w:rPr>
      </w:pPr>
    </w:p>
    <w:p w:rsidR="00DF0753" w:rsidRPr="00DF0753" w:rsidRDefault="00ED7B33" w:rsidP="00ED7B33">
      <w:pPr>
        <w:pStyle w:val="H23"/>
        <w:ind w:right="1260"/>
      </w:pPr>
      <w:r>
        <w:tab/>
      </w:r>
      <w:r w:rsidR="00DF0753" w:rsidRPr="00DF0753">
        <w:t>(1)</w:t>
      </w:r>
      <w:r>
        <w:tab/>
      </w:r>
      <w:r w:rsidR="00DF0753" w:rsidRPr="00DF0753">
        <w:t xml:space="preserve">Please provide data on the budget appropriations made for children in the past three years, indicating the percentage of the national budget and gross domestic product represented by each budget line and their allocation at the national level. </w:t>
      </w:r>
    </w:p>
    <w:p w:rsidR="00ED7B33" w:rsidRPr="00ED7B33" w:rsidRDefault="00ED7B33" w:rsidP="00ED7B33">
      <w:pPr>
        <w:pStyle w:val="SingleTxt"/>
        <w:spacing w:after="0" w:line="120" w:lineRule="exact"/>
        <w:rPr>
          <w:sz w:val="10"/>
        </w:rPr>
      </w:pPr>
    </w:p>
    <w:p w:rsidR="00DF0753" w:rsidRPr="00DF0753" w:rsidRDefault="00DF0753" w:rsidP="00DF0753">
      <w:pPr>
        <w:pStyle w:val="SingleTxt"/>
      </w:pPr>
      <w:r w:rsidRPr="00DF0753">
        <w:t>218.</w:t>
      </w:r>
      <w:r w:rsidRPr="00DF0753">
        <w:tab/>
        <w:t>The budget tools available in France do not permit a detailed reply to this question.</w:t>
      </w:r>
    </w:p>
    <w:p w:rsidR="00DF0753" w:rsidRPr="00DF0753" w:rsidRDefault="00DF0753" w:rsidP="00DF0753">
      <w:pPr>
        <w:pStyle w:val="SingleTxt"/>
      </w:pPr>
      <w:r w:rsidRPr="00DF0753">
        <w:t>219.</w:t>
      </w:r>
      <w:r w:rsidRPr="00DF0753">
        <w:tab/>
        <w:t>The country’s social expenditure on children accounts for about 4 per cent of gross domestic product (GDP); according to estimates made in connection with the country’s family policy, it rose from €75 billion to €94 billion between 2012 and 2013.</w:t>
      </w:r>
    </w:p>
    <w:p w:rsidR="00DF0753" w:rsidRPr="00DF0753" w:rsidRDefault="00DF0753" w:rsidP="00DF0753">
      <w:pPr>
        <w:pStyle w:val="SingleTxt"/>
      </w:pPr>
      <w:r w:rsidRPr="00DF0753">
        <w:t>220.</w:t>
      </w:r>
      <w:r w:rsidRPr="00DF0753">
        <w:tab/>
        <w:t>Three main items account for most of the expenditure: legal services (€48.7 billion), family retirement entitlements (€18.4 billion) and fiscal mechanisms (€1.5 to 15.6 billion).</w:t>
      </w:r>
    </w:p>
    <w:p w:rsidR="00DF0753" w:rsidRPr="00DF0753" w:rsidRDefault="00DF0753" w:rsidP="00DF0753">
      <w:pPr>
        <w:pStyle w:val="SingleTxt"/>
      </w:pPr>
      <w:r w:rsidRPr="00DF0753">
        <w:t>221.</w:t>
      </w:r>
      <w:r w:rsidRPr="00DF0753">
        <w:tab/>
        <w:t>On top of this, departmental spending on child welfare totalled €7.4 billion in 2013.</w:t>
      </w:r>
    </w:p>
    <w:p w:rsidR="00ED7B33" w:rsidRPr="00ED7B33" w:rsidRDefault="00ED7B33" w:rsidP="00ED7B33">
      <w:pPr>
        <w:pStyle w:val="SingleTxt"/>
        <w:spacing w:after="0" w:line="120" w:lineRule="exact"/>
        <w:rPr>
          <w:sz w:val="10"/>
        </w:rPr>
      </w:pPr>
    </w:p>
    <w:p w:rsidR="00DF0753" w:rsidRPr="00DF0753" w:rsidRDefault="00ED7B33" w:rsidP="00ED7B33">
      <w:pPr>
        <w:pStyle w:val="H23"/>
        <w:ind w:right="1260"/>
      </w:pPr>
      <w:r>
        <w:tab/>
      </w:r>
      <w:r w:rsidR="00DF0753" w:rsidRPr="00DF0753">
        <w:t>(2)</w:t>
      </w:r>
      <w:r>
        <w:tab/>
      </w:r>
      <w:r w:rsidR="00DF0753" w:rsidRPr="00DF0753">
        <w:t xml:space="preserve">Please include information on the number of objections by parents to databases received by the national education authorities and the number of those deemed to be well founded. </w:t>
      </w:r>
    </w:p>
    <w:p w:rsidR="00ED7B33" w:rsidRPr="00ED7B33" w:rsidRDefault="00ED7B33" w:rsidP="00ED7B33">
      <w:pPr>
        <w:pStyle w:val="SingleTxt"/>
        <w:spacing w:after="0" w:line="120" w:lineRule="exact"/>
        <w:rPr>
          <w:sz w:val="10"/>
        </w:rPr>
      </w:pPr>
    </w:p>
    <w:p w:rsidR="00DF0753" w:rsidRPr="00DF0753" w:rsidRDefault="00DF0753" w:rsidP="00DF0753">
      <w:pPr>
        <w:pStyle w:val="SingleTxt"/>
      </w:pPr>
      <w:r w:rsidRPr="00DF0753">
        <w:t>222.</w:t>
      </w:r>
      <w:r w:rsidRPr="00DF0753">
        <w:tab/>
        <w:t>Given that the processing of requests from parents exercising their right to object is not centralized and that the Ministry of Education does not have the tools or procedures in place to carry out an exhaustive survey, no specific figures can be provided.</w:t>
      </w:r>
    </w:p>
    <w:p w:rsidR="00DF0753" w:rsidRPr="00DF0753" w:rsidRDefault="00DF0753" w:rsidP="00DF0753">
      <w:pPr>
        <w:pStyle w:val="SingleTxt"/>
      </w:pPr>
      <w:r w:rsidRPr="00DF0753">
        <w:t>223.</w:t>
      </w:r>
      <w:r w:rsidRPr="00DF0753">
        <w:tab/>
        <w:t xml:space="preserve">The Ministry of Education is only aware of actions brought by parents before the courts. Approximately 10 such actions are currently under way; most of them concern the legitimacy of the grounds for objection. </w:t>
      </w:r>
    </w:p>
    <w:p w:rsidR="00ED7B33" w:rsidRPr="00ED7B33" w:rsidRDefault="00ED7B33" w:rsidP="00ED7B33">
      <w:pPr>
        <w:pStyle w:val="SingleTxt"/>
        <w:keepNext/>
        <w:keepLines/>
        <w:spacing w:after="0" w:line="120" w:lineRule="exact"/>
        <w:rPr>
          <w:sz w:val="10"/>
        </w:rPr>
      </w:pPr>
    </w:p>
    <w:p w:rsidR="00DF0753" w:rsidRPr="00DF0753" w:rsidRDefault="00ED7B33" w:rsidP="00ED7B33">
      <w:pPr>
        <w:pStyle w:val="H23"/>
        <w:ind w:right="1260"/>
      </w:pPr>
      <w:r>
        <w:tab/>
      </w:r>
      <w:r w:rsidR="00DF0753" w:rsidRPr="00DF0753">
        <w:t>(3)</w:t>
      </w:r>
      <w:r>
        <w:tab/>
      </w:r>
      <w:r w:rsidR="00DF0753" w:rsidRPr="00DF0753">
        <w:t xml:space="preserve">Please also provide updated statistical data (disaggregated by age, sex, ethnicity, geographic location and socioeconomic status) covering the past three years on the number of: </w:t>
      </w:r>
    </w:p>
    <w:p w:rsidR="00ED7B33" w:rsidRPr="00ED7B33" w:rsidRDefault="00ED7B33" w:rsidP="00ED7B33">
      <w:pPr>
        <w:pStyle w:val="SingleTxt"/>
        <w:spacing w:after="0" w:line="120" w:lineRule="exact"/>
        <w:rPr>
          <w:sz w:val="10"/>
        </w:rPr>
      </w:pPr>
    </w:p>
    <w:p w:rsidR="00DF0753" w:rsidRPr="00DF0753" w:rsidRDefault="00ED7B33" w:rsidP="00ED7B33">
      <w:pPr>
        <w:pStyle w:val="H23"/>
        <w:ind w:right="1260"/>
      </w:pPr>
      <w:r>
        <w:tab/>
        <w:t>(a)</w:t>
      </w:r>
      <w:r>
        <w:tab/>
      </w:r>
      <w:r w:rsidR="00DF0753" w:rsidRPr="00DF0753">
        <w:t>Child victims of ill-treatment, violence and abuse, including sexual abuse, as well as the number of complaints, investigations, prosecutions and convictions in that regard</w:t>
      </w:r>
    </w:p>
    <w:p w:rsidR="00DF0753" w:rsidRPr="00800370" w:rsidRDefault="00DF0753" w:rsidP="00800370">
      <w:pPr>
        <w:pStyle w:val="SingleTxt"/>
        <w:spacing w:after="0" w:line="120" w:lineRule="exact"/>
        <w:rPr>
          <w:noProof/>
          <w:sz w:val="10"/>
        </w:rPr>
      </w:pPr>
    </w:p>
    <w:p w:rsidR="00800370" w:rsidRPr="00800370" w:rsidRDefault="00800370" w:rsidP="00800370">
      <w:pPr>
        <w:pStyle w:val="SingleTxt"/>
        <w:spacing w:after="0" w:line="120" w:lineRule="exact"/>
        <w:rPr>
          <w:noProof/>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810"/>
        <w:gridCol w:w="801"/>
        <w:gridCol w:w="806"/>
        <w:gridCol w:w="805"/>
        <w:gridCol w:w="806"/>
        <w:gridCol w:w="806"/>
        <w:gridCol w:w="805"/>
        <w:gridCol w:w="806"/>
        <w:gridCol w:w="806"/>
        <w:gridCol w:w="806"/>
      </w:tblGrid>
      <w:tr w:rsidR="00800370" w:rsidRPr="00D84963" w:rsidTr="00800370">
        <w:trPr>
          <w:trHeight w:val="255"/>
          <w:tblHeader/>
        </w:trPr>
        <w:tc>
          <w:tcPr>
            <w:tcW w:w="1980" w:type="dxa"/>
            <w:vMerge w:val="restart"/>
            <w:tcBorders>
              <w:top w:val="single" w:sz="4" w:space="0" w:color="auto"/>
            </w:tcBorders>
            <w:shd w:val="clear" w:color="auto" w:fill="auto"/>
            <w:noWrap/>
            <w:vAlign w:val="bottom"/>
            <w:hideMark/>
          </w:tcPr>
          <w:p w:rsidR="00800370" w:rsidRPr="00800370" w:rsidRDefault="00800370" w:rsidP="00800370">
            <w:pPr>
              <w:spacing w:line="120" w:lineRule="exact"/>
              <w:ind w:right="40"/>
              <w:jc w:val="center"/>
              <w:rPr>
                <w:b/>
                <w:bCs/>
                <w:i/>
                <w:sz w:val="10"/>
                <w:szCs w:val="18"/>
              </w:rPr>
            </w:pPr>
            <w:r w:rsidRPr="00800370">
              <w:rPr>
                <w:b/>
                <w:bCs/>
                <w:i/>
                <w:sz w:val="14"/>
                <w:szCs w:val="18"/>
              </w:rPr>
              <w:t>Metropolitan France</w:t>
            </w:r>
          </w:p>
          <w:p w:rsidR="00800370" w:rsidRPr="00D84963" w:rsidRDefault="00800370" w:rsidP="00E86E9D">
            <w:pPr>
              <w:spacing w:before="80" w:after="80" w:line="160" w:lineRule="exact"/>
              <w:ind w:right="40"/>
              <w:rPr>
                <w:i/>
                <w:sz w:val="14"/>
                <w:szCs w:val="18"/>
              </w:rPr>
            </w:pPr>
            <w:r w:rsidRPr="00D84963">
              <w:rPr>
                <w:i/>
                <w:sz w:val="14"/>
                <w:szCs w:val="18"/>
              </w:rPr>
              <w:t>Number of serious and minor offences against children under 15 years of age recorded by the security forces (police and gendarmerie)</w:t>
            </w:r>
          </w:p>
        </w:tc>
        <w:tc>
          <w:tcPr>
            <w:tcW w:w="8057" w:type="dxa"/>
            <w:gridSpan w:val="10"/>
            <w:tcBorders>
              <w:top w:val="single" w:sz="4" w:space="0" w:color="auto"/>
              <w:bottom w:val="single" w:sz="4" w:space="0" w:color="auto"/>
            </w:tcBorders>
            <w:shd w:val="clear" w:color="auto" w:fill="auto"/>
            <w:noWrap/>
            <w:vAlign w:val="bottom"/>
            <w:hideMark/>
          </w:tcPr>
          <w:p w:rsidR="00800370" w:rsidRPr="00D84963" w:rsidRDefault="00800370" w:rsidP="00E86E9D">
            <w:pPr>
              <w:spacing w:before="80" w:after="80" w:line="160" w:lineRule="exact"/>
              <w:ind w:right="113"/>
              <w:jc w:val="center"/>
              <w:rPr>
                <w:i/>
                <w:sz w:val="14"/>
                <w:szCs w:val="18"/>
              </w:rPr>
            </w:pPr>
            <w:r w:rsidRPr="00D84963">
              <w:rPr>
                <w:i/>
                <w:sz w:val="14"/>
                <w:szCs w:val="18"/>
              </w:rPr>
              <w:t>Years</w:t>
            </w:r>
          </w:p>
        </w:tc>
      </w:tr>
      <w:tr w:rsidR="00800370" w:rsidRPr="00D84963" w:rsidTr="00B0740D">
        <w:trPr>
          <w:trHeight w:val="1011"/>
          <w:tblHeader/>
        </w:trPr>
        <w:tc>
          <w:tcPr>
            <w:tcW w:w="1980" w:type="dxa"/>
            <w:vMerge/>
            <w:tcBorders>
              <w:bottom w:val="single" w:sz="12" w:space="0" w:color="auto"/>
            </w:tcBorders>
            <w:shd w:val="clear" w:color="auto" w:fill="auto"/>
            <w:vAlign w:val="bottom"/>
            <w:hideMark/>
          </w:tcPr>
          <w:p w:rsidR="00800370" w:rsidRPr="00D84963" w:rsidRDefault="00800370" w:rsidP="00E86E9D">
            <w:pPr>
              <w:spacing w:before="80" w:after="80" w:line="160" w:lineRule="exact"/>
              <w:ind w:right="40"/>
              <w:rPr>
                <w:b/>
                <w:bCs/>
                <w:i/>
                <w:sz w:val="14"/>
                <w:szCs w:val="18"/>
              </w:rPr>
            </w:pPr>
          </w:p>
        </w:tc>
        <w:tc>
          <w:tcPr>
            <w:tcW w:w="810"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2008</w:t>
            </w:r>
          </w:p>
        </w:tc>
        <w:tc>
          <w:tcPr>
            <w:tcW w:w="801"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2009</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2010</w:t>
            </w:r>
          </w:p>
        </w:tc>
        <w:tc>
          <w:tcPr>
            <w:tcW w:w="805"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2011</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CD32E3">
            <w:pPr>
              <w:pStyle w:val="SingleTxt"/>
              <w:spacing w:before="80" w:after="80" w:line="160" w:lineRule="exact"/>
              <w:ind w:left="0" w:right="40"/>
              <w:jc w:val="right"/>
              <w:rPr>
                <w:i/>
                <w:sz w:val="14"/>
              </w:rPr>
            </w:pPr>
            <w:r w:rsidRPr="00D84963">
              <w:rPr>
                <w:i/>
                <w:sz w:val="14"/>
              </w:rPr>
              <w:t>Variation</w:t>
            </w:r>
            <w:r w:rsidR="00CD32E3">
              <w:rPr>
                <w:i/>
                <w:sz w:val="14"/>
              </w:rPr>
              <w:br/>
            </w:r>
            <w:r w:rsidRPr="00D84963">
              <w:rPr>
                <w:i/>
                <w:sz w:val="14"/>
              </w:rPr>
              <w:t>2008-2011</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2012</w:t>
            </w:r>
          </w:p>
        </w:tc>
        <w:tc>
          <w:tcPr>
            <w:tcW w:w="805"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2013</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2014</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FD51EA">
            <w:pPr>
              <w:pStyle w:val="SingleTxt"/>
              <w:spacing w:before="80" w:after="80" w:line="160" w:lineRule="exact"/>
              <w:ind w:left="0" w:right="40"/>
              <w:jc w:val="right"/>
              <w:rPr>
                <w:i/>
                <w:sz w:val="14"/>
              </w:rPr>
            </w:pPr>
            <w:r w:rsidRPr="00D84963">
              <w:rPr>
                <w:i/>
                <w:sz w:val="14"/>
              </w:rPr>
              <w:t>2015 (January</w:t>
            </w:r>
            <w:r w:rsidR="00FD51EA">
              <w:rPr>
                <w:i/>
                <w:sz w:val="14"/>
              </w:rPr>
              <w:t>-</w:t>
            </w:r>
            <w:r w:rsidRPr="00D84963">
              <w:rPr>
                <w:i/>
                <w:sz w:val="14"/>
              </w:rPr>
              <w:t>July)</w:t>
            </w:r>
          </w:p>
        </w:tc>
        <w:tc>
          <w:tcPr>
            <w:tcW w:w="806" w:type="dxa"/>
            <w:tcBorders>
              <w:top w:val="single" w:sz="4" w:space="0" w:color="auto"/>
              <w:bottom w:val="single" w:sz="12" w:space="0" w:color="auto"/>
            </w:tcBorders>
            <w:shd w:val="clear" w:color="auto" w:fill="auto"/>
            <w:noWrap/>
            <w:vAlign w:val="bottom"/>
            <w:hideMark/>
          </w:tcPr>
          <w:p w:rsidR="00800370" w:rsidRPr="00D84963" w:rsidRDefault="00800370" w:rsidP="00CD32E3">
            <w:pPr>
              <w:pStyle w:val="SingleTxt"/>
              <w:spacing w:before="80" w:after="80" w:line="160" w:lineRule="exact"/>
              <w:ind w:left="0" w:right="40"/>
              <w:jc w:val="right"/>
              <w:rPr>
                <w:i/>
                <w:sz w:val="14"/>
              </w:rPr>
            </w:pPr>
            <w:r w:rsidRPr="00D84963">
              <w:rPr>
                <w:i/>
                <w:sz w:val="14"/>
              </w:rPr>
              <w:t>Variation</w:t>
            </w:r>
            <w:r w:rsidR="00CD32E3">
              <w:rPr>
                <w:i/>
                <w:sz w:val="14"/>
              </w:rPr>
              <w:br/>
            </w:r>
            <w:r w:rsidRPr="00D84963">
              <w:rPr>
                <w:i/>
                <w:sz w:val="14"/>
              </w:rPr>
              <w:t>2012-2014</w:t>
            </w:r>
          </w:p>
        </w:tc>
      </w:tr>
      <w:tr w:rsidR="00800370" w:rsidRPr="00D84963" w:rsidTr="00B0740D">
        <w:trPr>
          <w:trHeight w:hRule="exact" w:val="115"/>
          <w:tblHeader/>
        </w:trPr>
        <w:tc>
          <w:tcPr>
            <w:tcW w:w="1980"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40"/>
              <w:rPr>
                <w:b/>
                <w:bCs/>
                <w:sz w:val="17"/>
                <w:szCs w:val="18"/>
              </w:rPr>
            </w:pPr>
          </w:p>
        </w:tc>
        <w:tc>
          <w:tcPr>
            <w:tcW w:w="810"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1"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5"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5"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iCs/>
                <w:sz w:val="17"/>
                <w:szCs w:val="18"/>
              </w:rPr>
            </w:pPr>
          </w:p>
        </w:tc>
        <w:tc>
          <w:tcPr>
            <w:tcW w:w="806"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r>
      <w:tr w:rsidR="00800370" w:rsidRPr="00D84963" w:rsidTr="00B0740D">
        <w:trPr>
          <w:trHeight w:val="255"/>
        </w:trPr>
        <w:tc>
          <w:tcPr>
            <w:tcW w:w="1980"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 xml:space="preserve">Rape of children under </w:t>
            </w:r>
            <w:r w:rsidR="00922045">
              <w:rPr>
                <w:sz w:val="17"/>
                <w:szCs w:val="18"/>
              </w:rPr>
              <w:br/>
            </w:r>
            <w:r w:rsidRPr="00D84963">
              <w:rPr>
                <w:sz w:val="17"/>
                <w:szCs w:val="18"/>
              </w:rPr>
              <w:t>15 years of age</w:t>
            </w:r>
          </w:p>
        </w:tc>
        <w:tc>
          <w:tcPr>
            <w:tcW w:w="810"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5 643</w:t>
            </w:r>
          </w:p>
        </w:tc>
        <w:tc>
          <w:tcPr>
            <w:tcW w:w="801"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5 261</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5 388</w:t>
            </w:r>
          </w:p>
        </w:tc>
        <w:tc>
          <w:tcPr>
            <w:tcW w:w="805"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5 423</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5 922</w:t>
            </w:r>
          </w:p>
        </w:tc>
        <w:tc>
          <w:tcPr>
            <w:tcW w:w="805"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6 120</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6 569</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3 936</w:t>
            </w:r>
          </w:p>
        </w:tc>
        <w:tc>
          <w:tcPr>
            <w:tcW w:w="806" w:type="dxa"/>
            <w:tcBorders>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r>
      <w:tr w:rsidR="00800370" w:rsidRPr="00D84963" w:rsidTr="00B0740D">
        <w:trPr>
          <w:trHeight w:val="255"/>
        </w:trPr>
        <w:tc>
          <w:tcPr>
            <w:tcW w:w="1980" w:type="dxa"/>
            <w:tcBorders>
              <w:top w:val="single" w:sz="4" w:space="0" w:color="auto"/>
              <w:bottom w:val="single" w:sz="4"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10"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w:t>
            </w:r>
          </w:p>
        </w:tc>
        <w:tc>
          <w:tcPr>
            <w:tcW w:w="801"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-6.77%</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2.41%</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0.65%</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-3.90%</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9.20%</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3.34%</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7.34%</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B0740D">
            <w:pPr>
              <w:pStyle w:val="SingleTxt"/>
              <w:tabs>
                <w:tab w:val="left" w:pos="288"/>
                <w:tab w:val="left" w:pos="576"/>
                <w:tab w:val="left" w:pos="864"/>
                <w:tab w:val="left" w:pos="1152"/>
              </w:tabs>
              <w:spacing w:before="80" w:after="80" w:line="210" w:lineRule="exact"/>
              <w:ind w:left="0" w:right="113"/>
              <w:jc w:val="right"/>
              <w:rPr>
                <w:sz w:val="16"/>
                <w:szCs w:val="16"/>
              </w:rPr>
            </w:pPr>
            <w:r w:rsidRPr="00D84963">
              <w:rPr>
                <w:sz w:val="16"/>
                <w:szCs w:val="16"/>
              </w:rPr>
              <w:t>10.93%</w:t>
            </w:r>
          </w:p>
        </w:tc>
      </w:tr>
      <w:tr w:rsidR="00800370" w:rsidRPr="00D84963" w:rsidTr="00B0740D">
        <w:trPr>
          <w:trHeight w:val="255"/>
        </w:trPr>
        <w:tc>
          <w:tcPr>
            <w:tcW w:w="1980"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Sexual harassment and other sexual assaults of children under 15 years of age</w:t>
            </w:r>
          </w:p>
        </w:tc>
        <w:tc>
          <w:tcPr>
            <w:tcW w:w="810"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8 638</w:t>
            </w:r>
          </w:p>
        </w:tc>
        <w:tc>
          <w:tcPr>
            <w:tcW w:w="801"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8 265</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8 120</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8 047</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9 972</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10 461</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11 524</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7 158</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r>
      <w:tr w:rsidR="00800370" w:rsidRPr="00D84963" w:rsidTr="00B0740D">
        <w:trPr>
          <w:trHeight w:val="255"/>
        </w:trPr>
        <w:tc>
          <w:tcPr>
            <w:tcW w:w="1980" w:type="dxa"/>
            <w:tcBorders>
              <w:top w:val="single" w:sz="4" w:space="0" w:color="auto"/>
              <w:bottom w:val="single" w:sz="4"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10"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w:t>
            </w:r>
          </w:p>
        </w:tc>
        <w:tc>
          <w:tcPr>
            <w:tcW w:w="801"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-4.32%</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-1.75%</w:t>
            </w:r>
          </w:p>
        </w:tc>
        <w:tc>
          <w:tcPr>
            <w:tcW w:w="805"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-0.90%</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-6.84%</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23.92%</w:t>
            </w:r>
          </w:p>
        </w:tc>
        <w:tc>
          <w:tcPr>
            <w:tcW w:w="805"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4.90%</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10.16%</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w:t>
            </w:r>
          </w:p>
        </w:tc>
        <w:tc>
          <w:tcPr>
            <w:tcW w:w="806" w:type="dxa"/>
            <w:tcBorders>
              <w:top w:val="single" w:sz="4" w:space="0" w:color="auto"/>
              <w:bottom w:val="single" w:sz="4"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15.56%</w:t>
            </w:r>
          </w:p>
        </w:tc>
      </w:tr>
      <w:tr w:rsidR="00800370" w:rsidRPr="00D84963" w:rsidTr="00B0740D">
        <w:trPr>
          <w:trHeight w:val="255"/>
        </w:trPr>
        <w:tc>
          <w:tcPr>
            <w:tcW w:w="1980"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Homicide of children under 15 years of age</w:t>
            </w:r>
          </w:p>
        </w:tc>
        <w:tc>
          <w:tcPr>
            <w:tcW w:w="810"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40</w:t>
            </w:r>
          </w:p>
        </w:tc>
        <w:tc>
          <w:tcPr>
            <w:tcW w:w="801"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64</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46</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57</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47</w:t>
            </w:r>
          </w:p>
        </w:tc>
        <w:tc>
          <w:tcPr>
            <w:tcW w:w="805"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62</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55</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49</w:t>
            </w:r>
          </w:p>
        </w:tc>
        <w:tc>
          <w:tcPr>
            <w:tcW w:w="806" w:type="dxa"/>
            <w:tcBorders>
              <w:top w:val="single" w:sz="4" w:space="0" w:color="auto"/>
              <w:bottom w:val="single" w:sz="4" w:space="0" w:color="auto"/>
            </w:tcBorders>
            <w:shd w:val="clear" w:color="auto" w:fill="auto"/>
            <w:noWrap/>
            <w:vAlign w:val="bottom"/>
            <w:hideMark/>
          </w:tcPr>
          <w:p w:rsidR="00800370" w:rsidRPr="00D84963" w:rsidRDefault="00800370" w:rsidP="00E86E9D">
            <w:pPr>
              <w:pStyle w:val="SingleTxt"/>
              <w:tabs>
                <w:tab w:val="left" w:pos="288"/>
                <w:tab w:val="left" w:pos="576"/>
                <w:tab w:val="left" w:pos="864"/>
                <w:tab w:val="left" w:pos="1152"/>
              </w:tabs>
              <w:spacing w:before="40" w:after="40" w:line="210" w:lineRule="exact"/>
              <w:ind w:left="0" w:right="113"/>
              <w:jc w:val="right"/>
              <w:rPr>
                <w:sz w:val="16"/>
                <w:szCs w:val="16"/>
              </w:rPr>
            </w:pPr>
            <w:r w:rsidRPr="00D84963">
              <w:rPr>
                <w:sz w:val="16"/>
                <w:szCs w:val="16"/>
              </w:rPr>
              <w:t>-</w:t>
            </w:r>
          </w:p>
        </w:tc>
      </w:tr>
      <w:tr w:rsidR="00800370" w:rsidRPr="00B0740D" w:rsidTr="00B0740D">
        <w:trPr>
          <w:trHeight w:val="255"/>
        </w:trPr>
        <w:tc>
          <w:tcPr>
            <w:tcW w:w="1980" w:type="dxa"/>
            <w:tcBorders>
              <w:top w:val="single" w:sz="4" w:space="0" w:color="auto"/>
              <w:bottom w:val="single" w:sz="12"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10"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w:t>
            </w:r>
          </w:p>
        </w:tc>
        <w:tc>
          <w:tcPr>
            <w:tcW w:w="801"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60.00%</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-28.13%</w:t>
            </w:r>
          </w:p>
        </w:tc>
        <w:tc>
          <w:tcPr>
            <w:tcW w:w="805"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23.91%</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42.50%</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-17.54%</w:t>
            </w:r>
          </w:p>
        </w:tc>
        <w:tc>
          <w:tcPr>
            <w:tcW w:w="805"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31.91%</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-11.29%</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w:t>
            </w:r>
          </w:p>
        </w:tc>
        <w:tc>
          <w:tcPr>
            <w:tcW w:w="806" w:type="dxa"/>
            <w:tcBorders>
              <w:top w:val="single" w:sz="4" w:space="0" w:color="auto"/>
              <w:bottom w:val="single" w:sz="12" w:space="0" w:color="auto"/>
            </w:tcBorders>
            <w:shd w:val="clear" w:color="auto" w:fill="auto"/>
            <w:noWrap/>
            <w:vAlign w:val="bottom"/>
            <w:hideMark/>
          </w:tcPr>
          <w:p w:rsidR="00800370" w:rsidRPr="00B0740D" w:rsidRDefault="00800370" w:rsidP="00B0740D">
            <w:pPr>
              <w:pStyle w:val="SingleTxt"/>
              <w:tabs>
                <w:tab w:val="left" w:pos="288"/>
                <w:tab w:val="left" w:pos="576"/>
                <w:tab w:val="left" w:pos="864"/>
                <w:tab w:val="left" w:pos="1152"/>
              </w:tabs>
              <w:spacing w:before="80" w:after="80" w:line="210" w:lineRule="exact"/>
              <w:ind w:left="0" w:right="113"/>
              <w:jc w:val="right"/>
              <w:rPr>
                <w:sz w:val="17"/>
                <w:szCs w:val="18"/>
              </w:rPr>
            </w:pPr>
            <w:r w:rsidRPr="00B0740D">
              <w:rPr>
                <w:sz w:val="17"/>
                <w:szCs w:val="18"/>
              </w:rPr>
              <w:t>17.02%</w:t>
            </w:r>
          </w:p>
        </w:tc>
      </w:tr>
    </w:tbl>
    <w:p w:rsidR="00800370" w:rsidRPr="00C4229C" w:rsidRDefault="00800370" w:rsidP="00C4229C">
      <w:pPr>
        <w:tabs>
          <w:tab w:val="left" w:pos="288"/>
          <w:tab w:val="left" w:pos="576"/>
          <w:tab w:val="left" w:pos="864"/>
          <w:tab w:val="left" w:pos="1152"/>
        </w:tabs>
        <w:spacing w:line="120" w:lineRule="exact"/>
        <w:ind w:right="40"/>
        <w:rPr>
          <w:rFonts w:eastAsia="Times New Roman"/>
          <w:sz w:val="10"/>
          <w:szCs w:val="18"/>
        </w:rPr>
      </w:pPr>
    </w:p>
    <w:p w:rsidR="00800370" w:rsidRPr="00800370" w:rsidRDefault="00800370" w:rsidP="00800370">
      <w:pPr>
        <w:pStyle w:val="SingleTxt"/>
        <w:spacing w:after="0" w:line="120" w:lineRule="exact"/>
        <w:rPr>
          <w:noProof/>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778"/>
        <w:gridCol w:w="779"/>
        <w:gridCol w:w="779"/>
        <w:gridCol w:w="778"/>
        <w:gridCol w:w="779"/>
        <w:gridCol w:w="779"/>
        <w:gridCol w:w="778"/>
        <w:gridCol w:w="779"/>
        <w:gridCol w:w="779"/>
        <w:gridCol w:w="779"/>
      </w:tblGrid>
      <w:tr w:rsidR="00800370" w:rsidRPr="00D84963" w:rsidTr="00CD32E3">
        <w:trPr>
          <w:trHeight w:val="255"/>
          <w:tblHeader/>
        </w:trPr>
        <w:tc>
          <w:tcPr>
            <w:tcW w:w="2250" w:type="dxa"/>
            <w:vMerge w:val="restart"/>
            <w:tcBorders>
              <w:top w:val="single" w:sz="4" w:space="0" w:color="auto"/>
            </w:tcBorders>
            <w:shd w:val="clear" w:color="auto" w:fill="auto"/>
            <w:noWrap/>
            <w:vAlign w:val="bottom"/>
            <w:hideMark/>
          </w:tcPr>
          <w:p w:rsidR="00800370" w:rsidRPr="00800370" w:rsidRDefault="00800370" w:rsidP="00800370">
            <w:pPr>
              <w:spacing w:before="80" w:after="80" w:line="120" w:lineRule="exact"/>
              <w:ind w:right="40"/>
              <w:jc w:val="center"/>
              <w:rPr>
                <w:i/>
                <w:sz w:val="10"/>
                <w:szCs w:val="18"/>
              </w:rPr>
            </w:pPr>
            <w:r w:rsidRPr="00800370">
              <w:rPr>
                <w:b/>
                <w:bCs/>
                <w:i/>
                <w:sz w:val="14"/>
                <w:szCs w:val="18"/>
              </w:rPr>
              <w:t>Metropolitan France</w:t>
            </w:r>
          </w:p>
          <w:p w:rsidR="00800370" w:rsidRPr="00D84963" w:rsidRDefault="00800370" w:rsidP="00E86E9D">
            <w:pPr>
              <w:spacing w:before="80" w:after="80" w:line="160" w:lineRule="exact"/>
              <w:ind w:right="40"/>
              <w:rPr>
                <w:i/>
                <w:sz w:val="14"/>
                <w:szCs w:val="18"/>
              </w:rPr>
            </w:pPr>
            <w:r w:rsidRPr="00D84963">
              <w:rPr>
                <w:i/>
                <w:sz w:val="14"/>
                <w:szCs w:val="18"/>
              </w:rPr>
              <w:t>Number of serious and minor offences “solved” by the security forces (police and gendarmerie), i.e. cases where the investigation led to proceedings against an alleged culprit</w:t>
            </w:r>
          </w:p>
        </w:tc>
        <w:tc>
          <w:tcPr>
            <w:tcW w:w="7787" w:type="dxa"/>
            <w:gridSpan w:val="10"/>
            <w:tcBorders>
              <w:top w:val="single" w:sz="4" w:space="0" w:color="auto"/>
              <w:bottom w:val="single" w:sz="4" w:space="0" w:color="auto"/>
            </w:tcBorders>
            <w:shd w:val="clear" w:color="auto" w:fill="auto"/>
            <w:noWrap/>
            <w:vAlign w:val="bottom"/>
            <w:hideMark/>
          </w:tcPr>
          <w:p w:rsidR="00800370" w:rsidRPr="00D84963" w:rsidRDefault="00800370" w:rsidP="00E86E9D">
            <w:pPr>
              <w:spacing w:before="80" w:after="80" w:line="160" w:lineRule="exact"/>
              <w:ind w:right="113"/>
              <w:jc w:val="center"/>
              <w:rPr>
                <w:i/>
                <w:sz w:val="14"/>
                <w:szCs w:val="18"/>
              </w:rPr>
            </w:pPr>
            <w:r w:rsidRPr="00D84963">
              <w:rPr>
                <w:i/>
                <w:sz w:val="14"/>
                <w:szCs w:val="18"/>
              </w:rPr>
              <w:t>Years</w:t>
            </w:r>
          </w:p>
        </w:tc>
      </w:tr>
      <w:tr w:rsidR="00800370" w:rsidRPr="00D84963" w:rsidTr="00CD32E3">
        <w:trPr>
          <w:trHeight w:val="255"/>
          <w:tblHeader/>
        </w:trPr>
        <w:tc>
          <w:tcPr>
            <w:tcW w:w="2250" w:type="dxa"/>
            <w:vMerge/>
            <w:tcBorders>
              <w:bottom w:val="single" w:sz="12" w:space="0" w:color="auto"/>
            </w:tcBorders>
            <w:shd w:val="clear" w:color="auto" w:fill="auto"/>
            <w:vAlign w:val="bottom"/>
            <w:hideMark/>
          </w:tcPr>
          <w:p w:rsidR="00800370" w:rsidRPr="00D84963" w:rsidRDefault="00800370" w:rsidP="00E86E9D">
            <w:pPr>
              <w:spacing w:before="80" w:after="80" w:line="160" w:lineRule="exact"/>
              <w:ind w:right="40"/>
              <w:rPr>
                <w:b/>
                <w:bCs/>
                <w:i/>
                <w:sz w:val="14"/>
                <w:szCs w:val="18"/>
              </w:rPr>
            </w:pPr>
          </w:p>
        </w:tc>
        <w:tc>
          <w:tcPr>
            <w:tcW w:w="778"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2008</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2009</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2010</w:t>
            </w:r>
          </w:p>
        </w:tc>
        <w:tc>
          <w:tcPr>
            <w:tcW w:w="778"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2011</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CD32E3">
            <w:pPr>
              <w:pStyle w:val="SingleTxt"/>
              <w:spacing w:before="80" w:after="80" w:line="160" w:lineRule="exact"/>
              <w:ind w:left="0" w:right="40"/>
              <w:jc w:val="right"/>
              <w:rPr>
                <w:i/>
                <w:sz w:val="14"/>
              </w:rPr>
            </w:pPr>
            <w:r w:rsidRPr="00D84963">
              <w:rPr>
                <w:i/>
                <w:sz w:val="14"/>
              </w:rPr>
              <w:t>Variation</w:t>
            </w:r>
            <w:r w:rsidR="00CD32E3">
              <w:rPr>
                <w:i/>
                <w:sz w:val="14"/>
              </w:rPr>
              <w:br/>
            </w:r>
            <w:r w:rsidRPr="00D84963">
              <w:rPr>
                <w:i/>
                <w:sz w:val="14"/>
              </w:rPr>
              <w:t>2008-2011</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2012</w:t>
            </w:r>
          </w:p>
        </w:tc>
        <w:tc>
          <w:tcPr>
            <w:tcW w:w="778"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2013</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2014</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E86E9D">
            <w:pPr>
              <w:pStyle w:val="SingleTxt"/>
              <w:spacing w:before="80" w:after="80" w:line="160" w:lineRule="exact"/>
              <w:ind w:left="0" w:right="40"/>
              <w:jc w:val="right"/>
              <w:rPr>
                <w:i/>
                <w:sz w:val="14"/>
              </w:rPr>
            </w:pPr>
            <w:r w:rsidRPr="00D84963">
              <w:rPr>
                <w:i/>
                <w:sz w:val="14"/>
              </w:rPr>
              <w:t>2015 (July)</w:t>
            </w:r>
          </w:p>
        </w:tc>
        <w:tc>
          <w:tcPr>
            <w:tcW w:w="779" w:type="dxa"/>
            <w:tcBorders>
              <w:top w:val="single" w:sz="4" w:space="0" w:color="auto"/>
              <w:bottom w:val="single" w:sz="12" w:space="0" w:color="auto"/>
            </w:tcBorders>
            <w:shd w:val="clear" w:color="auto" w:fill="auto"/>
            <w:noWrap/>
            <w:vAlign w:val="bottom"/>
            <w:hideMark/>
          </w:tcPr>
          <w:p w:rsidR="00800370" w:rsidRPr="00D84963" w:rsidRDefault="00800370" w:rsidP="00CD32E3">
            <w:pPr>
              <w:pStyle w:val="SingleTxt"/>
              <w:spacing w:before="80" w:after="80" w:line="160" w:lineRule="exact"/>
              <w:ind w:left="0" w:right="40"/>
              <w:jc w:val="right"/>
              <w:rPr>
                <w:i/>
                <w:sz w:val="14"/>
              </w:rPr>
            </w:pPr>
            <w:r w:rsidRPr="00D84963">
              <w:rPr>
                <w:i/>
                <w:sz w:val="14"/>
              </w:rPr>
              <w:t>Variation</w:t>
            </w:r>
            <w:r w:rsidR="00CD32E3">
              <w:rPr>
                <w:i/>
                <w:sz w:val="14"/>
              </w:rPr>
              <w:br/>
            </w:r>
            <w:r w:rsidRPr="00D84963">
              <w:rPr>
                <w:i/>
                <w:sz w:val="14"/>
              </w:rPr>
              <w:t>2012-2014</w:t>
            </w:r>
          </w:p>
        </w:tc>
      </w:tr>
      <w:tr w:rsidR="00800370" w:rsidRPr="00D84963" w:rsidTr="00CD32E3">
        <w:trPr>
          <w:trHeight w:hRule="exact" w:val="115"/>
          <w:tblHeader/>
        </w:trPr>
        <w:tc>
          <w:tcPr>
            <w:tcW w:w="2250"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40"/>
              <w:rPr>
                <w:b/>
                <w:bCs/>
                <w:sz w:val="17"/>
                <w:szCs w:val="18"/>
              </w:rPr>
            </w:pPr>
          </w:p>
        </w:tc>
        <w:tc>
          <w:tcPr>
            <w:tcW w:w="778"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8"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8"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iCs/>
                <w:sz w:val="17"/>
                <w:szCs w:val="18"/>
              </w:rPr>
            </w:pPr>
          </w:p>
        </w:tc>
        <w:tc>
          <w:tcPr>
            <w:tcW w:w="779" w:type="dxa"/>
            <w:tcBorders>
              <w:top w:val="single" w:sz="12" w:space="0" w:color="auto"/>
            </w:tcBorders>
            <w:shd w:val="clear" w:color="auto" w:fill="auto"/>
            <w:noWrap/>
            <w:vAlign w:val="bottom"/>
          </w:tcPr>
          <w:p w:rsidR="00800370" w:rsidRPr="00D84963" w:rsidRDefault="00800370" w:rsidP="00E86E9D">
            <w:pPr>
              <w:spacing w:before="40" w:after="40" w:line="210" w:lineRule="exact"/>
              <w:ind w:right="113"/>
              <w:jc w:val="right"/>
              <w:rPr>
                <w:b/>
                <w:bCs/>
                <w:sz w:val="17"/>
                <w:szCs w:val="18"/>
              </w:rPr>
            </w:pPr>
          </w:p>
        </w:tc>
      </w:tr>
      <w:tr w:rsidR="00800370" w:rsidRPr="00D84963" w:rsidTr="00CD32E3">
        <w:trPr>
          <w:trHeight w:val="255"/>
        </w:trPr>
        <w:tc>
          <w:tcPr>
            <w:tcW w:w="2250"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Rape of children under 15 years of age</w:t>
            </w:r>
          </w:p>
        </w:tc>
        <w:tc>
          <w:tcPr>
            <w:tcW w:w="778"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4 576</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4 293</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4 156</w:t>
            </w:r>
          </w:p>
        </w:tc>
        <w:tc>
          <w:tcPr>
            <w:tcW w:w="778"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4 393</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4 348</w:t>
            </w:r>
          </w:p>
        </w:tc>
        <w:tc>
          <w:tcPr>
            <w:tcW w:w="778"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4 943</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5 244</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3 072</w:t>
            </w:r>
          </w:p>
        </w:tc>
        <w:tc>
          <w:tcPr>
            <w:tcW w:w="779" w:type="dxa"/>
            <w:tcBorders>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800370" w:rsidRPr="00B0740D" w:rsidTr="00CD32E3">
        <w:trPr>
          <w:trHeight w:val="255"/>
        </w:trPr>
        <w:tc>
          <w:tcPr>
            <w:tcW w:w="2250" w:type="dxa"/>
            <w:tcBorders>
              <w:top w:val="single" w:sz="4" w:space="0" w:color="auto"/>
              <w:bottom w:val="single" w:sz="4"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-6.18%</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-3.19%</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5.70%</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-4.00%</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-1.02%</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13.68%</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6.09%</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20.61%</w:t>
            </w:r>
          </w:p>
        </w:tc>
      </w:tr>
      <w:tr w:rsidR="00800370" w:rsidRPr="00D84963" w:rsidTr="00CD32E3">
        <w:trPr>
          <w:trHeight w:val="255"/>
        </w:trPr>
        <w:tc>
          <w:tcPr>
            <w:tcW w:w="2250"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Sexual harassment and other sexual assaults of children under 15 years of age</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7 460</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7 363</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7 046</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6 904</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8 018</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9 022</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9 695</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5 990</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800370" w:rsidRPr="00D84963" w:rsidTr="00CD32E3">
        <w:trPr>
          <w:trHeight w:val="255"/>
        </w:trPr>
        <w:tc>
          <w:tcPr>
            <w:tcW w:w="2250" w:type="dxa"/>
            <w:tcBorders>
              <w:top w:val="single" w:sz="4" w:space="0" w:color="auto"/>
              <w:bottom w:val="single" w:sz="4"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-1.30%</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-4.31%</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-2.02%</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-7.45%</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16.14%</w:t>
            </w:r>
          </w:p>
        </w:tc>
        <w:tc>
          <w:tcPr>
            <w:tcW w:w="778"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12.52%</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7.46%</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4"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20.92%</w:t>
            </w:r>
          </w:p>
        </w:tc>
      </w:tr>
      <w:tr w:rsidR="00800370" w:rsidRPr="00D84963" w:rsidTr="00CD32E3">
        <w:trPr>
          <w:trHeight w:val="255"/>
        </w:trPr>
        <w:tc>
          <w:tcPr>
            <w:tcW w:w="2250"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Homicide of children under 15 years of age</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33</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60</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46</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62</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37</w:t>
            </w:r>
          </w:p>
        </w:tc>
        <w:tc>
          <w:tcPr>
            <w:tcW w:w="778"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55</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54</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37</w:t>
            </w:r>
          </w:p>
        </w:tc>
        <w:tc>
          <w:tcPr>
            <w:tcW w:w="779" w:type="dxa"/>
            <w:tcBorders>
              <w:top w:val="single" w:sz="4" w:space="0" w:color="auto"/>
              <w:bottom w:val="single" w:sz="4" w:space="0" w:color="auto"/>
            </w:tcBorders>
            <w:shd w:val="clear" w:color="auto" w:fill="auto"/>
            <w:noWrap/>
            <w:vAlign w:val="bottom"/>
            <w:hideMark/>
          </w:tcPr>
          <w:p w:rsidR="00800370" w:rsidRPr="00D84963" w:rsidRDefault="00800370"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800370" w:rsidRPr="00D84963" w:rsidTr="00CD32E3">
        <w:trPr>
          <w:trHeight w:val="255"/>
        </w:trPr>
        <w:tc>
          <w:tcPr>
            <w:tcW w:w="2250" w:type="dxa"/>
            <w:tcBorders>
              <w:top w:val="single" w:sz="4" w:space="0" w:color="auto"/>
              <w:bottom w:val="single" w:sz="12" w:space="0" w:color="auto"/>
            </w:tcBorders>
            <w:shd w:val="clear" w:color="auto" w:fill="auto"/>
            <w:noWrap/>
            <w:vAlign w:val="bottom"/>
            <w:hideMark/>
          </w:tcPr>
          <w:p w:rsidR="00800370" w:rsidRPr="00D84963" w:rsidRDefault="00800370"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778"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81.82%</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-23.33%</w:t>
            </w:r>
          </w:p>
        </w:tc>
        <w:tc>
          <w:tcPr>
            <w:tcW w:w="778"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34.78%</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87.88%</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-40.32%</w:t>
            </w:r>
          </w:p>
        </w:tc>
        <w:tc>
          <w:tcPr>
            <w:tcW w:w="778"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48.65%</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-1.82%</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779" w:type="dxa"/>
            <w:tcBorders>
              <w:top w:val="single" w:sz="4" w:space="0" w:color="auto"/>
              <w:bottom w:val="single" w:sz="12" w:space="0" w:color="auto"/>
            </w:tcBorders>
            <w:shd w:val="clear" w:color="auto" w:fill="auto"/>
            <w:noWrap/>
            <w:vAlign w:val="bottom"/>
            <w:hideMark/>
          </w:tcPr>
          <w:p w:rsidR="00800370" w:rsidRPr="00B0740D" w:rsidRDefault="00800370"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45.95%</w:t>
            </w:r>
          </w:p>
        </w:tc>
      </w:tr>
    </w:tbl>
    <w:p w:rsidR="00800370" w:rsidRPr="00FD51EA" w:rsidRDefault="00800370" w:rsidP="00B0740D">
      <w:pPr>
        <w:keepNext/>
        <w:keepLines/>
        <w:spacing w:line="120" w:lineRule="exact"/>
        <w:rPr>
          <w:sz w:val="10"/>
        </w:rPr>
      </w:pPr>
    </w:p>
    <w:p w:rsidR="00FD51EA" w:rsidRPr="00FD51EA" w:rsidRDefault="00FD51EA" w:rsidP="00B0740D">
      <w:pPr>
        <w:keepNext/>
        <w:keepLines/>
        <w:spacing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2"/>
        <w:gridCol w:w="807"/>
        <w:gridCol w:w="808"/>
        <w:gridCol w:w="807"/>
        <w:gridCol w:w="808"/>
        <w:gridCol w:w="807"/>
        <w:gridCol w:w="808"/>
        <w:gridCol w:w="807"/>
        <w:gridCol w:w="808"/>
        <w:gridCol w:w="807"/>
        <w:gridCol w:w="808"/>
      </w:tblGrid>
      <w:tr w:rsidR="00FD51EA" w:rsidRPr="00D84963" w:rsidTr="00FD51EA">
        <w:trPr>
          <w:trHeight w:val="255"/>
          <w:tblHeader/>
        </w:trPr>
        <w:tc>
          <w:tcPr>
            <w:tcW w:w="1962" w:type="dxa"/>
            <w:vMerge w:val="restart"/>
            <w:tcBorders>
              <w:top w:val="single" w:sz="4" w:space="0" w:color="auto"/>
            </w:tcBorders>
            <w:shd w:val="clear" w:color="auto" w:fill="auto"/>
            <w:noWrap/>
            <w:vAlign w:val="bottom"/>
            <w:hideMark/>
          </w:tcPr>
          <w:p w:rsidR="00FD51EA" w:rsidRPr="00FD51EA" w:rsidRDefault="00FD51EA" w:rsidP="00B0740D">
            <w:pPr>
              <w:keepNext/>
              <w:keepLines/>
              <w:spacing w:before="80" w:after="80" w:line="120" w:lineRule="exact"/>
              <w:ind w:right="40"/>
              <w:jc w:val="center"/>
              <w:rPr>
                <w:b/>
                <w:bCs/>
                <w:i/>
                <w:sz w:val="10"/>
                <w:szCs w:val="18"/>
              </w:rPr>
            </w:pPr>
            <w:r w:rsidRPr="00FD51EA">
              <w:rPr>
                <w:b/>
                <w:bCs/>
                <w:i/>
                <w:sz w:val="14"/>
                <w:szCs w:val="18"/>
              </w:rPr>
              <w:t>Metropolitan France</w:t>
            </w:r>
          </w:p>
          <w:p w:rsidR="00FD51EA" w:rsidRPr="00D84963" w:rsidRDefault="00FD51EA" w:rsidP="00B0740D">
            <w:pPr>
              <w:keepNext/>
              <w:keepLines/>
              <w:spacing w:before="80" w:after="80" w:line="160" w:lineRule="exact"/>
              <w:ind w:right="40"/>
              <w:rPr>
                <w:i/>
                <w:sz w:val="14"/>
                <w:szCs w:val="18"/>
              </w:rPr>
            </w:pPr>
            <w:r w:rsidRPr="00D84963">
              <w:rPr>
                <w:i/>
                <w:sz w:val="14"/>
                <w:szCs w:val="18"/>
              </w:rPr>
              <w:t>Number of persons implicated by the security forces and whose identity was transmitted to the judicial authorities</w:t>
            </w:r>
          </w:p>
        </w:tc>
        <w:tc>
          <w:tcPr>
            <w:tcW w:w="8075" w:type="dxa"/>
            <w:gridSpan w:val="10"/>
            <w:tcBorders>
              <w:top w:val="single" w:sz="4" w:space="0" w:color="auto"/>
              <w:bottom w:val="single" w:sz="4"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center"/>
              <w:rPr>
                <w:i/>
                <w:sz w:val="14"/>
                <w:szCs w:val="18"/>
              </w:rPr>
            </w:pPr>
            <w:r w:rsidRPr="00D84963">
              <w:rPr>
                <w:i/>
                <w:sz w:val="14"/>
                <w:szCs w:val="18"/>
              </w:rPr>
              <w:t>Years</w:t>
            </w:r>
          </w:p>
        </w:tc>
      </w:tr>
      <w:tr w:rsidR="00FD51EA" w:rsidRPr="00D84963" w:rsidTr="00FD51EA">
        <w:trPr>
          <w:trHeight w:val="255"/>
          <w:tblHeader/>
        </w:trPr>
        <w:tc>
          <w:tcPr>
            <w:tcW w:w="1962" w:type="dxa"/>
            <w:vMerge/>
            <w:tcBorders>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40"/>
              <w:rPr>
                <w:i/>
                <w:sz w:val="14"/>
                <w:szCs w:val="18"/>
              </w:rPr>
            </w:pPr>
          </w:p>
        </w:tc>
        <w:tc>
          <w:tcPr>
            <w:tcW w:w="807"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2008</w:t>
            </w:r>
          </w:p>
        </w:tc>
        <w:tc>
          <w:tcPr>
            <w:tcW w:w="808"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2009</w:t>
            </w:r>
          </w:p>
        </w:tc>
        <w:tc>
          <w:tcPr>
            <w:tcW w:w="807"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2010</w:t>
            </w:r>
          </w:p>
        </w:tc>
        <w:tc>
          <w:tcPr>
            <w:tcW w:w="808"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2011</w:t>
            </w:r>
          </w:p>
        </w:tc>
        <w:tc>
          <w:tcPr>
            <w:tcW w:w="807" w:type="dxa"/>
            <w:tcBorders>
              <w:top w:val="single" w:sz="4" w:space="0" w:color="auto"/>
              <w:bottom w:val="single" w:sz="12" w:space="0" w:color="auto"/>
            </w:tcBorders>
            <w:shd w:val="clear" w:color="auto" w:fill="auto"/>
            <w:noWrap/>
            <w:vAlign w:val="bottom"/>
            <w:hideMark/>
          </w:tcPr>
          <w:p w:rsidR="00FD51EA" w:rsidRPr="00D84963" w:rsidRDefault="00FD51EA" w:rsidP="00CD32E3">
            <w:pPr>
              <w:keepNext/>
              <w:keepLines/>
              <w:spacing w:before="80" w:after="80" w:line="160" w:lineRule="exact"/>
              <w:ind w:right="113"/>
              <w:jc w:val="right"/>
              <w:rPr>
                <w:i/>
                <w:sz w:val="14"/>
                <w:szCs w:val="18"/>
              </w:rPr>
            </w:pPr>
            <w:r w:rsidRPr="00D84963">
              <w:rPr>
                <w:i/>
                <w:sz w:val="14"/>
                <w:szCs w:val="18"/>
              </w:rPr>
              <w:t xml:space="preserve">Variation </w:t>
            </w:r>
            <w:r w:rsidR="00CD32E3">
              <w:rPr>
                <w:i/>
                <w:sz w:val="14"/>
                <w:szCs w:val="18"/>
              </w:rPr>
              <w:br/>
            </w:r>
            <w:r w:rsidRPr="00D84963">
              <w:rPr>
                <w:i/>
                <w:sz w:val="14"/>
                <w:szCs w:val="18"/>
              </w:rPr>
              <w:t>2008-2011</w:t>
            </w:r>
          </w:p>
        </w:tc>
        <w:tc>
          <w:tcPr>
            <w:tcW w:w="808"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2012</w:t>
            </w:r>
          </w:p>
        </w:tc>
        <w:tc>
          <w:tcPr>
            <w:tcW w:w="807"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2013</w:t>
            </w:r>
          </w:p>
        </w:tc>
        <w:tc>
          <w:tcPr>
            <w:tcW w:w="808" w:type="dxa"/>
            <w:tcBorders>
              <w:top w:val="single" w:sz="4" w:space="0" w:color="auto"/>
              <w:bottom w:val="single" w:sz="12" w:space="0" w:color="auto"/>
            </w:tcBorders>
            <w:shd w:val="clear" w:color="auto" w:fill="auto"/>
            <w:noWrap/>
            <w:vAlign w:val="bottom"/>
            <w:hideMark/>
          </w:tcPr>
          <w:p w:rsidR="00FD51EA" w:rsidRPr="00D84963" w:rsidRDefault="00FD51EA" w:rsidP="00B0740D">
            <w:pPr>
              <w:keepNext/>
              <w:keepLines/>
              <w:spacing w:before="80" w:after="80" w:line="160" w:lineRule="exact"/>
              <w:ind w:right="113"/>
              <w:jc w:val="right"/>
              <w:rPr>
                <w:i/>
                <w:sz w:val="14"/>
                <w:szCs w:val="18"/>
              </w:rPr>
            </w:pPr>
            <w:r w:rsidRPr="00D84963">
              <w:rPr>
                <w:i/>
                <w:sz w:val="14"/>
                <w:szCs w:val="18"/>
              </w:rPr>
              <w:t>2014</w:t>
            </w:r>
          </w:p>
        </w:tc>
        <w:tc>
          <w:tcPr>
            <w:tcW w:w="807" w:type="dxa"/>
            <w:tcBorders>
              <w:top w:val="single" w:sz="4" w:space="0" w:color="auto"/>
              <w:bottom w:val="single" w:sz="12" w:space="0" w:color="auto"/>
            </w:tcBorders>
            <w:shd w:val="clear" w:color="auto" w:fill="auto"/>
            <w:noWrap/>
            <w:vAlign w:val="bottom"/>
            <w:hideMark/>
          </w:tcPr>
          <w:p w:rsidR="00FD51EA" w:rsidRPr="00D84963" w:rsidRDefault="00FD51EA" w:rsidP="00B0740D">
            <w:pPr>
              <w:pStyle w:val="SingleTxt"/>
              <w:keepNext/>
              <w:keepLines/>
              <w:spacing w:before="80" w:after="80" w:line="160" w:lineRule="exact"/>
              <w:ind w:left="0" w:right="40"/>
              <w:jc w:val="right"/>
              <w:rPr>
                <w:i/>
                <w:sz w:val="14"/>
              </w:rPr>
            </w:pPr>
            <w:r w:rsidRPr="00D84963">
              <w:rPr>
                <w:i/>
                <w:sz w:val="14"/>
              </w:rPr>
              <w:t>2015 (July)</w:t>
            </w:r>
          </w:p>
        </w:tc>
        <w:tc>
          <w:tcPr>
            <w:tcW w:w="808" w:type="dxa"/>
            <w:tcBorders>
              <w:top w:val="single" w:sz="4" w:space="0" w:color="auto"/>
              <w:bottom w:val="single" w:sz="12" w:space="0" w:color="auto"/>
            </w:tcBorders>
            <w:shd w:val="clear" w:color="auto" w:fill="auto"/>
            <w:noWrap/>
            <w:vAlign w:val="bottom"/>
            <w:hideMark/>
          </w:tcPr>
          <w:p w:rsidR="00FD51EA" w:rsidRPr="00D84963" w:rsidRDefault="00FD51EA" w:rsidP="00CD32E3">
            <w:pPr>
              <w:keepNext/>
              <w:keepLines/>
              <w:spacing w:before="80" w:after="80" w:line="160" w:lineRule="exact"/>
              <w:ind w:right="113"/>
              <w:jc w:val="right"/>
              <w:rPr>
                <w:i/>
                <w:sz w:val="14"/>
                <w:szCs w:val="18"/>
              </w:rPr>
            </w:pPr>
            <w:r w:rsidRPr="00D84963">
              <w:rPr>
                <w:i/>
                <w:sz w:val="14"/>
                <w:szCs w:val="18"/>
              </w:rPr>
              <w:t>Variation</w:t>
            </w:r>
            <w:r w:rsidR="00CD32E3">
              <w:rPr>
                <w:i/>
                <w:sz w:val="14"/>
                <w:szCs w:val="18"/>
              </w:rPr>
              <w:br/>
            </w:r>
            <w:r w:rsidRPr="00D84963">
              <w:rPr>
                <w:i/>
                <w:sz w:val="14"/>
                <w:szCs w:val="18"/>
              </w:rPr>
              <w:t>2012-2014</w:t>
            </w:r>
          </w:p>
        </w:tc>
      </w:tr>
      <w:tr w:rsidR="00FD51EA" w:rsidRPr="00D84963" w:rsidTr="00FD51EA">
        <w:trPr>
          <w:trHeight w:hRule="exact" w:val="115"/>
          <w:tblHeader/>
        </w:trPr>
        <w:tc>
          <w:tcPr>
            <w:tcW w:w="1962"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40"/>
              <w:rPr>
                <w:b/>
                <w:bCs/>
                <w:sz w:val="17"/>
                <w:szCs w:val="18"/>
              </w:rPr>
            </w:pPr>
          </w:p>
        </w:tc>
        <w:tc>
          <w:tcPr>
            <w:tcW w:w="807"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8"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7"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8"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7"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8"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7"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8"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c>
          <w:tcPr>
            <w:tcW w:w="807"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iCs/>
                <w:sz w:val="17"/>
                <w:szCs w:val="18"/>
              </w:rPr>
            </w:pPr>
          </w:p>
        </w:tc>
        <w:tc>
          <w:tcPr>
            <w:tcW w:w="808" w:type="dxa"/>
            <w:tcBorders>
              <w:top w:val="single" w:sz="12" w:space="0" w:color="auto"/>
            </w:tcBorders>
            <w:shd w:val="clear" w:color="auto" w:fill="auto"/>
            <w:noWrap/>
            <w:vAlign w:val="bottom"/>
          </w:tcPr>
          <w:p w:rsidR="00FD51EA" w:rsidRPr="00D84963" w:rsidRDefault="00FD51EA" w:rsidP="00B0740D">
            <w:pPr>
              <w:keepNext/>
              <w:keepLines/>
              <w:spacing w:before="40" w:after="40" w:line="210" w:lineRule="exact"/>
              <w:ind w:right="113"/>
              <w:jc w:val="right"/>
              <w:rPr>
                <w:b/>
                <w:bCs/>
                <w:sz w:val="17"/>
                <w:szCs w:val="18"/>
              </w:rPr>
            </w:pPr>
          </w:p>
        </w:tc>
      </w:tr>
      <w:tr w:rsidR="00FD51EA" w:rsidRPr="00D84963" w:rsidTr="00B0740D">
        <w:trPr>
          <w:trHeight w:val="255"/>
        </w:trPr>
        <w:tc>
          <w:tcPr>
            <w:tcW w:w="1962"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40"/>
              <w:rPr>
                <w:sz w:val="17"/>
                <w:szCs w:val="18"/>
              </w:rPr>
            </w:pPr>
            <w:r w:rsidRPr="00D84963">
              <w:rPr>
                <w:sz w:val="17"/>
                <w:szCs w:val="18"/>
              </w:rPr>
              <w:t>Rape of children under 15 years of age</w:t>
            </w:r>
          </w:p>
        </w:tc>
        <w:tc>
          <w:tcPr>
            <w:tcW w:w="807"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4 070</w:t>
            </w:r>
          </w:p>
        </w:tc>
        <w:tc>
          <w:tcPr>
            <w:tcW w:w="808"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3 860</w:t>
            </w:r>
          </w:p>
        </w:tc>
        <w:tc>
          <w:tcPr>
            <w:tcW w:w="807"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3 833</w:t>
            </w:r>
          </w:p>
        </w:tc>
        <w:tc>
          <w:tcPr>
            <w:tcW w:w="808"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4 099</w:t>
            </w:r>
          </w:p>
        </w:tc>
        <w:tc>
          <w:tcPr>
            <w:tcW w:w="807"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808"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4 299</w:t>
            </w:r>
          </w:p>
        </w:tc>
        <w:tc>
          <w:tcPr>
            <w:tcW w:w="807"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4 726</w:t>
            </w:r>
          </w:p>
        </w:tc>
        <w:tc>
          <w:tcPr>
            <w:tcW w:w="808"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4 958</w:t>
            </w:r>
          </w:p>
        </w:tc>
        <w:tc>
          <w:tcPr>
            <w:tcW w:w="807"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2 978</w:t>
            </w:r>
          </w:p>
        </w:tc>
        <w:tc>
          <w:tcPr>
            <w:tcW w:w="808" w:type="dxa"/>
            <w:tcBorders>
              <w:bottom w:val="single" w:sz="4" w:space="0" w:color="auto"/>
            </w:tcBorders>
            <w:shd w:val="clear" w:color="auto" w:fill="auto"/>
            <w:noWrap/>
            <w:vAlign w:val="bottom"/>
            <w:hideMark/>
          </w:tcPr>
          <w:p w:rsidR="00FD51EA" w:rsidRPr="00D84963" w:rsidRDefault="00FD51EA" w:rsidP="00B0740D">
            <w:pPr>
              <w:keepNext/>
              <w:keepLines/>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FD51EA" w:rsidRPr="00D84963" w:rsidTr="00B0740D">
        <w:trPr>
          <w:trHeight w:val="255"/>
        </w:trPr>
        <w:tc>
          <w:tcPr>
            <w:tcW w:w="1962" w:type="dxa"/>
            <w:tcBorders>
              <w:top w:val="single" w:sz="4" w:space="0" w:color="auto"/>
              <w:bottom w:val="single" w:sz="4" w:space="0" w:color="auto"/>
            </w:tcBorders>
            <w:shd w:val="clear" w:color="auto" w:fill="auto"/>
            <w:noWrap/>
            <w:vAlign w:val="bottom"/>
            <w:hideMark/>
          </w:tcPr>
          <w:p w:rsidR="00FD51EA" w:rsidRPr="00D84963" w:rsidRDefault="00FD51EA"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-5.16%</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-0.70%</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6.94%</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0.71%</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4.88%</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9.93%</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4.91%</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15.33%</w:t>
            </w:r>
          </w:p>
        </w:tc>
      </w:tr>
      <w:tr w:rsidR="00FD51EA" w:rsidRPr="00D84963" w:rsidTr="00B0740D">
        <w:trPr>
          <w:trHeight w:val="255"/>
        </w:trPr>
        <w:tc>
          <w:tcPr>
            <w:tcW w:w="1962"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Sexual harassment and other sexual assaults of children under 15 years of age</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5 515</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5 486</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5 278</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5 099</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6 568</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6 798</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7 331</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4 555</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FD51EA" w:rsidRPr="00B0740D" w:rsidTr="00B0740D">
        <w:trPr>
          <w:trHeight w:val="255"/>
        </w:trPr>
        <w:tc>
          <w:tcPr>
            <w:tcW w:w="1962" w:type="dxa"/>
            <w:tcBorders>
              <w:top w:val="single" w:sz="4" w:space="0" w:color="auto"/>
              <w:bottom w:val="single" w:sz="4" w:space="0" w:color="auto"/>
            </w:tcBorders>
            <w:shd w:val="clear" w:color="auto" w:fill="auto"/>
            <w:noWrap/>
            <w:vAlign w:val="bottom"/>
            <w:hideMark/>
          </w:tcPr>
          <w:p w:rsidR="00FD51EA" w:rsidRPr="00D84963" w:rsidRDefault="00FD51EA"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-0.53%</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-3.79%</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-3.39%</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-7.54%</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28.81%</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3.50%</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7.84%</w:t>
            </w:r>
          </w:p>
        </w:tc>
        <w:tc>
          <w:tcPr>
            <w:tcW w:w="807"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4"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11.62%</w:t>
            </w:r>
          </w:p>
        </w:tc>
      </w:tr>
      <w:tr w:rsidR="00FD51EA" w:rsidRPr="00D84963" w:rsidTr="00B0740D">
        <w:trPr>
          <w:trHeight w:val="255"/>
        </w:trPr>
        <w:tc>
          <w:tcPr>
            <w:tcW w:w="1962"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40"/>
              <w:rPr>
                <w:sz w:val="17"/>
                <w:szCs w:val="18"/>
              </w:rPr>
            </w:pPr>
            <w:r w:rsidRPr="00D84963">
              <w:rPr>
                <w:sz w:val="17"/>
                <w:szCs w:val="18"/>
              </w:rPr>
              <w:t>Homicide of children under 15 years of age</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32</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60</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35</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47</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37</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51</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36</w:t>
            </w:r>
          </w:p>
        </w:tc>
        <w:tc>
          <w:tcPr>
            <w:tcW w:w="807"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iCs/>
                <w:sz w:val="16"/>
                <w:szCs w:val="16"/>
              </w:rPr>
            </w:pPr>
            <w:r w:rsidRPr="00D84963">
              <w:rPr>
                <w:iCs/>
                <w:sz w:val="16"/>
                <w:szCs w:val="16"/>
              </w:rPr>
              <w:t>29</w:t>
            </w:r>
          </w:p>
        </w:tc>
        <w:tc>
          <w:tcPr>
            <w:tcW w:w="808" w:type="dxa"/>
            <w:tcBorders>
              <w:top w:val="single" w:sz="4" w:space="0" w:color="auto"/>
              <w:bottom w:val="single" w:sz="4" w:space="0" w:color="auto"/>
            </w:tcBorders>
            <w:shd w:val="clear" w:color="auto" w:fill="auto"/>
            <w:noWrap/>
            <w:vAlign w:val="bottom"/>
            <w:hideMark/>
          </w:tcPr>
          <w:p w:rsidR="00FD51EA" w:rsidRPr="00D84963" w:rsidRDefault="00FD51EA" w:rsidP="00E86E9D">
            <w:pPr>
              <w:tabs>
                <w:tab w:val="left" w:pos="288"/>
                <w:tab w:val="left" w:pos="576"/>
                <w:tab w:val="left" w:pos="864"/>
                <w:tab w:val="left" w:pos="1152"/>
              </w:tabs>
              <w:spacing w:before="40" w:after="40" w:line="210" w:lineRule="exact"/>
              <w:ind w:right="113"/>
              <w:jc w:val="right"/>
              <w:rPr>
                <w:sz w:val="16"/>
                <w:szCs w:val="16"/>
              </w:rPr>
            </w:pPr>
            <w:r w:rsidRPr="00D84963">
              <w:rPr>
                <w:sz w:val="16"/>
                <w:szCs w:val="16"/>
              </w:rPr>
              <w:t>-</w:t>
            </w:r>
          </w:p>
        </w:tc>
      </w:tr>
      <w:tr w:rsidR="00FD51EA" w:rsidRPr="00D84963" w:rsidTr="00B0740D">
        <w:trPr>
          <w:trHeight w:val="255"/>
        </w:trPr>
        <w:tc>
          <w:tcPr>
            <w:tcW w:w="1962" w:type="dxa"/>
            <w:tcBorders>
              <w:top w:val="single" w:sz="4" w:space="0" w:color="auto"/>
              <w:bottom w:val="single" w:sz="12" w:space="0" w:color="auto"/>
            </w:tcBorders>
            <w:shd w:val="clear" w:color="auto" w:fill="auto"/>
            <w:noWrap/>
            <w:vAlign w:val="bottom"/>
            <w:hideMark/>
          </w:tcPr>
          <w:p w:rsidR="00FD51EA" w:rsidRPr="00D84963" w:rsidRDefault="00FD51EA" w:rsidP="00B0740D">
            <w:pPr>
              <w:tabs>
                <w:tab w:val="left" w:pos="288"/>
                <w:tab w:val="left" w:pos="576"/>
                <w:tab w:val="left" w:pos="864"/>
                <w:tab w:val="left" w:pos="1152"/>
              </w:tabs>
              <w:spacing w:before="80" w:after="80" w:line="210" w:lineRule="exact"/>
              <w:ind w:right="40"/>
              <w:rPr>
                <w:sz w:val="17"/>
                <w:szCs w:val="18"/>
              </w:rPr>
            </w:pPr>
            <w:r w:rsidRPr="00D84963">
              <w:rPr>
                <w:sz w:val="17"/>
                <w:szCs w:val="18"/>
              </w:rPr>
              <w:t>Variation (N/N-1)</w:t>
            </w:r>
          </w:p>
        </w:tc>
        <w:tc>
          <w:tcPr>
            <w:tcW w:w="807"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87.50%</w:t>
            </w:r>
          </w:p>
        </w:tc>
        <w:tc>
          <w:tcPr>
            <w:tcW w:w="807"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-41.67%</w:t>
            </w:r>
          </w:p>
        </w:tc>
        <w:tc>
          <w:tcPr>
            <w:tcW w:w="808"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34.29%</w:t>
            </w:r>
          </w:p>
        </w:tc>
        <w:tc>
          <w:tcPr>
            <w:tcW w:w="807"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46.88%</w:t>
            </w:r>
          </w:p>
        </w:tc>
        <w:tc>
          <w:tcPr>
            <w:tcW w:w="808"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-21.28%</w:t>
            </w:r>
          </w:p>
        </w:tc>
        <w:tc>
          <w:tcPr>
            <w:tcW w:w="807"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37.84%</w:t>
            </w:r>
          </w:p>
        </w:tc>
        <w:tc>
          <w:tcPr>
            <w:tcW w:w="808"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-29.41%</w:t>
            </w:r>
          </w:p>
        </w:tc>
        <w:tc>
          <w:tcPr>
            <w:tcW w:w="807"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w:t>
            </w:r>
          </w:p>
        </w:tc>
        <w:tc>
          <w:tcPr>
            <w:tcW w:w="808" w:type="dxa"/>
            <w:tcBorders>
              <w:top w:val="single" w:sz="4" w:space="0" w:color="auto"/>
              <w:bottom w:val="single" w:sz="12" w:space="0" w:color="auto"/>
            </w:tcBorders>
            <w:shd w:val="clear" w:color="auto" w:fill="auto"/>
            <w:noWrap/>
            <w:vAlign w:val="bottom"/>
            <w:hideMark/>
          </w:tcPr>
          <w:p w:rsidR="00FD51EA" w:rsidRPr="00B0740D" w:rsidRDefault="00FD51EA" w:rsidP="00B0740D">
            <w:pPr>
              <w:tabs>
                <w:tab w:val="left" w:pos="288"/>
                <w:tab w:val="left" w:pos="576"/>
                <w:tab w:val="left" w:pos="864"/>
                <w:tab w:val="left" w:pos="1152"/>
              </w:tabs>
              <w:spacing w:before="80" w:after="80" w:line="210" w:lineRule="exact"/>
              <w:ind w:right="113"/>
              <w:jc w:val="right"/>
              <w:rPr>
                <w:sz w:val="17"/>
                <w:szCs w:val="18"/>
              </w:rPr>
            </w:pPr>
            <w:r w:rsidRPr="00B0740D">
              <w:rPr>
                <w:sz w:val="17"/>
                <w:szCs w:val="18"/>
              </w:rPr>
              <w:t>-2.70%</w:t>
            </w:r>
          </w:p>
        </w:tc>
      </w:tr>
    </w:tbl>
    <w:p w:rsidR="00E51389" w:rsidRPr="00E51389" w:rsidRDefault="00E51389" w:rsidP="00E51389">
      <w:pPr>
        <w:pStyle w:val="SingleTxt"/>
        <w:spacing w:after="0" w:line="120" w:lineRule="exact"/>
        <w:ind w:left="1742"/>
        <w:rPr>
          <w:i/>
          <w:iCs/>
          <w:sz w:val="10"/>
          <w:szCs w:val="18"/>
        </w:rPr>
      </w:pPr>
    </w:p>
    <w:p w:rsidR="00DF0753" w:rsidRPr="00DF0753" w:rsidRDefault="000E5089" w:rsidP="000E5089">
      <w:pPr>
        <w:pStyle w:val="FootnoteText"/>
        <w:tabs>
          <w:tab w:val="clear" w:pos="418"/>
          <w:tab w:val="right" w:pos="216"/>
          <w:tab w:val="left" w:pos="288"/>
          <w:tab w:val="right" w:pos="576"/>
          <w:tab w:val="left" w:pos="648"/>
        </w:tabs>
        <w:ind w:left="288" w:hanging="288"/>
      </w:pPr>
      <w:r>
        <w:rPr>
          <w:i/>
          <w:iCs/>
        </w:rPr>
        <w:tab/>
      </w:r>
      <w:r>
        <w:rPr>
          <w:i/>
          <w:iCs/>
        </w:rPr>
        <w:tab/>
      </w:r>
      <w:r w:rsidR="00ED7B33" w:rsidRPr="00ED7B33">
        <w:rPr>
          <w:i/>
          <w:iCs/>
        </w:rPr>
        <w:t>Source</w:t>
      </w:r>
      <w:r w:rsidR="00DF0753" w:rsidRPr="00ED7B33">
        <w:t xml:space="preserve">: </w:t>
      </w:r>
      <w:r w:rsidR="00ED7B33">
        <w:t xml:space="preserve"> </w:t>
      </w:r>
      <w:r w:rsidR="00DF0753" w:rsidRPr="00ED7B33">
        <w:t xml:space="preserve">Ministry of the Interior </w:t>
      </w:r>
      <w:r w:rsidR="00ED7B33">
        <w:t>—</w:t>
      </w:r>
      <w:r w:rsidR="00DF0753" w:rsidRPr="00ED7B33">
        <w:t xml:space="preserve"> Criminal investigations by the security forces </w:t>
      </w:r>
      <w:r w:rsidR="00ED7B33">
        <w:t>—</w:t>
      </w:r>
      <w:r w:rsidR="00DF0753" w:rsidRPr="00ED7B33">
        <w:t xml:space="preserve"> Central Directorate of the Judicial Police/Ministerial Department for Homeland Security Statistics.</w:t>
      </w:r>
      <w:r w:rsidR="00DF0753" w:rsidRPr="00DF0753">
        <w:rPr>
          <w:rStyle w:val="FootnoteReference"/>
        </w:rPr>
        <w:footnoteReference w:id="139"/>
      </w:r>
    </w:p>
    <w:p w:rsidR="000E5089" w:rsidRPr="000E5089" w:rsidRDefault="000E5089" w:rsidP="000E5089">
      <w:pPr>
        <w:pStyle w:val="SingleTxt"/>
        <w:spacing w:after="0" w:line="120" w:lineRule="exact"/>
        <w:rPr>
          <w:sz w:val="10"/>
        </w:rPr>
      </w:pPr>
    </w:p>
    <w:p w:rsidR="000E5089" w:rsidRPr="000E5089" w:rsidRDefault="000E5089" w:rsidP="000E5089">
      <w:pPr>
        <w:pStyle w:val="SingleTxt"/>
        <w:spacing w:after="0" w:line="120" w:lineRule="exact"/>
        <w:rPr>
          <w:sz w:val="10"/>
        </w:rPr>
      </w:pPr>
    </w:p>
    <w:p w:rsidR="00DF0753" w:rsidRPr="00DF0753" w:rsidRDefault="00DF0753" w:rsidP="00DF0753">
      <w:pPr>
        <w:pStyle w:val="SingleTxt"/>
      </w:pPr>
      <w:r w:rsidRPr="00DF0753">
        <w:t>224.</w:t>
      </w:r>
      <w:r w:rsidRPr="00DF0753">
        <w:tab/>
        <w:t>Data from the National Criminal Records Office do not provide information about the victims’ gender, ethnicity, geographic location or socioeconomic situation in their place of origin. The only available information is whether or not the offence was committed against a minor, as determined by the legal categorization selected by the judge dealing with the case.</w:t>
      </w:r>
    </w:p>
    <w:p w:rsidR="00DF0753" w:rsidRPr="00DF0753" w:rsidRDefault="00DF0753" w:rsidP="00DF0753">
      <w:pPr>
        <w:pStyle w:val="SingleTxt"/>
      </w:pPr>
      <w:r w:rsidRPr="00DF0753">
        <w:t>225.</w:t>
      </w:r>
      <w:r w:rsidRPr="00DF0753">
        <w:tab/>
        <w:t xml:space="preserve">Between 2008 and 2013, the number of offences that led to a conviction for ill-treatment, violence or abuse against a minor remained stable at around 8,500 per year. </w:t>
      </w:r>
    </w:p>
    <w:p w:rsidR="00DF0753" w:rsidRPr="00DF0753" w:rsidRDefault="00DF0753" w:rsidP="00DF0753">
      <w:pPr>
        <w:pStyle w:val="SingleTxt"/>
      </w:pPr>
      <w:r w:rsidRPr="00DF0753">
        <w:t>226.</w:t>
      </w:r>
      <w:r w:rsidRPr="00DF0753">
        <w:tab/>
        <w:t>Over the same period, the number of sexual assaults and abuse declined, although they remain the most common offences, at a little over 4,400 convictions in 2013. They are followed by murder, torture and acts of violence, which have seen a small rise, from just under 3,000 to just over 3,100 convictions in 2013.</w:t>
      </w:r>
      <w:r w:rsidR="00096D63">
        <w:t xml:space="preserve"> </w:t>
      </w:r>
    </w:p>
    <w:p w:rsidR="00DF0753" w:rsidRDefault="00DF0753" w:rsidP="00DF0753">
      <w:pPr>
        <w:pStyle w:val="SingleTxt"/>
      </w:pPr>
      <w:r w:rsidRPr="00DF0753">
        <w:t>227.</w:t>
      </w:r>
      <w:r w:rsidRPr="00DF0753">
        <w:tab/>
        <w:t>The number of convictions for corruption of a minor and propositioning rose markedly between 2008 and 2013, from 560 to slightly more than 700. Other categories (child neglect, medical neglect, neglect of parental obligations, arrest and abduction of a minor, trafficking and forced labour, indecent working and housing conditions, exploitation of begging) represent a smaller number of offences, which has been fairly constant over the same period.</w:t>
      </w:r>
      <w:r w:rsidR="00096D63">
        <w:t xml:space="preserve"> </w:t>
      </w:r>
    </w:p>
    <w:p w:rsidR="00E66132" w:rsidRPr="00E66132" w:rsidRDefault="00E66132" w:rsidP="00E66132">
      <w:pPr>
        <w:pStyle w:val="SingleTxt"/>
        <w:spacing w:after="0" w:line="120" w:lineRule="exact"/>
        <w:rPr>
          <w:sz w:val="10"/>
        </w:rPr>
      </w:pPr>
    </w:p>
    <w:p w:rsidR="00E66132" w:rsidRPr="00E66132" w:rsidRDefault="00E66132" w:rsidP="00E66132">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282"/>
        <w:gridCol w:w="673"/>
        <w:gridCol w:w="673"/>
        <w:gridCol w:w="673"/>
        <w:gridCol w:w="673"/>
        <w:gridCol w:w="673"/>
        <w:gridCol w:w="673"/>
        <w:gridCol w:w="34"/>
      </w:tblGrid>
      <w:tr w:rsidR="00E43CBE" w:rsidRPr="00E43CBE" w:rsidTr="00E6170D">
        <w:trPr>
          <w:trHeight w:val="240"/>
          <w:tblHeader/>
        </w:trPr>
        <w:tc>
          <w:tcPr>
            <w:tcW w:w="3282" w:type="dxa"/>
            <w:tcBorders>
              <w:top w:val="single" w:sz="4"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p>
        </w:tc>
        <w:tc>
          <w:tcPr>
            <w:tcW w:w="4072" w:type="dxa"/>
            <w:gridSpan w:val="7"/>
            <w:tcBorders>
              <w:top w:val="single" w:sz="4" w:space="0" w:color="auto"/>
              <w:bottom w:val="single" w:sz="4"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center"/>
              <w:rPr>
                <w:i/>
                <w:sz w:val="14"/>
              </w:rPr>
            </w:pPr>
            <w:r w:rsidRPr="00E43CBE">
              <w:rPr>
                <w:i/>
                <w:sz w:val="14"/>
              </w:rPr>
              <w:t>Offences leading to a conviction</w:t>
            </w:r>
          </w:p>
        </w:tc>
      </w:tr>
      <w:tr w:rsidR="00DF0753" w:rsidRPr="00E43CBE" w:rsidTr="00E6170D">
        <w:trPr>
          <w:gridAfter w:val="1"/>
          <w:wAfter w:w="34" w:type="dxa"/>
          <w:trHeight w:val="240"/>
          <w:tblHeader/>
        </w:trPr>
        <w:tc>
          <w:tcPr>
            <w:tcW w:w="3282" w:type="dxa"/>
            <w:tcBorders>
              <w:bottom w:val="single" w:sz="12" w:space="0" w:color="auto"/>
            </w:tcBorders>
            <w:shd w:val="clear" w:color="auto" w:fill="auto"/>
            <w:vAlign w:val="bottom"/>
          </w:tcPr>
          <w:p w:rsidR="00DF0753"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E43CBE">
              <w:rPr>
                <w:i/>
                <w:sz w:val="14"/>
              </w:rPr>
              <w:t>Group</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2008</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2009</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2010</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2011</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2012</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i/>
                <w:sz w:val="14"/>
              </w:rPr>
            </w:pPr>
            <w:r w:rsidRPr="00E43CBE">
              <w:rPr>
                <w:i/>
                <w:sz w:val="14"/>
              </w:rPr>
              <w:t>2013*</w:t>
            </w:r>
          </w:p>
        </w:tc>
      </w:tr>
      <w:tr w:rsidR="00E43CBE" w:rsidRPr="00E43CBE" w:rsidTr="00E6170D">
        <w:trPr>
          <w:gridAfter w:val="1"/>
          <w:wAfter w:w="34" w:type="dxa"/>
          <w:trHeight w:hRule="exact" w:val="115"/>
          <w:tblHeader/>
        </w:trPr>
        <w:tc>
          <w:tcPr>
            <w:tcW w:w="3282"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rsidR="00E43CBE" w:rsidRPr="00E43CBE" w:rsidRDefault="00E43CBE" w:rsidP="00E43C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86E9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rPr>
                <w:sz w:val="17"/>
              </w:rPr>
            </w:pPr>
            <w:r w:rsidRPr="00E43CBE">
              <w:rPr>
                <w:sz w:val="17"/>
              </w:rPr>
              <w:t xml:space="preserve">1. Murder/torture/violence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2 972</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2 923</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2 859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3 024</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3 076</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3 141</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2. Sexual assault and abuse</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4 869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4 742</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4 670</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4 413</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4 414</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4 411</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 xml:space="preserve">3. Child neglect/medical neglect/neglect of parental obligations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261</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275</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252</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296</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276</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243</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5. Arrest and abduction of a minor</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11</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6</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21</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10</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13</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6. Human trafficking/slavery/forced labour</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 </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10</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7. Prostitution/procuring</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44</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50</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54</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50</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33</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47</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8. Exploitation of child begging</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7</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3</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7</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4</w:t>
            </w:r>
          </w:p>
        </w:tc>
      </w:tr>
      <w:tr w:rsidR="00DF0753" w:rsidRPr="00E43CBE" w:rsidTr="00E6170D">
        <w:trPr>
          <w:gridAfter w:val="1"/>
          <w:wAfter w:w="34" w:type="dxa"/>
          <w:trHeight w:val="240"/>
        </w:trPr>
        <w:tc>
          <w:tcPr>
            <w:tcW w:w="3282"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43CBE">
              <w:rPr>
                <w:sz w:val="17"/>
              </w:rPr>
              <w:t>9. Indecent working and housing conditions</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20</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7</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17</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22</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19</w:t>
            </w:r>
          </w:p>
        </w:tc>
        <w:tc>
          <w:tcPr>
            <w:tcW w:w="673" w:type="dxa"/>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sz w:val="17"/>
              </w:rPr>
            </w:pPr>
            <w:r w:rsidRPr="00E43CBE">
              <w:rPr>
                <w:sz w:val="17"/>
              </w:rPr>
              <w:t>18</w:t>
            </w:r>
          </w:p>
        </w:tc>
      </w:tr>
      <w:tr w:rsidR="00DF0753" w:rsidRPr="00E43CBE" w:rsidTr="00E6170D">
        <w:trPr>
          <w:gridAfter w:val="1"/>
          <w:wAfter w:w="34" w:type="dxa"/>
          <w:trHeight w:val="240"/>
        </w:trPr>
        <w:tc>
          <w:tcPr>
            <w:tcW w:w="3282"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0"/>
              <w:rPr>
                <w:sz w:val="17"/>
              </w:rPr>
            </w:pPr>
            <w:r w:rsidRPr="00E43CBE">
              <w:rPr>
                <w:sz w:val="17"/>
              </w:rPr>
              <w:t>10. Corruption of a minor/propositioning</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562</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564</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621</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641</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680</w:t>
            </w:r>
          </w:p>
        </w:tc>
        <w:tc>
          <w:tcPr>
            <w:tcW w:w="673" w:type="dxa"/>
            <w:tcBorders>
              <w:bottom w:val="single" w:sz="4"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left="144" w:right="40"/>
              <w:jc w:val="right"/>
              <w:rPr>
                <w:sz w:val="17"/>
              </w:rPr>
            </w:pPr>
            <w:r w:rsidRPr="00E43CBE">
              <w:rPr>
                <w:sz w:val="17"/>
              </w:rPr>
              <w:t>712</w:t>
            </w:r>
          </w:p>
        </w:tc>
      </w:tr>
      <w:tr w:rsidR="00DF0753" w:rsidRPr="00E43CBE" w:rsidTr="00E6170D">
        <w:trPr>
          <w:gridAfter w:val="1"/>
          <w:wAfter w:w="34" w:type="dxa"/>
          <w:trHeight w:val="240"/>
        </w:trPr>
        <w:tc>
          <w:tcPr>
            <w:tcW w:w="3282" w:type="dxa"/>
            <w:tcBorders>
              <w:top w:val="single" w:sz="4" w:space="0" w:color="auto"/>
              <w:bottom w:val="single" w:sz="12" w:space="0" w:color="auto"/>
            </w:tcBorders>
            <w:shd w:val="clear" w:color="auto" w:fill="auto"/>
            <w:vAlign w:val="bottom"/>
          </w:tcPr>
          <w:p w:rsidR="00DF0753" w:rsidRPr="00E43CBE" w:rsidRDefault="00DF0753" w:rsidP="00754055">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227" w:right="45"/>
              <w:rPr>
                <w:b/>
                <w:sz w:val="17"/>
              </w:rPr>
            </w:pPr>
            <w:r w:rsidRPr="00E43CBE">
              <w:rPr>
                <w:b/>
                <w:sz w:val="17"/>
              </w:rPr>
              <w:t>Total</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8 746</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8 573</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8 498</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8 474</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8 518</w:t>
            </w:r>
          </w:p>
        </w:tc>
        <w:tc>
          <w:tcPr>
            <w:tcW w:w="673" w:type="dxa"/>
            <w:tcBorders>
              <w:top w:val="single" w:sz="4" w:space="0" w:color="auto"/>
              <w:bottom w:val="single" w:sz="12" w:space="0" w:color="auto"/>
            </w:tcBorders>
            <w:shd w:val="clear" w:color="auto" w:fill="auto"/>
            <w:vAlign w:val="bottom"/>
          </w:tcPr>
          <w:p w:rsidR="00DF0753" w:rsidRPr="00E43CBE" w:rsidRDefault="00DF0753" w:rsidP="00E43CB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144" w:right="40"/>
              <w:jc w:val="right"/>
              <w:rPr>
                <w:b/>
                <w:sz w:val="17"/>
              </w:rPr>
            </w:pPr>
            <w:r w:rsidRPr="00E43CBE">
              <w:rPr>
                <w:b/>
                <w:sz w:val="17"/>
              </w:rPr>
              <w:t>8 599</w:t>
            </w:r>
          </w:p>
        </w:tc>
      </w:tr>
    </w:tbl>
    <w:p w:rsidR="00E66132" w:rsidRPr="00E66132" w:rsidRDefault="00E66132" w:rsidP="00E66132">
      <w:pPr>
        <w:pStyle w:val="FootnoteText"/>
        <w:tabs>
          <w:tab w:val="clear" w:pos="418"/>
          <w:tab w:val="right" w:pos="1476"/>
          <w:tab w:val="left" w:pos="1548"/>
          <w:tab w:val="right" w:pos="1836"/>
          <w:tab w:val="left" w:pos="1908"/>
        </w:tabs>
        <w:spacing w:line="120" w:lineRule="exact"/>
        <w:ind w:left="1548" w:right="1267" w:hanging="288"/>
        <w:rPr>
          <w:i/>
          <w:iCs/>
          <w:sz w:val="10"/>
        </w:rPr>
      </w:pPr>
    </w:p>
    <w:p w:rsidR="00E66132" w:rsidRDefault="00DF0753" w:rsidP="00E66132">
      <w:pPr>
        <w:pStyle w:val="FootnoteText"/>
        <w:tabs>
          <w:tab w:val="clear" w:pos="418"/>
          <w:tab w:val="right" w:pos="1476"/>
          <w:tab w:val="left" w:pos="1548"/>
          <w:tab w:val="right" w:pos="1836"/>
          <w:tab w:val="left" w:pos="1908"/>
        </w:tabs>
        <w:ind w:left="1548" w:right="1267" w:hanging="288"/>
      </w:pPr>
      <w:r w:rsidRPr="00E43CBE">
        <w:rPr>
          <w:i/>
          <w:iCs/>
        </w:rPr>
        <w:t>Source:</w:t>
      </w:r>
      <w:r w:rsidRPr="00E43CBE">
        <w:t xml:space="preserve"> </w:t>
      </w:r>
      <w:r w:rsidR="00E43CBE">
        <w:t xml:space="preserve"> </w:t>
      </w:r>
      <w:r w:rsidRPr="00E43CBE">
        <w:t>National Criminal Records Office.</w:t>
      </w:r>
      <w:r w:rsidRPr="00E43CBE">
        <w:rPr>
          <w:rStyle w:val="FootnoteReference"/>
        </w:rPr>
        <w:footnoteReference w:id="140"/>
      </w:r>
      <w:r w:rsidRPr="00E43CBE">
        <w:t xml:space="preserve"> </w:t>
      </w:r>
    </w:p>
    <w:p w:rsidR="00DF0753" w:rsidRPr="00E43CBE" w:rsidRDefault="00DF0753" w:rsidP="00E66132">
      <w:pPr>
        <w:pStyle w:val="FootnoteText"/>
        <w:tabs>
          <w:tab w:val="clear" w:pos="418"/>
          <w:tab w:val="right" w:pos="1476"/>
          <w:tab w:val="left" w:pos="1548"/>
          <w:tab w:val="right" w:pos="1836"/>
          <w:tab w:val="left" w:pos="1908"/>
        </w:tabs>
        <w:ind w:left="1548" w:right="1267" w:hanging="288"/>
      </w:pPr>
      <w:r w:rsidRPr="00E43CBE">
        <w:t>*</w:t>
      </w:r>
      <w:r w:rsidR="00E66132">
        <w:tab/>
      </w:r>
      <w:r w:rsidR="00E66132">
        <w:tab/>
      </w:r>
      <w:r w:rsidRPr="00E43CBE">
        <w:t>2013 data are provisional.</w:t>
      </w:r>
    </w:p>
    <w:p w:rsidR="00A932F7" w:rsidRPr="00A932F7" w:rsidRDefault="00A932F7" w:rsidP="00934BD8">
      <w:pPr>
        <w:pStyle w:val="SingleTxt"/>
        <w:keepNext/>
        <w:keepLines/>
        <w:spacing w:after="0" w:line="120" w:lineRule="exact"/>
        <w:rPr>
          <w:sz w:val="10"/>
        </w:rPr>
      </w:pPr>
    </w:p>
    <w:p w:rsidR="00DF0753" w:rsidRPr="00DF0753" w:rsidRDefault="00A932F7" w:rsidP="00934BD8">
      <w:pPr>
        <w:pStyle w:val="H23"/>
        <w:ind w:right="1260"/>
      </w:pPr>
      <w:r>
        <w:tab/>
      </w:r>
      <w:r>
        <w:tab/>
      </w:r>
      <w:r w:rsidR="00DF0753" w:rsidRPr="00DF0753">
        <w:t>Data on the response of the criminal justice system to ill-treatment, violence and abuse against minors (including sexual violence) for all of France, 2011</w:t>
      </w:r>
      <w:r w:rsidR="00E43CBE">
        <w:t>-</w:t>
      </w:r>
      <w:r w:rsidR="00DF0753" w:rsidRPr="00DF0753">
        <w:t>2014</w:t>
      </w:r>
    </w:p>
    <w:p w:rsidR="00DF0753" w:rsidRPr="00A932F7" w:rsidRDefault="00DF0753" w:rsidP="00934BD8">
      <w:pPr>
        <w:pStyle w:val="SingleTxt"/>
        <w:keepNext/>
        <w:keepLines/>
        <w:spacing w:after="0" w:line="120" w:lineRule="exact"/>
        <w:rPr>
          <w:sz w:val="10"/>
        </w:rPr>
      </w:pPr>
    </w:p>
    <w:p w:rsidR="00A932F7" w:rsidRPr="00E51389" w:rsidRDefault="00A932F7" w:rsidP="00934BD8">
      <w:pPr>
        <w:pStyle w:val="SingleTxt"/>
        <w:keepNext/>
        <w:keepLines/>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53"/>
        <w:gridCol w:w="1171"/>
        <w:gridCol w:w="1171"/>
        <w:gridCol w:w="1171"/>
        <w:gridCol w:w="1171"/>
      </w:tblGrid>
      <w:tr w:rsidR="00E51389" w:rsidRPr="004F088F" w:rsidTr="004F088F">
        <w:trPr>
          <w:trHeight w:val="255"/>
          <w:tblHeader/>
        </w:trPr>
        <w:tc>
          <w:tcPr>
            <w:tcW w:w="5437" w:type="dxa"/>
            <w:tcBorders>
              <w:top w:val="single" w:sz="4" w:space="0" w:color="auto"/>
              <w:bottom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rFonts w:eastAsiaTheme="minorEastAsia"/>
                <w:b/>
                <w:bCs/>
                <w:i/>
                <w:sz w:val="14"/>
              </w:rPr>
            </w:pPr>
          </w:p>
        </w:tc>
        <w:tc>
          <w:tcPr>
            <w:tcW w:w="1177" w:type="dxa"/>
            <w:tcBorders>
              <w:top w:val="single" w:sz="4" w:space="0" w:color="auto"/>
              <w:bottom w:val="single" w:sz="12" w:space="0" w:color="auto"/>
            </w:tcBorders>
            <w:shd w:val="clear" w:color="auto" w:fill="auto"/>
            <w:noWrap/>
            <w:vAlign w:val="bottom"/>
            <w:hideMark/>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rFonts w:eastAsiaTheme="minorEastAsia"/>
                <w:i/>
                <w:sz w:val="14"/>
              </w:rPr>
            </w:pPr>
            <w:r w:rsidRPr="004F088F">
              <w:rPr>
                <w:rFonts w:eastAsiaTheme="minorEastAsia"/>
                <w:i/>
                <w:sz w:val="14"/>
              </w:rPr>
              <w:t>2011</w:t>
            </w:r>
          </w:p>
        </w:tc>
        <w:tc>
          <w:tcPr>
            <w:tcW w:w="1177" w:type="dxa"/>
            <w:tcBorders>
              <w:top w:val="single" w:sz="4" w:space="0" w:color="auto"/>
              <w:bottom w:val="single" w:sz="12" w:space="0" w:color="auto"/>
            </w:tcBorders>
            <w:shd w:val="clear" w:color="auto" w:fill="auto"/>
            <w:noWrap/>
            <w:vAlign w:val="bottom"/>
            <w:hideMark/>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rFonts w:eastAsiaTheme="minorEastAsia"/>
                <w:i/>
                <w:sz w:val="14"/>
              </w:rPr>
            </w:pPr>
            <w:r w:rsidRPr="004F088F">
              <w:rPr>
                <w:rFonts w:eastAsiaTheme="minorEastAsia"/>
                <w:i/>
                <w:sz w:val="14"/>
              </w:rPr>
              <w:t>2012</w:t>
            </w:r>
          </w:p>
        </w:tc>
        <w:tc>
          <w:tcPr>
            <w:tcW w:w="1177" w:type="dxa"/>
            <w:tcBorders>
              <w:top w:val="single" w:sz="4" w:space="0" w:color="auto"/>
              <w:bottom w:val="single" w:sz="12" w:space="0" w:color="auto"/>
            </w:tcBorders>
            <w:shd w:val="clear" w:color="auto" w:fill="auto"/>
            <w:noWrap/>
            <w:vAlign w:val="bottom"/>
            <w:hideMark/>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rFonts w:eastAsiaTheme="minorEastAsia"/>
                <w:i/>
                <w:sz w:val="14"/>
              </w:rPr>
            </w:pPr>
            <w:r w:rsidRPr="004F088F">
              <w:rPr>
                <w:rFonts w:eastAsiaTheme="minorEastAsia"/>
                <w:i/>
                <w:sz w:val="14"/>
              </w:rPr>
              <w:t>2013</w:t>
            </w:r>
          </w:p>
        </w:tc>
        <w:tc>
          <w:tcPr>
            <w:tcW w:w="1177" w:type="dxa"/>
            <w:tcBorders>
              <w:top w:val="single" w:sz="4" w:space="0" w:color="auto"/>
              <w:bottom w:val="single" w:sz="12" w:space="0" w:color="auto"/>
            </w:tcBorders>
            <w:shd w:val="clear" w:color="auto" w:fill="auto"/>
            <w:noWrap/>
            <w:vAlign w:val="bottom"/>
            <w:hideMark/>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left="144" w:right="40"/>
              <w:jc w:val="right"/>
              <w:rPr>
                <w:rFonts w:eastAsiaTheme="minorEastAsia"/>
                <w:i/>
                <w:sz w:val="14"/>
              </w:rPr>
            </w:pPr>
            <w:r w:rsidRPr="004F088F">
              <w:rPr>
                <w:rFonts w:eastAsiaTheme="minorEastAsia"/>
                <w:i/>
                <w:sz w:val="14"/>
              </w:rPr>
              <w:t>2014</w:t>
            </w:r>
          </w:p>
        </w:tc>
      </w:tr>
      <w:tr w:rsidR="00E51389" w:rsidRPr="004F088F" w:rsidTr="004F088F">
        <w:trPr>
          <w:trHeight w:hRule="exact" w:val="115"/>
          <w:tblHeader/>
        </w:trPr>
        <w:tc>
          <w:tcPr>
            <w:tcW w:w="5437" w:type="dxa"/>
            <w:tcBorders>
              <w:top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p>
        </w:tc>
        <w:tc>
          <w:tcPr>
            <w:tcW w:w="1177" w:type="dxa"/>
            <w:tcBorders>
              <w:top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p>
        </w:tc>
        <w:tc>
          <w:tcPr>
            <w:tcW w:w="1177" w:type="dxa"/>
            <w:tcBorders>
              <w:top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p>
        </w:tc>
        <w:tc>
          <w:tcPr>
            <w:tcW w:w="1177" w:type="dxa"/>
            <w:tcBorders>
              <w:top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p>
        </w:tc>
        <w:tc>
          <w:tcPr>
            <w:tcW w:w="1177" w:type="dxa"/>
            <w:tcBorders>
              <w:top w:val="single" w:sz="12" w:space="0" w:color="auto"/>
            </w:tcBorders>
            <w:shd w:val="clear" w:color="auto" w:fill="auto"/>
            <w:noWrap/>
            <w:vAlign w:val="bottom"/>
          </w:tcPr>
          <w:p w:rsidR="00E51389" w:rsidRPr="004F088F" w:rsidRDefault="00E51389" w:rsidP="004F08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New cases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8 209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9 352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9 695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9 541</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Referred cases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5 497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6 048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6 388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6 324</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Non-prosecutable cases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3 352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3 633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4 021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3 932</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Insufficiently substantiated offence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2 897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3 260</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3 629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3 541</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Unsolved</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276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316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349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338</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Discharge with educational measures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53</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Without cause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132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11</w:t>
            </w:r>
          </w:p>
        </w:tc>
        <w:tc>
          <w:tcPr>
            <w:tcW w:w="1177" w:type="dxa"/>
            <w:shd w:val="clear" w:color="auto" w:fill="auto"/>
            <w:noWrap/>
            <w:vAlign w:val="bottom"/>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p>
        </w:tc>
        <w:tc>
          <w:tcPr>
            <w:tcW w:w="1177" w:type="dxa"/>
            <w:shd w:val="clear" w:color="auto" w:fill="auto"/>
            <w:noWrap/>
            <w:vAlign w:val="bottom"/>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Prosecutable cases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2 145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2 415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2 367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2 392</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Discontinuation of proceedings as inappropriate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148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186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179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227</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Action by the criminal justice system</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1 997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2 229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2 188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2 165</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Response rate of the criminal justice system</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93.1 %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92.3 %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92.4 %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90.5 %</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Alternative procedures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111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142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143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142</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Rate of alternative procedures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5.6 %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6.4 %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6.5 %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6.6 %</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Settlements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b/>
                <w:bCs/>
                <w:sz w:val="17"/>
              </w:rPr>
            </w:pPr>
            <w:r w:rsidRPr="004F088F">
              <w:rPr>
                <w:rFonts w:eastAsiaTheme="minorEastAsia"/>
                <w:b/>
                <w:bCs/>
                <w:sz w:val="17"/>
              </w:rPr>
              <w:t>Prosecutions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1 886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2 087</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2 045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b/>
                <w:bCs/>
                <w:sz w:val="17"/>
              </w:rPr>
            </w:pPr>
            <w:r w:rsidRPr="004F088F">
              <w:rPr>
                <w:rFonts w:eastAsiaTheme="minorEastAsia"/>
                <w:b/>
                <w:bCs/>
                <w:sz w:val="17"/>
              </w:rPr>
              <w:t>2 023</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Prosecution rate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94.4 %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93.6 %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93.5 %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iCs/>
                <w:sz w:val="17"/>
              </w:rPr>
            </w:pPr>
            <w:r w:rsidRPr="004F088F">
              <w:rPr>
                <w:rFonts w:eastAsiaTheme="minorEastAsia"/>
                <w:iCs/>
                <w:sz w:val="17"/>
              </w:rPr>
              <w:t>93.4 %</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Referral to investigating judge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1 419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1 573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1 526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1 471</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Criminal proceedings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251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276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289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314</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pStyle w:val="Bullet1"/>
              <w:numPr>
                <w:ilvl w:val="0"/>
                <w:numId w:val="2"/>
              </w:numPr>
              <w:tabs>
                <w:tab w:val="left" w:pos="288"/>
                <w:tab w:val="left" w:pos="576"/>
                <w:tab w:val="left" w:pos="864"/>
                <w:tab w:val="left" w:pos="1152"/>
              </w:tabs>
              <w:spacing w:before="40" w:after="40" w:line="210" w:lineRule="exact"/>
              <w:ind w:left="720" w:right="40" w:hanging="180"/>
              <w:rPr>
                <w:rFonts w:eastAsiaTheme="minorEastAsia"/>
                <w:sz w:val="17"/>
              </w:rPr>
            </w:pPr>
            <w:r w:rsidRPr="004F088F">
              <w:rPr>
                <w:rFonts w:eastAsiaTheme="minorEastAsia"/>
                <w:sz w:val="17"/>
              </w:rPr>
              <w:t>Guilty plea</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3</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pStyle w:val="Bullet1"/>
              <w:numPr>
                <w:ilvl w:val="0"/>
                <w:numId w:val="2"/>
              </w:numPr>
              <w:tabs>
                <w:tab w:val="left" w:pos="288"/>
                <w:tab w:val="left" w:pos="576"/>
                <w:tab w:val="left" w:pos="864"/>
                <w:tab w:val="left" w:pos="1152"/>
              </w:tabs>
              <w:spacing w:before="40" w:after="40" w:line="210" w:lineRule="exact"/>
              <w:ind w:left="720" w:right="40" w:hanging="180"/>
              <w:rPr>
                <w:rFonts w:eastAsiaTheme="minorEastAsia"/>
                <w:sz w:val="17"/>
              </w:rPr>
            </w:pPr>
            <w:r w:rsidRPr="004F088F">
              <w:rPr>
                <w:rFonts w:eastAsiaTheme="minorEastAsia"/>
                <w:sz w:val="17"/>
              </w:rPr>
              <w:t>Immediate court appearance</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4</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6</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pStyle w:val="Bullet1"/>
              <w:numPr>
                <w:ilvl w:val="0"/>
                <w:numId w:val="2"/>
              </w:numPr>
              <w:tabs>
                <w:tab w:val="left" w:pos="288"/>
                <w:tab w:val="left" w:pos="576"/>
                <w:tab w:val="left" w:pos="864"/>
                <w:tab w:val="left" w:pos="1152"/>
              </w:tabs>
              <w:spacing w:before="40" w:after="40" w:line="210" w:lineRule="exact"/>
              <w:ind w:left="734" w:right="40" w:hanging="187"/>
              <w:jc w:val="left"/>
              <w:rPr>
                <w:rFonts w:eastAsiaTheme="minorEastAsia"/>
                <w:sz w:val="17"/>
              </w:rPr>
            </w:pPr>
            <w:r w:rsidRPr="004F088F">
              <w:rPr>
                <w:rFonts w:eastAsiaTheme="minorEastAsia"/>
                <w:sz w:val="17"/>
              </w:rPr>
              <w:t>Summons by the judicial police/Summons by the public prosecutor</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161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204</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196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245</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pStyle w:val="Bullet1"/>
              <w:numPr>
                <w:ilvl w:val="0"/>
                <w:numId w:val="2"/>
              </w:numPr>
              <w:tabs>
                <w:tab w:val="left" w:pos="288"/>
                <w:tab w:val="left" w:pos="576"/>
                <w:tab w:val="left" w:pos="864"/>
                <w:tab w:val="left" w:pos="1152"/>
              </w:tabs>
              <w:spacing w:before="40" w:after="40" w:line="210" w:lineRule="exact"/>
              <w:ind w:left="720" w:right="40" w:hanging="180"/>
              <w:rPr>
                <w:rFonts w:eastAsiaTheme="minorEastAsia"/>
                <w:sz w:val="17"/>
              </w:rPr>
            </w:pPr>
            <w:r w:rsidRPr="004F088F">
              <w:rPr>
                <w:rFonts w:eastAsiaTheme="minorEastAsia"/>
                <w:sz w:val="17"/>
              </w:rPr>
              <w:t>Direct filing</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80</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66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85</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61</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pStyle w:val="Bullet1"/>
              <w:numPr>
                <w:ilvl w:val="0"/>
                <w:numId w:val="2"/>
              </w:numPr>
              <w:tabs>
                <w:tab w:val="left" w:pos="288"/>
                <w:tab w:val="left" w:pos="576"/>
                <w:tab w:val="left" w:pos="864"/>
                <w:tab w:val="left" w:pos="1152"/>
              </w:tabs>
              <w:spacing w:before="40" w:after="40" w:line="210" w:lineRule="exact"/>
              <w:ind w:left="720" w:right="40" w:hanging="180"/>
              <w:rPr>
                <w:rFonts w:eastAsiaTheme="minorEastAsia"/>
                <w:sz w:val="17"/>
              </w:rPr>
            </w:pPr>
            <w:r w:rsidRPr="004F088F">
              <w:rPr>
                <w:rFonts w:eastAsiaTheme="minorEastAsia"/>
                <w:sz w:val="17"/>
              </w:rPr>
              <w:t>Sentence order</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0</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 </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 </w:t>
            </w:r>
          </w:p>
        </w:tc>
      </w:tr>
      <w:tr w:rsidR="00E51389" w:rsidRPr="004F088F" w:rsidTr="004F088F">
        <w:trPr>
          <w:trHeight w:val="255"/>
        </w:trPr>
        <w:tc>
          <w:tcPr>
            <w:tcW w:w="543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Juvenile justice proceedings</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216</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238</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229</w:t>
            </w:r>
          </w:p>
        </w:tc>
        <w:tc>
          <w:tcPr>
            <w:tcW w:w="1177" w:type="dxa"/>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236</w:t>
            </w:r>
          </w:p>
        </w:tc>
      </w:tr>
      <w:tr w:rsidR="00E51389" w:rsidRPr="004F088F" w:rsidTr="004F088F">
        <w:trPr>
          <w:trHeight w:val="255"/>
        </w:trPr>
        <w:tc>
          <w:tcPr>
            <w:tcW w:w="5437" w:type="dxa"/>
            <w:tcBorders>
              <w:bottom w:val="single" w:sz="12" w:space="0" w:color="auto"/>
            </w:tcBorders>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rFonts w:eastAsiaTheme="minorEastAsia"/>
                <w:sz w:val="17"/>
              </w:rPr>
            </w:pPr>
            <w:r w:rsidRPr="004F088F">
              <w:rPr>
                <w:rFonts w:eastAsiaTheme="minorEastAsia"/>
                <w:sz w:val="17"/>
              </w:rPr>
              <w:tab/>
              <w:t>Criminal court proceedings</w:t>
            </w:r>
          </w:p>
        </w:tc>
        <w:tc>
          <w:tcPr>
            <w:tcW w:w="1177" w:type="dxa"/>
            <w:tcBorders>
              <w:bottom w:val="single" w:sz="12" w:space="0" w:color="auto"/>
            </w:tcBorders>
            <w:shd w:val="clear" w:color="auto" w:fill="auto"/>
            <w:noWrap/>
            <w:vAlign w:val="bottom"/>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p>
        </w:tc>
        <w:tc>
          <w:tcPr>
            <w:tcW w:w="1177" w:type="dxa"/>
            <w:tcBorders>
              <w:bottom w:val="single" w:sz="12" w:space="0" w:color="auto"/>
            </w:tcBorders>
            <w:shd w:val="clear" w:color="auto" w:fill="auto"/>
            <w:noWrap/>
            <w:vAlign w:val="bottom"/>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p>
        </w:tc>
        <w:tc>
          <w:tcPr>
            <w:tcW w:w="1177" w:type="dxa"/>
            <w:tcBorders>
              <w:bottom w:val="single" w:sz="12" w:space="0" w:color="auto"/>
            </w:tcBorders>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1</w:t>
            </w:r>
          </w:p>
        </w:tc>
        <w:tc>
          <w:tcPr>
            <w:tcW w:w="1177" w:type="dxa"/>
            <w:tcBorders>
              <w:bottom w:val="single" w:sz="12" w:space="0" w:color="auto"/>
            </w:tcBorders>
            <w:shd w:val="clear" w:color="auto" w:fill="auto"/>
            <w:noWrap/>
            <w:vAlign w:val="bottom"/>
            <w:hideMark/>
          </w:tcPr>
          <w:p w:rsidR="00E51389" w:rsidRPr="004F088F" w:rsidRDefault="00E51389" w:rsidP="004F088F">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left="144" w:right="40"/>
              <w:jc w:val="right"/>
              <w:rPr>
                <w:rFonts w:eastAsiaTheme="minorEastAsia"/>
                <w:sz w:val="17"/>
              </w:rPr>
            </w:pPr>
            <w:r w:rsidRPr="004F088F">
              <w:rPr>
                <w:rFonts w:eastAsiaTheme="minorEastAsia"/>
                <w:sz w:val="17"/>
              </w:rPr>
              <w:t>2</w:t>
            </w:r>
          </w:p>
        </w:tc>
      </w:tr>
    </w:tbl>
    <w:p w:rsidR="00E51389" w:rsidRPr="00E51389" w:rsidRDefault="00E51389" w:rsidP="00E86E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120" w:lineRule="exact"/>
        <w:ind w:right="1260"/>
        <w:rPr>
          <w:sz w:val="10"/>
        </w:rPr>
      </w:pPr>
    </w:p>
    <w:p w:rsidR="00DF0753" w:rsidRDefault="00DF0753" w:rsidP="004F088F">
      <w:pPr>
        <w:pStyle w:val="FootnoteText"/>
        <w:tabs>
          <w:tab w:val="clear" w:pos="418"/>
          <w:tab w:val="right" w:pos="216"/>
          <w:tab w:val="left" w:pos="288"/>
          <w:tab w:val="right" w:pos="576"/>
          <w:tab w:val="left" w:pos="648"/>
        </w:tabs>
        <w:ind w:left="288" w:hanging="288"/>
      </w:pPr>
      <w:r w:rsidRPr="00E6170D">
        <w:rPr>
          <w:i/>
          <w:iCs/>
        </w:rPr>
        <w:t>Source</w:t>
      </w:r>
      <w:r w:rsidRPr="00E6170D">
        <w:t xml:space="preserve">: </w:t>
      </w:r>
      <w:r w:rsidR="00A932F7" w:rsidRPr="00E6170D">
        <w:t xml:space="preserve"> </w:t>
      </w:r>
      <w:r w:rsidRPr="00E6170D">
        <w:t xml:space="preserve">Information System on Criminal Justice Decisions </w:t>
      </w:r>
      <w:r w:rsidR="00A932F7" w:rsidRPr="00E6170D">
        <w:t>—</w:t>
      </w:r>
      <w:r w:rsidRPr="00E6170D">
        <w:t xml:space="preserve"> Cassiopée.</w:t>
      </w:r>
    </w:p>
    <w:p w:rsidR="004323B2" w:rsidRPr="004323B2" w:rsidRDefault="004323B2" w:rsidP="004323B2">
      <w:pPr>
        <w:pStyle w:val="SingleTxt"/>
        <w:spacing w:after="0" w:line="120" w:lineRule="exact"/>
        <w:ind w:left="1742"/>
        <w:rPr>
          <w:i/>
          <w:iCs/>
          <w:sz w:val="10"/>
          <w:szCs w:val="18"/>
        </w:rPr>
      </w:pPr>
    </w:p>
    <w:p w:rsidR="004323B2" w:rsidRPr="004323B2" w:rsidRDefault="004323B2" w:rsidP="004323B2">
      <w:pPr>
        <w:pStyle w:val="SingleTxt"/>
        <w:spacing w:after="0" w:line="120" w:lineRule="exact"/>
        <w:ind w:left="1742"/>
        <w:rPr>
          <w:sz w:val="10"/>
          <w:szCs w:val="18"/>
        </w:rPr>
      </w:pPr>
    </w:p>
    <w:p w:rsidR="00DF0753" w:rsidRPr="00DF0753" w:rsidRDefault="00DF0753" w:rsidP="00DF0753">
      <w:pPr>
        <w:pStyle w:val="SingleTxt"/>
      </w:pPr>
      <w:r w:rsidRPr="00DF0753">
        <w:t>228.</w:t>
      </w:r>
      <w:r w:rsidRPr="00DF0753">
        <w:tab/>
        <w:t>Every year since 2012, slightly more than 9,000 new cases of ill-treatment, violence or abuse against minors are transmitted to the public prosecutor’s office. Not all can be prosecuted, either because the offender is unknown, the offence has not been sufficiently substantiated or the case has not been solved.</w:t>
      </w:r>
    </w:p>
    <w:p w:rsidR="00DF0753" w:rsidRPr="00DF0753" w:rsidRDefault="00DF0753" w:rsidP="00DF0753">
      <w:pPr>
        <w:pStyle w:val="SingleTxt"/>
      </w:pPr>
      <w:r w:rsidRPr="00DF0753">
        <w:t>229.</w:t>
      </w:r>
      <w:r w:rsidRPr="00DF0753">
        <w:tab/>
        <w:t>Slightly more than 2,000 prosecutable cases are processed each year by the public prosecutor’s office. The criminal justice system takes action in over 90 per cent of cases, although this rate has fallen somewhat since 2011, decreasing from 93.1 per cent in 2011 to 90.5 per cent in 2014. The rate of prosecution in this type of case remains stable at approximately 94 per cent, demonstrating the commitment of the public prosecutor’s office to take firm and appropriate action with regard to these serious acts. Moreover, such acts are thoroughly investigated: referrals to the investigating judge entailing the launch of an initial investigation account for 75 per cent of the proceedings initiated by the public prosecutor’s office between 2011 and 2014.</w:t>
      </w:r>
    </w:p>
    <w:p w:rsidR="00DA5504" w:rsidRPr="00DA5504" w:rsidRDefault="00DA5504" w:rsidP="00754055">
      <w:pPr>
        <w:pStyle w:val="SingleTxt"/>
        <w:keepNext/>
        <w:keepLines/>
        <w:spacing w:after="0" w:line="120" w:lineRule="exact"/>
        <w:ind w:left="1264" w:right="1264"/>
        <w:rPr>
          <w:sz w:val="10"/>
        </w:rPr>
      </w:pPr>
    </w:p>
    <w:p w:rsidR="00DF0753" w:rsidRPr="00DF0753" w:rsidRDefault="00DA5504" w:rsidP="00DA5504">
      <w:pPr>
        <w:pStyle w:val="H23"/>
        <w:ind w:right="1260"/>
      </w:pPr>
      <w:r>
        <w:tab/>
      </w:r>
      <w:r w:rsidR="00DF0753" w:rsidRPr="00DF0753">
        <w:t>(b)</w:t>
      </w:r>
      <w:r w:rsidR="00DF0753" w:rsidRPr="00DF0753">
        <w:tab/>
        <w:t>Children cared for by the mental health services who suffer from behavioural problems, as well as suicides and attempted suicides among children</w:t>
      </w:r>
    </w:p>
    <w:p w:rsidR="00DA5504" w:rsidRPr="00DA5504" w:rsidRDefault="00DA5504" w:rsidP="00DA5504">
      <w:pPr>
        <w:pStyle w:val="SingleTxt"/>
        <w:spacing w:after="0" w:line="120" w:lineRule="exact"/>
        <w:rPr>
          <w:sz w:val="10"/>
        </w:rPr>
      </w:pPr>
    </w:p>
    <w:p w:rsidR="00DF0753" w:rsidRPr="00DF0753" w:rsidRDefault="00DA5504" w:rsidP="00DA5504">
      <w:pPr>
        <w:pStyle w:val="H4"/>
        <w:ind w:right="1260"/>
      </w:pPr>
      <w:r>
        <w:tab/>
      </w:r>
      <w:r w:rsidR="00DF0753" w:rsidRPr="00DF0753">
        <w:t>1.</w:t>
      </w:r>
      <w:r w:rsidR="00DF0753" w:rsidRPr="00DF0753">
        <w:tab/>
        <w:t>Children cared for by the mental health services who suffer from behavioural problems</w:t>
      </w:r>
    </w:p>
    <w:p w:rsidR="00DA5504" w:rsidRPr="00DA5504" w:rsidRDefault="00DA5504" w:rsidP="00DA5504">
      <w:pPr>
        <w:pStyle w:val="SingleTxt"/>
        <w:spacing w:after="0" w:line="120" w:lineRule="exact"/>
        <w:rPr>
          <w:sz w:val="10"/>
        </w:rPr>
      </w:pPr>
    </w:p>
    <w:p w:rsidR="00DF0753" w:rsidRPr="00DF0753" w:rsidRDefault="00DF0753" w:rsidP="00DF0753">
      <w:pPr>
        <w:pStyle w:val="SingleTxt"/>
      </w:pPr>
      <w:r w:rsidRPr="00DF0753">
        <w:t>230.</w:t>
      </w:r>
      <w:r w:rsidRPr="00DF0753">
        <w:tab/>
        <w:t>In 2012, 540,500 children and adolescents were treated by mental health services:</w:t>
      </w:r>
    </w:p>
    <w:p w:rsidR="00DF0753" w:rsidRPr="00DF0753" w:rsidRDefault="00DF0753" w:rsidP="00DA5504">
      <w:pPr>
        <w:pStyle w:val="Bullet1"/>
        <w:numPr>
          <w:ilvl w:val="0"/>
          <w:numId w:val="2"/>
        </w:numPr>
        <w:ind w:left="1743" w:hanging="130"/>
      </w:pPr>
      <w:r w:rsidRPr="00DF0753">
        <w:t>57,500 as inpatients in mental health facilities, on a full-time or part-time basis;</w:t>
      </w:r>
    </w:p>
    <w:p w:rsidR="00DF0753" w:rsidRPr="00DF0753" w:rsidRDefault="00DF0753" w:rsidP="00DA5504">
      <w:pPr>
        <w:pStyle w:val="Bullet1"/>
        <w:numPr>
          <w:ilvl w:val="0"/>
          <w:numId w:val="2"/>
        </w:numPr>
        <w:ind w:left="1743" w:hanging="130"/>
      </w:pPr>
      <w:r w:rsidRPr="00DF0753">
        <w:t>487,000 on an outpatient basis, which is the favoured solution as it limits the separation of children from their family environment.</w:t>
      </w:r>
    </w:p>
    <w:p w:rsidR="00DF0753" w:rsidRPr="00DF0753" w:rsidRDefault="00DF0753" w:rsidP="00224B33">
      <w:pPr>
        <w:pStyle w:val="SingleTxt"/>
      </w:pPr>
      <w:r w:rsidRPr="00DF0753">
        <w:t>231.</w:t>
      </w:r>
      <w:r w:rsidRPr="00DF0753">
        <w:tab/>
        <w:t>Patients under 20 years of age received outpatient care on more than 4.5 million occasions; 80 per cent of the time, this care was provided in medical/psychological centres.</w:t>
      </w:r>
    </w:p>
    <w:p w:rsidR="00DF0753" w:rsidRPr="00DF0753" w:rsidRDefault="00DF0753" w:rsidP="00DF0753">
      <w:pPr>
        <w:pStyle w:val="SingleTxt"/>
      </w:pPr>
      <w:r w:rsidRPr="00DF0753">
        <w:t>232.</w:t>
      </w:r>
      <w:r w:rsidRPr="00DF0753">
        <w:tab/>
        <w:t>The health-care providers were mainly psychologists, psychiatrists or child psychiatrists.</w:t>
      </w:r>
    </w:p>
    <w:p w:rsidR="00DF0753" w:rsidRPr="00DF0753" w:rsidRDefault="00DF0753" w:rsidP="00DF0753">
      <w:pPr>
        <w:pStyle w:val="SingleTxt"/>
      </w:pPr>
      <w:r w:rsidRPr="00DF0753">
        <w:t>233.</w:t>
      </w:r>
      <w:r w:rsidRPr="00DF0753">
        <w:tab/>
        <w:t>Two thirds of the patients were boys, of whom half were aged 5 to 12.</w:t>
      </w:r>
    </w:p>
    <w:p w:rsidR="00DF0753" w:rsidRPr="00DF0753" w:rsidRDefault="00DF0753" w:rsidP="00DF0753">
      <w:pPr>
        <w:pStyle w:val="SingleTxt"/>
      </w:pPr>
      <w:r w:rsidRPr="00DF0753">
        <w:t>234.</w:t>
      </w:r>
      <w:r w:rsidRPr="00DF0753">
        <w:tab/>
        <w:t>Twenty-nine per cent of the outpatients were children suffering from behavioural or emotional problems that emerged during childhood or adolescence, while 23 per cent were children with psychological development disorders.</w:t>
      </w:r>
    </w:p>
    <w:p w:rsidR="00DF0753" w:rsidRPr="00DF0753" w:rsidRDefault="00DF0753" w:rsidP="00DA5504">
      <w:pPr>
        <w:pStyle w:val="SingleTxt"/>
      </w:pPr>
      <w:r w:rsidRPr="00DF0753">
        <w:t>235.</w:t>
      </w:r>
      <w:r w:rsidRPr="00DF0753">
        <w:tab/>
        <w:t>In the event of hospitalization, children and adolescents are preferably treated on a part-time basis in a hospital or therapy centre (</w:t>
      </w:r>
      <w:r w:rsidRPr="00DA5504">
        <w:rPr>
          <w:i/>
          <w:iCs/>
        </w:rPr>
        <w:t>Source:</w:t>
      </w:r>
      <w:r w:rsidRPr="00DF0753">
        <w:t xml:space="preserve"> </w:t>
      </w:r>
      <w:r w:rsidRPr="00DA5504">
        <w:rPr>
          <w:i/>
          <w:iCs/>
        </w:rPr>
        <w:t xml:space="preserve">Le panorama des établissements de santé </w:t>
      </w:r>
      <w:r w:rsidR="00DA5504">
        <w:rPr>
          <w:i/>
          <w:iCs/>
        </w:rPr>
        <w:t>—</w:t>
      </w:r>
      <w:r w:rsidRPr="00DA5504">
        <w:rPr>
          <w:i/>
          <w:iCs/>
        </w:rPr>
        <w:t xml:space="preserve"> édition 2014</w:t>
      </w:r>
      <w:r w:rsidRPr="00DF0753">
        <w:t>).</w:t>
      </w:r>
    </w:p>
    <w:p w:rsidR="00DA5504" w:rsidRPr="00DA5504" w:rsidRDefault="00DA5504" w:rsidP="00DA5504">
      <w:pPr>
        <w:pStyle w:val="SingleTxt"/>
        <w:spacing w:after="0" w:line="120" w:lineRule="exact"/>
        <w:rPr>
          <w:sz w:val="10"/>
        </w:rPr>
      </w:pPr>
    </w:p>
    <w:p w:rsidR="00DF0753" w:rsidRPr="00DF0753" w:rsidRDefault="00DA5504" w:rsidP="004F088F">
      <w:pPr>
        <w:pStyle w:val="H4"/>
        <w:tabs>
          <w:tab w:val="clear" w:pos="1742"/>
        </w:tabs>
        <w:ind w:left="0" w:right="0"/>
      </w:pPr>
      <w:r>
        <w:tab/>
      </w:r>
      <w:r w:rsidR="004F088F">
        <w:tab/>
      </w:r>
      <w:r w:rsidR="00DF0753" w:rsidRPr="00DF0753">
        <w:t>2.</w:t>
      </w:r>
      <w:r w:rsidR="00DF0753" w:rsidRPr="00DF0753">
        <w:tab/>
        <w:t>Number of suicides and attempted suicides among children</w:t>
      </w:r>
    </w:p>
    <w:p w:rsidR="00DA5504" w:rsidRPr="00DA5504" w:rsidRDefault="00DA5504" w:rsidP="00DA5504">
      <w:pPr>
        <w:pStyle w:val="SingleTxt"/>
        <w:spacing w:after="0" w:line="120" w:lineRule="exact"/>
        <w:rPr>
          <w:sz w:val="10"/>
        </w:rPr>
      </w:pPr>
    </w:p>
    <w:p w:rsidR="00DF0753" w:rsidRPr="00DF0753" w:rsidRDefault="00DF0753" w:rsidP="00DF0753">
      <w:pPr>
        <w:pStyle w:val="SingleTxt"/>
      </w:pPr>
      <w:r w:rsidRPr="00DF0753">
        <w:t>236.</w:t>
      </w:r>
      <w:r w:rsidRPr="00DF0753">
        <w:tab/>
        <w:t>The number of attempted suicides that lead to hospitalization is estimated at between 176,000 and 200,000 per year.</w:t>
      </w:r>
    </w:p>
    <w:p w:rsidR="00DF0753" w:rsidRPr="00DF0753" w:rsidRDefault="00DF0753" w:rsidP="00DF0753">
      <w:pPr>
        <w:pStyle w:val="SingleTxt"/>
      </w:pPr>
      <w:r w:rsidRPr="00DF0753">
        <w:t>237.</w:t>
      </w:r>
      <w:r w:rsidRPr="00DF0753">
        <w:tab/>
        <w:t>The statistics highlight some important points, such as the vulnerability of girls aged 15 to 19, among whom the hospitalization rate is very high (45 girls/10,000).</w:t>
      </w:r>
    </w:p>
    <w:p w:rsidR="00DF0753" w:rsidRPr="00DF0753" w:rsidRDefault="00DF0753" w:rsidP="00DF0753">
      <w:pPr>
        <w:pStyle w:val="SingleTxt"/>
      </w:pPr>
      <w:r w:rsidRPr="00DF0753">
        <w:t>238.</w:t>
      </w:r>
      <w:r w:rsidRPr="00DF0753">
        <w:tab/>
        <w:t>Among men, the suicide rate rises sharply with age.</w:t>
      </w:r>
    </w:p>
    <w:p w:rsidR="00DF0753" w:rsidRPr="00DF0753" w:rsidRDefault="00DF0753" w:rsidP="00DF0753">
      <w:pPr>
        <w:pStyle w:val="SingleTxt"/>
      </w:pPr>
      <w:r w:rsidRPr="00DF0753">
        <w:t>239.</w:t>
      </w:r>
      <w:r w:rsidRPr="00DF0753">
        <w:tab/>
        <w:t>In 2011, it stood at 9.4 deaths per 100,000 men aged 15 to 24.</w:t>
      </w:r>
    </w:p>
    <w:p w:rsidR="00DF0753" w:rsidRPr="00DF0753" w:rsidRDefault="00DF0753" w:rsidP="00DF0753">
      <w:pPr>
        <w:pStyle w:val="SingleTxt"/>
      </w:pPr>
      <w:r w:rsidRPr="00DF0753">
        <w:t>240.</w:t>
      </w:r>
      <w:r w:rsidRPr="00DF0753">
        <w:tab/>
        <w:t>Conversely, the percentage of all deaths caused by suicide is highest among young people: in the 15 to 24 age group, suicide accounts for 16 per cent of deaths; among persons aged 75 or over, it accounts for less than 1 per cent of deaths.</w:t>
      </w:r>
    </w:p>
    <w:p w:rsidR="00DF0753" w:rsidRPr="00DF0753" w:rsidRDefault="00DF0753" w:rsidP="00DF0753">
      <w:pPr>
        <w:pStyle w:val="SingleTxt"/>
      </w:pPr>
      <w:r w:rsidRPr="00DF0753">
        <w:t>241.</w:t>
      </w:r>
      <w:r w:rsidRPr="00DF0753">
        <w:tab/>
        <w:t>The hospitalization rate for attempted suicide is highest among girls aged 15 to 19, at almost 43 per 10,000 (</w:t>
      </w:r>
      <w:r w:rsidRPr="00DA5504">
        <w:rPr>
          <w:i/>
          <w:iCs/>
        </w:rPr>
        <w:t>Source:</w:t>
      </w:r>
      <w:r w:rsidRPr="00DF0753">
        <w:t xml:space="preserve"> </w:t>
      </w:r>
      <w:r w:rsidR="00DA5504">
        <w:t xml:space="preserve"> </w:t>
      </w:r>
      <w:r w:rsidRPr="00DF0753">
        <w:t>2014 report of the National Suicide Observatory).</w:t>
      </w:r>
    </w:p>
    <w:p w:rsidR="00DF0753" w:rsidRPr="00DF0753" w:rsidRDefault="00DF0753" w:rsidP="00DA5504">
      <w:pPr>
        <w:pStyle w:val="SingleTxt"/>
      </w:pPr>
      <w:r w:rsidRPr="00DF0753">
        <w:t>242.</w:t>
      </w:r>
      <w:r w:rsidRPr="00DF0753">
        <w:tab/>
        <w:t>In 2012, 496 young people aged 5 to 25 (463 young people aged 15 to 24 and 33 children aged 5 to 14) committed suicide. (</w:t>
      </w:r>
      <w:r w:rsidRPr="00E6170D">
        <w:rPr>
          <w:i/>
          <w:iCs/>
        </w:rPr>
        <w:t>Source:</w:t>
      </w:r>
      <w:r w:rsidR="00E6170D">
        <w:rPr>
          <w:i/>
          <w:iCs/>
        </w:rPr>
        <w:t xml:space="preserve"> </w:t>
      </w:r>
      <w:r w:rsidRPr="00DF0753">
        <w:t xml:space="preserve"> Survey by the National Institute of Health and Medical Research for the period 2000</w:t>
      </w:r>
      <w:r w:rsidR="00DA5504">
        <w:t>-</w:t>
      </w:r>
      <w:r w:rsidRPr="00DF0753">
        <w:t>2012).</w:t>
      </w:r>
    </w:p>
    <w:p w:rsidR="00DA5504" w:rsidRPr="00DA5504" w:rsidRDefault="00DA5504" w:rsidP="00DA5504">
      <w:pPr>
        <w:pStyle w:val="SingleTxt"/>
        <w:spacing w:after="0" w:line="120" w:lineRule="exact"/>
        <w:rPr>
          <w:sz w:val="10"/>
        </w:rPr>
      </w:pPr>
    </w:p>
    <w:p w:rsidR="00DF0753" w:rsidRPr="00DF0753" w:rsidRDefault="00DA5504" w:rsidP="00DA5504">
      <w:pPr>
        <w:pStyle w:val="H23"/>
        <w:ind w:right="1260"/>
      </w:pPr>
      <w:r>
        <w:tab/>
      </w:r>
      <w:r w:rsidR="00DF0753" w:rsidRPr="00DF0753">
        <w:t>(c)</w:t>
      </w:r>
      <w:r w:rsidR="00DF0753" w:rsidRPr="00DF0753">
        <w:tab/>
        <w:t>Children and adolescents who abuse drugs or alcohol</w:t>
      </w:r>
    </w:p>
    <w:p w:rsidR="00DA5504" w:rsidRPr="00DA5504" w:rsidRDefault="00DA5504" w:rsidP="00DA5504">
      <w:pPr>
        <w:pStyle w:val="SingleTxt"/>
        <w:spacing w:after="0" w:line="120" w:lineRule="exact"/>
        <w:rPr>
          <w:sz w:val="10"/>
        </w:rPr>
      </w:pPr>
    </w:p>
    <w:p w:rsidR="00DF0753" w:rsidRPr="00DF0753" w:rsidRDefault="00DF0753" w:rsidP="00DF0753">
      <w:pPr>
        <w:pStyle w:val="SingleTxt"/>
      </w:pPr>
      <w:r w:rsidRPr="00DF0753">
        <w:t>243.</w:t>
      </w:r>
      <w:r w:rsidRPr="00DF0753">
        <w:tab/>
        <w:t>The question is too vague for figures to be collected. It is difficult to define what constitutes alcohol abuse. Nevertheless, efforts are being made to tackle these issues, particularly through activities and campaigns conducted by the Interministerial Task Force to Combat Drugs and Addictive Behaviours.</w:t>
      </w:r>
    </w:p>
    <w:p w:rsidR="00DA5504" w:rsidRPr="00DA5504" w:rsidRDefault="00DA5504" w:rsidP="004F088F">
      <w:pPr>
        <w:pStyle w:val="SingleTxt"/>
        <w:keepNext/>
        <w:keepLines/>
        <w:spacing w:after="0" w:line="120" w:lineRule="exact"/>
        <w:rPr>
          <w:sz w:val="10"/>
        </w:rPr>
      </w:pPr>
    </w:p>
    <w:p w:rsidR="00DF0753" w:rsidRPr="00DF0753" w:rsidRDefault="00DA5504" w:rsidP="004F088F">
      <w:pPr>
        <w:pStyle w:val="H23"/>
        <w:ind w:right="1260"/>
      </w:pPr>
      <w:r>
        <w:tab/>
      </w:r>
      <w:r w:rsidR="00DF0753" w:rsidRPr="00DF0753">
        <w:t>(d)</w:t>
      </w:r>
      <w:r w:rsidR="00DF0753" w:rsidRPr="00DF0753">
        <w:tab/>
        <w:t>Children whose parents are in prison</w:t>
      </w:r>
    </w:p>
    <w:p w:rsidR="00DA5504" w:rsidRPr="00DA5504" w:rsidRDefault="00DA5504" w:rsidP="004F088F">
      <w:pPr>
        <w:pStyle w:val="SingleTxt"/>
        <w:keepNext/>
        <w:keepLines/>
        <w:spacing w:after="0" w:line="120" w:lineRule="exact"/>
        <w:rPr>
          <w:sz w:val="10"/>
        </w:rPr>
      </w:pPr>
    </w:p>
    <w:p w:rsidR="00DF0753" w:rsidRPr="00DF0753" w:rsidRDefault="00DF0753" w:rsidP="00DF0753">
      <w:pPr>
        <w:pStyle w:val="SingleTxt"/>
      </w:pPr>
      <w:r w:rsidRPr="00DF0753">
        <w:t>244.</w:t>
      </w:r>
      <w:r w:rsidRPr="00DF0753">
        <w:tab/>
        <w:t>France does not possess the statistical tools needed to answer this question.</w:t>
      </w:r>
    </w:p>
    <w:p w:rsidR="00DF0753" w:rsidRPr="00DF0753" w:rsidRDefault="00DF0753" w:rsidP="00DF0753">
      <w:pPr>
        <w:pStyle w:val="SingleTxt"/>
      </w:pPr>
      <w:r w:rsidRPr="00DF0753">
        <w:t>245.</w:t>
      </w:r>
      <w:r w:rsidRPr="00DF0753">
        <w:tab/>
        <w:t>However, according to data from the Gide and Genesis software programmes, in 2014, 47,634 visit permits were issued to minors.</w:t>
      </w:r>
    </w:p>
    <w:p w:rsidR="00DF0753" w:rsidRPr="00DF0753" w:rsidRDefault="00DF0753" w:rsidP="00516B69">
      <w:pPr>
        <w:pStyle w:val="SingleTxt"/>
      </w:pPr>
      <w:r w:rsidRPr="00DF0753">
        <w:t>246.</w:t>
      </w:r>
      <w:r w:rsidR="00516B69">
        <w:tab/>
      </w:r>
      <w:r w:rsidRPr="00DF0753">
        <w:t>Of those permits, 20,671 were for the children of the inmates receiving the visits.</w:t>
      </w:r>
    </w:p>
    <w:p w:rsidR="00DA5504" w:rsidRPr="00DA5504" w:rsidRDefault="00DA5504" w:rsidP="00DA5504">
      <w:pPr>
        <w:pStyle w:val="SingleTxt"/>
        <w:spacing w:after="0" w:line="120" w:lineRule="exact"/>
        <w:rPr>
          <w:sz w:val="10"/>
        </w:rPr>
      </w:pPr>
    </w:p>
    <w:p w:rsidR="00DF0753" w:rsidRPr="00DA5504" w:rsidRDefault="00DA5504" w:rsidP="00DA5504">
      <w:pPr>
        <w:pStyle w:val="H23"/>
        <w:tabs>
          <w:tab w:val="clear" w:pos="1742"/>
        </w:tabs>
        <w:ind w:left="0" w:right="0"/>
        <w:rPr>
          <w:sz w:val="10"/>
        </w:rPr>
      </w:pPr>
      <w:r>
        <w:tab/>
      </w:r>
      <w:r>
        <w:tab/>
        <w:t>(e)</w:t>
      </w:r>
      <w:r w:rsidR="00DF0753" w:rsidRPr="00DF0753">
        <w:tab/>
        <w:t>Children adopted outside the framework of the Hague Convention</w:t>
      </w:r>
    </w:p>
    <w:p w:rsidR="00DA5504" w:rsidRPr="00E6170D" w:rsidRDefault="00DA5504"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line="120" w:lineRule="exact"/>
        <w:ind w:right="40"/>
        <w:rPr>
          <w:sz w:val="10"/>
        </w:rPr>
      </w:pPr>
    </w:p>
    <w:p w:rsidR="00E6170D" w:rsidRPr="00E6170D" w:rsidRDefault="00E6170D"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line="120" w:lineRule="exact"/>
        <w:ind w:right="40"/>
        <w:rPr>
          <w:sz w:val="10"/>
        </w:rPr>
      </w:pPr>
    </w:p>
    <w:tbl>
      <w:tblPr>
        <w:tblW w:w="7370" w:type="dxa"/>
        <w:tblInd w:w="1267" w:type="dxa"/>
        <w:tblCellMar>
          <w:left w:w="0" w:type="dxa"/>
          <w:right w:w="0" w:type="dxa"/>
        </w:tblCellMar>
        <w:tblLook w:val="04A0" w:firstRow="1" w:lastRow="0" w:firstColumn="1" w:lastColumn="0" w:noHBand="0" w:noVBand="1"/>
      </w:tblPr>
      <w:tblGrid>
        <w:gridCol w:w="3685"/>
        <w:gridCol w:w="3685"/>
      </w:tblGrid>
      <w:tr w:rsidR="00DF0753" w:rsidRPr="00E6170D" w:rsidTr="00E6170D">
        <w:trPr>
          <w:trHeight w:val="240"/>
          <w:tblHeader/>
        </w:trPr>
        <w:tc>
          <w:tcPr>
            <w:tcW w:w="3685" w:type="dxa"/>
            <w:tcBorders>
              <w:top w:val="single" w:sz="4" w:space="0" w:color="auto"/>
            </w:tcBorders>
            <w:shd w:val="clear" w:color="auto" w:fill="auto"/>
            <w:vAlign w:val="bottom"/>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 xml:space="preserve">2012 </w:t>
            </w:r>
          </w:p>
        </w:tc>
        <w:tc>
          <w:tcPr>
            <w:tcW w:w="3685" w:type="dxa"/>
            <w:tcBorders>
              <w:top w:val="single" w:sz="4" w:space="0" w:color="auto"/>
            </w:tcBorders>
            <w:shd w:val="clear" w:color="auto" w:fill="auto"/>
            <w:vAlign w:val="bottom"/>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441 out of 1 069 (41.25 %)</w:t>
            </w:r>
          </w:p>
        </w:tc>
      </w:tr>
      <w:tr w:rsidR="00DF0753" w:rsidRPr="00E6170D" w:rsidTr="00E6170D">
        <w:trPr>
          <w:trHeight w:val="240"/>
        </w:trPr>
        <w:tc>
          <w:tcPr>
            <w:tcW w:w="3685" w:type="dxa"/>
            <w:shd w:val="clear" w:color="auto" w:fill="auto"/>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2013</w:t>
            </w:r>
          </w:p>
        </w:tc>
        <w:tc>
          <w:tcPr>
            <w:tcW w:w="3685" w:type="dxa"/>
            <w:shd w:val="clear" w:color="auto" w:fill="auto"/>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720 out of 1 343 (53.61 %)</w:t>
            </w:r>
          </w:p>
        </w:tc>
      </w:tr>
      <w:tr w:rsidR="00DF0753" w:rsidRPr="00E6170D" w:rsidTr="00E6170D">
        <w:trPr>
          <w:trHeight w:val="240"/>
        </w:trPr>
        <w:tc>
          <w:tcPr>
            <w:tcW w:w="3685" w:type="dxa"/>
            <w:tcBorders>
              <w:bottom w:val="single" w:sz="12" w:space="0" w:color="auto"/>
            </w:tcBorders>
            <w:shd w:val="clear" w:color="auto" w:fill="auto"/>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2014</w:t>
            </w:r>
          </w:p>
        </w:tc>
        <w:tc>
          <w:tcPr>
            <w:tcW w:w="3685" w:type="dxa"/>
            <w:tcBorders>
              <w:bottom w:val="single" w:sz="12" w:space="0" w:color="auto"/>
            </w:tcBorders>
            <w:shd w:val="clear" w:color="auto" w:fill="auto"/>
            <w:hideMark/>
          </w:tcPr>
          <w:p w:rsidR="00DF0753" w:rsidRPr="00E6170D" w:rsidRDefault="00DF0753" w:rsidP="00E6170D">
            <w:pPr>
              <w:tabs>
                <w:tab w:val="left" w:pos="288"/>
                <w:tab w:val="left" w:pos="576"/>
                <w:tab w:val="left" w:pos="864"/>
                <w:tab w:val="right" w:pos="1022"/>
                <w:tab w:val="left" w:pos="1152"/>
                <w:tab w:val="left" w:pos="1267"/>
                <w:tab w:val="left" w:pos="2218"/>
                <w:tab w:val="left" w:pos="2693"/>
                <w:tab w:val="left" w:pos="3182"/>
                <w:tab w:val="left" w:pos="3658"/>
                <w:tab w:val="left" w:pos="4133"/>
                <w:tab w:val="left" w:pos="4622"/>
                <w:tab w:val="left" w:pos="5098"/>
                <w:tab w:val="left" w:pos="5573"/>
                <w:tab w:val="left" w:pos="6048"/>
              </w:tabs>
              <w:spacing w:before="40" w:after="120"/>
              <w:ind w:right="40"/>
            </w:pPr>
            <w:r w:rsidRPr="00E6170D">
              <w:t>548 out of 1 569 (34.93 %)</w:t>
            </w:r>
          </w:p>
        </w:tc>
      </w:tr>
    </w:tbl>
    <w:p w:rsidR="00E6170D" w:rsidRPr="00E6170D" w:rsidRDefault="00E6170D" w:rsidP="00E6170D">
      <w:pPr>
        <w:pStyle w:val="SingleTxt"/>
        <w:spacing w:after="0" w:line="120" w:lineRule="exact"/>
        <w:rPr>
          <w:sz w:val="10"/>
        </w:rPr>
      </w:pPr>
    </w:p>
    <w:p w:rsidR="00DF0753" w:rsidRPr="00E6170D" w:rsidRDefault="00DF0753" w:rsidP="004F088F">
      <w:pPr>
        <w:pStyle w:val="FootnoteText"/>
        <w:tabs>
          <w:tab w:val="clear" w:pos="418"/>
          <w:tab w:val="right" w:pos="1476"/>
          <w:tab w:val="left" w:pos="1548"/>
          <w:tab w:val="right" w:pos="1836"/>
          <w:tab w:val="left" w:pos="1908"/>
        </w:tabs>
        <w:ind w:left="1548" w:right="1267" w:hanging="288"/>
      </w:pPr>
      <w:r w:rsidRPr="00E6170D">
        <w:rPr>
          <w:i/>
          <w:iCs/>
        </w:rPr>
        <w:t>Source:</w:t>
      </w:r>
      <w:r w:rsidR="00E6170D">
        <w:t xml:space="preserve"> </w:t>
      </w:r>
      <w:r w:rsidRPr="00E6170D">
        <w:t xml:space="preserve"> Intercountry Adoption Office.</w:t>
      </w:r>
    </w:p>
    <w:p w:rsidR="00E6170D" w:rsidRPr="00E6170D" w:rsidRDefault="00E6170D" w:rsidP="00E6170D">
      <w:pPr>
        <w:pStyle w:val="SingleTxt"/>
        <w:spacing w:after="0" w:line="120" w:lineRule="exact"/>
        <w:rPr>
          <w:sz w:val="10"/>
        </w:rPr>
      </w:pPr>
    </w:p>
    <w:p w:rsidR="00DF0753" w:rsidRPr="00DF0753" w:rsidRDefault="00E6170D" w:rsidP="00E6170D">
      <w:pPr>
        <w:pStyle w:val="H23"/>
        <w:ind w:right="1260"/>
      </w:pPr>
      <w:r>
        <w:tab/>
      </w:r>
      <w:r w:rsidR="00DF0753" w:rsidRPr="00DF0753">
        <w:t>(f)</w:t>
      </w:r>
      <w:r w:rsidR="00DF0753" w:rsidRPr="00DF0753">
        <w:tab/>
        <w:t>Children from single-parent families</w:t>
      </w:r>
    </w:p>
    <w:p w:rsidR="00E6170D" w:rsidRPr="00E6170D" w:rsidRDefault="00E6170D" w:rsidP="00E6170D">
      <w:pPr>
        <w:pStyle w:val="SingleTxt"/>
        <w:spacing w:after="0" w:line="120" w:lineRule="exact"/>
        <w:rPr>
          <w:sz w:val="10"/>
        </w:rPr>
      </w:pPr>
    </w:p>
    <w:p w:rsidR="00DF0753" w:rsidRPr="00DF0753" w:rsidRDefault="00DF0753" w:rsidP="00DF0753">
      <w:pPr>
        <w:pStyle w:val="SingleTxt"/>
      </w:pPr>
      <w:r w:rsidRPr="00DF0753">
        <w:t>247.</w:t>
      </w:r>
      <w:r w:rsidRPr="00DF0753">
        <w:tab/>
        <w:t>In 2011, in metropolitan France, 2,460,000 children under the age of 18 were living in a single-parent family.</w:t>
      </w:r>
      <w:r w:rsidRPr="00DF0753">
        <w:rPr>
          <w:rStyle w:val="FootnoteReference"/>
        </w:rPr>
        <w:footnoteReference w:id="141"/>
      </w:r>
    </w:p>
    <w:p w:rsidR="00E6170D" w:rsidRPr="00E6170D" w:rsidRDefault="00E6170D" w:rsidP="00E6170D">
      <w:pPr>
        <w:pStyle w:val="SingleTxt"/>
        <w:spacing w:after="0" w:line="120" w:lineRule="exact"/>
        <w:rPr>
          <w:sz w:val="10"/>
        </w:rPr>
      </w:pPr>
    </w:p>
    <w:p w:rsidR="00DF0753" w:rsidRPr="00DF0753" w:rsidRDefault="00E6170D" w:rsidP="00E6170D">
      <w:pPr>
        <w:pStyle w:val="H23"/>
        <w:ind w:right="1260"/>
      </w:pPr>
      <w:r>
        <w:tab/>
      </w:r>
      <w:r w:rsidR="00DF0753" w:rsidRPr="00DF0753">
        <w:t>(g)</w:t>
      </w:r>
      <w:r w:rsidR="00DF0753" w:rsidRPr="00DF0753">
        <w:tab/>
        <w:t>Migrant children, including unaccompanied, asylum-seeking and refugee children</w:t>
      </w:r>
    </w:p>
    <w:p w:rsidR="00E6170D" w:rsidRPr="00E6170D" w:rsidRDefault="00E6170D" w:rsidP="00E6170D">
      <w:pPr>
        <w:pStyle w:val="SingleTxt"/>
        <w:spacing w:after="0" w:line="120" w:lineRule="exact"/>
        <w:rPr>
          <w:sz w:val="10"/>
        </w:rPr>
      </w:pPr>
    </w:p>
    <w:p w:rsidR="00DF0753" w:rsidRPr="00DF0753" w:rsidRDefault="00DF0753" w:rsidP="00DF0753">
      <w:pPr>
        <w:pStyle w:val="SingleTxt"/>
      </w:pPr>
      <w:r w:rsidRPr="00DF0753">
        <w:t>248.</w:t>
      </w:r>
      <w:r w:rsidRPr="00DF0753">
        <w:tab/>
        <w:t xml:space="preserve">The statistics provided </w:t>
      </w:r>
      <w:r w:rsidR="00516B69">
        <w:t>i</w:t>
      </w:r>
      <w:r w:rsidRPr="00DF0753">
        <w:t>n the tables below relate to asylum applications submitted by accompanied and unaccompanied minors in 2012, 2013 and 2014.</w:t>
      </w:r>
    </w:p>
    <w:p w:rsidR="00E6170D" w:rsidRPr="00E6170D" w:rsidRDefault="00E6170D" w:rsidP="00E6170D">
      <w:pPr>
        <w:pStyle w:val="SingleTxt"/>
        <w:spacing w:after="0" w:line="120" w:lineRule="exact"/>
        <w:rPr>
          <w:noProof/>
          <w:sz w:val="10"/>
        </w:rPr>
      </w:pPr>
    </w:p>
    <w:p w:rsidR="00E6170D" w:rsidRDefault="00E6170D" w:rsidP="004F088F">
      <w:pPr>
        <w:pStyle w:val="H23"/>
        <w:ind w:right="1260"/>
        <w:rPr>
          <w:noProof/>
        </w:rPr>
      </w:pPr>
      <w:r>
        <w:rPr>
          <w:noProof/>
        </w:rPr>
        <w:tab/>
      </w:r>
      <w:r>
        <w:rPr>
          <w:noProof/>
        </w:rPr>
        <w:tab/>
      </w:r>
      <w:r w:rsidR="004F088F">
        <w:rPr>
          <w:noProof/>
        </w:rPr>
        <w:t>Initial asylum claims by accompanied minors, 2012 (French Office for the Protection of Refugees and Stateless Persons (OFPRA))</w:t>
      </w:r>
    </w:p>
    <w:p w:rsidR="00E6170D" w:rsidRPr="00E6170D" w:rsidRDefault="00E6170D" w:rsidP="00E6170D">
      <w:pPr>
        <w:pStyle w:val="SingleTxt"/>
        <w:spacing w:after="0" w:line="120" w:lineRule="exact"/>
        <w:rPr>
          <w:sz w:val="10"/>
        </w:rPr>
      </w:pPr>
    </w:p>
    <w:p w:rsidR="00E6170D" w:rsidRPr="00E6170D" w:rsidRDefault="00E6170D" w:rsidP="00E6170D">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663"/>
        <w:gridCol w:w="663"/>
        <w:gridCol w:w="664"/>
        <w:gridCol w:w="663"/>
        <w:gridCol w:w="663"/>
        <w:gridCol w:w="664"/>
        <w:gridCol w:w="663"/>
        <w:gridCol w:w="663"/>
        <w:gridCol w:w="664"/>
        <w:gridCol w:w="663"/>
        <w:gridCol w:w="663"/>
        <w:gridCol w:w="664"/>
      </w:tblGrid>
      <w:tr w:rsidR="00E6170D" w:rsidRPr="00667B17" w:rsidTr="004E4424">
        <w:trPr>
          <w:trHeight w:val="255"/>
          <w:tblHeader/>
        </w:trPr>
        <w:tc>
          <w:tcPr>
            <w:tcW w:w="1890" w:type="dxa"/>
            <w:tcBorders>
              <w:top w:val="single" w:sz="4" w:space="0" w:color="auto"/>
            </w:tcBorders>
            <w:shd w:val="clear" w:color="auto" w:fill="auto"/>
            <w:noWrap/>
            <w:vAlign w:val="bottom"/>
            <w:hideMark/>
          </w:tcPr>
          <w:p w:rsidR="00E6170D" w:rsidRPr="004F088F" w:rsidRDefault="00E6170D" w:rsidP="008C6F95">
            <w:pPr>
              <w:spacing w:before="81" w:after="81" w:line="160" w:lineRule="exact"/>
              <w:ind w:right="40"/>
              <w:jc w:val="center"/>
              <w:rPr>
                <w:i/>
                <w:sz w:val="14"/>
              </w:rPr>
            </w:pPr>
          </w:p>
        </w:tc>
        <w:tc>
          <w:tcPr>
            <w:tcW w:w="265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center"/>
              <w:rPr>
                <w:i/>
                <w:sz w:val="14"/>
                <w:lang w:val="fr-CH"/>
              </w:rPr>
            </w:pPr>
            <w:r w:rsidRPr="00667B17">
              <w:rPr>
                <w:i/>
                <w:sz w:val="14"/>
                <w:lang w:val="fr-CH"/>
              </w:rPr>
              <w:t>Female</w:t>
            </w:r>
          </w:p>
        </w:tc>
        <w:tc>
          <w:tcPr>
            <w:tcW w:w="2653"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center"/>
              <w:rPr>
                <w:i/>
                <w:sz w:val="14"/>
                <w:lang w:val="fr-CH"/>
              </w:rPr>
            </w:pPr>
            <w:r w:rsidRPr="00667B17">
              <w:rPr>
                <w:i/>
                <w:sz w:val="14"/>
                <w:lang w:val="fr-CH"/>
              </w:rPr>
              <w:t>Male</w:t>
            </w:r>
          </w:p>
        </w:tc>
        <w:tc>
          <w:tcPr>
            <w:tcW w:w="2654"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E6170D" w:rsidRPr="00667B17" w:rsidRDefault="00E6170D" w:rsidP="008C6F95">
            <w:pPr>
              <w:spacing w:before="81" w:after="81" w:line="160" w:lineRule="exact"/>
              <w:ind w:left="144" w:right="40"/>
              <w:jc w:val="center"/>
              <w:rPr>
                <w:b/>
                <w:bCs/>
                <w:i/>
                <w:sz w:val="14"/>
              </w:rPr>
            </w:pPr>
            <w:r w:rsidRPr="00667B17">
              <w:rPr>
                <w:b/>
                <w:bCs/>
                <w:i/>
                <w:sz w:val="14"/>
                <w:lang w:val="fr-CH"/>
              </w:rPr>
              <w:t>Total</w:t>
            </w:r>
          </w:p>
        </w:tc>
      </w:tr>
      <w:tr w:rsidR="00E6170D" w:rsidRPr="00667B17" w:rsidTr="004E4424">
        <w:trPr>
          <w:trHeight w:val="255"/>
          <w:tblHeader/>
        </w:trPr>
        <w:tc>
          <w:tcPr>
            <w:tcW w:w="1890" w:type="dxa"/>
            <w:tcBorders>
              <w:bottom w:val="single" w:sz="12" w:space="0" w:color="auto"/>
            </w:tcBorders>
            <w:shd w:val="clear" w:color="auto" w:fill="auto"/>
            <w:vAlign w:val="bottom"/>
            <w:hideMark/>
          </w:tcPr>
          <w:p w:rsidR="00E6170D" w:rsidRPr="00667B17" w:rsidRDefault="00E6170D" w:rsidP="008C6F95">
            <w:pPr>
              <w:spacing w:before="81" w:after="81" w:line="160" w:lineRule="exact"/>
              <w:ind w:right="40"/>
              <w:rPr>
                <w:i/>
                <w:sz w:val="14"/>
                <w:lang w:val="fr-CH"/>
              </w:rPr>
            </w:pPr>
            <w:r w:rsidRPr="00667B17">
              <w:rPr>
                <w:i/>
                <w:sz w:val="14"/>
                <w:lang w:val="fr-CH"/>
              </w:rPr>
              <w:t>Country</w:t>
            </w:r>
            <w:r w:rsidR="004F088F">
              <w:rPr>
                <w:i/>
                <w:sz w:val="14"/>
                <w:lang w:val="fr-CH"/>
              </w:rPr>
              <w:t xml:space="preserve"> of nationality</w:t>
            </w:r>
          </w:p>
        </w:tc>
        <w:tc>
          <w:tcPr>
            <w:tcW w:w="66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lang w:val="fr-CH"/>
              </w:rPr>
            </w:pPr>
            <w:r w:rsidRPr="00667B17">
              <w:rPr>
                <w:b/>
                <w:bCs/>
                <w:i/>
                <w:sz w:val="14"/>
                <w:lang w:val="fr-CH"/>
              </w:rPr>
              <w:t>Total</w:t>
            </w:r>
          </w:p>
        </w:tc>
        <w:tc>
          <w:tcPr>
            <w:tcW w:w="66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64"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63"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16-17 years</w:t>
            </w:r>
          </w:p>
        </w:tc>
        <w:tc>
          <w:tcPr>
            <w:tcW w:w="663"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rPr>
            </w:pPr>
            <w:r w:rsidRPr="00667B17">
              <w:rPr>
                <w:b/>
                <w:bCs/>
                <w:i/>
                <w:sz w:val="14"/>
              </w:rPr>
              <w:t>Total</w:t>
            </w:r>
          </w:p>
        </w:tc>
        <w:tc>
          <w:tcPr>
            <w:tcW w:w="664"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6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63"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16-17 years</w:t>
            </w:r>
          </w:p>
        </w:tc>
        <w:tc>
          <w:tcPr>
            <w:tcW w:w="664"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rPr>
            </w:pPr>
            <w:r w:rsidRPr="00667B17">
              <w:rPr>
                <w:b/>
                <w:bCs/>
                <w:i/>
                <w:sz w:val="14"/>
              </w:rPr>
              <w:t>Total</w:t>
            </w:r>
          </w:p>
        </w:tc>
        <w:tc>
          <w:tcPr>
            <w:tcW w:w="66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rPr>
            </w:pPr>
            <w:r w:rsidRPr="00667B17">
              <w:rPr>
                <w:b/>
                <w:bCs/>
                <w:i/>
                <w:sz w:val="14"/>
              </w:rPr>
              <w:t>0-13 years</w:t>
            </w:r>
          </w:p>
        </w:tc>
        <w:tc>
          <w:tcPr>
            <w:tcW w:w="66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rPr>
            </w:pPr>
            <w:r w:rsidRPr="00667B17">
              <w:rPr>
                <w:b/>
                <w:bCs/>
                <w:i/>
                <w:sz w:val="14"/>
              </w:rPr>
              <w:t>14-15 years</w:t>
            </w:r>
          </w:p>
        </w:tc>
        <w:tc>
          <w:tcPr>
            <w:tcW w:w="664"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rPr>
            </w:pPr>
            <w:r w:rsidRPr="00667B17">
              <w:rPr>
                <w:b/>
                <w:bCs/>
                <w:i/>
                <w:sz w:val="14"/>
              </w:rPr>
              <w:t>16-17 years</w:t>
            </w:r>
          </w:p>
        </w:tc>
      </w:tr>
      <w:tr w:rsidR="00E6170D" w:rsidRPr="00E63222" w:rsidTr="004E4424">
        <w:trPr>
          <w:trHeight w:hRule="exact" w:val="115"/>
          <w:tblHeader/>
        </w:trPr>
        <w:tc>
          <w:tcPr>
            <w:tcW w:w="1890" w:type="dxa"/>
            <w:tcBorders>
              <w:top w:val="single" w:sz="12" w:space="0" w:color="auto"/>
            </w:tcBorders>
            <w:shd w:val="clear" w:color="auto" w:fill="auto"/>
            <w:noWrap/>
            <w:vAlign w:val="bottom"/>
          </w:tcPr>
          <w:p w:rsidR="00E6170D" w:rsidRPr="00E63222" w:rsidRDefault="00E6170D" w:rsidP="008C6F95">
            <w:pPr>
              <w:spacing w:before="40" w:after="40" w:line="210" w:lineRule="exact"/>
              <w:ind w:right="40"/>
              <w:rPr>
                <w:b/>
                <w:bCs/>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b/>
                <w:bCs/>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4"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b/>
                <w:bCs/>
                <w:sz w:val="17"/>
              </w:rPr>
            </w:pPr>
          </w:p>
        </w:tc>
        <w:tc>
          <w:tcPr>
            <w:tcW w:w="664"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3" w:type="dxa"/>
            <w:tcBorders>
              <w:top w:val="single" w:sz="12" w:space="0" w:color="auto"/>
            </w:tcBorders>
            <w:shd w:val="clear" w:color="auto" w:fill="auto"/>
            <w:noWrap/>
            <w:vAlign w:val="bottom"/>
          </w:tcPr>
          <w:p w:rsidR="00E6170D" w:rsidRPr="00E63222" w:rsidRDefault="00E6170D" w:rsidP="008C6F95">
            <w:pPr>
              <w:spacing w:before="40" w:after="40" w:line="210" w:lineRule="exact"/>
              <w:ind w:left="144" w:right="40"/>
              <w:jc w:val="right"/>
              <w:rPr>
                <w:sz w:val="17"/>
              </w:rPr>
            </w:pPr>
          </w:p>
        </w:tc>
        <w:tc>
          <w:tcPr>
            <w:tcW w:w="664" w:type="dxa"/>
            <w:tcBorders>
              <w:top w:val="single" w:sz="12" w:space="0" w:color="auto"/>
            </w:tcBorders>
            <w:shd w:val="clear" w:color="auto" w:fill="auto"/>
            <w:noWrap/>
            <w:vAlign w:val="bottom"/>
          </w:tcPr>
          <w:p w:rsidR="00E6170D" w:rsidRPr="00667B17" w:rsidRDefault="00E6170D" w:rsidP="008C6F95">
            <w:pPr>
              <w:spacing w:before="40" w:after="40" w:line="210" w:lineRule="exact"/>
              <w:ind w:left="144" w:right="40"/>
              <w:jc w:val="right"/>
              <w:rPr>
                <w:b/>
                <w:bCs/>
                <w:sz w:val="17"/>
              </w:rPr>
            </w:pPr>
          </w:p>
        </w:tc>
        <w:tc>
          <w:tcPr>
            <w:tcW w:w="663" w:type="dxa"/>
            <w:tcBorders>
              <w:top w:val="single" w:sz="12" w:space="0" w:color="auto"/>
            </w:tcBorders>
            <w:shd w:val="clear" w:color="auto" w:fill="auto"/>
            <w:noWrap/>
            <w:vAlign w:val="bottom"/>
          </w:tcPr>
          <w:p w:rsidR="00E6170D" w:rsidRPr="00667B17" w:rsidRDefault="00E6170D" w:rsidP="008C6F95">
            <w:pPr>
              <w:spacing w:before="40" w:after="40" w:line="210" w:lineRule="exact"/>
              <w:ind w:left="144" w:right="40"/>
              <w:jc w:val="right"/>
              <w:rPr>
                <w:b/>
                <w:bCs/>
                <w:sz w:val="17"/>
              </w:rPr>
            </w:pPr>
          </w:p>
        </w:tc>
        <w:tc>
          <w:tcPr>
            <w:tcW w:w="663" w:type="dxa"/>
            <w:tcBorders>
              <w:top w:val="single" w:sz="12" w:space="0" w:color="auto"/>
            </w:tcBorders>
            <w:shd w:val="clear" w:color="auto" w:fill="auto"/>
            <w:noWrap/>
            <w:vAlign w:val="bottom"/>
          </w:tcPr>
          <w:p w:rsidR="00E6170D" w:rsidRPr="00667B17" w:rsidRDefault="00E6170D" w:rsidP="008C6F95">
            <w:pPr>
              <w:spacing w:before="40" w:after="40" w:line="210" w:lineRule="exact"/>
              <w:ind w:left="144" w:right="40"/>
              <w:jc w:val="right"/>
              <w:rPr>
                <w:b/>
                <w:bCs/>
                <w:sz w:val="17"/>
              </w:rPr>
            </w:pPr>
          </w:p>
        </w:tc>
        <w:tc>
          <w:tcPr>
            <w:tcW w:w="664" w:type="dxa"/>
            <w:tcBorders>
              <w:top w:val="single" w:sz="12" w:space="0" w:color="auto"/>
            </w:tcBorders>
            <w:shd w:val="clear" w:color="auto" w:fill="auto"/>
            <w:noWrap/>
            <w:vAlign w:val="bottom"/>
          </w:tcPr>
          <w:p w:rsidR="00E6170D" w:rsidRPr="00667B17" w:rsidRDefault="00E6170D" w:rsidP="008C6F95">
            <w:pPr>
              <w:spacing w:before="40" w:after="40" w:line="210" w:lineRule="exact"/>
              <w:ind w:left="144" w:right="40"/>
              <w:jc w:val="right"/>
              <w:rPr>
                <w:b/>
                <w:bCs/>
                <w:sz w:val="17"/>
              </w:rPr>
            </w:pP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Algeria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Angola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175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159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169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157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344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316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Benin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Burkina</w:t>
            </w:r>
            <w:r w:rsidR="004E4424">
              <w:rPr>
                <w:sz w:val="17"/>
              </w:rPr>
              <w:t xml:space="preserve"> Faso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Burundi</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Cameroon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Cape Verde</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Central</w:t>
            </w:r>
            <w:r w:rsidR="004E4424">
              <w:rPr>
                <w:sz w:val="17"/>
              </w:rPr>
              <w:t xml:space="preserve"> African Republic</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Comoros</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Congo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r>
      <w:tr w:rsidR="00E6170D" w:rsidRPr="00E63222" w:rsidTr="004E4424">
        <w:trPr>
          <w:trHeight w:val="255"/>
        </w:trPr>
        <w:tc>
          <w:tcPr>
            <w:tcW w:w="1890" w:type="dxa"/>
            <w:shd w:val="clear" w:color="auto" w:fill="auto"/>
            <w:noWrap/>
            <w:hideMark/>
          </w:tcPr>
          <w:p w:rsidR="00E6170D" w:rsidRPr="00667B17" w:rsidRDefault="00B503C6" w:rsidP="00B503C6">
            <w:pPr>
              <w:tabs>
                <w:tab w:val="left" w:pos="288"/>
                <w:tab w:val="left" w:pos="576"/>
                <w:tab w:val="left" w:pos="864"/>
                <w:tab w:val="left" w:pos="1152"/>
              </w:tabs>
              <w:spacing w:before="40" w:after="40" w:line="210" w:lineRule="exact"/>
              <w:rPr>
                <w:sz w:val="17"/>
              </w:rPr>
            </w:pPr>
            <w:r w:rsidRPr="00B503C6">
              <w:rPr>
                <w:sz w:val="17"/>
              </w:rPr>
              <w:t>Côte d’Ivoire</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135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210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Djibouti</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Egypt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Eritrea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Ethiopia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Gabon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Gambia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Ghana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Guinea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247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227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211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197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458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424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Pr>
                <w:sz w:val="17"/>
              </w:rPr>
              <w:t>Guinea</w:t>
            </w:r>
            <w:r w:rsidRPr="00667B17">
              <w:rPr>
                <w:sz w:val="17"/>
              </w:rPr>
              <w:t>-Bissau</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Liberia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Libya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Madagascar</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Mali</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242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234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118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360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348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Morocco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4E4424">
            <w:pPr>
              <w:tabs>
                <w:tab w:val="left" w:pos="288"/>
                <w:tab w:val="left" w:pos="576"/>
                <w:tab w:val="left" w:pos="864"/>
                <w:tab w:val="left" w:pos="1152"/>
              </w:tabs>
              <w:spacing w:before="40" w:after="40" w:line="210" w:lineRule="exact"/>
              <w:rPr>
                <w:sz w:val="17"/>
              </w:rPr>
            </w:pPr>
            <w:r w:rsidRPr="00667B17">
              <w:rPr>
                <w:sz w:val="17"/>
              </w:rPr>
              <w:t>Mauri</w:t>
            </w:r>
            <w:r w:rsidR="004E4424">
              <w:rPr>
                <w:sz w:val="17"/>
              </w:rPr>
              <w:t>tius</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Mauritania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117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Niger</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Nigeria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212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208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667B17" w:rsidTr="004E4424">
        <w:trPr>
          <w:trHeight w:val="255"/>
        </w:trPr>
        <w:tc>
          <w:tcPr>
            <w:tcW w:w="1890" w:type="dxa"/>
            <w:shd w:val="clear" w:color="auto" w:fill="auto"/>
            <w:noWrap/>
            <w:hideMark/>
          </w:tcPr>
          <w:p w:rsidR="00E6170D" w:rsidRPr="00667B17" w:rsidRDefault="00E6170D" w:rsidP="00B01BC7">
            <w:pPr>
              <w:keepNext/>
              <w:keepLines/>
              <w:tabs>
                <w:tab w:val="left" w:pos="288"/>
                <w:tab w:val="left" w:pos="576"/>
                <w:tab w:val="left" w:pos="864"/>
                <w:tab w:val="left" w:pos="1152"/>
              </w:tabs>
              <w:spacing w:before="40" w:after="40" w:line="210" w:lineRule="exact"/>
              <w:rPr>
                <w:sz w:val="17"/>
              </w:rPr>
            </w:pPr>
            <w:r w:rsidRPr="00667B17">
              <w:rPr>
                <w:sz w:val="17"/>
              </w:rPr>
              <w:t>Democratic Rep</w:t>
            </w:r>
            <w:r w:rsidR="00B01BC7">
              <w:rPr>
                <w:sz w:val="17"/>
              </w:rPr>
              <w:t>ublic</w:t>
            </w:r>
            <w:r w:rsidRPr="00667B17">
              <w:rPr>
                <w:sz w:val="17"/>
              </w:rPr>
              <w:t xml:space="preserve"> of the Congo</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652</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592</w:t>
            </w:r>
          </w:p>
        </w:tc>
        <w:tc>
          <w:tcPr>
            <w:tcW w:w="664"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33</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27</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659</w:t>
            </w:r>
          </w:p>
        </w:tc>
        <w:tc>
          <w:tcPr>
            <w:tcW w:w="664"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592</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40</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27</w:t>
            </w:r>
          </w:p>
        </w:tc>
        <w:tc>
          <w:tcPr>
            <w:tcW w:w="664"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1 311</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1 184</w:t>
            </w:r>
          </w:p>
        </w:tc>
        <w:tc>
          <w:tcPr>
            <w:tcW w:w="663"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73</w:t>
            </w:r>
          </w:p>
        </w:tc>
        <w:tc>
          <w:tcPr>
            <w:tcW w:w="664" w:type="dxa"/>
            <w:shd w:val="clear" w:color="auto" w:fill="auto"/>
            <w:noWrap/>
            <w:vAlign w:val="bottom"/>
            <w:hideMark/>
          </w:tcPr>
          <w:p w:rsidR="00E6170D" w:rsidRPr="00667B17" w:rsidRDefault="00E6170D" w:rsidP="00224B33">
            <w:pPr>
              <w:keepNext/>
              <w:keepLines/>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54</w:t>
            </w:r>
          </w:p>
        </w:tc>
      </w:tr>
      <w:tr w:rsidR="00E6170D" w:rsidRPr="00667B17"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lang w:val="es-ES"/>
              </w:rPr>
            </w:pPr>
            <w:r w:rsidRPr="00667B17">
              <w:rPr>
                <w:sz w:val="17"/>
                <w:lang w:val="es-ES"/>
              </w:rPr>
              <w:t>Rwanda</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27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21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30</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26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57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47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5</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5</w:t>
            </w:r>
          </w:p>
        </w:tc>
      </w:tr>
      <w:tr w:rsidR="00E6170D" w:rsidRPr="00E63222" w:rsidTr="004E4424">
        <w:trPr>
          <w:trHeight w:val="255"/>
        </w:trPr>
        <w:tc>
          <w:tcPr>
            <w:tcW w:w="1890" w:type="dxa"/>
            <w:shd w:val="clear" w:color="auto" w:fill="auto"/>
            <w:noWrap/>
            <w:hideMark/>
          </w:tcPr>
          <w:p w:rsidR="00E6170D" w:rsidRPr="00667B17" w:rsidRDefault="004E4424" w:rsidP="008C6F95">
            <w:pPr>
              <w:tabs>
                <w:tab w:val="left" w:pos="288"/>
                <w:tab w:val="left" w:pos="576"/>
                <w:tab w:val="left" w:pos="864"/>
                <w:tab w:val="left" w:pos="1152"/>
              </w:tabs>
              <w:spacing w:before="40" w:after="40" w:line="210" w:lineRule="exact"/>
              <w:rPr>
                <w:sz w:val="17"/>
                <w:lang w:val="es-ES"/>
              </w:rPr>
            </w:pPr>
            <w:r>
              <w:rPr>
                <w:sz w:val="17"/>
                <w:lang w:val="es-ES"/>
              </w:rPr>
              <w:t>Western Sahara (origin)</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lang w:val="es-ES"/>
              </w:rPr>
            </w:pPr>
            <w:r w:rsidRPr="00667B17">
              <w:rPr>
                <w:b/>
                <w:bCs/>
                <w:sz w:val="17"/>
                <w:lang w:val="es-ES"/>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sz w:val="17"/>
                <w:lang w:val="es-ES"/>
              </w:rPr>
            </w:pPr>
            <w:r w:rsidRPr="00667B17">
              <w:rPr>
                <w:sz w:val="17"/>
                <w:lang w:val="es-ES"/>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Senegal</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Sierra Leone</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Somalia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Sudan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Chad</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Togo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Tunisia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tcBorders>
              <w:bottom w:val="single" w:sz="4" w:space="0" w:color="auto"/>
            </w:tcBorders>
            <w:shd w:val="clear" w:color="auto" w:fill="auto"/>
            <w:noWrap/>
            <w:hideMark/>
          </w:tcPr>
          <w:p w:rsidR="00E6170D" w:rsidRPr="00957D46" w:rsidRDefault="00E6170D" w:rsidP="004E4424">
            <w:pPr>
              <w:tabs>
                <w:tab w:val="left" w:pos="288"/>
                <w:tab w:val="left" w:pos="576"/>
                <w:tab w:val="left" w:pos="864"/>
                <w:tab w:val="left" w:pos="1152"/>
              </w:tabs>
              <w:spacing w:before="40" w:after="81" w:line="210" w:lineRule="exact"/>
              <w:rPr>
                <w:sz w:val="17"/>
                <w:highlight w:val="yellow"/>
              </w:rPr>
            </w:pPr>
            <w:r w:rsidRPr="004E4424">
              <w:rPr>
                <w:sz w:val="17"/>
              </w:rPr>
              <w:t>Other Africa</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3</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3</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3</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3</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6</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6</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w:t>
            </w:r>
          </w:p>
        </w:tc>
      </w:tr>
      <w:tr w:rsidR="00E6170D" w:rsidRPr="00667B17" w:rsidTr="004E4424">
        <w:trPr>
          <w:trHeight w:val="255"/>
        </w:trPr>
        <w:tc>
          <w:tcPr>
            <w:tcW w:w="1890" w:type="dxa"/>
            <w:tcBorders>
              <w:top w:val="single" w:sz="4" w:space="0" w:color="auto"/>
              <w:bottom w:val="single" w:sz="4" w:space="0" w:color="auto"/>
            </w:tcBorders>
            <w:shd w:val="clear" w:color="auto" w:fill="auto"/>
            <w:noWrap/>
            <w:hideMark/>
          </w:tcPr>
          <w:p w:rsidR="00E6170D" w:rsidRPr="00957D46" w:rsidRDefault="00E6170D" w:rsidP="00754055">
            <w:pPr>
              <w:tabs>
                <w:tab w:val="left" w:pos="288"/>
                <w:tab w:val="left" w:pos="576"/>
                <w:tab w:val="left" w:pos="864"/>
                <w:tab w:val="left" w:pos="1152"/>
              </w:tabs>
              <w:spacing w:before="81" w:after="81" w:line="210" w:lineRule="exact"/>
              <w:ind w:left="227"/>
              <w:rPr>
                <w:b/>
                <w:sz w:val="17"/>
                <w:highlight w:val="yellow"/>
              </w:rPr>
            </w:pPr>
            <w:r w:rsidRPr="004E4424">
              <w:rPr>
                <w:b/>
                <w:sz w:val="17"/>
              </w:rPr>
              <w:t>Subtotal Africa</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2 205</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2 024</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103</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78</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2 029</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1 834</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107</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88</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4 234</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3 858</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210</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166</w:t>
            </w:r>
          </w:p>
        </w:tc>
      </w:tr>
      <w:tr w:rsidR="00E6170D" w:rsidRPr="00E63222" w:rsidTr="004E4424">
        <w:trPr>
          <w:trHeight w:val="255"/>
        </w:trPr>
        <w:tc>
          <w:tcPr>
            <w:tcW w:w="1890" w:type="dxa"/>
            <w:tcBorders>
              <w:top w:val="single" w:sz="4" w:space="0" w:color="auto"/>
            </w:tcBorders>
            <w:shd w:val="clear" w:color="auto" w:fill="auto"/>
            <w:noWrap/>
            <w:hideMark/>
          </w:tcPr>
          <w:p w:rsidR="00E6170D" w:rsidRPr="00667B17" w:rsidRDefault="00E6170D" w:rsidP="008C6F95">
            <w:pPr>
              <w:tabs>
                <w:tab w:val="left" w:pos="288"/>
                <w:tab w:val="left" w:pos="576"/>
                <w:tab w:val="left" w:pos="864"/>
                <w:tab w:val="left" w:pos="1152"/>
              </w:tabs>
              <w:spacing w:before="81" w:after="40" w:line="210" w:lineRule="exact"/>
              <w:rPr>
                <w:sz w:val="17"/>
              </w:rPr>
            </w:pPr>
            <w:r w:rsidRPr="00667B17">
              <w:rPr>
                <w:sz w:val="17"/>
              </w:rPr>
              <w:t>Bolivia</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3</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3</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3</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3</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Brazil</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Colombia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 xml:space="preserve">Dominican </w:t>
            </w:r>
            <w:r>
              <w:rPr>
                <w:sz w:val="17"/>
              </w:rPr>
              <w:t>Republic</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Haiti</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107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16</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Mexico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Peru</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Venezuela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tcBorders>
              <w:bottom w:val="single" w:sz="4" w:space="0" w:color="auto"/>
            </w:tcBorders>
            <w:shd w:val="clear" w:color="auto" w:fill="auto"/>
            <w:noWrap/>
            <w:hideMark/>
          </w:tcPr>
          <w:p w:rsidR="00E6170D" w:rsidRPr="00C73C2D" w:rsidRDefault="00C73C2D" w:rsidP="008C6F95">
            <w:pPr>
              <w:tabs>
                <w:tab w:val="left" w:pos="288"/>
                <w:tab w:val="left" w:pos="576"/>
                <w:tab w:val="left" w:pos="864"/>
                <w:tab w:val="left" w:pos="1152"/>
              </w:tabs>
              <w:spacing w:before="40" w:after="81" w:line="210" w:lineRule="exact"/>
              <w:rPr>
                <w:sz w:val="17"/>
              </w:rPr>
            </w:pPr>
            <w:r w:rsidRPr="00C73C2D">
              <w:rPr>
                <w:sz w:val="17"/>
              </w:rPr>
              <w:t>Other America</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7</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5</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2</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5</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4</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1</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12</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9</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2</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1</w:t>
            </w:r>
          </w:p>
        </w:tc>
      </w:tr>
      <w:tr w:rsidR="00E6170D" w:rsidRPr="00667B17" w:rsidTr="004E4424">
        <w:trPr>
          <w:trHeight w:val="255"/>
        </w:trPr>
        <w:tc>
          <w:tcPr>
            <w:tcW w:w="1890" w:type="dxa"/>
            <w:tcBorders>
              <w:top w:val="single" w:sz="4" w:space="0" w:color="auto"/>
              <w:bottom w:val="single" w:sz="4" w:space="0" w:color="auto"/>
            </w:tcBorders>
            <w:shd w:val="clear" w:color="auto" w:fill="auto"/>
            <w:noWrap/>
            <w:hideMark/>
          </w:tcPr>
          <w:p w:rsidR="00E6170D" w:rsidRPr="00C73C2D" w:rsidRDefault="00E6170D" w:rsidP="00754055">
            <w:pPr>
              <w:tabs>
                <w:tab w:val="left" w:pos="288"/>
                <w:tab w:val="left" w:pos="576"/>
                <w:tab w:val="left" w:pos="864"/>
                <w:tab w:val="left" w:pos="1152"/>
              </w:tabs>
              <w:spacing w:before="81" w:after="81" w:line="210" w:lineRule="exact"/>
              <w:ind w:left="227"/>
              <w:rPr>
                <w:b/>
                <w:sz w:val="17"/>
              </w:rPr>
            </w:pPr>
            <w:r w:rsidRPr="00C73C2D">
              <w:rPr>
                <w:b/>
                <w:sz w:val="17"/>
              </w:rPr>
              <w:t>Subtotal Ameri</w:t>
            </w:r>
            <w:r w:rsidR="00C73C2D" w:rsidRPr="00C73C2D">
              <w:rPr>
                <w:b/>
                <w:sz w:val="17"/>
              </w:rPr>
              <w:t>ca</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88</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69</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12</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7</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102</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81</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10</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11</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190</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150</w:t>
            </w:r>
          </w:p>
        </w:tc>
        <w:tc>
          <w:tcPr>
            <w:tcW w:w="663"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22</w:t>
            </w:r>
          </w:p>
        </w:tc>
        <w:tc>
          <w:tcPr>
            <w:tcW w:w="664" w:type="dxa"/>
            <w:tcBorders>
              <w:top w:val="single" w:sz="4" w:space="0" w:color="auto"/>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667B17">
              <w:rPr>
                <w:b/>
                <w:bCs/>
                <w:sz w:val="17"/>
              </w:rPr>
              <w:t>18</w:t>
            </w:r>
          </w:p>
        </w:tc>
      </w:tr>
      <w:tr w:rsidR="00E6170D" w:rsidRPr="00E63222" w:rsidTr="004E4424">
        <w:trPr>
          <w:trHeight w:val="255"/>
        </w:trPr>
        <w:tc>
          <w:tcPr>
            <w:tcW w:w="1890" w:type="dxa"/>
            <w:tcBorders>
              <w:top w:val="single" w:sz="4" w:space="0" w:color="auto"/>
            </w:tcBorders>
            <w:shd w:val="clear" w:color="auto" w:fill="auto"/>
            <w:noWrap/>
            <w:hideMark/>
          </w:tcPr>
          <w:p w:rsidR="00E6170D" w:rsidRPr="00667B17" w:rsidRDefault="00E6170D" w:rsidP="008C6F95">
            <w:pPr>
              <w:tabs>
                <w:tab w:val="left" w:pos="288"/>
                <w:tab w:val="left" w:pos="576"/>
                <w:tab w:val="left" w:pos="864"/>
                <w:tab w:val="left" w:pos="1152"/>
              </w:tabs>
              <w:spacing w:before="81" w:after="40" w:line="210" w:lineRule="exact"/>
              <w:rPr>
                <w:sz w:val="17"/>
              </w:rPr>
            </w:pPr>
            <w:r w:rsidRPr="00667B17">
              <w:rPr>
                <w:sz w:val="17"/>
              </w:rPr>
              <w:t>Afghanistan</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60</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49</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5</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6</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68</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58</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6</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4</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128</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107</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11</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10</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Bangladesh</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Burma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Cambodia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China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160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India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Iraq</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Iran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Kazakhstan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Kyrgyzstan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Laos</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Lebanon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Mongolia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Nepal</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Uzbekistan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Pakistan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Pr>
                <w:sz w:val="17"/>
              </w:rPr>
              <w:t xml:space="preserve">Palestine </w:t>
            </w:r>
            <w:r w:rsidR="00C73C2D">
              <w:rPr>
                <w:sz w:val="17"/>
              </w:rPr>
              <w:t>(Authority)</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Philippines</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Sri Lanka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349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322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337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308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686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630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27</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Syria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93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152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Thailand</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B503C6" w:rsidP="008C6F95">
            <w:pPr>
              <w:tabs>
                <w:tab w:val="left" w:pos="288"/>
                <w:tab w:val="left" w:pos="576"/>
                <w:tab w:val="left" w:pos="864"/>
                <w:tab w:val="left" w:pos="1152"/>
              </w:tabs>
              <w:spacing w:before="40" w:after="40" w:line="210" w:lineRule="exact"/>
              <w:rPr>
                <w:sz w:val="17"/>
              </w:rPr>
            </w:pPr>
            <w:r>
              <w:rPr>
                <w:sz w:val="17"/>
              </w:rPr>
              <w:t>Viet Nam</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tcBorders>
              <w:bottom w:val="single" w:sz="4" w:space="0" w:color="auto"/>
            </w:tcBorders>
            <w:shd w:val="clear" w:color="auto" w:fill="auto"/>
            <w:noWrap/>
            <w:hideMark/>
          </w:tcPr>
          <w:p w:rsidR="00E6170D" w:rsidRPr="00C73C2D" w:rsidRDefault="00E6170D" w:rsidP="008C6F95">
            <w:pPr>
              <w:tabs>
                <w:tab w:val="left" w:pos="288"/>
                <w:tab w:val="left" w:pos="576"/>
                <w:tab w:val="left" w:pos="864"/>
                <w:tab w:val="left" w:pos="1152"/>
              </w:tabs>
              <w:spacing w:before="40" w:after="81" w:line="210" w:lineRule="exact"/>
              <w:rPr>
                <w:sz w:val="17"/>
              </w:rPr>
            </w:pPr>
            <w:r w:rsidRPr="00C73C2D">
              <w:rPr>
                <w:sz w:val="17"/>
              </w:rPr>
              <w:t>Other Asia</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4</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3</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1</w:t>
            </w:r>
          </w:p>
        </w:tc>
        <w:tc>
          <w:tcPr>
            <w:tcW w:w="663" w:type="dxa"/>
            <w:tcBorders>
              <w:bottom w:val="single" w:sz="4" w:space="0" w:color="auto"/>
            </w:tcBorders>
            <w:shd w:val="clear" w:color="auto" w:fill="auto"/>
            <w:noWrap/>
            <w:vAlign w:val="bottom"/>
            <w:hideMark/>
          </w:tcPr>
          <w:p w:rsidR="00E6170D" w:rsidRPr="00E63222" w:rsidRDefault="00C73C2D" w:rsidP="008C6F95">
            <w:pPr>
              <w:tabs>
                <w:tab w:val="left" w:pos="288"/>
                <w:tab w:val="left" w:pos="576"/>
                <w:tab w:val="left" w:pos="864"/>
                <w:tab w:val="left" w:pos="1152"/>
              </w:tabs>
              <w:spacing w:before="40" w:after="81" w:line="210" w:lineRule="exact"/>
              <w:ind w:left="144" w:right="40"/>
              <w:jc w:val="right"/>
              <w:rPr>
                <w:sz w:val="17"/>
              </w:rPr>
            </w:pPr>
            <w:r>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4</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3</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1</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8</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6</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2</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w:t>
            </w:r>
          </w:p>
        </w:tc>
      </w:tr>
      <w:tr w:rsidR="00E6170D" w:rsidRPr="00057C7E" w:rsidTr="004E4424">
        <w:trPr>
          <w:trHeight w:val="255"/>
        </w:trPr>
        <w:tc>
          <w:tcPr>
            <w:tcW w:w="1890" w:type="dxa"/>
            <w:tcBorders>
              <w:top w:val="single" w:sz="4" w:space="0" w:color="auto"/>
              <w:bottom w:val="single" w:sz="4" w:space="0" w:color="auto"/>
            </w:tcBorders>
            <w:shd w:val="clear" w:color="auto" w:fill="auto"/>
            <w:noWrap/>
            <w:hideMark/>
          </w:tcPr>
          <w:p w:rsidR="00E6170D" w:rsidRPr="00C73C2D" w:rsidRDefault="00C73C2D" w:rsidP="00754055">
            <w:pPr>
              <w:tabs>
                <w:tab w:val="left" w:pos="288"/>
                <w:tab w:val="left" w:pos="576"/>
                <w:tab w:val="left" w:pos="864"/>
                <w:tab w:val="left" w:pos="1152"/>
              </w:tabs>
              <w:spacing w:before="81" w:after="81" w:line="210" w:lineRule="exact"/>
              <w:ind w:left="227"/>
              <w:rPr>
                <w:b/>
                <w:sz w:val="17"/>
              </w:rPr>
            </w:pPr>
            <w:r>
              <w:rPr>
                <w:b/>
                <w:sz w:val="17"/>
              </w:rPr>
              <w:t>Subtotal</w:t>
            </w:r>
            <w:r w:rsidR="00E6170D" w:rsidRPr="00C73C2D">
              <w:rPr>
                <w:b/>
                <w:sz w:val="17"/>
              </w:rPr>
              <w:t xml:space="preserve"> Asia</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845</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747</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53</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45</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849</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755</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52</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42</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1 694</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1 502</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105</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87</w:t>
            </w:r>
          </w:p>
        </w:tc>
      </w:tr>
      <w:tr w:rsidR="00E6170D" w:rsidRPr="00E63222" w:rsidTr="004E4424">
        <w:trPr>
          <w:trHeight w:val="255"/>
        </w:trPr>
        <w:tc>
          <w:tcPr>
            <w:tcW w:w="1890" w:type="dxa"/>
            <w:tcBorders>
              <w:top w:val="single" w:sz="4" w:space="0" w:color="auto"/>
            </w:tcBorders>
            <w:shd w:val="clear" w:color="auto" w:fill="auto"/>
            <w:noWrap/>
            <w:hideMark/>
          </w:tcPr>
          <w:p w:rsidR="00E6170D" w:rsidRPr="00667B17" w:rsidRDefault="00E6170D" w:rsidP="008C6F95">
            <w:pPr>
              <w:tabs>
                <w:tab w:val="left" w:pos="288"/>
                <w:tab w:val="left" w:pos="576"/>
                <w:tab w:val="left" w:pos="864"/>
                <w:tab w:val="left" w:pos="1152"/>
              </w:tabs>
              <w:spacing w:before="81" w:after="40" w:line="210" w:lineRule="exact"/>
              <w:rPr>
                <w:sz w:val="17"/>
              </w:rPr>
            </w:pPr>
            <w:r w:rsidRPr="00667B17">
              <w:rPr>
                <w:sz w:val="17"/>
              </w:rPr>
              <w:t>Albania</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433</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356</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39</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38</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E63222">
              <w:rPr>
                <w:b/>
                <w:bCs/>
                <w:sz w:val="17"/>
              </w:rPr>
              <w:t>526</w:t>
            </w:r>
          </w:p>
        </w:tc>
        <w:tc>
          <w:tcPr>
            <w:tcW w:w="664"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427</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51</w:t>
            </w:r>
          </w:p>
        </w:tc>
        <w:tc>
          <w:tcPr>
            <w:tcW w:w="663" w:type="dxa"/>
            <w:tcBorders>
              <w:top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81" w:after="40" w:line="210" w:lineRule="exact"/>
              <w:ind w:left="144" w:right="40"/>
              <w:jc w:val="right"/>
              <w:rPr>
                <w:sz w:val="17"/>
              </w:rPr>
            </w:pPr>
            <w:r w:rsidRPr="00E63222">
              <w:rPr>
                <w:sz w:val="17"/>
              </w:rPr>
              <w:t>48</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959</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783</w:t>
            </w:r>
          </w:p>
        </w:tc>
        <w:tc>
          <w:tcPr>
            <w:tcW w:w="663"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90</w:t>
            </w:r>
          </w:p>
        </w:tc>
        <w:tc>
          <w:tcPr>
            <w:tcW w:w="664" w:type="dxa"/>
            <w:tcBorders>
              <w:top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667B17">
              <w:rPr>
                <w:b/>
                <w:bCs/>
                <w:sz w:val="17"/>
              </w:rPr>
              <w:t>86</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Armenia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294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244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367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309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661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553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56</w:t>
            </w:r>
          </w:p>
        </w:tc>
      </w:tr>
      <w:tr w:rsidR="00E6170D" w:rsidRPr="00E63222" w:rsidTr="004E4424">
        <w:trPr>
          <w:trHeight w:val="255"/>
        </w:trPr>
        <w:tc>
          <w:tcPr>
            <w:tcW w:w="1890" w:type="dxa"/>
            <w:shd w:val="clear" w:color="auto" w:fill="auto"/>
            <w:noWrap/>
            <w:hideMark/>
          </w:tcPr>
          <w:p w:rsidR="00E6170D" w:rsidRPr="00667B17" w:rsidRDefault="00C73C2D" w:rsidP="008C6F95">
            <w:pPr>
              <w:tabs>
                <w:tab w:val="left" w:pos="288"/>
                <w:tab w:val="left" w:pos="576"/>
                <w:tab w:val="left" w:pos="864"/>
                <w:tab w:val="left" w:pos="1152"/>
              </w:tabs>
              <w:spacing w:before="40" w:after="40" w:line="210" w:lineRule="exact"/>
              <w:rPr>
                <w:sz w:val="17"/>
              </w:rPr>
            </w:pPr>
            <w:r>
              <w:rPr>
                <w:sz w:val="17"/>
              </w:rPr>
              <w:t>The former Yugoslav Republic of Macedonia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166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167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333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26</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Azerbaijan</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107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90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142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249</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218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Belarus</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19</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Bosnia and Herzegovina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158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194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173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352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318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Croatia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Georgia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378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326</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414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356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792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682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59</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Kosovo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499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442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607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528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40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1 106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970</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78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58</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Moldova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Montenegro</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76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64</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68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59</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3</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144</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9</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Romania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Russia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1 163</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1 047</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60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56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1 330</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1 181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71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2 493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2 228</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138</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127</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Serbia</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197</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173</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205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182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402</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355</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22</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25</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Turkey</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114</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101</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2</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172</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150</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8</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14</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286</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251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19</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16</w:t>
            </w:r>
          </w:p>
        </w:tc>
      </w:tr>
      <w:tr w:rsidR="00E6170D" w:rsidRPr="00E63222" w:rsidTr="004E4424">
        <w:trPr>
          <w:trHeight w:val="255"/>
        </w:trPr>
        <w:tc>
          <w:tcPr>
            <w:tcW w:w="1890" w:type="dxa"/>
            <w:shd w:val="clear" w:color="auto" w:fill="auto"/>
            <w:noWrap/>
            <w:hideMark/>
          </w:tcPr>
          <w:p w:rsidR="00E6170D" w:rsidRPr="00667B17" w:rsidRDefault="00E6170D" w:rsidP="008C6F95">
            <w:pPr>
              <w:tabs>
                <w:tab w:val="left" w:pos="288"/>
                <w:tab w:val="left" w:pos="576"/>
                <w:tab w:val="left" w:pos="864"/>
                <w:tab w:val="left" w:pos="1152"/>
              </w:tabs>
              <w:spacing w:before="40" w:after="40" w:line="210" w:lineRule="exact"/>
              <w:rPr>
                <w:sz w:val="17"/>
              </w:rPr>
            </w:pPr>
            <w:r w:rsidRPr="00667B17">
              <w:rPr>
                <w:sz w:val="17"/>
              </w:rPr>
              <w:t>Ukraine</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15</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15</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E63222">
              <w:rPr>
                <w:b/>
                <w:bCs/>
                <w:sz w:val="17"/>
              </w:rPr>
              <w:t>18</w:t>
            </w:r>
          </w:p>
        </w:tc>
        <w:tc>
          <w:tcPr>
            <w:tcW w:w="664"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16</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3" w:type="dxa"/>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40" w:line="210" w:lineRule="exact"/>
              <w:ind w:left="144" w:right="40"/>
              <w:jc w:val="right"/>
              <w:rPr>
                <w:sz w:val="17"/>
              </w:rPr>
            </w:pPr>
            <w:r w:rsidRPr="00E63222">
              <w:rPr>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33</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31</w:t>
            </w:r>
          </w:p>
        </w:tc>
        <w:tc>
          <w:tcPr>
            <w:tcW w:w="663"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c>
          <w:tcPr>
            <w:tcW w:w="664" w:type="dxa"/>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667B17">
              <w:rPr>
                <w:b/>
                <w:bCs/>
                <w:sz w:val="17"/>
              </w:rPr>
              <w:t>1</w:t>
            </w:r>
          </w:p>
        </w:tc>
      </w:tr>
      <w:tr w:rsidR="00E6170D" w:rsidRPr="00E63222" w:rsidTr="004E4424">
        <w:trPr>
          <w:trHeight w:val="255"/>
        </w:trPr>
        <w:tc>
          <w:tcPr>
            <w:tcW w:w="1890" w:type="dxa"/>
            <w:tcBorders>
              <w:bottom w:val="single" w:sz="4" w:space="0" w:color="auto"/>
            </w:tcBorders>
            <w:shd w:val="clear" w:color="auto" w:fill="auto"/>
            <w:noWrap/>
            <w:hideMark/>
          </w:tcPr>
          <w:p w:rsidR="00E6170D" w:rsidRPr="00667B17" w:rsidRDefault="00E6170D" w:rsidP="00C73C2D">
            <w:pPr>
              <w:tabs>
                <w:tab w:val="left" w:pos="288"/>
                <w:tab w:val="left" w:pos="576"/>
                <w:tab w:val="left" w:pos="864"/>
                <w:tab w:val="left" w:pos="1152"/>
              </w:tabs>
              <w:spacing w:before="40" w:after="81" w:line="210" w:lineRule="exact"/>
              <w:rPr>
                <w:sz w:val="17"/>
              </w:rPr>
            </w:pPr>
            <w:r w:rsidRPr="00667B17">
              <w:rPr>
                <w:sz w:val="17"/>
              </w:rPr>
              <w:t xml:space="preserve">Other </w:t>
            </w:r>
            <w:r w:rsidR="00C73C2D">
              <w:rPr>
                <w:sz w:val="17"/>
              </w:rPr>
              <w:t>Europe</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1</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1</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E63222">
              <w:rPr>
                <w:b/>
                <w:bCs/>
                <w:sz w:val="17"/>
              </w:rPr>
              <w:t>5</w:t>
            </w:r>
          </w:p>
        </w:tc>
        <w:tc>
          <w:tcPr>
            <w:tcW w:w="664"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5</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3" w:type="dxa"/>
            <w:tcBorders>
              <w:bottom w:val="single" w:sz="4" w:space="0" w:color="auto"/>
            </w:tcBorders>
            <w:shd w:val="clear" w:color="auto" w:fill="auto"/>
            <w:noWrap/>
            <w:vAlign w:val="bottom"/>
            <w:hideMark/>
          </w:tcPr>
          <w:p w:rsidR="00E6170D" w:rsidRPr="00E63222" w:rsidRDefault="00E6170D" w:rsidP="008C6F95">
            <w:pPr>
              <w:tabs>
                <w:tab w:val="left" w:pos="288"/>
                <w:tab w:val="left" w:pos="576"/>
                <w:tab w:val="left" w:pos="864"/>
                <w:tab w:val="left" w:pos="1152"/>
              </w:tabs>
              <w:spacing w:before="40" w:after="81" w:line="210" w:lineRule="exact"/>
              <w:ind w:left="144" w:right="40"/>
              <w:jc w:val="right"/>
              <w:rPr>
                <w:sz w:val="17"/>
              </w:rPr>
            </w:pPr>
            <w:r w:rsidRPr="00E63222">
              <w:rPr>
                <w:sz w:val="17"/>
              </w:rPr>
              <w:t>-</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6</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6</w:t>
            </w:r>
          </w:p>
        </w:tc>
        <w:tc>
          <w:tcPr>
            <w:tcW w:w="663"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w:t>
            </w:r>
          </w:p>
        </w:tc>
        <w:tc>
          <w:tcPr>
            <w:tcW w:w="664" w:type="dxa"/>
            <w:tcBorders>
              <w:bottom w:val="single" w:sz="4" w:space="0" w:color="auto"/>
            </w:tcBorders>
            <w:shd w:val="clear" w:color="auto" w:fill="auto"/>
            <w:noWrap/>
            <w:vAlign w:val="bottom"/>
            <w:hideMark/>
          </w:tcPr>
          <w:p w:rsidR="00E6170D" w:rsidRPr="00667B17"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667B17">
              <w:rPr>
                <w:b/>
                <w:bCs/>
                <w:sz w:val="17"/>
              </w:rPr>
              <w:t>-</w:t>
            </w:r>
          </w:p>
        </w:tc>
      </w:tr>
      <w:tr w:rsidR="00E6170D" w:rsidRPr="00057C7E" w:rsidTr="004E4424">
        <w:trPr>
          <w:trHeight w:val="255"/>
        </w:trPr>
        <w:tc>
          <w:tcPr>
            <w:tcW w:w="1890" w:type="dxa"/>
            <w:tcBorders>
              <w:top w:val="single" w:sz="4" w:space="0" w:color="auto"/>
              <w:bottom w:val="single" w:sz="4" w:space="0" w:color="auto"/>
            </w:tcBorders>
            <w:shd w:val="clear" w:color="auto" w:fill="auto"/>
            <w:noWrap/>
            <w:hideMark/>
          </w:tcPr>
          <w:p w:rsidR="00E6170D" w:rsidRPr="00057C7E" w:rsidRDefault="00E6170D" w:rsidP="00754055">
            <w:pPr>
              <w:tabs>
                <w:tab w:val="left" w:pos="288"/>
                <w:tab w:val="left" w:pos="576"/>
                <w:tab w:val="left" w:pos="864"/>
                <w:tab w:val="left" w:pos="1152"/>
              </w:tabs>
              <w:spacing w:before="81" w:after="81" w:line="210" w:lineRule="exact"/>
              <w:ind w:left="227"/>
              <w:rPr>
                <w:b/>
                <w:sz w:val="17"/>
              </w:rPr>
            </w:pPr>
            <w:r w:rsidRPr="00057C7E">
              <w:rPr>
                <w:b/>
                <w:sz w:val="17"/>
              </w:rPr>
              <w:t xml:space="preserve">Subtotal </w:t>
            </w:r>
            <w:r>
              <w:rPr>
                <w:b/>
                <w:sz w:val="17"/>
              </w:rPr>
              <w:t>E</w:t>
            </w:r>
            <w:r w:rsidR="00C73C2D">
              <w:rPr>
                <w:b/>
                <w:sz w:val="17"/>
              </w:rPr>
              <w:t>urope</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3 634</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3 182</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248</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204</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4 249</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3 679</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281</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289</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7 883</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6 861</w:t>
            </w:r>
          </w:p>
        </w:tc>
        <w:tc>
          <w:tcPr>
            <w:tcW w:w="663"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529</w:t>
            </w:r>
          </w:p>
        </w:tc>
        <w:tc>
          <w:tcPr>
            <w:tcW w:w="664" w:type="dxa"/>
            <w:tcBorders>
              <w:top w:val="single" w:sz="4" w:space="0" w:color="auto"/>
              <w:bottom w:val="single" w:sz="4"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493</w:t>
            </w:r>
          </w:p>
        </w:tc>
      </w:tr>
      <w:tr w:rsidR="00E6170D" w:rsidRPr="00057C7E" w:rsidTr="004E4424">
        <w:trPr>
          <w:trHeight w:val="255"/>
        </w:trPr>
        <w:tc>
          <w:tcPr>
            <w:tcW w:w="1890" w:type="dxa"/>
            <w:tcBorders>
              <w:top w:val="single" w:sz="4" w:space="0" w:color="auto"/>
              <w:bottom w:val="single" w:sz="12" w:space="0" w:color="auto"/>
            </w:tcBorders>
            <w:shd w:val="clear" w:color="auto" w:fill="auto"/>
            <w:noWrap/>
            <w:hideMark/>
          </w:tcPr>
          <w:p w:rsidR="00E6170D" w:rsidRPr="00057C7E" w:rsidRDefault="00E6170D" w:rsidP="00754055">
            <w:pPr>
              <w:tabs>
                <w:tab w:val="left" w:pos="288"/>
                <w:tab w:val="left" w:pos="576"/>
                <w:tab w:val="left" w:pos="864"/>
                <w:tab w:val="left" w:pos="1152"/>
              </w:tabs>
              <w:spacing w:before="81" w:after="81" w:line="210" w:lineRule="exact"/>
              <w:ind w:left="227"/>
              <w:rPr>
                <w:b/>
                <w:sz w:val="17"/>
              </w:rPr>
            </w:pPr>
            <w:r w:rsidRPr="00057C7E">
              <w:rPr>
                <w:b/>
                <w:sz w:val="17"/>
              </w:rPr>
              <w:t>Total</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6 772</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6 022</w:t>
            </w:r>
          </w:p>
        </w:tc>
        <w:tc>
          <w:tcPr>
            <w:tcW w:w="664"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416</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334</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7 229</w:t>
            </w:r>
          </w:p>
        </w:tc>
        <w:tc>
          <w:tcPr>
            <w:tcW w:w="664"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6 349</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450</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430</w:t>
            </w:r>
          </w:p>
        </w:tc>
        <w:tc>
          <w:tcPr>
            <w:tcW w:w="664" w:type="dxa"/>
            <w:tcBorders>
              <w:top w:val="single" w:sz="4" w:space="0" w:color="auto"/>
              <w:bottom w:val="single" w:sz="12" w:space="0" w:color="auto"/>
            </w:tcBorders>
            <w:shd w:val="clear" w:color="auto" w:fill="auto"/>
            <w:noWrap/>
            <w:vAlign w:val="bottom"/>
            <w:hideMark/>
          </w:tcPr>
          <w:p w:rsidR="00E6170D" w:rsidRPr="00057C7E" w:rsidRDefault="00E6170D" w:rsidP="004E4424">
            <w:pPr>
              <w:tabs>
                <w:tab w:val="left" w:pos="288"/>
                <w:tab w:val="left" w:pos="576"/>
                <w:tab w:val="left" w:pos="864"/>
                <w:tab w:val="left" w:pos="1152"/>
              </w:tabs>
              <w:spacing w:before="81" w:after="81" w:line="210" w:lineRule="exact"/>
              <w:jc w:val="right"/>
              <w:rPr>
                <w:b/>
                <w:bCs/>
                <w:sz w:val="17"/>
              </w:rPr>
            </w:pPr>
            <w:r w:rsidRPr="00057C7E">
              <w:rPr>
                <w:b/>
                <w:bCs/>
                <w:sz w:val="17"/>
              </w:rPr>
              <w:t>14 001</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4E4424">
            <w:pPr>
              <w:tabs>
                <w:tab w:val="left" w:pos="288"/>
                <w:tab w:val="left" w:pos="576"/>
                <w:tab w:val="left" w:pos="864"/>
                <w:tab w:val="left" w:pos="1152"/>
              </w:tabs>
              <w:spacing w:before="81" w:after="81" w:line="210" w:lineRule="exact"/>
              <w:jc w:val="right"/>
              <w:rPr>
                <w:b/>
                <w:bCs/>
                <w:sz w:val="17"/>
              </w:rPr>
            </w:pPr>
            <w:r w:rsidRPr="00057C7E">
              <w:rPr>
                <w:b/>
                <w:bCs/>
                <w:sz w:val="17"/>
              </w:rPr>
              <w:t>12 371</w:t>
            </w:r>
          </w:p>
        </w:tc>
        <w:tc>
          <w:tcPr>
            <w:tcW w:w="663"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866</w:t>
            </w:r>
          </w:p>
        </w:tc>
        <w:tc>
          <w:tcPr>
            <w:tcW w:w="664" w:type="dxa"/>
            <w:tcBorders>
              <w:top w:val="single" w:sz="4" w:space="0" w:color="auto"/>
              <w:bottom w:val="single" w:sz="12" w:space="0" w:color="auto"/>
            </w:tcBorders>
            <w:shd w:val="clear" w:color="auto" w:fill="auto"/>
            <w:noWrap/>
            <w:vAlign w:val="bottom"/>
            <w:hideMark/>
          </w:tcPr>
          <w:p w:rsidR="00E6170D" w:rsidRPr="00057C7E"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057C7E">
              <w:rPr>
                <w:b/>
                <w:bCs/>
                <w:sz w:val="17"/>
              </w:rPr>
              <w:t>764</w:t>
            </w:r>
          </w:p>
        </w:tc>
      </w:tr>
    </w:tbl>
    <w:p w:rsidR="004E4424" w:rsidRPr="004E4424" w:rsidRDefault="004E4424" w:rsidP="004E4424">
      <w:pPr>
        <w:pStyle w:val="H23"/>
        <w:spacing w:line="120" w:lineRule="exact"/>
        <w:ind w:right="1260"/>
        <w:rPr>
          <w:sz w:val="10"/>
        </w:rPr>
      </w:pPr>
    </w:p>
    <w:p w:rsidR="004E4424" w:rsidRPr="004E4424" w:rsidRDefault="004E4424" w:rsidP="004E4424">
      <w:pPr>
        <w:pStyle w:val="SingleTxt"/>
        <w:spacing w:after="0" w:line="120" w:lineRule="exact"/>
        <w:rPr>
          <w:sz w:val="10"/>
        </w:rPr>
      </w:pPr>
    </w:p>
    <w:p w:rsidR="004E4424" w:rsidRPr="004E4424" w:rsidRDefault="004E4424" w:rsidP="004E4424">
      <w:pPr>
        <w:pStyle w:val="H23"/>
        <w:tabs>
          <w:tab w:val="clear" w:pos="1742"/>
        </w:tabs>
        <w:spacing w:line="120" w:lineRule="exact"/>
        <w:ind w:left="0" w:right="0"/>
        <w:rPr>
          <w:sz w:val="10"/>
        </w:rPr>
      </w:pPr>
      <w:r>
        <w:tab/>
      </w:r>
    </w:p>
    <w:p w:rsidR="004E4424" w:rsidRPr="004E4424" w:rsidRDefault="004E4424" w:rsidP="004E4424">
      <w:pPr>
        <w:pStyle w:val="H23"/>
        <w:tabs>
          <w:tab w:val="clear" w:pos="1742"/>
        </w:tabs>
        <w:spacing w:line="120" w:lineRule="exact"/>
        <w:ind w:left="0" w:right="0"/>
        <w:rPr>
          <w:sz w:val="10"/>
        </w:rPr>
      </w:pPr>
    </w:p>
    <w:p w:rsidR="00E6170D" w:rsidRPr="004E4424" w:rsidRDefault="004C64E1" w:rsidP="00160E23">
      <w:pPr>
        <w:pStyle w:val="H23"/>
        <w:ind w:right="1260"/>
      </w:pPr>
      <w:r>
        <w:tab/>
      </w:r>
      <w:r>
        <w:tab/>
      </w:r>
      <w:r w:rsidR="004E4424" w:rsidRPr="004E4424">
        <w:t>Initial asylum claims by accompanied minors, 201</w:t>
      </w:r>
      <w:r w:rsidR="004E4424">
        <w:t>3</w:t>
      </w:r>
      <w:r w:rsidR="004E4424" w:rsidRPr="004E4424">
        <w:t xml:space="preserve"> (OFPRA)</w:t>
      </w:r>
    </w:p>
    <w:p w:rsidR="00E6170D" w:rsidRPr="004C64E1" w:rsidRDefault="00E6170D" w:rsidP="004C64E1">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652"/>
        <w:gridCol w:w="653"/>
        <w:gridCol w:w="652"/>
        <w:gridCol w:w="653"/>
        <w:gridCol w:w="652"/>
        <w:gridCol w:w="653"/>
        <w:gridCol w:w="652"/>
        <w:gridCol w:w="653"/>
        <w:gridCol w:w="652"/>
        <w:gridCol w:w="653"/>
        <w:gridCol w:w="652"/>
        <w:gridCol w:w="653"/>
      </w:tblGrid>
      <w:tr w:rsidR="00E6170D" w:rsidRPr="00862E89" w:rsidTr="00131E75">
        <w:trPr>
          <w:trHeight w:val="255"/>
          <w:tblHeader/>
        </w:trPr>
        <w:tc>
          <w:tcPr>
            <w:tcW w:w="1980" w:type="dxa"/>
            <w:tcBorders>
              <w:top w:val="single" w:sz="4" w:space="0" w:color="auto"/>
            </w:tcBorders>
            <w:shd w:val="clear" w:color="auto" w:fill="auto"/>
            <w:noWrap/>
            <w:vAlign w:val="bottom"/>
            <w:hideMark/>
          </w:tcPr>
          <w:p w:rsidR="00E6170D" w:rsidRPr="004E4424" w:rsidRDefault="00E6170D" w:rsidP="008C6F95">
            <w:pPr>
              <w:spacing w:before="81" w:after="81" w:line="160" w:lineRule="exact"/>
              <w:ind w:right="40"/>
              <w:jc w:val="center"/>
              <w:rPr>
                <w:i/>
                <w:sz w:val="14"/>
              </w:rPr>
            </w:pPr>
          </w:p>
        </w:tc>
        <w:tc>
          <w:tcPr>
            <w:tcW w:w="2610"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center"/>
              <w:rPr>
                <w:i/>
                <w:sz w:val="14"/>
                <w:lang w:val="fr-CH"/>
              </w:rPr>
            </w:pPr>
            <w:r w:rsidRPr="00667B17">
              <w:rPr>
                <w:i/>
                <w:sz w:val="14"/>
                <w:lang w:val="fr-CH"/>
              </w:rPr>
              <w:t>Female</w:t>
            </w:r>
          </w:p>
        </w:tc>
        <w:tc>
          <w:tcPr>
            <w:tcW w:w="261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center"/>
              <w:rPr>
                <w:i/>
                <w:sz w:val="14"/>
                <w:lang w:val="fr-CH"/>
              </w:rPr>
            </w:pPr>
            <w:r w:rsidRPr="00667B17">
              <w:rPr>
                <w:i/>
                <w:sz w:val="14"/>
                <w:lang w:val="fr-CH"/>
              </w:rPr>
              <w:t>Male</w:t>
            </w:r>
          </w:p>
        </w:tc>
        <w:tc>
          <w:tcPr>
            <w:tcW w:w="2610" w:type="dxa"/>
            <w:gridSpan w:val="4"/>
            <w:tcBorders>
              <w:top w:val="single" w:sz="4" w:space="0" w:color="auto"/>
              <w:left w:val="single" w:sz="24" w:space="0" w:color="FFFFFF" w:themeColor="background1"/>
              <w:bottom w:val="single" w:sz="4" w:space="0" w:color="auto"/>
            </w:tcBorders>
            <w:shd w:val="clear" w:color="auto" w:fill="auto"/>
            <w:noWrap/>
            <w:vAlign w:val="bottom"/>
          </w:tcPr>
          <w:p w:rsidR="00E6170D" w:rsidRPr="00804208" w:rsidRDefault="00E6170D" w:rsidP="008C6F95">
            <w:pPr>
              <w:spacing w:before="81" w:after="81" w:line="160" w:lineRule="exact"/>
              <w:ind w:right="40"/>
              <w:jc w:val="center"/>
              <w:rPr>
                <w:b/>
                <w:bCs/>
                <w:i/>
                <w:sz w:val="14"/>
                <w:lang w:val="fr-CH"/>
              </w:rPr>
            </w:pPr>
            <w:r w:rsidRPr="00804208">
              <w:rPr>
                <w:b/>
                <w:bCs/>
                <w:i/>
                <w:sz w:val="14"/>
                <w:lang w:val="fr-CH"/>
              </w:rPr>
              <w:t>Total</w:t>
            </w:r>
          </w:p>
        </w:tc>
      </w:tr>
      <w:tr w:rsidR="00E6170D" w:rsidRPr="00862E89" w:rsidTr="00131E75">
        <w:trPr>
          <w:trHeight w:val="255"/>
          <w:tblHeader/>
        </w:trPr>
        <w:tc>
          <w:tcPr>
            <w:tcW w:w="1980" w:type="dxa"/>
            <w:tcBorders>
              <w:bottom w:val="single" w:sz="12" w:space="0" w:color="auto"/>
            </w:tcBorders>
            <w:shd w:val="clear" w:color="auto" w:fill="auto"/>
            <w:vAlign w:val="bottom"/>
            <w:hideMark/>
          </w:tcPr>
          <w:p w:rsidR="00E6170D" w:rsidRPr="00667B17" w:rsidRDefault="00E6170D" w:rsidP="008C6F95">
            <w:pPr>
              <w:spacing w:before="81" w:after="81" w:line="160" w:lineRule="exact"/>
              <w:ind w:right="40"/>
              <w:rPr>
                <w:i/>
                <w:sz w:val="14"/>
                <w:lang w:val="fr-CH"/>
              </w:rPr>
            </w:pPr>
            <w:r w:rsidRPr="00667B17">
              <w:rPr>
                <w:i/>
                <w:sz w:val="14"/>
                <w:lang w:val="fr-CH"/>
              </w:rPr>
              <w:t>Country</w:t>
            </w:r>
            <w:r w:rsidR="006B0B69">
              <w:rPr>
                <w:i/>
                <w:sz w:val="14"/>
                <w:lang w:val="fr-CH"/>
              </w:rPr>
              <w:t xml:space="preserve"> of nationality</w:t>
            </w:r>
          </w:p>
        </w:tc>
        <w:tc>
          <w:tcPr>
            <w:tcW w:w="652"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lang w:val="fr-CH"/>
              </w:rPr>
            </w:pPr>
            <w:r w:rsidRPr="00667B17">
              <w:rPr>
                <w:b/>
                <w:bCs/>
                <w:i/>
                <w:sz w:val="14"/>
                <w:lang w:val="fr-CH"/>
              </w:rPr>
              <w:t>Total</w:t>
            </w:r>
          </w:p>
        </w:tc>
        <w:tc>
          <w:tcPr>
            <w:tcW w:w="65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52"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53"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right"/>
              <w:rPr>
                <w:i/>
                <w:sz w:val="14"/>
                <w:lang w:val="fr-CH"/>
              </w:rPr>
            </w:pPr>
            <w:r w:rsidRPr="00A5442D">
              <w:rPr>
                <w:i/>
                <w:sz w:val="14"/>
              </w:rPr>
              <w:t>16-17 years</w:t>
            </w:r>
          </w:p>
        </w:tc>
        <w:tc>
          <w:tcPr>
            <w:tcW w:w="652"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lang w:val="fr-CH"/>
              </w:rPr>
            </w:pPr>
            <w:r w:rsidRPr="00667B17">
              <w:rPr>
                <w:b/>
                <w:bCs/>
                <w:i/>
                <w:sz w:val="14"/>
                <w:lang w:val="fr-CH"/>
              </w:rPr>
              <w:t>Total</w:t>
            </w:r>
          </w:p>
        </w:tc>
        <w:tc>
          <w:tcPr>
            <w:tcW w:w="653"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52"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53"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right"/>
              <w:rPr>
                <w:i/>
                <w:sz w:val="14"/>
                <w:lang w:val="fr-CH"/>
              </w:rPr>
            </w:pPr>
            <w:r w:rsidRPr="00A5442D">
              <w:rPr>
                <w:i/>
                <w:sz w:val="14"/>
              </w:rPr>
              <w:t>16-17 years</w:t>
            </w:r>
          </w:p>
        </w:tc>
        <w:tc>
          <w:tcPr>
            <w:tcW w:w="652"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lang w:val="fr-CH"/>
              </w:rPr>
            </w:pPr>
            <w:r w:rsidRPr="00804208">
              <w:rPr>
                <w:b/>
                <w:bCs/>
                <w:i/>
                <w:sz w:val="14"/>
                <w:lang w:val="fr-CH"/>
              </w:rPr>
              <w:t>Total</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rPr>
            </w:pPr>
            <w:r w:rsidRPr="00804208">
              <w:rPr>
                <w:b/>
                <w:bCs/>
                <w:i/>
                <w:sz w:val="14"/>
              </w:rPr>
              <w:t>0-13 years</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rPr>
            </w:pPr>
            <w:r w:rsidRPr="00804208">
              <w:rPr>
                <w:b/>
                <w:bCs/>
                <w:i/>
                <w:sz w:val="14"/>
              </w:rPr>
              <w:t>14-15 years</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right="40"/>
              <w:jc w:val="right"/>
              <w:rPr>
                <w:b/>
                <w:bCs/>
                <w:i/>
                <w:sz w:val="14"/>
                <w:lang w:val="fr-CH"/>
              </w:rPr>
            </w:pPr>
            <w:r w:rsidRPr="00A5442D">
              <w:rPr>
                <w:b/>
                <w:bCs/>
                <w:i/>
                <w:sz w:val="14"/>
              </w:rPr>
              <w:t>16-17 years</w:t>
            </w:r>
          </w:p>
        </w:tc>
      </w:tr>
      <w:tr w:rsidR="00E6170D" w:rsidRPr="00862E89" w:rsidTr="00131E75">
        <w:trPr>
          <w:trHeight w:hRule="exact" w:val="115"/>
          <w:tblHeader/>
        </w:trPr>
        <w:tc>
          <w:tcPr>
            <w:tcW w:w="1980" w:type="dxa"/>
            <w:tcBorders>
              <w:top w:val="single" w:sz="12" w:space="0" w:color="auto"/>
            </w:tcBorders>
            <w:shd w:val="clear" w:color="auto" w:fill="auto"/>
            <w:noWrap/>
            <w:vAlign w:val="bottom"/>
          </w:tcPr>
          <w:p w:rsidR="00E6170D" w:rsidRPr="00862E89" w:rsidRDefault="00E6170D" w:rsidP="008C6F95">
            <w:pPr>
              <w:spacing w:before="40" w:after="40" w:line="210" w:lineRule="exact"/>
              <w:ind w:right="40"/>
              <w:rPr>
                <w:b/>
                <w:bCs/>
                <w:sz w:val="17"/>
              </w:rPr>
            </w:pPr>
          </w:p>
        </w:tc>
        <w:tc>
          <w:tcPr>
            <w:tcW w:w="652"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b/>
                <w:bCs/>
                <w:sz w:val="17"/>
              </w:rPr>
            </w:pPr>
          </w:p>
        </w:tc>
        <w:tc>
          <w:tcPr>
            <w:tcW w:w="653"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2"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3"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2"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b/>
                <w:bCs/>
                <w:sz w:val="17"/>
              </w:rPr>
            </w:pPr>
          </w:p>
        </w:tc>
        <w:tc>
          <w:tcPr>
            <w:tcW w:w="653"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2"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3" w:type="dxa"/>
            <w:tcBorders>
              <w:top w:val="single" w:sz="12" w:space="0" w:color="auto"/>
            </w:tcBorders>
            <w:shd w:val="clear" w:color="auto" w:fill="auto"/>
            <w:noWrap/>
            <w:vAlign w:val="bottom"/>
          </w:tcPr>
          <w:p w:rsidR="00E6170D" w:rsidRPr="00862E89" w:rsidRDefault="00E6170D" w:rsidP="008C6F95">
            <w:pPr>
              <w:spacing w:before="40" w:after="40" w:line="210" w:lineRule="exact"/>
              <w:ind w:left="144" w:right="40"/>
              <w:jc w:val="right"/>
              <w:rPr>
                <w:sz w:val="17"/>
              </w:rPr>
            </w:pPr>
          </w:p>
        </w:tc>
        <w:tc>
          <w:tcPr>
            <w:tcW w:w="652" w:type="dxa"/>
            <w:tcBorders>
              <w:top w:val="single" w:sz="12" w:space="0" w:color="auto"/>
            </w:tcBorders>
            <w:shd w:val="clear" w:color="auto" w:fill="auto"/>
            <w:noWrap/>
            <w:vAlign w:val="bottom"/>
          </w:tcPr>
          <w:p w:rsidR="00E6170D" w:rsidRPr="00804208" w:rsidRDefault="00E6170D" w:rsidP="008C6F95">
            <w:pPr>
              <w:spacing w:before="40" w:after="40" w:line="210" w:lineRule="exact"/>
              <w:ind w:left="144" w:right="40"/>
              <w:jc w:val="right"/>
              <w:rPr>
                <w:b/>
                <w:bCs/>
                <w:sz w:val="17"/>
              </w:rPr>
            </w:pPr>
          </w:p>
        </w:tc>
        <w:tc>
          <w:tcPr>
            <w:tcW w:w="653" w:type="dxa"/>
            <w:tcBorders>
              <w:top w:val="single" w:sz="12" w:space="0" w:color="auto"/>
            </w:tcBorders>
            <w:shd w:val="clear" w:color="auto" w:fill="auto"/>
            <w:noWrap/>
            <w:vAlign w:val="bottom"/>
          </w:tcPr>
          <w:p w:rsidR="00E6170D" w:rsidRPr="00804208" w:rsidRDefault="00E6170D" w:rsidP="008C6F95">
            <w:pPr>
              <w:spacing w:before="40" w:after="40" w:line="210" w:lineRule="exact"/>
              <w:ind w:left="144" w:right="40"/>
              <w:jc w:val="right"/>
              <w:rPr>
                <w:b/>
                <w:bCs/>
                <w:sz w:val="17"/>
              </w:rPr>
            </w:pPr>
          </w:p>
        </w:tc>
        <w:tc>
          <w:tcPr>
            <w:tcW w:w="652" w:type="dxa"/>
            <w:tcBorders>
              <w:top w:val="single" w:sz="12" w:space="0" w:color="auto"/>
            </w:tcBorders>
            <w:shd w:val="clear" w:color="auto" w:fill="auto"/>
            <w:noWrap/>
            <w:vAlign w:val="bottom"/>
          </w:tcPr>
          <w:p w:rsidR="00E6170D" w:rsidRPr="00804208" w:rsidRDefault="00E6170D" w:rsidP="008C6F95">
            <w:pPr>
              <w:spacing w:before="40" w:after="40" w:line="210" w:lineRule="exact"/>
              <w:ind w:left="144" w:right="40"/>
              <w:jc w:val="right"/>
              <w:rPr>
                <w:b/>
                <w:bCs/>
                <w:sz w:val="17"/>
              </w:rPr>
            </w:pPr>
          </w:p>
        </w:tc>
        <w:tc>
          <w:tcPr>
            <w:tcW w:w="653" w:type="dxa"/>
            <w:tcBorders>
              <w:top w:val="single" w:sz="12" w:space="0" w:color="auto"/>
            </w:tcBorders>
            <w:shd w:val="clear" w:color="auto" w:fill="auto"/>
            <w:noWrap/>
            <w:vAlign w:val="bottom"/>
          </w:tcPr>
          <w:p w:rsidR="00E6170D" w:rsidRPr="00804208" w:rsidRDefault="00E6170D" w:rsidP="008C6F95">
            <w:pPr>
              <w:spacing w:before="40" w:after="40" w:line="210" w:lineRule="exact"/>
              <w:ind w:left="144" w:right="40"/>
              <w:jc w:val="right"/>
              <w:rPr>
                <w:b/>
                <w:bCs/>
                <w:sz w:val="17"/>
              </w:rPr>
            </w:pP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Algeria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260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233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Angola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170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152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300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Benin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Burkina</w:t>
            </w:r>
            <w:r w:rsidR="00F629B1">
              <w:rPr>
                <w:sz w:val="17"/>
              </w:rPr>
              <w:t xml:space="preserve"> Faso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Burundi</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Cameroon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Central</w:t>
            </w:r>
            <w:r w:rsidR="00131E75">
              <w:rPr>
                <w:sz w:val="17"/>
              </w:rPr>
              <w:t xml:space="preserve"> African Rebpublic</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Comoros</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Congo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w:t>
            </w:r>
          </w:p>
        </w:tc>
      </w:tr>
      <w:tr w:rsidR="00E6170D" w:rsidRPr="00862E89" w:rsidTr="00131E75">
        <w:trPr>
          <w:trHeight w:val="255"/>
        </w:trPr>
        <w:tc>
          <w:tcPr>
            <w:tcW w:w="1980" w:type="dxa"/>
            <w:shd w:val="clear" w:color="auto" w:fill="auto"/>
            <w:noWrap/>
            <w:hideMark/>
          </w:tcPr>
          <w:p w:rsidR="00E6170D" w:rsidRPr="00651816" w:rsidRDefault="00B503C6" w:rsidP="00B503C6">
            <w:pPr>
              <w:tabs>
                <w:tab w:val="left" w:pos="288"/>
                <w:tab w:val="left" w:pos="576"/>
                <w:tab w:val="left" w:pos="864"/>
                <w:tab w:val="left" w:pos="1152"/>
              </w:tabs>
              <w:spacing w:before="40" w:after="40" w:line="210" w:lineRule="exact"/>
              <w:rPr>
                <w:sz w:val="17"/>
              </w:rPr>
            </w:pPr>
            <w:r w:rsidRPr="00B503C6">
              <w:rPr>
                <w:sz w:val="17"/>
              </w:rPr>
              <w:t>Côte d’Ivoire</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184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161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Djibouti</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Egypt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Eritrea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Ethiopia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Gabon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Gambia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Ghana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Guinea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305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284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249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226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554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510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Equatorial Guinea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Guinea-Bissau</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Kenya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Liberia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Libya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Madagascar</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Mali</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194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190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306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298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Morocco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B01BC7" w:rsidP="00B01BC7">
            <w:pPr>
              <w:tabs>
                <w:tab w:val="left" w:pos="288"/>
                <w:tab w:val="left" w:pos="576"/>
                <w:tab w:val="left" w:pos="864"/>
                <w:tab w:val="left" w:pos="1152"/>
              </w:tabs>
              <w:spacing w:before="40" w:after="40" w:line="210" w:lineRule="exact"/>
              <w:rPr>
                <w:sz w:val="17"/>
              </w:rPr>
            </w:pPr>
            <w:r>
              <w:rPr>
                <w:sz w:val="17"/>
              </w:rPr>
              <w:t>Mauritius</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Mauritania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Niger</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Nigeria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133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274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265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Uganda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Pr>
                <w:sz w:val="17"/>
              </w:rPr>
              <w:t>Democratic</w:t>
            </w:r>
            <w:r w:rsidR="00B01BC7">
              <w:rPr>
                <w:sz w:val="17"/>
              </w:rPr>
              <w:t xml:space="preserve"> Republic</w:t>
            </w:r>
            <w:r w:rsidRPr="00651816">
              <w:rPr>
                <w:sz w:val="17"/>
              </w:rPr>
              <w:t xml:space="preserve"> </w:t>
            </w:r>
            <w:r>
              <w:rPr>
                <w:sz w:val="17"/>
              </w:rPr>
              <w:t xml:space="preserve">of the </w:t>
            </w:r>
            <w:r w:rsidRPr="00651816">
              <w:rPr>
                <w:sz w:val="17"/>
              </w:rPr>
              <w:t>Congo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673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575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624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554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1 297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1 129</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Rwanda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B01BC7" w:rsidP="008C6F95">
            <w:pPr>
              <w:tabs>
                <w:tab w:val="left" w:pos="288"/>
                <w:tab w:val="left" w:pos="576"/>
                <w:tab w:val="left" w:pos="864"/>
                <w:tab w:val="left" w:pos="1152"/>
              </w:tabs>
              <w:spacing w:before="40" w:after="40" w:line="210" w:lineRule="exact"/>
              <w:rPr>
                <w:sz w:val="17"/>
              </w:rPr>
            </w:pPr>
            <w:r>
              <w:rPr>
                <w:sz w:val="17"/>
              </w:rPr>
              <w:t>Western Sahara (origin)</w:t>
            </w:r>
            <w:r w:rsidR="00E6170D" w:rsidRPr="00651816">
              <w:rPr>
                <w:sz w:val="17"/>
              </w:rPr>
              <w:t xml:space="preserve"> </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Senegal</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Sierra Leone</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Somalia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Sudan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Chad</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Togo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Tunisia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tcBorders>
              <w:bottom w:val="single" w:sz="4" w:space="0" w:color="auto"/>
            </w:tcBorders>
            <w:shd w:val="clear" w:color="auto" w:fill="auto"/>
            <w:noWrap/>
            <w:hideMark/>
          </w:tcPr>
          <w:p w:rsidR="00E6170D" w:rsidRPr="00B01BC7" w:rsidRDefault="00E6170D" w:rsidP="008C6F95">
            <w:pPr>
              <w:tabs>
                <w:tab w:val="left" w:pos="288"/>
                <w:tab w:val="left" w:pos="576"/>
                <w:tab w:val="left" w:pos="864"/>
                <w:tab w:val="left" w:pos="1152"/>
              </w:tabs>
              <w:spacing w:before="40" w:after="81" w:line="210" w:lineRule="exact"/>
              <w:rPr>
                <w:sz w:val="17"/>
              </w:rPr>
            </w:pPr>
            <w:r w:rsidRPr="00B01BC7">
              <w:rPr>
                <w:sz w:val="17"/>
              </w:rPr>
              <w:t>Other Africa</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3</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3</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1</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1</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4</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4</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r>
      <w:tr w:rsidR="00E6170D" w:rsidRPr="00157DBF" w:rsidTr="00131E75">
        <w:trPr>
          <w:trHeight w:val="255"/>
        </w:trPr>
        <w:tc>
          <w:tcPr>
            <w:tcW w:w="1980" w:type="dxa"/>
            <w:tcBorders>
              <w:top w:val="single" w:sz="4" w:space="0" w:color="auto"/>
              <w:bottom w:val="single" w:sz="4" w:space="0" w:color="auto"/>
            </w:tcBorders>
            <w:shd w:val="clear" w:color="auto" w:fill="auto"/>
            <w:noWrap/>
            <w:hideMark/>
          </w:tcPr>
          <w:p w:rsidR="00E6170D" w:rsidRPr="00B01BC7" w:rsidRDefault="00E6170D" w:rsidP="00754055">
            <w:pPr>
              <w:tabs>
                <w:tab w:val="left" w:pos="288"/>
                <w:tab w:val="left" w:pos="576"/>
                <w:tab w:val="left" w:pos="864"/>
                <w:tab w:val="left" w:pos="1152"/>
              </w:tabs>
              <w:spacing w:before="81" w:after="81" w:line="210" w:lineRule="exact"/>
              <w:ind w:left="227"/>
              <w:rPr>
                <w:b/>
                <w:sz w:val="17"/>
              </w:rPr>
            </w:pPr>
            <w:r w:rsidRPr="00B01BC7">
              <w:rPr>
                <w:b/>
                <w:sz w:val="17"/>
              </w:rPr>
              <w:t>Subtotal Africa</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2 336</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2 110</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127</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99</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2 101</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1 905</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97</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99</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4 437</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4 015</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224</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198</w:t>
            </w:r>
          </w:p>
        </w:tc>
      </w:tr>
      <w:tr w:rsidR="00E6170D" w:rsidRPr="00862E89" w:rsidTr="00131E75">
        <w:trPr>
          <w:trHeight w:val="255"/>
        </w:trPr>
        <w:tc>
          <w:tcPr>
            <w:tcW w:w="1980" w:type="dxa"/>
            <w:tcBorders>
              <w:top w:val="single" w:sz="4" w:space="0" w:color="auto"/>
            </w:tcBorders>
            <w:shd w:val="clear" w:color="auto" w:fill="auto"/>
            <w:noWrap/>
            <w:hideMark/>
          </w:tcPr>
          <w:p w:rsidR="00E6170D" w:rsidRPr="00651816" w:rsidRDefault="00E6170D" w:rsidP="008C6F95">
            <w:pPr>
              <w:tabs>
                <w:tab w:val="left" w:pos="288"/>
                <w:tab w:val="left" w:pos="576"/>
                <w:tab w:val="left" w:pos="864"/>
                <w:tab w:val="left" w:pos="1152"/>
              </w:tabs>
              <w:spacing w:before="81" w:after="40" w:line="210" w:lineRule="exact"/>
              <w:rPr>
                <w:sz w:val="17"/>
              </w:rPr>
            </w:pPr>
            <w:r w:rsidRPr="00651816">
              <w:rPr>
                <w:sz w:val="17"/>
              </w:rPr>
              <w:t>Brazil</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2</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2</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2</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2</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Colombia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Guyana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Haiti</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Peru</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Suriname</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Venezuela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tcBorders>
              <w:bottom w:val="single" w:sz="4" w:space="0" w:color="auto"/>
            </w:tcBorders>
            <w:shd w:val="clear" w:color="auto" w:fill="auto"/>
            <w:noWrap/>
            <w:hideMark/>
          </w:tcPr>
          <w:p w:rsidR="00E6170D" w:rsidRPr="00B01BC7" w:rsidRDefault="00E6170D" w:rsidP="008C6F95">
            <w:pPr>
              <w:tabs>
                <w:tab w:val="left" w:pos="288"/>
                <w:tab w:val="left" w:pos="576"/>
                <w:tab w:val="left" w:pos="864"/>
                <w:tab w:val="left" w:pos="1152"/>
              </w:tabs>
              <w:spacing w:before="40" w:after="81" w:line="210" w:lineRule="exact"/>
              <w:rPr>
                <w:sz w:val="17"/>
              </w:rPr>
            </w:pPr>
            <w:r w:rsidRPr="00B01BC7">
              <w:rPr>
                <w:sz w:val="17"/>
              </w:rPr>
              <w:t>Other America</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3</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3</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1</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1</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4</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4</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r>
      <w:tr w:rsidR="00E6170D" w:rsidRPr="00157DBF" w:rsidTr="00131E75">
        <w:trPr>
          <w:trHeight w:val="255"/>
        </w:trPr>
        <w:tc>
          <w:tcPr>
            <w:tcW w:w="1980" w:type="dxa"/>
            <w:tcBorders>
              <w:top w:val="single" w:sz="4" w:space="0" w:color="auto"/>
              <w:bottom w:val="single" w:sz="4" w:space="0" w:color="auto"/>
            </w:tcBorders>
            <w:shd w:val="clear" w:color="auto" w:fill="auto"/>
            <w:noWrap/>
            <w:hideMark/>
          </w:tcPr>
          <w:p w:rsidR="00E6170D" w:rsidRPr="00B01BC7" w:rsidRDefault="00E6170D" w:rsidP="00754055">
            <w:pPr>
              <w:tabs>
                <w:tab w:val="left" w:pos="288"/>
                <w:tab w:val="left" w:pos="576"/>
                <w:tab w:val="left" w:pos="864"/>
                <w:tab w:val="left" w:pos="1152"/>
              </w:tabs>
              <w:spacing w:before="81" w:after="81" w:line="210" w:lineRule="exact"/>
              <w:ind w:left="227"/>
              <w:rPr>
                <w:b/>
                <w:sz w:val="17"/>
              </w:rPr>
            </w:pPr>
            <w:r w:rsidRPr="00B01BC7">
              <w:rPr>
                <w:b/>
                <w:sz w:val="17"/>
              </w:rPr>
              <w:t>Subtotal America</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70</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60</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3</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7</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64</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47</w:t>
            </w:r>
          </w:p>
        </w:tc>
        <w:tc>
          <w:tcPr>
            <w:tcW w:w="652"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8</w:t>
            </w:r>
          </w:p>
        </w:tc>
        <w:tc>
          <w:tcPr>
            <w:tcW w:w="653" w:type="dxa"/>
            <w:tcBorders>
              <w:top w:val="single" w:sz="4" w:space="0" w:color="auto"/>
              <w:bottom w:val="single" w:sz="4" w:space="0" w:color="auto"/>
            </w:tcBorders>
            <w:shd w:val="clear" w:color="auto" w:fill="auto"/>
            <w:noWrap/>
            <w:vAlign w:val="bottom"/>
            <w:hideMark/>
          </w:tcPr>
          <w:p w:rsidR="00E6170D" w:rsidRPr="00157DBF"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157DBF">
              <w:rPr>
                <w:b/>
                <w:bCs/>
                <w:sz w:val="17"/>
              </w:rPr>
              <w:t>9</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134</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107</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11</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16</w:t>
            </w:r>
          </w:p>
        </w:tc>
      </w:tr>
      <w:tr w:rsidR="00E6170D" w:rsidRPr="00862E89" w:rsidTr="00131E75">
        <w:trPr>
          <w:trHeight w:val="255"/>
        </w:trPr>
        <w:tc>
          <w:tcPr>
            <w:tcW w:w="1980" w:type="dxa"/>
            <w:tcBorders>
              <w:top w:val="single" w:sz="4" w:space="0" w:color="auto"/>
            </w:tcBorders>
            <w:shd w:val="clear" w:color="auto" w:fill="auto"/>
            <w:noWrap/>
            <w:hideMark/>
          </w:tcPr>
          <w:p w:rsidR="00E6170D" w:rsidRPr="00651816" w:rsidRDefault="00E6170D" w:rsidP="008C6F95">
            <w:pPr>
              <w:tabs>
                <w:tab w:val="left" w:pos="288"/>
                <w:tab w:val="left" w:pos="576"/>
                <w:tab w:val="left" w:pos="864"/>
                <w:tab w:val="left" w:pos="1152"/>
              </w:tabs>
              <w:spacing w:before="81" w:after="40" w:line="210" w:lineRule="exact"/>
              <w:rPr>
                <w:sz w:val="17"/>
              </w:rPr>
            </w:pPr>
            <w:r w:rsidRPr="00651816">
              <w:rPr>
                <w:sz w:val="17"/>
              </w:rPr>
              <w:t>Afghanistan</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72</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61</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5</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6</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52</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48</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2</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2</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124</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109</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7</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8</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Bangladesh</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Bhutan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Burma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Cambodia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China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170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India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Iraq</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Iran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Jordan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Kazakhstan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Kyrgyzstan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Laos</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Lebanon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Mongolia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Nepal</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Uzbekistan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Pakistan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080D91" w:rsidP="008C6F95">
            <w:pPr>
              <w:tabs>
                <w:tab w:val="left" w:pos="288"/>
                <w:tab w:val="left" w:pos="576"/>
                <w:tab w:val="left" w:pos="864"/>
                <w:tab w:val="left" w:pos="1152"/>
              </w:tabs>
              <w:spacing w:before="40" w:after="40" w:line="210" w:lineRule="exact"/>
              <w:rPr>
                <w:sz w:val="17"/>
              </w:rPr>
            </w:pPr>
            <w:r>
              <w:rPr>
                <w:sz w:val="17"/>
              </w:rPr>
              <w:t>Palestine (Authority)</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Philippines</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Sri Lanka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272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253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282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256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554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509</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Syria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196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229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196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425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365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28</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Tajikistan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shd w:val="clear" w:color="auto" w:fill="auto"/>
            <w:noWrap/>
            <w:hideMark/>
          </w:tcPr>
          <w:p w:rsidR="00E6170D" w:rsidRPr="00651816" w:rsidRDefault="00B503C6" w:rsidP="008C6F95">
            <w:pPr>
              <w:tabs>
                <w:tab w:val="left" w:pos="288"/>
                <w:tab w:val="left" w:pos="576"/>
                <w:tab w:val="left" w:pos="864"/>
                <w:tab w:val="left" w:pos="1152"/>
              </w:tabs>
              <w:spacing w:before="40" w:after="40" w:line="210" w:lineRule="exact"/>
              <w:rPr>
                <w:sz w:val="17"/>
              </w:rPr>
            </w:pPr>
            <w:r>
              <w:rPr>
                <w:sz w:val="17"/>
              </w:rPr>
              <w:t>Viet Nam</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Yemen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tcBorders>
              <w:bottom w:val="single" w:sz="4" w:space="0" w:color="auto"/>
            </w:tcBorders>
            <w:shd w:val="clear" w:color="auto" w:fill="auto"/>
            <w:noWrap/>
            <w:hideMark/>
          </w:tcPr>
          <w:p w:rsidR="00E6170D" w:rsidRPr="00080D91" w:rsidRDefault="00E6170D" w:rsidP="00080D91">
            <w:pPr>
              <w:keepNext/>
              <w:keepLines/>
              <w:tabs>
                <w:tab w:val="left" w:pos="288"/>
                <w:tab w:val="left" w:pos="576"/>
                <w:tab w:val="left" w:pos="864"/>
                <w:tab w:val="left" w:pos="1152"/>
              </w:tabs>
              <w:spacing w:before="40" w:after="81" w:line="210" w:lineRule="exact"/>
              <w:rPr>
                <w:sz w:val="17"/>
              </w:rPr>
            </w:pPr>
            <w:r w:rsidRPr="00080D91">
              <w:rPr>
                <w:sz w:val="17"/>
              </w:rPr>
              <w:t>Other Asia</w:t>
            </w:r>
          </w:p>
        </w:tc>
        <w:tc>
          <w:tcPr>
            <w:tcW w:w="652"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62E89">
              <w:rPr>
                <w:b/>
                <w:bCs/>
                <w:sz w:val="17"/>
              </w:rPr>
              <w:t>5</w:t>
            </w:r>
          </w:p>
        </w:tc>
        <w:tc>
          <w:tcPr>
            <w:tcW w:w="653"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5</w:t>
            </w:r>
          </w:p>
        </w:tc>
        <w:tc>
          <w:tcPr>
            <w:tcW w:w="652"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62E89">
              <w:rPr>
                <w:b/>
                <w:bCs/>
                <w:sz w:val="17"/>
              </w:rPr>
              <w:t>10</w:t>
            </w:r>
          </w:p>
        </w:tc>
        <w:tc>
          <w:tcPr>
            <w:tcW w:w="653"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10</w:t>
            </w:r>
          </w:p>
        </w:tc>
        <w:tc>
          <w:tcPr>
            <w:tcW w:w="652"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080D91">
            <w:pPr>
              <w:keepNext/>
              <w:keepLines/>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04208"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04208">
              <w:rPr>
                <w:b/>
                <w:bCs/>
                <w:sz w:val="17"/>
              </w:rPr>
              <w:t>15</w:t>
            </w:r>
          </w:p>
        </w:tc>
        <w:tc>
          <w:tcPr>
            <w:tcW w:w="653" w:type="dxa"/>
            <w:tcBorders>
              <w:bottom w:val="single" w:sz="4" w:space="0" w:color="auto"/>
            </w:tcBorders>
            <w:shd w:val="clear" w:color="auto" w:fill="auto"/>
            <w:noWrap/>
            <w:vAlign w:val="bottom"/>
            <w:hideMark/>
          </w:tcPr>
          <w:p w:rsidR="00E6170D" w:rsidRPr="00804208"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04208">
              <w:rPr>
                <w:b/>
                <w:bCs/>
                <w:sz w:val="17"/>
              </w:rPr>
              <w:t>15</w:t>
            </w:r>
          </w:p>
        </w:tc>
        <w:tc>
          <w:tcPr>
            <w:tcW w:w="652" w:type="dxa"/>
            <w:tcBorders>
              <w:bottom w:val="single" w:sz="4" w:space="0" w:color="auto"/>
            </w:tcBorders>
            <w:shd w:val="clear" w:color="auto" w:fill="auto"/>
            <w:noWrap/>
            <w:vAlign w:val="bottom"/>
            <w:hideMark/>
          </w:tcPr>
          <w:p w:rsidR="00E6170D" w:rsidRPr="00804208"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c>
          <w:tcPr>
            <w:tcW w:w="653" w:type="dxa"/>
            <w:tcBorders>
              <w:bottom w:val="single" w:sz="4" w:space="0" w:color="auto"/>
            </w:tcBorders>
            <w:shd w:val="clear" w:color="auto" w:fill="auto"/>
            <w:noWrap/>
            <w:vAlign w:val="bottom"/>
            <w:hideMark/>
          </w:tcPr>
          <w:p w:rsidR="00E6170D" w:rsidRPr="00804208" w:rsidRDefault="00E6170D" w:rsidP="00080D91">
            <w:pPr>
              <w:keepNext/>
              <w:keepLines/>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r>
      <w:tr w:rsidR="00E6170D" w:rsidRPr="00804208" w:rsidTr="00131E75">
        <w:trPr>
          <w:trHeight w:val="255"/>
        </w:trPr>
        <w:tc>
          <w:tcPr>
            <w:tcW w:w="1980" w:type="dxa"/>
            <w:tcBorders>
              <w:top w:val="single" w:sz="4" w:space="0" w:color="auto"/>
              <w:bottom w:val="single" w:sz="4" w:space="0" w:color="auto"/>
            </w:tcBorders>
            <w:shd w:val="clear" w:color="auto" w:fill="auto"/>
            <w:noWrap/>
            <w:hideMark/>
          </w:tcPr>
          <w:p w:rsidR="00E6170D" w:rsidRPr="00080D91" w:rsidRDefault="00160E23" w:rsidP="00754055">
            <w:pPr>
              <w:tabs>
                <w:tab w:val="left" w:pos="288"/>
                <w:tab w:val="left" w:pos="576"/>
                <w:tab w:val="left" w:pos="864"/>
                <w:tab w:val="left" w:pos="1152"/>
              </w:tabs>
              <w:spacing w:before="81" w:after="81" w:line="210" w:lineRule="exact"/>
              <w:ind w:left="227"/>
              <w:rPr>
                <w:b/>
                <w:sz w:val="17"/>
              </w:rPr>
            </w:pPr>
            <w:r>
              <w:rPr>
                <w:b/>
                <w:sz w:val="17"/>
              </w:rPr>
              <w:t>Sub</w:t>
            </w:r>
            <w:r w:rsidR="00E6170D" w:rsidRPr="00080D91">
              <w:rPr>
                <w:b/>
                <w:sz w:val="17"/>
              </w:rPr>
              <w:t>total Asia</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849</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743</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59</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47</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923</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813</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64</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46</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1 772</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1 556</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123</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93</w:t>
            </w:r>
          </w:p>
        </w:tc>
      </w:tr>
      <w:tr w:rsidR="00E6170D" w:rsidRPr="00862E89" w:rsidTr="00131E75">
        <w:trPr>
          <w:trHeight w:val="255"/>
        </w:trPr>
        <w:tc>
          <w:tcPr>
            <w:tcW w:w="1980" w:type="dxa"/>
            <w:tcBorders>
              <w:top w:val="single" w:sz="4" w:space="0" w:color="auto"/>
            </w:tcBorders>
            <w:shd w:val="clear" w:color="auto" w:fill="auto"/>
            <w:noWrap/>
            <w:hideMark/>
          </w:tcPr>
          <w:p w:rsidR="00E6170D" w:rsidRPr="00651816" w:rsidRDefault="00E6170D" w:rsidP="008C6F95">
            <w:pPr>
              <w:tabs>
                <w:tab w:val="left" w:pos="288"/>
                <w:tab w:val="left" w:pos="576"/>
                <w:tab w:val="left" w:pos="864"/>
                <w:tab w:val="left" w:pos="1152"/>
              </w:tabs>
              <w:spacing w:before="81" w:after="40" w:line="210" w:lineRule="exact"/>
              <w:rPr>
                <w:sz w:val="17"/>
              </w:rPr>
            </w:pPr>
            <w:r w:rsidRPr="00651816">
              <w:rPr>
                <w:sz w:val="17"/>
              </w:rPr>
              <w:t>Albania</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818</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706</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55</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57</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62E89">
              <w:rPr>
                <w:b/>
                <w:bCs/>
                <w:sz w:val="17"/>
              </w:rPr>
              <w:t>910</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768</w:t>
            </w:r>
          </w:p>
        </w:tc>
        <w:tc>
          <w:tcPr>
            <w:tcW w:w="652"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69</w:t>
            </w:r>
          </w:p>
        </w:tc>
        <w:tc>
          <w:tcPr>
            <w:tcW w:w="653" w:type="dxa"/>
            <w:tcBorders>
              <w:top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81" w:after="40" w:line="210" w:lineRule="exact"/>
              <w:ind w:left="144" w:right="40"/>
              <w:jc w:val="right"/>
              <w:rPr>
                <w:sz w:val="17"/>
              </w:rPr>
            </w:pPr>
            <w:r w:rsidRPr="00862E89">
              <w:rPr>
                <w:sz w:val="17"/>
              </w:rPr>
              <w:t>73</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1 728</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1 474</w:t>
            </w:r>
          </w:p>
        </w:tc>
        <w:tc>
          <w:tcPr>
            <w:tcW w:w="652"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124</w:t>
            </w:r>
          </w:p>
        </w:tc>
        <w:tc>
          <w:tcPr>
            <w:tcW w:w="653" w:type="dxa"/>
            <w:tcBorders>
              <w:top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40" w:line="210" w:lineRule="exact"/>
              <w:ind w:left="144" w:right="40"/>
              <w:jc w:val="right"/>
              <w:rPr>
                <w:b/>
                <w:bCs/>
                <w:sz w:val="17"/>
              </w:rPr>
            </w:pPr>
            <w:r w:rsidRPr="00804208">
              <w:rPr>
                <w:b/>
                <w:bCs/>
                <w:sz w:val="17"/>
              </w:rPr>
              <w:t>130</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Armenia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207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274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240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481</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420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29</w:t>
            </w:r>
          </w:p>
        </w:tc>
      </w:tr>
      <w:tr w:rsidR="00E6170D" w:rsidRPr="00862E89" w:rsidTr="00131E75">
        <w:trPr>
          <w:trHeight w:val="255"/>
        </w:trPr>
        <w:tc>
          <w:tcPr>
            <w:tcW w:w="1980" w:type="dxa"/>
            <w:shd w:val="clear" w:color="auto" w:fill="auto"/>
            <w:noWrap/>
            <w:hideMark/>
          </w:tcPr>
          <w:p w:rsidR="00E6170D" w:rsidRPr="00804208" w:rsidRDefault="00E6170D" w:rsidP="008C6F95">
            <w:pPr>
              <w:tabs>
                <w:tab w:val="left" w:pos="288"/>
                <w:tab w:val="left" w:pos="576"/>
                <w:tab w:val="left" w:pos="864"/>
                <w:tab w:val="left" w:pos="1152"/>
              </w:tabs>
              <w:spacing w:before="40" w:after="40" w:line="210" w:lineRule="exact"/>
              <w:rPr>
                <w:sz w:val="17"/>
              </w:rPr>
            </w:pPr>
            <w:r w:rsidRPr="00804208">
              <w:rPr>
                <w:sz w:val="17"/>
              </w:rPr>
              <w:t>The former Yugoslav Republic of Macedonia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Azerbaijan</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262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231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16</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Belarus</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Bosnia and Herzegovina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179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183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362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316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25</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21</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Georgia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311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271</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388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339</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699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610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46</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Kosovo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768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673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922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788</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1 690</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1 461</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134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95</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Moldova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Montenegro</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51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62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113</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97</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7</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Russia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961</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870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35</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1 106</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983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73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50</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2 067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1 853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129</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85</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Serbia</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147</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175</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154</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13</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322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286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19</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Turkey</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103</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96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3</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144</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122</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12</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247</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218</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14</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15</w:t>
            </w:r>
          </w:p>
        </w:tc>
      </w:tr>
      <w:tr w:rsidR="00E6170D" w:rsidRPr="00862E89" w:rsidTr="00131E75">
        <w:trPr>
          <w:trHeight w:val="255"/>
        </w:trPr>
        <w:tc>
          <w:tcPr>
            <w:tcW w:w="1980" w:type="dxa"/>
            <w:shd w:val="clear" w:color="auto" w:fill="auto"/>
            <w:noWrap/>
            <w:hideMark/>
          </w:tcPr>
          <w:p w:rsidR="00E6170D" w:rsidRPr="00651816" w:rsidRDefault="00E6170D" w:rsidP="008C6F95">
            <w:pPr>
              <w:tabs>
                <w:tab w:val="left" w:pos="288"/>
                <w:tab w:val="left" w:pos="576"/>
                <w:tab w:val="left" w:pos="864"/>
                <w:tab w:val="left" w:pos="1152"/>
              </w:tabs>
              <w:spacing w:before="40" w:after="40" w:line="210" w:lineRule="exact"/>
              <w:rPr>
                <w:sz w:val="17"/>
              </w:rPr>
            </w:pPr>
            <w:r w:rsidRPr="00651816">
              <w:rPr>
                <w:sz w:val="17"/>
              </w:rPr>
              <w:t>Ukraine</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18</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16</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62E89">
              <w:rPr>
                <w:b/>
                <w:bCs/>
                <w:sz w:val="17"/>
              </w:rPr>
              <w:t>20</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20</w:t>
            </w:r>
          </w:p>
        </w:tc>
        <w:tc>
          <w:tcPr>
            <w:tcW w:w="652"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3" w:type="dxa"/>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40" w:line="210" w:lineRule="exact"/>
              <w:ind w:left="144" w:right="40"/>
              <w:jc w:val="right"/>
              <w:rPr>
                <w:sz w:val="17"/>
              </w:rPr>
            </w:pPr>
            <w:r w:rsidRPr="00862E89">
              <w:rPr>
                <w:sz w:val="17"/>
              </w:rPr>
              <w:t>-</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38</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36</w:t>
            </w:r>
          </w:p>
        </w:tc>
        <w:tc>
          <w:tcPr>
            <w:tcW w:w="652"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2</w:t>
            </w:r>
          </w:p>
        </w:tc>
        <w:tc>
          <w:tcPr>
            <w:tcW w:w="653" w:type="dxa"/>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40" w:line="210" w:lineRule="exact"/>
              <w:ind w:left="144" w:right="40"/>
              <w:jc w:val="right"/>
              <w:rPr>
                <w:b/>
                <w:bCs/>
                <w:sz w:val="17"/>
              </w:rPr>
            </w:pPr>
            <w:r w:rsidRPr="00804208">
              <w:rPr>
                <w:b/>
                <w:bCs/>
                <w:sz w:val="17"/>
              </w:rPr>
              <w:t>-</w:t>
            </w:r>
          </w:p>
        </w:tc>
      </w:tr>
      <w:tr w:rsidR="00E6170D" w:rsidRPr="00862E89" w:rsidTr="00131E75">
        <w:trPr>
          <w:trHeight w:val="255"/>
        </w:trPr>
        <w:tc>
          <w:tcPr>
            <w:tcW w:w="1980" w:type="dxa"/>
            <w:tcBorders>
              <w:bottom w:val="single" w:sz="4" w:space="0" w:color="auto"/>
            </w:tcBorders>
            <w:shd w:val="clear" w:color="auto" w:fill="auto"/>
            <w:noWrap/>
            <w:hideMark/>
          </w:tcPr>
          <w:p w:rsidR="00E6170D" w:rsidRPr="000B69D2" w:rsidRDefault="000B69D2" w:rsidP="000B69D2">
            <w:pPr>
              <w:tabs>
                <w:tab w:val="left" w:pos="288"/>
                <w:tab w:val="left" w:pos="576"/>
                <w:tab w:val="left" w:pos="864"/>
                <w:tab w:val="left" w:pos="1152"/>
              </w:tabs>
              <w:spacing w:before="40" w:after="81" w:line="210" w:lineRule="exact"/>
              <w:rPr>
                <w:sz w:val="17"/>
              </w:rPr>
            </w:pPr>
            <w:r w:rsidRPr="000B69D2">
              <w:rPr>
                <w:sz w:val="17"/>
              </w:rPr>
              <w:t>Other Europe</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4</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3</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1</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62E89">
              <w:rPr>
                <w:b/>
                <w:bCs/>
                <w:sz w:val="17"/>
              </w:rPr>
              <w:t>7</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7</w:t>
            </w:r>
          </w:p>
        </w:tc>
        <w:tc>
          <w:tcPr>
            <w:tcW w:w="652"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3" w:type="dxa"/>
            <w:tcBorders>
              <w:bottom w:val="single" w:sz="4" w:space="0" w:color="auto"/>
            </w:tcBorders>
            <w:shd w:val="clear" w:color="auto" w:fill="auto"/>
            <w:noWrap/>
            <w:vAlign w:val="bottom"/>
            <w:hideMark/>
          </w:tcPr>
          <w:p w:rsidR="00E6170D" w:rsidRPr="00862E89" w:rsidRDefault="00E6170D" w:rsidP="008C6F95">
            <w:pPr>
              <w:tabs>
                <w:tab w:val="left" w:pos="288"/>
                <w:tab w:val="left" w:pos="576"/>
                <w:tab w:val="left" w:pos="864"/>
                <w:tab w:val="left" w:pos="1152"/>
              </w:tabs>
              <w:spacing w:before="40" w:after="81" w:line="210" w:lineRule="exact"/>
              <w:ind w:left="144" w:right="40"/>
              <w:jc w:val="right"/>
              <w:rPr>
                <w:sz w:val="17"/>
              </w:rPr>
            </w:pPr>
            <w:r w:rsidRPr="00862E89">
              <w:rPr>
                <w:sz w:val="17"/>
              </w:rPr>
              <w:t>-</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11</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10</w:t>
            </w:r>
          </w:p>
        </w:tc>
        <w:tc>
          <w:tcPr>
            <w:tcW w:w="652"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1</w:t>
            </w:r>
          </w:p>
        </w:tc>
        <w:tc>
          <w:tcPr>
            <w:tcW w:w="653" w:type="dxa"/>
            <w:tcBorders>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40" w:after="81" w:line="210" w:lineRule="exact"/>
              <w:ind w:left="144" w:right="40"/>
              <w:jc w:val="right"/>
              <w:rPr>
                <w:b/>
                <w:bCs/>
                <w:sz w:val="17"/>
              </w:rPr>
            </w:pPr>
            <w:r w:rsidRPr="00804208">
              <w:rPr>
                <w:b/>
                <w:bCs/>
                <w:sz w:val="17"/>
              </w:rPr>
              <w:t>-</w:t>
            </w:r>
          </w:p>
        </w:tc>
      </w:tr>
      <w:tr w:rsidR="00E6170D" w:rsidRPr="00804208" w:rsidTr="00131E75">
        <w:trPr>
          <w:trHeight w:val="255"/>
        </w:trPr>
        <w:tc>
          <w:tcPr>
            <w:tcW w:w="1980" w:type="dxa"/>
            <w:tcBorders>
              <w:top w:val="single" w:sz="4" w:space="0" w:color="auto"/>
              <w:bottom w:val="single" w:sz="4" w:space="0" w:color="auto"/>
            </w:tcBorders>
            <w:shd w:val="clear" w:color="auto" w:fill="auto"/>
            <w:noWrap/>
            <w:hideMark/>
          </w:tcPr>
          <w:p w:rsidR="00E6170D" w:rsidRPr="000B69D2" w:rsidRDefault="00E6170D" w:rsidP="00754055">
            <w:pPr>
              <w:tabs>
                <w:tab w:val="left" w:pos="288"/>
                <w:tab w:val="left" w:pos="576"/>
                <w:tab w:val="left" w:pos="864"/>
                <w:tab w:val="left" w:pos="1152"/>
              </w:tabs>
              <w:spacing w:before="81" w:after="81" w:line="210" w:lineRule="exact"/>
              <w:ind w:left="227"/>
              <w:rPr>
                <w:b/>
                <w:sz w:val="17"/>
              </w:rPr>
            </w:pPr>
            <w:r w:rsidRPr="000B69D2">
              <w:rPr>
                <w:b/>
                <w:sz w:val="17"/>
              </w:rPr>
              <w:t xml:space="preserve">Subtotal </w:t>
            </w:r>
            <w:r w:rsidR="000B69D2" w:rsidRPr="000B69D2">
              <w:rPr>
                <w:b/>
                <w:sz w:val="17"/>
              </w:rPr>
              <w:t>Europe</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3 775</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3 333</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240</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202</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4 418</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3 817</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322</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279</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8 193</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7 150</w:t>
            </w:r>
          </w:p>
        </w:tc>
        <w:tc>
          <w:tcPr>
            <w:tcW w:w="652"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562</w:t>
            </w:r>
          </w:p>
        </w:tc>
        <w:tc>
          <w:tcPr>
            <w:tcW w:w="653" w:type="dxa"/>
            <w:tcBorders>
              <w:top w:val="single" w:sz="4" w:space="0" w:color="auto"/>
              <w:bottom w:val="single" w:sz="4"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481</w:t>
            </w:r>
          </w:p>
        </w:tc>
      </w:tr>
      <w:tr w:rsidR="00E6170D" w:rsidRPr="00804208" w:rsidTr="00131E75">
        <w:trPr>
          <w:trHeight w:val="255"/>
        </w:trPr>
        <w:tc>
          <w:tcPr>
            <w:tcW w:w="1980" w:type="dxa"/>
            <w:tcBorders>
              <w:top w:val="single" w:sz="4" w:space="0" w:color="auto"/>
              <w:bottom w:val="single" w:sz="12" w:space="0" w:color="auto"/>
            </w:tcBorders>
            <w:shd w:val="clear" w:color="auto" w:fill="auto"/>
            <w:noWrap/>
            <w:hideMark/>
          </w:tcPr>
          <w:p w:rsidR="00E6170D" w:rsidRPr="00804208" w:rsidRDefault="00E6170D" w:rsidP="00754055">
            <w:pPr>
              <w:tabs>
                <w:tab w:val="left" w:pos="288"/>
                <w:tab w:val="left" w:pos="576"/>
                <w:tab w:val="left" w:pos="864"/>
                <w:tab w:val="left" w:pos="1152"/>
              </w:tabs>
              <w:spacing w:before="81" w:after="81" w:line="210" w:lineRule="exact"/>
              <w:ind w:left="227"/>
              <w:rPr>
                <w:b/>
                <w:sz w:val="17"/>
              </w:rPr>
            </w:pPr>
            <w:r w:rsidRPr="00804208">
              <w:rPr>
                <w:b/>
                <w:sz w:val="17"/>
              </w:rPr>
              <w:t>Total</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7 030</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6 246</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429</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355</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7 506</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6 582</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491</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433</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131E75">
            <w:pPr>
              <w:tabs>
                <w:tab w:val="left" w:pos="288"/>
                <w:tab w:val="left" w:pos="576"/>
                <w:tab w:val="left" w:pos="864"/>
                <w:tab w:val="left" w:pos="1152"/>
              </w:tabs>
              <w:spacing w:before="81" w:after="81" w:line="210" w:lineRule="exact"/>
              <w:jc w:val="right"/>
              <w:rPr>
                <w:b/>
                <w:bCs/>
                <w:sz w:val="17"/>
              </w:rPr>
            </w:pPr>
            <w:r w:rsidRPr="00804208">
              <w:rPr>
                <w:b/>
                <w:bCs/>
                <w:sz w:val="17"/>
              </w:rPr>
              <w:t>14 536</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131E75">
            <w:pPr>
              <w:tabs>
                <w:tab w:val="left" w:pos="288"/>
                <w:tab w:val="left" w:pos="576"/>
                <w:tab w:val="left" w:pos="864"/>
                <w:tab w:val="left" w:pos="1152"/>
              </w:tabs>
              <w:spacing w:before="81" w:after="81" w:line="210" w:lineRule="exact"/>
              <w:jc w:val="right"/>
              <w:rPr>
                <w:b/>
                <w:bCs/>
                <w:sz w:val="17"/>
              </w:rPr>
            </w:pPr>
            <w:r w:rsidRPr="00804208">
              <w:rPr>
                <w:b/>
                <w:bCs/>
                <w:sz w:val="17"/>
              </w:rPr>
              <w:t>12 828</w:t>
            </w:r>
          </w:p>
        </w:tc>
        <w:tc>
          <w:tcPr>
            <w:tcW w:w="652"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920</w:t>
            </w:r>
          </w:p>
        </w:tc>
        <w:tc>
          <w:tcPr>
            <w:tcW w:w="653" w:type="dxa"/>
            <w:tcBorders>
              <w:top w:val="single" w:sz="4" w:space="0" w:color="auto"/>
              <w:bottom w:val="single" w:sz="12" w:space="0" w:color="auto"/>
            </w:tcBorders>
            <w:shd w:val="clear" w:color="auto" w:fill="auto"/>
            <w:noWrap/>
            <w:vAlign w:val="bottom"/>
            <w:hideMark/>
          </w:tcPr>
          <w:p w:rsidR="00E6170D" w:rsidRPr="00804208" w:rsidRDefault="00E6170D" w:rsidP="008C6F95">
            <w:pPr>
              <w:tabs>
                <w:tab w:val="left" w:pos="288"/>
                <w:tab w:val="left" w:pos="576"/>
                <w:tab w:val="left" w:pos="864"/>
                <w:tab w:val="left" w:pos="1152"/>
              </w:tabs>
              <w:spacing w:before="81" w:after="81" w:line="210" w:lineRule="exact"/>
              <w:ind w:left="144" w:right="40"/>
              <w:jc w:val="right"/>
              <w:rPr>
                <w:b/>
                <w:bCs/>
                <w:sz w:val="17"/>
              </w:rPr>
            </w:pPr>
            <w:r w:rsidRPr="00804208">
              <w:rPr>
                <w:b/>
                <w:bCs/>
                <w:sz w:val="17"/>
              </w:rPr>
              <w:t>788</w:t>
            </w:r>
          </w:p>
        </w:tc>
      </w:tr>
    </w:tbl>
    <w:p w:rsidR="00E6170D" w:rsidRPr="00031530" w:rsidRDefault="00E6170D" w:rsidP="00031530">
      <w:pPr>
        <w:pStyle w:val="SingleTxt"/>
        <w:spacing w:after="0" w:line="120" w:lineRule="exact"/>
        <w:rPr>
          <w:sz w:val="10"/>
        </w:rPr>
      </w:pPr>
    </w:p>
    <w:p w:rsidR="00031530" w:rsidRPr="008C6F95" w:rsidRDefault="00031530" w:rsidP="008C6F95">
      <w:pPr>
        <w:pStyle w:val="SingleTxt"/>
        <w:spacing w:after="0" w:line="120" w:lineRule="exact"/>
        <w:rPr>
          <w:sz w:val="10"/>
        </w:rPr>
      </w:pPr>
    </w:p>
    <w:p w:rsidR="00E6170D" w:rsidRDefault="008C6F95" w:rsidP="00160E23">
      <w:pPr>
        <w:pStyle w:val="H23"/>
        <w:ind w:right="1260"/>
      </w:pPr>
      <w:r>
        <w:tab/>
      </w:r>
      <w:r>
        <w:tab/>
      </w:r>
      <w:r w:rsidR="00F35D01">
        <w:rPr>
          <w:noProof/>
        </w:rPr>
        <w:t>Initial asylum claims by accompanied minors, 2014 (OFPRA)</w:t>
      </w:r>
    </w:p>
    <w:p w:rsidR="008C6F95" w:rsidRPr="008C6F95" w:rsidRDefault="008C6F95" w:rsidP="008C6F95">
      <w:pPr>
        <w:pStyle w:val="SingleTxt"/>
        <w:spacing w:after="0" w:line="120" w:lineRule="exact"/>
        <w:rPr>
          <w:sz w:val="10"/>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660"/>
        <w:gridCol w:w="660"/>
        <w:gridCol w:w="660"/>
        <w:gridCol w:w="660"/>
        <w:gridCol w:w="660"/>
        <w:gridCol w:w="660"/>
        <w:gridCol w:w="660"/>
        <w:gridCol w:w="660"/>
        <w:gridCol w:w="660"/>
        <w:gridCol w:w="660"/>
        <w:gridCol w:w="660"/>
        <w:gridCol w:w="660"/>
      </w:tblGrid>
      <w:tr w:rsidR="00E6170D" w:rsidRPr="00694814" w:rsidTr="009C35C4">
        <w:trPr>
          <w:trHeight w:val="255"/>
          <w:tblHeader/>
        </w:trPr>
        <w:tc>
          <w:tcPr>
            <w:tcW w:w="1980" w:type="dxa"/>
            <w:tcBorders>
              <w:top w:val="single" w:sz="4" w:space="0" w:color="auto"/>
            </w:tcBorders>
            <w:shd w:val="clear" w:color="auto" w:fill="auto"/>
            <w:noWrap/>
            <w:vAlign w:val="bottom"/>
            <w:hideMark/>
          </w:tcPr>
          <w:p w:rsidR="00E6170D" w:rsidRPr="00694814" w:rsidRDefault="00E6170D" w:rsidP="008C6F95">
            <w:pPr>
              <w:spacing w:before="81" w:after="81" w:line="160" w:lineRule="exact"/>
              <w:ind w:right="40"/>
              <w:rPr>
                <w:b/>
                <w:bCs/>
                <w:i/>
                <w:sz w:val="14"/>
              </w:rPr>
            </w:pPr>
          </w:p>
        </w:tc>
        <w:tc>
          <w:tcPr>
            <w:tcW w:w="2640" w:type="dxa"/>
            <w:gridSpan w:val="4"/>
            <w:tcBorders>
              <w:top w:val="single" w:sz="4" w:space="0" w:color="auto"/>
              <w:bottom w:val="single" w:sz="4" w:space="0" w:color="auto"/>
              <w:right w:val="single" w:sz="24" w:space="0" w:color="FFFFFF" w:themeColor="background1"/>
            </w:tcBorders>
            <w:shd w:val="clear" w:color="auto" w:fill="auto"/>
            <w:noWrap/>
            <w:vAlign w:val="bottom"/>
          </w:tcPr>
          <w:p w:rsidR="00E6170D" w:rsidRPr="00667B17" w:rsidRDefault="00E6170D" w:rsidP="008C6F95">
            <w:pPr>
              <w:spacing w:before="81" w:after="81" w:line="160" w:lineRule="exact"/>
              <w:ind w:right="40"/>
              <w:jc w:val="center"/>
              <w:rPr>
                <w:i/>
                <w:sz w:val="14"/>
                <w:lang w:val="fr-CH"/>
              </w:rPr>
            </w:pPr>
            <w:r w:rsidRPr="00667B17">
              <w:rPr>
                <w:i/>
                <w:sz w:val="14"/>
                <w:lang w:val="fr-CH"/>
              </w:rPr>
              <w:t>Female</w:t>
            </w:r>
          </w:p>
        </w:tc>
        <w:tc>
          <w:tcPr>
            <w:tcW w:w="264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E6170D" w:rsidRPr="00667B17" w:rsidRDefault="00E6170D" w:rsidP="008C6F95">
            <w:pPr>
              <w:spacing w:before="81" w:after="81" w:line="160" w:lineRule="exact"/>
              <w:ind w:right="40"/>
              <w:jc w:val="center"/>
              <w:rPr>
                <w:i/>
                <w:sz w:val="14"/>
                <w:lang w:val="fr-CH"/>
              </w:rPr>
            </w:pPr>
            <w:r w:rsidRPr="00667B17">
              <w:rPr>
                <w:i/>
                <w:sz w:val="14"/>
                <w:lang w:val="fr-CH"/>
              </w:rPr>
              <w:t>Male</w:t>
            </w:r>
          </w:p>
        </w:tc>
        <w:tc>
          <w:tcPr>
            <w:tcW w:w="2640" w:type="dxa"/>
            <w:gridSpan w:val="4"/>
            <w:tcBorders>
              <w:top w:val="single" w:sz="4" w:space="0" w:color="auto"/>
              <w:left w:val="single" w:sz="24" w:space="0" w:color="FFFFFF" w:themeColor="background1"/>
              <w:bottom w:val="single" w:sz="4" w:space="0" w:color="auto"/>
            </w:tcBorders>
            <w:shd w:val="clear" w:color="auto" w:fill="auto"/>
            <w:noWrap/>
            <w:vAlign w:val="bottom"/>
          </w:tcPr>
          <w:p w:rsidR="00E6170D" w:rsidRPr="00804208" w:rsidRDefault="00E6170D" w:rsidP="008C6F95">
            <w:pPr>
              <w:spacing w:before="81" w:after="81" w:line="160" w:lineRule="exact"/>
              <w:ind w:right="40"/>
              <w:jc w:val="center"/>
              <w:rPr>
                <w:b/>
                <w:bCs/>
                <w:i/>
                <w:sz w:val="14"/>
                <w:lang w:val="fr-CH"/>
              </w:rPr>
            </w:pPr>
            <w:r w:rsidRPr="00804208">
              <w:rPr>
                <w:b/>
                <w:bCs/>
                <w:i/>
                <w:sz w:val="14"/>
                <w:lang w:val="fr-CH"/>
              </w:rPr>
              <w:t>Total</w:t>
            </w:r>
          </w:p>
        </w:tc>
      </w:tr>
      <w:tr w:rsidR="00E6170D" w:rsidRPr="00694814" w:rsidTr="009C35C4">
        <w:trPr>
          <w:trHeight w:val="255"/>
          <w:tblHeader/>
        </w:trPr>
        <w:tc>
          <w:tcPr>
            <w:tcW w:w="1980" w:type="dxa"/>
            <w:tcBorders>
              <w:bottom w:val="single" w:sz="12" w:space="0" w:color="auto"/>
            </w:tcBorders>
            <w:shd w:val="clear" w:color="auto" w:fill="auto"/>
            <w:vAlign w:val="bottom"/>
            <w:hideMark/>
          </w:tcPr>
          <w:p w:rsidR="00E6170D" w:rsidRPr="00667B17" w:rsidRDefault="00E6170D" w:rsidP="008C6F95">
            <w:pPr>
              <w:spacing w:before="81" w:after="81" w:line="160" w:lineRule="exact"/>
              <w:ind w:right="40"/>
              <w:rPr>
                <w:i/>
                <w:sz w:val="14"/>
                <w:lang w:val="fr-CH"/>
              </w:rPr>
            </w:pPr>
            <w:r w:rsidRPr="00667B17">
              <w:rPr>
                <w:i/>
                <w:sz w:val="14"/>
                <w:lang w:val="fr-CH"/>
              </w:rPr>
              <w:t>Country</w:t>
            </w:r>
            <w:r w:rsidR="00170CA6">
              <w:rPr>
                <w:i/>
                <w:sz w:val="14"/>
                <w:lang w:val="fr-CH"/>
              </w:rPr>
              <w:t xml:space="preserve"> of nationality</w:t>
            </w:r>
          </w:p>
        </w:tc>
        <w:tc>
          <w:tcPr>
            <w:tcW w:w="660"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lang w:val="fr-CH"/>
              </w:rPr>
            </w:pPr>
            <w:r w:rsidRPr="00667B17">
              <w:rPr>
                <w:b/>
                <w:bCs/>
                <w:i/>
                <w:sz w:val="14"/>
                <w:lang w:val="fr-CH"/>
              </w:rPr>
              <w:t>Total</w:t>
            </w:r>
          </w:p>
        </w:tc>
        <w:tc>
          <w:tcPr>
            <w:tcW w:w="660"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60"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60"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right"/>
              <w:rPr>
                <w:i/>
                <w:sz w:val="14"/>
                <w:lang w:val="fr-CH"/>
              </w:rPr>
            </w:pPr>
            <w:r w:rsidRPr="00A5442D">
              <w:rPr>
                <w:i/>
                <w:sz w:val="14"/>
              </w:rPr>
              <w:t>16-17 years</w:t>
            </w:r>
          </w:p>
        </w:tc>
        <w:tc>
          <w:tcPr>
            <w:tcW w:w="660"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b/>
                <w:bCs/>
                <w:i/>
                <w:sz w:val="14"/>
                <w:lang w:val="fr-CH"/>
              </w:rPr>
            </w:pPr>
            <w:r w:rsidRPr="00667B17">
              <w:rPr>
                <w:b/>
                <w:bCs/>
                <w:i/>
                <w:sz w:val="14"/>
                <w:lang w:val="fr-CH"/>
              </w:rPr>
              <w:t>Total</w:t>
            </w:r>
          </w:p>
        </w:tc>
        <w:tc>
          <w:tcPr>
            <w:tcW w:w="660"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0-13 years</w:t>
            </w:r>
          </w:p>
        </w:tc>
        <w:tc>
          <w:tcPr>
            <w:tcW w:w="660" w:type="dxa"/>
            <w:tcBorders>
              <w:top w:val="single" w:sz="4" w:space="0" w:color="auto"/>
              <w:bottom w:val="single" w:sz="12" w:space="0" w:color="auto"/>
            </w:tcBorders>
            <w:shd w:val="clear" w:color="auto" w:fill="auto"/>
            <w:noWrap/>
            <w:vAlign w:val="bottom"/>
            <w:hideMark/>
          </w:tcPr>
          <w:p w:rsidR="00E6170D" w:rsidRPr="00667B17" w:rsidRDefault="00E6170D" w:rsidP="008C6F95">
            <w:pPr>
              <w:spacing w:before="81" w:after="81" w:line="160" w:lineRule="exact"/>
              <w:ind w:left="144" w:right="40"/>
              <w:jc w:val="right"/>
              <w:rPr>
                <w:i/>
                <w:sz w:val="14"/>
              </w:rPr>
            </w:pPr>
            <w:r w:rsidRPr="00667B17">
              <w:rPr>
                <w:i/>
                <w:sz w:val="14"/>
              </w:rPr>
              <w:t>14-15 years</w:t>
            </w:r>
          </w:p>
        </w:tc>
        <w:tc>
          <w:tcPr>
            <w:tcW w:w="660" w:type="dxa"/>
            <w:tcBorders>
              <w:top w:val="single" w:sz="4" w:space="0" w:color="auto"/>
              <w:bottom w:val="single" w:sz="12" w:space="0" w:color="auto"/>
              <w:right w:val="single" w:sz="24" w:space="0" w:color="FFFFFF" w:themeColor="background1"/>
            </w:tcBorders>
            <w:shd w:val="clear" w:color="auto" w:fill="auto"/>
            <w:noWrap/>
            <w:vAlign w:val="bottom"/>
            <w:hideMark/>
          </w:tcPr>
          <w:p w:rsidR="00E6170D" w:rsidRPr="00667B17" w:rsidRDefault="00E6170D" w:rsidP="008C6F95">
            <w:pPr>
              <w:spacing w:before="81" w:after="81" w:line="160" w:lineRule="exact"/>
              <w:ind w:right="40"/>
              <w:jc w:val="right"/>
              <w:rPr>
                <w:i/>
                <w:sz w:val="14"/>
                <w:lang w:val="fr-CH"/>
              </w:rPr>
            </w:pPr>
            <w:r w:rsidRPr="00A5442D">
              <w:rPr>
                <w:i/>
                <w:sz w:val="14"/>
              </w:rPr>
              <w:t>16-17 years</w:t>
            </w:r>
          </w:p>
        </w:tc>
        <w:tc>
          <w:tcPr>
            <w:tcW w:w="660" w:type="dxa"/>
            <w:tcBorders>
              <w:top w:val="single" w:sz="4" w:space="0" w:color="auto"/>
              <w:left w:val="single" w:sz="24" w:space="0" w:color="FFFFFF" w:themeColor="background1"/>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lang w:val="fr-CH"/>
              </w:rPr>
            </w:pPr>
            <w:r w:rsidRPr="00804208">
              <w:rPr>
                <w:b/>
                <w:bCs/>
                <w:i/>
                <w:sz w:val="14"/>
                <w:lang w:val="fr-CH"/>
              </w:rPr>
              <w:t>Total</w:t>
            </w:r>
          </w:p>
        </w:tc>
        <w:tc>
          <w:tcPr>
            <w:tcW w:w="660"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rPr>
            </w:pPr>
            <w:r w:rsidRPr="00804208">
              <w:rPr>
                <w:b/>
                <w:bCs/>
                <w:i/>
                <w:sz w:val="14"/>
              </w:rPr>
              <w:t>0-13 years</w:t>
            </w:r>
          </w:p>
        </w:tc>
        <w:tc>
          <w:tcPr>
            <w:tcW w:w="660"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left="144" w:right="40"/>
              <w:jc w:val="right"/>
              <w:rPr>
                <w:b/>
                <w:bCs/>
                <w:i/>
                <w:sz w:val="14"/>
              </w:rPr>
            </w:pPr>
            <w:r w:rsidRPr="00804208">
              <w:rPr>
                <w:b/>
                <w:bCs/>
                <w:i/>
                <w:sz w:val="14"/>
              </w:rPr>
              <w:t>14-15 years</w:t>
            </w:r>
          </w:p>
        </w:tc>
        <w:tc>
          <w:tcPr>
            <w:tcW w:w="660" w:type="dxa"/>
            <w:tcBorders>
              <w:top w:val="single" w:sz="4" w:space="0" w:color="auto"/>
              <w:bottom w:val="single" w:sz="12" w:space="0" w:color="auto"/>
            </w:tcBorders>
            <w:shd w:val="clear" w:color="auto" w:fill="auto"/>
            <w:noWrap/>
            <w:vAlign w:val="bottom"/>
            <w:hideMark/>
          </w:tcPr>
          <w:p w:rsidR="00E6170D" w:rsidRPr="00804208" w:rsidRDefault="00E6170D" w:rsidP="008C6F95">
            <w:pPr>
              <w:spacing w:before="81" w:after="81" w:line="160" w:lineRule="exact"/>
              <w:ind w:right="40"/>
              <w:jc w:val="right"/>
              <w:rPr>
                <w:b/>
                <w:bCs/>
                <w:i/>
                <w:sz w:val="14"/>
                <w:lang w:val="fr-CH"/>
              </w:rPr>
            </w:pPr>
            <w:r w:rsidRPr="00A5442D">
              <w:rPr>
                <w:b/>
                <w:bCs/>
                <w:i/>
                <w:sz w:val="14"/>
              </w:rPr>
              <w:t>16-17 years</w:t>
            </w:r>
          </w:p>
        </w:tc>
      </w:tr>
      <w:tr w:rsidR="00E6170D" w:rsidRPr="00694814" w:rsidTr="009C35C4">
        <w:trPr>
          <w:trHeight w:hRule="exact" w:val="115"/>
          <w:tblHeader/>
        </w:trPr>
        <w:tc>
          <w:tcPr>
            <w:tcW w:w="198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c>
          <w:tcPr>
            <w:tcW w:w="660" w:type="dxa"/>
            <w:tcBorders>
              <w:top w:val="single" w:sz="12" w:space="0" w:color="auto"/>
            </w:tcBorders>
            <w:shd w:val="clear" w:color="auto" w:fill="auto"/>
            <w:noWrap/>
            <w:vAlign w:val="bottom"/>
          </w:tcPr>
          <w:p w:rsidR="00E6170D" w:rsidRPr="00694814" w:rsidRDefault="00E6170D" w:rsidP="008C6F95">
            <w:pPr>
              <w:spacing w:before="40" w:after="40" w:line="210" w:lineRule="exact"/>
              <w:ind w:right="40"/>
              <w:jc w:val="right"/>
              <w:rPr>
                <w:b/>
                <w:bCs/>
                <w:sz w:val="17"/>
              </w:rPr>
            </w:pP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South Africa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Algeria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297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r>
      <w:tr w:rsidR="00E6170D" w:rsidRPr="00694814" w:rsidTr="009C35C4">
        <w:trPr>
          <w:trHeight w:val="255"/>
        </w:trPr>
        <w:tc>
          <w:tcPr>
            <w:tcW w:w="1980" w:type="dxa"/>
            <w:shd w:val="clear" w:color="auto" w:fill="auto"/>
            <w:noWrap/>
            <w:hideMark/>
          </w:tcPr>
          <w:p w:rsidR="00E6170D" w:rsidRPr="00AE30C5" w:rsidRDefault="0072576F" w:rsidP="008C6F95">
            <w:pPr>
              <w:tabs>
                <w:tab w:val="left" w:pos="288"/>
                <w:tab w:val="left" w:pos="576"/>
                <w:tab w:val="left" w:pos="864"/>
                <w:tab w:val="left" w:pos="1152"/>
              </w:tabs>
              <w:spacing w:before="40" w:after="40" w:line="210" w:lineRule="exact"/>
              <w:rPr>
                <w:sz w:val="17"/>
              </w:rPr>
            </w:pPr>
            <w:r w:rsidRPr="00AE30C5">
              <w:rPr>
                <w:sz w:val="17"/>
              </w:rPr>
              <w:t>Angola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294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269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Burkina</w:t>
            </w:r>
            <w:r w:rsidR="00EE3E62">
              <w:rPr>
                <w:sz w:val="17"/>
              </w:rPr>
              <w:t xml:space="preserve"> Faso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Burundi</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Cameroon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Cape Verde</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Central</w:t>
            </w:r>
            <w:r w:rsidR="009C35C4">
              <w:rPr>
                <w:sz w:val="17"/>
              </w:rPr>
              <w:t xml:space="preserve"> African Republic</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Comoros</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Congo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r>
      <w:tr w:rsidR="00E6170D" w:rsidRPr="00694814" w:rsidTr="009C35C4">
        <w:trPr>
          <w:trHeight w:val="255"/>
        </w:trPr>
        <w:tc>
          <w:tcPr>
            <w:tcW w:w="1980" w:type="dxa"/>
            <w:shd w:val="clear" w:color="auto" w:fill="auto"/>
            <w:noWrap/>
            <w:hideMark/>
          </w:tcPr>
          <w:p w:rsidR="00E6170D" w:rsidRPr="009C35C4" w:rsidRDefault="009C35C4" w:rsidP="009C35C4">
            <w:pPr>
              <w:tabs>
                <w:tab w:val="left" w:pos="288"/>
                <w:tab w:val="left" w:pos="576"/>
                <w:tab w:val="left" w:pos="864"/>
                <w:tab w:val="left" w:pos="1152"/>
              </w:tabs>
              <w:spacing w:before="40" w:after="40" w:line="210" w:lineRule="exact"/>
              <w:rPr>
                <w:b/>
                <w:bCs/>
              </w:rPr>
            </w:pPr>
            <w:r w:rsidRPr="009C35C4">
              <w:rPr>
                <w:sz w:val="17"/>
              </w:rPr>
              <w:t>Côte d’Ivoire</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Djibouti</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Egypt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Eritrea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Ethiopia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Gabon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Gambia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Ghana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Guinea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247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571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Pr>
                <w:sz w:val="17"/>
              </w:rPr>
              <w:t>Guinea</w:t>
            </w:r>
            <w:r w:rsidRPr="00AE30C5">
              <w:rPr>
                <w:sz w:val="17"/>
              </w:rPr>
              <w:t>-Bissau</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Equatorial Guinea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Kenya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Liberia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Libya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Madagascar</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Mali</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Morocco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Mauritania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Niger</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Nigeria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304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Uganda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54506A">
            <w:pPr>
              <w:tabs>
                <w:tab w:val="left" w:pos="288"/>
                <w:tab w:val="left" w:pos="576"/>
                <w:tab w:val="left" w:pos="864"/>
                <w:tab w:val="left" w:pos="1152"/>
              </w:tabs>
              <w:spacing w:before="40" w:after="40" w:line="210" w:lineRule="exact"/>
              <w:rPr>
                <w:sz w:val="17"/>
              </w:rPr>
            </w:pPr>
            <w:r>
              <w:rPr>
                <w:sz w:val="17"/>
              </w:rPr>
              <w:t>Democratic</w:t>
            </w:r>
            <w:r w:rsidRPr="00AE30C5">
              <w:rPr>
                <w:sz w:val="17"/>
              </w:rPr>
              <w:t xml:space="preserve"> Rep</w:t>
            </w:r>
            <w:r w:rsidR="0054506A">
              <w:rPr>
                <w:sz w:val="17"/>
              </w:rPr>
              <w:t>ublic</w:t>
            </w:r>
            <w:r w:rsidRPr="00AE30C5">
              <w:rPr>
                <w:sz w:val="17"/>
              </w:rPr>
              <w:t xml:space="preserve"> </w:t>
            </w:r>
            <w:r>
              <w:rPr>
                <w:sz w:val="17"/>
              </w:rPr>
              <w:t xml:space="preserve">of the </w:t>
            </w:r>
            <w:r w:rsidRPr="00AE30C5">
              <w:rPr>
                <w:sz w:val="17"/>
              </w:rPr>
              <w:t>Congo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1 434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1 241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Rwanda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r>
      <w:tr w:rsidR="00E6170D" w:rsidRPr="00694814" w:rsidTr="009C35C4">
        <w:trPr>
          <w:trHeight w:val="255"/>
        </w:trPr>
        <w:tc>
          <w:tcPr>
            <w:tcW w:w="1980" w:type="dxa"/>
            <w:shd w:val="clear" w:color="auto" w:fill="auto"/>
            <w:noWrap/>
            <w:hideMark/>
          </w:tcPr>
          <w:p w:rsidR="00E6170D" w:rsidRPr="00AE30C5" w:rsidRDefault="0054506A" w:rsidP="008C6F95">
            <w:pPr>
              <w:tabs>
                <w:tab w:val="left" w:pos="288"/>
                <w:tab w:val="left" w:pos="576"/>
                <w:tab w:val="left" w:pos="864"/>
                <w:tab w:val="left" w:pos="1152"/>
              </w:tabs>
              <w:spacing w:before="40" w:after="40" w:line="210" w:lineRule="exact"/>
              <w:rPr>
                <w:sz w:val="17"/>
              </w:rPr>
            </w:pPr>
            <w:r>
              <w:rPr>
                <w:sz w:val="17"/>
              </w:rPr>
              <w:t>Western Sahara (origin)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Senegal</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Sierra Leone</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Somalia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Sudan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Chad</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Togo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Tunisia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Zimbabwe</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tcBorders>
              <w:bottom w:val="single" w:sz="4" w:space="0" w:color="auto"/>
            </w:tcBorders>
            <w:shd w:val="clear" w:color="auto" w:fill="auto"/>
            <w:noWrap/>
            <w:hideMark/>
          </w:tcPr>
          <w:p w:rsidR="00E6170D" w:rsidRPr="0054506A" w:rsidRDefault="00E6170D" w:rsidP="008C6F95">
            <w:pPr>
              <w:tabs>
                <w:tab w:val="left" w:pos="288"/>
                <w:tab w:val="left" w:pos="576"/>
                <w:tab w:val="left" w:pos="864"/>
                <w:tab w:val="left" w:pos="1152"/>
              </w:tabs>
              <w:spacing w:before="40" w:after="81" w:line="210" w:lineRule="exact"/>
              <w:rPr>
                <w:sz w:val="17"/>
              </w:rPr>
            </w:pPr>
            <w:r w:rsidRPr="0054506A">
              <w:rPr>
                <w:sz w:val="17"/>
              </w:rPr>
              <w:t>Other Africa</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r>
      <w:tr w:rsidR="00E6170D" w:rsidRPr="00B602ED" w:rsidTr="009C35C4">
        <w:trPr>
          <w:trHeight w:val="255"/>
        </w:trPr>
        <w:tc>
          <w:tcPr>
            <w:tcW w:w="1980" w:type="dxa"/>
            <w:tcBorders>
              <w:top w:val="single" w:sz="4" w:space="0" w:color="auto"/>
              <w:bottom w:val="single" w:sz="4" w:space="0" w:color="auto"/>
            </w:tcBorders>
            <w:shd w:val="clear" w:color="auto" w:fill="auto"/>
            <w:noWrap/>
            <w:hideMark/>
          </w:tcPr>
          <w:p w:rsidR="00E6170D" w:rsidRPr="0054506A" w:rsidRDefault="00E6170D" w:rsidP="00754055">
            <w:pPr>
              <w:tabs>
                <w:tab w:val="left" w:pos="288"/>
                <w:tab w:val="left" w:pos="576"/>
                <w:tab w:val="left" w:pos="864"/>
                <w:tab w:val="left" w:pos="1152"/>
              </w:tabs>
              <w:spacing w:before="81" w:after="81" w:line="210" w:lineRule="exact"/>
              <w:ind w:left="227"/>
              <w:rPr>
                <w:b/>
                <w:sz w:val="17"/>
              </w:rPr>
            </w:pPr>
            <w:r w:rsidRPr="0054506A">
              <w:rPr>
                <w:b/>
                <w:sz w:val="17"/>
              </w:rPr>
              <w:t>Subtotal Africa</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2 610</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2 332</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156</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122</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2 439</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2 183</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142</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114</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5 049</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4 515</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298</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236</w:t>
            </w:r>
          </w:p>
        </w:tc>
      </w:tr>
      <w:tr w:rsidR="00E6170D" w:rsidRPr="00694814" w:rsidTr="009C35C4">
        <w:trPr>
          <w:trHeight w:val="255"/>
        </w:trPr>
        <w:tc>
          <w:tcPr>
            <w:tcW w:w="1980" w:type="dxa"/>
            <w:tcBorders>
              <w:top w:val="single" w:sz="4" w:space="0" w:color="auto"/>
            </w:tcBorders>
            <w:shd w:val="clear" w:color="auto" w:fill="auto"/>
            <w:noWrap/>
            <w:hideMark/>
          </w:tcPr>
          <w:p w:rsidR="00E6170D" w:rsidRPr="00AE30C5" w:rsidRDefault="00E6170D" w:rsidP="008C6F95">
            <w:pPr>
              <w:tabs>
                <w:tab w:val="left" w:pos="288"/>
                <w:tab w:val="left" w:pos="576"/>
                <w:tab w:val="left" w:pos="864"/>
                <w:tab w:val="left" w:pos="1152"/>
              </w:tabs>
              <w:spacing w:before="81" w:after="40" w:line="210" w:lineRule="exact"/>
              <w:rPr>
                <w:sz w:val="17"/>
              </w:rPr>
            </w:pPr>
            <w:r w:rsidRPr="00AE30C5">
              <w:rPr>
                <w:sz w:val="17"/>
              </w:rPr>
              <w:t>Brazil</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2</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2</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1</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1</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3</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3</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Colombia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Cuba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 xml:space="preserve">Dominican </w:t>
            </w:r>
            <w:r>
              <w:rPr>
                <w:sz w:val="17"/>
              </w:rPr>
              <w:t>Republic</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Haiti</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Peru</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Venezuela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tcBorders>
              <w:bottom w:val="single" w:sz="4" w:space="0" w:color="auto"/>
            </w:tcBorders>
            <w:shd w:val="clear" w:color="auto" w:fill="auto"/>
            <w:noWrap/>
            <w:hideMark/>
          </w:tcPr>
          <w:p w:rsidR="00E6170D" w:rsidRPr="0054506A" w:rsidRDefault="00E6170D" w:rsidP="008C6F95">
            <w:pPr>
              <w:tabs>
                <w:tab w:val="left" w:pos="288"/>
                <w:tab w:val="left" w:pos="576"/>
                <w:tab w:val="left" w:pos="864"/>
                <w:tab w:val="left" w:pos="1152"/>
              </w:tabs>
              <w:spacing w:before="40" w:after="81" w:line="210" w:lineRule="exact"/>
              <w:rPr>
                <w:sz w:val="17"/>
              </w:rPr>
            </w:pPr>
            <w:r w:rsidRPr="0054506A">
              <w:rPr>
                <w:sz w:val="17"/>
              </w:rPr>
              <w:t>Other America</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2</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2</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3</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3</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5</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5</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r>
      <w:tr w:rsidR="00E6170D" w:rsidRPr="00B602ED" w:rsidTr="009C35C4">
        <w:trPr>
          <w:trHeight w:val="255"/>
        </w:trPr>
        <w:tc>
          <w:tcPr>
            <w:tcW w:w="1980" w:type="dxa"/>
            <w:tcBorders>
              <w:top w:val="single" w:sz="4" w:space="0" w:color="auto"/>
              <w:bottom w:val="single" w:sz="4" w:space="0" w:color="auto"/>
            </w:tcBorders>
            <w:shd w:val="clear" w:color="auto" w:fill="auto"/>
            <w:noWrap/>
            <w:hideMark/>
          </w:tcPr>
          <w:p w:rsidR="00E6170D" w:rsidRPr="0054506A" w:rsidRDefault="00E6170D" w:rsidP="00754055">
            <w:pPr>
              <w:tabs>
                <w:tab w:val="left" w:pos="288"/>
                <w:tab w:val="left" w:pos="576"/>
                <w:tab w:val="left" w:pos="864"/>
                <w:tab w:val="left" w:pos="1152"/>
              </w:tabs>
              <w:spacing w:before="81" w:after="81" w:line="210" w:lineRule="exact"/>
              <w:ind w:left="227"/>
              <w:rPr>
                <w:b/>
                <w:bCs/>
                <w:sz w:val="17"/>
              </w:rPr>
            </w:pPr>
            <w:r w:rsidRPr="0054506A">
              <w:rPr>
                <w:b/>
                <w:bCs/>
                <w:sz w:val="17"/>
              </w:rPr>
              <w:t xml:space="preserve">Subtotal </w:t>
            </w:r>
            <w:r w:rsidRPr="00754055">
              <w:rPr>
                <w:b/>
                <w:sz w:val="17"/>
              </w:rPr>
              <w:t>America</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82</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67</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8</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7</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95</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83</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7</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5</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177</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150</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15</w:t>
            </w:r>
          </w:p>
        </w:tc>
        <w:tc>
          <w:tcPr>
            <w:tcW w:w="660" w:type="dxa"/>
            <w:tcBorders>
              <w:top w:val="single" w:sz="4" w:space="0" w:color="auto"/>
              <w:bottom w:val="single" w:sz="4" w:space="0" w:color="auto"/>
            </w:tcBorders>
            <w:shd w:val="clear" w:color="auto" w:fill="auto"/>
            <w:noWrap/>
            <w:vAlign w:val="bottom"/>
            <w:hideMark/>
          </w:tcPr>
          <w:p w:rsidR="00E6170D" w:rsidRPr="00B602ED" w:rsidRDefault="00E6170D" w:rsidP="008C6F95">
            <w:pPr>
              <w:tabs>
                <w:tab w:val="left" w:pos="288"/>
                <w:tab w:val="left" w:pos="576"/>
                <w:tab w:val="left" w:pos="864"/>
                <w:tab w:val="left" w:pos="1152"/>
              </w:tabs>
              <w:spacing w:before="81" w:after="81" w:line="210" w:lineRule="exact"/>
              <w:ind w:right="40"/>
              <w:jc w:val="right"/>
              <w:rPr>
                <w:b/>
                <w:bCs/>
                <w:sz w:val="17"/>
              </w:rPr>
            </w:pPr>
            <w:r w:rsidRPr="00B602ED">
              <w:rPr>
                <w:b/>
                <w:bCs/>
                <w:sz w:val="17"/>
              </w:rPr>
              <w:t>12</w:t>
            </w:r>
          </w:p>
        </w:tc>
      </w:tr>
      <w:tr w:rsidR="00E6170D" w:rsidRPr="00694814" w:rsidTr="009C35C4">
        <w:trPr>
          <w:trHeight w:val="255"/>
        </w:trPr>
        <w:tc>
          <w:tcPr>
            <w:tcW w:w="1980" w:type="dxa"/>
            <w:tcBorders>
              <w:top w:val="single" w:sz="4" w:space="0" w:color="auto"/>
            </w:tcBorders>
            <w:shd w:val="clear" w:color="auto" w:fill="auto"/>
            <w:noWrap/>
            <w:hideMark/>
          </w:tcPr>
          <w:p w:rsidR="00E6170D" w:rsidRPr="00AE30C5" w:rsidRDefault="00E6170D" w:rsidP="008C6F95">
            <w:pPr>
              <w:tabs>
                <w:tab w:val="left" w:pos="288"/>
                <w:tab w:val="left" w:pos="576"/>
                <w:tab w:val="left" w:pos="864"/>
                <w:tab w:val="left" w:pos="1152"/>
              </w:tabs>
              <w:spacing w:before="81" w:after="40" w:line="210" w:lineRule="exact"/>
              <w:rPr>
                <w:sz w:val="17"/>
              </w:rPr>
            </w:pPr>
            <w:r w:rsidRPr="00AE30C5">
              <w:rPr>
                <w:sz w:val="17"/>
              </w:rPr>
              <w:t>Afghanistan</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67</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55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7</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77</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66</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4</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7</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144</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121</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9</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14</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Bangladesh</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Bhutan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Burma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Cambodia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China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India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Iraq</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299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245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Iran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Jordan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Kazakhstan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Kyrgyzstan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Laos</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Lebanon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Mongolia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Nepal</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Uzbekistan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Pakistan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C7160A">
              <w:rPr>
                <w:sz w:val="17"/>
              </w:rPr>
              <w:t>Palestine</w:t>
            </w:r>
            <w:r w:rsidR="0054506A">
              <w:rPr>
                <w:sz w:val="17"/>
              </w:rPr>
              <w:t xml:space="preserve"> (Authority)</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Sri Lanka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286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262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567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Syria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503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432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567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488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1 070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56</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Tajikistan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B503C6" w:rsidP="008C6F95">
            <w:pPr>
              <w:tabs>
                <w:tab w:val="left" w:pos="288"/>
                <w:tab w:val="left" w:pos="576"/>
                <w:tab w:val="left" w:pos="864"/>
                <w:tab w:val="left" w:pos="1152"/>
              </w:tabs>
              <w:spacing w:before="40" w:after="40" w:line="210" w:lineRule="exact"/>
              <w:rPr>
                <w:sz w:val="17"/>
              </w:rPr>
            </w:pPr>
            <w:r>
              <w:rPr>
                <w:sz w:val="17"/>
              </w:rPr>
              <w:t>Viet Nam</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Yemen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r>
      <w:tr w:rsidR="00E6170D" w:rsidRPr="00694814" w:rsidTr="009C35C4">
        <w:trPr>
          <w:trHeight w:val="255"/>
        </w:trPr>
        <w:tc>
          <w:tcPr>
            <w:tcW w:w="1980" w:type="dxa"/>
            <w:tcBorders>
              <w:bottom w:val="single" w:sz="4" w:space="0" w:color="auto"/>
            </w:tcBorders>
            <w:shd w:val="clear" w:color="auto" w:fill="auto"/>
            <w:noWrap/>
            <w:hideMark/>
          </w:tcPr>
          <w:p w:rsidR="00E6170D" w:rsidRPr="0054506A" w:rsidRDefault="00E6170D" w:rsidP="008C6F95">
            <w:pPr>
              <w:tabs>
                <w:tab w:val="left" w:pos="288"/>
                <w:tab w:val="left" w:pos="576"/>
                <w:tab w:val="left" w:pos="864"/>
                <w:tab w:val="left" w:pos="1152"/>
              </w:tabs>
              <w:spacing w:before="40" w:after="81" w:line="210" w:lineRule="exact"/>
              <w:rPr>
                <w:sz w:val="17"/>
              </w:rPr>
            </w:pPr>
            <w:r w:rsidRPr="0054506A">
              <w:rPr>
                <w:sz w:val="17"/>
              </w:rPr>
              <w:t>Other Asia</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4</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4</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6</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6</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10</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10</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r>
      <w:tr w:rsidR="00E6170D" w:rsidRPr="00C7160A" w:rsidTr="009C35C4">
        <w:trPr>
          <w:trHeight w:val="255"/>
        </w:trPr>
        <w:tc>
          <w:tcPr>
            <w:tcW w:w="1980" w:type="dxa"/>
            <w:tcBorders>
              <w:top w:val="single" w:sz="4" w:space="0" w:color="auto"/>
              <w:bottom w:val="single" w:sz="4" w:space="0" w:color="auto"/>
            </w:tcBorders>
            <w:shd w:val="clear" w:color="auto" w:fill="auto"/>
            <w:noWrap/>
            <w:hideMark/>
          </w:tcPr>
          <w:p w:rsidR="00E6170D" w:rsidRPr="0054506A" w:rsidRDefault="0054506A" w:rsidP="00754055">
            <w:pPr>
              <w:tabs>
                <w:tab w:val="left" w:pos="288"/>
                <w:tab w:val="left" w:pos="576"/>
                <w:tab w:val="left" w:pos="864"/>
                <w:tab w:val="left" w:pos="1152"/>
              </w:tabs>
              <w:spacing w:before="81" w:after="81" w:line="210" w:lineRule="exact"/>
              <w:ind w:left="227"/>
              <w:rPr>
                <w:b/>
                <w:sz w:val="17"/>
              </w:rPr>
            </w:pPr>
            <w:r>
              <w:rPr>
                <w:b/>
                <w:sz w:val="17"/>
              </w:rPr>
              <w:t>Sub</w:t>
            </w:r>
            <w:r w:rsidR="00E6170D" w:rsidRPr="0054506A">
              <w:rPr>
                <w:b/>
                <w:sz w:val="17"/>
              </w:rPr>
              <w:t>total Asia</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1 385</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1 204</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106</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75</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1 540</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1 339</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112</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89</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2 925</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2 543</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218</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164</w:t>
            </w:r>
          </w:p>
        </w:tc>
      </w:tr>
      <w:tr w:rsidR="00E6170D" w:rsidRPr="00694814" w:rsidTr="009C35C4">
        <w:trPr>
          <w:trHeight w:val="255"/>
        </w:trPr>
        <w:tc>
          <w:tcPr>
            <w:tcW w:w="1980" w:type="dxa"/>
            <w:tcBorders>
              <w:top w:val="single" w:sz="4" w:space="0" w:color="auto"/>
            </w:tcBorders>
            <w:shd w:val="clear" w:color="auto" w:fill="auto"/>
            <w:noWrap/>
            <w:hideMark/>
          </w:tcPr>
          <w:p w:rsidR="00E6170D" w:rsidRPr="00AE30C5" w:rsidRDefault="00E6170D" w:rsidP="008C6F95">
            <w:pPr>
              <w:tabs>
                <w:tab w:val="left" w:pos="288"/>
                <w:tab w:val="left" w:pos="576"/>
                <w:tab w:val="left" w:pos="864"/>
                <w:tab w:val="left" w:pos="1152"/>
              </w:tabs>
              <w:spacing w:before="81" w:after="40" w:line="210" w:lineRule="exact"/>
              <w:rPr>
                <w:sz w:val="17"/>
              </w:rPr>
            </w:pPr>
            <w:r w:rsidRPr="00AE30C5">
              <w:rPr>
                <w:sz w:val="17"/>
              </w:rPr>
              <w:t>Albania</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387</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342</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20</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25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514</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443</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35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sz w:val="17"/>
              </w:rPr>
            </w:pPr>
            <w:r w:rsidRPr="00694814">
              <w:rPr>
                <w:sz w:val="17"/>
              </w:rPr>
              <w:t>36</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901</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785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55</w:t>
            </w:r>
          </w:p>
        </w:tc>
        <w:tc>
          <w:tcPr>
            <w:tcW w:w="660" w:type="dxa"/>
            <w:tcBorders>
              <w:top w:val="single" w:sz="4" w:space="0" w:color="auto"/>
            </w:tcBorders>
            <w:shd w:val="clear" w:color="auto" w:fill="auto"/>
            <w:noWrap/>
            <w:vAlign w:val="bottom"/>
            <w:hideMark/>
          </w:tcPr>
          <w:p w:rsidR="00E6170D" w:rsidRPr="00694814" w:rsidRDefault="00E6170D" w:rsidP="008C6F95">
            <w:pPr>
              <w:tabs>
                <w:tab w:val="left" w:pos="288"/>
                <w:tab w:val="left" w:pos="576"/>
                <w:tab w:val="left" w:pos="864"/>
                <w:tab w:val="left" w:pos="1152"/>
              </w:tabs>
              <w:spacing w:before="81" w:after="40" w:line="210" w:lineRule="exact"/>
              <w:ind w:right="40"/>
              <w:jc w:val="right"/>
              <w:rPr>
                <w:b/>
                <w:bCs/>
                <w:sz w:val="17"/>
              </w:rPr>
            </w:pPr>
            <w:r w:rsidRPr="00694814">
              <w:rPr>
                <w:b/>
                <w:bCs/>
                <w:sz w:val="17"/>
              </w:rPr>
              <w:t>61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Armenia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251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434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375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C7160A">
              <w:rPr>
                <w:sz w:val="17"/>
              </w:rPr>
              <w:t>The former Yugoslav Republic of Macedonia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Azerbaijan</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Belarus</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Bosnia and Herzegovina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166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281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Georgia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192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171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202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419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373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26</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Kosovo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393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343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431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372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824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57</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Moldova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Montenegro</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97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Russia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698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643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783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704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38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1 481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1 347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63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71</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Serbia</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136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121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142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133</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278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254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Turkey</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106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9</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187</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12</w:t>
            </w:r>
          </w:p>
        </w:tc>
      </w:tr>
      <w:tr w:rsidR="00E6170D" w:rsidRPr="00694814" w:rsidTr="009C35C4">
        <w:trPr>
          <w:trHeight w:val="255"/>
        </w:trPr>
        <w:tc>
          <w:tcPr>
            <w:tcW w:w="1980" w:type="dxa"/>
            <w:shd w:val="clear" w:color="auto" w:fill="auto"/>
            <w:noWrap/>
            <w:hideMark/>
          </w:tcPr>
          <w:p w:rsidR="00E6170D" w:rsidRPr="00AE30C5" w:rsidRDefault="00E6170D" w:rsidP="008C6F95">
            <w:pPr>
              <w:tabs>
                <w:tab w:val="left" w:pos="288"/>
                <w:tab w:val="left" w:pos="576"/>
                <w:tab w:val="left" w:pos="864"/>
                <w:tab w:val="left" w:pos="1152"/>
              </w:tabs>
              <w:spacing w:before="40" w:after="40" w:line="210" w:lineRule="exact"/>
              <w:rPr>
                <w:sz w:val="17"/>
              </w:rPr>
            </w:pPr>
            <w:r w:rsidRPr="00AE30C5">
              <w:rPr>
                <w:sz w:val="17"/>
              </w:rPr>
              <w:t>Ukraine</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210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180</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24</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156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sz w:val="17"/>
              </w:rPr>
            </w:pPr>
            <w:r w:rsidRPr="00694814">
              <w:rPr>
                <w:sz w:val="17"/>
              </w:rPr>
              <w:t>11</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388</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336</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35</w:t>
            </w:r>
          </w:p>
        </w:tc>
        <w:tc>
          <w:tcPr>
            <w:tcW w:w="660" w:type="dxa"/>
            <w:shd w:val="clear" w:color="auto" w:fill="auto"/>
            <w:noWrap/>
            <w:vAlign w:val="bottom"/>
            <w:hideMark/>
          </w:tcPr>
          <w:p w:rsidR="00E6170D" w:rsidRPr="00694814" w:rsidRDefault="00E6170D" w:rsidP="008C6F95">
            <w:pPr>
              <w:tabs>
                <w:tab w:val="left" w:pos="288"/>
                <w:tab w:val="left" w:pos="576"/>
                <w:tab w:val="left" w:pos="864"/>
                <w:tab w:val="left" w:pos="1152"/>
              </w:tabs>
              <w:spacing w:before="40" w:after="40" w:line="210" w:lineRule="exact"/>
              <w:ind w:right="40"/>
              <w:jc w:val="right"/>
              <w:rPr>
                <w:b/>
                <w:bCs/>
                <w:sz w:val="17"/>
              </w:rPr>
            </w:pPr>
            <w:r w:rsidRPr="00694814">
              <w:rPr>
                <w:b/>
                <w:bCs/>
                <w:sz w:val="17"/>
              </w:rPr>
              <w:t>17</w:t>
            </w:r>
          </w:p>
        </w:tc>
      </w:tr>
      <w:tr w:rsidR="00E6170D" w:rsidRPr="00694814" w:rsidTr="009C35C4">
        <w:trPr>
          <w:trHeight w:val="255"/>
        </w:trPr>
        <w:tc>
          <w:tcPr>
            <w:tcW w:w="1980" w:type="dxa"/>
            <w:tcBorders>
              <w:bottom w:val="single" w:sz="4" w:space="0" w:color="auto"/>
            </w:tcBorders>
            <w:shd w:val="clear" w:color="auto" w:fill="auto"/>
            <w:noWrap/>
            <w:hideMark/>
          </w:tcPr>
          <w:p w:rsidR="00E6170D" w:rsidRPr="0054506A" w:rsidRDefault="00E6170D" w:rsidP="0054506A">
            <w:pPr>
              <w:keepNext/>
              <w:keepLines/>
              <w:tabs>
                <w:tab w:val="left" w:pos="288"/>
                <w:tab w:val="left" w:pos="576"/>
                <w:tab w:val="left" w:pos="864"/>
                <w:tab w:val="left" w:pos="1152"/>
              </w:tabs>
              <w:spacing w:before="40" w:after="81" w:line="210" w:lineRule="exact"/>
              <w:rPr>
                <w:sz w:val="17"/>
              </w:rPr>
            </w:pPr>
            <w:r w:rsidRPr="0054506A">
              <w:rPr>
                <w:sz w:val="17"/>
              </w:rPr>
              <w:t>Other E</w:t>
            </w:r>
            <w:r w:rsidR="0054506A" w:rsidRPr="0054506A">
              <w:rPr>
                <w:sz w:val="17"/>
              </w:rPr>
              <w:t>urope</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6</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5</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1</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9</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8</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sz w:val="17"/>
              </w:rPr>
            </w:pPr>
            <w:r w:rsidRPr="00694814">
              <w:rPr>
                <w:sz w:val="17"/>
              </w:rPr>
              <w:t>1</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15</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13</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w:t>
            </w:r>
          </w:p>
        </w:tc>
        <w:tc>
          <w:tcPr>
            <w:tcW w:w="660" w:type="dxa"/>
            <w:tcBorders>
              <w:bottom w:val="single" w:sz="4" w:space="0" w:color="auto"/>
            </w:tcBorders>
            <w:shd w:val="clear" w:color="auto" w:fill="auto"/>
            <w:noWrap/>
            <w:vAlign w:val="bottom"/>
            <w:hideMark/>
          </w:tcPr>
          <w:p w:rsidR="00E6170D" w:rsidRPr="00694814" w:rsidRDefault="00E6170D" w:rsidP="008C6F95">
            <w:pPr>
              <w:keepNext/>
              <w:keepLines/>
              <w:tabs>
                <w:tab w:val="left" w:pos="288"/>
                <w:tab w:val="left" w:pos="576"/>
                <w:tab w:val="left" w:pos="864"/>
                <w:tab w:val="left" w:pos="1152"/>
              </w:tabs>
              <w:spacing w:before="40" w:after="81" w:line="210" w:lineRule="exact"/>
              <w:ind w:right="40"/>
              <w:jc w:val="right"/>
              <w:rPr>
                <w:b/>
                <w:bCs/>
                <w:sz w:val="17"/>
              </w:rPr>
            </w:pPr>
            <w:r w:rsidRPr="00694814">
              <w:rPr>
                <w:b/>
                <w:bCs/>
                <w:sz w:val="17"/>
              </w:rPr>
              <w:t>2</w:t>
            </w:r>
          </w:p>
        </w:tc>
      </w:tr>
      <w:tr w:rsidR="00E6170D" w:rsidRPr="00C7160A" w:rsidTr="009C35C4">
        <w:trPr>
          <w:trHeight w:val="255"/>
        </w:trPr>
        <w:tc>
          <w:tcPr>
            <w:tcW w:w="1980" w:type="dxa"/>
            <w:tcBorders>
              <w:top w:val="single" w:sz="4" w:space="0" w:color="auto"/>
              <w:bottom w:val="single" w:sz="4" w:space="0" w:color="auto"/>
            </w:tcBorders>
            <w:shd w:val="clear" w:color="auto" w:fill="auto"/>
            <w:noWrap/>
            <w:hideMark/>
          </w:tcPr>
          <w:p w:rsidR="00E6170D" w:rsidRPr="0054506A" w:rsidRDefault="00E6170D" w:rsidP="00754055">
            <w:pPr>
              <w:tabs>
                <w:tab w:val="left" w:pos="288"/>
                <w:tab w:val="left" w:pos="576"/>
                <w:tab w:val="left" w:pos="864"/>
                <w:tab w:val="left" w:pos="1152"/>
              </w:tabs>
              <w:spacing w:before="81" w:after="81" w:line="210" w:lineRule="exact"/>
              <w:ind w:left="227"/>
              <w:rPr>
                <w:b/>
                <w:sz w:val="17"/>
              </w:rPr>
            </w:pPr>
            <w:r w:rsidRPr="0054506A">
              <w:rPr>
                <w:b/>
                <w:sz w:val="17"/>
              </w:rPr>
              <w:t xml:space="preserve">Subtotal </w:t>
            </w:r>
            <w:r w:rsidR="0054506A" w:rsidRPr="0054506A">
              <w:rPr>
                <w:b/>
                <w:sz w:val="17"/>
              </w:rPr>
              <w:t>Europe</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2 665</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2 356</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157</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152</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3 043</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2 676</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180</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187</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5 708</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5 032</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337</w:t>
            </w:r>
          </w:p>
        </w:tc>
        <w:tc>
          <w:tcPr>
            <w:tcW w:w="660" w:type="dxa"/>
            <w:tcBorders>
              <w:top w:val="single" w:sz="4" w:space="0" w:color="auto"/>
              <w:bottom w:val="single" w:sz="4" w:space="0" w:color="auto"/>
            </w:tcBorders>
            <w:shd w:val="clear" w:color="auto" w:fill="auto"/>
            <w:noWrap/>
            <w:vAlign w:val="bottom"/>
            <w:hideMark/>
          </w:tcPr>
          <w:p w:rsidR="00E6170D" w:rsidRPr="00C7160A" w:rsidRDefault="00E6170D" w:rsidP="008C6F95">
            <w:pPr>
              <w:keepNext/>
              <w:keepLines/>
              <w:tabs>
                <w:tab w:val="left" w:pos="288"/>
                <w:tab w:val="left" w:pos="576"/>
                <w:tab w:val="left" w:pos="864"/>
                <w:tab w:val="left" w:pos="1152"/>
              </w:tabs>
              <w:spacing w:before="81" w:after="81" w:line="210" w:lineRule="exact"/>
              <w:ind w:right="40"/>
              <w:jc w:val="right"/>
              <w:rPr>
                <w:b/>
                <w:bCs/>
                <w:sz w:val="17"/>
              </w:rPr>
            </w:pPr>
            <w:r w:rsidRPr="00C7160A">
              <w:rPr>
                <w:b/>
                <w:bCs/>
                <w:sz w:val="17"/>
              </w:rPr>
              <w:t>339</w:t>
            </w:r>
          </w:p>
        </w:tc>
      </w:tr>
      <w:tr w:rsidR="00E6170D" w:rsidRPr="00C7160A" w:rsidTr="009C35C4">
        <w:trPr>
          <w:trHeight w:val="255"/>
        </w:trPr>
        <w:tc>
          <w:tcPr>
            <w:tcW w:w="1980" w:type="dxa"/>
            <w:tcBorders>
              <w:top w:val="single" w:sz="4" w:space="0" w:color="auto"/>
              <w:bottom w:val="single" w:sz="12" w:space="0" w:color="auto"/>
            </w:tcBorders>
            <w:shd w:val="clear" w:color="auto" w:fill="auto"/>
            <w:noWrap/>
            <w:hideMark/>
          </w:tcPr>
          <w:p w:rsidR="00E6170D" w:rsidRPr="00C7160A" w:rsidRDefault="00E6170D" w:rsidP="00754055">
            <w:pPr>
              <w:tabs>
                <w:tab w:val="left" w:pos="288"/>
                <w:tab w:val="left" w:pos="576"/>
                <w:tab w:val="left" w:pos="864"/>
                <w:tab w:val="left" w:pos="1152"/>
              </w:tabs>
              <w:spacing w:before="81" w:after="81" w:line="210" w:lineRule="exact"/>
              <w:ind w:left="227"/>
              <w:rPr>
                <w:b/>
                <w:sz w:val="17"/>
              </w:rPr>
            </w:pPr>
            <w:r w:rsidRPr="00C7160A">
              <w:rPr>
                <w:b/>
                <w:sz w:val="17"/>
              </w:rPr>
              <w:t>Total</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6 742</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jc w:val="right"/>
              <w:rPr>
                <w:b/>
                <w:bCs/>
                <w:sz w:val="17"/>
              </w:rPr>
            </w:pPr>
            <w:r w:rsidRPr="00C7160A">
              <w:rPr>
                <w:b/>
                <w:bCs/>
                <w:sz w:val="17"/>
              </w:rPr>
              <w:t xml:space="preserve">5 959 </w:t>
            </w:r>
          </w:p>
        </w:tc>
        <w:tc>
          <w:tcPr>
            <w:tcW w:w="660" w:type="dxa"/>
            <w:tcBorders>
              <w:top w:val="single" w:sz="4" w:space="0" w:color="auto"/>
              <w:bottom w:val="single" w:sz="12" w:space="0" w:color="auto"/>
            </w:tcBorders>
            <w:shd w:val="clear" w:color="auto" w:fill="auto"/>
            <w:vAlign w:val="bottom"/>
          </w:tcPr>
          <w:p w:rsidR="00E6170D" w:rsidRPr="00C7160A" w:rsidRDefault="00E6170D" w:rsidP="008C6F95">
            <w:pPr>
              <w:tabs>
                <w:tab w:val="left" w:pos="288"/>
                <w:tab w:val="left" w:pos="576"/>
                <w:tab w:val="left" w:pos="864"/>
                <w:tab w:val="left" w:pos="1152"/>
              </w:tabs>
              <w:spacing w:before="81" w:after="81" w:line="210" w:lineRule="exact"/>
              <w:jc w:val="right"/>
              <w:rPr>
                <w:b/>
                <w:bCs/>
                <w:sz w:val="17"/>
              </w:rPr>
            </w:pPr>
            <w:r w:rsidRPr="00C7160A">
              <w:rPr>
                <w:b/>
                <w:bCs/>
                <w:sz w:val="17"/>
              </w:rPr>
              <w:t>427</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356</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7 117</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 xml:space="preserve">6 281 </w:t>
            </w:r>
          </w:p>
        </w:tc>
        <w:tc>
          <w:tcPr>
            <w:tcW w:w="660" w:type="dxa"/>
            <w:tcBorders>
              <w:top w:val="single" w:sz="4" w:space="0" w:color="auto"/>
              <w:bottom w:val="single" w:sz="12" w:space="0" w:color="auto"/>
            </w:tcBorders>
            <w:shd w:val="clear" w:color="auto" w:fill="auto"/>
            <w:vAlign w:val="bottom"/>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441</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395</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13 859</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 xml:space="preserve">12 240                   </w:t>
            </w:r>
          </w:p>
        </w:tc>
        <w:tc>
          <w:tcPr>
            <w:tcW w:w="660" w:type="dxa"/>
            <w:tcBorders>
              <w:top w:val="single" w:sz="4" w:space="0" w:color="auto"/>
              <w:bottom w:val="single" w:sz="12" w:space="0" w:color="auto"/>
            </w:tcBorders>
            <w:shd w:val="clear" w:color="auto" w:fill="auto"/>
            <w:vAlign w:val="bottom"/>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868</w:t>
            </w:r>
          </w:p>
        </w:tc>
        <w:tc>
          <w:tcPr>
            <w:tcW w:w="660" w:type="dxa"/>
            <w:tcBorders>
              <w:top w:val="single" w:sz="4" w:space="0" w:color="auto"/>
              <w:bottom w:val="single" w:sz="12" w:space="0" w:color="auto"/>
            </w:tcBorders>
            <w:shd w:val="clear" w:color="auto" w:fill="auto"/>
            <w:noWrap/>
            <w:vAlign w:val="bottom"/>
            <w:hideMark/>
          </w:tcPr>
          <w:p w:rsidR="00E6170D" w:rsidRPr="00C7160A" w:rsidRDefault="00E6170D" w:rsidP="008C6F95">
            <w:pPr>
              <w:tabs>
                <w:tab w:val="left" w:pos="288"/>
                <w:tab w:val="left" w:pos="576"/>
                <w:tab w:val="left" w:pos="864"/>
                <w:tab w:val="left" w:pos="1152"/>
              </w:tabs>
              <w:spacing w:before="81" w:after="81" w:line="210" w:lineRule="exact"/>
              <w:ind w:right="40"/>
              <w:jc w:val="right"/>
              <w:rPr>
                <w:b/>
                <w:bCs/>
                <w:sz w:val="17"/>
              </w:rPr>
            </w:pPr>
            <w:r w:rsidRPr="00C7160A">
              <w:rPr>
                <w:b/>
                <w:bCs/>
                <w:sz w:val="17"/>
              </w:rPr>
              <w:t>751</w:t>
            </w:r>
          </w:p>
        </w:tc>
      </w:tr>
    </w:tbl>
    <w:p w:rsidR="00686BCA" w:rsidRPr="00686BCA" w:rsidRDefault="00686BCA" w:rsidP="00686BCA">
      <w:pPr>
        <w:pStyle w:val="H23"/>
        <w:spacing w:line="120" w:lineRule="exact"/>
        <w:ind w:right="1260"/>
        <w:rPr>
          <w:sz w:val="10"/>
        </w:rPr>
      </w:pPr>
    </w:p>
    <w:p w:rsidR="00686BCA" w:rsidRPr="00686BCA" w:rsidRDefault="00686BCA" w:rsidP="00686BCA">
      <w:pPr>
        <w:pStyle w:val="H23"/>
        <w:spacing w:line="120" w:lineRule="exact"/>
        <w:ind w:right="1260"/>
        <w:rPr>
          <w:sz w:val="10"/>
        </w:rPr>
      </w:pPr>
    </w:p>
    <w:p w:rsidR="00E6170D" w:rsidRDefault="008C6F95" w:rsidP="008D08B2">
      <w:pPr>
        <w:pStyle w:val="H23"/>
        <w:ind w:right="1260"/>
      </w:pPr>
      <w:r>
        <w:tab/>
      </w:r>
      <w:r>
        <w:tab/>
      </w:r>
      <w:r w:rsidR="008D08B2">
        <w:t>Asylum claims by unaccompanied minors, 2012 (OFPRA)</w:t>
      </w:r>
    </w:p>
    <w:p w:rsidR="00E6170D" w:rsidRPr="00325F77" w:rsidRDefault="00E6170D" w:rsidP="00686BCA">
      <w:pPr>
        <w:pStyle w:val="SingleTxt"/>
        <w:keepNext/>
        <w:keepLines/>
        <w:spacing w:after="0" w:line="120" w:lineRule="exact"/>
        <w:rPr>
          <w:sz w:val="10"/>
        </w:rPr>
      </w:pPr>
    </w:p>
    <w:tbl>
      <w:tblPr>
        <w:tblStyle w:val="TableGrid"/>
        <w:tblW w:w="9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669"/>
        <w:gridCol w:w="670"/>
        <w:gridCol w:w="670"/>
        <w:gridCol w:w="670"/>
        <w:gridCol w:w="670"/>
        <w:gridCol w:w="670"/>
        <w:gridCol w:w="670"/>
        <w:gridCol w:w="670"/>
        <w:gridCol w:w="670"/>
        <w:gridCol w:w="670"/>
        <w:gridCol w:w="670"/>
        <w:gridCol w:w="670"/>
      </w:tblGrid>
      <w:tr w:rsidR="00DB476C" w:rsidRPr="00CD281A" w:rsidTr="00CF37B4">
        <w:trPr>
          <w:tblHeader/>
        </w:trPr>
        <w:tc>
          <w:tcPr>
            <w:tcW w:w="1890" w:type="dxa"/>
            <w:tcBorders>
              <w:top w:val="single" w:sz="4" w:space="0" w:color="auto"/>
            </w:tcBorders>
            <w:shd w:val="clear" w:color="auto" w:fill="auto"/>
            <w:vAlign w:val="bottom"/>
          </w:tcPr>
          <w:p w:rsidR="00DB476C" w:rsidRPr="00CD281A" w:rsidRDefault="00DB476C" w:rsidP="008C6F95">
            <w:pPr>
              <w:pStyle w:val="SingleTxt"/>
              <w:spacing w:before="81" w:after="81" w:line="160" w:lineRule="exact"/>
              <w:ind w:left="0" w:right="40"/>
              <w:jc w:val="left"/>
              <w:rPr>
                <w:i/>
                <w:sz w:val="14"/>
              </w:rPr>
            </w:pPr>
          </w:p>
        </w:tc>
        <w:tc>
          <w:tcPr>
            <w:tcW w:w="2679" w:type="dxa"/>
            <w:gridSpan w:val="4"/>
            <w:tcBorders>
              <w:top w:val="single" w:sz="4" w:space="0" w:color="auto"/>
              <w:bottom w:val="single" w:sz="4" w:space="0" w:color="auto"/>
              <w:right w:val="single" w:sz="24" w:space="0" w:color="FFFFFF" w:themeColor="background1"/>
            </w:tcBorders>
            <w:shd w:val="clear" w:color="auto" w:fill="auto"/>
            <w:vAlign w:val="bottom"/>
          </w:tcPr>
          <w:p w:rsidR="00DB476C" w:rsidRPr="00CD281A" w:rsidRDefault="00DB476C" w:rsidP="008C6F95">
            <w:pPr>
              <w:pStyle w:val="SingleTxt"/>
              <w:spacing w:before="81" w:after="81" w:line="160" w:lineRule="exact"/>
              <w:ind w:left="144" w:right="40"/>
              <w:jc w:val="center"/>
              <w:rPr>
                <w:i/>
                <w:sz w:val="14"/>
              </w:rPr>
            </w:pPr>
            <w:r w:rsidRPr="00CD281A">
              <w:rPr>
                <w:i/>
                <w:sz w:val="14"/>
              </w:rPr>
              <w:t>Females</w:t>
            </w:r>
          </w:p>
        </w:tc>
        <w:tc>
          <w:tcPr>
            <w:tcW w:w="268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B476C" w:rsidRPr="00CD281A" w:rsidRDefault="00DB476C" w:rsidP="008C6F95">
            <w:pPr>
              <w:pStyle w:val="SingleTxt"/>
              <w:spacing w:before="81" w:after="81" w:line="160" w:lineRule="exact"/>
              <w:ind w:left="144" w:right="40"/>
              <w:jc w:val="center"/>
              <w:rPr>
                <w:i/>
                <w:sz w:val="14"/>
              </w:rPr>
            </w:pPr>
            <w:r w:rsidRPr="00CD281A">
              <w:rPr>
                <w:i/>
                <w:sz w:val="14"/>
              </w:rPr>
              <w:t>Males</w:t>
            </w:r>
          </w:p>
        </w:tc>
        <w:tc>
          <w:tcPr>
            <w:tcW w:w="2680" w:type="dxa"/>
            <w:gridSpan w:val="4"/>
            <w:tcBorders>
              <w:top w:val="single" w:sz="4" w:space="0" w:color="auto"/>
              <w:left w:val="single" w:sz="24" w:space="0" w:color="FFFFFF" w:themeColor="background1"/>
              <w:bottom w:val="single" w:sz="4" w:space="0" w:color="auto"/>
            </w:tcBorders>
            <w:shd w:val="clear" w:color="auto" w:fill="auto"/>
            <w:vAlign w:val="bottom"/>
          </w:tcPr>
          <w:p w:rsidR="00DB476C" w:rsidRPr="00DB476C" w:rsidRDefault="00DB476C" w:rsidP="008C6F95">
            <w:pPr>
              <w:pStyle w:val="SingleTxt"/>
              <w:spacing w:before="81" w:after="81" w:line="160" w:lineRule="exact"/>
              <w:ind w:left="144" w:right="40"/>
              <w:jc w:val="center"/>
              <w:rPr>
                <w:b/>
                <w:bCs/>
                <w:i/>
                <w:sz w:val="14"/>
              </w:rPr>
            </w:pPr>
            <w:r w:rsidRPr="00DB476C">
              <w:rPr>
                <w:b/>
                <w:bCs/>
                <w:i/>
                <w:sz w:val="14"/>
              </w:rPr>
              <w:t>Total</w:t>
            </w:r>
          </w:p>
        </w:tc>
      </w:tr>
      <w:tr w:rsidR="00E6170D" w:rsidRPr="00CD281A" w:rsidTr="00CF37B4">
        <w:trPr>
          <w:tblHeader/>
        </w:trPr>
        <w:tc>
          <w:tcPr>
            <w:tcW w:w="1890" w:type="dxa"/>
            <w:tcBorders>
              <w:bottom w:val="single" w:sz="12" w:space="0" w:color="auto"/>
            </w:tcBorders>
            <w:shd w:val="clear" w:color="auto" w:fill="auto"/>
            <w:vAlign w:val="bottom"/>
          </w:tcPr>
          <w:p w:rsidR="00E6170D" w:rsidRPr="00CD281A" w:rsidRDefault="00DB476C" w:rsidP="008C6F95">
            <w:pPr>
              <w:pStyle w:val="SingleTxt"/>
              <w:spacing w:before="81" w:after="81" w:line="160" w:lineRule="exact"/>
              <w:ind w:left="0" w:right="40"/>
              <w:jc w:val="left"/>
              <w:rPr>
                <w:i/>
                <w:sz w:val="14"/>
              </w:rPr>
            </w:pPr>
            <w:r w:rsidRPr="00CD281A">
              <w:rPr>
                <w:i/>
                <w:sz w:val="14"/>
              </w:rPr>
              <w:t>Country</w:t>
            </w:r>
            <w:r w:rsidR="00B9624F">
              <w:rPr>
                <w:i/>
                <w:sz w:val="14"/>
              </w:rPr>
              <w:t xml:space="preserve"> of nationality</w:t>
            </w:r>
          </w:p>
        </w:tc>
        <w:tc>
          <w:tcPr>
            <w:tcW w:w="669"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rsidR="00E6170D" w:rsidRPr="000E311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0E3117">
              <w:rPr>
                <w:rFonts w:eastAsiaTheme="minorEastAsia"/>
                <w:b/>
                <w:bCs/>
                <w:i/>
                <w:sz w:val="14"/>
              </w:rPr>
              <w:t>Total</w:t>
            </w:r>
          </w:p>
        </w:tc>
        <w:tc>
          <w:tcPr>
            <w:tcW w:w="670" w:type="dxa"/>
            <w:tcBorders>
              <w:top w:val="single" w:sz="4" w:space="0" w:color="auto"/>
              <w:left w:val="single" w:sz="24" w:space="0" w:color="FFFFFF" w:themeColor="background1"/>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rsidR="00E6170D" w:rsidRPr="00931FA1"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931FA1">
              <w:rPr>
                <w:rFonts w:eastAsiaTheme="minorEastAsia"/>
                <w:b/>
                <w:bCs/>
                <w:i/>
                <w:sz w:val="14"/>
              </w:rPr>
              <w:t>Total</w:t>
            </w:r>
          </w:p>
        </w:tc>
        <w:tc>
          <w:tcPr>
            <w:tcW w:w="670" w:type="dxa"/>
            <w:tcBorders>
              <w:top w:val="single" w:sz="4" w:space="0" w:color="auto"/>
              <w:left w:val="single" w:sz="24" w:space="0" w:color="FFFFFF" w:themeColor="background1"/>
              <w:bottom w:val="single" w:sz="12" w:space="0" w:color="auto"/>
            </w:tcBorders>
            <w:shd w:val="clear" w:color="auto" w:fill="auto"/>
            <w:vAlign w:val="bottom"/>
          </w:tcPr>
          <w:p w:rsidR="00E6170D" w:rsidRPr="00DB476C"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DB476C">
              <w:rPr>
                <w:rFonts w:eastAsiaTheme="minorEastAsia"/>
                <w:b/>
                <w:bCs/>
                <w:i/>
                <w:sz w:val="14"/>
              </w:rPr>
              <w:t>0-13</w:t>
            </w:r>
          </w:p>
        </w:tc>
        <w:tc>
          <w:tcPr>
            <w:tcW w:w="670" w:type="dxa"/>
            <w:tcBorders>
              <w:top w:val="single" w:sz="4" w:space="0" w:color="auto"/>
              <w:bottom w:val="single" w:sz="12" w:space="0" w:color="auto"/>
            </w:tcBorders>
            <w:shd w:val="clear" w:color="auto" w:fill="auto"/>
            <w:vAlign w:val="bottom"/>
          </w:tcPr>
          <w:p w:rsidR="00E6170D" w:rsidRPr="00DB476C"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DB476C">
              <w:rPr>
                <w:rFonts w:eastAsiaTheme="minorEastAsia"/>
                <w:b/>
                <w:bCs/>
                <w:i/>
                <w:sz w:val="14"/>
              </w:rPr>
              <w:t>14-15</w:t>
            </w:r>
          </w:p>
        </w:tc>
        <w:tc>
          <w:tcPr>
            <w:tcW w:w="670" w:type="dxa"/>
            <w:tcBorders>
              <w:top w:val="single" w:sz="4" w:space="0" w:color="auto"/>
              <w:bottom w:val="single" w:sz="12" w:space="0" w:color="auto"/>
            </w:tcBorders>
            <w:shd w:val="clear" w:color="auto" w:fill="auto"/>
            <w:vAlign w:val="bottom"/>
          </w:tcPr>
          <w:p w:rsidR="00E6170D" w:rsidRPr="00DB476C"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DB476C">
              <w:rPr>
                <w:rFonts w:eastAsiaTheme="minorEastAsia"/>
                <w:b/>
                <w:bCs/>
                <w:i/>
                <w:sz w:val="14"/>
              </w:rPr>
              <w:t>16-17</w:t>
            </w:r>
          </w:p>
        </w:tc>
        <w:tc>
          <w:tcPr>
            <w:tcW w:w="670" w:type="dxa"/>
            <w:tcBorders>
              <w:top w:val="single" w:sz="4" w:space="0" w:color="auto"/>
              <w:bottom w:val="single" w:sz="12" w:space="0" w:color="auto"/>
            </w:tcBorders>
            <w:shd w:val="clear" w:color="auto" w:fill="auto"/>
            <w:vAlign w:val="bottom"/>
          </w:tcPr>
          <w:p w:rsidR="00E6170D" w:rsidRPr="00DB476C"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DB476C">
              <w:rPr>
                <w:rFonts w:eastAsiaTheme="minorEastAsia"/>
                <w:b/>
                <w:bCs/>
                <w:i/>
                <w:sz w:val="14"/>
              </w:rPr>
              <w:t>Total</w:t>
            </w:r>
          </w:p>
        </w:tc>
      </w:tr>
      <w:tr w:rsidR="00E6170D" w:rsidRPr="00CD281A" w:rsidTr="00CF37B4">
        <w:trPr>
          <w:trHeight w:hRule="exact" w:val="115"/>
          <w:tblHeader/>
        </w:trPr>
        <w:tc>
          <w:tcPr>
            <w:tcW w:w="189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0" w:right="40"/>
              <w:jc w:val="left"/>
              <w:rPr>
                <w:sz w:val="17"/>
              </w:rPr>
            </w:pPr>
          </w:p>
        </w:tc>
        <w:tc>
          <w:tcPr>
            <w:tcW w:w="669"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931FA1"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DB476C"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DB476C"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DB476C"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DB476C" w:rsidRDefault="00E6170D" w:rsidP="008C6F95">
            <w:pPr>
              <w:pStyle w:val="SingleTxt"/>
              <w:spacing w:before="40" w:after="40" w:line="210" w:lineRule="exact"/>
              <w:ind w:left="144" w:right="40"/>
              <w:jc w:val="right"/>
              <w:rPr>
                <w:b/>
                <w:bCs/>
                <w:sz w:val="17"/>
              </w:rPr>
            </w:pP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sidRPr="00CD281A">
              <w:rPr>
                <w:sz w:val="17"/>
              </w:rPr>
              <w:t>Algeria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Angola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18</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18</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20</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20</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38</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38</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Burundi</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Cameroon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Comoros</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4</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Congo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5</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5</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6</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6</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Côte d’Ivoire</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10</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931FA1">
              <w:rPr>
                <w:b/>
                <w:bCs/>
                <w:sz w:val="17"/>
              </w:rPr>
              <w:t>10</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11</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Egypt</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Eritrea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Ethiopia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Guinea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15</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15</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17</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17</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Libya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Mali</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6</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9</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9</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Mauritania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Nigeria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6</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9</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9</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Democratic Republic of the Congo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88</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91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102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106</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190</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197</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Rwanda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4</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7</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FA5140">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9</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Sierra Leone</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Somalia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5</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5</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6</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Sudan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Chad</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Togo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tcBorders>
              <w:bottom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40" w:after="81" w:line="210" w:lineRule="exact"/>
              <w:ind w:left="0" w:right="40"/>
              <w:jc w:val="left"/>
              <w:rPr>
                <w:sz w:val="17"/>
              </w:rPr>
            </w:pPr>
            <w:r>
              <w:rPr>
                <w:sz w:val="17"/>
              </w:rPr>
              <w:t>Zimbabwe</w:t>
            </w:r>
          </w:p>
        </w:tc>
        <w:tc>
          <w:tcPr>
            <w:tcW w:w="669"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1</w:t>
            </w: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FA5140"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1</w:t>
            </w:r>
          </w:p>
        </w:tc>
        <w:tc>
          <w:tcPr>
            <w:tcW w:w="670" w:type="dxa"/>
            <w:tcBorders>
              <w:bottom w:val="single" w:sz="4" w:space="0" w:color="auto"/>
            </w:tcBorders>
            <w:shd w:val="clear" w:color="auto" w:fill="auto"/>
            <w:vAlign w:val="bottom"/>
          </w:tcPr>
          <w:p w:rsidR="00E6170D" w:rsidRPr="00DB476C" w:rsidRDefault="00B9624F" w:rsidP="00DB476C">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1</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2</w:t>
            </w:r>
          </w:p>
        </w:tc>
      </w:tr>
      <w:tr w:rsidR="00E6170D" w:rsidRPr="00DB476C" w:rsidTr="00CF37B4">
        <w:tc>
          <w:tcPr>
            <w:tcW w:w="1890" w:type="dxa"/>
            <w:tcBorders>
              <w:top w:val="single" w:sz="4" w:space="0" w:color="auto"/>
              <w:bottom w:val="single" w:sz="4" w:space="0" w:color="auto"/>
            </w:tcBorders>
            <w:shd w:val="clear" w:color="auto" w:fill="auto"/>
            <w:vAlign w:val="bottom"/>
          </w:tcPr>
          <w:p w:rsidR="00E6170D" w:rsidRPr="00DB476C" w:rsidRDefault="00E6170D" w:rsidP="00754055">
            <w:pPr>
              <w:tabs>
                <w:tab w:val="left" w:pos="288"/>
                <w:tab w:val="left" w:pos="576"/>
                <w:tab w:val="left" w:pos="864"/>
                <w:tab w:val="left" w:pos="1152"/>
              </w:tabs>
              <w:spacing w:before="81" w:after="81" w:line="210" w:lineRule="exact"/>
              <w:ind w:left="227"/>
              <w:rPr>
                <w:b/>
                <w:bCs/>
                <w:sz w:val="17"/>
              </w:rPr>
            </w:pPr>
            <w:r w:rsidRPr="00754055">
              <w:rPr>
                <w:b/>
                <w:sz w:val="17"/>
              </w:rPr>
              <w:t>Subtotal</w:t>
            </w:r>
          </w:p>
        </w:tc>
        <w:tc>
          <w:tcPr>
            <w:tcW w:w="669"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6</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4</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140</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150</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6</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197</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204</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5</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337</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354</w:t>
            </w:r>
          </w:p>
        </w:tc>
      </w:tr>
      <w:tr w:rsidR="00E6170D" w:rsidRPr="00CD281A" w:rsidTr="00CF37B4">
        <w:tc>
          <w:tcPr>
            <w:tcW w:w="1890" w:type="dxa"/>
            <w:tcBorders>
              <w:top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81" w:after="40" w:line="210" w:lineRule="exact"/>
              <w:ind w:left="0" w:right="40"/>
              <w:jc w:val="left"/>
              <w:rPr>
                <w:sz w:val="17"/>
              </w:rPr>
            </w:pPr>
            <w:r>
              <w:rPr>
                <w:sz w:val="17"/>
              </w:rPr>
              <w:t>Dominican Republic</w:t>
            </w:r>
          </w:p>
        </w:tc>
        <w:tc>
          <w:tcPr>
            <w:tcW w:w="669"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r>
              <w:rPr>
                <w:sz w:val="17"/>
              </w:rPr>
              <w:t>1</w:t>
            </w: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Pr>
                <w:b/>
                <w:bCs/>
                <w:sz w:val="17"/>
              </w:rPr>
              <w:t>1</w:t>
            </w: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B85AB9"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1</w:t>
            </w: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Guyana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tcBorders>
              <w:bottom w:val="single" w:sz="4" w:space="0" w:color="auto"/>
            </w:tcBorders>
            <w:shd w:val="clear" w:color="auto" w:fill="auto"/>
            <w:vAlign w:val="bottom"/>
          </w:tcPr>
          <w:p w:rsidR="00E6170D" w:rsidRDefault="00E6170D" w:rsidP="00957D46">
            <w:pPr>
              <w:pStyle w:val="SingleTxt"/>
              <w:tabs>
                <w:tab w:val="left" w:pos="288"/>
                <w:tab w:val="left" w:pos="576"/>
                <w:tab w:val="left" w:pos="864"/>
                <w:tab w:val="left" w:pos="1152"/>
              </w:tabs>
              <w:spacing w:before="40" w:after="81" w:line="210" w:lineRule="exact"/>
              <w:ind w:left="0" w:right="40"/>
              <w:jc w:val="left"/>
              <w:rPr>
                <w:sz w:val="17"/>
              </w:rPr>
            </w:pPr>
            <w:r>
              <w:rPr>
                <w:sz w:val="17"/>
              </w:rPr>
              <w:t>Haiti</w:t>
            </w:r>
          </w:p>
        </w:tc>
        <w:tc>
          <w:tcPr>
            <w:tcW w:w="669"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1</w:t>
            </w: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B85AB9"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w:t>
            </w:r>
          </w:p>
        </w:tc>
        <w:tc>
          <w:tcPr>
            <w:tcW w:w="670" w:type="dxa"/>
            <w:tcBorders>
              <w:bottom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w:t>
            </w:r>
          </w:p>
        </w:tc>
      </w:tr>
      <w:tr w:rsidR="00E6170D" w:rsidRPr="00957D46" w:rsidTr="00CF37B4">
        <w:tc>
          <w:tcPr>
            <w:tcW w:w="1890" w:type="dxa"/>
            <w:tcBorders>
              <w:top w:val="single" w:sz="4" w:space="0" w:color="auto"/>
              <w:bottom w:val="single" w:sz="4" w:space="0" w:color="auto"/>
            </w:tcBorders>
            <w:shd w:val="clear" w:color="auto" w:fill="auto"/>
            <w:vAlign w:val="bottom"/>
          </w:tcPr>
          <w:p w:rsidR="00E6170D" w:rsidRPr="00957D46" w:rsidRDefault="00E6170D" w:rsidP="00754055">
            <w:pPr>
              <w:tabs>
                <w:tab w:val="left" w:pos="288"/>
                <w:tab w:val="left" w:pos="576"/>
                <w:tab w:val="left" w:pos="864"/>
                <w:tab w:val="left" w:pos="1152"/>
              </w:tabs>
              <w:spacing w:before="81" w:after="81" w:line="210" w:lineRule="exact"/>
              <w:ind w:left="227"/>
              <w:rPr>
                <w:b/>
                <w:bCs/>
                <w:sz w:val="17"/>
              </w:rPr>
            </w:pPr>
            <w:r w:rsidRPr="00957D46">
              <w:rPr>
                <w:b/>
                <w:bCs/>
                <w:sz w:val="17"/>
              </w:rPr>
              <w:t>Subtotal</w:t>
            </w:r>
            <w:r w:rsidR="00170CA6">
              <w:rPr>
                <w:b/>
                <w:bCs/>
                <w:sz w:val="17"/>
              </w:rPr>
              <w:t xml:space="preserve"> </w:t>
            </w:r>
            <w:r w:rsidR="00170CA6" w:rsidRPr="00754055">
              <w:rPr>
                <w:b/>
                <w:sz w:val="17"/>
              </w:rPr>
              <w:t>America</w:t>
            </w:r>
          </w:p>
        </w:tc>
        <w:tc>
          <w:tcPr>
            <w:tcW w:w="669"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r w:rsidRPr="00957D46">
              <w:rPr>
                <w:b/>
                <w:bCs/>
                <w:sz w:val="17"/>
              </w:rPr>
              <w:t>3</w:t>
            </w: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r w:rsidRPr="00957D46">
              <w:rPr>
                <w:b/>
                <w:bCs/>
                <w:sz w:val="17"/>
              </w:rPr>
              <w:t>3</w:t>
            </w: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r w:rsidRPr="00957D46">
              <w:rPr>
                <w:b/>
                <w:bCs/>
                <w:sz w:val="17"/>
              </w:rPr>
              <w:t>3</w:t>
            </w:r>
          </w:p>
        </w:tc>
        <w:tc>
          <w:tcPr>
            <w:tcW w:w="670" w:type="dxa"/>
            <w:tcBorders>
              <w:top w:val="single" w:sz="4" w:space="0" w:color="auto"/>
              <w:bottom w:val="single" w:sz="4" w:space="0" w:color="auto"/>
            </w:tcBorders>
            <w:shd w:val="clear" w:color="auto" w:fill="auto"/>
            <w:vAlign w:val="bottom"/>
          </w:tcPr>
          <w:p w:rsidR="00E6170D" w:rsidRPr="00957D46" w:rsidRDefault="00E6170D" w:rsidP="00957D46">
            <w:pPr>
              <w:pStyle w:val="SingleTxt"/>
              <w:tabs>
                <w:tab w:val="left" w:pos="288"/>
                <w:tab w:val="left" w:pos="576"/>
                <w:tab w:val="left" w:pos="864"/>
                <w:tab w:val="left" w:pos="1152"/>
              </w:tabs>
              <w:spacing w:before="81" w:after="81" w:line="210" w:lineRule="exact"/>
              <w:ind w:left="144" w:right="40"/>
              <w:jc w:val="right"/>
              <w:rPr>
                <w:b/>
                <w:bCs/>
                <w:sz w:val="17"/>
              </w:rPr>
            </w:pPr>
            <w:r w:rsidRPr="00957D46">
              <w:rPr>
                <w:b/>
                <w:bCs/>
                <w:sz w:val="17"/>
              </w:rPr>
              <w:t>3</w:t>
            </w:r>
          </w:p>
        </w:tc>
      </w:tr>
      <w:tr w:rsidR="00E6170D" w:rsidRPr="00CD281A" w:rsidTr="00CF37B4">
        <w:tc>
          <w:tcPr>
            <w:tcW w:w="1890" w:type="dxa"/>
            <w:tcBorders>
              <w:top w:val="single" w:sz="4" w:space="0" w:color="auto"/>
            </w:tcBorders>
            <w:shd w:val="clear" w:color="auto" w:fill="auto"/>
            <w:vAlign w:val="bottom"/>
          </w:tcPr>
          <w:p w:rsidR="00E6170D" w:rsidRDefault="00E6170D" w:rsidP="00957D46">
            <w:pPr>
              <w:pStyle w:val="SingleTxt"/>
              <w:tabs>
                <w:tab w:val="left" w:pos="288"/>
                <w:tab w:val="left" w:pos="576"/>
                <w:tab w:val="left" w:pos="864"/>
                <w:tab w:val="left" w:pos="1152"/>
              </w:tabs>
              <w:spacing w:before="81" w:after="40" w:line="210" w:lineRule="exact"/>
              <w:ind w:left="0" w:right="40"/>
              <w:jc w:val="left"/>
              <w:rPr>
                <w:sz w:val="17"/>
              </w:rPr>
            </w:pPr>
            <w:r>
              <w:rPr>
                <w:sz w:val="17"/>
              </w:rPr>
              <w:t>Afghanistan</w:t>
            </w:r>
          </w:p>
        </w:tc>
        <w:tc>
          <w:tcPr>
            <w:tcW w:w="669"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r>
              <w:rPr>
                <w:sz w:val="17"/>
              </w:rPr>
              <w:t>1</w:t>
            </w: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r>
              <w:rPr>
                <w:b/>
                <w:bCs/>
                <w:sz w:val="17"/>
              </w:rPr>
              <w:t>1</w:t>
            </w: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r>
              <w:rPr>
                <w:sz w:val="17"/>
              </w:rPr>
              <w:t>1</w:t>
            </w:r>
          </w:p>
        </w:tc>
        <w:tc>
          <w:tcPr>
            <w:tcW w:w="670" w:type="dxa"/>
            <w:tcBorders>
              <w:top w:val="single" w:sz="4" w:space="0" w:color="auto"/>
            </w:tcBorders>
            <w:shd w:val="clear" w:color="auto" w:fill="auto"/>
            <w:vAlign w:val="bottom"/>
          </w:tcPr>
          <w:p w:rsidR="00E6170D" w:rsidRPr="00CD281A" w:rsidRDefault="00E6170D" w:rsidP="00957D46">
            <w:pPr>
              <w:pStyle w:val="SingleTxt"/>
              <w:tabs>
                <w:tab w:val="left" w:pos="288"/>
                <w:tab w:val="left" w:pos="576"/>
                <w:tab w:val="left" w:pos="864"/>
                <w:tab w:val="left" w:pos="1152"/>
              </w:tabs>
              <w:spacing w:before="81" w:after="40" w:line="210" w:lineRule="exact"/>
              <w:ind w:left="144" w:right="40"/>
              <w:jc w:val="right"/>
              <w:rPr>
                <w:sz w:val="17"/>
              </w:rPr>
            </w:pPr>
            <w:r>
              <w:rPr>
                <w:sz w:val="17"/>
              </w:rPr>
              <w:t>37</w:t>
            </w:r>
          </w:p>
        </w:tc>
        <w:tc>
          <w:tcPr>
            <w:tcW w:w="670" w:type="dxa"/>
            <w:tcBorders>
              <w:top w:val="single" w:sz="4" w:space="0" w:color="auto"/>
            </w:tcBorders>
            <w:shd w:val="clear" w:color="auto" w:fill="auto"/>
            <w:vAlign w:val="bottom"/>
          </w:tcPr>
          <w:p w:rsidR="00E6170D" w:rsidRPr="00B85AB9"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r w:rsidRPr="00B85AB9">
              <w:rPr>
                <w:b/>
                <w:bCs/>
                <w:sz w:val="17"/>
              </w:rPr>
              <w:t>38</w:t>
            </w:r>
          </w:p>
        </w:tc>
        <w:tc>
          <w:tcPr>
            <w:tcW w:w="670" w:type="dxa"/>
            <w:tcBorders>
              <w:top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1</w:t>
            </w:r>
          </w:p>
        </w:tc>
        <w:tc>
          <w:tcPr>
            <w:tcW w:w="670" w:type="dxa"/>
            <w:tcBorders>
              <w:top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38</w:t>
            </w:r>
          </w:p>
        </w:tc>
        <w:tc>
          <w:tcPr>
            <w:tcW w:w="670" w:type="dxa"/>
            <w:tcBorders>
              <w:top w:val="single" w:sz="4" w:space="0" w:color="auto"/>
            </w:tcBorders>
            <w:shd w:val="clear" w:color="auto" w:fill="auto"/>
            <w:vAlign w:val="bottom"/>
          </w:tcPr>
          <w:p w:rsidR="00E6170D" w:rsidRPr="00DB476C" w:rsidRDefault="00E6170D" w:rsidP="00957D46">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39</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Bangladesh</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12</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Bhutan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170CA6"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B85AB9" w:rsidRDefault="00170CA6"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170CA6"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170CA6"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r>
      <w:tr w:rsidR="00E6170D" w:rsidRPr="00CD281A" w:rsidTr="00CF37B4">
        <w:tc>
          <w:tcPr>
            <w:tcW w:w="1890" w:type="dxa"/>
            <w:shd w:val="clear" w:color="auto" w:fill="auto"/>
            <w:vAlign w:val="bottom"/>
          </w:tcPr>
          <w:p w:rsidR="00E6170D" w:rsidRDefault="00B503C6"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Burma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China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Iraq</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Iran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Mongolia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Pakistan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Palestine</w:t>
            </w:r>
            <w:r w:rsidR="00170CA6">
              <w:rPr>
                <w:sz w:val="17"/>
              </w:rPr>
              <w:t xml:space="preserve"> (Authority)</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Sri Lanka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4</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21</w:t>
            </w:r>
          </w:p>
        </w:tc>
        <w:tc>
          <w:tcPr>
            <w:tcW w:w="670" w:type="dxa"/>
            <w:shd w:val="clear" w:color="auto" w:fill="auto"/>
            <w:vAlign w:val="bottom"/>
          </w:tcPr>
          <w:p w:rsidR="00E6170D" w:rsidRPr="00B85AB9"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27</w:t>
            </w:r>
          </w:p>
        </w:tc>
      </w:tr>
      <w:tr w:rsidR="00E6170D" w:rsidRPr="00CD281A" w:rsidTr="00CF37B4">
        <w:tc>
          <w:tcPr>
            <w:tcW w:w="1890" w:type="dxa"/>
            <w:tcBorders>
              <w:bottom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40" w:after="81" w:line="210" w:lineRule="exact"/>
              <w:ind w:left="0" w:right="40"/>
              <w:jc w:val="left"/>
              <w:rPr>
                <w:sz w:val="17"/>
              </w:rPr>
            </w:pPr>
            <w:r>
              <w:rPr>
                <w:sz w:val="17"/>
              </w:rPr>
              <w:t>Syria</w:t>
            </w:r>
          </w:p>
        </w:tc>
        <w:tc>
          <w:tcPr>
            <w:tcW w:w="669"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842A37">
              <w:rPr>
                <w:b/>
                <w:bCs/>
                <w:sz w:val="17"/>
              </w:rPr>
              <w:t>1</w:t>
            </w: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1</w:t>
            </w:r>
          </w:p>
        </w:tc>
        <w:tc>
          <w:tcPr>
            <w:tcW w:w="670" w:type="dxa"/>
            <w:tcBorders>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842A37">
              <w:rPr>
                <w:b/>
                <w:bCs/>
                <w:sz w:val="17"/>
              </w:rPr>
              <w:t>2</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2</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3</w:t>
            </w:r>
          </w:p>
        </w:tc>
      </w:tr>
      <w:tr w:rsidR="00E6170D" w:rsidRPr="00DB476C" w:rsidTr="00CF37B4">
        <w:tc>
          <w:tcPr>
            <w:tcW w:w="1890" w:type="dxa"/>
            <w:tcBorders>
              <w:top w:val="single" w:sz="4" w:space="0" w:color="auto"/>
              <w:bottom w:val="single" w:sz="4" w:space="0" w:color="auto"/>
            </w:tcBorders>
            <w:shd w:val="clear" w:color="auto" w:fill="auto"/>
            <w:vAlign w:val="bottom"/>
          </w:tcPr>
          <w:p w:rsidR="00E6170D" w:rsidRPr="00DB476C" w:rsidRDefault="00E6170D" w:rsidP="00754055">
            <w:pPr>
              <w:tabs>
                <w:tab w:val="left" w:pos="288"/>
                <w:tab w:val="left" w:pos="576"/>
                <w:tab w:val="left" w:pos="864"/>
                <w:tab w:val="left" w:pos="1152"/>
              </w:tabs>
              <w:spacing w:before="81" w:after="81" w:line="210" w:lineRule="exact"/>
              <w:ind w:left="227"/>
              <w:rPr>
                <w:b/>
                <w:bCs/>
                <w:sz w:val="17"/>
              </w:rPr>
            </w:pPr>
            <w:r w:rsidRPr="00754055">
              <w:rPr>
                <w:b/>
                <w:sz w:val="17"/>
              </w:rPr>
              <w:t>Subtotal</w:t>
            </w:r>
            <w:r w:rsidR="00170CA6">
              <w:rPr>
                <w:b/>
                <w:bCs/>
                <w:sz w:val="17"/>
              </w:rPr>
              <w:t xml:space="preserve"> Asia</w:t>
            </w:r>
          </w:p>
        </w:tc>
        <w:tc>
          <w:tcPr>
            <w:tcW w:w="669"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9</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10</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80</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84</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3</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89</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94</w:t>
            </w:r>
          </w:p>
        </w:tc>
      </w:tr>
      <w:tr w:rsidR="00E6170D" w:rsidRPr="00CD281A" w:rsidTr="00CF37B4">
        <w:tc>
          <w:tcPr>
            <w:tcW w:w="1890" w:type="dxa"/>
            <w:tcBorders>
              <w:top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81" w:after="40" w:line="210" w:lineRule="exact"/>
              <w:ind w:left="0" w:right="40"/>
              <w:jc w:val="left"/>
              <w:rPr>
                <w:sz w:val="17"/>
              </w:rPr>
            </w:pPr>
            <w:r>
              <w:rPr>
                <w:sz w:val="17"/>
              </w:rPr>
              <w:t>Albania</w:t>
            </w:r>
          </w:p>
        </w:tc>
        <w:tc>
          <w:tcPr>
            <w:tcW w:w="669"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r>
              <w:rPr>
                <w:sz w:val="17"/>
              </w:rPr>
              <w:t>2</w:t>
            </w:r>
          </w:p>
        </w:tc>
        <w:tc>
          <w:tcPr>
            <w:tcW w:w="670" w:type="dxa"/>
            <w:tcBorders>
              <w:top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Pr>
                <w:b/>
                <w:bCs/>
                <w:sz w:val="17"/>
              </w:rPr>
              <w:t>2</w:t>
            </w: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p>
        </w:tc>
        <w:tc>
          <w:tcPr>
            <w:tcW w:w="670" w:type="dxa"/>
            <w:tcBorders>
              <w:top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40" w:line="210" w:lineRule="exact"/>
              <w:ind w:left="144" w:right="40"/>
              <w:jc w:val="right"/>
              <w:rPr>
                <w:sz w:val="17"/>
              </w:rPr>
            </w:pPr>
            <w:r>
              <w:rPr>
                <w:sz w:val="17"/>
              </w:rPr>
              <w:t>2</w:t>
            </w:r>
          </w:p>
        </w:tc>
        <w:tc>
          <w:tcPr>
            <w:tcW w:w="670" w:type="dxa"/>
            <w:tcBorders>
              <w:top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Pr>
                <w:b/>
                <w:bCs/>
                <w:sz w:val="17"/>
              </w:rPr>
              <w:t>2</w:t>
            </w: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4</w:t>
            </w:r>
          </w:p>
        </w:tc>
        <w:tc>
          <w:tcPr>
            <w:tcW w:w="670" w:type="dxa"/>
            <w:tcBorders>
              <w:top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40" w:line="210" w:lineRule="exact"/>
              <w:ind w:left="144" w:right="40"/>
              <w:jc w:val="right"/>
              <w:rPr>
                <w:b/>
                <w:bCs/>
                <w:sz w:val="17"/>
              </w:rPr>
            </w:pPr>
            <w:r w:rsidRPr="00DB476C">
              <w:rPr>
                <w:b/>
                <w:bCs/>
                <w:sz w:val="17"/>
              </w:rPr>
              <w:t>4</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Armenia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r>
      <w:tr w:rsidR="00E6170D" w:rsidRPr="00CD281A" w:rsidTr="00CF37B4">
        <w:tc>
          <w:tcPr>
            <w:tcW w:w="1890" w:type="dxa"/>
            <w:shd w:val="clear" w:color="auto" w:fill="auto"/>
            <w:vAlign w:val="bottom"/>
          </w:tcPr>
          <w:p w:rsidR="00E6170D" w:rsidRDefault="00E6170D" w:rsidP="0072576F">
            <w:pPr>
              <w:pStyle w:val="SingleTxt"/>
              <w:tabs>
                <w:tab w:val="left" w:pos="288"/>
                <w:tab w:val="left" w:pos="576"/>
                <w:tab w:val="left" w:pos="864"/>
                <w:tab w:val="left" w:pos="1152"/>
              </w:tabs>
              <w:spacing w:before="40" w:after="40" w:line="210" w:lineRule="exact"/>
              <w:ind w:left="0" w:right="40"/>
              <w:jc w:val="left"/>
              <w:rPr>
                <w:sz w:val="17"/>
              </w:rPr>
            </w:pPr>
            <w:r>
              <w:rPr>
                <w:sz w:val="17"/>
              </w:rPr>
              <w:t>The f</w:t>
            </w:r>
            <w:r w:rsidR="0072576F">
              <w:rPr>
                <w:sz w:val="17"/>
              </w:rPr>
              <w:t>ormer</w:t>
            </w:r>
            <w:r w:rsidR="00B503C6">
              <w:rPr>
                <w:sz w:val="17"/>
              </w:rPr>
              <w:t xml:space="preserve"> </w:t>
            </w:r>
            <w:r w:rsidR="0072576F">
              <w:rPr>
                <w:sz w:val="17"/>
              </w:rPr>
              <w:t>Yugoslav Republic</w:t>
            </w:r>
            <w:r>
              <w:rPr>
                <w:sz w:val="17"/>
              </w:rPr>
              <w:t xml:space="preserve"> of Macedonia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Azerbaijan</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Belarus</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95F77"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842A37" w:rsidRDefault="00E95F77"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95F77"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95F77"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Bosnia and Herzegovina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Kosovo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5</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Russia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4</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95F77"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w:t>
            </w:r>
          </w:p>
        </w:tc>
        <w:tc>
          <w:tcPr>
            <w:tcW w:w="670" w:type="dxa"/>
            <w:shd w:val="clear" w:color="auto" w:fill="auto"/>
            <w:vAlign w:val="bottom"/>
          </w:tcPr>
          <w:p w:rsidR="00E6170D" w:rsidRPr="00DB476C" w:rsidRDefault="00E95F77"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7</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Serbia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842A3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c>
          <w:tcPr>
            <w:tcW w:w="670" w:type="dxa"/>
            <w:shd w:val="clear" w:color="auto" w:fill="auto"/>
            <w:vAlign w:val="bottom"/>
          </w:tcPr>
          <w:p w:rsidR="00E6170D" w:rsidRPr="00DB476C"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DB476C">
              <w:rPr>
                <w:b/>
                <w:bCs/>
                <w:sz w:val="17"/>
              </w:rPr>
              <w:t>2</w:t>
            </w:r>
          </w:p>
        </w:tc>
      </w:tr>
      <w:tr w:rsidR="00E6170D" w:rsidRPr="00CD281A" w:rsidTr="00CF37B4">
        <w:tc>
          <w:tcPr>
            <w:tcW w:w="1890" w:type="dxa"/>
            <w:tcBorders>
              <w:bottom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40" w:after="81" w:line="210" w:lineRule="exact"/>
              <w:ind w:left="0" w:right="40"/>
              <w:jc w:val="left"/>
              <w:rPr>
                <w:sz w:val="17"/>
              </w:rPr>
            </w:pPr>
            <w:r>
              <w:rPr>
                <w:sz w:val="17"/>
              </w:rPr>
              <w:t>Turkey</w:t>
            </w:r>
          </w:p>
        </w:tc>
        <w:tc>
          <w:tcPr>
            <w:tcW w:w="669"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5</w:t>
            </w:r>
          </w:p>
        </w:tc>
        <w:tc>
          <w:tcPr>
            <w:tcW w:w="670" w:type="dxa"/>
            <w:tcBorders>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5</w:t>
            </w: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p>
        </w:tc>
        <w:tc>
          <w:tcPr>
            <w:tcW w:w="670" w:type="dxa"/>
            <w:tcBorders>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40" w:after="81" w:line="210" w:lineRule="exact"/>
              <w:ind w:left="144" w:right="40"/>
              <w:jc w:val="right"/>
              <w:rPr>
                <w:sz w:val="17"/>
              </w:rPr>
            </w:pPr>
            <w:r>
              <w:rPr>
                <w:sz w:val="17"/>
              </w:rPr>
              <w:t>6</w:t>
            </w:r>
          </w:p>
        </w:tc>
        <w:tc>
          <w:tcPr>
            <w:tcW w:w="670" w:type="dxa"/>
            <w:tcBorders>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Pr>
                <w:b/>
                <w:bCs/>
                <w:sz w:val="17"/>
              </w:rPr>
              <w:t>6</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11</w:t>
            </w:r>
          </w:p>
        </w:tc>
        <w:tc>
          <w:tcPr>
            <w:tcW w:w="670" w:type="dxa"/>
            <w:tcBorders>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40" w:after="81" w:line="210" w:lineRule="exact"/>
              <w:ind w:left="144" w:right="40"/>
              <w:jc w:val="right"/>
              <w:rPr>
                <w:b/>
                <w:bCs/>
                <w:sz w:val="17"/>
              </w:rPr>
            </w:pPr>
            <w:r w:rsidRPr="00DB476C">
              <w:rPr>
                <w:b/>
                <w:bCs/>
                <w:sz w:val="17"/>
              </w:rPr>
              <w:t>11</w:t>
            </w:r>
          </w:p>
        </w:tc>
      </w:tr>
      <w:tr w:rsidR="00E6170D" w:rsidRPr="00DB476C" w:rsidTr="00CF37B4">
        <w:tc>
          <w:tcPr>
            <w:tcW w:w="1890" w:type="dxa"/>
            <w:tcBorders>
              <w:top w:val="single" w:sz="4" w:space="0" w:color="auto"/>
              <w:bottom w:val="single" w:sz="4" w:space="0" w:color="auto"/>
            </w:tcBorders>
            <w:shd w:val="clear" w:color="auto" w:fill="auto"/>
            <w:vAlign w:val="bottom"/>
          </w:tcPr>
          <w:p w:rsidR="00E6170D" w:rsidRPr="00DB476C" w:rsidRDefault="00E6170D" w:rsidP="00754055">
            <w:pPr>
              <w:tabs>
                <w:tab w:val="left" w:pos="288"/>
                <w:tab w:val="left" w:pos="576"/>
                <w:tab w:val="left" w:pos="864"/>
                <w:tab w:val="left" w:pos="1152"/>
              </w:tabs>
              <w:spacing w:before="81" w:after="81" w:line="210" w:lineRule="exact"/>
              <w:ind w:left="227"/>
              <w:rPr>
                <w:b/>
                <w:bCs/>
                <w:sz w:val="17"/>
              </w:rPr>
            </w:pPr>
            <w:r w:rsidRPr="00DB476C">
              <w:rPr>
                <w:b/>
                <w:bCs/>
                <w:sz w:val="17"/>
              </w:rPr>
              <w:t>Subtotal</w:t>
            </w:r>
            <w:r w:rsidR="00170CA6">
              <w:rPr>
                <w:b/>
                <w:bCs/>
                <w:sz w:val="17"/>
              </w:rPr>
              <w:t xml:space="preserve"> </w:t>
            </w:r>
            <w:r w:rsidR="00170CA6" w:rsidRPr="00754055">
              <w:rPr>
                <w:b/>
                <w:sz w:val="17"/>
              </w:rPr>
              <w:t>Europe</w:t>
            </w:r>
          </w:p>
        </w:tc>
        <w:tc>
          <w:tcPr>
            <w:tcW w:w="669"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19</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19</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18</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20</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37</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39</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Default="00E6170D" w:rsidP="00DB476C">
            <w:pPr>
              <w:pStyle w:val="SingleTxt"/>
              <w:tabs>
                <w:tab w:val="left" w:pos="288"/>
                <w:tab w:val="left" w:pos="576"/>
                <w:tab w:val="left" w:pos="864"/>
                <w:tab w:val="left" w:pos="1152"/>
              </w:tabs>
              <w:spacing w:before="81" w:after="81" w:line="210" w:lineRule="exact"/>
              <w:ind w:left="0" w:right="40"/>
              <w:jc w:val="left"/>
              <w:rPr>
                <w:sz w:val="17"/>
              </w:rPr>
            </w:pPr>
            <w:r>
              <w:rPr>
                <w:sz w:val="17"/>
              </w:rPr>
              <w:t>Stateless</w:t>
            </w:r>
          </w:p>
        </w:tc>
        <w:tc>
          <w:tcPr>
            <w:tcW w:w="669"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p>
        </w:tc>
        <w:tc>
          <w:tcPr>
            <w:tcW w:w="670"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p>
        </w:tc>
        <w:tc>
          <w:tcPr>
            <w:tcW w:w="670"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p>
        </w:tc>
        <w:tc>
          <w:tcPr>
            <w:tcW w:w="670" w:type="dxa"/>
            <w:tcBorders>
              <w:top w:val="single" w:sz="4" w:space="0" w:color="auto"/>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r>
              <w:rPr>
                <w:sz w:val="17"/>
              </w:rPr>
              <w:t>1</w:t>
            </w:r>
          </w:p>
        </w:tc>
        <w:tc>
          <w:tcPr>
            <w:tcW w:w="670"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p>
        </w:tc>
        <w:tc>
          <w:tcPr>
            <w:tcW w:w="670" w:type="dxa"/>
            <w:tcBorders>
              <w:top w:val="single" w:sz="4" w:space="0" w:color="auto"/>
              <w:bottom w:val="single" w:sz="4" w:space="0" w:color="auto"/>
            </w:tcBorders>
            <w:shd w:val="clear" w:color="auto" w:fill="auto"/>
            <w:vAlign w:val="bottom"/>
          </w:tcPr>
          <w:p w:rsidR="00E6170D" w:rsidRPr="00CD281A" w:rsidRDefault="00E6170D" w:rsidP="00DB476C">
            <w:pPr>
              <w:pStyle w:val="SingleTxt"/>
              <w:tabs>
                <w:tab w:val="left" w:pos="288"/>
                <w:tab w:val="left" w:pos="576"/>
                <w:tab w:val="left" w:pos="864"/>
                <w:tab w:val="left" w:pos="1152"/>
              </w:tabs>
              <w:spacing w:before="81" w:after="81" w:line="210" w:lineRule="exact"/>
              <w:ind w:left="144" w:right="40"/>
              <w:jc w:val="right"/>
              <w:rPr>
                <w:sz w:val="17"/>
              </w:rPr>
            </w:pPr>
            <w:r>
              <w:rPr>
                <w:sz w:val="17"/>
              </w:rPr>
              <w:t>1</w:t>
            </w:r>
          </w:p>
        </w:tc>
        <w:tc>
          <w:tcPr>
            <w:tcW w:w="670" w:type="dxa"/>
            <w:tcBorders>
              <w:top w:val="single" w:sz="4" w:space="0" w:color="auto"/>
              <w:bottom w:val="single" w:sz="4" w:space="0" w:color="auto"/>
            </w:tcBorders>
            <w:shd w:val="clear" w:color="auto" w:fill="auto"/>
            <w:vAlign w:val="bottom"/>
          </w:tcPr>
          <w:p w:rsidR="00E6170D" w:rsidRPr="00842A37"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Pr>
                <w:b/>
                <w:bCs/>
                <w:sz w:val="17"/>
              </w:rPr>
              <w:t>2</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1</w:t>
            </w:r>
          </w:p>
        </w:tc>
        <w:tc>
          <w:tcPr>
            <w:tcW w:w="670" w:type="dxa"/>
            <w:tcBorders>
              <w:top w:val="single" w:sz="4" w:space="0" w:color="auto"/>
              <w:bottom w:val="single" w:sz="4"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r w:rsidRPr="00DB476C">
              <w:rPr>
                <w:b/>
                <w:bCs/>
                <w:sz w:val="17"/>
              </w:rPr>
              <w:t>2</w:t>
            </w:r>
          </w:p>
        </w:tc>
      </w:tr>
      <w:tr w:rsidR="00E6170D" w:rsidRPr="00DB476C" w:rsidTr="00CF37B4">
        <w:tc>
          <w:tcPr>
            <w:tcW w:w="1890" w:type="dxa"/>
            <w:tcBorders>
              <w:top w:val="single" w:sz="4" w:space="0" w:color="auto"/>
              <w:bottom w:val="single" w:sz="12" w:space="0" w:color="auto"/>
            </w:tcBorders>
            <w:shd w:val="clear" w:color="auto" w:fill="auto"/>
            <w:vAlign w:val="bottom"/>
          </w:tcPr>
          <w:p w:rsidR="00E6170D" w:rsidRPr="00DB476C" w:rsidRDefault="00E6170D" w:rsidP="00754055">
            <w:pPr>
              <w:tabs>
                <w:tab w:val="left" w:pos="288"/>
                <w:tab w:val="left" w:pos="576"/>
                <w:tab w:val="left" w:pos="864"/>
                <w:tab w:val="left" w:pos="1152"/>
              </w:tabs>
              <w:spacing w:before="81" w:after="81" w:line="210" w:lineRule="exact"/>
              <w:ind w:left="227"/>
              <w:rPr>
                <w:b/>
                <w:bCs/>
                <w:sz w:val="17"/>
              </w:rPr>
            </w:pPr>
            <w:r w:rsidRPr="00DB476C">
              <w:rPr>
                <w:b/>
                <w:bCs/>
                <w:sz w:val="17"/>
              </w:rPr>
              <w:t>Total</w:t>
            </w:r>
            <w:r w:rsidR="00170CA6">
              <w:rPr>
                <w:b/>
                <w:bCs/>
                <w:sz w:val="17"/>
              </w:rPr>
              <w:t xml:space="preserve"> intial </w:t>
            </w:r>
            <w:r w:rsidR="00170CA6" w:rsidRPr="00754055">
              <w:rPr>
                <w:b/>
                <w:sz w:val="17"/>
              </w:rPr>
              <w:t>claims</w:t>
            </w:r>
          </w:p>
        </w:tc>
        <w:tc>
          <w:tcPr>
            <w:tcW w:w="669"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12" w:space="0" w:color="auto"/>
            </w:tcBorders>
            <w:shd w:val="clear" w:color="auto" w:fill="auto"/>
            <w:vAlign w:val="bottom"/>
          </w:tcPr>
          <w:p w:rsidR="00E6170D" w:rsidRPr="00DB476C" w:rsidRDefault="00E6170D" w:rsidP="00DB476C">
            <w:pPr>
              <w:pStyle w:val="SingleTxt"/>
              <w:tabs>
                <w:tab w:val="left" w:pos="288"/>
                <w:tab w:val="left" w:pos="576"/>
                <w:tab w:val="left" w:pos="864"/>
                <w:tab w:val="left" w:pos="1152"/>
              </w:tabs>
              <w:spacing w:before="81" w:after="81" w:line="210" w:lineRule="exact"/>
              <w:ind w:left="144" w:right="40"/>
              <w:jc w:val="right"/>
              <w:rPr>
                <w:b/>
                <w:bCs/>
                <w:sz w:val="17"/>
              </w:rPr>
            </w:pPr>
          </w:p>
        </w:tc>
      </w:tr>
    </w:tbl>
    <w:p w:rsidR="00E6170D" w:rsidRPr="006E4860" w:rsidRDefault="00E6170D" w:rsidP="00E6170D">
      <w:pPr>
        <w:pStyle w:val="SingleTxt"/>
        <w:spacing w:after="0" w:line="120" w:lineRule="exact"/>
        <w:rPr>
          <w:sz w:val="10"/>
        </w:rPr>
      </w:pPr>
    </w:p>
    <w:p w:rsidR="00E6170D" w:rsidRPr="006E4860" w:rsidRDefault="00E6170D" w:rsidP="00E6170D">
      <w:pPr>
        <w:pStyle w:val="SingleTxt"/>
        <w:spacing w:after="0" w:line="120" w:lineRule="exact"/>
        <w:rPr>
          <w:sz w:val="10"/>
        </w:rPr>
      </w:pPr>
    </w:p>
    <w:p w:rsidR="00E6170D" w:rsidRDefault="00C470F6" w:rsidP="00B9624F">
      <w:pPr>
        <w:pStyle w:val="H23"/>
        <w:ind w:right="1260"/>
      </w:pPr>
      <w:r>
        <w:tab/>
      </w:r>
      <w:r>
        <w:tab/>
      </w:r>
      <w:r w:rsidR="00B9624F" w:rsidRPr="00B9624F">
        <w:t>Asylum claims by unaccompanied minors, 201</w:t>
      </w:r>
      <w:r w:rsidR="00B9624F">
        <w:t>3</w:t>
      </w:r>
      <w:r w:rsidR="00B9624F" w:rsidRPr="00B9624F">
        <w:t xml:space="preserve"> (OFPRA)</w:t>
      </w:r>
    </w:p>
    <w:p w:rsidR="00E6170D" w:rsidRPr="009757BA" w:rsidRDefault="00E6170D" w:rsidP="00E6170D">
      <w:pPr>
        <w:pStyle w:val="SingleTxt"/>
        <w:spacing w:after="0" w:line="120" w:lineRule="exact"/>
        <w:rPr>
          <w:sz w:val="10"/>
        </w:rPr>
      </w:pPr>
    </w:p>
    <w:tbl>
      <w:tblPr>
        <w:tblStyle w:val="TableGrid"/>
        <w:tblW w:w="9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669"/>
        <w:gridCol w:w="670"/>
        <w:gridCol w:w="670"/>
        <w:gridCol w:w="670"/>
        <w:gridCol w:w="670"/>
        <w:gridCol w:w="670"/>
        <w:gridCol w:w="670"/>
        <w:gridCol w:w="670"/>
        <w:gridCol w:w="670"/>
        <w:gridCol w:w="670"/>
        <w:gridCol w:w="670"/>
        <w:gridCol w:w="670"/>
      </w:tblGrid>
      <w:tr w:rsidR="00E6170D" w:rsidRPr="00CD281A" w:rsidTr="00CF37B4">
        <w:trPr>
          <w:tblHeader/>
        </w:trPr>
        <w:tc>
          <w:tcPr>
            <w:tcW w:w="1890" w:type="dxa"/>
            <w:vMerge w:val="restart"/>
            <w:tcBorders>
              <w:top w:val="single" w:sz="4" w:space="0" w:color="auto"/>
            </w:tcBorders>
            <w:shd w:val="clear" w:color="auto" w:fill="auto"/>
            <w:vAlign w:val="bottom"/>
          </w:tcPr>
          <w:p w:rsidR="00E6170D" w:rsidRPr="00CD281A" w:rsidRDefault="00E6170D" w:rsidP="008C6F95">
            <w:pPr>
              <w:pStyle w:val="SingleTxt"/>
              <w:spacing w:before="81" w:after="81" w:line="160" w:lineRule="exact"/>
              <w:ind w:left="0" w:right="40"/>
              <w:jc w:val="left"/>
              <w:rPr>
                <w:i/>
                <w:sz w:val="14"/>
              </w:rPr>
            </w:pPr>
            <w:r w:rsidRPr="00CD281A">
              <w:rPr>
                <w:i/>
                <w:sz w:val="14"/>
              </w:rPr>
              <w:t>Country</w:t>
            </w:r>
            <w:r w:rsidR="00E706C6">
              <w:rPr>
                <w:i/>
                <w:sz w:val="14"/>
              </w:rPr>
              <w:t xml:space="preserve"> of nationality</w:t>
            </w:r>
          </w:p>
        </w:tc>
        <w:tc>
          <w:tcPr>
            <w:tcW w:w="2679" w:type="dxa"/>
            <w:gridSpan w:val="4"/>
            <w:tcBorders>
              <w:top w:val="single" w:sz="4" w:space="0" w:color="auto"/>
              <w:bottom w:val="single" w:sz="4" w:space="0" w:color="auto"/>
              <w:right w:val="single" w:sz="24" w:space="0" w:color="FFFFFF" w:themeColor="background1"/>
            </w:tcBorders>
            <w:shd w:val="clear" w:color="auto" w:fill="auto"/>
            <w:vAlign w:val="bottom"/>
          </w:tcPr>
          <w:p w:rsidR="00E6170D" w:rsidRPr="00CD281A" w:rsidRDefault="00E6170D" w:rsidP="008C6F95">
            <w:pPr>
              <w:pStyle w:val="SingleTxt"/>
              <w:spacing w:before="81" w:after="81" w:line="160" w:lineRule="exact"/>
              <w:ind w:left="144" w:right="40"/>
              <w:jc w:val="center"/>
              <w:rPr>
                <w:i/>
                <w:sz w:val="14"/>
              </w:rPr>
            </w:pPr>
            <w:r w:rsidRPr="00CD281A">
              <w:rPr>
                <w:i/>
                <w:sz w:val="14"/>
              </w:rPr>
              <w:t>Females</w:t>
            </w:r>
          </w:p>
        </w:tc>
        <w:tc>
          <w:tcPr>
            <w:tcW w:w="268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E6170D" w:rsidRPr="00CD281A" w:rsidRDefault="00E6170D" w:rsidP="008C6F95">
            <w:pPr>
              <w:pStyle w:val="SingleTxt"/>
              <w:spacing w:before="81" w:after="81" w:line="160" w:lineRule="exact"/>
              <w:ind w:left="144" w:right="40"/>
              <w:jc w:val="center"/>
              <w:rPr>
                <w:i/>
                <w:sz w:val="14"/>
              </w:rPr>
            </w:pPr>
            <w:r w:rsidRPr="00CD281A">
              <w:rPr>
                <w:i/>
                <w:sz w:val="14"/>
              </w:rPr>
              <w:t>Males</w:t>
            </w:r>
          </w:p>
        </w:tc>
        <w:tc>
          <w:tcPr>
            <w:tcW w:w="2680" w:type="dxa"/>
            <w:gridSpan w:val="4"/>
            <w:tcBorders>
              <w:top w:val="single" w:sz="4" w:space="0" w:color="auto"/>
              <w:left w:val="single" w:sz="24" w:space="0" w:color="FFFFFF" w:themeColor="background1"/>
              <w:bottom w:val="single" w:sz="4" w:space="0" w:color="auto"/>
            </w:tcBorders>
            <w:shd w:val="clear" w:color="auto" w:fill="auto"/>
            <w:vAlign w:val="bottom"/>
          </w:tcPr>
          <w:p w:rsidR="00E6170D" w:rsidRPr="00E95F77" w:rsidRDefault="00E6170D" w:rsidP="008C6F95">
            <w:pPr>
              <w:pStyle w:val="SingleTxt"/>
              <w:spacing w:before="81" w:after="81" w:line="160" w:lineRule="exact"/>
              <w:ind w:left="144" w:right="40"/>
              <w:jc w:val="center"/>
              <w:rPr>
                <w:b/>
                <w:bCs/>
                <w:i/>
                <w:sz w:val="14"/>
              </w:rPr>
            </w:pPr>
            <w:r w:rsidRPr="00E95F77">
              <w:rPr>
                <w:b/>
                <w:bCs/>
                <w:i/>
                <w:sz w:val="14"/>
              </w:rPr>
              <w:t>Total</w:t>
            </w:r>
          </w:p>
        </w:tc>
      </w:tr>
      <w:tr w:rsidR="00E6170D" w:rsidRPr="00CD281A" w:rsidTr="00CF37B4">
        <w:trPr>
          <w:tblHeader/>
        </w:trPr>
        <w:tc>
          <w:tcPr>
            <w:tcW w:w="1890" w:type="dxa"/>
            <w:vMerge/>
            <w:tcBorders>
              <w:bottom w:val="single" w:sz="12" w:space="0" w:color="auto"/>
            </w:tcBorders>
            <w:shd w:val="clear" w:color="auto" w:fill="auto"/>
            <w:vAlign w:val="bottom"/>
          </w:tcPr>
          <w:p w:rsidR="00E6170D" w:rsidRPr="00CD281A" w:rsidRDefault="00E6170D" w:rsidP="008C6F95">
            <w:pPr>
              <w:pStyle w:val="SingleTxt"/>
              <w:spacing w:before="81" w:after="81" w:line="160" w:lineRule="exact"/>
              <w:ind w:left="0" w:right="40"/>
              <w:jc w:val="left"/>
              <w:rPr>
                <w:i/>
                <w:sz w:val="14"/>
              </w:rPr>
            </w:pPr>
          </w:p>
        </w:tc>
        <w:tc>
          <w:tcPr>
            <w:tcW w:w="669"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rsidR="00E6170D" w:rsidRPr="00E95F7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E95F77">
              <w:rPr>
                <w:rFonts w:eastAsiaTheme="minorEastAsia"/>
                <w:b/>
                <w:bCs/>
                <w:i/>
                <w:sz w:val="14"/>
              </w:rPr>
              <w:t>Total</w:t>
            </w:r>
          </w:p>
        </w:tc>
        <w:tc>
          <w:tcPr>
            <w:tcW w:w="670" w:type="dxa"/>
            <w:tcBorders>
              <w:top w:val="single" w:sz="4" w:space="0" w:color="auto"/>
              <w:left w:val="single" w:sz="24" w:space="0" w:color="FFFFFF" w:themeColor="background1"/>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70" w:type="dxa"/>
            <w:tcBorders>
              <w:top w:val="single" w:sz="4" w:space="0" w:color="auto"/>
              <w:bottom w:val="single" w:sz="12" w:space="0" w:color="auto"/>
            </w:tcBorders>
            <w:shd w:val="clear" w:color="auto" w:fill="auto"/>
            <w:vAlign w:val="bottom"/>
          </w:tcPr>
          <w:p w:rsidR="00E6170D" w:rsidRPr="00CD281A" w:rsidRDefault="00E6170D" w:rsidP="008C6F95">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70" w:type="dxa"/>
            <w:tcBorders>
              <w:top w:val="single" w:sz="4" w:space="0" w:color="auto"/>
              <w:bottom w:val="single" w:sz="12" w:space="0" w:color="auto"/>
              <w:right w:val="single" w:sz="24" w:space="0" w:color="FFFFFF" w:themeColor="background1"/>
            </w:tcBorders>
            <w:shd w:val="clear" w:color="auto" w:fill="auto"/>
            <w:vAlign w:val="bottom"/>
          </w:tcPr>
          <w:p w:rsidR="00E6170D" w:rsidRPr="00931FA1"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931FA1">
              <w:rPr>
                <w:rFonts w:eastAsiaTheme="minorEastAsia"/>
                <w:b/>
                <w:bCs/>
                <w:i/>
                <w:sz w:val="14"/>
              </w:rPr>
              <w:t>Total</w:t>
            </w:r>
          </w:p>
        </w:tc>
        <w:tc>
          <w:tcPr>
            <w:tcW w:w="670" w:type="dxa"/>
            <w:tcBorders>
              <w:top w:val="single" w:sz="4" w:space="0" w:color="auto"/>
              <w:left w:val="single" w:sz="24" w:space="0" w:color="FFFFFF" w:themeColor="background1"/>
              <w:bottom w:val="single" w:sz="12" w:space="0" w:color="auto"/>
            </w:tcBorders>
            <w:shd w:val="clear" w:color="auto" w:fill="auto"/>
            <w:vAlign w:val="bottom"/>
          </w:tcPr>
          <w:p w:rsidR="00E6170D" w:rsidRPr="00E95F7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E95F77">
              <w:rPr>
                <w:rFonts w:eastAsiaTheme="minorEastAsia"/>
                <w:b/>
                <w:bCs/>
                <w:i/>
                <w:sz w:val="14"/>
              </w:rPr>
              <w:t>0-13</w:t>
            </w:r>
          </w:p>
        </w:tc>
        <w:tc>
          <w:tcPr>
            <w:tcW w:w="670" w:type="dxa"/>
            <w:tcBorders>
              <w:top w:val="single" w:sz="4" w:space="0" w:color="auto"/>
              <w:bottom w:val="single" w:sz="12" w:space="0" w:color="auto"/>
            </w:tcBorders>
            <w:shd w:val="clear" w:color="auto" w:fill="auto"/>
            <w:vAlign w:val="bottom"/>
          </w:tcPr>
          <w:p w:rsidR="00E6170D" w:rsidRPr="00E95F7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E95F77">
              <w:rPr>
                <w:rFonts w:eastAsiaTheme="minorEastAsia"/>
                <w:b/>
                <w:bCs/>
                <w:i/>
                <w:sz w:val="14"/>
              </w:rPr>
              <w:t>14-15</w:t>
            </w:r>
          </w:p>
        </w:tc>
        <w:tc>
          <w:tcPr>
            <w:tcW w:w="670" w:type="dxa"/>
            <w:tcBorders>
              <w:top w:val="single" w:sz="4" w:space="0" w:color="auto"/>
              <w:bottom w:val="single" w:sz="12" w:space="0" w:color="auto"/>
            </w:tcBorders>
            <w:shd w:val="clear" w:color="auto" w:fill="auto"/>
            <w:vAlign w:val="bottom"/>
          </w:tcPr>
          <w:p w:rsidR="00E6170D" w:rsidRPr="00E95F7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E95F77">
              <w:rPr>
                <w:rFonts w:eastAsiaTheme="minorEastAsia"/>
                <w:b/>
                <w:bCs/>
                <w:i/>
                <w:sz w:val="14"/>
              </w:rPr>
              <w:t>16-17</w:t>
            </w:r>
          </w:p>
        </w:tc>
        <w:tc>
          <w:tcPr>
            <w:tcW w:w="670" w:type="dxa"/>
            <w:tcBorders>
              <w:top w:val="single" w:sz="4" w:space="0" w:color="auto"/>
              <w:bottom w:val="single" w:sz="12" w:space="0" w:color="auto"/>
            </w:tcBorders>
            <w:shd w:val="clear" w:color="auto" w:fill="auto"/>
            <w:vAlign w:val="bottom"/>
          </w:tcPr>
          <w:p w:rsidR="00E6170D" w:rsidRPr="00E95F77" w:rsidRDefault="00E6170D" w:rsidP="008C6F95">
            <w:pPr>
              <w:tabs>
                <w:tab w:val="left" w:pos="288"/>
                <w:tab w:val="left" w:pos="576"/>
                <w:tab w:val="left" w:pos="864"/>
                <w:tab w:val="left" w:pos="1152"/>
              </w:tabs>
              <w:spacing w:before="80" w:after="80" w:line="160" w:lineRule="exact"/>
              <w:ind w:right="113"/>
              <w:jc w:val="right"/>
              <w:rPr>
                <w:rFonts w:eastAsiaTheme="minorEastAsia"/>
                <w:b/>
                <w:bCs/>
                <w:i/>
                <w:sz w:val="14"/>
              </w:rPr>
            </w:pPr>
            <w:r w:rsidRPr="00E95F77">
              <w:rPr>
                <w:rFonts w:eastAsiaTheme="minorEastAsia"/>
                <w:b/>
                <w:bCs/>
                <w:i/>
                <w:sz w:val="14"/>
              </w:rPr>
              <w:t>Total</w:t>
            </w:r>
          </w:p>
        </w:tc>
      </w:tr>
      <w:tr w:rsidR="00E6170D" w:rsidRPr="00CD281A" w:rsidTr="00CF37B4">
        <w:trPr>
          <w:trHeight w:hRule="exact" w:val="115"/>
          <w:tblHeader/>
        </w:trPr>
        <w:tc>
          <w:tcPr>
            <w:tcW w:w="189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0" w:right="40"/>
              <w:jc w:val="left"/>
              <w:rPr>
                <w:sz w:val="17"/>
              </w:rPr>
            </w:pPr>
          </w:p>
        </w:tc>
        <w:tc>
          <w:tcPr>
            <w:tcW w:w="669"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CD281A" w:rsidRDefault="00E6170D" w:rsidP="008C6F95">
            <w:pPr>
              <w:pStyle w:val="SingleTxt"/>
              <w:spacing w:before="40" w:after="40" w:line="210" w:lineRule="exact"/>
              <w:ind w:left="144" w:right="40"/>
              <w:jc w:val="right"/>
              <w:rPr>
                <w:sz w:val="17"/>
              </w:rPr>
            </w:pPr>
          </w:p>
        </w:tc>
        <w:tc>
          <w:tcPr>
            <w:tcW w:w="670" w:type="dxa"/>
            <w:tcBorders>
              <w:top w:val="single" w:sz="12" w:space="0" w:color="auto"/>
            </w:tcBorders>
            <w:shd w:val="clear" w:color="auto" w:fill="auto"/>
            <w:vAlign w:val="bottom"/>
          </w:tcPr>
          <w:p w:rsidR="00E6170D" w:rsidRPr="00931FA1"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E95F77"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E95F77"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E95F77" w:rsidRDefault="00E6170D" w:rsidP="008C6F95">
            <w:pPr>
              <w:pStyle w:val="SingleTxt"/>
              <w:spacing w:before="40" w:after="40" w:line="210" w:lineRule="exact"/>
              <w:ind w:left="144" w:right="40"/>
              <w:jc w:val="right"/>
              <w:rPr>
                <w:b/>
                <w:bCs/>
                <w:sz w:val="17"/>
              </w:rPr>
            </w:pPr>
          </w:p>
        </w:tc>
        <w:tc>
          <w:tcPr>
            <w:tcW w:w="670" w:type="dxa"/>
            <w:tcBorders>
              <w:top w:val="single" w:sz="12" w:space="0" w:color="auto"/>
            </w:tcBorders>
            <w:shd w:val="clear" w:color="auto" w:fill="auto"/>
            <w:vAlign w:val="bottom"/>
          </w:tcPr>
          <w:p w:rsidR="00E6170D" w:rsidRPr="00E95F77" w:rsidRDefault="00E6170D" w:rsidP="008C6F95">
            <w:pPr>
              <w:pStyle w:val="SingleTxt"/>
              <w:spacing w:before="40" w:after="40" w:line="210" w:lineRule="exact"/>
              <w:ind w:left="144" w:right="40"/>
              <w:jc w:val="right"/>
              <w:rPr>
                <w:b/>
                <w:bCs/>
                <w:sz w:val="17"/>
              </w:rPr>
            </w:pP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sidRPr="00CD281A">
              <w:rPr>
                <w:sz w:val="17"/>
              </w:rPr>
              <w:t>Algeria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Angola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24</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24</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37</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37</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Central Africa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Comoros</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6</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6</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8</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Congo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5</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8</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8</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Côte d’Ivoire</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Egypt</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Ghana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Guinea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6</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22</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28</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28</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Madagascar</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Mali</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9</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9</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Morocco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Mauritania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3</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Nigeria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7</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7</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10</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10</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Democratic Republic of the Congo</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38</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40</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61</w:t>
            </w:r>
          </w:p>
        </w:tc>
        <w:tc>
          <w:tcPr>
            <w:tcW w:w="670" w:type="dxa"/>
            <w:shd w:val="clear" w:color="auto" w:fill="auto"/>
            <w:vAlign w:val="bottom"/>
          </w:tcPr>
          <w:p w:rsidR="00E6170D" w:rsidRPr="00931FA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66</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99</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106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Rwanda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3</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4</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Sierra Leone</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2</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Somalia</w:t>
            </w:r>
          </w:p>
        </w:tc>
        <w:tc>
          <w:tcPr>
            <w:tcW w:w="669"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1</w:t>
            </w: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p>
        </w:tc>
        <w:tc>
          <w:tcPr>
            <w:tcW w:w="670" w:type="dxa"/>
            <w:shd w:val="clear" w:color="auto" w:fill="auto"/>
            <w:vAlign w:val="bottom"/>
          </w:tcPr>
          <w:p w:rsidR="00E6170D" w:rsidRPr="00CD281A" w:rsidRDefault="00E6170D" w:rsidP="008C6F95">
            <w:pPr>
              <w:pStyle w:val="SingleTxt"/>
              <w:tabs>
                <w:tab w:val="left" w:pos="288"/>
                <w:tab w:val="left" w:pos="576"/>
                <w:tab w:val="left" w:pos="864"/>
                <w:tab w:val="left" w:pos="1152"/>
              </w:tabs>
              <w:spacing w:before="40" w:after="40" w:line="210" w:lineRule="exact"/>
              <w:ind w:left="144" w:right="40"/>
              <w:jc w:val="right"/>
              <w:rPr>
                <w:sz w:val="17"/>
              </w:rPr>
            </w:pPr>
            <w:r>
              <w:rPr>
                <w:sz w:val="17"/>
              </w:rPr>
              <w:t>5</w:t>
            </w:r>
          </w:p>
        </w:tc>
        <w:tc>
          <w:tcPr>
            <w:tcW w:w="670" w:type="dxa"/>
            <w:shd w:val="clear" w:color="auto" w:fill="auto"/>
            <w:vAlign w:val="bottom"/>
          </w:tcPr>
          <w:p w:rsidR="00E6170D" w:rsidRPr="00FA5140"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Pr>
                <w:b/>
                <w:bCs/>
                <w:sz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rPr>
            </w:pPr>
            <w:r w:rsidRPr="00E95F77">
              <w:rPr>
                <w:b/>
                <w:bCs/>
                <w:sz w:val="17"/>
              </w:rPr>
              <w:t>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Sudan</w:t>
            </w:r>
          </w:p>
        </w:tc>
        <w:tc>
          <w:tcPr>
            <w:tcW w:w="669"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5</w:t>
            </w: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5</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5</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Chad</w:t>
            </w:r>
          </w:p>
        </w:tc>
        <w:tc>
          <w:tcPr>
            <w:tcW w:w="669"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4</w:t>
            </w: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4</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4</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4</w:t>
            </w:r>
          </w:p>
        </w:tc>
      </w:tr>
      <w:tr w:rsidR="00E6170D" w:rsidRPr="00CD281A" w:rsidTr="00CF37B4">
        <w:tc>
          <w:tcPr>
            <w:tcW w:w="1890" w:type="dxa"/>
            <w:tcBorders>
              <w:bottom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Togo</w:t>
            </w:r>
          </w:p>
        </w:tc>
        <w:tc>
          <w:tcPr>
            <w:tcW w:w="669"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1</w:t>
            </w: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1</w:t>
            </w: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w:t>
            </w:r>
          </w:p>
        </w:tc>
        <w:tc>
          <w:tcPr>
            <w:tcW w:w="670" w:type="dxa"/>
            <w:tcBorders>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w:t>
            </w:r>
          </w:p>
        </w:tc>
      </w:tr>
      <w:tr w:rsidR="00E6170D" w:rsidRPr="00C96E24" w:rsidTr="00CF37B4">
        <w:tc>
          <w:tcPr>
            <w:tcW w:w="1890" w:type="dxa"/>
            <w:tcBorders>
              <w:top w:val="single" w:sz="4" w:space="0" w:color="auto"/>
              <w:bottom w:val="single" w:sz="4" w:space="0" w:color="auto"/>
            </w:tcBorders>
            <w:shd w:val="clear" w:color="auto" w:fill="auto"/>
            <w:vAlign w:val="bottom"/>
          </w:tcPr>
          <w:p w:rsidR="00E6170D" w:rsidRPr="00D30268" w:rsidRDefault="00E6170D" w:rsidP="00754055">
            <w:pPr>
              <w:tabs>
                <w:tab w:val="left" w:pos="288"/>
                <w:tab w:val="left" w:pos="576"/>
                <w:tab w:val="left" w:pos="864"/>
                <w:tab w:val="left" w:pos="1152"/>
              </w:tabs>
              <w:spacing w:before="81" w:after="81" w:line="210" w:lineRule="exact"/>
              <w:ind w:left="227"/>
              <w:rPr>
                <w:b/>
                <w:bCs/>
                <w:sz w:val="17"/>
              </w:rPr>
            </w:pPr>
            <w:r w:rsidRPr="00D30268">
              <w:rPr>
                <w:b/>
                <w:bCs/>
                <w:sz w:val="17"/>
              </w:rPr>
              <w:t>Subtotal</w:t>
            </w:r>
            <w:r w:rsidR="00E95F77">
              <w:rPr>
                <w:b/>
                <w:bCs/>
                <w:sz w:val="17"/>
              </w:rPr>
              <w:t xml:space="preserve"> </w:t>
            </w:r>
            <w:r w:rsidR="00E95F77" w:rsidRPr="00754055">
              <w:rPr>
                <w:b/>
                <w:sz w:val="17"/>
              </w:rPr>
              <w:t>Africa</w:t>
            </w:r>
          </w:p>
        </w:tc>
        <w:tc>
          <w:tcPr>
            <w:tcW w:w="669"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3</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2</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71</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76</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2</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5</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165</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172</w:t>
            </w: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5</w:t>
            </w: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7</w:t>
            </w: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236</w:t>
            </w: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248</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Haiti</w:t>
            </w:r>
          </w:p>
        </w:tc>
        <w:tc>
          <w:tcPr>
            <w:tcW w:w="669"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1</w:t>
            </w: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1</w:t>
            </w: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bottom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w:t>
            </w:r>
          </w:p>
        </w:tc>
        <w:tc>
          <w:tcPr>
            <w:tcW w:w="670" w:type="dxa"/>
            <w:tcBorders>
              <w:top w:val="single" w:sz="4" w:space="0" w:color="auto"/>
              <w:bottom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Pr="00B85AB9" w:rsidRDefault="00E6170D" w:rsidP="00754055">
            <w:pPr>
              <w:tabs>
                <w:tab w:val="left" w:pos="288"/>
                <w:tab w:val="left" w:pos="576"/>
                <w:tab w:val="left" w:pos="864"/>
                <w:tab w:val="left" w:pos="1152"/>
              </w:tabs>
              <w:spacing w:before="81" w:after="81" w:line="210" w:lineRule="exact"/>
              <w:ind w:left="227"/>
              <w:rPr>
                <w:b/>
                <w:bCs/>
                <w:sz w:val="17"/>
              </w:rPr>
            </w:pPr>
            <w:r w:rsidRPr="00754055">
              <w:rPr>
                <w:b/>
                <w:sz w:val="17"/>
              </w:rPr>
              <w:t>Subtotal</w:t>
            </w:r>
            <w:r w:rsidR="00754055">
              <w:rPr>
                <w:b/>
                <w:sz w:val="17"/>
              </w:rPr>
              <w:t xml:space="preserve"> America</w:t>
            </w:r>
          </w:p>
        </w:tc>
        <w:tc>
          <w:tcPr>
            <w:tcW w:w="669"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C96E24">
              <w:rPr>
                <w:b/>
                <w:bCs/>
                <w:sz w:val="17"/>
              </w:rPr>
              <w:t>1</w:t>
            </w:r>
          </w:p>
        </w:tc>
        <w:tc>
          <w:tcPr>
            <w:tcW w:w="670" w:type="dxa"/>
            <w:tcBorders>
              <w:top w:val="single" w:sz="4" w:space="0" w:color="auto"/>
              <w:bottom w:val="single" w:sz="4" w:space="0" w:color="auto"/>
            </w:tcBorders>
            <w:shd w:val="clear" w:color="auto" w:fill="auto"/>
            <w:vAlign w:val="bottom"/>
          </w:tcPr>
          <w:p w:rsidR="00E6170D" w:rsidRPr="00C96E24" w:rsidRDefault="00E6170D" w:rsidP="00CF37B4">
            <w:pPr>
              <w:pStyle w:val="SingleTxt"/>
              <w:tabs>
                <w:tab w:val="left" w:pos="288"/>
                <w:tab w:val="left" w:pos="576"/>
                <w:tab w:val="left" w:pos="864"/>
                <w:tab w:val="left" w:pos="1152"/>
              </w:tabs>
              <w:spacing w:before="81" w:after="81" w:line="210" w:lineRule="exact"/>
              <w:ind w:left="144" w:right="43"/>
              <w:jc w:val="right"/>
              <w:rPr>
                <w:b/>
                <w:bCs/>
                <w:sz w:val="17"/>
              </w:rPr>
            </w:pPr>
            <w:r w:rsidRPr="00C96E24">
              <w:rPr>
                <w:b/>
                <w:bCs/>
                <w:sz w:val="17"/>
              </w:rPr>
              <w:t>1</w:t>
            </w: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C96E24"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1</w:t>
            </w:r>
          </w:p>
        </w:tc>
        <w:tc>
          <w:tcPr>
            <w:tcW w:w="670" w:type="dxa"/>
            <w:tcBorders>
              <w:top w:val="single" w:sz="4" w:space="0" w:color="auto"/>
              <w:bottom w:val="single" w:sz="4" w:space="0" w:color="auto"/>
            </w:tcBorders>
            <w:shd w:val="clear" w:color="auto" w:fill="auto"/>
            <w:vAlign w:val="bottom"/>
          </w:tcPr>
          <w:p w:rsidR="00E6170D" w:rsidRPr="00E95F77" w:rsidRDefault="00E6170D" w:rsidP="00C96E24">
            <w:pPr>
              <w:pStyle w:val="SingleTxt"/>
              <w:tabs>
                <w:tab w:val="left" w:pos="288"/>
                <w:tab w:val="left" w:pos="576"/>
                <w:tab w:val="left" w:pos="864"/>
                <w:tab w:val="left" w:pos="1152"/>
              </w:tabs>
              <w:spacing w:before="81" w:after="81" w:line="210" w:lineRule="exact"/>
              <w:ind w:left="144" w:right="40"/>
              <w:jc w:val="right"/>
              <w:rPr>
                <w:b/>
                <w:bCs/>
                <w:sz w:val="17"/>
              </w:rPr>
            </w:pPr>
            <w:r w:rsidRPr="00E95F77">
              <w:rPr>
                <w:b/>
                <w:bCs/>
                <w:sz w:val="17"/>
              </w:rPr>
              <w:t>1</w:t>
            </w:r>
          </w:p>
        </w:tc>
      </w:tr>
      <w:tr w:rsidR="00E6170D" w:rsidRPr="00CD281A" w:rsidTr="00CF37B4">
        <w:tc>
          <w:tcPr>
            <w:tcW w:w="1890" w:type="dxa"/>
            <w:tcBorders>
              <w:top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Afghanistan</w:t>
            </w:r>
          </w:p>
        </w:tc>
        <w:tc>
          <w:tcPr>
            <w:tcW w:w="669"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26</w:t>
            </w:r>
          </w:p>
        </w:tc>
        <w:tc>
          <w:tcPr>
            <w:tcW w:w="670" w:type="dxa"/>
            <w:tcBorders>
              <w:top w:val="single" w:sz="4" w:space="0" w:color="auto"/>
            </w:tcBorders>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26</w:t>
            </w:r>
          </w:p>
        </w:tc>
        <w:tc>
          <w:tcPr>
            <w:tcW w:w="670" w:type="dxa"/>
            <w:tcBorders>
              <w:top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tcBorders>
              <w:top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26</w:t>
            </w:r>
          </w:p>
        </w:tc>
        <w:tc>
          <w:tcPr>
            <w:tcW w:w="670" w:type="dxa"/>
            <w:tcBorders>
              <w:top w:val="single" w:sz="4" w:space="0" w:color="auto"/>
            </w:tcBorders>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26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Bangladesh</w:t>
            </w:r>
          </w:p>
        </w:tc>
        <w:tc>
          <w:tcPr>
            <w:tcW w:w="669"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1</w:t>
            </w: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1</w:t>
            </w: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sz w:val="17"/>
                <w:szCs w:val="17"/>
              </w:rPr>
            </w:pPr>
            <w:r w:rsidRPr="00180D31">
              <w:rPr>
                <w:sz w:val="17"/>
                <w:szCs w:val="17"/>
              </w:rPr>
              <w:t>11</w:t>
            </w:r>
          </w:p>
        </w:tc>
        <w:tc>
          <w:tcPr>
            <w:tcW w:w="670" w:type="dxa"/>
            <w:shd w:val="clear" w:color="auto" w:fill="auto"/>
            <w:vAlign w:val="bottom"/>
          </w:tcPr>
          <w:p w:rsidR="00E6170D" w:rsidRPr="00180D31"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180D31">
              <w:rPr>
                <w:b/>
                <w:bCs/>
                <w:sz w:val="17"/>
                <w:szCs w:val="17"/>
              </w:rPr>
              <w:t>11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11</w:t>
            </w:r>
          </w:p>
        </w:tc>
        <w:tc>
          <w:tcPr>
            <w:tcW w:w="670" w:type="dxa"/>
            <w:shd w:val="clear" w:color="auto" w:fill="auto"/>
            <w:vAlign w:val="bottom"/>
          </w:tcPr>
          <w:p w:rsidR="00E6170D" w:rsidRPr="00E95F77" w:rsidRDefault="00E6170D" w:rsidP="008C6F95">
            <w:pPr>
              <w:pStyle w:val="SingleTxt"/>
              <w:tabs>
                <w:tab w:val="left" w:pos="288"/>
                <w:tab w:val="left" w:pos="576"/>
                <w:tab w:val="left" w:pos="864"/>
                <w:tab w:val="left" w:pos="1152"/>
              </w:tabs>
              <w:spacing w:before="40" w:after="40" w:line="210" w:lineRule="exact"/>
              <w:ind w:left="144" w:right="40"/>
              <w:jc w:val="right"/>
              <w:rPr>
                <w:b/>
                <w:bCs/>
                <w:sz w:val="17"/>
                <w:szCs w:val="17"/>
              </w:rPr>
            </w:pPr>
            <w:r w:rsidRPr="00E95F77">
              <w:rPr>
                <w:b/>
                <w:bCs/>
                <w:sz w:val="17"/>
                <w:szCs w:val="17"/>
              </w:rPr>
              <w:t>12</w:t>
            </w:r>
          </w:p>
        </w:tc>
      </w:tr>
      <w:tr w:rsidR="00E6170D" w:rsidRPr="00CD281A" w:rsidTr="00CF37B4">
        <w:tc>
          <w:tcPr>
            <w:tcW w:w="1890" w:type="dxa"/>
            <w:shd w:val="clear" w:color="auto" w:fill="auto"/>
            <w:vAlign w:val="bottom"/>
          </w:tcPr>
          <w:p w:rsidR="00E6170D" w:rsidRDefault="00B503C6"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Burma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China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India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Iraq</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Kazakhstan</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Mongolia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2</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Nepal</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Pakistan</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6</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6</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6</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6</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Palestine</w:t>
            </w:r>
            <w:r w:rsidR="00E95F77">
              <w:rPr>
                <w:sz w:val="17"/>
              </w:rPr>
              <w:t xml:space="preserve"> (Authority)</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2</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Sri Lanka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17</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18</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17</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18</w:t>
            </w:r>
          </w:p>
        </w:tc>
      </w:tr>
      <w:tr w:rsidR="00E6170D" w:rsidRPr="00CD281A" w:rsidTr="00CF37B4">
        <w:tc>
          <w:tcPr>
            <w:tcW w:w="1890" w:type="dxa"/>
            <w:tcBorders>
              <w:bottom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Syria</w:t>
            </w:r>
          </w:p>
        </w:tc>
        <w:tc>
          <w:tcPr>
            <w:tcW w:w="669"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2</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2</w:t>
            </w: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Pr="00CA075E" w:rsidRDefault="00E6170D" w:rsidP="00754055">
            <w:pPr>
              <w:tabs>
                <w:tab w:val="left" w:pos="288"/>
                <w:tab w:val="left" w:pos="576"/>
                <w:tab w:val="left" w:pos="864"/>
                <w:tab w:val="left" w:pos="1152"/>
              </w:tabs>
              <w:spacing w:before="81" w:after="81" w:line="210" w:lineRule="exact"/>
              <w:ind w:left="227"/>
              <w:rPr>
                <w:b/>
                <w:bCs/>
                <w:sz w:val="17"/>
              </w:rPr>
            </w:pPr>
            <w:r w:rsidRPr="00CA075E">
              <w:rPr>
                <w:b/>
                <w:bCs/>
                <w:sz w:val="17"/>
              </w:rPr>
              <w:t>Subtotal</w:t>
            </w:r>
            <w:r w:rsidR="00E95F77">
              <w:rPr>
                <w:b/>
                <w:bCs/>
                <w:sz w:val="17"/>
              </w:rPr>
              <w:t xml:space="preserve"> Asia</w:t>
            </w:r>
          </w:p>
        </w:tc>
        <w:tc>
          <w:tcPr>
            <w:tcW w:w="669"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1</w:t>
            </w: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2</w:t>
            </w: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3</w:t>
            </w: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1</w:t>
            </w: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72</w:t>
            </w:r>
          </w:p>
        </w:tc>
        <w:tc>
          <w:tcPr>
            <w:tcW w:w="670" w:type="dxa"/>
            <w:tcBorders>
              <w:top w:val="single" w:sz="4" w:space="0" w:color="auto"/>
              <w:bottom w:val="single" w:sz="4" w:space="0" w:color="auto"/>
            </w:tcBorders>
            <w:shd w:val="clear" w:color="auto" w:fill="auto"/>
          </w:tcPr>
          <w:p w:rsidR="00E6170D" w:rsidRPr="00C96E24"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C96E24">
              <w:rPr>
                <w:b/>
                <w:bCs/>
                <w:sz w:val="17"/>
              </w:rPr>
              <w:t>73</w:t>
            </w:r>
          </w:p>
        </w:tc>
        <w:tc>
          <w:tcPr>
            <w:tcW w:w="670" w:type="dxa"/>
            <w:tcBorders>
              <w:top w:val="single" w:sz="4" w:space="0" w:color="auto"/>
              <w:bottom w:val="single" w:sz="4" w:space="0" w:color="auto"/>
            </w:tcBorders>
            <w:shd w:val="clear" w:color="auto" w:fill="auto"/>
          </w:tcPr>
          <w:p w:rsidR="00E6170D" w:rsidRPr="00E95F77"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E95F77">
              <w:rPr>
                <w:b/>
                <w:bCs/>
                <w:sz w:val="17"/>
              </w:rPr>
              <w:t>2</w:t>
            </w:r>
          </w:p>
        </w:tc>
        <w:tc>
          <w:tcPr>
            <w:tcW w:w="670" w:type="dxa"/>
            <w:tcBorders>
              <w:top w:val="single" w:sz="4" w:space="0" w:color="auto"/>
              <w:bottom w:val="single" w:sz="4" w:space="0" w:color="auto"/>
            </w:tcBorders>
            <w:shd w:val="clear" w:color="auto" w:fill="auto"/>
          </w:tcPr>
          <w:p w:rsidR="00E6170D" w:rsidRPr="00E95F77"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E95F77"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E95F77">
              <w:rPr>
                <w:b/>
                <w:bCs/>
                <w:sz w:val="17"/>
              </w:rPr>
              <w:t>74</w:t>
            </w:r>
          </w:p>
        </w:tc>
        <w:tc>
          <w:tcPr>
            <w:tcW w:w="670" w:type="dxa"/>
            <w:tcBorders>
              <w:top w:val="single" w:sz="4" w:space="0" w:color="auto"/>
              <w:bottom w:val="single" w:sz="4" w:space="0" w:color="auto"/>
            </w:tcBorders>
            <w:shd w:val="clear" w:color="auto" w:fill="auto"/>
          </w:tcPr>
          <w:p w:rsidR="00E6170D" w:rsidRPr="00E95F77" w:rsidRDefault="00E6170D" w:rsidP="00CF37B4">
            <w:pPr>
              <w:pStyle w:val="SingleTxt"/>
              <w:tabs>
                <w:tab w:val="left" w:pos="288"/>
                <w:tab w:val="left" w:pos="576"/>
                <w:tab w:val="left" w:pos="864"/>
                <w:tab w:val="left" w:pos="1152"/>
              </w:tabs>
              <w:spacing w:before="80" w:after="80" w:line="210" w:lineRule="exact"/>
              <w:ind w:left="144" w:right="43"/>
              <w:jc w:val="right"/>
              <w:rPr>
                <w:b/>
                <w:bCs/>
                <w:sz w:val="17"/>
              </w:rPr>
            </w:pPr>
            <w:r w:rsidRPr="00E95F77">
              <w:rPr>
                <w:b/>
                <w:bCs/>
                <w:sz w:val="17"/>
              </w:rPr>
              <w:t>76</w:t>
            </w:r>
          </w:p>
        </w:tc>
      </w:tr>
      <w:tr w:rsidR="00E6170D" w:rsidRPr="00CD281A" w:rsidTr="00CF37B4">
        <w:tc>
          <w:tcPr>
            <w:tcW w:w="1890" w:type="dxa"/>
            <w:tcBorders>
              <w:top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Albania</w:t>
            </w:r>
          </w:p>
        </w:tc>
        <w:tc>
          <w:tcPr>
            <w:tcW w:w="669"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4</w:t>
            </w: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4</w:t>
            </w: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8</w:t>
            </w:r>
          </w:p>
        </w:tc>
        <w:tc>
          <w:tcPr>
            <w:tcW w:w="670" w:type="dxa"/>
            <w:tcBorders>
              <w:top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9</w:t>
            </w:r>
          </w:p>
        </w:tc>
        <w:tc>
          <w:tcPr>
            <w:tcW w:w="670" w:type="dxa"/>
            <w:tcBorders>
              <w:top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top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tcBorders>
              <w:top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12</w:t>
            </w:r>
          </w:p>
        </w:tc>
        <w:tc>
          <w:tcPr>
            <w:tcW w:w="670" w:type="dxa"/>
            <w:tcBorders>
              <w:top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Armenia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3</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3</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4</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4</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Georgia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2</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Kosovo</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5</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5</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2</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7</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7</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Montenegro</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Russia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2</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2</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r>
      <w:tr w:rsidR="00E6170D" w:rsidRPr="00CD281A" w:rsidTr="00CF37B4">
        <w:tc>
          <w:tcPr>
            <w:tcW w:w="1890" w:type="dxa"/>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Serbia</w:t>
            </w:r>
          </w:p>
        </w:tc>
        <w:tc>
          <w:tcPr>
            <w:tcW w:w="669"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p>
        </w:tc>
        <w:tc>
          <w:tcPr>
            <w:tcW w:w="670" w:type="dxa"/>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1</w:t>
            </w:r>
          </w:p>
        </w:tc>
        <w:tc>
          <w:tcPr>
            <w:tcW w:w="670" w:type="dxa"/>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r>
      <w:tr w:rsidR="00E6170D" w:rsidRPr="00CD281A" w:rsidTr="00CF37B4">
        <w:tc>
          <w:tcPr>
            <w:tcW w:w="1890" w:type="dxa"/>
            <w:tcBorders>
              <w:bottom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Turkey</w:t>
            </w:r>
          </w:p>
        </w:tc>
        <w:tc>
          <w:tcPr>
            <w:tcW w:w="669"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4</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4</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sz w:val="17"/>
                <w:szCs w:val="17"/>
              </w:rPr>
              <w:t>3</w:t>
            </w:r>
          </w:p>
        </w:tc>
        <w:tc>
          <w:tcPr>
            <w:tcW w:w="670" w:type="dxa"/>
            <w:tcBorders>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3</w:t>
            </w: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7</w:t>
            </w:r>
          </w:p>
        </w:tc>
        <w:tc>
          <w:tcPr>
            <w:tcW w:w="670" w:type="dxa"/>
            <w:tcBorders>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7</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Pr="00842A37" w:rsidRDefault="00E6170D" w:rsidP="00754055">
            <w:pPr>
              <w:tabs>
                <w:tab w:val="left" w:pos="288"/>
                <w:tab w:val="left" w:pos="576"/>
                <w:tab w:val="left" w:pos="864"/>
                <w:tab w:val="left" w:pos="1152"/>
              </w:tabs>
              <w:spacing w:before="81" w:after="81" w:line="210" w:lineRule="exact"/>
              <w:ind w:left="227"/>
              <w:rPr>
                <w:b/>
                <w:bCs/>
                <w:sz w:val="17"/>
              </w:rPr>
            </w:pPr>
            <w:r w:rsidRPr="00842A37">
              <w:rPr>
                <w:b/>
                <w:bCs/>
                <w:sz w:val="17"/>
              </w:rPr>
              <w:t>Subtotal</w:t>
            </w:r>
            <w:r w:rsidR="00E95F77">
              <w:rPr>
                <w:b/>
                <w:bCs/>
                <w:sz w:val="17"/>
              </w:rPr>
              <w:t xml:space="preserve"> Europe</w:t>
            </w:r>
          </w:p>
        </w:tc>
        <w:tc>
          <w:tcPr>
            <w:tcW w:w="669"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17</w:t>
            </w: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17</w:t>
            </w: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1</w:t>
            </w: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20</w:t>
            </w:r>
          </w:p>
        </w:tc>
        <w:tc>
          <w:tcPr>
            <w:tcW w:w="670" w:type="dxa"/>
            <w:tcBorders>
              <w:top w:val="single" w:sz="4" w:space="0" w:color="auto"/>
              <w:bottom w:val="single" w:sz="4"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21</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rPr>
            </w:pP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1</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37</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38</w:t>
            </w:r>
          </w:p>
        </w:tc>
      </w:tr>
      <w:tr w:rsidR="00E6170D" w:rsidRPr="00CD281A" w:rsidTr="00CF37B4">
        <w:tc>
          <w:tcPr>
            <w:tcW w:w="1890" w:type="dxa"/>
            <w:tcBorders>
              <w:top w:val="single" w:sz="4" w:space="0" w:color="auto"/>
              <w:bottom w:val="single" w:sz="4" w:space="0" w:color="auto"/>
            </w:tcBorders>
            <w:shd w:val="clear" w:color="auto" w:fill="auto"/>
            <w:vAlign w:val="bottom"/>
          </w:tcPr>
          <w:p w:rsidR="00E6170D" w:rsidRDefault="00E6170D" w:rsidP="008C6F95">
            <w:pPr>
              <w:pStyle w:val="SingleTxt"/>
              <w:tabs>
                <w:tab w:val="left" w:pos="288"/>
                <w:tab w:val="left" w:pos="576"/>
                <w:tab w:val="left" w:pos="864"/>
                <w:tab w:val="left" w:pos="1152"/>
              </w:tabs>
              <w:spacing w:before="40" w:after="40" w:line="210" w:lineRule="exact"/>
              <w:ind w:left="0" w:right="40"/>
              <w:jc w:val="left"/>
              <w:rPr>
                <w:sz w:val="17"/>
              </w:rPr>
            </w:pPr>
            <w:r>
              <w:rPr>
                <w:sz w:val="17"/>
              </w:rPr>
              <w:t>Stateless</w:t>
            </w:r>
          </w:p>
        </w:tc>
        <w:tc>
          <w:tcPr>
            <w:tcW w:w="669"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sz w:val="17"/>
                <w:szCs w:val="17"/>
              </w:rPr>
            </w:pPr>
            <w:r w:rsidRPr="00180D31">
              <w:rPr>
                <w:b/>
                <w:bCs/>
                <w:sz w:val="17"/>
                <w:szCs w:val="17"/>
              </w:rPr>
              <w:t>3</w:t>
            </w: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sz w:val="17"/>
                <w:szCs w:val="17"/>
              </w:rPr>
              <w:t>3</w:t>
            </w: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sz w:val="17"/>
                <w:szCs w:val="17"/>
              </w:rPr>
            </w:pP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sz w:val="17"/>
                <w:szCs w:val="17"/>
              </w:rPr>
              <w:t>1</w:t>
            </w:r>
          </w:p>
        </w:tc>
        <w:tc>
          <w:tcPr>
            <w:tcW w:w="670" w:type="dxa"/>
            <w:tcBorders>
              <w:top w:val="single" w:sz="4" w:space="0" w:color="auto"/>
              <w:bottom w:val="single" w:sz="4" w:space="0" w:color="auto"/>
            </w:tcBorders>
            <w:shd w:val="clear" w:color="auto" w:fill="auto"/>
          </w:tcPr>
          <w:p w:rsidR="00E6170D" w:rsidRPr="00180D31" w:rsidRDefault="00E6170D" w:rsidP="00CF37B4">
            <w:pPr>
              <w:spacing w:before="40" w:after="40"/>
              <w:ind w:left="144" w:right="43"/>
              <w:jc w:val="right"/>
              <w:rPr>
                <w:b/>
                <w:bCs/>
                <w:sz w:val="17"/>
                <w:szCs w:val="17"/>
              </w:rPr>
            </w:pPr>
            <w:r w:rsidRPr="00180D31">
              <w:rPr>
                <w:b/>
                <w:bCs/>
                <w:sz w:val="17"/>
                <w:szCs w:val="17"/>
              </w:rPr>
              <w:t>1</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3</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1</w:t>
            </w:r>
          </w:p>
        </w:tc>
        <w:tc>
          <w:tcPr>
            <w:tcW w:w="670" w:type="dxa"/>
            <w:tcBorders>
              <w:top w:val="single" w:sz="4" w:space="0" w:color="auto"/>
              <w:bottom w:val="single" w:sz="4" w:space="0" w:color="auto"/>
            </w:tcBorders>
            <w:shd w:val="clear" w:color="auto" w:fill="auto"/>
          </w:tcPr>
          <w:p w:rsidR="00E6170D" w:rsidRPr="00E95F77" w:rsidRDefault="00E6170D" w:rsidP="00CF37B4">
            <w:pPr>
              <w:spacing w:before="40" w:after="40"/>
              <w:ind w:left="144" w:right="43"/>
              <w:jc w:val="right"/>
              <w:rPr>
                <w:b/>
                <w:bCs/>
                <w:sz w:val="17"/>
                <w:szCs w:val="17"/>
              </w:rPr>
            </w:pPr>
            <w:r w:rsidRPr="00E95F77">
              <w:rPr>
                <w:b/>
                <w:bCs/>
                <w:sz w:val="17"/>
                <w:szCs w:val="17"/>
              </w:rPr>
              <w:t>4</w:t>
            </w:r>
          </w:p>
        </w:tc>
      </w:tr>
      <w:tr w:rsidR="00E6170D" w:rsidRPr="00CD281A" w:rsidTr="00CF37B4">
        <w:tc>
          <w:tcPr>
            <w:tcW w:w="1890" w:type="dxa"/>
            <w:tcBorders>
              <w:top w:val="single" w:sz="4" w:space="0" w:color="auto"/>
              <w:bottom w:val="single" w:sz="12" w:space="0" w:color="auto"/>
            </w:tcBorders>
            <w:shd w:val="clear" w:color="auto" w:fill="auto"/>
            <w:vAlign w:val="bottom"/>
          </w:tcPr>
          <w:p w:rsidR="00E6170D" w:rsidRPr="00842A37" w:rsidRDefault="00E6170D" w:rsidP="00754055">
            <w:pPr>
              <w:tabs>
                <w:tab w:val="left" w:pos="288"/>
                <w:tab w:val="left" w:pos="576"/>
                <w:tab w:val="left" w:pos="864"/>
                <w:tab w:val="left" w:pos="1152"/>
              </w:tabs>
              <w:spacing w:before="81" w:after="81" w:line="210" w:lineRule="exact"/>
              <w:ind w:left="227"/>
              <w:rPr>
                <w:b/>
                <w:bCs/>
                <w:sz w:val="17"/>
              </w:rPr>
            </w:pPr>
            <w:r w:rsidRPr="00842A37">
              <w:rPr>
                <w:b/>
                <w:bCs/>
                <w:sz w:val="17"/>
              </w:rPr>
              <w:t>Total</w:t>
            </w:r>
            <w:r w:rsidR="00754055">
              <w:rPr>
                <w:b/>
                <w:bCs/>
                <w:sz w:val="17"/>
              </w:rPr>
              <w:t xml:space="preserve"> initial claims</w:t>
            </w:r>
          </w:p>
        </w:tc>
        <w:tc>
          <w:tcPr>
            <w:tcW w:w="669"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7</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2</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91</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100</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3</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6</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258</w:t>
            </w:r>
          </w:p>
        </w:tc>
        <w:tc>
          <w:tcPr>
            <w:tcW w:w="670" w:type="dxa"/>
            <w:tcBorders>
              <w:top w:val="single" w:sz="4" w:space="0" w:color="auto"/>
              <w:bottom w:val="single" w:sz="12" w:space="0" w:color="auto"/>
            </w:tcBorders>
            <w:shd w:val="clear" w:color="auto" w:fill="auto"/>
          </w:tcPr>
          <w:p w:rsidR="00E6170D" w:rsidRPr="00C96E24" w:rsidRDefault="00E6170D" w:rsidP="00CF37B4">
            <w:pPr>
              <w:spacing w:before="40" w:after="40"/>
              <w:ind w:left="144" w:right="43"/>
              <w:jc w:val="right"/>
              <w:rPr>
                <w:b/>
                <w:bCs/>
                <w:sz w:val="17"/>
              </w:rPr>
            </w:pPr>
            <w:r w:rsidRPr="00C96E24">
              <w:rPr>
                <w:b/>
                <w:bCs/>
                <w:sz w:val="17"/>
              </w:rPr>
              <w:t>267</w:t>
            </w:r>
          </w:p>
        </w:tc>
        <w:tc>
          <w:tcPr>
            <w:tcW w:w="670" w:type="dxa"/>
            <w:tcBorders>
              <w:top w:val="single" w:sz="4" w:space="0" w:color="auto"/>
              <w:bottom w:val="single" w:sz="12"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10</w:t>
            </w:r>
          </w:p>
        </w:tc>
        <w:tc>
          <w:tcPr>
            <w:tcW w:w="670" w:type="dxa"/>
            <w:tcBorders>
              <w:top w:val="single" w:sz="4" w:space="0" w:color="auto"/>
              <w:bottom w:val="single" w:sz="12"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8</w:t>
            </w:r>
          </w:p>
        </w:tc>
        <w:tc>
          <w:tcPr>
            <w:tcW w:w="670" w:type="dxa"/>
            <w:tcBorders>
              <w:top w:val="single" w:sz="4" w:space="0" w:color="auto"/>
              <w:bottom w:val="single" w:sz="12"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349</w:t>
            </w:r>
          </w:p>
        </w:tc>
        <w:tc>
          <w:tcPr>
            <w:tcW w:w="670" w:type="dxa"/>
            <w:tcBorders>
              <w:top w:val="single" w:sz="4" w:space="0" w:color="auto"/>
              <w:bottom w:val="single" w:sz="12" w:space="0" w:color="auto"/>
            </w:tcBorders>
            <w:shd w:val="clear" w:color="auto" w:fill="auto"/>
          </w:tcPr>
          <w:p w:rsidR="00E6170D" w:rsidRPr="00E95F77" w:rsidRDefault="00E6170D" w:rsidP="00CF37B4">
            <w:pPr>
              <w:spacing w:before="40" w:after="40"/>
              <w:ind w:left="144" w:right="43"/>
              <w:jc w:val="right"/>
              <w:rPr>
                <w:b/>
                <w:bCs/>
                <w:sz w:val="17"/>
              </w:rPr>
            </w:pPr>
            <w:r w:rsidRPr="00E95F77">
              <w:rPr>
                <w:b/>
                <w:bCs/>
                <w:sz w:val="17"/>
              </w:rPr>
              <w:t>367</w:t>
            </w:r>
          </w:p>
        </w:tc>
      </w:tr>
    </w:tbl>
    <w:p w:rsidR="00957D46" w:rsidRPr="00957D46" w:rsidRDefault="00957D46" w:rsidP="00957D46">
      <w:pPr>
        <w:pStyle w:val="H23"/>
        <w:spacing w:line="120" w:lineRule="exact"/>
        <w:ind w:right="1260"/>
        <w:rPr>
          <w:sz w:val="10"/>
        </w:rPr>
      </w:pPr>
    </w:p>
    <w:p w:rsidR="00957D46" w:rsidRPr="00957D46" w:rsidRDefault="00957D46" w:rsidP="00957D46">
      <w:pPr>
        <w:pStyle w:val="H23"/>
        <w:spacing w:line="120" w:lineRule="exact"/>
        <w:ind w:right="1260"/>
        <w:rPr>
          <w:sz w:val="10"/>
        </w:rPr>
      </w:pPr>
    </w:p>
    <w:p w:rsidR="00FE0E0C" w:rsidRDefault="00FE0E0C" w:rsidP="00B9624F">
      <w:pPr>
        <w:pStyle w:val="H23"/>
        <w:ind w:right="1260"/>
      </w:pPr>
      <w:r>
        <w:tab/>
      </w:r>
      <w:r>
        <w:tab/>
      </w:r>
      <w:r w:rsidR="00B9624F" w:rsidRPr="00B9624F">
        <w:tab/>
        <w:t>Asylum claims by unaccompanied minors, 201</w:t>
      </w:r>
      <w:r w:rsidR="00B9624F">
        <w:t>4</w:t>
      </w:r>
      <w:r w:rsidR="00B9624F" w:rsidRPr="00B9624F">
        <w:t xml:space="preserve"> (OFPRA)</w:t>
      </w:r>
    </w:p>
    <w:p w:rsidR="00FE0E0C" w:rsidRPr="00325F77" w:rsidRDefault="00FE0E0C" w:rsidP="00FE0E0C">
      <w:pPr>
        <w:pStyle w:val="SingleTxt"/>
        <w:spacing w:after="0" w:line="120" w:lineRule="exact"/>
        <w:rPr>
          <w:sz w:val="10"/>
        </w:rPr>
      </w:pPr>
    </w:p>
    <w:tbl>
      <w:tblPr>
        <w:tblStyle w:val="TableGrid"/>
        <w:tblW w:w="9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662"/>
        <w:gridCol w:w="662"/>
        <w:gridCol w:w="663"/>
        <w:gridCol w:w="662"/>
        <w:gridCol w:w="663"/>
        <w:gridCol w:w="662"/>
        <w:gridCol w:w="662"/>
        <w:gridCol w:w="663"/>
        <w:gridCol w:w="662"/>
        <w:gridCol w:w="663"/>
        <w:gridCol w:w="662"/>
        <w:gridCol w:w="663"/>
      </w:tblGrid>
      <w:tr w:rsidR="00FE0E0C" w:rsidRPr="00CD281A" w:rsidTr="008B4A22">
        <w:trPr>
          <w:tblHeader/>
        </w:trPr>
        <w:tc>
          <w:tcPr>
            <w:tcW w:w="1980" w:type="dxa"/>
            <w:vMerge w:val="restart"/>
            <w:tcBorders>
              <w:top w:val="single" w:sz="4" w:space="0" w:color="auto"/>
            </w:tcBorders>
            <w:shd w:val="clear" w:color="auto" w:fill="auto"/>
            <w:vAlign w:val="bottom"/>
          </w:tcPr>
          <w:p w:rsidR="00FE0E0C" w:rsidRPr="00CD281A" w:rsidRDefault="00FE0E0C" w:rsidP="00E86E9D">
            <w:pPr>
              <w:pStyle w:val="SingleTxt"/>
              <w:spacing w:before="81" w:after="81" w:line="160" w:lineRule="exact"/>
              <w:ind w:left="0" w:right="40"/>
              <w:jc w:val="left"/>
              <w:rPr>
                <w:i/>
                <w:sz w:val="14"/>
              </w:rPr>
            </w:pPr>
            <w:r w:rsidRPr="00CD281A">
              <w:rPr>
                <w:i/>
                <w:sz w:val="14"/>
              </w:rPr>
              <w:t>Country</w:t>
            </w:r>
            <w:r w:rsidR="00E706C6">
              <w:rPr>
                <w:i/>
                <w:sz w:val="14"/>
              </w:rPr>
              <w:t xml:space="preserve"> of nationality</w:t>
            </w:r>
          </w:p>
        </w:tc>
        <w:tc>
          <w:tcPr>
            <w:tcW w:w="2649" w:type="dxa"/>
            <w:gridSpan w:val="4"/>
            <w:tcBorders>
              <w:top w:val="single" w:sz="4" w:space="0" w:color="auto"/>
              <w:bottom w:val="single" w:sz="4" w:space="0" w:color="auto"/>
              <w:right w:val="single" w:sz="24" w:space="0" w:color="FFFFFF" w:themeColor="background1"/>
            </w:tcBorders>
            <w:shd w:val="clear" w:color="auto" w:fill="auto"/>
            <w:vAlign w:val="bottom"/>
          </w:tcPr>
          <w:p w:rsidR="00FE0E0C" w:rsidRPr="00CD281A" w:rsidRDefault="00FE0E0C" w:rsidP="00E86E9D">
            <w:pPr>
              <w:pStyle w:val="SingleTxt"/>
              <w:spacing w:before="81" w:after="81" w:line="160" w:lineRule="exact"/>
              <w:ind w:left="144" w:right="40"/>
              <w:jc w:val="center"/>
              <w:rPr>
                <w:i/>
                <w:sz w:val="14"/>
              </w:rPr>
            </w:pPr>
            <w:r w:rsidRPr="00CD281A">
              <w:rPr>
                <w:i/>
                <w:sz w:val="14"/>
              </w:rPr>
              <w:t>Females</w:t>
            </w:r>
          </w:p>
        </w:tc>
        <w:tc>
          <w:tcPr>
            <w:tcW w:w="265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E0E0C" w:rsidRPr="00CD281A" w:rsidRDefault="00FE0E0C" w:rsidP="00E86E9D">
            <w:pPr>
              <w:pStyle w:val="SingleTxt"/>
              <w:spacing w:before="81" w:after="81" w:line="160" w:lineRule="exact"/>
              <w:ind w:left="144" w:right="40"/>
              <w:jc w:val="center"/>
              <w:rPr>
                <w:i/>
                <w:sz w:val="14"/>
              </w:rPr>
            </w:pPr>
            <w:r w:rsidRPr="00CD281A">
              <w:rPr>
                <w:i/>
                <w:sz w:val="14"/>
              </w:rPr>
              <w:t>Males</w:t>
            </w:r>
          </w:p>
        </w:tc>
        <w:tc>
          <w:tcPr>
            <w:tcW w:w="2650" w:type="dxa"/>
            <w:gridSpan w:val="4"/>
            <w:tcBorders>
              <w:top w:val="single" w:sz="4" w:space="0" w:color="auto"/>
              <w:left w:val="single" w:sz="24" w:space="0" w:color="FFFFFF" w:themeColor="background1"/>
              <w:bottom w:val="single" w:sz="4" w:space="0" w:color="auto"/>
            </w:tcBorders>
            <w:shd w:val="clear" w:color="auto" w:fill="auto"/>
            <w:vAlign w:val="bottom"/>
          </w:tcPr>
          <w:p w:rsidR="00FE0E0C" w:rsidRPr="00FE0E0C" w:rsidRDefault="00FE0E0C" w:rsidP="00E86E9D">
            <w:pPr>
              <w:pStyle w:val="SingleTxt"/>
              <w:spacing w:before="81" w:after="81" w:line="160" w:lineRule="exact"/>
              <w:ind w:left="144" w:right="40"/>
              <w:jc w:val="center"/>
              <w:rPr>
                <w:b/>
                <w:bCs/>
                <w:i/>
                <w:sz w:val="14"/>
              </w:rPr>
            </w:pPr>
            <w:r w:rsidRPr="00FE0E0C">
              <w:rPr>
                <w:b/>
                <w:bCs/>
                <w:i/>
                <w:sz w:val="14"/>
              </w:rPr>
              <w:t>Total</w:t>
            </w:r>
          </w:p>
        </w:tc>
      </w:tr>
      <w:tr w:rsidR="00FE0E0C" w:rsidRPr="00CD281A" w:rsidTr="008B4A22">
        <w:trPr>
          <w:tblHeader/>
        </w:trPr>
        <w:tc>
          <w:tcPr>
            <w:tcW w:w="1980" w:type="dxa"/>
            <w:vMerge/>
            <w:tcBorders>
              <w:bottom w:val="single" w:sz="12" w:space="0" w:color="auto"/>
            </w:tcBorders>
            <w:shd w:val="clear" w:color="auto" w:fill="auto"/>
            <w:vAlign w:val="bottom"/>
          </w:tcPr>
          <w:p w:rsidR="00FE0E0C" w:rsidRPr="00CD281A" w:rsidRDefault="00FE0E0C" w:rsidP="00E86E9D">
            <w:pPr>
              <w:pStyle w:val="SingleTxt"/>
              <w:spacing w:before="81" w:after="81" w:line="160" w:lineRule="exact"/>
              <w:ind w:left="0" w:right="40"/>
              <w:jc w:val="left"/>
              <w:rPr>
                <w:i/>
                <w:sz w:val="14"/>
              </w:rPr>
            </w:pPr>
          </w:p>
        </w:tc>
        <w:tc>
          <w:tcPr>
            <w:tcW w:w="662" w:type="dxa"/>
            <w:tcBorders>
              <w:top w:val="single" w:sz="4" w:space="0" w:color="auto"/>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62" w:type="dxa"/>
            <w:tcBorders>
              <w:top w:val="single" w:sz="4" w:space="0" w:color="auto"/>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63" w:type="dxa"/>
            <w:tcBorders>
              <w:top w:val="single" w:sz="4" w:space="0" w:color="auto"/>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rsidR="00FE0E0C" w:rsidRPr="00287CDB"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287CDB">
              <w:rPr>
                <w:rFonts w:eastAsiaTheme="minorEastAsia"/>
                <w:b/>
                <w:bCs/>
                <w:i/>
                <w:sz w:val="14"/>
              </w:rPr>
              <w:t>Total</w:t>
            </w:r>
          </w:p>
        </w:tc>
        <w:tc>
          <w:tcPr>
            <w:tcW w:w="663" w:type="dxa"/>
            <w:tcBorders>
              <w:top w:val="single" w:sz="4" w:space="0" w:color="auto"/>
              <w:left w:val="single" w:sz="24" w:space="0" w:color="FFFFFF" w:themeColor="background1"/>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0-13</w:t>
            </w:r>
          </w:p>
        </w:tc>
        <w:tc>
          <w:tcPr>
            <w:tcW w:w="662" w:type="dxa"/>
            <w:tcBorders>
              <w:top w:val="single" w:sz="4" w:space="0" w:color="auto"/>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14-15</w:t>
            </w:r>
          </w:p>
        </w:tc>
        <w:tc>
          <w:tcPr>
            <w:tcW w:w="662" w:type="dxa"/>
            <w:tcBorders>
              <w:top w:val="single" w:sz="4" w:space="0" w:color="auto"/>
              <w:bottom w:val="single" w:sz="12" w:space="0" w:color="auto"/>
            </w:tcBorders>
            <w:shd w:val="clear" w:color="auto" w:fill="auto"/>
            <w:vAlign w:val="bottom"/>
          </w:tcPr>
          <w:p w:rsidR="00FE0E0C" w:rsidRPr="00CD281A" w:rsidRDefault="00FE0E0C" w:rsidP="00E86E9D">
            <w:pPr>
              <w:tabs>
                <w:tab w:val="left" w:pos="288"/>
                <w:tab w:val="left" w:pos="576"/>
                <w:tab w:val="left" w:pos="864"/>
                <w:tab w:val="left" w:pos="1152"/>
              </w:tabs>
              <w:spacing w:before="80" w:after="80" w:line="160" w:lineRule="exact"/>
              <w:ind w:right="113"/>
              <w:jc w:val="right"/>
              <w:rPr>
                <w:rFonts w:eastAsiaTheme="minorEastAsia"/>
                <w:i/>
                <w:sz w:val="14"/>
              </w:rPr>
            </w:pPr>
            <w:r w:rsidRPr="00CD281A">
              <w:rPr>
                <w:rFonts w:eastAsiaTheme="minorEastAsia"/>
                <w:i/>
                <w:sz w:val="14"/>
              </w:rPr>
              <w:t>16-17</w:t>
            </w:r>
          </w:p>
        </w:tc>
        <w:tc>
          <w:tcPr>
            <w:tcW w:w="663" w:type="dxa"/>
            <w:tcBorders>
              <w:top w:val="single" w:sz="4" w:space="0" w:color="auto"/>
              <w:bottom w:val="single" w:sz="12" w:space="0" w:color="auto"/>
              <w:right w:val="single" w:sz="24" w:space="0" w:color="FFFFFF" w:themeColor="background1"/>
            </w:tcBorders>
            <w:shd w:val="clear" w:color="auto" w:fill="auto"/>
            <w:vAlign w:val="bottom"/>
          </w:tcPr>
          <w:p w:rsidR="00FE0E0C" w:rsidRPr="00931FA1"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931FA1">
              <w:rPr>
                <w:rFonts w:eastAsiaTheme="minorEastAsia"/>
                <w:b/>
                <w:bCs/>
                <w:i/>
                <w:sz w:val="14"/>
              </w:rPr>
              <w:t>Total</w:t>
            </w:r>
          </w:p>
        </w:tc>
        <w:tc>
          <w:tcPr>
            <w:tcW w:w="662" w:type="dxa"/>
            <w:tcBorders>
              <w:top w:val="single" w:sz="4" w:space="0" w:color="auto"/>
              <w:left w:val="single" w:sz="24" w:space="0" w:color="FFFFFF" w:themeColor="background1"/>
              <w:bottom w:val="single" w:sz="12" w:space="0" w:color="auto"/>
            </w:tcBorders>
            <w:shd w:val="clear" w:color="auto" w:fill="auto"/>
            <w:vAlign w:val="bottom"/>
          </w:tcPr>
          <w:p w:rsidR="00FE0E0C" w:rsidRPr="00FE0E0C"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FE0E0C">
              <w:rPr>
                <w:rFonts w:eastAsiaTheme="minorEastAsia"/>
                <w:b/>
                <w:bCs/>
                <w:i/>
                <w:sz w:val="14"/>
              </w:rPr>
              <w:t>0-13</w:t>
            </w:r>
          </w:p>
        </w:tc>
        <w:tc>
          <w:tcPr>
            <w:tcW w:w="663" w:type="dxa"/>
            <w:tcBorders>
              <w:top w:val="single" w:sz="4" w:space="0" w:color="auto"/>
              <w:bottom w:val="single" w:sz="12" w:space="0" w:color="auto"/>
            </w:tcBorders>
            <w:shd w:val="clear" w:color="auto" w:fill="auto"/>
            <w:vAlign w:val="bottom"/>
          </w:tcPr>
          <w:p w:rsidR="00FE0E0C" w:rsidRPr="00FE0E0C"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FE0E0C">
              <w:rPr>
                <w:rFonts w:eastAsiaTheme="minorEastAsia"/>
                <w:b/>
                <w:bCs/>
                <w:i/>
                <w:sz w:val="14"/>
              </w:rPr>
              <w:t>14-15</w:t>
            </w:r>
          </w:p>
        </w:tc>
        <w:tc>
          <w:tcPr>
            <w:tcW w:w="662" w:type="dxa"/>
            <w:tcBorders>
              <w:top w:val="single" w:sz="4" w:space="0" w:color="auto"/>
              <w:bottom w:val="single" w:sz="12" w:space="0" w:color="auto"/>
            </w:tcBorders>
            <w:shd w:val="clear" w:color="auto" w:fill="auto"/>
            <w:vAlign w:val="bottom"/>
          </w:tcPr>
          <w:p w:rsidR="00FE0E0C" w:rsidRPr="00FE0E0C"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FE0E0C">
              <w:rPr>
                <w:rFonts w:eastAsiaTheme="minorEastAsia"/>
                <w:b/>
                <w:bCs/>
                <w:i/>
                <w:sz w:val="14"/>
              </w:rPr>
              <w:t>16-17</w:t>
            </w:r>
          </w:p>
        </w:tc>
        <w:tc>
          <w:tcPr>
            <w:tcW w:w="663" w:type="dxa"/>
            <w:tcBorders>
              <w:top w:val="single" w:sz="4" w:space="0" w:color="auto"/>
              <w:bottom w:val="single" w:sz="12" w:space="0" w:color="auto"/>
            </w:tcBorders>
            <w:shd w:val="clear" w:color="auto" w:fill="auto"/>
            <w:vAlign w:val="bottom"/>
          </w:tcPr>
          <w:p w:rsidR="00FE0E0C" w:rsidRPr="00FE0E0C" w:rsidRDefault="00FE0E0C" w:rsidP="00E86E9D">
            <w:pPr>
              <w:tabs>
                <w:tab w:val="left" w:pos="288"/>
                <w:tab w:val="left" w:pos="576"/>
                <w:tab w:val="left" w:pos="864"/>
                <w:tab w:val="left" w:pos="1152"/>
              </w:tabs>
              <w:spacing w:before="80" w:after="80" w:line="160" w:lineRule="exact"/>
              <w:ind w:right="113"/>
              <w:jc w:val="right"/>
              <w:rPr>
                <w:rFonts w:eastAsiaTheme="minorEastAsia"/>
                <w:b/>
                <w:bCs/>
                <w:i/>
                <w:sz w:val="14"/>
              </w:rPr>
            </w:pPr>
            <w:r w:rsidRPr="00FE0E0C">
              <w:rPr>
                <w:rFonts w:eastAsiaTheme="minorEastAsia"/>
                <w:b/>
                <w:bCs/>
                <w:i/>
                <w:sz w:val="14"/>
              </w:rPr>
              <w:t>Total</w:t>
            </w:r>
          </w:p>
        </w:tc>
      </w:tr>
      <w:tr w:rsidR="00FE0E0C" w:rsidRPr="00CD281A" w:rsidTr="008B4A22">
        <w:trPr>
          <w:trHeight w:hRule="exact" w:val="115"/>
          <w:tblHeader/>
        </w:trPr>
        <w:tc>
          <w:tcPr>
            <w:tcW w:w="1980"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0" w:right="40"/>
              <w:jc w:val="left"/>
              <w:rPr>
                <w:sz w:val="17"/>
              </w:rPr>
            </w:pPr>
          </w:p>
        </w:tc>
        <w:tc>
          <w:tcPr>
            <w:tcW w:w="662"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2"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3"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2"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b/>
                <w:bCs/>
                <w:sz w:val="17"/>
              </w:rPr>
            </w:pPr>
          </w:p>
        </w:tc>
        <w:tc>
          <w:tcPr>
            <w:tcW w:w="663"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2"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2" w:type="dxa"/>
            <w:tcBorders>
              <w:top w:val="single" w:sz="12" w:space="0" w:color="auto"/>
            </w:tcBorders>
            <w:shd w:val="clear" w:color="auto" w:fill="auto"/>
            <w:vAlign w:val="bottom"/>
          </w:tcPr>
          <w:p w:rsidR="00FE0E0C" w:rsidRPr="00CD281A" w:rsidRDefault="00FE0E0C" w:rsidP="00E86E9D">
            <w:pPr>
              <w:pStyle w:val="SingleTxt"/>
              <w:spacing w:before="40" w:after="40" w:line="210" w:lineRule="exact"/>
              <w:ind w:left="144" w:right="40"/>
              <w:jc w:val="right"/>
              <w:rPr>
                <w:sz w:val="17"/>
              </w:rPr>
            </w:pPr>
          </w:p>
        </w:tc>
        <w:tc>
          <w:tcPr>
            <w:tcW w:w="663" w:type="dxa"/>
            <w:tcBorders>
              <w:top w:val="single" w:sz="12" w:space="0" w:color="auto"/>
            </w:tcBorders>
            <w:shd w:val="clear" w:color="auto" w:fill="auto"/>
            <w:vAlign w:val="bottom"/>
          </w:tcPr>
          <w:p w:rsidR="00FE0E0C" w:rsidRPr="00931FA1" w:rsidRDefault="00FE0E0C" w:rsidP="00E86E9D">
            <w:pPr>
              <w:pStyle w:val="SingleTxt"/>
              <w:spacing w:before="40" w:after="40" w:line="210" w:lineRule="exact"/>
              <w:ind w:left="144" w:right="40"/>
              <w:jc w:val="right"/>
              <w:rPr>
                <w:b/>
                <w:bCs/>
                <w:sz w:val="17"/>
              </w:rPr>
            </w:pPr>
          </w:p>
        </w:tc>
        <w:tc>
          <w:tcPr>
            <w:tcW w:w="662" w:type="dxa"/>
            <w:tcBorders>
              <w:top w:val="single" w:sz="12" w:space="0" w:color="auto"/>
            </w:tcBorders>
            <w:shd w:val="clear" w:color="auto" w:fill="auto"/>
            <w:vAlign w:val="bottom"/>
          </w:tcPr>
          <w:p w:rsidR="00FE0E0C" w:rsidRPr="00FE0E0C" w:rsidRDefault="00FE0E0C" w:rsidP="00E86E9D">
            <w:pPr>
              <w:pStyle w:val="SingleTxt"/>
              <w:spacing w:before="40" w:after="40" w:line="210" w:lineRule="exact"/>
              <w:ind w:left="144" w:right="40"/>
              <w:jc w:val="right"/>
              <w:rPr>
                <w:b/>
                <w:bCs/>
                <w:sz w:val="17"/>
              </w:rPr>
            </w:pPr>
          </w:p>
        </w:tc>
        <w:tc>
          <w:tcPr>
            <w:tcW w:w="663" w:type="dxa"/>
            <w:tcBorders>
              <w:top w:val="single" w:sz="12" w:space="0" w:color="auto"/>
            </w:tcBorders>
            <w:shd w:val="clear" w:color="auto" w:fill="auto"/>
            <w:vAlign w:val="bottom"/>
          </w:tcPr>
          <w:p w:rsidR="00FE0E0C" w:rsidRPr="00FE0E0C" w:rsidRDefault="00FE0E0C" w:rsidP="00E86E9D">
            <w:pPr>
              <w:pStyle w:val="SingleTxt"/>
              <w:spacing w:before="40" w:after="40" w:line="210" w:lineRule="exact"/>
              <w:ind w:left="144" w:right="40"/>
              <w:jc w:val="right"/>
              <w:rPr>
                <w:b/>
                <w:bCs/>
                <w:sz w:val="17"/>
              </w:rPr>
            </w:pPr>
          </w:p>
        </w:tc>
        <w:tc>
          <w:tcPr>
            <w:tcW w:w="662" w:type="dxa"/>
            <w:tcBorders>
              <w:top w:val="single" w:sz="12" w:space="0" w:color="auto"/>
            </w:tcBorders>
            <w:shd w:val="clear" w:color="auto" w:fill="auto"/>
            <w:vAlign w:val="bottom"/>
          </w:tcPr>
          <w:p w:rsidR="00FE0E0C" w:rsidRPr="00FE0E0C" w:rsidRDefault="00FE0E0C" w:rsidP="00E86E9D">
            <w:pPr>
              <w:pStyle w:val="SingleTxt"/>
              <w:spacing w:before="40" w:after="40" w:line="210" w:lineRule="exact"/>
              <w:ind w:left="144" w:right="40"/>
              <w:jc w:val="right"/>
              <w:rPr>
                <w:b/>
                <w:bCs/>
                <w:sz w:val="17"/>
              </w:rPr>
            </w:pPr>
          </w:p>
        </w:tc>
        <w:tc>
          <w:tcPr>
            <w:tcW w:w="663" w:type="dxa"/>
            <w:tcBorders>
              <w:top w:val="single" w:sz="12" w:space="0" w:color="auto"/>
            </w:tcBorders>
            <w:shd w:val="clear" w:color="auto" w:fill="auto"/>
            <w:vAlign w:val="bottom"/>
          </w:tcPr>
          <w:p w:rsidR="00FE0E0C" w:rsidRPr="00FE0E0C" w:rsidRDefault="00FE0E0C" w:rsidP="00E86E9D">
            <w:pPr>
              <w:pStyle w:val="SingleTxt"/>
              <w:spacing w:before="40" w:after="40" w:line="210" w:lineRule="exact"/>
              <w:ind w:left="144" w:right="40"/>
              <w:jc w:val="right"/>
              <w:rPr>
                <w:b/>
                <w:bCs/>
                <w:sz w:val="17"/>
              </w:rPr>
            </w:pP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3"/>
              <w:jc w:val="left"/>
              <w:rPr>
                <w:sz w:val="17"/>
              </w:rPr>
            </w:pPr>
            <w:r w:rsidRPr="00CD281A">
              <w:rPr>
                <w:sz w:val="17"/>
              </w:rPr>
              <w:t>Algeria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Angola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5</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6</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10</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11</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15</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17</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Benin</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Cameroon</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Default="00FE0E0C" w:rsidP="00B503C6">
            <w:pPr>
              <w:pStyle w:val="SingleTxt"/>
              <w:tabs>
                <w:tab w:val="left" w:pos="288"/>
                <w:tab w:val="left" w:pos="576"/>
                <w:tab w:val="left" w:pos="864"/>
                <w:tab w:val="left" w:pos="1152"/>
              </w:tabs>
              <w:spacing w:before="40" w:after="40" w:line="210" w:lineRule="exact"/>
              <w:ind w:left="0" w:right="40"/>
              <w:jc w:val="left"/>
              <w:rPr>
                <w:sz w:val="17"/>
              </w:rPr>
            </w:pPr>
            <w:r>
              <w:rPr>
                <w:sz w:val="17"/>
              </w:rPr>
              <w:t>Central Africa</w:t>
            </w:r>
            <w:r w:rsidR="008B4A22">
              <w:rPr>
                <w:sz w:val="17"/>
              </w:rPr>
              <w:t>n Republic</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4</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4</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4</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7</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8</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Comoros</w:t>
            </w: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5</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5</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5</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6</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Congo</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4</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4</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5</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5</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9</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9</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Côte d’Ivoire</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Pr="00CD281A"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Egypt</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Guinea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13</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13</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15</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15</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28</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28</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Mali</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4</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4</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4</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Mauritania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Nigeria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3</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3</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6</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6</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Democratic Republic of the Congo</w:t>
            </w: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w:t>
            </w: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32</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36</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41</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43</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73</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79</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Rwanda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3</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3</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5</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Senegal</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Sierra Leone</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3</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3</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Somalia</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3</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3</w:t>
            </w:r>
          </w:p>
        </w:tc>
      </w:tr>
      <w:tr w:rsidR="00FE0E0C" w:rsidRPr="00CD281A" w:rsidTr="008B4A22">
        <w:tc>
          <w:tcPr>
            <w:tcW w:w="1980" w:type="dxa"/>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Sudan</w:t>
            </w: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3"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p>
        </w:tc>
        <w:tc>
          <w:tcPr>
            <w:tcW w:w="662" w:type="dxa"/>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1</w:t>
            </w:r>
          </w:p>
        </w:tc>
        <w:tc>
          <w:tcPr>
            <w:tcW w:w="662" w:type="dxa"/>
            <w:shd w:val="clear" w:color="auto" w:fill="auto"/>
          </w:tcPr>
          <w:p w:rsidR="00FE0E0C" w:rsidRPr="00FE0E0C" w:rsidRDefault="00FE0E0C" w:rsidP="00287CDB">
            <w:pPr>
              <w:spacing w:before="40" w:after="40"/>
              <w:ind w:left="144" w:right="43"/>
              <w:jc w:val="right"/>
              <w:rPr>
                <w:b/>
                <w:bCs/>
                <w:sz w:val="17"/>
                <w:szCs w:val="17"/>
              </w:rPr>
            </w:pPr>
          </w:p>
        </w:tc>
        <w:tc>
          <w:tcPr>
            <w:tcW w:w="663" w:type="dxa"/>
            <w:shd w:val="clear" w:color="auto" w:fill="auto"/>
          </w:tcPr>
          <w:p w:rsidR="00FE0E0C" w:rsidRPr="00FE0E0C" w:rsidRDefault="00FE0E0C" w:rsidP="00287CDB">
            <w:pPr>
              <w:spacing w:before="40" w:after="40"/>
              <w:ind w:left="144" w:right="43"/>
              <w:jc w:val="right"/>
              <w:rPr>
                <w:b/>
                <w:bCs/>
                <w:sz w:val="17"/>
                <w:szCs w:val="17"/>
              </w:rPr>
            </w:pPr>
          </w:p>
        </w:tc>
        <w:tc>
          <w:tcPr>
            <w:tcW w:w="662"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tcBorders>
              <w:bottom w:val="single" w:sz="4" w:space="0" w:color="auto"/>
            </w:tcBorders>
            <w:shd w:val="clear" w:color="auto" w:fill="auto"/>
            <w:vAlign w:val="bottom"/>
          </w:tcPr>
          <w:p w:rsidR="00FE0E0C" w:rsidRDefault="00FE0E0C" w:rsidP="00287CDB">
            <w:pPr>
              <w:pStyle w:val="SingleTxt"/>
              <w:tabs>
                <w:tab w:val="left" w:pos="288"/>
                <w:tab w:val="left" w:pos="576"/>
                <w:tab w:val="left" w:pos="864"/>
                <w:tab w:val="left" w:pos="1152"/>
              </w:tabs>
              <w:spacing w:before="40" w:after="40" w:line="210" w:lineRule="exact"/>
              <w:ind w:left="0" w:right="40"/>
              <w:jc w:val="left"/>
              <w:rPr>
                <w:sz w:val="17"/>
              </w:rPr>
            </w:pPr>
            <w:r>
              <w:rPr>
                <w:sz w:val="17"/>
              </w:rPr>
              <w:t>Chad</w:t>
            </w:r>
          </w:p>
        </w:tc>
        <w:tc>
          <w:tcPr>
            <w:tcW w:w="662"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2"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3"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2"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3"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2"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p>
        </w:tc>
        <w:tc>
          <w:tcPr>
            <w:tcW w:w="662" w:type="dxa"/>
            <w:tcBorders>
              <w:bottom w:val="single" w:sz="4" w:space="0" w:color="auto"/>
            </w:tcBorders>
            <w:shd w:val="clear" w:color="auto" w:fill="auto"/>
          </w:tcPr>
          <w:p w:rsidR="00FE0E0C" w:rsidRPr="00180D31" w:rsidRDefault="00FE0E0C" w:rsidP="00287CDB">
            <w:pPr>
              <w:spacing w:before="40" w:after="40"/>
              <w:ind w:left="144" w:right="43"/>
              <w:jc w:val="right"/>
              <w:rPr>
                <w:sz w:val="17"/>
                <w:szCs w:val="17"/>
              </w:rPr>
            </w:pPr>
            <w:r w:rsidRPr="00180D31">
              <w:rPr>
                <w:sz w:val="17"/>
                <w:szCs w:val="17"/>
              </w:rPr>
              <w:t>2</w:t>
            </w:r>
          </w:p>
        </w:tc>
        <w:tc>
          <w:tcPr>
            <w:tcW w:w="663" w:type="dxa"/>
            <w:tcBorders>
              <w:bottom w:val="single" w:sz="4" w:space="0" w:color="auto"/>
            </w:tcBorders>
            <w:shd w:val="clear" w:color="auto" w:fill="auto"/>
          </w:tcPr>
          <w:p w:rsidR="00FE0E0C" w:rsidRPr="00180D31" w:rsidRDefault="00FE0E0C" w:rsidP="00287CDB">
            <w:pPr>
              <w:spacing w:before="40" w:after="40"/>
              <w:ind w:left="144" w:right="43"/>
              <w:jc w:val="right"/>
              <w:rPr>
                <w:b/>
                <w:bCs/>
                <w:sz w:val="17"/>
                <w:szCs w:val="17"/>
              </w:rPr>
            </w:pPr>
            <w:r w:rsidRPr="00180D31">
              <w:rPr>
                <w:b/>
                <w:bCs/>
                <w:sz w:val="17"/>
                <w:szCs w:val="17"/>
              </w:rPr>
              <w:t>2</w:t>
            </w:r>
          </w:p>
        </w:tc>
        <w:tc>
          <w:tcPr>
            <w:tcW w:w="662" w:type="dxa"/>
            <w:tcBorders>
              <w:bottom w:val="single" w:sz="4" w:space="0" w:color="auto"/>
            </w:tcBorders>
            <w:shd w:val="clear" w:color="auto" w:fill="auto"/>
          </w:tcPr>
          <w:p w:rsidR="00FE0E0C" w:rsidRPr="00FE0E0C" w:rsidRDefault="00FE0E0C" w:rsidP="00287CDB">
            <w:pPr>
              <w:spacing w:before="40" w:after="40"/>
              <w:ind w:left="144" w:right="43"/>
              <w:jc w:val="right"/>
              <w:rPr>
                <w:b/>
                <w:bCs/>
                <w:sz w:val="17"/>
                <w:szCs w:val="17"/>
              </w:rPr>
            </w:pPr>
          </w:p>
        </w:tc>
        <w:tc>
          <w:tcPr>
            <w:tcW w:w="663" w:type="dxa"/>
            <w:tcBorders>
              <w:bottom w:val="single" w:sz="4" w:space="0" w:color="auto"/>
            </w:tcBorders>
            <w:shd w:val="clear" w:color="auto" w:fill="auto"/>
          </w:tcPr>
          <w:p w:rsidR="00FE0E0C" w:rsidRPr="00FE0E0C" w:rsidRDefault="00FE0E0C" w:rsidP="00287CDB">
            <w:pPr>
              <w:spacing w:before="40" w:after="40"/>
              <w:ind w:left="144" w:right="43"/>
              <w:jc w:val="right"/>
              <w:rPr>
                <w:b/>
                <w:bCs/>
                <w:sz w:val="17"/>
                <w:szCs w:val="17"/>
              </w:rPr>
            </w:pPr>
          </w:p>
        </w:tc>
        <w:tc>
          <w:tcPr>
            <w:tcW w:w="662" w:type="dxa"/>
            <w:tcBorders>
              <w:bottom w:val="single" w:sz="4" w:space="0" w:color="auto"/>
            </w:tcBorders>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c>
          <w:tcPr>
            <w:tcW w:w="663" w:type="dxa"/>
            <w:tcBorders>
              <w:bottom w:val="single" w:sz="4" w:space="0" w:color="auto"/>
            </w:tcBorders>
            <w:shd w:val="clear" w:color="auto" w:fill="auto"/>
          </w:tcPr>
          <w:p w:rsidR="00FE0E0C" w:rsidRPr="00FE0E0C" w:rsidRDefault="00FE0E0C" w:rsidP="00287CDB">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Pr="00D30268" w:rsidRDefault="00FE0E0C" w:rsidP="00754055">
            <w:pPr>
              <w:tabs>
                <w:tab w:val="left" w:pos="288"/>
                <w:tab w:val="left" w:pos="576"/>
                <w:tab w:val="left" w:pos="864"/>
                <w:tab w:val="left" w:pos="1152"/>
              </w:tabs>
              <w:spacing w:before="81" w:after="81" w:line="210" w:lineRule="exact"/>
              <w:ind w:left="227"/>
              <w:rPr>
                <w:b/>
                <w:bCs/>
                <w:sz w:val="17"/>
              </w:rPr>
            </w:pPr>
            <w:r w:rsidRPr="00D30268">
              <w:rPr>
                <w:b/>
                <w:bCs/>
                <w:sz w:val="17"/>
              </w:rPr>
              <w:t>Subtotal</w:t>
            </w:r>
            <w:r w:rsidR="008B4A22">
              <w:rPr>
                <w:b/>
                <w:bCs/>
                <w:sz w:val="17"/>
              </w:rPr>
              <w:t xml:space="preserve"> Africa</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4</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4</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65</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73</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2</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105</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108</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6</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5</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170</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181</w:t>
            </w: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Haiti</w:t>
            </w:r>
          </w:p>
        </w:tc>
        <w:tc>
          <w:tcPr>
            <w:tcW w:w="662"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3"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3"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3" w:type="dxa"/>
            <w:tcBorders>
              <w:top w:val="single" w:sz="4" w:space="0" w:color="auto"/>
              <w:bottom w:val="single" w:sz="4" w:space="0" w:color="auto"/>
            </w:tcBorders>
            <w:shd w:val="clear" w:color="auto" w:fill="auto"/>
          </w:tcPr>
          <w:p w:rsidR="00FE0E0C" w:rsidRPr="00180D31" w:rsidRDefault="00FE0E0C" w:rsidP="00287CDB">
            <w:pPr>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ind w:left="144" w:right="43"/>
              <w:jc w:val="right"/>
              <w:rPr>
                <w:b/>
                <w:bCs/>
                <w:sz w:val="17"/>
                <w:szCs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ind w:left="144" w:right="43"/>
              <w:jc w:val="right"/>
              <w:rPr>
                <w:b/>
                <w:bCs/>
                <w:sz w:val="17"/>
                <w:szCs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ind w:left="144" w:right="43"/>
              <w:jc w:val="right"/>
              <w:rPr>
                <w:b/>
                <w:bCs/>
                <w:sz w:val="17"/>
                <w:szCs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ind w:left="144" w:right="43"/>
              <w:jc w:val="right"/>
              <w:rPr>
                <w:b/>
                <w:bCs/>
                <w:sz w:val="17"/>
                <w:szCs w:val="17"/>
              </w:rPr>
            </w:pP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Pr="00B85AB9" w:rsidRDefault="00FE0E0C" w:rsidP="00754055">
            <w:pPr>
              <w:tabs>
                <w:tab w:val="left" w:pos="288"/>
                <w:tab w:val="left" w:pos="576"/>
                <w:tab w:val="left" w:pos="864"/>
                <w:tab w:val="left" w:pos="1152"/>
              </w:tabs>
              <w:spacing w:before="81" w:after="81" w:line="210" w:lineRule="exact"/>
              <w:ind w:left="227"/>
              <w:rPr>
                <w:b/>
                <w:bCs/>
                <w:sz w:val="17"/>
              </w:rPr>
            </w:pPr>
            <w:r w:rsidRPr="00B85AB9">
              <w:rPr>
                <w:b/>
                <w:bCs/>
                <w:sz w:val="17"/>
              </w:rPr>
              <w:t>Subtotal</w:t>
            </w:r>
            <w:r w:rsidR="008B4A22">
              <w:rPr>
                <w:b/>
                <w:bCs/>
                <w:sz w:val="17"/>
              </w:rPr>
              <w:t xml:space="preserve"> America</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r>
      <w:tr w:rsidR="00FE0E0C" w:rsidRPr="00CD281A" w:rsidTr="008B4A22">
        <w:tc>
          <w:tcPr>
            <w:tcW w:w="1980" w:type="dxa"/>
            <w:tcBorders>
              <w:top w:val="single" w:sz="4" w:space="0" w:color="auto"/>
            </w:tcBorders>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Afghanistan</w:t>
            </w: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26</w:t>
            </w: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27</w:t>
            </w:r>
          </w:p>
        </w:tc>
        <w:tc>
          <w:tcPr>
            <w:tcW w:w="662"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p>
        </w:tc>
        <w:tc>
          <w:tcPr>
            <w:tcW w:w="663"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c>
          <w:tcPr>
            <w:tcW w:w="662"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26</w:t>
            </w:r>
          </w:p>
        </w:tc>
        <w:tc>
          <w:tcPr>
            <w:tcW w:w="663"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27</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Bangladesh</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4</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4</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China</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Iraq</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Pakistan</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3</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3</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5</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5</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Sri Lanka</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10</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10</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10</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10</w:t>
            </w:r>
          </w:p>
        </w:tc>
      </w:tr>
      <w:tr w:rsidR="00FE0E0C" w:rsidRPr="00CD281A" w:rsidTr="008B4A22">
        <w:tc>
          <w:tcPr>
            <w:tcW w:w="1980" w:type="dxa"/>
            <w:tcBorders>
              <w:bottom w:val="single" w:sz="4" w:space="0" w:color="auto"/>
            </w:tcBorders>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Syria</w:t>
            </w:r>
          </w:p>
        </w:tc>
        <w:tc>
          <w:tcPr>
            <w:tcW w:w="662"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2"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3"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tcBorders>
              <w:bottom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3</w:t>
            </w:r>
          </w:p>
        </w:tc>
        <w:tc>
          <w:tcPr>
            <w:tcW w:w="663"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2"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2" w:type="dxa"/>
            <w:tcBorders>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5</w:t>
            </w:r>
          </w:p>
        </w:tc>
        <w:tc>
          <w:tcPr>
            <w:tcW w:w="663" w:type="dxa"/>
            <w:tcBorders>
              <w:bottom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9</w:t>
            </w:r>
          </w:p>
        </w:tc>
        <w:tc>
          <w:tcPr>
            <w:tcW w:w="662" w:type="dxa"/>
            <w:tcBorders>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c>
          <w:tcPr>
            <w:tcW w:w="663" w:type="dxa"/>
            <w:tcBorders>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c>
          <w:tcPr>
            <w:tcW w:w="662" w:type="dxa"/>
            <w:tcBorders>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6</w:t>
            </w:r>
          </w:p>
        </w:tc>
        <w:tc>
          <w:tcPr>
            <w:tcW w:w="663" w:type="dxa"/>
            <w:tcBorders>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12</w:t>
            </w: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Pr="00CA075E" w:rsidRDefault="00FE0E0C" w:rsidP="00754055">
            <w:pPr>
              <w:tabs>
                <w:tab w:val="left" w:pos="288"/>
                <w:tab w:val="left" w:pos="576"/>
                <w:tab w:val="left" w:pos="864"/>
                <w:tab w:val="left" w:pos="1152"/>
              </w:tabs>
              <w:spacing w:before="81" w:after="81" w:line="210" w:lineRule="exact"/>
              <w:ind w:left="227"/>
              <w:rPr>
                <w:b/>
                <w:bCs/>
                <w:sz w:val="17"/>
              </w:rPr>
            </w:pPr>
            <w:r w:rsidRPr="00CA075E">
              <w:rPr>
                <w:b/>
                <w:bCs/>
                <w:sz w:val="17"/>
              </w:rPr>
              <w:t>Subtotal</w:t>
            </w:r>
            <w:r w:rsidR="008B4A22">
              <w:rPr>
                <w:b/>
                <w:bCs/>
                <w:sz w:val="17"/>
              </w:rPr>
              <w:t xml:space="preserve"> Asia</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2</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6</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9</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2</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3</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47</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52</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4</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4</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53</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61</w:t>
            </w:r>
          </w:p>
        </w:tc>
      </w:tr>
      <w:tr w:rsidR="00FE0E0C" w:rsidRPr="00CD281A" w:rsidTr="008B4A22">
        <w:tc>
          <w:tcPr>
            <w:tcW w:w="1980" w:type="dxa"/>
            <w:tcBorders>
              <w:top w:val="single" w:sz="4" w:space="0" w:color="auto"/>
            </w:tcBorders>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Albania</w:t>
            </w: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4</w:t>
            </w:r>
          </w:p>
        </w:tc>
        <w:tc>
          <w:tcPr>
            <w:tcW w:w="663" w:type="dxa"/>
            <w:tcBorders>
              <w:top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4</w:t>
            </w:r>
          </w:p>
        </w:tc>
        <w:tc>
          <w:tcPr>
            <w:tcW w:w="662"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p>
        </w:tc>
        <w:tc>
          <w:tcPr>
            <w:tcW w:w="663"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p>
        </w:tc>
        <w:tc>
          <w:tcPr>
            <w:tcW w:w="662"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6</w:t>
            </w:r>
          </w:p>
        </w:tc>
        <w:tc>
          <w:tcPr>
            <w:tcW w:w="663" w:type="dxa"/>
            <w:tcBorders>
              <w:top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6</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Armenia</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Azerbaijan</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1</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Kosovo</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3</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3</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Russia</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4</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4</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5</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5</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9</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9</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Serbia</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1</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2</w:t>
            </w:r>
          </w:p>
        </w:tc>
      </w:tr>
      <w:tr w:rsidR="00FE0E0C" w:rsidRPr="00CD281A" w:rsidTr="008B4A22">
        <w:tc>
          <w:tcPr>
            <w:tcW w:w="1980" w:type="dxa"/>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Turkey</w:t>
            </w: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3"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2"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3"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p>
        </w:tc>
        <w:tc>
          <w:tcPr>
            <w:tcW w:w="662" w:type="dxa"/>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3" w:type="dxa"/>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2" w:type="dxa"/>
            <w:shd w:val="clear" w:color="auto" w:fill="auto"/>
          </w:tcPr>
          <w:p w:rsidR="00FE0E0C" w:rsidRPr="00FE0E0C" w:rsidRDefault="00FE0E0C" w:rsidP="00857609">
            <w:pPr>
              <w:spacing w:before="40" w:after="40"/>
              <w:ind w:left="144" w:right="43"/>
              <w:jc w:val="right"/>
              <w:rPr>
                <w:b/>
                <w:bCs/>
                <w:sz w:val="17"/>
                <w:szCs w:val="17"/>
              </w:rPr>
            </w:pPr>
          </w:p>
        </w:tc>
        <w:tc>
          <w:tcPr>
            <w:tcW w:w="663" w:type="dxa"/>
            <w:shd w:val="clear" w:color="auto" w:fill="auto"/>
          </w:tcPr>
          <w:p w:rsidR="00FE0E0C" w:rsidRPr="00FE0E0C" w:rsidRDefault="00FE0E0C" w:rsidP="00857609">
            <w:pPr>
              <w:spacing w:before="40" w:after="40"/>
              <w:ind w:left="144" w:right="43"/>
              <w:jc w:val="right"/>
              <w:rPr>
                <w:b/>
                <w:bCs/>
                <w:sz w:val="17"/>
                <w:szCs w:val="17"/>
              </w:rPr>
            </w:pPr>
          </w:p>
        </w:tc>
        <w:tc>
          <w:tcPr>
            <w:tcW w:w="662"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c>
          <w:tcPr>
            <w:tcW w:w="663" w:type="dxa"/>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4</w:t>
            </w: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Pr="00842A37" w:rsidRDefault="00FE0E0C" w:rsidP="00754055">
            <w:pPr>
              <w:tabs>
                <w:tab w:val="left" w:pos="288"/>
                <w:tab w:val="left" w:pos="576"/>
                <w:tab w:val="left" w:pos="864"/>
                <w:tab w:val="left" w:pos="1152"/>
              </w:tabs>
              <w:spacing w:before="81" w:after="81" w:line="210" w:lineRule="exact"/>
              <w:ind w:left="227"/>
              <w:rPr>
                <w:b/>
                <w:bCs/>
                <w:sz w:val="17"/>
              </w:rPr>
            </w:pPr>
            <w:r w:rsidRPr="00842A37">
              <w:rPr>
                <w:b/>
                <w:bCs/>
                <w:sz w:val="17"/>
              </w:rPr>
              <w:t>Subtotal</w:t>
            </w:r>
            <w:r w:rsidR="008B4A22">
              <w:rPr>
                <w:b/>
                <w:bCs/>
                <w:sz w:val="17"/>
              </w:rPr>
              <w:t xml:space="preserve"> Europe</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12</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12</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16</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16</w:t>
            </w: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p>
        </w:tc>
        <w:tc>
          <w:tcPr>
            <w:tcW w:w="662"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28</w:t>
            </w:r>
          </w:p>
        </w:tc>
        <w:tc>
          <w:tcPr>
            <w:tcW w:w="663" w:type="dxa"/>
            <w:tcBorders>
              <w:top w:val="single" w:sz="4" w:space="0" w:color="auto"/>
              <w:bottom w:val="single" w:sz="4" w:space="0" w:color="auto"/>
            </w:tcBorders>
            <w:shd w:val="clear" w:color="auto" w:fill="auto"/>
          </w:tcPr>
          <w:p w:rsidR="00FE0E0C" w:rsidRPr="00FE0E0C" w:rsidRDefault="00FE0E0C" w:rsidP="00287CDB">
            <w:pPr>
              <w:spacing w:before="81" w:after="81"/>
              <w:ind w:left="144" w:right="43"/>
              <w:jc w:val="right"/>
              <w:rPr>
                <w:b/>
                <w:bCs/>
                <w:sz w:val="17"/>
              </w:rPr>
            </w:pPr>
            <w:r w:rsidRPr="00FE0E0C">
              <w:rPr>
                <w:b/>
                <w:bCs/>
                <w:sz w:val="17"/>
              </w:rPr>
              <w:t>28</w:t>
            </w:r>
          </w:p>
        </w:tc>
      </w:tr>
      <w:tr w:rsidR="00FE0E0C" w:rsidRPr="00CD281A" w:rsidTr="008B4A22">
        <w:tc>
          <w:tcPr>
            <w:tcW w:w="1980" w:type="dxa"/>
            <w:tcBorders>
              <w:top w:val="single" w:sz="4" w:space="0" w:color="auto"/>
              <w:bottom w:val="single" w:sz="4" w:space="0" w:color="auto"/>
            </w:tcBorders>
            <w:shd w:val="clear" w:color="auto" w:fill="auto"/>
            <w:vAlign w:val="bottom"/>
          </w:tcPr>
          <w:p w:rsidR="00FE0E0C" w:rsidRDefault="00FE0E0C" w:rsidP="00E86E9D">
            <w:pPr>
              <w:pStyle w:val="SingleTxt"/>
              <w:tabs>
                <w:tab w:val="left" w:pos="288"/>
                <w:tab w:val="left" w:pos="576"/>
                <w:tab w:val="left" w:pos="864"/>
                <w:tab w:val="left" w:pos="1152"/>
              </w:tabs>
              <w:spacing w:before="40" w:after="40" w:line="210" w:lineRule="exact"/>
              <w:ind w:left="0" w:right="40"/>
              <w:jc w:val="left"/>
              <w:rPr>
                <w:sz w:val="17"/>
              </w:rPr>
            </w:pPr>
            <w:r>
              <w:rPr>
                <w:sz w:val="17"/>
              </w:rPr>
              <w:t>Stateless</w:t>
            </w:r>
          </w:p>
        </w:tc>
        <w:tc>
          <w:tcPr>
            <w:tcW w:w="662"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 xml:space="preserve">         </w:t>
            </w:r>
          </w:p>
        </w:tc>
        <w:tc>
          <w:tcPr>
            <w:tcW w:w="662"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3"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1</w:t>
            </w:r>
          </w:p>
        </w:tc>
        <w:tc>
          <w:tcPr>
            <w:tcW w:w="662"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b/>
                <w:bCs/>
                <w:sz w:val="17"/>
                <w:szCs w:val="17"/>
              </w:rPr>
              <w:t>1</w:t>
            </w:r>
          </w:p>
        </w:tc>
        <w:tc>
          <w:tcPr>
            <w:tcW w:w="663"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p>
        </w:tc>
        <w:tc>
          <w:tcPr>
            <w:tcW w:w="662"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sz w:val="17"/>
                <w:szCs w:val="17"/>
              </w:rPr>
            </w:pPr>
            <w:r w:rsidRPr="00180D31">
              <w:rPr>
                <w:sz w:val="17"/>
                <w:szCs w:val="17"/>
              </w:rPr>
              <w:t>2</w:t>
            </w:r>
          </w:p>
        </w:tc>
        <w:tc>
          <w:tcPr>
            <w:tcW w:w="663" w:type="dxa"/>
            <w:tcBorders>
              <w:top w:val="single" w:sz="4" w:space="0" w:color="auto"/>
              <w:bottom w:val="single" w:sz="4" w:space="0" w:color="auto"/>
            </w:tcBorders>
            <w:shd w:val="clear" w:color="auto" w:fill="auto"/>
          </w:tcPr>
          <w:p w:rsidR="00FE0E0C" w:rsidRPr="00180D31" w:rsidRDefault="00FE0E0C" w:rsidP="00857609">
            <w:pPr>
              <w:spacing w:before="40" w:after="40"/>
              <w:ind w:left="144" w:right="43"/>
              <w:jc w:val="right"/>
              <w:rPr>
                <w:b/>
                <w:bCs/>
                <w:sz w:val="17"/>
                <w:szCs w:val="17"/>
              </w:rPr>
            </w:pPr>
            <w:r w:rsidRPr="00180D31">
              <w:rPr>
                <w:b/>
                <w:bCs/>
                <w:sz w:val="17"/>
                <w:szCs w:val="17"/>
              </w:rPr>
              <w:t>2</w:t>
            </w:r>
          </w:p>
        </w:tc>
        <w:tc>
          <w:tcPr>
            <w:tcW w:w="662" w:type="dxa"/>
            <w:tcBorders>
              <w:top w:val="single" w:sz="4" w:space="0" w:color="auto"/>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p>
        </w:tc>
        <w:tc>
          <w:tcPr>
            <w:tcW w:w="663" w:type="dxa"/>
            <w:tcBorders>
              <w:top w:val="single" w:sz="4" w:space="0" w:color="auto"/>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p>
        </w:tc>
        <w:tc>
          <w:tcPr>
            <w:tcW w:w="662" w:type="dxa"/>
            <w:tcBorders>
              <w:top w:val="single" w:sz="4" w:space="0" w:color="auto"/>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3</w:t>
            </w:r>
          </w:p>
        </w:tc>
        <w:tc>
          <w:tcPr>
            <w:tcW w:w="663" w:type="dxa"/>
            <w:tcBorders>
              <w:top w:val="single" w:sz="4" w:space="0" w:color="auto"/>
              <w:bottom w:val="single" w:sz="4" w:space="0" w:color="auto"/>
            </w:tcBorders>
            <w:shd w:val="clear" w:color="auto" w:fill="auto"/>
          </w:tcPr>
          <w:p w:rsidR="00FE0E0C" w:rsidRPr="00FE0E0C" w:rsidRDefault="00FE0E0C" w:rsidP="00857609">
            <w:pPr>
              <w:spacing w:before="40" w:after="40"/>
              <w:ind w:left="144" w:right="43"/>
              <w:jc w:val="right"/>
              <w:rPr>
                <w:b/>
                <w:bCs/>
                <w:sz w:val="17"/>
                <w:szCs w:val="17"/>
              </w:rPr>
            </w:pPr>
            <w:r w:rsidRPr="00FE0E0C">
              <w:rPr>
                <w:b/>
                <w:bCs/>
                <w:sz w:val="17"/>
                <w:szCs w:val="17"/>
              </w:rPr>
              <w:t>3</w:t>
            </w:r>
          </w:p>
        </w:tc>
      </w:tr>
      <w:tr w:rsidR="00FE0E0C" w:rsidRPr="00CD281A" w:rsidTr="008B4A22">
        <w:tc>
          <w:tcPr>
            <w:tcW w:w="1980" w:type="dxa"/>
            <w:tcBorders>
              <w:top w:val="single" w:sz="4" w:space="0" w:color="auto"/>
              <w:bottom w:val="single" w:sz="12" w:space="0" w:color="auto"/>
            </w:tcBorders>
            <w:shd w:val="clear" w:color="auto" w:fill="auto"/>
            <w:vAlign w:val="bottom"/>
          </w:tcPr>
          <w:p w:rsidR="00FE0E0C" w:rsidRPr="00842A37" w:rsidRDefault="00FE0E0C" w:rsidP="00754055">
            <w:pPr>
              <w:tabs>
                <w:tab w:val="left" w:pos="288"/>
                <w:tab w:val="left" w:pos="576"/>
                <w:tab w:val="left" w:pos="864"/>
                <w:tab w:val="left" w:pos="1152"/>
              </w:tabs>
              <w:spacing w:before="81" w:after="81" w:line="210" w:lineRule="exact"/>
              <w:ind w:left="227"/>
              <w:rPr>
                <w:b/>
                <w:bCs/>
                <w:sz w:val="17"/>
              </w:rPr>
            </w:pPr>
            <w:r w:rsidRPr="00842A37">
              <w:rPr>
                <w:b/>
                <w:bCs/>
                <w:sz w:val="17"/>
              </w:rPr>
              <w:t>Total</w:t>
            </w:r>
            <w:r w:rsidR="008B4A22">
              <w:rPr>
                <w:b/>
                <w:bCs/>
                <w:sz w:val="17"/>
              </w:rPr>
              <w:t xml:space="preserve"> initial claims</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6</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5</w:t>
            </w:r>
          </w:p>
        </w:tc>
        <w:tc>
          <w:tcPr>
            <w:tcW w:w="663"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84</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95</w:t>
            </w:r>
          </w:p>
        </w:tc>
        <w:tc>
          <w:tcPr>
            <w:tcW w:w="663"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4</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4</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170</w:t>
            </w:r>
          </w:p>
        </w:tc>
        <w:tc>
          <w:tcPr>
            <w:tcW w:w="663"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178</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10</w:t>
            </w:r>
          </w:p>
        </w:tc>
        <w:tc>
          <w:tcPr>
            <w:tcW w:w="663"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9</w:t>
            </w:r>
          </w:p>
        </w:tc>
        <w:tc>
          <w:tcPr>
            <w:tcW w:w="662"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254</w:t>
            </w:r>
          </w:p>
        </w:tc>
        <w:tc>
          <w:tcPr>
            <w:tcW w:w="663" w:type="dxa"/>
            <w:tcBorders>
              <w:top w:val="single" w:sz="4" w:space="0" w:color="auto"/>
              <w:bottom w:val="single" w:sz="12" w:space="0" w:color="auto"/>
            </w:tcBorders>
            <w:shd w:val="clear" w:color="auto" w:fill="auto"/>
          </w:tcPr>
          <w:p w:rsidR="00FE0E0C" w:rsidRPr="00557F95" w:rsidRDefault="00FE0E0C" w:rsidP="00287CDB">
            <w:pPr>
              <w:spacing w:before="81" w:after="81"/>
              <w:ind w:left="144" w:right="43"/>
              <w:jc w:val="right"/>
              <w:rPr>
                <w:b/>
                <w:bCs/>
                <w:sz w:val="17"/>
              </w:rPr>
            </w:pPr>
            <w:r w:rsidRPr="00557F95">
              <w:rPr>
                <w:b/>
                <w:bCs/>
                <w:sz w:val="17"/>
              </w:rPr>
              <w:t>273</w:t>
            </w:r>
          </w:p>
        </w:tc>
      </w:tr>
    </w:tbl>
    <w:p w:rsidR="00FE0E0C" w:rsidRPr="0009171C" w:rsidRDefault="00FE0E0C" w:rsidP="00FE0E0C">
      <w:pPr>
        <w:pStyle w:val="FootnoteText"/>
        <w:tabs>
          <w:tab w:val="clear" w:pos="418"/>
          <w:tab w:val="right" w:pos="216"/>
          <w:tab w:val="left" w:pos="288"/>
          <w:tab w:val="right" w:pos="576"/>
          <w:tab w:val="left" w:pos="648"/>
        </w:tabs>
        <w:spacing w:line="120" w:lineRule="exact"/>
        <w:ind w:left="288" w:hanging="288"/>
        <w:rPr>
          <w:sz w:val="10"/>
          <w:lang w:val="fr-CH"/>
        </w:rPr>
      </w:pPr>
    </w:p>
    <w:p w:rsidR="003A20C9" w:rsidRPr="003A20C9" w:rsidRDefault="003A20C9" w:rsidP="003A20C9">
      <w:pPr>
        <w:pStyle w:val="H23"/>
        <w:spacing w:line="120" w:lineRule="exact"/>
        <w:ind w:right="1260"/>
        <w:rPr>
          <w:sz w:val="10"/>
        </w:rPr>
      </w:pPr>
    </w:p>
    <w:p w:rsidR="00DF0753" w:rsidRPr="00DF0753" w:rsidRDefault="00FE0E0C" w:rsidP="00FE0E0C">
      <w:pPr>
        <w:pStyle w:val="H23"/>
        <w:ind w:right="1260"/>
      </w:pPr>
      <w:r>
        <w:tab/>
      </w:r>
      <w:r w:rsidR="00DF0753" w:rsidRPr="00DF0753">
        <w:t>(4)</w:t>
      </w:r>
      <w:r w:rsidR="00DF0753" w:rsidRPr="00DF0753">
        <w:tab/>
        <w:t>Please also provide updated statistical data (disaggregated by age, sex, ethnicity, geographic location and socioeconomic status) covering the past three years on the number of children deprived of a family environment who are: (a) separated from their parents; (b) placed in institutions; (c) placed with foster homes; (d) placed with another trustworthy person; and (e) adopted domestically or through intercountry adoptions.</w:t>
      </w:r>
    </w:p>
    <w:p w:rsidR="003E142A" w:rsidRPr="003E142A" w:rsidRDefault="003E142A" w:rsidP="003E142A">
      <w:pPr>
        <w:pStyle w:val="SingleTxt"/>
        <w:spacing w:after="0" w:line="120" w:lineRule="exact"/>
        <w:rPr>
          <w:sz w:val="10"/>
        </w:rPr>
      </w:pPr>
    </w:p>
    <w:p w:rsidR="00DF0753" w:rsidRPr="00DF0753" w:rsidRDefault="00DF0753" w:rsidP="00DF0753">
      <w:pPr>
        <w:pStyle w:val="SingleTxt"/>
      </w:pPr>
      <w:r w:rsidRPr="00DF0753">
        <w:t>249.</w:t>
      </w:r>
      <w:r w:rsidRPr="00DF0753">
        <w:tab/>
        <w:t>A total of 308,000 child welfare measures were taken in 2013,</w:t>
      </w:r>
      <w:r w:rsidRPr="00DF0753">
        <w:rPr>
          <w:rStyle w:val="FootnoteReference"/>
        </w:rPr>
        <w:footnoteReference w:id="142"/>
      </w:r>
      <w:r w:rsidRPr="00DF0753">
        <w:t xml:space="preserve"> slightly more than in previous years, but in line with the increase in the number of young persons aged under 21.</w:t>
      </w:r>
    </w:p>
    <w:p w:rsidR="00DF0753" w:rsidRPr="00DF0753" w:rsidRDefault="00DF0753" w:rsidP="00DF0753">
      <w:pPr>
        <w:pStyle w:val="SingleTxt"/>
      </w:pPr>
      <w:r w:rsidRPr="00DF0753">
        <w:t>250.</w:t>
      </w:r>
      <w:r w:rsidRPr="00DF0753">
        <w:tab/>
        <w:t>Half of the child welfare measures consisted in placing children outside their family environment, while the other half were non-institutional or home-based educational measures.</w:t>
      </w:r>
    </w:p>
    <w:p w:rsidR="00DF0753" w:rsidRPr="00DF0753" w:rsidRDefault="00DF0753" w:rsidP="00DF0753">
      <w:pPr>
        <w:pStyle w:val="SingleTxt"/>
      </w:pPr>
      <w:r w:rsidRPr="00DF0753">
        <w:t>251.</w:t>
      </w:r>
      <w:r w:rsidRPr="00DF0753">
        <w:tab/>
        <w:t>At the end of 2013, 154,000 children were in the care of child welfare services, 2 per cent more than in 2012. Of those children, 138,000, or 90 per cent, had been specifically entrusted to the services as a result of administrative or judicial measures. The other 16,000 had been placed directly by a judge without any prior administrative or judicial placement or non-institutional educational measures.</w:t>
      </w:r>
    </w:p>
    <w:p w:rsidR="00DF0753" w:rsidRPr="00DF0753" w:rsidRDefault="00DF0753" w:rsidP="00DF0753">
      <w:pPr>
        <w:pStyle w:val="SingleTxt"/>
      </w:pPr>
      <w:r w:rsidRPr="00DF0753">
        <w:t>252.</w:t>
      </w:r>
      <w:r w:rsidRPr="00DF0753">
        <w:tab/>
        <w:t>On 31 December 2013, of the 138,000 children who had been specifically entrusted to child welfare services, more than half (71,000) were living in a foster home (a 1 per cent increase on the previous year) and 39 per cent (54,000) were living in a public institution managed by child welfare services or by associations authorized and funded by those services. The number of children placed in institutions was 2 per cent higher than the previous year. The 13,000 children who accounted for the remaining 10 per cent of beneficiaries were living in boarding schools, in children’s villages, with a trustworthy third party or with their future adoptive families. The use of such housing arrangements was 12 per cent higher than in 2012 and had grown by 48 per cent over the previous five years.</w:t>
      </w:r>
    </w:p>
    <w:p w:rsidR="00DF0753" w:rsidRPr="00DF0753" w:rsidRDefault="00DF0753" w:rsidP="00DF0753">
      <w:pPr>
        <w:pStyle w:val="SingleTxt"/>
      </w:pPr>
      <w:r w:rsidRPr="00DF0753">
        <w:t>253.</w:t>
      </w:r>
      <w:r w:rsidRPr="00DF0753">
        <w:tab/>
        <w:t>Of the children aged under 11 entrusted to child welfare services, 68 per cent were placed with foster families and 27 per cent were placed in a public institution managed by child welfare services or the foster family service.</w:t>
      </w:r>
    </w:p>
    <w:p w:rsidR="00DF0753" w:rsidRPr="00DF0753" w:rsidRDefault="00DF0753" w:rsidP="00DF0753">
      <w:pPr>
        <w:pStyle w:val="SingleTxt"/>
      </w:pPr>
      <w:r w:rsidRPr="00DF0753">
        <w:t>254.</w:t>
      </w:r>
      <w:r w:rsidRPr="00DF0753">
        <w:tab/>
        <w:t>Of the children aged over 11, 45 per cent were housed in a public institution managed by child welfare services.</w:t>
      </w:r>
    </w:p>
    <w:p w:rsidR="00DF0753" w:rsidRPr="00DF0753" w:rsidRDefault="00DF0753" w:rsidP="008B4A22">
      <w:pPr>
        <w:pStyle w:val="SingleTxt"/>
      </w:pPr>
      <w:r w:rsidRPr="00DF0753">
        <w:t>255.</w:t>
      </w:r>
      <w:r w:rsidRPr="00DF0753">
        <w:tab/>
        <w:t>As to housing arrangements other than foster families and public institutions managed by child welfare services, it should be noted that 76 per cent of young persons placed in independent living accommodation were aged 18 or over.</w:t>
      </w:r>
    </w:p>
    <w:p w:rsidR="00DF0753" w:rsidRPr="00DF0753" w:rsidRDefault="00DF0753" w:rsidP="00DF0753">
      <w:pPr>
        <w:pStyle w:val="SingleTxt"/>
      </w:pPr>
      <w:r w:rsidRPr="00DF0753">
        <w:t>256.</w:t>
      </w:r>
      <w:r w:rsidRPr="00DF0753">
        <w:tab/>
        <w:t>Of the children placed in boarding schools, with a trustworthy third party or in children’s villages, 30 per cent were aged 6 to 10 and 43 per cent were aged over 16.</w:t>
      </w:r>
    </w:p>
    <w:p w:rsidR="00DF0753" w:rsidRPr="00DF0753" w:rsidRDefault="00DF0753" w:rsidP="00DF0753">
      <w:pPr>
        <w:pStyle w:val="SingleTxt"/>
      </w:pPr>
      <w:r w:rsidRPr="00DF0753">
        <w:t>257.</w:t>
      </w:r>
      <w:r w:rsidRPr="00DF0753">
        <w:tab/>
        <w:t>In 2013, the number of wards of the State placed for adoption stood at 691.</w:t>
      </w:r>
      <w:r w:rsidRPr="00DF0753">
        <w:rPr>
          <w:rStyle w:val="FootnoteReference"/>
        </w:rPr>
        <w:footnoteReference w:id="143"/>
      </w:r>
    </w:p>
    <w:p w:rsidR="00DF0753" w:rsidRPr="00DF0753" w:rsidRDefault="00DF0753" w:rsidP="00DF0753">
      <w:pPr>
        <w:pStyle w:val="SingleTxt"/>
      </w:pPr>
      <w:r w:rsidRPr="00DF0753">
        <w:t>258.</w:t>
      </w:r>
      <w:r w:rsidRPr="00DF0753">
        <w:tab/>
        <w:t>In 2014, the number of children adopted abroad was 1,069.</w:t>
      </w:r>
      <w:r w:rsidRPr="00DF0753">
        <w:rPr>
          <w:rStyle w:val="FootnoteReference"/>
        </w:rPr>
        <w:footnoteReference w:id="144"/>
      </w:r>
    </w:p>
    <w:p w:rsidR="000177F7" w:rsidRPr="004762EC" w:rsidRDefault="000177F7" w:rsidP="001020FC">
      <w:pPr>
        <w:pStyle w:val="SingleTxt"/>
        <w:keepNext/>
        <w:keepLines/>
        <w:spacing w:after="0" w:line="120" w:lineRule="exact"/>
        <w:rPr>
          <w:sz w:val="10"/>
        </w:rPr>
      </w:pPr>
    </w:p>
    <w:p w:rsidR="00DF0753" w:rsidRPr="00DF0753" w:rsidRDefault="004762EC" w:rsidP="001020FC">
      <w:pPr>
        <w:pStyle w:val="H23"/>
        <w:ind w:right="1260"/>
      </w:pPr>
      <w:r>
        <w:tab/>
      </w:r>
      <w:r w:rsidR="00DF0753" w:rsidRPr="00DF0753">
        <w:t>(5)</w:t>
      </w:r>
      <w:r w:rsidR="00DF0753" w:rsidRPr="00DF0753">
        <w:tab/>
        <w:t>Please provide updated statistical data (disaggregated by age, sex, type of disability, geographic location and socioeconomic status) covering the past three years on the number of children with special needs, including children with autism spectrum disorders.</w:t>
      </w:r>
    </w:p>
    <w:p w:rsidR="004762EC" w:rsidRPr="004762EC" w:rsidRDefault="004762EC" w:rsidP="001020FC">
      <w:pPr>
        <w:pStyle w:val="SingleTxt"/>
        <w:keepNext/>
        <w:keepLines/>
        <w:spacing w:after="0" w:line="120" w:lineRule="exact"/>
        <w:rPr>
          <w:sz w:val="10"/>
        </w:rPr>
      </w:pPr>
    </w:p>
    <w:p w:rsidR="00DF0753" w:rsidRPr="00DF0753" w:rsidRDefault="00DF0753" w:rsidP="00DF0753">
      <w:pPr>
        <w:pStyle w:val="SingleTxt"/>
      </w:pPr>
      <w:r w:rsidRPr="00DF0753">
        <w:t>259.</w:t>
      </w:r>
      <w:r w:rsidRPr="00DF0753">
        <w:tab/>
        <w:t>Bearing in mind the time limit for responding to the list of issues, France is not in a position to provide the statistics requested by the Committee. It will, however, send them as soon as possible.</w:t>
      </w:r>
    </w:p>
    <w:p w:rsidR="00DF0753" w:rsidRPr="00DF0753" w:rsidRDefault="00DF0753" w:rsidP="00DF0753">
      <w:pPr>
        <w:pStyle w:val="SingleTxt"/>
      </w:pPr>
      <w:r w:rsidRPr="00DF0753">
        <w:t>260.</w:t>
      </w:r>
      <w:r w:rsidRPr="00DF0753">
        <w:tab/>
        <w:t>The following general information is provided as a starting point.</w:t>
      </w:r>
    </w:p>
    <w:p w:rsidR="00CC61DB" w:rsidRDefault="00CC61DB" w:rsidP="00DF0753">
      <w:pPr>
        <w:pStyle w:val="SingleTxt"/>
        <w:rPr>
          <w:highlight w:val="yellow"/>
        </w:rPr>
        <w:sectPr w:rsidR="00CC61DB" w:rsidSect="007F582F">
          <w:endnotePr>
            <w:numFmt w:val="decimal"/>
          </w:endnotePr>
          <w:type w:val="continuous"/>
          <w:pgSz w:w="11909" w:h="16834" w:code="1"/>
          <w:pgMar w:top="1742" w:right="936" w:bottom="1898" w:left="936" w:header="576" w:footer="1030" w:gutter="0"/>
          <w:pgNumType w:start="1"/>
          <w:cols w:space="720"/>
          <w:noEndnote/>
          <w:docGrid w:linePitch="278"/>
        </w:sectPr>
      </w:pPr>
    </w:p>
    <w:p w:rsidR="00CC61DB" w:rsidRPr="002145DC" w:rsidRDefault="00CC61DB" w:rsidP="00CC61DB">
      <w:pPr>
        <w:pStyle w:val="FootnoteText"/>
        <w:tabs>
          <w:tab w:val="clear" w:pos="418"/>
          <w:tab w:val="right" w:pos="216"/>
          <w:tab w:val="left" w:pos="288"/>
          <w:tab w:val="right" w:pos="576"/>
          <w:tab w:val="left" w:pos="648"/>
        </w:tabs>
        <w:spacing w:line="120" w:lineRule="exact"/>
        <w:ind w:left="288" w:hanging="288"/>
        <w:rPr>
          <w:sz w:val="10"/>
        </w:rPr>
      </w:pPr>
    </w:p>
    <w:p w:rsidR="00CC61DB" w:rsidRPr="002145DC" w:rsidRDefault="00CC61DB" w:rsidP="00CC61DB">
      <w:pPr>
        <w:pStyle w:val="FootnoteText"/>
        <w:tabs>
          <w:tab w:val="clear" w:pos="418"/>
          <w:tab w:val="right" w:pos="216"/>
          <w:tab w:val="left" w:pos="288"/>
          <w:tab w:val="right" w:pos="576"/>
          <w:tab w:val="left" w:pos="648"/>
        </w:tabs>
        <w:spacing w:line="120" w:lineRule="exact"/>
        <w:ind w:left="288" w:hanging="288"/>
        <w:rPr>
          <w:sz w:val="10"/>
        </w:rPr>
      </w:pPr>
    </w:p>
    <w:p w:rsidR="002D35C8" w:rsidRPr="00445CF2" w:rsidRDefault="002D35C8" w:rsidP="002D35C8">
      <w:pPr>
        <w:pStyle w:val="H23"/>
        <w:ind w:right="1260"/>
        <w:rPr>
          <w:lang w:val="en-US"/>
        </w:rPr>
      </w:pPr>
      <w:r w:rsidRPr="00445CF2">
        <w:rPr>
          <w:lang w:val="en-US"/>
        </w:rPr>
        <w:tab/>
      </w:r>
      <w:r w:rsidRPr="00445CF2">
        <w:rPr>
          <w:lang w:val="en-US"/>
        </w:rPr>
        <w:tab/>
        <w:t>Capacity distribution of facilities for adults with disabilities, by type of disability</w:t>
      </w:r>
    </w:p>
    <w:p w:rsidR="002D35C8" w:rsidRPr="00445CF2" w:rsidRDefault="002D35C8" w:rsidP="002D35C8">
      <w:pPr>
        <w:pStyle w:val="FootnoteText"/>
        <w:tabs>
          <w:tab w:val="clear" w:pos="418"/>
          <w:tab w:val="right" w:pos="216"/>
          <w:tab w:val="left" w:pos="288"/>
          <w:tab w:val="right" w:pos="576"/>
          <w:tab w:val="left" w:pos="648"/>
        </w:tabs>
        <w:spacing w:line="120" w:lineRule="exact"/>
        <w:ind w:left="288" w:hanging="288"/>
        <w:rPr>
          <w:sz w:val="10"/>
          <w:lang w:val="en-US"/>
        </w:rPr>
      </w:pPr>
    </w:p>
    <w:p w:rsidR="002D35C8" w:rsidRPr="00445CF2" w:rsidRDefault="002D35C8" w:rsidP="002D35C8">
      <w:pPr>
        <w:pStyle w:val="FootnoteText"/>
        <w:tabs>
          <w:tab w:val="clear" w:pos="418"/>
          <w:tab w:val="right" w:pos="216"/>
          <w:tab w:val="left" w:pos="288"/>
          <w:tab w:val="right" w:pos="576"/>
          <w:tab w:val="left" w:pos="648"/>
        </w:tabs>
        <w:spacing w:line="120" w:lineRule="exact"/>
        <w:ind w:left="288" w:hanging="288"/>
        <w:rPr>
          <w:sz w:val="10"/>
          <w:lang w:val="en-US"/>
        </w:rPr>
      </w:pPr>
    </w:p>
    <w:tbl>
      <w:tblPr>
        <w:tblStyle w:val="TableGrid"/>
        <w:tblW w:w="1310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41"/>
        <w:gridCol w:w="705"/>
        <w:gridCol w:w="705"/>
        <w:gridCol w:w="705"/>
        <w:gridCol w:w="705"/>
        <w:gridCol w:w="705"/>
        <w:gridCol w:w="705"/>
        <w:gridCol w:w="705"/>
        <w:gridCol w:w="705"/>
        <w:gridCol w:w="705"/>
        <w:gridCol w:w="705"/>
        <w:gridCol w:w="551"/>
        <w:gridCol w:w="859"/>
      </w:tblGrid>
      <w:tr w:rsidR="002D35C8" w:rsidRPr="002D35C8" w:rsidTr="00CD5CF6">
        <w:trPr>
          <w:cantSplit/>
          <w:trHeight w:val="1398"/>
          <w:tblHeader/>
        </w:trPr>
        <w:tc>
          <w:tcPr>
            <w:tcW w:w="4641" w:type="dxa"/>
            <w:tcBorders>
              <w:top w:val="single" w:sz="4" w:space="0" w:color="auto"/>
              <w:bottom w:val="single" w:sz="12" w:space="0" w:color="auto"/>
              <w:tl2br w:val="single" w:sz="12" w:space="0" w:color="auto"/>
            </w:tcBorders>
            <w:shd w:val="clear" w:color="auto" w:fill="auto"/>
            <w:noWrap/>
          </w:tcPr>
          <w:p w:rsidR="002D35C8" w:rsidRDefault="002D35C8" w:rsidP="002D35C8">
            <w:pPr>
              <w:pStyle w:val="FootnoteText"/>
              <w:tabs>
                <w:tab w:val="clear" w:pos="418"/>
                <w:tab w:val="right" w:pos="216"/>
                <w:tab w:val="left" w:pos="288"/>
                <w:tab w:val="right" w:pos="576"/>
                <w:tab w:val="left" w:pos="648"/>
              </w:tabs>
              <w:spacing w:before="80" w:after="80" w:line="160" w:lineRule="exact"/>
              <w:ind w:left="0" w:right="40" w:firstLine="0"/>
              <w:jc w:val="right"/>
              <w:rPr>
                <w:i/>
                <w:sz w:val="13"/>
                <w:szCs w:val="13"/>
                <w:lang w:val="en-US"/>
              </w:rPr>
            </w:pPr>
            <w:r w:rsidRPr="00641A27">
              <w:rPr>
                <w:i/>
                <w:sz w:val="13"/>
                <w:szCs w:val="13"/>
                <w:lang w:val="en-US"/>
              </w:rPr>
              <w:t>Type of facility</w:t>
            </w:r>
          </w:p>
          <w:p w:rsidR="002D35C8" w:rsidRDefault="002D35C8" w:rsidP="002E5D34">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E5D34" w:rsidRDefault="002E5D34" w:rsidP="002E5D34">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E5D34" w:rsidRDefault="002E5D34" w:rsidP="002E5D34">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D35C8" w:rsidRDefault="002D35C8" w:rsidP="002E5D34">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D35C8" w:rsidRPr="00641A27" w:rsidRDefault="002D35C8" w:rsidP="002E5D34">
            <w:pPr>
              <w:pStyle w:val="FootnoteText"/>
              <w:tabs>
                <w:tab w:val="right" w:pos="216"/>
                <w:tab w:val="left" w:pos="288"/>
                <w:tab w:val="right" w:pos="576"/>
                <w:tab w:val="left" w:pos="648"/>
              </w:tabs>
              <w:spacing w:before="80" w:after="80" w:line="160" w:lineRule="exact"/>
              <w:ind w:left="0" w:right="43" w:firstLine="0"/>
              <w:rPr>
                <w:i/>
                <w:sz w:val="13"/>
                <w:szCs w:val="13"/>
                <w:lang w:val="en-US"/>
              </w:rPr>
            </w:pPr>
            <w:r w:rsidRPr="00641A27">
              <w:rPr>
                <w:i/>
                <w:sz w:val="13"/>
                <w:szCs w:val="13"/>
                <w:lang w:val="en-US"/>
              </w:rPr>
              <w:t>Classification of disability</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Careers guidance centre for adults with disabilities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Employment rehabilitation establishment and service (ESAT)</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Vocational rehabilitation centre (CRP)</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Home for adults with disabilities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Multipurpose home for adults with disabilities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Specialized care home (MAS)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Experimental housing for adults with disabilities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Vocational training centre or residential home for adults with disabilities</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 xml:space="preserve">Temporary accommodation for adults with disabilities </w:t>
            </w:r>
          </w:p>
        </w:tc>
        <w:tc>
          <w:tcPr>
            <w:tcW w:w="705"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Medical care home for adults with disabilities (FAM)</w:t>
            </w:r>
          </w:p>
        </w:tc>
        <w:tc>
          <w:tcPr>
            <w:tcW w:w="551" w:type="dxa"/>
            <w:tcBorders>
              <w:top w:val="single" w:sz="4" w:space="0" w:color="auto"/>
              <w:bottom w:val="single" w:sz="12" w:space="0" w:color="auto"/>
            </w:tcBorders>
            <w:shd w:val="clear" w:color="auto" w:fill="auto"/>
            <w:noWrap/>
            <w:textDirection w:val="btLr"/>
            <w:vAlign w:val="bottom"/>
          </w:tcPr>
          <w:p w:rsidR="002D35C8" w:rsidRPr="00641A27"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641A27">
              <w:rPr>
                <w:i/>
                <w:sz w:val="13"/>
                <w:szCs w:val="13"/>
                <w:lang w:val="en-US"/>
              </w:rPr>
              <w:t>Social integration service (SAVS and SAMSAH)</w:t>
            </w:r>
          </w:p>
        </w:tc>
        <w:tc>
          <w:tcPr>
            <w:tcW w:w="859" w:type="dxa"/>
            <w:tcBorders>
              <w:top w:val="single" w:sz="4" w:space="0" w:color="auto"/>
              <w:bottom w:val="single" w:sz="12" w:space="0" w:color="auto"/>
            </w:tcBorders>
            <w:shd w:val="clear" w:color="auto" w:fill="auto"/>
            <w:noWrap/>
            <w:textDirection w:val="btLr"/>
            <w:vAlign w:val="bottom"/>
          </w:tcPr>
          <w:p w:rsidR="002D35C8" w:rsidRPr="002D35C8" w:rsidRDefault="002D35C8" w:rsidP="00EA6D28">
            <w:pPr>
              <w:pStyle w:val="FootnoteText"/>
              <w:tabs>
                <w:tab w:val="clear" w:pos="418"/>
                <w:tab w:val="right" w:pos="216"/>
                <w:tab w:val="left" w:pos="288"/>
                <w:tab w:val="right" w:pos="576"/>
                <w:tab w:val="left" w:pos="648"/>
              </w:tabs>
              <w:spacing w:after="80" w:line="240" w:lineRule="auto"/>
              <w:ind w:left="57" w:firstLine="0"/>
              <w:rPr>
                <w:i/>
                <w:sz w:val="13"/>
                <w:szCs w:val="13"/>
                <w:lang w:val="en-US"/>
              </w:rPr>
            </w:pPr>
            <w:r w:rsidRPr="00641A27">
              <w:rPr>
                <w:i/>
                <w:sz w:val="13"/>
                <w:szCs w:val="13"/>
                <w:lang w:val="en-US"/>
              </w:rPr>
              <w:t>Percentage of total</w:t>
            </w:r>
          </w:p>
        </w:tc>
      </w:tr>
      <w:tr w:rsidR="002D35C8" w:rsidRPr="00445CF2" w:rsidTr="003B0398">
        <w:trPr>
          <w:trHeight w:hRule="exact" w:val="115"/>
          <w:tblHeader/>
        </w:trPr>
        <w:tc>
          <w:tcPr>
            <w:tcW w:w="4641" w:type="dxa"/>
            <w:tcBorders>
              <w:top w:val="single" w:sz="12" w:space="0" w:color="auto"/>
            </w:tcBorders>
            <w:shd w:val="clear" w:color="auto" w:fill="auto"/>
            <w:noWrap/>
            <w:vAlign w:val="bottom"/>
          </w:tcPr>
          <w:p w:rsidR="002D35C8" w:rsidRPr="00445CF2" w:rsidRDefault="002D35C8" w:rsidP="002D35C8">
            <w:pPr>
              <w:spacing w:before="40" w:after="40" w:line="210" w:lineRule="exact"/>
              <w:ind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705"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551"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c>
          <w:tcPr>
            <w:tcW w:w="859" w:type="dxa"/>
            <w:tcBorders>
              <w:top w:val="single" w:sz="12" w:space="0" w:color="auto"/>
            </w:tcBorders>
            <w:shd w:val="clear" w:color="auto" w:fill="auto"/>
            <w:noWrap/>
            <w:vAlign w:val="center"/>
          </w:tcPr>
          <w:p w:rsidR="002D35C8" w:rsidRPr="00445CF2" w:rsidRDefault="002D35C8" w:rsidP="00EF0E03">
            <w:pPr>
              <w:spacing w:before="40" w:after="40" w:line="210" w:lineRule="exact"/>
              <w:ind w:left="144" w:right="40"/>
              <w:rPr>
                <w:sz w:val="17"/>
                <w:lang w:val="en-US"/>
              </w:rPr>
            </w:pP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Intellectual impairment with or without related disorders</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2" w:right="40"/>
              <w:jc w:val="right"/>
              <w:rPr>
                <w:sz w:val="17"/>
                <w:szCs w:val="17"/>
                <w:lang w:val="en-US"/>
              </w:rPr>
            </w:pPr>
            <w:r w:rsidRPr="00445CF2">
              <w:rPr>
                <w:sz w:val="17"/>
                <w:szCs w:val="17"/>
                <w:lang w:val="en-US"/>
              </w:rPr>
              <w:t>2.0</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53.6</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57.0</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43.2</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10.5</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31.1</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44.0</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38.8</w:t>
            </w:r>
          </w:p>
        </w:tc>
        <w:tc>
          <w:tcPr>
            <w:tcW w:w="705"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16.9</w:t>
            </w:r>
          </w:p>
        </w:tc>
        <w:tc>
          <w:tcPr>
            <w:tcW w:w="551" w:type="dxa"/>
            <w:shd w:val="clear" w:color="auto" w:fill="auto"/>
            <w:noWrap/>
            <w:hideMark/>
          </w:tcPr>
          <w:p w:rsidR="002D35C8" w:rsidRPr="00445CF2" w:rsidRDefault="002D35C8" w:rsidP="007C432F">
            <w:pPr>
              <w:pStyle w:val="SingleTxt"/>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26.2</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40.6</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Mental impairment (including behavioural disorders,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3"/>
              <w:jc w:val="right"/>
              <w:rPr>
                <w:sz w:val="17"/>
                <w:szCs w:val="17"/>
                <w:lang w:val="en-US"/>
              </w:rPr>
            </w:pPr>
            <w:r w:rsidRPr="00445CF2">
              <w:rPr>
                <w:sz w:val="17"/>
                <w:szCs w:val="17"/>
                <w:lang w:val="en-US"/>
              </w:rPr>
              <w:t>15.7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11.1</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7.0</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12.7</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6.3</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Intellectual and mental impairment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32.8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30.4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33.0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9.8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13.1</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35.9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32.2</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17.0</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27.1</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27.9</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Autism and pervasive developmental disorders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6.0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11.4</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1.7</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Motor impairment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9.0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3.2</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19.4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7.6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7.4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6.8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12.6</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15.7</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7.0</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Brain trauma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0.2</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5.3</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3.0</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1.6</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Visual impairment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1.1</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1.5</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1.5</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1.1</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Hearing impairment with or without related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0.2</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0.6</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2.8</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0.7</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Severe language disorders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0.0</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0.0</w:t>
            </w:r>
          </w:p>
        </w:tc>
        <w:tc>
          <w:tcPr>
            <w:tcW w:w="705" w:type="dxa"/>
            <w:shd w:val="clear" w:color="auto" w:fill="auto"/>
            <w:noWrap/>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Multiple disabilities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9.7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22.8</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56.5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6.9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4.9</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15.8</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1.2</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7.0</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Older persons, ageing persons with disabilities</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0.1</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0.5</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3.1</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8.7</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0.9</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w:t>
            </w:r>
          </w:p>
        </w:tc>
      </w:tr>
      <w:tr w:rsidR="002D35C8" w:rsidRPr="00445CF2" w:rsidTr="003B0398">
        <w:trPr>
          <w:cantSplit/>
        </w:trPr>
        <w:tc>
          <w:tcPr>
            <w:tcW w:w="4641"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Other impairment</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48.3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46.4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0.4</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9.7</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1.3</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17.6</w:t>
            </w:r>
          </w:p>
        </w:tc>
        <w:tc>
          <w:tcPr>
            <w:tcW w:w="705"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3.0</w:t>
            </w:r>
          </w:p>
        </w:tc>
        <w:tc>
          <w:tcPr>
            <w:tcW w:w="551"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8.2</w:t>
            </w:r>
          </w:p>
        </w:tc>
        <w:tc>
          <w:tcPr>
            <w:tcW w:w="859" w:type="dxa"/>
            <w:shd w:val="clear" w:color="auto" w:fill="auto"/>
            <w:noWrap/>
            <w:hideMark/>
          </w:tcPr>
          <w:p w:rsidR="002D35C8" w:rsidRPr="00445CF2" w:rsidRDefault="002D35C8" w:rsidP="007C432F">
            <w:pPr>
              <w:tabs>
                <w:tab w:val="left" w:pos="288"/>
                <w:tab w:val="left" w:pos="576"/>
                <w:tab w:val="left" w:pos="864"/>
                <w:tab w:val="left" w:pos="1152"/>
              </w:tabs>
              <w:spacing w:before="40" w:after="40" w:line="210" w:lineRule="exact"/>
              <w:ind w:left="144" w:right="40"/>
              <w:jc w:val="right"/>
              <w:rPr>
                <w:sz w:val="17"/>
                <w:szCs w:val="17"/>
                <w:lang w:val="en-US"/>
              </w:rPr>
            </w:pPr>
            <w:r w:rsidRPr="00445CF2">
              <w:rPr>
                <w:sz w:val="17"/>
                <w:szCs w:val="17"/>
                <w:lang w:val="en-US"/>
              </w:rPr>
              <w:t>4.2</w:t>
            </w:r>
          </w:p>
        </w:tc>
      </w:tr>
      <w:tr w:rsidR="002D35C8" w:rsidRPr="00445CF2" w:rsidTr="003B0398">
        <w:tc>
          <w:tcPr>
            <w:tcW w:w="4641" w:type="dxa"/>
            <w:tcBorders>
              <w:bottom w:val="single" w:sz="4" w:space="0" w:color="auto"/>
            </w:tcBorders>
            <w:shd w:val="clear" w:color="auto" w:fill="auto"/>
            <w:noWrap/>
          </w:tcPr>
          <w:p w:rsidR="002D35C8" w:rsidRPr="00445CF2" w:rsidRDefault="002D35C8" w:rsidP="00C4229C">
            <w:pPr>
              <w:pStyle w:val="FootnoteText"/>
              <w:tabs>
                <w:tab w:val="clear" w:pos="418"/>
                <w:tab w:val="right" w:pos="216"/>
                <w:tab w:val="left" w:pos="288"/>
                <w:tab w:val="left" w:pos="576"/>
                <w:tab w:val="left" w:pos="648"/>
                <w:tab w:val="left" w:pos="864"/>
                <w:tab w:val="left" w:pos="1152"/>
              </w:tabs>
              <w:spacing w:before="40" w:after="81"/>
              <w:ind w:left="0" w:right="40" w:firstLine="0"/>
              <w:rPr>
                <w:szCs w:val="17"/>
                <w:lang w:val="en-US"/>
              </w:rPr>
            </w:pPr>
            <w:r w:rsidRPr="00445CF2">
              <w:rPr>
                <w:lang w:val="en-US"/>
              </w:rPr>
              <w:t>No data</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0.5</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1.2</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1.2</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3.7</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0.3</w:t>
            </w: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p>
        </w:tc>
        <w:tc>
          <w:tcPr>
            <w:tcW w:w="705"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0.2</w:t>
            </w:r>
          </w:p>
        </w:tc>
        <w:tc>
          <w:tcPr>
            <w:tcW w:w="551"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0.3</w:t>
            </w:r>
          </w:p>
        </w:tc>
        <w:tc>
          <w:tcPr>
            <w:tcW w:w="859" w:type="dxa"/>
            <w:tcBorders>
              <w:bottom w:val="single" w:sz="4" w:space="0" w:color="auto"/>
            </w:tcBorders>
            <w:shd w:val="clear" w:color="auto" w:fill="auto"/>
            <w:noWrap/>
            <w:hideMark/>
          </w:tcPr>
          <w:p w:rsidR="002D35C8" w:rsidRPr="00445CF2" w:rsidRDefault="002D35C8" w:rsidP="00C4229C">
            <w:pPr>
              <w:tabs>
                <w:tab w:val="left" w:pos="288"/>
                <w:tab w:val="left" w:pos="576"/>
                <w:tab w:val="left" w:pos="864"/>
                <w:tab w:val="left" w:pos="1152"/>
              </w:tabs>
              <w:spacing w:before="40" w:after="81" w:line="210" w:lineRule="exact"/>
              <w:ind w:left="144" w:right="40"/>
              <w:jc w:val="right"/>
              <w:rPr>
                <w:sz w:val="17"/>
                <w:szCs w:val="17"/>
                <w:lang w:val="en-US"/>
              </w:rPr>
            </w:pPr>
            <w:r w:rsidRPr="00445CF2">
              <w:rPr>
                <w:sz w:val="17"/>
                <w:szCs w:val="17"/>
                <w:lang w:val="en-US"/>
              </w:rPr>
              <w:t>0.5</w:t>
            </w:r>
          </w:p>
        </w:tc>
      </w:tr>
      <w:tr w:rsidR="002D35C8" w:rsidRPr="00C4229C" w:rsidTr="003B0398">
        <w:tc>
          <w:tcPr>
            <w:tcW w:w="4641" w:type="dxa"/>
            <w:tcBorders>
              <w:top w:val="single" w:sz="4" w:space="0" w:color="auto"/>
              <w:bottom w:val="single" w:sz="4" w:space="0" w:color="auto"/>
            </w:tcBorders>
            <w:shd w:val="clear" w:color="auto" w:fill="auto"/>
            <w:noWrap/>
            <w:vAlign w:val="bottom"/>
          </w:tcPr>
          <w:p w:rsidR="002D35C8" w:rsidRPr="00C4229C" w:rsidRDefault="002D35C8" w:rsidP="007C432F">
            <w:pPr>
              <w:tabs>
                <w:tab w:val="left" w:pos="288"/>
                <w:tab w:val="left" w:pos="576"/>
                <w:tab w:val="left" w:pos="864"/>
                <w:tab w:val="left" w:pos="1152"/>
              </w:tabs>
              <w:spacing w:before="81" w:after="81" w:line="210" w:lineRule="exact"/>
              <w:ind w:left="576" w:right="43"/>
              <w:rPr>
                <w:b/>
                <w:sz w:val="17"/>
                <w:lang w:val="en-US"/>
              </w:rPr>
            </w:pPr>
            <w:r w:rsidRPr="00C4229C">
              <w:rPr>
                <w:b/>
                <w:bCs/>
                <w:sz w:val="17"/>
                <w:lang w:val="en-US"/>
              </w:rPr>
              <w:t>Total</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705"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551"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bCs/>
                <w:sz w:val="17"/>
                <w:szCs w:val="17"/>
                <w:lang w:val="en-US"/>
              </w:rPr>
              <w:t>100.0</w:t>
            </w:r>
          </w:p>
        </w:tc>
        <w:tc>
          <w:tcPr>
            <w:tcW w:w="859" w:type="dxa"/>
            <w:tcBorders>
              <w:top w:val="single" w:sz="4" w:space="0" w:color="auto"/>
              <w:bottom w:val="single" w:sz="4" w:space="0" w:color="auto"/>
            </w:tcBorders>
            <w:shd w:val="clear" w:color="auto" w:fill="auto"/>
            <w:noWrap/>
          </w:tcPr>
          <w:p w:rsidR="002D35C8" w:rsidRPr="00C4229C"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C4229C">
              <w:rPr>
                <w:b/>
                <w:sz w:val="17"/>
                <w:szCs w:val="17"/>
                <w:lang w:val="en-US"/>
              </w:rPr>
              <w:t>100.0</w:t>
            </w:r>
          </w:p>
        </w:tc>
      </w:tr>
      <w:tr w:rsidR="002D35C8" w:rsidRPr="00445CF2" w:rsidTr="003B0398">
        <w:tc>
          <w:tcPr>
            <w:tcW w:w="4641" w:type="dxa"/>
            <w:tcBorders>
              <w:top w:val="single" w:sz="4" w:space="0" w:color="auto"/>
              <w:bottom w:val="single" w:sz="12" w:space="0" w:color="auto"/>
            </w:tcBorders>
            <w:shd w:val="clear" w:color="auto" w:fill="auto"/>
            <w:noWrap/>
            <w:vAlign w:val="bottom"/>
          </w:tcPr>
          <w:p w:rsidR="002D35C8" w:rsidRPr="00445CF2" w:rsidRDefault="002D35C8" w:rsidP="00C4229C">
            <w:pPr>
              <w:tabs>
                <w:tab w:val="left" w:pos="288"/>
                <w:tab w:val="left" w:pos="576"/>
                <w:tab w:val="left" w:pos="864"/>
                <w:tab w:val="left" w:pos="1152"/>
              </w:tabs>
              <w:spacing w:before="81" w:after="81" w:line="210" w:lineRule="exact"/>
              <w:ind w:right="40"/>
              <w:rPr>
                <w:b/>
                <w:sz w:val="17"/>
                <w:szCs w:val="17"/>
                <w:lang w:val="en-US"/>
              </w:rPr>
            </w:pPr>
            <w:r w:rsidRPr="00445CF2">
              <w:rPr>
                <w:b/>
                <w:bCs/>
                <w:sz w:val="17"/>
                <w:szCs w:val="17"/>
                <w:lang w:val="en-US"/>
              </w:rPr>
              <w:t>Number of places</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1 250</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116 016</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9 765</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39 494</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4 658</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23 968</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4 399</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46 798</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517</w:t>
            </w:r>
          </w:p>
        </w:tc>
        <w:tc>
          <w:tcPr>
            <w:tcW w:w="705"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20 448</w:t>
            </w:r>
          </w:p>
        </w:tc>
        <w:tc>
          <w:tcPr>
            <w:tcW w:w="551"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sz w:val="17"/>
                <w:szCs w:val="17"/>
                <w:lang w:val="en-US"/>
              </w:rPr>
            </w:pPr>
            <w:r w:rsidRPr="00445CF2">
              <w:rPr>
                <w:b/>
                <w:bCs/>
                <w:sz w:val="17"/>
                <w:szCs w:val="17"/>
                <w:lang w:val="en-US"/>
              </w:rPr>
              <w:t>45 447</w:t>
            </w:r>
          </w:p>
        </w:tc>
        <w:tc>
          <w:tcPr>
            <w:tcW w:w="859" w:type="dxa"/>
            <w:tcBorders>
              <w:top w:val="single" w:sz="4" w:space="0" w:color="auto"/>
              <w:bottom w:val="single" w:sz="12" w:space="0" w:color="auto"/>
            </w:tcBorders>
            <w:shd w:val="clear" w:color="auto" w:fill="auto"/>
            <w:noWrap/>
          </w:tcPr>
          <w:p w:rsidR="002D35C8" w:rsidRPr="00445CF2" w:rsidRDefault="002D35C8" w:rsidP="00C4229C">
            <w:pPr>
              <w:tabs>
                <w:tab w:val="left" w:pos="288"/>
                <w:tab w:val="left" w:pos="576"/>
                <w:tab w:val="left" w:pos="864"/>
                <w:tab w:val="left" w:pos="1152"/>
              </w:tabs>
              <w:spacing w:before="81" w:after="81" w:line="210" w:lineRule="exact"/>
              <w:ind w:right="43"/>
              <w:jc w:val="right"/>
              <w:rPr>
                <w:b/>
                <w:bCs/>
                <w:sz w:val="17"/>
                <w:szCs w:val="17"/>
                <w:lang w:val="en-US"/>
              </w:rPr>
            </w:pPr>
            <w:r w:rsidRPr="00445CF2">
              <w:rPr>
                <w:b/>
                <w:bCs/>
                <w:sz w:val="17"/>
                <w:szCs w:val="17"/>
                <w:lang w:val="en-US"/>
              </w:rPr>
              <w:t>312 760</w:t>
            </w:r>
          </w:p>
        </w:tc>
      </w:tr>
    </w:tbl>
    <w:p w:rsidR="002D35C8" w:rsidRPr="00445CF2" w:rsidRDefault="002D35C8" w:rsidP="002D35C8">
      <w:pPr>
        <w:suppressAutoHyphens w:val="0"/>
        <w:spacing w:line="120" w:lineRule="exact"/>
        <w:rPr>
          <w:sz w:val="10"/>
          <w:lang w:val="en-US"/>
        </w:rPr>
      </w:pPr>
    </w:p>
    <w:p w:rsidR="002D35C8" w:rsidRPr="00445CF2" w:rsidRDefault="003B0398" w:rsidP="00C4229C">
      <w:pPr>
        <w:pStyle w:val="FootnoteText"/>
        <w:tabs>
          <w:tab w:val="clear" w:pos="418"/>
          <w:tab w:val="right" w:pos="216"/>
          <w:tab w:val="left" w:pos="288"/>
          <w:tab w:val="right" w:pos="576"/>
          <w:tab w:val="left" w:pos="648"/>
        </w:tabs>
        <w:ind w:left="288" w:hanging="288"/>
        <w:rPr>
          <w:lang w:val="en-US"/>
        </w:rPr>
      </w:pPr>
      <w:r>
        <w:rPr>
          <w:i/>
          <w:iCs/>
          <w:lang w:val="en-US"/>
        </w:rPr>
        <w:tab/>
      </w:r>
      <w:r>
        <w:rPr>
          <w:i/>
          <w:iCs/>
          <w:lang w:val="en-US"/>
        </w:rPr>
        <w:tab/>
      </w:r>
      <w:r w:rsidR="002D35C8" w:rsidRPr="00445CF2">
        <w:rPr>
          <w:i/>
          <w:iCs/>
          <w:lang w:val="en-US"/>
        </w:rPr>
        <w:t>Source</w:t>
      </w:r>
      <w:r w:rsidR="002D35C8" w:rsidRPr="003B0398">
        <w:rPr>
          <w:i/>
          <w:iCs/>
          <w:lang w:val="en-US"/>
        </w:rPr>
        <w:t>:</w:t>
      </w:r>
      <w:r w:rsidR="002D35C8" w:rsidRPr="00445CF2">
        <w:rPr>
          <w:lang w:val="en-US"/>
        </w:rPr>
        <w:t xml:space="preserve"> </w:t>
      </w:r>
      <w:r w:rsidR="00C4229C">
        <w:rPr>
          <w:lang w:val="en-US"/>
        </w:rPr>
        <w:t xml:space="preserve"> </w:t>
      </w:r>
      <w:r w:rsidR="002D35C8" w:rsidRPr="00445CF2">
        <w:rPr>
          <w:lang w:val="en-US"/>
        </w:rPr>
        <w:t xml:space="preserve">Directorate for Research, Studies, Evaluation and Statistics, ES2010 Disability Survey, </w:t>
      </w:r>
      <w:r w:rsidR="002D35C8">
        <w:rPr>
          <w:lang w:val="en-US"/>
        </w:rPr>
        <w:t>“</w:t>
      </w:r>
      <w:r w:rsidR="002D35C8" w:rsidRPr="00445CF2">
        <w:rPr>
          <w:lang w:val="en-US"/>
        </w:rPr>
        <w:t>Institutions and services for adults with disabilities</w:t>
      </w:r>
      <w:r w:rsidR="002D35C8">
        <w:rPr>
          <w:lang w:val="en-US"/>
        </w:rPr>
        <w:t>”</w:t>
      </w:r>
      <w:r w:rsidR="002D35C8" w:rsidRPr="00445CF2">
        <w:rPr>
          <w:lang w:val="en-US"/>
        </w:rPr>
        <w:t>.</w:t>
      </w:r>
    </w:p>
    <w:p w:rsidR="002D35C8" w:rsidRPr="00445CF2" w:rsidRDefault="002D35C8" w:rsidP="002D35C8">
      <w:pPr>
        <w:pStyle w:val="FootnoteText"/>
        <w:tabs>
          <w:tab w:val="clear" w:pos="418"/>
          <w:tab w:val="right" w:pos="216"/>
          <w:tab w:val="left" w:pos="288"/>
          <w:tab w:val="right" w:pos="576"/>
          <w:tab w:val="left" w:pos="648"/>
        </w:tabs>
        <w:ind w:left="288" w:hanging="288"/>
        <w:rPr>
          <w:lang w:val="en-US"/>
        </w:rPr>
      </w:pPr>
    </w:p>
    <w:p w:rsidR="002D35C8" w:rsidRDefault="002D35C8" w:rsidP="002D35C8">
      <w:pPr>
        <w:suppressAutoHyphens w:val="0"/>
        <w:spacing w:line="240" w:lineRule="auto"/>
      </w:pPr>
      <w:r>
        <w:br w:type="page"/>
      </w:r>
    </w:p>
    <w:p w:rsidR="002D35C8" w:rsidRPr="00445CF2" w:rsidRDefault="002D35C8" w:rsidP="002D35C8">
      <w:pPr>
        <w:pStyle w:val="H23"/>
        <w:ind w:right="1260"/>
        <w:rPr>
          <w:lang w:val="en-US"/>
        </w:rPr>
      </w:pPr>
      <w:r w:rsidRPr="00445CF2">
        <w:rPr>
          <w:lang w:val="en-US"/>
        </w:rPr>
        <w:tab/>
      </w:r>
      <w:r w:rsidRPr="00445CF2">
        <w:rPr>
          <w:lang w:val="en-US"/>
        </w:rPr>
        <w:tab/>
        <w:t>Capacity distribution of facilities for children with disabilities, by type of disability</w:t>
      </w:r>
    </w:p>
    <w:p w:rsidR="002D35C8" w:rsidRPr="00445CF2" w:rsidRDefault="002D35C8" w:rsidP="002D35C8">
      <w:pPr>
        <w:pStyle w:val="FootnoteText"/>
        <w:tabs>
          <w:tab w:val="clear" w:pos="418"/>
          <w:tab w:val="right" w:pos="216"/>
          <w:tab w:val="left" w:pos="288"/>
          <w:tab w:val="right" w:pos="576"/>
          <w:tab w:val="left" w:pos="648"/>
        </w:tabs>
        <w:spacing w:line="120" w:lineRule="exact"/>
        <w:ind w:left="0" w:right="40" w:firstLine="0"/>
        <w:rPr>
          <w:i/>
          <w:sz w:val="10"/>
          <w:lang w:val="en-US"/>
        </w:rPr>
      </w:pPr>
    </w:p>
    <w:p w:rsidR="002D35C8" w:rsidRPr="00445CF2" w:rsidRDefault="002D35C8" w:rsidP="002D35C8">
      <w:pPr>
        <w:pStyle w:val="FootnoteText"/>
        <w:tabs>
          <w:tab w:val="clear" w:pos="418"/>
          <w:tab w:val="right" w:pos="216"/>
          <w:tab w:val="left" w:pos="288"/>
          <w:tab w:val="right" w:pos="576"/>
          <w:tab w:val="left" w:pos="648"/>
        </w:tabs>
        <w:spacing w:line="120" w:lineRule="exact"/>
        <w:ind w:left="0" w:right="40" w:firstLine="0"/>
        <w:rPr>
          <w:i/>
          <w:sz w:val="10"/>
          <w:lang w:val="en-US"/>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17"/>
        <w:gridCol w:w="713"/>
        <w:gridCol w:w="899"/>
        <w:gridCol w:w="709"/>
        <w:gridCol w:w="709"/>
        <w:gridCol w:w="539"/>
        <w:gridCol w:w="714"/>
        <w:gridCol w:w="713"/>
        <w:gridCol w:w="714"/>
        <w:gridCol w:w="714"/>
        <w:gridCol w:w="714"/>
        <w:gridCol w:w="714"/>
        <w:gridCol w:w="714"/>
      </w:tblGrid>
      <w:tr w:rsidR="001252F2" w:rsidRPr="00EA6D28" w:rsidTr="007C432F">
        <w:trPr>
          <w:cantSplit/>
          <w:trHeight w:val="1134"/>
          <w:tblHeader/>
        </w:trPr>
        <w:tc>
          <w:tcPr>
            <w:tcW w:w="4517" w:type="dxa"/>
            <w:tcBorders>
              <w:top w:val="single" w:sz="4" w:space="0" w:color="auto"/>
              <w:bottom w:val="single" w:sz="12" w:space="0" w:color="auto"/>
              <w:tl2br w:val="single" w:sz="12" w:space="0" w:color="auto"/>
            </w:tcBorders>
            <w:shd w:val="clear" w:color="auto" w:fill="auto"/>
            <w:noWrap/>
          </w:tcPr>
          <w:p w:rsidR="002D35C8" w:rsidRPr="002F2494" w:rsidRDefault="002D35C8" w:rsidP="001252F2">
            <w:pPr>
              <w:pStyle w:val="FootnoteText"/>
              <w:tabs>
                <w:tab w:val="right" w:pos="216"/>
                <w:tab w:val="left" w:pos="288"/>
                <w:tab w:val="right" w:pos="576"/>
                <w:tab w:val="left" w:pos="648"/>
              </w:tabs>
              <w:spacing w:before="80" w:after="80" w:line="160" w:lineRule="exact"/>
              <w:ind w:right="40"/>
              <w:jc w:val="right"/>
              <w:rPr>
                <w:i/>
                <w:sz w:val="13"/>
                <w:szCs w:val="13"/>
                <w:lang w:val="en-US"/>
              </w:rPr>
            </w:pPr>
            <w:r w:rsidRPr="002F2494">
              <w:rPr>
                <w:i/>
                <w:sz w:val="13"/>
                <w:szCs w:val="13"/>
                <w:lang w:val="en-US"/>
              </w:rPr>
              <w:t>Type of facility</w:t>
            </w:r>
          </w:p>
          <w:p w:rsidR="002D35C8" w:rsidRPr="002F2494" w:rsidRDefault="002D35C8" w:rsidP="002D35C8">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D35C8" w:rsidRPr="002F2494" w:rsidRDefault="002D35C8" w:rsidP="002D35C8">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D35C8" w:rsidRPr="002F2494" w:rsidRDefault="002D35C8" w:rsidP="002D35C8">
            <w:pPr>
              <w:pStyle w:val="FootnoteText"/>
              <w:tabs>
                <w:tab w:val="right" w:pos="216"/>
                <w:tab w:val="left" w:pos="288"/>
                <w:tab w:val="right" w:pos="576"/>
                <w:tab w:val="left" w:pos="648"/>
              </w:tabs>
              <w:spacing w:before="80" w:after="80" w:line="160" w:lineRule="exact"/>
              <w:ind w:left="0" w:right="43" w:firstLine="0"/>
              <w:rPr>
                <w:i/>
                <w:sz w:val="13"/>
                <w:szCs w:val="13"/>
                <w:lang w:val="en-US"/>
              </w:rPr>
            </w:pPr>
          </w:p>
          <w:p w:rsidR="002D35C8" w:rsidRPr="002F2494" w:rsidRDefault="002D35C8" w:rsidP="002D35C8">
            <w:pPr>
              <w:pStyle w:val="FootnoteText"/>
              <w:tabs>
                <w:tab w:val="right" w:pos="216"/>
                <w:tab w:val="left" w:pos="288"/>
                <w:tab w:val="right" w:pos="576"/>
                <w:tab w:val="left" w:pos="648"/>
              </w:tabs>
              <w:spacing w:before="80" w:after="80" w:line="160" w:lineRule="exact"/>
              <w:ind w:left="0" w:right="43" w:firstLine="0"/>
              <w:rPr>
                <w:i/>
                <w:sz w:val="13"/>
                <w:szCs w:val="13"/>
                <w:lang w:val="en-US"/>
              </w:rPr>
            </w:pPr>
            <w:r w:rsidRPr="002F2494">
              <w:rPr>
                <w:i/>
                <w:sz w:val="13"/>
                <w:szCs w:val="13"/>
                <w:lang w:val="en-US"/>
              </w:rPr>
              <w:t>Classification of disability</w:t>
            </w:r>
          </w:p>
        </w:tc>
        <w:tc>
          <w:tcPr>
            <w:tcW w:w="713"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2F2494">
              <w:rPr>
                <w:i/>
                <w:sz w:val="13"/>
                <w:szCs w:val="13"/>
                <w:lang w:val="en-US"/>
              </w:rPr>
              <w:t>Special education and home-care service (SESSAD)</w:t>
            </w:r>
          </w:p>
        </w:tc>
        <w:tc>
          <w:tcPr>
            <w:tcW w:w="899"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2F2494">
              <w:rPr>
                <w:i/>
                <w:sz w:val="13"/>
                <w:szCs w:val="13"/>
                <w:lang w:val="en-US"/>
              </w:rPr>
              <w:t>Medical-educational institute (IME) (incl. IMP, IMPRO)</w:t>
            </w:r>
          </w:p>
        </w:tc>
        <w:tc>
          <w:tcPr>
            <w:tcW w:w="709"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Therapy, education and learning institute</w:t>
            </w:r>
          </w:p>
        </w:tc>
        <w:tc>
          <w:tcPr>
            <w:tcW w:w="709"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Institution for children and adolescents with multiple disabilities</w:t>
            </w:r>
          </w:p>
        </w:tc>
        <w:tc>
          <w:tcPr>
            <w:tcW w:w="539"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Institution for the motor impaired</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2F2494">
              <w:rPr>
                <w:i/>
                <w:sz w:val="13"/>
                <w:szCs w:val="13"/>
                <w:lang w:val="en-US"/>
              </w:rPr>
              <w:t>Institute for the visually impaired</w:t>
            </w:r>
          </w:p>
        </w:tc>
        <w:tc>
          <w:tcPr>
            <w:tcW w:w="713"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Institution for the hearing impaired</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Institute of sensory education for deaf/blind children</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Experimental institution for children with disabilities</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Temporary accommodation for children with disabilities</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s>
              <w:spacing w:after="40" w:line="240" w:lineRule="auto"/>
              <w:ind w:left="57" w:right="57" w:firstLine="0"/>
              <w:rPr>
                <w:i/>
                <w:sz w:val="13"/>
                <w:szCs w:val="13"/>
                <w:lang w:val="en-US"/>
              </w:rPr>
            </w:pPr>
            <w:r w:rsidRPr="002F2494">
              <w:rPr>
                <w:i/>
                <w:sz w:val="13"/>
                <w:szCs w:val="13"/>
                <w:lang w:val="en-US"/>
              </w:rPr>
              <w:t>Specialized kindergarten</w:t>
            </w:r>
          </w:p>
        </w:tc>
        <w:tc>
          <w:tcPr>
            <w:tcW w:w="714" w:type="dxa"/>
            <w:tcBorders>
              <w:top w:val="single" w:sz="4" w:space="0" w:color="auto"/>
              <w:bottom w:val="single" w:sz="12" w:space="0" w:color="auto"/>
            </w:tcBorders>
            <w:shd w:val="clear" w:color="auto" w:fill="auto"/>
            <w:noWrap/>
            <w:textDirection w:val="btLr"/>
            <w:vAlign w:val="bottom"/>
          </w:tcPr>
          <w:p w:rsidR="002D35C8" w:rsidRPr="002F2494" w:rsidRDefault="002D35C8" w:rsidP="00EA6D28">
            <w:pPr>
              <w:pStyle w:val="FootnoteText"/>
              <w:tabs>
                <w:tab w:val="clear" w:pos="418"/>
                <w:tab w:val="right" w:pos="216"/>
                <w:tab w:val="left" w:pos="288"/>
                <w:tab w:val="right" w:pos="576"/>
                <w:tab w:val="left" w:pos="648"/>
              </w:tabs>
              <w:spacing w:after="40" w:line="240" w:lineRule="auto"/>
              <w:ind w:left="57" w:right="57" w:firstLine="0"/>
              <w:rPr>
                <w:i/>
                <w:sz w:val="13"/>
                <w:szCs w:val="13"/>
                <w:lang w:val="en-US"/>
              </w:rPr>
            </w:pPr>
            <w:r w:rsidRPr="002F2494">
              <w:rPr>
                <w:i/>
                <w:sz w:val="13"/>
                <w:szCs w:val="13"/>
                <w:lang w:val="en-US"/>
              </w:rPr>
              <w:t>Percentage of total</w:t>
            </w:r>
          </w:p>
        </w:tc>
      </w:tr>
      <w:tr w:rsidR="001252F2" w:rsidRPr="00445CF2" w:rsidTr="007C432F">
        <w:trPr>
          <w:trHeight w:hRule="exact" w:val="115"/>
          <w:tblHeader/>
        </w:trPr>
        <w:tc>
          <w:tcPr>
            <w:tcW w:w="4517" w:type="dxa"/>
            <w:tcBorders>
              <w:top w:val="single" w:sz="12" w:space="0" w:color="auto"/>
            </w:tcBorders>
            <w:shd w:val="clear" w:color="auto" w:fill="auto"/>
            <w:noWrap/>
            <w:vAlign w:val="bottom"/>
          </w:tcPr>
          <w:p w:rsidR="002D35C8" w:rsidRPr="00445CF2" w:rsidRDefault="002D35C8" w:rsidP="002D35C8">
            <w:pPr>
              <w:spacing w:before="40" w:after="40" w:line="210" w:lineRule="exact"/>
              <w:ind w:right="40"/>
              <w:rPr>
                <w:sz w:val="17"/>
                <w:lang w:val="en-US"/>
              </w:rPr>
            </w:pPr>
          </w:p>
        </w:tc>
        <w:tc>
          <w:tcPr>
            <w:tcW w:w="713"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899"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09"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09"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539"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3"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c>
          <w:tcPr>
            <w:tcW w:w="714" w:type="dxa"/>
            <w:tcBorders>
              <w:top w:val="single" w:sz="12" w:space="0" w:color="auto"/>
            </w:tcBorders>
            <w:shd w:val="clear" w:color="auto" w:fill="auto"/>
            <w:noWrap/>
            <w:vAlign w:val="bottom"/>
          </w:tcPr>
          <w:p w:rsidR="002D35C8" w:rsidRPr="00445CF2" w:rsidRDefault="002D35C8" w:rsidP="002D35C8">
            <w:pPr>
              <w:spacing w:before="40" w:after="40" w:line="210" w:lineRule="exact"/>
              <w:ind w:left="144" w:right="40"/>
              <w:jc w:val="right"/>
              <w:rPr>
                <w:sz w:val="17"/>
                <w:lang w:val="en-US"/>
              </w:rPr>
            </w:pP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Intellectual impairment with or without related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35.4</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76.5</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1.4</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1.9</w:t>
            </w:r>
          </w:p>
        </w:tc>
        <w:tc>
          <w:tcPr>
            <w:tcW w:w="53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18.7</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51.1</w:t>
            </w: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46.0</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Mental impairment (including behavioural disorders, with or without related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14.9</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1.4</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93.3</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53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0.6</w:t>
            </w:r>
          </w:p>
        </w:tc>
        <w:tc>
          <w:tcPr>
            <w:tcW w:w="714" w:type="dxa"/>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4.6</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5.0</w:t>
            </w: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14.3</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 xml:space="preserve">Intellectual and mental impairment with or without related disorders </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5.9</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10.7</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2.1</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1.3</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0.5</w:t>
            </w: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0.1</w:t>
            </w:r>
          </w:p>
        </w:tc>
        <w:tc>
          <w:tcPr>
            <w:tcW w:w="714" w:type="dxa"/>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6.2</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3.3</w:t>
            </w: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7.0</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Autism and pervasive developmental disorders with or without related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3.6</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7.2</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0.7</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1.7</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0.9</w:t>
            </w: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0.1</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32.4</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50.9</w:t>
            </w: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4.8</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Motor impairment with or without related disorders</w:t>
            </w:r>
          </w:p>
        </w:tc>
        <w:tc>
          <w:tcPr>
            <w:tcW w:w="713"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12.7</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0.1</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2.4</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87.9</w:t>
            </w: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r w:rsidRPr="00445CF2">
              <w:rPr>
                <w:sz w:val="16"/>
                <w:szCs w:val="16"/>
                <w:lang w:val="en-US"/>
              </w:rPr>
              <w:t>11.5</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13.5</w:t>
            </w: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8.3</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Brain trauma with or without related disorders</w:t>
            </w:r>
          </w:p>
        </w:tc>
        <w:tc>
          <w:tcPr>
            <w:tcW w:w="713"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0.2</w:t>
            </w:r>
          </w:p>
        </w:tc>
        <w:tc>
          <w:tcPr>
            <w:tcW w:w="899"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0.1</w:t>
            </w:r>
          </w:p>
        </w:tc>
        <w:tc>
          <w:tcPr>
            <w:tcW w:w="709"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0.0</w:t>
            </w:r>
          </w:p>
        </w:tc>
        <w:tc>
          <w:tcPr>
            <w:tcW w:w="709"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0.1</w:t>
            </w:r>
          </w:p>
        </w:tc>
        <w:tc>
          <w:tcPr>
            <w:tcW w:w="539"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1.0</w:t>
            </w:r>
          </w:p>
        </w:tc>
        <w:tc>
          <w:tcPr>
            <w:tcW w:w="714" w:type="dxa"/>
            <w:shd w:val="clear" w:color="auto" w:fill="auto"/>
            <w:noWrap/>
            <w:vAlign w:val="bottom"/>
          </w:tcPr>
          <w:p w:rsidR="002D35C8" w:rsidRPr="00445CF2" w:rsidRDefault="002D35C8" w:rsidP="007C432F">
            <w:pPr>
              <w:spacing w:before="40" w:after="40" w:line="210" w:lineRule="exact"/>
              <w:ind w:left="144" w:right="40"/>
              <w:jc w:val="right"/>
              <w:rPr>
                <w:sz w:val="16"/>
                <w:szCs w:val="16"/>
                <w:lang w:val="en-US"/>
              </w:rPr>
            </w:pPr>
          </w:p>
        </w:tc>
        <w:tc>
          <w:tcPr>
            <w:tcW w:w="713"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7.6</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0.2</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Visual impairment with or without related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7.6</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0.1</w:t>
            </w:r>
          </w:p>
        </w:tc>
        <w:tc>
          <w:tcPr>
            <w:tcW w:w="70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0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53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99.9</w:t>
            </w:r>
          </w:p>
        </w:tc>
        <w:tc>
          <w:tcPr>
            <w:tcW w:w="713"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0.1</w:t>
            </w: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22.8</w:t>
            </w: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11.9</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3.7</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Hearing impairment with or without related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11.5</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0.0</w:t>
            </w:r>
          </w:p>
        </w:tc>
        <w:tc>
          <w:tcPr>
            <w:tcW w:w="70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0.3</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91.1</w:t>
            </w:r>
          </w:p>
        </w:tc>
        <w:tc>
          <w:tcPr>
            <w:tcW w:w="714" w:type="dxa"/>
            <w:shd w:val="clear" w:color="auto" w:fill="auto"/>
            <w:noWrap/>
            <w:vAlign w:val="bottom"/>
            <w:hideMark/>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r w:rsidRPr="00445CF2">
              <w:rPr>
                <w:sz w:val="16"/>
                <w:szCs w:val="16"/>
                <w:lang w:val="en-US"/>
              </w:rPr>
              <w:t>41.3</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spacing w:before="40" w:after="40" w:line="210" w:lineRule="exact"/>
              <w:ind w:left="144" w:right="40"/>
              <w:jc w:val="right"/>
              <w:rPr>
                <w:sz w:val="16"/>
                <w:szCs w:val="16"/>
                <w:lang w:val="en-US"/>
              </w:rPr>
            </w:pPr>
            <w:r w:rsidRPr="00445CF2">
              <w:rPr>
                <w:sz w:val="16"/>
                <w:szCs w:val="16"/>
                <w:lang w:val="en-US"/>
              </w:rPr>
              <w:t>6.7</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Severe language disorders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3.2</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0.2</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0.4</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0.4</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1.0</w:t>
            </w: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7.7</w:t>
            </w:r>
          </w:p>
        </w:tc>
        <w:tc>
          <w:tcPr>
            <w:tcW w:w="714" w:type="dxa"/>
            <w:shd w:val="clear" w:color="auto" w:fill="auto"/>
            <w:noWrap/>
            <w:vAlign w:val="bottom"/>
            <w:hideMark/>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r w:rsidRPr="00445CF2">
              <w:rPr>
                <w:sz w:val="16"/>
                <w:szCs w:val="16"/>
                <w:lang w:val="en-US"/>
              </w:rPr>
              <w:t>20.9</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4.6</w:t>
            </w:r>
          </w:p>
        </w:tc>
        <w:tc>
          <w:tcPr>
            <w:tcW w:w="714"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1.6</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Multiple disabilities</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2.5</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2.8</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0.1</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89.8</w:t>
            </w:r>
          </w:p>
        </w:tc>
        <w:tc>
          <w:tcPr>
            <w:tcW w:w="53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8.7</w:t>
            </w: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3.4</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1.0</w:t>
            </w: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40.6</w:t>
            </w: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5.9</w:t>
            </w:r>
          </w:p>
        </w:tc>
      </w:tr>
      <w:tr w:rsidR="001252F2" w:rsidRPr="00445CF2" w:rsidTr="007C432F">
        <w:tc>
          <w:tcPr>
            <w:tcW w:w="4517" w:type="dxa"/>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Other impairment</w:t>
            </w: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1.9</w:t>
            </w:r>
          </w:p>
        </w:tc>
        <w:tc>
          <w:tcPr>
            <w:tcW w:w="899"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0.3</w:t>
            </w:r>
          </w:p>
        </w:tc>
        <w:tc>
          <w:tcPr>
            <w:tcW w:w="709"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1.9</w:t>
            </w:r>
          </w:p>
        </w:tc>
        <w:tc>
          <w:tcPr>
            <w:tcW w:w="70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539" w:type="dxa"/>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0.4</w:t>
            </w:r>
          </w:p>
        </w:tc>
        <w:tc>
          <w:tcPr>
            <w:tcW w:w="714" w:type="dxa"/>
            <w:shd w:val="clear" w:color="auto" w:fill="auto"/>
            <w:noWrap/>
            <w:vAlign w:val="bottom"/>
            <w:hideMark/>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r w:rsidRPr="00445CF2">
              <w:rPr>
                <w:sz w:val="16"/>
                <w:szCs w:val="16"/>
                <w:lang w:val="en-US"/>
              </w:rPr>
              <w:t>3.5</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10.8</w:t>
            </w:r>
          </w:p>
        </w:tc>
        <w:tc>
          <w:tcPr>
            <w:tcW w:w="714" w:type="dxa"/>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34.6</w:t>
            </w:r>
          </w:p>
        </w:tc>
        <w:tc>
          <w:tcPr>
            <w:tcW w:w="714" w:type="dxa"/>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1.0</w:t>
            </w:r>
          </w:p>
        </w:tc>
      </w:tr>
      <w:tr w:rsidR="001252F2" w:rsidRPr="00445CF2" w:rsidTr="007C432F">
        <w:tc>
          <w:tcPr>
            <w:tcW w:w="4517" w:type="dxa"/>
            <w:tcBorders>
              <w:bottom w:val="single" w:sz="4" w:space="0" w:color="auto"/>
            </w:tcBorders>
            <w:shd w:val="clear" w:color="auto" w:fill="auto"/>
            <w:noWrap/>
          </w:tcPr>
          <w:p w:rsidR="002D35C8" w:rsidRPr="00445CF2" w:rsidRDefault="002D35C8" w:rsidP="007C432F">
            <w:pPr>
              <w:spacing w:before="40" w:after="40"/>
              <w:rPr>
                <w:sz w:val="17"/>
                <w:szCs w:val="17"/>
                <w:lang w:val="en-US"/>
              </w:rPr>
            </w:pPr>
            <w:r w:rsidRPr="00445CF2">
              <w:rPr>
                <w:sz w:val="17"/>
                <w:szCs w:val="17"/>
                <w:lang w:val="en-US"/>
              </w:rPr>
              <w:t>No data</w:t>
            </w:r>
          </w:p>
        </w:tc>
        <w:tc>
          <w:tcPr>
            <w:tcW w:w="713" w:type="dxa"/>
            <w:tcBorders>
              <w:bottom w:val="single" w:sz="4" w:space="0" w:color="auto"/>
            </w:tcBorders>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0.7</w:t>
            </w:r>
          </w:p>
        </w:tc>
        <w:tc>
          <w:tcPr>
            <w:tcW w:w="899" w:type="dxa"/>
            <w:tcBorders>
              <w:bottom w:val="single" w:sz="4" w:space="0" w:color="auto"/>
            </w:tcBorders>
            <w:shd w:val="clear" w:color="auto" w:fill="auto"/>
            <w:noWrap/>
            <w:vAlign w:val="bottom"/>
            <w:hideMark/>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r w:rsidRPr="00445CF2">
              <w:rPr>
                <w:sz w:val="16"/>
                <w:szCs w:val="16"/>
                <w:lang w:val="en-US"/>
              </w:rPr>
              <w:t>0.6</w:t>
            </w:r>
          </w:p>
        </w:tc>
        <w:tc>
          <w:tcPr>
            <w:tcW w:w="709" w:type="dxa"/>
            <w:tcBorders>
              <w:bottom w:val="single" w:sz="4" w:space="0" w:color="auto"/>
            </w:tcBorders>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09" w:type="dxa"/>
            <w:tcBorders>
              <w:bottom w:val="single" w:sz="4" w:space="0" w:color="auto"/>
            </w:tcBorders>
            <w:shd w:val="clear" w:color="auto" w:fill="auto"/>
            <w:noWrap/>
            <w:vAlign w:val="bottom"/>
            <w:hideMark/>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r w:rsidRPr="00445CF2">
              <w:rPr>
                <w:sz w:val="16"/>
                <w:szCs w:val="16"/>
                <w:lang w:val="en-US"/>
              </w:rPr>
              <w:t>2.3</w:t>
            </w:r>
          </w:p>
        </w:tc>
        <w:tc>
          <w:tcPr>
            <w:tcW w:w="539" w:type="dxa"/>
            <w:tcBorders>
              <w:bottom w:val="single" w:sz="4" w:space="0" w:color="auto"/>
            </w:tcBorders>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3" w:type="dxa"/>
            <w:tcBorders>
              <w:bottom w:val="single" w:sz="4" w:space="0" w:color="auto"/>
            </w:tcBorders>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tcPr>
          <w:p w:rsidR="002D35C8" w:rsidRPr="00445CF2" w:rsidRDefault="002D35C8" w:rsidP="007C432F">
            <w:pPr>
              <w:tabs>
                <w:tab w:val="left" w:pos="288"/>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tcPr>
          <w:p w:rsidR="002D35C8" w:rsidRPr="00445CF2" w:rsidRDefault="002D35C8" w:rsidP="007C432F">
            <w:pPr>
              <w:tabs>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tcPr>
          <w:p w:rsidR="002D35C8" w:rsidRPr="00445CF2" w:rsidRDefault="002D35C8" w:rsidP="007C432F">
            <w:pPr>
              <w:tabs>
                <w:tab w:val="left" w:pos="576"/>
                <w:tab w:val="left" w:pos="864"/>
                <w:tab w:val="left" w:pos="1152"/>
              </w:tabs>
              <w:spacing w:before="40" w:after="40" w:line="210" w:lineRule="exact"/>
              <w:ind w:left="144" w:right="40"/>
              <w:jc w:val="right"/>
              <w:rPr>
                <w:sz w:val="16"/>
                <w:szCs w:val="16"/>
                <w:lang w:val="en-US"/>
              </w:rPr>
            </w:pPr>
          </w:p>
        </w:tc>
        <w:tc>
          <w:tcPr>
            <w:tcW w:w="714" w:type="dxa"/>
            <w:tcBorders>
              <w:bottom w:val="single" w:sz="4" w:space="0" w:color="auto"/>
            </w:tcBorders>
            <w:shd w:val="clear" w:color="auto" w:fill="auto"/>
            <w:noWrap/>
            <w:vAlign w:val="bottom"/>
            <w:hideMark/>
          </w:tcPr>
          <w:p w:rsidR="002D35C8" w:rsidRPr="00445CF2" w:rsidRDefault="002D35C8" w:rsidP="007C432F">
            <w:pPr>
              <w:tabs>
                <w:tab w:val="left" w:pos="1152"/>
              </w:tabs>
              <w:spacing w:before="40" w:after="40" w:line="210" w:lineRule="exact"/>
              <w:ind w:left="144" w:right="40"/>
              <w:jc w:val="right"/>
              <w:rPr>
                <w:sz w:val="16"/>
                <w:szCs w:val="16"/>
                <w:lang w:val="en-US"/>
              </w:rPr>
            </w:pPr>
            <w:r w:rsidRPr="00445CF2">
              <w:rPr>
                <w:sz w:val="16"/>
                <w:szCs w:val="16"/>
                <w:lang w:val="en-US"/>
              </w:rPr>
              <w:t>0.5</w:t>
            </w:r>
          </w:p>
        </w:tc>
      </w:tr>
      <w:tr w:rsidR="001252F2" w:rsidRPr="00445CF2" w:rsidTr="007C432F">
        <w:trPr>
          <w:trHeight w:val="255"/>
        </w:trPr>
        <w:tc>
          <w:tcPr>
            <w:tcW w:w="4517" w:type="dxa"/>
            <w:tcBorders>
              <w:top w:val="single" w:sz="4" w:space="0" w:color="auto"/>
              <w:bottom w:val="single" w:sz="4" w:space="0" w:color="auto"/>
            </w:tcBorders>
            <w:shd w:val="clear" w:color="auto" w:fill="auto"/>
            <w:noWrap/>
            <w:vAlign w:val="bottom"/>
            <w:hideMark/>
          </w:tcPr>
          <w:p w:rsidR="002D35C8" w:rsidRPr="00445CF2" w:rsidRDefault="002D35C8" w:rsidP="00754055">
            <w:pPr>
              <w:tabs>
                <w:tab w:val="left" w:pos="288"/>
                <w:tab w:val="left" w:pos="576"/>
                <w:tab w:val="left" w:pos="864"/>
                <w:tab w:val="left" w:pos="1152"/>
              </w:tabs>
              <w:spacing w:before="81" w:after="81" w:line="210" w:lineRule="exact"/>
              <w:ind w:left="227"/>
              <w:rPr>
                <w:b/>
                <w:bCs/>
                <w:sz w:val="17"/>
                <w:lang w:val="en-US"/>
              </w:rPr>
            </w:pPr>
            <w:r w:rsidRPr="00754055">
              <w:rPr>
                <w:b/>
                <w:bCs/>
                <w:sz w:val="17"/>
              </w:rPr>
              <w:t>Total</w:t>
            </w:r>
          </w:p>
        </w:tc>
        <w:tc>
          <w:tcPr>
            <w:tcW w:w="713"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899"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09"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09"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539"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3"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288"/>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100.0</w:t>
            </w:r>
          </w:p>
        </w:tc>
        <w:tc>
          <w:tcPr>
            <w:tcW w:w="714" w:type="dxa"/>
            <w:tcBorders>
              <w:top w:val="single" w:sz="4" w:space="0" w:color="auto"/>
              <w:bottom w:val="single" w:sz="4" w:space="0" w:color="auto"/>
            </w:tcBorders>
            <w:shd w:val="clear" w:color="auto" w:fill="auto"/>
            <w:noWrap/>
            <w:vAlign w:val="bottom"/>
            <w:hideMark/>
          </w:tcPr>
          <w:p w:rsidR="002D35C8" w:rsidRPr="00445CF2" w:rsidRDefault="002D35C8" w:rsidP="002D35C8">
            <w:pPr>
              <w:tabs>
                <w:tab w:val="left" w:pos="1152"/>
              </w:tabs>
              <w:spacing w:before="81" w:after="81" w:line="210" w:lineRule="exact"/>
              <w:ind w:right="43"/>
              <w:jc w:val="right"/>
              <w:rPr>
                <w:b/>
                <w:bCs/>
                <w:sz w:val="16"/>
                <w:szCs w:val="16"/>
                <w:lang w:val="en-US"/>
              </w:rPr>
            </w:pPr>
            <w:r w:rsidRPr="00445CF2">
              <w:rPr>
                <w:b/>
                <w:bCs/>
                <w:sz w:val="16"/>
                <w:szCs w:val="16"/>
                <w:lang w:val="en-US"/>
              </w:rPr>
              <w:t>100.0</w:t>
            </w:r>
          </w:p>
        </w:tc>
      </w:tr>
      <w:tr w:rsidR="001252F2" w:rsidRPr="00445CF2" w:rsidTr="007C432F">
        <w:trPr>
          <w:trHeight w:val="255"/>
        </w:trPr>
        <w:tc>
          <w:tcPr>
            <w:tcW w:w="4517" w:type="dxa"/>
            <w:tcBorders>
              <w:top w:val="single" w:sz="4" w:space="0" w:color="auto"/>
              <w:bottom w:val="single" w:sz="12" w:space="0" w:color="auto"/>
            </w:tcBorders>
            <w:shd w:val="clear" w:color="auto" w:fill="auto"/>
            <w:noWrap/>
            <w:vAlign w:val="bottom"/>
            <w:hideMark/>
          </w:tcPr>
          <w:p w:rsidR="002D35C8" w:rsidRPr="00445CF2" w:rsidRDefault="002D35C8" w:rsidP="002D35C8">
            <w:pPr>
              <w:tabs>
                <w:tab w:val="left" w:pos="288"/>
                <w:tab w:val="left" w:pos="576"/>
                <w:tab w:val="left" w:pos="864"/>
                <w:tab w:val="left" w:pos="1152"/>
              </w:tabs>
              <w:spacing w:before="81" w:after="81" w:line="210" w:lineRule="exact"/>
              <w:ind w:right="40"/>
              <w:rPr>
                <w:b/>
                <w:bCs/>
                <w:sz w:val="17"/>
                <w:szCs w:val="17"/>
                <w:lang w:val="en-US"/>
              </w:rPr>
            </w:pPr>
            <w:r w:rsidRPr="00445CF2">
              <w:rPr>
                <w:b/>
                <w:bCs/>
                <w:sz w:val="17"/>
                <w:szCs w:val="17"/>
                <w:lang w:val="en-US"/>
              </w:rPr>
              <w:t>Number of places</w:t>
            </w:r>
          </w:p>
        </w:tc>
        <w:tc>
          <w:tcPr>
            <w:tcW w:w="713" w:type="dxa"/>
            <w:tcBorders>
              <w:top w:val="single" w:sz="4" w:space="0" w:color="auto"/>
              <w:bottom w:val="single" w:sz="12" w:space="0" w:color="auto"/>
            </w:tcBorders>
            <w:shd w:val="clear" w:color="auto" w:fill="auto"/>
            <w:noWrap/>
            <w:vAlign w:val="bottom"/>
            <w:hideMark/>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43 556</w:t>
            </w:r>
          </w:p>
        </w:tc>
        <w:tc>
          <w:tcPr>
            <w:tcW w:w="899" w:type="dxa"/>
            <w:tcBorders>
              <w:top w:val="single" w:sz="4" w:space="0" w:color="auto"/>
              <w:bottom w:val="single" w:sz="12" w:space="0" w:color="auto"/>
            </w:tcBorders>
            <w:shd w:val="clear" w:color="auto" w:fill="auto"/>
            <w:noWrap/>
            <w:vAlign w:val="bottom"/>
            <w:hideMark/>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69 592</w:t>
            </w:r>
          </w:p>
        </w:tc>
        <w:tc>
          <w:tcPr>
            <w:tcW w:w="709"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14 984</w:t>
            </w:r>
          </w:p>
        </w:tc>
        <w:tc>
          <w:tcPr>
            <w:tcW w:w="709"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5 637</w:t>
            </w:r>
          </w:p>
        </w:tc>
        <w:tc>
          <w:tcPr>
            <w:tcW w:w="539"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7 505</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1 817</w:t>
            </w:r>
          </w:p>
        </w:tc>
        <w:tc>
          <w:tcPr>
            <w:tcW w:w="713"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5 063</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288"/>
                <w:tab w:val="left" w:pos="864"/>
                <w:tab w:val="left" w:pos="1152"/>
              </w:tabs>
              <w:spacing w:before="81" w:after="81" w:line="210" w:lineRule="exact"/>
              <w:ind w:right="43"/>
              <w:jc w:val="right"/>
              <w:rPr>
                <w:b/>
                <w:bCs/>
                <w:sz w:val="16"/>
                <w:szCs w:val="16"/>
                <w:lang w:val="en-US"/>
              </w:rPr>
            </w:pPr>
            <w:r w:rsidRPr="00445CF2">
              <w:rPr>
                <w:b/>
                <w:bCs/>
                <w:sz w:val="16"/>
                <w:szCs w:val="16"/>
                <w:lang w:val="en-US"/>
              </w:rPr>
              <w:t>905</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1 155</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864"/>
                <w:tab w:val="left" w:pos="1152"/>
              </w:tabs>
              <w:spacing w:before="81" w:after="81" w:line="210" w:lineRule="exact"/>
              <w:ind w:right="43"/>
              <w:jc w:val="right"/>
              <w:rPr>
                <w:b/>
                <w:bCs/>
                <w:sz w:val="16"/>
                <w:szCs w:val="16"/>
                <w:lang w:val="en-US"/>
              </w:rPr>
            </w:pPr>
            <w:r w:rsidRPr="00445CF2">
              <w:rPr>
                <w:b/>
                <w:bCs/>
                <w:sz w:val="16"/>
                <w:szCs w:val="16"/>
                <w:lang w:val="en-US"/>
              </w:rPr>
              <w:t>76</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576"/>
                <w:tab w:val="left" w:pos="864"/>
                <w:tab w:val="left" w:pos="1152"/>
              </w:tabs>
              <w:spacing w:before="81" w:after="81" w:line="210" w:lineRule="exact"/>
              <w:ind w:right="43"/>
              <w:jc w:val="right"/>
              <w:rPr>
                <w:b/>
                <w:bCs/>
                <w:sz w:val="16"/>
                <w:szCs w:val="16"/>
                <w:lang w:val="en-US"/>
              </w:rPr>
            </w:pPr>
            <w:r w:rsidRPr="00445CF2">
              <w:rPr>
                <w:b/>
                <w:bCs/>
                <w:sz w:val="16"/>
                <w:szCs w:val="16"/>
                <w:lang w:val="en-US"/>
              </w:rPr>
              <w:t>180</w:t>
            </w:r>
          </w:p>
        </w:tc>
        <w:tc>
          <w:tcPr>
            <w:tcW w:w="714" w:type="dxa"/>
            <w:tcBorders>
              <w:top w:val="single" w:sz="4" w:space="0" w:color="auto"/>
              <w:bottom w:val="single" w:sz="12" w:space="0" w:color="auto"/>
            </w:tcBorders>
            <w:shd w:val="clear" w:color="auto" w:fill="auto"/>
            <w:noWrap/>
            <w:vAlign w:val="bottom"/>
          </w:tcPr>
          <w:p w:rsidR="002D35C8" w:rsidRPr="00445CF2" w:rsidRDefault="002D35C8" w:rsidP="002D35C8">
            <w:pPr>
              <w:tabs>
                <w:tab w:val="left" w:pos="1152"/>
              </w:tabs>
              <w:spacing w:before="81" w:after="81" w:line="210" w:lineRule="exact"/>
              <w:ind w:right="43"/>
              <w:jc w:val="right"/>
              <w:rPr>
                <w:b/>
                <w:bCs/>
                <w:sz w:val="16"/>
                <w:szCs w:val="16"/>
                <w:lang w:val="en-US"/>
              </w:rPr>
            </w:pPr>
            <w:r w:rsidRPr="00445CF2">
              <w:rPr>
                <w:b/>
                <w:bCs/>
                <w:sz w:val="16"/>
                <w:szCs w:val="16"/>
                <w:lang w:val="en-US"/>
              </w:rPr>
              <w:t>150 470</w:t>
            </w:r>
          </w:p>
        </w:tc>
      </w:tr>
    </w:tbl>
    <w:p w:rsidR="002D35C8" w:rsidRPr="006E41A7" w:rsidRDefault="002D35C8" w:rsidP="002D35C8">
      <w:pPr>
        <w:pStyle w:val="FootnoteText"/>
        <w:tabs>
          <w:tab w:val="clear" w:pos="418"/>
          <w:tab w:val="right" w:pos="216"/>
          <w:tab w:val="left" w:pos="288"/>
          <w:tab w:val="right" w:pos="576"/>
          <w:tab w:val="left" w:pos="648"/>
        </w:tabs>
        <w:spacing w:line="120" w:lineRule="exact"/>
        <w:ind w:left="288" w:hanging="288"/>
        <w:rPr>
          <w:sz w:val="10"/>
          <w:lang w:val="en-US"/>
        </w:rPr>
      </w:pPr>
    </w:p>
    <w:p w:rsidR="002D35C8" w:rsidRPr="00445CF2" w:rsidRDefault="002D35C8" w:rsidP="002D35C8">
      <w:pPr>
        <w:pStyle w:val="FootnoteText"/>
        <w:tabs>
          <w:tab w:val="clear" w:pos="418"/>
          <w:tab w:val="right" w:pos="216"/>
          <w:tab w:val="left" w:pos="288"/>
          <w:tab w:val="right" w:pos="576"/>
          <w:tab w:val="left" w:pos="648"/>
        </w:tabs>
        <w:ind w:left="288" w:hanging="288"/>
        <w:rPr>
          <w:lang w:val="en-US"/>
        </w:rPr>
      </w:pPr>
    </w:p>
    <w:p w:rsidR="002D35C8" w:rsidRDefault="002D35C8" w:rsidP="002D35C8">
      <w:pPr>
        <w:pStyle w:val="FootnoteText"/>
        <w:tabs>
          <w:tab w:val="clear" w:pos="418"/>
          <w:tab w:val="right" w:pos="216"/>
          <w:tab w:val="left" w:pos="288"/>
          <w:tab w:val="right" w:pos="576"/>
          <w:tab w:val="left" w:pos="648"/>
        </w:tabs>
        <w:ind w:left="288" w:hanging="288"/>
      </w:pPr>
      <w:r>
        <w:rPr>
          <w:i/>
          <w:iCs/>
          <w:lang w:val="en-US"/>
        </w:rPr>
        <w:tab/>
      </w:r>
      <w:r>
        <w:rPr>
          <w:i/>
          <w:iCs/>
          <w:lang w:val="en-US"/>
        </w:rPr>
        <w:tab/>
      </w:r>
      <w:r w:rsidRPr="00445CF2">
        <w:rPr>
          <w:i/>
          <w:iCs/>
          <w:lang w:val="en-US"/>
        </w:rPr>
        <w:t>Source</w:t>
      </w:r>
      <w:r w:rsidRPr="005E4D4C">
        <w:rPr>
          <w:i/>
          <w:iCs/>
          <w:lang w:val="en-US"/>
        </w:rPr>
        <w:t>:</w:t>
      </w:r>
      <w:r w:rsidR="005E4D4C">
        <w:rPr>
          <w:lang w:val="en-US"/>
        </w:rPr>
        <w:t xml:space="preserve"> </w:t>
      </w:r>
      <w:r w:rsidRPr="00445CF2">
        <w:rPr>
          <w:lang w:val="en-US"/>
        </w:rPr>
        <w:t xml:space="preserve"> Directorate for Research, Studies, Evaluation and Statistics, ES2010 Disability Survey, </w:t>
      </w:r>
      <w:r>
        <w:rPr>
          <w:lang w:val="en-US"/>
        </w:rPr>
        <w:t>“</w:t>
      </w:r>
      <w:r w:rsidRPr="00445CF2">
        <w:rPr>
          <w:lang w:val="en-US"/>
        </w:rPr>
        <w:t>Institutions and services for children and adolescents with disabilities</w:t>
      </w:r>
      <w:r>
        <w:rPr>
          <w:lang w:val="en-US"/>
        </w:rPr>
        <w:t>”</w:t>
      </w:r>
      <w:r w:rsidRPr="00445CF2">
        <w:rPr>
          <w:lang w:val="en-US"/>
        </w:rPr>
        <w:t>.</w:t>
      </w:r>
    </w:p>
    <w:p w:rsidR="00CC61DB" w:rsidRPr="002D35C8" w:rsidRDefault="00CC61DB" w:rsidP="00DF0753">
      <w:pPr>
        <w:pStyle w:val="SingleTxt"/>
        <w:rPr>
          <w:highlight w:val="yellow"/>
        </w:rPr>
      </w:pPr>
    </w:p>
    <w:p w:rsidR="00CC61DB" w:rsidRPr="002D35C8" w:rsidRDefault="00CC61DB" w:rsidP="00DF0753">
      <w:pPr>
        <w:pStyle w:val="SingleTxt"/>
        <w:rPr>
          <w:highlight w:val="yellow"/>
        </w:rPr>
        <w:sectPr w:rsidR="00CC61DB" w:rsidRPr="002D35C8" w:rsidSect="00CC61DB">
          <w:headerReference w:type="even" r:id="rId15"/>
          <w:headerReference w:type="default" r:id="rId16"/>
          <w:footerReference w:type="even" r:id="rId17"/>
          <w:footerReference w:type="default" r:id="rId18"/>
          <w:endnotePr>
            <w:numFmt w:val="decimal"/>
          </w:endnotePr>
          <w:pgSz w:w="16834" w:h="11909" w:orient="landscape" w:code="1"/>
          <w:pgMar w:top="1195" w:right="1742" w:bottom="1195" w:left="1901" w:header="576" w:footer="1037" w:gutter="0"/>
          <w:cols w:space="720"/>
          <w:noEndnote/>
          <w:bidi/>
          <w:rtlGutter/>
          <w:docGrid w:linePitch="278"/>
        </w:sectPr>
      </w:pPr>
    </w:p>
    <w:p w:rsidR="002145DC" w:rsidRPr="002D35C8" w:rsidRDefault="002145DC" w:rsidP="002145DC">
      <w:pPr>
        <w:pStyle w:val="SingleTxt"/>
        <w:spacing w:after="0" w:line="120" w:lineRule="exact"/>
        <w:rPr>
          <w:sz w:val="10"/>
        </w:rPr>
      </w:pPr>
    </w:p>
    <w:p w:rsidR="002145DC" w:rsidRPr="002145DC" w:rsidRDefault="002145DC" w:rsidP="002145DC">
      <w:pPr>
        <w:pStyle w:val="H23"/>
        <w:ind w:right="1260"/>
      </w:pPr>
      <w:r w:rsidRPr="002D35C8">
        <w:tab/>
      </w:r>
      <w:r w:rsidRPr="002145DC">
        <w:t>(6)</w:t>
      </w:r>
      <w:r w:rsidRPr="002145DC">
        <w:tab/>
        <w:t>Please update any information contained in the report that may be outdated and provide information on recent developments related to the rights of the child.</w:t>
      </w:r>
    </w:p>
    <w:p w:rsidR="002145DC" w:rsidRPr="002145DC" w:rsidRDefault="002145DC" w:rsidP="002145DC">
      <w:pPr>
        <w:pStyle w:val="SingleTxt"/>
        <w:spacing w:after="0" w:line="120" w:lineRule="exact"/>
        <w:rPr>
          <w:sz w:val="10"/>
        </w:rPr>
      </w:pPr>
    </w:p>
    <w:p w:rsidR="002145DC" w:rsidRPr="002145DC" w:rsidRDefault="002145DC" w:rsidP="002145DC">
      <w:pPr>
        <w:pStyle w:val="H23"/>
        <w:ind w:right="1260"/>
      </w:pPr>
      <w:r>
        <w:tab/>
      </w:r>
      <w:r w:rsidRPr="002145DC">
        <w:t>(a)</w:t>
      </w:r>
      <w:r w:rsidRPr="002145DC">
        <w:tab/>
        <w:t>Updates on the prison system</w:t>
      </w:r>
    </w:p>
    <w:p w:rsidR="002145DC" w:rsidRPr="002145DC" w:rsidRDefault="002145DC" w:rsidP="002145DC">
      <w:pPr>
        <w:pStyle w:val="SingleTxt"/>
        <w:spacing w:after="0" w:line="120" w:lineRule="exact"/>
        <w:rPr>
          <w:sz w:val="10"/>
        </w:rPr>
      </w:pPr>
    </w:p>
    <w:p w:rsidR="002145DC" w:rsidRPr="002145DC" w:rsidRDefault="002145DC" w:rsidP="002145DC">
      <w:pPr>
        <w:pStyle w:val="SingleTxt"/>
      </w:pPr>
      <w:r w:rsidRPr="002145DC">
        <w:t>261.</w:t>
      </w:r>
      <w:r w:rsidRPr="002145DC">
        <w:tab/>
        <w:t>With regard to the act of informing persons exercising parental authority, it is stated in the report submitted in October 2012 (para. 193) that: “… the prison authority must inform those persons exercising parental authority over the minor or his or her legal representatives of any incident occurring during the minor’s detention. That information requirement has the effect of making public the review of the conditions of the death of or serious injury to the minor in detention.”</w:t>
      </w:r>
    </w:p>
    <w:p w:rsidR="002145DC" w:rsidRPr="002145DC" w:rsidRDefault="002145DC" w:rsidP="002145DC">
      <w:pPr>
        <w:pStyle w:val="SingleTxt"/>
      </w:pPr>
      <w:r w:rsidRPr="002145DC">
        <w:t>262.</w:t>
      </w:r>
      <w:r w:rsidRPr="002145DC">
        <w:tab/>
        <w:t>France wishes to draw the Committee’s attention to the fact that the prison service must also inform those persons exercising parental authority over the minor or his or her legal representatives of any incident occurring during the minor’s detention. This obligation is set out in the draft decree on prisons housing minors, which is currently being prepared and will supplement Decree No. 2013-368 of 30 April 2013 on model rules of procedure for prisons.</w:t>
      </w:r>
    </w:p>
    <w:p w:rsidR="002145DC" w:rsidRPr="002145DC" w:rsidRDefault="002145DC" w:rsidP="002145DC">
      <w:pPr>
        <w:pStyle w:val="SingleTxt"/>
      </w:pPr>
      <w:r w:rsidRPr="002145DC">
        <w:t>263.</w:t>
      </w:r>
      <w:r w:rsidRPr="002145DC">
        <w:tab/>
        <w:t>This information requirement has the effect of making public the review of the conditions of the death of or serious injury to the minor in detention.</w:t>
      </w:r>
    </w:p>
    <w:p w:rsidR="002145DC" w:rsidRPr="002145DC" w:rsidRDefault="002145DC" w:rsidP="002145DC">
      <w:pPr>
        <w:pStyle w:val="SingleTxt"/>
      </w:pPr>
      <w:r w:rsidRPr="002145DC">
        <w:t>264.</w:t>
      </w:r>
      <w:r w:rsidRPr="002145DC">
        <w:tab/>
        <w:t>In paragraph 193 of the report submitted to the Committee, it was mentioned that the draft Council of State decree on the model rules of procedure for juvenile detention centres was being prepared. That text is now ready and should be transmitted to the Council of State for consideration in the near future.</w:t>
      </w:r>
    </w:p>
    <w:p w:rsidR="002145DC" w:rsidRPr="002145DC" w:rsidRDefault="002145DC" w:rsidP="002145DC">
      <w:pPr>
        <w:pStyle w:val="SingleTxt"/>
      </w:pPr>
      <w:r w:rsidRPr="002145DC">
        <w:t>265.</w:t>
      </w:r>
      <w:r w:rsidRPr="002145DC">
        <w:tab/>
        <w:t>Regarding the information provided in paragraph 194 of the report, it should be stressed that, in prisons housing minors, the educators from the Judicial Protection Service for Young People and prison warders have been working together to care for minors since 2003. This partnership, which also includes the health and education services, provides a further guarantee of the effectiveness of reporting incidents in the facility where minors are detained and, consequently, of their protection.</w:t>
      </w:r>
    </w:p>
    <w:p w:rsidR="002145DC" w:rsidRPr="002145DC" w:rsidRDefault="002145DC" w:rsidP="002145DC">
      <w:pPr>
        <w:pStyle w:val="SingleTxt"/>
      </w:pPr>
      <w:r w:rsidRPr="002145DC">
        <w:t>266.</w:t>
      </w:r>
      <w:r w:rsidRPr="002145DC">
        <w:tab/>
        <w:t>Moreover, the Code of Criminal Procedure contains several provisions that strengthen the protection of minors in detention and the specific nature of the multidisciplinary support that they receive (in particular R.57-9-9 to R.57-9-17 and D514 to 521-1).</w:t>
      </w:r>
    </w:p>
    <w:p w:rsidR="002145DC" w:rsidRPr="002145DC" w:rsidRDefault="002145DC" w:rsidP="002145DC">
      <w:pPr>
        <w:pStyle w:val="SingleTxt"/>
        <w:spacing w:after="0" w:line="120" w:lineRule="exact"/>
        <w:rPr>
          <w:sz w:val="10"/>
        </w:rPr>
      </w:pPr>
    </w:p>
    <w:p w:rsidR="002145DC" w:rsidRPr="002145DC" w:rsidRDefault="002145DC" w:rsidP="002145DC">
      <w:pPr>
        <w:pStyle w:val="H23"/>
        <w:ind w:right="1260"/>
      </w:pPr>
      <w:r>
        <w:tab/>
      </w:r>
      <w:r w:rsidRPr="002145DC">
        <w:t>(b)</w:t>
      </w:r>
      <w:r w:rsidRPr="002145DC">
        <w:tab/>
        <w:t>Updates to information on intermediate weapons (paras. 240 to 249 of the report)</w:t>
      </w:r>
    </w:p>
    <w:p w:rsidR="002145DC" w:rsidRPr="002145DC" w:rsidRDefault="002145DC" w:rsidP="002145DC">
      <w:pPr>
        <w:pStyle w:val="SingleTxt"/>
        <w:spacing w:after="0" w:line="120" w:lineRule="exact"/>
        <w:rPr>
          <w:sz w:val="10"/>
        </w:rPr>
      </w:pPr>
    </w:p>
    <w:p w:rsidR="002145DC" w:rsidRPr="002145DC" w:rsidRDefault="002145DC" w:rsidP="002145DC">
      <w:pPr>
        <w:pStyle w:val="H4"/>
        <w:ind w:right="1260"/>
      </w:pPr>
      <w:r>
        <w:tab/>
      </w:r>
      <w:r w:rsidRPr="002145DC">
        <w:t>(i)</w:t>
      </w:r>
      <w:r w:rsidRPr="002145DC">
        <w:tab/>
        <w:t>The purpose of using flash-ball guns and Tasers, for which the terms of use are strictly defined, is to avoid the use of firearms.</w:t>
      </w:r>
    </w:p>
    <w:p w:rsidR="002145DC" w:rsidRPr="002145DC" w:rsidRDefault="002145DC" w:rsidP="002145DC">
      <w:pPr>
        <w:pStyle w:val="SingleTxt"/>
        <w:spacing w:after="0" w:line="120" w:lineRule="exact"/>
        <w:rPr>
          <w:sz w:val="10"/>
        </w:rPr>
      </w:pPr>
    </w:p>
    <w:p w:rsidR="002145DC" w:rsidRPr="002145DC" w:rsidRDefault="002145DC" w:rsidP="002145DC">
      <w:pPr>
        <w:pStyle w:val="SingleTxt"/>
      </w:pPr>
      <w:r w:rsidRPr="002145DC">
        <w:t>267.</w:t>
      </w:r>
      <w:r w:rsidRPr="002145DC">
        <w:tab/>
        <w:t>The use of intermediate weapons is necessary to protect the right to life as enshrined in, inter alia, article 2 of the European Convention for the Protection of Human Rights and Fundamental Freedoms.</w:t>
      </w:r>
    </w:p>
    <w:p w:rsidR="002145DC" w:rsidRPr="002145DC" w:rsidRDefault="002145DC" w:rsidP="002145DC">
      <w:pPr>
        <w:pStyle w:val="SingleTxt"/>
      </w:pPr>
      <w:r w:rsidRPr="002145DC">
        <w:t>268.</w:t>
      </w:r>
      <w:r w:rsidRPr="002145DC">
        <w:tab/>
        <w:t>The European Court of Human Rights delivered a judgement against Turkey on that basis, because the Turkish police did not have alternatives to firearms and therefore had no choice but to use them during violent protests.</w:t>
      </w:r>
    </w:p>
    <w:p w:rsidR="002145DC" w:rsidRPr="002145DC" w:rsidRDefault="002145DC" w:rsidP="002145DC">
      <w:pPr>
        <w:pStyle w:val="SingleTxt"/>
      </w:pPr>
      <w:r w:rsidRPr="002145DC">
        <w:t>269.</w:t>
      </w:r>
      <w:r w:rsidRPr="002145DC">
        <w:tab/>
        <w:t>The dangers of using intermediate weapons, though not comparable to the dangers of using firearms, are not underestimated. For that reason, their use is subject to the strict requirements of necessity and proportionality, which allows them to be used in a graduated and proportionate manner in dangerous situations.</w:t>
      </w:r>
    </w:p>
    <w:p w:rsidR="002145DC" w:rsidRPr="002145DC" w:rsidRDefault="002145DC" w:rsidP="002145DC">
      <w:pPr>
        <w:pStyle w:val="SingleTxt"/>
      </w:pPr>
      <w:r w:rsidRPr="002145DC">
        <w:t>270.</w:t>
      </w:r>
      <w:r w:rsidRPr="002145DC">
        <w:tab/>
        <w:t>On completion of initial training in the use of such weapons, a permit is issued to certify that, in addition to possessing the qualities of discernment and composure, staff are fully proficient from both a technical and a legal perspective. The continuing validity of the permit is contingent on the successful completion of mandatory in-service training.</w:t>
      </w:r>
    </w:p>
    <w:p w:rsidR="002145DC" w:rsidRPr="002145DC" w:rsidRDefault="002145DC" w:rsidP="002145DC">
      <w:pPr>
        <w:pStyle w:val="SingleTxt"/>
      </w:pPr>
      <w:r w:rsidRPr="002145DC">
        <w:t>271.</w:t>
      </w:r>
      <w:r w:rsidRPr="002145DC">
        <w:tab/>
        <w:t>The length and frequency of this training are key issues. Needs are determined rigorously on the basis of learning objectives and feedback, which take into account regular training in intervention methods and techniques.</w:t>
      </w:r>
    </w:p>
    <w:p w:rsidR="002145DC" w:rsidRPr="002145DC" w:rsidRDefault="002145DC" w:rsidP="002145DC">
      <w:pPr>
        <w:pStyle w:val="SingleTxt"/>
      </w:pPr>
      <w:r w:rsidRPr="002145DC">
        <w:t>272.</w:t>
      </w:r>
      <w:r w:rsidRPr="002145DC">
        <w:tab/>
        <w:t>The instructions given to the police and gendarmerie on the use of intermediate weapons are looked at very carefully and are regularly updated in response to feedback, advice from medical authorities and legislative developments.</w:t>
      </w:r>
    </w:p>
    <w:p w:rsidR="002145DC" w:rsidRPr="002145DC" w:rsidRDefault="002145DC" w:rsidP="002145DC">
      <w:pPr>
        <w:pStyle w:val="SingleTxt"/>
      </w:pPr>
      <w:r w:rsidRPr="002145DC">
        <w:t>273.</w:t>
      </w:r>
      <w:r w:rsidRPr="002145DC">
        <w:tab/>
        <w:t>On this basis, new common rules on the use of such weapons by the police and national gendarmerie were disseminated on 2 September 2014. The aim was to provide clear and detailed information enabling the safe and effective use of the weapons during interventions.</w:t>
      </w:r>
    </w:p>
    <w:p w:rsidR="002145DC" w:rsidRPr="002145DC" w:rsidRDefault="002145DC" w:rsidP="002145DC">
      <w:pPr>
        <w:pStyle w:val="SingleTxt"/>
        <w:spacing w:after="0" w:line="120" w:lineRule="exact"/>
        <w:rPr>
          <w:sz w:val="10"/>
        </w:rPr>
      </w:pPr>
    </w:p>
    <w:p w:rsidR="002145DC" w:rsidRPr="002145DC" w:rsidRDefault="002145DC" w:rsidP="002145DC">
      <w:pPr>
        <w:pStyle w:val="H4"/>
        <w:ind w:right="1260"/>
      </w:pPr>
      <w:r>
        <w:tab/>
      </w:r>
      <w:r w:rsidRPr="002145DC">
        <w:t>(ii)</w:t>
      </w:r>
      <w:r w:rsidRPr="002145DC">
        <w:tab/>
        <w:t>A number of incidents have been reported, some of which have proved to be serious. All have been the subject of investigations and/or legal proceedings, accompanied, where appropriate, by disciplinary procedures.</w:t>
      </w:r>
    </w:p>
    <w:p w:rsidR="002145DC" w:rsidRPr="002145DC" w:rsidRDefault="002145DC" w:rsidP="002145DC">
      <w:pPr>
        <w:pStyle w:val="SingleTxt"/>
        <w:spacing w:after="0" w:line="120" w:lineRule="exact"/>
        <w:rPr>
          <w:sz w:val="10"/>
        </w:rPr>
      </w:pPr>
    </w:p>
    <w:p w:rsidR="002145DC" w:rsidRPr="002145DC" w:rsidRDefault="002145DC" w:rsidP="002145DC">
      <w:pPr>
        <w:pStyle w:val="SingleTxt"/>
      </w:pPr>
      <w:r w:rsidRPr="002145DC">
        <w:t>274.</w:t>
      </w:r>
      <w:r w:rsidRPr="002145DC">
        <w:tab/>
        <w:t>The incidents are closely monitored by the Defender of Rights and taken into account in the context of a comprehensive review of the use of these weapons.</w:t>
      </w:r>
    </w:p>
    <w:p w:rsidR="002145DC" w:rsidRPr="002145DC" w:rsidRDefault="002145DC" w:rsidP="002145DC">
      <w:pPr>
        <w:pStyle w:val="SingleTxt"/>
      </w:pPr>
      <w:r w:rsidRPr="002145DC">
        <w:t>275.</w:t>
      </w:r>
      <w:r w:rsidRPr="002145DC">
        <w:tab/>
        <w:t>With regard to the Taser, it has yet to be established that this intermediate weapon has been directly responsible for a death or serious injury in France.</w:t>
      </w:r>
    </w:p>
    <w:p w:rsidR="002145DC" w:rsidRPr="002145DC" w:rsidRDefault="002145DC" w:rsidP="002145DC">
      <w:pPr>
        <w:pStyle w:val="SingleTxt"/>
      </w:pPr>
      <w:r w:rsidRPr="002145DC">
        <w:t>276.</w:t>
      </w:r>
      <w:r w:rsidRPr="002145DC">
        <w:tab/>
        <w:t>Usage reports (of which several are filed every day) confirm that this intermediate weapon is perfectly suited to police duties and its proper use avoids harmful consequences.</w:t>
      </w:r>
    </w:p>
    <w:p w:rsidR="002145DC" w:rsidRPr="002145DC" w:rsidRDefault="002145DC" w:rsidP="002145DC">
      <w:pPr>
        <w:pStyle w:val="SingleTxt"/>
      </w:pPr>
      <w:r w:rsidRPr="002145DC">
        <w:t>277.</w:t>
      </w:r>
      <w:r w:rsidRPr="002145DC">
        <w:tab/>
        <w:t>A decision was made to stop fitting Tasers with cameras, in particular owing to the poor quality of the images captured. The loss of these cameras will, however, be offset by the use of body cameras offering better picture quality.</w:t>
      </w:r>
    </w:p>
    <w:p w:rsidR="002145DC" w:rsidRPr="002145DC" w:rsidRDefault="002145DC" w:rsidP="002145DC">
      <w:pPr>
        <w:pStyle w:val="SingleTxt"/>
      </w:pPr>
      <w:r w:rsidRPr="002145DC">
        <w:t>278.</w:t>
      </w:r>
      <w:r w:rsidRPr="002145DC">
        <w:tab/>
        <w:t>As to flash-ball guns, the Ministry of Interior intends to replace the current model with one that is more sophisticated and better suited to the constraints of police interventions, namely the “40 x 46” model (40 mm calibre).</w:t>
      </w:r>
    </w:p>
    <w:p w:rsidR="002145DC" w:rsidRPr="002145DC" w:rsidRDefault="002145DC" w:rsidP="002145DC">
      <w:pPr>
        <w:pStyle w:val="SingleTxt"/>
        <w:spacing w:after="0" w:line="120" w:lineRule="exact"/>
        <w:rPr>
          <w:sz w:val="10"/>
        </w:rPr>
      </w:pPr>
    </w:p>
    <w:p w:rsidR="002145DC" w:rsidRPr="002145DC" w:rsidRDefault="002145DC" w:rsidP="002145DC">
      <w:pPr>
        <w:pStyle w:val="H23"/>
        <w:ind w:right="1260"/>
      </w:pPr>
      <w:r>
        <w:tab/>
      </w:r>
      <w:r w:rsidRPr="002145DC">
        <w:t>(c)</w:t>
      </w:r>
      <w:r w:rsidRPr="002145DC">
        <w:tab/>
        <w:t>Updates on criminal matters</w:t>
      </w:r>
    </w:p>
    <w:p w:rsidR="002145DC" w:rsidRPr="002145DC" w:rsidRDefault="002145DC" w:rsidP="002145DC">
      <w:pPr>
        <w:pStyle w:val="SingleTxt"/>
        <w:spacing w:after="0" w:line="120" w:lineRule="exact"/>
        <w:rPr>
          <w:sz w:val="10"/>
        </w:rPr>
      </w:pPr>
    </w:p>
    <w:p w:rsidR="002145DC" w:rsidRPr="002145DC" w:rsidRDefault="002145DC" w:rsidP="002145DC">
      <w:pPr>
        <w:pStyle w:val="SingleTxt"/>
      </w:pPr>
      <w:r w:rsidRPr="002145DC">
        <w:t>279.</w:t>
      </w:r>
      <w:r w:rsidRPr="002145DC">
        <w:tab/>
        <w:t>With regard to the information sent to the Committee (para. 642 of the report), France wishes to highlight the progress represented by article 7 of Act No. 2014-896 of 15 August 2014, on personalized sentencing and on improving the effectiveness of criminal sanctions, which has, for certain offences, restored the concept of diminished criminal responsibility for repeat youth offenders aged 16 to 18.</w:t>
      </w:r>
    </w:p>
    <w:p w:rsidR="002145DC" w:rsidRPr="002145DC" w:rsidRDefault="002145DC" w:rsidP="002145DC">
      <w:pPr>
        <w:pStyle w:val="SingleTxt"/>
      </w:pPr>
      <w:r w:rsidRPr="002145DC">
        <w:t>280.</w:t>
      </w:r>
      <w:r w:rsidRPr="002145DC">
        <w:tab/>
        <w:t>Moreover (para. 649 of the report), to reinforce the primacy of education over punishment and to encourage sentencing that pays more attention to the offender’s individual circumstances, the Act of 15 August 2014, on personalized sentencing and on improving the effectiveness of criminal sanctions, has also abolished the mandatory minimum sentences that were applicable to minors.</w:t>
      </w:r>
    </w:p>
    <w:p w:rsidR="002145DC" w:rsidRPr="002145DC" w:rsidRDefault="002145DC" w:rsidP="002145DC">
      <w:pPr>
        <w:pStyle w:val="SingleTxt"/>
        <w:spacing w:after="0" w:line="120" w:lineRule="exact"/>
        <w:rPr>
          <w:sz w:val="10"/>
        </w:rPr>
      </w:pPr>
    </w:p>
    <w:p w:rsidR="002145DC" w:rsidRPr="002145DC" w:rsidRDefault="002145DC" w:rsidP="002145DC">
      <w:pPr>
        <w:pStyle w:val="H23"/>
        <w:ind w:right="1260"/>
      </w:pPr>
      <w:r>
        <w:tab/>
      </w:r>
      <w:r w:rsidRPr="002145DC">
        <w:t>(d)</w:t>
      </w:r>
      <w:r w:rsidRPr="002145DC">
        <w:tab/>
        <w:t>Updates on statistics</w:t>
      </w:r>
    </w:p>
    <w:p w:rsidR="002145DC" w:rsidRPr="002145DC" w:rsidRDefault="002145DC" w:rsidP="002145DC">
      <w:pPr>
        <w:pStyle w:val="SingleTxt"/>
        <w:spacing w:after="0" w:line="120" w:lineRule="exact"/>
        <w:rPr>
          <w:sz w:val="10"/>
        </w:rPr>
      </w:pPr>
    </w:p>
    <w:p w:rsidR="002145DC" w:rsidRPr="002145DC" w:rsidRDefault="002145DC" w:rsidP="002145DC">
      <w:pPr>
        <w:pStyle w:val="SingleTxt"/>
      </w:pPr>
      <w:r w:rsidRPr="002145DC">
        <w:t>281.</w:t>
      </w:r>
      <w:r w:rsidRPr="002145DC">
        <w:tab/>
        <w:t>France wishes to draw the Committee’s attention to updated statistics related to certain parts of the report submitted in October 2012. The statistics reveal that there has been little change compared to previous years.</w:t>
      </w:r>
    </w:p>
    <w:p w:rsidR="002145DC" w:rsidRPr="002145DC" w:rsidRDefault="002145DC" w:rsidP="003000BA">
      <w:pPr>
        <w:pStyle w:val="SingleTxt"/>
        <w:keepNext/>
        <w:keepLines/>
        <w:rPr>
          <w:i/>
          <w:iCs/>
        </w:rPr>
      </w:pPr>
      <w:r w:rsidRPr="002145DC">
        <w:rPr>
          <w:i/>
          <w:iCs/>
        </w:rPr>
        <w:t xml:space="preserve">Paragraph 589 (section 1 </w:t>
      </w:r>
      <w:r w:rsidR="002D3D2D">
        <w:rPr>
          <w:i/>
          <w:iCs/>
        </w:rPr>
        <w:t>—</w:t>
      </w:r>
      <w:r w:rsidRPr="002145DC">
        <w:rPr>
          <w:i/>
          <w:iCs/>
        </w:rPr>
        <w:t xml:space="preserve"> Sale of children)</w:t>
      </w:r>
    </w:p>
    <w:p w:rsidR="002145DC" w:rsidRDefault="002145DC" w:rsidP="002145DC">
      <w:pPr>
        <w:pStyle w:val="SingleTxt"/>
      </w:pPr>
      <w:r w:rsidRPr="002145DC">
        <w:t>282.</w:t>
      </w:r>
      <w:r w:rsidRPr="002145DC">
        <w:tab/>
        <w:t>As the following table demonstrates, statistics from the National Criminal Records Office show a very small number of cases of incitement to the abandonment of a child or of acting as an intermediary in the abandonment or adoption of a child (Criminal Code, art. 227-12) leading to convictions between 2008 and 2013.</w:t>
      </w:r>
    </w:p>
    <w:p w:rsidR="002145DC" w:rsidRPr="002145DC" w:rsidRDefault="002145DC" w:rsidP="002145DC">
      <w:pPr>
        <w:pStyle w:val="SingleTxt"/>
        <w:spacing w:after="0" w:line="120" w:lineRule="exact"/>
        <w:rPr>
          <w:sz w:val="10"/>
        </w:rPr>
      </w:pPr>
    </w:p>
    <w:p w:rsidR="002145DC" w:rsidRPr="002145DC" w:rsidRDefault="002145DC" w:rsidP="002145DC">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447"/>
        <w:gridCol w:w="646"/>
        <w:gridCol w:w="646"/>
        <w:gridCol w:w="646"/>
        <w:gridCol w:w="646"/>
        <w:gridCol w:w="646"/>
        <w:gridCol w:w="646"/>
      </w:tblGrid>
      <w:tr w:rsidR="002145DC" w:rsidRPr="002145DC" w:rsidTr="005A30BC">
        <w:trPr>
          <w:tblHeader/>
        </w:trPr>
        <w:tc>
          <w:tcPr>
            <w:tcW w:w="3447" w:type="dxa"/>
            <w:tcBorders>
              <w:top w:val="single" w:sz="4" w:space="0" w:color="auto"/>
            </w:tcBorders>
            <w:shd w:val="clear" w:color="auto" w:fill="auto"/>
            <w:noWrap/>
            <w:vAlign w:val="bottom"/>
          </w:tcPr>
          <w:p w:rsidR="002145DC" w:rsidRPr="002145DC" w:rsidRDefault="002145DC" w:rsidP="002145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p>
        </w:tc>
        <w:tc>
          <w:tcPr>
            <w:tcW w:w="3876" w:type="dxa"/>
            <w:gridSpan w:val="6"/>
            <w:tcBorders>
              <w:top w:val="single" w:sz="4" w:space="0" w:color="auto"/>
              <w:bottom w:val="single" w:sz="4"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center"/>
              <w:rPr>
                <w:i/>
                <w:sz w:val="14"/>
              </w:rPr>
            </w:pPr>
            <w:r w:rsidRPr="002145DC">
              <w:rPr>
                <w:i/>
                <w:sz w:val="14"/>
              </w:rPr>
              <w:t>Offences giving rise to convictions</w:t>
            </w:r>
          </w:p>
        </w:tc>
      </w:tr>
      <w:tr w:rsidR="002145DC" w:rsidRPr="002145DC" w:rsidTr="002145DC">
        <w:trPr>
          <w:tblHeader/>
        </w:trPr>
        <w:tc>
          <w:tcPr>
            <w:tcW w:w="3447" w:type="dxa"/>
            <w:tcBorders>
              <w:bottom w:val="single" w:sz="12" w:space="0" w:color="auto"/>
            </w:tcBorders>
            <w:shd w:val="clear" w:color="auto" w:fill="auto"/>
            <w:noWrap/>
            <w:vAlign w:val="bottom"/>
          </w:tcPr>
          <w:p w:rsidR="002145DC" w:rsidRPr="002145DC" w:rsidRDefault="002145DC" w:rsidP="002145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2145DC">
              <w:rPr>
                <w:i/>
                <w:sz w:val="14"/>
              </w:rPr>
              <w:t>Offence</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2008</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2009</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2010</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2011</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2012</w:t>
            </w:r>
          </w:p>
        </w:tc>
        <w:tc>
          <w:tcPr>
            <w:tcW w:w="646" w:type="dxa"/>
            <w:tcBorders>
              <w:top w:val="single" w:sz="4" w:space="0" w:color="auto"/>
              <w:bottom w:val="single" w:sz="12" w:space="0" w:color="auto"/>
            </w:tcBorders>
            <w:shd w:val="clear" w:color="auto" w:fill="auto"/>
            <w:noWrap/>
            <w:vAlign w:val="bottom"/>
          </w:tcPr>
          <w:p w:rsidR="002145DC" w:rsidRPr="002145DC" w:rsidRDefault="002145DC" w:rsidP="002145DC">
            <w:pPr>
              <w:pStyle w:val="SingleTxt"/>
              <w:spacing w:before="81" w:after="81" w:line="160" w:lineRule="exact"/>
              <w:ind w:left="144" w:right="40"/>
              <w:jc w:val="right"/>
              <w:rPr>
                <w:i/>
                <w:sz w:val="14"/>
              </w:rPr>
            </w:pPr>
            <w:r w:rsidRPr="002145DC">
              <w:rPr>
                <w:i/>
                <w:sz w:val="14"/>
              </w:rPr>
              <w:t>2013</w:t>
            </w:r>
          </w:p>
        </w:tc>
      </w:tr>
      <w:tr w:rsidR="002145DC" w:rsidRPr="002145DC" w:rsidTr="002145DC">
        <w:trPr>
          <w:trHeight w:hRule="exact" w:val="115"/>
          <w:tblHeader/>
        </w:trPr>
        <w:tc>
          <w:tcPr>
            <w:tcW w:w="3447" w:type="dxa"/>
            <w:tcBorders>
              <w:top w:val="single" w:sz="12" w:space="0" w:color="auto"/>
            </w:tcBorders>
            <w:shd w:val="clear" w:color="auto" w:fill="auto"/>
            <w:vAlign w:val="bottom"/>
          </w:tcPr>
          <w:p w:rsidR="002145DC" w:rsidRPr="002145DC" w:rsidRDefault="002145DC" w:rsidP="002145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c>
          <w:tcPr>
            <w:tcW w:w="646" w:type="dxa"/>
            <w:tcBorders>
              <w:top w:val="single" w:sz="12" w:space="0" w:color="auto"/>
            </w:tcBorders>
            <w:shd w:val="clear" w:color="auto" w:fill="auto"/>
            <w:noWrap/>
            <w:vAlign w:val="bottom"/>
          </w:tcPr>
          <w:p w:rsidR="002145DC" w:rsidRPr="002145DC" w:rsidRDefault="002145DC" w:rsidP="002145DC">
            <w:pPr>
              <w:pStyle w:val="SingleTxt"/>
              <w:spacing w:before="40" w:after="40" w:line="210" w:lineRule="exact"/>
              <w:ind w:left="144" w:right="40"/>
              <w:jc w:val="right"/>
              <w:rPr>
                <w:sz w:val="17"/>
              </w:rPr>
            </w:pPr>
          </w:p>
        </w:tc>
      </w:tr>
      <w:tr w:rsidR="002145DC" w:rsidRPr="002145DC" w:rsidTr="002145DC">
        <w:trPr>
          <w:trHeight w:val="429"/>
        </w:trPr>
        <w:tc>
          <w:tcPr>
            <w:tcW w:w="3447" w:type="dxa"/>
            <w:tcBorders>
              <w:bottom w:val="single" w:sz="12" w:space="0" w:color="auto"/>
            </w:tcBorders>
            <w:shd w:val="clear" w:color="auto" w:fill="auto"/>
            <w:vAlign w:val="bottom"/>
          </w:tcPr>
          <w:p w:rsidR="002145DC" w:rsidRPr="002145DC" w:rsidRDefault="002145DC" w:rsidP="002145D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2145DC">
              <w:rPr>
                <w:sz w:val="17"/>
              </w:rPr>
              <w:t>Incitement to, or acting as an intermediary in, the abandonment of a child</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4</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0</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0</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1</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0</w:t>
            </w:r>
          </w:p>
        </w:tc>
        <w:tc>
          <w:tcPr>
            <w:tcW w:w="646" w:type="dxa"/>
            <w:tcBorders>
              <w:bottom w:val="single" w:sz="12" w:space="0" w:color="auto"/>
            </w:tcBorders>
            <w:shd w:val="clear" w:color="auto" w:fill="auto"/>
            <w:noWrap/>
            <w:vAlign w:val="bottom"/>
          </w:tcPr>
          <w:p w:rsidR="002145DC" w:rsidRPr="002145DC" w:rsidRDefault="002145DC" w:rsidP="002145DC">
            <w:pPr>
              <w:pStyle w:val="SingleTxt"/>
              <w:tabs>
                <w:tab w:val="left" w:pos="288"/>
                <w:tab w:val="left" w:pos="576"/>
                <w:tab w:val="left" w:pos="864"/>
                <w:tab w:val="left" w:pos="1152"/>
              </w:tabs>
              <w:spacing w:before="40" w:after="40" w:line="210" w:lineRule="exact"/>
              <w:ind w:left="144" w:right="40"/>
              <w:jc w:val="right"/>
              <w:rPr>
                <w:sz w:val="17"/>
              </w:rPr>
            </w:pPr>
            <w:r w:rsidRPr="002145DC">
              <w:rPr>
                <w:sz w:val="17"/>
              </w:rPr>
              <w:t>0</w:t>
            </w:r>
          </w:p>
        </w:tc>
      </w:tr>
    </w:tbl>
    <w:p w:rsidR="002145DC" w:rsidRPr="002145DC" w:rsidRDefault="002145DC" w:rsidP="002145DC">
      <w:pPr>
        <w:pStyle w:val="SingleTxt"/>
        <w:spacing w:after="0" w:line="120" w:lineRule="exact"/>
        <w:rPr>
          <w:sz w:val="10"/>
        </w:rPr>
      </w:pPr>
    </w:p>
    <w:p w:rsidR="002145DC" w:rsidRPr="002145DC" w:rsidRDefault="002145DC" w:rsidP="002145DC">
      <w:pPr>
        <w:pStyle w:val="SingleTxt"/>
        <w:spacing w:after="0" w:line="120" w:lineRule="exact"/>
        <w:rPr>
          <w:sz w:val="10"/>
        </w:rPr>
      </w:pPr>
    </w:p>
    <w:p w:rsidR="002145DC" w:rsidRPr="002145DC" w:rsidRDefault="002145DC" w:rsidP="002145DC">
      <w:pPr>
        <w:pStyle w:val="H4"/>
        <w:ind w:right="1260"/>
      </w:pPr>
      <w:r>
        <w:tab/>
      </w:r>
      <w:r>
        <w:tab/>
      </w:r>
      <w:r w:rsidRPr="002145DC">
        <w:t xml:space="preserve">Paragraph 596 (section 2.1 </w:t>
      </w:r>
      <w:r w:rsidR="002D3D2D">
        <w:t>—</w:t>
      </w:r>
      <w:r w:rsidRPr="002145DC">
        <w:t xml:space="preserve"> Prostitution of a minor)</w:t>
      </w:r>
    </w:p>
    <w:p w:rsidR="002145DC" w:rsidRPr="002145DC" w:rsidRDefault="002145DC" w:rsidP="002145DC">
      <w:pPr>
        <w:pStyle w:val="SingleTxt"/>
        <w:spacing w:after="0" w:line="120" w:lineRule="exact"/>
        <w:rPr>
          <w:sz w:val="10"/>
        </w:rPr>
      </w:pPr>
    </w:p>
    <w:p w:rsidR="002145DC" w:rsidRDefault="002145DC" w:rsidP="002145DC">
      <w:pPr>
        <w:pStyle w:val="SingleTxt"/>
      </w:pPr>
      <w:r w:rsidRPr="002145DC">
        <w:t>283.</w:t>
      </w:r>
      <w:r w:rsidRPr="002145DC">
        <w:tab/>
        <w:t>Statistics from the National Criminal Records Office in the following table show a small but relatively constant number of cases of prostitution of a minor (Criminal Code, arts. 225-12-1, 225-12-2 and 225-12-3) leading to convictions between 2008 and 2013.</w:t>
      </w:r>
    </w:p>
    <w:p w:rsidR="002145DC" w:rsidRPr="002145DC" w:rsidRDefault="002145DC" w:rsidP="002145DC">
      <w:pPr>
        <w:pStyle w:val="SingleTxt"/>
        <w:spacing w:after="0" w:line="120" w:lineRule="exact"/>
        <w:rPr>
          <w:sz w:val="10"/>
        </w:rPr>
      </w:pPr>
    </w:p>
    <w:p w:rsidR="002145DC" w:rsidRPr="002145DC" w:rsidRDefault="002145DC" w:rsidP="002145DC">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441"/>
        <w:gridCol w:w="647"/>
        <w:gridCol w:w="647"/>
        <w:gridCol w:w="647"/>
        <w:gridCol w:w="647"/>
        <w:gridCol w:w="647"/>
        <w:gridCol w:w="648"/>
      </w:tblGrid>
      <w:tr w:rsidR="005A30BC" w:rsidRPr="002145DC" w:rsidTr="005A30BC">
        <w:trPr>
          <w:tblHeader/>
        </w:trPr>
        <w:tc>
          <w:tcPr>
            <w:tcW w:w="3441" w:type="dxa"/>
            <w:tcBorders>
              <w:top w:val="single" w:sz="4" w:space="0" w:color="auto"/>
            </w:tcBorders>
            <w:shd w:val="clear" w:color="auto" w:fill="auto"/>
            <w:noWrap/>
            <w:vAlign w:val="bottom"/>
          </w:tcPr>
          <w:p w:rsidR="005A30BC" w:rsidRPr="002145DC" w:rsidRDefault="005A30BC" w:rsidP="002145DC">
            <w:pPr>
              <w:pStyle w:val="SingleTxt"/>
              <w:spacing w:before="81" w:after="81" w:line="160" w:lineRule="exact"/>
              <w:ind w:right="40"/>
              <w:rPr>
                <w:i/>
                <w:sz w:val="14"/>
              </w:rPr>
            </w:pPr>
          </w:p>
        </w:tc>
        <w:tc>
          <w:tcPr>
            <w:tcW w:w="3883" w:type="dxa"/>
            <w:gridSpan w:val="6"/>
            <w:tcBorders>
              <w:top w:val="single" w:sz="4" w:space="0" w:color="auto"/>
              <w:bottom w:val="single" w:sz="4" w:space="0" w:color="auto"/>
            </w:tcBorders>
            <w:shd w:val="clear" w:color="auto" w:fill="auto"/>
            <w:noWrap/>
            <w:vAlign w:val="bottom"/>
          </w:tcPr>
          <w:p w:rsidR="005A30BC" w:rsidRPr="002145DC" w:rsidRDefault="005A30BC" w:rsidP="002145DC">
            <w:pPr>
              <w:pStyle w:val="SingleTxt"/>
              <w:spacing w:before="81" w:after="81" w:line="160" w:lineRule="exact"/>
              <w:ind w:left="144" w:right="40"/>
              <w:jc w:val="center"/>
              <w:rPr>
                <w:i/>
                <w:sz w:val="14"/>
              </w:rPr>
            </w:pPr>
            <w:r w:rsidRPr="002145DC">
              <w:rPr>
                <w:i/>
                <w:sz w:val="14"/>
              </w:rPr>
              <w:t>Offences giving rise to convictions</w:t>
            </w:r>
          </w:p>
        </w:tc>
      </w:tr>
      <w:tr w:rsidR="002145DC" w:rsidRPr="002145DC" w:rsidTr="005A30BC">
        <w:trPr>
          <w:trHeight w:val="337"/>
          <w:tblHeader/>
        </w:trPr>
        <w:tc>
          <w:tcPr>
            <w:tcW w:w="3441" w:type="dxa"/>
            <w:tcBorders>
              <w:bottom w:val="single" w:sz="12" w:space="0" w:color="auto"/>
            </w:tcBorders>
            <w:shd w:val="clear" w:color="auto" w:fill="auto"/>
            <w:noWrap/>
            <w:vAlign w:val="bottom"/>
          </w:tcPr>
          <w:p w:rsidR="002145DC" w:rsidRPr="002145DC" w:rsidRDefault="002145DC" w:rsidP="002145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2145DC">
              <w:rPr>
                <w:i/>
                <w:sz w:val="14"/>
              </w:rPr>
              <w:t>Offence</w:t>
            </w:r>
          </w:p>
        </w:tc>
        <w:tc>
          <w:tcPr>
            <w:tcW w:w="647"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2008</w:t>
            </w:r>
          </w:p>
        </w:tc>
        <w:tc>
          <w:tcPr>
            <w:tcW w:w="647"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2009</w:t>
            </w:r>
          </w:p>
        </w:tc>
        <w:tc>
          <w:tcPr>
            <w:tcW w:w="647"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2010</w:t>
            </w:r>
          </w:p>
        </w:tc>
        <w:tc>
          <w:tcPr>
            <w:tcW w:w="647"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2011</w:t>
            </w:r>
          </w:p>
        </w:tc>
        <w:tc>
          <w:tcPr>
            <w:tcW w:w="647"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2012</w:t>
            </w:r>
          </w:p>
        </w:tc>
        <w:tc>
          <w:tcPr>
            <w:tcW w:w="648" w:type="dxa"/>
            <w:tcBorders>
              <w:top w:val="single" w:sz="4" w:space="0" w:color="auto"/>
              <w:bottom w:val="single" w:sz="12" w:space="0" w:color="auto"/>
            </w:tcBorders>
            <w:shd w:val="clear" w:color="auto" w:fill="auto"/>
            <w:noWrap/>
            <w:vAlign w:val="bottom"/>
          </w:tcPr>
          <w:p w:rsidR="002145DC" w:rsidRPr="002145DC" w:rsidRDefault="002145DC" w:rsidP="002145DC">
            <w:pPr>
              <w:spacing w:before="81" w:after="81" w:line="160" w:lineRule="exact"/>
              <w:ind w:left="144" w:right="40"/>
              <w:jc w:val="right"/>
              <w:rPr>
                <w:bCs/>
                <w:i/>
                <w:iCs/>
                <w:sz w:val="14"/>
                <w:szCs w:val="16"/>
                <w:lang w:val="fr-FR" w:eastAsia="fr-FR"/>
              </w:rPr>
            </w:pPr>
            <w:r w:rsidRPr="002145DC">
              <w:rPr>
                <w:bCs/>
                <w:i/>
                <w:iCs/>
                <w:sz w:val="14"/>
                <w:szCs w:val="16"/>
                <w:lang w:val="fr-FR" w:eastAsia="fr-FR"/>
              </w:rPr>
              <w:t>2013</w:t>
            </w:r>
          </w:p>
        </w:tc>
      </w:tr>
      <w:tr w:rsidR="002145DC" w:rsidRPr="002145DC" w:rsidTr="005A30BC">
        <w:trPr>
          <w:trHeight w:hRule="exact" w:val="115"/>
          <w:tblHeader/>
        </w:trPr>
        <w:tc>
          <w:tcPr>
            <w:tcW w:w="3441" w:type="dxa"/>
            <w:tcBorders>
              <w:top w:val="single" w:sz="12" w:space="0" w:color="auto"/>
            </w:tcBorders>
            <w:shd w:val="clear" w:color="auto" w:fill="auto"/>
            <w:vAlign w:val="bottom"/>
          </w:tcPr>
          <w:p w:rsidR="002145DC" w:rsidRPr="002145DC" w:rsidRDefault="002145DC" w:rsidP="002145DC">
            <w:pPr>
              <w:pStyle w:val="SingleTxt"/>
              <w:spacing w:before="40" w:after="40" w:line="210" w:lineRule="exact"/>
              <w:ind w:right="40"/>
              <w:rPr>
                <w:sz w:val="17"/>
              </w:rPr>
            </w:pPr>
          </w:p>
        </w:tc>
        <w:tc>
          <w:tcPr>
            <w:tcW w:w="647"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c>
          <w:tcPr>
            <w:tcW w:w="647"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c>
          <w:tcPr>
            <w:tcW w:w="647"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c>
          <w:tcPr>
            <w:tcW w:w="647"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c>
          <w:tcPr>
            <w:tcW w:w="647"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c>
          <w:tcPr>
            <w:tcW w:w="648" w:type="dxa"/>
            <w:tcBorders>
              <w:top w:val="single" w:sz="12" w:space="0" w:color="auto"/>
            </w:tcBorders>
            <w:shd w:val="clear" w:color="auto" w:fill="auto"/>
            <w:noWrap/>
            <w:vAlign w:val="bottom"/>
          </w:tcPr>
          <w:p w:rsidR="002145DC" w:rsidRPr="002145DC" w:rsidRDefault="002145DC" w:rsidP="002145DC">
            <w:pPr>
              <w:spacing w:before="40" w:after="40" w:line="210" w:lineRule="exact"/>
              <w:ind w:left="144" w:right="40"/>
              <w:jc w:val="right"/>
              <w:rPr>
                <w:sz w:val="17"/>
                <w:szCs w:val="24"/>
                <w:lang w:val="fr-FR" w:eastAsia="fr-FR"/>
              </w:rPr>
            </w:pPr>
          </w:p>
        </w:tc>
      </w:tr>
      <w:tr w:rsidR="002145DC" w:rsidRPr="002145DC" w:rsidTr="005A30BC">
        <w:trPr>
          <w:trHeight w:val="337"/>
        </w:trPr>
        <w:tc>
          <w:tcPr>
            <w:tcW w:w="3441" w:type="dxa"/>
            <w:tcBorders>
              <w:bottom w:val="single" w:sz="12" w:space="0" w:color="auto"/>
            </w:tcBorders>
            <w:shd w:val="clear" w:color="auto" w:fill="auto"/>
            <w:vAlign w:val="bottom"/>
          </w:tcPr>
          <w:p w:rsidR="002145DC" w:rsidRPr="002145DC" w:rsidRDefault="002145DC" w:rsidP="002145DC">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2145DC">
              <w:rPr>
                <w:sz w:val="17"/>
              </w:rPr>
              <w:t>Prostitution of a minor</w:t>
            </w:r>
          </w:p>
        </w:tc>
        <w:tc>
          <w:tcPr>
            <w:tcW w:w="647"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23</w:t>
            </w:r>
          </w:p>
        </w:tc>
        <w:tc>
          <w:tcPr>
            <w:tcW w:w="647"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18</w:t>
            </w:r>
          </w:p>
        </w:tc>
        <w:tc>
          <w:tcPr>
            <w:tcW w:w="647"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20</w:t>
            </w:r>
          </w:p>
        </w:tc>
        <w:tc>
          <w:tcPr>
            <w:tcW w:w="647"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17</w:t>
            </w:r>
          </w:p>
        </w:tc>
        <w:tc>
          <w:tcPr>
            <w:tcW w:w="647"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22</w:t>
            </w:r>
          </w:p>
        </w:tc>
        <w:tc>
          <w:tcPr>
            <w:tcW w:w="648" w:type="dxa"/>
            <w:tcBorders>
              <w:bottom w:val="single" w:sz="12" w:space="0" w:color="auto"/>
            </w:tcBorders>
            <w:shd w:val="clear" w:color="auto" w:fill="auto"/>
            <w:noWrap/>
            <w:vAlign w:val="bottom"/>
          </w:tcPr>
          <w:p w:rsidR="002145DC" w:rsidRPr="002145DC" w:rsidRDefault="002145DC" w:rsidP="002145DC">
            <w:pPr>
              <w:tabs>
                <w:tab w:val="left" w:pos="288"/>
                <w:tab w:val="left" w:pos="576"/>
                <w:tab w:val="left" w:pos="864"/>
                <w:tab w:val="left" w:pos="1152"/>
              </w:tabs>
              <w:spacing w:before="40" w:after="40" w:line="210" w:lineRule="exact"/>
              <w:ind w:left="144" w:right="40"/>
              <w:jc w:val="right"/>
              <w:rPr>
                <w:sz w:val="17"/>
                <w:szCs w:val="24"/>
                <w:lang w:val="fr-FR" w:eastAsia="fr-FR"/>
              </w:rPr>
            </w:pPr>
            <w:r w:rsidRPr="002145DC">
              <w:rPr>
                <w:sz w:val="17"/>
                <w:szCs w:val="24"/>
                <w:lang w:val="fr-FR" w:eastAsia="fr-FR"/>
              </w:rPr>
              <w:t>23</w:t>
            </w:r>
          </w:p>
        </w:tc>
      </w:tr>
    </w:tbl>
    <w:p w:rsidR="002145DC" w:rsidRPr="002145DC" w:rsidRDefault="002145DC" w:rsidP="002145DC">
      <w:pPr>
        <w:pStyle w:val="SingleTxt"/>
        <w:spacing w:after="0" w:line="120" w:lineRule="exact"/>
        <w:rPr>
          <w:sz w:val="10"/>
        </w:rPr>
      </w:pPr>
    </w:p>
    <w:p w:rsidR="002145DC" w:rsidRPr="002145DC" w:rsidRDefault="002145DC" w:rsidP="002145DC">
      <w:pPr>
        <w:pStyle w:val="SingleTxt"/>
        <w:spacing w:after="0" w:line="120" w:lineRule="exact"/>
        <w:rPr>
          <w:sz w:val="10"/>
        </w:rPr>
      </w:pPr>
    </w:p>
    <w:p w:rsidR="002145DC" w:rsidRPr="002145DC" w:rsidRDefault="002145DC" w:rsidP="002145DC">
      <w:pPr>
        <w:pStyle w:val="H4"/>
        <w:ind w:right="1260"/>
      </w:pPr>
      <w:r>
        <w:tab/>
      </w:r>
      <w:r>
        <w:tab/>
      </w:r>
      <w:r w:rsidRPr="002145DC">
        <w:t xml:space="preserve">Paragraph 600 (section 2.2 </w:t>
      </w:r>
      <w:r w:rsidR="002D3D2D">
        <w:t>—</w:t>
      </w:r>
      <w:r w:rsidRPr="002145DC">
        <w:t xml:space="preserve"> Tougher enforcement action against procurers)</w:t>
      </w:r>
    </w:p>
    <w:p w:rsidR="002145DC" w:rsidRPr="002145DC" w:rsidRDefault="002145DC" w:rsidP="002145DC">
      <w:pPr>
        <w:pStyle w:val="SingleTxt"/>
        <w:spacing w:after="0" w:line="120" w:lineRule="exact"/>
        <w:rPr>
          <w:sz w:val="10"/>
        </w:rPr>
      </w:pPr>
    </w:p>
    <w:p w:rsidR="002145DC" w:rsidRPr="002145DC" w:rsidRDefault="002145DC" w:rsidP="002145DC">
      <w:pPr>
        <w:pStyle w:val="SingleTxt"/>
        <w:spacing w:after="0" w:line="120" w:lineRule="exact"/>
        <w:rPr>
          <w:sz w:val="10"/>
        </w:rPr>
      </w:pPr>
    </w:p>
    <w:p w:rsidR="002145DC" w:rsidRDefault="002145DC" w:rsidP="002145DC">
      <w:pPr>
        <w:pStyle w:val="SingleTxt"/>
      </w:pPr>
      <w:r w:rsidRPr="002145DC">
        <w:t>284.</w:t>
      </w:r>
      <w:r w:rsidRPr="002145DC">
        <w:tab/>
        <w:t>Statistics from the National Criminal Records Office set out in the following table show a small number of convictions for procuring a minor (Criminal Code, arts. 225-7 and 225-7-1) between 2008 and 2013.</w:t>
      </w:r>
    </w:p>
    <w:p w:rsidR="000C417D" w:rsidRPr="000C417D" w:rsidRDefault="000C417D" w:rsidP="000C417D">
      <w:pPr>
        <w:pStyle w:val="SingleTxt"/>
        <w:spacing w:after="0" w:line="120" w:lineRule="exact"/>
        <w:rPr>
          <w:sz w:val="10"/>
        </w:rPr>
      </w:pPr>
    </w:p>
    <w:p w:rsidR="000C417D" w:rsidRDefault="000C417D" w:rsidP="000C417D">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88"/>
        <w:gridCol w:w="655"/>
        <w:gridCol w:w="656"/>
        <w:gridCol w:w="655"/>
        <w:gridCol w:w="656"/>
        <w:gridCol w:w="655"/>
        <w:gridCol w:w="656"/>
      </w:tblGrid>
      <w:tr w:rsidR="005A30BC" w:rsidRPr="000C417D" w:rsidTr="001850EC">
        <w:trPr>
          <w:trHeight w:val="337"/>
          <w:tblHeader/>
        </w:trPr>
        <w:tc>
          <w:tcPr>
            <w:tcW w:w="3388" w:type="dxa"/>
            <w:tcBorders>
              <w:top w:val="single" w:sz="4" w:space="0" w:color="auto"/>
            </w:tcBorders>
            <w:shd w:val="clear" w:color="auto" w:fill="auto"/>
            <w:noWrap/>
            <w:vAlign w:val="bottom"/>
          </w:tcPr>
          <w:p w:rsidR="005A30BC" w:rsidRPr="005A30BC" w:rsidRDefault="005A30BC" w:rsidP="005A30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p>
        </w:tc>
        <w:tc>
          <w:tcPr>
            <w:tcW w:w="3933" w:type="dxa"/>
            <w:gridSpan w:val="6"/>
            <w:tcBorders>
              <w:top w:val="single" w:sz="4" w:space="0" w:color="auto"/>
              <w:bottom w:val="single" w:sz="4" w:space="0" w:color="auto"/>
            </w:tcBorders>
            <w:shd w:val="clear" w:color="auto" w:fill="auto"/>
            <w:noWrap/>
            <w:vAlign w:val="bottom"/>
          </w:tcPr>
          <w:p w:rsidR="005A30BC" w:rsidRPr="000C417D" w:rsidRDefault="005A30BC" w:rsidP="000C417D">
            <w:pPr>
              <w:pStyle w:val="SingleTxt"/>
              <w:spacing w:before="81" w:after="81" w:line="160" w:lineRule="exact"/>
              <w:ind w:left="144" w:right="40"/>
              <w:jc w:val="center"/>
              <w:rPr>
                <w:i/>
                <w:sz w:val="14"/>
              </w:rPr>
            </w:pPr>
            <w:r w:rsidRPr="000C417D">
              <w:rPr>
                <w:i/>
                <w:sz w:val="14"/>
              </w:rPr>
              <w:t>Offences giving rise to convictions</w:t>
            </w:r>
          </w:p>
        </w:tc>
      </w:tr>
      <w:tr w:rsidR="000C417D" w:rsidRPr="000C417D" w:rsidTr="005A30BC">
        <w:trPr>
          <w:trHeight w:val="337"/>
          <w:tblHeader/>
        </w:trPr>
        <w:tc>
          <w:tcPr>
            <w:tcW w:w="3388" w:type="dxa"/>
            <w:tcBorders>
              <w:bottom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0C417D">
              <w:rPr>
                <w:i/>
                <w:sz w:val="14"/>
              </w:rPr>
              <w:t>Offence</w:t>
            </w:r>
          </w:p>
        </w:tc>
        <w:tc>
          <w:tcPr>
            <w:tcW w:w="655"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2008</w:t>
            </w:r>
          </w:p>
        </w:tc>
        <w:tc>
          <w:tcPr>
            <w:tcW w:w="656"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2009</w:t>
            </w:r>
          </w:p>
        </w:tc>
        <w:tc>
          <w:tcPr>
            <w:tcW w:w="655"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2010</w:t>
            </w:r>
          </w:p>
        </w:tc>
        <w:tc>
          <w:tcPr>
            <w:tcW w:w="656"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2011</w:t>
            </w:r>
          </w:p>
        </w:tc>
        <w:tc>
          <w:tcPr>
            <w:tcW w:w="655"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2012</w:t>
            </w:r>
          </w:p>
        </w:tc>
        <w:tc>
          <w:tcPr>
            <w:tcW w:w="656" w:type="dxa"/>
            <w:tcBorders>
              <w:top w:val="single" w:sz="4" w:space="0" w:color="auto"/>
              <w:bottom w:val="single" w:sz="12" w:space="0" w:color="auto"/>
            </w:tcBorders>
            <w:shd w:val="clear" w:color="auto" w:fill="auto"/>
            <w:noWrap/>
            <w:vAlign w:val="bottom"/>
          </w:tcPr>
          <w:p w:rsidR="000C417D" w:rsidRPr="000C417D" w:rsidRDefault="000C417D" w:rsidP="000C417D">
            <w:pPr>
              <w:spacing w:before="81" w:after="81" w:line="160" w:lineRule="exact"/>
              <w:ind w:left="144" w:right="40"/>
              <w:jc w:val="right"/>
              <w:rPr>
                <w:bCs/>
                <w:i/>
                <w:iCs/>
                <w:sz w:val="14"/>
                <w:szCs w:val="16"/>
                <w:lang w:val="fr-FR" w:eastAsia="fr-FR"/>
              </w:rPr>
            </w:pPr>
            <w:r w:rsidRPr="000C417D">
              <w:rPr>
                <w:bCs/>
                <w:i/>
                <w:iCs/>
                <w:sz w:val="14"/>
                <w:szCs w:val="16"/>
                <w:lang w:val="fr-FR" w:eastAsia="fr-FR"/>
              </w:rPr>
              <w:t>2013</w:t>
            </w:r>
          </w:p>
        </w:tc>
      </w:tr>
      <w:tr w:rsidR="000C417D" w:rsidRPr="000C417D" w:rsidTr="005A30BC">
        <w:trPr>
          <w:trHeight w:hRule="exact" w:val="115"/>
          <w:tblHeader/>
        </w:trPr>
        <w:tc>
          <w:tcPr>
            <w:tcW w:w="3388" w:type="dxa"/>
            <w:tcBorders>
              <w:top w:val="single" w:sz="12" w:space="0" w:color="auto"/>
            </w:tcBorders>
            <w:shd w:val="clear" w:color="auto" w:fill="auto"/>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c>
        <w:tc>
          <w:tcPr>
            <w:tcW w:w="655"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c>
          <w:tcPr>
            <w:tcW w:w="656"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c>
          <w:tcPr>
            <w:tcW w:w="655"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c>
          <w:tcPr>
            <w:tcW w:w="656"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c>
          <w:tcPr>
            <w:tcW w:w="655"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c>
          <w:tcPr>
            <w:tcW w:w="656" w:type="dxa"/>
            <w:tcBorders>
              <w:top w:val="single" w:sz="12" w:space="0" w:color="auto"/>
            </w:tcBorders>
            <w:shd w:val="clear" w:color="auto" w:fill="auto"/>
            <w:noWrap/>
            <w:vAlign w:val="bottom"/>
          </w:tcPr>
          <w:p w:rsidR="000C417D" w:rsidRPr="000C417D" w:rsidRDefault="000C417D" w:rsidP="000C41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tc>
      </w:tr>
      <w:tr w:rsidR="000C417D" w:rsidRPr="000C417D" w:rsidTr="005A30BC">
        <w:trPr>
          <w:trHeight w:val="337"/>
        </w:trPr>
        <w:tc>
          <w:tcPr>
            <w:tcW w:w="3388" w:type="dxa"/>
            <w:tcBorders>
              <w:bottom w:val="single" w:sz="12" w:space="0" w:color="auto"/>
            </w:tcBorders>
            <w:shd w:val="clear" w:color="auto" w:fill="auto"/>
            <w:vAlign w:val="bottom"/>
          </w:tcPr>
          <w:p w:rsidR="000C417D" w:rsidRPr="000C417D" w:rsidRDefault="000C417D" w:rsidP="000C417D">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0C417D">
              <w:rPr>
                <w:sz w:val="17"/>
              </w:rPr>
              <w:t xml:space="preserve">Prostitution </w:t>
            </w:r>
            <w:r>
              <w:rPr>
                <w:sz w:val="17"/>
              </w:rPr>
              <w:t>(</w:t>
            </w:r>
            <w:r w:rsidRPr="000C417D">
              <w:rPr>
                <w:sz w:val="17"/>
              </w:rPr>
              <w:t>of a minor</w:t>
            </w:r>
            <w:r>
              <w:rPr>
                <w:sz w:val="17"/>
              </w:rPr>
              <w:t>)</w:t>
            </w:r>
          </w:p>
        </w:tc>
        <w:tc>
          <w:tcPr>
            <w:tcW w:w="655"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21</w:t>
            </w:r>
          </w:p>
        </w:tc>
        <w:tc>
          <w:tcPr>
            <w:tcW w:w="656"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32</w:t>
            </w:r>
          </w:p>
        </w:tc>
        <w:tc>
          <w:tcPr>
            <w:tcW w:w="655"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34</w:t>
            </w:r>
          </w:p>
        </w:tc>
        <w:tc>
          <w:tcPr>
            <w:tcW w:w="656"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33</w:t>
            </w:r>
          </w:p>
        </w:tc>
        <w:tc>
          <w:tcPr>
            <w:tcW w:w="655"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11</w:t>
            </w:r>
          </w:p>
        </w:tc>
        <w:tc>
          <w:tcPr>
            <w:tcW w:w="656" w:type="dxa"/>
            <w:tcBorders>
              <w:bottom w:val="single" w:sz="12" w:space="0" w:color="auto"/>
            </w:tcBorders>
            <w:shd w:val="clear" w:color="auto" w:fill="auto"/>
            <w:noWrap/>
            <w:vAlign w:val="bottom"/>
          </w:tcPr>
          <w:p w:rsidR="000C417D" w:rsidRPr="005A30BC" w:rsidRDefault="000C417D" w:rsidP="005A30BC">
            <w:pPr>
              <w:tabs>
                <w:tab w:val="left" w:pos="288"/>
                <w:tab w:val="left" w:pos="576"/>
                <w:tab w:val="left" w:pos="864"/>
                <w:tab w:val="left" w:pos="1152"/>
              </w:tabs>
              <w:spacing w:before="40" w:after="40" w:line="210" w:lineRule="exact"/>
              <w:ind w:left="144" w:right="40"/>
              <w:jc w:val="right"/>
              <w:rPr>
                <w:sz w:val="17"/>
                <w:szCs w:val="24"/>
                <w:lang w:val="fr-FR" w:eastAsia="fr-FR"/>
              </w:rPr>
            </w:pPr>
            <w:r w:rsidRPr="005A30BC">
              <w:rPr>
                <w:sz w:val="17"/>
                <w:szCs w:val="24"/>
                <w:lang w:val="fr-FR" w:eastAsia="fr-FR"/>
              </w:rPr>
              <w:t>24</w:t>
            </w:r>
          </w:p>
        </w:tc>
      </w:tr>
    </w:tbl>
    <w:p w:rsidR="000C417D" w:rsidRPr="000C417D" w:rsidRDefault="000C417D" w:rsidP="000C417D">
      <w:pPr>
        <w:pStyle w:val="SingleTxt"/>
        <w:spacing w:after="0" w:line="120" w:lineRule="exact"/>
        <w:rPr>
          <w:sz w:val="10"/>
        </w:rPr>
      </w:pPr>
    </w:p>
    <w:p w:rsidR="000C417D" w:rsidRPr="000C417D" w:rsidRDefault="000C417D" w:rsidP="000C417D">
      <w:pPr>
        <w:pStyle w:val="SingleTxt"/>
        <w:spacing w:after="0" w:line="120" w:lineRule="exact"/>
        <w:rPr>
          <w:sz w:val="10"/>
        </w:rPr>
      </w:pPr>
    </w:p>
    <w:p w:rsidR="002145DC" w:rsidRPr="002145DC" w:rsidRDefault="000C417D" w:rsidP="003000BA">
      <w:pPr>
        <w:pStyle w:val="H4"/>
        <w:ind w:right="1260"/>
      </w:pPr>
      <w:r>
        <w:tab/>
      </w:r>
      <w:r>
        <w:tab/>
      </w:r>
      <w:r w:rsidR="002145DC" w:rsidRPr="002145DC">
        <w:t>Paragraph 610 (section 3.1</w:t>
      </w:r>
      <w:r w:rsidR="003000BA">
        <w:t xml:space="preserve"> —</w:t>
      </w:r>
      <w:r w:rsidR="002145DC" w:rsidRPr="002145DC">
        <w:t xml:space="preserve"> The protection of minors against harmful content)</w:t>
      </w:r>
    </w:p>
    <w:p w:rsidR="000C417D" w:rsidRPr="000C417D" w:rsidRDefault="000C417D" w:rsidP="000C417D">
      <w:pPr>
        <w:pStyle w:val="SingleTxt"/>
        <w:spacing w:after="0" w:line="120" w:lineRule="exact"/>
        <w:rPr>
          <w:sz w:val="10"/>
        </w:rPr>
      </w:pPr>
    </w:p>
    <w:p w:rsidR="002145DC" w:rsidRDefault="002145DC" w:rsidP="002145DC">
      <w:pPr>
        <w:pStyle w:val="SingleTxt"/>
      </w:pPr>
      <w:r w:rsidRPr="002145DC">
        <w:t>285.</w:t>
      </w:r>
      <w:r w:rsidRPr="002145DC">
        <w:tab/>
        <w:t>Statistics from the National Criminal Records Office in the following table show a small number of offences related to the making or distribution of violent or pornographic messages (Criminal Code, art. 227-24) leading to convictions between 2008 and 2013.</w:t>
      </w:r>
    </w:p>
    <w:p w:rsidR="000C417D" w:rsidRPr="000C417D" w:rsidRDefault="000C417D" w:rsidP="000C417D">
      <w:pPr>
        <w:pStyle w:val="SingleTxt"/>
        <w:spacing w:after="0" w:line="120" w:lineRule="exact"/>
        <w:rPr>
          <w:sz w:val="10"/>
        </w:rPr>
      </w:pPr>
    </w:p>
    <w:p w:rsidR="000C417D" w:rsidRPr="000C417D" w:rsidRDefault="000C417D" w:rsidP="000C417D">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319"/>
        <w:gridCol w:w="500"/>
        <w:gridCol w:w="501"/>
        <w:gridCol w:w="501"/>
        <w:gridCol w:w="500"/>
        <w:gridCol w:w="501"/>
        <w:gridCol w:w="501"/>
      </w:tblGrid>
      <w:tr w:rsidR="005A30BC" w:rsidRPr="001245E7" w:rsidTr="001850EC">
        <w:trPr>
          <w:trHeight w:val="361"/>
          <w:tblHeader/>
        </w:trPr>
        <w:tc>
          <w:tcPr>
            <w:tcW w:w="4319" w:type="dxa"/>
            <w:tcBorders>
              <w:top w:val="single" w:sz="4" w:space="0" w:color="auto"/>
            </w:tcBorders>
            <w:shd w:val="clear" w:color="auto" w:fill="auto"/>
            <w:noWrap/>
            <w:vAlign w:val="bottom"/>
          </w:tcPr>
          <w:p w:rsidR="005A30BC" w:rsidRPr="001245E7" w:rsidRDefault="005A30BC" w:rsidP="001245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p>
        </w:tc>
        <w:tc>
          <w:tcPr>
            <w:tcW w:w="3004" w:type="dxa"/>
            <w:gridSpan w:val="6"/>
            <w:tcBorders>
              <w:top w:val="single" w:sz="4" w:space="0" w:color="auto"/>
              <w:bottom w:val="single" w:sz="4" w:space="0" w:color="auto"/>
            </w:tcBorders>
            <w:shd w:val="clear" w:color="auto" w:fill="auto"/>
            <w:noWrap/>
            <w:vAlign w:val="bottom"/>
          </w:tcPr>
          <w:p w:rsidR="005A30BC" w:rsidRPr="001245E7" w:rsidRDefault="005A30BC" w:rsidP="001245E7">
            <w:pPr>
              <w:pStyle w:val="SingleTxt"/>
              <w:spacing w:before="81" w:after="81" w:line="160" w:lineRule="exact"/>
              <w:ind w:left="144" w:right="40"/>
              <w:jc w:val="center"/>
              <w:rPr>
                <w:i/>
                <w:sz w:val="14"/>
              </w:rPr>
            </w:pPr>
            <w:r w:rsidRPr="001245E7">
              <w:rPr>
                <w:i/>
                <w:sz w:val="14"/>
              </w:rPr>
              <w:t>Offences giving rise to convictions</w:t>
            </w:r>
          </w:p>
        </w:tc>
      </w:tr>
      <w:tr w:rsidR="002145DC" w:rsidRPr="001245E7" w:rsidTr="005A30BC">
        <w:trPr>
          <w:trHeight w:val="361"/>
          <w:tblHeader/>
        </w:trPr>
        <w:tc>
          <w:tcPr>
            <w:tcW w:w="4319" w:type="dxa"/>
            <w:tcBorders>
              <w:bottom w:val="single" w:sz="12" w:space="0" w:color="auto"/>
            </w:tcBorders>
            <w:shd w:val="clear" w:color="auto" w:fill="auto"/>
            <w:noWrap/>
            <w:vAlign w:val="bottom"/>
          </w:tcPr>
          <w:p w:rsidR="002145DC" w:rsidRPr="001245E7" w:rsidRDefault="001245E7" w:rsidP="001245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1245E7">
              <w:rPr>
                <w:i/>
                <w:sz w:val="14"/>
              </w:rPr>
              <w:t>Offence</w:t>
            </w:r>
          </w:p>
        </w:tc>
        <w:tc>
          <w:tcPr>
            <w:tcW w:w="500"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2008</w:t>
            </w:r>
          </w:p>
        </w:tc>
        <w:tc>
          <w:tcPr>
            <w:tcW w:w="501"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2009</w:t>
            </w:r>
          </w:p>
        </w:tc>
        <w:tc>
          <w:tcPr>
            <w:tcW w:w="501"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2010</w:t>
            </w:r>
          </w:p>
        </w:tc>
        <w:tc>
          <w:tcPr>
            <w:tcW w:w="500"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2011</w:t>
            </w:r>
          </w:p>
        </w:tc>
        <w:tc>
          <w:tcPr>
            <w:tcW w:w="501"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2012</w:t>
            </w:r>
          </w:p>
        </w:tc>
        <w:tc>
          <w:tcPr>
            <w:tcW w:w="501"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2013</w:t>
            </w:r>
          </w:p>
        </w:tc>
      </w:tr>
      <w:tr w:rsidR="001245E7" w:rsidRPr="001245E7" w:rsidTr="005A30BC">
        <w:trPr>
          <w:trHeight w:hRule="exact" w:val="115"/>
          <w:tblHeader/>
        </w:trPr>
        <w:tc>
          <w:tcPr>
            <w:tcW w:w="4319" w:type="dxa"/>
            <w:tcBorders>
              <w:top w:val="single" w:sz="12" w:space="0" w:color="auto"/>
            </w:tcBorders>
            <w:shd w:val="clear" w:color="auto" w:fill="auto"/>
            <w:vAlign w:val="bottom"/>
          </w:tcPr>
          <w:p w:rsidR="001245E7" w:rsidRPr="001245E7" w:rsidRDefault="001245E7" w:rsidP="001245E7">
            <w:pPr>
              <w:pStyle w:val="SingleTxt"/>
              <w:spacing w:before="40" w:after="40" w:line="210" w:lineRule="exact"/>
              <w:ind w:right="40"/>
              <w:rPr>
                <w:sz w:val="17"/>
              </w:rPr>
            </w:pPr>
          </w:p>
        </w:tc>
        <w:tc>
          <w:tcPr>
            <w:tcW w:w="500"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501"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501"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500"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501"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501"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r>
      <w:tr w:rsidR="001245E7" w:rsidRPr="001245E7" w:rsidTr="005A30BC">
        <w:trPr>
          <w:trHeight w:val="361"/>
        </w:trPr>
        <w:tc>
          <w:tcPr>
            <w:tcW w:w="4319" w:type="dxa"/>
            <w:tcBorders>
              <w:bottom w:val="single" w:sz="12" w:space="0" w:color="auto"/>
            </w:tcBorders>
            <w:shd w:val="clear" w:color="auto" w:fill="auto"/>
            <w:vAlign w:val="bottom"/>
          </w:tcPr>
          <w:p w:rsidR="002145DC" w:rsidRPr="001245E7" w:rsidRDefault="002145DC" w:rsidP="001245E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1245E7">
              <w:rPr>
                <w:sz w:val="17"/>
              </w:rPr>
              <w:t>Making or distributing violent or pornographic messages</w:t>
            </w:r>
          </w:p>
        </w:tc>
        <w:tc>
          <w:tcPr>
            <w:tcW w:w="500"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70</w:t>
            </w:r>
          </w:p>
        </w:tc>
        <w:tc>
          <w:tcPr>
            <w:tcW w:w="501"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71</w:t>
            </w:r>
          </w:p>
        </w:tc>
        <w:tc>
          <w:tcPr>
            <w:tcW w:w="501"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62</w:t>
            </w:r>
          </w:p>
        </w:tc>
        <w:tc>
          <w:tcPr>
            <w:tcW w:w="500"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78</w:t>
            </w:r>
          </w:p>
        </w:tc>
        <w:tc>
          <w:tcPr>
            <w:tcW w:w="501"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56</w:t>
            </w:r>
          </w:p>
        </w:tc>
        <w:tc>
          <w:tcPr>
            <w:tcW w:w="501"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50</w:t>
            </w:r>
          </w:p>
        </w:tc>
      </w:tr>
    </w:tbl>
    <w:p w:rsidR="001245E7" w:rsidRPr="001245E7" w:rsidRDefault="001245E7" w:rsidP="003C1D60">
      <w:pPr>
        <w:pStyle w:val="SingleTxt"/>
        <w:keepNext/>
        <w:keepLines/>
        <w:spacing w:after="0" w:line="120" w:lineRule="exact"/>
        <w:ind w:left="1264" w:right="1264"/>
        <w:rPr>
          <w:sz w:val="10"/>
        </w:rPr>
      </w:pPr>
    </w:p>
    <w:p w:rsidR="002145DC" w:rsidRPr="002145DC" w:rsidRDefault="001245E7" w:rsidP="003C1D60">
      <w:pPr>
        <w:pStyle w:val="H4"/>
        <w:ind w:right="1260"/>
      </w:pPr>
      <w:r>
        <w:tab/>
      </w:r>
      <w:r>
        <w:tab/>
      </w:r>
      <w:r w:rsidR="002145DC" w:rsidRPr="002145DC">
        <w:t xml:space="preserve">Paragraph 613 (section 3.2 </w:t>
      </w:r>
      <w:r w:rsidR="002D3D2D">
        <w:t>—</w:t>
      </w:r>
      <w:r w:rsidR="002145DC" w:rsidRPr="002145DC">
        <w:t xml:space="preserve"> The protection of minors against child pornography)</w:t>
      </w:r>
    </w:p>
    <w:p w:rsidR="001245E7" w:rsidRPr="001245E7" w:rsidRDefault="001245E7" w:rsidP="003C1D60">
      <w:pPr>
        <w:pStyle w:val="SingleTxt"/>
        <w:keepNext/>
        <w:keepLines/>
        <w:spacing w:after="0" w:line="120" w:lineRule="exact"/>
        <w:rPr>
          <w:sz w:val="10"/>
        </w:rPr>
      </w:pPr>
    </w:p>
    <w:p w:rsidR="002145DC" w:rsidRDefault="002145DC" w:rsidP="003C1D60">
      <w:pPr>
        <w:pStyle w:val="SingleTxt"/>
        <w:keepNext/>
        <w:keepLines/>
      </w:pPr>
      <w:r w:rsidRPr="002145DC">
        <w:t>286.</w:t>
      </w:r>
      <w:r w:rsidRPr="002145DC">
        <w:tab/>
        <w:t>Statistics from the National Criminal Records Office show a large number of convictions where child pornography (Criminal Code, art. 227-23) figures as the main offence in the extracts of judgements entered in police records. The number of these convictions did, however, fall steadily between 2008 and 2013, as the table below shows.</w:t>
      </w:r>
    </w:p>
    <w:p w:rsidR="00EA61BB" w:rsidRPr="00EA61BB" w:rsidRDefault="00EA61BB" w:rsidP="00EA61BB">
      <w:pPr>
        <w:pStyle w:val="SingleTxt"/>
        <w:spacing w:after="0" w:line="120" w:lineRule="exact"/>
        <w:rPr>
          <w:sz w:val="10"/>
        </w:rPr>
      </w:pPr>
    </w:p>
    <w:p w:rsidR="00EA61BB" w:rsidRPr="00EA61BB" w:rsidRDefault="00EA61BB" w:rsidP="00EA61B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844"/>
        <w:gridCol w:w="732"/>
        <w:gridCol w:w="732"/>
        <w:gridCol w:w="733"/>
        <w:gridCol w:w="732"/>
        <w:gridCol w:w="732"/>
        <w:gridCol w:w="778"/>
      </w:tblGrid>
      <w:tr w:rsidR="004D592A" w:rsidRPr="001245E7" w:rsidTr="006C0685">
        <w:trPr>
          <w:tblHeader/>
        </w:trPr>
        <w:tc>
          <w:tcPr>
            <w:tcW w:w="2844" w:type="dxa"/>
            <w:tcBorders>
              <w:top w:val="single" w:sz="4" w:space="0" w:color="auto"/>
            </w:tcBorders>
            <w:shd w:val="clear" w:color="auto" w:fill="auto"/>
            <w:noWrap/>
            <w:vAlign w:val="bottom"/>
          </w:tcPr>
          <w:p w:rsidR="004D592A" w:rsidRPr="001245E7" w:rsidRDefault="004D592A" w:rsidP="001245E7">
            <w:pPr>
              <w:pStyle w:val="SingleTxt"/>
              <w:spacing w:before="81" w:after="81" w:line="160" w:lineRule="exact"/>
              <w:ind w:right="40"/>
              <w:rPr>
                <w:i/>
                <w:sz w:val="14"/>
              </w:rPr>
            </w:pPr>
          </w:p>
        </w:tc>
        <w:tc>
          <w:tcPr>
            <w:tcW w:w="4439" w:type="dxa"/>
            <w:gridSpan w:val="6"/>
            <w:tcBorders>
              <w:top w:val="single" w:sz="4" w:space="0" w:color="auto"/>
              <w:bottom w:val="single" w:sz="4" w:space="0" w:color="auto"/>
            </w:tcBorders>
            <w:shd w:val="clear" w:color="auto" w:fill="auto"/>
            <w:noWrap/>
            <w:vAlign w:val="bottom"/>
          </w:tcPr>
          <w:p w:rsidR="004D592A" w:rsidRPr="001245E7" w:rsidRDefault="004D592A" w:rsidP="001245E7">
            <w:pPr>
              <w:pStyle w:val="SingleTxt"/>
              <w:spacing w:before="81" w:after="81" w:line="160" w:lineRule="exact"/>
              <w:ind w:left="144" w:right="40"/>
              <w:jc w:val="center"/>
              <w:rPr>
                <w:i/>
                <w:sz w:val="14"/>
              </w:rPr>
            </w:pPr>
            <w:r w:rsidRPr="001245E7">
              <w:rPr>
                <w:i/>
                <w:sz w:val="14"/>
              </w:rPr>
              <w:t>Convictions (principal offence)</w:t>
            </w:r>
          </w:p>
        </w:tc>
      </w:tr>
      <w:tr w:rsidR="002145DC" w:rsidRPr="001245E7" w:rsidTr="006C0685">
        <w:trPr>
          <w:tblHeader/>
        </w:trPr>
        <w:tc>
          <w:tcPr>
            <w:tcW w:w="2844" w:type="dxa"/>
            <w:tcBorders>
              <w:bottom w:val="single" w:sz="12" w:space="0" w:color="auto"/>
            </w:tcBorders>
            <w:shd w:val="clear" w:color="auto" w:fill="auto"/>
            <w:noWrap/>
            <w:vAlign w:val="bottom"/>
          </w:tcPr>
          <w:p w:rsidR="002145DC" w:rsidRPr="001245E7" w:rsidRDefault="001245E7" w:rsidP="001245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1245E7">
              <w:rPr>
                <w:i/>
                <w:sz w:val="14"/>
              </w:rPr>
              <w:t>Offence</w:t>
            </w:r>
          </w:p>
        </w:tc>
        <w:tc>
          <w:tcPr>
            <w:tcW w:w="732"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2008</w:t>
            </w:r>
          </w:p>
        </w:tc>
        <w:tc>
          <w:tcPr>
            <w:tcW w:w="732"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2009</w:t>
            </w:r>
          </w:p>
        </w:tc>
        <w:tc>
          <w:tcPr>
            <w:tcW w:w="733"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2010</w:t>
            </w:r>
          </w:p>
        </w:tc>
        <w:tc>
          <w:tcPr>
            <w:tcW w:w="732"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2011</w:t>
            </w:r>
          </w:p>
        </w:tc>
        <w:tc>
          <w:tcPr>
            <w:tcW w:w="732"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2012</w:t>
            </w:r>
          </w:p>
        </w:tc>
        <w:tc>
          <w:tcPr>
            <w:tcW w:w="778" w:type="dxa"/>
            <w:tcBorders>
              <w:top w:val="single" w:sz="4" w:space="0" w:color="auto"/>
              <w:bottom w:val="single" w:sz="12" w:space="0" w:color="auto"/>
            </w:tcBorders>
            <w:shd w:val="clear" w:color="auto" w:fill="auto"/>
            <w:noWrap/>
            <w:vAlign w:val="bottom"/>
          </w:tcPr>
          <w:p w:rsidR="002145DC" w:rsidRPr="001245E7" w:rsidRDefault="002145DC" w:rsidP="001245E7">
            <w:pPr>
              <w:pStyle w:val="SingleTxt"/>
              <w:spacing w:before="81" w:after="81" w:line="160" w:lineRule="exact"/>
              <w:ind w:left="144" w:right="40"/>
              <w:jc w:val="right"/>
              <w:rPr>
                <w:i/>
                <w:sz w:val="14"/>
              </w:rPr>
            </w:pPr>
            <w:r w:rsidRPr="001245E7">
              <w:rPr>
                <w:i/>
                <w:sz w:val="14"/>
              </w:rPr>
              <w:t>2013</w:t>
            </w:r>
          </w:p>
        </w:tc>
      </w:tr>
      <w:tr w:rsidR="001245E7" w:rsidRPr="001245E7" w:rsidTr="006C0685">
        <w:trPr>
          <w:trHeight w:hRule="exact" w:val="115"/>
          <w:tblHeader/>
        </w:trPr>
        <w:tc>
          <w:tcPr>
            <w:tcW w:w="2844" w:type="dxa"/>
            <w:tcBorders>
              <w:top w:val="single" w:sz="12" w:space="0" w:color="auto"/>
            </w:tcBorders>
            <w:shd w:val="clear" w:color="auto" w:fill="auto"/>
            <w:vAlign w:val="bottom"/>
          </w:tcPr>
          <w:p w:rsidR="001245E7" w:rsidRPr="001245E7" w:rsidRDefault="001245E7" w:rsidP="001245E7">
            <w:pPr>
              <w:pStyle w:val="SingleTxt"/>
              <w:spacing w:before="40" w:after="40" w:line="210" w:lineRule="exact"/>
              <w:ind w:right="40"/>
              <w:rPr>
                <w:sz w:val="17"/>
              </w:rPr>
            </w:pPr>
          </w:p>
        </w:tc>
        <w:tc>
          <w:tcPr>
            <w:tcW w:w="732"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733"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c>
          <w:tcPr>
            <w:tcW w:w="778" w:type="dxa"/>
            <w:tcBorders>
              <w:top w:val="single" w:sz="12" w:space="0" w:color="auto"/>
            </w:tcBorders>
            <w:shd w:val="clear" w:color="auto" w:fill="auto"/>
            <w:noWrap/>
            <w:vAlign w:val="bottom"/>
          </w:tcPr>
          <w:p w:rsidR="001245E7" w:rsidRPr="001245E7" w:rsidRDefault="001245E7" w:rsidP="001245E7">
            <w:pPr>
              <w:pStyle w:val="SingleTxt"/>
              <w:spacing w:before="40" w:after="40" w:line="210" w:lineRule="exact"/>
              <w:ind w:left="144" w:right="40"/>
              <w:jc w:val="right"/>
              <w:rPr>
                <w:sz w:val="17"/>
              </w:rPr>
            </w:pPr>
          </w:p>
        </w:tc>
      </w:tr>
      <w:tr w:rsidR="002145DC" w:rsidRPr="001245E7" w:rsidTr="006C0685">
        <w:tc>
          <w:tcPr>
            <w:tcW w:w="2844" w:type="dxa"/>
            <w:tcBorders>
              <w:bottom w:val="single" w:sz="12" w:space="0" w:color="auto"/>
            </w:tcBorders>
            <w:shd w:val="clear" w:color="auto" w:fill="auto"/>
            <w:vAlign w:val="bottom"/>
          </w:tcPr>
          <w:p w:rsidR="002145DC" w:rsidRPr="001245E7" w:rsidRDefault="002145DC" w:rsidP="001245E7">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1245E7">
              <w:rPr>
                <w:sz w:val="17"/>
              </w:rPr>
              <w:t>Child pornography</w:t>
            </w:r>
          </w:p>
        </w:tc>
        <w:tc>
          <w:tcPr>
            <w:tcW w:w="732"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965</w:t>
            </w:r>
          </w:p>
        </w:tc>
        <w:tc>
          <w:tcPr>
            <w:tcW w:w="732"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819</w:t>
            </w:r>
          </w:p>
        </w:tc>
        <w:tc>
          <w:tcPr>
            <w:tcW w:w="733"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751</w:t>
            </w:r>
          </w:p>
        </w:tc>
        <w:tc>
          <w:tcPr>
            <w:tcW w:w="732"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734</w:t>
            </w:r>
          </w:p>
        </w:tc>
        <w:tc>
          <w:tcPr>
            <w:tcW w:w="732"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801</w:t>
            </w:r>
          </w:p>
        </w:tc>
        <w:tc>
          <w:tcPr>
            <w:tcW w:w="778" w:type="dxa"/>
            <w:tcBorders>
              <w:bottom w:val="single" w:sz="12" w:space="0" w:color="auto"/>
            </w:tcBorders>
            <w:shd w:val="clear" w:color="auto" w:fill="auto"/>
            <w:noWrap/>
            <w:vAlign w:val="bottom"/>
          </w:tcPr>
          <w:p w:rsidR="002145DC" w:rsidRPr="001245E7" w:rsidRDefault="002145DC" w:rsidP="001245E7">
            <w:pPr>
              <w:pStyle w:val="SingleTxt"/>
              <w:tabs>
                <w:tab w:val="left" w:pos="288"/>
                <w:tab w:val="left" w:pos="576"/>
                <w:tab w:val="left" w:pos="864"/>
                <w:tab w:val="left" w:pos="1152"/>
              </w:tabs>
              <w:spacing w:before="40" w:after="40" w:line="210" w:lineRule="exact"/>
              <w:ind w:left="144" w:right="40"/>
              <w:jc w:val="right"/>
              <w:rPr>
                <w:sz w:val="17"/>
              </w:rPr>
            </w:pPr>
            <w:r w:rsidRPr="001245E7">
              <w:rPr>
                <w:sz w:val="17"/>
              </w:rPr>
              <w:t>784</w:t>
            </w:r>
          </w:p>
        </w:tc>
      </w:tr>
    </w:tbl>
    <w:p w:rsidR="001245E7" w:rsidRPr="001245E7" w:rsidRDefault="001245E7" w:rsidP="001245E7">
      <w:pPr>
        <w:pStyle w:val="SingleTxt"/>
        <w:spacing w:after="0" w:line="120" w:lineRule="exact"/>
        <w:rPr>
          <w:sz w:val="10"/>
        </w:rPr>
      </w:pPr>
    </w:p>
    <w:p w:rsidR="001245E7" w:rsidRPr="001245E7" w:rsidRDefault="001245E7" w:rsidP="001245E7">
      <w:pPr>
        <w:pStyle w:val="SingleTxt"/>
        <w:spacing w:after="0" w:line="120" w:lineRule="exact"/>
        <w:rPr>
          <w:sz w:val="10"/>
        </w:rPr>
      </w:pPr>
    </w:p>
    <w:p w:rsidR="002145DC" w:rsidRPr="002145DC" w:rsidRDefault="001245E7" w:rsidP="001245E7">
      <w:pPr>
        <w:pStyle w:val="H4"/>
        <w:ind w:right="1260"/>
      </w:pPr>
      <w:r>
        <w:tab/>
      </w:r>
      <w:r>
        <w:tab/>
      </w:r>
      <w:r w:rsidR="002145DC" w:rsidRPr="002145DC">
        <w:t xml:space="preserve">Paragraph 617 (section 3.3 </w:t>
      </w:r>
      <w:r w:rsidR="002D3D2D">
        <w:t>—</w:t>
      </w:r>
      <w:r w:rsidR="002145DC" w:rsidRPr="002145DC">
        <w:t xml:space="preserve"> A general provision to combat, among other things, child pornography and the prostitution of minors: article 227-28-3 of the Criminal Code)</w:t>
      </w:r>
    </w:p>
    <w:p w:rsidR="001245E7" w:rsidRPr="001245E7" w:rsidRDefault="001245E7" w:rsidP="001245E7">
      <w:pPr>
        <w:pStyle w:val="SingleTxt"/>
        <w:spacing w:after="0" w:line="120" w:lineRule="exact"/>
        <w:rPr>
          <w:sz w:val="10"/>
        </w:rPr>
      </w:pPr>
    </w:p>
    <w:p w:rsidR="002145DC" w:rsidRDefault="002145DC" w:rsidP="002145DC">
      <w:pPr>
        <w:pStyle w:val="SingleTxt"/>
      </w:pPr>
      <w:r w:rsidRPr="002145DC">
        <w:t>287.</w:t>
      </w:r>
      <w:r w:rsidRPr="002145DC">
        <w:tab/>
        <w:t>As the following table demonstrates, statistics from the National Criminal Records Office show a very small number of cases of incitement to commit an act “of a sexual nature” against a minor (Criminal Code, art. 227-28-3) leading to convictions between 2008 and 2013.</w:t>
      </w:r>
    </w:p>
    <w:p w:rsidR="009523BA" w:rsidRPr="009523BA" w:rsidRDefault="009523BA" w:rsidP="009523BA">
      <w:pPr>
        <w:pStyle w:val="SingleTxt"/>
        <w:spacing w:after="0" w:line="120" w:lineRule="exact"/>
        <w:rPr>
          <w:sz w:val="10"/>
        </w:rPr>
      </w:pPr>
    </w:p>
    <w:p w:rsidR="009523BA" w:rsidRPr="009523BA" w:rsidRDefault="009523BA" w:rsidP="009523BA">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25"/>
        <w:gridCol w:w="666"/>
        <w:gridCol w:w="667"/>
        <w:gridCol w:w="666"/>
        <w:gridCol w:w="667"/>
        <w:gridCol w:w="666"/>
        <w:gridCol w:w="626"/>
      </w:tblGrid>
      <w:tr w:rsidR="004D592A" w:rsidRPr="009F79D3" w:rsidTr="006C0685">
        <w:trPr>
          <w:tblHeader/>
        </w:trPr>
        <w:tc>
          <w:tcPr>
            <w:tcW w:w="3325" w:type="dxa"/>
            <w:tcBorders>
              <w:top w:val="single" w:sz="4" w:space="0" w:color="auto"/>
            </w:tcBorders>
            <w:shd w:val="clear" w:color="auto" w:fill="auto"/>
            <w:noWrap/>
            <w:vAlign w:val="bottom"/>
          </w:tcPr>
          <w:p w:rsidR="004D592A" w:rsidRPr="009F79D3" w:rsidRDefault="004D592A" w:rsidP="009F79D3">
            <w:pPr>
              <w:pStyle w:val="SingleTxt"/>
              <w:spacing w:before="81" w:after="81" w:line="160" w:lineRule="exact"/>
              <w:ind w:right="40"/>
              <w:rPr>
                <w:i/>
                <w:sz w:val="14"/>
              </w:rPr>
            </w:pPr>
          </w:p>
        </w:tc>
        <w:tc>
          <w:tcPr>
            <w:tcW w:w="3958" w:type="dxa"/>
            <w:gridSpan w:val="6"/>
            <w:tcBorders>
              <w:top w:val="single" w:sz="4" w:space="0" w:color="auto"/>
              <w:bottom w:val="single" w:sz="4" w:space="0" w:color="auto"/>
            </w:tcBorders>
            <w:shd w:val="clear" w:color="auto" w:fill="auto"/>
            <w:noWrap/>
            <w:vAlign w:val="bottom"/>
          </w:tcPr>
          <w:p w:rsidR="004D592A" w:rsidRPr="009F79D3" w:rsidRDefault="004D592A" w:rsidP="009F79D3">
            <w:pPr>
              <w:pStyle w:val="SingleTxt"/>
              <w:spacing w:before="81" w:after="81" w:line="160" w:lineRule="exact"/>
              <w:ind w:left="144" w:right="40"/>
              <w:jc w:val="center"/>
              <w:rPr>
                <w:i/>
                <w:sz w:val="14"/>
              </w:rPr>
            </w:pPr>
            <w:r w:rsidRPr="009F79D3">
              <w:rPr>
                <w:i/>
                <w:sz w:val="14"/>
              </w:rPr>
              <w:t>Offences giving rise to convictions</w:t>
            </w:r>
          </w:p>
        </w:tc>
      </w:tr>
      <w:tr w:rsidR="002145DC" w:rsidRPr="009F79D3" w:rsidTr="006C0685">
        <w:trPr>
          <w:tblHeader/>
        </w:trPr>
        <w:tc>
          <w:tcPr>
            <w:tcW w:w="3325" w:type="dxa"/>
            <w:tcBorders>
              <w:bottom w:val="single" w:sz="12" w:space="0" w:color="auto"/>
            </w:tcBorders>
            <w:shd w:val="clear" w:color="auto" w:fill="auto"/>
            <w:noWrap/>
            <w:vAlign w:val="bottom"/>
          </w:tcPr>
          <w:p w:rsidR="002145DC" w:rsidRPr="009F79D3" w:rsidRDefault="009F79D3" w:rsidP="009F79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40"/>
              <w:rPr>
                <w:i/>
                <w:sz w:val="14"/>
              </w:rPr>
            </w:pPr>
            <w:r w:rsidRPr="009F79D3">
              <w:rPr>
                <w:i/>
                <w:sz w:val="14"/>
              </w:rPr>
              <w:t>Offence</w:t>
            </w:r>
          </w:p>
        </w:tc>
        <w:tc>
          <w:tcPr>
            <w:tcW w:w="666"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2008</w:t>
            </w:r>
          </w:p>
        </w:tc>
        <w:tc>
          <w:tcPr>
            <w:tcW w:w="667"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2009</w:t>
            </w:r>
          </w:p>
        </w:tc>
        <w:tc>
          <w:tcPr>
            <w:tcW w:w="666"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2010</w:t>
            </w:r>
          </w:p>
        </w:tc>
        <w:tc>
          <w:tcPr>
            <w:tcW w:w="667"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2011</w:t>
            </w:r>
          </w:p>
        </w:tc>
        <w:tc>
          <w:tcPr>
            <w:tcW w:w="666"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2012</w:t>
            </w:r>
          </w:p>
        </w:tc>
        <w:tc>
          <w:tcPr>
            <w:tcW w:w="626" w:type="dxa"/>
            <w:tcBorders>
              <w:top w:val="single" w:sz="4" w:space="0" w:color="auto"/>
              <w:bottom w:val="single" w:sz="12" w:space="0" w:color="auto"/>
            </w:tcBorders>
            <w:shd w:val="clear" w:color="auto" w:fill="auto"/>
            <w:noWrap/>
            <w:vAlign w:val="bottom"/>
          </w:tcPr>
          <w:p w:rsidR="002145DC" w:rsidRPr="009F79D3" w:rsidRDefault="002145DC" w:rsidP="009F79D3">
            <w:pPr>
              <w:pStyle w:val="SingleTxt"/>
              <w:spacing w:before="81" w:after="81" w:line="160" w:lineRule="exact"/>
              <w:ind w:left="144" w:right="40"/>
              <w:jc w:val="right"/>
              <w:rPr>
                <w:i/>
                <w:sz w:val="14"/>
              </w:rPr>
            </w:pPr>
            <w:r w:rsidRPr="009F79D3">
              <w:rPr>
                <w:i/>
                <w:sz w:val="14"/>
              </w:rPr>
              <w:t>2013</w:t>
            </w:r>
          </w:p>
        </w:tc>
      </w:tr>
      <w:tr w:rsidR="009F79D3" w:rsidRPr="009F79D3" w:rsidTr="006C0685">
        <w:trPr>
          <w:trHeight w:hRule="exact" w:val="115"/>
          <w:tblHeader/>
        </w:trPr>
        <w:tc>
          <w:tcPr>
            <w:tcW w:w="3325" w:type="dxa"/>
            <w:tcBorders>
              <w:top w:val="single" w:sz="12" w:space="0" w:color="auto"/>
            </w:tcBorders>
            <w:shd w:val="clear" w:color="auto" w:fill="auto"/>
            <w:vAlign w:val="bottom"/>
          </w:tcPr>
          <w:p w:rsidR="009F79D3" w:rsidRPr="009F79D3" w:rsidRDefault="009F79D3" w:rsidP="009F79D3">
            <w:pPr>
              <w:pStyle w:val="SingleTxt"/>
              <w:spacing w:before="40" w:after="40" w:line="210" w:lineRule="exact"/>
              <w:ind w:right="40"/>
              <w:rPr>
                <w:sz w:val="17"/>
              </w:rPr>
            </w:pPr>
          </w:p>
        </w:tc>
        <w:tc>
          <w:tcPr>
            <w:tcW w:w="666"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c>
          <w:tcPr>
            <w:tcW w:w="667"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c>
          <w:tcPr>
            <w:tcW w:w="666"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c>
          <w:tcPr>
            <w:tcW w:w="667"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c>
          <w:tcPr>
            <w:tcW w:w="666"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c>
          <w:tcPr>
            <w:tcW w:w="626" w:type="dxa"/>
            <w:tcBorders>
              <w:top w:val="single" w:sz="12" w:space="0" w:color="auto"/>
            </w:tcBorders>
            <w:shd w:val="clear" w:color="auto" w:fill="auto"/>
            <w:noWrap/>
            <w:vAlign w:val="bottom"/>
          </w:tcPr>
          <w:p w:rsidR="009F79D3" w:rsidRPr="009F79D3" w:rsidRDefault="009F79D3" w:rsidP="009F79D3">
            <w:pPr>
              <w:pStyle w:val="SingleTxt"/>
              <w:spacing w:before="40" w:after="40" w:line="210" w:lineRule="exact"/>
              <w:ind w:left="144" w:right="40"/>
              <w:jc w:val="right"/>
              <w:rPr>
                <w:sz w:val="17"/>
              </w:rPr>
            </w:pPr>
          </w:p>
        </w:tc>
      </w:tr>
      <w:tr w:rsidR="002145DC" w:rsidRPr="009F79D3" w:rsidTr="006C0685">
        <w:trPr>
          <w:trHeight w:val="398"/>
        </w:trPr>
        <w:tc>
          <w:tcPr>
            <w:tcW w:w="3325" w:type="dxa"/>
            <w:tcBorders>
              <w:bottom w:val="single" w:sz="12" w:space="0" w:color="auto"/>
            </w:tcBorders>
            <w:shd w:val="clear" w:color="auto" w:fill="auto"/>
            <w:vAlign w:val="bottom"/>
          </w:tcPr>
          <w:p w:rsidR="002145DC" w:rsidRPr="009F79D3" w:rsidRDefault="002145DC" w:rsidP="009F79D3">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9F79D3">
              <w:rPr>
                <w:sz w:val="17"/>
              </w:rPr>
              <w:t>Incitement to commit an act “of a sexual nature” against a minor</w:t>
            </w:r>
          </w:p>
        </w:tc>
        <w:tc>
          <w:tcPr>
            <w:tcW w:w="666"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0</w:t>
            </w:r>
          </w:p>
        </w:tc>
        <w:tc>
          <w:tcPr>
            <w:tcW w:w="667"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0</w:t>
            </w:r>
          </w:p>
        </w:tc>
        <w:tc>
          <w:tcPr>
            <w:tcW w:w="666"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1</w:t>
            </w:r>
          </w:p>
        </w:tc>
        <w:tc>
          <w:tcPr>
            <w:tcW w:w="667"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2</w:t>
            </w:r>
          </w:p>
        </w:tc>
        <w:tc>
          <w:tcPr>
            <w:tcW w:w="666"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4</w:t>
            </w:r>
          </w:p>
        </w:tc>
        <w:tc>
          <w:tcPr>
            <w:tcW w:w="626" w:type="dxa"/>
            <w:tcBorders>
              <w:bottom w:val="single" w:sz="12" w:space="0" w:color="auto"/>
            </w:tcBorders>
            <w:shd w:val="clear" w:color="auto" w:fill="auto"/>
            <w:noWrap/>
            <w:vAlign w:val="bottom"/>
          </w:tcPr>
          <w:p w:rsidR="002145DC" w:rsidRPr="009F79D3" w:rsidRDefault="002145DC" w:rsidP="009F79D3">
            <w:pPr>
              <w:pStyle w:val="SingleTxt"/>
              <w:tabs>
                <w:tab w:val="left" w:pos="288"/>
                <w:tab w:val="left" w:pos="576"/>
                <w:tab w:val="left" w:pos="864"/>
                <w:tab w:val="left" w:pos="1152"/>
              </w:tabs>
              <w:spacing w:before="40" w:after="40" w:line="210" w:lineRule="exact"/>
              <w:ind w:left="144" w:right="40"/>
              <w:jc w:val="right"/>
              <w:rPr>
                <w:sz w:val="17"/>
              </w:rPr>
            </w:pPr>
            <w:r w:rsidRPr="009F79D3">
              <w:rPr>
                <w:sz w:val="17"/>
              </w:rPr>
              <w:t>2</w:t>
            </w:r>
          </w:p>
        </w:tc>
      </w:tr>
    </w:tbl>
    <w:p w:rsidR="00B31D0A" w:rsidRPr="00B31D0A" w:rsidRDefault="00B31D0A" w:rsidP="00B31D0A">
      <w:pPr>
        <w:pStyle w:val="SingleTxt"/>
        <w:spacing w:after="0" w:line="120" w:lineRule="exact"/>
        <w:rPr>
          <w:sz w:val="10"/>
        </w:rPr>
      </w:pPr>
    </w:p>
    <w:p w:rsidR="00B31D0A" w:rsidRPr="00B31D0A" w:rsidRDefault="00B31D0A" w:rsidP="00B31D0A">
      <w:pPr>
        <w:pStyle w:val="SingleTxt"/>
        <w:spacing w:after="0" w:line="120" w:lineRule="exact"/>
        <w:rPr>
          <w:sz w:val="10"/>
        </w:rPr>
      </w:pPr>
    </w:p>
    <w:p w:rsidR="002145DC" w:rsidRPr="002145DC" w:rsidRDefault="00B31D0A" w:rsidP="00B31D0A">
      <w:pPr>
        <w:pStyle w:val="H4"/>
        <w:ind w:right="1260"/>
      </w:pPr>
      <w:r>
        <w:tab/>
      </w:r>
      <w:r>
        <w:tab/>
      </w:r>
      <w:r w:rsidR="002145DC" w:rsidRPr="002145DC">
        <w:t xml:space="preserve">Paragraphs 637 and 638 (section 3 </w:t>
      </w:r>
      <w:r>
        <w:t>—</w:t>
      </w:r>
      <w:r w:rsidR="002145DC" w:rsidRPr="002145DC">
        <w:t xml:space="preserve"> Pretrial detention of minors)</w:t>
      </w:r>
    </w:p>
    <w:p w:rsidR="00B31D0A" w:rsidRPr="00B31D0A" w:rsidRDefault="00B31D0A" w:rsidP="00B31D0A">
      <w:pPr>
        <w:pStyle w:val="SingleTxt"/>
        <w:spacing w:after="0" w:line="120" w:lineRule="exact"/>
        <w:rPr>
          <w:sz w:val="10"/>
        </w:rPr>
      </w:pPr>
    </w:p>
    <w:p w:rsidR="00B31D0A" w:rsidRPr="00B31D0A" w:rsidRDefault="00B31D0A" w:rsidP="00B31D0A">
      <w:pPr>
        <w:pStyle w:val="SingleTxt"/>
        <w:spacing w:after="0" w:line="120" w:lineRule="exact"/>
        <w:rPr>
          <w:sz w:val="10"/>
        </w:rPr>
      </w:pPr>
    </w:p>
    <w:p w:rsidR="002145DC" w:rsidRPr="002145DC" w:rsidRDefault="002145DC" w:rsidP="002145DC">
      <w:pPr>
        <w:pStyle w:val="SingleTxt"/>
      </w:pPr>
      <w:r w:rsidRPr="002145DC">
        <w:t>288.</w:t>
      </w:r>
      <w:r w:rsidRPr="002145DC">
        <w:tab/>
      </w:r>
      <w:r w:rsidRPr="00720632">
        <w:rPr>
          <w:i/>
          <w:iCs/>
        </w:rPr>
        <w:t>Paragraph 637</w:t>
      </w:r>
      <w:r w:rsidRPr="002145DC">
        <w:t>. Overall change in the measures ordered prior to judgement in the case of young offenders between 2006 and 2014 is shown in the table below.</w:t>
      </w:r>
    </w:p>
    <w:p w:rsidR="002145DC" w:rsidRPr="002145DC" w:rsidRDefault="002145DC" w:rsidP="002145DC">
      <w:pPr>
        <w:pStyle w:val="SingleTxt"/>
      </w:pPr>
      <w:r w:rsidRPr="002145DC">
        <w:t>289.</w:t>
      </w:r>
      <w:r w:rsidRPr="002145DC">
        <w:tab/>
        <w:t>The increase in the use of pretrial detention for minors is partly correlated with the toughening of criminal legislation since 2007. It also results from the decision to tighten the requirements for bringing minors before children’s courts as a matter of urgency: these urgent proceedings, which sometimes lead to prison sentences, have become less common and have been replaced in part through the use of pretrial detention while awaiting trial at a later date.</w:t>
      </w:r>
    </w:p>
    <w:p w:rsidR="002145DC" w:rsidRDefault="002145DC" w:rsidP="002145DC">
      <w:pPr>
        <w:pStyle w:val="SingleTxt"/>
      </w:pPr>
      <w:r w:rsidRPr="002145DC">
        <w:t>290.</w:t>
      </w:r>
      <w:r w:rsidRPr="002145DC">
        <w:tab/>
        <w:t>The reduction in the number of investigative measures since 2010 can be explained in large part by the introduction, at that time, of new educational judicial investigation measures (MJIE), which replaced social orientation and investigation (IOE) measures and social inquiries, leading to a redistribution of investigative measures. Nevertheless, investigation remains one of the fundamental principles of the juvenile criminal justice system in France and, in any event, there is an evaluation component in all the measures taken by the judicial youth protection services.</w:t>
      </w:r>
    </w:p>
    <w:p w:rsidR="004A656D" w:rsidRPr="004A656D" w:rsidRDefault="004A656D" w:rsidP="004A656D">
      <w:pPr>
        <w:pStyle w:val="SingleTxt"/>
        <w:spacing w:after="0" w:line="120" w:lineRule="exact"/>
        <w:rPr>
          <w:sz w:val="10"/>
        </w:rPr>
      </w:pPr>
    </w:p>
    <w:tbl>
      <w:tblPr>
        <w:tblW w:w="9900" w:type="dxa"/>
        <w:tblLayout w:type="fixed"/>
        <w:tblCellMar>
          <w:left w:w="0" w:type="dxa"/>
          <w:right w:w="0" w:type="dxa"/>
        </w:tblCellMar>
        <w:tblLook w:val="01E0" w:firstRow="1" w:lastRow="1" w:firstColumn="1" w:lastColumn="1" w:noHBand="0" w:noVBand="0"/>
      </w:tblPr>
      <w:tblGrid>
        <w:gridCol w:w="1973"/>
        <w:gridCol w:w="880"/>
        <w:gridCol w:w="881"/>
        <w:gridCol w:w="881"/>
        <w:gridCol w:w="881"/>
        <w:gridCol w:w="880"/>
        <w:gridCol w:w="881"/>
        <w:gridCol w:w="881"/>
        <w:gridCol w:w="881"/>
        <w:gridCol w:w="881"/>
      </w:tblGrid>
      <w:tr w:rsidR="002145DC" w:rsidRPr="005E39B7" w:rsidTr="005E39B7">
        <w:trPr>
          <w:tblHeader/>
        </w:trPr>
        <w:tc>
          <w:tcPr>
            <w:tcW w:w="1973"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right="40"/>
              <w:rPr>
                <w:i/>
                <w:sz w:val="14"/>
              </w:rPr>
            </w:pPr>
          </w:p>
        </w:tc>
        <w:tc>
          <w:tcPr>
            <w:tcW w:w="880"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2006</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2007</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2008</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2009</w:t>
            </w:r>
          </w:p>
        </w:tc>
        <w:tc>
          <w:tcPr>
            <w:tcW w:w="880"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2010</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2011</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2012</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2013</w:t>
            </w:r>
          </w:p>
        </w:tc>
        <w:tc>
          <w:tcPr>
            <w:tcW w:w="881" w:type="dxa"/>
            <w:tcBorders>
              <w:top w:val="single" w:sz="4" w:space="0" w:color="auto"/>
              <w:bottom w:val="single" w:sz="12" w:space="0" w:color="auto"/>
            </w:tcBorders>
            <w:shd w:val="clear" w:color="auto" w:fill="auto"/>
            <w:vAlign w:val="bottom"/>
          </w:tcPr>
          <w:p w:rsidR="002145DC" w:rsidRPr="005E39B7" w:rsidRDefault="002145DC" w:rsidP="005E39B7">
            <w:pPr>
              <w:spacing w:before="81" w:after="81" w:line="160" w:lineRule="exact"/>
              <w:ind w:left="144" w:right="40"/>
              <w:jc w:val="right"/>
              <w:rPr>
                <w:i/>
                <w:sz w:val="14"/>
              </w:rPr>
            </w:pPr>
            <w:r w:rsidRPr="005E39B7">
              <w:rPr>
                <w:i/>
                <w:sz w:val="14"/>
              </w:rPr>
              <w:t>2014</w:t>
            </w:r>
          </w:p>
        </w:tc>
      </w:tr>
      <w:tr w:rsidR="005E39B7" w:rsidRPr="005E39B7" w:rsidTr="005E39B7">
        <w:trPr>
          <w:trHeight w:hRule="exact" w:val="115"/>
          <w:tblHeader/>
        </w:trPr>
        <w:tc>
          <w:tcPr>
            <w:tcW w:w="1973" w:type="dxa"/>
            <w:tcBorders>
              <w:top w:val="single" w:sz="12" w:space="0" w:color="auto"/>
            </w:tcBorders>
            <w:shd w:val="clear" w:color="auto" w:fill="auto"/>
            <w:vAlign w:val="bottom"/>
          </w:tcPr>
          <w:p w:rsidR="005E39B7" w:rsidRPr="005E39B7" w:rsidRDefault="005E39B7" w:rsidP="005E39B7">
            <w:pPr>
              <w:spacing w:before="40" w:after="40" w:line="210" w:lineRule="exact"/>
              <w:ind w:right="40"/>
              <w:rPr>
                <w:sz w:val="17"/>
              </w:rPr>
            </w:pPr>
          </w:p>
        </w:tc>
        <w:tc>
          <w:tcPr>
            <w:tcW w:w="880"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0"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5E39B7" w:rsidRPr="005E39B7" w:rsidRDefault="005E39B7" w:rsidP="005E39B7">
            <w:pPr>
              <w:spacing w:before="40" w:after="40" w:line="210" w:lineRule="exact"/>
              <w:ind w:left="144" w:right="40"/>
              <w:jc w:val="right"/>
              <w:rPr>
                <w:sz w:val="17"/>
              </w:rPr>
            </w:pPr>
          </w:p>
        </w:tc>
      </w:tr>
      <w:tr w:rsidR="002145DC" w:rsidRPr="005E39B7" w:rsidTr="005E39B7">
        <w:tc>
          <w:tcPr>
            <w:tcW w:w="1973"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right="40"/>
              <w:rPr>
                <w:sz w:val="17"/>
              </w:rPr>
            </w:pPr>
            <w:r w:rsidRPr="005E39B7">
              <w:rPr>
                <w:sz w:val="17"/>
              </w:rPr>
              <w:t>Pretrial detention</w:t>
            </w:r>
          </w:p>
        </w:tc>
        <w:tc>
          <w:tcPr>
            <w:tcW w:w="880"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948</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1 040</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1 042</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847</w:t>
            </w:r>
          </w:p>
        </w:tc>
        <w:tc>
          <w:tcPr>
            <w:tcW w:w="880"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1 019</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1 289</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1 238</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1 417</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1 498</w:t>
            </w:r>
          </w:p>
        </w:tc>
      </w:tr>
      <w:tr w:rsidR="002145DC" w:rsidRPr="005E39B7" w:rsidTr="005E39B7">
        <w:tc>
          <w:tcPr>
            <w:tcW w:w="1973"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right="40"/>
              <w:rPr>
                <w:sz w:val="17"/>
              </w:rPr>
            </w:pPr>
            <w:r w:rsidRPr="005E39B7">
              <w:rPr>
                <w:sz w:val="17"/>
              </w:rPr>
              <w:t>Judicial supervision</w:t>
            </w:r>
          </w:p>
        </w:tc>
        <w:tc>
          <w:tcPr>
            <w:tcW w:w="880"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3 605</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4 277</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4 449</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4 828</w:t>
            </w:r>
          </w:p>
        </w:tc>
        <w:tc>
          <w:tcPr>
            <w:tcW w:w="880"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5 694</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5 808</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4 453</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5 117</w:t>
            </w:r>
          </w:p>
        </w:tc>
        <w:tc>
          <w:tcPr>
            <w:tcW w:w="881" w:type="dxa"/>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4 811</w:t>
            </w:r>
          </w:p>
        </w:tc>
      </w:tr>
      <w:tr w:rsidR="002145DC" w:rsidRPr="005E39B7" w:rsidTr="005E39B7">
        <w:tc>
          <w:tcPr>
            <w:tcW w:w="1973"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right="43"/>
              <w:rPr>
                <w:sz w:val="17"/>
              </w:rPr>
            </w:pPr>
            <w:r w:rsidRPr="005E39B7">
              <w:rPr>
                <w:sz w:val="17"/>
              </w:rPr>
              <w:t>Supervised release, placement, reparation</w:t>
            </w:r>
          </w:p>
        </w:tc>
        <w:tc>
          <w:tcPr>
            <w:tcW w:w="880"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18 367</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20 162</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20 580</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22 203</w:t>
            </w:r>
          </w:p>
        </w:tc>
        <w:tc>
          <w:tcPr>
            <w:tcW w:w="880"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22 883</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21 602</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18 929</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20 705</w:t>
            </w:r>
          </w:p>
        </w:tc>
        <w:tc>
          <w:tcPr>
            <w:tcW w:w="881" w:type="dxa"/>
            <w:shd w:val="clear" w:color="auto" w:fill="auto"/>
            <w:vAlign w:val="bottom"/>
          </w:tcPr>
          <w:p w:rsidR="002145DC" w:rsidRPr="005E39B7" w:rsidRDefault="002145DC" w:rsidP="006C0685">
            <w:pPr>
              <w:keepNext/>
              <w:keepLines/>
              <w:tabs>
                <w:tab w:val="left" w:pos="288"/>
                <w:tab w:val="left" w:pos="576"/>
                <w:tab w:val="left" w:pos="864"/>
                <w:tab w:val="left" w:pos="1152"/>
              </w:tabs>
              <w:spacing w:before="40" w:after="40" w:line="210" w:lineRule="exact"/>
              <w:ind w:left="144" w:right="43"/>
              <w:jc w:val="right"/>
              <w:rPr>
                <w:sz w:val="17"/>
              </w:rPr>
            </w:pPr>
            <w:r w:rsidRPr="005E39B7">
              <w:rPr>
                <w:sz w:val="17"/>
              </w:rPr>
              <w:t>19 569</w:t>
            </w:r>
          </w:p>
        </w:tc>
      </w:tr>
      <w:tr w:rsidR="002145DC" w:rsidRPr="005E39B7" w:rsidTr="005E39B7">
        <w:tc>
          <w:tcPr>
            <w:tcW w:w="1973"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right="40"/>
              <w:rPr>
                <w:sz w:val="17"/>
              </w:rPr>
            </w:pPr>
            <w:r w:rsidRPr="005E39B7">
              <w:rPr>
                <w:sz w:val="17"/>
              </w:rPr>
              <w:t>Social inquiries, IOE,</w:t>
            </w:r>
            <w:r w:rsidRPr="005E39B7">
              <w:rPr>
                <w:sz w:val="17"/>
                <w:vertAlign w:val="superscript"/>
              </w:rPr>
              <w:footnoteReference w:id="145"/>
            </w:r>
            <w:r w:rsidRPr="005E39B7">
              <w:rPr>
                <w:sz w:val="17"/>
              </w:rPr>
              <w:t xml:space="preserve"> expert report, RRSE, MJIE</w:t>
            </w:r>
            <w:r w:rsidRPr="005E39B7">
              <w:rPr>
                <w:sz w:val="17"/>
                <w:vertAlign w:val="superscript"/>
              </w:rPr>
              <w:footnoteReference w:id="146"/>
            </w:r>
          </w:p>
        </w:tc>
        <w:tc>
          <w:tcPr>
            <w:tcW w:w="880"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7 734</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7 722</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7 989</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8 178</w:t>
            </w:r>
          </w:p>
        </w:tc>
        <w:tc>
          <w:tcPr>
            <w:tcW w:w="880"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7 560</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7 605</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5 274</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5 680</w:t>
            </w:r>
          </w:p>
        </w:tc>
        <w:tc>
          <w:tcPr>
            <w:tcW w:w="881" w:type="dxa"/>
            <w:tcBorders>
              <w:bottom w:val="single" w:sz="12" w:space="0" w:color="auto"/>
            </w:tcBorders>
            <w:shd w:val="clear" w:color="auto" w:fill="auto"/>
            <w:vAlign w:val="bottom"/>
          </w:tcPr>
          <w:p w:rsidR="002145DC" w:rsidRPr="005E39B7" w:rsidRDefault="002145DC" w:rsidP="005E39B7">
            <w:pPr>
              <w:tabs>
                <w:tab w:val="left" w:pos="288"/>
                <w:tab w:val="left" w:pos="576"/>
                <w:tab w:val="left" w:pos="864"/>
                <w:tab w:val="left" w:pos="1152"/>
              </w:tabs>
              <w:spacing w:before="40" w:after="40" w:line="210" w:lineRule="exact"/>
              <w:ind w:left="144" w:right="40"/>
              <w:jc w:val="right"/>
              <w:rPr>
                <w:sz w:val="17"/>
              </w:rPr>
            </w:pPr>
            <w:r w:rsidRPr="005E39B7">
              <w:rPr>
                <w:sz w:val="17"/>
              </w:rPr>
              <w:t>5 416</w:t>
            </w:r>
          </w:p>
        </w:tc>
      </w:tr>
    </w:tbl>
    <w:p w:rsidR="005E39B7" w:rsidRPr="005E39B7" w:rsidRDefault="005E39B7" w:rsidP="005E39B7">
      <w:pPr>
        <w:pStyle w:val="SingleTxt"/>
        <w:spacing w:after="0" w:line="120" w:lineRule="exact"/>
        <w:rPr>
          <w:sz w:val="10"/>
        </w:rPr>
      </w:pPr>
    </w:p>
    <w:p w:rsidR="002145DC" w:rsidRPr="005E39B7" w:rsidRDefault="002145DC" w:rsidP="00754055">
      <w:pPr>
        <w:pStyle w:val="FootnoteText"/>
        <w:tabs>
          <w:tab w:val="clear" w:pos="418"/>
          <w:tab w:val="right" w:pos="216"/>
          <w:tab w:val="left" w:pos="288"/>
          <w:tab w:val="right" w:pos="576"/>
          <w:tab w:val="left" w:pos="648"/>
        </w:tabs>
        <w:ind w:left="288" w:hanging="288"/>
      </w:pPr>
      <w:r w:rsidRPr="005D25E7">
        <w:tab/>
      </w:r>
      <w:r w:rsidR="00754055">
        <w:tab/>
      </w:r>
      <w:r w:rsidRPr="005E39B7">
        <w:rPr>
          <w:i/>
          <w:iCs/>
        </w:rPr>
        <w:t>Source:</w:t>
      </w:r>
      <w:r w:rsidRPr="005E39B7">
        <w:t xml:space="preserve"> </w:t>
      </w:r>
      <w:r w:rsidR="005E39B7" w:rsidRPr="005E39B7">
        <w:t xml:space="preserve"> </w:t>
      </w:r>
      <w:r w:rsidRPr="005E39B7">
        <w:t>Ministry of Justice/General Secretariat/Subdirectorate of Statistics and Studies, Children’s Court tables (since 2012, the Information System on Criminal Justice Decisions).</w:t>
      </w:r>
    </w:p>
    <w:p w:rsidR="005E39B7" w:rsidRPr="005E39B7" w:rsidRDefault="005E39B7" w:rsidP="005E39B7">
      <w:pPr>
        <w:pStyle w:val="SingleTxt"/>
        <w:spacing w:after="0" w:line="120" w:lineRule="exact"/>
        <w:rPr>
          <w:sz w:val="10"/>
        </w:rPr>
      </w:pPr>
    </w:p>
    <w:p w:rsidR="005E39B7" w:rsidRPr="005E39B7" w:rsidRDefault="005E39B7" w:rsidP="005E39B7">
      <w:pPr>
        <w:pStyle w:val="SingleTxt"/>
        <w:spacing w:after="0" w:line="120" w:lineRule="exact"/>
        <w:rPr>
          <w:sz w:val="10"/>
        </w:rPr>
      </w:pPr>
    </w:p>
    <w:p w:rsidR="002145DC" w:rsidRPr="002145DC" w:rsidRDefault="002145DC" w:rsidP="002145DC">
      <w:pPr>
        <w:pStyle w:val="SingleTxt"/>
      </w:pPr>
      <w:r w:rsidRPr="002145DC">
        <w:t>291.</w:t>
      </w:r>
      <w:r w:rsidRPr="002145DC">
        <w:tab/>
      </w:r>
      <w:r w:rsidRPr="005E39B7">
        <w:rPr>
          <w:i/>
          <w:iCs/>
        </w:rPr>
        <w:t>Paragraph 638</w:t>
      </w:r>
      <w:r w:rsidRPr="002145DC">
        <w:t>. Only 3.1 per cent of these measures in 2006 and 4.8 per cent in 2014 took the form of pretrial detention.</w:t>
      </w:r>
    </w:p>
    <w:p w:rsidR="005E39B7" w:rsidRPr="005E39B7" w:rsidRDefault="005E39B7" w:rsidP="005E39B7">
      <w:pPr>
        <w:pStyle w:val="SingleTxt"/>
        <w:spacing w:after="0" w:line="120" w:lineRule="exact"/>
        <w:rPr>
          <w:sz w:val="10"/>
        </w:rPr>
      </w:pPr>
    </w:p>
    <w:p w:rsidR="002145DC" w:rsidRPr="002145DC" w:rsidRDefault="005E39B7" w:rsidP="005E39B7">
      <w:pPr>
        <w:pStyle w:val="H23"/>
        <w:ind w:right="1260"/>
      </w:pPr>
      <w:r>
        <w:tab/>
      </w:r>
      <w:r w:rsidR="002145DC" w:rsidRPr="002145DC">
        <w:t>(e)</w:t>
      </w:r>
      <w:r w:rsidR="002145DC" w:rsidRPr="002145DC">
        <w:tab/>
        <w:t>Updates to annex III of the report of France, on the work of the juvenile criminal justice system</w:t>
      </w:r>
    </w:p>
    <w:p w:rsidR="005E39B7" w:rsidRPr="005E39B7" w:rsidRDefault="005E39B7" w:rsidP="005E39B7">
      <w:pPr>
        <w:pStyle w:val="SingleTxt"/>
        <w:spacing w:after="0" w:line="120" w:lineRule="exact"/>
        <w:rPr>
          <w:sz w:val="10"/>
        </w:rPr>
      </w:pPr>
    </w:p>
    <w:p w:rsidR="002145DC" w:rsidRPr="002145DC" w:rsidRDefault="002145DC" w:rsidP="002145DC">
      <w:pPr>
        <w:pStyle w:val="SingleTxt"/>
      </w:pPr>
      <w:r w:rsidRPr="002145DC">
        <w:t>292.</w:t>
      </w:r>
      <w:r w:rsidRPr="002145DC">
        <w:tab/>
        <w:t>Since 2012, the source of statistics on juvenile justice has been the Information System on Criminal Justice Decisions, supported by the criminal justice case management application Cassiopée. Before then, staff of the public prosecutor’s office listed the activities of the juvenile justice prosecution service and provided children’s court tables, which had, since 2000, detailed the activities of the children’s courts.</w:t>
      </w:r>
    </w:p>
    <w:p w:rsidR="005E39B7" w:rsidRPr="005E39B7" w:rsidRDefault="005E39B7" w:rsidP="005E39B7">
      <w:pPr>
        <w:pStyle w:val="SingleTxt"/>
        <w:spacing w:after="0" w:line="120" w:lineRule="exact"/>
        <w:rPr>
          <w:sz w:val="10"/>
        </w:rPr>
      </w:pPr>
    </w:p>
    <w:p w:rsidR="002145DC" w:rsidRPr="002145DC" w:rsidRDefault="00AF4C45" w:rsidP="005E39B7">
      <w:pPr>
        <w:pStyle w:val="H4"/>
        <w:ind w:right="1260"/>
      </w:pPr>
      <w:r>
        <w:tab/>
      </w:r>
      <w:r>
        <w:tab/>
      </w:r>
      <w:r w:rsidR="002145DC" w:rsidRPr="002145DC">
        <w:t>Activities of the juvenile justice prosecution service</w:t>
      </w:r>
    </w:p>
    <w:p w:rsidR="005E39B7" w:rsidRPr="005E39B7" w:rsidRDefault="005E39B7" w:rsidP="005E39B7">
      <w:pPr>
        <w:pStyle w:val="SingleTxt"/>
        <w:spacing w:after="0" w:line="120" w:lineRule="exact"/>
        <w:rPr>
          <w:sz w:val="10"/>
        </w:rPr>
      </w:pPr>
    </w:p>
    <w:p w:rsidR="002145DC" w:rsidRPr="002145DC" w:rsidRDefault="002145DC" w:rsidP="002145DC">
      <w:pPr>
        <w:pStyle w:val="SingleTxt"/>
      </w:pPr>
      <w:r w:rsidRPr="002145DC">
        <w:t>293.</w:t>
      </w:r>
      <w:r w:rsidRPr="002145DC">
        <w:tab/>
        <w:t>In 2014, of the 183,000 cases involving minors that were dealt with by prosecutor’s offices, 25 per cent (45,600) could not be prosecuted, either because the offence was not sufficiently substantiated, there were no legal grounds for prosecution or the minor was no longer a suspect. This figure, which has risen steadily over the period in question, has almost doubled in 10 years.</w:t>
      </w:r>
    </w:p>
    <w:p w:rsidR="002145DC" w:rsidRPr="002145DC" w:rsidRDefault="002145DC" w:rsidP="002145DC">
      <w:pPr>
        <w:pStyle w:val="SingleTxt"/>
      </w:pPr>
      <w:r w:rsidRPr="002145DC">
        <w:t>294.</w:t>
      </w:r>
      <w:r w:rsidRPr="002145DC">
        <w:tab/>
        <w:t>In 137,400 (75 per cent) of these cases, the outcome was likely to be the initiation of criminal proceedings. This figure represents 10 per cent of the 1.3 million prosecutable cases handled by prosecutor’s offices in 2014, a percentage that has remained fairly stable in recent years.</w:t>
      </w:r>
    </w:p>
    <w:p w:rsidR="002145DC" w:rsidRPr="002145DC" w:rsidRDefault="002145DC" w:rsidP="002145DC">
      <w:pPr>
        <w:pStyle w:val="SingleTxt"/>
      </w:pPr>
      <w:r w:rsidRPr="002145DC">
        <w:t>295.</w:t>
      </w:r>
      <w:r w:rsidRPr="002145DC">
        <w:tab/>
        <w:t>Of the prosecutable cases involving minors:</w:t>
      </w:r>
    </w:p>
    <w:p w:rsidR="002145DC" w:rsidRPr="00AF4C45" w:rsidRDefault="002145DC" w:rsidP="00AF4C45">
      <w:pPr>
        <w:pStyle w:val="Bullet1"/>
        <w:numPr>
          <w:ilvl w:val="0"/>
          <w:numId w:val="2"/>
        </w:numPr>
        <w:ind w:left="1743" w:hanging="130"/>
      </w:pPr>
      <w:r w:rsidRPr="00AF4C45">
        <w:t>47,600 (34.6 per cent) were prosecuted, of which 45,900 were brought before a children’s judge, 1,400 were handled by an investigating judge and 350 were brought before children’s courts under the procedure involving an immediate court appearance, which replaced the fast-track trial procedure in 2007;</w:t>
      </w:r>
    </w:p>
    <w:p w:rsidR="002145DC" w:rsidRPr="002145DC" w:rsidRDefault="002145DC" w:rsidP="00F91156">
      <w:pPr>
        <w:pStyle w:val="Bullet1"/>
        <w:numPr>
          <w:ilvl w:val="0"/>
          <w:numId w:val="2"/>
        </w:numPr>
        <w:ind w:left="1743" w:hanging="130"/>
      </w:pPr>
      <w:r w:rsidRPr="002145DC">
        <w:t>78,500 (57.1 per cent) were dismissed in favour of instituting alternative proceedings, a percentage much higher than that for adults (36 per cent). Alternative proceedings included, above all, reparation, which is a measure reserved for minors. Mediation, treatment orders, the awarding of damages to complainants and regularization are somewhat less common in cases involving minors than in those involving adults. Meanwhile, the “gentle” approach, which entails issuing a warning, appears to be particularly well suited to youth offenders as it accounts for almost two thirds of the alternative measures ordered for minors;</w:t>
      </w:r>
    </w:p>
    <w:p w:rsidR="002145DC" w:rsidRPr="002145DC" w:rsidRDefault="002145DC" w:rsidP="00F91156">
      <w:pPr>
        <w:pStyle w:val="Bullet1"/>
        <w:numPr>
          <w:ilvl w:val="0"/>
          <w:numId w:val="2"/>
        </w:numPr>
        <w:ind w:left="1743" w:hanging="130"/>
      </w:pPr>
      <w:r w:rsidRPr="002145DC">
        <w:t>2,400 (1.8 per cent) involved successful settlements;</w:t>
      </w:r>
    </w:p>
    <w:p w:rsidR="002145DC" w:rsidRPr="002145DC" w:rsidRDefault="002145DC" w:rsidP="00F91156">
      <w:pPr>
        <w:pStyle w:val="Bullet1"/>
        <w:numPr>
          <w:ilvl w:val="0"/>
          <w:numId w:val="2"/>
        </w:numPr>
        <w:ind w:left="1743" w:hanging="130"/>
      </w:pPr>
      <w:r w:rsidRPr="002145DC">
        <w:t>8,900 (6.5 per cent) were dismissed after prosecution was not deemed appropriate, a figure almost half that for cases not involving minors.</w:t>
      </w:r>
    </w:p>
    <w:p w:rsidR="002145DC" w:rsidRPr="002145DC" w:rsidRDefault="002145DC" w:rsidP="002145DC">
      <w:pPr>
        <w:pStyle w:val="SingleTxt"/>
      </w:pPr>
      <w:r w:rsidRPr="002145DC">
        <w:t>296.</w:t>
      </w:r>
      <w:r w:rsidRPr="002145DC">
        <w:tab/>
        <w:t>In 2014, 93.5 per cent of cases involving minors were dealt with by the criminal justice system.</w:t>
      </w:r>
    </w:p>
    <w:p w:rsidR="001218D0" w:rsidRPr="001218D0" w:rsidRDefault="001218D0" w:rsidP="001218D0">
      <w:pPr>
        <w:pStyle w:val="H23"/>
        <w:spacing w:line="120" w:lineRule="exact"/>
        <w:ind w:right="1260"/>
        <w:rPr>
          <w:sz w:val="10"/>
        </w:rPr>
      </w:pPr>
    </w:p>
    <w:p w:rsidR="0061438E" w:rsidRPr="00B150A3" w:rsidRDefault="008B16C7" w:rsidP="003B0398">
      <w:pPr>
        <w:pStyle w:val="H23"/>
        <w:ind w:right="1260"/>
      </w:pPr>
      <w:r w:rsidRPr="00496AE1">
        <w:tab/>
      </w:r>
      <w:r w:rsidRPr="00496AE1">
        <w:tab/>
      </w:r>
      <w:r w:rsidR="00B150A3" w:rsidRPr="00B150A3">
        <w:rPr>
          <w:lang w:val="en-US"/>
        </w:rPr>
        <w:t>Youth offenders — action in cases processed</w:t>
      </w:r>
    </w:p>
    <w:p w:rsidR="0061438E" w:rsidRPr="00B150A3" w:rsidRDefault="0061438E" w:rsidP="008B16C7">
      <w:pPr>
        <w:spacing w:line="120" w:lineRule="exact"/>
        <w:rPr>
          <w:sz w:val="10"/>
        </w:rPr>
      </w:pPr>
    </w:p>
    <w:p w:rsidR="008B16C7" w:rsidRPr="00B150A3" w:rsidRDefault="008B16C7" w:rsidP="008B16C7">
      <w:pPr>
        <w:spacing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787"/>
        <w:gridCol w:w="788"/>
        <w:gridCol w:w="788"/>
        <w:gridCol w:w="787"/>
        <w:gridCol w:w="788"/>
        <w:gridCol w:w="788"/>
        <w:gridCol w:w="787"/>
        <w:gridCol w:w="788"/>
        <w:gridCol w:w="788"/>
        <w:gridCol w:w="788"/>
      </w:tblGrid>
      <w:tr w:rsidR="00235BCA" w:rsidRPr="00235BCA" w:rsidTr="004F7506">
        <w:trPr>
          <w:trHeight w:val="264"/>
          <w:tblHeader/>
        </w:trPr>
        <w:tc>
          <w:tcPr>
            <w:tcW w:w="2160" w:type="dxa"/>
            <w:tcBorders>
              <w:top w:val="single" w:sz="4" w:space="0" w:color="auto"/>
              <w:bottom w:val="single" w:sz="12" w:space="0" w:color="auto"/>
            </w:tcBorders>
            <w:shd w:val="clear" w:color="auto" w:fill="auto"/>
            <w:noWrap/>
            <w:vAlign w:val="bottom"/>
            <w:hideMark/>
          </w:tcPr>
          <w:p w:rsidR="0061438E" w:rsidRPr="00B150A3" w:rsidRDefault="0061438E" w:rsidP="00235BCA">
            <w:pPr>
              <w:spacing w:before="81" w:after="81" w:line="160" w:lineRule="exact"/>
              <w:ind w:right="40"/>
              <w:rPr>
                <w:i/>
                <w:sz w:val="14"/>
              </w:rPr>
            </w:pPr>
            <w:r w:rsidRPr="00B150A3">
              <w:rPr>
                <w:i/>
                <w:sz w:val="14"/>
              </w:rPr>
              <w:t> </w:t>
            </w:r>
          </w:p>
        </w:tc>
        <w:tc>
          <w:tcPr>
            <w:tcW w:w="787"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2005</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2006</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2007</w:t>
            </w:r>
          </w:p>
        </w:tc>
        <w:tc>
          <w:tcPr>
            <w:tcW w:w="787"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2008</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2009e</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2010e</w:t>
            </w:r>
          </w:p>
        </w:tc>
        <w:tc>
          <w:tcPr>
            <w:tcW w:w="787"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2011e</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2012r</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2013r</w:t>
            </w:r>
          </w:p>
        </w:tc>
        <w:tc>
          <w:tcPr>
            <w:tcW w:w="788" w:type="dxa"/>
            <w:tcBorders>
              <w:top w:val="single" w:sz="4" w:space="0" w:color="auto"/>
              <w:bottom w:val="single" w:sz="12" w:space="0" w:color="auto"/>
            </w:tcBorders>
            <w:shd w:val="clear" w:color="auto" w:fill="auto"/>
            <w:noWrap/>
            <w:vAlign w:val="bottom"/>
            <w:hideMark/>
          </w:tcPr>
          <w:p w:rsidR="0061438E" w:rsidRPr="00CD446F" w:rsidRDefault="0061438E" w:rsidP="00235BCA">
            <w:pPr>
              <w:spacing w:before="81" w:after="81" w:line="160" w:lineRule="exact"/>
              <w:ind w:left="144" w:right="40"/>
              <w:jc w:val="right"/>
              <w:rPr>
                <w:i/>
                <w:sz w:val="14"/>
              </w:rPr>
            </w:pPr>
            <w:r w:rsidRPr="00CD446F">
              <w:rPr>
                <w:i/>
                <w:sz w:val="14"/>
              </w:rPr>
              <w:t>2014</w:t>
            </w:r>
          </w:p>
        </w:tc>
      </w:tr>
      <w:tr w:rsidR="00235BCA" w:rsidRPr="00235BCA" w:rsidTr="004F7506">
        <w:trPr>
          <w:trHeight w:hRule="exact" w:val="115"/>
          <w:tblHeader/>
        </w:trPr>
        <w:tc>
          <w:tcPr>
            <w:tcW w:w="2160" w:type="dxa"/>
            <w:tcBorders>
              <w:top w:val="single" w:sz="12" w:space="0" w:color="auto"/>
            </w:tcBorders>
            <w:shd w:val="clear" w:color="auto" w:fill="auto"/>
            <w:noWrap/>
            <w:vAlign w:val="bottom"/>
          </w:tcPr>
          <w:p w:rsidR="00235BCA" w:rsidRPr="00235BCA" w:rsidRDefault="00235BCA" w:rsidP="00235BCA">
            <w:pPr>
              <w:spacing w:before="40" w:after="40" w:line="210" w:lineRule="exact"/>
              <w:ind w:right="40"/>
              <w:rPr>
                <w:b/>
                <w:bCs/>
                <w:sz w:val="17"/>
              </w:rPr>
            </w:pPr>
          </w:p>
        </w:tc>
        <w:tc>
          <w:tcPr>
            <w:tcW w:w="787"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7"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7"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c>
          <w:tcPr>
            <w:tcW w:w="788" w:type="dxa"/>
            <w:tcBorders>
              <w:top w:val="single" w:sz="12" w:space="0" w:color="auto"/>
            </w:tcBorders>
            <w:shd w:val="clear" w:color="auto" w:fill="auto"/>
            <w:noWrap/>
            <w:vAlign w:val="bottom"/>
          </w:tcPr>
          <w:p w:rsidR="00235BCA" w:rsidRPr="00235BCA" w:rsidRDefault="00235BCA" w:rsidP="00235BCA">
            <w:pPr>
              <w:spacing w:before="40" w:after="40" w:line="210" w:lineRule="exact"/>
              <w:ind w:left="144" w:right="40"/>
              <w:jc w:val="right"/>
              <w:rPr>
                <w:b/>
                <w:bCs/>
                <w:sz w:val="17"/>
              </w:rPr>
            </w:pPr>
          </w:p>
        </w:tc>
      </w:tr>
      <w:tr w:rsidR="00FC41B8" w:rsidRPr="00235BCA" w:rsidTr="004F7506">
        <w:trPr>
          <w:trHeight w:val="264"/>
        </w:trPr>
        <w:tc>
          <w:tcPr>
            <w:tcW w:w="2160" w:type="dxa"/>
            <w:shd w:val="clear" w:color="auto" w:fill="auto"/>
            <w:noWrap/>
            <w:vAlign w:val="bottom"/>
            <w:hideMark/>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Juvenile cases processed</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168 174</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174 592</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178 812</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181 449</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182 530</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173 000</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185 628</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187 782</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184 299</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182 968</w:t>
            </w:r>
          </w:p>
        </w:tc>
      </w:tr>
      <w:tr w:rsidR="00FC41B8" w:rsidRPr="00235BCA" w:rsidTr="004F7506">
        <w:trPr>
          <w:trHeight w:val="352"/>
        </w:trPr>
        <w:tc>
          <w:tcPr>
            <w:tcW w:w="2160" w:type="dxa"/>
            <w:shd w:val="clear" w:color="auto" w:fill="auto"/>
            <w:noWrap/>
            <w:vAlign w:val="bottom"/>
            <w:hideMark/>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 xml:space="preserve">Non-prosecutable cases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25 323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25 941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28 961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31 116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31 870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29 079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32 631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44 223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44 492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45 563 </w:t>
            </w:r>
          </w:p>
        </w:tc>
      </w:tr>
      <w:tr w:rsidR="00FC41B8" w:rsidRPr="00235BCA" w:rsidTr="004F7506">
        <w:trPr>
          <w:trHeight w:val="350"/>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sz w:val="17"/>
                <w:lang w:val="en-US"/>
              </w:rPr>
              <w:t>Offence not sufficiently substantiated or no legal grounds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21 126</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21 112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23 814</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25 612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26 493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24 202</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26 667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34 859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35 784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36 864</w:t>
            </w:r>
          </w:p>
        </w:tc>
      </w:tr>
      <w:tr w:rsidR="00FC41B8" w:rsidRPr="00235BCA" w:rsidTr="004F7506">
        <w:trPr>
          <w:trHeight w:val="350"/>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sz w:val="17"/>
                <w:lang w:val="en-US"/>
              </w:rPr>
              <w:t>Discharge with educational measures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n.c.</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3 253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2 775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2 526</w:t>
            </w:r>
          </w:p>
        </w:tc>
      </w:tr>
      <w:tr w:rsidR="00FC41B8" w:rsidRPr="00235BCA" w:rsidTr="004F7506">
        <w:trPr>
          <w:trHeight w:val="350"/>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sz w:val="17"/>
                <w:lang w:val="en-US"/>
              </w:rPr>
              <w:t>Acquittal</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4 197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4 829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5 147</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5 504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5 377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4 877</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5 964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6 111</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5 933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6 173</w:t>
            </w:r>
          </w:p>
        </w:tc>
      </w:tr>
      <w:tr w:rsidR="00FC41B8" w:rsidRPr="00235BCA" w:rsidTr="004F7506">
        <w:trPr>
          <w:trHeight w:val="341"/>
        </w:trPr>
        <w:tc>
          <w:tcPr>
            <w:tcW w:w="2160" w:type="dxa"/>
            <w:shd w:val="clear" w:color="auto" w:fill="auto"/>
            <w:noWrap/>
            <w:vAlign w:val="bottom"/>
            <w:hideMark/>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Prosecutable cases</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142 851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148 651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149 851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150 333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150 660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143 921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152 997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143 559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139 807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137 405 </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Prosecution</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58 738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60 367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59 936</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58 550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57 974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56 707</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56 720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50 385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49 112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47 606</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sz w:val="17"/>
                <w:lang w:val="en-US"/>
              </w:rPr>
              <w:t>Case transmitted to children</w:t>
            </w:r>
            <w:r>
              <w:rPr>
                <w:sz w:val="17"/>
                <w:lang w:val="en-US"/>
              </w:rPr>
              <w:t>’</w:t>
            </w:r>
            <w:r w:rsidRPr="00445CF2">
              <w:rPr>
                <w:sz w:val="17"/>
                <w:lang w:val="en-US"/>
              </w:rPr>
              <w:t>s judge</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55 438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57 250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56 664</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55 019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54 399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53 285</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54 332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48 065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47 099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45 855</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sz w:val="17"/>
                <w:lang w:val="en-US"/>
              </w:rPr>
              <w:t>Case transmitted to investigating judge</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2 332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2 083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1 969</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2 045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1 892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1 736</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1 833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1 730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1 615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1 397</w:t>
            </w:r>
          </w:p>
        </w:tc>
      </w:tr>
      <w:tr w:rsidR="00FC41B8" w:rsidRPr="00235BCA" w:rsidTr="004F7506">
        <w:trPr>
          <w:trHeight w:val="333"/>
        </w:trPr>
        <w:tc>
          <w:tcPr>
            <w:tcW w:w="2160" w:type="dxa"/>
            <w:shd w:val="clear" w:color="auto" w:fill="auto"/>
            <w:noWrap/>
            <w:vAlign w:val="bottom"/>
          </w:tcPr>
          <w:p w:rsidR="00FC41B8" w:rsidRPr="00175224" w:rsidRDefault="004F7506" w:rsidP="00FC41B8">
            <w:pPr>
              <w:tabs>
                <w:tab w:val="left" w:pos="288"/>
                <w:tab w:val="left" w:pos="576"/>
                <w:tab w:val="left" w:pos="864"/>
                <w:tab w:val="left" w:pos="1152"/>
              </w:tabs>
              <w:spacing w:before="40" w:after="40" w:line="210" w:lineRule="exact"/>
              <w:ind w:left="288" w:right="40"/>
              <w:rPr>
                <w:b/>
                <w:bCs/>
                <w:sz w:val="17"/>
                <w:lang w:val="en-US"/>
              </w:rPr>
            </w:pPr>
            <w:r>
              <w:rPr>
                <w:sz w:val="17"/>
                <w:lang w:val="en-US"/>
              </w:rPr>
              <w:t>Fast-track procedure</w:t>
            </w:r>
            <w:r w:rsidR="00FC41B8" w:rsidRPr="00175224">
              <w:rPr>
                <w:sz w:val="17"/>
                <w:lang w:val="en-US"/>
              </w:rPr>
              <w:t>/</w:t>
            </w:r>
            <w:r>
              <w:rPr>
                <w:sz w:val="17"/>
                <w:lang w:val="en-US"/>
              </w:rPr>
              <w:t xml:space="preserve"> </w:t>
            </w:r>
            <w:r w:rsidR="00FC41B8" w:rsidRPr="00175224">
              <w:rPr>
                <w:sz w:val="17"/>
                <w:lang w:val="en-US"/>
              </w:rPr>
              <w:t>immediate appearance</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968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1 034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1 303</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1 486</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1 683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1 686</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555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590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398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sz w:val="17"/>
              </w:rPr>
              <w:t>354</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Successful alternative procedures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63 408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69 301</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73 883</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77 795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80 884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77 140</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84 520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82 332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80 055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78 488</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iCs/>
                <w:sz w:val="17"/>
                <w:lang w:val="en-US"/>
              </w:rPr>
              <w:t xml:space="preserve">As a percentage of prosecutable cases </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44</w:t>
            </w:r>
            <w:r>
              <w:rPr>
                <w:iCs/>
                <w:sz w:val="17"/>
              </w:rPr>
              <w:t>.</w:t>
            </w:r>
            <w:r w:rsidRPr="00235BCA">
              <w:rPr>
                <w:iCs/>
                <w:sz w:val="17"/>
              </w:rPr>
              <w:t>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46</w:t>
            </w:r>
            <w:r>
              <w:rPr>
                <w:iCs/>
                <w:sz w:val="17"/>
              </w:rPr>
              <w:t>.</w:t>
            </w:r>
            <w:r w:rsidRPr="00235BCA">
              <w:rPr>
                <w:iCs/>
                <w:sz w:val="17"/>
              </w:rPr>
              <w:t>6</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49</w:t>
            </w:r>
            <w:r>
              <w:rPr>
                <w:iCs/>
                <w:sz w:val="17"/>
              </w:rPr>
              <w:t>.</w:t>
            </w:r>
            <w:r w:rsidRPr="00235BCA">
              <w:rPr>
                <w:iCs/>
                <w:sz w:val="17"/>
              </w:rPr>
              <w:t>3</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51</w:t>
            </w:r>
            <w:r>
              <w:rPr>
                <w:iCs/>
                <w:sz w:val="17"/>
              </w:rPr>
              <w:t>.</w:t>
            </w:r>
            <w:r w:rsidRPr="00235BCA">
              <w:rPr>
                <w:iCs/>
                <w:sz w:val="17"/>
              </w:rPr>
              <w:t>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53</w:t>
            </w:r>
            <w:r>
              <w:rPr>
                <w:iCs/>
                <w:sz w:val="17"/>
              </w:rPr>
              <w:t>.</w:t>
            </w:r>
            <w:r w:rsidRPr="00235BCA">
              <w:rPr>
                <w:iCs/>
                <w:sz w:val="17"/>
              </w:rPr>
              <w:t>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53</w:t>
            </w:r>
            <w:r>
              <w:rPr>
                <w:iCs/>
                <w:sz w:val="17"/>
              </w:rPr>
              <w:t>.</w:t>
            </w:r>
            <w:r w:rsidRPr="00235BCA">
              <w:rPr>
                <w:iCs/>
                <w:sz w:val="17"/>
              </w:rPr>
              <w:t>6</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55</w:t>
            </w:r>
            <w:r>
              <w:rPr>
                <w:iCs/>
                <w:sz w:val="17"/>
              </w:rPr>
              <w:t>.</w:t>
            </w:r>
            <w:r w:rsidRPr="00235BCA">
              <w:rPr>
                <w:iCs/>
                <w:sz w:val="17"/>
              </w:rPr>
              <w:t>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57</w:t>
            </w:r>
            <w:r>
              <w:rPr>
                <w:iCs/>
                <w:sz w:val="17"/>
              </w:rPr>
              <w:t>.</w:t>
            </w:r>
            <w:r w:rsidRPr="00235BCA">
              <w:rPr>
                <w:iCs/>
                <w:sz w:val="17"/>
              </w:rPr>
              <w:t>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57</w:t>
            </w:r>
            <w:r>
              <w:rPr>
                <w:iCs/>
                <w:sz w:val="17"/>
              </w:rPr>
              <w:t>.</w:t>
            </w:r>
            <w:r w:rsidRPr="00235BCA">
              <w:rPr>
                <w:iCs/>
                <w:sz w:val="17"/>
              </w:rPr>
              <w:t>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57</w:t>
            </w:r>
            <w:r>
              <w:rPr>
                <w:iCs/>
                <w:sz w:val="17"/>
              </w:rPr>
              <w:t>.</w:t>
            </w:r>
            <w:r w:rsidRPr="00235BCA">
              <w:rPr>
                <w:iCs/>
                <w:sz w:val="17"/>
              </w:rPr>
              <w:t>1</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iCs/>
                <w:sz w:val="17"/>
                <w:lang w:val="en-US"/>
              </w:rPr>
              <w:tab/>
              <w:t>Warnings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43 797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48 505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51 144</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52 314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54 354</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nd</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55 483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52 883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50 417</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lang w:val="fr-FR"/>
              </w:rPr>
            </w:pPr>
            <w:r w:rsidRPr="00235BCA">
              <w:rPr>
                <w:iCs/>
                <w:sz w:val="17"/>
              </w:rPr>
              <w:t>48 694</w:t>
            </w:r>
          </w:p>
        </w:tc>
      </w:tr>
      <w:tr w:rsidR="00FC41B8" w:rsidRPr="00235BCA" w:rsidTr="004F7506">
        <w:trPr>
          <w:trHeight w:val="333"/>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Successful settlements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251</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558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1 048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1 284</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2 623</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1 912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2 186</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2 415</w:t>
            </w:r>
          </w:p>
        </w:tc>
      </w:tr>
      <w:tr w:rsidR="00FC41B8" w:rsidRPr="00235BCA" w:rsidTr="004F7506">
        <w:trPr>
          <w:trHeight w:val="267"/>
        </w:trPr>
        <w:tc>
          <w:tcPr>
            <w:tcW w:w="2160" w:type="dxa"/>
            <w:shd w:val="clear" w:color="auto" w:fill="auto"/>
            <w:noWrap/>
            <w:vAlign w:val="bottom"/>
            <w:hideMark/>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sz w:val="17"/>
                <w:lang w:val="en-US"/>
              </w:rPr>
              <w:t>Cases dismissed</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20 705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18 983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15 781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13 430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10 754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8 790 </w:t>
            </w:r>
          </w:p>
        </w:tc>
        <w:tc>
          <w:tcPr>
            <w:tcW w:w="787"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9 134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8 930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8 454 </w:t>
            </w:r>
          </w:p>
        </w:tc>
        <w:tc>
          <w:tcPr>
            <w:tcW w:w="788" w:type="dxa"/>
            <w:shd w:val="clear" w:color="auto" w:fill="auto"/>
            <w:noWrap/>
            <w:vAlign w:val="bottom"/>
            <w:hideMark/>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sz w:val="17"/>
              </w:rPr>
              <w:t xml:space="preserve">8 896 </w:t>
            </w:r>
          </w:p>
        </w:tc>
      </w:tr>
      <w:tr w:rsidR="00FC41B8" w:rsidRPr="00235BCA" w:rsidTr="004F7506">
        <w:trPr>
          <w:trHeight w:val="267"/>
        </w:trPr>
        <w:tc>
          <w:tcPr>
            <w:tcW w:w="2160" w:type="dxa"/>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left="288" w:right="40"/>
              <w:rPr>
                <w:b/>
                <w:bCs/>
                <w:sz w:val="17"/>
                <w:lang w:val="en-US"/>
              </w:rPr>
            </w:pPr>
            <w:r w:rsidRPr="00445CF2">
              <w:rPr>
                <w:iCs/>
                <w:sz w:val="17"/>
                <w:lang w:val="en-US"/>
              </w:rPr>
              <w:t>As a percentage of prosecutable cases</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14</w:t>
            </w:r>
            <w:r>
              <w:rPr>
                <w:iCs/>
                <w:sz w:val="17"/>
              </w:rPr>
              <w:t>.</w:t>
            </w:r>
            <w:r w:rsidRPr="00235BCA">
              <w:rPr>
                <w:iCs/>
                <w:sz w:val="17"/>
              </w:rPr>
              <w:t>5</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12</w:t>
            </w:r>
            <w:r>
              <w:rPr>
                <w:iCs/>
                <w:sz w:val="17"/>
              </w:rPr>
              <w:t>.</w:t>
            </w:r>
            <w:r w:rsidRPr="00235BCA">
              <w:rPr>
                <w:iCs/>
                <w:sz w:val="17"/>
              </w:rPr>
              <w:t>8</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10</w:t>
            </w:r>
            <w:r>
              <w:rPr>
                <w:iCs/>
                <w:sz w:val="17"/>
              </w:rPr>
              <w:t>.</w:t>
            </w:r>
            <w:r w:rsidRPr="00235BCA">
              <w:rPr>
                <w:iCs/>
                <w:sz w:val="17"/>
              </w:rPr>
              <w:t>5</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8</w:t>
            </w:r>
            <w:r>
              <w:rPr>
                <w:iCs/>
                <w:sz w:val="17"/>
              </w:rPr>
              <w:t>.</w:t>
            </w:r>
            <w:r w:rsidRPr="00235BCA">
              <w:rPr>
                <w:iCs/>
                <w:sz w:val="17"/>
              </w:rPr>
              <w:t>9</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7</w:t>
            </w:r>
            <w:r>
              <w:rPr>
                <w:iCs/>
                <w:sz w:val="17"/>
              </w:rPr>
              <w:t>.</w:t>
            </w:r>
            <w:r w:rsidRPr="00235BCA">
              <w:rPr>
                <w:iCs/>
                <w:sz w:val="17"/>
              </w:rPr>
              <w:t>1</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6</w:t>
            </w:r>
            <w:r>
              <w:rPr>
                <w:iCs/>
                <w:sz w:val="17"/>
              </w:rPr>
              <w:t>.</w:t>
            </w:r>
            <w:r w:rsidRPr="00235BCA">
              <w:rPr>
                <w:iCs/>
                <w:sz w:val="17"/>
              </w:rPr>
              <w:t>1</w:t>
            </w:r>
          </w:p>
        </w:tc>
        <w:tc>
          <w:tcPr>
            <w:tcW w:w="787"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6</w:t>
            </w:r>
            <w:r>
              <w:rPr>
                <w:iCs/>
                <w:sz w:val="17"/>
              </w:rPr>
              <w:t>.</w:t>
            </w:r>
            <w:r w:rsidRPr="00235BCA">
              <w:rPr>
                <w:iCs/>
                <w:sz w:val="17"/>
              </w:rPr>
              <w:t>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6</w:t>
            </w:r>
            <w:r>
              <w:rPr>
                <w:iCs/>
                <w:sz w:val="17"/>
              </w:rPr>
              <w:t>.</w:t>
            </w:r>
            <w:r w:rsidRPr="00235BCA">
              <w:rPr>
                <w:iCs/>
                <w:sz w:val="17"/>
              </w:rPr>
              <w:t>2</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6</w:t>
            </w:r>
            <w:r>
              <w:rPr>
                <w:iCs/>
                <w:sz w:val="17"/>
              </w:rPr>
              <w:t>.</w:t>
            </w:r>
            <w:r w:rsidRPr="00235BCA">
              <w:rPr>
                <w:iCs/>
                <w:sz w:val="17"/>
              </w:rPr>
              <w:t>0</w:t>
            </w:r>
          </w:p>
        </w:tc>
        <w:tc>
          <w:tcPr>
            <w:tcW w:w="788" w:type="dxa"/>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iCs/>
                <w:sz w:val="17"/>
              </w:rPr>
              <w:t>6</w:t>
            </w:r>
            <w:r>
              <w:rPr>
                <w:iCs/>
                <w:sz w:val="17"/>
              </w:rPr>
              <w:t>.</w:t>
            </w:r>
            <w:r w:rsidRPr="00235BCA">
              <w:rPr>
                <w:iCs/>
                <w:sz w:val="17"/>
              </w:rPr>
              <w:t>5</w:t>
            </w:r>
          </w:p>
        </w:tc>
      </w:tr>
      <w:tr w:rsidR="00FC41B8" w:rsidRPr="00235BCA" w:rsidTr="004F7506">
        <w:trPr>
          <w:trHeight w:val="267"/>
        </w:trPr>
        <w:tc>
          <w:tcPr>
            <w:tcW w:w="2160" w:type="dxa"/>
            <w:tcBorders>
              <w:bottom w:val="single" w:sz="12" w:space="0" w:color="auto"/>
            </w:tcBorders>
            <w:shd w:val="clear" w:color="auto" w:fill="auto"/>
            <w:noWrap/>
            <w:vAlign w:val="bottom"/>
          </w:tcPr>
          <w:p w:rsidR="00FC41B8" w:rsidRPr="00445CF2" w:rsidRDefault="00FC41B8" w:rsidP="00FC41B8">
            <w:pPr>
              <w:tabs>
                <w:tab w:val="left" w:pos="288"/>
                <w:tab w:val="left" w:pos="576"/>
                <w:tab w:val="left" w:pos="864"/>
                <w:tab w:val="left" w:pos="1152"/>
              </w:tabs>
              <w:spacing w:before="40" w:after="40" w:line="210" w:lineRule="exact"/>
              <w:ind w:right="40"/>
              <w:rPr>
                <w:b/>
                <w:bCs/>
                <w:sz w:val="17"/>
                <w:lang w:val="en-US"/>
              </w:rPr>
            </w:pPr>
            <w:r w:rsidRPr="00445CF2">
              <w:rPr>
                <w:b/>
                <w:bCs/>
                <w:iCs/>
                <w:sz w:val="17"/>
                <w:lang w:val="en-US"/>
              </w:rPr>
              <w:t>Response rate of the criminal justice system</w:t>
            </w:r>
          </w:p>
        </w:tc>
        <w:tc>
          <w:tcPr>
            <w:tcW w:w="787"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85</w:t>
            </w:r>
            <w:r>
              <w:rPr>
                <w:b/>
                <w:bCs/>
                <w:iCs/>
                <w:sz w:val="17"/>
              </w:rPr>
              <w:t>.</w:t>
            </w:r>
            <w:r w:rsidRPr="00235BCA">
              <w:rPr>
                <w:b/>
                <w:bCs/>
                <w:iCs/>
                <w:sz w:val="17"/>
              </w:rPr>
              <w:t>5</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87</w:t>
            </w:r>
            <w:r>
              <w:rPr>
                <w:b/>
                <w:bCs/>
                <w:iCs/>
                <w:sz w:val="17"/>
              </w:rPr>
              <w:t>.</w:t>
            </w:r>
            <w:r w:rsidRPr="00235BCA">
              <w:rPr>
                <w:b/>
                <w:bCs/>
                <w:iCs/>
                <w:sz w:val="17"/>
              </w:rPr>
              <w:t>2</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89</w:t>
            </w:r>
            <w:r>
              <w:rPr>
                <w:b/>
                <w:bCs/>
                <w:iCs/>
                <w:sz w:val="17"/>
              </w:rPr>
              <w:t>.</w:t>
            </w:r>
            <w:r w:rsidRPr="00235BCA">
              <w:rPr>
                <w:b/>
                <w:bCs/>
                <w:iCs/>
                <w:sz w:val="17"/>
              </w:rPr>
              <w:t>5</w:t>
            </w:r>
          </w:p>
        </w:tc>
        <w:tc>
          <w:tcPr>
            <w:tcW w:w="787"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91</w:t>
            </w:r>
            <w:r>
              <w:rPr>
                <w:b/>
                <w:bCs/>
                <w:iCs/>
                <w:sz w:val="17"/>
              </w:rPr>
              <w:t>.</w:t>
            </w:r>
            <w:r w:rsidRPr="00235BCA">
              <w:rPr>
                <w:b/>
                <w:bCs/>
                <w:iCs/>
                <w:sz w:val="17"/>
              </w:rPr>
              <w:t>1</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92</w:t>
            </w:r>
            <w:r>
              <w:rPr>
                <w:b/>
                <w:bCs/>
                <w:iCs/>
                <w:sz w:val="17"/>
              </w:rPr>
              <w:t>.</w:t>
            </w:r>
            <w:r w:rsidRPr="00235BCA">
              <w:rPr>
                <w:b/>
                <w:bCs/>
                <w:iCs/>
                <w:sz w:val="17"/>
              </w:rPr>
              <w:t>9</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93</w:t>
            </w:r>
            <w:r>
              <w:rPr>
                <w:b/>
                <w:bCs/>
                <w:iCs/>
                <w:sz w:val="17"/>
              </w:rPr>
              <w:t>.</w:t>
            </w:r>
            <w:r w:rsidRPr="00235BCA">
              <w:rPr>
                <w:b/>
                <w:bCs/>
                <w:iCs/>
                <w:sz w:val="17"/>
              </w:rPr>
              <w:t>9</w:t>
            </w:r>
          </w:p>
        </w:tc>
        <w:tc>
          <w:tcPr>
            <w:tcW w:w="787"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94</w:t>
            </w:r>
            <w:r>
              <w:rPr>
                <w:b/>
                <w:bCs/>
                <w:iCs/>
                <w:sz w:val="17"/>
              </w:rPr>
              <w:t>.</w:t>
            </w:r>
            <w:r w:rsidRPr="00235BCA">
              <w:rPr>
                <w:b/>
                <w:bCs/>
                <w:iCs/>
                <w:sz w:val="17"/>
              </w:rPr>
              <w:t>0</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93</w:t>
            </w:r>
            <w:r>
              <w:rPr>
                <w:b/>
                <w:bCs/>
                <w:iCs/>
                <w:sz w:val="17"/>
              </w:rPr>
              <w:t>.</w:t>
            </w:r>
            <w:r w:rsidRPr="00235BCA">
              <w:rPr>
                <w:b/>
                <w:bCs/>
                <w:iCs/>
                <w:sz w:val="17"/>
              </w:rPr>
              <w:t>8</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94</w:t>
            </w:r>
            <w:r>
              <w:rPr>
                <w:b/>
                <w:bCs/>
                <w:iCs/>
                <w:sz w:val="17"/>
              </w:rPr>
              <w:t>.</w:t>
            </w:r>
            <w:r w:rsidRPr="00235BCA">
              <w:rPr>
                <w:b/>
                <w:bCs/>
                <w:iCs/>
                <w:sz w:val="17"/>
              </w:rPr>
              <w:t>0</w:t>
            </w:r>
          </w:p>
        </w:tc>
        <w:tc>
          <w:tcPr>
            <w:tcW w:w="788" w:type="dxa"/>
            <w:tcBorders>
              <w:bottom w:val="single" w:sz="12" w:space="0" w:color="auto"/>
            </w:tcBorders>
            <w:shd w:val="clear" w:color="auto" w:fill="auto"/>
            <w:noWrap/>
            <w:vAlign w:val="bottom"/>
          </w:tcPr>
          <w:p w:rsidR="00FC41B8" w:rsidRPr="00235BCA" w:rsidRDefault="00FC41B8" w:rsidP="00235BCA">
            <w:pPr>
              <w:tabs>
                <w:tab w:val="left" w:pos="288"/>
                <w:tab w:val="left" w:pos="576"/>
                <w:tab w:val="left" w:pos="864"/>
                <w:tab w:val="left" w:pos="1152"/>
              </w:tabs>
              <w:spacing w:before="40" w:after="40" w:line="210" w:lineRule="exact"/>
              <w:ind w:left="144" w:right="40"/>
              <w:jc w:val="right"/>
              <w:rPr>
                <w:b/>
                <w:bCs/>
                <w:sz w:val="17"/>
              </w:rPr>
            </w:pPr>
            <w:r w:rsidRPr="00235BCA">
              <w:rPr>
                <w:b/>
                <w:bCs/>
                <w:iCs/>
                <w:sz w:val="17"/>
              </w:rPr>
              <w:t>93</w:t>
            </w:r>
            <w:r>
              <w:rPr>
                <w:b/>
                <w:bCs/>
                <w:iCs/>
                <w:sz w:val="17"/>
              </w:rPr>
              <w:t>.</w:t>
            </w:r>
            <w:r w:rsidRPr="00235BCA">
              <w:rPr>
                <w:b/>
                <w:bCs/>
                <w:iCs/>
                <w:sz w:val="17"/>
              </w:rPr>
              <w:t>5</w:t>
            </w:r>
          </w:p>
        </w:tc>
      </w:tr>
    </w:tbl>
    <w:p w:rsidR="00F91156" w:rsidRPr="00B150A3" w:rsidRDefault="00F91156" w:rsidP="00B150A3">
      <w:pPr>
        <w:pStyle w:val="SingleTxt"/>
        <w:spacing w:after="0" w:line="120" w:lineRule="exact"/>
        <w:rPr>
          <w:sz w:val="10"/>
        </w:rPr>
      </w:pPr>
    </w:p>
    <w:p w:rsidR="00B150A3" w:rsidRPr="00703FE2" w:rsidRDefault="00B150A3" w:rsidP="00754055">
      <w:pPr>
        <w:pStyle w:val="FootnoteText"/>
        <w:tabs>
          <w:tab w:val="clear" w:pos="418"/>
          <w:tab w:val="right" w:pos="216"/>
          <w:tab w:val="left" w:pos="288"/>
          <w:tab w:val="right" w:pos="576"/>
          <w:tab w:val="left" w:pos="648"/>
        </w:tabs>
        <w:ind w:left="288" w:hanging="288"/>
        <w:rPr>
          <w:lang w:val="en-US"/>
        </w:rPr>
      </w:pPr>
      <w:r w:rsidRPr="00703FE2">
        <w:rPr>
          <w:lang w:val="en-US"/>
        </w:rPr>
        <w:tab/>
      </w:r>
      <w:r w:rsidR="00754055">
        <w:rPr>
          <w:lang w:val="en-US"/>
        </w:rPr>
        <w:tab/>
      </w:r>
      <w:r w:rsidRPr="00703FE2">
        <w:rPr>
          <w:lang w:val="en-US"/>
        </w:rPr>
        <w:t>r — revised data; e — estimate</w:t>
      </w:r>
    </w:p>
    <w:p w:rsidR="00B150A3" w:rsidRPr="008B16C7" w:rsidRDefault="00B150A3" w:rsidP="00754055">
      <w:pPr>
        <w:pStyle w:val="FootnoteText"/>
        <w:tabs>
          <w:tab w:val="clear" w:pos="418"/>
          <w:tab w:val="right" w:pos="216"/>
          <w:tab w:val="left" w:pos="288"/>
          <w:tab w:val="right" w:pos="576"/>
          <w:tab w:val="left" w:pos="648"/>
        </w:tabs>
        <w:ind w:left="288" w:hanging="288"/>
      </w:pPr>
      <w:r w:rsidRPr="00703FE2">
        <w:rPr>
          <w:i/>
          <w:iCs/>
          <w:lang w:val="en-US"/>
        </w:rPr>
        <w:tab/>
      </w:r>
      <w:r w:rsidR="00754055">
        <w:rPr>
          <w:i/>
          <w:iCs/>
          <w:lang w:val="en-US"/>
        </w:rPr>
        <w:tab/>
      </w:r>
      <w:r w:rsidRPr="00703FE2">
        <w:rPr>
          <w:i/>
          <w:iCs/>
          <w:lang w:val="en-US"/>
        </w:rPr>
        <w:t>Source</w:t>
      </w:r>
      <w:r w:rsidRPr="00703FE2">
        <w:rPr>
          <w:i/>
          <w:lang w:val="en-US"/>
        </w:rPr>
        <w:t>:</w:t>
      </w:r>
      <w:r w:rsidRPr="00703FE2">
        <w:rPr>
          <w:lang w:val="en-US"/>
        </w:rPr>
        <w:t xml:space="preserve"> </w:t>
      </w:r>
      <w:r w:rsidR="00CD446F">
        <w:rPr>
          <w:lang w:val="en-US"/>
        </w:rPr>
        <w:t xml:space="preserve"> </w:t>
      </w:r>
      <w:r w:rsidRPr="00703FE2">
        <w:rPr>
          <w:lang w:val="en-US"/>
        </w:rPr>
        <w:t>Ministry of Justice/General Secretariat/Subdirectorate of Statistics and Studies, statistics provided by prosecution service officials (since 2012 taken from the Information System on Criminal Justice Decisions).</w:t>
      </w:r>
    </w:p>
    <w:p w:rsidR="008B16C7" w:rsidRPr="00754055" w:rsidRDefault="008B16C7" w:rsidP="00754055">
      <w:pPr>
        <w:pStyle w:val="SingleTxt"/>
        <w:spacing w:after="0" w:line="120" w:lineRule="exact"/>
        <w:rPr>
          <w:sz w:val="10"/>
        </w:rPr>
      </w:pPr>
    </w:p>
    <w:p w:rsidR="00754055" w:rsidRPr="00F91156" w:rsidRDefault="00754055" w:rsidP="00F91156">
      <w:pPr>
        <w:pStyle w:val="SingleTxt"/>
        <w:spacing w:after="0" w:line="120" w:lineRule="exact"/>
        <w:rPr>
          <w:sz w:val="10"/>
        </w:rPr>
      </w:pPr>
    </w:p>
    <w:p w:rsidR="002145DC" w:rsidRPr="002145DC" w:rsidRDefault="00F91156" w:rsidP="00F91156">
      <w:pPr>
        <w:pStyle w:val="H4"/>
        <w:ind w:right="1260"/>
      </w:pPr>
      <w:r>
        <w:tab/>
      </w:r>
      <w:r>
        <w:tab/>
      </w:r>
      <w:r w:rsidR="002145DC" w:rsidRPr="002145DC">
        <w:t>Children’s courts and judges</w:t>
      </w:r>
    </w:p>
    <w:p w:rsidR="00F91156" w:rsidRPr="00F91156" w:rsidRDefault="00F91156" w:rsidP="00F91156">
      <w:pPr>
        <w:pStyle w:val="SingleTxt"/>
        <w:spacing w:after="0" w:line="120" w:lineRule="exact"/>
        <w:rPr>
          <w:sz w:val="10"/>
        </w:rPr>
      </w:pPr>
    </w:p>
    <w:p w:rsidR="002145DC" w:rsidRPr="002145DC" w:rsidRDefault="002145DC" w:rsidP="002145DC">
      <w:pPr>
        <w:pStyle w:val="SingleTxt"/>
      </w:pPr>
      <w:r w:rsidRPr="002145DC">
        <w:t>297.</w:t>
      </w:r>
      <w:r w:rsidRPr="002145DC">
        <w:tab/>
        <w:t>The number of youth offenders brought before the children’s courts was 61,600 in 2014 (3.7 per cent lower than in 2013) and has been falling steadily since it peaked in 2006 (85,300). Almost half of youth offenders (48 per cent) were aged 15 or 16.</w:t>
      </w:r>
    </w:p>
    <w:p w:rsidR="002145DC" w:rsidRPr="002145DC" w:rsidRDefault="002145DC" w:rsidP="002145DC">
      <w:pPr>
        <w:pStyle w:val="SingleTxt"/>
      </w:pPr>
      <w:r w:rsidRPr="002145DC">
        <w:t>298.</w:t>
      </w:r>
      <w:r w:rsidRPr="002145DC">
        <w:tab/>
        <w:t>Fast-track procedures continue to be the method most commonly used by prosecutor’s offices to refer cases to children’s judges, rather than the more traditional approach that consists in submitting a simple application. Summonses were issued by criminal investigation officers (on the instructions of the prosecutor’s office, the minor is released from the police station or gendarmerie with a summons to appear before a children’s judge) in 61.7 per cent of the cases dealt with in 2014. Ordinary applications from prosecutor’s offices, which allow the children’s judge to set the court date, were filed in 31.2 per cent of the cases handled.</w:t>
      </w:r>
    </w:p>
    <w:p w:rsidR="002145DC" w:rsidRPr="002145DC" w:rsidRDefault="002145DC" w:rsidP="002145DC">
      <w:pPr>
        <w:pStyle w:val="SingleTxt"/>
      </w:pPr>
      <w:r w:rsidRPr="002145DC">
        <w:t>299.</w:t>
      </w:r>
      <w:r w:rsidRPr="002145DC">
        <w:tab/>
        <w:t>A total of 52,900 minors were heard either in chambers (44.1 per cent) or before a children’s court (55.9 per cent).</w:t>
      </w:r>
    </w:p>
    <w:p w:rsidR="002145DC" w:rsidRPr="002145DC" w:rsidRDefault="002145DC" w:rsidP="002145DC">
      <w:pPr>
        <w:pStyle w:val="SingleTxt"/>
      </w:pPr>
      <w:r w:rsidRPr="002145DC">
        <w:t>300.</w:t>
      </w:r>
      <w:r w:rsidRPr="002145DC">
        <w:tab/>
        <w:t>In 2014, children’s judges imposed more than 31,300 pre-sentencing measures on young offenders,</w:t>
      </w:r>
      <w:r w:rsidRPr="002145DC">
        <w:rPr>
          <w:vertAlign w:val="superscript"/>
        </w:rPr>
        <w:footnoteReference w:id="147"/>
      </w:r>
      <w:r w:rsidRPr="002145DC">
        <w:t xml:space="preserve"> of which 17.3 per cent consisted in investigations of varying degrees of specialization, mainly educational judicial investigation measures, which, from 1 January 2012, replaced social inquiries and social orientation and investigation measures. A further 62.5 per cent were pretrial educational measures (supervised release pending trial, reparation, orders for daytime activities and placement). Judicial supervision and pretrial detention accounted for 15.4 and 4.8 per cent of measures, respectively.</w:t>
      </w:r>
    </w:p>
    <w:p w:rsidR="002145DC" w:rsidRPr="002145DC" w:rsidRDefault="002145DC" w:rsidP="002145DC">
      <w:pPr>
        <w:pStyle w:val="SingleTxt"/>
      </w:pPr>
      <w:r w:rsidRPr="002145DC">
        <w:t>301.</w:t>
      </w:r>
      <w:r w:rsidRPr="002145DC">
        <w:tab/>
        <w:t>Children’s judges and children’s courts handed down 7,000 decisions excluding minors from prosecution or criminal responsibility, that is to say, dismissals of cases, acquittals or quashed proceedings. The number of measures and sentences pronounced on minors found guilty was 54,700, a reduction of 5 per cent compared to the previous year. Reprimands, referrals to parents and discharges constituted the main judicial response (38.9 per cent), followed by educational measures as such (release under supervision, judicial protection, placement and reparation) (15.8 per cent) and educational sanctions (3.2 per cent). Considered together, these measures and sanctions constituted the main judicial response (57.9 per cent). Penalties not specific to minors (42.1 per cent of the total) were as follows: 13.9 per cent were unconditionally suspended sentences, 6.4 per cent were sentences suspended subject to probation and 8.7 per cent were prison sentences. Fines accounted for 5.3 per cent of sanctions imposed, and alternative penalties (community service, civics courses, etc.) for 7.8 per cent.</w:t>
      </w:r>
    </w:p>
    <w:p w:rsidR="002145DC" w:rsidRPr="002145DC" w:rsidRDefault="002145DC" w:rsidP="002145DC">
      <w:pPr>
        <w:pStyle w:val="SingleTxt"/>
      </w:pPr>
      <w:r w:rsidRPr="002145DC">
        <w:t>302.</w:t>
      </w:r>
      <w:r w:rsidRPr="002145DC">
        <w:tab/>
        <w:t>To facilitate the interpretation of this annex, France wishes to clarify the following paragraphs of its report:</w:t>
      </w:r>
    </w:p>
    <w:p w:rsidR="002145DC" w:rsidRPr="002145DC" w:rsidRDefault="002145DC" w:rsidP="00971F3D">
      <w:pPr>
        <w:pStyle w:val="Bullet1"/>
        <w:numPr>
          <w:ilvl w:val="0"/>
          <w:numId w:val="2"/>
        </w:numPr>
        <w:ind w:left="1743" w:hanging="130"/>
      </w:pPr>
      <w:r w:rsidRPr="00971F3D">
        <w:rPr>
          <w:i/>
          <w:iCs/>
        </w:rPr>
        <w:t>Paragraph 622</w:t>
      </w:r>
      <w:r w:rsidRPr="002145DC">
        <w:t>. Statistics show that the response rate of the criminal justice system (the proportion of prosecutable cases giving rise to prosecution, or successfully dealt with by an alternative procedure or process of settlement provided under the system) has stabilized over the last five years, after having improved significantly over the previous decade: it was 93.5 per cent in 2014, compared to 85.5 per cent in 2005 and 77.7 per cent in 2000. The development of alternatives to prosecution has contributed to this development;</w:t>
      </w:r>
    </w:p>
    <w:p w:rsidR="002145DC" w:rsidRPr="002145DC" w:rsidRDefault="002145DC" w:rsidP="00971F3D">
      <w:pPr>
        <w:pStyle w:val="Bullet1"/>
        <w:numPr>
          <w:ilvl w:val="0"/>
          <w:numId w:val="2"/>
        </w:numPr>
        <w:ind w:left="1743" w:hanging="130"/>
      </w:pPr>
      <w:r w:rsidRPr="00F91156">
        <w:rPr>
          <w:i/>
          <w:iCs/>
        </w:rPr>
        <w:t>Paragraph 623</w:t>
      </w:r>
      <w:r w:rsidRPr="002145DC">
        <w:t xml:space="preserve">. For less serious offences, the response of the system may take the form of alternative measures to prosecution, which were imposed in 57 per </w:t>
      </w:r>
      <w:r w:rsidR="008A392B" w:rsidRPr="002145DC">
        <w:t>cent</w:t>
      </w:r>
      <w:r w:rsidRPr="002145DC">
        <w:t xml:space="preserve"> prosecutable cases in 2014 (44 per cent in 2005 and 34 per cent in 2000);</w:t>
      </w:r>
    </w:p>
    <w:p w:rsidR="002145DC" w:rsidRDefault="002145DC" w:rsidP="00971F3D">
      <w:pPr>
        <w:pStyle w:val="Bullet1"/>
        <w:numPr>
          <w:ilvl w:val="0"/>
          <w:numId w:val="2"/>
        </w:numPr>
        <w:ind w:left="1743" w:hanging="130"/>
      </w:pPr>
      <w:r w:rsidRPr="00F91156">
        <w:rPr>
          <w:i/>
          <w:iCs/>
        </w:rPr>
        <w:t>Paragraph 624</w:t>
      </w:r>
      <w:r w:rsidRPr="002145DC">
        <w:t xml:space="preserve">. It should be stressed that, when minors are convicted of a crime, the courts make priority use of educational measures: out of 54,700 sentences handed own in 2014, 39 per cent were reprimands, referrals to parents or discharges without penalty and 16 per cent were educational measures as such. Penalties involving </w:t>
      </w:r>
      <w:r w:rsidR="008A392B" w:rsidRPr="002145DC">
        <w:t>imprisonment</w:t>
      </w:r>
      <w:r w:rsidRPr="002145DC">
        <w:t xml:space="preserve"> represented no more than 8.7 per cent of the sentences handed down.</w:t>
      </w:r>
    </w:p>
    <w:p w:rsidR="000D28E7" w:rsidRPr="002145DC" w:rsidRDefault="000D28E7" w:rsidP="002145DC">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D28E7" w:rsidRPr="002145DC" w:rsidSect="00CC61DB">
      <w:headerReference w:type="even" r:id="rId19"/>
      <w:headerReference w:type="default" r:id="rId20"/>
      <w:footerReference w:type="even" r:id="rId21"/>
      <w:footerReference w:type="default" r:id="rId22"/>
      <w:endnotePr>
        <w:numFmt w:val="decimal"/>
      </w:endnotePr>
      <w:pgSz w:w="11909" w:h="16834" w:code="1"/>
      <w:pgMar w:top="1742" w:right="936" w:bottom="1898" w:left="936" w:header="576" w:footer="1030" w:gutter="0"/>
      <w:cols w:space="720"/>
      <w:noEndnote/>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3C8" w:rsidRDefault="008953C8">
      <w:r>
        <w:separator/>
      </w:r>
    </w:p>
  </w:endnote>
  <w:endnote w:type="continuationSeparator" w:id="0">
    <w:p w:rsidR="008953C8" w:rsidRDefault="00895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altName w:val="Cambria"/>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53C8" w:rsidTr="007F582F">
      <w:trPr>
        <w:jc w:val="center"/>
      </w:trPr>
      <w:tc>
        <w:tcPr>
          <w:tcW w:w="5126" w:type="dxa"/>
          <w:shd w:val="clear" w:color="auto" w:fill="auto"/>
        </w:tcPr>
        <w:p w:rsidR="008953C8" w:rsidRPr="007F582F" w:rsidRDefault="008953C8" w:rsidP="007F58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c>
        <w:tcPr>
          <w:tcW w:w="5127" w:type="dxa"/>
          <w:shd w:val="clear" w:color="auto" w:fill="auto"/>
        </w:tcPr>
        <w:p w:rsidR="008953C8" w:rsidRPr="007F582F" w:rsidRDefault="008953C8" w:rsidP="007F582F">
          <w:pPr>
            <w:pStyle w:val="Footer"/>
            <w:rPr>
              <w:w w:val="103"/>
            </w:rPr>
          </w:pPr>
          <w:r>
            <w:rPr>
              <w:w w:val="103"/>
            </w:rPr>
            <w:fldChar w:fldCharType="begin"/>
          </w:r>
          <w:r>
            <w:rPr>
              <w:w w:val="103"/>
            </w:rPr>
            <w:instrText xml:space="preserve"> PAGE  \* Arabic  \* MERGEFORMAT </w:instrText>
          </w:r>
          <w:r>
            <w:rPr>
              <w:w w:val="103"/>
            </w:rPr>
            <w:fldChar w:fldCharType="separate"/>
          </w:r>
          <w:r w:rsidR="00C21BA6">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1BA6">
            <w:rPr>
              <w:w w:val="103"/>
            </w:rPr>
            <w:t>14</w:t>
          </w:r>
          <w:r>
            <w:rPr>
              <w:w w:val="103"/>
            </w:rPr>
            <w:fldChar w:fldCharType="end"/>
          </w:r>
        </w:p>
      </w:tc>
    </w:tr>
  </w:tbl>
  <w:p w:rsidR="008953C8" w:rsidRPr="007F582F" w:rsidRDefault="008953C8" w:rsidP="007F58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53C8" w:rsidTr="007F582F">
      <w:trPr>
        <w:jc w:val="center"/>
      </w:trPr>
      <w:tc>
        <w:tcPr>
          <w:tcW w:w="5126" w:type="dxa"/>
          <w:shd w:val="clear" w:color="auto" w:fill="auto"/>
        </w:tcPr>
        <w:p w:rsidR="008953C8" w:rsidRPr="007F582F" w:rsidRDefault="008953C8" w:rsidP="007F582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1BA6">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1BA6">
            <w:rPr>
              <w:w w:val="103"/>
            </w:rPr>
            <w:t>13</w:t>
          </w:r>
          <w:r>
            <w:rPr>
              <w:w w:val="103"/>
            </w:rPr>
            <w:fldChar w:fldCharType="end"/>
          </w:r>
        </w:p>
      </w:tc>
      <w:tc>
        <w:tcPr>
          <w:tcW w:w="5127" w:type="dxa"/>
          <w:shd w:val="clear" w:color="auto" w:fill="auto"/>
        </w:tcPr>
        <w:p w:rsidR="008953C8" w:rsidRPr="007F582F" w:rsidRDefault="008953C8" w:rsidP="007F58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r>
  </w:tbl>
  <w:p w:rsidR="008953C8" w:rsidRPr="007F582F" w:rsidRDefault="008953C8" w:rsidP="007F58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8953C8" w:rsidTr="007F582F">
      <w:tc>
        <w:tcPr>
          <w:tcW w:w="3859" w:type="dxa"/>
        </w:tcPr>
        <w:p w:rsidR="008953C8" w:rsidRDefault="008953C8" w:rsidP="003D5FCF">
          <w:pPr>
            <w:pStyle w:val="ReleaseDate"/>
          </w:pPr>
          <w:r>
            <w:rPr>
              <w:noProof/>
              <w:lang w:eastAsia="en-GB"/>
            </w:rPr>
            <w:drawing>
              <wp:anchor distT="0" distB="0" distL="114300" distR="114300" simplePos="0" relativeHeight="251658240" behindDoc="0" locked="0" layoutInCell="1" allowOverlap="1" wp14:anchorId="5CECA4C5" wp14:editId="7D79FECB">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FRA/Q/5/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FRA/Q/5/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GE.15-19724 (E)    311215    0</w:t>
          </w:r>
          <w:r w:rsidR="003D5FCF">
            <w:t>6</w:t>
          </w:r>
          <w:r>
            <w:t>0116</w:t>
          </w:r>
        </w:p>
        <w:p w:rsidR="008953C8" w:rsidRPr="007F582F" w:rsidRDefault="008953C8" w:rsidP="007F582F">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*1519724*</w:t>
          </w:r>
        </w:p>
      </w:tc>
      <w:tc>
        <w:tcPr>
          <w:tcW w:w="5127" w:type="dxa"/>
        </w:tcPr>
        <w:p w:rsidR="008953C8" w:rsidRDefault="008953C8" w:rsidP="007F582F">
          <w:pPr>
            <w:pStyle w:val="Footer"/>
            <w:jc w:val="right"/>
            <w:rPr>
              <w:b w:val="0"/>
              <w:sz w:val="20"/>
            </w:rPr>
          </w:pPr>
          <w:r>
            <w:rPr>
              <w:b w:val="0"/>
              <w:sz w:val="20"/>
              <w:lang w:val="en-GB" w:eastAsia="en-GB"/>
            </w:rPr>
            <w:drawing>
              <wp:inline distT="0" distB="0" distL="0" distR="0" wp14:anchorId="1AA4AA98" wp14:editId="3A31482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953C8" w:rsidRPr="007F582F" w:rsidRDefault="008953C8" w:rsidP="007F582F">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953C8" w:rsidRPr="00CC61DB" w:rsidTr="00CC61DB">
      <w:trPr>
        <w:cantSplit/>
        <w:trHeight w:val="4781"/>
      </w:trPr>
      <w:tc>
        <w:tcPr>
          <w:tcW w:w="13407" w:type="dxa"/>
          <w:shd w:val="clear" w:color="auto" w:fill="auto"/>
          <w:textDirection w:val="tbRl"/>
        </w:tcPr>
        <w:p w:rsidR="008953C8" w:rsidRPr="00CC61DB" w:rsidRDefault="008953C8" w:rsidP="00CC61DB">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B66A20">
            <w:rPr>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6A20">
            <w:rPr>
              <w:w w:val="103"/>
            </w:rPr>
            <w:t>58</w:t>
          </w:r>
          <w:r>
            <w:rPr>
              <w:w w:val="103"/>
            </w:rPr>
            <w:fldChar w:fldCharType="end"/>
          </w:r>
        </w:p>
      </w:tc>
    </w:tr>
    <w:tr w:rsidR="008953C8" w:rsidRPr="00CC61DB" w:rsidTr="00CC61DB">
      <w:trPr>
        <w:cantSplit/>
        <w:trHeight w:val="4781"/>
      </w:trPr>
      <w:tc>
        <w:tcPr>
          <w:tcW w:w="13407" w:type="dxa"/>
          <w:shd w:val="clear" w:color="auto" w:fill="auto"/>
          <w:textDirection w:val="tbRl"/>
        </w:tcPr>
        <w:p w:rsidR="008953C8" w:rsidRPr="00CC61DB" w:rsidRDefault="008953C8" w:rsidP="00CC61DB">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r>
  </w:tbl>
  <w:p w:rsidR="008953C8" w:rsidRPr="00CC61DB" w:rsidRDefault="008953C8" w:rsidP="00CC61D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8953C8" w:rsidRPr="00CC61DB" w:rsidTr="00CC61DB">
      <w:trPr>
        <w:cantSplit/>
        <w:trHeight w:val="4781"/>
      </w:trPr>
      <w:tc>
        <w:tcPr>
          <w:tcW w:w="13407" w:type="dxa"/>
          <w:shd w:val="clear" w:color="auto" w:fill="auto"/>
          <w:textDirection w:val="tbRl"/>
        </w:tcPr>
        <w:p w:rsidR="008953C8" w:rsidRPr="00CC61DB" w:rsidRDefault="008953C8" w:rsidP="00CC61DB">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r>
    <w:tr w:rsidR="008953C8" w:rsidRPr="00CC61DB" w:rsidTr="00CC61DB">
      <w:trPr>
        <w:cantSplit/>
        <w:trHeight w:val="4781"/>
      </w:trPr>
      <w:tc>
        <w:tcPr>
          <w:tcW w:w="13407" w:type="dxa"/>
          <w:shd w:val="clear" w:color="auto" w:fill="auto"/>
          <w:textDirection w:val="tbRl"/>
        </w:tcPr>
        <w:p w:rsidR="008953C8" w:rsidRPr="00CC61DB" w:rsidRDefault="008953C8" w:rsidP="00CC61DB">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B66A20">
            <w:rPr>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6A20">
            <w:rPr>
              <w:w w:val="103"/>
            </w:rPr>
            <w:t>58</w:t>
          </w:r>
          <w:r>
            <w:rPr>
              <w:w w:val="103"/>
            </w:rPr>
            <w:fldChar w:fldCharType="end"/>
          </w:r>
        </w:p>
      </w:tc>
    </w:tr>
  </w:tbl>
  <w:p w:rsidR="008953C8" w:rsidRPr="00CC61DB" w:rsidRDefault="008953C8" w:rsidP="00CC61D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53C8" w:rsidTr="007F582F">
      <w:trPr>
        <w:jc w:val="center"/>
      </w:trPr>
      <w:tc>
        <w:tcPr>
          <w:tcW w:w="5126" w:type="dxa"/>
          <w:shd w:val="clear" w:color="auto" w:fill="auto"/>
        </w:tcPr>
        <w:p w:rsidR="008953C8" w:rsidRPr="007F582F" w:rsidRDefault="008953C8" w:rsidP="007F58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c>
        <w:tcPr>
          <w:tcW w:w="5127" w:type="dxa"/>
          <w:shd w:val="clear" w:color="auto" w:fill="auto"/>
        </w:tcPr>
        <w:p w:rsidR="008953C8" w:rsidRPr="007F582F" w:rsidRDefault="008953C8" w:rsidP="007F582F">
          <w:pPr>
            <w:pStyle w:val="Footer"/>
            <w:rPr>
              <w:w w:val="103"/>
            </w:rPr>
          </w:pPr>
          <w:r>
            <w:rPr>
              <w:w w:val="103"/>
            </w:rPr>
            <w:fldChar w:fldCharType="begin"/>
          </w:r>
          <w:r>
            <w:rPr>
              <w:w w:val="103"/>
            </w:rPr>
            <w:instrText xml:space="preserve"> PAGE  \* Arabic  \* MERGEFORMAT </w:instrText>
          </w:r>
          <w:r>
            <w:rPr>
              <w:w w:val="103"/>
            </w:rPr>
            <w:fldChar w:fldCharType="separate"/>
          </w:r>
          <w:r w:rsidR="00B66A20">
            <w:rPr>
              <w:w w:val="103"/>
            </w:rPr>
            <w:t>58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6A20">
            <w:rPr>
              <w:w w:val="103"/>
            </w:rPr>
            <w:t>58</w:t>
          </w:r>
          <w:r>
            <w:rPr>
              <w:w w:val="103"/>
            </w:rPr>
            <w:fldChar w:fldCharType="end"/>
          </w:r>
        </w:p>
      </w:tc>
    </w:tr>
  </w:tbl>
  <w:p w:rsidR="008953C8" w:rsidRPr="007F582F" w:rsidRDefault="008953C8" w:rsidP="007F582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53C8" w:rsidTr="007F582F">
      <w:trPr>
        <w:jc w:val="center"/>
      </w:trPr>
      <w:tc>
        <w:tcPr>
          <w:tcW w:w="5126" w:type="dxa"/>
          <w:shd w:val="clear" w:color="auto" w:fill="auto"/>
        </w:tcPr>
        <w:p w:rsidR="008953C8" w:rsidRPr="007F582F" w:rsidRDefault="008953C8" w:rsidP="007F582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6A20">
            <w:rPr>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6A20">
            <w:rPr>
              <w:w w:val="103"/>
            </w:rPr>
            <w:t>58</w:t>
          </w:r>
          <w:r>
            <w:rPr>
              <w:w w:val="103"/>
            </w:rPr>
            <w:fldChar w:fldCharType="end"/>
          </w:r>
        </w:p>
      </w:tc>
      <w:tc>
        <w:tcPr>
          <w:tcW w:w="5127" w:type="dxa"/>
          <w:shd w:val="clear" w:color="auto" w:fill="auto"/>
        </w:tcPr>
        <w:p w:rsidR="008953C8" w:rsidRPr="007F582F" w:rsidRDefault="008953C8" w:rsidP="007F58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A20">
            <w:rPr>
              <w:b w:val="0"/>
              <w:w w:val="103"/>
              <w:sz w:val="14"/>
            </w:rPr>
            <w:t>GE.15-19724</w:t>
          </w:r>
          <w:r>
            <w:rPr>
              <w:b w:val="0"/>
              <w:w w:val="103"/>
              <w:sz w:val="14"/>
            </w:rPr>
            <w:fldChar w:fldCharType="end"/>
          </w:r>
        </w:p>
      </w:tc>
    </w:tr>
  </w:tbl>
  <w:p w:rsidR="008953C8" w:rsidRPr="007F582F" w:rsidRDefault="008953C8" w:rsidP="007F5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3C8" w:rsidRPr="00DF0753" w:rsidRDefault="008953C8" w:rsidP="00DF0753">
      <w:pPr>
        <w:pStyle w:val="Footer"/>
        <w:spacing w:after="80"/>
        <w:ind w:left="792"/>
        <w:rPr>
          <w:sz w:val="16"/>
        </w:rPr>
      </w:pPr>
      <w:r w:rsidRPr="00DF0753">
        <w:rPr>
          <w:sz w:val="16"/>
        </w:rPr>
        <w:t>__________________</w:t>
      </w:r>
    </w:p>
  </w:footnote>
  <w:footnote w:type="continuationSeparator" w:id="0">
    <w:p w:rsidR="008953C8" w:rsidRPr="00DF0753" w:rsidRDefault="008953C8" w:rsidP="00DF0753">
      <w:pPr>
        <w:pStyle w:val="Footer"/>
        <w:spacing w:after="80"/>
        <w:ind w:left="792"/>
        <w:rPr>
          <w:sz w:val="16"/>
        </w:rPr>
      </w:pPr>
      <w:r w:rsidRPr="00DF0753">
        <w:rPr>
          <w:sz w:val="16"/>
        </w:rPr>
        <w:t>__________________</w:t>
      </w:r>
    </w:p>
  </w:footnote>
  <w:footnote w:id="1">
    <w:p w:rsidR="008953C8" w:rsidRPr="00B37ACA" w:rsidRDefault="008953C8" w:rsidP="000843B3">
      <w:pPr>
        <w:pStyle w:val="FootnoteText"/>
        <w:tabs>
          <w:tab w:val="clear" w:pos="418"/>
          <w:tab w:val="right" w:pos="1195"/>
          <w:tab w:val="left" w:pos="1267"/>
          <w:tab w:val="left" w:pos="1742"/>
          <w:tab w:val="left" w:pos="2218"/>
          <w:tab w:val="left" w:pos="2693"/>
        </w:tabs>
        <w:ind w:left="1267" w:right="1260" w:hanging="432"/>
        <w:rPr>
          <w:lang w:val="en-US"/>
        </w:rPr>
      </w:pPr>
      <w:r>
        <w:tab/>
      </w:r>
      <w:r w:rsidRPr="00B37ACA">
        <w:rPr>
          <w:rStyle w:val="FootnoteReference"/>
          <w:sz w:val="20"/>
          <w:vertAlign w:val="baseline"/>
        </w:rPr>
        <w:t>*</w:t>
      </w:r>
      <w:r>
        <w:tab/>
        <w:t>The present document is being issued without formal editing</w:t>
      </w:r>
      <w:r w:rsidRPr="005153ED">
        <w:t>.</w:t>
      </w:r>
    </w:p>
  </w:footnote>
  <w:footnote w:id="2">
    <w:p w:rsidR="008953C8" w:rsidRPr="009142ED" w:rsidRDefault="008953C8" w:rsidP="000843B3">
      <w:pPr>
        <w:pStyle w:val="FootnoteText"/>
        <w:tabs>
          <w:tab w:val="clear" w:pos="418"/>
          <w:tab w:val="right" w:pos="1195"/>
          <w:tab w:val="left" w:pos="1267"/>
          <w:tab w:val="left" w:pos="1742"/>
          <w:tab w:val="left" w:pos="2218"/>
          <w:tab w:val="left" w:pos="2693"/>
        </w:tabs>
        <w:ind w:left="1267" w:right="1260" w:hanging="432"/>
      </w:pPr>
      <w:r w:rsidRPr="009142ED">
        <w:rPr>
          <w:rStyle w:val="FootnoteReference"/>
        </w:rPr>
        <w:tab/>
      </w:r>
      <w:r w:rsidRPr="009142ED">
        <w:rPr>
          <w:rStyle w:val="FootnoteReference"/>
          <w:sz w:val="20"/>
          <w:vertAlign w:val="baseline"/>
        </w:rPr>
        <w:t>**</w:t>
      </w:r>
      <w:r w:rsidRPr="009142ED">
        <w:rPr>
          <w:rStyle w:val="FootnoteReference"/>
          <w:sz w:val="20"/>
          <w:vertAlign w:val="baseline"/>
        </w:rPr>
        <w:tab/>
      </w:r>
      <w:r w:rsidRPr="009142ED">
        <w:t xml:space="preserve">The annexes are </w:t>
      </w:r>
      <w:r w:rsidRPr="000F51C5">
        <w:t>available on the Committee</w:t>
      </w:r>
      <w:r>
        <w:t>’</w:t>
      </w:r>
      <w:r w:rsidRPr="000F51C5">
        <w:t>s web</w:t>
      </w:r>
      <w:r>
        <w:t xml:space="preserve"> </w:t>
      </w:r>
      <w:r w:rsidRPr="000F51C5">
        <w:t>page.</w:t>
      </w:r>
    </w:p>
  </w:footnote>
  <w:footnote w:id="3">
    <w:p w:rsidR="008953C8" w:rsidRPr="00424220"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 xml:space="preserve">Since 2013, three interministerial committees on young people have met under the </w:t>
      </w:r>
      <w:r w:rsidRPr="00C514B1">
        <w:rPr>
          <w:i/>
        </w:rPr>
        <w:t>Priorité jeunesse</w:t>
      </w:r>
      <w:r>
        <w:t xml:space="preserve"> (“Priority to the young”) plan.</w:t>
      </w:r>
    </w:p>
  </w:footnote>
  <w:footnote w:id="4">
    <w:p w:rsidR="008953C8" w:rsidRPr="00FE37EB" w:rsidRDefault="008953C8" w:rsidP="000843B3">
      <w:pPr>
        <w:pStyle w:val="FootnoteText"/>
        <w:tabs>
          <w:tab w:val="clear" w:pos="418"/>
          <w:tab w:val="right" w:pos="1195"/>
          <w:tab w:val="left" w:pos="1267"/>
          <w:tab w:val="left" w:pos="1742"/>
          <w:tab w:val="left" w:pos="2218"/>
          <w:tab w:val="left" w:pos="2693"/>
        </w:tabs>
        <w:ind w:left="1267" w:right="1260" w:hanging="432"/>
        <w:rPr>
          <w:lang w:val="fr-FR"/>
        </w:rPr>
      </w:pPr>
      <w:r w:rsidRPr="00105269">
        <w:tab/>
      </w:r>
      <w:r w:rsidRPr="00664705">
        <w:rPr>
          <w:rStyle w:val="FootnoteReference"/>
        </w:rPr>
        <w:footnoteRef/>
      </w:r>
      <w:r>
        <w:rPr>
          <w:lang w:val="fr-FR"/>
        </w:rPr>
        <w:tab/>
      </w:r>
      <w:r w:rsidRPr="00FE37EB">
        <w:rPr>
          <w:lang w:val="fr-FR"/>
        </w:rPr>
        <w:t xml:space="preserve">See France Stratégie </w:t>
      </w:r>
      <w:r w:rsidRPr="009142ED">
        <w:rPr>
          <w:lang w:val="fr-FR"/>
        </w:rPr>
        <w:t>mission statement</w:t>
      </w:r>
      <w:r w:rsidRPr="00FE37EB">
        <w:rPr>
          <w:lang w:val="fr-FR"/>
        </w:rPr>
        <w:t xml:space="preserve"> in annex 1. </w:t>
      </w:r>
    </w:p>
  </w:footnote>
  <w:footnote w:id="5">
    <w:p w:rsidR="008953C8" w:rsidRPr="00105269" w:rsidRDefault="008953C8" w:rsidP="000843B3">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sidRPr="00664705">
        <w:rPr>
          <w:rStyle w:val="FootnoteReference"/>
        </w:rPr>
        <w:footnoteRef/>
      </w:r>
      <w:r w:rsidRPr="00105269">
        <w:rPr>
          <w:lang w:val="fr-FR"/>
        </w:rPr>
        <w:tab/>
        <w:t>See annex 2.</w:t>
      </w:r>
    </w:p>
  </w:footnote>
  <w:footnote w:id="6">
    <w:p w:rsidR="008953C8" w:rsidRPr="00105269" w:rsidRDefault="008953C8" w:rsidP="000843B3">
      <w:pPr>
        <w:pStyle w:val="FootnoteText"/>
        <w:tabs>
          <w:tab w:val="clear" w:pos="418"/>
          <w:tab w:val="right" w:pos="1195"/>
          <w:tab w:val="left" w:pos="1267"/>
          <w:tab w:val="left" w:pos="1742"/>
          <w:tab w:val="left" w:pos="2218"/>
          <w:tab w:val="left" w:pos="2693"/>
        </w:tabs>
        <w:ind w:left="1267" w:right="1260" w:hanging="432"/>
        <w:rPr>
          <w:i/>
          <w:lang w:val="fr-FR"/>
        </w:rPr>
      </w:pPr>
      <w:r w:rsidRPr="00105269">
        <w:rPr>
          <w:lang w:val="fr-FR"/>
        </w:rPr>
        <w:tab/>
      </w:r>
      <w:r w:rsidRPr="00664705">
        <w:rPr>
          <w:rStyle w:val="FootnoteReference"/>
        </w:rPr>
        <w:footnoteRef/>
      </w:r>
      <w:r w:rsidRPr="00105269">
        <w:rPr>
          <w:lang w:val="fr-FR"/>
        </w:rPr>
        <w:tab/>
      </w:r>
      <w:r w:rsidRPr="00105269">
        <w:rPr>
          <w:i/>
          <w:lang w:val="fr-FR"/>
        </w:rPr>
        <w:t>Groupement d’intérêt public.</w:t>
      </w:r>
    </w:p>
  </w:footnote>
  <w:footnote w:id="7">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rsidRPr="00105269">
        <w:rPr>
          <w:lang w:val="fr-FR"/>
        </w:rPr>
        <w:tab/>
      </w:r>
      <w:r w:rsidRPr="00664705">
        <w:rPr>
          <w:rStyle w:val="FootnoteReference"/>
        </w:rPr>
        <w:footnoteRef/>
      </w:r>
      <w:r>
        <w:tab/>
        <w:t>Act No. 2007-293 of 5 March 2007 reforming child protection.</w:t>
      </w:r>
    </w:p>
  </w:footnote>
  <w:footnote w:id="8">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Act No. 2012-301 on monitoring children at risk by means of information-sharing.</w:t>
      </w:r>
    </w:p>
  </w:footnote>
  <w:footnote w:id="9">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annex 2.</w:t>
      </w:r>
    </w:p>
  </w:footnote>
  <w:footnote w:id="10">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mission statement in annex 3.</w:t>
      </w:r>
    </w:p>
  </w:footnote>
  <w:footnote w:id="11">
    <w:p w:rsidR="008953C8" w:rsidRPr="00C514B1" w:rsidRDefault="008953C8" w:rsidP="000843B3">
      <w:pPr>
        <w:pStyle w:val="FootnoteText"/>
        <w:tabs>
          <w:tab w:val="clear" w:pos="418"/>
          <w:tab w:val="right" w:pos="1195"/>
          <w:tab w:val="left" w:pos="1267"/>
          <w:tab w:val="left" w:pos="1742"/>
          <w:tab w:val="left" w:pos="2218"/>
          <w:tab w:val="left" w:pos="2693"/>
        </w:tabs>
        <w:ind w:left="1267" w:right="1260" w:hanging="432"/>
        <w:rPr>
          <w:lang w:val="fr-FR"/>
        </w:rPr>
      </w:pPr>
      <w:r w:rsidRPr="00CD78AB">
        <w:tab/>
      </w:r>
      <w:r w:rsidRPr="00664705">
        <w:rPr>
          <w:rStyle w:val="FootnoteReference"/>
        </w:rPr>
        <w:footnoteRef/>
      </w:r>
      <w:r>
        <w:rPr>
          <w:lang w:val="fr-FR"/>
        </w:rPr>
        <w:tab/>
      </w:r>
      <w:r w:rsidRPr="00C514B1">
        <w:rPr>
          <w:i/>
          <w:lang w:val="fr-FR"/>
        </w:rPr>
        <w:t>Caisse nationale des affaires familiales</w:t>
      </w:r>
      <w:r w:rsidRPr="00C514B1">
        <w:rPr>
          <w:lang w:val="fr-FR"/>
        </w:rPr>
        <w:t>.</w:t>
      </w:r>
    </w:p>
  </w:footnote>
  <w:footnote w:id="12">
    <w:p w:rsidR="008953C8" w:rsidRPr="001800FB" w:rsidRDefault="008953C8" w:rsidP="000843B3">
      <w:pPr>
        <w:pStyle w:val="FootnoteText"/>
        <w:tabs>
          <w:tab w:val="clear" w:pos="418"/>
          <w:tab w:val="right" w:pos="1195"/>
          <w:tab w:val="left" w:pos="1267"/>
          <w:tab w:val="left" w:pos="1742"/>
          <w:tab w:val="left" w:pos="2218"/>
          <w:tab w:val="left" w:pos="2693"/>
        </w:tabs>
        <w:ind w:left="1267" w:right="1260" w:hanging="432"/>
      </w:pPr>
      <w:r>
        <w:rPr>
          <w:lang w:val="fr-FR"/>
        </w:rPr>
        <w:tab/>
      </w:r>
      <w:r w:rsidRPr="00664705">
        <w:rPr>
          <w:rStyle w:val="FootnoteReference"/>
        </w:rPr>
        <w:footnoteRef/>
      </w:r>
      <w:r w:rsidRPr="001800FB">
        <w:tab/>
        <w:t>Article 72 of the Constitution.</w:t>
      </w:r>
    </w:p>
  </w:footnote>
  <w:footnote w:id="13">
    <w:p w:rsidR="008953C8" w:rsidRPr="001800FB"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r>
      <w:r w:rsidRPr="001800FB">
        <w:t>Minimum Age Convention, 1973.</w:t>
      </w:r>
    </w:p>
  </w:footnote>
  <w:footnote w:id="14">
    <w:p w:rsidR="008953C8" w:rsidRPr="00670C6A"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r>
      <w:r w:rsidRPr="001800FB">
        <w:t>Employment Poli</w:t>
      </w:r>
      <w:r w:rsidRPr="00670C6A">
        <w:t>cy Convention, 1964</w:t>
      </w:r>
      <w:r>
        <w:t>.</w:t>
      </w:r>
    </w:p>
  </w:footnote>
  <w:footnote w:id="15">
    <w:p w:rsidR="008953C8" w:rsidRPr="001430A5"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W</w:t>
      </w:r>
      <w:r w:rsidRPr="001430A5">
        <w:t>ebsite of the national contact point:</w:t>
      </w:r>
      <w:r>
        <w:t xml:space="preserve"> www.tresor.economie.gouv.fr/pcn.</w:t>
      </w:r>
    </w:p>
  </w:footnote>
  <w:footnote w:id="16">
    <w:p w:rsidR="008953C8" w:rsidRPr="001D1FCC"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r>
      <w:r w:rsidRPr="001D1FCC">
        <w:t xml:space="preserve">Act No. 2013-711 of 5 August 2013 </w:t>
      </w:r>
      <w:r w:rsidRPr="00DC30E4">
        <w:t xml:space="preserve">on various provisions to bring domestic law into line with </w:t>
      </w:r>
      <w:r>
        <w:t>European Union law and the international commitments of France.</w:t>
      </w:r>
      <w:r w:rsidRPr="001D1FCC">
        <w:t xml:space="preserve"> </w:t>
      </w:r>
    </w:p>
  </w:footnote>
  <w:footnote w:id="17">
    <w:p w:rsidR="008953C8" w:rsidRPr="00B77F9E" w:rsidRDefault="008953C8" w:rsidP="000843B3">
      <w:pPr>
        <w:pStyle w:val="FootnoteText"/>
        <w:tabs>
          <w:tab w:val="clear" w:pos="418"/>
          <w:tab w:val="right" w:pos="1195"/>
          <w:tab w:val="left" w:pos="1267"/>
          <w:tab w:val="left" w:pos="1742"/>
          <w:tab w:val="left" w:pos="2218"/>
          <w:tab w:val="left" w:pos="2693"/>
        </w:tabs>
        <w:ind w:left="1267" w:right="1260" w:hanging="432"/>
      </w:pPr>
      <w:r w:rsidRPr="00CD78AB">
        <w:tab/>
      </w:r>
      <w:r w:rsidRPr="00664705">
        <w:rPr>
          <w:rStyle w:val="FootnoteReference"/>
        </w:rPr>
        <w:footnoteRef/>
      </w:r>
      <w:r>
        <w:rPr>
          <w:lang w:val="fr-FR"/>
        </w:rPr>
        <w:tab/>
      </w:r>
      <w:r w:rsidRPr="009142ED">
        <w:rPr>
          <w:lang w:val="fr-FR"/>
        </w:rPr>
        <w:t xml:space="preserve">The </w:t>
      </w:r>
      <w:r w:rsidRPr="009142ED">
        <w:rPr>
          <w:i/>
          <w:lang w:val="fr-FR"/>
        </w:rPr>
        <w:t xml:space="preserve">Fichier </w:t>
      </w:r>
      <w:r w:rsidRPr="00B70408">
        <w:rPr>
          <w:i/>
          <w:lang w:val="fr-FR"/>
        </w:rPr>
        <w:t>judiciaire</w:t>
      </w:r>
      <w:r w:rsidRPr="009142ED">
        <w:rPr>
          <w:i/>
          <w:lang w:val="fr-FR"/>
        </w:rPr>
        <w:t xml:space="preserve"> automatisé des auteurs d</w:t>
      </w:r>
      <w:r>
        <w:rPr>
          <w:i/>
          <w:lang w:val="fr-FR"/>
        </w:rPr>
        <w:t>’</w:t>
      </w:r>
      <w:r w:rsidRPr="009142ED">
        <w:rPr>
          <w:i/>
          <w:lang w:val="fr-FR"/>
        </w:rPr>
        <w:t xml:space="preserve">infractions sexuelles ou violentes </w:t>
      </w:r>
      <w:r w:rsidRPr="009142ED">
        <w:rPr>
          <w:lang w:val="fr-FR"/>
        </w:rPr>
        <w:t xml:space="preserve">(FIJAIS). </w:t>
      </w:r>
      <w:r>
        <w:t>The register is intended to prevent recidivism and to facilitate the identification and location of perpetrators by requiring them to confirm their address, in person, either once a year, every six months or, for the most serious offences, every month.</w:t>
      </w:r>
    </w:p>
  </w:footnote>
  <w:footnote w:id="18">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annex 4: Report for the year 2014, submitted by the French Government, in relation to the ILO Worst Forms of Child Labour Convention, 1999 (No. 182).</w:t>
      </w:r>
    </w:p>
  </w:footnote>
  <w:footnote w:id="19">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Act No. 2013-595 of 8 July 2013 on organizing and planning educational reform.</w:t>
      </w:r>
    </w:p>
  </w:footnote>
  <w:footnote w:id="20">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 xml:space="preserve">Act No. 2014-873 of 4 August 2014 on true gender equality. </w:t>
      </w:r>
    </w:p>
  </w:footnote>
  <w:footnote w:id="21">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annex 5.</w:t>
      </w:r>
    </w:p>
  </w:footnote>
  <w:footnote w:id="22">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annex 6.</w:t>
      </w:r>
    </w:p>
  </w:footnote>
  <w:footnote w:id="23">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annex 7.</w:t>
      </w:r>
    </w:p>
  </w:footnote>
  <w:footnote w:id="24">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At the beginning of the 2013 school year, the programme reached 600 classes in 10 educational districts.</w:t>
      </w:r>
    </w:p>
  </w:footnote>
  <w:footnote w:id="25">
    <w:p w:rsidR="008953C8" w:rsidRPr="006E3E6B"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r>
      <w:r w:rsidRPr="006E3E6B">
        <w:t xml:space="preserve">See </w:t>
      </w:r>
      <w:r>
        <w:t>Circular</w:t>
      </w:r>
      <w:r w:rsidRPr="006E3E6B">
        <w:t xml:space="preserve"> No. 2015-003 of 20 January 2015 on the </w:t>
      </w:r>
      <w:r>
        <w:t xml:space="preserve">implementation </w:t>
      </w:r>
      <w:r w:rsidRPr="006E3E6B">
        <w:t>of an educational policy to promote equality between girls and boys in school.</w:t>
      </w:r>
    </w:p>
  </w:footnote>
  <w:footnote w:id="26">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See dedicated website: www.reseau-canope.fr/outils-egalite-filles-garçons.html.</w:t>
      </w:r>
    </w:p>
  </w:footnote>
  <w:footnote w:id="27">
    <w:p w:rsidR="008953C8" w:rsidRDefault="008953C8" w:rsidP="000C13F9">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The country’s 68,000 head teachers (from preschool up to secondary school, in both the public and the private sectors) have received two posters so that the helpline number can be displayed in areas accessible to the whole of the school community — not only students but also their families. This was done in accordance with article 226-8 of the Welfare and Family Code, which stipulates that “display of the contact details is mandatory in all institutions and services that have regular dealings with minors”.</w:t>
      </w:r>
    </w:p>
  </w:footnote>
  <w:footnote w:id="28">
    <w:p w:rsidR="008953C8" w:rsidRDefault="008953C8" w:rsidP="000C13F9">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 xml:space="preserve">The campaign is entitled </w:t>
      </w:r>
      <w:r w:rsidRPr="00C514B1">
        <w:rPr>
          <w:i/>
        </w:rPr>
        <w:t>L</w:t>
      </w:r>
      <w:r>
        <w:rPr>
          <w:i/>
        </w:rPr>
        <w:t>’</w:t>
      </w:r>
      <w:r w:rsidRPr="00C514B1">
        <w:rPr>
          <w:i/>
        </w:rPr>
        <w:t>homophobie n</w:t>
      </w:r>
      <w:r>
        <w:rPr>
          <w:i/>
        </w:rPr>
        <w:t>’</w:t>
      </w:r>
      <w:r w:rsidRPr="00C514B1">
        <w:rPr>
          <w:i/>
        </w:rPr>
        <w:t>a pas sa place à l</w:t>
      </w:r>
      <w:r>
        <w:rPr>
          <w:i/>
        </w:rPr>
        <w:t>’</w:t>
      </w:r>
      <w:r w:rsidRPr="00C514B1">
        <w:rPr>
          <w:i/>
        </w:rPr>
        <w:t xml:space="preserve">école </w:t>
      </w:r>
      <w:r>
        <w:t>(“Homophobia has no place in school”</w:t>
      </w:r>
      <w:r w:rsidRPr="009142ED">
        <w:t>).</w:t>
      </w:r>
    </w:p>
  </w:footnote>
  <w:footnote w:id="29">
    <w:p w:rsidR="008953C8" w:rsidRPr="00D3646A"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r>
      <w:r w:rsidRPr="00C514B1">
        <w:rPr>
          <w:i/>
        </w:rPr>
        <w:t>Tribunal de grande instance.</w:t>
      </w:r>
    </w:p>
  </w:footnote>
  <w:footnote w:id="30">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The chamber was established by Decree No. 2013-686 of 27 July 2013.</w:t>
      </w:r>
    </w:p>
  </w:footnote>
  <w:footnote w:id="31">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The following statistics can be provided for the period 2013-2014: 448 applications for declaratory judgements establishing date of birth have been recorded by the registry of the Saint Laurent du Maroni secondary chamber; 162 judgements have been issued, of which 135 were favourable, 7 scheduled</w:t>
      </w:r>
      <w:r w:rsidDel="00A91316">
        <w:t xml:space="preserve"> </w:t>
      </w:r>
      <w:r>
        <w:t>rehearings and 20 were rejected. At the current time, 258 cases are pending a hearing and 28 are awaiting the submission of additional documentary evidence or investigation by the gendarmerie. In May and July 2014 two mobile court hearings were held in the largest communes on the Maroni river, at each of which some 60 cases were examined. These measures enabled the courts to gather additional facts and hear from the applicants.</w:t>
      </w:r>
    </w:p>
  </w:footnote>
  <w:footnote w:id="32">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Article 55 of the Civil Code states that: “Births are to be declared within three days to the registrar at the place of birth.”</w:t>
      </w:r>
    </w:p>
  </w:footnote>
  <w:footnote w:id="33">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Order</w:t>
      </w:r>
      <w:r w:rsidRPr="002F763D">
        <w:t xml:space="preserve"> of 20 October 2008 establishing a database of personal data relating to the supervision and management of pupils in primary school</w:t>
      </w:r>
      <w:r>
        <w:t>.</w:t>
      </w:r>
    </w:p>
  </w:footnote>
  <w:footnote w:id="34">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Order of 22 September 1995 establishing a database of personal data relating to the supervision and management of pupils in secondary school with regard to school, academic record and central administration.</w:t>
      </w:r>
    </w:p>
  </w:footnote>
  <w:footnote w:id="35">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For more information on the functioning and monitoring powers of the National Commission on Information Technology and Freedoms, see paragraphs 75-82 of the fifth periodic report of France.</w:t>
      </w:r>
    </w:p>
  </w:footnote>
  <w:footnote w:id="36">
    <w:p w:rsidR="008953C8" w:rsidRDefault="008953C8" w:rsidP="000843B3">
      <w:pPr>
        <w:pStyle w:val="FootnoteText"/>
        <w:tabs>
          <w:tab w:val="clear" w:pos="418"/>
          <w:tab w:val="right" w:pos="1195"/>
          <w:tab w:val="left" w:pos="1267"/>
          <w:tab w:val="left" w:pos="1742"/>
          <w:tab w:val="left" w:pos="2218"/>
          <w:tab w:val="left" w:pos="2693"/>
        </w:tabs>
        <w:ind w:left="1267" w:right="1260" w:hanging="432"/>
      </w:pPr>
      <w:r>
        <w:tab/>
      </w:r>
      <w:r w:rsidRPr="00664705">
        <w:rPr>
          <w:rStyle w:val="FootnoteReference"/>
        </w:rPr>
        <w:footnoteRef/>
      </w:r>
      <w:r>
        <w:tab/>
        <w:t>Information on the personal data stored in these databases can be found in annex 8.</w:t>
      </w:r>
    </w:p>
  </w:footnote>
  <w:footnote w:id="37">
    <w:p w:rsidR="008953C8" w:rsidRPr="00416BA6" w:rsidRDefault="008953C8" w:rsidP="000843B3">
      <w:pPr>
        <w:pStyle w:val="FootnoteText"/>
        <w:tabs>
          <w:tab w:val="clear" w:pos="418"/>
          <w:tab w:val="right" w:pos="1195"/>
          <w:tab w:val="left" w:pos="1267"/>
          <w:tab w:val="left" w:pos="1742"/>
          <w:tab w:val="left" w:pos="2218"/>
          <w:tab w:val="left" w:pos="2693"/>
        </w:tabs>
        <w:spacing w:after="120"/>
        <w:ind w:left="1267" w:right="1260" w:hanging="432"/>
      </w:pPr>
      <w:r w:rsidRPr="001433C7">
        <w:rPr>
          <w:sz w:val="20"/>
        </w:rPr>
        <w:tab/>
      </w:r>
      <w:r w:rsidRPr="00664705">
        <w:rPr>
          <w:rStyle w:val="FootnoteReference"/>
        </w:rPr>
        <w:footnoteRef/>
      </w:r>
      <w:r w:rsidRPr="001433C7">
        <w:rPr>
          <w:sz w:val="20"/>
        </w:rPr>
        <w:tab/>
      </w:r>
      <w:r w:rsidRPr="00416BA6">
        <w:t>Article 11 of the Code of Criminal Procedure and instructions given in the circular of 11 March 2015 on the transmission to public offices and to organizations exercising public authority of information or copies of documents from criminal proceedings instituted against civil servants or public employees.</w:t>
      </w:r>
    </w:p>
  </w:footnote>
  <w:footnote w:id="38">
    <w:p w:rsidR="008953C8" w:rsidRPr="00291CE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291CEA">
        <w:t>Article 138 (12) of the Code of Criminal Procedure.</w:t>
      </w:r>
    </w:p>
  </w:footnote>
  <w:footnote w:id="39">
    <w:p w:rsidR="008953C8" w:rsidRPr="00C514B1" w:rsidRDefault="008953C8" w:rsidP="000843B3">
      <w:pPr>
        <w:pStyle w:val="FootnoteText"/>
        <w:tabs>
          <w:tab w:val="clear" w:pos="418"/>
          <w:tab w:val="right" w:pos="1195"/>
          <w:tab w:val="left" w:pos="1267"/>
          <w:tab w:val="left" w:pos="1742"/>
          <w:tab w:val="left" w:pos="2218"/>
          <w:tab w:val="left" w:pos="2693"/>
        </w:tabs>
        <w:ind w:left="1267" w:right="1267" w:hanging="432"/>
        <w:rPr>
          <w:sz w:val="20"/>
          <w:lang w:val="fr-FR"/>
        </w:rPr>
      </w:pPr>
      <w:r w:rsidRPr="001433C7">
        <w:rPr>
          <w:sz w:val="20"/>
        </w:rPr>
        <w:tab/>
      </w:r>
      <w:r w:rsidRPr="00664705">
        <w:rPr>
          <w:rStyle w:val="FootnoteReference"/>
        </w:rPr>
        <w:footnoteRef/>
      </w:r>
      <w:r w:rsidRPr="00C514B1">
        <w:rPr>
          <w:sz w:val="20"/>
          <w:lang w:val="fr-FR"/>
        </w:rPr>
        <w:tab/>
      </w:r>
      <w:r w:rsidRPr="00DC53AA">
        <w:rPr>
          <w:i/>
          <w:iCs/>
          <w:lang w:val="fr-FR"/>
        </w:rPr>
        <w:t>Agence nationale de l’évaluation et de la qualité des établissements et services sociaux et médico-sociaux.</w:t>
      </w:r>
    </w:p>
  </w:footnote>
  <w:footnote w:id="40">
    <w:p w:rsidR="008953C8" w:rsidRPr="00DC53AA" w:rsidRDefault="008953C8" w:rsidP="000843B3">
      <w:pPr>
        <w:pStyle w:val="FootnoteText"/>
        <w:tabs>
          <w:tab w:val="clear" w:pos="418"/>
          <w:tab w:val="right" w:pos="1195"/>
          <w:tab w:val="left" w:pos="1267"/>
          <w:tab w:val="left" w:pos="1742"/>
          <w:tab w:val="left" w:pos="2218"/>
          <w:tab w:val="left" w:pos="2693"/>
        </w:tabs>
        <w:ind w:left="1267" w:right="1267" w:hanging="432"/>
        <w:rPr>
          <w:i/>
          <w:iCs/>
          <w:lang w:val="fr-FR"/>
        </w:rPr>
      </w:pPr>
      <w:r w:rsidRPr="00C514B1">
        <w:rPr>
          <w:sz w:val="20"/>
          <w:lang w:val="fr-FR"/>
        </w:rPr>
        <w:tab/>
      </w:r>
      <w:r w:rsidRPr="00664705">
        <w:rPr>
          <w:rStyle w:val="FootnoteReference"/>
        </w:rPr>
        <w:footnoteRef/>
      </w:r>
      <w:r w:rsidRPr="00C514B1">
        <w:rPr>
          <w:sz w:val="20"/>
          <w:lang w:val="fr-FR"/>
        </w:rPr>
        <w:tab/>
      </w:r>
      <w:r w:rsidRPr="00DC53AA">
        <w:rPr>
          <w:i/>
          <w:iCs/>
          <w:lang w:val="fr-FR"/>
        </w:rPr>
        <w:t>Haute autorité de santé.</w:t>
      </w:r>
    </w:p>
  </w:footnote>
  <w:footnote w:id="41">
    <w:p w:rsidR="008953C8" w:rsidRPr="00C514B1" w:rsidRDefault="008953C8" w:rsidP="000843B3">
      <w:pPr>
        <w:pStyle w:val="FootnoteText"/>
        <w:tabs>
          <w:tab w:val="clear" w:pos="418"/>
          <w:tab w:val="right" w:pos="1195"/>
          <w:tab w:val="left" w:pos="1267"/>
          <w:tab w:val="left" w:pos="1742"/>
          <w:tab w:val="left" w:pos="2218"/>
          <w:tab w:val="left" w:pos="2693"/>
        </w:tabs>
        <w:ind w:left="1267" w:right="1267" w:hanging="432"/>
        <w:rPr>
          <w:sz w:val="20"/>
          <w:lang w:val="fr-FR"/>
        </w:rPr>
      </w:pPr>
      <w:r w:rsidRPr="00C514B1">
        <w:rPr>
          <w:i/>
          <w:sz w:val="20"/>
          <w:lang w:val="fr-FR"/>
        </w:rPr>
        <w:tab/>
      </w:r>
      <w:r w:rsidRPr="00664705">
        <w:rPr>
          <w:rStyle w:val="FootnoteReference"/>
        </w:rPr>
        <w:footnoteRef/>
      </w:r>
      <w:r w:rsidRPr="00C514B1">
        <w:rPr>
          <w:i/>
          <w:sz w:val="20"/>
          <w:lang w:val="fr-FR"/>
        </w:rPr>
        <w:tab/>
      </w:r>
      <w:r w:rsidRPr="00DC53AA">
        <w:rPr>
          <w:i/>
          <w:iCs/>
          <w:lang w:val="fr-FR"/>
        </w:rPr>
        <w:t>Agences régionales de santé</w:t>
      </w:r>
      <w:r w:rsidRPr="00DC53AA">
        <w:rPr>
          <w:lang w:val="fr-FR"/>
        </w:rPr>
        <w:t xml:space="preserve"> (ARS).</w:t>
      </w:r>
    </w:p>
  </w:footnote>
  <w:footnote w:id="42">
    <w:p w:rsidR="008953C8" w:rsidRPr="00291CEA" w:rsidRDefault="008953C8" w:rsidP="000843B3">
      <w:pPr>
        <w:pStyle w:val="FootnoteText"/>
        <w:tabs>
          <w:tab w:val="clear" w:pos="418"/>
          <w:tab w:val="right" w:pos="1195"/>
          <w:tab w:val="left" w:pos="1267"/>
          <w:tab w:val="left" w:pos="1742"/>
          <w:tab w:val="left" w:pos="2218"/>
          <w:tab w:val="left" w:pos="2693"/>
        </w:tabs>
        <w:ind w:left="1267" w:right="1267" w:hanging="432"/>
      </w:pPr>
      <w:r w:rsidRPr="00C514B1">
        <w:rPr>
          <w:sz w:val="20"/>
          <w:lang w:val="fr-FR"/>
        </w:rPr>
        <w:tab/>
      </w:r>
      <w:r w:rsidRPr="00664705">
        <w:rPr>
          <w:rStyle w:val="FootnoteReference"/>
        </w:rPr>
        <w:footnoteRef/>
      </w:r>
      <w:r w:rsidRPr="001433C7">
        <w:rPr>
          <w:sz w:val="20"/>
        </w:rPr>
        <w:tab/>
      </w:r>
      <w:r w:rsidRPr="00291CEA">
        <w:t>A detailed response on this topic, which appears in annex 9, was provided by France to the Human Rights Committee in March 2015.</w:t>
      </w:r>
    </w:p>
  </w:footnote>
  <w:footnote w:id="43">
    <w:p w:rsidR="008953C8" w:rsidRPr="00291CE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291CEA">
        <w:t>The recommendations of HAS and ANESM (good practice recommendations of March 2012) make it clear that “no medical treatment cures autism or pervasive developmental disorders, even though some drug therapies are necessary to treat diseases (epilepsy, for example) frequently associated with pervasive developmental disorders, and others can play an ad hoc, temporary role in the implementation of the educational and therapeutic approach to children and adolescents with pervasive developmental disorders”.</w:t>
      </w:r>
    </w:p>
  </w:footnote>
  <w:footnote w:id="44">
    <w:p w:rsidR="008953C8" w:rsidRPr="00291CE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291CEA">
        <w:t>The 2013</w:t>
      </w:r>
      <w:r>
        <w:t>-</w:t>
      </w:r>
      <w:r w:rsidRPr="00291CEA">
        <w:t>2017 Autism Plan “Train all stakeholders” is included in annex 10, as well as in the 2013</w:t>
      </w:r>
      <w:r>
        <w:t>-</w:t>
      </w:r>
      <w:r w:rsidRPr="00291CEA">
        <w:t>2015 progress report in annex 10 bis.</w:t>
      </w:r>
    </w:p>
  </w:footnote>
  <w:footnote w:id="45">
    <w:p w:rsidR="008953C8" w:rsidRPr="00DC53A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DC53AA">
        <w:t>Act No. 2014-873 of 4 August 2014 on true gender equality.</w:t>
      </w:r>
    </w:p>
  </w:footnote>
  <w:footnote w:id="46">
    <w:p w:rsidR="008953C8" w:rsidRPr="00DC53A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DC53AA">
        <w:t>Article 41-3-1 of the Code of Criminal Procedure.</w:t>
      </w:r>
    </w:p>
  </w:footnote>
  <w:footnote w:id="47">
    <w:p w:rsidR="008953C8" w:rsidRPr="00DC53A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DC53AA">
        <w:t>Articles 222-31-2, 227-27-3, 221-5-5 and 222-48-2 of the Criminal Code and articles 378 and 379-1 of the Civil Code.</w:t>
      </w:r>
    </w:p>
  </w:footnote>
  <w:footnote w:id="48">
    <w:p w:rsidR="008953C8" w:rsidRPr="001433C7" w:rsidRDefault="008953C8" w:rsidP="000843B3">
      <w:pPr>
        <w:pStyle w:val="FootnoteText"/>
        <w:tabs>
          <w:tab w:val="clear" w:pos="418"/>
          <w:tab w:val="right" w:pos="1195"/>
          <w:tab w:val="left" w:pos="1267"/>
          <w:tab w:val="left" w:pos="1742"/>
          <w:tab w:val="left" w:pos="2218"/>
          <w:tab w:val="left" w:pos="2693"/>
        </w:tabs>
        <w:ind w:left="1267" w:right="1267" w:hanging="432"/>
        <w:rPr>
          <w:sz w:val="20"/>
        </w:rPr>
      </w:pPr>
      <w:r w:rsidRPr="001433C7">
        <w:rPr>
          <w:sz w:val="20"/>
        </w:rPr>
        <w:tab/>
      </w:r>
      <w:r w:rsidRPr="00664705">
        <w:rPr>
          <w:rStyle w:val="FootnoteReference"/>
        </w:rPr>
        <w:footnoteRef/>
      </w:r>
      <w:r w:rsidRPr="001433C7">
        <w:rPr>
          <w:sz w:val="20"/>
        </w:rPr>
        <w:tab/>
      </w:r>
      <w:r w:rsidRPr="00DC53AA">
        <w:t>Act No. 2013-595 of 8 July 2013 on organizing and planning educational reform.</w:t>
      </w:r>
    </w:p>
  </w:footnote>
  <w:footnote w:id="49">
    <w:p w:rsidR="008953C8" w:rsidRPr="00DC53AA"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DC53AA">
        <w:t>See leaflets reproduced in annex 11.</w:t>
      </w:r>
    </w:p>
  </w:footnote>
  <w:footnote w:id="50">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About 20 per cent of absenteeism is the result of bullying.</w:t>
      </w:r>
    </w:p>
  </w:footnote>
  <w:footnote w:id="5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www.agircontreleharcelementalecole.gouv.fr.</w:t>
      </w:r>
    </w:p>
  </w:footnote>
  <w:footnote w:id="5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There are specific tools to combat cyberviolence and cyberbullying that supplement media education and the “Responsible Internet” programme designed for students (see annex 12).</w:t>
      </w:r>
    </w:p>
  </w:footnote>
  <w:footnote w:id="5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Figures for 2011.</w:t>
      </w:r>
    </w:p>
  </w:footnote>
  <w:footnote w:id="54">
    <w:p w:rsidR="008953C8" w:rsidRPr="001433C7"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tab/>
      </w:r>
      <w:r w:rsidRPr="00664705">
        <w:rPr>
          <w:rStyle w:val="FootnoteReference"/>
        </w:rPr>
        <w:footnoteRef/>
      </w:r>
      <w:r w:rsidRPr="001433C7">
        <w:tab/>
      </w:r>
      <w:r w:rsidRPr="00664705">
        <w:t>Article</w:t>
      </w:r>
      <w:r w:rsidRPr="001433C7">
        <w:t xml:space="preserve"> 1182 (3) of the Code of Civil Procedure.</w:t>
      </w:r>
    </w:p>
  </w:footnote>
  <w:footnote w:id="5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Article 375 of the Civil Code.</w:t>
      </w:r>
    </w:p>
  </w:footnote>
  <w:footnote w:id="56">
    <w:p w:rsidR="008953C8" w:rsidRPr="001433C7" w:rsidRDefault="008953C8" w:rsidP="000843B3">
      <w:pPr>
        <w:pStyle w:val="FootnoteText"/>
        <w:tabs>
          <w:tab w:val="clear" w:pos="418"/>
          <w:tab w:val="right" w:pos="1195"/>
          <w:tab w:val="left" w:pos="1267"/>
          <w:tab w:val="left" w:pos="1742"/>
          <w:tab w:val="left" w:pos="2218"/>
          <w:tab w:val="left" w:pos="2693"/>
        </w:tabs>
        <w:ind w:left="1267" w:right="1267" w:hanging="432"/>
        <w:rPr>
          <w:sz w:val="20"/>
        </w:rPr>
      </w:pPr>
      <w:r w:rsidRPr="001433C7">
        <w:rPr>
          <w:sz w:val="20"/>
        </w:rPr>
        <w:tab/>
      </w:r>
      <w:r w:rsidRPr="00664705">
        <w:rPr>
          <w:rStyle w:val="FootnoteReference"/>
        </w:rPr>
        <w:footnoteRef/>
      </w:r>
      <w:r w:rsidRPr="001433C7">
        <w:rPr>
          <w:sz w:val="20"/>
        </w:rPr>
        <w:tab/>
      </w:r>
      <w:r w:rsidRPr="00664705">
        <w:t>Articles 375-7 and 371-5 of the Civil Code.</w:t>
      </w:r>
    </w:p>
  </w:footnote>
  <w:footnote w:id="5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1433C7">
        <w:rPr>
          <w:sz w:val="20"/>
        </w:rPr>
        <w:tab/>
      </w:r>
      <w:r w:rsidRPr="00664705">
        <w:rPr>
          <w:rStyle w:val="FootnoteReference"/>
        </w:rPr>
        <w:footnoteRef/>
      </w:r>
      <w:r w:rsidRPr="001433C7">
        <w:rPr>
          <w:sz w:val="20"/>
        </w:rPr>
        <w:tab/>
      </w:r>
      <w:r w:rsidRPr="00664705">
        <w:t>In this respect, see the guidance note on the legal protection of young people of 30 September 2014, which is contained in annex 14. Article 20 of the Convention on the Rights of the Child and Recommendation (2005) 5 of the Committee of Ministers of the Council of Europe of 16 March 2005 established guidelines that were explicitly referred to in this guidance note.</w:t>
      </w:r>
    </w:p>
  </w:footnote>
  <w:footnote w:id="58">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1433C7">
        <w:rPr>
          <w:sz w:val="20"/>
        </w:rPr>
        <w:tab/>
      </w:r>
      <w:r w:rsidRPr="00664705">
        <w:rPr>
          <w:rStyle w:val="FootnoteReference"/>
        </w:rPr>
        <w:footnoteRef/>
      </w:r>
      <w:r w:rsidRPr="00C514B1">
        <w:rPr>
          <w:sz w:val="20"/>
          <w:lang w:val="fr-FR"/>
        </w:rPr>
        <w:tab/>
      </w:r>
      <w:r w:rsidRPr="00FC3946">
        <w:rPr>
          <w:i/>
          <w:iCs/>
          <w:lang w:val="fr-FR"/>
        </w:rPr>
        <w:t>Direction de la protection judiciaire de la jeunesse</w:t>
      </w:r>
      <w:r w:rsidRPr="00FC3946">
        <w:rPr>
          <w:lang w:val="fr-FR"/>
        </w:rPr>
        <w:t xml:space="preserve"> (DPJJ).</w:t>
      </w:r>
    </w:p>
  </w:footnote>
  <w:footnote w:id="59">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C514B1">
        <w:rPr>
          <w:sz w:val="20"/>
          <w:lang w:val="fr-FR"/>
        </w:rPr>
        <w:tab/>
      </w:r>
      <w:r w:rsidRPr="00664705">
        <w:rPr>
          <w:rStyle w:val="FootnoteReference"/>
        </w:rPr>
        <w:footnoteRef/>
      </w:r>
      <w:r w:rsidRPr="00C514B1">
        <w:rPr>
          <w:sz w:val="20"/>
          <w:lang w:val="fr-FR"/>
        </w:rPr>
        <w:tab/>
      </w:r>
      <w:r w:rsidRPr="00FC3946">
        <w:rPr>
          <w:i/>
          <w:iCs/>
          <w:lang w:val="fr-FR"/>
        </w:rPr>
        <w:t>Guide parents, famille et professionnels dans le cadre judiciaire</w:t>
      </w:r>
      <w:r w:rsidRPr="00FC3946">
        <w:rPr>
          <w:lang w:val="fr-FR"/>
        </w:rPr>
        <w:t xml:space="preserve"> (Handbook for parents, families and professionals in the judicial context), updated in May 2015 and contained in annex 15.</w:t>
      </w:r>
    </w:p>
  </w:footnote>
  <w:footnote w:id="60">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C514B1">
        <w:rPr>
          <w:lang w:val="fr-FR"/>
        </w:rPr>
        <w:tab/>
      </w:r>
      <w:r w:rsidRPr="00664705">
        <w:rPr>
          <w:rStyle w:val="FootnoteReference"/>
        </w:rPr>
        <w:footnoteRef/>
      </w:r>
      <w:r w:rsidRPr="00FC3946">
        <w:rPr>
          <w:lang w:val="fr-FR"/>
        </w:rPr>
        <w:tab/>
      </w:r>
      <w:r w:rsidRPr="00FC3946">
        <w:rPr>
          <w:i/>
          <w:iCs/>
          <w:lang w:val="fr-FR"/>
        </w:rPr>
        <w:t>Inspection générale des affaires sociales</w:t>
      </w:r>
      <w:r w:rsidRPr="00FC3946">
        <w:rPr>
          <w:lang w:val="fr-FR"/>
        </w:rPr>
        <w:t xml:space="preserve"> (IGAS).</w:t>
      </w:r>
    </w:p>
  </w:footnote>
  <w:footnote w:id="6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FC3946">
        <w:rPr>
          <w:lang w:val="fr-FR"/>
        </w:rPr>
        <w:tab/>
      </w:r>
      <w:r w:rsidRPr="00664705">
        <w:rPr>
          <w:rStyle w:val="FootnoteReference"/>
        </w:rPr>
        <w:footnoteRef/>
      </w:r>
      <w:r w:rsidRPr="00664705">
        <w:tab/>
        <w:t>See reply to question 21.</w:t>
      </w:r>
    </w:p>
  </w:footnote>
  <w:footnote w:id="6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 388-2 of the Civil Code.</w:t>
      </w:r>
    </w:p>
  </w:footnote>
  <w:footnote w:id="6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also the reply to question 19.</w:t>
      </w:r>
    </w:p>
  </w:footnote>
  <w:footnote w:id="6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Martinique is the only overseas department not to have one yet; French Guiana and Réunion have two each. In Mayotte, there has been an adolescent centre, run by the association TAMA, since 2010. There are also outpatient child psychology services (at a medical psychology centre). One of the major issues is the population of utterly destitute unaccompanied minors: several thousand children are not covered by the child welfare services. The national equalization system for the reception of unaccompanied minors is not operative in Mayotte. But the child welfare services have always existed locally, and since 2012, when the prefecture established an office to monitor unaccompanied minors, work has been done in partnership to develop a unit to combat the abuse of minors.</w:t>
      </w:r>
    </w:p>
  </w:footnote>
  <w:footnote w:id="6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mission statement is contained in annex 3.</w:t>
      </w:r>
    </w:p>
  </w:footnote>
  <w:footnote w:id="6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the website of the Association nationale Maison des adolescents (www.anmda.fr/nc/les-mda/la-carte-de-france/?departement=tous), which shows a map of the adolescent centres in France.</w:t>
      </w:r>
    </w:p>
  </w:footnote>
  <w:footnote w:id="6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Two 3-week projects in February and March 2015.</w:t>
      </w:r>
    </w:p>
  </w:footnote>
  <w:footnote w:id="6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ADER.</w:t>
      </w:r>
    </w:p>
  </w:footnote>
  <w:footnote w:id="6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unit brings together, inter alia, the National Institute of Health and Medical Research, the regional health agency, the prefecture, the Advisory Board of Amerindian and Bushinengué Populations and the hospitals.</w:t>
      </w:r>
    </w:p>
  </w:footnote>
  <w:footnote w:id="70">
    <w:p w:rsidR="008953C8" w:rsidRPr="00664705" w:rsidRDefault="008953C8" w:rsidP="000843B3">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rPr>
          <w:rStyle w:val="FootnoteReference"/>
        </w:rPr>
        <w:footnoteRef/>
      </w:r>
      <w:r w:rsidRPr="00664705">
        <w:tab/>
        <w:t xml:space="preserve">The measures include: </w:t>
      </w:r>
    </w:p>
    <w:p w:rsidR="008953C8" w:rsidRPr="00FC3946" w:rsidRDefault="008953C8" w:rsidP="000843B3">
      <w:pPr>
        <w:pStyle w:val="Bullet1"/>
        <w:numPr>
          <w:ilvl w:val="0"/>
          <w:numId w:val="2"/>
        </w:numPr>
        <w:spacing w:after="60" w:line="210" w:lineRule="exact"/>
        <w:ind w:left="1743" w:hanging="130"/>
        <w:jc w:val="left"/>
        <w:rPr>
          <w:sz w:val="17"/>
          <w:szCs w:val="17"/>
        </w:rPr>
      </w:pPr>
      <w:r w:rsidRPr="00FC3946">
        <w:rPr>
          <w:sz w:val="17"/>
          <w:szCs w:val="17"/>
        </w:rPr>
        <w:t xml:space="preserve">A national audit of the training materials </w:t>
      </w:r>
      <w:r w:rsidRPr="00086E59">
        <w:rPr>
          <w:sz w:val="17"/>
          <w:szCs w:val="17"/>
        </w:rPr>
        <w:t>used</w:t>
      </w:r>
      <w:r w:rsidRPr="00FC3946">
        <w:rPr>
          <w:sz w:val="17"/>
          <w:szCs w:val="17"/>
        </w:rPr>
        <w:t xml:space="preserve"> by schools of social work or regional social work institutes, which will be analysed by an ad hoc committee and after which these schools will be required to bring their training materials into line with good practice recommendations;</w:t>
      </w:r>
    </w:p>
    <w:p w:rsidR="008953C8" w:rsidRPr="00E15A61" w:rsidRDefault="008953C8" w:rsidP="000843B3">
      <w:pPr>
        <w:pStyle w:val="Bullet1"/>
        <w:numPr>
          <w:ilvl w:val="0"/>
          <w:numId w:val="2"/>
        </w:numPr>
        <w:spacing w:after="60" w:line="210" w:lineRule="exact"/>
        <w:ind w:left="1743" w:hanging="130"/>
        <w:jc w:val="left"/>
        <w:rPr>
          <w:sz w:val="17"/>
          <w:szCs w:val="17"/>
        </w:rPr>
      </w:pPr>
      <w:r w:rsidRPr="00E15A61">
        <w:rPr>
          <w:sz w:val="17"/>
          <w:szCs w:val="17"/>
        </w:rPr>
        <w:t>The implementation of an inspection programme by the regional health agencies in the outpatient hospitals for children with autism spectrum disorders in order to check how and in what conditions action is taken;</w:t>
      </w:r>
    </w:p>
    <w:p w:rsidR="008953C8" w:rsidRPr="00E15A61" w:rsidRDefault="008953C8" w:rsidP="000843B3">
      <w:pPr>
        <w:pStyle w:val="Bullet1"/>
        <w:numPr>
          <w:ilvl w:val="0"/>
          <w:numId w:val="2"/>
        </w:numPr>
        <w:spacing w:after="60" w:line="210" w:lineRule="exact"/>
        <w:ind w:left="1743" w:hanging="130"/>
        <w:jc w:val="left"/>
        <w:rPr>
          <w:sz w:val="17"/>
          <w:szCs w:val="17"/>
        </w:rPr>
      </w:pPr>
      <w:r w:rsidRPr="00E15A61">
        <w:rPr>
          <w:sz w:val="17"/>
          <w:szCs w:val="17"/>
        </w:rPr>
        <w:t>An instruction to the regional health agencies to the effect that paramedical training institutions should ensure that the training materials provided to students meet the applicable standards;</w:t>
      </w:r>
    </w:p>
    <w:p w:rsidR="008953C8" w:rsidRPr="00E15A61" w:rsidRDefault="008953C8" w:rsidP="000843B3">
      <w:pPr>
        <w:pStyle w:val="Bullet1"/>
        <w:numPr>
          <w:ilvl w:val="0"/>
          <w:numId w:val="2"/>
        </w:numPr>
        <w:spacing w:after="60" w:line="210" w:lineRule="exact"/>
        <w:ind w:left="1743" w:hanging="130"/>
        <w:jc w:val="left"/>
        <w:rPr>
          <w:sz w:val="17"/>
          <w:szCs w:val="17"/>
        </w:rPr>
      </w:pPr>
      <w:r w:rsidRPr="00E15A61">
        <w:rPr>
          <w:sz w:val="17"/>
          <w:szCs w:val="17"/>
        </w:rPr>
        <w:t>A call for proposals specifically addressing autism in the framework of continuing professional development for health professionals. This call for proposals is aimed at both organizations that are already accredited, which will be required to submit a new proposal, and new organizations that wish to propose continuing professional development initiatives on autism;</w:t>
      </w:r>
    </w:p>
    <w:p w:rsidR="008953C8" w:rsidRPr="00E15A61" w:rsidRDefault="008953C8" w:rsidP="000843B3">
      <w:pPr>
        <w:pStyle w:val="Bullet1"/>
        <w:numPr>
          <w:ilvl w:val="0"/>
          <w:numId w:val="2"/>
        </w:numPr>
        <w:spacing w:after="60" w:line="210" w:lineRule="exact"/>
        <w:ind w:left="1743" w:hanging="130"/>
        <w:jc w:val="left"/>
        <w:rPr>
          <w:sz w:val="17"/>
          <w:szCs w:val="17"/>
        </w:rPr>
      </w:pPr>
      <w:r w:rsidRPr="00E15A61">
        <w:rPr>
          <w:sz w:val="17"/>
          <w:szCs w:val="17"/>
        </w:rPr>
        <w:t>Specific training for national education personnel in addition to what has already been put in place and targeting the aides for students with disabilities who, on taking up their posts, will provide support to a student with autism in the school environment.</w:t>
      </w:r>
    </w:p>
  </w:footnote>
  <w:footnote w:id="7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2013-595 of 8 July 2013 on organizing and planning educational reform.</w:t>
      </w:r>
    </w:p>
  </w:footnote>
  <w:footnote w:id="7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annex 17.</w:t>
      </w:r>
    </w:p>
  </w:footnote>
  <w:footnote w:id="7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As a result of the implementation of Act No. 2005-102 of 11 February 2005 on equal rights and equality of opportunity and the inclusion and citizenship of persons with disabilities.</w:t>
      </w:r>
    </w:p>
  </w:footnote>
  <w:footnote w:id="7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Decree No. 2014-1485 of 11 December 2014 on various provisions relating to the education of students with disabilities.</w:t>
      </w:r>
    </w:p>
  </w:footnote>
  <w:footnote w:id="7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Decree No. 2015-085 of 28 January 2015 on the composition and functioning of the multidisciplinary team referred to in article L.146-8 of the Welfare and Family Code.</w:t>
      </w:r>
    </w:p>
  </w:footnote>
  <w:footnote w:id="76">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664705">
        <w:tab/>
      </w:r>
      <w:r w:rsidRPr="00664705">
        <w:rPr>
          <w:rStyle w:val="FootnoteReference"/>
        </w:rPr>
        <w:footnoteRef/>
      </w:r>
      <w:r w:rsidRPr="00FC3946">
        <w:rPr>
          <w:lang w:val="fr-FR"/>
        </w:rPr>
        <w:tab/>
      </w:r>
      <w:r w:rsidRPr="00550CFE">
        <w:rPr>
          <w:i/>
          <w:iCs/>
          <w:lang w:val="fr-FR"/>
        </w:rPr>
        <w:t>Maison départementale des personnes handicapées</w:t>
      </w:r>
      <w:r w:rsidRPr="00FC3946">
        <w:rPr>
          <w:lang w:val="fr-FR"/>
        </w:rPr>
        <w:t xml:space="preserve"> (MDPH).</w:t>
      </w:r>
    </w:p>
  </w:footnote>
  <w:footnote w:id="7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FC3946">
        <w:rPr>
          <w:lang w:val="fr-FR"/>
        </w:rPr>
        <w:tab/>
      </w:r>
      <w:r w:rsidRPr="00664705">
        <w:rPr>
          <w:rStyle w:val="FootnoteReference"/>
        </w:rPr>
        <w:footnoteRef/>
      </w:r>
      <w:r w:rsidRPr="00664705">
        <w:tab/>
        <w:t>Decree No. 2014-1377 of 18 November 2014 on monitoring and providing educational support to students.</w:t>
      </w:r>
    </w:p>
  </w:footnote>
  <w:footnote w:id="7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Circular of 22 January 2015.</w:t>
      </w:r>
    </w:p>
  </w:footnote>
  <w:footnote w:id="7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Circular of 27 August 2015 on disability-friendly school environments and arrangements for the education of students with disabilities in primary and secondary education.</w:t>
      </w:r>
    </w:p>
  </w:footnote>
  <w:footnote w:id="80">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These staff members may be hired as aides for students with disabilities.</w:t>
      </w:r>
    </w:p>
  </w:footnote>
  <w:footnote w:id="8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In this connection, a budget of €380 million has been set aside for the period up to 2017.</w:t>
      </w:r>
    </w:p>
  </w:footnote>
  <w:footnote w:id="8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Articles 225-1, 225-2 and 432-7 of the Criminal Code. </w:t>
      </w:r>
    </w:p>
  </w:footnote>
  <w:footnote w:id="8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As regards the prefect, see reply to question 1 in the context of his or her review of legality.</w:t>
      </w:r>
    </w:p>
  </w:footnote>
  <w:footnote w:id="8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See the three circulars of 12 September 2012 on the schooling of new immigrant children whose first language is not French (NORMENE 1234231C), the education and schooling of Traveller children (NORMENE 1234232C) and the organization of academic centres for the education of new arrivals and Travellers’ children (NORMENE 1234234C). The aim of the first of these circulars is to encourage regular school attendance, starting with preschool, and to improve the education of students from Traveller families. The second circular stresses the obligation of schools and educational institutions to admit the children. The third seeks to define the tasks and organization of the academic centres for the education of new arrivals and Travellers’ children, which were established in 2002. Rather than simply emphasizing the right to schooling and the continuity of schooling, these new circulars, which repeal the earlier ones from 2002, also provide for the deployment of “national education focal points” in the school districts and departments in order to report cases of non-enrolment. </w:t>
      </w:r>
    </w:p>
  </w:footnote>
  <w:footnote w:id="85">
    <w:p w:rsidR="008953C8" w:rsidRPr="00664705" w:rsidRDefault="008953C8" w:rsidP="00550CFE">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rPr>
          <w:rStyle w:val="FootnoteReference"/>
        </w:rPr>
        <w:footnoteRef/>
      </w:r>
      <w:r w:rsidRPr="00664705">
        <w:tab/>
        <w:t xml:space="preserve">Within the framework defined by national policies, the specific educational units for newly arrived students whose first language is not French play a major role. These educational units for immigrant children whose first language is not French — schools, institutions, information and orientation centres — work with students in primary and secondary school. They facilitate a personalized reception, with the goal being inclusion in regular classes. For example, these units establish links with regular classes and make arrangements for students to spend time in them. </w:t>
      </w:r>
    </w:p>
    <w:p w:rsidR="008953C8" w:rsidRPr="00664705" w:rsidRDefault="008953C8" w:rsidP="00550CFE">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tab/>
        <w:t xml:space="preserve">As at 23 December 2014, there were 358 such units for primary education, and as at September 2014, 478 for secondary education. That is the number of specific facilities for the reception of students whose first language is not French who had arrived recently or were expected to arrive by the Ministry of Education on the dates mentioned. In late 2014, for example, 12,540 children are served by these facilities (capacity), including children living in illegal camps. </w:t>
      </w:r>
    </w:p>
    <w:p w:rsidR="008953C8" w:rsidRPr="00664705" w:rsidRDefault="008953C8" w:rsidP="00550CFE">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tab/>
        <w:t xml:space="preserve">Immigrant children whose first language is not French and who are more than 16 years old are not required to attend school, but where possible they should receive support from existing facilities. Newcomer courses in general and technical upper-secondary schools are devoted to them. Refresher courses in French as a second language are offered to young people over 16 years of age with little schooling, and the “Training </w:t>
      </w:r>
      <w:r>
        <w:t>—</w:t>
      </w:r>
      <w:r w:rsidRPr="00664705">
        <w:t xml:space="preserve"> Qualification </w:t>
      </w:r>
      <w:r>
        <w:t>—</w:t>
      </w:r>
      <w:r w:rsidRPr="00664705">
        <w:t xml:space="preserve"> Employment” (FOQUALE) networks make it possible to combat dropping out. Young people who have dropped out are re-enrolled in an initial training or guidance programme or in activities to prepare them as well as possible for entry to the labour market. </w:t>
      </w:r>
    </w:p>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tab/>
        <w:t>Finally, for immigrant children of preschool age whose first language is not French, no special arrangements have been made. These children are admitted to regular classes like all other children. Education personnel enjoy teaching support and opportunities for training organized by the academic centres for the education of new arrivals and Travellers’ children (informing and welcoming families, multilingualism, etc.). Early childhood support arrangements are fully mobilized for the most disadvantaged children. The preferred approach is one of early education for young children, regardless of their background, as with the other arrangements specific to each educational level.</w:t>
      </w:r>
    </w:p>
  </w:footnote>
  <w:footnote w:id="86">
    <w:p w:rsidR="008953C8" w:rsidRPr="00664705" w:rsidRDefault="008953C8" w:rsidP="00550CFE">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Nurseries, local authority crèches, family- or parent-run crèches and micro-crèches.</w:t>
      </w:r>
    </w:p>
  </w:footnote>
  <w:footnote w:id="8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In 2013, there were 403,700 places, compared to 357,000 in 2009.</w:t>
      </w:r>
    </w:p>
  </w:footnote>
  <w:footnote w:id="8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2013-595 of 8 July 2013 on organizing and planning educational reform.</w:t>
      </w:r>
    </w:p>
  </w:footnote>
  <w:footnote w:id="8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Two-year-olds are twice as likely to attend priority education schools.</w:t>
      </w:r>
    </w:p>
  </w:footnote>
  <w:footnote w:id="90">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2013-595 of 8 July 2013 on organizing and planning educational reform.</w:t>
      </w:r>
    </w:p>
  </w:footnote>
  <w:footnote w:id="9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Including addressing challenges from an early age, as well as enhanced support for and monitoring of students.</w:t>
      </w:r>
    </w:p>
  </w:footnote>
  <w:footnote w:id="9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Time set aside for teamwork; specially trained teachers who are given assistance and support.</w:t>
      </w:r>
    </w:p>
  </w:footnote>
  <w:footnote w:id="9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Improved administration through network projects; additional adults in schools to improve the educational environment; schools open to parents; more nurses.</w:t>
      </w:r>
    </w:p>
  </w:footnote>
  <w:footnote w:id="9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In all, 856 primary and lower secondary schools, or 137,000 primary school students and 47,000 lower secondary school students, are concerned.</w:t>
      </w:r>
    </w:p>
  </w:footnote>
  <w:footnote w:id="9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At the start of the 2015/16 school year, there were 350 enhanced priority education networks and 739 priority education networks, 200 of which were new networks.</w:t>
      </w:r>
    </w:p>
  </w:footnote>
  <w:footnote w:id="9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Three criteria are used: the increase or decrease in the number of students; household taxable income per age-weighted member of the household; and the classification of urban areas by the National Institute for Statistics and Economic Studies (INSEE).</w:t>
      </w:r>
    </w:p>
  </w:footnote>
  <w:footnote w:id="9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annex 18.</w:t>
      </w:r>
    </w:p>
  </w:footnote>
  <w:footnote w:id="9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See annex 19, </w:t>
      </w:r>
      <w:r w:rsidRPr="00C461F8">
        <w:rPr>
          <w:i/>
          <w:iCs/>
        </w:rPr>
        <w:t>L’essentiel</w:t>
      </w:r>
      <w:r w:rsidRPr="00664705">
        <w:t xml:space="preserve"> (journal of the National Family Allowance Fund, No.</w:t>
      </w:r>
      <w:r>
        <w:t xml:space="preserve"> </w:t>
      </w:r>
      <w:r w:rsidRPr="00664705">
        <w:t xml:space="preserve">156, May 2015). </w:t>
      </w:r>
    </w:p>
  </w:footnote>
  <w:footnote w:id="9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annex 20, INSEE studies published on 23 September 2015.</w:t>
      </w:r>
    </w:p>
  </w:footnote>
  <w:footnote w:id="100">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annex 20, INSEE studies published on 23 September 2015.</w:t>
      </w:r>
    </w:p>
  </w:footnote>
  <w:footnote w:id="10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plan appears in annex 21.</w:t>
      </w:r>
    </w:p>
  </w:footnote>
  <w:footnote w:id="10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Before 3 years of age.</w:t>
      </w:r>
    </w:p>
  </w:footnote>
  <w:footnote w:id="10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Articles L. 131-1 and L. 131-5 of the Education Code.</w:t>
      </w:r>
    </w:p>
  </w:footnote>
  <w:footnote w:id="10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In French Guiana, the shared view of the local authorities and the Board of Education is that there is a need to invest more than €353 million in school facilities by </w:t>
      </w:r>
      <w:r>
        <w:t>2020 —</w:t>
      </w:r>
      <w:r w:rsidRPr="00664705">
        <w:t xml:space="preserve"> a burden that cannot be borne solely by the local authorities (who are responsible for school construction). Financing arrangements involving the State have already been made, though these will not cover all the needs for new facilities. Each year the Ministry for Overseas France earmarks a special budget allocation of €10 million for school facilities, part of which is devoted to settling the debts arising from the financial agreement signed between the State and the authorities of French Guiana for the period 2007</w:t>
      </w:r>
      <w:r>
        <w:t>-</w:t>
      </w:r>
      <w:r w:rsidRPr="00664705">
        <w:t>2013, as well as to financing the construction of elementary schools. It should be noted that French Guiana is required to develop, with assistance from the State, public policies that benefit the people living in the interior, and especially the Bushinengué and Amerindian populations, in particular by establishing community-based schools (elementary, and lower and upper secondary schools).</w:t>
      </w:r>
    </w:p>
  </w:footnote>
  <w:footnote w:id="10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 L. 221-5 of the Code on the Entry and Residence of Foreigners and the Right of Asylum.</w:t>
      </w:r>
    </w:p>
  </w:footnote>
  <w:footnote w:id="10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Articles L. 741-4, L. 752-2 and L. 812-6 of the Code on the Entry and Residence of Foreigners and the Right of Asylum. </w:t>
      </w:r>
    </w:p>
  </w:footnote>
  <w:footnote w:id="10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 L. 752-1 of the Code on the Entry and Residence of Foreigners and the Right of Asylum.</w:t>
      </w:r>
    </w:p>
  </w:footnote>
  <w:footnote w:id="10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Circular of 26 August 2012 on advance warning and support during evacuations from illegal camps.</w:t>
      </w:r>
    </w:p>
  </w:footnote>
  <w:footnote w:id="10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evacuation of 100 persons from a camp in Châtenay-Malabry in October 2013 is an example of a case where the circular of 26 August 2012 was implemented (see annex 21).</w:t>
      </w:r>
    </w:p>
  </w:footnote>
  <w:footnote w:id="110">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664705">
        <w:tab/>
      </w:r>
      <w:r w:rsidRPr="00664705">
        <w:rPr>
          <w:rStyle w:val="FootnoteReference"/>
        </w:rPr>
        <w:footnoteRef/>
      </w:r>
      <w:r w:rsidRPr="00FC3946">
        <w:rPr>
          <w:lang w:val="fr-FR"/>
        </w:rPr>
        <w:tab/>
        <w:t>See annex 22.</w:t>
      </w:r>
    </w:p>
  </w:footnote>
  <w:footnote w:id="111">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FC3946">
        <w:rPr>
          <w:lang w:val="fr-FR"/>
        </w:rPr>
        <w:tab/>
      </w:r>
      <w:r w:rsidRPr="00664705">
        <w:rPr>
          <w:rStyle w:val="FootnoteReference"/>
        </w:rPr>
        <w:footnoteRef/>
      </w:r>
      <w:r w:rsidRPr="00FC3946">
        <w:rPr>
          <w:lang w:val="fr-FR"/>
        </w:rPr>
        <w:tab/>
      </w:r>
      <w:r w:rsidRPr="00C461F8">
        <w:rPr>
          <w:i/>
          <w:iCs/>
          <w:lang w:val="fr-FR"/>
        </w:rPr>
        <w:t>Délégation interministérielle à l’hébergement et à l’accès au logement</w:t>
      </w:r>
      <w:r w:rsidRPr="00FC3946">
        <w:rPr>
          <w:lang w:val="fr-FR"/>
        </w:rPr>
        <w:t xml:space="preserve"> (DIHAL).</w:t>
      </w:r>
    </w:p>
  </w:footnote>
  <w:footnote w:id="11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FC3946">
        <w:rPr>
          <w:lang w:val="fr-FR"/>
        </w:rPr>
        <w:tab/>
      </w:r>
      <w:r w:rsidRPr="00664705">
        <w:rPr>
          <w:rStyle w:val="FootnoteReference"/>
        </w:rPr>
        <w:footnoteRef/>
      </w:r>
      <w:r w:rsidRPr="00664705">
        <w:tab/>
        <w:t>In 2014, 61 projects, including 13 urban and social rehousing projects, were selected in 16 different regions. By comparison, in 2013, 44 projects in 13 regions were funded from the same budget allocation.</w:t>
      </w:r>
    </w:p>
  </w:footnote>
  <w:footnote w:id="11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tab/>
      </w:r>
      <w:r w:rsidRPr="00664705">
        <w:rPr>
          <w:rStyle w:val="FootnoteReference"/>
        </w:rPr>
        <w:footnoteRef/>
      </w:r>
      <w:r>
        <w:tab/>
      </w:r>
      <w:r w:rsidRPr="00664705">
        <w:t>This programme has received financial support from the Ministry of Health and methodological support from the National Institute for Prevention and Health Education.</w:t>
      </w:r>
    </w:p>
  </w:footnote>
  <w:footnote w:id="11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2013-711 of 5 August 2013 on various provisions to bring domestic law into line with European Union law and the international commitments of France.</w:t>
      </w:r>
    </w:p>
  </w:footnote>
  <w:footnote w:id="11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reply to question 2.</w:t>
      </w:r>
    </w:p>
  </w:footnote>
  <w:footnote w:id="11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penalty is increased from 7 to 10 years’ imprisonment.</w:t>
      </w:r>
    </w:p>
  </w:footnote>
  <w:footnote w:id="11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The penalty is increased from 2 years’ imprisonment to 3 years’ imprisonment and a fine of €45,000. </w:t>
      </w:r>
    </w:p>
  </w:footnote>
  <w:footnote w:id="11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 113-6 of the Criminal Code.</w:t>
      </w:r>
    </w:p>
  </w:footnote>
  <w:footnote w:id="11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Articles 225-12-1, 225-12-2 and 225-12-3 of the Criminal Code.</w:t>
      </w:r>
    </w:p>
  </w:footnote>
  <w:footnote w:id="120">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table in annex 23.</w:t>
      </w:r>
    </w:p>
  </w:footnote>
  <w:footnote w:id="121">
    <w:p w:rsidR="008953C8" w:rsidRPr="00664705" w:rsidRDefault="008953C8" w:rsidP="000843B3">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rPr>
          <w:rStyle w:val="FootnoteReference"/>
        </w:rPr>
        <w:footnoteRef/>
      </w:r>
      <w:r w:rsidRPr="00664705">
        <w:tab/>
        <w:t>It is mandatory for the hearing of the minor victim to be recorded in the case of certain offences (the offences listed in article 706-47</w:t>
      </w:r>
      <w:r w:rsidR="00516B69">
        <w:t xml:space="preserve"> of</w:t>
      </w:r>
      <w:r w:rsidRPr="00664705">
        <w:t xml:space="preserve"> the Code of Criminal Procedure, namely: murder or homicide of a minor when the act is preceded or accompanied by rape, torture or acts of barbarity; or, in the case of repeat offenders, torture or acts of barbarity; rape; sexual assault; child trafficking; procurement of a minor; recourse to child prostitution; corruption of a minor; sexual propositioning of a minor under 15 years of age using electronic media; dissemination, recording or possession of images of child pornography and the accessing of a site showing such images, either on a regular basis or in exchange for payment; the production and distribution of a message of a violent or pornographic nature or likely to lead to a serious violation of human dignity or to incite minors to engage in games putting them physically at risk; or sexual abuse). In other cases, the hearing is frequently recorded, particularly when the victim is very young or when the child has been a victim of or witness to serious crimes. Medical and psychological reports are also ordered to assess the nature and extent of the harm suffered and to determine whether the victim requires specialized care and treatment.</w:t>
      </w:r>
    </w:p>
    <w:p w:rsidR="008953C8" w:rsidRPr="00664705" w:rsidRDefault="008953C8" w:rsidP="000843B3">
      <w:pPr>
        <w:pStyle w:val="FootnoteText"/>
        <w:tabs>
          <w:tab w:val="clear" w:pos="418"/>
          <w:tab w:val="right" w:pos="1195"/>
          <w:tab w:val="left" w:pos="1267"/>
          <w:tab w:val="left" w:pos="1742"/>
          <w:tab w:val="left" w:pos="2218"/>
          <w:tab w:val="left" w:pos="2693"/>
        </w:tabs>
        <w:spacing w:after="60"/>
        <w:ind w:left="1267" w:right="1267" w:hanging="432"/>
      </w:pPr>
      <w:r w:rsidRPr="00664705">
        <w:tab/>
      </w:r>
      <w:r w:rsidRPr="00664705">
        <w:tab/>
      </w:r>
      <w:r w:rsidRPr="00664705">
        <w:tab/>
        <w:t>An ad hoc administrator, who exercises the rights enjoyed by the party claiming damages on the latter’s behalf, must be appointed for the minor victim if protection of his or her interests cannot be fully guaranteed by one or more of his or her legal representatives (art. 706-50 of the Code of Criminal Procedure).</w:t>
      </w:r>
    </w:p>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tab/>
      </w:r>
      <w:r w:rsidRPr="00664705">
        <w:tab/>
        <w:t>At their own request, minor victims can still be accompanied by their legal representative or an adult of their choice. Minor victims are systematically assisted by a lawyer when giving interviews or statements, which may also be done in the presence of a child psychologist or paediatrician or a person mandated by the children’s judge to be present (arts. 706-53 and 706-51-1 of the Code of Criminal Procedure).</w:t>
      </w:r>
    </w:p>
  </w:footnote>
  <w:footnote w:id="12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See annex 24.</w:t>
      </w:r>
    </w:p>
  </w:footnote>
  <w:footnote w:id="12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2015-993 of 17 August 2015 amending the criminal procedure to bring it into line with that of the European Union.</w:t>
      </w:r>
    </w:p>
  </w:footnote>
  <w:footnote w:id="12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This includes both imprisonment and placement in a closed educational facility.</w:t>
      </w:r>
    </w:p>
  </w:footnote>
  <w:footnote w:id="12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tab/>
      </w:r>
      <w:r w:rsidRPr="00664705">
        <w:rPr>
          <w:rStyle w:val="FootnoteReference"/>
        </w:rPr>
        <w:footnoteRef/>
      </w:r>
      <w:r>
        <w:tab/>
      </w:r>
      <w:r w:rsidRPr="00664705">
        <w:t>More precisely, 86.3 per cent in 2014 (</w:t>
      </w:r>
      <w:r w:rsidRPr="00C461F8">
        <w:rPr>
          <w:i/>
          <w:iCs/>
        </w:rPr>
        <w:t>Source:</w:t>
      </w:r>
      <w:r w:rsidRPr="00664705">
        <w:t xml:space="preserve"> Ministry of Justice, General Secretariat, Subdirectorate of Statistics and Studies).</w:t>
      </w:r>
    </w:p>
  </w:footnote>
  <w:footnote w:id="12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2009-1436 of 24 November 2009 on prisons.</w:t>
      </w:r>
    </w:p>
  </w:footnote>
  <w:footnote w:id="12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Act No. 2009-1436 of 24 November 2009 on prisons.</w:t>
      </w:r>
    </w:p>
  </w:footnote>
  <w:footnote w:id="12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This team includes professionals from the prison authority, the Directorate for the Legal Protection of Young Persons, the national education system and the health sector.</w:t>
      </w:r>
    </w:p>
  </w:footnote>
  <w:footnote w:id="129">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Annex 25 of this report contains statistical data on the grounds on which minors are convicted and on the profile or grounds of conviction of minors actually in prison.</w:t>
      </w:r>
    </w:p>
  </w:footnote>
  <w:footnote w:id="130">
    <w:p w:rsidR="008953C8" w:rsidRPr="00FC3946"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664705">
        <w:tab/>
      </w:r>
      <w:r w:rsidRPr="00664705">
        <w:rPr>
          <w:rStyle w:val="FootnoteReference"/>
        </w:rPr>
        <w:footnoteRef/>
      </w:r>
      <w:r w:rsidRPr="00FC3946">
        <w:rPr>
          <w:lang w:val="fr-FR"/>
        </w:rPr>
        <w:tab/>
        <w:t>Articles 222-7 et seq., R. 624-1 et seq. of the Criminal Code.</w:t>
      </w:r>
    </w:p>
  </w:footnote>
  <w:footnote w:id="131">
    <w:p w:rsidR="008953C8" w:rsidRPr="00664705" w:rsidRDefault="008953C8" w:rsidP="00DA27E3">
      <w:pPr>
        <w:pStyle w:val="FootnoteText"/>
        <w:tabs>
          <w:tab w:val="clear" w:pos="418"/>
          <w:tab w:val="right" w:pos="1195"/>
          <w:tab w:val="left" w:pos="1267"/>
          <w:tab w:val="left" w:pos="1742"/>
          <w:tab w:val="left" w:pos="2218"/>
          <w:tab w:val="left" w:pos="2693"/>
        </w:tabs>
        <w:ind w:left="1267" w:right="1267" w:hanging="432"/>
      </w:pPr>
      <w:r w:rsidRPr="00FC3946">
        <w:rPr>
          <w:lang w:val="fr-FR"/>
        </w:rPr>
        <w:tab/>
      </w:r>
      <w:r w:rsidRPr="00664705">
        <w:rPr>
          <w:rStyle w:val="FootnoteReference"/>
        </w:rPr>
        <w:footnoteRef/>
      </w:r>
      <w:r w:rsidRPr="00664705">
        <w:tab/>
        <w:t>The courses were entitled “Non-violent communication”, “Conflict prevention and management” and “Managing violent situations</w:t>
      </w:r>
      <w:r>
        <w:t>”</w:t>
      </w:r>
      <w:r w:rsidRPr="00664705">
        <w:t>.</w:t>
      </w:r>
    </w:p>
  </w:footnote>
  <w:footnote w:id="13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 xml:space="preserve">See annex 27 </w:t>
      </w:r>
      <w:r>
        <w:t>—</w:t>
      </w:r>
      <w:r w:rsidRPr="00664705">
        <w:t xml:space="preserve"> joint note of 4 April 2005 from the Directorate for the Legal Protection of Young Persons (Ministry of Justice) and the Directorate-General of School Education (Ministry of National and Higher Education and Research) on the type of education provided in closed educational facilities.</w:t>
      </w:r>
    </w:p>
  </w:footnote>
  <w:footnote w:id="13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Signed by the Institute of Higher Education and Research on Disability and Special Needs in Education, the Ministry of Education and the Ministry of Justice.</w:t>
      </w:r>
    </w:p>
  </w:footnote>
  <w:footnote w:id="134">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Article 461-7 of the Criminal Code states that: “The act of conscripting or enlisting children under the age of 18 into the armed forces or armed groups, or forcing them to actively participate in hostilities, is punishable by 20 years’ rigorous imprisonment. These provisions do not preclude the voluntary enlistment of minors over 15 years of age”.</w:t>
      </w:r>
    </w:p>
  </w:footnote>
  <w:footnote w:id="135">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On 10 March 2015, the Paris Criminal Court sentenced to 3 years’ imprisonment, of which one was suspended, a man who, by giving a 14-year-old girl a place to stay and driving her to the airport, had assisted her in her unsuccessful attempt to reach Syria to marry a jihadist fighter.</w:t>
      </w:r>
    </w:p>
  </w:footnote>
  <w:footnote w:id="136">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To date, 16 minors between 15 and 17 years of age have been investigated by the counter-terrorism unit of the Paris court. Two of them are in pretrial detention, one of whom is under investigation for murder in connection with a terrorist enterprise carried out in Syria. The rest have been placed under judicial supervision.</w:t>
      </w:r>
    </w:p>
  </w:footnote>
  <w:footnote w:id="13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A telephone helpline, which was launched on 29 April 2014 and operates Monday through Friday from 9 a.m. to 5 p.m., offers a chance for persons who suspect or are worried that one of their immediate family members might be recruited or indoctrinated by a radical group to discuss and assess the situation in detail. After the discussion, they are offered guidance on the next steps to take and are referred to the relevant services under the authority of the prefect in each department.</w:t>
      </w:r>
    </w:p>
  </w:footnote>
  <w:footnote w:id="138">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t>The Ministry of Justice has appointed 69 focal points on secularism and citizenship to interact with young people and their families who have been in contact with the Ministry. The focal points hold training sessions and pass on information about young people undergoing violent radicalization. They also facilitate communication with other authorities at the local level. As at July 2015, 89 minors had been officially identified as having chosen to join the jihad in Syria. Of these, 53 were girls.</w:t>
      </w:r>
    </w:p>
  </w:footnote>
  <w:footnote w:id="139">
    <w:p w:rsidR="008953C8" w:rsidRPr="00664705" w:rsidRDefault="008953C8" w:rsidP="00971F47">
      <w:pPr>
        <w:pStyle w:val="FootnoteText"/>
        <w:tabs>
          <w:tab w:val="clear" w:pos="418"/>
          <w:tab w:val="right" w:pos="1195"/>
          <w:tab w:val="left" w:pos="1267"/>
          <w:tab w:val="left" w:pos="1742"/>
          <w:tab w:val="left" w:pos="2218"/>
          <w:tab w:val="left" w:pos="2693"/>
        </w:tabs>
        <w:spacing w:after="60"/>
        <w:ind w:left="1267" w:right="1267" w:hanging="432"/>
      </w:pPr>
      <w:r>
        <w:tab/>
      </w:r>
      <w:r w:rsidRPr="00664705">
        <w:rPr>
          <w:rStyle w:val="FootnoteReference"/>
        </w:rPr>
        <w:footnoteRef/>
      </w:r>
      <w:r>
        <w:tab/>
      </w:r>
      <w:r w:rsidRPr="00664705">
        <w:t xml:space="preserve">These data reflect the investigative activities of the security forces (police and gendarmerie). Incidents that were not reported to them or that did not lead to judicial proceedings are not included. Except for cases of homicide, which are systematically registered, the figures in the table are therefore lower, and likely much lower, than the actual figures, but a more reliable source is not available. </w:t>
      </w:r>
    </w:p>
    <w:p w:rsidR="008953C8" w:rsidRPr="00664705" w:rsidRDefault="008953C8" w:rsidP="00971F47">
      <w:pPr>
        <w:pStyle w:val="FootnoteText"/>
        <w:tabs>
          <w:tab w:val="clear" w:pos="418"/>
          <w:tab w:val="right" w:pos="1195"/>
          <w:tab w:val="left" w:pos="1267"/>
          <w:tab w:val="left" w:pos="1742"/>
          <w:tab w:val="left" w:pos="2218"/>
          <w:tab w:val="left" w:pos="2693"/>
        </w:tabs>
        <w:spacing w:after="60"/>
        <w:ind w:left="1267" w:right="1267" w:hanging="432"/>
      </w:pPr>
      <w:r w:rsidRPr="00664705">
        <w:tab/>
      </w:r>
      <w:r>
        <w:tab/>
      </w:r>
      <w:r>
        <w:tab/>
      </w:r>
      <w:r w:rsidRPr="00664705">
        <w:t xml:space="preserve">For reasons of legal categorization, these statistics deal only with children under 15 years of age at the time of the incidents. It is not possible, using the current information systems, to distinguish between children aged 15 to 17 and adults. </w:t>
      </w:r>
    </w:p>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tab/>
      </w:r>
      <w:r>
        <w:tab/>
      </w:r>
      <w:r w:rsidRPr="00664705">
        <w:t>Historical trends may be due to a greater readiness to report incidents (by the victims or witnesses) or to a more systematic approach by the security forces to the information they receive, in part as a result of the proactive policy of the judicial authorities. In the area of violence (physical and sexual) against persons over 18 years of age, surveys of the individuals concerned (“crime victim” surveys) reveal that the number of victims of violence has been stable over time whereas the number recorded by the security forces has been rising.</w:t>
      </w:r>
    </w:p>
  </w:footnote>
  <w:footnote w:id="140">
    <w:p w:rsidR="008953C8" w:rsidRPr="00664705" w:rsidRDefault="008953C8" w:rsidP="00971F47">
      <w:pPr>
        <w:pStyle w:val="FootnoteText"/>
        <w:tabs>
          <w:tab w:val="clear" w:pos="418"/>
          <w:tab w:val="right" w:pos="1195"/>
          <w:tab w:val="left" w:pos="1267"/>
          <w:tab w:val="left" w:pos="1742"/>
          <w:tab w:val="left" w:pos="2218"/>
          <w:tab w:val="left" w:pos="2693"/>
        </w:tabs>
        <w:spacing w:after="60"/>
        <w:ind w:left="1267" w:right="1267" w:hanging="432"/>
      </w:pPr>
      <w:r>
        <w:tab/>
      </w:r>
      <w:r w:rsidRPr="00664705">
        <w:rPr>
          <w:rStyle w:val="FootnoteReference"/>
        </w:rPr>
        <w:footnoteRef/>
      </w:r>
      <w:r w:rsidRPr="00664705">
        <w:tab/>
      </w:r>
      <w:r w:rsidRPr="00E66132">
        <w:rPr>
          <w:b/>
          <w:bCs/>
        </w:rPr>
        <w:t>Methodology:</w:t>
      </w:r>
      <w:r w:rsidRPr="00664705">
        <w:t xml:space="preserve"> The statistics available are based on broad categories of offences (“Nataff”) that encompass several acts, so the information is necessarily less specific and thus has its limitations. The statistical tools take into account the category of offence at the time of registration, i.e. the one entered by the clerk when the case is brought to the prosecutor’s office; however, the category of offence may change in the course of the proceedings depending on the outcome of the investigation and the judge’s analysis. Another limitation in proceedings of this kind, especially in those involving sexual offences and violence, is that a significant proportion of cases can be registered under more than one category of offence.</w:t>
      </w:r>
    </w:p>
    <w:p w:rsidR="008953C8" w:rsidRPr="00664705" w:rsidRDefault="008953C8" w:rsidP="00971F47">
      <w:pPr>
        <w:pStyle w:val="FootnoteText"/>
        <w:tabs>
          <w:tab w:val="clear" w:pos="418"/>
          <w:tab w:val="right" w:pos="1195"/>
          <w:tab w:val="left" w:pos="1267"/>
          <w:tab w:val="left" w:pos="1742"/>
          <w:tab w:val="left" w:pos="2218"/>
          <w:tab w:val="left" w:pos="2693"/>
        </w:tabs>
        <w:spacing w:after="60"/>
        <w:ind w:left="1267" w:right="1267" w:hanging="432"/>
      </w:pPr>
      <w:r w:rsidRPr="00664705">
        <w:tab/>
      </w:r>
      <w:r>
        <w:tab/>
      </w:r>
      <w:r>
        <w:tab/>
      </w:r>
      <w:r w:rsidRPr="00664705">
        <w:t xml:space="preserve">The data provided are based on the category of “offences against minors” (rape of a minor; sexual assault of a minor; ill-treatment and violence committed against a minor; corruption of a minor, child pornography and sexual abuse of a minor; illegal prostitution; and child abandonment). These six main types of offence cover all aspects of this very broad question, particularly through the concept of “abuse”, and some are themselves quite diverse in content; for example, the type that covers corruption of a minor and sexual abuse also covers child pornography, which is not directly addressed in the question; while the type that deals with illegal prostitution includes the prostitution not only of minors but also of vulnerable persons. </w:t>
      </w:r>
    </w:p>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tab/>
      </w:r>
      <w:r>
        <w:tab/>
      </w:r>
      <w:r w:rsidRPr="00664705">
        <w:t>The figures are not exhaustive and may, for some of the aforementioned categories, which are here combined, be slightly overestimated.</w:t>
      </w:r>
    </w:p>
  </w:footnote>
  <w:footnote w:id="141">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r>
      <w:r w:rsidRPr="00E6170D">
        <w:rPr>
          <w:i/>
          <w:iCs/>
        </w:rPr>
        <w:t>Source:</w:t>
      </w:r>
      <w:r w:rsidRPr="00664705">
        <w:t xml:space="preserve"> </w:t>
      </w:r>
      <w:r>
        <w:t xml:space="preserve"> </w:t>
      </w:r>
      <w:r w:rsidRPr="00664705">
        <w:t>The family and housing survey conducted as part of the 2011 annual census. The figures for later years are not yet available.</w:t>
      </w:r>
    </w:p>
  </w:footnote>
  <w:footnote w:id="142">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r>
      <w:r w:rsidRPr="003E142A">
        <w:rPr>
          <w:i/>
          <w:iCs/>
        </w:rPr>
        <w:t xml:space="preserve">Source: </w:t>
      </w:r>
      <w:r>
        <w:t xml:space="preserve"> </w:t>
      </w:r>
      <w:r w:rsidRPr="00664705">
        <w:t>Directorate for Research, Studies, Evaluation and Statistics, 2013.</w:t>
      </w:r>
    </w:p>
  </w:footnote>
  <w:footnote w:id="143">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664705">
        <w:tab/>
      </w:r>
      <w:r w:rsidRPr="00664705">
        <w:rPr>
          <w:rStyle w:val="FootnoteReference"/>
        </w:rPr>
        <w:footnoteRef/>
      </w:r>
      <w:r w:rsidRPr="00664705">
        <w:tab/>
      </w:r>
      <w:r w:rsidRPr="00957D46">
        <w:rPr>
          <w:i/>
          <w:iCs/>
        </w:rPr>
        <w:t xml:space="preserve">Source: </w:t>
      </w:r>
      <w:r>
        <w:rPr>
          <w:i/>
          <w:iCs/>
        </w:rPr>
        <w:t xml:space="preserve"> </w:t>
      </w:r>
      <w:r w:rsidRPr="00664705">
        <w:t>National Observatory for Children at Risk, 2013.</w:t>
      </w:r>
    </w:p>
  </w:footnote>
  <w:footnote w:id="144">
    <w:p w:rsidR="008953C8" w:rsidRPr="008953C8"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664705">
        <w:tab/>
      </w:r>
      <w:r w:rsidRPr="00664705">
        <w:rPr>
          <w:rStyle w:val="FootnoteReference"/>
        </w:rPr>
        <w:footnoteRef/>
      </w:r>
      <w:r w:rsidRPr="008953C8">
        <w:rPr>
          <w:lang w:val="fr-FR"/>
        </w:rPr>
        <w:tab/>
      </w:r>
      <w:r w:rsidRPr="008953C8">
        <w:rPr>
          <w:i/>
          <w:iCs/>
          <w:lang w:val="fr-FR"/>
        </w:rPr>
        <w:t>Source:</w:t>
      </w:r>
      <w:r w:rsidRPr="008953C8">
        <w:rPr>
          <w:lang w:val="fr-FR"/>
        </w:rPr>
        <w:t xml:space="preserve">  Intercountry Adoption Office, 2015.</w:t>
      </w:r>
    </w:p>
  </w:footnote>
  <w:footnote w:id="145">
    <w:p w:rsidR="008953C8" w:rsidRPr="008953C8"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8953C8">
        <w:rPr>
          <w:lang w:val="fr-FR"/>
        </w:rPr>
        <w:tab/>
      </w:r>
      <w:r w:rsidRPr="00664705">
        <w:rPr>
          <w:rStyle w:val="FootnoteReference"/>
        </w:rPr>
        <w:footnoteRef/>
      </w:r>
      <w:r w:rsidRPr="008953C8">
        <w:rPr>
          <w:lang w:val="fr-FR"/>
        </w:rPr>
        <w:tab/>
        <w:t xml:space="preserve">IOE: </w:t>
      </w:r>
      <w:r w:rsidRPr="008953C8">
        <w:rPr>
          <w:i/>
          <w:iCs/>
          <w:lang w:val="fr-FR"/>
        </w:rPr>
        <w:t>investigations et orientations éducatives</w:t>
      </w:r>
      <w:r w:rsidRPr="008953C8">
        <w:rPr>
          <w:lang w:val="fr-FR"/>
        </w:rPr>
        <w:t xml:space="preserve"> (social orientation and investigation).</w:t>
      </w:r>
    </w:p>
  </w:footnote>
  <w:footnote w:id="146">
    <w:p w:rsidR="008953C8" w:rsidRPr="003C1D60" w:rsidRDefault="008953C8" w:rsidP="000843B3">
      <w:pPr>
        <w:pStyle w:val="FootnoteText"/>
        <w:tabs>
          <w:tab w:val="clear" w:pos="418"/>
          <w:tab w:val="right" w:pos="1195"/>
          <w:tab w:val="left" w:pos="1267"/>
          <w:tab w:val="left" w:pos="1742"/>
          <w:tab w:val="left" w:pos="2218"/>
          <w:tab w:val="left" w:pos="2693"/>
        </w:tabs>
        <w:ind w:left="1267" w:right="1267" w:hanging="432"/>
        <w:rPr>
          <w:lang w:val="fr-FR"/>
        </w:rPr>
      </w:pPr>
      <w:r w:rsidRPr="008953C8">
        <w:rPr>
          <w:lang w:val="fr-FR"/>
        </w:rPr>
        <w:tab/>
      </w:r>
      <w:r w:rsidRPr="00664705">
        <w:rPr>
          <w:rStyle w:val="FootnoteReference"/>
        </w:rPr>
        <w:footnoteRef/>
      </w:r>
      <w:r w:rsidRPr="003C1D60">
        <w:rPr>
          <w:lang w:val="fr-FR"/>
        </w:rPr>
        <w:tab/>
        <w:t xml:space="preserve">RRSE: </w:t>
      </w:r>
      <w:r w:rsidRPr="003C1D60">
        <w:rPr>
          <w:i/>
          <w:iCs/>
          <w:lang w:val="fr-FR"/>
        </w:rPr>
        <w:t>recueil de renseignements socio-éducatifs</w:t>
      </w:r>
      <w:r w:rsidRPr="003C1D60">
        <w:rPr>
          <w:lang w:val="fr-FR"/>
        </w:rPr>
        <w:t xml:space="preserve"> (gathering of socioeducational information); MJIE: </w:t>
      </w:r>
      <w:r w:rsidRPr="003C1D60">
        <w:rPr>
          <w:i/>
          <w:iCs/>
          <w:lang w:val="fr-FR"/>
        </w:rPr>
        <w:t>mesure judiciaire d’investigation éducative</w:t>
      </w:r>
      <w:r w:rsidRPr="003C1D60">
        <w:rPr>
          <w:lang w:val="fr-FR"/>
        </w:rPr>
        <w:t xml:space="preserve"> (educational judicial investigation measure).</w:t>
      </w:r>
    </w:p>
  </w:footnote>
  <w:footnote w:id="147">
    <w:p w:rsidR="008953C8" w:rsidRPr="00664705" w:rsidRDefault="008953C8" w:rsidP="000843B3">
      <w:pPr>
        <w:pStyle w:val="FootnoteText"/>
        <w:tabs>
          <w:tab w:val="clear" w:pos="418"/>
          <w:tab w:val="right" w:pos="1195"/>
          <w:tab w:val="left" w:pos="1267"/>
          <w:tab w:val="left" w:pos="1742"/>
          <w:tab w:val="left" w:pos="2218"/>
          <w:tab w:val="left" w:pos="2693"/>
        </w:tabs>
        <w:ind w:left="1267" w:right="1267" w:hanging="432"/>
      </w:pPr>
      <w:r w:rsidRPr="003C1D60">
        <w:rPr>
          <w:lang w:val="fr-FR"/>
        </w:rPr>
        <w:tab/>
      </w:r>
      <w:r w:rsidRPr="00664705">
        <w:rPr>
          <w:rStyle w:val="FootnoteReference"/>
        </w:rPr>
        <w:footnoteRef/>
      </w:r>
      <w:r w:rsidRPr="00664705">
        <w:tab/>
        <w:t>Several measures may be imposed on the same minor in a single case.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953C8" w:rsidRPr="0018700E" w:rsidTr="007F582F">
      <w:trPr>
        <w:trHeight w:hRule="exact" w:val="864"/>
        <w:jc w:val="center"/>
      </w:trPr>
      <w:tc>
        <w:tcPr>
          <w:tcW w:w="4882" w:type="dxa"/>
          <w:shd w:val="clear" w:color="auto" w:fill="auto"/>
          <w:vAlign w:val="bottom"/>
        </w:tcPr>
        <w:p w:rsidR="008953C8" w:rsidRPr="00DF0753" w:rsidRDefault="008953C8" w:rsidP="007F582F">
          <w:pPr>
            <w:pStyle w:val="Header"/>
            <w:spacing w:after="80"/>
            <w:rPr>
              <w:b/>
              <w:lang w:val="es-ES"/>
            </w:rPr>
          </w:pPr>
          <w:r>
            <w:rPr>
              <w:b/>
            </w:rPr>
            <w:fldChar w:fldCharType="begin"/>
          </w:r>
          <w:r w:rsidRPr="00DF0753">
            <w:rPr>
              <w:b/>
              <w:lang w:val="es-ES"/>
            </w:rPr>
            <w:instrText xml:space="preserve"> DOCVARIABLE "sss1" \* MERGEFORMAT </w:instrText>
          </w:r>
          <w:r>
            <w:rPr>
              <w:b/>
            </w:rPr>
            <w:fldChar w:fldCharType="separate"/>
          </w:r>
          <w:r w:rsidR="00B66A20">
            <w:rPr>
              <w:b/>
              <w:lang w:val="es-ES"/>
            </w:rPr>
            <w:t>CRC/C/FRA/Q/5/Add.1</w:t>
          </w:r>
          <w:r>
            <w:rPr>
              <w:b/>
            </w:rPr>
            <w:fldChar w:fldCharType="end"/>
          </w:r>
        </w:p>
      </w:tc>
      <w:tc>
        <w:tcPr>
          <w:tcW w:w="5127" w:type="dxa"/>
          <w:shd w:val="clear" w:color="auto" w:fill="auto"/>
          <w:vAlign w:val="bottom"/>
        </w:tcPr>
        <w:p w:rsidR="008953C8" w:rsidRPr="00DF0753" w:rsidRDefault="008953C8" w:rsidP="007F582F">
          <w:pPr>
            <w:pStyle w:val="Header"/>
            <w:rPr>
              <w:lang w:val="es-ES"/>
            </w:rPr>
          </w:pPr>
        </w:p>
      </w:tc>
    </w:tr>
  </w:tbl>
  <w:p w:rsidR="008953C8" w:rsidRPr="00DF0753" w:rsidRDefault="008953C8" w:rsidP="007F582F">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953C8" w:rsidRPr="0018700E" w:rsidTr="007F582F">
      <w:trPr>
        <w:trHeight w:hRule="exact" w:val="864"/>
        <w:jc w:val="center"/>
      </w:trPr>
      <w:tc>
        <w:tcPr>
          <w:tcW w:w="4882" w:type="dxa"/>
          <w:shd w:val="clear" w:color="auto" w:fill="auto"/>
          <w:vAlign w:val="bottom"/>
        </w:tcPr>
        <w:p w:rsidR="008953C8" w:rsidRDefault="008953C8" w:rsidP="007F582F">
          <w:pPr>
            <w:pStyle w:val="Header"/>
          </w:pPr>
        </w:p>
      </w:tc>
      <w:tc>
        <w:tcPr>
          <w:tcW w:w="5127" w:type="dxa"/>
          <w:shd w:val="clear" w:color="auto" w:fill="auto"/>
          <w:vAlign w:val="bottom"/>
        </w:tcPr>
        <w:p w:rsidR="008953C8" w:rsidRPr="00DF0753" w:rsidRDefault="008953C8" w:rsidP="007F582F">
          <w:pPr>
            <w:pStyle w:val="Header"/>
            <w:spacing w:after="80"/>
            <w:jc w:val="right"/>
            <w:rPr>
              <w:b/>
              <w:lang w:val="es-ES"/>
            </w:rPr>
          </w:pPr>
          <w:r>
            <w:rPr>
              <w:b/>
            </w:rPr>
            <w:fldChar w:fldCharType="begin"/>
          </w:r>
          <w:r w:rsidRPr="00DF0753">
            <w:rPr>
              <w:b/>
              <w:lang w:val="es-ES"/>
            </w:rPr>
            <w:instrText xml:space="preserve"> DOCVARIABLE "sss1" \* MERGEFORMAT </w:instrText>
          </w:r>
          <w:r>
            <w:rPr>
              <w:b/>
            </w:rPr>
            <w:fldChar w:fldCharType="separate"/>
          </w:r>
          <w:r w:rsidR="00B66A20">
            <w:rPr>
              <w:b/>
              <w:lang w:val="es-ES"/>
            </w:rPr>
            <w:t>CRC/C/FRA/Q/5/Add.1</w:t>
          </w:r>
          <w:r>
            <w:rPr>
              <w:b/>
            </w:rPr>
            <w:fldChar w:fldCharType="end"/>
          </w:r>
        </w:p>
      </w:tc>
    </w:tr>
  </w:tbl>
  <w:p w:rsidR="008953C8" w:rsidRPr="00DF0753" w:rsidRDefault="008953C8" w:rsidP="007F582F">
    <w:pPr>
      <w:pStyle w:val="Header"/>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953C8" w:rsidRPr="0018700E" w:rsidTr="007F582F">
      <w:trPr>
        <w:trHeight w:hRule="exact" w:val="864"/>
      </w:trPr>
      <w:tc>
        <w:tcPr>
          <w:tcW w:w="1267" w:type="dxa"/>
          <w:tcBorders>
            <w:bottom w:val="single" w:sz="4" w:space="0" w:color="auto"/>
          </w:tcBorders>
          <w:shd w:val="clear" w:color="auto" w:fill="auto"/>
          <w:vAlign w:val="bottom"/>
        </w:tcPr>
        <w:p w:rsidR="008953C8" w:rsidRDefault="008953C8" w:rsidP="007F582F">
          <w:pPr>
            <w:pStyle w:val="Header"/>
            <w:spacing w:after="120"/>
          </w:pPr>
        </w:p>
      </w:tc>
      <w:tc>
        <w:tcPr>
          <w:tcW w:w="1872" w:type="dxa"/>
          <w:tcBorders>
            <w:bottom w:val="single" w:sz="4" w:space="0" w:color="auto"/>
          </w:tcBorders>
          <w:shd w:val="clear" w:color="auto" w:fill="auto"/>
          <w:vAlign w:val="bottom"/>
        </w:tcPr>
        <w:p w:rsidR="008953C8" w:rsidRPr="007F582F" w:rsidRDefault="008953C8" w:rsidP="007F58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953C8" w:rsidRDefault="008953C8" w:rsidP="007F582F">
          <w:pPr>
            <w:pStyle w:val="Header"/>
            <w:spacing w:after="120"/>
          </w:pPr>
        </w:p>
      </w:tc>
      <w:tc>
        <w:tcPr>
          <w:tcW w:w="6653" w:type="dxa"/>
          <w:gridSpan w:val="4"/>
          <w:tcBorders>
            <w:bottom w:val="single" w:sz="4" w:space="0" w:color="auto"/>
          </w:tcBorders>
          <w:shd w:val="clear" w:color="auto" w:fill="auto"/>
          <w:vAlign w:val="bottom"/>
        </w:tcPr>
        <w:p w:rsidR="008953C8" w:rsidRPr="00DF0753" w:rsidRDefault="008953C8" w:rsidP="007F582F">
          <w:pPr>
            <w:spacing w:after="80" w:line="240" w:lineRule="auto"/>
            <w:jc w:val="right"/>
            <w:rPr>
              <w:position w:val="-4"/>
              <w:lang w:val="es-ES"/>
            </w:rPr>
          </w:pPr>
          <w:r w:rsidRPr="00DF0753">
            <w:rPr>
              <w:position w:val="-4"/>
              <w:sz w:val="40"/>
              <w:lang w:val="es-ES"/>
            </w:rPr>
            <w:t>CRC</w:t>
          </w:r>
          <w:r w:rsidRPr="00DF0753">
            <w:rPr>
              <w:position w:val="-4"/>
              <w:lang w:val="es-ES"/>
            </w:rPr>
            <w:t>/C/FRA/Q/5/Add.1</w:t>
          </w:r>
        </w:p>
      </w:tc>
    </w:tr>
    <w:tr w:rsidR="008953C8" w:rsidRPr="007F582F" w:rsidTr="007F582F">
      <w:trPr>
        <w:gridAfter w:val="1"/>
        <w:wAfter w:w="18" w:type="dxa"/>
        <w:trHeight w:hRule="exact" w:val="2880"/>
      </w:trPr>
      <w:tc>
        <w:tcPr>
          <w:tcW w:w="1267" w:type="dxa"/>
          <w:tcBorders>
            <w:top w:val="single" w:sz="4" w:space="0" w:color="auto"/>
            <w:bottom w:val="single" w:sz="12" w:space="0" w:color="auto"/>
          </w:tcBorders>
          <w:shd w:val="clear" w:color="auto" w:fill="auto"/>
        </w:tcPr>
        <w:p w:rsidR="008953C8" w:rsidRPr="007F582F" w:rsidRDefault="008953C8" w:rsidP="007F582F">
          <w:pPr>
            <w:pStyle w:val="Header"/>
            <w:spacing w:before="120"/>
            <w:jc w:val="center"/>
          </w:pPr>
          <w:r w:rsidRPr="00DF0753">
            <w:rPr>
              <w:lang w:val="es-ES"/>
            </w:rPr>
            <w:t xml:space="preserve"> </w:t>
          </w:r>
          <w:r>
            <w:rPr>
              <w:lang w:val="en-GB" w:eastAsia="en-GB"/>
            </w:rPr>
            <w:drawing>
              <wp:inline distT="0" distB="0" distL="0" distR="0" wp14:anchorId="6CA1FA4E" wp14:editId="1D0C622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953C8" w:rsidRPr="007F582F" w:rsidRDefault="008953C8" w:rsidP="007F582F">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8953C8" w:rsidRPr="007F582F" w:rsidRDefault="008953C8" w:rsidP="007F582F">
          <w:pPr>
            <w:pStyle w:val="Header"/>
            <w:spacing w:before="109"/>
          </w:pPr>
        </w:p>
      </w:tc>
      <w:tc>
        <w:tcPr>
          <w:tcW w:w="3280" w:type="dxa"/>
          <w:tcBorders>
            <w:top w:val="single" w:sz="4" w:space="0" w:color="auto"/>
            <w:bottom w:val="single" w:sz="12" w:space="0" w:color="auto"/>
          </w:tcBorders>
          <w:shd w:val="clear" w:color="auto" w:fill="auto"/>
        </w:tcPr>
        <w:p w:rsidR="008953C8" w:rsidRDefault="008953C8" w:rsidP="007F582F">
          <w:pPr>
            <w:pStyle w:val="Distribution"/>
            <w:rPr>
              <w:color w:val="010000"/>
            </w:rPr>
          </w:pPr>
          <w:r>
            <w:rPr>
              <w:color w:val="010000"/>
            </w:rPr>
            <w:t>Distr.: General</w:t>
          </w:r>
        </w:p>
        <w:p w:rsidR="008953C8" w:rsidRDefault="008953C8" w:rsidP="007F582F">
          <w:pPr>
            <w:pStyle w:val="Publication"/>
            <w:rPr>
              <w:color w:val="010000"/>
            </w:rPr>
          </w:pPr>
          <w:r>
            <w:rPr>
              <w:color w:val="010000"/>
            </w:rPr>
            <w:t>11 November 2015</w:t>
          </w:r>
        </w:p>
        <w:p w:rsidR="008953C8" w:rsidRDefault="008953C8" w:rsidP="007F582F">
          <w:pPr>
            <w:rPr>
              <w:color w:val="010000"/>
            </w:rPr>
          </w:pPr>
          <w:r>
            <w:rPr>
              <w:color w:val="010000"/>
            </w:rPr>
            <w:t>English</w:t>
          </w:r>
        </w:p>
        <w:p w:rsidR="008953C8" w:rsidRDefault="008953C8" w:rsidP="007F582F">
          <w:pPr>
            <w:pStyle w:val="Original"/>
            <w:rPr>
              <w:color w:val="010000"/>
            </w:rPr>
          </w:pPr>
          <w:r>
            <w:rPr>
              <w:color w:val="010000"/>
            </w:rPr>
            <w:t>Original: French</w:t>
          </w:r>
        </w:p>
        <w:p w:rsidR="008953C8" w:rsidRPr="007F582F" w:rsidRDefault="008953C8" w:rsidP="007F582F">
          <w:r>
            <w:t>English, French and Spanish only</w:t>
          </w:r>
        </w:p>
      </w:tc>
    </w:tr>
  </w:tbl>
  <w:p w:rsidR="008953C8" w:rsidRPr="007F582F" w:rsidRDefault="008953C8" w:rsidP="007F582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953C8" w:rsidRPr="0018700E" w:rsidTr="00CC61DB">
      <w:trPr>
        <w:cantSplit/>
        <w:trHeight w:val="4781"/>
      </w:trPr>
      <w:tc>
        <w:tcPr>
          <w:tcW w:w="13407" w:type="dxa"/>
          <w:shd w:val="clear" w:color="auto" w:fill="auto"/>
          <w:textDirection w:val="tbRl"/>
          <w:vAlign w:val="bottom"/>
        </w:tcPr>
        <w:p w:rsidR="008953C8" w:rsidRPr="00703FE2" w:rsidRDefault="008953C8" w:rsidP="00CC61DB">
          <w:pPr>
            <w:pStyle w:val="Header"/>
            <w:spacing w:line="240" w:lineRule="auto"/>
            <w:ind w:left="14" w:right="14"/>
            <w:rPr>
              <w:b/>
              <w:bCs/>
              <w:w w:val="103"/>
              <w:lang w:val="es-ES"/>
            </w:rPr>
          </w:pPr>
          <w:r w:rsidRPr="00703FE2">
            <w:rPr>
              <w:b/>
              <w:bCs/>
              <w:w w:val="103"/>
            </w:rPr>
            <w:fldChar w:fldCharType="begin"/>
          </w:r>
          <w:r w:rsidRPr="00703FE2">
            <w:rPr>
              <w:b/>
              <w:bCs/>
              <w:w w:val="103"/>
              <w:lang w:val="es-ES"/>
            </w:rPr>
            <w:instrText xml:space="preserve"> DOCVARIABLE "sss1" \* MERGEFORMAT </w:instrText>
          </w:r>
          <w:r w:rsidRPr="00703FE2">
            <w:rPr>
              <w:b/>
              <w:bCs/>
              <w:w w:val="103"/>
            </w:rPr>
            <w:fldChar w:fldCharType="separate"/>
          </w:r>
          <w:r w:rsidR="00B66A20">
            <w:rPr>
              <w:b/>
              <w:bCs/>
              <w:w w:val="103"/>
              <w:lang w:val="es-ES"/>
            </w:rPr>
            <w:t>CRC/C/FRA/Q/5/Add.1</w:t>
          </w:r>
          <w:r w:rsidRPr="00703FE2">
            <w:rPr>
              <w:b/>
              <w:bCs/>
              <w:w w:val="103"/>
            </w:rPr>
            <w:fldChar w:fldCharType="end"/>
          </w:r>
        </w:p>
      </w:tc>
    </w:tr>
    <w:tr w:rsidR="008953C8" w:rsidRPr="0018700E" w:rsidTr="00CC61DB">
      <w:trPr>
        <w:cantSplit/>
        <w:trHeight w:val="4781"/>
      </w:trPr>
      <w:tc>
        <w:tcPr>
          <w:tcW w:w="13407" w:type="dxa"/>
          <w:shd w:val="clear" w:color="auto" w:fill="auto"/>
          <w:textDirection w:val="tbRl"/>
          <w:vAlign w:val="bottom"/>
        </w:tcPr>
        <w:p w:rsidR="008953C8" w:rsidRPr="009056E3" w:rsidRDefault="008953C8" w:rsidP="00CC61DB">
          <w:pPr>
            <w:pStyle w:val="Header"/>
            <w:spacing w:line="240" w:lineRule="auto"/>
            <w:ind w:left="14" w:right="14"/>
            <w:rPr>
              <w:w w:val="103"/>
              <w:lang w:val="es-ES"/>
            </w:rPr>
          </w:pPr>
        </w:p>
      </w:tc>
    </w:tr>
  </w:tbl>
  <w:p w:rsidR="008953C8" w:rsidRPr="009056E3" w:rsidRDefault="008953C8" w:rsidP="00CC61DB">
    <w:pPr>
      <w:pStyle w:val="Header"/>
      <w:rPr>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8953C8" w:rsidRPr="00CC61DB" w:rsidTr="00CC61DB">
      <w:trPr>
        <w:trHeight w:val="4925"/>
      </w:trPr>
      <w:tc>
        <w:tcPr>
          <w:tcW w:w="13407" w:type="dxa"/>
          <w:shd w:val="clear" w:color="auto" w:fill="auto"/>
          <w:vAlign w:val="bottom"/>
        </w:tcPr>
        <w:p w:rsidR="008953C8" w:rsidRPr="00CC61DB" w:rsidRDefault="008953C8" w:rsidP="00CC61DB">
          <w:pPr>
            <w:pStyle w:val="Header"/>
            <w:spacing w:line="240" w:lineRule="auto"/>
            <w:ind w:left="14" w:right="14"/>
            <w:jc w:val="right"/>
            <w:rPr>
              <w:b/>
              <w:bCs/>
              <w:w w:val="103"/>
              <w:szCs w:val="26"/>
            </w:rPr>
          </w:pPr>
        </w:p>
      </w:tc>
    </w:tr>
    <w:tr w:rsidR="008953C8" w:rsidRPr="0018700E" w:rsidTr="00703FE2">
      <w:trPr>
        <w:cantSplit/>
        <w:trHeight w:val="4623"/>
      </w:trPr>
      <w:tc>
        <w:tcPr>
          <w:tcW w:w="13407" w:type="dxa"/>
          <w:shd w:val="clear" w:color="auto" w:fill="auto"/>
          <w:textDirection w:val="tbRl"/>
          <w:vAlign w:val="bottom"/>
        </w:tcPr>
        <w:p w:rsidR="008953C8" w:rsidRPr="009056E3" w:rsidRDefault="008953C8" w:rsidP="00703FE2">
          <w:pPr>
            <w:pStyle w:val="Header"/>
            <w:spacing w:line="240" w:lineRule="auto"/>
            <w:ind w:left="14" w:right="14"/>
            <w:jc w:val="right"/>
            <w:rPr>
              <w:b/>
              <w:bCs/>
              <w:w w:val="103"/>
              <w:szCs w:val="26"/>
              <w:lang w:val="es-ES"/>
            </w:rPr>
          </w:pPr>
          <w:r w:rsidRPr="00CC61DB">
            <w:rPr>
              <w:b/>
              <w:bCs/>
              <w:w w:val="103"/>
              <w:szCs w:val="26"/>
            </w:rPr>
            <w:fldChar w:fldCharType="begin"/>
          </w:r>
          <w:r w:rsidRPr="009056E3">
            <w:rPr>
              <w:b/>
              <w:bCs/>
              <w:w w:val="103"/>
              <w:szCs w:val="26"/>
              <w:lang w:val="es-ES"/>
            </w:rPr>
            <w:instrText xml:space="preserve"> DOCVARIABLE "sss1" \* MERGEFORMAT </w:instrText>
          </w:r>
          <w:r w:rsidRPr="00CC61DB">
            <w:rPr>
              <w:b/>
              <w:bCs/>
              <w:w w:val="103"/>
              <w:szCs w:val="26"/>
            </w:rPr>
            <w:fldChar w:fldCharType="separate"/>
          </w:r>
          <w:r w:rsidR="00B66A20">
            <w:rPr>
              <w:b/>
              <w:bCs/>
              <w:w w:val="103"/>
              <w:szCs w:val="26"/>
              <w:lang w:val="es-ES"/>
            </w:rPr>
            <w:t>CRC/C/FRA/Q/5/Add.1</w:t>
          </w:r>
          <w:r w:rsidRPr="00CC61DB">
            <w:rPr>
              <w:b/>
              <w:bCs/>
              <w:w w:val="103"/>
              <w:szCs w:val="26"/>
            </w:rPr>
            <w:fldChar w:fldCharType="end"/>
          </w:r>
        </w:p>
      </w:tc>
    </w:tr>
  </w:tbl>
  <w:p w:rsidR="008953C8" w:rsidRPr="009056E3" w:rsidRDefault="008953C8" w:rsidP="00CC61DB">
    <w:pPr>
      <w:pStyle w:val="Header"/>
      <w:rPr>
        <w:lang w:val="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953C8" w:rsidRPr="0018700E" w:rsidTr="007F582F">
      <w:trPr>
        <w:trHeight w:hRule="exact" w:val="864"/>
        <w:jc w:val="center"/>
      </w:trPr>
      <w:tc>
        <w:tcPr>
          <w:tcW w:w="4882" w:type="dxa"/>
          <w:shd w:val="clear" w:color="auto" w:fill="auto"/>
          <w:vAlign w:val="bottom"/>
        </w:tcPr>
        <w:p w:rsidR="008953C8" w:rsidRPr="00DF0753" w:rsidRDefault="008953C8" w:rsidP="007F582F">
          <w:pPr>
            <w:pStyle w:val="Header"/>
            <w:spacing w:after="80"/>
            <w:rPr>
              <w:b/>
              <w:lang w:val="es-ES"/>
            </w:rPr>
          </w:pPr>
          <w:r>
            <w:rPr>
              <w:b/>
            </w:rPr>
            <w:fldChar w:fldCharType="begin"/>
          </w:r>
          <w:r w:rsidRPr="00DF0753">
            <w:rPr>
              <w:b/>
              <w:lang w:val="es-ES"/>
            </w:rPr>
            <w:instrText xml:space="preserve"> DOCVARIABLE "sss1" \* MERGEFORMAT </w:instrText>
          </w:r>
          <w:r>
            <w:rPr>
              <w:b/>
            </w:rPr>
            <w:fldChar w:fldCharType="separate"/>
          </w:r>
          <w:r w:rsidR="00B66A20">
            <w:rPr>
              <w:b/>
              <w:lang w:val="es-ES"/>
            </w:rPr>
            <w:t>CRC/C/FRA/Q/5/Add.1</w:t>
          </w:r>
          <w:r>
            <w:rPr>
              <w:b/>
            </w:rPr>
            <w:fldChar w:fldCharType="end"/>
          </w:r>
        </w:p>
      </w:tc>
      <w:tc>
        <w:tcPr>
          <w:tcW w:w="5127" w:type="dxa"/>
          <w:shd w:val="clear" w:color="auto" w:fill="auto"/>
          <w:vAlign w:val="bottom"/>
        </w:tcPr>
        <w:p w:rsidR="008953C8" w:rsidRPr="00DF0753" w:rsidRDefault="008953C8" w:rsidP="007F582F">
          <w:pPr>
            <w:pStyle w:val="Header"/>
            <w:rPr>
              <w:lang w:val="es-ES"/>
            </w:rPr>
          </w:pPr>
        </w:p>
      </w:tc>
    </w:tr>
  </w:tbl>
  <w:p w:rsidR="008953C8" w:rsidRPr="00DF0753" w:rsidRDefault="008953C8" w:rsidP="007F582F">
    <w:pPr>
      <w:pStyle w:val="Header"/>
      <w:rPr>
        <w:lang w:val="es-E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953C8" w:rsidRPr="0018700E" w:rsidTr="007F582F">
      <w:trPr>
        <w:trHeight w:hRule="exact" w:val="864"/>
        <w:jc w:val="center"/>
      </w:trPr>
      <w:tc>
        <w:tcPr>
          <w:tcW w:w="4882" w:type="dxa"/>
          <w:shd w:val="clear" w:color="auto" w:fill="auto"/>
          <w:vAlign w:val="bottom"/>
        </w:tcPr>
        <w:p w:rsidR="008953C8" w:rsidRDefault="008953C8" w:rsidP="007F582F">
          <w:pPr>
            <w:pStyle w:val="Header"/>
          </w:pPr>
        </w:p>
      </w:tc>
      <w:tc>
        <w:tcPr>
          <w:tcW w:w="5127" w:type="dxa"/>
          <w:shd w:val="clear" w:color="auto" w:fill="auto"/>
          <w:vAlign w:val="bottom"/>
        </w:tcPr>
        <w:p w:rsidR="008953C8" w:rsidRPr="00DF0753" w:rsidRDefault="008953C8" w:rsidP="007F582F">
          <w:pPr>
            <w:pStyle w:val="Header"/>
            <w:spacing w:after="80"/>
            <w:jc w:val="right"/>
            <w:rPr>
              <w:b/>
              <w:lang w:val="es-ES"/>
            </w:rPr>
          </w:pPr>
          <w:r>
            <w:rPr>
              <w:b/>
            </w:rPr>
            <w:fldChar w:fldCharType="begin"/>
          </w:r>
          <w:r w:rsidRPr="00DF0753">
            <w:rPr>
              <w:b/>
              <w:lang w:val="es-ES"/>
            </w:rPr>
            <w:instrText xml:space="preserve"> DOCVARIABLE "sss1" \* MERGEFORMAT </w:instrText>
          </w:r>
          <w:r>
            <w:rPr>
              <w:b/>
            </w:rPr>
            <w:fldChar w:fldCharType="separate"/>
          </w:r>
          <w:r w:rsidR="00B66A20">
            <w:rPr>
              <w:b/>
              <w:lang w:val="es-ES"/>
            </w:rPr>
            <w:t>CRC/C/FRA/Q/5/Add.1</w:t>
          </w:r>
          <w:r>
            <w:rPr>
              <w:b/>
            </w:rPr>
            <w:fldChar w:fldCharType="end"/>
          </w:r>
        </w:p>
      </w:tc>
    </w:tr>
  </w:tbl>
  <w:p w:rsidR="008953C8" w:rsidRPr="00DF0753" w:rsidRDefault="008953C8" w:rsidP="007F582F">
    <w:pPr>
      <w:pStyle w:val="Header"/>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A0705"/>
    <w:multiLevelType w:val="hybridMultilevel"/>
    <w:tmpl w:val="E83A885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3921CE"/>
    <w:multiLevelType w:val="hybridMultilevel"/>
    <w:tmpl w:val="050A9A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14267DE"/>
    <w:multiLevelType w:val="hybridMultilevel"/>
    <w:tmpl w:val="E82456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17C12F6"/>
    <w:multiLevelType w:val="hybridMultilevel"/>
    <w:tmpl w:val="30F8155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070206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077B3A54"/>
    <w:multiLevelType w:val="hybridMultilevel"/>
    <w:tmpl w:val="C7824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D1A21BD"/>
    <w:multiLevelType w:val="hybridMultilevel"/>
    <w:tmpl w:val="1D4C6D0C"/>
    <w:lvl w:ilvl="0" w:tplc="04090001">
      <w:start w:val="1"/>
      <w:numFmt w:val="bullet"/>
      <w:lvlText w:val=""/>
      <w:lvlJc w:val="left"/>
      <w:pPr>
        <w:ind w:left="1902" w:hanging="360"/>
      </w:pPr>
      <w:rPr>
        <w:rFonts w:ascii="Symbol" w:hAnsi="Symbol" w:hint="default"/>
      </w:rPr>
    </w:lvl>
    <w:lvl w:ilvl="1" w:tplc="04090003" w:tentative="1">
      <w:start w:val="1"/>
      <w:numFmt w:val="bullet"/>
      <w:lvlText w:val="o"/>
      <w:lvlJc w:val="left"/>
      <w:pPr>
        <w:ind w:left="2622" w:hanging="360"/>
      </w:pPr>
      <w:rPr>
        <w:rFonts w:ascii="Courier New" w:hAnsi="Courier New" w:cs="Courier New" w:hint="default"/>
      </w:rPr>
    </w:lvl>
    <w:lvl w:ilvl="2" w:tplc="04090005" w:tentative="1">
      <w:start w:val="1"/>
      <w:numFmt w:val="bullet"/>
      <w:lvlText w:val=""/>
      <w:lvlJc w:val="left"/>
      <w:pPr>
        <w:ind w:left="3342" w:hanging="360"/>
      </w:pPr>
      <w:rPr>
        <w:rFonts w:ascii="Wingdings" w:hAnsi="Wingdings" w:hint="default"/>
      </w:rPr>
    </w:lvl>
    <w:lvl w:ilvl="3" w:tplc="04090001" w:tentative="1">
      <w:start w:val="1"/>
      <w:numFmt w:val="bullet"/>
      <w:lvlText w:val=""/>
      <w:lvlJc w:val="left"/>
      <w:pPr>
        <w:ind w:left="4062" w:hanging="360"/>
      </w:pPr>
      <w:rPr>
        <w:rFonts w:ascii="Symbol" w:hAnsi="Symbol" w:hint="default"/>
      </w:rPr>
    </w:lvl>
    <w:lvl w:ilvl="4" w:tplc="04090003" w:tentative="1">
      <w:start w:val="1"/>
      <w:numFmt w:val="bullet"/>
      <w:lvlText w:val="o"/>
      <w:lvlJc w:val="left"/>
      <w:pPr>
        <w:ind w:left="4782" w:hanging="360"/>
      </w:pPr>
      <w:rPr>
        <w:rFonts w:ascii="Courier New" w:hAnsi="Courier New" w:cs="Courier New" w:hint="default"/>
      </w:rPr>
    </w:lvl>
    <w:lvl w:ilvl="5" w:tplc="04090005" w:tentative="1">
      <w:start w:val="1"/>
      <w:numFmt w:val="bullet"/>
      <w:lvlText w:val=""/>
      <w:lvlJc w:val="left"/>
      <w:pPr>
        <w:ind w:left="5502" w:hanging="360"/>
      </w:pPr>
      <w:rPr>
        <w:rFonts w:ascii="Wingdings" w:hAnsi="Wingdings" w:hint="default"/>
      </w:rPr>
    </w:lvl>
    <w:lvl w:ilvl="6" w:tplc="04090001" w:tentative="1">
      <w:start w:val="1"/>
      <w:numFmt w:val="bullet"/>
      <w:lvlText w:val=""/>
      <w:lvlJc w:val="left"/>
      <w:pPr>
        <w:ind w:left="6222" w:hanging="360"/>
      </w:pPr>
      <w:rPr>
        <w:rFonts w:ascii="Symbol" w:hAnsi="Symbol" w:hint="default"/>
      </w:rPr>
    </w:lvl>
    <w:lvl w:ilvl="7" w:tplc="04090003" w:tentative="1">
      <w:start w:val="1"/>
      <w:numFmt w:val="bullet"/>
      <w:lvlText w:val="o"/>
      <w:lvlJc w:val="left"/>
      <w:pPr>
        <w:ind w:left="6942" w:hanging="360"/>
      </w:pPr>
      <w:rPr>
        <w:rFonts w:ascii="Courier New" w:hAnsi="Courier New" w:cs="Courier New" w:hint="default"/>
      </w:rPr>
    </w:lvl>
    <w:lvl w:ilvl="8" w:tplc="04090005" w:tentative="1">
      <w:start w:val="1"/>
      <w:numFmt w:val="bullet"/>
      <w:lvlText w:val=""/>
      <w:lvlJc w:val="left"/>
      <w:pPr>
        <w:ind w:left="7662" w:hanging="360"/>
      </w:pPr>
      <w:rPr>
        <w:rFonts w:ascii="Wingdings" w:hAnsi="Wingdings" w:hint="default"/>
      </w:r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E2F2A25"/>
    <w:multiLevelType w:val="hybridMultilevel"/>
    <w:tmpl w:val="A64664BA"/>
    <w:lvl w:ilvl="0" w:tplc="BA56EE0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4536F3"/>
    <w:multiLevelType w:val="hybridMultilevel"/>
    <w:tmpl w:val="A0A0900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7FF1DC1"/>
    <w:multiLevelType w:val="hybridMultilevel"/>
    <w:tmpl w:val="759C3F98"/>
    <w:lvl w:ilvl="0" w:tplc="04090015">
      <w:start w:val="1"/>
      <w:numFmt w:val="upp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C3100BF"/>
    <w:multiLevelType w:val="hybridMultilevel"/>
    <w:tmpl w:val="BF86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7">
    <w:nsid w:val="36593958"/>
    <w:multiLevelType w:val="hybridMultilevel"/>
    <w:tmpl w:val="3E64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0A3C6C"/>
    <w:multiLevelType w:val="hybridMultilevel"/>
    <w:tmpl w:val="6BD8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1C6D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1">
    <w:nsid w:val="40FC3C29"/>
    <w:multiLevelType w:val="hybridMultilevel"/>
    <w:tmpl w:val="88604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3F602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555045B"/>
    <w:multiLevelType w:val="hybridMultilevel"/>
    <w:tmpl w:val="1E8C30FA"/>
    <w:lvl w:ilvl="0" w:tplc="04090001">
      <w:start w:val="1"/>
      <w:numFmt w:val="bullet"/>
      <w:lvlText w:val=""/>
      <w:lvlJc w:val="left"/>
      <w:pPr>
        <w:ind w:left="720" w:hanging="360"/>
      </w:pPr>
      <w:rPr>
        <w:rFonts w:ascii="Symbol" w:hAnsi="Symbol" w:hint="default"/>
      </w:rPr>
    </w:lvl>
    <w:lvl w:ilvl="1" w:tplc="4582F312">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1116E7"/>
    <w:multiLevelType w:val="hybridMultilevel"/>
    <w:tmpl w:val="BB265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C67DDE"/>
    <w:multiLevelType w:val="hybridMultilevel"/>
    <w:tmpl w:val="2766D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8A5D5B"/>
    <w:multiLevelType w:val="hybridMultilevel"/>
    <w:tmpl w:val="5EF6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1024CD4"/>
    <w:multiLevelType w:val="hybridMultilevel"/>
    <w:tmpl w:val="55947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4F14A04"/>
    <w:multiLevelType w:val="hybridMultilevel"/>
    <w:tmpl w:val="0F8E0BF2"/>
    <w:lvl w:ilvl="0" w:tplc="F404D8B4">
      <w:start w:val="1"/>
      <w:numFmt w:val="bullet"/>
      <w:lvlText w:val=""/>
      <w:lvlJc w:val="left"/>
      <w:pPr>
        <w:ind w:left="1890" w:hanging="360"/>
      </w:pPr>
      <w:rPr>
        <w:rFonts w:ascii="Symbol" w:hAnsi="Symbol" w:cs="Symbol" w:hint="default"/>
        <w:sz w:val="14"/>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0">
    <w:nsid w:val="65F70740"/>
    <w:multiLevelType w:val="hybridMultilevel"/>
    <w:tmpl w:val="C1707C8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6EBA302E"/>
    <w:multiLevelType w:val="hybridMultilevel"/>
    <w:tmpl w:val="38AEE93E"/>
    <w:lvl w:ilvl="0" w:tplc="A364B98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C44747"/>
    <w:multiLevelType w:val="hybridMultilevel"/>
    <w:tmpl w:val="757A6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102336"/>
    <w:multiLevelType w:val="hybridMultilevel"/>
    <w:tmpl w:val="F0826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81228B"/>
    <w:multiLevelType w:val="hybridMultilevel"/>
    <w:tmpl w:val="A8A8A0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nsid w:val="76A031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6"/>
  </w:num>
  <w:num w:numId="2">
    <w:abstractNumId w:val="39"/>
  </w:num>
  <w:num w:numId="3">
    <w:abstractNumId w:val="30"/>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1"/>
  </w:num>
  <w:num w:numId="17">
    <w:abstractNumId w:val="37"/>
  </w:num>
  <w:num w:numId="18">
    <w:abstractNumId w:val="18"/>
  </w:num>
  <w:num w:numId="19">
    <w:abstractNumId w:val="16"/>
  </w:num>
  <w:num w:numId="20">
    <w:abstractNumId w:val="14"/>
  </w:num>
  <w:num w:numId="21">
    <w:abstractNumId w:val="10"/>
  </w:num>
  <w:num w:numId="22">
    <w:abstractNumId w:val="40"/>
  </w:num>
  <w:num w:numId="23">
    <w:abstractNumId w:val="19"/>
  </w:num>
  <w:num w:numId="24">
    <w:abstractNumId w:val="27"/>
  </w:num>
  <w:num w:numId="25">
    <w:abstractNumId w:val="34"/>
  </w:num>
  <w:num w:numId="26">
    <w:abstractNumId w:val="21"/>
  </w:num>
  <w:num w:numId="27">
    <w:abstractNumId w:val="35"/>
  </w:num>
  <w:num w:numId="28">
    <w:abstractNumId w:val="33"/>
  </w:num>
  <w:num w:numId="29">
    <w:abstractNumId w:val="13"/>
  </w:num>
  <w:num w:numId="30">
    <w:abstractNumId w:val="41"/>
  </w:num>
  <w:num w:numId="31">
    <w:abstractNumId w:val="28"/>
  </w:num>
  <w:num w:numId="32">
    <w:abstractNumId w:val="36"/>
  </w:num>
  <w:num w:numId="33">
    <w:abstractNumId w:val="43"/>
  </w:num>
  <w:num w:numId="34">
    <w:abstractNumId w:val="24"/>
  </w:num>
  <w:num w:numId="35">
    <w:abstractNumId w:val="17"/>
  </w:num>
  <w:num w:numId="36">
    <w:abstractNumId w:val="42"/>
  </w:num>
  <w:num w:numId="37">
    <w:abstractNumId w:val="44"/>
  </w:num>
  <w:num w:numId="38">
    <w:abstractNumId w:val="22"/>
  </w:num>
  <w:num w:numId="39">
    <w:abstractNumId w:val="23"/>
  </w:num>
  <w:num w:numId="40">
    <w:abstractNumId w:val="38"/>
  </w:num>
  <w:num w:numId="41">
    <w:abstractNumId w:val="31"/>
  </w:num>
  <w:num w:numId="42">
    <w:abstractNumId w:val="12"/>
  </w:num>
  <w:num w:numId="43">
    <w:abstractNumId w:val="39"/>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 w:numId="46">
    <w:abstractNumId w:val="32"/>
  </w:num>
  <w:num w:numId="47">
    <w:abstractNumId w:val="1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6"/>
  <w:hyphenationZone w:val="20"/>
  <w:doNotHyphenateCaps/>
  <w:evenAndOddHeaders/>
  <w:drawingGridHorizontalSpacing w:val="120"/>
  <w:displayHorizontalDrawingGridEvery w:val="2"/>
  <w:characterSpacingControl w:val="doNotCompress"/>
  <w:hdrShapeDefaults>
    <o:shapedefaults v:ext="edit" spidmax="1187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724*"/>
    <w:docVar w:name="CreationDt" w:val="31/12/2015 10:11:13"/>
    <w:docVar w:name="DocCategory" w:val="Doc"/>
    <w:docVar w:name="DocType" w:val="Final"/>
    <w:docVar w:name="DutyStation" w:val="Geneva"/>
    <w:docVar w:name="FooterJN" w:val="GE.15-19724"/>
    <w:docVar w:name="jobn" w:val="GE.15-19724 (E)"/>
    <w:docVar w:name="jobnDT" w:val="GE.15-19724 (E)   311215"/>
    <w:docVar w:name="jobnDTDT" w:val="GE. 15-19724 (E)   311215   311215"/>
    <w:docVar w:name="JobNo" w:val="GE.1519724E"/>
    <w:docVar w:name="JobNo2" w:val="15E"/>
    <w:docVar w:name="LocalDrive" w:val="0"/>
    <w:docVar w:name="OandT" w:val="cg"/>
    <w:docVar w:name="PaperSize" w:val="A4"/>
    <w:docVar w:name="sss1" w:val="CRC/C/FRA/Q/5/Add.1"/>
    <w:docVar w:name="sss2" w:val="-"/>
    <w:docVar w:name="Symbol1" w:val="CRC/C/FRA/Q/5/Add.1"/>
    <w:docVar w:name="Symbol2" w:val="-"/>
  </w:docVars>
  <w:rsids>
    <w:rsidRoot w:val="0067193D"/>
    <w:rsid w:val="0000301C"/>
    <w:rsid w:val="000044BD"/>
    <w:rsid w:val="00006ABE"/>
    <w:rsid w:val="00010CB2"/>
    <w:rsid w:val="00011F66"/>
    <w:rsid w:val="000137FE"/>
    <w:rsid w:val="00013C9F"/>
    <w:rsid w:val="000177F7"/>
    <w:rsid w:val="0001793F"/>
    <w:rsid w:val="00021540"/>
    <w:rsid w:val="00023BDE"/>
    <w:rsid w:val="000243C1"/>
    <w:rsid w:val="00024B08"/>
    <w:rsid w:val="00024E5A"/>
    <w:rsid w:val="00025848"/>
    <w:rsid w:val="000308AA"/>
    <w:rsid w:val="00031530"/>
    <w:rsid w:val="00032100"/>
    <w:rsid w:val="0003242E"/>
    <w:rsid w:val="00034259"/>
    <w:rsid w:val="00041CAB"/>
    <w:rsid w:val="00045DEF"/>
    <w:rsid w:val="0005026D"/>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0D91"/>
    <w:rsid w:val="00081CC0"/>
    <w:rsid w:val="000843B3"/>
    <w:rsid w:val="00085526"/>
    <w:rsid w:val="00086E59"/>
    <w:rsid w:val="000873DA"/>
    <w:rsid w:val="0009142F"/>
    <w:rsid w:val="000930EA"/>
    <w:rsid w:val="00095653"/>
    <w:rsid w:val="000964D5"/>
    <w:rsid w:val="00096611"/>
    <w:rsid w:val="00096D63"/>
    <w:rsid w:val="000A1401"/>
    <w:rsid w:val="000B2AB1"/>
    <w:rsid w:val="000B69D2"/>
    <w:rsid w:val="000B6F32"/>
    <w:rsid w:val="000B7349"/>
    <w:rsid w:val="000C13F9"/>
    <w:rsid w:val="000C30BC"/>
    <w:rsid w:val="000C417D"/>
    <w:rsid w:val="000C49BE"/>
    <w:rsid w:val="000C676D"/>
    <w:rsid w:val="000D07EC"/>
    <w:rsid w:val="000D28E7"/>
    <w:rsid w:val="000D3616"/>
    <w:rsid w:val="000E3117"/>
    <w:rsid w:val="000E3E97"/>
    <w:rsid w:val="000E454F"/>
    <w:rsid w:val="000E4DB4"/>
    <w:rsid w:val="000E5089"/>
    <w:rsid w:val="000E578F"/>
    <w:rsid w:val="000E6736"/>
    <w:rsid w:val="000E7174"/>
    <w:rsid w:val="000E7902"/>
    <w:rsid w:val="000F0681"/>
    <w:rsid w:val="000F09C2"/>
    <w:rsid w:val="000F1CED"/>
    <w:rsid w:val="000F5752"/>
    <w:rsid w:val="000F6381"/>
    <w:rsid w:val="000F6E1A"/>
    <w:rsid w:val="00100B22"/>
    <w:rsid w:val="001020FC"/>
    <w:rsid w:val="001026A3"/>
    <w:rsid w:val="00104C2F"/>
    <w:rsid w:val="00105269"/>
    <w:rsid w:val="00105C9B"/>
    <w:rsid w:val="00107D5F"/>
    <w:rsid w:val="001115D1"/>
    <w:rsid w:val="00111F5A"/>
    <w:rsid w:val="0011241F"/>
    <w:rsid w:val="00112598"/>
    <w:rsid w:val="00113764"/>
    <w:rsid w:val="00114501"/>
    <w:rsid w:val="00114F9E"/>
    <w:rsid w:val="0011565A"/>
    <w:rsid w:val="0012032E"/>
    <w:rsid w:val="001208CF"/>
    <w:rsid w:val="001218D0"/>
    <w:rsid w:val="001223CB"/>
    <w:rsid w:val="00122FEC"/>
    <w:rsid w:val="001245E7"/>
    <w:rsid w:val="001252F2"/>
    <w:rsid w:val="0012652C"/>
    <w:rsid w:val="00131E75"/>
    <w:rsid w:val="00132F77"/>
    <w:rsid w:val="00135DA1"/>
    <w:rsid w:val="00136ECF"/>
    <w:rsid w:val="00146E4B"/>
    <w:rsid w:val="001477DE"/>
    <w:rsid w:val="001505B6"/>
    <w:rsid w:val="00152C51"/>
    <w:rsid w:val="001531AF"/>
    <w:rsid w:val="00154A7D"/>
    <w:rsid w:val="00160E23"/>
    <w:rsid w:val="00163673"/>
    <w:rsid w:val="00164BCE"/>
    <w:rsid w:val="00164D53"/>
    <w:rsid w:val="001652E9"/>
    <w:rsid w:val="001653FB"/>
    <w:rsid w:val="00170CA6"/>
    <w:rsid w:val="0017380E"/>
    <w:rsid w:val="001745C0"/>
    <w:rsid w:val="001800FB"/>
    <w:rsid w:val="001801E4"/>
    <w:rsid w:val="001809B5"/>
    <w:rsid w:val="00182AF7"/>
    <w:rsid w:val="00182B15"/>
    <w:rsid w:val="00184193"/>
    <w:rsid w:val="001850EC"/>
    <w:rsid w:val="0018700E"/>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4731"/>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1BD"/>
    <w:rsid w:val="00210D7F"/>
    <w:rsid w:val="00211F3F"/>
    <w:rsid w:val="00213104"/>
    <w:rsid w:val="002141E3"/>
    <w:rsid w:val="002145DC"/>
    <w:rsid w:val="002179A1"/>
    <w:rsid w:val="00217D97"/>
    <w:rsid w:val="0022004C"/>
    <w:rsid w:val="00221573"/>
    <w:rsid w:val="00222D9B"/>
    <w:rsid w:val="00223E81"/>
    <w:rsid w:val="00224B33"/>
    <w:rsid w:val="00225937"/>
    <w:rsid w:val="00225B63"/>
    <w:rsid w:val="00232F19"/>
    <w:rsid w:val="002339E2"/>
    <w:rsid w:val="00234170"/>
    <w:rsid w:val="002346A6"/>
    <w:rsid w:val="00234C5B"/>
    <w:rsid w:val="00235BCA"/>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3E4D"/>
    <w:rsid w:val="002741C3"/>
    <w:rsid w:val="00274B66"/>
    <w:rsid w:val="00275106"/>
    <w:rsid w:val="002752F8"/>
    <w:rsid w:val="00275598"/>
    <w:rsid w:val="00276B79"/>
    <w:rsid w:val="00281885"/>
    <w:rsid w:val="00282945"/>
    <w:rsid w:val="00284AF2"/>
    <w:rsid w:val="002877DA"/>
    <w:rsid w:val="00287926"/>
    <w:rsid w:val="00287CDB"/>
    <w:rsid w:val="00287D43"/>
    <w:rsid w:val="002901C3"/>
    <w:rsid w:val="00290C42"/>
    <w:rsid w:val="00291CEA"/>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35C8"/>
    <w:rsid w:val="002D3D2D"/>
    <w:rsid w:val="002D4228"/>
    <w:rsid w:val="002D4776"/>
    <w:rsid w:val="002D5FBB"/>
    <w:rsid w:val="002E1C17"/>
    <w:rsid w:val="002E5D34"/>
    <w:rsid w:val="002F0531"/>
    <w:rsid w:val="002F0B79"/>
    <w:rsid w:val="002F5FAC"/>
    <w:rsid w:val="002F7170"/>
    <w:rsid w:val="003000BA"/>
    <w:rsid w:val="00300297"/>
    <w:rsid w:val="00303242"/>
    <w:rsid w:val="00307F56"/>
    <w:rsid w:val="00312D4B"/>
    <w:rsid w:val="003134BC"/>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47E86"/>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20C9"/>
    <w:rsid w:val="003A5087"/>
    <w:rsid w:val="003B0398"/>
    <w:rsid w:val="003B0DE7"/>
    <w:rsid w:val="003B102B"/>
    <w:rsid w:val="003C05E2"/>
    <w:rsid w:val="003C0D55"/>
    <w:rsid w:val="003C1D60"/>
    <w:rsid w:val="003C3A7D"/>
    <w:rsid w:val="003C42F4"/>
    <w:rsid w:val="003C43F7"/>
    <w:rsid w:val="003D1038"/>
    <w:rsid w:val="003D427B"/>
    <w:rsid w:val="003D4AF3"/>
    <w:rsid w:val="003D5797"/>
    <w:rsid w:val="003D5FCF"/>
    <w:rsid w:val="003D6BA1"/>
    <w:rsid w:val="003D7F08"/>
    <w:rsid w:val="003E0D98"/>
    <w:rsid w:val="003E142A"/>
    <w:rsid w:val="003E7000"/>
    <w:rsid w:val="003E72BD"/>
    <w:rsid w:val="003E78BF"/>
    <w:rsid w:val="003F057D"/>
    <w:rsid w:val="003F1E2B"/>
    <w:rsid w:val="003F49AB"/>
    <w:rsid w:val="003F4EDB"/>
    <w:rsid w:val="003F6918"/>
    <w:rsid w:val="003F6EEC"/>
    <w:rsid w:val="003F7EC3"/>
    <w:rsid w:val="00401E19"/>
    <w:rsid w:val="0040560E"/>
    <w:rsid w:val="00405629"/>
    <w:rsid w:val="00407301"/>
    <w:rsid w:val="00410A02"/>
    <w:rsid w:val="00411C7D"/>
    <w:rsid w:val="004125C5"/>
    <w:rsid w:val="00412ACF"/>
    <w:rsid w:val="00413AB4"/>
    <w:rsid w:val="0041494A"/>
    <w:rsid w:val="00414F44"/>
    <w:rsid w:val="0041500E"/>
    <w:rsid w:val="00416BA6"/>
    <w:rsid w:val="00417309"/>
    <w:rsid w:val="00425258"/>
    <w:rsid w:val="004323B2"/>
    <w:rsid w:val="00434183"/>
    <w:rsid w:val="00436FEA"/>
    <w:rsid w:val="004411C5"/>
    <w:rsid w:val="00441580"/>
    <w:rsid w:val="00441EF4"/>
    <w:rsid w:val="004423AB"/>
    <w:rsid w:val="00443A4A"/>
    <w:rsid w:val="00444725"/>
    <w:rsid w:val="004467C6"/>
    <w:rsid w:val="004472AD"/>
    <w:rsid w:val="0044736C"/>
    <w:rsid w:val="00447DF5"/>
    <w:rsid w:val="00451D59"/>
    <w:rsid w:val="0045397A"/>
    <w:rsid w:val="00453E64"/>
    <w:rsid w:val="00455CD0"/>
    <w:rsid w:val="00457ADA"/>
    <w:rsid w:val="004677E2"/>
    <w:rsid w:val="00470EE0"/>
    <w:rsid w:val="00475672"/>
    <w:rsid w:val="0047572C"/>
    <w:rsid w:val="004762EC"/>
    <w:rsid w:val="004774B3"/>
    <w:rsid w:val="00477F9F"/>
    <w:rsid w:val="004818A0"/>
    <w:rsid w:val="004831A5"/>
    <w:rsid w:val="00485B77"/>
    <w:rsid w:val="00487D0A"/>
    <w:rsid w:val="004907C3"/>
    <w:rsid w:val="00492648"/>
    <w:rsid w:val="00494C70"/>
    <w:rsid w:val="00496AE1"/>
    <w:rsid w:val="00496B26"/>
    <w:rsid w:val="00497BF5"/>
    <w:rsid w:val="004A06AE"/>
    <w:rsid w:val="004A36EA"/>
    <w:rsid w:val="004A3991"/>
    <w:rsid w:val="004A492C"/>
    <w:rsid w:val="004A5068"/>
    <w:rsid w:val="004A635B"/>
    <w:rsid w:val="004A656D"/>
    <w:rsid w:val="004A6F00"/>
    <w:rsid w:val="004B1595"/>
    <w:rsid w:val="004B6AB6"/>
    <w:rsid w:val="004B732D"/>
    <w:rsid w:val="004B7F75"/>
    <w:rsid w:val="004C0A4B"/>
    <w:rsid w:val="004C17D1"/>
    <w:rsid w:val="004C599F"/>
    <w:rsid w:val="004C64E1"/>
    <w:rsid w:val="004C72E0"/>
    <w:rsid w:val="004C7A38"/>
    <w:rsid w:val="004C7E05"/>
    <w:rsid w:val="004D0839"/>
    <w:rsid w:val="004D0C85"/>
    <w:rsid w:val="004D2970"/>
    <w:rsid w:val="004D3027"/>
    <w:rsid w:val="004D580C"/>
    <w:rsid w:val="004D5846"/>
    <w:rsid w:val="004D592A"/>
    <w:rsid w:val="004D7A08"/>
    <w:rsid w:val="004E4424"/>
    <w:rsid w:val="004E5CEA"/>
    <w:rsid w:val="004E669B"/>
    <w:rsid w:val="004F0853"/>
    <w:rsid w:val="004F088F"/>
    <w:rsid w:val="004F09C3"/>
    <w:rsid w:val="004F1019"/>
    <w:rsid w:val="004F269C"/>
    <w:rsid w:val="004F2B25"/>
    <w:rsid w:val="004F4085"/>
    <w:rsid w:val="004F410A"/>
    <w:rsid w:val="004F4AA8"/>
    <w:rsid w:val="004F71A8"/>
    <w:rsid w:val="004F7506"/>
    <w:rsid w:val="00502499"/>
    <w:rsid w:val="00502739"/>
    <w:rsid w:val="00507037"/>
    <w:rsid w:val="00511E5A"/>
    <w:rsid w:val="00514854"/>
    <w:rsid w:val="00516B69"/>
    <w:rsid w:val="00516D15"/>
    <w:rsid w:val="00517A2B"/>
    <w:rsid w:val="005200EA"/>
    <w:rsid w:val="005300F6"/>
    <w:rsid w:val="00534D74"/>
    <w:rsid w:val="00536437"/>
    <w:rsid w:val="00537D2B"/>
    <w:rsid w:val="00541089"/>
    <w:rsid w:val="00542A9C"/>
    <w:rsid w:val="00542FE7"/>
    <w:rsid w:val="00543905"/>
    <w:rsid w:val="00544AE5"/>
    <w:rsid w:val="0054506A"/>
    <w:rsid w:val="00546F5D"/>
    <w:rsid w:val="00550CFE"/>
    <w:rsid w:val="005513EE"/>
    <w:rsid w:val="0055474C"/>
    <w:rsid w:val="00554CEC"/>
    <w:rsid w:val="00556788"/>
    <w:rsid w:val="00556945"/>
    <w:rsid w:val="0055753C"/>
    <w:rsid w:val="00557F95"/>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0BC"/>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25E7"/>
    <w:rsid w:val="005D3D41"/>
    <w:rsid w:val="005D7A0E"/>
    <w:rsid w:val="005E0744"/>
    <w:rsid w:val="005E0C30"/>
    <w:rsid w:val="005E125B"/>
    <w:rsid w:val="005E360C"/>
    <w:rsid w:val="005E39B7"/>
    <w:rsid w:val="005E4D4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001"/>
    <w:rsid w:val="0061160A"/>
    <w:rsid w:val="0061438E"/>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1D3"/>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4705"/>
    <w:rsid w:val="00665391"/>
    <w:rsid w:val="0067014A"/>
    <w:rsid w:val="0067193D"/>
    <w:rsid w:val="00673A86"/>
    <w:rsid w:val="00673D70"/>
    <w:rsid w:val="00677C8D"/>
    <w:rsid w:val="00681FD5"/>
    <w:rsid w:val="006845F9"/>
    <w:rsid w:val="00686BCA"/>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0B69"/>
    <w:rsid w:val="006B2695"/>
    <w:rsid w:val="006B2F19"/>
    <w:rsid w:val="006B4FAA"/>
    <w:rsid w:val="006B513C"/>
    <w:rsid w:val="006B6458"/>
    <w:rsid w:val="006B6CD0"/>
    <w:rsid w:val="006B6EDE"/>
    <w:rsid w:val="006C0277"/>
    <w:rsid w:val="006C0685"/>
    <w:rsid w:val="006C3723"/>
    <w:rsid w:val="006C465B"/>
    <w:rsid w:val="006C4C17"/>
    <w:rsid w:val="006C7E5F"/>
    <w:rsid w:val="006D0C8A"/>
    <w:rsid w:val="006D217F"/>
    <w:rsid w:val="006D42DA"/>
    <w:rsid w:val="006D74B5"/>
    <w:rsid w:val="006D766E"/>
    <w:rsid w:val="006E0E18"/>
    <w:rsid w:val="006E2F13"/>
    <w:rsid w:val="006E44B8"/>
    <w:rsid w:val="006E5457"/>
    <w:rsid w:val="006E68D5"/>
    <w:rsid w:val="006F40EA"/>
    <w:rsid w:val="006F6137"/>
    <w:rsid w:val="006F6266"/>
    <w:rsid w:val="006F795D"/>
    <w:rsid w:val="007004CC"/>
    <w:rsid w:val="00702C5A"/>
    <w:rsid w:val="00703FE2"/>
    <w:rsid w:val="00704652"/>
    <w:rsid w:val="00707C2F"/>
    <w:rsid w:val="00710880"/>
    <w:rsid w:val="007108C3"/>
    <w:rsid w:val="00716FBE"/>
    <w:rsid w:val="00717723"/>
    <w:rsid w:val="00720632"/>
    <w:rsid w:val="007222CF"/>
    <w:rsid w:val="0072272F"/>
    <w:rsid w:val="00724074"/>
    <w:rsid w:val="0072576F"/>
    <w:rsid w:val="00730B23"/>
    <w:rsid w:val="00731357"/>
    <w:rsid w:val="00734332"/>
    <w:rsid w:val="0073480B"/>
    <w:rsid w:val="007417DD"/>
    <w:rsid w:val="007444A3"/>
    <w:rsid w:val="00744698"/>
    <w:rsid w:val="00744A97"/>
    <w:rsid w:val="00744F35"/>
    <w:rsid w:val="00753D40"/>
    <w:rsid w:val="00753D9B"/>
    <w:rsid w:val="00754055"/>
    <w:rsid w:val="007608D8"/>
    <w:rsid w:val="00762A8D"/>
    <w:rsid w:val="0076370D"/>
    <w:rsid w:val="0076482E"/>
    <w:rsid w:val="007669B0"/>
    <w:rsid w:val="00775ABA"/>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01D"/>
    <w:rsid w:val="007B6885"/>
    <w:rsid w:val="007C29F7"/>
    <w:rsid w:val="007C3EEC"/>
    <w:rsid w:val="007C432F"/>
    <w:rsid w:val="007C5499"/>
    <w:rsid w:val="007C5AD3"/>
    <w:rsid w:val="007C78B7"/>
    <w:rsid w:val="007D2E6A"/>
    <w:rsid w:val="007D586B"/>
    <w:rsid w:val="007D5E0A"/>
    <w:rsid w:val="007D782B"/>
    <w:rsid w:val="007D7C7B"/>
    <w:rsid w:val="007E18FA"/>
    <w:rsid w:val="007E1D71"/>
    <w:rsid w:val="007E304E"/>
    <w:rsid w:val="007E3D89"/>
    <w:rsid w:val="007E46AE"/>
    <w:rsid w:val="007E5210"/>
    <w:rsid w:val="007E7AFA"/>
    <w:rsid w:val="007F23CE"/>
    <w:rsid w:val="007F3C8D"/>
    <w:rsid w:val="007F4A1D"/>
    <w:rsid w:val="007F582F"/>
    <w:rsid w:val="007F5F1E"/>
    <w:rsid w:val="007F621D"/>
    <w:rsid w:val="007F6537"/>
    <w:rsid w:val="00800370"/>
    <w:rsid w:val="0080114F"/>
    <w:rsid w:val="00802C43"/>
    <w:rsid w:val="0080697C"/>
    <w:rsid w:val="00810F2C"/>
    <w:rsid w:val="00812539"/>
    <w:rsid w:val="008134C8"/>
    <w:rsid w:val="00816CF9"/>
    <w:rsid w:val="00826ECD"/>
    <w:rsid w:val="00827519"/>
    <w:rsid w:val="00835605"/>
    <w:rsid w:val="00835A0F"/>
    <w:rsid w:val="00836679"/>
    <w:rsid w:val="00837753"/>
    <w:rsid w:val="00837F18"/>
    <w:rsid w:val="00843B36"/>
    <w:rsid w:val="008446CE"/>
    <w:rsid w:val="00844846"/>
    <w:rsid w:val="008470B8"/>
    <w:rsid w:val="0084786F"/>
    <w:rsid w:val="0085025D"/>
    <w:rsid w:val="00852178"/>
    <w:rsid w:val="00853FF3"/>
    <w:rsid w:val="0085451D"/>
    <w:rsid w:val="00854EC8"/>
    <w:rsid w:val="00857609"/>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3C8"/>
    <w:rsid w:val="00895745"/>
    <w:rsid w:val="00895AA1"/>
    <w:rsid w:val="00896C72"/>
    <w:rsid w:val="008971FD"/>
    <w:rsid w:val="008A207E"/>
    <w:rsid w:val="008A392B"/>
    <w:rsid w:val="008A7260"/>
    <w:rsid w:val="008A7734"/>
    <w:rsid w:val="008A7B66"/>
    <w:rsid w:val="008B026E"/>
    <w:rsid w:val="008B16C7"/>
    <w:rsid w:val="008B22EF"/>
    <w:rsid w:val="008B38BA"/>
    <w:rsid w:val="008B4249"/>
    <w:rsid w:val="008B4A22"/>
    <w:rsid w:val="008C0422"/>
    <w:rsid w:val="008C04D4"/>
    <w:rsid w:val="008C22D8"/>
    <w:rsid w:val="008C394A"/>
    <w:rsid w:val="008C3E90"/>
    <w:rsid w:val="008C4CE3"/>
    <w:rsid w:val="008C6B4B"/>
    <w:rsid w:val="008C6F95"/>
    <w:rsid w:val="008C7168"/>
    <w:rsid w:val="008D006F"/>
    <w:rsid w:val="008D03CA"/>
    <w:rsid w:val="008D08B2"/>
    <w:rsid w:val="008D2798"/>
    <w:rsid w:val="008D285F"/>
    <w:rsid w:val="008E0A8C"/>
    <w:rsid w:val="008E0C7C"/>
    <w:rsid w:val="008E22F3"/>
    <w:rsid w:val="008E2435"/>
    <w:rsid w:val="008E2700"/>
    <w:rsid w:val="008E4C20"/>
    <w:rsid w:val="008E77FE"/>
    <w:rsid w:val="008E7B06"/>
    <w:rsid w:val="008F3AD2"/>
    <w:rsid w:val="008F78FD"/>
    <w:rsid w:val="00902473"/>
    <w:rsid w:val="00902D37"/>
    <w:rsid w:val="00902F4F"/>
    <w:rsid w:val="00902F7B"/>
    <w:rsid w:val="009050EF"/>
    <w:rsid w:val="00905226"/>
    <w:rsid w:val="009056E3"/>
    <w:rsid w:val="009117E9"/>
    <w:rsid w:val="00913169"/>
    <w:rsid w:val="00913843"/>
    <w:rsid w:val="00914CC1"/>
    <w:rsid w:val="009154A1"/>
    <w:rsid w:val="00916EBB"/>
    <w:rsid w:val="00917137"/>
    <w:rsid w:val="00920276"/>
    <w:rsid w:val="00922045"/>
    <w:rsid w:val="0092264E"/>
    <w:rsid w:val="00923057"/>
    <w:rsid w:val="00923331"/>
    <w:rsid w:val="00923563"/>
    <w:rsid w:val="00924CEA"/>
    <w:rsid w:val="0092570A"/>
    <w:rsid w:val="00926CD2"/>
    <w:rsid w:val="00927DEE"/>
    <w:rsid w:val="00930C56"/>
    <w:rsid w:val="00933F9A"/>
    <w:rsid w:val="00934AED"/>
    <w:rsid w:val="00934BD8"/>
    <w:rsid w:val="00935F51"/>
    <w:rsid w:val="00936E96"/>
    <w:rsid w:val="00936F56"/>
    <w:rsid w:val="00937A4F"/>
    <w:rsid w:val="00940A1A"/>
    <w:rsid w:val="00941EDA"/>
    <w:rsid w:val="00944FB6"/>
    <w:rsid w:val="00945C9B"/>
    <w:rsid w:val="00947B76"/>
    <w:rsid w:val="009523BA"/>
    <w:rsid w:val="00952A4F"/>
    <w:rsid w:val="00954097"/>
    <w:rsid w:val="00955C4C"/>
    <w:rsid w:val="009567F0"/>
    <w:rsid w:val="00956D53"/>
    <w:rsid w:val="00956E53"/>
    <w:rsid w:val="00957D46"/>
    <w:rsid w:val="00957F32"/>
    <w:rsid w:val="00961D71"/>
    <w:rsid w:val="00961E03"/>
    <w:rsid w:val="00963A67"/>
    <w:rsid w:val="009642DF"/>
    <w:rsid w:val="00966166"/>
    <w:rsid w:val="00966C76"/>
    <w:rsid w:val="0097107C"/>
    <w:rsid w:val="00971F3D"/>
    <w:rsid w:val="00971F47"/>
    <w:rsid w:val="00974073"/>
    <w:rsid w:val="00976852"/>
    <w:rsid w:val="009824C8"/>
    <w:rsid w:val="00986111"/>
    <w:rsid w:val="00987852"/>
    <w:rsid w:val="00993204"/>
    <w:rsid w:val="00993A49"/>
    <w:rsid w:val="00993D85"/>
    <w:rsid w:val="009946BE"/>
    <w:rsid w:val="009956B4"/>
    <w:rsid w:val="0099600D"/>
    <w:rsid w:val="00997C03"/>
    <w:rsid w:val="009A08DF"/>
    <w:rsid w:val="009A64C4"/>
    <w:rsid w:val="009A7BFC"/>
    <w:rsid w:val="009A7DED"/>
    <w:rsid w:val="009B0CFA"/>
    <w:rsid w:val="009C12F0"/>
    <w:rsid w:val="009C20D0"/>
    <w:rsid w:val="009C219D"/>
    <w:rsid w:val="009C35C4"/>
    <w:rsid w:val="009C4614"/>
    <w:rsid w:val="009C7D16"/>
    <w:rsid w:val="009D23EF"/>
    <w:rsid w:val="009D3A01"/>
    <w:rsid w:val="009D3EFA"/>
    <w:rsid w:val="009D51E6"/>
    <w:rsid w:val="009D5ECA"/>
    <w:rsid w:val="009D6159"/>
    <w:rsid w:val="009D64E8"/>
    <w:rsid w:val="009D7F7A"/>
    <w:rsid w:val="009E03E0"/>
    <w:rsid w:val="009E1D8F"/>
    <w:rsid w:val="009E1EC0"/>
    <w:rsid w:val="009E2D53"/>
    <w:rsid w:val="009E6C4F"/>
    <w:rsid w:val="009E70E6"/>
    <w:rsid w:val="009F0EFA"/>
    <w:rsid w:val="009F11CF"/>
    <w:rsid w:val="009F1279"/>
    <w:rsid w:val="009F2C4D"/>
    <w:rsid w:val="009F68B5"/>
    <w:rsid w:val="009F75F1"/>
    <w:rsid w:val="009F79AF"/>
    <w:rsid w:val="009F79D3"/>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7933"/>
    <w:rsid w:val="00A50ED5"/>
    <w:rsid w:val="00A52CCD"/>
    <w:rsid w:val="00A52E33"/>
    <w:rsid w:val="00A545B2"/>
    <w:rsid w:val="00A554A0"/>
    <w:rsid w:val="00A56356"/>
    <w:rsid w:val="00A5745C"/>
    <w:rsid w:val="00A63729"/>
    <w:rsid w:val="00A653A2"/>
    <w:rsid w:val="00A675FD"/>
    <w:rsid w:val="00A67A30"/>
    <w:rsid w:val="00A719F9"/>
    <w:rsid w:val="00A71BB0"/>
    <w:rsid w:val="00A74979"/>
    <w:rsid w:val="00A7696A"/>
    <w:rsid w:val="00A769C4"/>
    <w:rsid w:val="00A77231"/>
    <w:rsid w:val="00A7736C"/>
    <w:rsid w:val="00A77FFB"/>
    <w:rsid w:val="00A81690"/>
    <w:rsid w:val="00A822E9"/>
    <w:rsid w:val="00A83A9C"/>
    <w:rsid w:val="00A83C88"/>
    <w:rsid w:val="00A850B7"/>
    <w:rsid w:val="00A90C30"/>
    <w:rsid w:val="00A92F75"/>
    <w:rsid w:val="00A932F7"/>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4C45"/>
    <w:rsid w:val="00AF6C82"/>
    <w:rsid w:val="00AF7784"/>
    <w:rsid w:val="00B009B3"/>
    <w:rsid w:val="00B01BC7"/>
    <w:rsid w:val="00B0740D"/>
    <w:rsid w:val="00B10B5D"/>
    <w:rsid w:val="00B13D70"/>
    <w:rsid w:val="00B150A3"/>
    <w:rsid w:val="00B150ED"/>
    <w:rsid w:val="00B16B46"/>
    <w:rsid w:val="00B170A3"/>
    <w:rsid w:val="00B24A17"/>
    <w:rsid w:val="00B25FD4"/>
    <w:rsid w:val="00B27C06"/>
    <w:rsid w:val="00B31D0A"/>
    <w:rsid w:val="00B377FF"/>
    <w:rsid w:val="00B37801"/>
    <w:rsid w:val="00B37A0A"/>
    <w:rsid w:val="00B400C6"/>
    <w:rsid w:val="00B434BE"/>
    <w:rsid w:val="00B44C9A"/>
    <w:rsid w:val="00B4752D"/>
    <w:rsid w:val="00B503C6"/>
    <w:rsid w:val="00B5147F"/>
    <w:rsid w:val="00B518D4"/>
    <w:rsid w:val="00B51E41"/>
    <w:rsid w:val="00B52F52"/>
    <w:rsid w:val="00B53945"/>
    <w:rsid w:val="00B54B9F"/>
    <w:rsid w:val="00B61B0D"/>
    <w:rsid w:val="00B62DB0"/>
    <w:rsid w:val="00B63FF7"/>
    <w:rsid w:val="00B64723"/>
    <w:rsid w:val="00B6608A"/>
    <w:rsid w:val="00B66A20"/>
    <w:rsid w:val="00B67B92"/>
    <w:rsid w:val="00B704AF"/>
    <w:rsid w:val="00B72250"/>
    <w:rsid w:val="00B76E81"/>
    <w:rsid w:val="00B8044B"/>
    <w:rsid w:val="00B81452"/>
    <w:rsid w:val="00B8270B"/>
    <w:rsid w:val="00B82AC7"/>
    <w:rsid w:val="00B82E5A"/>
    <w:rsid w:val="00B85869"/>
    <w:rsid w:val="00B8709A"/>
    <w:rsid w:val="00B93C4E"/>
    <w:rsid w:val="00B93E9A"/>
    <w:rsid w:val="00B9624F"/>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66FB"/>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BA6"/>
    <w:rsid w:val="00C21D9D"/>
    <w:rsid w:val="00C239C7"/>
    <w:rsid w:val="00C2494E"/>
    <w:rsid w:val="00C24D28"/>
    <w:rsid w:val="00C268E3"/>
    <w:rsid w:val="00C27D47"/>
    <w:rsid w:val="00C307BD"/>
    <w:rsid w:val="00C3344D"/>
    <w:rsid w:val="00C33A49"/>
    <w:rsid w:val="00C33DA4"/>
    <w:rsid w:val="00C35789"/>
    <w:rsid w:val="00C42166"/>
    <w:rsid w:val="00C421CA"/>
    <w:rsid w:val="00C4229C"/>
    <w:rsid w:val="00C4296C"/>
    <w:rsid w:val="00C433B8"/>
    <w:rsid w:val="00C4446E"/>
    <w:rsid w:val="00C461F8"/>
    <w:rsid w:val="00C463AE"/>
    <w:rsid w:val="00C470F6"/>
    <w:rsid w:val="00C51E36"/>
    <w:rsid w:val="00C54CC6"/>
    <w:rsid w:val="00C604D0"/>
    <w:rsid w:val="00C61226"/>
    <w:rsid w:val="00C63F03"/>
    <w:rsid w:val="00C643AB"/>
    <w:rsid w:val="00C64C5A"/>
    <w:rsid w:val="00C65EDC"/>
    <w:rsid w:val="00C711CC"/>
    <w:rsid w:val="00C72EF9"/>
    <w:rsid w:val="00C73C2D"/>
    <w:rsid w:val="00C819A4"/>
    <w:rsid w:val="00C8247E"/>
    <w:rsid w:val="00C83786"/>
    <w:rsid w:val="00C84B2D"/>
    <w:rsid w:val="00C85CCE"/>
    <w:rsid w:val="00C870AF"/>
    <w:rsid w:val="00C903D3"/>
    <w:rsid w:val="00C91877"/>
    <w:rsid w:val="00C91CCF"/>
    <w:rsid w:val="00C926AF"/>
    <w:rsid w:val="00C93DC9"/>
    <w:rsid w:val="00C96E24"/>
    <w:rsid w:val="00C971B6"/>
    <w:rsid w:val="00CA07E4"/>
    <w:rsid w:val="00CA605D"/>
    <w:rsid w:val="00CA72F7"/>
    <w:rsid w:val="00CB0E45"/>
    <w:rsid w:val="00CB1B5C"/>
    <w:rsid w:val="00CB2F01"/>
    <w:rsid w:val="00CB6168"/>
    <w:rsid w:val="00CC160F"/>
    <w:rsid w:val="00CC1C6D"/>
    <w:rsid w:val="00CC4AF3"/>
    <w:rsid w:val="00CC5B87"/>
    <w:rsid w:val="00CC61DB"/>
    <w:rsid w:val="00CD2056"/>
    <w:rsid w:val="00CD2501"/>
    <w:rsid w:val="00CD32E3"/>
    <w:rsid w:val="00CD362B"/>
    <w:rsid w:val="00CD39B2"/>
    <w:rsid w:val="00CD3B11"/>
    <w:rsid w:val="00CD446F"/>
    <w:rsid w:val="00CD4E68"/>
    <w:rsid w:val="00CD5CF6"/>
    <w:rsid w:val="00CD5CFD"/>
    <w:rsid w:val="00CD5D29"/>
    <w:rsid w:val="00CD78AB"/>
    <w:rsid w:val="00CD7F8F"/>
    <w:rsid w:val="00CE1B29"/>
    <w:rsid w:val="00CE29C5"/>
    <w:rsid w:val="00CE3C21"/>
    <w:rsid w:val="00CF08B0"/>
    <w:rsid w:val="00CF2576"/>
    <w:rsid w:val="00CF37B4"/>
    <w:rsid w:val="00CF5802"/>
    <w:rsid w:val="00CF734C"/>
    <w:rsid w:val="00CF76C2"/>
    <w:rsid w:val="00D048A7"/>
    <w:rsid w:val="00D05543"/>
    <w:rsid w:val="00D05C08"/>
    <w:rsid w:val="00D13BFB"/>
    <w:rsid w:val="00D151CD"/>
    <w:rsid w:val="00D16C00"/>
    <w:rsid w:val="00D20003"/>
    <w:rsid w:val="00D244DC"/>
    <w:rsid w:val="00D25911"/>
    <w:rsid w:val="00D269E0"/>
    <w:rsid w:val="00D31C63"/>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4134"/>
    <w:rsid w:val="00D750EB"/>
    <w:rsid w:val="00D77BBA"/>
    <w:rsid w:val="00D84F53"/>
    <w:rsid w:val="00D86EAE"/>
    <w:rsid w:val="00D87A55"/>
    <w:rsid w:val="00D936C9"/>
    <w:rsid w:val="00D94AF5"/>
    <w:rsid w:val="00DA04B6"/>
    <w:rsid w:val="00DA26DF"/>
    <w:rsid w:val="00DA27E3"/>
    <w:rsid w:val="00DA2FC4"/>
    <w:rsid w:val="00DA5504"/>
    <w:rsid w:val="00DA58BE"/>
    <w:rsid w:val="00DA6EC8"/>
    <w:rsid w:val="00DA7E22"/>
    <w:rsid w:val="00DB0521"/>
    <w:rsid w:val="00DB32C6"/>
    <w:rsid w:val="00DB476C"/>
    <w:rsid w:val="00DB537B"/>
    <w:rsid w:val="00DB623E"/>
    <w:rsid w:val="00DC15F1"/>
    <w:rsid w:val="00DC220C"/>
    <w:rsid w:val="00DC53AA"/>
    <w:rsid w:val="00DD0473"/>
    <w:rsid w:val="00DD0B1F"/>
    <w:rsid w:val="00DD281C"/>
    <w:rsid w:val="00DD53BD"/>
    <w:rsid w:val="00DE0C29"/>
    <w:rsid w:val="00DF0753"/>
    <w:rsid w:val="00DF27DD"/>
    <w:rsid w:val="00E02BE4"/>
    <w:rsid w:val="00E049B4"/>
    <w:rsid w:val="00E0514B"/>
    <w:rsid w:val="00E05A3F"/>
    <w:rsid w:val="00E05FB1"/>
    <w:rsid w:val="00E06DAD"/>
    <w:rsid w:val="00E103B0"/>
    <w:rsid w:val="00E1107B"/>
    <w:rsid w:val="00E147DD"/>
    <w:rsid w:val="00E15A61"/>
    <w:rsid w:val="00E2569F"/>
    <w:rsid w:val="00E26E2E"/>
    <w:rsid w:val="00E33FE5"/>
    <w:rsid w:val="00E34A2A"/>
    <w:rsid w:val="00E35AF0"/>
    <w:rsid w:val="00E362B3"/>
    <w:rsid w:val="00E37EE7"/>
    <w:rsid w:val="00E422E3"/>
    <w:rsid w:val="00E43688"/>
    <w:rsid w:val="00E43CBE"/>
    <w:rsid w:val="00E4452B"/>
    <w:rsid w:val="00E45616"/>
    <w:rsid w:val="00E456C6"/>
    <w:rsid w:val="00E47526"/>
    <w:rsid w:val="00E47B5C"/>
    <w:rsid w:val="00E51389"/>
    <w:rsid w:val="00E5289B"/>
    <w:rsid w:val="00E535FA"/>
    <w:rsid w:val="00E56BA7"/>
    <w:rsid w:val="00E5771D"/>
    <w:rsid w:val="00E60187"/>
    <w:rsid w:val="00E606E9"/>
    <w:rsid w:val="00E6170D"/>
    <w:rsid w:val="00E63FCD"/>
    <w:rsid w:val="00E64F8A"/>
    <w:rsid w:val="00E65894"/>
    <w:rsid w:val="00E66132"/>
    <w:rsid w:val="00E67750"/>
    <w:rsid w:val="00E677E7"/>
    <w:rsid w:val="00E706C6"/>
    <w:rsid w:val="00E71190"/>
    <w:rsid w:val="00E75CA7"/>
    <w:rsid w:val="00E763F4"/>
    <w:rsid w:val="00E76523"/>
    <w:rsid w:val="00E76A46"/>
    <w:rsid w:val="00E76B5C"/>
    <w:rsid w:val="00E836AF"/>
    <w:rsid w:val="00E85601"/>
    <w:rsid w:val="00E85EF4"/>
    <w:rsid w:val="00E85EFB"/>
    <w:rsid w:val="00E86E91"/>
    <w:rsid w:val="00E86E9D"/>
    <w:rsid w:val="00E91058"/>
    <w:rsid w:val="00E92CEE"/>
    <w:rsid w:val="00E94566"/>
    <w:rsid w:val="00E94860"/>
    <w:rsid w:val="00E95F77"/>
    <w:rsid w:val="00E96491"/>
    <w:rsid w:val="00EA19C9"/>
    <w:rsid w:val="00EA61BB"/>
    <w:rsid w:val="00EA63A7"/>
    <w:rsid w:val="00EA659F"/>
    <w:rsid w:val="00EA6D28"/>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7B33"/>
    <w:rsid w:val="00EE0440"/>
    <w:rsid w:val="00EE08E8"/>
    <w:rsid w:val="00EE3E62"/>
    <w:rsid w:val="00EE6196"/>
    <w:rsid w:val="00EE77A2"/>
    <w:rsid w:val="00EF0867"/>
    <w:rsid w:val="00EF0E03"/>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3032"/>
    <w:rsid w:val="00F34519"/>
    <w:rsid w:val="00F347B2"/>
    <w:rsid w:val="00F34A43"/>
    <w:rsid w:val="00F35998"/>
    <w:rsid w:val="00F35D01"/>
    <w:rsid w:val="00F44AE8"/>
    <w:rsid w:val="00F44C19"/>
    <w:rsid w:val="00F44F26"/>
    <w:rsid w:val="00F455C2"/>
    <w:rsid w:val="00F457C3"/>
    <w:rsid w:val="00F45C7C"/>
    <w:rsid w:val="00F47CAA"/>
    <w:rsid w:val="00F502BA"/>
    <w:rsid w:val="00F5385D"/>
    <w:rsid w:val="00F538CE"/>
    <w:rsid w:val="00F544DB"/>
    <w:rsid w:val="00F573A4"/>
    <w:rsid w:val="00F57711"/>
    <w:rsid w:val="00F629B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1156"/>
    <w:rsid w:val="00F9421B"/>
    <w:rsid w:val="00F94FF9"/>
    <w:rsid w:val="00F95D36"/>
    <w:rsid w:val="00F9791A"/>
    <w:rsid w:val="00FA02D8"/>
    <w:rsid w:val="00FA0BA7"/>
    <w:rsid w:val="00FA2355"/>
    <w:rsid w:val="00FA2933"/>
    <w:rsid w:val="00FB05EA"/>
    <w:rsid w:val="00FB2AE2"/>
    <w:rsid w:val="00FB43F5"/>
    <w:rsid w:val="00FB63D2"/>
    <w:rsid w:val="00FC3370"/>
    <w:rsid w:val="00FC372B"/>
    <w:rsid w:val="00FC3946"/>
    <w:rsid w:val="00FC3C0B"/>
    <w:rsid w:val="00FC41B8"/>
    <w:rsid w:val="00FC43F4"/>
    <w:rsid w:val="00FC527B"/>
    <w:rsid w:val="00FC62E0"/>
    <w:rsid w:val="00FD0195"/>
    <w:rsid w:val="00FD4657"/>
    <w:rsid w:val="00FD489F"/>
    <w:rsid w:val="00FD4F79"/>
    <w:rsid w:val="00FD51EA"/>
    <w:rsid w:val="00FD78CF"/>
    <w:rsid w:val="00FD7E27"/>
    <w:rsid w:val="00FE0CE3"/>
    <w:rsid w:val="00FE0E0C"/>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uiPriority="20"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DF0753"/>
    <w:pPr>
      <w:numPr>
        <w:numId w:val="0"/>
      </w:numPr>
      <w:tabs>
        <w:tab w:val="num" w:pos="926"/>
      </w:tabs>
      <w:spacing w:after="0" w:line="240" w:lineRule="auto"/>
      <w:ind w:right="0"/>
      <w:jc w:val="left"/>
      <w:outlineLvl w:val="0"/>
    </w:pPr>
  </w:style>
  <w:style w:type="paragraph" w:styleId="Heading2">
    <w:name w:val="heading 2"/>
    <w:basedOn w:val="Normal"/>
    <w:next w:val="Normal"/>
    <w:link w:val="Heading2Char"/>
    <w:qFormat/>
    <w:rsid w:val="00DF0753"/>
    <w:pPr>
      <w:numPr>
        <w:ilvl w:val="1"/>
        <w:numId w:val="6"/>
      </w:numPr>
      <w:spacing w:line="240" w:lineRule="auto"/>
      <w:ind w:left="0" w:firstLine="0"/>
      <w:outlineLvl w:val="1"/>
    </w:pPr>
    <w:rPr>
      <w:rFonts w:eastAsia="Times New Roman"/>
      <w:spacing w:val="0"/>
      <w:w w:val="100"/>
      <w:kern w:val="0"/>
      <w:lang w:eastAsia="en-US"/>
    </w:rPr>
  </w:style>
  <w:style w:type="paragraph" w:styleId="Heading3">
    <w:name w:val="heading 3"/>
    <w:basedOn w:val="Normal"/>
    <w:next w:val="Normal"/>
    <w:link w:val="Heading3Char"/>
    <w:qFormat/>
    <w:rsid w:val="00DF0753"/>
    <w:pPr>
      <w:numPr>
        <w:ilvl w:val="2"/>
        <w:numId w:val="6"/>
      </w:numPr>
      <w:spacing w:line="240" w:lineRule="auto"/>
      <w:ind w:left="720" w:hanging="432"/>
      <w:outlineLvl w:val="2"/>
    </w:pPr>
    <w:rPr>
      <w:rFonts w:eastAsia="Times New Roman"/>
      <w:spacing w:val="0"/>
      <w:w w:val="100"/>
      <w:kern w:val="0"/>
      <w:lang w:eastAsia="en-US"/>
    </w:rPr>
  </w:style>
  <w:style w:type="paragraph" w:styleId="Heading4">
    <w:name w:val="heading 4"/>
    <w:basedOn w:val="Normal"/>
    <w:next w:val="Normal"/>
    <w:link w:val="Heading4Char"/>
    <w:qFormat/>
    <w:rsid w:val="00DF0753"/>
    <w:pPr>
      <w:numPr>
        <w:ilvl w:val="3"/>
        <w:numId w:val="6"/>
      </w:numPr>
      <w:spacing w:line="240" w:lineRule="auto"/>
      <w:ind w:left="864" w:hanging="144"/>
      <w:outlineLvl w:val="3"/>
    </w:pPr>
    <w:rPr>
      <w:rFonts w:eastAsia="Times New Roman"/>
      <w:spacing w:val="0"/>
      <w:w w:val="100"/>
      <w:kern w:val="0"/>
      <w:lang w:eastAsia="en-US"/>
    </w:rPr>
  </w:style>
  <w:style w:type="paragraph" w:styleId="Heading5">
    <w:name w:val="heading 5"/>
    <w:basedOn w:val="Normal"/>
    <w:next w:val="Normal"/>
    <w:link w:val="Heading5Char"/>
    <w:qFormat/>
    <w:rsid w:val="00DF0753"/>
    <w:pPr>
      <w:numPr>
        <w:ilvl w:val="4"/>
        <w:numId w:val="6"/>
      </w:numPr>
      <w:spacing w:line="240" w:lineRule="auto"/>
      <w:ind w:left="1008" w:hanging="432"/>
      <w:outlineLvl w:val="4"/>
    </w:pPr>
    <w:rPr>
      <w:rFonts w:eastAsia="Times New Roman"/>
      <w:spacing w:val="0"/>
      <w:w w:val="100"/>
      <w:kern w:val="0"/>
      <w:lang w:eastAsia="en-US"/>
    </w:rPr>
  </w:style>
  <w:style w:type="paragraph" w:styleId="Heading6">
    <w:name w:val="heading 6"/>
    <w:basedOn w:val="Normal"/>
    <w:next w:val="Normal"/>
    <w:link w:val="Heading6Char"/>
    <w:qFormat/>
    <w:rsid w:val="00DF0753"/>
    <w:pPr>
      <w:numPr>
        <w:ilvl w:val="5"/>
        <w:numId w:val="6"/>
      </w:numPr>
      <w:spacing w:line="240" w:lineRule="auto"/>
      <w:ind w:left="1152" w:hanging="432"/>
      <w:outlineLvl w:val="5"/>
    </w:pPr>
    <w:rPr>
      <w:rFonts w:eastAsia="Times New Roman"/>
      <w:spacing w:val="0"/>
      <w:w w:val="100"/>
      <w:kern w:val="0"/>
      <w:lang w:eastAsia="en-US"/>
    </w:rPr>
  </w:style>
  <w:style w:type="paragraph" w:styleId="Heading7">
    <w:name w:val="heading 7"/>
    <w:basedOn w:val="Normal"/>
    <w:next w:val="Normal"/>
    <w:link w:val="Heading7Char"/>
    <w:qFormat/>
    <w:rsid w:val="00DF0753"/>
    <w:pPr>
      <w:numPr>
        <w:ilvl w:val="6"/>
        <w:numId w:val="6"/>
      </w:numPr>
      <w:spacing w:line="240" w:lineRule="auto"/>
      <w:ind w:left="1296" w:hanging="288"/>
      <w:outlineLvl w:val="6"/>
    </w:pPr>
    <w:rPr>
      <w:rFonts w:eastAsia="Times New Roman"/>
      <w:spacing w:val="0"/>
      <w:w w:val="100"/>
      <w:kern w:val="0"/>
      <w:lang w:eastAsia="en-US"/>
    </w:rPr>
  </w:style>
  <w:style w:type="paragraph" w:styleId="Heading8">
    <w:name w:val="heading 8"/>
    <w:basedOn w:val="Normal"/>
    <w:next w:val="Normal"/>
    <w:link w:val="Heading8Char"/>
    <w:qFormat/>
    <w:rsid w:val="00DF0753"/>
    <w:pPr>
      <w:numPr>
        <w:ilvl w:val="7"/>
        <w:numId w:val="6"/>
      </w:numPr>
      <w:spacing w:line="240" w:lineRule="auto"/>
      <w:ind w:left="1440" w:hanging="432"/>
      <w:outlineLvl w:val="7"/>
    </w:pPr>
    <w:rPr>
      <w:rFonts w:eastAsia="Times New Roman"/>
      <w:spacing w:val="0"/>
      <w:w w:val="100"/>
      <w:kern w:val="0"/>
      <w:lang w:eastAsia="en-US"/>
    </w:rPr>
  </w:style>
  <w:style w:type="paragraph" w:styleId="Heading9">
    <w:name w:val="heading 9"/>
    <w:basedOn w:val="Normal"/>
    <w:next w:val="Normal"/>
    <w:link w:val="Heading9Char"/>
    <w:qFormat/>
    <w:rsid w:val="00DF0753"/>
    <w:pPr>
      <w:numPr>
        <w:ilvl w:val="8"/>
        <w:numId w:val="6"/>
      </w:numPr>
      <w:spacing w:line="240" w:lineRule="auto"/>
      <w:ind w:left="1584" w:hanging="144"/>
      <w:outlineLvl w:val="8"/>
    </w:pPr>
    <w:rPr>
      <w:rFonts w:eastAsia="Times New Roman"/>
      <w:spacing w:val="0"/>
      <w:w w:val="100"/>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rsid w:val="00546F5D"/>
    <w:rPr>
      <w:rFonts w:ascii="Tahoma" w:hAnsi="Tahoma" w:cs="Tahoma"/>
      <w:sz w:val="16"/>
      <w:szCs w:val="16"/>
    </w:rPr>
  </w:style>
  <w:style w:type="character" w:styleId="CommentReference">
    <w:name w:val="annotation reference"/>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F582F"/>
    <w:pPr>
      <w:spacing w:line="240" w:lineRule="auto"/>
    </w:pPr>
  </w:style>
  <w:style w:type="character" w:customStyle="1" w:styleId="CommentTextChar">
    <w:name w:val="Comment Text Char"/>
    <w:basedOn w:val="DefaultParagraphFont"/>
    <w:link w:val="CommentText"/>
    <w:uiPriority w:val="99"/>
    <w:rsid w:val="007F582F"/>
    <w:rPr>
      <w:spacing w:val="4"/>
      <w:w w:val="103"/>
      <w:kern w:val="14"/>
      <w:lang w:val="en-GB"/>
    </w:rPr>
  </w:style>
  <w:style w:type="paragraph" w:styleId="CommentSubject">
    <w:name w:val="annotation subject"/>
    <w:basedOn w:val="CommentText"/>
    <w:next w:val="CommentText"/>
    <w:link w:val="CommentSubjectChar"/>
    <w:rsid w:val="007F582F"/>
    <w:rPr>
      <w:b/>
      <w:bCs/>
    </w:rPr>
  </w:style>
  <w:style w:type="character" w:customStyle="1" w:styleId="CommentSubjectChar">
    <w:name w:val="Comment Subject Char"/>
    <w:basedOn w:val="CommentTextChar"/>
    <w:link w:val="CommentSubject"/>
    <w:rsid w:val="007F582F"/>
    <w:rPr>
      <w:b/>
      <w:bCs/>
      <w:spacing w:val="4"/>
      <w:w w:val="103"/>
      <w:kern w:val="14"/>
      <w:lang w:val="en-GB"/>
    </w:rPr>
  </w:style>
  <w:style w:type="character" w:customStyle="1" w:styleId="Heading1Char">
    <w:name w:val="Heading 1 Char"/>
    <w:aliases w:val="Table_G Char"/>
    <w:basedOn w:val="DefaultParagraphFont"/>
    <w:link w:val="Heading1"/>
    <w:rsid w:val="00DF0753"/>
    <w:rPr>
      <w:rFonts w:eastAsia="Times New Roman"/>
      <w:lang w:val="en-GB" w:eastAsia="en-US"/>
    </w:rPr>
  </w:style>
  <w:style w:type="character" w:customStyle="1" w:styleId="Heading2Char">
    <w:name w:val="Heading 2 Char"/>
    <w:basedOn w:val="DefaultParagraphFont"/>
    <w:link w:val="Heading2"/>
    <w:rsid w:val="00DF0753"/>
    <w:rPr>
      <w:rFonts w:eastAsia="Times New Roman"/>
      <w:lang w:val="en-GB" w:eastAsia="en-US"/>
    </w:rPr>
  </w:style>
  <w:style w:type="character" w:customStyle="1" w:styleId="Heading3Char">
    <w:name w:val="Heading 3 Char"/>
    <w:basedOn w:val="DefaultParagraphFont"/>
    <w:link w:val="Heading3"/>
    <w:rsid w:val="00DF0753"/>
    <w:rPr>
      <w:rFonts w:eastAsia="Times New Roman"/>
      <w:lang w:val="en-GB" w:eastAsia="en-US"/>
    </w:rPr>
  </w:style>
  <w:style w:type="character" w:customStyle="1" w:styleId="Heading4Char">
    <w:name w:val="Heading 4 Char"/>
    <w:basedOn w:val="DefaultParagraphFont"/>
    <w:link w:val="Heading4"/>
    <w:rsid w:val="00DF0753"/>
    <w:rPr>
      <w:rFonts w:eastAsia="Times New Roman"/>
      <w:lang w:val="en-GB" w:eastAsia="en-US"/>
    </w:rPr>
  </w:style>
  <w:style w:type="character" w:customStyle="1" w:styleId="Heading5Char">
    <w:name w:val="Heading 5 Char"/>
    <w:basedOn w:val="DefaultParagraphFont"/>
    <w:link w:val="Heading5"/>
    <w:rsid w:val="00DF0753"/>
    <w:rPr>
      <w:rFonts w:eastAsia="Times New Roman"/>
      <w:lang w:val="en-GB" w:eastAsia="en-US"/>
    </w:rPr>
  </w:style>
  <w:style w:type="character" w:customStyle="1" w:styleId="Heading6Char">
    <w:name w:val="Heading 6 Char"/>
    <w:basedOn w:val="DefaultParagraphFont"/>
    <w:link w:val="Heading6"/>
    <w:rsid w:val="00DF0753"/>
    <w:rPr>
      <w:rFonts w:eastAsia="Times New Roman"/>
      <w:lang w:val="en-GB" w:eastAsia="en-US"/>
    </w:rPr>
  </w:style>
  <w:style w:type="character" w:customStyle="1" w:styleId="Heading7Char">
    <w:name w:val="Heading 7 Char"/>
    <w:basedOn w:val="DefaultParagraphFont"/>
    <w:link w:val="Heading7"/>
    <w:rsid w:val="00DF0753"/>
    <w:rPr>
      <w:rFonts w:eastAsia="Times New Roman"/>
      <w:lang w:val="en-GB" w:eastAsia="en-US"/>
    </w:rPr>
  </w:style>
  <w:style w:type="character" w:customStyle="1" w:styleId="Heading8Char">
    <w:name w:val="Heading 8 Char"/>
    <w:basedOn w:val="DefaultParagraphFont"/>
    <w:link w:val="Heading8"/>
    <w:rsid w:val="00DF0753"/>
    <w:rPr>
      <w:rFonts w:eastAsia="Times New Roman"/>
      <w:lang w:val="en-GB" w:eastAsia="en-US"/>
    </w:rPr>
  </w:style>
  <w:style w:type="character" w:customStyle="1" w:styleId="Heading9Char">
    <w:name w:val="Heading 9 Char"/>
    <w:basedOn w:val="DefaultParagraphFont"/>
    <w:link w:val="Heading9"/>
    <w:rsid w:val="00DF0753"/>
    <w:rPr>
      <w:rFonts w:eastAsia="Times New Roman"/>
      <w:lang w:val="en-GB" w:eastAsia="en-US"/>
    </w:rPr>
  </w:style>
  <w:style w:type="paragraph" w:customStyle="1" w:styleId="HMG">
    <w:name w:val="_ H __M_G"/>
    <w:basedOn w:val="Normal"/>
    <w:next w:val="Normal"/>
    <w:rsid w:val="00DF0753"/>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paragraph" w:customStyle="1" w:styleId="HChG">
    <w:name w:val="_ H _Ch_G"/>
    <w:basedOn w:val="Normal"/>
    <w:next w:val="Normal"/>
    <w:rsid w:val="00DF0753"/>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ParaNoG">
    <w:name w:val="_ParaNo._G"/>
    <w:basedOn w:val="SingleTxtG"/>
    <w:rsid w:val="00DF0753"/>
    <w:pPr>
      <w:numPr>
        <w:numId w:val="0"/>
      </w:numPr>
      <w:ind w:left="1492" w:hanging="360"/>
    </w:pPr>
  </w:style>
  <w:style w:type="paragraph" w:customStyle="1" w:styleId="SingleTxtG">
    <w:name w:val="_ Single Txt_G"/>
    <w:basedOn w:val="Normal"/>
    <w:rsid w:val="00DF0753"/>
    <w:pPr>
      <w:numPr>
        <w:numId w:val="16"/>
      </w:numPr>
      <w:tabs>
        <w:tab w:val="clear" w:pos="1494"/>
      </w:tabs>
      <w:spacing w:after="120" w:line="240" w:lineRule="atLeast"/>
      <w:ind w:right="1134"/>
      <w:jc w:val="both"/>
    </w:pPr>
    <w:rPr>
      <w:rFonts w:eastAsia="Times New Roman"/>
      <w:spacing w:val="0"/>
      <w:w w:val="100"/>
      <w:kern w:val="0"/>
      <w:lang w:eastAsia="en-US"/>
    </w:rPr>
  </w:style>
  <w:style w:type="character" w:styleId="PageNumber">
    <w:name w:val="page number"/>
    <w:aliases w:val="7_G"/>
    <w:rsid w:val="00DF0753"/>
    <w:rPr>
      <w:rFonts w:ascii="Times New Roman" w:hAnsi="Times New Roman"/>
      <w:b/>
      <w:sz w:val="18"/>
    </w:rPr>
  </w:style>
  <w:style w:type="paragraph" w:styleId="BodyText">
    <w:name w:val="Body Text"/>
    <w:basedOn w:val="Normal"/>
    <w:next w:val="Normal"/>
    <w:link w:val="BodyTextChar"/>
    <w:rsid w:val="00DF0753"/>
    <w:pPr>
      <w:spacing w:line="240" w:lineRule="atLeast"/>
    </w:pPr>
    <w:rPr>
      <w:rFonts w:eastAsia="Times New Roman"/>
      <w:spacing w:val="0"/>
      <w:w w:val="100"/>
      <w:kern w:val="0"/>
      <w:lang w:eastAsia="en-US"/>
    </w:rPr>
  </w:style>
  <w:style w:type="character" w:customStyle="1" w:styleId="BodyTextChar">
    <w:name w:val="Body Text Char"/>
    <w:basedOn w:val="DefaultParagraphFont"/>
    <w:link w:val="BodyText"/>
    <w:rsid w:val="00DF0753"/>
    <w:rPr>
      <w:rFonts w:eastAsia="Times New Roman"/>
      <w:lang w:val="en-GB" w:eastAsia="en-US"/>
    </w:rPr>
  </w:style>
  <w:style w:type="paragraph" w:styleId="BodyTextIndent">
    <w:name w:val="Body Text Indent"/>
    <w:basedOn w:val="Normal"/>
    <w:link w:val="BodyTextIndentChar"/>
    <w:rsid w:val="00DF0753"/>
    <w:pPr>
      <w:spacing w:after="120" w:line="240" w:lineRule="atLeast"/>
      <w:ind w:left="283"/>
    </w:pPr>
    <w:rPr>
      <w:rFonts w:eastAsia="Times New Roman"/>
      <w:spacing w:val="0"/>
      <w:w w:val="100"/>
      <w:kern w:val="0"/>
      <w:lang w:eastAsia="en-US"/>
    </w:rPr>
  </w:style>
  <w:style w:type="character" w:customStyle="1" w:styleId="BodyTextIndentChar">
    <w:name w:val="Body Text Indent Char"/>
    <w:basedOn w:val="DefaultParagraphFont"/>
    <w:link w:val="BodyTextIndent"/>
    <w:rsid w:val="00DF0753"/>
    <w:rPr>
      <w:rFonts w:eastAsia="Times New Roman"/>
      <w:lang w:val="en-GB" w:eastAsia="en-US"/>
    </w:rPr>
  </w:style>
  <w:style w:type="paragraph" w:styleId="BlockText">
    <w:name w:val="Block Text"/>
    <w:basedOn w:val="Normal"/>
    <w:rsid w:val="00DF0753"/>
    <w:pPr>
      <w:spacing w:line="240" w:lineRule="atLeast"/>
      <w:ind w:left="1440" w:right="1440"/>
    </w:pPr>
    <w:rPr>
      <w:rFonts w:eastAsia="Times New Roman"/>
      <w:spacing w:val="0"/>
      <w:w w:val="100"/>
      <w:kern w:val="0"/>
      <w:lang w:eastAsia="en-US"/>
    </w:rPr>
  </w:style>
  <w:style w:type="paragraph" w:customStyle="1" w:styleId="SMG">
    <w:name w:val="__S_M_G"/>
    <w:basedOn w:val="Normal"/>
    <w:next w:val="Normal"/>
    <w:rsid w:val="00DF0753"/>
    <w:pPr>
      <w:keepNext/>
      <w:keepLines/>
      <w:spacing w:before="240" w:after="240" w:line="420" w:lineRule="exact"/>
      <w:ind w:left="1134" w:right="1134"/>
    </w:pPr>
    <w:rPr>
      <w:rFonts w:eastAsia="Times New Roman"/>
      <w:b/>
      <w:spacing w:val="0"/>
      <w:w w:val="100"/>
      <w:kern w:val="0"/>
      <w:sz w:val="40"/>
      <w:lang w:eastAsia="en-US"/>
    </w:rPr>
  </w:style>
  <w:style w:type="paragraph" w:customStyle="1" w:styleId="SLG">
    <w:name w:val="__S_L_G"/>
    <w:basedOn w:val="Normal"/>
    <w:next w:val="Normal"/>
    <w:rsid w:val="00DF0753"/>
    <w:pPr>
      <w:keepNext/>
      <w:keepLines/>
      <w:spacing w:before="240" w:after="240" w:line="580" w:lineRule="exact"/>
      <w:ind w:left="1134" w:right="1134"/>
    </w:pPr>
    <w:rPr>
      <w:rFonts w:eastAsia="Times New Roman"/>
      <w:b/>
      <w:spacing w:val="0"/>
      <w:w w:val="100"/>
      <w:kern w:val="0"/>
      <w:sz w:val="56"/>
      <w:lang w:eastAsia="en-US"/>
    </w:rPr>
  </w:style>
  <w:style w:type="paragraph" w:customStyle="1" w:styleId="SSG">
    <w:name w:val="__S_S_G"/>
    <w:basedOn w:val="Normal"/>
    <w:next w:val="Normal"/>
    <w:rsid w:val="00DF0753"/>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DF0753"/>
    <w:pPr>
      <w:keepNext/>
      <w:keepLines/>
      <w:spacing w:before="240" w:after="240" w:line="420" w:lineRule="exact"/>
      <w:ind w:left="1134" w:right="1134"/>
    </w:pPr>
    <w:rPr>
      <w:rFonts w:eastAsia="Times New Roman"/>
      <w:b/>
      <w:spacing w:val="0"/>
      <w:w w:val="100"/>
      <w:kern w:val="0"/>
      <w:sz w:val="40"/>
      <w:lang w:eastAsia="en-US"/>
    </w:rPr>
  </w:style>
  <w:style w:type="paragraph" w:customStyle="1" w:styleId="Bullet1G">
    <w:name w:val="_Bullet 1_G"/>
    <w:basedOn w:val="Normal"/>
    <w:rsid w:val="00DF0753"/>
    <w:pPr>
      <w:tabs>
        <w:tab w:val="num" w:pos="926"/>
      </w:tabs>
      <w:spacing w:after="120" w:line="240" w:lineRule="atLeast"/>
      <w:ind w:left="926" w:right="1134" w:hanging="360"/>
      <w:jc w:val="both"/>
    </w:pPr>
    <w:rPr>
      <w:rFonts w:eastAsia="Times New Roman"/>
      <w:spacing w:val="0"/>
      <w:w w:val="100"/>
      <w:kern w:val="0"/>
      <w:lang w:eastAsia="en-US"/>
    </w:rPr>
  </w:style>
  <w:style w:type="paragraph" w:customStyle="1" w:styleId="Bullet2G">
    <w:name w:val="_Bullet 2_G"/>
    <w:basedOn w:val="Normal"/>
    <w:rsid w:val="00DF0753"/>
    <w:pPr>
      <w:tabs>
        <w:tab w:val="num" w:pos="1209"/>
      </w:tabs>
      <w:spacing w:after="120" w:line="240" w:lineRule="atLeast"/>
      <w:ind w:left="1209" w:right="1134" w:hanging="360"/>
      <w:jc w:val="both"/>
    </w:pPr>
    <w:rPr>
      <w:rFonts w:eastAsia="Times New Roman"/>
      <w:spacing w:val="0"/>
      <w:w w:val="100"/>
      <w:kern w:val="0"/>
      <w:lang w:eastAsia="en-US"/>
    </w:rPr>
  </w:style>
  <w:style w:type="paragraph" w:customStyle="1" w:styleId="H1G">
    <w:name w:val="_ H_1_G"/>
    <w:basedOn w:val="Normal"/>
    <w:next w:val="Normal"/>
    <w:link w:val="H1GChar"/>
    <w:rsid w:val="00DF0753"/>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H23G">
    <w:name w:val="_ H_2/3_G"/>
    <w:basedOn w:val="Normal"/>
    <w:next w:val="Normal"/>
    <w:link w:val="H23GChar"/>
    <w:rsid w:val="00DF0753"/>
    <w:pPr>
      <w:keepNext/>
      <w:keepLines/>
      <w:tabs>
        <w:tab w:val="right" w:pos="851"/>
      </w:tabs>
      <w:spacing w:before="240" w:after="120"/>
      <w:ind w:left="1134" w:right="1134" w:hanging="1134"/>
    </w:pPr>
    <w:rPr>
      <w:rFonts w:eastAsia="Times New Roman"/>
      <w:b/>
      <w:spacing w:val="0"/>
      <w:w w:val="100"/>
      <w:kern w:val="0"/>
      <w:lang w:eastAsia="en-US"/>
    </w:rPr>
  </w:style>
  <w:style w:type="paragraph" w:customStyle="1" w:styleId="H4G">
    <w:name w:val="_ H_4_G"/>
    <w:basedOn w:val="Normal"/>
    <w:next w:val="Normal"/>
    <w:rsid w:val="00DF0753"/>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DF0753"/>
    <w:pPr>
      <w:keepNext/>
      <w:keepLines/>
      <w:numPr>
        <w:numId w:val="15"/>
      </w:numPr>
      <w:tabs>
        <w:tab w:val="clear" w:pos="2268"/>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DF0753"/>
    <w:pPr>
      <w:numPr>
        <w:numId w:val="17"/>
      </w:numPr>
    </w:pPr>
  </w:style>
  <w:style w:type="numbering" w:styleId="1ai">
    <w:name w:val="Outline List 1"/>
    <w:basedOn w:val="NoList"/>
    <w:rsid w:val="00DF0753"/>
    <w:pPr>
      <w:numPr>
        <w:numId w:val="18"/>
      </w:numPr>
    </w:pPr>
  </w:style>
  <w:style w:type="numbering" w:styleId="ArticleSection">
    <w:name w:val="Outline List 3"/>
    <w:basedOn w:val="NoList"/>
    <w:rsid w:val="00DF0753"/>
    <w:pPr>
      <w:numPr>
        <w:numId w:val="19"/>
      </w:numPr>
    </w:pPr>
  </w:style>
  <w:style w:type="paragraph" w:styleId="BodyText2">
    <w:name w:val="Body Text 2"/>
    <w:basedOn w:val="Normal"/>
    <w:link w:val="BodyText2Char"/>
    <w:rsid w:val="00DF0753"/>
    <w:pPr>
      <w:spacing w:after="120" w:line="480" w:lineRule="auto"/>
    </w:pPr>
    <w:rPr>
      <w:rFonts w:eastAsia="Times New Roman"/>
      <w:spacing w:val="0"/>
      <w:w w:val="100"/>
      <w:kern w:val="0"/>
      <w:lang w:eastAsia="en-US"/>
    </w:rPr>
  </w:style>
  <w:style w:type="character" w:customStyle="1" w:styleId="BodyText2Char">
    <w:name w:val="Body Text 2 Char"/>
    <w:basedOn w:val="DefaultParagraphFont"/>
    <w:link w:val="BodyText2"/>
    <w:rsid w:val="00DF0753"/>
    <w:rPr>
      <w:rFonts w:eastAsia="Times New Roman"/>
      <w:lang w:val="en-GB" w:eastAsia="en-US"/>
    </w:rPr>
  </w:style>
  <w:style w:type="paragraph" w:styleId="BodyText3">
    <w:name w:val="Body Text 3"/>
    <w:basedOn w:val="Normal"/>
    <w:link w:val="BodyText3Char"/>
    <w:rsid w:val="00DF0753"/>
    <w:pPr>
      <w:spacing w:after="120" w:line="240" w:lineRule="atLeast"/>
    </w:pPr>
    <w:rPr>
      <w:rFonts w:eastAsia="Times New Roman"/>
      <w:spacing w:val="0"/>
      <w:w w:val="100"/>
      <w:kern w:val="0"/>
      <w:sz w:val="16"/>
      <w:szCs w:val="16"/>
      <w:lang w:eastAsia="en-US"/>
    </w:rPr>
  </w:style>
  <w:style w:type="character" w:customStyle="1" w:styleId="BodyText3Char">
    <w:name w:val="Body Text 3 Char"/>
    <w:basedOn w:val="DefaultParagraphFont"/>
    <w:link w:val="BodyText3"/>
    <w:rsid w:val="00DF0753"/>
    <w:rPr>
      <w:rFonts w:eastAsia="Times New Roman"/>
      <w:sz w:val="16"/>
      <w:szCs w:val="16"/>
      <w:lang w:val="en-GB" w:eastAsia="en-US"/>
    </w:rPr>
  </w:style>
  <w:style w:type="paragraph" w:styleId="BodyTextFirstIndent">
    <w:name w:val="Body Text First Indent"/>
    <w:basedOn w:val="BodyText"/>
    <w:link w:val="BodyTextFirstIndentChar"/>
    <w:rsid w:val="00DF0753"/>
    <w:pPr>
      <w:spacing w:after="120"/>
      <w:ind w:firstLine="210"/>
    </w:pPr>
  </w:style>
  <w:style w:type="character" w:customStyle="1" w:styleId="BodyTextFirstIndentChar">
    <w:name w:val="Body Text First Indent Char"/>
    <w:basedOn w:val="BodyTextChar"/>
    <w:link w:val="BodyTextFirstIndent"/>
    <w:rsid w:val="00DF0753"/>
    <w:rPr>
      <w:rFonts w:eastAsia="Times New Roman"/>
      <w:lang w:val="en-GB" w:eastAsia="en-US"/>
    </w:rPr>
  </w:style>
  <w:style w:type="paragraph" w:styleId="BodyTextFirstIndent2">
    <w:name w:val="Body Text First Indent 2"/>
    <w:basedOn w:val="BodyTextIndent"/>
    <w:link w:val="BodyTextFirstIndent2Char"/>
    <w:rsid w:val="00DF0753"/>
    <w:pPr>
      <w:ind w:firstLine="210"/>
    </w:pPr>
  </w:style>
  <w:style w:type="character" w:customStyle="1" w:styleId="BodyTextFirstIndent2Char">
    <w:name w:val="Body Text First Indent 2 Char"/>
    <w:basedOn w:val="BodyTextIndentChar"/>
    <w:link w:val="BodyTextFirstIndent2"/>
    <w:rsid w:val="00DF0753"/>
    <w:rPr>
      <w:rFonts w:eastAsia="Times New Roman"/>
      <w:lang w:val="en-GB" w:eastAsia="en-US"/>
    </w:rPr>
  </w:style>
  <w:style w:type="paragraph" w:styleId="BodyTextIndent2">
    <w:name w:val="Body Text Indent 2"/>
    <w:basedOn w:val="Normal"/>
    <w:link w:val="BodyTextIndent2Char"/>
    <w:rsid w:val="00DF0753"/>
    <w:pPr>
      <w:spacing w:after="120" w:line="480" w:lineRule="auto"/>
      <w:ind w:left="283"/>
    </w:pPr>
    <w:rPr>
      <w:rFonts w:eastAsia="Times New Roman"/>
      <w:spacing w:val="0"/>
      <w:w w:val="100"/>
      <w:kern w:val="0"/>
      <w:lang w:eastAsia="en-US"/>
    </w:rPr>
  </w:style>
  <w:style w:type="character" w:customStyle="1" w:styleId="BodyTextIndent2Char">
    <w:name w:val="Body Text Indent 2 Char"/>
    <w:basedOn w:val="DefaultParagraphFont"/>
    <w:link w:val="BodyTextIndent2"/>
    <w:rsid w:val="00DF0753"/>
    <w:rPr>
      <w:rFonts w:eastAsia="Times New Roman"/>
      <w:lang w:val="en-GB" w:eastAsia="en-US"/>
    </w:rPr>
  </w:style>
  <w:style w:type="paragraph" w:styleId="BodyTextIndent3">
    <w:name w:val="Body Text Indent 3"/>
    <w:basedOn w:val="Normal"/>
    <w:link w:val="BodyTextIndent3Char"/>
    <w:rsid w:val="00DF0753"/>
    <w:pPr>
      <w:spacing w:after="120" w:line="240" w:lineRule="atLeast"/>
      <w:ind w:left="283"/>
    </w:pPr>
    <w:rPr>
      <w:rFonts w:eastAsia="Times New Roman"/>
      <w:spacing w:val="0"/>
      <w:w w:val="100"/>
      <w:kern w:val="0"/>
      <w:sz w:val="16"/>
      <w:szCs w:val="16"/>
      <w:lang w:eastAsia="en-US"/>
    </w:rPr>
  </w:style>
  <w:style w:type="character" w:customStyle="1" w:styleId="BodyTextIndent3Char">
    <w:name w:val="Body Text Indent 3 Char"/>
    <w:basedOn w:val="DefaultParagraphFont"/>
    <w:link w:val="BodyTextIndent3"/>
    <w:rsid w:val="00DF0753"/>
    <w:rPr>
      <w:rFonts w:eastAsia="Times New Roman"/>
      <w:sz w:val="16"/>
      <w:szCs w:val="16"/>
      <w:lang w:val="en-GB" w:eastAsia="en-US"/>
    </w:rPr>
  </w:style>
  <w:style w:type="paragraph" w:styleId="Closing">
    <w:name w:val="Closing"/>
    <w:basedOn w:val="Normal"/>
    <w:link w:val="ClosingChar"/>
    <w:rsid w:val="00DF0753"/>
    <w:pPr>
      <w:spacing w:line="240" w:lineRule="atLeast"/>
      <w:ind w:left="4252"/>
    </w:pPr>
    <w:rPr>
      <w:rFonts w:eastAsia="Times New Roman"/>
      <w:spacing w:val="0"/>
      <w:w w:val="100"/>
      <w:kern w:val="0"/>
      <w:lang w:eastAsia="en-US"/>
    </w:rPr>
  </w:style>
  <w:style w:type="character" w:customStyle="1" w:styleId="ClosingChar">
    <w:name w:val="Closing Char"/>
    <w:basedOn w:val="DefaultParagraphFont"/>
    <w:link w:val="Closing"/>
    <w:rsid w:val="00DF0753"/>
    <w:rPr>
      <w:rFonts w:eastAsia="Times New Roman"/>
      <w:lang w:val="en-GB" w:eastAsia="en-US"/>
    </w:rPr>
  </w:style>
  <w:style w:type="paragraph" w:styleId="Date">
    <w:name w:val="Date"/>
    <w:basedOn w:val="Normal"/>
    <w:next w:val="Normal"/>
    <w:link w:val="DateChar"/>
    <w:rsid w:val="00DF0753"/>
    <w:pPr>
      <w:spacing w:line="240" w:lineRule="atLeast"/>
    </w:pPr>
    <w:rPr>
      <w:rFonts w:eastAsia="Times New Roman"/>
      <w:spacing w:val="0"/>
      <w:w w:val="100"/>
      <w:kern w:val="0"/>
      <w:lang w:eastAsia="en-US"/>
    </w:rPr>
  </w:style>
  <w:style w:type="character" w:customStyle="1" w:styleId="DateChar">
    <w:name w:val="Date Char"/>
    <w:basedOn w:val="DefaultParagraphFont"/>
    <w:link w:val="Date"/>
    <w:rsid w:val="00DF0753"/>
    <w:rPr>
      <w:rFonts w:eastAsia="Times New Roman"/>
      <w:lang w:val="en-GB" w:eastAsia="en-US"/>
    </w:rPr>
  </w:style>
  <w:style w:type="paragraph" w:styleId="E-mailSignature">
    <w:name w:val="E-mail Signature"/>
    <w:basedOn w:val="Normal"/>
    <w:link w:val="E-mailSignatureChar"/>
    <w:rsid w:val="00DF0753"/>
    <w:pPr>
      <w:spacing w:line="240" w:lineRule="atLeast"/>
    </w:pPr>
    <w:rPr>
      <w:rFonts w:eastAsia="Times New Roman"/>
      <w:spacing w:val="0"/>
      <w:w w:val="100"/>
      <w:kern w:val="0"/>
      <w:lang w:eastAsia="en-US"/>
    </w:rPr>
  </w:style>
  <w:style w:type="character" w:customStyle="1" w:styleId="E-mailSignatureChar">
    <w:name w:val="E-mail Signature Char"/>
    <w:basedOn w:val="DefaultParagraphFont"/>
    <w:link w:val="E-mailSignature"/>
    <w:rsid w:val="00DF0753"/>
    <w:rPr>
      <w:rFonts w:eastAsia="Times New Roman"/>
      <w:lang w:val="en-GB" w:eastAsia="en-US"/>
    </w:rPr>
  </w:style>
  <w:style w:type="character" w:styleId="Emphasis">
    <w:name w:val="Emphasis"/>
    <w:uiPriority w:val="20"/>
    <w:qFormat/>
    <w:rsid w:val="00DF0753"/>
    <w:rPr>
      <w:i/>
      <w:iCs/>
    </w:rPr>
  </w:style>
  <w:style w:type="paragraph" w:styleId="EnvelopeReturn">
    <w:name w:val="envelope return"/>
    <w:basedOn w:val="Normal"/>
    <w:rsid w:val="00DF0753"/>
    <w:pPr>
      <w:spacing w:line="240" w:lineRule="atLeast"/>
    </w:pPr>
    <w:rPr>
      <w:rFonts w:ascii="Arial" w:eastAsia="Times New Roman" w:hAnsi="Arial" w:cs="Arial"/>
      <w:spacing w:val="0"/>
      <w:w w:val="100"/>
      <w:kern w:val="0"/>
      <w:lang w:eastAsia="en-US"/>
    </w:rPr>
  </w:style>
  <w:style w:type="character" w:styleId="FollowedHyperlink">
    <w:name w:val="FollowedHyperlink"/>
    <w:uiPriority w:val="99"/>
    <w:rsid w:val="00DF0753"/>
    <w:rPr>
      <w:color w:val="800080"/>
      <w:u w:val="single"/>
    </w:rPr>
  </w:style>
  <w:style w:type="character" w:styleId="HTMLAcronym">
    <w:name w:val="HTML Acronym"/>
    <w:basedOn w:val="DefaultParagraphFont"/>
    <w:rsid w:val="00DF0753"/>
  </w:style>
  <w:style w:type="paragraph" w:styleId="HTMLAddress">
    <w:name w:val="HTML Address"/>
    <w:basedOn w:val="Normal"/>
    <w:link w:val="HTMLAddressChar"/>
    <w:rsid w:val="00DF0753"/>
    <w:pPr>
      <w:spacing w:line="240" w:lineRule="atLeast"/>
    </w:pPr>
    <w:rPr>
      <w:rFonts w:eastAsia="Times New Roman"/>
      <w:i/>
      <w:iCs/>
      <w:spacing w:val="0"/>
      <w:w w:val="100"/>
      <w:kern w:val="0"/>
      <w:lang w:eastAsia="en-US"/>
    </w:rPr>
  </w:style>
  <w:style w:type="character" w:customStyle="1" w:styleId="HTMLAddressChar">
    <w:name w:val="HTML Address Char"/>
    <w:basedOn w:val="DefaultParagraphFont"/>
    <w:link w:val="HTMLAddress"/>
    <w:rsid w:val="00DF0753"/>
    <w:rPr>
      <w:rFonts w:eastAsia="Times New Roman"/>
      <w:i/>
      <w:iCs/>
      <w:lang w:val="en-GB" w:eastAsia="en-US"/>
    </w:rPr>
  </w:style>
  <w:style w:type="character" w:styleId="HTMLCite">
    <w:name w:val="HTML Cite"/>
    <w:rsid w:val="00DF0753"/>
    <w:rPr>
      <w:i/>
      <w:iCs/>
    </w:rPr>
  </w:style>
  <w:style w:type="character" w:styleId="HTMLCode">
    <w:name w:val="HTML Code"/>
    <w:rsid w:val="00DF0753"/>
    <w:rPr>
      <w:rFonts w:ascii="Courier New" w:hAnsi="Courier New" w:cs="Courier New"/>
      <w:sz w:val="20"/>
      <w:szCs w:val="20"/>
    </w:rPr>
  </w:style>
  <w:style w:type="character" w:styleId="HTMLDefinition">
    <w:name w:val="HTML Definition"/>
    <w:rsid w:val="00DF0753"/>
    <w:rPr>
      <w:i/>
      <w:iCs/>
    </w:rPr>
  </w:style>
  <w:style w:type="character" w:styleId="HTMLKeyboard">
    <w:name w:val="HTML Keyboard"/>
    <w:rsid w:val="00DF0753"/>
    <w:rPr>
      <w:rFonts w:ascii="Courier New" w:hAnsi="Courier New" w:cs="Courier New"/>
      <w:sz w:val="20"/>
      <w:szCs w:val="20"/>
    </w:rPr>
  </w:style>
  <w:style w:type="paragraph" w:styleId="HTMLPreformatted">
    <w:name w:val="HTML Preformatted"/>
    <w:basedOn w:val="Normal"/>
    <w:link w:val="HTMLPreformattedChar"/>
    <w:uiPriority w:val="99"/>
    <w:rsid w:val="00DF0753"/>
    <w:pPr>
      <w:spacing w:line="240" w:lineRule="atLeast"/>
    </w:pPr>
    <w:rPr>
      <w:rFonts w:ascii="Courier New" w:eastAsia="Times New Roman" w:hAnsi="Courier New" w:cs="Courier New"/>
      <w:spacing w:val="0"/>
      <w:w w:val="100"/>
      <w:kern w:val="0"/>
      <w:lang w:eastAsia="en-US"/>
    </w:rPr>
  </w:style>
  <w:style w:type="character" w:customStyle="1" w:styleId="HTMLPreformattedChar">
    <w:name w:val="HTML Preformatted Char"/>
    <w:basedOn w:val="DefaultParagraphFont"/>
    <w:link w:val="HTMLPreformatted"/>
    <w:uiPriority w:val="99"/>
    <w:rsid w:val="00DF0753"/>
    <w:rPr>
      <w:rFonts w:ascii="Courier New" w:eastAsia="Times New Roman" w:hAnsi="Courier New" w:cs="Courier New"/>
      <w:lang w:val="en-GB" w:eastAsia="en-US"/>
    </w:rPr>
  </w:style>
  <w:style w:type="character" w:styleId="HTMLSample">
    <w:name w:val="HTML Sample"/>
    <w:rsid w:val="00DF0753"/>
    <w:rPr>
      <w:rFonts w:ascii="Courier New" w:hAnsi="Courier New" w:cs="Courier New"/>
    </w:rPr>
  </w:style>
  <w:style w:type="character" w:styleId="HTMLTypewriter">
    <w:name w:val="HTML Typewriter"/>
    <w:rsid w:val="00DF0753"/>
    <w:rPr>
      <w:rFonts w:ascii="Courier New" w:hAnsi="Courier New" w:cs="Courier New"/>
      <w:sz w:val="20"/>
      <w:szCs w:val="20"/>
    </w:rPr>
  </w:style>
  <w:style w:type="character" w:styleId="HTMLVariable">
    <w:name w:val="HTML Variable"/>
    <w:rsid w:val="00DF0753"/>
    <w:rPr>
      <w:i/>
      <w:iCs/>
    </w:rPr>
  </w:style>
  <w:style w:type="paragraph" w:styleId="List">
    <w:name w:val="List"/>
    <w:basedOn w:val="Normal"/>
    <w:rsid w:val="00DF0753"/>
    <w:pPr>
      <w:spacing w:line="240" w:lineRule="atLeast"/>
      <w:ind w:left="283" w:hanging="283"/>
    </w:pPr>
    <w:rPr>
      <w:rFonts w:eastAsia="Times New Roman"/>
      <w:spacing w:val="0"/>
      <w:w w:val="100"/>
      <w:kern w:val="0"/>
      <w:lang w:eastAsia="en-US"/>
    </w:rPr>
  </w:style>
  <w:style w:type="paragraph" w:styleId="List2">
    <w:name w:val="List 2"/>
    <w:basedOn w:val="Normal"/>
    <w:rsid w:val="00DF0753"/>
    <w:pPr>
      <w:spacing w:line="240" w:lineRule="atLeast"/>
      <w:ind w:left="566" w:hanging="283"/>
    </w:pPr>
    <w:rPr>
      <w:rFonts w:eastAsia="Times New Roman"/>
      <w:spacing w:val="0"/>
      <w:w w:val="100"/>
      <w:kern w:val="0"/>
      <w:lang w:eastAsia="en-US"/>
    </w:rPr>
  </w:style>
  <w:style w:type="paragraph" w:styleId="List3">
    <w:name w:val="List 3"/>
    <w:basedOn w:val="Normal"/>
    <w:rsid w:val="00DF0753"/>
    <w:pPr>
      <w:spacing w:line="240" w:lineRule="atLeast"/>
      <w:ind w:left="849" w:hanging="283"/>
    </w:pPr>
    <w:rPr>
      <w:rFonts w:eastAsia="Times New Roman"/>
      <w:spacing w:val="0"/>
      <w:w w:val="100"/>
      <w:kern w:val="0"/>
      <w:lang w:eastAsia="en-US"/>
    </w:rPr>
  </w:style>
  <w:style w:type="paragraph" w:styleId="List4">
    <w:name w:val="List 4"/>
    <w:basedOn w:val="Normal"/>
    <w:rsid w:val="00DF0753"/>
    <w:pPr>
      <w:spacing w:line="240" w:lineRule="atLeast"/>
      <w:ind w:left="1132" w:hanging="283"/>
    </w:pPr>
    <w:rPr>
      <w:rFonts w:eastAsia="Times New Roman"/>
      <w:spacing w:val="0"/>
      <w:w w:val="100"/>
      <w:kern w:val="0"/>
      <w:lang w:eastAsia="en-US"/>
    </w:rPr>
  </w:style>
  <w:style w:type="paragraph" w:styleId="List5">
    <w:name w:val="List 5"/>
    <w:basedOn w:val="Normal"/>
    <w:rsid w:val="00DF0753"/>
    <w:pPr>
      <w:spacing w:line="240" w:lineRule="atLeast"/>
      <w:ind w:left="1415" w:hanging="283"/>
    </w:pPr>
    <w:rPr>
      <w:rFonts w:eastAsia="Times New Roman"/>
      <w:spacing w:val="0"/>
      <w:w w:val="100"/>
      <w:kern w:val="0"/>
      <w:lang w:eastAsia="en-US"/>
    </w:rPr>
  </w:style>
  <w:style w:type="paragraph" w:styleId="ListBullet">
    <w:name w:val="List Bullet"/>
    <w:basedOn w:val="Normal"/>
    <w:rsid w:val="00DF0753"/>
    <w:pPr>
      <w:numPr>
        <w:numId w:val="9"/>
      </w:numPr>
      <w:spacing w:line="240" w:lineRule="atLeast"/>
    </w:pPr>
    <w:rPr>
      <w:rFonts w:eastAsia="Times New Roman"/>
      <w:spacing w:val="0"/>
      <w:w w:val="100"/>
      <w:kern w:val="0"/>
      <w:lang w:eastAsia="en-US"/>
    </w:rPr>
  </w:style>
  <w:style w:type="paragraph" w:styleId="ListBullet2">
    <w:name w:val="List Bullet 2"/>
    <w:basedOn w:val="Normal"/>
    <w:rsid w:val="00DF0753"/>
    <w:pPr>
      <w:numPr>
        <w:numId w:val="10"/>
      </w:numPr>
      <w:spacing w:line="240" w:lineRule="atLeast"/>
    </w:pPr>
    <w:rPr>
      <w:rFonts w:eastAsia="Times New Roman"/>
      <w:spacing w:val="0"/>
      <w:w w:val="100"/>
      <w:kern w:val="0"/>
      <w:lang w:eastAsia="en-US"/>
    </w:rPr>
  </w:style>
  <w:style w:type="paragraph" w:styleId="ListBullet3">
    <w:name w:val="List Bullet 3"/>
    <w:basedOn w:val="Normal"/>
    <w:rsid w:val="00DF0753"/>
    <w:pPr>
      <w:numPr>
        <w:numId w:val="11"/>
      </w:numPr>
      <w:spacing w:line="240" w:lineRule="atLeast"/>
    </w:pPr>
    <w:rPr>
      <w:rFonts w:eastAsia="Times New Roman"/>
      <w:spacing w:val="0"/>
      <w:w w:val="100"/>
      <w:kern w:val="0"/>
      <w:lang w:eastAsia="en-US"/>
    </w:rPr>
  </w:style>
  <w:style w:type="paragraph" w:styleId="ListBullet4">
    <w:name w:val="List Bullet 4"/>
    <w:basedOn w:val="Normal"/>
    <w:rsid w:val="00DF0753"/>
    <w:pPr>
      <w:numPr>
        <w:numId w:val="12"/>
      </w:numPr>
      <w:spacing w:line="240" w:lineRule="atLeast"/>
    </w:pPr>
    <w:rPr>
      <w:rFonts w:eastAsia="Times New Roman"/>
      <w:spacing w:val="0"/>
      <w:w w:val="100"/>
      <w:kern w:val="0"/>
      <w:lang w:eastAsia="en-US"/>
    </w:rPr>
  </w:style>
  <w:style w:type="paragraph" w:styleId="ListBullet5">
    <w:name w:val="List Bullet 5"/>
    <w:basedOn w:val="Normal"/>
    <w:rsid w:val="00DF0753"/>
    <w:pPr>
      <w:numPr>
        <w:numId w:val="13"/>
      </w:numPr>
      <w:spacing w:line="240" w:lineRule="atLeast"/>
    </w:pPr>
    <w:rPr>
      <w:rFonts w:eastAsia="Times New Roman"/>
      <w:spacing w:val="0"/>
      <w:w w:val="100"/>
      <w:kern w:val="0"/>
      <w:lang w:eastAsia="en-US"/>
    </w:rPr>
  </w:style>
  <w:style w:type="paragraph" w:styleId="ListContinue">
    <w:name w:val="List Continue"/>
    <w:basedOn w:val="Normal"/>
    <w:rsid w:val="00DF0753"/>
    <w:pPr>
      <w:spacing w:after="120" w:line="240" w:lineRule="atLeast"/>
      <w:ind w:left="283"/>
    </w:pPr>
    <w:rPr>
      <w:rFonts w:eastAsia="Times New Roman"/>
      <w:spacing w:val="0"/>
      <w:w w:val="100"/>
      <w:kern w:val="0"/>
      <w:lang w:eastAsia="en-US"/>
    </w:rPr>
  </w:style>
  <w:style w:type="paragraph" w:styleId="ListContinue2">
    <w:name w:val="List Continue 2"/>
    <w:basedOn w:val="Normal"/>
    <w:rsid w:val="00DF0753"/>
    <w:pPr>
      <w:spacing w:after="120" w:line="240" w:lineRule="atLeast"/>
      <w:ind w:left="566"/>
    </w:pPr>
    <w:rPr>
      <w:rFonts w:eastAsia="Times New Roman"/>
      <w:spacing w:val="0"/>
      <w:w w:val="100"/>
      <w:kern w:val="0"/>
      <w:lang w:eastAsia="en-US"/>
    </w:rPr>
  </w:style>
  <w:style w:type="paragraph" w:styleId="ListContinue3">
    <w:name w:val="List Continue 3"/>
    <w:basedOn w:val="Normal"/>
    <w:rsid w:val="00DF0753"/>
    <w:pPr>
      <w:spacing w:after="120" w:line="240" w:lineRule="atLeast"/>
      <w:ind w:left="849"/>
    </w:pPr>
    <w:rPr>
      <w:rFonts w:eastAsia="Times New Roman"/>
      <w:spacing w:val="0"/>
      <w:w w:val="100"/>
      <w:kern w:val="0"/>
      <w:lang w:eastAsia="en-US"/>
    </w:rPr>
  </w:style>
  <w:style w:type="paragraph" w:styleId="ListContinue4">
    <w:name w:val="List Continue 4"/>
    <w:basedOn w:val="Normal"/>
    <w:rsid w:val="00DF0753"/>
    <w:pPr>
      <w:spacing w:after="120" w:line="240" w:lineRule="atLeast"/>
      <w:ind w:left="1132"/>
    </w:pPr>
    <w:rPr>
      <w:rFonts w:eastAsia="Times New Roman"/>
      <w:spacing w:val="0"/>
      <w:w w:val="100"/>
      <w:kern w:val="0"/>
      <w:lang w:eastAsia="en-US"/>
    </w:rPr>
  </w:style>
  <w:style w:type="paragraph" w:styleId="ListContinue5">
    <w:name w:val="List Continue 5"/>
    <w:basedOn w:val="Normal"/>
    <w:rsid w:val="00DF0753"/>
    <w:pPr>
      <w:spacing w:after="120" w:line="240" w:lineRule="atLeast"/>
      <w:ind w:left="1415"/>
    </w:pPr>
    <w:rPr>
      <w:rFonts w:eastAsia="Times New Roman"/>
      <w:spacing w:val="0"/>
      <w:w w:val="100"/>
      <w:kern w:val="0"/>
      <w:lang w:eastAsia="en-US"/>
    </w:rPr>
  </w:style>
  <w:style w:type="paragraph" w:styleId="ListNumber">
    <w:name w:val="List Number"/>
    <w:basedOn w:val="Normal"/>
    <w:rsid w:val="00DF0753"/>
    <w:pPr>
      <w:numPr>
        <w:numId w:val="8"/>
      </w:numPr>
      <w:spacing w:line="240" w:lineRule="atLeast"/>
    </w:pPr>
    <w:rPr>
      <w:rFonts w:eastAsia="Times New Roman"/>
      <w:spacing w:val="0"/>
      <w:w w:val="100"/>
      <w:kern w:val="0"/>
      <w:lang w:eastAsia="en-US"/>
    </w:rPr>
  </w:style>
  <w:style w:type="paragraph" w:styleId="ListNumber2">
    <w:name w:val="List Number 2"/>
    <w:basedOn w:val="Normal"/>
    <w:rsid w:val="00DF0753"/>
    <w:pPr>
      <w:numPr>
        <w:numId w:val="7"/>
      </w:numPr>
      <w:spacing w:line="240" w:lineRule="atLeast"/>
    </w:pPr>
    <w:rPr>
      <w:rFonts w:eastAsia="Times New Roman"/>
      <w:spacing w:val="0"/>
      <w:w w:val="100"/>
      <w:kern w:val="0"/>
      <w:lang w:eastAsia="en-US"/>
    </w:rPr>
  </w:style>
  <w:style w:type="paragraph" w:styleId="ListNumber3">
    <w:name w:val="List Number 3"/>
    <w:basedOn w:val="Normal"/>
    <w:rsid w:val="00DF0753"/>
    <w:pPr>
      <w:tabs>
        <w:tab w:val="num" w:pos="926"/>
      </w:tabs>
      <w:spacing w:line="240" w:lineRule="atLeast"/>
      <w:ind w:left="926" w:hanging="360"/>
    </w:pPr>
    <w:rPr>
      <w:rFonts w:eastAsia="Times New Roman"/>
      <w:spacing w:val="0"/>
      <w:w w:val="100"/>
      <w:kern w:val="0"/>
      <w:lang w:eastAsia="en-US"/>
    </w:rPr>
  </w:style>
  <w:style w:type="paragraph" w:styleId="ListNumber4">
    <w:name w:val="List Number 4"/>
    <w:basedOn w:val="Normal"/>
    <w:rsid w:val="00DF0753"/>
    <w:pPr>
      <w:numPr>
        <w:numId w:val="4"/>
      </w:numPr>
      <w:spacing w:line="240" w:lineRule="atLeast"/>
    </w:pPr>
    <w:rPr>
      <w:rFonts w:eastAsia="Times New Roman"/>
      <w:spacing w:val="0"/>
      <w:w w:val="100"/>
      <w:kern w:val="0"/>
      <w:lang w:eastAsia="en-US"/>
    </w:rPr>
  </w:style>
  <w:style w:type="paragraph" w:styleId="ListNumber5">
    <w:name w:val="List Number 5"/>
    <w:basedOn w:val="Normal"/>
    <w:rsid w:val="00DF0753"/>
    <w:pPr>
      <w:numPr>
        <w:numId w:val="5"/>
      </w:numPr>
      <w:spacing w:line="240" w:lineRule="atLeast"/>
    </w:pPr>
    <w:rPr>
      <w:rFonts w:eastAsia="Times New Roman"/>
      <w:spacing w:val="0"/>
      <w:w w:val="100"/>
      <w:kern w:val="0"/>
      <w:lang w:eastAsia="en-US"/>
    </w:rPr>
  </w:style>
  <w:style w:type="paragraph" w:styleId="MessageHeader">
    <w:name w:val="Message Header"/>
    <w:basedOn w:val="Normal"/>
    <w:link w:val="MessageHeaderChar"/>
    <w:rsid w:val="00DF0753"/>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lang w:eastAsia="en-US"/>
    </w:rPr>
  </w:style>
  <w:style w:type="character" w:customStyle="1" w:styleId="MessageHeaderChar">
    <w:name w:val="Message Header Char"/>
    <w:basedOn w:val="DefaultParagraphFont"/>
    <w:link w:val="MessageHeader"/>
    <w:rsid w:val="00DF0753"/>
    <w:rPr>
      <w:rFonts w:ascii="Arial" w:eastAsia="Times New Roman" w:hAnsi="Arial" w:cs="Arial"/>
      <w:sz w:val="24"/>
      <w:szCs w:val="24"/>
      <w:shd w:val="pct20" w:color="auto" w:fill="auto"/>
      <w:lang w:val="en-GB" w:eastAsia="en-US"/>
    </w:rPr>
  </w:style>
  <w:style w:type="paragraph" w:styleId="NormalWeb">
    <w:name w:val="Normal (Web)"/>
    <w:basedOn w:val="Normal"/>
    <w:rsid w:val="00DF0753"/>
    <w:pPr>
      <w:spacing w:line="240" w:lineRule="atLeast"/>
    </w:pPr>
    <w:rPr>
      <w:rFonts w:eastAsia="Times New Roman"/>
      <w:spacing w:val="0"/>
      <w:w w:val="100"/>
      <w:kern w:val="0"/>
      <w:sz w:val="24"/>
      <w:szCs w:val="24"/>
      <w:lang w:eastAsia="en-US"/>
    </w:rPr>
  </w:style>
  <w:style w:type="paragraph" w:styleId="NormalIndent">
    <w:name w:val="Normal Indent"/>
    <w:basedOn w:val="Normal"/>
    <w:rsid w:val="00DF0753"/>
    <w:pPr>
      <w:spacing w:line="240" w:lineRule="atLeast"/>
      <w:ind w:left="567"/>
    </w:pPr>
    <w:rPr>
      <w:rFonts w:eastAsia="Times New Roman"/>
      <w:spacing w:val="0"/>
      <w:w w:val="100"/>
      <w:kern w:val="0"/>
      <w:lang w:eastAsia="en-US"/>
    </w:rPr>
  </w:style>
  <w:style w:type="paragraph" w:styleId="NoteHeading">
    <w:name w:val="Note Heading"/>
    <w:basedOn w:val="Normal"/>
    <w:next w:val="Normal"/>
    <w:link w:val="NoteHeadingChar"/>
    <w:rsid w:val="00DF0753"/>
    <w:pPr>
      <w:spacing w:line="240" w:lineRule="atLeast"/>
    </w:pPr>
    <w:rPr>
      <w:rFonts w:eastAsia="Times New Roman"/>
      <w:spacing w:val="0"/>
      <w:w w:val="100"/>
      <w:kern w:val="0"/>
      <w:lang w:eastAsia="en-US"/>
    </w:rPr>
  </w:style>
  <w:style w:type="character" w:customStyle="1" w:styleId="NoteHeadingChar">
    <w:name w:val="Note Heading Char"/>
    <w:basedOn w:val="DefaultParagraphFont"/>
    <w:link w:val="NoteHeading"/>
    <w:rsid w:val="00DF0753"/>
    <w:rPr>
      <w:rFonts w:eastAsia="Times New Roman"/>
      <w:lang w:val="en-GB" w:eastAsia="en-US"/>
    </w:rPr>
  </w:style>
  <w:style w:type="paragraph" w:styleId="Salutation">
    <w:name w:val="Salutation"/>
    <w:basedOn w:val="Normal"/>
    <w:next w:val="Normal"/>
    <w:link w:val="SalutationChar"/>
    <w:rsid w:val="00DF0753"/>
    <w:pPr>
      <w:spacing w:line="240" w:lineRule="atLeast"/>
    </w:pPr>
    <w:rPr>
      <w:rFonts w:eastAsia="Times New Roman"/>
      <w:spacing w:val="0"/>
      <w:w w:val="100"/>
      <w:kern w:val="0"/>
      <w:lang w:eastAsia="en-US"/>
    </w:rPr>
  </w:style>
  <w:style w:type="character" w:customStyle="1" w:styleId="SalutationChar">
    <w:name w:val="Salutation Char"/>
    <w:basedOn w:val="DefaultParagraphFont"/>
    <w:link w:val="Salutation"/>
    <w:rsid w:val="00DF0753"/>
    <w:rPr>
      <w:rFonts w:eastAsia="Times New Roman"/>
      <w:lang w:val="en-GB" w:eastAsia="en-US"/>
    </w:rPr>
  </w:style>
  <w:style w:type="paragraph" w:styleId="Signature">
    <w:name w:val="Signature"/>
    <w:basedOn w:val="Normal"/>
    <w:link w:val="SignatureChar"/>
    <w:rsid w:val="00DF0753"/>
    <w:pPr>
      <w:spacing w:line="240" w:lineRule="atLeast"/>
      <w:ind w:left="4252"/>
    </w:pPr>
    <w:rPr>
      <w:rFonts w:eastAsia="Times New Roman"/>
      <w:spacing w:val="0"/>
      <w:w w:val="100"/>
      <w:kern w:val="0"/>
      <w:lang w:eastAsia="en-US"/>
    </w:rPr>
  </w:style>
  <w:style w:type="character" w:customStyle="1" w:styleId="SignatureChar">
    <w:name w:val="Signature Char"/>
    <w:basedOn w:val="DefaultParagraphFont"/>
    <w:link w:val="Signature"/>
    <w:rsid w:val="00DF0753"/>
    <w:rPr>
      <w:rFonts w:eastAsia="Times New Roman"/>
      <w:lang w:val="en-GB" w:eastAsia="en-US"/>
    </w:rPr>
  </w:style>
  <w:style w:type="character" w:styleId="Strong">
    <w:name w:val="Strong"/>
    <w:qFormat/>
    <w:rsid w:val="00DF0753"/>
    <w:rPr>
      <w:b/>
      <w:bCs/>
    </w:rPr>
  </w:style>
  <w:style w:type="paragraph" w:styleId="Subtitle">
    <w:name w:val="Subtitle"/>
    <w:basedOn w:val="Normal"/>
    <w:link w:val="SubtitleChar"/>
    <w:qFormat/>
    <w:rsid w:val="00DF0753"/>
    <w:pPr>
      <w:spacing w:after="60" w:line="240" w:lineRule="atLeast"/>
      <w:jc w:val="center"/>
      <w:outlineLvl w:val="1"/>
    </w:pPr>
    <w:rPr>
      <w:rFonts w:ascii="Arial" w:eastAsia="Times New Roman" w:hAnsi="Arial" w:cs="Arial"/>
      <w:spacing w:val="0"/>
      <w:w w:val="100"/>
      <w:kern w:val="0"/>
      <w:sz w:val="24"/>
      <w:szCs w:val="24"/>
      <w:lang w:eastAsia="en-US"/>
    </w:rPr>
  </w:style>
  <w:style w:type="character" w:customStyle="1" w:styleId="SubtitleChar">
    <w:name w:val="Subtitle Char"/>
    <w:basedOn w:val="DefaultParagraphFont"/>
    <w:link w:val="Subtitle"/>
    <w:rsid w:val="00DF0753"/>
    <w:rPr>
      <w:rFonts w:ascii="Arial" w:eastAsia="Times New Roman" w:hAnsi="Arial" w:cs="Arial"/>
      <w:sz w:val="24"/>
      <w:szCs w:val="24"/>
      <w:lang w:val="en-GB" w:eastAsia="en-US"/>
    </w:rPr>
  </w:style>
  <w:style w:type="table" w:styleId="Table3Deffects1">
    <w:name w:val="Table 3D effects 1"/>
    <w:basedOn w:val="TableNormal"/>
    <w:rsid w:val="00DF0753"/>
    <w:pPr>
      <w:suppressAutoHyphens/>
      <w:spacing w:line="240" w:lineRule="atLeast"/>
    </w:pPr>
    <w:rPr>
      <w:rFonts w:eastAsia="Times New Roman"/>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F0753"/>
    <w:pPr>
      <w:suppressAutoHyphens/>
      <w:spacing w:line="240" w:lineRule="atLeast"/>
    </w:pPr>
    <w:rPr>
      <w:rFonts w:eastAsia="Times New Roman"/>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F0753"/>
    <w:pPr>
      <w:suppressAutoHyphens/>
      <w:spacing w:line="240" w:lineRule="atLeast"/>
    </w:pPr>
    <w:rPr>
      <w:rFonts w:eastAsia="Times New Roman"/>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F0753"/>
    <w:pPr>
      <w:suppressAutoHyphens/>
      <w:spacing w:line="240" w:lineRule="atLeast"/>
    </w:pPr>
    <w:rPr>
      <w:rFonts w:eastAsia="Times New Roman"/>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F0753"/>
    <w:pPr>
      <w:suppressAutoHyphens/>
      <w:spacing w:line="240" w:lineRule="atLeast"/>
    </w:pPr>
    <w:rPr>
      <w:rFonts w:eastAsia="Times New Roman"/>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F0753"/>
    <w:pPr>
      <w:suppressAutoHyphens/>
      <w:spacing w:line="240" w:lineRule="atLeast"/>
    </w:pPr>
    <w:rPr>
      <w:rFonts w:eastAsia="Times New Roman"/>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F0753"/>
    <w:pPr>
      <w:suppressAutoHyphens/>
      <w:spacing w:line="240" w:lineRule="atLeast"/>
    </w:pPr>
    <w:rPr>
      <w:rFonts w:eastAsia="Times New Roman"/>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F0753"/>
    <w:pPr>
      <w:suppressAutoHyphens/>
      <w:spacing w:line="240" w:lineRule="atLeast"/>
    </w:pPr>
    <w:rPr>
      <w:rFonts w:eastAsia="Times New Roman"/>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F0753"/>
    <w:pPr>
      <w:suppressAutoHyphens/>
      <w:spacing w:line="240" w:lineRule="atLeast"/>
    </w:pPr>
    <w:rPr>
      <w:rFonts w:eastAsia="Times New Roman"/>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F0753"/>
    <w:pPr>
      <w:suppressAutoHyphens/>
      <w:spacing w:line="240" w:lineRule="atLeast"/>
    </w:pPr>
    <w:rPr>
      <w:rFonts w:eastAsia="Times New Roman"/>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F0753"/>
    <w:pPr>
      <w:suppressAutoHyphens/>
      <w:spacing w:line="240" w:lineRule="atLeast"/>
    </w:pPr>
    <w:rPr>
      <w:rFonts w:eastAsia="Times New Roman"/>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F0753"/>
    <w:pPr>
      <w:suppressAutoHyphens/>
      <w:spacing w:line="240" w:lineRule="atLeast"/>
    </w:pPr>
    <w:rPr>
      <w:rFonts w:eastAsia="Times New Roman"/>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F0753"/>
    <w:pPr>
      <w:suppressAutoHyphens/>
      <w:spacing w:line="240" w:lineRule="atLeast"/>
    </w:pPr>
    <w:rPr>
      <w:rFonts w:eastAsia="Times New Roman"/>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F0753"/>
    <w:pPr>
      <w:suppressAutoHyphens/>
      <w:spacing w:line="240" w:lineRule="atLeast"/>
    </w:pPr>
    <w:rPr>
      <w:rFonts w:eastAsia="Times New Roman"/>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F0753"/>
    <w:pPr>
      <w:suppressAutoHyphens/>
      <w:spacing w:line="240" w:lineRule="atLeast"/>
    </w:pPr>
    <w:rPr>
      <w:rFonts w:eastAsia="Times New Roman"/>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F0753"/>
    <w:pPr>
      <w:suppressAutoHyphens/>
      <w:spacing w:line="240" w:lineRule="atLeast"/>
    </w:pPr>
    <w:rPr>
      <w:rFonts w:eastAsia="Times New Roman"/>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F0753"/>
    <w:pPr>
      <w:suppressAutoHyphens/>
      <w:spacing w:line="240" w:lineRule="atLeast"/>
    </w:pPr>
    <w:rPr>
      <w:rFonts w:eastAsia="Times New Roman"/>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F0753"/>
    <w:pPr>
      <w:suppressAutoHyphens/>
      <w:spacing w:line="240" w:lineRule="atLeast"/>
    </w:pPr>
    <w:rPr>
      <w:rFonts w:eastAsia="Times New Roman"/>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F0753"/>
    <w:pPr>
      <w:suppressAutoHyphens/>
      <w:spacing w:line="240" w:lineRule="atLeast"/>
    </w:pPr>
    <w:rPr>
      <w:rFonts w:eastAsia="Times New Roman"/>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F0753"/>
    <w:pPr>
      <w:suppressAutoHyphens/>
      <w:spacing w:line="240" w:lineRule="atLeast"/>
    </w:pPr>
    <w:rPr>
      <w:rFonts w:eastAsia="Times New Roman"/>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F0753"/>
    <w:pPr>
      <w:suppressAutoHyphens/>
      <w:spacing w:line="240" w:lineRule="atLeast"/>
    </w:pPr>
    <w:rPr>
      <w:rFonts w:eastAsia="Times New Roman"/>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F0753"/>
    <w:pPr>
      <w:suppressAutoHyphens/>
      <w:spacing w:line="240" w:lineRule="atLeast"/>
    </w:pPr>
    <w:rPr>
      <w:rFonts w:eastAsia="Times New Roman"/>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F0753"/>
    <w:pPr>
      <w:suppressAutoHyphens/>
      <w:spacing w:line="240" w:lineRule="atLeast"/>
    </w:pPr>
    <w:rPr>
      <w:rFonts w:eastAsia="Times New Roman"/>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F0753"/>
    <w:pPr>
      <w:suppressAutoHyphens/>
      <w:spacing w:line="240" w:lineRule="atLeast"/>
    </w:pPr>
    <w:rPr>
      <w:rFonts w:eastAsia="Times New Roman"/>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F0753"/>
    <w:pPr>
      <w:suppressAutoHyphens/>
      <w:spacing w:line="240" w:lineRule="atLeast"/>
    </w:pPr>
    <w:rPr>
      <w:rFonts w:eastAsia="Times New Roman"/>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F0753"/>
    <w:pPr>
      <w:suppressAutoHyphens/>
      <w:spacing w:line="240" w:lineRule="atLeast"/>
    </w:pPr>
    <w:rPr>
      <w:rFonts w:eastAsia="Times New Roman"/>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F0753"/>
    <w:pPr>
      <w:suppressAutoHyphens/>
      <w:spacing w:line="240" w:lineRule="atLeast"/>
    </w:pPr>
    <w:rPr>
      <w:rFonts w:eastAsia="Times New Roman"/>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F0753"/>
    <w:pPr>
      <w:suppressAutoHyphens/>
      <w:spacing w:line="240" w:lineRule="atLeast"/>
    </w:pPr>
    <w:rPr>
      <w:rFonts w:eastAsia="Times New Roman"/>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F0753"/>
    <w:pPr>
      <w:suppressAutoHyphens/>
      <w:spacing w:line="240" w:lineRule="atLeast"/>
    </w:pPr>
    <w:rPr>
      <w:rFonts w:eastAsia="Times New Roman"/>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F0753"/>
    <w:pPr>
      <w:suppressAutoHyphens/>
      <w:spacing w:line="240" w:lineRule="atLeast"/>
    </w:pPr>
    <w:rPr>
      <w:rFonts w:eastAsia="Times New Roman"/>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F0753"/>
    <w:pPr>
      <w:suppressAutoHyphens/>
      <w:spacing w:line="240" w:lineRule="atLeast"/>
    </w:pPr>
    <w:rPr>
      <w:rFonts w:eastAsia="Times New Roman"/>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F0753"/>
    <w:pPr>
      <w:suppressAutoHyphens/>
      <w:spacing w:line="240" w:lineRule="atLeast"/>
    </w:pPr>
    <w:rPr>
      <w:rFonts w:eastAsia="Times New Roman"/>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F075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F0753"/>
    <w:pPr>
      <w:suppressAutoHyphens/>
      <w:spacing w:line="240" w:lineRule="atLeast"/>
    </w:pPr>
    <w:rPr>
      <w:rFonts w:eastAsia="Times New Roman"/>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F0753"/>
    <w:pPr>
      <w:suppressAutoHyphens/>
      <w:spacing w:line="240" w:lineRule="atLeast"/>
    </w:pPr>
    <w:rPr>
      <w:rFonts w:eastAsia="Times New Roman"/>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F0753"/>
    <w:pPr>
      <w:suppressAutoHyphens/>
      <w:spacing w:line="240" w:lineRule="atLeast"/>
    </w:pPr>
    <w:rPr>
      <w:rFonts w:eastAsia="Times New Roman"/>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F0753"/>
    <w:pPr>
      <w:spacing w:before="240" w:after="60" w:line="240" w:lineRule="atLeast"/>
      <w:jc w:val="center"/>
      <w:outlineLvl w:val="0"/>
    </w:pPr>
    <w:rPr>
      <w:rFonts w:ascii="Arial" w:eastAsia="Times New Roman" w:hAnsi="Arial" w:cs="Arial"/>
      <w:b/>
      <w:bCs/>
      <w:spacing w:val="0"/>
      <w:w w:val="100"/>
      <w:kern w:val="28"/>
      <w:sz w:val="32"/>
      <w:szCs w:val="32"/>
      <w:lang w:eastAsia="en-US"/>
    </w:rPr>
  </w:style>
  <w:style w:type="character" w:customStyle="1" w:styleId="TitleChar">
    <w:name w:val="Title Char"/>
    <w:basedOn w:val="DefaultParagraphFont"/>
    <w:link w:val="Title"/>
    <w:rsid w:val="00DF0753"/>
    <w:rPr>
      <w:rFonts w:ascii="Arial" w:eastAsia="Times New Roman" w:hAnsi="Arial" w:cs="Arial"/>
      <w:b/>
      <w:bCs/>
      <w:kern w:val="28"/>
      <w:sz w:val="32"/>
      <w:szCs w:val="32"/>
      <w:lang w:val="en-GB" w:eastAsia="en-US"/>
    </w:rPr>
  </w:style>
  <w:style w:type="paragraph" w:styleId="EnvelopeAddress">
    <w:name w:val="envelope address"/>
    <w:basedOn w:val="Normal"/>
    <w:rsid w:val="00DF0753"/>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lang w:eastAsia="en-US"/>
    </w:rPr>
  </w:style>
  <w:style w:type="character" w:customStyle="1" w:styleId="FootnoteTextChar">
    <w:name w:val="Footnote Text Char"/>
    <w:aliases w:val="5_G Char"/>
    <w:link w:val="FootnoteText"/>
    <w:locked/>
    <w:rsid w:val="00DF0753"/>
    <w:rPr>
      <w:spacing w:val="5"/>
      <w:w w:val="103"/>
      <w:kern w:val="14"/>
      <w:sz w:val="17"/>
      <w:lang w:val="en-GB"/>
    </w:rPr>
  </w:style>
  <w:style w:type="character" w:customStyle="1" w:styleId="BalloonTextChar">
    <w:name w:val="Balloon Text Char"/>
    <w:link w:val="BalloonText"/>
    <w:uiPriority w:val="99"/>
    <w:rsid w:val="00DF0753"/>
    <w:rPr>
      <w:rFonts w:ascii="Tahoma" w:hAnsi="Tahoma" w:cs="Tahoma"/>
      <w:spacing w:val="4"/>
      <w:w w:val="103"/>
      <w:kern w:val="14"/>
      <w:sz w:val="16"/>
      <w:szCs w:val="16"/>
      <w:lang w:val="en-GB"/>
    </w:rPr>
  </w:style>
  <w:style w:type="paragraph" w:styleId="Revision">
    <w:name w:val="Revision"/>
    <w:hidden/>
    <w:uiPriority w:val="99"/>
    <w:semiHidden/>
    <w:rsid w:val="00DF0753"/>
    <w:rPr>
      <w:rFonts w:eastAsia="Times New Roman"/>
      <w:lang w:val="en-GB" w:eastAsia="en-US"/>
    </w:rPr>
  </w:style>
  <w:style w:type="character" w:customStyle="1" w:styleId="hps">
    <w:name w:val="hps"/>
    <w:rsid w:val="00DF0753"/>
  </w:style>
  <w:style w:type="character" w:customStyle="1" w:styleId="HeaderChar">
    <w:name w:val="Header Char"/>
    <w:aliases w:val="6_G Char"/>
    <w:link w:val="Header"/>
    <w:rsid w:val="00DF0753"/>
    <w:rPr>
      <w:noProof/>
      <w:sz w:val="17"/>
    </w:rPr>
  </w:style>
  <w:style w:type="paragraph" w:styleId="ListParagraph">
    <w:name w:val="List Paragraph"/>
    <w:basedOn w:val="Normal"/>
    <w:uiPriority w:val="34"/>
    <w:unhideWhenUsed/>
    <w:qFormat/>
    <w:rsid w:val="00DF0753"/>
    <w:pPr>
      <w:spacing w:line="240" w:lineRule="atLeast"/>
      <w:ind w:left="720"/>
      <w:contextualSpacing/>
    </w:pPr>
    <w:rPr>
      <w:rFonts w:eastAsia="Times New Roman"/>
      <w:spacing w:val="0"/>
      <w:w w:val="100"/>
      <w:kern w:val="0"/>
      <w:sz w:val="24"/>
      <w:lang w:eastAsia="en-US"/>
    </w:rPr>
  </w:style>
  <w:style w:type="character" w:customStyle="1" w:styleId="H1GChar">
    <w:name w:val="_ H_1_G Char"/>
    <w:link w:val="H1G"/>
    <w:locked/>
    <w:rsid w:val="00DF0753"/>
    <w:rPr>
      <w:rFonts w:eastAsia="Times New Roman"/>
      <w:b/>
      <w:sz w:val="24"/>
      <w:lang w:val="en-GB" w:eastAsia="en-US"/>
    </w:rPr>
  </w:style>
  <w:style w:type="character" w:customStyle="1" w:styleId="H23GChar">
    <w:name w:val="_ H_2/3_G Char"/>
    <w:link w:val="H23G"/>
    <w:locked/>
    <w:rsid w:val="00DF0753"/>
    <w:rPr>
      <w:rFonts w:eastAsia="Times New Roman"/>
      <w:b/>
      <w:lang w:val="en-GB" w:eastAsia="en-US"/>
    </w:rPr>
  </w:style>
  <w:style w:type="character" w:customStyle="1" w:styleId="FootnoteTextChar1">
    <w:name w:val="Footnote Text Char1"/>
    <w:aliases w:val="5_G Char1"/>
    <w:basedOn w:val="DefaultParagraphFont"/>
    <w:semiHidden/>
    <w:rsid w:val="00E6170D"/>
    <w:rPr>
      <w:rFonts w:eastAsia="Times New Roman"/>
      <w:lang w:val="en-GB" w:eastAsia="en-US"/>
    </w:rPr>
  </w:style>
  <w:style w:type="character" w:customStyle="1" w:styleId="HeaderChar1">
    <w:name w:val="Header Char1"/>
    <w:aliases w:val="6_G Char1"/>
    <w:basedOn w:val="DefaultParagraphFont"/>
    <w:semiHidden/>
    <w:rsid w:val="00E6170D"/>
    <w:rPr>
      <w:rFonts w:eastAsia="Times New Roman"/>
      <w:lang w:val="en-GB" w:eastAsia="en-US"/>
    </w:rPr>
  </w:style>
  <w:style w:type="character" w:customStyle="1" w:styleId="FooterChar">
    <w:name w:val="Footer Char"/>
    <w:aliases w:val="3_G Char"/>
    <w:basedOn w:val="DefaultParagraphFont"/>
    <w:link w:val="Footer"/>
    <w:locked/>
    <w:rsid w:val="00E6170D"/>
    <w:rPr>
      <w:b/>
      <w:noProof/>
      <w:sz w:val="17"/>
    </w:rPr>
  </w:style>
  <w:style w:type="character" w:customStyle="1" w:styleId="FooterChar1">
    <w:name w:val="Footer Char1"/>
    <w:aliases w:val="3_G Char1"/>
    <w:basedOn w:val="DefaultParagraphFont"/>
    <w:semiHidden/>
    <w:rsid w:val="00E6170D"/>
    <w:rPr>
      <w:rFonts w:eastAsia="Times New Roman"/>
      <w:lang w:val="en-GB" w:eastAsia="en-US"/>
    </w:rPr>
  </w:style>
  <w:style w:type="character" w:customStyle="1" w:styleId="EndnoteTextChar">
    <w:name w:val="Endnote Text Char"/>
    <w:aliases w:val="2_G Char"/>
    <w:basedOn w:val="DefaultParagraphFont"/>
    <w:link w:val="EndnoteText"/>
    <w:locked/>
    <w:rsid w:val="00E6170D"/>
    <w:rPr>
      <w:spacing w:val="5"/>
      <w:w w:val="103"/>
      <w:kern w:val="14"/>
      <w:sz w:val="17"/>
      <w:lang w:val="en-GB"/>
    </w:rPr>
  </w:style>
  <w:style w:type="character" w:customStyle="1" w:styleId="EndnoteTextChar1">
    <w:name w:val="Endnote Text Char1"/>
    <w:aliases w:val="2_G Char1"/>
    <w:basedOn w:val="DefaultParagraphFont"/>
    <w:semiHidden/>
    <w:rsid w:val="00E6170D"/>
    <w:rPr>
      <w:rFonts w:eastAsia="Times New Roman"/>
      <w:lang w:val="en-GB" w:eastAsia="en-US"/>
    </w:rPr>
  </w:style>
  <w:style w:type="paragraph" w:customStyle="1" w:styleId="xl60">
    <w:name w:val="xl60"/>
    <w:basedOn w:val="Normal"/>
    <w:rsid w:val="00E6170D"/>
    <w:pPr>
      <w:suppressAutoHyphens w:val="0"/>
      <w:spacing w:before="100" w:beforeAutospacing="1" w:after="100" w:afterAutospacing="1" w:line="240" w:lineRule="auto"/>
    </w:pPr>
    <w:rPr>
      <w:rFonts w:eastAsia="Times New Roman"/>
      <w:spacing w:val="0"/>
      <w:w w:val="100"/>
      <w:kern w:val="0"/>
      <w:sz w:val="18"/>
      <w:szCs w:val="18"/>
    </w:rPr>
  </w:style>
  <w:style w:type="paragraph" w:customStyle="1" w:styleId="xl61">
    <w:name w:val="xl61"/>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24"/>
      <w:szCs w:val="24"/>
    </w:rPr>
  </w:style>
  <w:style w:type="paragraph" w:customStyle="1" w:styleId="xl62">
    <w:name w:val="xl62"/>
    <w:basedOn w:val="Normal"/>
    <w:rsid w:val="00E6170D"/>
    <w:pP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63">
    <w:name w:val="xl63"/>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4">
    <w:name w:val="xl64"/>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5">
    <w:name w:val="xl65"/>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66">
    <w:name w:val="xl66"/>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67">
    <w:name w:val="xl67"/>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8">
    <w:name w:val="xl68"/>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69">
    <w:name w:val="xl69"/>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0">
    <w:name w:val="xl70"/>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71">
    <w:name w:val="xl71"/>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2">
    <w:name w:val="xl72"/>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3">
    <w:name w:val="xl73"/>
    <w:basedOn w:val="Normal"/>
    <w:rsid w:val="00E6170D"/>
    <w:pPr>
      <w:pBdr>
        <w:left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74">
    <w:name w:val="xl74"/>
    <w:basedOn w:val="Normal"/>
    <w:rsid w:val="00E6170D"/>
    <w:pPr>
      <w:pBdr>
        <w:left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5">
    <w:name w:val="xl75"/>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6">
    <w:name w:val="xl76"/>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7">
    <w:name w:val="xl77"/>
    <w:basedOn w:val="Normal"/>
    <w:rsid w:val="00E6170D"/>
    <w:pPr>
      <w:pBdr>
        <w:top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8">
    <w:name w:val="xl78"/>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79">
    <w:name w:val="xl79"/>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0">
    <w:name w:val="xl80"/>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1">
    <w:name w:val="xl81"/>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2">
    <w:name w:val="xl82"/>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3">
    <w:name w:val="xl83"/>
    <w:basedOn w:val="Normal"/>
    <w:rsid w:val="00E6170D"/>
    <w:pPr>
      <w:pBdr>
        <w:top w:val="single" w:sz="4" w:space="0" w:color="auto"/>
        <w:bottom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4">
    <w:name w:val="xl84"/>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5">
    <w:name w:val="xl85"/>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12"/>
      <w:szCs w:val="12"/>
    </w:rPr>
  </w:style>
  <w:style w:type="paragraph" w:customStyle="1" w:styleId="font5">
    <w:name w:val="font5"/>
    <w:basedOn w:val="Normal"/>
    <w:rsid w:val="00E6170D"/>
    <w:pP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6">
    <w:name w:val="xl86"/>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87">
    <w:name w:val="xl87"/>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88">
    <w:name w:val="xl88"/>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89">
    <w:name w:val="xl89"/>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0">
    <w:name w:val="xl90"/>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91">
    <w:name w:val="xl91"/>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2">
    <w:name w:val="xl92"/>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93">
    <w:name w:val="xl93"/>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4">
    <w:name w:val="xl94"/>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5">
    <w:name w:val="xl95"/>
    <w:basedOn w:val="Normal"/>
    <w:rsid w:val="00E6170D"/>
    <w:pPr>
      <w:pBdr>
        <w:top w:val="single" w:sz="4" w:space="0" w:color="auto"/>
        <w:bottom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6">
    <w:name w:val="xl96"/>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7">
    <w:name w:val="xl97"/>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8">
    <w:name w:val="xl98"/>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character" w:customStyle="1" w:styleId="preferred">
    <w:name w:val="preferred"/>
    <w:basedOn w:val="DefaultParagraphFont"/>
    <w:rsid w:val="00E617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uiPriority="20"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qFormat/>
    <w:rsid w:val="00DF0753"/>
    <w:pPr>
      <w:numPr>
        <w:numId w:val="0"/>
      </w:numPr>
      <w:tabs>
        <w:tab w:val="num" w:pos="926"/>
      </w:tabs>
      <w:spacing w:after="0" w:line="240" w:lineRule="auto"/>
      <w:ind w:right="0"/>
      <w:jc w:val="left"/>
      <w:outlineLvl w:val="0"/>
    </w:pPr>
  </w:style>
  <w:style w:type="paragraph" w:styleId="Heading2">
    <w:name w:val="heading 2"/>
    <w:basedOn w:val="Normal"/>
    <w:next w:val="Normal"/>
    <w:link w:val="Heading2Char"/>
    <w:qFormat/>
    <w:rsid w:val="00DF0753"/>
    <w:pPr>
      <w:numPr>
        <w:ilvl w:val="1"/>
        <w:numId w:val="6"/>
      </w:numPr>
      <w:spacing w:line="240" w:lineRule="auto"/>
      <w:ind w:left="0" w:firstLine="0"/>
      <w:outlineLvl w:val="1"/>
    </w:pPr>
    <w:rPr>
      <w:rFonts w:eastAsia="Times New Roman"/>
      <w:spacing w:val="0"/>
      <w:w w:val="100"/>
      <w:kern w:val="0"/>
      <w:lang w:eastAsia="en-US"/>
    </w:rPr>
  </w:style>
  <w:style w:type="paragraph" w:styleId="Heading3">
    <w:name w:val="heading 3"/>
    <w:basedOn w:val="Normal"/>
    <w:next w:val="Normal"/>
    <w:link w:val="Heading3Char"/>
    <w:qFormat/>
    <w:rsid w:val="00DF0753"/>
    <w:pPr>
      <w:numPr>
        <w:ilvl w:val="2"/>
        <w:numId w:val="6"/>
      </w:numPr>
      <w:spacing w:line="240" w:lineRule="auto"/>
      <w:ind w:left="720" w:hanging="432"/>
      <w:outlineLvl w:val="2"/>
    </w:pPr>
    <w:rPr>
      <w:rFonts w:eastAsia="Times New Roman"/>
      <w:spacing w:val="0"/>
      <w:w w:val="100"/>
      <w:kern w:val="0"/>
      <w:lang w:eastAsia="en-US"/>
    </w:rPr>
  </w:style>
  <w:style w:type="paragraph" w:styleId="Heading4">
    <w:name w:val="heading 4"/>
    <w:basedOn w:val="Normal"/>
    <w:next w:val="Normal"/>
    <w:link w:val="Heading4Char"/>
    <w:qFormat/>
    <w:rsid w:val="00DF0753"/>
    <w:pPr>
      <w:numPr>
        <w:ilvl w:val="3"/>
        <w:numId w:val="6"/>
      </w:numPr>
      <w:spacing w:line="240" w:lineRule="auto"/>
      <w:ind w:left="864" w:hanging="144"/>
      <w:outlineLvl w:val="3"/>
    </w:pPr>
    <w:rPr>
      <w:rFonts w:eastAsia="Times New Roman"/>
      <w:spacing w:val="0"/>
      <w:w w:val="100"/>
      <w:kern w:val="0"/>
      <w:lang w:eastAsia="en-US"/>
    </w:rPr>
  </w:style>
  <w:style w:type="paragraph" w:styleId="Heading5">
    <w:name w:val="heading 5"/>
    <w:basedOn w:val="Normal"/>
    <w:next w:val="Normal"/>
    <w:link w:val="Heading5Char"/>
    <w:qFormat/>
    <w:rsid w:val="00DF0753"/>
    <w:pPr>
      <w:numPr>
        <w:ilvl w:val="4"/>
        <w:numId w:val="6"/>
      </w:numPr>
      <w:spacing w:line="240" w:lineRule="auto"/>
      <w:ind w:left="1008" w:hanging="432"/>
      <w:outlineLvl w:val="4"/>
    </w:pPr>
    <w:rPr>
      <w:rFonts w:eastAsia="Times New Roman"/>
      <w:spacing w:val="0"/>
      <w:w w:val="100"/>
      <w:kern w:val="0"/>
      <w:lang w:eastAsia="en-US"/>
    </w:rPr>
  </w:style>
  <w:style w:type="paragraph" w:styleId="Heading6">
    <w:name w:val="heading 6"/>
    <w:basedOn w:val="Normal"/>
    <w:next w:val="Normal"/>
    <w:link w:val="Heading6Char"/>
    <w:qFormat/>
    <w:rsid w:val="00DF0753"/>
    <w:pPr>
      <w:numPr>
        <w:ilvl w:val="5"/>
        <w:numId w:val="6"/>
      </w:numPr>
      <w:spacing w:line="240" w:lineRule="auto"/>
      <w:ind w:left="1152" w:hanging="432"/>
      <w:outlineLvl w:val="5"/>
    </w:pPr>
    <w:rPr>
      <w:rFonts w:eastAsia="Times New Roman"/>
      <w:spacing w:val="0"/>
      <w:w w:val="100"/>
      <w:kern w:val="0"/>
      <w:lang w:eastAsia="en-US"/>
    </w:rPr>
  </w:style>
  <w:style w:type="paragraph" w:styleId="Heading7">
    <w:name w:val="heading 7"/>
    <w:basedOn w:val="Normal"/>
    <w:next w:val="Normal"/>
    <w:link w:val="Heading7Char"/>
    <w:qFormat/>
    <w:rsid w:val="00DF0753"/>
    <w:pPr>
      <w:numPr>
        <w:ilvl w:val="6"/>
        <w:numId w:val="6"/>
      </w:numPr>
      <w:spacing w:line="240" w:lineRule="auto"/>
      <w:ind w:left="1296" w:hanging="288"/>
      <w:outlineLvl w:val="6"/>
    </w:pPr>
    <w:rPr>
      <w:rFonts w:eastAsia="Times New Roman"/>
      <w:spacing w:val="0"/>
      <w:w w:val="100"/>
      <w:kern w:val="0"/>
      <w:lang w:eastAsia="en-US"/>
    </w:rPr>
  </w:style>
  <w:style w:type="paragraph" w:styleId="Heading8">
    <w:name w:val="heading 8"/>
    <w:basedOn w:val="Normal"/>
    <w:next w:val="Normal"/>
    <w:link w:val="Heading8Char"/>
    <w:qFormat/>
    <w:rsid w:val="00DF0753"/>
    <w:pPr>
      <w:numPr>
        <w:ilvl w:val="7"/>
        <w:numId w:val="6"/>
      </w:numPr>
      <w:spacing w:line="240" w:lineRule="auto"/>
      <w:ind w:left="1440" w:hanging="432"/>
      <w:outlineLvl w:val="7"/>
    </w:pPr>
    <w:rPr>
      <w:rFonts w:eastAsia="Times New Roman"/>
      <w:spacing w:val="0"/>
      <w:w w:val="100"/>
      <w:kern w:val="0"/>
      <w:lang w:eastAsia="en-US"/>
    </w:rPr>
  </w:style>
  <w:style w:type="paragraph" w:styleId="Heading9">
    <w:name w:val="heading 9"/>
    <w:basedOn w:val="Normal"/>
    <w:next w:val="Normal"/>
    <w:link w:val="Heading9Char"/>
    <w:qFormat/>
    <w:rsid w:val="00DF0753"/>
    <w:pPr>
      <w:numPr>
        <w:ilvl w:val="8"/>
        <w:numId w:val="6"/>
      </w:numPr>
      <w:spacing w:line="240" w:lineRule="auto"/>
      <w:ind w:left="1584" w:hanging="144"/>
      <w:outlineLvl w:val="8"/>
    </w:pPr>
    <w:rPr>
      <w:rFonts w:eastAsia="Times New Roman"/>
      <w:spacing w:val="0"/>
      <w:w w:val="100"/>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rsid w:val="00546F5D"/>
    <w:rPr>
      <w:rFonts w:ascii="Tahoma" w:hAnsi="Tahoma" w:cs="Tahoma"/>
      <w:sz w:val="16"/>
      <w:szCs w:val="16"/>
    </w:rPr>
  </w:style>
  <w:style w:type="character" w:styleId="CommentReference">
    <w:name w:val="annotation reference"/>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link w:val="EndnoteTextChar"/>
    <w:rsid w:val="00546F5D"/>
  </w:style>
  <w:style w:type="paragraph" w:styleId="Footer">
    <w:name w:val="footer"/>
    <w:aliases w:val="3_G"/>
    <w:link w:val="FooterChar"/>
    <w:rsid w:val="00546F5D"/>
    <w:pPr>
      <w:tabs>
        <w:tab w:val="center" w:pos="4320"/>
        <w:tab w:val="right" w:pos="8640"/>
      </w:tabs>
    </w:pPr>
    <w:rPr>
      <w:b/>
      <w:noProof/>
      <w:sz w:val="17"/>
    </w:rPr>
  </w:style>
  <w:style w:type="paragraph" w:styleId="Header">
    <w:name w:val="header"/>
    <w:aliases w:val="6_G"/>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F582F"/>
    <w:pPr>
      <w:spacing w:line="240" w:lineRule="auto"/>
    </w:pPr>
  </w:style>
  <w:style w:type="character" w:customStyle="1" w:styleId="CommentTextChar">
    <w:name w:val="Comment Text Char"/>
    <w:basedOn w:val="DefaultParagraphFont"/>
    <w:link w:val="CommentText"/>
    <w:uiPriority w:val="99"/>
    <w:rsid w:val="007F582F"/>
    <w:rPr>
      <w:spacing w:val="4"/>
      <w:w w:val="103"/>
      <w:kern w:val="14"/>
      <w:lang w:val="en-GB"/>
    </w:rPr>
  </w:style>
  <w:style w:type="paragraph" w:styleId="CommentSubject">
    <w:name w:val="annotation subject"/>
    <w:basedOn w:val="CommentText"/>
    <w:next w:val="CommentText"/>
    <w:link w:val="CommentSubjectChar"/>
    <w:rsid w:val="007F582F"/>
    <w:rPr>
      <w:b/>
      <w:bCs/>
    </w:rPr>
  </w:style>
  <w:style w:type="character" w:customStyle="1" w:styleId="CommentSubjectChar">
    <w:name w:val="Comment Subject Char"/>
    <w:basedOn w:val="CommentTextChar"/>
    <w:link w:val="CommentSubject"/>
    <w:rsid w:val="007F582F"/>
    <w:rPr>
      <w:b/>
      <w:bCs/>
      <w:spacing w:val="4"/>
      <w:w w:val="103"/>
      <w:kern w:val="14"/>
      <w:lang w:val="en-GB"/>
    </w:rPr>
  </w:style>
  <w:style w:type="character" w:customStyle="1" w:styleId="Heading1Char">
    <w:name w:val="Heading 1 Char"/>
    <w:aliases w:val="Table_G Char"/>
    <w:basedOn w:val="DefaultParagraphFont"/>
    <w:link w:val="Heading1"/>
    <w:rsid w:val="00DF0753"/>
    <w:rPr>
      <w:rFonts w:eastAsia="Times New Roman"/>
      <w:lang w:val="en-GB" w:eastAsia="en-US"/>
    </w:rPr>
  </w:style>
  <w:style w:type="character" w:customStyle="1" w:styleId="Heading2Char">
    <w:name w:val="Heading 2 Char"/>
    <w:basedOn w:val="DefaultParagraphFont"/>
    <w:link w:val="Heading2"/>
    <w:rsid w:val="00DF0753"/>
    <w:rPr>
      <w:rFonts w:eastAsia="Times New Roman"/>
      <w:lang w:val="en-GB" w:eastAsia="en-US"/>
    </w:rPr>
  </w:style>
  <w:style w:type="character" w:customStyle="1" w:styleId="Heading3Char">
    <w:name w:val="Heading 3 Char"/>
    <w:basedOn w:val="DefaultParagraphFont"/>
    <w:link w:val="Heading3"/>
    <w:rsid w:val="00DF0753"/>
    <w:rPr>
      <w:rFonts w:eastAsia="Times New Roman"/>
      <w:lang w:val="en-GB" w:eastAsia="en-US"/>
    </w:rPr>
  </w:style>
  <w:style w:type="character" w:customStyle="1" w:styleId="Heading4Char">
    <w:name w:val="Heading 4 Char"/>
    <w:basedOn w:val="DefaultParagraphFont"/>
    <w:link w:val="Heading4"/>
    <w:rsid w:val="00DF0753"/>
    <w:rPr>
      <w:rFonts w:eastAsia="Times New Roman"/>
      <w:lang w:val="en-GB" w:eastAsia="en-US"/>
    </w:rPr>
  </w:style>
  <w:style w:type="character" w:customStyle="1" w:styleId="Heading5Char">
    <w:name w:val="Heading 5 Char"/>
    <w:basedOn w:val="DefaultParagraphFont"/>
    <w:link w:val="Heading5"/>
    <w:rsid w:val="00DF0753"/>
    <w:rPr>
      <w:rFonts w:eastAsia="Times New Roman"/>
      <w:lang w:val="en-GB" w:eastAsia="en-US"/>
    </w:rPr>
  </w:style>
  <w:style w:type="character" w:customStyle="1" w:styleId="Heading6Char">
    <w:name w:val="Heading 6 Char"/>
    <w:basedOn w:val="DefaultParagraphFont"/>
    <w:link w:val="Heading6"/>
    <w:rsid w:val="00DF0753"/>
    <w:rPr>
      <w:rFonts w:eastAsia="Times New Roman"/>
      <w:lang w:val="en-GB" w:eastAsia="en-US"/>
    </w:rPr>
  </w:style>
  <w:style w:type="character" w:customStyle="1" w:styleId="Heading7Char">
    <w:name w:val="Heading 7 Char"/>
    <w:basedOn w:val="DefaultParagraphFont"/>
    <w:link w:val="Heading7"/>
    <w:rsid w:val="00DF0753"/>
    <w:rPr>
      <w:rFonts w:eastAsia="Times New Roman"/>
      <w:lang w:val="en-GB" w:eastAsia="en-US"/>
    </w:rPr>
  </w:style>
  <w:style w:type="character" w:customStyle="1" w:styleId="Heading8Char">
    <w:name w:val="Heading 8 Char"/>
    <w:basedOn w:val="DefaultParagraphFont"/>
    <w:link w:val="Heading8"/>
    <w:rsid w:val="00DF0753"/>
    <w:rPr>
      <w:rFonts w:eastAsia="Times New Roman"/>
      <w:lang w:val="en-GB" w:eastAsia="en-US"/>
    </w:rPr>
  </w:style>
  <w:style w:type="character" w:customStyle="1" w:styleId="Heading9Char">
    <w:name w:val="Heading 9 Char"/>
    <w:basedOn w:val="DefaultParagraphFont"/>
    <w:link w:val="Heading9"/>
    <w:rsid w:val="00DF0753"/>
    <w:rPr>
      <w:rFonts w:eastAsia="Times New Roman"/>
      <w:lang w:val="en-GB" w:eastAsia="en-US"/>
    </w:rPr>
  </w:style>
  <w:style w:type="paragraph" w:customStyle="1" w:styleId="HMG">
    <w:name w:val="_ H __M_G"/>
    <w:basedOn w:val="Normal"/>
    <w:next w:val="Normal"/>
    <w:rsid w:val="00DF0753"/>
    <w:pPr>
      <w:keepNext/>
      <w:keepLines/>
      <w:tabs>
        <w:tab w:val="right" w:pos="851"/>
      </w:tabs>
      <w:spacing w:before="240" w:after="240" w:line="360" w:lineRule="exact"/>
      <w:ind w:left="1134" w:right="1134" w:hanging="1134"/>
    </w:pPr>
    <w:rPr>
      <w:rFonts w:eastAsia="Times New Roman"/>
      <w:b/>
      <w:spacing w:val="0"/>
      <w:w w:val="100"/>
      <w:kern w:val="0"/>
      <w:sz w:val="34"/>
      <w:lang w:eastAsia="en-US"/>
    </w:rPr>
  </w:style>
  <w:style w:type="paragraph" w:customStyle="1" w:styleId="HChG">
    <w:name w:val="_ H _Ch_G"/>
    <w:basedOn w:val="Normal"/>
    <w:next w:val="Normal"/>
    <w:rsid w:val="00DF0753"/>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ParaNoG">
    <w:name w:val="_ParaNo._G"/>
    <w:basedOn w:val="SingleTxtG"/>
    <w:rsid w:val="00DF0753"/>
    <w:pPr>
      <w:numPr>
        <w:numId w:val="0"/>
      </w:numPr>
      <w:ind w:left="1492" w:hanging="360"/>
    </w:pPr>
  </w:style>
  <w:style w:type="paragraph" w:customStyle="1" w:styleId="SingleTxtG">
    <w:name w:val="_ Single Txt_G"/>
    <w:basedOn w:val="Normal"/>
    <w:rsid w:val="00DF0753"/>
    <w:pPr>
      <w:numPr>
        <w:numId w:val="16"/>
      </w:numPr>
      <w:tabs>
        <w:tab w:val="clear" w:pos="1494"/>
      </w:tabs>
      <w:spacing w:after="120" w:line="240" w:lineRule="atLeast"/>
      <w:ind w:right="1134"/>
      <w:jc w:val="both"/>
    </w:pPr>
    <w:rPr>
      <w:rFonts w:eastAsia="Times New Roman"/>
      <w:spacing w:val="0"/>
      <w:w w:val="100"/>
      <w:kern w:val="0"/>
      <w:lang w:eastAsia="en-US"/>
    </w:rPr>
  </w:style>
  <w:style w:type="character" w:styleId="PageNumber">
    <w:name w:val="page number"/>
    <w:aliases w:val="7_G"/>
    <w:rsid w:val="00DF0753"/>
    <w:rPr>
      <w:rFonts w:ascii="Times New Roman" w:hAnsi="Times New Roman"/>
      <w:b/>
      <w:sz w:val="18"/>
    </w:rPr>
  </w:style>
  <w:style w:type="paragraph" w:styleId="BodyText">
    <w:name w:val="Body Text"/>
    <w:basedOn w:val="Normal"/>
    <w:next w:val="Normal"/>
    <w:link w:val="BodyTextChar"/>
    <w:rsid w:val="00DF0753"/>
    <w:pPr>
      <w:spacing w:line="240" w:lineRule="atLeast"/>
    </w:pPr>
    <w:rPr>
      <w:rFonts w:eastAsia="Times New Roman"/>
      <w:spacing w:val="0"/>
      <w:w w:val="100"/>
      <w:kern w:val="0"/>
      <w:lang w:eastAsia="en-US"/>
    </w:rPr>
  </w:style>
  <w:style w:type="character" w:customStyle="1" w:styleId="BodyTextChar">
    <w:name w:val="Body Text Char"/>
    <w:basedOn w:val="DefaultParagraphFont"/>
    <w:link w:val="BodyText"/>
    <w:rsid w:val="00DF0753"/>
    <w:rPr>
      <w:rFonts w:eastAsia="Times New Roman"/>
      <w:lang w:val="en-GB" w:eastAsia="en-US"/>
    </w:rPr>
  </w:style>
  <w:style w:type="paragraph" w:styleId="BodyTextIndent">
    <w:name w:val="Body Text Indent"/>
    <w:basedOn w:val="Normal"/>
    <w:link w:val="BodyTextIndentChar"/>
    <w:rsid w:val="00DF0753"/>
    <w:pPr>
      <w:spacing w:after="120" w:line="240" w:lineRule="atLeast"/>
      <w:ind w:left="283"/>
    </w:pPr>
    <w:rPr>
      <w:rFonts w:eastAsia="Times New Roman"/>
      <w:spacing w:val="0"/>
      <w:w w:val="100"/>
      <w:kern w:val="0"/>
      <w:lang w:eastAsia="en-US"/>
    </w:rPr>
  </w:style>
  <w:style w:type="character" w:customStyle="1" w:styleId="BodyTextIndentChar">
    <w:name w:val="Body Text Indent Char"/>
    <w:basedOn w:val="DefaultParagraphFont"/>
    <w:link w:val="BodyTextIndent"/>
    <w:rsid w:val="00DF0753"/>
    <w:rPr>
      <w:rFonts w:eastAsia="Times New Roman"/>
      <w:lang w:val="en-GB" w:eastAsia="en-US"/>
    </w:rPr>
  </w:style>
  <w:style w:type="paragraph" w:styleId="BlockText">
    <w:name w:val="Block Text"/>
    <w:basedOn w:val="Normal"/>
    <w:rsid w:val="00DF0753"/>
    <w:pPr>
      <w:spacing w:line="240" w:lineRule="atLeast"/>
      <w:ind w:left="1440" w:right="1440"/>
    </w:pPr>
    <w:rPr>
      <w:rFonts w:eastAsia="Times New Roman"/>
      <w:spacing w:val="0"/>
      <w:w w:val="100"/>
      <w:kern w:val="0"/>
      <w:lang w:eastAsia="en-US"/>
    </w:rPr>
  </w:style>
  <w:style w:type="paragraph" w:customStyle="1" w:styleId="SMG">
    <w:name w:val="__S_M_G"/>
    <w:basedOn w:val="Normal"/>
    <w:next w:val="Normal"/>
    <w:rsid w:val="00DF0753"/>
    <w:pPr>
      <w:keepNext/>
      <w:keepLines/>
      <w:spacing w:before="240" w:after="240" w:line="420" w:lineRule="exact"/>
      <w:ind w:left="1134" w:right="1134"/>
    </w:pPr>
    <w:rPr>
      <w:rFonts w:eastAsia="Times New Roman"/>
      <w:b/>
      <w:spacing w:val="0"/>
      <w:w w:val="100"/>
      <w:kern w:val="0"/>
      <w:sz w:val="40"/>
      <w:lang w:eastAsia="en-US"/>
    </w:rPr>
  </w:style>
  <w:style w:type="paragraph" w:customStyle="1" w:styleId="SLG">
    <w:name w:val="__S_L_G"/>
    <w:basedOn w:val="Normal"/>
    <w:next w:val="Normal"/>
    <w:rsid w:val="00DF0753"/>
    <w:pPr>
      <w:keepNext/>
      <w:keepLines/>
      <w:spacing w:before="240" w:after="240" w:line="580" w:lineRule="exact"/>
      <w:ind w:left="1134" w:right="1134"/>
    </w:pPr>
    <w:rPr>
      <w:rFonts w:eastAsia="Times New Roman"/>
      <w:b/>
      <w:spacing w:val="0"/>
      <w:w w:val="100"/>
      <w:kern w:val="0"/>
      <w:sz w:val="56"/>
      <w:lang w:eastAsia="en-US"/>
    </w:rPr>
  </w:style>
  <w:style w:type="paragraph" w:customStyle="1" w:styleId="SSG">
    <w:name w:val="__S_S_G"/>
    <w:basedOn w:val="Normal"/>
    <w:next w:val="Normal"/>
    <w:rsid w:val="00DF0753"/>
    <w:pPr>
      <w:keepNext/>
      <w:keepLines/>
      <w:spacing w:before="240" w:after="240" w:line="300" w:lineRule="exact"/>
      <w:ind w:left="1134" w:right="1134"/>
    </w:pPr>
    <w:rPr>
      <w:rFonts w:eastAsia="Times New Roman"/>
      <w:b/>
      <w:spacing w:val="0"/>
      <w:w w:val="100"/>
      <w:kern w:val="0"/>
      <w:sz w:val="28"/>
      <w:lang w:eastAsia="en-US"/>
    </w:rPr>
  </w:style>
  <w:style w:type="paragraph" w:customStyle="1" w:styleId="XLargeG">
    <w:name w:val="__XLarge_G"/>
    <w:basedOn w:val="Normal"/>
    <w:next w:val="Normal"/>
    <w:rsid w:val="00DF0753"/>
    <w:pPr>
      <w:keepNext/>
      <w:keepLines/>
      <w:spacing w:before="240" w:after="240" w:line="420" w:lineRule="exact"/>
      <w:ind w:left="1134" w:right="1134"/>
    </w:pPr>
    <w:rPr>
      <w:rFonts w:eastAsia="Times New Roman"/>
      <w:b/>
      <w:spacing w:val="0"/>
      <w:w w:val="100"/>
      <w:kern w:val="0"/>
      <w:sz w:val="40"/>
      <w:lang w:eastAsia="en-US"/>
    </w:rPr>
  </w:style>
  <w:style w:type="paragraph" w:customStyle="1" w:styleId="Bullet1G">
    <w:name w:val="_Bullet 1_G"/>
    <w:basedOn w:val="Normal"/>
    <w:rsid w:val="00DF0753"/>
    <w:pPr>
      <w:tabs>
        <w:tab w:val="num" w:pos="926"/>
      </w:tabs>
      <w:spacing w:after="120" w:line="240" w:lineRule="atLeast"/>
      <w:ind w:left="926" w:right="1134" w:hanging="360"/>
      <w:jc w:val="both"/>
    </w:pPr>
    <w:rPr>
      <w:rFonts w:eastAsia="Times New Roman"/>
      <w:spacing w:val="0"/>
      <w:w w:val="100"/>
      <w:kern w:val="0"/>
      <w:lang w:eastAsia="en-US"/>
    </w:rPr>
  </w:style>
  <w:style w:type="paragraph" w:customStyle="1" w:styleId="Bullet2G">
    <w:name w:val="_Bullet 2_G"/>
    <w:basedOn w:val="Normal"/>
    <w:rsid w:val="00DF0753"/>
    <w:pPr>
      <w:tabs>
        <w:tab w:val="num" w:pos="1209"/>
      </w:tabs>
      <w:spacing w:after="120" w:line="240" w:lineRule="atLeast"/>
      <w:ind w:left="1209" w:right="1134" w:hanging="360"/>
      <w:jc w:val="both"/>
    </w:pPr>
    <w:rPr>
      <w:rFonts w:eastAsia="Times New Roman"/>
      <w:spacing w:val="0"/>
      <w:w w:val="100"/>
      <w:kern w:val="0"/>
      <w:lang w:eastAsia="en-US"/>
    </w:rPr>
  </w:style>
  <w:style w:type="paragraph" w:customStyle="1" w:styleId="H1G">
    <w:name w:val="_ H_1_G"/>
    <w:basedOn w:val="Normal"/>
    <w:next w:val="Normal"/>
    <w:link w:val="H1GChar"/>
    <w:rsid w:val="00DF0753"/>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H23G">
    <w:name w:val="_ H_2/3_G"/>
    <w:basedOn w:val="Normal"/>
    <w:next w:val="Normal"/>
    <w:link w:val="H23GChar"/>
    <w:rsid w:val="00DF0753"/>
    <w:pPr>
      <w:keepNext/>
      <w:keepLines/>
      <w:tabs>
        <w:tab w:val="right" w:pos="851"/>
      </w:tabs>
      <w:spacing w:before="240" w:after="120"/>
      <w:ind w:left="1134" w:right="1134" w:hanging="1134"/>
    </w:pPr>
    <w:rPr>
      <w:rFonts w:eastAsia="Times New Roman"/>
      <w:b/>
      <w:spacing w:val="0"/>
      <w:w w:val="100"/>
      <w:kern w:val="0"/>
      <w:lang w:eastAsia="en-US"/>
    </w:rPr>
  </w:style>
  <w:style w:type="paragraph" w:customStyle="1" w:styleId="H4G">
    <w:name w:val="_ H_4_G"/>
    <w:basedOn w:val="Normal"/>
    <w:next w:val="Normal"/>
    <w:rsid w:val="00DF0753"/>
    <w:pPr>
      <w:keepNext/>
      <w:keepLines/>
      <w:tabs>
        <w:tab w:val="right" w:pos="851"/>
      </w:tabs>
      <w:spacing w:before="240" w:after="120"/>
      <w:ind w:left="1134" w:right="1134" w:hanging="1134"/>
    </w:pPr>
    <w:rPr>
      <w:rFonts w:eastAsia="Times New Roman"/>
      <w:i/>
      <w:spacing w:val="0"/>
      <w:w w:val="100"/>
      <w:kern w:val="0"/>
      <w:lang w:eastAsia="en-US"/>
    </w:rPr>
  </w:style>
  <w:style w:type="paragraph" w:customStyle="1" w:styleId="H56G">
    <w:name w:val="_ H_5/6_G"/>
    <w:basedOn w:val="Normal"/>
    <w:next w:val="Normal"/>
    <w:rsid w:val="00DF0753"/>
    <w:pPr>
      <w:keepNext/>
      <w:keepLines/>
      <w:numPr>
        <w:numId w:val="15"/>
      </w:numPr>
      <w:tabs>
        <w:tab w:val="clear" w:pos="2268"/>
        <w:tab w:val="right" w:pos="851"/>
      </w:tabs>
      <w:spacing w:before="240" w:after="120"/>
      <w:ind w:left="1134" w:right="1134" w:hanging="1134"/>
    </w:pPr>
    <w:rPr>
      <w:rFonts w:eastAsia="Times New Roman"/>
      <w:spacing w:val="0"/>
      <w:w w:val="100"/>
      <w:kern w:val="0"/>
      <w:lang w:eastAsia="en-US"/>
    </w:rPr>
  </w:style>
  <w:style w:type="numbering" w:styleId="111111">
    <w:name w:val="Outline List 2"/>
    <w:basedOn w:val="NoList"/>
    <w:rsid w:val="00DF0753"/>
    <w:pPr>
      <w:numPr>
        <w:numId w:val="17"/>
      </w:numPr>
    </w:pPr>
  </w:style>
  <w:style w:type="numbering" w:styleId="1ai">
    <w:name w:val="Outline List 1"/>
    <w:basedOn w:val="NoList"/>
    <w:rsid w:val="00DF0753"/>
    <w:pPr>
      <w:numPr>
        <w:numId w:val="18"/>
      </w:numPr>
    </w:pPr>
  </w:style>
  <w:style w:type="numbering" w:styleId="ArticleSection">
    <w:name w:val="Outline List 3"/>
    <w:basedOn w:val="NoList"/>
    <w:rsid w:val="00DF0753"/>
    <w:pPr>
      <w:numPr>
        <w:numId w:val="19"/>
      </w:numPr>
    </w:pPr>
  </w:style>
  <w:style w:type="paragraph" w:styleId="BodyText2">
    <w:name w:val="Body Text 2"/>
    <w:basedOn w:val="Normal"/>
    <w:link w:val="BodyText2Char"/>
    <w:rsid w:val="00DF0753"/>
    <w:pPr>
      <w:spacing w:after="120" w:line="480" w:lineRule="auto"/>
    </w:pPr>
    <w:rPr>
      <w:rFonts w:eastAsia="Times New Roman"/>
      <w:spacing w:val="0"/>
      <w:w w:val="100"/>
      <w:kern w:val="0"/>
      <w:lang w:eastAsia="en-US"/>
    </w:rPr>
  </w:style>
  <w:style w:type="character" w:customStyle="1" w:styleId="BodyText2Char">
    <w:name w:val="Body Text 2 Char"/>
    <w:basedOn w:val="DefaultParagraphFont"/>
    <w:link w:val="BodyText2"/>
    <w:rsid w:val="00DF0753"/>
    <w:rPr>
      <w:rFonts w:eastAsia="Times New Roman"/>
      <w:lang w:val="en-GB" w:eastAsia="en-US"/>
    </w:rPr>
  </w:style>
  <w:style w:type="paragraph" w:styleId="BodyText3">
    <w:name w:val="Body Text 3"/>
    <w:basedOn w:val="Normal"/>
    <w:link w:val="BodyText3Char"/>
    <w:rsid w:val="00DF0753"/>
    <w:pPr>
      <w:spacing w:after="120" w:line="240" w:lineRule="atLeast"/>
    </w:pPr>
    <w:rPr>
      <w:rFonts w:eastAsia="Times New Roman"/>
      <w:spacing w:val="0"/>
      <w:w w:val="100"/>
      <w:kern w:val="0"/>
      <w:sz w:val="16"/>
      <w:szCs w:val="16"/>
      <w:lang w:eastAsia="en-US"/>
    </w:rPr>
  </w:style>
  <w:style w:type="character" w:customStyle="1" w:styleId="BodyText3Char">
    <w:name w:val="Body Text 3 Char"/>
    <w:basedOn w:val="DefaultParagraphFont"/>
    <w:link w:val="BodyText3"/>
    <w:rsid w:val="00DF0753"/>
    <w:rPr>
      <w:rFonts w:eastAsia="Times New Roman"/>
      <w:sz w:val="16"/>
      <w:szCs w:val="16"/>
      <w:lang w:val="en-GB" w:eastAsia="en-US"/>
    </w:rPr>
  </w:style>
  <w:style w:type="paragraph" w:styleId="BodyTextFirstIndent">
    <w:name w:val="Body Text First Indent"/>
    <w:basedOn w:val="BodyText"/>
    <w:link w:val="BodyTextFirstIndentChar"/>
    <w:rsid w:val="00DF0753"/>
    <w:pPr>
      <w:spacing w:after="120"/>
      <w:ind w:firstLine="210"/>
    </w:pPr>
  </w:style>
  <w:style w:type="character" w:customStyle="1" w:styleId="BodyTextFirstIndentChar">
    <w:name w:val="Body Text First Indent Char"/>
    <w:basedOn w:val="BodyTextChar"/>
    <w:link w:val="BodyTextFirstIndent"/>
    <w:rsid w:val="00DF0753"/>
    <w:rPr>
      <w:rFonts w:eastAsia="Times New Roman"/>
      <w:lang w:val="en-GB" w:eastAsia="en-US"/>
    </w:rPr>
  </w:style>
  <w:style w:type="paragraph" w:styleId="BodyTextFirstIndent2">
    <w:name w:val="Body Text First Indent 2"/>
    <w:basedOn w:val="BodyTextIndent"/>
    <w:link w:val="BodyTextFirstIndent2Char"/>
    <w:rsid w:val="00DF0753"/>
    <w:pPr>
      <w:ind w:firstLine="210"/>
    </w:pPr>
  </w:style>
  <w:style w:type="character" w:customStyle="1" w:styleId="BodyTextFirstIndent2Char">
    <w:name w:val="Body Text First Indent 2 Char"/>
    <w:basedOn w:val="BodyTextIndentChar"/>
    <w:link w:val="BodyTextFirstIndent2"/>
    <w:rsid w:val="00DF0753"/>
    <w:rPr>
      <w:rFonts w:eastAsia="Times New Roman"/>
      <w:lang w:val="en-GB" w:eastAsia="en-US"/>
    </w:rPr>
  </w:style>
  <w:style w:type="paragraph" w:styleId="BodyTextIndent2">
    <w:name w:val="Body Text Indent 2"/>
    <w:basedOn w:val="Normal"/>
    <w:link w:val="BodyTextIndent2Char"/>
    <w:rsid w:val="00DF0753"/>
    <w:pPr>
      <w:spacing w:after="120" w:line="480" w:lineRule="auto"/>
      <w:ind w:left="283"/>
    </w:pPr>
    <w:rPr>
      <w:rFonts w:eastAsia="Times New Roman"/>
      <w:spacing w:val="0"/>
      <w:w w:val="100"/>
      <w:kern w:val="0"/>
      <w:lang w:eastAsia="en-US"/>
    </w:rPr>
  </w:style>
  <w:style w:type="character" w:customStyle="1" w:styleId="BodyTextIndent2Char">
    <w:name w:val="Body Text Indent 2 Char"/>
    <w:basedOn w:val="DefaultParagraphFont"/>
    <w:link w:val="BodyTextIndent2"/>
    <w:rsid w:val="00DF0753"/>
    <w:rPr>
      <w:rFonts w:eastAsia="Times New Roman"/>
      <w:lang w:val="en-GB" w:eastAsia="en-US"/>
    </w:rPr>
  </w:style>
  <w:style w:type="paragraph" w:styleId="BodyTextIndent3">
    <w:name w:val="Body Text Indent 3"/>
    <w:basedOn w:val="Normal"/>
    <w:link w:val="BodyTextIndent3Char"/>
    <w:rsid w:val="00DF0753"/>
    <w:pPr>
      <w:spacing w:after="120" w:line="240" w:lineRule="atLeast"/>
      <w:ind w:left="283"/>
    </w:pPr>
    <w:rPr>
      <w:rFonts w:eastAsia="Times New Roman"/>
      <w:spacing w:val="0"/>
      <w:w w:val="100"/>
      <w:kern w:val="0"/>
      <w:sz w:val="16"/>
      <w:szCs w:val="16"/>
      <w:lang w:eastAsia="en-US"/>
    </w:rPr>
  </w:style>
  <w:style w:type="character" w:customStyle="1" w:styleId="BodyTextIndent3Char">
    <w:name w:val="Body Text Indent 3 Char"/>
    <w:basedOn w:val="DefaultParagraphFont"/>
    <w:link w:val="BodyTextIndent3"/>
    <w:rsid w:val="00DF0753"/>
    <w:rPr>
      <w:rFonts w:eastAsia="Times New Roman"/>
      <w:sz w:val="16"/>
      <w:szCs w:val="16"/>
      <w:lang w:val="en-GB" w:eastAsia="en-US"/>
    </w:rPr>
  </w:style>
  <w:style w:type="paragraph" w:styleId="Closing">
    <w:name w:val="Closing"/>
    <w:basedOn w:val="Normal"/>
    <w:link w:val="ClosingChar"/>
    <w:rsid w:val="00DF0753"/>
    <w:pPr>
      <w:spacing w:line="240" w:lineRule="atLeast"/>
      <w:ind w:left="4252"/>
    </w:pPr>
    <w:rPr>
      <w:rFonts w:eastAsia="Times New Roman"/>
      <w:spacing w:val="0"/>
      <w:w w:val="100"/>
      <w:kern w:val="0"/>
      <w:lang w:eastAsia="en-US"/>
    </w:rPr>
  </w:style>
  <w:style w:type="character" w:customStyle="1" w:styleId="ClosingChar">
    <w:name w:val="Closing Char"/>
    <w:basedOn w:val="DefaultParagraphFont"/>
    <w:link w:val="Closing"/>
    <w:rsid w:val="00DF0753"/>
    <w:rPr>
      <w:rFonts w:eastAsia="Times New Roman"/>
      <w:lang w:val="en-GB" w:eastAsia="en-US"/>
    </w:rPr>
  </w:style>
  <w:style w:type="paragraph" w:styleId="Date">
    <w:name w:val="Date"/>
    <w:basedOn w:val="Normal"/>
    <w:next w:val="Normal"/>
    <w:link w:val="DateChar"/>
    <w:rsid w:val="00DF0753"/>
    <w:pPr>
      <w:spacing w:line="240" w:lineRule="atLeast"/>
    </w:pPr>
    <w:rPr>
      <w:rFonts w:eastAsia="Times New Roman"/>
      <w:spacing w:val="0"/>
      <w:w w:val="100"/>
      <w:kern w:val="0"/>
      <w:lang w:eastAsia="en-US"/>
    </w:rPr>
  </w:style>
  <w:style w:type="character" w:customStyle="1" w:styleId="DateChar">
    <w:name w:val="Date Char"/>
    <w:basedOn w:val="DefaultParagraphFont"/>
    <w:link w:val="Date"/>
    <w:rsid w:val="00DF0753"/>
    <w:rPr>
      <w:rFonts w:eastAsia="Times New Roman"/>
      <w:lang w:val="en-GB" w:eastAsia="en-US"/>
    </w:rPr>
  </w:style>
  <w:style w:type="paragraph" w:styleId="E-mailSignature">
    <w:name w:val="E-mail Signature"/>
    <w:basedOn w:val="Normal"/>
    <w:link w:val="E-mailSignatureChar"/>
    <w:rsid w:val="00DF0753"/>
    <w:pPr>
      <w:spacing w:line="240" w:lineRule="atLeast"/>
    </w:pPr>
    <w:rPr>
      <w:rFonts w:eastAsia="Times New Roman"/>
      <w:spacing w:val="0"/>
      <w:w w:val="100"/>
      <w:kern w:val="0"/>
      <w:lang w:eastAsia="en-US"/>
    </w:rPr>
  </w:style>
  <w:style w:type="character" w:customStyle="1" w:styleId="E-mailSignatureChar">
    <w:name w:val="E-mail Signature Char"/>
    <w:basedOn w:val="DefaultParagraphFont"/>
    <w:link w:val="E-mailSignature"/>
    <w:rsid w:val="00DF0753"/>
    <w:rPr>
      <w:rFonts w:eastAsia="Times New Roman"/>
      <w:lang w:val="en-GB" w:eastAsia="en-US"/>
    </w:rPr>
  </w:style>
  <w:style w:type="character" w:styleId="Emphasis">
    <w:name w:val="Emphasis"/>
    <w:uiPriority w:val="20"/>
    <w:qFormat/>
    <w:rsid w:val="00DF0753"/>
    <w:rPr>
      <w:i/>
      <w:iCs/>
    </w:rPr>
  </w:style>
  <w:style w:type="paragraph" w:styleId="EnvelopeReturn">
    <w:name w:val="envelope return"/>
    <w:basedOn w:val="Normal"/>
    <w:rsid w:val="00DF0753"/>
    <w:pPr>
      <w:spacing w:line="240" w:lineRule="atLeast"/>
    </w:pPr>
    <w:rPr>
      <w:rFonts w:ascii="Arial" w:eastAsia="Times New Roman" w:hAnsi="Arial" w:cs="Arial"/>
      <w:spacing w:val="0"/>
      <w:w w:val="100"/>
      <w:kern w:val="0"/>
      <w:lang w:eastAsia="en-US"/>
    </w:rPr>
  </w:style>
  <w:style w:type="character" w:styleId="FollowedHyperlink">
    <w:name w:val="FollowedHyperlink"/>
    <w:uiPriority w:val="99"/>
    <w:rsid w:val="00DF0753"/>
    <w:rPr>
      <w:color w:val="800080"/>
      <w:u w:val="single"/>
    </w:rPr>
  </w:style>
  <w:style w:type="character" w:styleId="HTMLAcronym">
    <w:name w:val="HTML Acronym"/>
    <w:basedOn w:val="DefaultParagraphFont"/>
    <w:rsid w:val="00DF0753"/>
  </w:style>
  <w:style w:type="paragraph" w:styleId="HTMLAddress">
    <w:name w:val="HTML Address"/>
    <w:basedOn w:val="Normal"/>
    <w:link w:val="HTMLAddressChar"/>
    <w:rsid w:val="00DF0753"/>
    <w:pPr>
      <w:spacing w:line="240" w:lineRule="atLeast"/>
    </w:pPr>
    <w:rPr>
      <w:rFonts w:eastAsia="Times New Roman"/>
      <w:i/>
      <w:iCs/>
      <w:spacing w:val="0"/>
      <w:w w:val="100"/>
      <w:kern w:val="0"/>
      <w:lang w:eastAsia="en-US"/>
    </w:rPr>
  </w:style>
  <w:style w:type="character" w:customStyle="1" w:styleId="HTMLAddressChar">
    <w:name w:val="HTML Address Char"/>
    <w:basedOn w:val="DefaultParagraphFont"/>
    <w:link w:val="HTMLAddress"/>
    <w:rsid w:val="00DF0753"/>
    <w:rPr>
      <w:rFonts w:eastAsia="Times New Roman"/>
      <w:i/>
      <w:iCs/>
      <w:lang w:val="en-GB" w:eastAsia="en-US"/>
    </w:rPr>
  </w:style>
  <w:style w:type="character" w:styleId="HTMLCite">
    <w:name w:val="HTML Cite"/>
    <w:rsid w:val="00DF0753"/>
    <w:rPr>
      <w:i/>
      <w:iCs/>
    </w:rPr>
  </w:style>
  <w:style w:type="character" w:styleId="HTMLCode">
    <w:name w:val="HTML Code"/>
    <w:rsid w:val="00DF0753"/>
    <w:rPr>
      <w:rFonts w:ascii="Courier New" w:hAnsi="Courier New" w:cs="Courier New"/>
      <w:sz w:val="20"/>
      <w:szCs w:val="20"/>
    </w:rPr>
  </w:style>
  <w:style w:type="character" w:styleId="HTMLDefinition">
    <w:name w:val="HTML Definition"/>
    <w:rsid w:val="00DF0753"/>
    <w:rPr>
      <w:i/>
      <w:iCs/>
    </w:rPr>
  </w:style>
  <w:style w:type="character" w:styleId="HTMLKeyboard">
    <w:name w:val="HTML Keyboard"/>
    <w:rsid w:val="00DF0753"/>
    <w:rPr>
      <w:rFonts w:ascii="Courier New" w:hAnsi="Courier New" w:cs="Courier New"/>
      <w:sz w:val="20"/>
      <w:szCs w:val="20"/>
    </w:rPr>
  </w:style>
  <w:style w:type="paragraph" w:styleId="HTMLPreformatted">
    <w:name w:val="HTML Preformatted"/>
    <w:basedOn w:val="Normal"/>
    <w:link w:val="HTMLPreformattedChar"/>
    <w:uiPriority w:val="99"/>
    <w:rsid w:val="00DF0753"/>
    <w:pPr>
      <w:spacing w:line="240" w:lineRule="atLeast"/>
    </w:pPr>
    <w:rPr>
      <w:rFonts w:ascii="Courier New" w:eastAsia="Times New Roman" w:hAnsi="Courier New" w:cs="Courier New"/>
      <w:spacing w:val="0"/>
      <w:w w:val="100"/>
      <w:kern w:val="0"/>
      <w:lang w:eastAsia="en-US"/>
    </w:rPr>
  </w:style>
  <w:style w:type="character" w:customStyle="1" w:styleId="HTMLPreformattedChar">
    <w:name w:val="HTML Preformatted Char"/>
    <w:basedOn w:val="DefaultParagraphFont"/>
    <w:link w:val="HTMLPreformatted"/>
    <w:uiPriority w:val="99"/>
    <w:rsid w:val="00DF0753"/>
    <w:rPr>
      <w:rFonts w:ascii="Courier New" w:eastAsia="Times New Roman" w:hAnsi="Courier New" w:cs="Courier New"/>
      <w:lang w:val="en-GB" w:eastAsia="en-US"/>
    </w:rPr>
  </w:style>
  <w:style w:type="character" w:styleId="HTMLSample">
    <w:name w:val="HTML Sample"/>
    <w:rsid w:val="00DF0753"/>
    <w:rPr>
      <w:rFonts w:ascii="Courier New" w:hAnsi="Courier New" w:cs="Courier New"/>
    </w:rPr>
  </w:style>
  <w:style w:type="character" w:styleId="HTMLTypewriter">
    <w:name w:val="HTML Typewriter"/>
    <w:rsid w:val="00DF0753"/>
    <w:rPr>
      <w:rFonts w:ascii="Courier New" w:hAnsi="Courier New" w:cs="Courier New"/>
      <w:sz w:val="20"/>
      <w:szCs w:val="20"/>
    </w:rPr>
  </w:style>
  <w:style w:type="character" w:styleId="HTMLVariable">
    <w:name w:val="HTML Variable"/>
    <w:rsid w:val="00DF0753"/>
    <w:rPr>
      <w:i/>
      <w:iCs/>
    </w:rPr>
  </w:style>
  <w:style w:type="paragraph" w:styleId="List">
    <w:name w:val="List"/>
    <w:basedOn w:val="Normal"/>
    <w:rsid w:val="00DF0753"/>
    <w:pPr>
      <w:spacing w:line="240" w:lineRule="atLeast"/>
      <w:ind w:left="283" w:hanging="283"/>
    </w:pPr>
    <w:rPr>
      <w:rFonts w:eastAsia="Times New Roman"/>
      <w:spacing w:val="0"/>
      <w:w w:val="100"/>
      <w:kern w:val="0"/>
      <w:lang w:eastAsia="en-US"/>
    </w:rPr>
  </w:style>
  <w:style w:type="paragraph" w:styleId="List2">
    <w:name w:val="List 2"/>
    <w:basedOn w:val="Normal"/>
    <w:rsid w:val="00DF0753"/>
    <w:pPr>
      <w:spacing w:line="240" w:lineRule="atLeast"/>
      <w:ind w:left="566" w:hanging="283"/>
    </w:pPr>
    <w:rPr>
      <w:rFonts w:eastAsia="Times New Roman"/>
      <w:spacing w:val="0"/>
      <w:w w:val="100"/>
      <w:kern w:val="0"/>
      <w:lang w:eastAsia="en-US"/>
    </w:rPr>
  </w:style>
  <w:style w:type="paragraph" w:styleId="List3">
    <w:name w:val="List 3"/>
    <w:basedOn w:val="Normal"/>
    <w:rsid w:val="00DF0753"/>
    <w:pPr>
      <w:spacing w:line="240" w:lineRule="atLeast"/>
      <w:ind w:left="849" w:hanging="283"/>
    </w:pPr>
    <w:rPr>
      <w:rFonts w:eastAsia="Times New Roman"/>
      <w:spacing w:val="0"/>
      <w:w w:val="100"/>
      <w:kern w:val="0"/>
      <w:lang w:eastAsia="en-US"/>
    </w:rPr>
  </w:style>
  <w:style w:type="paragraph" w:styleId="List4">
    <w:name w:val="List 4"/>
    <w:basedOn w:val="Normal"/>
    <w:rsid w:val="00DF0753"/>
    <w:pPr>
      <w:spacing w:line="240" w:lineRule="atLeast"/>
      <w:ind w:left="1132" w:hanging="283"/>
    </w:pPr>
    <w:rPr>
      <w:rFonts w:eastAsia="Times New Roman"/>
      <w:spacing w:val="0"/>
      <w:w w:val="100"/>
      <w:kern w:val="0"/>
      <w:lang w:eastAsia="en-US"/>
    </w:rPr>
  </w:style>
  <w:style w:type="paragraph" w:styleId="List5">
    <w:name w:val="List 5"/>
    <w:basedOn w:val="Normal"/>
    <w:rsid w:val="00DF0753"/>
    <w:pPr>
      <w:spacing w:line="240" w:lineRule="atLeast"/>
      <w:ind w:left="1415" w:hanging="283"/>
    </w:pPr>
    <w:rPr>
      <w:rFonts w:eastAsia="Times New Roman"/>
      <w:spacing w:val="0"/>
      <w:w w:val="100"/>
      <w:kern w:val="0"/>
      <w:lang w:eastAsia="en-US"/>
    </w:rPr>
  </w:style>
  <w:style w:type="paragraph" w:styleId="ListBullet">
    <w:name w:val="List Bullet"/>
    <w:basedOn w:val="Normal"/>
    <w:rsid w:val="00DF0753"/>
    <w:pPr>
      <w:numPr>
        <w:numId w:val="9"/>
      </w:numPr>
      <w:spacing w:line="240" w:lineRule="atLeast"/>
    </w:pPr>
    <w:rPr>
      <w:rFonts w:eastAsia="Times New Roman"/>
      <w:spacing w:val="0"/>
      <w:w w:val="100"/>
      <w:kern w:val="0"/>
      <w:lang w:eastAsia="en-US"/>
    </w:rPr>
  </w:style>
  <w:style w:type="paragraph" w:styleId="ListBullet2">
    <w:name w:val="List Bullet 2"/>
    <w:basedOn w:val="Normal"/>
    <w:rsid w:val="00DF0753"/>
    <w:pPr>
      <w:numPr>
        <w:numId w:val="10"/>
      </w:numPr>
      <w:spacing w:line="240" w:lineRule="atLeast"/>
    </w:pPr>
    <w:rPr>
      <w:rFonts w:eastAsia="Times New Roman"/>
      <w:spacing w:val="0"/>
      <w:w w:val="100"/>
      <w:kern w:val="0"/>
      <w:lang w:eastAsia="en-US"/>
    </w:rPr>
  </w:style>
  <w:style w:type="paragraph" w:styleId="ListBullet3">
    <w:name w:val="List Bullet 3"/>
    <w:basedOn w:val="Normal"/>
    <w:rsid w:val="00DF0753"/>
    <w:pPr>
      <w:numPr>
        <w:numId w:val="11"/>
      </w:numPr>
      <w:spacing w:line="240" w:lineRule="atLeast"/>
    </w:pPr>
    <w:rPr>
      <w:rFonts w:eastAsia="Times New Roman"/>
      <w:spacing w:val="0"/>
      <w:w w:val="100"/>
      <w:kern w:val="0"/>
      <w:lang w:eastAsia="en-US"/>
    </w:rPr>
  </w:style>
  <w:style w:type="paragraph" w:styleId="ListBullet4">
    <w:name w:val="List Bullet 4"/>
    <w:basedOn w:val="Normal"/>
    <w:rsid w:val="00DF0753"/>
    <w:pPr>
      <w:numPr>
        <w:numId w:val="12"/>
      </w:numPr>
      <w:spacing w:line="240" w:lineRule="atLeast"/>
    </w:pPr>
    <w:rPr>
      <w:rFonts w:eastAsia="Times New Roman"/>
      <w:spacing w:val="0"/>
      <w:w w:val="100"/>
      <w:kern w:val="0"/>
      <w:lang w:eastAsia="en-US"/>
    </w:rPr>
  </w:style>
  <w:style w:type="paragraph" w:styleId="ListBullet5">
    <w:name w:val="List Bullet 5"/>
    <w:basedOn w:val="Normal"/>
    <w:rsid w:val="00DF0753"/>
    <w:pPr>
      <w:numPr>
        <w:numId w:val="13"/>
      </w:numPr>
      <w:spacing w:line="240" w:lineRule="atLeast"/>
    </w:pPr>
    <w:rPr>
      <w:rFonts w:eastAsia="Times New Roman"/>
      <w:spacing w:val="0"/>
      <w:w w:val="100"/>
      <w:kern w:val="0"/>
      <w:lang w:eastAsia="en-US"/>
    </w:rPr>
  </w:style>
  <w:style w:type="paragraph" w:styleId="ListContinue">
    <w:name w:val="List Continue"/>
    <w:basedOn w:val="Normal"/>
    <w:rsid w:val="00DF0753"/>
    <w:pPr>
      <w:spacing w:after="120" w:line="240" w:lineRule="atLeast"/>
      <w:ind w:left="283"/>
    </w:pPr>
    <w:rPr>
      <w:rFonts w:eastAsia="Times New Roman"/>
      <w:spacing w:val="0"/>
      <w:w w:val="100"/>
      <w:kern w:val="0"/>
      <w:lang w:eastAsia="en-US"/>
    </w:rPr>
  </w:style>
  <w:style w:type="paragraph" w:styleId="ListContinue2">
    <w:name w:val="List Continue 2"/>
    <w:basedOn w:val="Normal"/>
    <w:rsid w:val="00DF0753"/>
    <w:pPr>
      <w:spacing w:after="120" w:line="240" w:lineRule="atLeast"/>
      <w:ind w:left="566"/>
    </w:pPr>
    <w:rPr>
      <w:rFonts w:eastAsia="Times New Roman"/>
      <w:spacing w:val="0"/>
      <w:w w:val="100"/>
      <w:kern w:val="0"/>
      <w:lang w:eastAsia="en-US"/>
    </w:rPr>
  </w:style>
  <w:style w:type="paragraph" w:styleId="ListContinue3">
    <w:name w:val="List Continue 3"/>
    <w:basedOn w:val="Normal"/>
    <w:rsid w:val="00DF0753"/>
    <w:pPr>
      <w:spacing w:after="120" w:line="240" w:lineRule="atLeast"/>
      <w:ind w:left="849"/>
    </w:pPr>
    <w:rPr>
      <w:rFonts w:eastAsia="Times New Roman"/>
      <w:spacing w:val="0"/>
      <w:w w:val="100"/>
      <w:kern w:val="0"/>
      <w:lang w:eastAsia="en-US"/>
    </w:rPr>
  </w:style>
  <w:style w:type="paragraph" w:styleId="ListContinue4">
    <w:name w:val="List Continue 4"/>
    <w:basedOn w:val="Normal"/>
    <w:rsid w:val="00DF0753"/>
    <w:pPr>
      <w:spacing w:after="120" w:line="240" w:lineRule="atLeast"/>
      <w:ind w:left="1132"/>
    </w:pPr>
    <w:rPr>
      <w:rFonts w:eastAsia="Times New Roman"/>
      <w:spacing w:val="0"/>
      <w:w w:val="100"/>
      <w:kern w:val="0"/>
      <w:lang w:eastAsia="en-US"/>
    </w:rPr>
  </w:style>
  <w:style w:type="paragraph" w:styleId="ListContinue5">
    <w:name w:val="List Continue 5"/>
    <w:basedOn w:val="Normal"/>
    <w:rsid w:val="00DF0753"/>
    <w:pPr>
      <w:spacing w:after="120" w:line="240" w:lineRule="atLeast"/>
      <w:ind w:left="1415"/>
    </w:pPr>
    <w:rPr>
      <w:rFonts w:eastAsia="Times New Roman"/>
      <w:spacing w:val="0"/>
      <w:w w:val="100"/>
      <w:kern w:val="0"/>
      <w:lang w:eastAsia="en-US"/>
    </w:rPr>
  </w:style>
  <w:style w:type="paragraph" w:styleId="ListNumber">
    <w:name w:val="List Number"/>
    <w:basedOn w:val="Normal"/>
    <w:rsid w:val="00DF0753"/>
    <w:pPr>
      <w:numPr>
        <w:numId w:val="8"/>
      </w:numPr>
      <w:spacing w:line="240" w:lineRule="atLeast"/>
    </w:pPr>
    <w:rPr>
      <w:rFonts w:eastAsia="Times New Roman"/>
      <w:spacing w:val="0"/>
      <w:w w:val="100"/>
      <w:kern w:val="0"/>
      <w:lang w:eastAsia="en-US"/>
    </w:rPr>
  </w:style>
  <w:style w:type="paragraph" w:styleId="ListNumber2">
    <w:name w:val="List Number 2"/>
    <w:basedOn w:val="Normal"/>
    <w:rsid w:val="00DF0753"/>
    <w:pPr>
      <w:numPr>
        <w:numId w:val="7"/>
      </w:numPr>
      <w:spacing w:line="240" w:lineRule="atLeast"/>
    </w:pPr>
    <w:rPr>
      <w:rFonts w:eastAsia="Times New Roman"/>
      <w:spacing w:val="0"/>
      <w:w w:val="100"/>
      <w:kern w:val="0"/>
      <w:lang w:eastAsia="en-US"/>
    </w:rPr>
  </w:style>
  <w:style w:type="paragraph" w:styleId="ListNumber3">
    <w:name w:val="List Number 3"/>
    <w:basedOn w:val="Normal"/>
    <w:rsid w:val="00DF0753"/>
    <w:pPr>
      <w:tabs>
        <w:tab w:val="num" w:pos="926"/>
      </w:tabs>
      <w:spacing w:line="240" w:lineRule="atLeast"/>
      <w:ind w:left="926" w:hanging="360"/>
    </w:pPr>
    <w:rPr>
      <w:rFonts w:eastAsia="Times New Roman"/>
      <w:spacing w:val="0"/>
      <w:w w:val="100"/>
      <w:kern w:val="0"/>
      <w:lang w:eastAsia="en-US"/>
    </w:rPr>
  </w:style>
  <w:style w:type="paragraph" w:styleId="ListNumber4">
    <w:name w:val="List Number 4"/>
    <w:basedOn w:val="Normal"/>
    <w:rsid w:val="00DF0753"/>
    <w:pPr>
      <w:numPr>
        <w:numId w:val="4"/>
      </w:numPr>
      <w:spacing w:line="240" w:lineRule="atLeast"/>
    </w:pPr>
    <w:rPr>
      <w:rFonts w:eastAsia="Times New Roman"/>
      <w:spacing w:val="0"/>
      <w:w w:val="100"/>
      <w:kern w:val="0"/>
      <w:lang w:eastAsia="en-US"/>
    </w:rPr>
  </w:style>
  <w:style w:type="paragraph" w:styleId="ListNumber5">
    <w:name w:val="List Number 5"/>
    <w:basedOn w:val="Normal"/>
    <w:rsid w:val="00DF0753"/>
    <w:pPr>
      <w:numPr>
        <w:numId w:val="5"/>
      </w:numPr>
      <w:spacing w:line="240" w:lineRule="atLeast"/>
    </w:pPr>
    <w:rPr>
      <w:rFonts w:eastAsia="Times New Roman"/>
      <w:spacing w:val="0"/>
      <w:w w:val="100"/>
      <w:kern w:val="0"/>
      <w:lang w:eastAsia="en-US"/>
    </w:rPr>
  </w:style>
  <w:style w:type="paragraph" w:styleId="MessageHeader">
    <w:name w:val="Message Header"/>
    <w:basedOn w:val="Normal"/>
    <w:link w:val="MessageHeaderChar"/>
    <w:rsid w:val="00DF0753"/>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lang w:eastAsia="en-US"/>
    </w:rPr>
  </w:style>
  <w:style w:type="character" w:customStyle="1" w:styleId="MessageHeaderChar">
    <w:name w:val="Message Header Char"/>
    <w:basedOn w:val="DefaultParagraphFont"/>
    <w:link w:val="MessageHeader"/>
    <w:rsid w:val="00DF0753"/>
    <w:rPr>
      <w:rFonts w:ascii="Arial" w:eastAsia="Times New Roman" w:hAnsi="Arial" w:cs="Arial"/>
      <w:sz w:val="24"/>
      <w:szCs w:val="24"/>
      <w:shd w:val="pct20" w:color="auto" w:fill="auto"/>
      <w:lang w:val="en-GB" w:eastAsia="en-US"/>
    </w:rPr>
  </w:style>
  <w:style w:type="paragraph" w:styleId="NormalWeb">
    <w:name w:val="Normal (Web)"/>
    <w:basedOn w:val="Normal"/>
    <w:rsid w:val="00DF0753"/>
    <w:pPr>
      <w:spacing w:line="240" w:lineRule="atLeast"/>
    </w:pPr>
    <w:rPr>
      <w:rFonts w:eastAsia="Times New Roman"/>
      <w:spacing w:val="0"/>
      <w:w w:val="100"/>
      <w:kern w:val="0"/>
      <w:sz w:val="24"/>
      <w:szCs w:val="24"/>
      <w:lang w:eastAsia="en-US"/>
    </w:rPr>
  </w:style>
  <w:style w:type="paragraph" w:styleId="NormalIndent">
    <w:name w:val="Normal Indent"/>
    <w:basedOn w:val="Normal"/>
    <w:rsid w:val="00DF0753"/>
    <w:pPr>
      <w:spacing w:line="240" w:lineRule="atLeast"/>
      <w:ind w:left="567"/>
    </w:pPr>
    <w:rPr>
      <w:rFonts w:eastAsia="Times New Roman"/>
      <w:spacing w:val="0"/>
      <w:w w:val="100"/>
      <w:kern w:val="0"/>
      <w:lang w:eastAsia="en-US"/>
    </w:rPr>
  </w:style>
  <w:style w:type="paragraph" w:styleId="NoteHeading">
    <w:name w:val="Note Heading"/>
    <w:basedOn w:val="Normal"/>
    <w:next w:val="Normal"/>
    <w:link w:val="NoteHeadingChar"/>
    <w:rsid w:val="00DF0753"/>
    <w:pPr>
      <w:spacing w:line="240" w:lineRule="atLeast"/>
    </w:pPr>
    <w:rPr>
      <w:rFonts w:eastAsia="Times New Roman"/>
      <w:spacing w:val="0"/>
      <w:w w:val="100"/>
      <w:kern w:val="0"/>
      <w:lang w:eastAsia="en-US"/>
    </w:rPr>
  </w:style>
  <w:style w:type="character" w:customStyle="1" w:styleId="NoteHeadingChar">
    <w:name w:val="Note Heading Char"/>
    <w:basedOn w:val="DefaultParagraphFont"/>
    <w:link w:val="NoteHeading"/>
    <w:rsid w:val="00DF0753"/>
    <w:rPr>
      <w:rFonts w:eastAsia="Times New Roman"/>
      <w:lang w:val="en-GB" w:eastAsia="en-US"/>
    </w:rPr>
  </w:style>
  <w:style w:type="paragraph" w:styleId="Salutation">
    <w:name w:val="Salutation"/>
    <w:basedOn w:val="Normal"/>
    <w:next w:val="Normal"/>
    <w:link w:val="SalutationChar"/>
    <w:rsid w:val="00DF0753"/>
    <w:pPr>
      <w:spacing w:line="240" w:lineRule="atLeast"/>
    </w:pPr>
    <w:rPr>
      <w:rFonts w:eastAsia="Times New Roman"/>
      <w:spacing w:val="0"/>
      <w:w w:val="100"/>
      <w:kern w:val="0"/>
      <w:lang w:eastAsia="en-US"/>
    </w:rPr>
  </w:style>
  <w:style w:type="character" w:customStyle="1" w:styleId="SalutationChar">
    <w:name w:val="Salutation Char"/>
    <w:basedOn w:val="DefaultParagraphFont"/>
    <w:link w:val="Salutation"/>
    <w:rsid w:val="00DF0753"/>
    <w:rPr>
      <w:rFonts w:eastAsia="Times New Roman"/>
      <w:lang w:val="en-GB" w:eastAsia="en-US"/>
    </w:rPr>
  </w:style>
  <w:style w:type="paragraph" w:styleId="Signature">
    <w:name w:val="Signature"/>
    <w:basedOn w:val="Normal"/>
    <w:link w:val="SignatureChar"/>
    <w:rsid w:val="00DF0753"/>
    <w:pPr>
      <w:spacing w:line="240" w:lineRule="atLeast"/>
      <w:ind w:left="4252"/>
    </w:pPr>
    <w:rPr>
      <w:rFonts w:eastAsia="Times New Roman"/>
      <w:spacing w:val="0"/>
      <w:w w:val="100"/>
      <w:kern w:val="0"/>
      <w:lang w:eastAsia="en-US"/>
    </w:rPr>
  </w:style>
  <w:style w:type="character" w:customStyle="1" w:styleId="SignatureChar">
    <w:name w:val="Signature Char"/>
    <w:basedOn w:val="DefaultParagraphFont"/>
    <w:link w:val="Signature"/>
    <w:rsid w:val="00DF0753"/>
    <w:rPr>
      <w:rFonts w:eastAsia="Times New Roman"/>
      <w:lang w:val="en-GB" w:eastAsia="en-US"/>
    </w:rPr>
  </w:style>
  <w:style w:type="character" w:styleId="Strong">
    <w:name w:val="Strong"/>
    <w:qFormat/>
    <w:rsid w:val="00DF0753"/>
    <w:rPr>
      <w:b/>
      <w:bCs/>
    </w:rPr>
  </w:style>
  <w:style w:type="paragraph" w:styleId="Subtitle">
    <w:name w:val="Subtitle"/>
    <w:basedOn w:val="Normal"/>
    <w:link w:val="SubtitleChar"/>
    <w:qFormat/>
    <w:rsid w:val="00DF0753"/>
    <w:pPr>
      <w:spacing w:after="60" w:line="240" w:lineRule="atLeast"/>
      <w:jc w:val="center"/>
      <w:outlineLvl w:val="1"/>
    </w:pPr>
    <w:rPr>
      <w:rFonts w:ascii="Arial" w:eastAsia="Times New Roman" w:hAnsi="Arial" w:cs="Arial"/>
      <w:spacing w:val="0"/>
      <w:w w:val="100"/>
      <w:kern w:val="0"/>
      <w:sz w:val="24"/>
      <w:szCs w:val="24"/>
      <w:lang w:eastAsia="en-US"/>
    </w:rPr>
  </w:style>
  <w:style w:type="character" w:customStyle="1" w:styleId="SubtitleChar">
    <w:name w:val="Subtitle Char"/>
    <w:basedOn w:val="DefaultParagraphFont"/>
    <w:link w:val="Subtitle"/>
    <w:rsid w:val="00DF0753"/>
    <w:rPr>
      <w:rFonts w:ascii="Arial" w:eastAsia="Times New Roman" w:hAnsi="Arial" w:cs="Arial"/>
      <w:sz w:val="24"/>
      <w:szCs w:val="24"/>
      <w:lang w:val="en-GB" w:eastAsia="en-US"/>
    </w:rPr>
  </w:style>
  <w:style w:type="table" w:styleId="Table3Deffects1">
    <w:name w:val="Table 3D effects 1"/>
    <w:basedOn w:val="TableNormal"/>
    <w:rsid w:val="00DF0753"/>
    <w:pPr>
      <w:suppressAutoHyphens/>
      <w:spacing w:line="240" w:lineRule="atLeast"/>
    </w:pPr>
    <w:rPr>
      <w:rFonts w:eastAsia="Times New Roman"/>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F0753"/>
    <w:pPr>
      <w:suppressAutoHyphens/>
      <w:spacing w:line="240" w:lineRule="atLeast"/>
    </w:pPr>
    <w:rPr>
      <w:rFonts w:eastAsia="Times New Roman"/>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F0753"/>
    <w:pPr>
      <w:suppressAutoHyphens/>
      <w:spacing w:line="240" w:lineRule="atLeast"/>
    </w:pPr>
    <w:rPr>
      <w:rFonts w:eastAsia="Times New Roman"/>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F0753"/>
    <w:pPr>
      <w:suppressAutoHyphens/>
      <w:spacing w:line="240" w:lineRule="atLeast"/>
    </w:pPr>
    <w:rPr>
      <w:rFonts w:eastAsia="Times New Roman"/>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F0753"/>
    <w:pPr>
      <w:suppressAutoHyphens/>
      <w:spacing w:line="240" w:lineRule="atLeast"/>
    </w:pPr>
    <w:rPr>
      <w:rFonts w:eastAsia="Times New Roman"/>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F0753"/>
    <w:pPr>
      <w:suppressAutoHyphens/>
      <w:spacing w:line="240" w:lineRule="atLeast"/>
    </w:pPr>
    <w:rPr>
      <w:rFonts w:eastAsia="Times New Roman"/>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F0753"/>
    <w:pPr>
      <w:suppressAutoHyphens/>
      <w:spacing w:line="240" w:lineRule="atLeast"/>
    </w:pPr>
    <w:rPr>
      <w:rFonts w:eastAsia="Times New Roman"/>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F0753"/>
    <w:pPr>
      <w:suppressAutoHyphens/>
      <w:spacing w:line="240" w:lineRule="atLeast"/>
    </w:pPr>
    <w:rPr>
      <w:rFonts w:eastAsia="Times New Roman"/>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F0753"/>
    <w:pPr>
      <w:suppressAutoHyphens/>
      <w:spacing w:line="240" w:lineRule="atLeast"/>
    </w:pPr>
    <w:rPr>
      <w:rFonts w:eastAsia="Times New Roman"/>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F0753"/>
    <w:pPr>
      <w:suppressAutoHyphens/>
      <w:spacing w:line="240" w:lineRule="atLeast"/>
    </w:pPr>
    <w:rPr>
      <w:rFonts w:eastAsia="Times New Roman"/>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F0753"/>
    <w:pPr>
      <w:suppressAutoHyphens/>
      <w:spacing w:line="240" w:lineRule="atLeast"/>
    </w:pPr>
    <w:rPr>
      <w:rFonts w:eastAsia="Times New Roman"/>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F0753"/>
    <w:pPr>
      <w:suppressAutoHyphens/>
      <w:spacing w:line="240" w:lineRule="atLeast"/>
    </w:pPr>
    <w:rPr>
      <w:rFonts w:eastAsia="Times New Roman"/>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F0753"/>
    <w:pPr>
      <w:suppressAutoHyphens/>
      <w:spacing w:line="240" w:lineRule="atLeast"/>
    </w:pPr>
    <w:rPr>
      <w:rFonts w:eastAsia="Times New Roman"/>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F0753"/>
    <w:pPr>
      <w:suppressAutoHyphens/>
      <w:spacing w:line="240" w:lineRule="atLeast"/>
    </w:pPr>
    <w:rPr>
      <w:rFonts w:eastAsia="Times New Roman"/>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F0753"/>
    <w:pPr>
      <w:suppressAutoHyphens/>
      <w:spacing w:line="240" w:lineRule="atLeast"/>
    </w:pPr>
    <w:rPr>
      <w:rFonts w:eastAsia="Times New Roman"/>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F0753"/>
    <w:pPr>
      <w:suppressAutoHyphens/>
      <w:spacing w:line="240" w:lineRule="atLeast"/>
    </w:pPr>
    <w:rPr>
      <w:rFonts w:eastAsia="Times New Roman"/>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F0753"/>
    <w:pPr>
      <w:suppressAutoHyphens/>
      <w:spacing w:line="240" w:lineRule="atLeast"/>
    </w:pPr>
    <w:rPr>
      <w:rFonts w:eastAsia="Times New Roman"/>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F0753"/>
    <w:pPr>
      <w:suppressAutoHyphens/>
      <w:spacing w:line="240" w:lineRule="atLeast"/>
    </w:pPr>
    <w:rPr>
      <w:rFonts w:eastAsia="Times New Roman"/>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F0753"/>
    <w:pPr>
      <w:suppressAutoHyphens/>
      <w:spacing w:line="240" w:lineRule="atLeast"/>
    </w:pPr>
    <w:rPr>
      <w:rFonts w:eastAsia="Times New Roman"/>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F0753"/>
    <w:pPr>
      <w:suppressAutoHyphens/>
      <w:spacing w:line="240" w:lineRule="atLeast"/>
    </w:pPr>
    <w:rPr>
      <w:rFonts w:eastAsia="Times New Roman"/>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F0753"/>
    <w:pPr>
      <w:suppressAutoHyphens/>
      <w:spacing w:line="240" w:lineRule="atLeast"/>
    </w:pPr>
    <w:rPr>
      <w:rFonts w:eastAsia="Times New Roman"/>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F0753"/>
    <w:pPr>
      <w:suppressAutoHyphens/>
      <w:spacing w:line="240" w:lineRule="atLeast"/>
    </w:pPr>
    <w:rPr>
      <w:rFonts w:eastAsia="Times New Roman"/>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F0753"/>
    <w:pPr>
      <w:suppressAutoHyphens/>
      <w:spacing w:line="240" w:lineRule="atLeast"/>
    </w:pPr>
    <w:rPr>
      <w:rFonts w:eastAsia="Times New Roman"/>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F0753"/>
    <w:pPr>
      <w:suppressAutoHyphens/>
      <w:spacing w:line="240" w:lineRule="atLeast"/>
    </w:pPr>
    <w:rPr>
      <w:rFonts w:eastAsia="Times New Roman"/>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F0753"/>
    <w:pPr>
      <w:suppressAutoHyphens/>
      <w:spacing w:line="240" w:lineRule="atLeast"/>
    </w:pPr>
    <w:rPr>
      <w:rFonts w:eastAsia="Times New Roman"/>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F0753"/>
    <w:pPr>
      <w:suppressAutoHyphens/>
      <w:spacing w:line="240" w:lineRule="atLeast"/>
    </w:pPr>
    <w:rPr>
      <w:rFonts w:eastAsia="Times New Roman"/>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F0753"/>
    <w:pPr>
      <w:suppressAutoHyphens/>
      <w:spacing w:line="240" w:lineRule="atLeast"/>
    </w:pPr>
    <w:rPr>
      <w:rFonts w:eastAsia="Times New Roman"/>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F0753"/>
    <w:pPr>
      <w:suppressAutoHyphens/>
      <w:spacing w:line="240" w:lineRule="atLeast"/>
    </w:pPr>
    <w:rPr>
      <w:rFonts w:eastAsia="Times New Roman"/>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F0753"/>
    <w:pPr>
      <w:suppressAutoHyphens/>
      <w:spacing w:line="240" w:lineRule="atLeast"/>
    </w:pPr>
    <w:rPr>
      <w:rFonts w:eastAsia="Times New Roman"/>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F0753"/>
    <w:pPr>
      <w:suppressAutoHyphens/>
      <w:spacing w:line="240" w:lineRule="atLeast"/>
    </w:pPr>
    <w:rPr>
      <w:rFonts w:eastAsia="Times New Roman"/>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F0753"/>
    <w:pPr>
      <w:suppressAutoHyphens/>
      <w:spacing w:line="240" w:lineRule="atLeast"/>
    </w:pPr>
    <w:rPr>
      <w:rFonts w:eastAsia="Times New Roman"/>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F0753"/>
    <w:pPr>
      <w:suppressAutoHyphens/>
      <w:spacing w:line="240" w:lineRule="atLeast"/>
    </w:pPr>
    <w:rPr>
      <w:rFonts w:eastAsia="Times New Roman"/>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F0753"/>
    <w:pPr>
      <w:suppressAutoHyphens/>
      <w:spacing w:line="240" w:lineRule="atLeast"/>
    </w:pPr>
    <w:rPr>
      <w:rFonts w:eastAsia="Times New Roman"/>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F0753"/>
    <w:pPr>
      <w:suppressAutoHyphens/>
      <w:spacing w:line="240" w:lineRule="atLeast"/>
    </w:pPr>
    <w:rPr>
      <w:rFonts w:eastAsia="Times New Roman"/>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F075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F0753"/>
    <w:pPr>
      <w:suppressAutoHyphens/>
      <w:spacing w:line="240" w:lineRule="atLeast"/>
    </w:pPr>
    <w:rPr>
      <w:rFonts w:eastAsia="Times New Roman"/>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F0753"/>
    <w:pPr>
      <w:suppressAutoHyphens/>
      <w:spacing w:line="240" w:lineRule="atLeast"/>
    </w:pPr>
    <w:rPr>
      <w:rFonts w:eastAsia="Times New Roman"/>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F0753"/>
    <w:pPr>
      <w:suppressAutoHyphens/>
      <w:spacing w:line="240" w:lineRule="atLeast"/>
    </w:pPr>
    <w:rPr>
      <w:rFonts w:eastAsia="Times New Roman"/>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F0753"/>
    <w:pPr>
      <w:spacing w:before="240" w:after="60" w:line="240" w:lineRule="atLeast"/>
      <w:jc w:val="center"/>
      <w:outlineLvl w:val="0"/>
    </w:pPr>
    <w:rPr>
      <w:rFonts w:ascii="Arial" w:eastAsia="Times New Roman" w:hAnsi="Arial" w:cs="Arial"/>
      <w:b/>
      <w:bCs/>
      <w:spacing w:val="0"/>
      <w:w w:val="100"/>
      <w:kern w:val="28"/>
      <w:sz w:val="32"/>
      <w:szCs w:val="32"/>
      <w:lang w:eastAsia="en-US"/>
    </w:rPr>
  </w:style>
  <w:style w:type="character" w:customStyle="1" w:styleId="TitleChar">
    <w:name w:val="Title Char"/>
    <w:basedOn w:val="DefaultParagraphFont"/>
    <w:link w:val="Title"/>
    <w:rsid w:val="00DF0753"/>
    <w:rPr>
      <w:rFonts w:ascii="Arial" w:eastAsia="Times New Roman" w:hAnsi="Arial" w:cs="Arial"/>
      <w:b/>
      <w:bCs/>
      <w:kern w:val="28"/>
      <w:sz w:val="32"/>
      <w:szCs w:val="32"/>
      <w:lang w:val="en-GB" w:eastAsia="en-US"/>
    </w:rPr>
  </w:style>
  <w:style w:type="paragraph" w:styleId="EnvelopeAddress">
    <w:name w:val="envelope address"/>
    <w:basedOn w:val="Normal"/>
    <w:rsid w:val="00DF0753"/>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lang w:eastAsia="en-US"/>
    </w:rPr>
  </w:style>
  <w:style w:type="character" w:customStyle="1" w:styleId="FootnoteTextChar">
    <w:name w:val="Footnote Text Char"/>
    <w:aliases w:val="5_G Char"/>
    <w:link w:val="FootnoteText"/>
    <w:locked/>
    <w:rsid w:val="00DF0753"/>
    <w:rPr>
      <w:spacing w:val="5"/>
      <w:w w:val="103"/>
      <w:kern w:val="14"/>
      <w:sz w:val="17"/>
      <w:lang w:val="en-GB"/>
    </w:rPr>
  </w:style>
  <w:style w:type="character" w:customStyle="1" w:styleId="BalloonTextChar">
    <w:name w:val="Balloon Text Char"/>
    <w:link w:val="BalloonText"/>
    <w:uiPriority w:val="99"/>
    <w:rsid w:val="00DF0753"/>
    <w:rPr>
      <w:rFonts w:ascii="Tahoma" w:hAnsi="Tahoma" w:cs="Tahoma"/>
      <w:spacing w:val="4"/>
      <w:w w:val="103"/>
      <w:kern w:val="14"/>
      <w:sz w:val="16"/>
      <w:szCs w:val="16"/>
      <w:lang w:val="en-GB"/>
    </w:rPr>
  </w:style>
  <w:style w:type="paragraph" w:styleId="Revision">
    <w:name w:val="Revision"/>
    <w:hidden/>
    <w:uiPriority w:val="99"/>
    <w:semiHidden/>
    <w:rsid w:val="00DF0753"/>
    <w:rPr>
      <w:rFonts w:eastAsia="Times New Roman"/>
      <w:lang w:val="en-GB" w:eastAsia="en-US"/>
    </w:rPr>
  </w:style>
  <w:style w:type="character" w:customStyle="1" w:styleId="hps">
    <w:name w:val="hps"/>
    <w:rsid w:val="00DF0753"/>
  </w:style>
  <w:style w:type="character" w:customStyle="1" w:styleId="HeaderChar">
    <w:name w:val="Header Char"/>
    <w:aliases w:val="6_G Char"/>
    <w:link w:val="Header"/>
    <w:rsid w:val="00DF0753"/>
    <w:rPr>
      <w:noProof/>
      <w:sz w:val="17"/>
    </w:rPr>
  </w:style>
  <w:style w:type="paragraph" w:styleId="ListParagraph">
    <w:name w:val="List Paragraph"/>
    <w:basedOn w:val="Normal"/>
    <w:uiPriority w:val="34"/>
    <w:unhideWhenUsed/>
    <w:qFormat/>
    <w:rsid w:val="00DF0753"/>
    <w:pPr>
      <w:spacing w:line="240" w:lineRule="atLeast"/>
      <w:ind w:left="720"/>
      <w:contextualSpacing/>
    </w:pPr>
    <w:rPr>
      <w:rFonts w:eastAsia="Times New Roman"/>
      <w:spacing w:val="0"/>
      <w:w w:val="100"/>
      <w:kern w:val="0"/>
      <w:sz w:val="24"/>
      <w:lang w:eastAsia="en-US"/>
    </w:rPr>
  </w:style>
  <w:style w:type="character" w:customStyle="1" w:styleId="H1GChar">
    <w:name w:val="_ H_1_G Char"/>
    <w:link w:val="H1G"/>
    <w:locked/>
    <w:rsid w:val="00DF0753"/>
    <w:rPr>
      <w:rFonts w:eastAsia="Times New Roman"/>
      <w:b/>
      <w:sz w:val="24"/>
      <w:lang w:val="en-GB" w:eastAsia="en-US"/>
    </w:rPr>
  </w:style>
  <w:style w:type="character" w:customStyle="1" w:styleId="H23GChar">
    <w:name w:val="_ H_2/3_G Char"/>
    <w:link w:val="H23G"/>
    <w:locked/>
    <w:rsid w:val="00DF0753"/>
    <w:rPr>
      <w:rFonts w:eastAsia="Times New Roman"/>
      <w:b/>
      <w:lang w:val="en-GB" w:eastAsia="en-US"/>
    </w:rPr>
  </w:style>
  <w:style w:type="character" w:customStyle="1" w:styleId="FootnoteTextChar1">
    <w:name w:val="Footnote Text Char1"/>
    <w:aliases w:val="5_G Char1"/>
    <w:basedOn w:val="DefaultParagraphFont"/>
    <w:semiHidden/>
    <w:rsid w:val="00E6170D"/>
    <w:rPr>
      <w:rFonts w:eastAsia="Times New Roman"/>
      <w:lang w:val="en-GB" w:eastAsia="en-US"/>
    </w:rPr>
  </w:style>
  <w:style w:type="character" w:customStyle="1" w:styleId="HeaderChar1">
    <w:name w:val="Header Char1"/>
    <w:aliases w:val="6_G Char1"/>
    <w:basedOn w:val="DefaultParagraphFont"/>
    <w:semiHidden/>
    <w:rsid w:val="00E6170D"/>
    <w:rPr>
      <w:rFonts w:eastAsia="Times New Roman"/>
      <w:lang w:val="en-GB" w:eastAsia="en-US"/>
    </w:rPr>
  </w:style>
  <w:style w:type="character" w:customStyle="1" w:styleId="FooterChar">
    <w:name w:val="Footer Char"/>
    <w:aliases w:val="3_G Char"/>
    <w:basedOn w:val="DefaultParagraphFont"/>
    <w:link w:val="Footer"/>
    <w:locked/>
    <w:rsid w:val="00E6170D"/>
    <w:rPr>
      <w:b/>
      <w:noProof/>
      <w:sz w:val="17"/>
    </w:rPr>
  </w:style>
  <w:style w:type="character" w:customStyle="1" w:styleId="FooterChar1">
    <w:name w:val="Footer Char1"/>
    <w:aliases w:val="3_G Char1"/>
    <w:basedOn w:val="DefaultParagraphFont"/>
    <w:semiHidden/>
    <w:rsid w:val="00E6170D"/>
    <w:rPr>
      <w:rFonts w:eastAsia="Times New Roman"/>
      <w:lang w:val="en-GB" w:eastAsia="en-US"/>
    </w:rPr>
  </w:style>
  <w:style w:type="character" w:customStyle="1" w:styleId="EndnoteTextChar">
    <w:name w:val="Endnote Text Char"/>
    <w:aliases w:val="2_G Char"/>
    <w:basedOn w:val="DefaultParagraphFont"/>
    <w:link w:val="EndnoteText"/>
    <w:locked/>
    <w:rsid w:val="00E6170D"/>
    <w:rPr>
      <w:spacing w:val="5"/>
      <w:w w:val="103"/>
      <w:kern w:val="14"/>
      <w:sz w:val="17"/>
      <w:lang w:val="en-GB"/>
    </w:rPr>
  </w:style>
  <w:style w:type="character" w:customStyle="1" w:styleId="EndnoteTextChar1">
    <w:name w:val="Endnote Text Char1"/>
    <w:aliases w:val="2_G Char1"/>
    <w:basedOn w:val="DefaultParagraphFont"/>
    <w:semiHidden/>
    <w:rsid w:val="00E6170D"/>
    <w:rPr>
      <w:rFonts w:eastAsia="Times New Roman"/>
      <w:lang w:val="en-GB" w:eastAsia="en-US"/>
    </w:rPr>
  </w:style>
  <w:style w:type="paragraph" w:customStyle="1" w:styleId="xl60">
    <w:name w:val="xl60"/>
    <w:basedOn w:val="Normal"/>
    <w:rsid w:val="00E6170D"/>
    <w:pPr>
      <w:suppressAutoHyphens w:val="0"/>
      <w:spacing w:before="100" w:beforeAutospacing="1" w:after="100" w:afterAutospacing="1" w:line="240" w:lineRule="auto"/>
    </w:pPr>
    <w:rPr>
      <w:rFonts w:eastAsia="Times New Roman"/>
      <w:spacing w:val="0"/>
      <w:w w:val="100"/>
      <w:kern w:val="0"/>
      <w:sz w:val="18"/>
      <w:szCs w:val="18"/>
    </w:rPr>
  </w:style>
  <w:style w:type="paragraph" w:customStyle="1" w:styleId="xl61">
    <w:name w:val="xl61"/>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24"/>
      <w:szCs w:val="24"/>
    </w:rPr>
  </w:style>
  <w:style w:type="paragraph" w:customStyle="1" w:styleId="xl62">
    <w:name w:val="xl62"/>
    <w:basedOn w:val="Normal"/>
    <w:rsid w:val="00E6170D"/>
    <w:pP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63">
    <w:name w:val="xl63"/>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4">
    <w:name w:val="xl64"/>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5">
    <w:name w:val="xl65"/>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66">
    <w:name w:val="xl66"/>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67">
    <w:name w:val="xl67"/>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68">
    <w:name w:val="xl68"/>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69">
    <w:name w:val="xl69"/>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0">
    <w:name w:val="xl70"/>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71">
    <w:name w:val="xl71"/>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2">
    <w:name w:val="xl72"/>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3">
    <w:name w:val="xl73"/>
    <w:basedOn w:val="Normal"/>
    <w:rsid w:val="00E6170D"/>
    <w:pPr>
      <w:pBdr>
        <w:left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74">
    <w:name w:val="xl74"/>
    <w:basedOn w:val="Normal"/>
    <w:rsid w:val="00E6170D"/>
    <w:pPr>
      <w:pBdr>
        <w:left w:val="single" w:sz="4" w:space="0" w:color="auto"/>
        <w:right w:val="single" w:sz="4" w:space="0" w:color="auto"/>
      </w:pBdr>
      <w:suppressAutoHyphens w:val="0"/>
      <w:spacing w:before="100" w:beforeAutospacing="1" w:after="100" w:afterAutospacing="1" w:line="240" w:lineRule="auto"/>
      <w:jc w:val="right"/>
    </w:pPr>
    <w:rPr>
      <w:rFonts w:eastAsia="Times New Roman"/>
      <w:spacing w:val="0"/>
      <w:w w:val="100"/>
      <w:kern w:val="0"/>
      <w:sz w:val="12"/>
      <w:szCs w:val="12"/>
    </w:rPr>
  </w:style>
  <w:style w:type="paragraph" w:customStyle="1" w:styleId="xl75">
    <w:name w:val="xl75"/>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6">
    <w:name w:val="xl76"/>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7">
    <w:name w:val="xl77"/>
    <w:basedOn w:val="Normal"/>
    <w:rsid w:val="00E6170D"/>
    <w:pPr>
      <w:pBdr>
        <w:top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2"/>
      <w:szCs w:val="12"/>
    </w:rPr>
  </w:style>
  <w:style w:type="paragraph" w:customStyle="1" w:styleId="xl78">
    <w:name w:val="xl78"/>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79">
    <w:name w:val="xl79"/>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0">
    <w:name w:val="xl80"/>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1">
    <w:name w:val="xl81"/>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82">
    <w:name w:val="xl82"/>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3">
    <w:name w:val="xl83"/>
    <w:basedOn w:val="Normal"/>
    <w:rsid w:val="00E6170D"/>
    <w:pPr>
      <w:pBdr>
        <w:top w:val="single" w:sz="4" w:space="0" w:color="auto"/>
        <w:bottom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4">
    <w:name w:val="xl84"/>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5">
    <w:name w:val="xl85"/>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12"/>
      <w:szCs w:val="12"/>
    </w:rPr>
  </w:style>
  <w:style w:type="paragraph" w:customStyle="1" w:styleId="font5">
    <w:name w:val="font5"/>
    <w:basedOn w:val="Normal"/>
    <w:rsid w:val="00E6170D"/>
    <w:pPr>
      <w:suppressAutoHyphens w:val="0"/>
      <w:spacing w:before="100" w:beforeAutospacing="1" w:after="100" w:afterAutospacing="1" w:line="240" w:lineRule="auto"/>
    </w:pPr>
    <w:rPr>
      <w:rFonts w:ascii="Arial" w:eastAsia="Times New Roman" w:hAnsi="Arial" w:cs="Arial"/>
      <w:b/>
      <w:bCs/>
      <w:spacing w:val="0"/>
      <w:w w:val="100"/>
      <w:kern w:val="0"/>
      <w:sz w:val="12"/>
      <w:szCs w:val="12"/>
    </w:rPr>
  </w:style>
  <w:style w:type="paragraph" w:customStyle="1" w:styleId="xl86">
    <w:name w:val="xl86"/>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jc w:val="right"/>
    </w:pPr>
    <w:rPr>
      <w:rFonts w:eastAsia="Times New Roman"/>
      <w:b/>
      <w:bCs/>
      <w:spacing w:val="0"/>
      <w:w w:val="100"/>
      <w:kern w:val="0"/>
      <w:sz w:val="12"/>
      <w:szCs w:val="12"/>
    </w:rPr>
  </w:style>
  <w:style w:type="paragraph" w:customStyle="1" w:styleId="xl87">
    <w:name w:val="xl87"/>
    <w:basedOn w:val="Normal"/>
    <w:rsid w:val="00E6170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88">
    <w:name w:val="xl88"/>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89">
    <w:name w:val="xl89"/>
    <w:basedOn w:val="Normal"/>
    <w:rsid w:val="00E6170D"/>
    <w:pPr>
      <w:pBdr>
        <w:top w:val="single" w:sz="4" w:space="0" w:color="auto"/>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0">
    <w:name w:val="xl90"/>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91">
    <w:name w:val="xl91"/>
    <w:basedOn w:val="Normal"/>
    <w:rsid w:val="00E6170D"/>
    <w:pPr>
      <w:pBdr>
        <w:left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2">
    <w:name w:val="xl92"/>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4"/>
      <w:szCs w:val="14"/>
    </w:rPr>
  </w:style>
  <w:style w:type="paragraph" w:customStyle="1" w:styleId="xl93">
    <w:name w:val="xl93"/>
    <w:basedOn w:val="Normal"/>
    <w:rsid w:val="00E6170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4">
    <w:name w:val="xl94"/>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5">
    <w:name w:val="xl95"/>
    <w:basedOn w:val="Normal"/>
    <w:rsid w:val="00E6170D"/>
    <w:pPr>
      <w:pBdr>
        <w:top w:val="single" w:sz="4" w:space="0" w:color="auto"/>
        <w:bottom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6">
    <w:name w:val="xl96"/>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spacing w:val="0"/>
      <w:w w:val="100"/>
      <w:kern w:val="0"/>
      <w:sz w:val="12"/>
      <w:szCs w:val="12"/>
    </w:rPr>
  </w:style>
  <w:style w:type="paragraph" w:customStyle="1" w:styleId="xl97">
    <w:name w:val="xl97"/>
    <w:basedOn w:val="Normal"/>
    <w:rsid w:val="00E6170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paragraph" w:customStyle="1" w:styleId="xl98">
    <w:name w:val="xl98"/>
    <w:basedOn w:val="Normal"/>
    <w:rsid w:val="00E6170D"/>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eastAsia="Times New Roman"/>
      <w:b/>
      <w:bCs/>
      <w:spacing w:val="0"/>
      <w:w w:val="100"/>
      <w:kern w:val="0"/>
      <w:sz w:val="14"/>
      <w:szCs w:val="14"/>
    </w:rPr>
  </w:style>
  <w:style w:type="character" w:customStyle="1" w:styleId="preferred">
    <w:name w:val="preferred"/>
    <w:basedOn w:val="DefaultParagraphFont"/>
    <w:rsid w:val="00E61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ustomXml" Target="../customXml/item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4DDDCA-796B-4A1B-8D11-B4514C891D10}"/>
</file>

<file path=customXml/itemProps2.xml><?xml version="1.0" encoding="utf-8"?>
<ds:datastoreItem xmlns:ds="http://schemas.openxmlformats.org/officeDocument/2006/customXml" ds:itemID="{CA6EE1D9-C080-4DF8-9107-1560B241C8DE}"/>
</file>

<file path=customXml/itemProps3.xml><?xml version="1.0" encoding="utf-8"?>
<ds:datastoreItem xmlns:ds="http://schemas.openxmlformats.org/officeDocument/2006/customXml" ds:itemID="{14321C08-3ED9-44CC-8301-6C3C4854EE0F}"/>
</file>

<file path=customXml/itemProps4.xml><?xml version="1.0" encoding="utf-8"?>
<ds:datastoreItem xmlns:ds="http://schemas.openxmlformats.org/officeDocument/2006/customXml" ds:itemID="{0C7E7EB3-2634-401C-9F60-AA6A1651E911}"/>
</file>

<file path=docProps/app.xml><?xml version="1.0" encoding="utf-8"?>
<Properties xmlns="http://schemas.openxmlformats.org/officeDocument/2006/extended-properties" xmlns:vt="http://schemas.openxmlformats.org/officeDocument/2006/docPropsVTypes">
  <Template>Normal.dotm</Template>
  <TotalTime>0</TotalTime>
  <Pages>14</Pages>
  <Words>19820</Words>
  <Characters>112979</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132534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Cherry Lou Rosniansky</cp:lastModifiedBy>
  <cp:revision>2</cp:revision>
  <cp:lastPrinted>2016-01-06T10:13:00Z</cp:lastPrinted>
  <dcterms:created xsi:type="dcterms:W3CDTF">2016-01-06T13:17:00Z</dcterms:created>
  <dcterms:modified xsi:type="dcterms:W3CDTF">2016-01-06T13:17:00Z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1519724</vt:lpwstr>
  </property>
  <property fmtid="{D5CDD505-2E9C-101B-9397-08002B2CF9AE}" pid="3" name="ODSRefJobNo">
    <vt:lpwstr>15E</vt:lpwstr>
  </property>
  <property fmtid="{D5CDD505-2E9C-101B-9397-08002B2CF9AE}" pid="4" name="Symbol1">
    <vt:lpwstr>CRC/C/FRA/Q/5/Add.1</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11 November 2015</vt:lpwstr>
  </property>
  <property fmtid="{D5CDD505-2E9C-101B-9397-08002B2CF9AE}" pid="12" name="Original">
    <vt:lpwstr>French</vt:lpwstr>
  </property>
  <property fmtid="{D5CDD505-2E9C-101B-9397-08002B2CF9AE}" pid="13" name="Release Date">
    <vt:lpwstr>311215</vt:lpwstr>
  </property>
  <property fmtid="{D5CDD505-2E9C-101B-9397-08002B2CF9AE}" pid="14" name="ContentTypeId">
    <vt:lpwstr>0x0101000A2EFB0846309C4280BBEF2F95FCFF71</vt:lpwstr>
  </property>
</Properties>
</file>