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469F3318" w:rsidR="0019393C" w:rsidRPr="005D009F" w:rsidRDefault="009A6777" w:rsidP="005D009F">
      <w:pPr>
        <w:jc w:val="center"/>
        <w:rPr>
          <w:rFonts w:ascii="Corbel" w:eastAsia="Corbel" w:hAnsi="Corbel" w:cs="Corbel"/>
          <w:b/>
          <w:sz w:val="48"/>
          <w:szCs w:val="48"/>
        </w:rPr>
      </w:pPr>
      <w:r w:rsidRPr="005D009F">
        <w:rPr>
          <w:rFonts w:ascii="Corbel" w:eastAsia="Corbel" w:hAnsi="Corbel" w:cs="Corbel"/>
          <w:b/>
          <w:sz w:val="48"/>
          <w:szCs w:val="48"/>
        </w:rPr>
        <w:t>Contribución de organizaciones de la sociedad civil sobre derechos de las mujeres migrantes en México</w:t>
      </w:r>
      <w:r w:rsidR="005D009F">
        <w:rPr>
          <w:rFonts w:ascii="Corbel" w:eastAsia="Corbel" w:hAnsi="Corbel" w:cs="Corbel"/>
          <w:b/>
          <w:sz w:val="48"/>
          <w:szCs w:val="48"/>
        </w:rPr>
        <w:t>, 2023</w:t>
      </w:r>
    </w:p>
    <w:p w14:paraId="00000002" w14:textId="77777777" w:rsidR="0019393C" w:rsidRPr="005D009F" w:rsidRDefault="0019393C" w:rsidP="005D009F">
      <w:pPr>
        <w:jc w:val="center"/>
        <w:rPr>
          <w:rFonts w:ascii="Corbel" w:eastAsia="Corbel" w:hAnsi="Corbel" w:cs="Corbel"/>
          <w:sz w:val="28"/>
          <w:szCs w:val="28"/>
        </w:rPr>
      </w:pPr>
    </w:p>
    <w:p w14:paraId="61792E77" w14:textId="1C458A63" w:rsidR="005D009F" w:rsidRDefault="005D009F" w:rsidP="005D009F">
      <w:pPr>
        <w:jc w:val="center"/>
        <w:rPr>
          <w:rFonts w:ascii="Corbel" w:eastAsia="Corbel" w:hAnsi="Corbel" w:cs="Corbel"/>
          <w:bCs/>
        </w:rPr>
      </w:pPr>
      <w:r w:rsidRPr="005D009F">
        <w:rPr>
          <w:rFonts w:ascii="Corbel" w:eastAsia="Corbel" w:hAnsi="Corbel" w:cs="Corbel"/>
          <w:bCs/>
        </w:rPr>
        <w:t>Elaborado por el Bloque Latinoamericano sobre Migración, Centro de Atención a la Familia Migrante Indígena, Formación y Capacitación, AC, Instituto para las Mujeres en la Migración, A.C y el Red de Mujeres en la Migración</w:t>
      </w:r>
      <w:r w:rsidR="00953B9C">
        <w:rPr>
          <w:rFonts w:ascii="Corbel" w:eastAsia="Corbel" w:hAnsi="Corbel" w:cs="Corbel"/>
          <w:bCs/>
        </w:rPr>
        <w:t>.</w:t>
      </w:r>
    </w:p>
    <w:p w14:paraId="0E2E6ED7" w14:textId="0CC0FB19" w:rsidR="00953B9C" w:rsidRDefault="00953B9C" w:rsidP="005D009F">
      <w:pPr>
        <w:jc w:val="center"/>
        <w:rPr>
          <w:rFonts w:ascii="Corbel" w:eastAsia="Corbel" w:hAnsi="Corbel" w:cs="Corbel"/>
          <w:bCs/>
        </w:rPr>
      </w:pPr>
    </w:p>
    <w:p w14:paraId="23344974" w14:textId="13429D64" w:rsidR="00953B9C" w:rsidRPr="005D009F" w:rsidRDefault="00AD2936" w:rsidP="005D009F">
      <w:pPr>
        <w:jc w:val="center"/>
        <w:rPr>
          <w:rFonts w:ascii="Corbel" w:eastAsia="Corbel" w:hAnsi="Corbel" w:cs="Corbel"/>
          <w:bCs/>
        </w:rPr>
      </w:pPr>
      <w:r>
        <w:rPr>
          <w:rFonts w:ascii="Corbel" w:eastAsia="Corbel" w:hAnsi="Corbel" w:cs="Corbel"/>
          <w:noProof/>
        </w:rPr>
        <w:drawing>
          <wp:anchor distT="0" distB="0" distL="114300" distR="114300" simplePos="0" relativeHeight="251661312" behindDoc="0" locked="0" layoutInCell="1" allowOverlap="1" wp14:anchorId="3321381E" wp14:editId="0E4DF78B">
            <wp:simplePos x="0" y="0"/>
            <wp:positionH relativeFrom="margin">
              <wp:posOffset>304800</wp:posOffset>
            </wp:positionH>
            <wp:positionV relativeFrom="paragraph">
              <wp:posOffset>127000</wp:posOffset>
            </wp:positionV>
            <wp:extent cx="1619250" cy="1789430"/>
            <wp:effectExtent l="0" t="0" r="0" b="1270"/>
            <wp:wrapSquare wrapText="bothSides"/>
            <wp:docPr id="221359651" name="Imagen 6"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359651" name="Imagen 6" descr="Logotipo, nombre de la empresa&#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19250" cy="1789430"/>
                    </a:xfrm>
                    <a:prstGeom prst="rect">
                      <a:avLst/>
                    </a:prstGeom>
                  </pic:spPr>
                </pic:pic>
              </a:graphicData>
            </a:graphic>
            <wp14:sizeRelH relativeFrom="page">
              <wp14:pctWidth>0</wp14:pctWidth>
            </wp14:sizeRelH>
            <wp14:sizeRelV relativeFrom="page">
              <wp14:pctHeight>0</wp14:pctHeight>
            </wp14:sizeRelV>
          </wp:anchor>
        </w:drawing>
      </w:r>
    </w:p>
    <w:p w14:paraId="00000005" w14:textId="794CD2DF" w:rsidR="0019393C" w:rsidRDefault="00AD2936">
      <w:pPr>
        <w:spacing w:before="120" w:after="120" w:line="240" w:lineRule="auto"/>
        <w:rPr>
          <w:rFonts w:ascii="Corbel" w:eastAsia="Corbel" w:hAnsi="Corbel" w:cs="Corbel"/>
          <w:bCs/>
          <w:color w:val="2F5496"/>
          <w:sz w:val="32"/>
          <w:szCs w:val="32"/>
        </w:rPr>
      </w:pPr>
      <w:r>
        <w:rPr>
          <w:rFonts w:ascii="Corbel" w:eastAsia="Corbel" w:hAnsi="Corbel" w:cs="Corbel"/>
          <w:bCs/>
          <w:noProof/>
        </w:rPr>
        <w:drawing>
          <wp:anchor distT="0" distB="0" distL="114300" distR="114300" simplePos="0" relativeHeight="251659264" behindDoc="0" locked="0" layoutInCell="1" allowOverlap="1" wp14:anchorId="40DD880A" wp14:editId="74918952">
            <wp:simplePos x="0" y="0"/>
            <wp:positionH relativeFrom="margin">
              <wp:posOffset>3139440</wp:posOffset>
            </wp:positionH>
            <wp:positionV relativeFrom="paragraph">
              <wp:posOffset>210185</wp:posOffset>
            </wp:positionV>
            <wp:extent cx="2313305" cy="1295400"/>
            <wp:effectExtent l="0" t="0" r="0" b="0"/>
            <wp:wrapSquare wrapText="bothSides"/>
            <wp:docPr id="1194032902"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032902" name="Imagen 3" descr="Logotipo&#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13305" cy="1295400"/>
                    </a:xfrm>
                    <a:prstGeom prst="rect">
                      <a:avLst/>
                    </a:prstGeom>
                  </pic:spPr>
                </pic:pic>
              </a:graphicData>
            </a:graphic>
            <wp14:sizeRelH relativeFrom="page">
              <wp14:pctWidth>0</wp14:pctWidth>
            </wp14:sizeRelH>
            <wp14:sizeRelV relativeFrom="page">
              <wp14:pctHeight>0</wp14:pctHeight>
            </wp14:sizeRelV>
          </wp:anchor>
        </w:drawing>
      </w:r>
    </w:p>
    <w:p w14:paraId="3B2F35E5" w14:textId="5F2C1398" w:rsidR="000E3000" w:rsidRPr="005D009F" w:rsidRDefault="000E3000">
      <w:pPr>
        <w:spacing w:before="120" w:after="120" w:line="240" w:lineRule="auto"/>
        <w:rPr>
          <w:rFonts w:ascii="Corbel" w:eastAsia="Corbel" w:hAnsi="Corbel" w:cs="Corbel"/>
          <w:bCs/>
          <w:color w:val="2F5496"/>
          <w:sz w:val="32"/>
          <w:szCs w:val="32"/>
        </w:rPr>
      </w:pPr>
    </w:p>
    <w:p w14:paraId="00000006" w14:textId="2EFB0B32" w:rsidR="0019393C" w:rsidRDefault="0019393C">
      <w:pPr>
        <w:rPr>
          <w:rFonts w:ascii="Corbel" w:eastAsia="Corbel" w:hAnsi="Corbel" w:cs="Corbel"/>
        </w:rPr>
      </w:pPr>
    </w:p>
    <w:p w14:paraId="00000007" w14:textId="0F900BA3" w:rsidR="0019393C" w:rsidRDefault="0019393C">
      <w:pPr>
        <w:rPr>
          <w:rFonts w:ascii="Corbel" w:eastAsia="Corbel" w:hAnsi="Corbel" w:cs="Corbel"/>
        </w:rPr>
      </w:pPr>
    </w:p>
    <w:p w14:paraId="00000008" w14:textId="6BAAD72C" w:rsidR="0019393C" w:rsidRDefault="0019393C">
      <w:pPr>
        <w:rPr>
          <w:rFonts w:ascii="Corbel" w:eastAsia="Corbel" w:hAnsi="Corbel" w:cs="Corbel"/>
        </w:rPr>
      </w:pPr>
    </w:p>
    <w:p w14:paraId="00000009" w14:textId="39BC7902" w:rsidR="0019393C" w:rsidRDefault="0019393C">
      <w:pPr>
        <w:rPr>
          <w:rFonts w:ascii="Corbel" w:eastAsia="Corbel" w:hAnsi="Corbel" w:cs="Corbel"/>
        </w:rPr>
      </w:pPr>
    </w:p>
    <w:p w14:paraId="0000000A" w14:textId="1C5DFFCD" w:rsidR="0019393C" w:rsidRDefault="0019393C">
      <w:pPr>
        <w:rPr>
          <w:rFonts w:ascii="Corbel" w:eastAsia="Corbel" w:hAnsi="Corbel" w:cs="Corbel"/>
        </w:rPr>
      </w:pPr>
    </w:p>
    <w:p w14:paraId="0000000B" w14:textId="5D2B18EA" w:rsidR="0019393C" w:rsidRDefault="00AD2936">
      <w:pPr>
        <w:rPr>
          <w:rFonts w:ascii="Corbel" w:eastAsia="Corbel" w:hAnsi="Corbel" w:cs="Corbel"/>
        </w:rPr>
      </w:pPr>
      <w:r>
        <w:rPr>
          <w:rFonts w:ascii="Corbel" w:eastAsia="Corbel" w:hAnsi="Corbel" w:cs="Corbel"/>
          <w:noProof/>
        </w:rPr>
        <w:drawing>
          <wp:anchor distT="0" distB="0" distL="114300" distR="114300" simplePos="0" relativeHeight="251662336" behindDoc="0" locked="0" layoutInCell="1" allowOverlap="1" wp14:anchorId="59B20DB2" wp14:editId="3A64F512">
            <wp:simplePos x="0" y="0"/>
            <wp:positionH relativeFrom="column">
              <wp:posOffset>1327150</wp:posOffset>
            </wp:positionH>
            <wp:positionV relativeFrom="paragraph">
              <wp:posOffset>67310</wp:posOffset>
            </wp:positionV>
            <wp:extent cx="2957762" cy="793750"/>
            <wp:effectExtent l="0" t="0" r="0" b="6350"/>
            <wp:wrapSquare wrapText="bothSides"/>
            <wp:docPr id="136510367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103671" name="Imagen 1365103671"/>
                    <pic:cNvPicPr/>
                  </pic:nvPicPr>
                  <pic:blipFill>
                    <a:blip r:embed="rId11">
                      <a:extLst>
                        <a:ext uri="{28A0092B-C50C-407E-A947-70E740481C1C}">
                          <a14:useLocalDpi xmlns:a14="http://schemas.microsoft.com/office/drawing/2010/main" val="0"/>
                        </a:ext>
                      </a:extLst>
                    </a:blip>
                    <a:stretch>
                      <a:fillRect/>
                    </a:stretch>
                  </pic:blipFill>
                  <pic:spPr>
                    <a:xfrm>
                      <a:off x="0" y="0"/>
                      <a:ext cx="2957762" cy="793750"/>
                    </a:xfrm>
                    <a:prstGeom prst="rect">
                      <a:avLst/>
                    </a:prstGeom>
                  </pic:spPr>
                </pic:pic>
              </a:graphicData>
            </a:graphic>
            <wp14:sizeRelH relativeFrom="page">
              <wp14:pctWidth>0</wp14:pctWidth>
            </wp14:sizeRelH>
            <wp14:sizeRelV relativeFrom="page">
              <wp14:pctHeight>0</wp14:pctHeight>
            </wp14:sizeRelV>
          </wp:anchor>
        </w:drawing>
      </w:r>
    </w:p>
    <w:p w14:paraId="0000000C" w14:textId="137C598C" w:rsidR="0019393C" w:rsidRDefault="0019393C">
      <w:pPr>
        <w:rPr>
          <w:rFonts w:ascii="Corbel" w:eastAsia="Corbel" w:hAnsi="Corbel" w:cs="Corbel"/>
        </w:rPr>
      </w:pPr>
    </w:p>
    <w:p w14:paraId="0000000D" w14:textId="76E6BD5A" w:rsidR="0019393C" w:rsidRDefault="0019393C">
      <w:pPr>
        <w:rPr>
          <w:rFonts w:ascii="Corbel" w:eastAsia="Corbel" w:hAnsi="Corbel" w:cs="Corbel"/>
        </w:rPr>
      </w:pPr>
    </w:p>
    <w:p w14:paraId="0000000E" w14:textId="4788165F" w:rsidR="0019393C" w:rsidRDefault="0019393C">
      <w:pPr>
        <w:rPr>
          <w:rFonts w:ascii="Corbel" w:eastAsia="Corbel" w:hAnsi="Corbel" w:cs="Corbel"/>
        </w:rPr>
      </w:pPr>
    </w:p>
    <w:p w14:paraId="0000000F" w14:textId="0A1C9B98" w:rsidR="0019393C" w:rsidRDefault="0019393C">
      <w:pPr>
        <w:rPr>
          <w:rFonts w:ascii="Corbel" w:eastAsia="Corbel" w:hAnsi="Corbel" w:cs="Corbel"/>
        </w:rPr>
      </w:pPr>
    </w:p>
    <w:p w14:paraId="00000010" w14:textId="24840F07" w:rsidR="0019393C" w:rsidRDefault="00AD2936">
      <w:pPr>
        <w:rPr>
          <w:rFonts w:ascii="Corbel" w:eastAsia="Corbel" w:hAnsi="Corbel" w:cs="Corbel"/>
        </w:rPr>
      </w:pPr>
      <w:r>
        <w:rPr>
          <w:rFonts w:ascii="Corbel" w:eastAsia="Corbel" w:hAnsi="Corbel" w:cs="Corbel"/>
          <w:bCs/>
          <w:noProof/>
        </w:rPr>
        <w:drawing>
          <wp:anchor distT="0" distB="0" distL="114300" distR="114300" simplePos="0" relativeHeight="251658240" behindDoc="0" locked="0" layoutInCell="1" allowOverlap="1" wp14:anchorId="28D250AB" wp14:editId="2209FF3D">
            <wp:simplePos x="0" y="0"/>
            <wp:positionH relativeFrom="column">
              <wp:posOffset>3575050</wp:posOffset>
            </wp:positionH>
            <wp:positionV relativeFrom="paragraph">
              <wp:posOffset>7620</wp:posOffset>
            </wp:positionV>
            <wp:extent cx="1982470" cy="1041400"/>
            <wp:effectExtent l="0" t="0" r="0" b="6350"/>
            <wp:wrapSquare wrapText="bothSides"/>
            <wp:docPr id="2694349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34911" name="Imagen 2694349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82470" cy="1041400"/>
                    </a:xfrm>
                    <a:prstGeom prst="rect">
                      <a:avLst/>
                    </a:prstGeom>
                  </pic:spPr>
                </pic:pic>
              </a:graphicData>
            </a:graphic>
            <wp14:sizeRelH relativeFrom="page">
              <wp14:pctWidth>0</wp14:pctWidth>
            </wp14:sizeRelH>
            <wp14:sizeRelV relativeFrom="page">
              <wp14:pctHeight>0</wp14:pctHeight>
            </wp14:sizeRelV>
          </wp:anchor>
        </w:drawing>
      </w:r>
    </w:p>
    <w:p w14:paraId="00000011" w14:textId="20A0F7E8" w:rsidR="0019393C" w:rsidRDefault="00AD2936">
      <w:pPr>
        <w:rPr>
          <w:rFonts w:ascii="Corbel" w:eastAsia="Corbel" w:hAnsi="Corbel" w:cs="Corbel"/>
        </w:rPr>
      </w:pPr>
      <w:r>
        <w:rPr>
          <w:rFonts w:ascii="Corbel" w:eastAsia="Corbel" w:hAnsi="Corbel" w:cs="Corbel"/>
          <w:bCs/>
          <w:noProof/>
        </w:rPr>
        <w:drawing>
          <wp:anchor distT="0" distB="0" distL="114300" distR="114300" simplePos="0" relativeHeight="251660288" behindDoc="0" locked="0" layoutInCell="1" allowOverlap="1" wp14:anchorId="17A2BD73" wp14:editId="3B4A0762">
            <wp:simplePos x="0" y="0"/>
            <wp:positionH relativeFrom="column">
              <wp:posOffset>298450</wp:posOffset>
            </wp:positionH>
            <wp:positionV relativeFrom="paragraph">
              <wp:posOffset>8255</wp:posOffset>
            </wp:positionV>
            <wp:extent cx="2240915" cy="768985"/>
            <wp:effectExtent l="0" t="0" r="6985" b="0"/>
            <wp:wrapSquare wrapText="bothSides"/>
            <wp:docPr id="1445967092"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967092" name="Imagen 4" descr="Logotipo&#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40915" cy="768985"/>
                    </a:xfrm>
                    <a:prstGeom prst="rect">
                      <a:avLst/>
                    </a:prstGeom>
                  </pic:spPr>
                </pic:pic>
              </a:graphicData>
            </a:graphic>
            <wp14:sizeRelH relativeFrom="page">
              <wp14:pctWidth>0</wp14:pctWidth>
            </wp14:sizeRelH>
            <wp14:sizeRelV relativeFrom="page">
              <wp14:pctHeight>0</wp14:pctHeight>
            </wp14:sizeRelV>
          </wp:anchor>
        </w:drawing>
      </w:r>
    </w:p>
    <w:p w14:paraId="00000012" w14:textId="67B32E90" w:rsidR="0019393C" w:rsidRDefault="0019393C">
      <w:pPr>
        <w:rPr>
          <w:rFonts w:ascii="Corbel" w:eastAsia="Corbel" w:hAnsi="Corbel" w:cs="Corbel"/>
        </w:rPr>
      </w:pPr>
    </w:p>
    <w:p w14:paraId="00000013" w14:textId="4192AC14" w:rsidR="0019393C" w:rsidRDefault="0019393C">
      <w:pPr>
        <w:rPr>
          <w:rFonts w:ascii="Corbel" w:eastAsia="Corbel" w:hAnsi="Corbel" w:cs="Corbel"/>
        </w:rPr>
      </w:pPr>
    </w:p>
    <w:p w14:paraId="00000014" w14:textId="732D77F3" w:rsidR="0019393C" w:rsidRDefault="0019393C">
      <w:pPr>
        <w:rPr>
          <w:rFonts w:ascii="Corbel" w:eastAsia="Corbel" w:hAnsi="Corbel" w:cs="Corbel"/>
        </w:rPr>
      </w:pPr>
    </w:p>
    <w:p w14:paraId="00000015" w14:textId="7530DD0F" w:rsidR="0019393C" w:rsidRDefault="0019393C">
      <w:pPr>
        <w:rPr>
          <w:rFonts w:ascii="Corbel" w:eastAsia="Corbel" w:hAnsi="Corbel" w:cs="Corbel"/>
        </w:rPr>
      </w:pPr>
    </w:p>
    <w:p w14:paraId="00000016" w14:textId="31C1E0C2" w:rsidR="0019393C" w:rsidRDefault="0019393C">
      <w:pPr>
        <w:rPr>
          <w:rFonts w:ascii="Corbel" w:eastAsia="Corbel" w:hAnsi="Corbel" w:cs="Corbel"/>
        </w:rPr>
      </w:pPr>
    </w:p>
    <w:p w14:paraId="00000017" w14:textId="1C133E1D" w:rsidR="0019393C" w:rsidRDefault="0019393C">
      <w:pPr>
        <w:rPr>
          <w:rFonts w:ascii="Corbel" w:eastAsia="Corbel" w:hAnsi="Corbel" w:cs="Corbel"/>
        </w:rPr>
      </w:pPr>
    </w:p>
    <w:p w14:paraId="00000018" w14:textId="34E7641B" w:rsidR="0019393C" w:rsidRDefault="0019393C">
      <w:pPr>
        <w:rPr>
          <w:rFonts w:ascii="Corbel" w:eastAsia="Corbel" w:hAnsi="Corbel" w:cs="Corbel"/>
        </w:rPr>
      </w:pPr>
    </w:p>
    <w:p w14:paraId="00000019" w14:textId="6EB21B8E" w:rsidR="0019393C" w:rsidRDefault="0019393C">
      <w:pPr>
        <w:rPr>
          <w:rFonts w:ascii="Corbel" w:eastAsia="Corbel" w:hAnsi="Corbel" w:cs="Corbel"/>
        </w:rPr>
      </w:pPr>
    </w:p>
    <w:p w14:paraId="0000001A" w14:textId="1D1929CF" w:rsidR="0019393C" w:rsidRDefault="0019393C">
      <w:pPr>
        <w:rPr>
          <w:rFonts w:ascii="Corbel" w:eastAsia="Corbel" w:hAnsi="Corbel" w:cs="Corbel"/>
        </w:rPr>
      </w:pPr>
    </w:p>
    <w:p w14:paraId="0000001B" w14:textId="12E87574" w:rsidR="0019393C" w:rsidRDefault="0019393C">
      <w:pPr>
        <w:rPr>
          <w:rFonts w:ascii="Corbel" w:eastAsia="Corbel" w:hAnsi="Corbel" w:cs="Corbel"/>
        </w:rPr>
      </w:pPr>
    </w:p>
    <w:p w14:paraId="3B3C9588" w14:textId="77777777" w:rsidR="00BD6FFF" w:rsidRPr="00BD6FFF" w:rsidRDefault="00BD6FFF" w:rsidP="00BD6FFF">
      <w:pPr>
        <w:jc w:val="center"/>
        <w:rPr>
          <w:rFonts w:ascii="Corbel" w:eastAsia="Corbel" w:hAnsi="Corbel" w:cs="Corbel"/>
          <w:i/>
          <w:iCs/>
          <w:sz w:val="18"/>
          <w:szCs w:val="18"/>
        </w:rPr>
      </w:pPr>
      <w:r w:rsidRPr="00BD6FFF">
        <w:rPr>
          <w:rFonts w:ascii="Corbel" w:eastAsia="Corbel" w:hAnsi="Corbel" w:cs="Corbel"/>
          <w:i/>
          <w:iCs/>
          <w:sz w:val="18"/>
          <w:szCs w:val="18"/>
        </w:rPr>
        <w:t>Este documento puede ser publicado en la página web del Comité para la Protección de los Derechos de Todos los Trabajadores Migratorios y de sus Familiares (CMW)</w:t>
      </w:r>
    </w:p>
    <w:p w14:paraId="0000001C" w14:textId="1028812B" w:rsidR="0019393C" w:rsidRDefault="0019393C">
      <w:pPr>
        <w:rPr>
          <w:rFonts w:ascii="Corbel" w:eastAsia="Corbel" w:hAnsi="Corbel" w:cs="Corbel"/>
        </w:rPr>
      </w:pPr>
    </w:p>
    <w:p w14:paraId="0000001D" w14:textId="2DD83E38" w:rsidR="0019393C" w:rsidRDefault="0019393C">
      <w:pPr>
        <w:rPr>
          <w:rFonts w:ascii="Corbel" w:eastAsia="Corbel" w:hAnsi="Corbel" w:cs="Corbel"/>
        </w:rPr>
      </w:pPr>
    </w:p>
    <w:p w14:paraId="0000001E" w14:textId="77777777" w:rsidR="0019393C" w:rsidRDefault="0019393C">
      <w:pPr>
        <w:rPr>
          <w:rFonts w:ascii="Corbel" w:eastAsia="Corbel" w:hAnsi="Corbel" w:cs="Corbel"/>
        </w:rPr>
      </w:pPr>
    </w:p>
    <w:p w14:paraId="0000001F" w14:textId="77777777" w:rsidR="0019393C" w:rsidRDefault="0019393C">
      <w:pPr>
        <w:rPr>
          <w:rFonts w:ascii="Corbel" w:eastAsia="Corbel" w:hAnsi="Corbel" w:cs="Corbel"/>
        </w:rPr>
      </w:pPr>
    </w:p>
    <w:p w14:paraId="00000020" w14:textId="7108D277" w:rsidR="0019393C" w:rsidRDefault="0019393C">
      <w:pPr>
        <w:rPr>
          <w:rFonts w:ascii="Corbel" w:eastAsia="Corbel" w:hAnsi="Corbel" w:cs="Corbel"/>
          <w:sz w:val="16"/>
          <w:szCs w:val="16"/>
        </w:rPr>
      </w:pPr>
    </w:p>
    <w:p w14:paraId="0C0835A0" w14:textId="77777777" w:rsidR="002D7B67" w:rsidRDefault="002D7B67">
      <w:pPr>
        <w:rPr>
          <w:rFonts w:ascii="Corbel" w:eastAsia="Corbel" w:hAnsi="Corbel" w:cs="Corbel"/>
        </w:rPr>
      </w:pPr>
    </w:p>
    <w:p w14:paraId="00000046" w14:textId="77777777" w:rsidR="0019393C" w:rsidRDefault="009A6777">
      <w:pPr>
        <w:jc w:val="center"/>
        <w:rPr>
          <w:rFonts w:ascii="Corbel" w:eastAsia="Corbel" w:hAnsi="Corbel" w:cs="Corbel"/>
          <w:b/>
          <w:u w:val="single"/>
        </w:rPr>
      </w:pPr>
      <w:r>
        <w:rPr>
          <w:rFonts w:ascii="Corbel" w:eastAsia="Corbel" w:hAnsi="Corbel" w:cs="Corbel"/>
          <w:b/>
          <w:u w:val="single"/>
        </w:rPr>
        <w:t>Índice</w:t>
      </w:r>
    </w:p>
    <w:p w14:paraId="00000047" w14:textId="2E15E88E" w:rsidR="0019393C" w:rsidRDefault="0019393C">
      <w:pPr>
        <w:rPr>
          <w:rFonts w:ascii="Corbel" w:eastAsia="Corbel" w:hAnsi="Corbel" w:cs="Corbel"/>
        </w:rPr>
      </w:pPr>
    </w:p>
    <w:p w14:paraId="00000048" w14:textId="77777777" w:rsidR="0019393C" w:rsidRDefault="009A6777">
      <w:pPr>
        <w:numPr>
          <w:ilvl w:val="0"/>
          <w:numId w:val="3"/>
        </w:numPr>
        <w:rPr>
          <w:rFonts w:ascii="Corbel" w:eastAsia="Corbel" w:hAnsi="Corbel" w:cs="Corbel"/>
        </w:rPr>
      </w:pPr>
      <w:r>
        <w:rPr>
          <w:rFonts w:ascii="Corbel" w:eastAsia="Corbel" w:hAnsi="Corbel" w:cs="Corbel"/>
        </w:rPr>
        <w:t>Introducción</w:t>
      </w:r>
    </w:p>
    <w:p w14:paraId="00000049" w14:textId="2D813E96" w:rsidR="0019393C" w:rsidRDefault="009A6777">
      <w:pPr>
        <w:numPr>
          <w:ilvl w:val="0"/>
          <w:numId w:val="3"/>
        </w:numPr>
        <w:rPr>
          <w:rFonts w:ascii="Corbel" w:eastAsia="Corbel" w:hAnsi="Corbel" w:cs="Corbel"/>
        </w:rPr>
      </w:pPr>
      <w:r>
        <w:rPr>
          <w:rFonts w:ascii="Corbel" w:eastAsia="Corbel" w:hAnsi="Corbel" w:cs="Corbel"/>
        </w:rPr>
        <w:t xml:space="preserve">Políticas migratorias y de asilo sin perspectiva de género </w:t>
      </w:r>
    </w:p>
    <w:p w14:paraId="0000004A" w14:textId="77777777" w:rsidR="0019393C" w:rsidRDefault="009A6777">
      <w:pPr>
        <w:numPr>
          <w:ilvl w:val="0"/>
          <w:numId w:val="3"/>
        </w:numPr>
        <w:rPr>
          <w:rFonts w:ascii="Corbel" w:eastAsia="Corbel" w:hAnsi="Corbel" w:cs="Corbel"/>
        </w:rPr>
      </w:pPr>
      <w:r>
        <w:rPr>
          <w:rFonts w:ascii="Corbel" w:eastAsia="Corbel" w:hAnsi="Corbel" w:cs="Corbel"/>
        </w:rPr>
        <w:t>Prevención y atención a la violencia basada en género</w:t>
      </w:r>
    </w:p>
    <w:p w14:paraId="0000004B" w14:textId="77777777" w:rsidR="0019393C" w:rsidRDefault="009A6777">
      <w:pPr>
        <w:numPr>
          <w:ilvl w:val="0"/>
          <w:numId w:val="3"/>
        </w:numPr>
        <w:rPr>
          <w:rFonts w:ascii="Corbel" w:eastAsia="Corbel" w:hAnsi="Corbel" w:cs="Corbel"/>
        </w:rPr>
      </w:pPr>
      <w:r>
        <w:rPr>
          <w:rFonts w:ascii="Corbel" w:eastAsia="Corbel" w:hAnsi="Corbel" w:cs="Corbel"/>
        </w:rPr>
        <w:t xml:space="preserve">Privación de la libertad por motivos migratorios de </w:t>
      </w:r>
      <w:r>
        <w:rPr>
          <w:rFonts w:ascii="Corbel" w:eastAsia="Corbel" w:hAnsi="Corbel" w:cs="Corbel"/>
        </w:rPr>
        <w:t>mujeres y niñas</w:t>
      </w:r>
    </w:p>
    <w:p w14:paraId="0000004C" w14:textId="77777777" w:rsidR="0019393C" w:rsidRDefault="009A6777">
      <w:pPr>
        <w:numPr>
          <w:ilvl w:val="0"/>
          <w:numId w:val="3"/>
        </w:numPr>
        <w:rPr>
          <w:rFonts w:ascii="Corbel" w:eastAsia="Corbel" w:hAnsi="Corbel" w:cs="Corbel"/>
        </w:rPr>
      </w:pPr>
      <w:r>
        <w:rPr>
          <w:rFonts w:ascii="Corbel" w:eastAsia="Corbel" w:hAnsi="Corbel" w:cs="Corbel"/>
        </w:rPr>
        <w:t>Derechos laborales</w:t>
      </w:r>
    </w:p>
    <w:p w14:paraId="0000004D" w14:textId="77777777" w:rsidR="0019393C" w:rsidRDefault="009A6777">
      <w:pPr>
        <w:numPr>
          <w:ilvl w:val="0"/>
          <w:numId w:val="3"/>
        </w:numPr>
        <w:rPr>
          <w:rFonts w:ascii="Corbel" w:eastAsia="Corbel" w:hAnsi="Corbel" w:cs="Corbel"/>
        </w:rPr>
      </w:pPr>
      <w:r>
        <w:rPr>
          <w:rFonts w:ascii="Corbel" w:eastAsia="Corbel" w:hAnsi="Corbel" w:cs="Corbel"/>
        </w:rPr>
        <w:t>Feminicidio de Victoria Salazar</w:t>
      </w:r>
    </w:p>
    <w:p w14:paraId="0000004E" w14:textId="4525E776" w:rsidR="0019393C" w:rsidRPr="001F7C28" w:rsidRDefault="0019393C">
      <w:pPr>
        <w:rPr>
          <w:rFonts w:ascii="Corbel" w:eastAsia="Corbel" w:hAnsi="Corbel" w:cs="Corbel"/>
          <w:lang w:val="es-MX"/>
        </w:rPr>
      </w:pPr>
    </w:p>
    <w:p w14:paraId="0000004F" w14:textId="77777777" w:rsidR="0019393C" w:rsidRDefault="0019393C">
      <w:pPr>
        <w:rPr>
          <w:rFonts w:ascii="Corbel" w:eastAsia="Corbel" w:hAnsi="Corbel" w:cs="Corbel"/>
        </w:rPr>
      </w:pPr>
    </w:p>
    <w:p w14:paraId="00000050" w14:textId="77777777" w:rsidR="0019393C" w:rsidRDefault="0019393C">
      <w:pPr>
        <w:rPr>
          <w:rFonts w:ascii="Corbel" w:eastAsia="Corbel" w:hAnsi="Corbel" w:cs="Corbel"/>
        </w:rPr>
      </w:pPr>
    </w:p>
    <w:p w14:paraId="00000051" w14:textId="77777777" w:rsidR="0019393C" w:rsidRDefault="0019393C">
      <w:pPr>
        <w:rPr>
          <w:rFonts w:ascii="Corbel" w:eastAsia="Corbel" w:hAnsi="Corbel" w:cs="Corbel"/>
        </w:rPr>
      </w:pPr>
    </w:p>
    <w:p w14:paraId="00000052" w14:textId="77777777" w:rsidR="0019393C" w:rsidRDefault="0019393C">
      <w:pPr>
        <w:jc w:val="right"/>
        <w:rPr>
          <w:rFonts w:ascii="Corbel" w:eastAsia="Corbel" w:hAnsi="Corbel" w:cs="Corbel"/>
        </w:rPr>
      </w:pPr>
    </w:p>
    <w:p w14:paraId="00000053" w14:textId="77777777" w:rsidR="0019393C" w:rsidRDefault="0019393C">
      <w:pPr>
        <w:jc w:val="right"/>
        <w:rPr>
          <w:rFonts w:ascii="Corbel" w:eastAsia="Corbel" w:hAnsi="Corbel" w:cs="Corbel"/>
        </w:rPr>
      </w:pPr>
    </w:p>
    <w:p w14:paraId="00000054" w14:textId="77777777" w:rsidR="0019393C" w:rsidRDefault="0019393C">
      <w:pPr>
        <w:jc w:val="right"/>
        <w:rPr>
          <w:rFonts w:ascii="Corbel" w:eastAsia="Corbel" w:hAnsi="Corbel" w:cs="Corbel"/>
        </w:rPr>
      </w:pPr>
    </w:p>
    <w:p w14:paraId="00000055" w14:textId="77777777" w:rsidR="0019393C" w:rsidRDefault="0019393C">
      <w:pPr>
        <w:jc w:val="right"/>
        <w:rPr>
          <w:rFonts w:ascii="Corbel" w:eastAsia="Corbel" w:hAnsi="Corbel" w:cs="Corbel"/>
        </w:rPr>
      </w:pPr>
    </w:p>
    <w:p w14:paraId="00000056" w14:textId="77777777" w:rsidR="0019393C" w:rsidRDefault="0019393C">
      <w:pPr>
        <w:jc w:val="right"/>
        <w:rPr>
          <w:rFonts w:ascii="Corbel" w:eastAsia="Corbel" w:hAnsi="Corbel" w:cs="Corbel"/>
        </w:rPr>
      </w:pPr>
    </w:p>
    <w:p w14:paraId="00000057" w14:textId="77777777" w:rsidR="0019393C" w:rsidRDefault="0019393C">
      <w:pPr>
        <w:jc w:val="right"/>
        <w:rPr>
          <w:rFonts w:ascii="Corbel" w:eastAsia="Corbel" w:hAnsi="Corbel" w:cs="Corbel"/>
        </w:rPr>
      </w:pPr>
    </w:p>
    <w:p w14:paraId="00000058" w14:textId="77777777" w:rsidR="0019393C" w:rsidRDefault="0019393C">
      <w:pPr>
        <w:jc w:val="right"/>
        <w:rPr>
          <w:rFonts w:ascii="Corbel" w:eastAsia="Corbel" w:hAnsi="Corbel" w:cs="Corbel"/>
        </w:rPr>
      </w:pPr>
    </w:p>
    <w:p w14:paraId="00000059" w14:textId="77777777" w:rsidR="0019393C" w:rsidRDefault="0019393C">
      <w:pPr>
        <w:jc w:val="right"/>
        <w:rPr>
          <w:rFonts w:ascii="Corbel" w:eastAsia="Corbel" w:hAnsi="Corbel" w:cs="Corbel"/>
        </w:rPr>
      </w:pPr>
    </w:p>
    <w:p w14:paraId="0000005A" w14:textId="77777777" w:rsidR="0019393C" w:rsidRDefault="0019393C">
      <w:pPr>
        <w:jc w:val="right"/>
        <w:rPr>
          <w:rFonts w:ascii="Corbel" w:eastAsia="Corbel" w:hAnsi="Corbel" w:cs="Corbel"/>
        </w:rPr>
      </w:pPr>
    </w:p>
    <w:p w14:paraId="0000005B" w14:textId="77777777" w:rsidR="0019393C" w:rsidRDefault="0019393C">
      <w:pPr>
        <w:jc w:val="right"/>
        <w:rPr>
          <w:rFonts w:ascii="Corbel" w:eastAsia="Corbel" w:hAnsi="Corbel" w:cs="Corbel"/>
        </w:rPr>
      </w:pPr>
    </w:p>
    <w:p w14:paraId="0000005C" w14:textId="77777777" w:rsidR="0019393C" w:rsidRDefault="0019393C">
      <w:pPr>
        <w:jc w:val="right"/>
        <w:rPr>
          <w:rFonts w:ascii="Corbel" w:eastAsia="Corbel" w:hAnsi="Corbel" w:cs="Corbel"/>
        </w:rPr>
      </w:pPr>
    </w:p>
    <w:p w14:paraId="0000005D" w14:textId="77777777" w:rsidR="0019393C" w:rsidRDefault="0019393C">
      <w:pPr>
        <w:jc w:val="right"/>
        <w:rPr>
          <w:rFonts w:ascii="Corbel" w:eastAsia="Corbel" w:hAnsi="Corbel" w:cs="Corbel"/>
        </w:rPr>
      </w:pPr>
    </w:p>
    <w:p w14:paraId="0000005E" w14:textId="77777777" w:rsidR="0019393C" w:rsidRDefault="0019393C">
      <w:pPr>
        <w:jc w:val="right"/>
        <w:rPr>
          <w:rFonts w:ascii="Corbel" w:eastAsia="Corbel" w:hAnsi="Corbel" w:cs="Corbel"/>
        </w:rPr>
      </w:pPr>
    </w:p>
    <w:p w14:paraId="0000005F" w14:textId="77777777" w:rsidR="0019393C" w:rsidRDefault="0019393C">
      <w:pPr>
        <w:jc w:val="right"/>
        <w:rPr>
          <w:rFonts w:ascii="Corbel" w:eastAsia="Corbel" w:hAnsi="Corbel" w:cs="Corbel"/>
        </w:rPr>
      </w:pPr>
    </w:p>
    <w:p w14:paraId="00000060" w14:textId="77777777" w:rsidR="0019393C" w:rsidRDefault="0019393C">
      <w:pPr>
        <w:jc w:val="right"/>
        <w:rPr>
          <w:rFonts w:ascii="Corbel" w:eastAsia="Corbel" w:hAnsi="Corbel" w:cs="Corbel"/>
        </w:rPr>
      </w:pPr>
    </w:p>
    <w:p w14:paraId="00000061" w14:textId="77777777" w:rsidR="0019393C" w:rsidRDefault="0019393C">
      <w:pPr>
        <w:jc w:val="right"/>
        <w:rPr>
          <w:rFonts w:ascii="Corbel" w:eastAsia="Corbel" w:hAnsi="Corbel" w:cs="Corbel"/>
        </w:rPr>
      </w:pPr>
    </w:p>
    <w:p w14:paraId="00000062" w14:textId="77777777" w:rsidR="0019393C" w:rsidRDefault="0019393C">
      <w:pPr>
        <w:rPr>
          <w:rFonts w:ascii="Corbel" w:eastAsia="Corbel" w:hAnsi="Corbel" w:cs="Corbel"/>
        </w:rPr>
      </w:pPr>
    </w:p>
    <w:p w14:paraId="00000063" w14:textId="77777777" w:rsidR="0019393C" w:rsidRDefault="0019393C">
      <w:pPr>
        <w:rPr>
          <w:rFonts w:ascii="Corbel" w:eastAsia="Corbel" w:hAnsi="Corbel" w:cs="Corbel"/>
        </w:rPr>
      </w:pPr>
    </w:p>
    <w:p w14:paraId="00000064" w14:textId="77777777" w:rsidR="0019393C" w:rsidRDefault="0019393C">
      <w:pPr>
        <w:rPr>
          <w:rFonts w:ascii="Corbel" w:eastAsia="Corbel" w:hAnsi="Corbel" w:cs="Corbel"/>
        </w:rPr>
      </w:pPr>
    </w:p>
    <w:p w14:paraId="00000065" w14:textId="77777777" w:rsidR="0019393C" w:rsidRDefault="0019393C">
      <w:pPr>
        <w:rPr>
          <w:rFonts w:ascii="Corbel" w:eastAsia="Corbel" w:hAnsi="Corbel" w:cs="Corbel"/>
        </w:rPr>
      </w:pPr>
    </w:p>
    <w:p w14:paraId="00000066" w14:textId="77777777" w:rsidR="0019393C" w:rsidRDefault="0019393C">
      <w:pPr>
        <w:rPr>
          <w:rFonts w:ascii="Corbel" w:eastAsia="Corbel" w:hAnsi="Corbel" w:cs="Corbel"/>
        </w:rPr>
      </w:pPr>
    </w:p>
    <w:p w14:paraId="00000067" w14:textId="77777777" w:rsidR="0019393C" w:rsidRDefault="0019393C">
      <w:pPr>
        <w:rPr>
          <w:rFonts w:ascii="Corbel" w:eastAsia="Corbel" w:hAnsi="Corbel" w:cs="Corbel"/>
        </w:rPr>
      </w:pPr>
    </w:p>
    <w:p w14:paraId="00000068" w14:textId="77777777" w:rsidR="0019393C" w:rsidRDefault="0019393C">
      <w:pPr>
        <w:rPr>
          <w:rFonts w:ascii="Corbel" w:eastAsia="Corbel" w:hAnsi="Corbel" w:cs="Corbel"/>
        </w:rPr>
      </w:pPr>
    </w:p>
    <w:p w14:paraId="00000069" w14:textId="77777777" w:rsidR="0019393C" w:rsidRDefault="0019393C">
      <w:pPr>
        <w:rPr>
          <w:rFonts w:ascii="Corbel" w:eastAsia="Corbel" w:hAnsi="Corbel" w:cs="Corbel"/>
        </w:rPr>
      </w:pPr>
    </w:p>
    <w:p w14:paraId="0000006A" w14:textId="77777777" w:rsidR="0019393C" w:rsidRDefault="0019393C">
      <w:pPr>
        <w:rPr>
          <w:rFonts w:ascii="Corbel" w:eastAsia="Corbel" w:hAnsi="Corbel" w:cs="Corbel"/>
        </w:rPr>
      </w:pPr>
    </w:p>
    <w:p w14:paraId="0000006F" w14:textId="77777777" w:rsidR="0019393C" w:rsidRDefault="0019393C">
      <w:pPr>
        <w:rPr>
          <w:rFonts w:ascii="Corbel" w:eastAsia="Corbel" w:hAnsi="Corbel" w:cs="Corbel"/>
        </w:rPr>
      </w:pPr>
    </w:p>
    <w:p w14:paraId="2E206522" w14:textId="77777777" w:rsidR="00124725" w:rsidRDefault="00124725">
      <w:pPr>
        <w:rPr>
          <w:rFonts w:ascii="Corbel" w:eastAsia="Corbel" w:hAnsi="Corbel" w:cs="Corbel"/>
        </w:rPr>
      </w:pPr>
    </w:p>
    <w:p w14:paraId="171265A6" w14:textId="77777777" w:rsidR="00124725" w:rsidRDefault="00124725">
      <w:pPr>
        <w:rPr>
          <w:rFonts w:ascii="Corbel" w:eastAsia="Corbel" w:hAnsi="Corbel" w:cs="Corbel"/>
        </w:rPr>
      </w:pPr>
    </w:p>
    <w:p w14:paraId="76F66D42" w14:textId="77777777" w:rsidR="002D7B67" w:rsidRDefault="002D7B67">
      <w:pPr>
        <w:rPr>
          <w:rFonts w:ascii="Corbel" w:eastAsia="Corbel" w:hAnsi="Corbel" w:cs="Corbel"/>
        </w:rPr>
      </w:pPr>
    </w:p>
    <w:p w14:paraId="1A492B73" w14:textId="77777777" w:rsidR="00124725" w:rsidRDefault="00124725">
      <w:pPr>
        <w:rPr>
          <w:rFonts w:ascii="Corbel" w:eastAsia="Corbel" w:hAnsi="Corbel" w:cs="Corbel"/>
        </w:rPr>
      </w:pPr>
    </w:p>
    <w:p w14:paraId="00000072" w14:textId="77777777" w:rsidR="0019393C" w:rsidRDefault="0019393C" w:rsidP="007B031E">
      <w:pPr>
        <w:rPr>
          <w:rFonts w:ascii="Corbel" w:eastAsia="Corbel" w:hAnsi="Corbel" w:cs="Corbel"/>
          <w:b/>
          <w:u w:val="single"/>
        </w:rPr>
      </w:pPr>
    </w:p>
    <w:p w14:paraId="7653CDEE" w14:textId="2D694301" w:rsidR="005D009F" w:rsidRPr="00990455" w:rsidRDefault="009A6777" w:rsidP="001F7C28">
      <w:pPr>
        <w:pStyle w:val="ListParagraph"/>
        <w:numPr>
          <w:ilvl w:val="0"/>
          <w:numId w:val="7"/>
        </w:numPr>
        <w:jc w:val="center"/>
        <w:rPr>
          <w:rFonts w:ascii="Corbel" w:eastAsia="Corbel" w:hAnsi="Corbel" w:cs="Corbel"/>
          <w:b/>
          <w:sz w:val="28"/>
          <w:szCs w:val="28"/>
          <w:u w:val="single"/>
        </w:rPr>
      </w:pPr>
      <w:r w:rsidRPr="00990455">
        <w:rPr>
          <w:rFonts w:ascii="Corbel" w:eastAsia="Corbel" w:hAnsi="Corbel" w:cs="Corbel"/>
          <w:b/>
          <w:sz w:val="28"/>
          <w:szCs w:val="28"/>
          <w:u w:val="single"/>
        </w:rPr>
        <w:lastRenderedPageBreak/>
        <w:t>Introducción</w:t>
      </w:r>
    </w:p>
    <w:p w14:paraId="5AC31071" w14:textId="77777777" w:rsidR="00B31AA2" w:rsidRDefault="00B31AA2" w:rsidP="001F7C28">
      <w:pPr>
        <w:jc w:val="both"/>
        <w:rPr>
          <w:rFonts w:ascii="Corbel" w:eastAsia="Corbel" w:hAnsi="Corbel" w:cs="Corbel"/>
        </w:rPr>
      </w:pPr>
    </w:p>
    <w:p w14:paraId="5BBDE63F" w14:textId="699A4F0B" w:rsidR="00124725" w:rsidRPr="00BD6FFF" w:rsidRDefault="00984FAF" w:rsidP="001F7C28">
      <w:pPr>
        <w:jc w:val="both"/>
        <w:rPr>
          <w:rFonts w:ascii="Corbel" w:hAnsi="Corbel"/>
          <w:color w:val="000000"/>
        </w:rPr>
      </w:pPr>
      <w:r>
        <w:rPr>
          <w:rFonts w:ascii="Corbel" w:eastAsia="Corbel" w:hAnsi="Corbel" w:cs="Corbel"/>
        </w:rPr>
        <w:t>La presente contribución es resultado del trabajo conjunto de diferentes organizaciones</w:t>
      </w:r>
      <w:r w:rsidR="00FC4E65">
        <w:rPr>
          <w:rFonts w:ascii="Corbel" w:eastAsia="Corbel" w:hAnsi="Corbel" w:cs="Corbel"/>
        </w:rPr>
        <w:t xml:space="preserve"> y</w:t>
      </w:r>
      <w:r>
        <w:rPr>
          <w:rFonts w:ascii="Corbel" w:eastAsia="Corbel" w:hAnsi="Corbel" w:cs="Corbel"/>
        </w:rPr>
        <w:t xml:space="preserve"> redes defensoras de derechos humanos </w:t>
      </w:r>
      <w:r w:rsidR="006E08B2">
        <w:rPr>
          <w:rFonts w:ascii="Corbel" w:eastAsia="Corbel" w:hAnsi="Corbel" w:cs="Corbel"/>
        </w:rPr>
        <w:t xml:space="preserve">de </w:t>
      </w:r>
      <w:r>
        <w:rPr>
          <w:rFonts w:ascii="Corbel" w:eastAsia="Corbel" w:hAnsi="Corbel" w:cs="Corbel"/>
        </w:rPr>
        <w:t xml:space="preserve">las mujeres migrantes y sujetas de protección internacional en México. Tiene como objetivo el presentar información al Comité para la Protección de los Derechos de Todos los Trabajadores Migratorios y de sus Familiares (en adelante, el Comité) en antelación </w:t>
      </w:r>
      <w:r w:rsidR="005D009F">
        <w:rPr>
          <w:rFonts w:ascii="Corbel" w:hAnsi="Corbel"/>
          <w:color w:val="000000"/>
        </w:rPr>
        <w:t xml:space="preserve">a la lista de cuestiones previas a la presentación del cuarto informe de México sobre la implementación de la Convención Internacional sobre la </w:t>
      </w:r>
      <w:r w:rsidR="006E08B2">
        <w:rPr>
          <w:rFonts w:ascii="Corbel" w:hAnsi="Corbel"/>
          <w:color w:val="000000"/>
        </w:rPr>
        <w:t>P</w:t>
      </w:r>
      <w:r w:rsidR="005D009F">
        <w:rPr>
          <w:rFonts w:ascii="Corbel" w:hAnsi="Corbel"/>
          <w:color w:val="000000"/>
        </w:rPr>
        <w:t xml:space="preserve">rotección de los </w:t>
      </w:r>
      <w:r w:rsidR="006E08B2">
        <w:rPr>
          <w:rFonts w:ascii="Corbel" w:hAnsi="Corbel"/>
          <w:color w:val="000000"/>
        </w:rPr>
        <w:t>D</w:t>
      </w:r>
      <w:r w:rsidR="005D009F">
        <w:rPr>
          <w:rFonts w:ascii="Corbel" w:hAnsi="Corbel"/>
          <w:color w:val="000000"/>
        </w:rPr>
        <w:t xml:space="preserve">erechos de </w:t>
      </w:r>
      <w:r w:rsidR="006E08B2">
        <w:rPr>
          <w:rFonts w:ascii="Corbel" w:hAnsi="Corbel"/>
          <w:color w:val="000000"/>
        </w:rPr>
        <w:t>T</w:t>
      </w:r>
      <w:r w:rsidR="005D009F">
        <w:rPr>
          <w:rFonts w:ascii="Corbel" w:hAnsi="Corbel"/>
          <w:color w:val="000000"/>
        </w:rPr>
        <w:t xml:space="preserve">odos los </w:t>
      </w:r>
      <w:r w:rsidR="006E08B2">
        <w:rPr>
          <w:rFonts w:ascii="Corbel" w:hAnsi="Corbel"/>
          <w:color w:val="000000"/>
        </w:rPr>
        <w:t>T</w:t>
      </w:r>
      <w:r w:rsidR="005D009F">
        <w:rPr>
          <w:rFonts w:ascii="Corbel" w:hAnsi="Corbel"/>
          <w:color w:val="000000"/>
        </w:rPr>
        <w:t xml:space="preserve">rabajadores </w:t>
      </w:r>
      <w:r w:rsidR="006E08B2">
        <w:rPr>
          <w:rFonts w:ascii="Corbel" w:hAnsi="Corbel"/>
          <w:color w:val="000000"/>
        </w:rPr>
        <w:t>M</w:t>
      </w:r>
      <w:r w:rsidR="005D009F">
        <w:rPr>
          <w:rFonts w:ascii="Corbel" w:hAnsi="Corbel"/>
          <w:color w:val="000000"/>
        </w:rPr>
        <w:t xml:space="preserve">igratorios y de sus </w:t>
      </w:r>
      <w:r w:rsidR="006E08B2">
        <w:rPr>
          <w:rFonts w:ascii="Corbel" w:hAnsi="Corbel"/>
          <w:color w:val="000000"/>
        </w:rPr>
        <w:t>F</w:t>
      </w:r>
      <w:r w:rsidR="005D009F">
        <w:rPr>
          <w:rFonts w:ascii="Corbel" w:hAnsi="Corbel"/>
          <w:color w:val="000000"/>
        </w:rPr>
        <w:t>amiliares</w:t>
      </w:r>
      <w:r w:rsidR="00124725">
        <w:rPr>
          <w:rFonts w:ascii="Corbel" w:hAnsi="Corbel"/>
          <w:color w:val="000000"/>
        </w:rPr>
        <w:t xml:space="preserve">. </w:t>
      </w:r>
    </w:p>
    <w:p w14:paraId="00000076" w14:textId="77777777" w:rsidR="0019393C" w:rsidRDefault="0019393C" w:rsidP="001F7C28">
      <w:pPr>
        <w:jc w:val="center"/>
        <w:rPr>
          <w:rFonts w:ascii="Corbel" w:eastAsia="Corbel" w:hAnsi="Corbel" w:cs="Corbel"/>
        </w:rPr>
      </w:pPr>
    </w:p>
    <w:p w14:paraId="00000077" w14:textId="74A1DD4B" w:rsidR="0019393C" w:rsidRPr="00990455" w:rsidRDefault="009A6777" w:rsidP="001F7C28">
      <w:pPr>
        <w:pStyle w:val="ListParagraph"/>
        <w:numPr>
          <w:ilvl w:val="0"/>
          <w:numId w:val="7"/>
        </w:numPr>
        <w:jc w:val="center"/>
        <w:rPr>
          <w:rFonts w:ascii="Corbel" w:eastAsia="Corbel" w:hAnsi="Corbel" w:cs="Corbel"/>
          <w:b/>
          <w:sz w:val="28"/>
          <w:szCs w:val="28"/>
          <w:u w:val="single"/>
        </w:rPr>
      </w:pPr>
      <w:r w:rsidRPr="00990455">
        <w:rPr>
          <w:rFonts w:ascii="Corbel" w:eastAsia="Corbel" w:hAnsi="Corbel" w:cs="Corbel"/>
          <w:b/>
          <w:sz w:val="28"/>
          <w:szCs w:val="28"/>
          <w:u w:val="single"/>
        </w:rPr>
        <w:t>Políticas migratorias y de asilo sin perspectiva de género</w:t>
      </w:r>
    </w:p>
    <w:p w14:paraId="00000078" w14:textId="77777777" w:rsidR="0019393C" w:rsidRDefault="0019393C" w:rsidP="001F7C28">
      <w:pPr>
        <w:jc w:val="both"/>
        <w:rPr>
          <w:rFonts w:ascii="Corbel" w:eastAsia="Corbel" w:hAnsi="Corbel" w:cs="Corbel"/>
        </w:rPr>
      </w:pPr>
    </w:p>
    <w:p w14:paraId="00000079" w14:textId="0F3C27B1" w:rsidR="0019393C" w:rsidRDefault="009A6777" w:rsidP="001F7C28">
      <w:pPr>
        <w:jc w:val="both"/>
        <w:rPr>
          <w:rFonts w:ascii="Corbel" w:eastAsia="Corbel" w:hAnsi="Corbel" w:cs="Corbel"/>
        </w:rPr>
      </w:pPr>
      <w:r>
        <w:rPr>
          <w:rFonts w:ascii="Corbel" w:eastAsia="Corbel" w:hAnsi="Corbel" w:cs="Corbel"/>
        </w:rPr>
        <w:t xml:space="preserve">En los últimos años, el gobierno mexicano </w:t>
      </w:r>
      <w:r>
        <w:rPr>
          <w:rFonts w:ascii="Corbel" w:eastAsia="Corbel" w:hAnsi="Corbel" w:cs="Corbel"/>
          <w:b/>
        </w:rPr>
        <w:t>no ha asignado recursos financieros, materiales y humanos suficientes</w:t>
      </w:r>
      <w:r>
        <w:rPr>
          <w:rFonts w:ascii="Corbel" w:eastAsia="Corbel" w:hAnsi="Corbel" w:cs="Corbel"/>
        </w:rPr>
        <w:t xml:space="preserve"> para el diseño e implementación de políticas de mi</w:t>
      </w:r>
      <w:r>
        <w:rPr>
          <w:rFonts w:ascii="Corbel" w:eastAsia="Corbel" w:hAnsi="Corbel" w:cs="Corbel"/>
        </w:rPr>
        <w:t xml:space="preserve">gración y asilo que promuevan los derechos humanos de las mujeres en todas las etapas migratorias. </w:t>
      </w:r>
      <w:r w:rsidR="006A2685">
        <w:rPr>
          <w:rFonts w:ascii="Corbel" w:eastAsia="Corbel" w:hAnsi="Corbel" w:cs="Corbel"/>
        </w:rPr>
        <w:t xml:space="preserve">El gobierno de Andrés Manuel López Obrador intensificó </w:t>
      </w:r>
      <w:r>
        <w:rPr>
          <w:rFonts w:ascii="Corbel" w:eastAsia="Corbel" w:hAnsi="Corbel" w:cs="Corbel"/>
        </w:rPr>
        <w:t xml:space="preserve">los recortes presupuestarios a los programas </w:t>
      </w:r>
      <w:r w:rsidR="006A2685">
        <w:rPr>
          <w:rFonts w:ascii="Corbel" w:eastAsia="Corbel" w:hAnsi="Corbel" w:cs="Corbel"/>
        </w:rPr>
        <w:t xml:space="preserve">de </w:t>
      </w:r>
      <w:r>
        <w:rPr>
          <w:rFonts w:ascii="Corbel" w:eastAsia="Corbel" w:hAnsi="Corbel" w:cs="Corbel"/>
        </w:rPr>
        <w:t>atención de la violencia contra las mujeres y a las in</w:t>
      </w:r>
      <w:r>
        <w:rPr>
          <w:rFonts w:ascii="Corbel" w:eastAsia="Corbel" w:hAnsi="Corbel" w:cs="Corbel"/>
        </w:rPr>
        <w:t>stituciones encargadas de velar por los derechos de las mujeres y niñas.</w:t>
      </w:r>
      <w:r>
        <w:rPr>
          <w:rFonts w:ascii="Corbel" w:eastAsia="Corbel" w:hAnsi="Corbel" w:cs="Corbel"/>
          <w:vertAlign w:val="superscript"/>
        </w:rPr>
        <w:footnoteReference w:id="1"/>
      </w:r>
      <w:r>
        <w:rPr>
          <w:rFonts w:ascii="Corbel" w:eastAsia="Corbel" w:hAnsi="Corbel" w:cs="Corbel"/>
        </w:rPr>
        <w:t xml:space="preserve"> La Secretaría de Hacienda y Crédito Público autorizó de 2020 a la fecha, 8.5% menos presupuesto a la Comisión Mexicana de Ayuda a Refugiados (COMAR),</w:t>
      </w:r>
      <w:r>
        <w:rPr>
          <w:rFonts w:ascii="Corbel" w:eastAsia="Corbel" w:hAnsi="Corbel" w:cs="Corbel"/>
          <w:vertAlign w:val="superscript"/>
        </w:rPr>
        <w:footnoteReference w:id="2"/>
      </w:r>
      <w:r>
        <w:rPr>
          <w:rFonts w:ascii="Corbel" w:eastAsia="Corbel" w:hAnsi="Corbel" w:cs="Corbel"/>
        </w:rPr>
        <w:t xml:space="preserve"> 60% menos presupuesto al prog</w:t>
      </w:r>
      <w:r>
        <w:rPr>
          <w:rFonts w:ascii="Corbel" w:eastAsia="Corbel" w:hAnsi="Corbel" w:cs="Corbel"/>
        </w:rPr>
        <w:t>rama que sostiene la Comisión Ejecutiva de Atención a Víctimas (CEAV) y, redujo a un 30% el presupuesto asignado a programas de salud materna, sexual y reproductiva, así como al equipamiento de los Centros de Justicia para las Mujeres (CJM),</w:t>
      </w:r>
      <w:r>
        <w:rPr>
          <w:rFonts w:ascii="Corbel" w:eastAsia="Corbel" w:hAnsi="Corbel" w:cs="Corbel"/>
          <w:vertAlign w:val="superscript"/>
        </w:rPr>
        <w:footnoteReference w:id="3"/>
      </w:r>
      <w:r>
        <w:rPr>
          <w:rFonts w:ascii="Corbel" w:eastAsia="Corbel" w:hAnsi="Corbel" w:cs="Corbel"/>
        </w:rPr>
        <w:t xml:space="preserve"> impactando e</w:t>
      </w:r>
      <w:r>
        <w:rPr>
          <w:rFonts w:ascii="Corbel" w:eastAsia="Corbel" w:hAnsi="Corbel" w:cs="Corbel"/>
        </w:rPr>
        <w:t>n la atención especializada para mujeres en movilidad y sus hijos/as.</w:t>
      </w:r>
    </w:p>
    <w:p w14:paraId="0000007A" w14:textId="77777777" w:rsidR="0019393C" w:rsidRDefault="0019393C" w:rsidP="001F7C28">
      <w:pPr>
        <w:jc w:val="both"/>
        <w:rPr>
          <w:rFonts w:ascii="Corbel" w:eastAsia="Corbel" w:hAnsi="Corbel" w:cs="Corbel"/>
        </w:rPr>
      </w:pPr>
    </w:p>
    <w:p w14:paraId="0000007B" w14:textId="193ABA69" w:rsidR="0019393C" w:rsidRDefault="00C51AAB" w:rsidP="001F7C28">
      <w:pPr>
        <w:jc w:val="both"/>
        <w:rPr>
          <w:rFonts w:ascii="Corbel" w:eastAsia="Corbel" w:hAnsi="Corbel" w:cs="Corbel"/>
        </w:rPr>
      </w:pPr>
      <w:r>
        <w:rPr>
          <w:rFonts w:ascii="Corbel" w:eastAsia="Corbel" w:hAnsi="Corbel" w:cs="Corbel"/>
        </w:rPr>
        <w:t>El Estado Mexicano no ha implementado una</w:t>
      </w:r>
      <w:r>
        <w:rPr>
          <w:rFonts w:ascii="Corbel" w:eastAsia="Corbel" w:hAnsi="Corbel" w:cs="Corbel"/>
          <w:b/>
        </w:rPr>
        <w:t xml:space="preserve"> política de migración y asilo con perspectiva de género, </w:t>
      </w:r>
      <w:r>
        <w:rPr>
          <w:rFonts w:ascii="Corbel" w:eastAsia="Corbel" w:hAnsi="Corbel" w:cs="Corbel"/>
          <w:bCs/>
        </w:rPr>
        <w:t xml:space="preserve">que </w:t>
      </w:r>
      <w:r>
        <w:rPr>
          <w:rFonts w:ascii="Corbel" w:eastAsia="Corbel" w:hAnsi="Corbel" w:cs="Corbel"/>
        </w:rPr>
        <w:t>reconozca el papel de las mujeres en la migración, promueva su autonomía y liderazgo, alejándose de un enfoque asistencialista. Por el contrario, el Instituto Nacional de la Mujeres (INMUJERES) ha tenido un rol secundario en la toma de decisión y se ha limitado a la promoción de un “decálogo género y migración”.</w:t>
      </w:r>
      <w:r>
        <w:rPr>
          <w:rFonts w:ascii="Corbel" w:eastAsia="Corbel" w:hAnsi="Corbel" w:cs="Corbel"/>
          <w:vertAlign w:val="superscript"/>
        </w:rPr>
        <w:footnoteReference w:id="4"/>
      </w:r>
      <w:r>
        <w:rPr>
          <w:rFonts w:ascii="Corbel" w:eastAsia="Corbel" w:hAnsi="Corbel" w:cs="Corbel"/>
        </w:rPr>
        <w:t xml:space="preserve"> Este documento carece de vinculatoriedad y no cuenta con una ruta de acción critica que detalle cómo se van a lograr sus 10 acciones. El decálogo tampoco menciona qué indicadores se van a usar para el monitoreo, evaluación y aprendizaje y no fue resultado de un proceso amplio de consulta y participación con sociedad civil. Además, no constituye un esfuerzo de transversalización y coordinación con entidades responsables de la política migratoria y asilo a nivel federal, estatal y municipal. </w:t>
      </w:r>
    </w:p>
    <w:p w14:paraId="0000007C" w14:textId="77777777" w:rsidR="0019393C" w:rsidRDefault="0019393C" w:rsidP="001F7C28">
      <w:pPr>
        <w:jc w:val="both"/>
        <w:rPr>
          <w:rFonts w:ascii="Corbel" w:eastAsia="Corbel" w:hAnsi="Corbel" w:cs="Corbel"/>
        </w:rPr>
      </w:pPr>
    </w:p>
    <w:p w14:paraId="0000007D" w14:textId="086E4E6D" w:rsidR="0019393C" w:rsidRDefault="00C51AAB" w:rsidP="001F7C28">
      <w:pPr>
        <w:jc w:val="both"/>
        <w:rPr>
          <w:rFonts w:ascii="Corbel" w:eastAsia="Corbel" w:hAnsi="Corbel" w:cs="Corbel"/>
        </w:rPr>
      </w:pPr>
      <w:r>
        <w:rPr>
          <w:rFonts w:ascii="Corbel" w:eastAsia="Corbel" w:hAnsi="Corbel" w:cs="Corbel"/>
        </w:rPr>
        <w:t xml:space="preserve">Los </w:t>
      </w:r>
      <w:r>
        <w:rPr>
          <w:rFonts w:ascii="Corbel" w:eastAsia="Corbel" w:hAnsi="Corbel" w:cs="Corbel"/>
          <w:b/>
        </w:rPr>
        <w:t xml:space="preserve">procedimientos administrativos migratorios y de solicitud de asilo </w:t>
      </w:r>
      <w:r>
        <w:rPr>
          <w:rFonts w:ascii="Corbel" w:eastAsia="Corbel" w:hAnsi="Corbel" w:cs="Corbel"/>
        </w:rPr>
        <w:t>no se llevan a cabo en tiempo y forma, en un entorno seguro, culturalmente apropiado y con perspectiva de género. El acceso a estas vías de regularización se ha obstaculizado a partir de la lentitud en los procedimientos, el costo elevado, así como la arbitrariedad para su otorgamiento.</w:t>
      </w:r>
      <w:r>
        <w:rPr>
          <w:rFonts w:ascii="Corbel" w:eastAsia="Corbel" w:hAnsi="Corbel" w:cs="Corbel"/>
          <w:vertAlign w:val="superscript"/>
        </w:rPr>
        <w:footnoteReference w:id="5"/>
      </w:r>
      <w:r>
        <w:rPr>
          <w:rFonts w:ascii="Corbel" w:eastAsia="Corbel" w:hAnsi="Corbel" w:cs="Corbel"/>
        </w:rPr>
        <w:t xml:space="preserve"> Existen casos documentados sobre </w:t>
      </w:r>
      <w:r>
        <w:rPr>
          <w:rFonts w:ascii="Corbel" w:eastAsia="Corbel" w:hAnsi="Corbel" w:cs="Corbel"/>
        </w:rPr>
        <w:lastRenderedPageBreak/>
        <w:t>el cobro en trámites gratuitos, o en los que se cobran tarifas más elevadas a las oficiales, sobre todo en frontera sur y aeropuertos.</w:t>
      </w:r>
      <w:r>
        <w:rPr>
          <w:rFonts w:ascii="Corbel" w:eastAsia="Corbel" w:hAnsi="Corbel" w:cs="Corbel"/>
          <w:vertAlign w:val="superscript"/>
        </w:rPr>
        <w:footnoteReference w:id="6"/>
      </w:r>
      <w:r>
        <w:rPr>
          <w:rFonts w:ascii="Corbel" w:eastAsia="Corbel" w:hAnsi="Corbel" w:cs="Corbel"/>
        </w:rPr>
        <w:t xml:space="preserve"> </w:t>
      </w:r>
    </w:p>
    <w:p w14:paraId="0000007E" w14:textId="77777777" w:rsidR="0019393C" w:rsidRDefault="0019393C" w:rsidP="001F7C28">
      <w:pPr>
        <w:jc w:val="both"/>
        <w:rPr>
          <w:rFonts w:ascii="Corbel" w:eastAsia="Corbel" w:hAnsi="Corbel" w:cs="Corbel"/>
        </w:rPr>
      </w:pPr>
    </w:p>
    <w:p w14:paraId="0000007F" w14:textId="4D7F6678" w:rsidR="0019393C" w:rsidRDefault="009A6777" w:rsidP="001F7C28">
      <w:pPr>
        <w:jc w:val="both"/>
        <w:rPr>
          <w:rFonts w:ascii="Corbel" w:eastAsia="Corbel" w:hAnsi="Corbel" w:cs="Corbel"/>
        </w:rPr>
      </w:pPr>
      <w:r>
        <w:rPr>
          <w:rFonts w:ascii="Corbel" w:eastAsia="Corbel" w:hAnsi="Corbel" w:cs="Corbel"/>
        </w:rPr>
        <w:t xml:space="preserve">Existen </w:t>
      </w:r>
      <w:r>
        <w:rPr>
          <w:rFonts w:ascii="Corbel" w:eastAsia="Corbel" w:hAnsi="Corbel" w:cs="Corbel"/>
          <w:b/>
        </w:rPr>
        <w:t>limitaciones durante los procesos de solicitud de asilo de mujeres víctimas</w:t>
      </w:r>
      <w:r>
        <w:rPr>
          <w:rFonts w:ascii="Corbel" w:eastAsia="Corbel" w:hAnsi="Corbel" w:cs="Corbel"/>
          <w:b/>
        </w:rPr>
        <w:t xml:space="preserve"> de violencia basada en género (VBG) </w:t>
      </w:r>
      <w:r>
        <w:rPr>
          <w:rFonts w:ascii="Corbel" w:eastAsia="Corbel" w:hAnsi="Corbel" w:cs="Corbel"/>
        </w:rPr>
        <w:t xml:space="preserve">como lo son: falta de capacitación de autoridades en primeros auxilios psicológicos, nulos espacios privados y confidenciales para revelar hechos </w:t>
      </w:r>
      <w:proofErr w:type="spellStart"/>
      <w:r>
        <w:rPr>
          <w:rFonts w:ascii="Corbel" w:eastAsia="Corbel" w:hAnsi="Corbel" w:cs="Corbel"/>
        </w:rPr>
        <w:t>victimizantes</w:t>
      </w:r>
      <w:proofErr w:type="spellEnd"/>
      <w:r>
        <w:rPr>
          <w:rFonts w:ascii="Corbel" w:eastAsia="Corbel" w:hAnsi="Corbel" w:cs="Corbel"/>
        </w:rPr>
        <w:t>, poco acceso a entrevistas de elegibilidad realizadas por p</w:t>
      </w:r>
      <w:r>
        <w:rPr>
          <w:rFonts w:ascii="Corbel" w:eastAsia="Corbel" w:hAnsi="Corbel" w:cs="Corbel"/>
        </w:rPr>
        <w:t>ersonas del mismo sexo, investigaciones poco profundas para la documentación de las violencias, entre otras que influyen negativamente en la resolución.</w:t>
      </w:r>
      <w:r w:rsidR="00FC5E49">
        <w:rPr>
          <w:rStyle w:val="FootnoteReference"/>
          <w:rFonts w:ascii="Corbel" w:eastAsia="Corbel" w:hAnsi="Corbel" w:cs="Corbel"/>
        </w:rPr>
        <w:footnoteReference w:id="7"/>
      </w:r>
      <w:r>
        <w:rPr>
          <w:rFonts w:ascii="Corbel" w:eastAsia="Corbel" w:hAnsi="Corbel" w:cs="Corbel"/>
        </w:rPr>
        <w:t xml:space="preserve"> Pese a que el plazo máximo es de 30 días</w:t>
      </w:r>
      <w:r w:rsidR="00FC5E49">
        <w:rPr>
          <w:rFonts w:ascii="Corbel" w:eastAsia="Corbel" w:hAnsi="Corbel" w:cs="Corbel"/>
        </w:rPr>
        <w:t xml:space="preserve"> para procedimientos ante COMAR</w:t>
      </w:r>
      <w:r>
        <w:rPr>
          <w:rFonts w:ascii="Corbel" w:eastAsia="Corbel" w:hAnsi="Corbel" w:cs="Corbel"/>
        </w:rPr>
        <w:t>, distintas organizaciones han</w:t>
      </w:r>
      <w:r>
        <w:rPr>
          <w:rFonts w:ascii="Corbel" w:eastAsia="Corbel" w:hAnsi="Corbel" w:cs="Corbel"/>
        </w:rPr>
        <w:t xml:space="preserve"> documentado que el </w:t>
      </w:r>
      <w:r w:rsidR="00C8205C">
        <w:rPr>
          <w:rFonts w:ascii="Corbel" w:eastAsia="Corbel" w:hAnsi="Corbel" w:cs="Corbel"/>
        </w:rPr>
        <w:t xml:space="preserve">proceso </w:t>
      </w:r>
      <w:r>
        <w:rPr>
          <w:rFonts w:ascii="Corbel" w:eastAsia="Corbel" w:hAnsi="Corbel" w:cs="Corbel"/>
        </w:rPr>
        <w:t>puede durar más de seis meses.</w:t>
      </w:r>
      <w:r>
        <w:rPr>
          <w:rFonts w:ascii="Corbel" w:eastAsia="Corbel" w:hAnsi="Corbel" w:cs="Corbel"/>
          <w:vertAlign w:val="superscript"/>
        </w:rPr>
        <w:footnoteReference w:id="8"/>
      </w:r>
      <w:r>
        <w:rPr>
          <w:rFonts w:ascii="Corbel" w:eastAsia="Corbel" w:hAnsi="Corbel" w:cs="Corbel"/>
        </w:rPr>
        <w:t xml:space="preserve"> Durante la espera, las mujeres </w:t>
      </w:r>
      <w:r w:rsidR="00C8205C">
        <w:rPr>
          <w:rFonts w:ascii="Corbel" w:eastAsia="Corbel" w:hAnsi="Corbel" w:cs="Corbel"/>
        </w:rPr>
        <w:t xml:space="preserve"> quedan en indefensión, sin estatus regular y no pueden </w:t>
      </w:r>
      <w:r>
        <w:rPr>
          <w:rFonts w:ascii="Corbel" w:eastAsia="Corbel" w:hAnsi="Corbel" w:cs="Corbel"/>
        </w:rPr>
        <w:t>adelantar procesos como la reunificación familiar ni a moverse de entidad federativa, limitando su integraci</w:t>
      </w:r>
      <w:r>
        <w:rPr>
          <w:rFonts w:ascii="Corbel" w:eastAsia="Corbel" w:hAnsi="Corbel" w:cs="Corbel"/>
        </w:rPr>
        <w:t xml:space="preserve">ón y acceso a oportunidades. </w:t>
      </w:r>
    </w:p>
    <w:p w14:paraId="00000080" w14:textId="77777777" w:rsidR="0019393C" w:rsidRDefault="0019393C" w:rsidP="001F7C28">
      <w:pPr>
        <w:jc w:val="both"/>
        <w:rPr>
          <w:rFonts w:ascii="Corbel" w:eastAsia="Corbel" w:hAnsi="Corbel" w:cs="Corbel"/>
        </w:rPr>
      </w:pPr>
    </w:p>
    <w:p w14:paraId="00000081" w14:textId="77777777" w:rsidR="0019393C" w:rsidRDefault="009A6777" w:rsidP="001F7C28">
      <w:pPr>
        <w:jc w:val="both"/>
        <w:rPr>
          <w:rFonts w:ascii="Corbel" w:eastAsia="Corbel" w:hAnsi="Corbel" w:cs="Corbel"/>
        </w:rPr>
      </w:pPr>
      <w:r>
        <w:rPr>
          <w:rFonts w:ascii="Corbel" w:eastAsia="Corbel" w:hAnsi="Corbel" w:cs="Corbel"/>
        </w:rPr>
        <w:t>Por tal motivo, recomendamos al Comité que solicite al Estado Mexicano la siguiente información:</w:t>
      </w:r>
    </w:p>
    <w:p w14:paraId="00000082" w14:textId="77777777" w:rsidR="0019393C" w:rsidRDefault="0019393C" w:rsidP="001F7C28">
      <w:pPr>
        <w:jc w:val="both"/>
        <w:rPr>
          <w:rFonts w:ascii="Corbel" w:eastAsia="Corbel" w:hAnsi="Corbel" w:cs="Corbel"/>
        </w:rPr>
      </w:pPr>
    </w:p>
    <w:p w14:paraId="00000083" w14:textId="60E852AC" w:rsidR="0019393C" w:rsidRDefault="009A6777" w:rsidP="001F7C28">
      <w:pPr>
        <w:numPr>
          <w:ilvl w:val="0"/>
          <w:numId w:val="5"/>
        </w:numPr>
        <w:jc w:val="both"/>
        <w:rPr>
          <w:rFonts w:ascii="Corbel" w:eastAsia="Corbel" w:hAnsi="Corbel" w:cs="Corbel"/>
        </w:rPr>
      </w:pPr>
      <w:r>
        <w:rPr>
          <w:rFonts w:ascii="Corbel" w:eastAsia="Corbel" w:hAnsi="Corbel" w:cs="Corbel"/>
        </w:rPr>
        <w:t>Medidas que ha implementado para revertir el desfinanciamiento y, para asegurar el incremento presupuestal progresivo de los pr</w:t>
      </w:r>
      <w:r>
        <w:rPr>
          <w:rFonts w:ascii="Corbel" w:eastAsia="Corbel" w:hAnsi="Corbel" w:cs="Corbel"/>
        </w:rPr>
        <w:t>ogramas e instancias para la prevención, atención, erradicación, sanción y reparación de las violencias contra las mujeres y niñas</w:t>
      </w:r>
      <w:r w:rsidR="00C03DFD">
        <w:rPr>
          <w:rFonts w:ascii="Corbel" w:eastAsia="Corbel" w:hAnsi="Corbel" w:cs="Corbel"/>
        </w:rPr>
        <w:t xml:space="preserve"> en movilidad.</w:t>
      </w:r>
    </w:p>
    <w:p w14:paraId="00000084" w14:textId="2F75B633" w:rsidR="0019393C" w:rsidRDefault="009A6777" w:rsidP="001F7C28">
      <w:pPr>
        <w:numPr>
          <w:ilvl w:val="0"/>
          <w:numId w:val="5"/>
        </w:numPr>
        <w:jc w:val="both"/>
        <w:rPr>
          <w:rFonts w:ascii="Corbel" w:eastAsia="Corbel" w:hAnsi="Corbel" w:cs="Corbel"/>
        </w:rPr>
      </w:pPr>
      <w:r>
        <w:rPr>
          <w:rFonts w:ascii="Corbel" w:eastAsia="Corbel" w:hAnsi="Corbel" w:cs="Corbel"/>
        </w:rPr>
        <w:t>Describa los programas, acuerdos y decretos publicados en el Diario Oficial de la Federación encaminados a aseg</w:t>
      </w:r>
      <w:r>
        <w:rPr>
          <w:rFonts w:ascii="Corbel" w:eastAsia="Corbel" w:hAnsi="Corbel" w:cs="Corbel"/>
        </w:rPr>
        <w:t xml:space="preserve">urar que todas las instituciones públicas involucradas en la elaboración e implementación de la política migración y asilo ejecuten la perspectiva de género y garanticen los derechos humanos de mujeres y niñas en movilidad. </w:t>
      </w:r>
    </w:p>
    <w:p w14:paraId="00000085" w14:textId="6FD3B8FD" w:rsidR="0019393C" w:rsidRDefault="009A6777" w:rsidP="001F7C28">
      <w:pPr>
        <w:numPr>
          <w:ilvl w:val="0"/>
          <w:numId w:val="5"/>
        </w:numPr>
        <w:jc w:val="both"/>
        <w:rPr>
          <w:rFonts w:ascii="Corbel" w:eastAsia="Corbel" w:hAnsi="Corbel" w:cs="Corbel"/>
        </w:rPr>
      </w:pPr>
      <w:r>
        <w:rPr>
          <w:rFonts w:ascii="Corbel" w:eastAsia="Corbel" w:hAnsi="Corbel" w:cs="Corbel"/>
        </w:rPr>
        <w:t xml:space="preserve">Enliste las medidas </w:t>
      </w:r>
      <w:r w:rsidR="00D528A4">
        <w:rPr>
          <w:rFonts w:ascii="Corbel" w:eastAsia="Corbel" w:hAnsi="Corbel" w:cs="Corbel"/>
        </w:rPr>
        <w:t xml:space="preserve">emprendidas </w:t>
      </w:r>
      <w:r>
        <w:rPr>
          <w:rFonts w:ascii="Corbel" w:eastAsia="Corbel" w:hAnsi="Corbel" w:cs="Corbel"/>
        </w:rPr>
        <w:t>para incrementar el acceso a la emisión de visas por razones humanitarias para mujeres y niñas migrantes, sobre todo de aquellas que enfrentan alguna vulnerabilidad o que son víctima</w:t>
      </w:r>
      <w:r w:rsidR="00D528A4">
        <w:rPr>
          <w:rFonts w:ascii="Corbel" w:eastAsia="Corbel" w:hAnsi="Corbel" w:cs="Corbel"/>
        </w:rPr>
        <w:t>s</w:t>
      </w:r>
      <w:r>
        <w:rPr>
          <w:rFonts w:ascii="Corbel" w:eastAsia="Corbel" w:hAnsi="Corbel" w:cs="Corbel"/>
        </w:rPr>
        <w:t xml:space="preserve"> de VBG.</w:t>
      </w:r>
    </w:p>
    <w:p w14:paraId="00000086" w14:textId="2BC769A2" w:rsidR="0019393C" w:rsidRDefault="00D528A4" w:rsidP="001F7C28">
      <w:pPr>
        <w:numPr>
          <w:ilvl w:val="0"/>
          <w:numId w:val="5"/>
        </w:numPr>
        <w:jc w:val="both"/>
        <w:rPr>
          <w:rFonts w:ascii="Corbel" w:eastAsia="Corbel" w:hAnsi="Corbel" w:cs="Corbel"/>
        </w:rPr>
      </w:pPr>
      <w:r>
        <w:rPr>
          <w:rFonts w:ascii="Corbel" w:eastAsia="Corbel" w:hAnsi="Corbel" w:cs="Corbel"/>
        </w:rPr>
        <w:t>Acciones implementadas para mejorar la gestión y resolución de casos de procedimiento administrativo migratorio para que estos respeten los plazos establecidos en la Ley, aseguren atenciones directas e individualizadas, analicen cada situación de riesgo desde un análisis de género, emprendan acciones y decisiones de forma conjunta con las mujeres y niñas, remitan a otros servicios en función de atender las necesidades urgentes de protección, restituyan los derechos vulnerados y mitiguen el riesgo de revictimización o doble vulneración.</w:t>
      </w:r>
    </w:p>
    <w:p w14:paraId="00000087" w14:textId="13C677AE" w:rsidR="0019393C" w:rsidRDefault="009A6777" w:rsidP="001F7C28">
      <w:pPr>
        <w:numPr>
          <w:ilvl w:val="0"/>
          <w:numId w:val="5"/>
        </w:numPr>
        <w:jc w:val="both"/>
        <w:rPr>
          <w:rFonts w:ascii="Corbel" w:eastAsia="Corbel" w:hAnsi="Corbel" w:cs="Corbel"/>
        </w:rPr>
      </w:pPr>
      <w:r>
        <w:rPr>
          <w:rFonts w:ascii="Corbel" w:eastAsia="Corbel" w:hAnsi="Corbel" w:cs="Corbel"/>
        </w:rPr>
        <w:t>Describa las accion</w:t>
      </w:r>
      <w:r>
        <w:rPr>
          <w:rFonts w:ascii="Corbel" w:eastAsia="Corbel" w:hAnsi="Corbel" w:cs="Corbel"/>
        </w:rPr>
        <w:t xml:space="preserve">es </w:t>
      </w:r>
      <w:r w:rsidR="00D528A4">
        <w:rPr>
          <w:rFonts w:ascii="Corbel" w:eastAsia="Corbel" w:hAnsi="Corbel" w:cs="Corbel"/>
        </w:rPr>
        <w:t xml:space="preserve">adoptadas </w:t>
      </w:r>
      <w:r>
        <w:rPr>
          <w:rFonts w:ascii="Corbel" w:eastAsia="Corbel" w:hAnsi="Corbel" w:cs="Corbel"/>
        </w:rPr>
        <w:t xml:space="preserve">para asegurar que la COMAR tenga una dotación de recursos humanos, financieros y materiales adecuados, sin dependencia de la cooperación internacional, para </w:t>
      </w:r>
      <w:r w:rsidR="00C03DFD">
        <w:rPr>
          <w:rFonts w:ascii="Corbel" w:eastAsia="Corbel" w:hAnsi="Corbel" w:cs="Corbel"/>
        </w:rPr>
        <w:t>asegurar</w:t>
      </w:r>
      <w:r>
        <w:rPr>
          <w:rFonts w:ascii="Corbel" w:eastAsia="Corbel" w:hAnsi="Corbel" w:cs="Corbel"/>
        </w:rPr>
        <w:t xml:space="preserve"> capacidad operativa para atender las necesidades de las mujeres y niñas solic</w:t>
      </w:r>
      <w:r>
        <w:rPr>
          <w:rFonts w:ascii="Corbel" w:eastAsia="Corbel" w:hAnsi="Corbel" w:cs="Corbel"/>
        </w:rPr>
        <w:t xml:space="preserve">itantes de </w:t>
      </w:r>
      <w:r w:rsidR="00C03DFD">
        <w:rPr>
          <w:rFonts w:ascii="Corbel" w:eastAsia="Corbel" w:hAnsi="Corbel" w:cs="Corbel"/>
        </w:rPr>
        <w:t>asilo.</w:t>
      </w:r>
    </w:p>
    <w:p w14:paraId="00000088" w14:textId="77777777" w:rsidR="0019393C" w:rsidRDefault="009A6777" w:rsidP="001F7C28">
      <w:pPr>
        <w:numPr>
          <w:ilvl w:val="0"/>
          <w:numId w:val="5"/>
        </w:numPr>
        <w:jc w:val="both"/>
        <w:rPr>
          <w:rFonts w:ascii="Corbel" w:eastAsia="Corbel" w:hAnsi="Corbel" w:cs="Corbel"/>
        </w:rPr>
      </w:pPr>
      <w:r>
        <w:rPr>
          <w:rFonts w:ascii="Corbel" w:eastAsia="Corbel" w:hAnsi="Corbel" w:cs="Corbel"/>
        </w:rPr>
        <w:t>Medidas emprendidas para incorporar a la violencia de género como causal del reconocimiento de la condición de refugiada en los lineamientos internos de la COMAR, acciones para implementar un análisis de género durante la entrevista de el</w:t>
      </w:r>
      <w:r>
        <w:rPr>
          <w:rFonts w:ascii="Corbel" w:eastAsia="Corbel" w:hAnsi="Corbel" w:cs="Corbel"/>
        </w:rPr>
        <w:t xml:space="preserve">egibilidad y </w:t>
      </w:r>
      <w:r>
        <w:rPr>
          <w:rFonts w:ascii="Corbel" w:eastAsia="Corbel" w:hAnsi="Corbel" w:cs="Corbel"/>
        </w:rPr>
        <w:lastRenderedPageBreak/>
        <w:t xml:space="preserve">medidas para garantizar un entorno seguro libre de violencia durante todas las etapas del procedimiento de reconocimiento de la condición de refugiada. </w:t>
      </w:r>
    </w:p>
    <w:p w14:paraId="0000008D" w14:textId="77777777" w:rsidR="0019393C" w:rsidRDefault="0019393C" w:rsidP="001F7C28">
      <w:pPr>
        <w:jc w:val="both"/>
        <w:rPr>
          <w:rFonts w:ascii="Corbel" w:eastAsia="Corbel" w:hAnsi="Corbel" w:cs="Corbel"/>
        </w:rPr>
      </w:pPr>
    </w:p>
    <w:p w14:paraId="0000008E" w14:textId="790FE5BC" w:rsidR="0019393C" w:rsidRPr="00990455" w:rsidRDefault="009A6777" w:rsidP="001F7C28">
      <w:pPr>
        <w:pStyle w:val="ListParagraph"/>
        <w:numPr>
          <w:ilvl w:val="0"/>
          <w:numId w:val="7"/>
        </w:numPr>
        <w:jc w:val="center"/>
        <w:rPr>
          <w:rFonts w:ascii="Corbel" w:eastAsia="Corbel" w:hAnsi="Corbel" w:cs="Corbel"/>
          <w:b/>
          <w:sz w:val="28"/>
          <w:szCs w:val="28"/>
          <w:u w:val="single"/>
        </w:rPr>
      </w:pPr>
      <w:r w:rsidRPr="00990455">
        <w:rPr>
          <w:rFonts w:ascii="Corbel" w:eastAsia="Corbel" w:hAnsi="Corbel" w:cs="Corbel"/>
          <w:b/>
          <w:sz w:val="28"/>
          <w:szCs w:val="28"/>
          <w:u w:val="single"/>
        </w:rPr>
        <w:t>Prevención y atención a la violencia basada en género</w:t>
      </w:r>
    </w:p>
    <w:p w14:paraId="0000008F" w14:textId="77777777" w:rsidR="0019393C" w:rsidRDefault="0019393C" w:rsidP="001F7C28">
      <w:pPr>
        <w:jc w:val="both"/>
        <w:rPr>
          <w:rFonts w:ascii="Corbel" w:eastAsia="Corbel" w:hAnsi="Corbel" w:cs="Corbel"/>
          <w:b/>
        </w:rPr>
      </w:pPr>
    </w:p>
    <w:p w14:paraId="00000090" w14:textId="454DD619" w:rsidR="0019393C" w:rsidRDefault="009A6777" w:rsidP="001F7C28">
      <w:pPr>
        <w:jc w:val="both"/>
        <w:rPr>
          <w:rFonts w:ascii="Corbel" w:eastAsia="Corbel" w:hAnsi="Corbel" w:cs="Corbel"/>
        </w:rPr>
      </w:pPr>
      <w:r>
        <w:rPr>
          <w:rFonts w:ascii="Corbel" w:eastAsia="Corbel" w:hAnsi="Corbel" w:cs="Corbel"/>
        </w:rPr>
        <w:t xml:space="preserve">El Estado mexicano </w:t>
      </w:r>
      <w:r>
        <w:rPr>
          <w:rFonts w:ascii="Corbel" w:eastAsia="Corbel" w:hAnsi="Corbel" w:cs="Corbel"/>
          <w:b/>
        </w:rPr>
        <w:t xml:space="preserve">no ha brindado </w:t>
      </w:r>
      <w:r>
        <w:rPr>
          <w:rFonts w:ascii="Corbel" w:eastAsia="Corbel" w:hAnsi="Corbel" w:cs="Corbel"/>
          <w:b/>
        </w:rPr>
        <w:t>protección a las mujeres migrantes frente a los riesgos específicos de</w:t>
      </w:r>
      <w:r w:rsidR="00FC5E49">
        <w:rPr>
          <w:rFonts w:ascii="Corbel" w:eastAsia="Corbel" w:hAnsi="Corbel" w:cs="Corbel"/>
          <w:b/>
        </w:rPr>
        <w:t xml:space="preserve"> VBG</w:t>
      </w:r>
      <w:r>
        <w:rPr>
          <w:rFonts w:ascii="Corbel" w:eastAsia="Corbel" w:hAnsi="Corbel" w:cs="Corbel"/>
        </w:rPr>
        <w:t xml:space="preserve">. De acuerdo con el Alto Comisionado de las Naciones Unidas para los Refugiados (ACNUR), el 24% de las mujeres migrantes en México han experimentado violencia sexual, frente a un 5% </w:t>
      </w:r>
      <w:r>
        <w:rPr>
          <w:rFonts w:ascii="Corbel" w:eastAsia="Corbel" w:hAnsi="Corbel" w:cs="Corbel"/>
        </w:rPr>
        <w:t>de incidencia en hombres.</w:t>
      </w:r>
      <w:r>
        <w:rPr>
          <w:rFonts w:ascii="Corbel" w:eastAsia="Corbel" w:hAnsi="Corbel" w:cs="Corbel"/>
          <w:vertAlign w:val="superscript"/>
        </w:rPr>
        <w:footnoteReference w:id="9"/>
      </w:r>
      <w:r>
        <w:rPr>
          <w:rFonts w:ascii="Corbel" w:eastAsia="Corbel" w:hAnsi="Corbel" w:cs="Corbel"/>
        </w:rPr>
        <w:t xml:space="preserve"> Los riesgos y vulnerabilidades de género crecen a medida que avanza la militarización de la política migratoria. A partir de 2019, hubo un aumento en el despliegue de la Guardia Nacional (GN) en cruces fronterizos y puntos con a</w:t>
      </w:r>
      <w:r>
        <w:rPr>
          <w:rFonts w:ascii="Corbel" w:eastAsia="Corbel" w:hAnsi="Corbel" w:cs="Corbel"/>
        </w:rPr>
        <w:t xml:space="preserve">lta afluencia de personas migrantes, y se le dotó a este cuerpo, compuesto mayoritariamente por fuerzas armadas, de facultades de control y verificación migratoria. </w:t>
      </w:r>
      <w:r w:rsidR="00FC5E49">
        <w:rPr>
          <w:rFonts w:ascii="Corbel" w:eastAsia="Corbel" w:hAnsi="Corbel" w:cs="Corbel"/>
        </w:rPr>
        <w:t>S</w:t>
      </w:r>
      <w:r>
        <w:rPr>
          <w:rFonts w:ascii="Corbel" w:eastAsia="Corbel" w:hAnsi="Corbel" w:cs="Corbel"/>
        </w:rPr>
        <w:t>ociedad civil ha documentado violencia sexual, persecución e intimidación con el uso de ar</w:t>
      </w:r>
      <w:r>
        <w:rPr>
          <w:rFonts w:ascii="Corbel" w:eastAsia="Corbel" w:hAnsi="Corbel" w:cs="Corbel"/>
        </w:rPr>
        <w:t>mas de fuego contra mujeres migrantes en Estaciones Migratorias a manos de elementos de la GN, y extorsiones y agresiones sexuales durante operativos de revisión migratoria cuando participa la GN.</w:t>
      </w:r>
      <w:r>
        <w:rPr>
          <w:rFonts w:ascii="Corbel" w:eastAsia="Corbel" w:hAnsi="Corbel" w:cs="Corbel"/>
          <w:vertAlign w:val="superscript"/>
        </w:rPr>
        <w:footnoteReference w:id="10"/>
      </w:r>
      <w:r>
        <w:rPr>
          <w:rFonts w:ascii="Corbel" w:eastAsia="Corbel" w:hAnsi="Corbel" w:cs="Corbel"/>
        </w:rPr>
        <w:t xml:space="preserve"> </w:t>
      </w:r>
    </w:p>
    <w:p w14:paraId="00000091" w14:textId="77777777" w:rsidR="0019393C" w:rsidRDefault="0019393C" w:rsidP="001F7C28">
      <w:pPr>
        <w:jc w:val="both"/>
        <w:rPr>
          <w:rFonts w:ascii="Corbel" w:eastAsia="Corbel" w:hAnsi="Corbel" w:cs="Corbel"/>
        </w:rPr>
      </w:pPr>
    </w:p>
    <w:p w14:paraId="00000092" w14:textId="488B9945" w:rsidR="0019393C" w:rsidRDefault="009A6777" w:rsidP="001F7C28">
      <w:pPr>
        <w:jc w:val="both"/>
        <w:rPr>
          <w:rFonts w:ascii="Corbel" w:eastAsia="Corbel" w:hAnsi="Corbel" w:cs="Corbel"/>
        </w:rPr>
      </w:pPr>
      <w:r>
        <w:rPr>
          <w:rFonts w:ascii="Corbel" w:eastAsia="Corbel" w:hAnsi="Corbel" w:cs="Corbel"/>
        </w:rPr>
        <w:t xml:space="preserve">Actualmente </w:t>
      </w:r>
      <w:r>
        <w:rPr>
          <w:rFonts w:ascii="Corbel" w:eastAsia="Corbel" w:hAnsi="Corbel" w:cs="Corbel"/>
          <w:b/>
        </w:rPr>
        <w:t>no existe un pleno acceso a la justicia y l</w:t>
      </w:r>
      <w:r>
        <w:rPr>
          <w:rFonts w:ascii="Corbel" w:eastAsia="Corbel" w:hAnsi="Corbel" w:cs="Corbel"/>
          <w:b/>
        </w:rPr>
        <w:t>as garantías procesales</w:t>
      </w:r>
      <w:r>
        <w:rPr>
          <w:rFonts w:ascii="Corbel" w:eastAsia="Corbel" w:hAnsi="Corbel" w:cs="Corbel"/>
        </w:rPr>
        <w:t xml:space="preserve"> para las mujeres en todas las etapas migratorias. Entre inicios del 2021 y el primer semestre de 2022, las fiscalías registraron 5,382 delitos cometidos en contra de personas en contextos de migración, de las cuales 1,082 fueron en </w:t>
      </w:r>
      <w:r>
        <w:rPr>
          <w:rFonts w:ascii="Corbel" w:eastAsia="Corbel" w:hAnsi="Corbel" w:cs="Corbel"/>
        </w:rPr>
        <w:t>contra de mujeres (20%).</w:t>
      </w:r>
      <w:r>
        <w:rPr>
          <w:rFonts w:ascii="Corbel" w:eastAsia="Corbel" w:hAnsi="Corbel" w:cs="Corbel"/>
          <w:vertAlign w:val="superscript"/>
        </w:rPr>
        <w:footnoteReference w:id="11"/>
      </w:r>
      <w:r>
        <w:rPr>
          <w:rFonts w:ascii="Corbel" w:eastAsia="Corbel" w:hAnsi="Corbel" w:cs="Corbel"/>
        </w:rPr>
        <w:t xml:space="preserve"> Los delitos más frecuentes fueron el abuso sexual, la violencia intrafamiliar, homicidio, robo, secuestro y feminicidio.</w:t>
      </w:r>
      <w:r>
        <w:rPr>
          <w:rFonts w:ascii="Corbel" w:eastAsia="Corbel" w:hAnsi="Corbel" w:cs="Corbel"/>
          <w:vertAlign w:val="superscript"/>
        </w:rPr>
        <w:footnoteReference w:id="12"/>
      </w:r>
      <w:r>
        <w:rPr>
          <w:rFonts w:ascii="Corbel" w:eastAsia="Corbel" w:hAnsi="Corbel" w:cs="Corbel"/>
        </w:rPr>
        <w:t xml:space="preserve"> Del total de estos delitos cometidos en contra de personas migrantes, sólo 116 resultaron en una sentencia</w:t>
      </w:r>
      <w:r>
        <w:rPr>
          <w:rFonts w:ascii="Corbel" w:eastAsia="Corbel" w:hAnsi="Corbel" w:cs="Corbel"/>
        </w:rPr>
        <w:t xml:space="preserve"> definitiva —no necesariamente condenatoria, lo que representa una tasa de efectividad en el acceso a la justicia del 2.1%.</w:t>
      </w:r>
      <w:r>
        <w:rPr>
          <w:rFonts w:ascii="Corbel" w:eastAsia="Corbel" w:hAnsi="Corbel" w:cs="Corbel"/>
          <w:vertAlign w:val="superscript"/>
        </w:rPr>
        <w:footnoteReference w:id="13"/>
      </w:r>
      <w:r>
        <w:rPr>
          <w:rFonts w:ascii="Corbel" w:eastAsia="Corbel" w:hAnsi="Corbel" w:cs="Corbel"/>
        </w:rPr>
        <w:t xml:space="preserve"> Organizaciones han documentado insuficiencia de recursos humanos, financieros y materiales en la Unidad de Investigación de Delitos para Personas Migrantes (UIDPM) y su Mecanismo de Apoyo Exterior Mexicano de Búsqueda e Investigación (MAE), impidiendo que</w:t>
      </w:r>
      <w:r>
        <w:rPr>
          <w:rFonts w:ascii="Corbel" w:eastAsia="Corbel" w:hAnsi="Corbel" w:cs="Corbel"/>
        </w:rPr>
        <w:t xml:space="preserve"> se conduzcan investigaciones efectivas.</w:t>
      </w:r>
      <w:r>
        <w:rPr>
          <w:rFonts w:ascii="Corbel" w:eastAsia="Corbel" w:hAnsi="Corbel" w:cs="Corbel"/>
          <w:vertAlign w:val="superscript"/>
        </w:rPr>
        <w:footnoteReference w:id="14"/>
      </w:r>
      <w:r>
        <w:rPr>
          <w:rFonts w:ascii="Corbel" w:eastAsia="Corbel" w:hAnsi="Corbel" w:cs="Corbel"/>
        </w:rPr>
        <w:t xml:space="preserve">  Se desconoce  si dichas entidades cuentan con </w:t>
      </w:r>
      <w:r>
        <w:rPr>
          <w:rFonts w:ascii="Corbel" w:eastAsia="Corbel" w:hAnsi="Corbel" w:cs="Corbel"/>
          <w:b/>
        </w:rPr>
        <w:t>protocolos específicos sobre análisis de género y movilidad.</w:t>
      </w:r>
      <w:r>
        <w:rPr>
          <w:rFonts w:ascii="Corbel" w:eastAsia="Corbel" w:hAnsi="Corbel" w:cs="Corbel"/>
        </w:rPr>
        <w:t xml:space="preserve"> </w:t>
      </w:r>
    </w:p>
    <w:p w14:paraId="00000093" w14:textId="77777777" w:rsidR="0019393C" w:rsidRDefault="0019393C" w:rsidP="001F7C28">
      <w:pPr>
        <w:jc w:val="both"/>
        <w:rPr>
          <w:rFonts w:ascii="Corbel" w:eastAsia="Corbel" w:hAnsi="Corbel" w:cs="Corbel"/>
        </w:rPr>
      </w:pPr>
    </w:p>
    <w:p w14:paraId="00000094" w14:textId="1AD4E9C4" w:rsidR="0019393C" w:rsidRDefault="009A6777" w:rsidP="001F7C28">
      <w:pPr>
        <w:jc w:val="both"/>
        <w:rPr>
          <w:rFonts w:ascii="Corbel" w:eastAsia="Corbel" w:hAnsi="Corbel" w:cs="Corbel"/>
        </w:rPr>
      </w:pPr>
      <w:r>
        <w:rPr>
          <w:rFonts w:ascii="Corbel" w:eastAsia="Corbel" w:hAnsi="Corbel" w:cs="Corbel"/>
        </w:rPr>
        <w:t xml:space="preserve">Existen </w:t>
      </w:r>
      <w:r>
        <w:rPr>
          <w:rFonts w:ascii="Corbel" w:eastAsia="Corbel" w:hAnsi="Corbel" w:cs="Corbel"/>
          <w:b/>
        </w:rPr>
        <w:t>barreras para que las mujeres en movilidad puedan interponer una denuncia</w:t>
      </w:r>
      <w:r>
        <w:rPr>
          <w:rFonts w:ascii="Corbel" w:eastAsia="Corbel" w:hAnsi="Corbel" w:cs="Corbel"/>
        </w:rPr>
        <w:t xml:space="preserve"> en detención. El personal en Estaciones Migratorias no provee información sobre sus derechos ni sobre acceso a representación jurídica gratuita por parte de sociedad civil. Pese a que la Suprema Corte de Justicia de la Nación (SCJN) emitió una sentencia p</w:t>
      </w:r>
      <w:r>
        <w:rPr>
          <w:rFonts w:ascii="Corbel" w:eastAsia="Corbel" w:hAnsi="Corbel" w:cs="Corbel"/>
        </w:rPr>
        <w:t>or la cual se ordena que las personas ingresadas se les debe asignar un defensor/a de oficio, a la fecha esto no se ha materializado.</w:t>
      </w:r>
      <w:r>
        <w:rPr>
          <w:rFonts w:ascii="Corbel" w:eastAsia="Corbel" w:hAnsi="Corbel" w:cs="Corbel"/>
          <w:vertAlign w:val="superscript"/>
        </w:rPr>
        <w:footnoteReference w:id="15"/>
      </w:r>
      <w:r>
        <w:rPr>
          <w:rFonts w:ascii="Corbel" w:eastAsia="Corbel" w:hAnsi="Corbel" w:cs="Corbel"/>
        </w:rPr>
        <w:t xml:space="preserve"> </w:t>
      </w:r>
    </w:p>
    <w:p w14:paraId="1165DA48" w14:textId="77777777" w:rsidR="00964E26" w:rsidRDefault="00964E26" w:rsidP="001F7C28">
      <w:pPr>
        <w:jc w:val="both"/>
        <w:rPr>
          <w:rFonts w:ascii="Corbel" w:eastAsia="Corbel" w:hAnsi="Corbel" w:cs="Corbel"/>
        </w:rPr>
      </w:pPr>
    </w:p>
    <w:p w14:paraId="00000096" w14:textId="7775B994" w:rsidR="0019393C" w:rsidRDefault="009A6777" w:rsidP="001F7C28">
      <w:pPr>
        <w:jc w:val="both"/>
        <w:rPr>
          <w:rFonts w:ascii="Corbel" w:eastAsia="Corbel" w:hAnsi="Corbel" w:cs="Corbel"/>
        </w:rPr>
      </w:pPr>
      <w:r>
        <w:rPr>
          <w:rFonts w:ascii="Corbel" w:eastAsia="Corbel" w:hAnsi="Corbel" w:cs="Corbel"/>
        </w:rPr>
        <w:lastRenderedPageBreak/>
        <w:t>Los CJM creados en 2011 son “espacios multidisciplinarios que brindan atención gratuita a mujeres víctimas mediante la</w:t>
      </w:r>
      <w:r>
        <w:rPr>
          <w:rFonts w:ascii="Corbel" w:eastAsia="Corbel" w:hAnsi="Corbel" w:cs="Corbel"/>
        </w:rPr>
        <w:t xml:space="preserve"> prestación de servicios en un mismo lugar”.</w:t>
      </w:r>
      <w:r>
        <w:rPr>
          <w:rFonts w:ascii="Corbel" w:eastAsia="Corbel" w:hAnsi="Corbel" w:cs="Corbel"/>
          <w:vertAlign w:val="superscript"/>
        </w:rPr>
        <w:footnoteReference w:id="16"/>
      </w:r>
      <w:r>
        <w:rPr>
          <w:rFonts w:ascii="Corbel" w:eastAsia="Corbel" w:hAnsi="Corbel" w:cs="Corbel"/>
        </w:rPr>
        <w:t xml:space="preserve"> Actualmente hay 65 CJM en el país</w:t>
      </w:r>
      <w:r w:rsidR="007F173A">
        <w:rPr>
          <w:rFonts w:ascii="Corbel" w:eastAsia="Corbel" w:hAnsi="Corbel" w:cs="Corbel"/>
        </w:rPr>
        <w:t xml:space="preserve">; sin embargo, </w:t>
      </w:r>
      <w:r>
        <w:rPr>
          <w:rFonts w:ascii="Corbel" w:eastAsia="Corbel" w:hAnsi="Corbel" w:cs="Corbel"/>
        </w:rPr>
        <w:t xml:space="preserve">existen </w:t>
      </w:r>
      <w:r>
        <w:rPr>
          <w:rFonts w:ascii="Corbel" w:eastAsia="Corbel" w:hAnsi="Corbel" w:cs="Corbel"/>
          <w:b/>
        </w:rPr>
        <w:t>obstáculos para que los CJM provean una atención adecuada a las víctimas migrantes, solicitantes de asilo o refugiadas</w:t>
      </w:r>
      <w:r>
        <w:rPr>
          <w:rFonts w:ascii="Corbel" w:eastAsia="Corbel" w:hAnsi="Corbel" w:cs="Corbel"/>
        </w:rPr>
        <w:t>. Hay poca presencia de CJM en punt</w:t>
      </w:r>
      <w:r>
        <w:rPr>
          <w:rFonts w:ascii="Corbel" w:eastAsia="Corbel" w:hAnsi="Corbel" w:cs="Corbel"/>
        </w:rPr>
        <w:t xml:space="preserve">os con alta afluencia migratoria o de tránsito </w:t>
      </w:r>
      <w:r w:rsidR="000A1899">
        <w:rPr>
          <w:rFonts w:ascii="Corbel" w:eastAsia="Corbel" w:hAnsi="Corbel" w:cs="Corbel"/>
        </w:rPr>
        <w:t>internacional. Asimismo</w:t>
      </w:r>
      <w:r>
        <w:rPr>
          <w:rFonts w:ascii="Corbel" w:eastAsia="Corbel" w:hAnsi="Corbel" w:cs="Corbel"/>
        </w:rPr>
        <w:t xml:space="preserve">, organizaciones han documentado </w:t>
      </w:r>
      <w:r w:rsidR="00964E26">
        <w:rPr>
          <w:rFonts w:ascii="Corbel" w:eastAsia="Corbel" w:hAnsi="Corbel" w:cs="Corbel"/>
        </w:rPr>
        <w:t>que,</w:t>
      </w:r>
      <w:r>
        <w:rPr>
          <w:rFonts w:ascii="Corbel" w:eastAsia="Corbel" w:hAnsi="Corbel" w:cs="Corbel"/>
        </w:rPr>
        <w:t xml:space="preserve"> en algunos CJM</w:t>
      </w:r>
      <w:r w:rsidR="00590ADB">
        <w:rPr>
          <w:rFonts w:ascii="Corbel" w:eastAsia="Corbel" w:hAnsi="Corbel" w:cs="Corbel"/>
        </w:rPr>
        <w:t>,</w:t>
      </w:r>
      <w:r>
        <w:rPr>
          <w:rFonts w:ascii="Corbel" w:eastAsia="Corbel" w:hAnsi="Corbel" w:cs="Corbel"/>
        </w:rPr>
        <w:t xml:space="preserve"> </w:t>
      </w:r>
      <w:r w:rsidR="00590ADB">
        <w:rPr>
          <w:rFonts w:ascii="Corbel" w:eastAsia="Corbel" w:hAnsi="Corbel" w:cs="Corbel"/>
        </w:rPr>
        <w:t>a</w:t>
      </w:r>
      <w:r>
        <w:rPr>
          <w:rFonts w:ascii="Corbel" w:eastAsia="Corbel" w:hAnsi="Corbel" w:cs="Corbel"/>
        </w:rPr>
        <w:t xml:space="preserve">utoridades solicitan </w:t>
      </w:r>
      <w:r w:rsidR="00964E26">
        <w:rPr>
          <w:rFonts w:ascii="Corbel" w:eastAsia="Corbel" w:hAnsi="Corbel" w:cs="Corbel"/>
        </w:rPr>
        <w:t>a</w:t>
      </w:r>
      <w:r>
        <w:rPr>
          <w:rFonts w:ascii="Corbel" w:eastAsia="Corbel" w:hAnsi="Corbel" w:cs="Corbel"/>
        </w:rPr>
        <w:t xml:space="preserve"> las mujeres </w:t>
      </w:r>
      <w:r w:rsidR="00964E26">
        <w:rPr>
          <w:rFonts w:ascii="Corbel" w:eastAsia="Corbel" w:hAnsi="Corbel" w:cs="Corbel"/>
        </w:rPr>
        <w:t xml:space="preserve">que </w:t>
      </w:r>
      <w:r>
        <w:rPr>
          <w:rFonts w:ascii="Corbel" w:eastAsia="Corbel" w:hAnsi="Corbel" w:cs="Corbel"/>
        </w:rPr>
        <w:t>presenten</w:t>
      </w:r>
      <w:r w:rsidR="00964E26">
        <w:rPr>
          <w:rFonts w:ascii="Corbel" w:eastAsia="Corbel" w:hAnsi="Corbel" w:cs="Corbel"/>
        </w:rPr>
        <w:t xml:space="preserve"> identificación o documentos de</w:t>
      </w:r>
      <w:r>
        <w:rPr>
          <w:rFonts w:ascii="Corbel" w:eastAsia="Corbel" w:hAnsi="Corbel" w:cs="Corbel"/>
        </w:rPr>
        <w:t xml:space="preserve"> comprobación de una estancia migratoria regular. </w:t>
      </w:r>
      <w:r w:rsidR="007259FD">
        <w:rPr>
          <w:rFonts w:ascii="Corbel" w:eastAsia="Corbel" w:hAnsi="Corbel" w:cs="Corbel"/>
        </w:rPr>
        <w:t xml:space="preserve">Además, existe una </w:t>
      </w:r>
      <w:r>
        <w:rPr>
          <w:rFonts w:ascii="Corbel" w:eastAsia="Corbel" w:hAnsi="Corbel" w:cs="Corbel"/>
        </w:rPr>
        <w:t>falta de coordinación interinstitucional de la COMAR y el INM con los CJM, lo que ha dificultado que las mujeres migrantes acudan a los servicios de los CJM. De acuerdo con la Encuesta Nacional de Victimización y Percepción sobre Seguridad</w:t>
      </w:r>
      <w:r>
        <w:rPr>
          <w:rFonts w:ascii="Corbel" w:eastAsia="Corbel" w:hAnsi="Corbel" w:cs="Corbel"/>
        </w:rPr>
        <w:t xml:space="preserve"> Pública 2022, mujeres extranjeras acudieron a los CJM, pero pocas fueron admitidas o recibieron atención.</w:t>
      </w:r>
      <w:r>
        <w:rPr>
          <w:rFonts w:ascii="Corbel" w:eastAsia="Corbel" w:hAnsi="Corbel" w:cs="Corbel"/>
          <w:vertAlign w:val="superscript"/>
        </w:rPr>
        <w:footnoteReference w:id="17"/>
      </w:r>
      <w:r>
        <w:rPr>
          <w:rFonts w:ascii="Corbel" w:eastAsia="Corbel" w:hAnsi="Corbel" w:cs="Corbel"/>
        </w:rPr>
        <w:t xml:space="preserve"> </w:t>
      </w:r>
      <w:r w:rsidR="007259FD">
        <w:rPr>
          <w:rFonts w:ascii="Corbel" w:eastAsia="Corbel" w:hAnsi="Corbel" w:cs="Corbel"/>
        </w:rPr>
        <w:t>Organizaciones feministas advirtieron</w:t>
      </w:r>
      <w:r>
        <w:rPr>
          <w:rFonts w:ascii="Corbel" w:eastAsia="Corbel" w:hAnsi="Corbel" w:cs="Corbel"/>
        </w:rPr>
        <w:t xml:space="preserve"> que sólo 11 </w:t>
      </w:r>
      <w:r w:rsidR="007259FD">
        <w:rPr>
          <w:rFonts w:ascii="Corbel" w:eastAsia="Corbel" w:hAnsi="Corbel" w:cs="Corbel"/>
        </w:rPr>
        <w:t xml:space="preserve">de 65 CJM </w:t>
      </w:r>
      <w:r>
        <w:rPr>
          <w:rFonts w:ascii="Corbel" w:eastAsia="Corbel" w:hAnsi="Corbel" w:cs="Corbel"/>
        </w:rPr>
        <w:t>reportan registros de atención a usuarias extranjeras en CJM.</w:t>
      </w:r>
      <w:r>
        <w:rPr>
          <w:rFonts w:ascii="Corbel" w:eastAsia="Corbel" w:hAnsi="Corbel" w:cs="Corbel"/>
          <w:vertAlign w:val="superscript"/>
        </w:rPr>
        <w:footnoteReference w:id="18"/>
      </w:r>
    </w:p>
    <w:p w14:paraId="00000097" w14:textId="77777777" w:rsidR="0019393C" w:rsidRDefault="0019393C" w:rsidP="001F7C28">
      <w:pPr>
        <w:jc w:val="both"/>
        <w:rPr>
          <w:rFonts w:ascii="Corbel" w:eastAsia="Corbel" w:hAnsi="Corbel" w:cs="Corbel"/>
        </w:rPr>
      </w:pPr>
    </w:p>
    <w:p w14:paraId="00000098" w14:textId="77777777" w:rsidR="0019393C" w:rsidRDefault="009A6777" w:rsidP="001F7C28">
      <w:pPr>
        <w:jc w:val="both"/>
        <w:rPr>
          <w:rFonts w:ascii="Corbel" w:eastAsia="Corbel" w:hAnsi="Corbel" w:cs="Corbel"/>
        </w:rPr>
      </w:pPr>
      <w:r>
        <w:rPr>
          <w:rFonts w:ascii="Corbel" w:eastAsia="Corbel" w:hAnsi="Corbel" w:cs="Corbel"/>
        </w:rPr>
        <w:t>Por tal motivo, recome</w:t>
      </w:r>
      <w:r>
        <w:rPr>
          <w:rFonts w:ascii="Corbel" w:eastAsia="Corbel" w:hAnsi="Corbel" w:cs="Corbel"/>
        </w:rPr>
        <w:t>ndamos al Comité que solicite al Estado Mexicano la siguiente información:</w:t>
      </w:r>
    </w:p>
    <w:p w14:paraId="00000099" w14:textId="77777777" w:rsidR="0019393C" w:rsidRDefault="0019393C" w:rsidP="001F7C28">
      <w:pPr>
        <w:jc w:val="both"/>
        <w:rPr>
          <w:rFonts w:ascii="Corbel" w:eastAsia="Corbel" w:hAnsi="Corbel" w:cs="Corbel"/>
        </w:rPr>
      </w:pPr>
    </w:p>
    <w:p w14:paraId="0000009A" w14:textId="207A5232" w:rsidR="0019393C" w:rsidRDefault="009A6777" w:rsidP="001F7C28">
      <w:pPr>
        <w:numPr>
          <w:ilvl w:val="0"/>
          <w:numId w:val="2"/>
        </w:numPr>
        <w:jc w:val="both"/>
        <w:rPr>
          <w:rFonts w:ascii="Corbel" w:eastAsia="Corbel" w:hAnsi="Corbel" w:cs="Corbel"/>
        </w:rPr>
      </w:pPr>
      <w:r>
        <w:rPr>
          <w:rFonts w:ascii="Corbel" w:eastAsia="Corbel" w:hAnsi="Corbel" w:cs="Corbel"/>
        </w:rPr>
        <w:t xml:space="preserve">Medidas </w:t>
      </w:r>
      <w:r w:rsidR="00A53B4A">
        <w:rPr>
          <w:rFonts w:ascii="Corbel" w:eastAsia="Corbel" w:hAnsi="Corbel" w:cs="Corbel"/>
        </w:rPr>
        <w:t xml:space="preserve">adoptadas </w:t>
      </w:r>
      <w:r>
        <w:rPr>
          <w:rFonts w:ascii="Corbel" w:eastAsia="Corbel" w:hAnsi="Corbel" w:cs="Corbel"/>
        </w:rPr>
        <w:t>para desmilitarizar el control y verificación migratoria considerando, entre muchos otros efectos perniciosos, los efectos diferenciados que puede tener sobre las</w:t>
      </w:r>
      <w:r>
        <w:rPr>
          <w:rFonts w:ascii="Corbel" w:eastAsia="Corbel" w:hAnsi="Corbel" w:cs="Corbel"/>
        </w:rPr>
        <w:t xml:space="preserve"> mujeres.</w:t>
      </w:r>
    </w:p>
    <w:p w14:paraId="0000009B" w14:textId="77777777" w:rsidR="0019393C" w:rsidRDefault="009A6777" w:rsidP="001F7C28">
      <w:pPr>
        <w:numPr>
          <w:ilvl w:val="0"/>
          <w:numId w:val="2"/>
        </w:numPr>
        <w:jc w:val="both"/>
        <w:rPr>
          <w:rFonts w:ascii="Corbel" w:eastAsia="Corbel" w:hAnsi="Corbel" w:cs="Corbel"/>
        </w:rPr>
      </w:pPr>
      <w:r>
        <w:rPr>
          <w:rFonts w:ascii="Corbel" w:eastAsia="Corbel" w:hAnsi="Corbel" w:cs="Corbel"/>
        </w:rPr>
        <w:t xml:space="preserve">Acciones emprendidas para asegurar el presupuesto adecuado de UIDPM y MAE con el fin de que estás tengan los recursos humanos, materiales y financieros necesarios para llevar a cabo investigaciones efectivas que abonen a la justicia y </w:t>
      </w:r>
      <w:r>
        <w:rPr>
          <w:rFonts w:ascii="Corbel" w:eastAsia="Corbel" w:hAnsi="Corbel" w:cs="Corbel"/>
        </w:rPr>
        <w:t>reparación integral del daño para mujeres y niñas migrantes, solicitantes de asilo y refugiadas víctimas del delito.</w:t>
      </w:r>
    </w:p>
    <w:p w14:paraId="0000009C" w14:textId="77777777" w:rsidR="0019393C" w:rsidRDefault="009A6777" w:rsidP="001F7C28">
      <w:pPr>
        <w:numPr>
          <w:ilvl w:val="0"/>
          <w:numId w:val="2"/>
        </w:numPr>
        <w:jc w:val="both"/>
        <w:rPr>
          <w:rFonts w:ascii="Corbel" w:eastAsia="Corbel" w:hAnsi="Corbel" w:cs="Corbel"/>
        </w:rPr>
      </w:pPr>
      <w:r>
        <w:rPr>
          <w:rFonts w:ascii="Corbel" w:eastAsia="Corbel" w:hAnsi="Corbel" w:cs="Corbel"/>
        </w:rPr>
        <w:t>Medidas implementadas para realizar investigaciones sólidas con perspectiva de género en UIDPM y MAE, así como unidades especializadas de l</w:t>
      </w:r>
      <w:r>
        <w:rPr>
          <w:rFonts w:ascii="Corbel" w:eastAsia="Corbel" w:hAnsi="Corbel" w:cs="Corbel"/>
        </w:rPr>
        <w:t xml:space="preserve">as fiscalías estatales. </w:t>
      </w:r>
    </w:p>
    <w:p w14:paraId="0000009D" w14:textId="77777777" w:rsidR="0019393C" w:rsidRDefault="009A6777" w:rsidP="001F7C28">
      <w:pPr>
        <w:numPr>
          <w:ilvl w:val="0"/>
          <w:numId w:val="2"/>
        </w:numPr>
        <w:jc w:val="both"/>
        <w:rPr>
          <w:rFonts w:ascii="Corbel" w:eastAsia="Corbel" w:hAnsi="Corbel" w:cs="Corbel"/>
        </w:rPr>
      </w:pPr>
      <w:r>
        <w:rPr>
          <w:rFonts w:ascii="Corbel" w:eastAsia="Corbel" w:hAnsi="Corbel" w:cs="Corbel"/>
        </w:rPr>
        <w:t xml:space="preserve">Enumerar las acciones adoptadas para garantizar que las mujeres presentadas en Estaciones Migratorias o Provisionales tengan acceso a una persona defensora de oficio o a representación legal. </w:t>
      </w:r>
    </w:p>
    <w:p w14:paraId="0000009E" w14:textId="77777777" w:rsidR="0019393C" w:rsidRDefault="009A6777" w:rsidP="001F7C28">
      <w:pPr>
        <w:numPr>
          <w:ilvl w:val="0"/>
          <w:numId w:val="2"/>
        </w:numPr>
        <w:jc w:val="both"/>
        <w:rPr>
          <w:rFonts w:ascii="Corbel" w:eastAsia="Corbel" w:hAnsi="Corbel" w:cs="Corbel"/>
        </w:rPr>
      </w:pPr>
      <w:r>
        <w:rPr>
          <w:rFonts w:ascii="Corbel" w:eastAsia="Corbel" w:hAnsi="Corbel" w:cs="Corbel"/>
        </w:rPr>
        <w:t>Acciones emprendidas para eliminar los</w:t>
      </w:r>
      <w:r>
        <w:rPr>
          <w:rFonts w:ascii="Corbel" w:eastAsia="Corbel" w:hAnsi="Corbel" w:cs="Corbel"/>
        </w:rPr>
        <w:t xml:space="preserve"> requisitos de comprobación de estancia migratoria regular e identificación oficial para el ingreso a CJM.</w:t>
      </w:r>
    </w:p>
    <w:p w14:paraId="0000009F" w14:textId="77777777" w:rsidR="0019393C" w:rsidRDefault="009A6777" w:rsidP="001F7C28">
      <w:pPr>
        <w:numPr>
          <w:ilvl w:val="0"/>
          <w:numId w:val="2"/>
        </w:numPr>
        <w:jc w:val="both"/>
        <w:rPr>
          <w:rFonts w:ascii="Corbel" w:eastAsia="Corbel" w:hAnsi="Corbel" w:cs="Corbel"/>
        </w:rPr>
      </w:pPr>
      <w:r>
        <w:rPr>
          <w:rFonts w:ascii="Corbel" w:eastAsia="Corbel" w:hAnsi="Corbel" w:cs="Corbel"/>
        </w:rPr>
        <w:t>Medidas llevadas a cabo para que los CJM tengan mayor capacidad de gestión de su presupuesto, recursos humanos y materiales, y que se incremente la a</w:t>
      </w:r>
      <w:r>
        <w:rPr>
          <w:rFonts w:ascii="Corbel" w:eastAsia="Corbel" w:hAnsi="Corbel" w:cs="Corbel"/>
        </w:rPr>
        <w:t xml:space="preserve">mplitud de sus servicios a mujeres migrantes. </w:t>
      </w:r>
    </w:p>
    <w:p w14:paraId="000000A1" w14:textId="61D2688F" w:rsidR="0019393C" w:rsidRDefault="009A6777" w:rsidP="001F7C28">
      <w:pPr>
        <w:numPr>
          <w:ilvl w:val="0"/>
          <w:numId w:val="2"/>
        </w:numPr>
        <w:jc w:val="both"/>
        <w:rPr>
          <w:rFonts w:ascii="Corbel" w:eastAsia="Corbel" w:hAnsi="Corbel" w:cs="Corbel"/>
        </w:rPr>
      </w:pPr>
      <w:r>
        <w:rPr>
          <w:rFonts w:ascii="Corbel" w:eastAsia="Corbel" w:hAnsi="Corbel" w:cs="Corbel"/>
        </w:rPr>
        <w:t>Acciones implementadas para asegurar coordinación interinstitucional entre instituciones encargadas de atender, prevenir y erradicar las violencias contra las mujeres (como CJM, Comisión Nacional para Prevenir</w:t>
      </w:r>
      <w:r>
        <w:rPr>
          <w:rFonts w:ascii="Corbel" w:eastAsia="Corbel" w:hAnsi="Corbel" w:cs="Corbel"/>
        </w:rPr>
        <w:t xml:space="preserve"> y Erradicar la Violencia contra las Mujeres, INMUJERES, CEAV) con entidades encargadas de la política migratoria y de asilo (INM, COMAR y Secretaría de Relaciones Exteriores).</w:t>
      </w:r>
    </w:p>
    <w:p w14:paraId="18B5E72C" w14:textId="77777777" w:rsidR="00D5376C" w:rsidRDefault="00D5376C" w:rsidP="001F7C28">
      <w:pPr>
        <w:ind w:left="720"/>
        <w:jc w:val="both"/>
        <w:rPr>
          <w:rFonts w:ascii="Corbel" w:eastAsia="Corbel" w:hAnsi="Corbel" w:cs="Corbel"/>
        </w:rPr>
      </w:pPr>
    </w:p>
    <w:p w14:paraId="6C4B8E99" w14:textId="77777777" w:rsidR="00964E26" w:rsidRDefault="00964E26" w:rsidP="001F7C28">
      <w:pPr>
        <w:ind w:left="720"/>
        <w:jc w:val="both"/>
        <w:rPr>
          <w:rFonts w:ascii="Corbel" w:eastAsia="Corbel" w:hAnsi="Corbel" w:cs="Corbel"/>
        </w:rPr>
      </w:pPr>
    </w:p>
    <w:p w14:paraId="08B4BFA4" w14:textId="77777777" w:rsidR="00964E26" w:rsidRPr="00A53B4A" w:rsidRDefault="00964E26" w:rsidP="001F7C28">
      <w:pPr>
        <w:ind w:left="720"/>
        <w:jc w:val="both"/>
        <w:rPr>
          <w:rFonts w:ascii="Corbel" w:eastAsia="Corbel" w:hAnsi="Corbel" w:cs="Corbel"/>
        </w:rPr>
      </w:pPr>
    </w:p>
    <w:p w14:paraId="000000A2" w14:textId="0187C543" w:rsidR="0019393C" w:rsidRPr="001F7C28" w:rsidRDefault="009A6777" w:rsidP="001F7C28">
      <w:pPr>
        <w:pStyle w:val="ListParagraph"/>
        <w:numPr>
          <w:ilvl w:val="0"/>
          <w:numId w:val="7"/>
        </w:numPr>
        <w:jc w:val="center"/>
        <w:rPr>
          <w:rFonts w:ascii="Corbel" w:eastAsia="Corbel" w:hAnsi="Corbel" w:cs="Corbel"/>
          <w:b/>
          <w:sz w:val="24"/>
          <w:szCs w:val="24"/>
          <w:u w:val="single"/>
        </w:rPr>
      </w:pPr>
      <w:r w:rsidRPr="00990455">
        <w:rPr>
          <w:rFonts w:ascii="Corbel" w:eastAsia="Corbel" w:hAnsi="Corbel" w:cs="Corbel"/>
          <w:b/>
          <w:sz w:val="28"/>
          <w:szCs w:val="28"/>
          <w:u w:val="single"/>
        </w:rPr>
        <w:lastRenderedPageBreak/>
        <w:t>Privación de la libertad por motivos migratorios de mujeres y niñas</w:t>
      </w:r>
    </w:p>
    <w:p w14:paraId="000000A3" w14:textId="77777777" w:rsidR="0019393C" w:rsidRDefault="0019393C" w:rsidP="001F7C28">
      <w:pPr>
        <w:jc w:val="both"/>
        <w:rPr>
          <w:rFonts w:ascii="Corbel" w:eastAsia="Corbel" w:hAnsi="Corbel" w:cs="Corbel"/>
        </w:rPr>
      </w:pPr>
    </w:p>
    <w:p w14:paraId="000000A4" w14:textId="45A0E8D2" w:rsidR="0019393C" w:rsidRDefault="009A6777" w:rsidP="001F7C28">
      <w:pPr>
        <w:jc w:val="both"/>
        <w:rPr>
          <w:rFonts w:ascii="Corbel" w:eastAsia="Corbel" w:hAnsi="Corbel" w:cs="Corbel"/>
        </w:rPr>
      </w:pPr>
      <w:r>
        <w:rPr>
          <w:rFonts w:ascii="Corbel" w:eastAsia="Corbel" w:hAnsi="Corbel" w:cs="Corbel"/>
        </w:rPr>
        <w:t>Entre 1993 y mediados de 2023 se han presentado 69 recomendaciones de la Comisión Nacional de Derechos Humanos (CNDH) contra el INM respecto a la situación en las Estaciones Migratorias. Del total de las personas identificadas por la CNDH como afectadas en</w:t>
      </w:r>
      <w:r>
        <w:rPr>
          <w:rFonts w:ascii="Corbel" w:eastAsia="Corbel" w:hAnsi="Corbel" w:cs="Corbel"/>
        </w:rPr>
        <w:t xml:space="preserve"> estas recomendaciones, 45% son mujeres. Aunque el Comité </w:t>
      </w:r>
      <w:r w:rsidR="00A53B4A">
        <w:rPr>
          <w:rFonts w:ascii="Corbel" w:eastAsia="Corbel" w:hAnsi="Corbel" w:cs="Corbel"/>
        </w:rPr>
        <w:t xml:space="preserve">CEDAW </w:t>
      </w:r>
      <w:r>
        <w:rPr>
          <w:rFonts w:ascii="Corbel" w:eastAsia="Corbel" w:hAnsi="Corbel" w:cs="Corbel"/>
        </w:rPr>
        <w:t xml:space="preserve">recomendó a México en 2018 abolir </w:t>
      </w:r>
      <w:r w:rsidR="00A53B4A">
        <w:rPr>
          <w:rFonts w:ascii="Corbel" w:eastAsia="Corbel" w:hAnsi="Corbel" w:cs="Corbel"/>
        </w:rPr>
        <w:t xml:space="preserve">la detención migratoria </w:t>
      </w:r>
      <w:r>
        <w:rPr>
          <w:rFonts w:ascii="Corbel" w:eastAsia="Corbel" w:hAnsi="Corbel" w:cs="Corbel"/>
        </w:rPr>
        <w:t>y adoptar alternativas a la detención, esta práctica continúa siendo la</w:t>
      </w:r>
      <w:r>
        <w:rPr>
          <w:rFonts w:ascii="Corbel" w:eastAsia="Corbel" w:hAnsi="Corbel" w:cs="Corbel"/>
          <w:b/>
        </w:rPr>
        <w:t xml:space="preserve"> regla y no la excepción.</w:t>
      </w:r>
      <w:r>
        <w:rPr>
          <w:rFonts w:ascii="Corbel" w:eastAsia="Corbel" w:hAnsi="Corbel" w:cs="Corbel"/>
        </w:rPr>
        <w:t xml:space="preserve"> Hubo un aumento del 51% en los evento</w:t>
      </w:r>
      <w:r>
        <w:rPr>
          <w:rFonts w:ascii="Corbel" w:eastAsia="Corbel" w:hAnsi="Corbel" w:cs="Corbel"/>
        </w:rPr>
        <w:t>s (972,701) de detención migratoria registrados en esta administración (de enero 2018 a julio 2023) respecto a la pasada (enero 2012 a diciembre 2017 con 644,629 eventos).</w:t>
      </w:r>
      <w:r w:rsidR="00964E26">
        <w:rPr>
          <w:rStyle w:val="FootnoteReference"/>
          <w:rFonts w:ascii="Corbel" w:eastAsia="Corbel" w:hAnsi="Corbel" w:cs="Corbel"/>
        </w:rPr>
        <w:footnoteReference w:id="19"/>
      </w:r>
      <w:r>
        <w:rPr>
          <w:rFonts w:ascii="Corbel" w:eastAsia="Corbel" w:hAnsi="Corbel" w:cs="Corbel"/>
        </w:rPr>
        <w:t xml:space="preserve"> Es importante resaltar que la detención de mujeres migrantes ha aumentado un 79% e</w:t>
      </w:r>
      <w:r>
        <w:rPr>
          <w:rFonts w:ascii="Corbel" w:eastAsia="Corbel" w:hAnsi="Corbel" w:cs="Corbel"/>
        </w:rPr>
        <w:t>n esta administración, mientras que la de hombres aumentó un 51%.</w:t>
      </w:r>
    </w:p>
    <w:p w14:paraId="000000A5" w14:textId="77777777" w:rsidR="0019393C" w:rsidRDefault="0019393C" w:rsidP="001F7C28">
      <w:pPr>
        <w:jc w:val="both"/>
        <w:rPr>
          <w:rFonts w:ascii="Corbel" w:eastAsia="Corbel" w:hAnsi="Corbel" w:cs="Corbel"/>
        </w:rPr>
      </w:pPr>
    </w:p>
    <w:p w14:paraId="000000A6" w14:textId="5424D26D" w:rsidR="0019393C" w:rsidRDefault="00FF2AE5" w:rsidP="001F7C28">
      <w:pPr>
        <w:jc w:val="both"/>
        <w:rPr>
          <w:rFonts w:ascii="Corbel" w:eastAsia="Corbel" w:hAnsi="Corbel" w:cs="Corbel"/>
        </w:rPr>
      </w:pPr>
      <w:r>
        <w:rPr>
          <w:rFonts w:ascii="Corbel" w:eastAsia="Corbel" w:hAnsi="Corbel" w:cs="Corbel"/>
          <w:b/>
        </w:rPr>
        <w:t xml:space="preserve">No existen mecanismos de transparencia ni control judicial </w:t>
      </w:r>
      <w:r>
        <w:rPr>
          <w:rFonts w:ascii="Corbel" w:eastAsia="Corbel" w:hAnsi="Corbel" w:cs="Corbel"/>
        </w:rPr>
        <w:t xml:space="preserve">de la detención migratoria, la cual muchas veces excede el plazo constitucional para infracciones administrativas de 36 horas. Respecto al </w:t>
      </w:r>
      <w:r>
        <w:rPr>
          <w:rFonts w:ascii="Corbel" w:eastAsia="Corbel" w:hAnsi="Corbel" w:cs="Corbel"/>
          <w:b/>
        </w:rPr>
        <w:t>derecho al debido proceso de mujeres detenidas por razones migratorias</w:t>
      </w:r>
      <w:r>
        <w:rPr>
          <w:rFonts w:ascii="Corbel" w:eastAsia="Corbel" w:hAnsi="Corbel" w:cs="Corbel"/>
        </w:rPr>
        <w:t xml:space="preserve">, las resoluciones que se practican para dar oficio de salida en Estaciones Migratorias y Provisionales resultan discrecionales. En muchas ocasiones se les da la salida con el fin de retornarlas de manera expedita a sus países de origen, o para “soltarlas” </w:t>
      </w:r>
      <w:r w:rsidR="00A53B4A">
        <w:rPr>
          <w:rFonts w:ascii="Corbel" w:eastAsia="Corbel" w:hAnsi="Corbel" w:cs="Corbel"/>
        </w:rPr>
        <w:t xml:space="preserve">en condiciones de inseguridad, </w:t>
      </w:r>
      <w:r>
        <w:rPr>
          <w:rFonts w:ascii="Corbel" w:eastAsia="Corbel" w:hAnsi="Corbel" w:cs="Corbel"/>
        </w:rPr>
        <w:t xml:space="preserve">después de haberlas despojado de sus objetos de valor. Agentes del Instituto Nacional de Migración (INM) </w:t>
      </w:r>
      <w:r w:rsidR="00A53B4A">
        <w:rPr>
          <w:rFonts w:ascii="Corbel" w:eastAsia="Corbel" w:hAnsi="Corbel" w:cs="Corbel"/>
        </w:rPr>
        <w:t xml:space="preserve">urgen a </w:t>
      </w:r>
      <w:r>
        <w:rPr>
          <w:rFonts w:ascii="Corbel" w:eastAsia="Corbel" w:hAnsi="Corbel" w:cs="Corbel"/>
        </w:rPr>
        <w:t xml:space="preserve">las mujeres </w:t>
      </w:r>
      <w:r w:rsidR="00A53B4A">
        <w:rPr>
          <w:rFonts w:ascii="Corbel" w:eastAsia="Corbel" w:hAnsi="Corbel" w:cs="Corbel"/>
        </w:rPr>
        <w:t>a firmar documentos</w:t>
      </w:r>
      <w:r>
        <w:rPr>
          <w:rFonts w:ascii="Corbel" w:eastAsia="Corbel" w:hAnsi="Corbel" w:cs="Corbel"/>
        </w:rPr>
        <w:t xml:space="preserve"> para el retorno asistido, en los casos en los que ellas se niegan a firmar. </w:t>
      </w:r>
    </w:p>
    <w:p w14:paraId="000000A7" w14:textId="77777777" w:rsidR="0019393C" w:rsidRDefault="0019393C" w:rsidP="001F7C28">
      <w:pPr>
        <w:jc w:val="both"/>
        <w:rPr>
          <w:rFonts w:ascii="Corbel" w:eastAsia="Corbel" w:hAnsi="Corbel" w:cs="Corbel"/>
        </w:rPr>
      </w:pPr>
    </w:p>
    <w:p w14:paraId="000000A8" w14:textId="0C70B6F1" w:rsidR="0019393C" w:rsidRDefault="009A6777" w:rsidP="001F7C28">
      <w:pPr>
        <w:jc w:val="both"/>
        <w:rPr>
          <w:rFonts w:ascii="Corbel" w:eastAsia="Corbel" w:hAnsi="Corbel" w:cs="Corbel"/>
        </w:rPr>
      </w:pPr>
      <w:r>
        <w:rPr>
          <w:rFonts w:ascii="Corbel" w:eastAsia="Corbel" w:hAnsi="Corbel" w:cs="Corbel"/>
        </w:rPr>
        <w:t xml:space="preserve">Las Estaciones Migratorias </w:t>
      </w:r>
      <w:r>
        <w:rPr>
          <w:rFonts w:ascii="Corbel" w:eastAsia="Corbel" w:hAnsi="Corbel" w:cs="Corbel"/>
          <w:b/>
        </w:rPr>
        <w:t>no cuentan con la infraestructura adecuada y sensible</w:t>
      </w:r>
      <w:r>
        <w:rPr>
          <w:rFonts w:ascii="Corbel" w:eastAsia="Corbel" w:hAnsi="Corbel" w:cs="Corbel"/>
        </w:rPr>
        <w:t xml:space="preserve"> a las necesidades específicas y diferenciales de las mujeres. Algunas no cuentan con u</w:t>
      </w:r>
      <w:r>
        <w:rPr>
          <w:rFonts w:ascii="Corbel" w:eastAsia="Corbel" w:hAnsi="Corbel" w:cs="Corbel"/>
        </w:rPr>
        <w:t>na separación de dormitorios por sexo y las mujeres embarazadas detenidas tienen poco acceso a atención médica y psicológica, a dietas adecuadas y a la posibilidad de regularización migratoria con base en su condición gestante. Además, se han documentado e</w:t>
      </w:r>
      <w:r>
        <w:rPr>
          <w:rFonts w:ascii="Corbel" w:eastAsia="Corbel" w:hAnsi="Corbel" w:cs="Corbel"/>
        </w:rPr>
        <w:t>xtorsiones, hostigamiento, acoso y abuso sexual, castigos corporales, agresiones verbales y físicas como electrochoques y asfixia, falta de administración de profilaxis y atención psicológica, inexistencia de espacios de lactancia, ente otros.</w:t>
      </w:r>
      <w:r>
        <w:rPr>
          <w:rFonts w:ascii="Corbel" w:eastAsia="Corbel" w:hAnsi="Corbel" w:cs="Corbel"/>
          <w:vertAlign w:val="superscript"/>
        </w:rPr>
        <w:footnoteReference w:id="20"/>
      </w:r>
      <w:r w:rsidR="00964E26">
        <w:rPr>
          <w:rFonts w:ascii="Corbel" w:eastAsia="Corbel" w:hAnsi="Corbel" w:cs="Corbel"/>
        </w:rPr>
        <w:t xml:space="preserve"> </w:t>
      </w:r>
      <w:r w:rsidR="00A53B4A">
        <w:rPr>
          <w:rFonts w:ascii="Corbel" w:eastAsia="Corbel" w:hAnsi="Corbel" w:cs="Corbel"/>
        </w:rPr>
        <w:t xml:space="preserve">CNDH </w:t>
      </w:r>
      <w:r>
        <w:rPr>
          <w:rFonts w:ascii="Corbel" w:eastAsia="Corbel" w:hAnsi="Corbel" w:cs="Corbel"/>
        </w:rPr>
        <w:t>ha se</w:t>
      </w:r>
      <w:r>
        <w:rPr>
          <w:rFonts w:ascii="Corbel" w:eastAsia="Corbel" w:hAnsi="Corbel" w:cs="Corbel"/>
        </w:rPr>
        <w:t>ñalado la falta de insumos para la gestión menstrual en las Estaciones Migratorias.</w:t>
      </w:r>
      <w:r>
        <w:rPr>
          <w:rFonts w:ascii="Corbel" w:eastAsia="Corbel" w:hAnsi="Corbel" w:cs="Corbel"/>
          <w:vertAlign w:val="superscript"/>
        </w:rPr>
        <w:footnoteReference w:id="21"/>
      </w:r>
    </w:p>
    <w:p w14:paraId="000000A9" w14:textId="77777777" w:rsidR="0019393C" w:rsidRDefault="0019393C" w:rsidP="001F7C28">
      <w:pPr>
        <w:jc w:val="both"/>
        <w:rPr>
          <w:rFonts w:ascii="Corbel" w:eastAsia="Corbel" w:hAnsi="Corbel" w:cs="Corbel"/>
        </w:rPr>
      </w:pPr>
    </w:p>
    <w:p w14:paraId="000000AB" w14:textId="29B36D8E" w:rsidR="0019393C" w:rsidRDefault="009A6777" w:rsidP="001F7C28">
      <w:pPr>
        <w:jc w:val="both"/>
        <w:rPr>
          <w:rFonts w:ascii="Corbel" w:eastAsia="Corbel" w:hAnsi="Corbel" w:cs="Corbel"/>
        </w:rPr>
      </w:pPr>
      <w:r>
        <w:rPr>
          <w:rFonts w:ascii="Corbel" w:eastAsia="Corbel" w:hAnsi="Corbel" w:cs="Corbel"/>
        </w:rPr>
        <w:t>El pasado mayo el INM anunció el cierre temporal de las 33 Estancias Provisionales como medida para responder al incendio ocurrido en</w:t>
      </w:r>
      <w:r w:rsidR="003F11C3">
        <w:rPr>
          <w:rFonts w:ascii="Corbel" w:eastAsia="Corbel" w:hAnsi="Corbel" w:cs="Corbel"/>
        </w:rPr>
        <w:t xml:space="preserve"> </w:t>
      </w:r>
      <w:r>
        <w:rPr>
          <w:rFonts w:ascii="Corbel" w:eastAsia="Corbel" w:hAnsi="Corbel" w:cs="Corbel"/>
        </w:rPr>
        <w:t xml:space="preserve">Ciudad Juárez. </w:t>
      </w:r>
      <w:r>
        <w:rPr>
          <w:rFonts w:ascii="Corbel" w:eastAsia="Corbel" w:hAnsi="Corbel" w:cs="Corbel"/>
          <w:vertAlign w:val="superscript"/>
        </w:rPr>
        <w:footnoteReference w:id="22"/>
      </w:r>
      <w:r>
        <w:rPr>
          <w:rFonts w:ascii="Corbel" w:eastAsia="Corbel" w:hAnsi="Corbel" w:cs="Corbel"/>
        </w:rPr>
        <w:t>A la fecha, se des</w:t>
      </w:r>
      <w:r>
        <w:rPr>
          <w:rFonts w:ascii="Corbel" w:eastAsia="Corbel" w:hAnsi="Corbel" w:cs="Corbel"/>
        </w:rPr>
        <w:t xml:space="preserve">conoce en qué lugares se han detenido a las personas que tienen contacto con el INM. Organizaciones monitoreando la frontera sur han </w:t>
      </w:r>
      <w:r w:rsidR="00964E26">
        <w:rPr>
          <w:rFonts w:ascii="Corbel" w:eastAsia="Corbel" w:hAnsi="Corbel" w:cs="Corbel"/>
        </w:rPr>
        <w:t>alertado</w:t>
      </w:r>
      <w:r>
        <w:rPr>
          <w:rFonts w:ascii="Corbel" w:eastAsia="Corbel" w:hAnsi="Corbel" w:cs="Corbel"/>
        </w:rPr>
        <w:t xml:space="preserve"> que las personas en movilidad son trasladadas en autobuses de manera discrecional y arbitraria.</w:t>
      </w:r>
      <w:r>
        <w:rPr>
          <w:rFonts w:ascii="Corbel" w:eastAsia="Corbel" w:hAnsi="Corbel" w:cs="Corbel"/>
          <w:vertAlign w:val="superscript"/>
        </w:rPr>
        <w:footnoteReference w:id="23"/>
      </w:r>
      <w:r w:rsidR="0058543E">
        <w:rPr>
          <w:rFonts w:ascii="Corbel" w:eastAsia="Corbel" w:hAnsi="Corbel" w:cs="Corbel"/>
        </w:rPr>
        <w:t xml:space="preserve"> </w:t>
      </w:r>
      <w:r>
        <w:rPr>
          <w:rFonts w:ascii="Corbel" w:eastAsia="Corbel" w:hAnsi="Corbel" w:cs="Corbel"/>
        </w:rPr>
        <w:t>Entre las person</w:t>
      </w:r>
      <w:r>
        <w:rPr>
          <w:rFonts w:ascii="Corbel" w:eastAsia="Corbel" w:hAnsi="Corbel" w:cs="Corbel"/>
        </w:rPr>
        <w:t xml:space="preserve">as trasladadas en los autobuses se da prioridad a las familias con niñas, niños y adolescentes y a mujeres embarazadas, </w:t>
      </w:r>
      <w:r w:rsidR="0058543E">
        <w:rPr>
          <w:rFonts w:ascii="Corbel" w:eastAsia="Corbel" w:hAnsi="Corbel" w:cs="Corbel"/>
        </w:rPr>
        <w:t>no obstante</w:t>
      </w:r>
      <w:r>
        <w:rPr>
          <w:rFonts w:ascii="Corbel" w:eastAsia="Corbel" w:hAnsi="Corbel" w:cs="Corbel"/>
        </w:rPr>
        <w:t>, no se sabe el destino final del traslado.</w:t>
      </w:r>
      <w:r>
        <w:rPr>
          <w:rFonts w:ascii="Corbel" w:eastAsia="Corbel" w:hAnsi="Corbel" w:cs="Corbel"/>
          <w:vertAlign w:val="superscript"/>
        </w:rPr>
        <w:footnoteReference w:id="24"/>
      </w:r>
    </w:p>
    <w:p w14:paraId="5828E313" w14:textId="77777777" w:rsidR="003E398E" w:rsidRDefault="003E398E" w:rsidP="001F7C28">
      <w:pPr>
        <w:jc w:val="both"/>
        <w:rPr>
          <w:rFonts w:ascii="Corbel" w:eastAsia="Corbel" w:hAnsi="Corbel" w:cs="Corbel"/>
        </w:rPr>
      </w:pPr>
    </w:p>
    <w:p w14:paraId="000000AC" w14:textId="77777777" w:rsidR="0019393C" w:rsidRDefault="009A6777" w:rsidP="001F7C28">
      <w:pPr>
        <w:jc w:val="both"/>
        <w:rPr>
          <w:rFonts w:ascii="Corbel" w:eastAsia="Corbel" w:hAnsi="Corbel" w:cs="Corbel"/>
        </w:rPr>
      </w:pPr>
      <w:r>
        <w:rPr>
          <w:rFonts w:ascii="Corbel" w:eastAsia="Corbel" w:hAnsi="Corbel" w:cs="Corbel"/>
        </w:rPr>
        <w:t>Por tal motivo, recomendamos al Comité que solicite al Estado Mexicano la sigu</w:t>
      </w:r>
      <w:r>
        <w:rPr>
          <w:rFonts w:ascii="Corbel" w:eastAsia="Corbel" w:hAnsi="Corbel" w:cs="Corbel"/>
        </w:rPr>
        <w:t>iente información:</w:t>
      </w:r>
    </w:p>
    <w:p w14:paraId="000000AD" w14:textId="77777777" w:rsidR="0019393C" w:rsidRDefault="0019393C" w:rsidP="001F7C28">
      <w:pPr>
        <w:jc w:val="both"/>
        <w:rPr>
          <w:rFonts w:ascii="Corbel" w:eastAsia="Corbel" w:hAnsi="Corbel" w:cs="Corbel"/>
        </w:rPr>
      </w:pPr>
    </w:p>
    <w:p w14:paraId="000000AE" w14:textId="77777777" w:rsidR="0019393C" w:rsidRDefault="009A6777" w:rsidP="001F7C28">
      <w:pPr>
        <w:numPr>
          <w:ilvl w:val="0"/>
          <w:numId w:val="6"/>
        </w:numPr>
        <w:jc w:val="both"/>
        <w:rPr>
          <w:rFonts w:ascii="Corbel" w:eastAsia="Corbel" w:hAnsi="Corbel" w:cs="Corbel"/>
        </w:rPr>
      </w:pPr>
      <w:r>
        <w:rPr>
          <w:rFonts w:ascii="Corbel" w:eastAsia="Corbel" w:hAnsi="Corbel" w:cs="Corbel"/>
        </w:rPr>
        <w:t>Medidas adoptadas para asegurar que las mujeres y sus familias tengan acceso a la asistencia jurídica de manera gratuita y las garantías de debido proceso durante la detención migratoria y permanencia en lugares habilitados para ello.</w:t>
      </w:r>
    </w:p>
    <w:p w14:paraId="000000AF" w14:textId="77777777" w:rsidR="0019393C" w:rsidRDefault="009A6777" w:rsidP="001F7C28">
      <w:pPr>
        <w:numPr>
          <w:ilvl w:val="0"/>
          <w:numId w:val="6"/>
        </w:numPr>
        <w:jc w:val="both"/>
        <w:rPr>
          <w:rFonts w:ascii="Corbel" w:eastAsia="Corbel" w:hAnsi="Corbel" w:cs="Corbel"/>
        </w:rPr>
      </w:pPr>
      <w:r>
        <w:rPr>
          <w:rFonts w:ascii="Corbel" w:eastAsia="Corbel" w:hAnsi="Corbel" w:cs="Corbel"/>
        </w:rPr>
        <w:t>A</w:t>
      </w:r>
      <w:r>
        <w:rPr>
          <w:rFonts w:ascii="Corbel" w:eastAsia="Corbel" w:hAnsi="Corbel" w:cs="Corbel"/>
        </w:rPr>
        <w:t>cciones adoptadas de alternativas a la detención, incluyendo centros de servicios o recepción abiertos o semiabiertos, fianzas, centros de apoyo especial para personas migrantes en situaciones de vulnerabilidad</w:t>
      </w:r>
      <w:r>
        <w:rPr>
          <w:rFonts w:ascii="Corbel" w:eastAsia="Corbel" w:hAnsi="Corbel" w:cs="Corbel"/>
          <w:vertAlign w:val="superscript"/>
        </w:rPr>
        <w:footnoteReference w:id="25"/>
      </w:r>
      <w:r>
        <w:rPr>
          <w:rFonts w:ascii="Corbel" w:eastAsia="Corbel" w:hAnsi="Corbel" w:cs="Corbel"/>
        </w:rPr>
        <w:t>, alternativas basadas en la comunidad y opc</w:t>
      </w:r>
      <w:r>
        <w:rPr>
          <w:rFonts w:ascii="Corbel" w:eastAsia="Corbel" w:hAnsi="Corbel" w:cs="Corbel"/>
        </w:rPr>
        <w:t xml:space="preserve">iones de cuidados alternativos como las familias de acogida para niñas y adolescentes. </w:t>
      </w:r>
    </w:p>
    <w:p w14:paraId="000000B0" w14:textId="77777777" w:rsidR="0019393C" w:rsidRDefault="009A6777" w:rsidP="001F7C28">
      <w:pPr>
        <w:numPr>
          <w:ilvl w:val="0"/>
          <w:numId w:val="6"/>
        </w:numPr>
        <w:jc w:val="both"/>
        <w:rPr>
          <w:rFonts w:ascii="Corbel" w:eastAsia="Corbel" w:hAnsi="Corbel" w:cs="Corbel"/>
        </w:rPr>
      </w:pPr>
      <w:r>
        <w:rPr>
          <w:rFonts w:ascii="Corbel" w:eastAsia="Corbel" w:hAnsi="Corbel" w:cs="Corbel"/>
        </w:rPr>
        <w:t>Medidas emprendidas para garantizar la aplicación de la NOM 046 sobre violencia familiar, sexual y contra las mujeres en centros de detención migratoria.</w:t>
      </w:r>
    </w:p>
    <w:p w14:paraId="000000B1" w14:textId="77777777" w:rsidR="0019393C" w:rsidRDefault="009A6777" w:rsidP="001F7C28">
      <w:pPr>
        <w:numPr>
          <w:ilvl w:val="0"/>
          <w:numId w:val="6"/>
        </w:numPr>
        <w:jc w:val="both"/>
        <w:rPr>
          <w:rFonts w:ascii="Corbel" w:eastAsia="Corbel" w:hAnsi="Corbel" w:cs="Corbel"/>
        </w:rPr>
      </w:pPr>
      <w:r>
        <w:rPr>
          <w:rFonts w:ascii="Corbel" w:eastAsia="Corbel" w:hAnsi="Corbel" w:cs="Corbel"/>
        </w:rPr>
        <w:t>Acciones lleva</w:t>
      </w:r>
      <w:r>
        <w:rPr>
          <w:rFonts w:ascii="Corbel" w:eastAsia="Corbel" w:hAnsi="Corbel" w:cs="Corbel"/>
        </w:rPr>
        <w:t>das a cabo para para asegurar separación de dormitorios por sexo en centros de detención migratoria.</w:t>
      </w:r>
    </w:p>
    <w:p w14:paraId="000000B2" w14:textId="77777777" w:rsidR="0019393C" w:rsidRDefault="009A6777" w:rsidP="001F7C28">
      <w:pPr>
        <w:numPr>
          <w:ilvl w:val="0"/>
          <w:numId w:val="6"/>
        </w:numPr>
        <w:jc w:val="both"/>
        <w:rPr>
          <w:rFonts w:ascii="Corbel" w:eastAsia="Corbel" w:hAnsi="Corbel" w:cs="Corbel"/>
        </w:rPr>
      </w:pPr>
      <w:r>
        <w:rPr>
          <w:rFonts w:ascii="Corbel" w:eastAsia="Corbel" w:hAnsi="Corbel" w:cs="Corbel"/>
        </w:rPr>
        <w:t>Medidas adoptadas para garantizar servicios e insumos de salud sexual y reproductiva y atención psicosocial en los centros de detención migratoria.</w:t>
      </w:r>
      <w:r>
        <w:rPr>
          <w:rFonts w:ascii="Corbel" w:eastAsia="Corbel" w:hAnsi="Corbel" w:cs="Corbel"/>
          <w:vertAlign w:val="superscript"/>
        </w:rPr>
        <w:footnoteReference w:id="26"/>
      </w:r>
    </w:p>
    <w:p w14:paraId="000000B3" w14:textId="77777777" w:rsidR="0019393C" w:rsidRDefault="009A6777" w:rsidP="001F7C28">
      <w:pPr>
        <w:numPr>
          <w:ilvl w:val="0"/>
          <w:numId w:val="6"/>
        </w:numPr>
        <w:jc w:val="both"/>
        <w:rPr>
          <w:rFonts w:ascii="Corbel" w:eastAsia="Corbel" w:hAnsi="Corbel" w:cs="Corbel"/>
        </w:rPr>
      </w:pPr>
      <w:r>
        <w:rPr>
          <w:rFonts w:ascii="Corbel" w:eastAsia="Corbel" w:hAnsi="Corbel" w:cs="Corbel"/>
        </w:rPr>
        <w:t>Enlis</w:t>
      </w:r>
      <w:r>
        <w:rPr>
          <w:rFonts w:ascii="Corbel" w:eastAsia="Corbel" w:hAnsi="Corbel" w:cs="Corbel"/>
        </w:rPr>
        <w:t>te los lugares que ha habilitado para privar de la libertad a mujeres, niñas y adolescentes luego del cierre de Estancias Provisionales.</w:t>
      </w:r>
    </w:p>
    <w:p w14:paraId="000000B4" w14:textId="77777777" w:rsidR="0019393C" w:rsidRDefault="0019393C" w:rsidP="001F7C28">
      <w:pPr>
        <w:jc w:val="both"/>
        <w:rPr>
          <w:rFonts w:ascii="Corbel" w:eastAsia="Corbel" w:hAnsi="Corbel" w:cs="Corbel"/>
        </w:rPr>
      </w:pPr>
    </w:p>
    <w:p w14:paraId="000000B5" w14:textId="66DC0664" w:rsidR="0019393C" w:rsidRPr="001F7C28" w:rsidRDefault="009A6777" w:rsidP="001F7C28">
      <w:pPr>
        <w:pStyle w:val="ListParagraph"/>
        <w:numPr>
          <w:ilvl w:val="0"/>
          <w:numId w:val="7"/>
        </w:numPr>
        <w:jc w:val="center"/>
        <w:rPr>
          <w:rFonts w:ascii="Corbel" w:eastAsia="Corbel" w:hAnsi="Corbel" w:cs="Corbel"/>
          <w:b/>
          <w:sz w:val="28"/>
          <w:szCs w:val="28"/>
          <w:u w:val="single"/>
        </w:rPr>
      </w:pPr>
      <w:r w:rsidRPr="001F7C28">
        <w:rPr>
          <w:rFonts w:ascii="Corbel" w:eastAsia="Corbel" w:hAnsi="Corbel" w:cs="Corbel"/>
          <w:b/>
          <w:sz w:val="28"/>
          <w:szCs w:val="28"/>
          <w:u w:val="single"/>
        </w:rPr>
        <w:t>Derechos laborales</w:t>
      </w:r>
    </w:p>
    <w:p w14:paraId="000000B6" w14:textId="77777777" w:rsidR="0019393C" w:rsidRDefault="0019393C" w:rsidP="001F7C28">
      <w:pPr>
        <w:jc w:val="both"/>
        <w:rPr>
          <w:rFonts w:ascii="Corbel" w:eastAsia="Corbel" w:hAnsi="Corbel" w:cs="Corbel"/>
        </w:rPr>
      </w:pPr>
    </w:p>
    <w:p w14:paraId="000000B7" w14:textId="30FDABFE" w:rsidR="0019393C" w:rsidRDefault="009A6777" w:rsidP="001F7C28">
      <w:pPr>
        <w:jc w:val="both"/>
        <w:rPr>
          <w:rFonts w:ascii="Corbel" w:eastAsia="Corbel" w:hAnsi="Corbel" w:cs="Corbel"/>
        </w:rPr>
      </w:pPr>
      <w:r>
        <w:rPr>
          <w:rFonts w:ascii="Corbel" w:eastAsia="Corbel" w:hAnsi="Corbel" w:cs="Corbel"/>
        </w:rPr>
        <w:t xml:space="preserve">En México, las </w:t>
      </w:r>
      <w:r>
        <w:rPr>
          <w:rFonts w:ascii="Corbel" w:eastAsia="Corbel" w:hAnsi="Corbel" w:cs="Corbel"/>
          <w:b/>
        </w:rPr>
        <w:t xml:space="preserve">mujeres migrantes están expuestas a la discriminación, acoso y agresiones </w:t>
      </w:r>
      <w:r>
        <w:rPr>
          <w:rFonts w:ascii="Corbel" w:eastAsia="Corbel" w:hAnsi="Corbel" w:cs="Corbel"/>
          <w:b/>
        </w:rPr>
        <w:t>sexuales</w:t>
      </w:r>
      <w:r>
        <w:rPr>
          <w:rFonts w:ascii="Corbel" w:eastAsia="Corbel" w:hAnsi="Corbel" w:cs="Corbel"/>
        </w:rPr>
        <w:t xml:space="preserve"> por parte de empleadores intermediarios en las fases de contratación y de tránsito, especialmente cuando se encuentran con estatus irregular o laboran en sectores informales.</w:t>
      </w:r>
      <w:r>
        <w:rPr>
          <w:rFonts w:ascii="Corbel" w:eastAsia="Corbel" w:hAnsi="Corbel" w:cs="Corbel"/>
          <w:vertAlign w:val="superscript"/>
        </w:rPr>
        <w:footnoteReference w:id="27"/>
      </w:r>
      <w:r>
        <w:rPr>
          <w:rFonts w:ascii="Corbel" w:eastAsia="Corbel" w:hAnsi="Corbel" w:cs="Corbel"/>
        </w:rPr>
        <w:t xml:space="preserve"> Esta vulnerabilidad se ve exacerbada por miedo a la rescisión del cont</w:t>
      </w:r>
      <w:r>
        <w:rPr>
          <w:rFonts w:ascii="Corbel" w:eastAsia="Corbel" w:hAnsi="Corbel" w:cs="Corbel"/>
        </w:rPr>
        <w:t xml:space="preserve">rato y por la ausencia de mecanismos de supervisión y de queja. Debido a la falta de información sobre los procesos de contratación formal, a la complejidad del trámite para la obtención de permisos de trabajo y a su costo, las y los empleadores incumplen </w:t>
      </w:r>
      <w:r>
        <w:rPr>
          <w:rFonts w:ascii="Corbel" w:eastAsia="Corbel" w:hAnsi="Corbel" w:cs="Corbel"/>
        </w:rPr>
        <w:t xml:space="preserve">las reglas en materia de migración y de empleo. Las vías de migración laboral se han consolidado en los últimos años; sin embargo, </w:t>
      </w:r>
      <w:r>
        <w:rPr>
          <w:rFonts w:ascii="Corbel" w:eastAsia="Corbel" w:hAnsi="Corbel" w:cs="Corbel"/>
          <w:b/>
        </w:rPr>
        <w:t xml:space="preserve">los hombres siguen sobrepasando a las mujeres en acceso a visas laborales. </w:t>
      </w:r>
      <w:r>
        <w:rPr>
          <w:rFonts w:ascii="Corbel" w:eastAsia="Corbel" w:hAnsi="Corbel" w:cs="Corbel"/>
        </w:rPr>
        <w:t>Por ejemplo, en el caso de la emisión de las Tarje</w:t>
      </w:r>
      <w:r>
        <w:rPr>
          <w:rFonts w:ascii="Corbel" w:eastAsia="Corbel" w:hAnsi="Corbel" w:cs="Corbel"/>
        </w:rPr>
        <w:t>tas de Visitante Fronterizo (TVF), visado relevante por la dinámica laboral estacional transfronteriza México-Guatemala. Durante esta administración (enero 2018 a agosto 2023), se otorgaron 32,402 (87%) para hombres mientras que para mujeres tan sólo 4,629</w:t>
      </w:r>
      <w:r>
        <w:rPr>
          <w:rFonts w:ascii="Corbel" w:eastAsia="Corbel" w:hAnsi="Corbel" w:cs="Corbel"/>
        </w:rPr>
        <w:t xml:space="preserve"> (12%).</w:t>
      </w:r>
      <w:r>
        <w:rPr>
          <w:rFonts w:ascii="Corbel" w:eastAsia="Corbel" w:hAnsi="Corbel" w:cs="Corbel"/>
          <w:vertAlign w:val="superscript"/>
        </w:rPr>
        <w:footnoteReference w:id="28"/>
      </w:r>
      <w:r>
        <w:rPr>
          <w:rFonts w:ascii="Corbel" w:eastAsia="Corbel" w:hAnsi="Corbel" w:cs="Corbel"/>
        </w:rPr>
        <w:t xml:space="preserve">  Incluso, hubo una disminución del 81% en la emisión de TVF durante esta administración respecto a la anterior.</w:t>
      </w:r>
    </w:p>
    <w:p w14:paraId="000000B8" w14:textId="77777777" w:rsidR="0019393C" w:rsidRDefault="0019393C" w:rsidP="001F7C28">
      <w:pPr>
        <w:jc w:val="both"/>
        <w:rPr>
          <w:rFonts w:ascii="Corbel" w:eastAsia="Corbel" w:hAnsi="Corbel" w:cs="Corbel"/>
        </w:rPr>
      </w:pPr>
    </w:p>
    <w:p w14:paraId="000000B9" w14:textId="2CCF66EE" w:rsidR="0019393C" w:rsidRDefault="009A6777" w:rsidP="001F7C28">
      <w:pPr>
        <w:jc w:val="both"/>
        <w:rPr>
          <w:rFonts w:ascii="Corbel" w:eastAsia="Corbel" w:hAnsi="Corbel" w:cs="Corbel"/>
        </w:rPr>
      </w:pPr>
      <w:r>
        <w:rPr>
          <w:rFonts w:ascii="Corbel" w:eastAsia="Corbel" w:hAnsi="Corbel" w:cs="Corbel"/>
        </w:rPr>
        <w:lastRenderedPageBreak/>
        <w:t xml:space="preserve">Las mujeres migrantes están sobrerrepresentadas en el sector informal en México. Una gran mayoría labora en agricultura y ganadería, </w:t>
      </w:r>
      <w:r>
        <w:rPr>
          <w:rFonts w:ascii="Corbel" w:eastAsia="Corbel" w:hAnsi="Corbel" w:cs="Corbel"/>
        </w:rPr>
        <w:t xml:space="preserve">trabajo del hogar, trabajo sexual y venta ambulante. La contratación en estas áreas se caracteriza por la existencia de redes informales o a la práctica de que las mujeres son inscritas como “familiares acompañantes” </w:t>
      </w:r>
      <w:r w:rsidR="0040325D">
        <w:rPr>
          <w:rFonts w:ascii="Corbel" w:eastAsia="Corbel" w:hAnsi="Corbel" w:cs="Corbel"/>
        </w:rPr>
        <w:t>dejándolas sin</w:t>
      </w:r>
      <w:r>
        <w:rPr>
          <w:rFonts w:ascii="Corbel" w:eastAsia="Corbel" w:hAnsi="Corbel" w:cs="Corbel"/>
        </w:rPr>
        <w:t xml:space="preserve"> permiso de trabajo propi</w:t>
      </w:r>
      <w:r>
        <w:rPr>
          <w:rFonts w:ascii="Corbel" w:eastAsia="Corbel" w:hAnsi="Corbel" w:cs="Corbel"/>
        </w:rPr>
        <w:t xml:space="preserve">o. </w:t>
      </w:r>
      <w:r w:rsidR="0040325D">
        <w:rPr>
          <w:rFonts w:ascii="Corbel" w:eastAsia="Corbel" w:hAnsi="Corbel" w:cs="Corbel"/>
        </w:rPr>
        <w:t xml:space="preserve">Esto aumenta la exposición </w:t>
      </w:r>
      <w:r>
        <w:rPr>
          <w:rFonts w:ascii="Corbel" w:eastAsia="Corbel" w:hAnsi="Corbel" w:cs="Corbel"/>
        </w:rPr>
        <w:t>frente a la explotación, ya que no solo se encuentran en una situación irregular, sino que además dependen laboralmente de un</w:t>
      </w:r>
      <w:r w:rsidR="0040325D">
        <w:rPr>
          <w:rFonts w:ascii="Corbel" w:eastAsia="Corbel" w:hAnsi="Corbel" w:cs="Corbel"/>
        </w:rPr>
        <w:t xml:space="preserve"> familiar</w:t>
      </w:r>
      <w:r>
        <w:rPr>
          <w:rFonts w:ascii="Corbel" w:eastAsia="Corbel" w:hAnsi="Corbel" w:cs="Corbel"/>
        </w:rPr>
        <w:t xml:space="preserve">. En los últimos años, ha habido avances relevantes en materia de </w:t>
      </w:r>
      <w:r>
        <w:rPr>
          <w:rFonts w:ascii="Corbel" w:eastAsia="Corbel" w:hAnsi="Corbel" w:cs="Corbel"/>
          <w:b/>
        </w:rPr>
        <w:t xml:space="preserve">protección de derechos de </w:t>
      </w:r>
      <w:r>
        <w:rPr>
          <w:rFonts w:ascii="Corbel" w:eastAsia="Corbel" w:hAnsi="Corbel" w:cs="Corbel"/>
          <w:b/>
        </w:rPr>
        <w:t>trabajadoras del hogar</w:t>
      </w:r>
      <w:r>
        <w:rPr>
          <w:rFonts w:ascii="Corbel" w:eastAsia="Corbel" w:hAnsi="Corbel" w:cs="Corbel"/>
        </w:rPr>
        <w:t>, como consecuencia de la ratificación de México del Convenio 189 de OIT.</w:t>
      </w:r>
      <w:r>
        <w:rPr>
          <w:rFonts w:ascii="Corbel" w:eastAsia="Corbel" w:hAnsi="Corbel" w:cs="Corbel"/>
          <w:vertAlign w:val="superscript"/>
        </w:rPr>
        <w:footnoteReference w:id="29"/>
      </w:r>
      <w:r>
        <w:rPr>
          <w:rFonts w:ascii="Corbel" w:eastAsia="Corbel" w:hAnsi="Corbel" w:cs="Corbel"/>
        </w:rPr>
        <w:t xml:space="preserve"> No obstante, la mayoría de las y los empleadores del sector doméstico no están inscritos en el INM ni en la Secretaría de Gobernación por lo que aumenta la vu</w:t>
      </w:r>
      <w:r>
        <w:rPr>
          <w:rFonts w:ascii="Corbel" w:eastAsia="Corbel" w:hAnsi="Corbel" w:cs="Corbel"/>
        </w:rPr>
        <w:t>lnerabilidad frente a la violencia laboral y disminuyen las posibilidades de regularización migratoria.</w:t>
      </w:r>
    </w:p>
    <w:p w14:paraId="000000BA" w14:textId="77777777" w:rsidR="0019393C" w:rsidRDefault="0019393C" w:rsidP="001F7C28">
      <w:pPr>
        <w:jc w:val="both"/>
        <w:rPr>
          <w:rFonts w:ascii="Corbel" w:eastAsia="Corbel" w:hAnsi="Corbel" w:cs="Corbel"/>
        </w:rPr>
      </w:pPr>
    </w:p>
    <w:p w14:paraId="000000BB" w14:textId="77777777" w:rsidR="0019393C" w:rsidRDefault="009A6777" w:rsidP="001F7C28">
      <w:pPr>
        <w:jc w:val="both"/>
        <w:rPr>
          <w:rFonts w:ascii="Corbel" w:eastAsia="Corbel" w:hAnsi="Corbel" w:cs="Corbel"/>
        </w:rPr>
      </w:pPr>
      <w:r>
        <w:rPr>
          <w:rFonts w:ascii="Corbel" w:eastAsia="Corbel" w:hAnsi="Corbel" w:cs="Corbel"/>
        </w:rPr>
        <w:t>Por tal motivo, recomendamos al Comité que solicite al Estado Mexicano la siguiente información:</w:t>
      </w:r>
    </w:p>
    <w:p w14:paraId="000000BC" w14:textId="77777777" w:rsidR="0019393C" w:rsidRDefault="0019393C" w:rsidP="001F7C28">
      <w:pPr>
        <w:jc w:val="both"/>
        <w:rPr>
          <w:rFonts w:ascii="Corbel" w:eastAsia="Corbel" w:hAnsi="Corbel" w:cs="Corbel"/>
        </w:rPr>
      </w:pPr>
    </w:p>
    <w:p w14:paraId="000000BD" w14:textId="77777777" w:rsidR="0019393C" w:rsidRDefault="009A6777" w:rsidP="001F7C28">
      <w:pPr>
        <w:numPr>
          <w:ilvl w:val="0"/>
          <w:numId w:val="4"/>
        </w:numPr>
        <w:jc w:val="both"/>
        <w:rPr>
          <w:rFonts w:ascii="Corbel" w:eastAsia="Corbel" w:hAnsi="Corbel" w:cs="Corbel"/>
        </w:rPr>
      </w:pPr>
      <w:r>
        <w:rPr>
          <w:rFonts w:ascii="Corbel" w:eastAsia="Corbel" w:hAnsi="Corbel" w:cs="Corbel"/>
        </w:rPr>
        <w:t xml:space="preserve">Acciones emprendidas para que la legislación laboral </w:t>
      </w:r>
      <w:r>
        <w:rPr>
          <w:rFonts w:ascii="Corbel" w:eastAsia="Corbel" w:hAnsi="Corbel" w:cs="Corbel"/>
        </w:rPr>
        <w:t>reconozca las diversas manifestaciones de violencia que pueden experimentar las mujeres migrantes en el mundo del trabajo.</w:t>
      </w:r>
    </w:p>
    <w:p w14:paraId="000000BE" w14:textId="77777777" w:rsidR="0019393C" w:rsidRDefault="009A6777" w:rsidP="001F7C28">
      <w:pPr>
        <w:numPr>
          <w:ilvl w:val="0"/>
          <w:numId w:val="4"/>
        </w:numPr>
        <w:jc w:val="both"/>
        <w:rPr>
          <w:rFonts w:ascii="Corbel" w:eastAsia="Corbel" w:hAnsi="Corbel" w:cs="Corbel"/>
        </w:rPr>
      </w:pPr>
      <w:r>
        <w:rPr>
          <w:rFonts w:ascii="Corbel" w:eastAsia="Corbel" w:hAnsi="Corbel" w:cs="Corbel"/>
        </w:rPr>
        <w:t>Medidas implementadas para asegurar que las autoridades inspectoras del trabajo estén capacitadas en cuestiones de género para detect</w:t>
      </w:r>
      <w:r>
        <w:rPr>
          <w:rFonts w:ascii="Corbel" w:eastAsia="Corbel" w:hAnsi="Corbel" w:cs="Corbel"/>
        </w:rPr>
        <w:t>ar y tratar la violencia y el acoso en el mundo del trabajo.</w:t>
      </w:r>
    </w:p>
    <w:p w14:paraId="000000BF" w14:textId="77777777" w:rsidR="0019393C" w:rsidRDefault="009A6777" w:rsidP="001F7C28">
      <w:pPr>
        <w:numPr>
          <w:ilvl w:val="0"/>
          <w:numId w:val="4"/>
        </w:numPr>
        <w:jc w:val="both"/>
        <w:rPr>
          <w:rFonts w:ascii="Corbel" w:eastAsia="Corbel" w:hAnsi="Corbel" w:cs="Corbel"/>
        </w:rPr>
      </w:pPr>
      <w:r>
        <w:rPr>
          <w:rFonts w:ascii="Corbel" w:eastAsia="Corbel" w:hAnsi="Corbel" w:cs="Corbel"/>
        </w:rPr>
        <w:t>Acciones llevadas a cabo para desvincular el permiso de trabajo respecto de un único empleador de tal forma que se eliminen los obstáculos administrativos y normativos para que las mujeres migran</w:t>
      </w:r>
      <w:r>
        <w:rPr>
          <w:rFonts w:ascii="Corbel" w:eastAsia="Corbel" w:hAnsi="Corbel" w:cs="Corbel"/>
        </w:rPr>
        <w:t xml:space="preserve">tes trabajadoras puedan acceder a la regularización migratoria. </w:t>
      </w:r>
    </w:p>
    <w:p w14:paraId="000000C0" w14:textId="77777777" w:rsidR="0019393C" w:rsidRDefault="009A6777" w:rsidP="001F7C28">
      <w:pPr>
        <w:numPr>
          <w:ilvl w:val="0"/>
          <w:numId w:val="4"/>
        </w:numPr>
        <w:jc w:val="both"/>
        <w:rPr>
          <w:rFonts w:ascii="Corbel" w:eastAsia="Corbel" w:hAnsi="Corbel" w:cs="Corbel"/>
        </w:rPr>
      </w:pPr>
      <w:r>
        <w:rPr>
          <w:rFonts w:ascii="Corbel" w:eastAsia="Corbel" w:hAnsi="Corbel" w:cs="Corbel"/>
        </w:rPr>
        <w:t>Medidas implementadas para permitir que las mujeres migrantes tengan acceso a visas independientes y no estén atadas al primer titular del permiso de trabajo o a su pareja.</w:t>
      </w:r>
    </w:p>
    <w:p w14:paraId="000000C1" w14:textId="77777777" w:rsidR="0019393C" w:rsidRDefault="009A6777" w:rsidP="001F7C28">
      <w:pPr>
        <w:numPr>
          <w:ilvl w:val="0"/>
          <w:numId w:val="4"/>
        </w:numPr>
        <w:jc w:val="both"/>
        <w:rPr>
          <w:rFonts w:ascii="Corbel" w:eastAsia="Corbel" w:hAnsi="Corbel" w:cs="Corbel"/>
        </w:rPr>
      </w:pPr>
      <w:r>
        <w:rPr>
          <w:rFonts w:ascii="Corbel" w:eastAsia="Corbel" w:hAnsi="Corbel" w:cs="Corbel"/>
        </w:rPr>
        <w:t>Acciones para elab</w:t>
      </w:r>
      <w:r>
        <w:rPr>
          <w:rFonts w:ascii="Corbel" w:eastAsia="Corbel" w:hAnsi="Corbel" w:cs="Corbel"/>
        </w:rPr>
        <w:t>orar y poner en práctica más programas de concienciación sobre los mecanismos de queja y de recurso disponibles para mujeres migrantes laborando en sectores informales.</w:t>
      </w:r>
    </w:p>
    <w:p w14:paraId="000000C2" w14:textId="77777777" w:rsidR="0019393C" w:rsidRDefault="009A6777" w:rsidP="001F7C28">
      <w:pPr>
        <w:numPr>
          <w:ilvl w:val="0"/>
          <w:numId w:val="4"/>
        </w:numPr>
        <w:jc w:val="both"/>
        <w:rPr>
          <w:rFonts w:ascii="Corbel" w:eastAsia="Corbel" w:hAnsi="Corbel" w:cs="Corbel"/>
        </w:rPr>
      </w:pPr>
      <w:r>
        <w:rPr>
          <w:rFonts w:ascii="Corbel" w:eastAsia="Corbel" w:hAnsi="Corbel" w:cs="Corbel"/>
        </w:rPr>
        <w:t>Medidas para asegurar que las mujeres migrantes trabajadoras informales tengan acceso a</w:t>
      </w:r>
      <w:r>
        <w:rPr>
          <w:rFonts w:ascii="Corbel" w:eastAsia="Corbel" w:hAnsi="Corbel" w:cs="Corbel"/>
        </w:rPr>
        <w:t xml:space="preserve"> seguridad social, condiciones de trabajo decentes, pensiones, mecanismos de queja o conciliación.</w:t>
      </w:r>
    </w:p>
    <w:p w14:paraId="000000C3" w14:textId="1477696B" w:rsidR="0019393C" w:rsidRDefault="009A6777" w:rsidP="001F7C28">
      <w:pPr>
        <w:numPr>
          <w:ilvl w:val="0"/>
          <w:numId w:val="4"/>
        </w:numPr>
        <w:jc w:val="both"/>
        <w:rPr>
          <w:rFonts w:ascii="Corbel" w:eastAsia="Corbel" w:hAnsi="Corbel" w:cs="Corbel"/>
        </w:rPr>
      </w:pPr>
      <w:r>
        <w:rPr>
          <w:rFonts w:ascii="Corbel" w:eastAsia="Corbel" w:hAnsi="Corbel" w:cs="Corbel"/>
        </w:rPr>
        <w:t>Acciones adoptadas para adecuar la legislación nacional a los lineamientos de</w:t>
      </w:r>
      <w:r w:rsidR="00D71C35">
        <w:rPr>
          <w:rFonts w:ascii="Corbel" w:eastAsia="Corbel" w:hAnsi="Corbel" w:cs="Corbel"/>
        </w:rPr>
        <w:t>l Convenio 189 de la OIT.</w:t>
      </w:r>
    </w:p>
    <w:p w14:paraId="000000C4" w14:textId="0DCED173" w:rsidR="0019393C" w:rsidRDefault="009A6777" w:rsidP="001F7C28">
      <w:pPr>
        <w:numPr>
          <w:ilvl w:val="0"/>
          <w:numId w:val="4"/>
        </w:numPr>
        <w:jc w:val="both"/>
        <w:rPr>
          <w:rFonts w:ascii="Corbel" w:eastAsia="Corbel" w:hAnsi="Corbel" w:cs="Corbel"/>
        </w:rPr>
      </w:pPr>
      <w:r>
        <w:rPr>
          <w:rFonts w:ascii="Corbel" w:eastAsia="Corbel" w:hAnsi="Corbel" w:cs="Corbel"/>
        </w:rPr>
        <w:t xml:space="preserve">Medidas establecidas para que en </w:t>
      </w:r>
      <w:r w:rsidR="00D71C35">
        <w:rPr>
          <w:rFonts w:ascii="Corbel" w:eastAsia="Corbel" w:hAnsi="Corbel" w:cs="Corbel"/>
        </w:rPr>
        <w:t>los</w:t>
      </w:r>
      <w:r>
        <w:rPr>
          <w:rFonts w:ascii="Corbel" w:eastAsia="Corbel" w:hAnsi="Corbel" w:cs="Corbel"/>
        </w:rPr>
        <w:t xml:space="preserve"> convenios</w:t>
      </w:r>
      <w:r w:rsidR="00D71C35">
        <w:rPr>
          <w:rFonts w:ascii="Corbel" w:eastAsia="Corbel" w:hAnsi="Corbel" w:cs="Corbel"/>
        </w:rPr>
        <w:t xml:space="preserve"> de migración</w:t>
      </w:r>
      <w:r>
        <w:rPr>
          <w:rFonts w:ascii="Corbel" w:eastAsia="Corbel" w:hAnsi="Corbel" w:cs="Corbel"/>
        </w:rPr>
        <w:t xml:space="preserve"> laboral tempora</w:t>
      </w:r>
      <w:r w:rsidR="00D71C35">
        <w:rPr>
          <w:rFonts w:ascii="Corbel" w:eastAsia="Corbel" w:hAnsi="Corbel" w:cs="Corbel"/>
        </w:rPr>
        <w:t>l</w:t>
      </w:r>
      <w:r>
        <w:rPr>
          <w:rFonts w:ascii="Corbel" w:eastAsia="Corbel" w:hAnsi="Corbel" w:cs="Corbel"/>
        </w:rPr>
        <w:t xml:space="preserve"> con países como Canadá se garantice una mayor participación de mujeres. </w:t>
      </w:r>
    </w:p>
    <w:p w14:paraId="000000C5" w14:textId="77777777" w:rsidR="0019393C" w:rsidRDefault="0019393C" w:rsidP="001F7C28">
      <w:pPr>
        <w:jc w:val="both"/>
        <w:rPr>
          <w:rFonts w:ascii="Corbel" w:eastAsia="Corbel" w:hAnsi="Corbel" w:cs="Corbel"/>
        </w:rPr>
      </w:pPr>
    </w:p>
    <w:p w14:paraId="000000C6" w14:textId="1CCE8327" w:rsidR="0019393C" w:rsidRPr="001F7C28" w:rsidRDefault="009A6777" w:rsidP="001F7C28">
      <w:pPr>
        <w:pStyle w:val="ListParagraph"/>
        <w:numPr>
          <w:ilvl w:val="0"/>
          <w:numId w:val="7"/>
        </w:numPr>
        <w:jc w:val="center"/>
        <w:rPr>
          <w:rFonts w:ascii="Corbel" w:eastAsia="Corbel" w:hAnsi="Corbel" w:cs="Corbel"/>
          <w:b/>
          <w:sz w:val="28"/>
          <w:szCs w:val="28"/>
          <w:u w:val="single"/>
        </w:rPr>
      </w:pPr>
      <w:r w:rsidRPr="001F7C28">
        <w:rPr>
          <w:rFonts w:ascii="Corbel" w:eastAsia="Corbel" w:hAnsi="Corbel" w:cs="Corbel"/>
          <w:b/>
          <w:sz w:val="28"/>
          <w:szCs w:val="28"/>
          <w:u w:val="single"/>
        </w:rPr>
        <w:t>Feminicidio de Victoria Salazar</w:t>
      </w:r>
    </w:p>
    <w:p w14:paraId="000000C7" w14:textId="77777777" w:rsidR="0019393C" w:rsidRDefault="0019393C" w:rsidP="001F7C28">
      <w:pPr>
        <w:jc w:val="both"/>
        <w:rPr>
          <w:rFonts w:ascii="Corbel" w:eastAsia="Corbel" w:hAnsi="Corbel" w:cs="Corbel"/>
          <w:b/>
        </w:rPr>
      </w:pPr>
    </w:p>
    <w:p w14:paraId="000000C8" w14:textId="77777777" w:rsidR="0019393C" w:rsidRDefault="009A6777" w:rsidP="001F7C28">
      <w:pPr>
        <w:jc w:val="both"/>
        <w:rPr>
          <w:rFonts w:ascii="Corbel" w:eastAsia="Corbel" w:hAnsi="Corbel" w:cs="Corbel"/>
        </w:rPr>
      </w:pPr>
      <w:r>
        <w:rPr>
          <w:rFonts w:ascii="Corbel" w:eastAsia="Corbel" w:hAnsi="Corbel" w:cs="Corbel"/>
        </w:rPr>
        <w:t>Victoria Esperanza Salazar era una mujer refugiada de origen salvadoreño que vivía en Tulum, Quintana Roo junto con sus dos hijas menores de edad. El 28 de marzo de 2021 a su salida de una tienda de conveniencia fue interceptada por cuatro policías municip</w:t>
      </w:r>
      <w:r>
        <w:rPr>
          <w:rFonts w:ascii="Corbel" w:eastAsia="Corbel" w:hAnsi="Corbel" w:cs="Corbel"/>
        </w:rPr>
        <w:t xml:space="preserve">ales con base en </w:t>
      </w:r>
      <w:r>
        <w:rPr>
          <w:rFonts w:ascii="Corbel" w:eastAsia="Corbel" w:hAnsi="Corbel" w:cs="Corbel"/>
          <w:b/>
        </w:rPr>
        <w:t xml:space="preserve">perfilamiento racial, discriminación basada en género y haciendo uso excesivo de la fuerza. </w:t>
      </w:r>
      <w:r>
        <w:rPr>
          <w:rFonts w:ascii="Corbel" w:eastAsia="Corbel" w:hAnsi="Corbel" w:cs="Corbel"/>
        </w:rPr>
        <w:t xml:space="preserve">El sometimiento por </w:t>
      </w:r>
      <w:r>
        <w:rPr>
          <w:rFonts w:ascii="Corbel" w:eastAsia="Corbel" w:hAnsi="Corbel" w:cs="Corbel"/>
        </w:rPr>
        <w:lastRenderedPageBreak/>
        <w:t>parte de los policías resultó en su asesinato, el cual fue condenado a nivel internacional y generó indignación por parte de la</w:t>
      </w:r>
      <w:r>
        <w:rPr>
          <w:rFonts w:ascii="Corbel" w:eastAsia="Corbel" w:hAnsi="Corbel" w:cs="Corbel"/>
        </w:rPr>
        <w:t xml:space="preserve"> sociedad mexicana. </w:t>
      </w:r>
    </w:p>
    <w:p w14:paraId="000000C9" w14:textId="77777777" w:rsidR="0019393C" w:rsidRDefault="0019393C" w:rsidP="001F7C28">
      <w:pPr>
        <w:jc w:val="both"/>
        <w:rPr>
          <w:rFonts w:ascii="Corbel" w:eastAsia="Corbel" w:hAnsi="Corbel" w:cs="Corbel"/>
        </w:rPr>
      </w:pPr>
    </w:p>
    <w:p w14:paraId="000000CA" w14:textId="77777777" w:rsidR="0019393C" w:rsidRDefault="009A6777" w:rsidP="001F7C28">
      <w:pPr>
        <w:jc w:val="both"/>
        <w:rPr>
          <w:rFonts w:ascii="Corbel" w:eastAsia="Corbel" w:hAnsi="Corbel" w:cs="Corbel"/>
        </w:rPr>
      </w:pPr>
      <w:r>
        <w:rPr>
          <w:rFonts w:ascii="Corbel" w:eastAsia="Corbel" w:hAnsi="Corbel" w:cs="Corbel"/>
        </w:rPr>
        <w:t>Los gobiernos de México y El Salvador expresaron solidaridad con la familia y anunciaron acciones para asegurar “acceso a la justicia y reparación”; sin embargo, a la fecha no se ha cumplido. A casi tres años de los hechos, la audienc</w:t>
      </w:r>
      <w:r>
        <w:rPr>
          <w:rFonts w:ascii="Corbel" w:eastAsia="Corbel" w:hAnsi="Corbel" w:cs="Corbel"/>
        </w:rPr>
        <w:t>ia penal ha sido diferida en múltiples ocasiones por problemas de logística del poder Judicial, así como estrategias de dilatación de la defensa. La reparación del daño por parte de las autoridades del gobierno mexicano sigue pendiente y el proceso judicia</w:t>
      </w:r>
      <w:r>
        <w:rPr>
          <w:rFonts w:ascii="Corbel" w:eastAsia="Corbel" w:hAnsi="Corbel" w:cs="Corbel"/>
        </w:rPr>
        <w:t>l por la violencia sexual de una de las hijas de Victoria ha quedado pausado. La CNDH emitió la</w:t>
      </w:r>
      <w:r>
        <w:rPr>
          <w:rFonts w:ascii="Corbel" w:eastAsia="Corbel" w:hAnsi="Corbel" w:cs="Corbel"/>
          <w:b/>
        </w:rPr>
        <w:t xml:space="preserve"> Recomendación 34/2021 </w:t>
      </w:r>
      <w:r>
        <w:rPr>
          <w:rFonts w:ascii="Corbel" w:eastAsia="Corbel" w:hAnsi="Corbel" w:cs="Corbel"/>
        </w:rPr>
        <w:t>sobre el caso. No obstante, a la fecha no hay avances significativos en el seguimiento del cumplimiento de la recomendación.</w:t>
      </w:r>
    </w:p>
    <w:p w14:paraId="000000CB" w14:textId="77777777" w:rsidR="0019393C" w:rsidRDefault="0019393C" w:rsidP="001F7C28">
      <w:pPr>
        <w:jc w:val="both"/>
        <w:rPr>
          <w:rFonts w:ascii="Corbel" w:eastAsia="Corbel" w:hAnsi="Corbel" w:cs="Corbel"/>
        </w:rPr>
      </w:pPr>
    </w:p>
    <w:p w14:paraId="000000CC" w14:textId="77777777" w:rsidR="0019393C" w:rsidRDefault="009A6777" w:rsidP="001F7C28">
      <w:pPr>
        <w:jc w:val="both"/>
        <w:rPr>
          <w:rFonts w:ascii="Corbel" w:eastAsia="Corbel" w:hAnsi="Corbel" w:cs="Corbel"/>
        </w:rPr>
      </w:pPr>
      <w:r>
        <w:rPr>
          <w:rFonts w:ascii="Corbel" w:eastAsia="Corbel" w:hAnsi="Corbel" w:cs="Corbel"/>
        </w:rPr>
        <w:t>Por tal moti</w:t>
      </w:r>
      <w:r>
        <w:rPr>
          <w:rFonts w:ascii="Corbel" w:eastAsia="Corbel" w:hAnsi="Corbel" w:cs="Corbel"/>
        </w:rPr>
        <w:t>vo, recomendamos al Comité que solicite al Estado Mexicano la siguiente información:</w:t>
      </w:r>
    </w:p>
    <w:p w14:paraId="000000CD" w14:textId="77777777" w:rsidR="0019393C" w:rsidRDefault="0019393C" w:rsidP="001F7C28">
      <w:pPr>
        <w:jc w:val="both"/>
        <w:rPr>
          <w:rFonts w:ascii="Corbel" w:eastAsia="Corbel" w:hAnsi="Corbel" w:cs="Corbel"/>
        </w:rPr>
      </w:pPr>
    </w:p>
    <w:p w14:paraId="000000CE" w14:textId="77777777" w:rsidR="0019393C" w:rsidRDefault="009A6777" w:rsidP="001F7C28">
      <w:pPr>
        <w:numPr>
          <w:ilvl w:val="0"/>
          <w:numId w:val="1"/>
        </w:numPr>
        <w:jc w:val="both"/>
        <w:rPr>
          <w:rFonts w:ascii="Corbel" w:eastAsia="Corbel" w:hAnsi="Corbel" w:cs="Corbel"/>
        </w:rPr>
      </w:pPr>
      <w:r>
        <w:rPr>
          <w:rFonts w:ascii="Corbel" w:eastAsia="Corbel" w:hAnsi="Corbel" w:cs="Corbel"/>
        </w:rPr>
        <w:t xml:space="preserve">Enlistas las diligencias realizadas para asegurar que la familia de Victoria Salazar tenga un plan de reparación integral conforme a sus necesidades y requerimientos específicos. </w:t>
      </w:r>
    </w:p>
    <w:p w14:paraId="000000CF" w14:textId="77777777" w:rsidR="0019393C" w:rsidRDefault="009A6777" w:rsidP="001F7C28">
      <w:pPr>
        <w:numPr>
          <w:ilvl w:val="0"/>
          <w:numId w:val="1"/>
        </w:numPr>
        <w:jc w:val="both"/>
        <w:rPr>
          <w:rFonts w:ascii="Corbel" w:eastAsia="Corbel" w:hAnsi="Corbel" w:cs="Corbel"/>
        </w:rPr>
      </w:pPr>
      <w:r>
        <w:rPr>
          <w:rFonts w:ascii="Corbel" w:eastAsia="Corbel" w:hAnsi="Corbel" w:cs="Corbel"/>
        </w:rPr>
        <w:t xml:space="preserve">Medidas llevadas a cabo para dar cumplimiento a la Recomendación 34/2021 de </w:t>
      </w:r>
      <w:r>
        <w:rPr>
          <w:rFonts w:ascii="Corbel" w:eastAsia="Corbel" w:hAnsi="Corbel" w:cs="Corbel"/>
        </w:rPr>
        <w:t>la CNDH.</w:t>
      </w:r>
    </w:p>
    <w:p w14:paraId="000000D0" w14:textId="77777777" w:rsidR="0019393C" w:rsidRDefault="009A6777" w:rsidP="001F7C28">
      <w:pPr>
        <w:numPr>
          <w:ilvl w:val="0"/>
          <w:numId w:val="1"/>
        </w:numPr>
        <w:jc w:val="both"/>
        <w:rPr>
          <w:rFonts w:ascii="Corbel" w:eastAsia="Corbel" w:hAnsi="Corbel" w:cs="Corbel"/>
        </w:rPr>
      </w:pPr>
      <w:r>
        <w:rPr>
          <w:rFonts w:ascii="Corbel" w:eastAsia="Corbel" w:hAnsi="Corbel" w:cs="Corbel"/>
        </w:rPr>
        <w:t>Acciones emprendidas para garantizar la no repetición de los hechos.</w:t>
      </w:r>
    </w:p>
    <w:p w14:paraId="000000D1" w14:textId="77777777" w:rsidR="0019393C" w:rsidRDefault="009A6777" w:rsidP="001F7C28">
      <w:pPr>
        <w:numPr>
          <w:ilvl w:val="0"/>
          <w:numId w:val="1"/>
        </w:numPr>
        <w:jc w:val="both"/>
        <w:rPr>
          <w:rFonts w:ascii="Corbel" w:eastAsia="Corbel" w:hAnsi="Corbel" w:cs="Corbel"/>
        </w:rPr>
      </w:pPr>
      <w:r>
        <w:rPr>
          <w:rFonts w:ascii="Corbel" w:eastAsia="Corbel" w:hAnsi="Corbel" w:cs="Corbel"/>
        </w:rPr>
        <w:t>Acciones para acceder a la verdad y a la justicia en materia penal.</w:t>
      </w:r>
    </w:p>
    <w:p w14:paraId="000000D2" w14:textId="77777777" w:rsidR="0019393C" w:rsidRDefault="009A6777" w:rsidP="001F7C28">
      <w:pPr>
        <w:numPr>
          <w:ilvl w:val="0"/>
          <w:numId w:val="1"/>
        </w:numPr>
        <w:jc w:val="both"/>
        <w:rPr>
          <w:rFonts w:ascii="Corbel" w:eastAsia="Corbel" w:hAnsi="Corbel" w:cs="Corbel"/>
        </w:rPr>
      </w:pPr>
      <w:r>
        <w:rPr>
          <w:rFonts w:ascii="Corbel" w:eastAsia="Corbel" w:hAnsi="Corbel" w:cs="Corbel"/>
        </w:rPr>
        <w:t>Acciones de colaboración binacional con El Salvador para la atención y detección de las necesidades de las hij</w:t>
      </w:r>
      <w:r>
        <w:rPr>
          <w:rFonts w:ascii="Corbel" w:eastAsia="Corbel" w:hAnsi="Corbel" w:cs="Corbel"/>
        </w:rPr>
        <w:t xml:space="preserve">as y madre de Victoria en país de origen.  </w:t>
      </w:r>
      <w:permStart w:id="1862682811" w:edGrp="everyone"/>
      <w:permEnd w:id="1862682811"/>
    </w:p>
    <w:p w14:paraId="000000D3" w14:textId="77777777" w:rsidR="0019393C" w:rsidRDefault="0019393C">
      <w:pPr>
        <w:jc w:val="both"/>
        <w:rPr>
          <w:rFonts w:ascii="Corbel" w:eastAsia="Corbel" w:hAnsi="Corbel" w:cs="Corbel"/>
        </w:rPr>
      </w:pPr>
    </w:p>
    <w:sectPr w:rsidR="0019393C" w:rsidSect="009362DD">
      <w:headerReference w:type="default" r:id="rId14"/>
      <w:footerReference w:type="default" r:id="rId1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24D52" w14:textId="77777777" w:rsidR="00E3016D" w:rsidRDefault="00E3016D">
      <w:pPr>
        <w:spacing w:line="240" w:lineRule="auto"/>
      </w:pPr>
      <w:r>
        <w:separator/>
      </w:r>
    </w:p>
  </w:endnote>
  <w:endnote w:type="continuationSeparator" w:id="0">
    <w:p w14:paraId="0765C2F3" w14:textId="77777777" w:rsidR="00E3016D" w:rsidRDefault="00E301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F0" w14:textId="7E60C773" w:rsidR="0019393C" w:rsidRDefault="009A6777">
    <w:pPr>
      <w:jc w:val="right"/>
      <w:rPr>
        <w:rFonts w:ascii="Corbel" w:eastAsia="Corbel" w:hAnsi="Corbel" w:cs="Corbel"/>
      </w:rPr>
    </w:pPr>
    <w:r>
      <w:rPr>
        <w:rFonts w:ascii="Corbel" w:eastAsia="Corbel" w:hAnsi="Corbel" w:cs="Corbel"/>
      </w:rPr>
      <w:fldChar w:fldCharType="begin"/>
    </w:r>
    <w:r>
      <w:rPr>
        <w:rFonts w:ascii="Corbel" w:eastAsia="Corbel" w:hAnsi="Corbel" w:cs="Corbel"/>
      </w:rPr>
      <w:instrText>PAGE</w:instrText>
    </w:r>
    <w:r>
      <w:rPr>
        <w:rFonts w:ascii="Corbel" w:eastAsia="Corbel" w:hAnsi="Corbel" w:cs="Corbel"/>
      </w:rPr>
      <w:fldChar w:fldCharType="separate"/>
    </w:r>
    <w:r w:rsidR="005D009F">
      <w:rPr>
        <w:rFonts w:ascii="Corbel" w:eastAsia="Corbel" w:hAnsi="Corbel" w:cs="Corbel"/>
        <w:noProof/>
      </w:rPr>
      <w:t>1</w:t>
    </w:r>
    <w:r>
      <w:rPr>
        <w:rFonts w:ascii="Corbel" w:eastAsia="Corbel" w:hAnsi="Corbel" w:cs="Corbe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48C04E" w14:textId="77777777" w:rsidR="00E3016D" w:rsidRDefault="00E3016D">
      <w:pPr>
        <w:spacing w:line="240" w:lineRule="auto"/>
      </w:pPr>
      <w:r>
        <w:separator/>
      </w:r>
    </w:p>
  </w:footnote>
  <w:footnote w:type="continuationSeparator" w:id="0">
    <w:p w14:paraId="70DC6083" w14:textId="77777777" w:rsidR="00E3016D" w:rsidRDefault="00E3016D">
      <w:pPr>
        <w:spacing w:line="240" w:lineRule="auto"/>
      </w:pPr>
      <w:r>
        <w:continuationSeparator/>
      </w:r>
    </w:p>
  </w:footnote>
  <w:footnote w:id="1">
    <w:p w14:paraId="000000D4"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w:t>
      </w:r>
      <w:proofErr w:type="spellStart"/>
      <w:r w:rsidRPr="002D7B67">
        <w:rPr>
          <w:rFonts w:ascii="Corbel" w:eastAsia="Corbel" w:hAnsi="Corbel" w:cs="Corbel"/>
          <w:sz w:val="16"/>
          <w:szCs w:val="16"/>
        </w:rPr>
        <w:t>Dubravka</w:t>
      </w:r>
      <w:proofErr w:type="spellEnd"/>
      <w:r w:rsidRPr="002D7B67">
        <w:rPr>
          <w:rFonts w:ascii="Corbel" w:eastAsia="Corbel" w:hAnsi="Corbel" w:cs="Corbel"/>
          <w:sz w:val="16"/>
          <w:szCs w:val="16"/>
        </w:rPr>
        <w:t xml:space="preserve"> </w:t>
      </w:r>
      <w:proofErr w:type="spellStart"/>
      <w:r w:rsidRPr="002D7B67">
        <w:rPr>
          <w:rFonts w:ascii="Corbel" w:eastAsia="Corbel" w:hAnsi="Corbel" w:cs="Corbel"/>
          <w:sz w:val="16"/>
          <w:szCs w:val="16"/>
        </w:rPr>
        <w:t>Simonovic</w:t>
      </w:r>
      <w:proofErr w:type="spellEnd"/>
      <w:r w:rsidRPr="002D7B67">
        <w:rPr>
          <w:rFonts w:ascii="Corbel" w:eastAsia="Corbel" w:hAnsi="Corbel" w:cs="Corbel"/>
          <w:sz w:val="16"/>
          <w:szCs w:val="16"/>
        </w:rPr>
        <w:t xml:space="preserve"> et al (2020)</w:t>
      </w:r>
      <w:hyperlink r:id="rId1">
        <w:r w:rsidRPr="002D7B67">
          <w:rPr>
            <w:rFonts w:ascii="Corbel" w:eastAsia="Corbel" w:hAnsi="Corbel" w:cs="Corbel"/>
            <w:color w:val="1155CC"/>
            <w:sz w:val="16"/>
            <w:szCs w:val="16"/>
            <w:u w:val="single"/>
          </w:rPr>
          <w:t>.México: Posibles recortes pre</w:t>
        </w:r>
        <w:r w:rsidRPr="002D7B67">
          <w:rPr>
            <w:rFonts w:ascii="Corbel" w:eastAsia="Corbel" w:hAnsi="Corbel" w:cs="Corbel"/>
            <w:color w:val="1155CC"/>
            <w:sz w:val="16"/>
            <w:szCs w:val="16"/>
            <w:u w:val="single"/>
          </w:rPr>
          <w:t>supuestarios podrían afectar servicios esenciales para las mujeres.</w:t>
        </w:r>
      </w:hyperlink>
    </w:p>
  </w:footnote>
  <w:footnote w:id="2">
    <w:p w14:paraId="000000D5"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w:t>
      </w:r>
      <w:proofErr w:type="spellStart"/>
      <w:r w:rsidRPr="002D7B67">
        <w:rPr>
          <w:rFonts w:ascii="Corbel" w:eastAsia="Corbel" w:hAnsi="Corbel" w:cs="Corbel"/>
          <w:sz w:val="16"/>
          <w:szCs w:val="16"/>
        </w:rPr>
        <w:t>Ureste</w:t>
      </w:r>
      <w:proofErr w:type="spellEnd"/>
      <w:r w:rsidRPr="002D7B67">
        <w:rPr>
          <w:rFonts w:ascii="Corbel" w:eastAsia="Corbel" w:hAnsi="Corbel" w:cs="Corbel"/>
          <w:sz w:val="16"/>
          <w:szCs w:val="16"/>
        </w:rPr>
        <w:t xml:space="preserve">, Manu (2023). Animal </w:t>
      </w:r>
      <w:proofErr w:type="spellStart"/>
      <w:r w:rsidRPr="002D7B67">
        <w:rPr>
          <w:rFonts w:ascii="Corbel" w:eastAsia="Corbel" w:hAnsi="Corbel" w:cs="Corbel"/>
          <w:sz w:val="16"/>
          <w:szCs w:val="16"/>
        </w:rPr>
        <w:t>Político.</w:t>
      </w:r>
      <w:hyperlink r:id="rId2">
        <w:r w:rsidRPr="002D7B67">
          <w:rPr>
            <w:rFonts w:ascii="Corbel" w:eastAsia="Corbel" w:hAnsi="Corbel" w:cs="Corbel"/>
            <w:color w:val="1155CC"/>
            <w:sz w:val="16"/>
            <w:szCs w:val="16"/>
            <w:u w:val="single"/>
          </w:rPr>
          <w:t>Crisis</w:t>
        </w:r>
        <w:proofErr w:type="spellEnd"/>
        <w:r w:rsidRPr="002D7B67">
          <w:rPr>
            <w:rFonts w:ascii="Corbel" w:eastAsia="Corbel" w:hAnsi="Corbel" w:cs="Corbel"/>
            <w:color w:val="1155CC"/>
            <w:sz w:val="16"/>
            <w:szCs w:val="16"/>
            <w:u w:val="single"/>
          </w:rPr>
          <w:t xml:space="preserve"> de refugiados en México: se espera récord de solicitudes de asilo con menos presupuesto para 2024</w:t>
        </w:r>
      </w:hyperlink>
      <w:r w:rsidRPr="002D7B67">
        <w:rPr>
          <w:rFonts w:ascii="Corbel" w:eastAsia="Corbel" w:hAnsi="Corbel" w:cs="Corbel"/>
          <w:sz w:val="16"/>
          <w:szCs w:val="16"/>
        </w:rPr>
        <w:t xml:space="preserve"> </w:t>
      </w:r>
    </w:p>
  </w:footnote>
  <w:footnote w:id="3">
    <w:p w14:paraId="000000D6"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Equis (2020). </w:t>
      </w:r>
      <w:hyperlink r:id="rId3">
        <w:r w:rsidRPr="002D7B67">
          <w:rPr>
            <w:rFonts w:ascii="Corbel" w:eastAsia="Corbel" w:hAnsi="Corbel" w:cs="Corbel"/>
            <w:color w:val="1155CC"/>
            <w:sz w:val="16"/>
            <w:szCs w:val="16"/>
            <w:u w:val="single"/>
          </w:rPr>
          <w:t>Violencia en espera de atención: los centros de justicia para las mujeres frente a la cr</w:t>
        </w:r>
        <w:r w:rsidRPr="002D7B67">
          <w:rPr>
            <w:rFonts w:ascii="Corbel" w:eastAsia="Corbel" w:hAnsi="Corbel" w:cs="Corbel"/>
            <w:color w:val="1155CC"/>
            <w:sz w:val="16"/>
            <w:szCs w:val="16"/>
            <w:u w:val="single"/>
          </w:rPr>
          <w:t>isis por COVID-19</w:t>
        </w:r>
      </w:hyperlink>
    </w:p>
  </w:footnote>
  <w:footnote w:id="4">
    <w:p w14:paraId="000000D7" w14:textId="77777777" w:rsidR="0019393C"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INMUJERES (2020). </w:t>
      </w:r>
      <w:hyperlink r:id="rId4">
        <w:r w:rsidRPr="002D7B67">
          <w:rPr>
            <w:rFonts w:ascii="Corbel" w:eastAsia="Corbel" w:hAnsi="Corbel" w:cs="Corbel"/>
            <w:color w:val="1155CC"/>
            <w:sz w:val="16"/>
            <w:szCs w:val="16"/>
            <w:u w:val="single"/>
          </w:rPr>
          <w:t>Mujeres y movilidad migrante en México. Informe de Políticas Prioritarias.</w:t>
        </w:r>
      </w:hyperlink>
    </w:p>
  </w:footnote>
  <w:footnote w:id="5">
    <w:p w14:paraId="000000D8"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Sin Fronteras IAP (2023).</w:t>
      </w:r>
      <w:hyperlink r:id="rId5">
        <w:r w:rsidRPr="002D7B67">
          <w:rPr>
            <w:rFonts w:ascii="Corbel" w:eastAsia="Corbel" w:hAnsi="Corbel" w:cs="Corbel"/>
            <w:color w:val="1155CC"/>
            <w:sz w:val="16"/>
            <w:szCs w:val="16"/>
            <w:u w:val="single"/>
          </w:rPr>
          <w:t xml:space="preserve"> Análisis de los Programas Temporales de Regularización Migratoria</w:t>
        </w:r>
      </w:hyperlink>
      <w:r w:rsidRPr="002D7B67">
        <w:rPr>
          <w:rFonts w:ascii="Corbel" w:eastAsia="Corbel" w:hAnsi="Corbel" w:cs="Corbel"/>
          <w:sz w:val="16"/>
          <w:szCs w:val="16"/>
        </w:rPr>
        <w:t>.</w:t>
      </w:r>
    </w:p>
  </w:footnote>
  <w:footnote w:id="6">
    <w:p w14:paraId="000000D9" w14:textId="4BB869E0" w:rsidR="0019393C" w:rsidRPr="002D7B67"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COMDH, et. al. (2019) </w:t>
      </w:r>
      <w:hyperlink r:id="rId6">
        <w:r w:rsidRPr="002D7B67">
          <w:rPr>
            <w:rFonts w:ascii="Corbel" w:eastAsia="Corbel" w:hAnsi="Corbel" w:cs="Corbel"/>
            <w:color w:val="1155CC"/>
            <w:sz w:val="16"/>
            <w:szCs w:val="16"/>
            <w:u w:val="single"/>
          </w:rPr>
          <w:t>Impactos de la políti</w:t>
        </w:r>
        <w:r w:rsidRPr="002D7B67">
          <w:rPr>
            <w:rFonts w:ascii="Corbel" w:eastAsia="Corbel" w:hAnsi="Corbel" w:cs="Corbel"/>
            <w:color w:val="1155CC"/>
            <w:sz w:val="16"/>
            <w:szCs w:val="16"/>
            <w:u w:val="single"/>
          </w:rPr>
          <w:t>ca migratoria de México en la Frontera Sur. Hallazgos de la misión de observación de derechos humanos en Tapachula, Chiapas.</w:t>
        </w:r>
      </w:hyperlink>
      <w:r w:rsidRPr="002D7B67">
        <w:rPr>
          <w:rFonts w:ascii="Corbel" w:eastAsia="Corbel" w:hAnsi="Corbel" w:cs="Corbel"/>
          <w:sz w:val="16"/>
          <w:szCs w:val="16"/>
        </w:rPr>
        <w:t xml:space="preserve"> </w:t>
      </w:r>
    </w:p>
  </w:footnote>
  <w:footnote w:id="7">
    <w:p w14:paraId="6AE9124D" w14:textId="633E0678" w:rsidR="00FC5E49" w:rsidRPr="002D7B67" w:rsidRDefault="00FC5E49">
      <w:pPr>
        <w:pStyle w:val="FootnoteText"/>
        <w:rPr>
          <w:rFonts w:ascii="Corbel" w:hAnsi="Corbel"/>
          <w:sz w:val="16"/>
          <w:szCs w:val="16"/>
          <w:lang w:val="es-ES"/>
        </w:rPr>
      </w:pPr>
      <w:r w:rsidRPr="002D7B67">
        <w:rPr>
          <w:rStyle w:val="FootnoteReference"/>
          <w:rFonts w:ascii="Corbel" w:hAnsi="Corbel"/>
          <w:sz w:val="16"/>
          <w:szCs w:val="16"/>
        </w:rPr>
        <w:footnoteRef/>
      </w:r>
      <w:r w:rsidRPr="002D7B67">
        <w:rPr>
          <w:rFonts w:ascii="Corbel" w:hAnsi="Corbel"/>
          <w:sz w:val="16"/>
          <w:szCs w:val="16"/>
        </w:rPr>
        <w:t xml:space="preserve"> </w:t>
      </w:r>
      <w:r w:rsidRPr="002D7B67">
        <w:rPr>
          <w:rFonts w:ascii="Corbel" w:eastAsia="Corbel" w:hAnsi="Corbel" w:cs="Corbel"/>
          <w:sz w:val="16"/>
          <w:szCs w:val="16"/>
        </w:rPr>
        <w:t xml:space="preserve">Sánchez Felipe. (2019) </w:t>
      </w:r>
      <w:hyperlink r:id="rId7">
        <w:r w:rsidRPr="002D7B67">
          <w:rPr>
            <w:rFonts w:ascii="Corbel" w:eastAsia="Corbel" w:hAnsi="Corbel" w:cs="Corbel"/>
            <w:i/>
            <w:color w:val="1155CC"/>
            <w:sz w:val="16"/>
            <w:szCs w:val="16"/>
            <w:u w:val="single"/>
          </w:rPr>
          <w:t>El género como causal del reconocimiento de la condición de refugiado en el sistema de asilo mexicano</w:t>
        </w:r>
      </w:hyperlink>
      <w:r w:rsidRPr="002D7B67">
        <w:rPr>
          <w:rFonts w:ascii="Corbel" w:eastAsia="Corbel" w:hAnsi="Corbel" w:cs="Corbel"/>
          <w:sz w:val="16"/>
          <w:szCs w:val="16"/>
        </w:rPr>
        <w:t>.</w:t>
      </w:r>
    </w:p>
  </w:footnote>
  <w:footnote w:id="8">
    <w:p w14:paraId="000000DB" w14:textId="77777777" w:rsidR="0019393C"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Gómez, Alejandro (2021).</w:t>
      </w:r>
      <w:hyperlink r:id="rId8">
        <w:r w:rsidRPr="002D7B67">
          <w:rPr>
            <w:rFonts w:ascii="Corbel" w:eastAsia="Corbel" w:hAnsi="Corbel" w:cs="Corbel"/>
            <w:color w:val="1155CC"/>
            <w:sz w:val="16"/>
            <w:szCs w:val="16"/>
            <w:u w:val="single"/>
          </w:rPr>
          <w:t xml:space="preserve"> Reconoce COMAR retraso en trámites de asilo en la Frontera Sur</w:t>
        </w:r>
      </w:hyperlink>
    </w:p>
  </w:footnote>
  <w:footnote w:id="9">
    <w:p w14:paraId="000000DC"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ACNUR (2018). </w:t>
      </w:r>
      <w:hyperlink r:id="rId9">
        <w:r w:rsidRPr="002D7B67">
          <w:rPr>
            <w:rFonts w:ascii="Corbel" w:eastAsia="Corbel" w:hAnsi="Corbel" w:cs="Corbel"/>
            <w:i/>
            <w:color w:val="1155CC"/>
            <w:sz w:val="16"/>
            <w:szCs w:val="16"/>
            <w:u w:val="single"/>
          </w:rPr>
          <w:t>El silencio que cargo, revelando la violencia de género en el desplazamiento forzado Guatemala y México</w:t>
        </w:r>
      </w:hyperlink>
      <w:r w:rsidRPr="002D7B67">
        <w:rPr>
          <w:rFonts w:ascii="Corbel" w:eastAsia="Corbel" w:hAnsi="Corbel" w:cs="Corbel"/>
          <w:sz w:val="16"/>
          <w:szCs w:val="16"/>
        </w:rPr>
        <w:t xml:space="preserve">. </w:t>
      </w:r>
    </w:p>
  </w:footnote>
  <w:footnote w:id="10">
    <w:p w14:paraId="000000DD"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Moncada Alicia y Rojas Eduardo. (2022) Bajo la Bota:</w:t>
      </w:r>
      <w:hyperlink r:id="rId10">
        <w:r w:rsidRPr="002D7B67">
          <w:rPr>
            <w:rFonts w:ascii="Corbel" w:eastAsia="Corbel" w:hAnsi="Corbel" w:cs="Corbel"/>
            <w:sz w:val="16"/>
            <w:szCs w:val="16"/>
          </w:rPr>
          <w:t xml:space="preserve"> </w:t>
        </w:r>
      </w:hyperlink>
      <w:hyperlink r:id="rId11">
        <w:r w:rsidRPr="002D7B67">
          <w:rPr>
            <w:rFonts w:ascii="Corbel" w:eastAsia="Corbel" w:hAnsi="Corbel" w:cs="Corbel"/>
            <w:i/>
            <w:color w:val="1155CC"/>
            <w:sz w:val="16"/>
            <w:szCs w:val="16"/>
            <w:u w:val="single"/>
          </w:rPr>
          <w:t>Militarización de la política migratoria en México</w:t>
        </w:r>
      </w:hyperlink>
      <w:r w:rsidRPr="002D7B67">
        <w:rPr>
          <w:rFonts w:ascii="Corbel" w:eastAsia="Corbel" w:hAnsi="Corbel" w:cs="Corbel"/>
          <w:sz w:val="16"/>
          <w:szCs w:val="16"/>
        </w:rPr>
        <w:t xml:space="preserve">. </w:t>
      </w:r>
    </w:p>
  </w:footnote>
  <w:footnote w:id="11">
    <w:p w14:paraId="000000DE"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w:t>
      </w:r>
      <w:proofErr w:type="spellStart"/>
      <w:r w:rsidRPr="002D7B67">
        <w:rPr>
          <w:rFonts w:ascii="Corbel" w:eastAsia="Corbel" w:hAnsi="Corbel" w:cs="Corbel"/>
          <w:sz w:val="16"/>
          <w:szCs w:val="16"/>
        </w:rPr>
        <w:t>Kunher</w:t>
      </w:r>
      <w:proofErr w:type="spellEnd"/>
      <w:r w:rsidRPr="002D7B67">
        <w:rPr>
          <w:rFonts w:ascii="Corbel" w:eastAsia="Corbel" w:hAnsi="Corbel" w:cs="Corbel"/>
          <w:sz w:val="16"/>
          <w:szCs w:val="16"/>
        </w:rPr>
        <w:t xml:space="preserve"> Gretchen. (2023</w:t>
      </w:r>
      <w:r w:rsidRPr="002D7B67">
        <w:rPr>
          <w:rFonts w:ascii="Corbel" w:eastAsia="Corbel" w:hAnsi="Corbel" w:cs="Corbel"/>
          <w:sz w:val="16"/>
          <w:szCs w:val="16"/>
        </w:rPr>
        <w:t>)</w:t>
      </w:r>
      <w:hyperlink r:id="rId12">
        <w:r w:rsidRPr="002D7B67">
          <w:rPr>
            <w:rFonts w:ascii="Corbel" w:eastAsia="Corbel" w:hAnsi="Corbel" w:cs="Corbel"/>
            <w:sz w:val="16"/>
            <w:szCs w:val="16"/>
          </w:rPr>
          <w:t xml:space="preserve"> </w:t>
        </w:r>
      </w:hyperlink>
      <w:hyperlink r:id="rId13">
        <w:r w:rsidRPr="002D7B67">
          <w:rPr>
            <w:rFonts w:ascii="Corbel" w:eastAsia="Corbel" w:hAnsi="Corbel" w:cs="Corbel"/>
            <w:i/>
            <w:color w:val="1155CC"/>
            <w:sz w:val="16"/>
            <w:szCs w:val="16"/>
            <w:u w:val="single"/>
          </w:rPr>
          <w:t>Mujeres migrantes sin acceso a la justicia en México</w:t>
        </w:r>
      </w:hyperlink>
      <w:r w:rsidRPr="002D7B67">
        <w:rPr>
          <w:rFonts w:ascii="Corbel" w:eastAsia="Corbel" w:hAnsi="Corbel" w:cs="Corbel"/>
          <w:sz w:val="16"/>
          <w:szCs w:val="16"/>
        </w:rPr>
        <w:t xml:space="preserve">. </w:t>
      </w:r>
    </w:p>
  </w:footnote>
  <w:footnote w:id="12">
    <w:p w14:paraId="000000DF"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w:t>
      </w:r>
      <w:proofErr w:type="spellStart"/>
      <w:r w:rsidRPr="002D7B67">
        <w:rPr>
          <w:rFonts w:ascii="Corbel" w:eastAsia="Corbel" w:hAnsi="Corbel" w:cs="Corbel"/>
          <w:sz w:val="16"/>
          <w:szCs w:val="16"/>
        </w:rPr>
        <w:t>Ibid</w:t>
      </w:r>
      <w:proofErr w:type="spellEnd"/>
    </w:p>
  </w:footnote>
  <w:footnote w:id="13">
    <w:p w14:paraId="000000E0"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w:t>
      </w:r>
      <w:proofErr w:type="spellStart"/>
      <w:r w:rsidRPr="002D7B67">
        <w:rPr>
          <w:rFonts w:ascii="Corbel" w:eastAsia="Corbel" w:hAnsi="Corbel" w:cs="Corbel"/>
          <w:sz w:val="16"/>
          <w:szCs w:val="16"/>
        </w:rPr>
        <w:t>Ibid</w:t>
      </w:r>
      <w:proofErr w:type="spellEnd"/>
    </w:p>
  </w:footnote>
  <w:footnote w:id="14">
    <w:p w14:paraId="000000E1" w14:textId="77777777" w:rsidR="0019393C"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Colectivo Justicia y Esperanza (2019). </w:t>
      </w:r>
      <w:hyperlink r:id="rId14">
        <w:r w:rsidRPr="002D7B67">
          <w:rPr>
            <w:rFonts w:ascii="Corbel" w:eastAsia="Corbel" w:hAnsi="Corbel" w:cs="Corbel"/>
            <w:i/>
            <w:color w:val="1155CC"/>
            <w:sz w:val="16"/>
            <w:szCs w:val="16"/>
            <w:u w:val="single"/>
          </w:rPr>
          <w:t>Informe Los crímenes contra migrantes desaparecidos: recomendaciones par</w:t>
        </w:r>
        <w:r w:rsidRPr="002D7B67">
          <w:rPr>
            <w:rFonts w:ascii="Corbel" w:eastAsia="Corbel" w:hAnsi="Corbel" w:cs="Corbel"/>
            <w:i/>
            <w:color w:val="1155CC"/>
            <w:sz w:val="16"/>
            <w:szCs w:val="16"/>
            <w:u w:val="single"/>
          </w:rPr>
          <w:t>a la búsqueda, identificación, acceso a la justicia y no repetición</w:t>
        </w:r>
      </w:hyperlink>
      <w:r w:rsidRPr="002D7B67">
        <w:rPr>
          <w:rFonts w:ascii="Corbel" w:eastAsia="Corbel" w:hAnsi="Corbel" w:cs="Corbel"/>
          <w:sz w:val="16"/>
          <w:szCs w:val="16"/>
        </w:rPr>
        <w:t>.</w:t>
      </w:r>
      <w:r>
        <w:rPr>
          <w:rFonts w:ascii="Corbel" w:eastAsia="Corbel" w:hAnsi="Corbel" w:cs="Corbel"/>
          <w:sz w:val="16"/>
          <w:szCs w:val="16"/>
        </w:rPr>
        <w:t xml:space="preserve"> </w:t>
      </w:r>
    </w:p>
  </w:footnote>
  <w:footnote w:id="15">
    <w:p w14:paraId="000000E2" w14:textId="77777777" w:rsidR="0019393C" w:rsidRPr="002D7B67"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SJCN (2023). Amparo en revisión 388/2022. </w:t>
      </w:r>
      <w:hyperlink r:id="rId15">
        <w:r w:rsidRPr="002D7B67">
          <w:rPr>
            <w:rFonts w:ascii="Corbel" w:eastAsia="Corbel" w:hAnsi="Corbel" w:cs="Corbel"/>
            <w:color w:val="1155CC"/>
            <w:sz w:val="16"/>
            <w:szCs w:val="16"/>
            <w:u w:val="single"/>
          </w:rPr>
          <w:t xml:space="preserve">Comunicado de Prensa. </w:t>
        </w:r>
      </w:hyperlink>
    </w:p>
  </w:footnote>
  <w:footnote w:id="16">
    <w:p w14:paraId="000000E3"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Art 5. </w:t>
      </w:r>
      <w:hyperlink r:id="rId16">
        <w:r w:rsidRPr="002D7B67">
          <w:rPr>
            <w:rFonts w:ascii="Corbel" w:eastAsia="Corbel" w:hAnsi="Corbel" w:cs="Corbel"/>
            <w:color w:val="1155CC"/>
            <w:sz w:val="16"/>
            <w:szCs w:val="16"/>
            <w:u w:val="single"/>
          </w:rPr>
          <w:t>Ley General de Acceso de las Mujeres a una Vida Libre de Violencia</w:t>
        </w:r>
      </w:hyperlink>
    </w:p>
  </w:footnote>
  <w:footnote w:id="17">
    <w:p w14:paraId="000000E4"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INEGI (2022). </w:t>
      </w:r>
      <w:hyperlink r:id="rId17">
        <w:r w:rsidRPr="002D7B67">
          <w:rPr>
            <w:rFonts w:ascii="Corbel" w:eastAsia="Corbel" w:hAnsi="Corbel" w:cs="Corbel"/>
            <w:color w:val="1155CC"/>
            <w:sz w:val="16"/>
            <w:szCs w:val="16"/>
            <w:u w:val="single"/>
          </w:rPr>
          <w:t>Encuesta Nacional de Victimización y Percepción so</w:t>
        </w:r>
        <w:r w:rsidRPr="002D7B67">
          <w:rPr>
            <w:rFonts w:ascii="Corbel" w:eastAsia="Corbel" w:hAnsi="Corbel" w:cs="Corbel"/>
            <w:color w:val="1155CC"/>
            <w:sz w:val="16"/>
            <w:szCs w:val="16"/>
            <w:u w:val="single"/>
          </w:rPr>
          <w:t>bre Seguridad Pública (ENVIPE) 2022.</w:t>
        </w:r>
      </w:hyperlink>
    </w:p>
  </w:footnote>
  <w:footnote w:id="18">
    <w:p w14:paraId="000000E5" w14:textId="77777777" w:rsidR="0019393C"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Equis (2023). </w:t>
      </w:r>
      <w:hyperlink r:id="rId18">
        <w:r w:rsidRPr="002D7B67">
          <w:rPr>
            <w:rFonts w:ascii="Corbel" w:eastAsia="Corbel" w:hAnsi="Corbel" w:cs="Corbel"/>
            <w:color w:val="1155CC"/>
            <w:sz w:val="16"/>
            <w:szCs w:val="16"/>
            <w:u w:val="single"/>
          </w:rPr>
          <w:t xml:space="preserve">Información de EQUIS Justicia para las Mujeres sobre la </w:t>
        </w:r>
        <w:r w:rsidRPr="002D7B67">
          <w:rPr>
            <w:rFonts w:ascii="Corbel" w:eastAsia="Corbel" w:hAnsi="Corbel" w:cs="Corbel"/>
            <w:color w:val="1155CC"/>
            <w:sz w:val="16"/>
            <w:szCs w:val="16"/>
            <w:u w:val="single"/>
          </w:rPr>
          <w:t>implementación en México de los artículos 1º y 2º de la Convención sobre la Eliminación de todas las formas de Discriminación contra la Mujer</w:t>
        </w:r>
      </w:hyperlink>
    </w:p>
  </w:footnote>
  <w:footnote w:id="19">
    <w:p w14:paraId="4910A598" w14:textId="49B8F545" w:rsidR="00964E26" w:rsidRPr="00964E26" w:rsidRDefault="00964E26">
      <w:pPr>
        <w:pStyle w:val="FootnoteText"/>
        <w:rPr>
          <w:rFonts w:ascii="Corbel" w:hAnsi="Corbel"/>
          <w:sz w:val="16"/>
          <w:szCs w:val="16"/>
          <w:lang w:val="es-ES"/>
        </w:rPr>
      </w:pPr>
      <w:r w:rsidRPr="00964E26">
        <w:rPr>
          <w:rStyle w:val="FootnoteReference"/>
          <w:rFonts w:ascii="Corbel" w:hAnsi="Corbel"/>
          <w:sz w:val="16"/>
          <w:szCs w:val="16"/>
        </w:rPr>
        <w:footnoteRef/>
      </w:r>
      <w:r w:rsidRPr="00964E26">
        <w:rPr>
          <w:rFonts w:ascii="Corbel" w:hAnsi="Corbel"/>
          <w:sz w:val="16"/>
          <w:szCs w:val="16"/>
        </w:rPr>
        <w:t xml:space="preserve"> </w:t>
      </w:r>
      <w:hyperlink r:id="rId19">
        <w:r w:rsidRPr="00964E26">
          <w:rPr>
            <w:rFonts w:ascii="Corbel" w:eastAsia="Corbel" w:hAnsi="Corbel" w:cs="Corbel"/>
            <w:i/>
            <w:color w:val="1155CC"/>
            <w:sz w:val="16"/>
            <w:szCs w:val="16"/>
            <w:u w:val="single"/>
          </w:rPr>
          <w:t>Boletín Mensual de Estadísticas Migratorias</w:t>
        </w:r>
      </w:hyperlink>
      <w:r w:rsidRPr="00964E26">
        <w:rPr>
          <w:rFonts w:ascii="Corbel" w:eastAsia="Corbel" w:hAnsi="Corbel" w:cs="Corbel"/>
          <w:sz w:val="16"/>
          <w:szCs w:val="16"/>
        </w:rPr>
        <w:t>.</w:t>
      </w:r>
    </w:p>
  </w:footnote>
  <w:footnote w:id="20">
    <w:p w14:paraId="000000E6" w14:textId="77777777" w:rsidR="0019393C" w:rsidRPr="002D7B67"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WOLA. (2017) </w:t>
      </w:r>
      <w:hyperlink r:id="rId20">
        <w:r w:rsidRPr="002D7B67">
          <w:rPr>
            <w:rFonts w:ascii="Corbel" w:eastAsia="Corbel" w:hAnsi="Corbel" w:cs="Corbel"/>
            <w:color w:val="1155CC"/>
            <w:sz w:val="16"/>
            <w:szCs w:val="16"/>
            <w:u w:val="single"/>
          </w:rPr>
          <w:t>El Consejo Ciudadano del Institu</w:t>
        </w:r>
        <w:r w:rsidRPr="002D7B67">
          <w:rPr>
            <w:rFonts w:ascii="Corbel" w:eastAsia="Corbel" w:hAnsi="Corbel" w:cs="Corbel"/>
            <w:color w:val="1155CC"/>
            <w:sz w:val="16"/>
            <w:szCs w:val="16"/>
            <w:u w:val="single"/>
          </w:rPr>
          <w:t>to Nacional de Migración expone las duras realidades que enfrentan los migrantes en México</w:t>
        </w:r>
      </w:hyperlink>
      <w:r w:rsidRPr="002D7B67">
        <w:rPr>
          <w:rFonts w:ascii="Corbel" w:eastAsia="Corbel" w:hAnsi="Corbel" w:cs="Corbel"/>
          <w:sz w:val="16"/>
          <w:szCs w:val="16"/>
        </w:rPr>
        <w:t>.</w:t>
      </w:r>
    </w:p>
  </w:footnote>
  <w:footnote w:id="21">
    <w:p w14:paraId="000000E7" w14:textId="77777777" w:rsidR="0019393C" w:rsidRPr="002D7B67"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MNPT. (2023) </w:t>
      </w:r>
      <w:hyperlink r:id="rId21">
        <w:r w:rsidRPr="002D7B67">
          <w:rPr>
            <w:rFonts w:ascii="Corbel" w:eastAsia="Corbel" w:hAnsi="Corbel" w:cs="Corbel"/>
            <w:color w:val="1155CC"/>
            <w:sz w:val="16"/>
            <w:szCs w:val="16"/>
            <w:u w:val="single"/>
          </w:rPr>
          <w:t>Informe de Supervisión 03/2023 del MNPT sobre Estan</w:t>
        </w:r>
        <w:r w:rsidRPr="002D7B67">
          <w:rPr>
            <w:rFonts w:ascii="Corbel" w:eastAsia="Corbel" w:hAnsi="Corbel" w:cs="Corbel"/>
            <w:color w:val="1155CC"/>
            <w:sz w:val="16"/>
            <w:szCs w:val="16"/>
            <w:u w:val="single"/>
          </w:rPr>
          <w:t>cias Provisionales y Estaciones Migratorias en el centro y sur de la República Mexicana</w:t>
        </w:r>
      </w:hyperlink>
      <w:r w:rsidRPr="002D7B67">
        <w:rPr>
          <w:rFonts w:ascii="Corbel" w:eastAsia="Corbel" w:hAnsi="Corbel" w:cs="Corbel"/>
          <w:sz w:val="16"/>
          <w:szCs w:val="16"/>
        </w:rPr>
        <w:t>. Ciudad de México.</w:t>
      </w:r>
    </w:p>
  </w:footnote>
  <w:footnote w:id="22">
    <w:p w14:paraId="000000E8" w14:textId="77777777" w:rsidR="0019393C" w:rsidRPr="002D7B67"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INM. (2023) </w:t>
      </w:r>
      <w:hyperlink r:id="rId22">
        <w:r w:rsidRPr="002D7B67">
          <w:rPr>
            <w:rFonts w:ascii="Corbel" w:eastAsia="Corbel" w:hAnsi="Corbel" w:cs="Corbel"/>
            <w:color w:val="1155CC"/>
            <w:sz w:val="16"/>
            <w:szCs w:val="16"/>
            <w:u w:val="single"/>
          </w:rPr>
          <w:t xml:space="preserve">Suspende INM </w:t>
        </w:r>
        <w:r w:rsidRPr="002D7B67">
          <w:rPr>
            <w:rFonts w:ascii="Corbel" w:eastAsia="Corbel" w:hAnsi="Corbel" w:cs="Corbel"/>
            <w:color w:val="1155CC"/>
            <w:sz w:val="16"/>
            <w:szCs w:val="16"/>
            <w:u w:val="single"/>
          </w:rPr>
          <w:t>temporalmente Estancias Provisionales en el país Comunicado: 024/23</w:t>
        </w:r>
      </w:hyperlink>
      <w:r w:rsidRPr="002D7B67">
        <w:rPr>
          <w:rFonts w:ascii="Corbel" w:eastAsia="Corbel" w:hAnsi="Corbel" w:cs="Corbel"/>
          <w:sz w:val="16"/>
          <w:szCs w:val="16"/>
        </w:rPr>
        <w:t>. Ciudad de México.</w:t>
      </w:r>
    </w:p>
  </w:footnote>
  <w:footnote w:id="23">
    <w:p w14:paraId="000000E9" w14:textId="77777777" w:rsidR="0019393C"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Colectivo de Monitoreo Frontera Sur. (2023) </w:t>
      </w:r>
      <w:hyperlink r:id="rId23">
        <w:r w:rsidRPr="002D7B67">
          <w:rPr>
            <w:rFonts w:ascii="Corbel" w:eastAsia="Corbel" w:hAnsi="Corbel" w:cs="Corbel"/>
            <w:color w:val="1155CC"/>
            <w:sz w:val="16"/>
            <w:szCs w:val="16"/>
            <w:u w:val="single"/>
          </w:rPr>
          <w:t xml:space="preserve">Violencia </w:t>
        </w:r>
        <w:r w:rsidRPr="002D7B67">
          <w:rPr>
            <w:rFonts w:ascii="Corbel" w:eastAsia="Corbel" w:hAnsi="Corbel" w:cs="Corbel"/>
            <w:color w:val="1155CC"/>
            <w:sz w:val="16"/>
            <w:szCs w:val="16"/>
            <w:u w:val="single"/>
          </w:rPr>
          <w:t>del INM causa desinformación y desesperación de personas migrantes y con necesidades de protección internacional en Tapachula (Comunicado)</w:t>
        </w:r>
      </w:hyperlink>
      <w:r w:rsidRPr="002D7B67">
        <w:rPr>
          <w:rFonts w:ascii="Corbel" w:eastAsia="Corbel" w:hAnsi="Corbel" w:cs="Corbel"/>
          <w:sz w:val="16"/>
          <w:szCs w:val="16"/>
        </w:rPr>
        <w:t>.</w:t>
      </w:r>
    </w:p>
  </w:footnote>
  <w:footnote w:id="24">
    <w:p w14:paraId="000000EA" w14:textId="77777777" w:rsidR="0019393C" w:rsidRPr="002D7B67"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w:t>
      </w:r>
      <w:proofErr w:type="spellStart"/>
      <w:r w:rsidRPr="002D7B67">
        <w:rPr>
          <w:rFonts w:ascii="Corbel" w:eastAsia="Corbel" w:hAnsi="Corbel" w:cs="Corbel"/>
          <w:sz w:val="16"/>
          <w:szCs w:val="16"/>
        </w:rPr>
        <w:t>ibid</w:t>
      </w:r>
      <w:proofErr w:type="spellEnd"/>
    </w:p>
  </w:footnote>
  <w:footnote w:id="25">
    <w:p w14:paraId="000000EB" w14:textId="58C35820" w:rsidR="0019393C" w:rsidRPr="002D7B67"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E</w:t>
      </w:r>
      <w:r w:rsidR="00A90DA7">
        <w:rPr>
          <w:rFonts w:ascii="Corbel" w:eastAsia="Corbel" w:hAnsi="Corbel" w:cs="Corbel"/>
          <w:sz w:val="16"/>
          <w:szCs w:val="16"/>
        </w:rPr>
        <w:t xml:space="preserve">l </w:t>
      </w:r>
      <w:r w:rsidRPr="002D7B67">
        <w:rPr>
          <w:rFonts w:ascii="Corbel" w:eastAsia="Corbel" w:hAnsi="Corbel" w:cs="Corbel"/>
          <w:sz w:val="16"/>
          <w:szCs w:val="16"/>
        </w:rPr>
        <w:t>Comité</w:t>
      </w:r>
      <w:r w:rsidR="0036289E" w:rsidRPr="002D7B67">
        <w:rPr>
          <w:rFonts w:ascii="Corbel" w:eastAsia="Corbel" w:hAnsi="Corbel" w:cs="Corbel"/>
          <w:sz w:val="16"/>
          <w:szCs w:val="16"/>
        </w:rPr>
        <w:t xml:space="preserve"> </w:t>
      </w:r>
      <w:r w:rsidRPr="002D7B67">
        <w:rPr>
          <w:rFonts w:ascii="Corbel" w:eastAsia="Corbel" w:hAnsi="Corbel" w:cs="Corbel"/>
          <w:sz w:val="16"/>
          <w:szCs w:val="16"/>
        </w:rPr>
        <w:t>(referencia CMW/</w:t>
      </w:r>
      <w:proofErr w:type="spellStart"/>
      <w:r w:rsidRPr="002D7B67">
        <w:rPr>
          <w:rFonts w:ascii="Corbel" w:eastAsia="Corbel" w:hAnsi="Corbel" w:cs="Corbel"/>
          <w:sz w:val="16"/>
          <w:szCs w:val="16"/>
        </w:rPr>
        <w:t>followup</w:t>
      </w:r>
      <w:proofErr w:type="spellEnd"/>
      <w:r w:rsidRPr="002D7B67">
        <w:rPr>
          <w:rFonts w:ascii="Corbel" w:eastAsia="Corbel" w:hAnsi="Corbel" w:cs="Corbel"/>
          <w:sz w:val="16"/>
          <w:szCs w:val="16"/>
        </w:rPr>
        <w:t xml:space="preserve">/35/ik) </w:t>
      </w:r>
      <w:proofErr w:type="spellStart"/>
      <w:r w:rsidRPr="002D7B67">
        <w:rPr>
          <w:rFonts w:ascii="Corbel" w:eastAsia="Corbel" w:hAnsi="Corbel" w:cs="Corbel"/>
          <w:sz w:val="16"/>
          <w:szCs w:val="16"/>
        </w:rPr>
        <w:t>recomiend</w:t>
      </w:r>
      <w:r w:rsidR="00A90DA7">
        <w:rPr>
          <w:rFonts w:ascii="Corbel" w:eastAsia="Corbel" w:hAnsi="Corbel" w:cs="Corbel"/>
          <w:sz w:val="16"/>
          <w:szCs w:val="16"/>
        </w:rPr>
        <w:t>ó</w:t>
      </w:r>
      <w:proofErr w:type="spellEnd"/>
      <w:r w:rsidRPr="002D7B67">
        <w:rPr>
          <w:rFonts w:ascii="Corbel" w:eastAsia="Corbel" w:hAnsi="Corbel" w:cs="Corbel"/>
          <w:sz w:val="16"/>
          <w:szCs w:val="16"/>
        </w:rPr>
        <w:t xml:space="preserve"> la adopción urgente de medidas dirigidas a suprimir la</w:t>
      </w:r>
      <w:r w:rsidRPr="002D7B67">
        <w:rPr>
          <w:rFonts w:ascii="Corbel" w:eastAsia="Corbel" w:hAnsi="Corbel" w:cs="Corbel"/>
          <w:sz w:val="16"/>
          <w:szCs w:val="16"/>
        </w:rPr>
        <w:t xml:space="preserve"> detención de personas con determinadas condiciones de vulnerabilidad tales como violencia de género, incluida violencia sexual, mujeres embarazadas y lactantes, víctimas de trata y personas LGBTI.</w:t>
      </w:r>
    </w:p>
  </w:footnote>
  <w:footnote w:id="26">
    <w:p w14:paraId="000000EC" w14:textId="434F7D03" w:rsidR="0019393C" w:rsidRPr="002D7B67"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E</w:t>
      </w:r>
      <w:r w:rsidR="00A90DA7">
        <w:rPr>
          <w:rFonts w:ascii="Corbel" w:eastAsia="Corbel" w:hAnsi="Corbel" w:cs="Corbel"/>
          <w:sz w:val="16"/>
          <w:szCs w:val="16"/>
        </w:rPr>
        <w:t xml:space="preserve">l </w:t>
      </w:r>
      <w:r w:rsidRPr="002D7B67">
        <w:rPr>
          <w:rFonts w:ascii="Corbel" w:eastAsia="Corbel" w:hAnsi="Corbel" w:cs="Corbel"/>
          <w:sz w:val="16"/>
          <w:szCs w:val="16"/>
        </w:rPr>
        <w:t>Comité</w:t>
      </w:r>
      <w:r w:rsidR="002D7B67">
        <w:rPr>
          <w:rFonts w:ascii="Corbel" w:eastAsia="Corbel" w:hAnsi="Corbel" w:cs="Corbel"/>
          <w:sz w:val="16"/>
          <w:szCs w:val="16"/>
        </w:rPr>
        <w:t xml:space="preserve"> </w:t>
      </w:r>
      <w:r w:rsidRPr="002D7B67">
        <w:rPr>
          <w:rFonts w:ascii="Corbel" w:eastAsia="Corbel" w:hAnsi="Corbel" w:cs="Corbel"/>
          <w:sz w:val="16"/>
          <w:szCs w:val="16"/>
        </w:rPr>
        <w:t>(CMW/</w:t>
      </w:r>
      <w:proofErr w:type="spellStart"/>
      <w:r w:rsidRPr="002D7B67">
        <w:rPr>
          <w:rFonts w:ascii="Corbel" w:eastAsia="Corbel" w:hAnsi="Corbel" w:cs="Corbel"/>
          <w:sz w:val="16"/>
          <w:szCs w:val="16"/>
        </w:rPr>
        <w:t>followup</w:t>
      </w:r>
      <w:proofErr w:type="spellEnd"/>
      <w:r w:rsidRPr="002D7B67">
        <w:rPr>
          <w:rFonts w:ascii="Corbel" w:eastAsia="Corbel" w:hAnsi="Corbel" w:cs="Corbel"/>
          <w:sz w:val="16"/>
          <w:szCs w:val="16"/>
        </w:rPr>
        <w:t xml:space="preserve">/35/ik) </w:t>
      </w:r>
      <w:r w:rsidR="00A90DA7">
        <w:rPr>
          <w:rFonts w:ascii="Corbel" w:eastAsia="Corbel" w:hAnsi="Corbel" w:cs="Corbel"/>
          <w:sz w:val="16"/>
          <w:szCs w:val="16"/>
        </w:rPr>
        <w:t>recomendó</w:t>
      </w:r>
      <w:r w:rsidRPr="002D7B67">
        <w:rPr>
          <w:rFonts w:ascii="Corbel" w:eastAsia="Corbel" w:hAnsi="Corbel" w:cs="Corbel"/>
          <w:sz w:val="16"/>
          <w:szCs w:val="16"/>
        </w:rPr>
        <w:t xml:space="preserve"> al Estado que r</w:t>
      </w:r>
      <w:r w:rsidRPr="002D7B67">
        <w:rPr>
          <w:rFonts w:ascii="Corbel" w:eastAsia="Corbel" w:hAnsi="Corbel" w:cs="Corbel"/>
          <w:sz w:val="16"/>
          <w:szCs w:val="16"/>
        </w:rPr>
        <w:t xml:space="preserve">edoble los esfuerzos para garantizar a las personas migrantes servicios adecuados de salud y sensibles al género, incluyendo salud sexual y reproductiva, asistencia psicológica, agua, saneamiento e higiene, alimentación, actividades recreativas y de ocio, </w:t>
      </w:r>
      <w:r w:rsidRPr="002D7B67">
        <w:rPr>
          <w:rFonts w:ascii="Corbel" w:eastAsia="Corbel" w:hAnsi="Corbel" w:cs="Corbel"/>
          <w:sz w:val="16"/>
          <w:szCs w:val="16"/>
        </w:rPr>
        <w:t xml:space="preserve">en las estaciones migratorias y otros espacios de privación de la libertad por motivos migratorios, así como la adaptación adecuada de esos servicios por género, edad y otros factores interseccionales a las niñas, niños y adolescentes en todos los centros </w:t>
      </w:r>
      <w:r w:rsidRPr="002D7B67">
        <w:rPr>
          <w:rFonts w:ascii="Corbel" w:eastAsia="Corbel" w:hAnsi="Corbel" w:cs="Corbel"/>
          <w:sz w:val="16"/>
          <w:szCs w:val="16"/>
        </w:rPr>
        <w:t>a los que son canalizados.</w:t>
      </w:r>
    </w:p>
  </w:footnote>
  <w:footnote w:id="27">
    <w:p w14:paraId="000000ED" w14:textId="77777777" w:rsidR="0019393C" w:rsidRPr="002D7B67" w:rsidRDefault="009A6777">
      <w:pPr>
        <w:spacing w:line="240" w:lineRule="auto"/>
        <w:jc w:val="both"/>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OIT. (2021) </w:t>
      </w:r>
      <w:hyperlink r:id="rId24">
        <w:r w:rsidRPr="002D7B67">
          <w:rPr>
            <w:rFonts w:ascii="Corbel" w:eastAsia="Corbel" w:hAnsi="Corbel" w:cs="Corbel"/>
            <w:color w:val="1155CC"/>
            <w:sz w:val="16"/>
            <w:szCs w:val="16"/>
            <w:u w:val="single"/>
          </w:rPr>
          <w:t>Mujeres migrantes centroamericanas en México: Informalidad en la contratación y e</w:t>
        </w:r>
        <w:r w:rsidRPr="002D7B67">
          <w:rPr>
            <w:rFonts w:ascii="Corbel" w:eastAsia="Corbel" w:hAnsi="Corbel" w:cs="Corbel"/>
            <w:color w:val="1155CC"/>
            <w:sz w:val="16"/>
            <w:szCs w:val="16"/>
            <w:u w:val="single"/>
          </w:rPr>
          <w:t>l empleo</w:t>
        </w:r>
      </w:hyperlink>
      <w:r w:rsidRPr="002D7B67">
        <w:rPr>
          <w:rFonts w:ascii="Corbel" w:eastAsia="Corbel" w:hAnsi="Corbel" w:cs="Corbel"/>
          <w:sz w:val="16"/>
          <w:szCs w:val="16"/>
        </w:rPr>
        <w:t xml:space="preserve">. </w:t>
      </w:r>
    </w:p>
  </w:footnote>
  <w:footnote w:id="28">
    <w:p w14:paraId="000000EE" w14:textId="78DAD0B4" w:rsidR="0019393C" w:rsidRDefault="009A6777">
      <w:pPr>
        <w:spacing w:line="240" w:lineRule="auto"/>
        <w:rPr>
          <w:rFonts w:ascii="Corbel" w:eastAsia="Corbel" w:hAnsi="Corbel" w:cs="Corbel"/>
          <w:sz w:val="16"/>
          <w:szCs w:val="16"/>
        </w:rPr>
      </w:pPr>
      <w:r w:rsidRPr="002D7B67">
        <w:rPr>
          <w:rFonts w:ascii="Corbel" w:hAnsi="Corbel"/>
          <w:sz w:val="16"/>
          <w:szCs w:val="16"/>
          <w:vertAlign w:val="superscript"/>
        </w:rPr>
        <w:footnoteRef/>
      </w:r>
      <w:r w:rsidRPr="002D7B67">
        <w:rPr>
          <w:rFonts w:ascii="Corbel" w:eastAsia="Corbel" w:hAnsi="Corbel" w:cs="Corbel"/>
          <w:sz w:val="16"/>
          <w:szCs w:val="16"/>
        </w:rPr>
        <w:t xml:space="preserve"> </w:t>
      </w:r>
      <w:hyperlink r:id="rId25">
        <w:r w:rsidRPr="002D7B67">
          <w:rPr>
            <w:rFonts w:ascii="Corbel" w:eastAsia="Corbel" w:hAnsi="Corbel" w:cs="Corbel"/>
            <w:i/>
            <w:color w:val="1155CC"/>
            <w:sz w:val="16"/>
            <w:szCs w:val="16"/>
            <w:u w:val="single"/>
          </w:rPr>
          <w:t>Boletín Mensual de Estadísticas Migratorias</w:t>
        </w:r>
      </w:hyperlink>
      <w:r w:rsidRPr="002D7B67">
        <w:rPr>
          <w:rFonts w:ascii="Corbel" w:eastAsia="Corbel" w:hAnsi="Corbel" w:cs="Corbel"/>
          <w:sz w:val="16"/>
          <w:szCs w:val="16"/>
        </w:rPr>
        <w:t xml:space="preserve">. </w:t>
      </w:r>
    </w:p>
  </w:footnote>
  <w:footnote w:id="29">
    <w:p w14:paraId="000000EF" w14:textId="77777777" w:rsidR="0019393C" w:rsidRPr="00964E26" w:rsidRDefault="009A6777">
      <w:pPr>
        <w:spacing w:line="240" w:lineRule="auto"/>
        <w:jc w:val="both"/>
        <w:rPr>
          <w:rFonts w:ascii="Corbel" w:eastAsia="Corbel" w:hAnsi="Corbel" w:cs="Corbel"/>
          <w:sz w:val="16"/>
          <w:szCs w:val="16"/>
        </w:rPr>
      </w:pPr>
      <w:r w:rsidRPr="00964E26">
        <w:rPr>
          <w:rFonts w:ascii="Corbel" w:hAnsi="Corbel"/>
          <w:sz w:val="16"/>
          <w:szCs w:val="16"/>
          <w:vertAlign w:val="superscript"/>
        </w:rPr>
        <w:footnoteRef/>
      </w:r>
      <w:r w:rsidRPr="00964E26">
        <w:rPr>
          <w:rFonts w:ascii="Corbel" w:eastAsia="Corbel" w:hAnsi="Corbel" w:cs="Corbel"/>
          <w:sz w:val="16"/>
          <w:szCs w:val="16"/>
        </w:rPr>
        <w:t xml:space="preserve"> En las observaciones finales del Comité CMW (</w:t>
      </w:r>
      <w:proofErr w:type="spellStart"/>
      <w:r w:rsidRPr="00964E26">
        <w:rPr>
          <w:rFonts w:ascii="Corbel" w:eastAsia="Corbel" w:hAnsi="Corbel" w:cs="Corbel"/>
          <w:sz w:val="16"/>
          <w:szCs w:val="16"/>
        </w:rPr>
        <w:t>Ref</w:t>
      </w:r>
      <w:proofErr w:type="spellEnd"/>
      <w:r w:rsidRPr="00964E26">
        <w:rPr>
          <w:rFonts w:ascii="Corbel" w:eastAsia="Corbel" w:hAnsi="Corbel" w:cs="Corbel"/>
          <w:sz w:val="16"/>
          <w:szCs w:val="16"/>
        </w:rPr>
        <w:t xml:space="preserve">: CMW/C/MEX/CO/3), se hace referencia a las trabajadoras domésticas.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032B5" w14:textId="4DED7580" w:rsidR="009362DD" w:rsidRDefault="009362DD">
    <w:pPr>
      <w:pStyle w:val="Header"/>
    </w:pPr>
    <w:r>
      <w:rPr>
        <w:noProof/>
      </w:rPr>
      <w:drawing>
        <wp:anchor distT="0" distB="0" distL="114300" distR="114300" simplePos="0" relativeHeight="251659264" behindDoc="0" locked="0" layoutInCell="1" allowOverlap="1" wp14:anchorId="618720A7" wp14:editId="0CDB5B20">
          <wp:simplePos x="0" y="0"/>
          <wp:positionH relativeFrom="margin">
            <wp:posOffset>-857250</wp:posOffset>
          </wp:positionH>
          <wp:positionV relativeFrom="paragraph">
            <wp:posOffset>-285750</wp:posOffset>
          </wp:positionV>
          <wp:extent cx="918210" cy="1014730"/>
          <wp:effectExtent l="0" t="0" r="0" b="0"/>
          <wp:wrapSquare wrapText="bothSides"/>
          <wp:docPr id="160724661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246617" name="Imagen 1607246617"/>
                  <pic:cNvPicPr/>
                </pic:nvPicPr>
                <pic:blipFill>
                  <a:blip r:embed="rId1">
                    <a:extLst>
                      <a:ext uri="{28A0092B-C50C-407E-A947-70E740481C1C}">
                        <a14:useLocalDpi xmlns:a14="http://schemas.microsoft.com/office/drawing/2010/main" val="0"/>
                      </a:ext>
                    </a:extLst>
                  </a:blip>
                  <a:stretch>
                    <a:fillRect/>
                  </a:stretch>
                </pic:blipFill>
                <pic:spPr>
                  <a:xfrm>
                    <a:off x="0" y="0"/>
                    <a:ext cx="918210" cy="10147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F4E9DB3" wp14:editId="37CB49CF">
          <wp:simplePos x="0" y="0"/>
          <wp:positionH relativeFrom="column">
            <wp:posOffset>165100</wp:posOffset>
          </wp:positionH>
          <wp:positionV relativeFrom="paragraph">
            <wp:posOffset>-152400</wp:posOffset>
          </wp:positionV>
          <wp:extent cx="1243330" cy="695960"/>
          <wp:effectExtent l="0" t="0" r="0" b="0"/>
          <wp:wrapSquare wrapText="bothSides"/>
          <wp:docPr id="749859917" name="Imagen 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59917" name="Imagen 8"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243330" cy="6959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4D6C42D" wp14:editId="5A3ED702">
          <wp:simplePos x="0" y="0"/>
          <wp:positionH relativeFrom="column">
            <wp:posOffset>1587500</wp:posOffset>
          </wp:positionH>
          <wp:positionV relativeFrom="paragraph">
            <wp:posOffset>0</wp:posOffset>
          </wp:positionV>
          <wp:extent cx="1859915" cy="499110"/>
          <wp:effectExtent l="0" t="0" r="0" b="0"/>
          <wp:wrapSquare wrapText="bothSides"/>
          <wp:docPr id="156220999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209999" name="Imagen 1562209999"/>
                  <pic:cNvPicPr/>
                </pic:nvPicPr>
                <pic:blipFill>
                  <a:blip r:embed="rId3">
                    <a:extLst>
                      <a:ext uri="{28A0092B-C50C-407E-A947-70E740481C1C}">
                        <a14:useLocalDpi xmlns:a14="http://schemas.microsoft.com/office/drawing/2010/main" val="0"/>
                      </a:ext>
                    </a:extLst>
                  </a:blip>
                  <a:stretch>
                    <a:fillRect/>
                  </a:stretch>
                </pic:blipFill>
                <pic:spPr>
                  <a:xfrm>
                    <a:off x="0" y="0"/>
                    <a:ext cx="1859915" cy="4991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0E77B862" wp14:editId="2B118598">
          <wp:simplePos x="0" y="0"/>
          <wp:positionH relativeFrom="margin">
            <wp:posOffset>3498850</wp:posOffset>
          </wp:positionH>
          <wp:positionV relativeFrom="paragraph">
            <wp:posOffset>-25400</wp:posOffset>
          </wp:positionV>
          <wp:extent cx="1517650" cy="520700"/>
          <wp:effectExtent l="0" t="0" r="6350" b="0"/>
          <wp:wrapSquare wrapText="bothSides"/>
          <wp:docPr id="190921365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13652" name="Imagen 1909213652"/>
                  <pic:cNvPicPr/>
                </pic:nvPicPr>
                <pic:blipFill>
                  <a:blip r:embed="rId4">
                    <a:extLst>
                      <a:ext uri="{28A0092B-C50C-407E-A947-70E740481C1C}">
                        <a14:useLocalDpi xmlns:a14="http://schemas.microsoft.com/office/drawing/2010/main" val="0"/>
                      </a:ext>
                    </a:extLst>
                  </a:blip>
                  <a:stretch>
                    <a:fillRect/>
                  </a:stretch>
                </pic:blipFill>
                <pic:spPr>
                  <a:xfrm>
                    <a:off x="0" y="0"/>
                    <a:ext cx="1517650" cy="5207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0BEA143A" wp14:editId="4715D176">
          <wp:simplePos x="0" y="0"/>
          <wp:positionH relativeFrom="margin">
            <wp:posOffset>5181600</wp:posOffset>
          </wp:positionH>
          <wp:positionV relativeFrom="paragraph">
            <wp:posOffset>-99060</wp:posOffset>
          </wp:positionV>
          <wp:extent cx="1289050" cy="676275"/>
          <wp:effectExtent l="0" t="0" r="6350" b="9525"/>
          <wp:wrapSquare wrapText="bothSides"/>
          <wp:docPr id="165938358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3586" name="Imagen 1659383586"/>
                  <pic:cNvPicPr/>
                </pic:nvPicPr>
                <pic:blipFill>
                  <a:blip r:embed="rId5">
                    <a:extLst>
                      <a:ext uri="{28A0092B-C50C-407E-A947-70E740481C1C}">
                        <a14:useLocalDpi xmlns:a14="http://schemas.microsoft.com/office/drawing/2010/main" val="0"/>
                      </a:ext>
                    </a:extLst>
                  </a:blip>
                  <a:stretch>
                    <a:fillRect/>
                  </a:stretch>
                </pic:blipFill>
                <pic:spPr>
                  <a:xfrm>
                    <a:off x="0" y="0"/>
                    <a:ext cx="1289050" cy="6762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87216"/>
    <w:multiLevelType w:val="multilevel"/>
    <w:tmpl w:val="F59E768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751155A"/>
    <w:multiLevelType w:val="multilevel"/>
    <w:tmpl w:val="9BC2039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8927A6E"/>
    <w:multiLevelType w:val="hybridMultilevel"/>
    <w:tmpl w:val="57920452"/>
    <w:lvl w:ilvl="0" w:tplc="DA78DF4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02C0D7F"/>
    <w:multiLevelType w:val="multilevel"/>
    <w:tmpl w:val="F4FE78D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8F87A0B"/>
    <w:multiLevelType w:val="multilevel"/>
    <w:tmpl w:val="9C9EF39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8D73AD6"/>
    <w:multiLevelType w:val="multilevel"/>
    <w:tmpl w:val="B2CCC61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1A34928"/>
    <w:multiLevelType w:val="multilevel"/>
    <w:tmpl w:val="9626951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1"/>
  </w:num>
  <w:num w:numId="3">
    <w:abstractNumId w:val="3"/>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oUQa5BFXftdlAhy0zmig49XYrYP/rGM+5bTRqZGcQ50i+QLECh0bgXiKBaq4vE6mffBgp67VslzdaCb2WmMJVg==" w:salt="cKoRdBxI78y9z7Mu7IBkv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93C"/>
    <w:rsid w:val="000A1899"/>
    <w:rsid w:val="000E3000"/>
    <w:rsid w:val="00124725"/>
    <w:rsid w:val="0019393C"/>
    <w:rsid w:val="001A50C1"/>
    <w:rsid w:val="001E3CDA"/>
    <w:rsid w:val="001F7C28"/>
    <w:rsid w:val="002C451C"/>
    <w:rsid w:val="002D7B67"/>
    <w:rsid w:val="0036289E"/>
    <w:rsid w:val="003E398E"/>
    <w:rsid w:val="003F11C3"/>
    <w:rsid w:val="0040325D"/>
    <w:rsid w:val="00412924"/>
    <w:rsid w:val="00510756"/>
    <w:rsid w:val="0058543E"/>
    <w:rsid w:val="00590ADB"/>
    <w:rsid w:val="005D009F"/>
    <w:rsid w:val="006A2685"/>
    <w:rsid w:val="006E08B2"/>
    <w:rsid w:val="007259FD"/>
    <w:rsid w:val="00743317"/>
    <w:rsid w:val="007B031E"/>
    <w:rsid w:val="007F173A"/>
    <w:rsid w:val="00901517"/>
    <w:rsid w:val="009362DD"/>
    <w:rsid w:val="00953B9C"/>
    <w:rsid w:val="00957577"/>
    <w:rsid w:val="00964E26"/>
    <w:rsid w:val="00984FAF"/>
    <w:rsid w:val="00990455"/>
    <w:rsid w:val="009A6777"/>
    <w:rsid w:val="00A53B4A"/>
    <w:rsid w:val="00A90DA7"/>
    <w:rsid w:val="00AD2936"/>
    <w:rsid w:val="00B31AA2"/>
    <w:rsid w:val="00BD6FFF"/>
    <w:rsid w:val="00C03DFD"/>
    <w:rsid w:val="00C51AAB"/>
    <w:rsid w:val="00C8205C"/>
    <w:rsid w:val="00D528A4"/>
    <w:rsid w:val="00D5376C"/>
    <w:rsid w:val="00D71C35"/>
    <w:rsid w:val="00E3016D"/>
    <w:rsid w:val="00E53888"/>
    <w:rsid w:val="00FC4E65"/>
    <w:rsid w:val="00FC5E49"/>
    <w:rsid w:val="00FF2A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973AF"/>
  <w15:docId w15:val="{27D7BB7C-AD7D-4314-9B01-655D1F68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F58F4"/>
    <w:pPr>
      <w:spacing w:before="240" w:after="0" w:line="259" w:lineRule="auto"/>
      <w:outlineLvl w:val="9"/>
    </w:pPr>
    <w:rPr>
      <w:rFonts w:asciiTheme="majorHAnsi" w:eastAsiaTheme="majorEastAsia" w:hAnsiTheme="majorHAnsi" w:cstheme="majorBidi"/>
      <w:color w:val="365F91" w:themeColor="accent1" w:themeShade="BF"/>
      <w:sz w:val="32"/>
      <w:szCs w:val="32"/>
      <w:lang w:val="es-MX"/>
    </w:rPr>
  </w:style>
  <w:style w:type="paragraph" w:styleId="NormalWeb">
    <w:name w:val="Normal (Web)"/>
    <w:basedOn w:val="Normal"/>
    <w:uiPriority w:val="99"/>
    <w:semiHidden/>
    <w:unhideWhenUsed/>
    <w:rsid w:val="005D009F"/>
    <w:pPr>
      <w:spacing w:before="100" w:beforeAutospacing="1" w:after="100" w:afterAutospacing="1" w:line="240" w:lineRule="auto"/>
    </w:pPr>
    <w:rPr>
      <w:rFonts w:ascii="Times New Roman" w:eastAsia="Times New Roman" w:hAnsi="Times New Roman" w:cs="Times New Roman"/>
      <w:sz w:val="24"/>
      <w:szCs w:val="24"/>
      <w:lang w:val="es-MX"/>
    </w:rPr>
  </w:style>
  <w:style w:type="paragraph" w:styleId="FootnoteText">
    <w:name w:val="footnote text"/>
    <w:basedOn w:val="Normal"/>
    <w:link w:val="FootnoteTextChar"/>
    <w:uiPriority w:val="99"/>
    <w:semiHidden/>
    <w:unhideWhenUsed/>
    <w:rsid w:val="00FC5E49"/>
    <w:pPr>
      <w:spacing w:line="240" w:lineRule="auto"/>
    </w:pPr>
    <w:rPr>
      <w:sz w:val="20"/>
      <w:szCs w:val="20"/>
    </w:rPr>
  </w:style>
  <w:style w:type="character" w:customStyle="1" w:styleId="FootnoteTextChar">
    <w:name w:val="Footnote Text Char"/>
    <w:basedOn w:val="DefaultParagraphFont"/>
    <w:link w:val="FootnoteText"/>
    <w:uiPriority w:val="99"/>
    <w:semiHidden/>
    <w:rsid w:val="00FC5E49"/>
    <w:rPr>
      <w:sz w:val="20"/>
      <w:szCs w:val="20"/>
    </w:rPr>
  </w:style>
  <w:style w:type="character" w:styleId="FootnoteReference">
    <w:name w:val="footnote reference"/>
    <w:basedOn w:val="DefaultParagraphFont"/>
    <w:uiPriority w:val="99"/>
    <w:semiHidden/>
    <w:unhideWhenUsed/>
    <w:rsid w:val="00FC5E49"/>
    <w:rPr>
      <w:vertAlign w:val="superscript"/>
    </w:rPr>
  </w:style>
  <w:style w:type="paragraph" w:styleId="ListParagraph">
    <w:name w:val="List Paragraph"/>
    <w:basedOn w:val="Normal"/>
    <w:uiPriority w:val="34"/>
    <w:qFormat/>
    <w:rsid w:val="00B31AA2"/>
    <w:pPr>
      <w:ind w:left="720"/>
      <w:contextualSpacing/>
    </w:pPr>
  </w:style>
  <w:style w:type="paragraph" w:styleId="Header">
    <w:name w:val="header"/>
    <w:basedOn w:val="Normal"/>
    <w:link w:val="HeaderChar"/>
    <w:uiPriority w:val="99"/>
    <w:unhideWhenUsed/>
    <w:rsid w:val="009362DD"/>
    <w:pPr>
      <w:tabs>
        <w:tab w:val="center" w:pos="4419"/>
        <w:tab w:val="right" w:pos="8838"/>
      </w:tabs>
      <w:spacing w:line="240" w:lineRule="auto"/>
    </w:pPr>
  </w:style>
  <w:style w:type="character" w:customStyle="1" w:styleId="HeaderChar">
    <w:name w:val="Header Char"/>
    <w:basedOn w:val="DefaultParagraphFont"/>
    <w:link w:val="Header"/>
    <w:uiPriority w:val="99"/>
    <w:rsid w:val="009362DD"/>
  </w:style>
  <w:style w:type="paragraph" w:styleId="Footer">
    <w:name w:val="footer"/>
    <w:basedOn w:val="Normal"/>
    <w:link w:val="FooterChar"/>
    <w:uiPriority w:val="99"/>
    <w:unhideWhenUsed/>
    <w:rsid w:val="009362DD"/>
    <w:pPr>
      <w:tabs>
        <w:tab w:val="center" w:pos="4419"/>
        <w:tab w:val="right" w:pos="8838"/>
      </w:tabs>
      <w:spacing w:line="240" w:lineRule="auto"/>
    </w:pPr>
  </w:style>
  <w:style w:type="character" w:customStyle="1" w:styleId="FooterChar">
    <w:name w:val="Footer Char"/>
    <w:basedOn w:val="DefaultParagraphFont"/>
    <w:link w:val="Footer"/>
    <w:uiPriority w:val="99"/>
    <w:rsid w:val="009362DD"/>
  </w:style>
  <w:style w:type="paragraph" w:styleId="Caption">
    <w:name w:val="caption"/>
    <w:basedOn w:val="Normal"/>
    <w:next w:val="Normal"/>
    <w:uiPriority w:val="35"/>
    <w:semiHidden/>
    <w:unhideWhenUsed/>
    <w:qFormat/>
    <w:rsid w:val="001F7C28"/>
    <w:pPr>
      <w:spacing w:after="200" w:line="240" w:lineRule="auto"/>
    </w:pPr>
    <w:rPr>
      <w:i/>
      <w:iCs/>
      <w:color w:val="1F497D" w:themeColor="text2"/>
      <w:sz w:val="18"/>
      <w:szCs w:val="18"/>
    </w:rPr>
  </w:style>
  <w:style w:type="paragraph" w:styleId="TOC2">
    <w:name w:val="toc 2"/>
    <w:basedOn w:val="Normal"/>
    <w:next w:val="Normal"/>
    <w:autoRedefine/>
    <w:uiPriority w:val="39"/>
    <w:unhideWhenUsed/>
    <w:rsid w:val="001F7C28"/>
    <w:pPr>
      <w:spacing w:after="100" w:line="259" w:lineRule="auto"/>
      <w:ind w:left="220"/>
    </w:pPr>
    <w:rPr>
      <w:rFonts w:asciiTheme="minorHAnsi" w:eastAsiaTheme="minorEastAsia" w:hAnsiTheme="minorHAnsi" w:cs="Times New Roman"/>
      <w:lang w:val="es-MX"/>
    </w:rPr>
  </w:style>
  <w:style w:type="paragraph" w:styleId="TOC1">
    <w:name w:val="toc 1"/>
    <w:basedOn w:val="Normal"/>
    <w:next w:val="Normal"/>
    <w:autoRedefine/>
    <w:uiPriority w:val="39"/>
    <w:unhideWhenUsed/>
    <w:rsid w:val="001F7C28"/>
    <w:pPr>
      <w:spacing w:after="100" w:line="259" w:lineRule="auto"/>
    </w:pPr>
    <w:rPr>
      <w:rFonts w:asciiTheme="minorHAnsi" w:eastAsiaTheme="minorEastAsia" w:hAnsiTheme="minorHAnsi" w:cs="Times New Roman"/>
      <w:lang w:val="es-MX"/>
    </w:rPr>
  </w:style>
  <w:style w:type="paragraph" w:styleId="TOC3">
    <w:name w:val="toc 3"/>
    <w:basedOn w:val="Normal"/>
    <w:next w:val="Normal"/>
    <w:autoRedefine/>
    <w:uiPriority w:val="39"/>
    <w:unhideWhenUsed/>
    <w:rsid w:val="001F7C28"/>
    <w:pPr>
      <w:spacing w:after="100" w:line="259" w:lineRule="auto"/>
      <w:ind w:left="440"/>
    </w:pPr>
    <w:rPr>
      <w:rFonts w:asciiTheme="minorHAnsi" w:eastAsiaTheme="minorEastAsia" w:hAnsiTheme="minorHAns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4114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diariodelsur.com.mx/local/reconoce-comar-retraso-en-tramites-de-asilo-en-la-frontera-sur-7141676.html" TargetMode="External"/><Relationship Id="rId13" Type="http://schemas.openxmlformats.org/officeDocument/2006/relationships/hyperlink" Target="https://estepais.com/tendencias_y_opiniones/mujeres-migrantes-sin-acceso-a-la-justicia-en-mexico/" TargetMode="External"/><Relationship Id="rId18" Type="http://schemas.openxmlformats.org/officeDocument/2006/relationships/hyperlink" Target="https://tbinternet.ohchr.org/_layouts/15/treatybodyexternal/SessionDetails1.aspx?SessionID=2671&amp;Lang=en" TargetMode="External"/><Relationship Id="rId3" Type="http://schemas.openxmlformats.org/officeDocument/2006/relationships/hyperlink" Target="https://equis.org.mx/wp-content/uploads/2020/10/Informe-VIOLENCIA-EN-ESPERA-DE-ATENCION-LOS-CENTROS-DE-JUSTICIA-PARA-LAS-MUJERES-FRENTE-A-LA-CRISIS-POR-COVID-19.pdf%20." TargetMode="External"/><Relationship Id="rId21" Type="http://schemas.openxmlformats.org/officeDocument/2006/relationships/hyperlink" Target="https://www.cndh.org.mx/sites/default/files/documentos/2023-04/ISP_03_2023.pdf" TargetMode="External"/><Relationship Id="rId7" Type="http://schemas.openxmlformats.org/officeDocument/2006/relationships/hyperlink" Target="https://programadh.ibero.mx/assets/documents/PDH-2018-GENERO-COMO-CAUSAL.pdf" TargetMode="External"/><Relationship Id="rId12" Type="http://schemas.openxmlformats.org/officeDocument/2006/relationships/hyperlink" Target="https://estepais.com/tendencias_y_opiniones/mujeres-migrantes-sin-acceso-a-la-justicia-en-mexico/" TargetMode="External"/><Relationship Id="rId17" Type="http://schemas.openxmlformats.org/officeDocument/2006/relationships/hyperlink" Target="https://www.inegi.org.mx/programas/envipe/2022/" TargetMode="External"/><Relationship Id="rId25" Type="http://schemas.openxmlformats.org/officeDocument/2006/relationships/hyperlink" Target="http://www.politicamigratoria.gob.mx/es/PoliticaMigratoria/Cuadros_MyH?Anual=2023&amp;Secc=3" TargetMode="External"/><Relationship Id="rId2" Type="http://schemas.openxmlformats.org/officeDocument/2006/relationships/hyperlink" Target="https://www.animalpolitico.com/sociedad/refugiados-en-mexico-record-solicitudes-presupuesto-2024" TargetMode="External"/><Relationship Id="rId16" Type="http://schemas.openxmlformats.org/officeDocument/2006/relationships/hyperlink" Target="https://www.diputados.gob.mx/LeyesBiblio/pdf/LGAMVLV.pdf" TargetMode="External"/><Relationship Id="rId20" Type="http://schemas.openxmlformats.org/officeDocument/2006/relationships/hyperlink" Target="https://www.wola.org/es/2017/10/consejo-ciudadano-del-instituto-nacional-de-migracion-expone-duras-realidades-que-enfrentan-los-migrantes-en-mexico/" TargetMode="External"/><Relationship Id="rId1" Type="http://schemas.openxmlformats.org/officeDocument/2006/relationships/hyperlink" Target="https://www.ohchr.org/es/2020/10/mexico-un-experts-say-proposed-budget-cuts-could-hurt-vital-services-women" TargetMode="External"/><Relationship Id="rId6" Type="http://schemas.openxmlformats.org/officeDocument/2006/relationships/hyperlink" Target="https://goo.su/r3Ci5pX" TargetMode="External"/><Relationship Id="rId11" Type="http://schemas.openxmlformats.org/officeDocument/2006/relationships/hyperlink" Target="https://sinfronteras.org.mx/wp-content/uploads/2020/02/Informe-Bajo-la-Bota_240522.pdf" TargetMode="External"/><Relationship Id="rId24" Type="http://schemas.openxmlformats.org/officeDocument/2006/relationships/hyperlink" Target="https://www.ilo.org/wcmsp5/groups/public/---ed_protect/---protrav/---migrant/documents/publication/wcms_768856.pdf" TargetMode="External"/><Relationship Id="rId5" Type="http://schemas.openxmlformats.org/officeDocument/2006/relationships/hyperlink" Target="https://sinfronteras.org.mx/wp-content/uploads/2020/02/ANALISIS_PG-TEMP-REGULARIZACION.pdf" TargetMode="External"/><Relationship Id="rId15" Type="http://schemas.openxmlformats.org/officeDocument/2006/relationships/hyperlink" Target="https://www.internet2.scjn.gob.mx/red2/comunicados/noticia.asp?id=7276" TargetMode="External"/><Relationship Id="rId23" Type="http://schemas.openxmlformats.org/officeDocument/2006/relationships/hyperlink" Target="https://caravanamigrante.ibero.mx/uploads/monitoreos_pdf/c8b8fd4fd5752ad714a0649984e20bee.pdf" TargetMode="External"/><Relationship Id="rId10" Type="http://schemas.openxmlformats.org/officeDocument/2006/relationships/hyperlink" Target="https://sinfronteras.org.mx/wp-content/uploads/2020/02/Informe-Bajo-la-Bota_240522.pdf" TargetMode="External"/><Relationship Id="rId19" Type="http://schemas.openxmlformats.org/officeDocument/2006/relationships/hyperlink" Target="http://www.politicamigratoria.gob.mx/es/PoliticaMigratoria/Cuadros_MyH?Anual=2023&amp;Secc=3" TargetMode="External"/><Relationship Id="rId4" Type="http://schemas.openxmlformats.org/officeDocument/2006/relationships/hyperlink" Target="http://cedoc.inmujeres.gob.mx/documentos_download/Mujeres_movilidad_migrante_Mexico.pdf" TargetMode="External"/><Relationship Id="rId9" Type="http://schemas.openxmlformats.org/officeDocument/2006/relationships/hyperlink" Target="https://www.acnur.org/es-es/media/el-silencio-que-cargo-revelando-la-violencia-de-genero-en-el-desplazamiento-forzado" TargetMode="External"/><Relationship Id="rId14" Type="http://schemas.openxmlformats.org/officeDocument/2006/relationships/hyperlink" Target="https://www.fundacionjusticia.org/wp-content/uploads/2019/04/VERSI%C3%93N-FINAL_Justicia-y-migrantes_Bachelet_05.04.2019.pdf" TargetMode="External"/><Relationship Id="rId22" Type="http://schemas.openxmlformats.org/officeDocument/2006/relationships/hyperlink" Target="https://www.gob.mx/inm/prensa/suspende-inm-temporalmente-estancias-provisionales-en-el-pai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7.png"/><Relationship Id="rId1" Type="http://schemas.openxmlformats.org/officeDocument/2006/relationships/image" Target="media/image6.jpeg"/><Relationship Id="rId5" Type="http://schemas.openxmlformats.org/officeDocument/2006/relationships/image" Target="media/image9.jp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mN+ZiY86hhW3A34TEvHqitouww==">CgMxLjA4AHIhMXExSXcwMHJ6NG94cC0wNG9Wb2VRZmlIZmx2Y2xqZFpC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05E2BA-FC19-42A4-BFF6-31A170A2A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3359</Words>
  <Characters>19147</Characters>
  <Application>Microsoft Office Word</Application>
  <DocSecurity>8</DocSecurity>
  <Lines>159</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Dinorah Arceta</dc:creator>
  <cp:lastModifiedBy>FLECHE Isabelle</cp:lastModifiedBy>
  <cp:revision>3</cp:revision>
  <dcterms:created xsi:type="dcterms:W3CDTF">2023-10-27T04:12:00Z</dcterms:created>
  <dcterms:modified xsi:type="dcterms:W3CDTF">2023-11-14T16:01:00Z</dcterms:modified>
</cp:coreProperties>
</file>