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48B2" w:rsidRPr="0028384B" w:rsidRDefault="004348B2" w:rsidP="004348B2">
      <w:pPr>
        <w:jc w:val="center"/>
        <w:rPr>
          <w:rFonts w:cs="Arial"/>
          <w:b/>
          <w:color w:val="212121"/>
          <w:u w:val="single"/>
          <w:shd w:val="clear" w:color="auto" w:fill="FFFFFF"/>
        </w:rPr>
      </w:pPr>
      <w:r w:rsidRPr="0028384B">
        <w:rPr>
          <w:rFonts w:cs="Arial"/>
          <w:b/>
          <w:color w:val="212121"/>
          <w:u w:val="single"/>
          <w:shd w:val="clear" w:color="auto" w:fill="FFFFFF"/>
        </w:rPr>
        <w:t>DEFENSORÍA DEL PUEBLO</w:t>
      </w:r>
    </w:p>
    <w:p w:rsidR="0028384B" w:rsidRPr="0028384B" w:rsidRDefault="004348B2" w:rsidP="004348B2">
      <w:pPr>
        <w:jc w:val="center"/>
        <w:rPr>
          <w:rFonts w:cs="Arial"/>
          <w:b/>
          <w:color w:val="212121"/>
          <w:u w:val="single"/>
          <w:shd w:val="clear" w:color="auto" w:fill="FFFFFF"/>
        </w:rPr>
      </w:pPr>
      <w:r w:rsidRPr="0028384B">
        <w:rPr>
          <w:rFonts w:cs="Arial"/>
          <w:b/>
          <w:color w:val="212121"/>
          <w:u w:val="single"/>
          <w:shd w:val="clear" w:color="auto" w:fill="FFFFFF"/>
        </w:rPr>
        <w:t xml:space="preserve"> ESTADO PLURINACIONAL DE BOLIVIA </w:t>
      </w:r>
    </w:p>
    <w:p w:rsidR="0028384B" w:rsidRPr="0028384B" w:rsidRDefault="0028384B" w:rsidP="004348B2">
      <w:pPr>
        <w:jc w:val="center"/>
        <w:rPr>
          <w:rFonts w:cs="Arial"/>
          <w:b/>
          <w:color w:val="212121"/>
          <w:u w:val="single"/>
          <w:shd w:val="clear" w:color="auto" w:fill="FFFFFF"/>
        </w:rPr>
      </w:pPr>
      <w:r w:rsidRPr="0028384B">
        <w:rPr>
          <w:rFonts w:cs="Arial"/>
          <w:b/>
          <w:color w:val="212121"/>
          <w:u w:val="single"/>
          <w:shd w:val="clear" w:color="auto" w:fill="FFFFFF"/>
        </w:rPr>
        <w:t>INFORME DEFENSORIAL AL COMITÉ DE PROTECCIÓN DE LOS DERECHOS DE TODOS LOS TRABAJADORES MIGRATORIOS Y DE SUS FAMILIARES</w:t>
      </w:r>
    </w:p>
    <w:p w:rsidR="004348B2" w:rsidRDefault="004348B2" w:rsidP="004348B2">
      <w:pPr>
        <w:jc w:val="both"/>
      </w:pPr>
    </w:p>
    <w:p w:rsidR="004348B2" w:rsidRDefault="004348B2" w:rsidP="000C79ED">
      <w:pPr>
        <w:pStyle w:val="Prrafodelista"/>
        <w:numPr>
          <w:ilvl w:val="0"/>
          <w:numId w:val="16"/>
        </w:numPr>
        <w:jc w:val="both"/>
      </w:pPr>
      <w:r>
        <w:t>Se autoriza que la información contenida en el presente informe, sea publicada en la página web del CMW con fines de información pública.</w:t>
      </w:r>
    </w:p>
    <w:p w:rsidR="004348B2" w:rsidRPr="00F2288B" w:rsidRDefault="004348B2" w:rsidP="004348B2">
      <w:pPr>
        <w:jc w:val="both"/>
        <w:rPr>
          <w:sz w:val="14"/>
        </w:rPr>
      </w:pPr>
    </w:p>
    <w:p w:rsidR="004348B2" w:rsidRPr="0038620D" w:rsidRDefault="004348B2" w:rsidP="004348B2">
      <w:pPr>
        <w:pStyle w:val="Prrafodelista"/>
        <w:numPr>
          <w:ilvl w:val="0"/>
          <w:numId w:val="1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Courier New"/>
          <w:b/>
          <w:color w:val="212121"/>
          <w:lang w:eastAsia="es-BO"/>
        </w:rPr>
      </w:pPr>
      <w:r w:rsidRPr="0038620D">
        <w:rPr>
          <w:rFonts w:eastAsia="Times New Roman" w:cs="Courier New"/>
          <w:b/>
          <w:color w:val="212121"/>
          <w:lang w:eastAsia="es-BO"/>
        </w:rPr>
        <w:t>Aspectos positivos</w:t>
      </w:r>
    </w:p>
    <w:p w:rsidR="004348B2" w:rsidRPr="00F2288B" w:rsidRDefault="004348B2" w:rsidP="004348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Courier New"/>
          <w:color w:val="212121"/>
          <w:sz w:val="16"/>
          <w:lang w:eastAsia="es-BO"/>
        </w:rPr>
      </w:pPr>
    </w:p>
    <w:p w:rsidR="004348B2" w:rsidRPr="000C79ED" w:rsidRDefault="00BB598A" w:rsidP="000C79ED">
      <w:pPr>
        <w:pStyle w:val="Prrafodelista"/>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Courier New"/>
          <w:color w:val="212121"/>
          <w:lang w:eastAsia="es-BO"/>
        </w:rPr>
      </w:pPr>
      <w:r>
        <w:rPr>
          <w:rFonts w:eastAsia="Times New Roman" w:cs="Courier New"/>
          <w:color w:val="212121"/>
          <w:lang w:eastAsia="es-BO"/>
        </w:rPr>
        <w:t xml:space="preserve">Dentro de los aspectos positivos destacables que no se encuentran contemplados en el </w:t>
      </w:r>
      <w:r w:rsidR="004348B2" w:rsidRPr="000C79ED">
        <w:rPr>
          <w:rFonts w:eastAsia="Times New Roman" w:cs="Courier New"/>
          <w:color w:val="212121"/>
          <w:lang w:eastAsia="es-BO"/>
        </w:rPr>
        <w:t>Informe periódico del Estado Plurinacional de Bolivia, se considera importante, señalar:</w:t>
      </w:r>
    </w:p>
    <w:p w:rsidR="004348B2" w:rsidRDefault="004348B2" w:rsidP="004348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Courier New"/>
          <w:color w:val="212121"/>
          <w:lang w:eastAsia="es-BO"/>
        </w:rPr>
      </w:pPr>
    </w:p>
    <w:p w:rsidR="004348B2" w:rsidRPr="000C79ED" w:rsidRDefault="00BB598A" w:rsidP="000C79ED">
      <w:pPr>
        <w:pStyle w:val="Prrafodelista"/>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Courier New"/>
          <w:color w:val="212121"/>
          <w:lang w:eastAsia="es-BO"/>
        </w:rPr>
      </w:pPr>
      <w:r>
        <w:rPr>
          <w:rFonts w:eastAsia="Times New Roman" w:cs="Courier New"/>
          <w:color w:val="212121"/>
          <w:lang w:eastAsia="es-BO"/>
        </w:rPr>
        <w:t xml:space="preserve">A </w:t>
      </w:r>
      <w:r w:rsidR="004348B2" w:rsidRPr="000C79ED">
        <w:rPr>
          <w:rFonts w:eastAsia="Times New Roman" w:cs="Courier New"/>
          <w:color w:val="212121"/>
          <w:lang w:eastAsia="es-BO"/>
        </w:rPr>
        <w:t xml:space="preserve">partir del 8 de mayo de 2013 el Estado Plurinacional de Bolivia cuenta con un nuevo marco regulatorio </w:t>
      </w:r>
      <w:r w:rsidR="00C10080">
        <w:rPr>
          <w:rFonts w:eastAsia="Times New Roman" w:cs="Courier New"/>
          <w:color w:val="212121"/>
          <w:lang w:eastAsia="es-BO"/>
        </w:rPr>
        <w:t>sobre</w:t>
      </w:r>
      <w:r w:rsidR="004348B2" w:rsidRPr="000C79ED">
        <w:rPr>
          <w:rFonts w:eastAsia="Times New Roman" w:cs="Courier New"/>
          <w:color w:val="212121"/>
          <w:lang w:eastAsia="es-BO"/>
        </w:rPr>
        <w:t xml:space="preserve"> aspectos migratorios. </w:t>
      </w:r>
      <w:r w:rsidR="00C10080">
        <w:rPr>
          <w:rFonts w:eastAsia="Times New Roman" w:cs="Courier New"/>
          <w:color w:val="212121"/>
          <w:lang w:eastAsia="es-BO"/>
        </w:rPr>
        <w:t>E</w:t>
      </w:r>
      <w:r w:rsidR="004348B2" w:rsidRPr="000C79ED">
        <w:rPr>
          <w:rFonts w:eastAsia="Times New Roman" w:cs="Courier New"/>
          <w:color w:val="212121"/>
          <w:lang w:eastAsia="es-BO"/>
        </w:rPr>
        <w:t>l 13 de noviembre de 2017 se publicó la Ley N° 997 que modific</w:t>
      </w:r>
      <w:r>
        <w:rPr>
          <w:rFonts w:eastAsia="Times New Roman" w:cs="Courier New"/>
          <w:color w:val="212121"/>
          <w:lang w:eastAsia="es-BO"/>
        </w:rPr>
        <w:t>a y complementa algunos temas</w:t>
      </w:r>
      <w:r w:rsidR="004348B2" w:rsidRPr="000C79ED">
        <w:rPr>
          <w:rFonts w:eastAsia="Times New Roman" w:cs="Courier New"/>
          <w:color w:val="212121"/>
          <w:lang w:eastAsia="es-BO"/>
        </w:rPr>
        <w:t xml:space="preserve"> de la Ley N° 370 de Migración, </w:t>
      </w:r>
      <w:r>
        <w:rPr>
          <w:rFonts w:eastAsia="Times New Roman" w:cs="Courier New"/>
          <w:color w:val="212121"/>
          <w:lang w:eastAsia="es-BO"/>
        </w:rPr>
        <w:t>destacándose disposiciones afirmativas para personas en situación de vulnerabilidad</w:t>
      </w:r>
      <w:r w:rsidR="004348B2" w:rsidRPr="000C79ED">
        <w:rPr>
          <w:rFonts w:eastAsia="Times New Roman" w:cs="Courier New"/>
          <w:color w:val="212121"/>
          <w:lang w:eastAsia="es-BO"/>
        </w:rPr>
        <w:t xml:space="preserve">, </w:t>
      </w:r>
      <w:r w:rsidR="00820BAF">
        <w:rPr>
          <w:rFonts w:eastAsia="Times New Roman" w:cs="Courier New"/>
          <w:color w:val="212121"/>
          <w:lang w:eastAsia="es-BO"/>
        </w:rPr>
        <w:t>como</w:t>
      </w:r>
      <w:r>
        <w:rPr>
          <w:rFonts w:eastAsia="Times New Roman" w:cs="Courier New"/>
          <w:color w:val="212121"/>
          <w:lang w:eastAsia="es-BO"/>
        </w:rPr>
        <w:t xml:space="preserve"> las siguientes</w:t>
      </w:r>
      <w:r w:rsidR="004348B2" w:rsidRPr="000C79ED">
        <w:rPr>
          <w:rFonts w:eastAsia="Times New Roman" w:cs="Courier New"/>
          <w:color w:val="212121"/>
          <w:lang w:eastAsia="es-BO"/>
        </w:rPr>
        <w:t>:</w:t>
      </w:r>
    </w:p>
    <w:p w:rsidR="004348B2" w:rsidRDefault="004348B2" w:rsidP="004348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Courier New"/>
          <w:color w:val="212121"/>
          <w:lang w:eastAsia="es-BO"/>
        </w:rPr>
      </w:pPr>
    </w:p>
    <w:p w:rsidR="004348B2" w:rsidRDefault="000C79ED" w:rsidP="004348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jc w:val="both"/>
      </w:pPr>
      <w:r>
        <w:rPr>
          <w:rFonts w:eastAsia="Times New Roman" w:cs="Courier New"/>
          <w:color w:val="212121"/>
          <w:lang w:eastAsia="es-BO"/>
        </w:rPr>
        <w:t>a</w:t>
      </w:r>
      <w:r w:rsidR="004348B2">
        <w:rPr>
          <w:rFonts w:eastAsia="Times New Roman" w:cs="Courier New"/>
          <w:color w:val="212121"/>
          <w:lang w:eastAsia="es-BO"/>
        </w:rPr>
        <w:t xml:space="preserve">. La modificación del </w:t>
      </w:r>
      <w:r w:rsidR="00C10080">
        <w:rPr>
          <w:rFonts w:eastAsia="Times New Roman" w:cs="Courier New"/>
          <w:color w:val="212121"/>
          <w:lang w:eastAsia="es-BO"/>
        </w:rPr>
        <w:t>A</w:t>
      </w:r>
      <w:r w:rsidR="004348B2">
        <w:rPr>
          <w:rFonts w:eastAsia="Times New Roman" w:cs="Courier New"/>
          <w:color w:val="212121"/>
          <w:lang w:eastAsia="es-BO"/>
        </w:rPr>
        <w:t>rtículo 13 de la Ley N° 370, ampliando el beneficio para las personas extranjeras mayores de sesenta (60)</w:t>
      </w:r>
      <w:r w:rsidR="004348B2">
        <w:t xml:space="preserve"> años de edad, que cuenten con residencia permanente, ya que éstas podrán obtener la cédula de identidad para extranjeros con validez indefinida.</w:t>
      </w:r>
    </w:p>
    <w:p w:rsidR="004348B2" w:rsidRDefault="004348B2" w:rsidP="004348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348B2" w:rsidRDefault="000C79ED" w:rsidP="004348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jc w:val="both"/>
      </w:pPr>
      <w:r>
        <w:t>b</w:t>
      </w:r>
      <w:r w:rsidR="004348B2">
        <w:t>. Dentro del Título VIII, como un medio de control y garantía de derechos de las personas nacionales y extranjeras, se incorpora la responsabilidad de las Empresas Operadoras de Turismo Receptivo con las siguientes obligaciones:</w:t>
      </w:r>
      <w:r w:rsidR="004348B2" w:rsidRPr="0098223C">
        <w:t xml:space="preserve"> </w:t>
      </w:r>
      <w:r w:rsidR="004348B2">
        <w:t>“</w:t>
      </w:r>
      <w:r w:rsidR="004348B2" w:rsidRPr="00C10080">
        <w:rPr>
          <w:i/>
        </w:rPr>
        <w:t>1. Exigir a la persona migrante extranjera que presente el documento de viaje válido y vigente, con la Visa si el caso lo amerita o Autorización de Ingreso por Turismo o Visita, para proporcionar los servicios emergentes de su actividad. 2. Proporcionar listas de registros de personas migrantes extranjeras en el plazo y forma establecidos por la Dirección General de Migración.</w:t>
      </w:r>
      <w:r w:rsidR="004348B2">
        <w:t>"</w:t>
      </w:r>
    </w:p>
    <w:p w:rsidR="004348B2" w:rsidRDefault="004348B2" w:rsidP="004348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348B2" w:rsidRDefault="000C79ED" w:rsidP="004348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16"/>
        <w:jc w:val="both"/>
      </w:pPr>
      <w:r>
        <w:t>c</w:t>
      </w:r>
      <w:r w:rsidR="004348B2">
        <w:t xml:space="preserve">. La Disposición Adicional Única de la Ley N° 997, establece salvedades para la cancelación de tasas por servicios migratorios a las personas con discapacidad que realicen salidas al exterior por vía terrestre, fluvial o aérea, previa acreditación otorgada por autoridad competente y a las personas y sus familiares que requieran salir al exterior para tratamiento médico de enfermedades graves de instalación aguda o crónica debidamente certificadas y que acrediten insolvencia económica.  </w:t>
      </w:r>
    </w:p>
    <w:p w:rsidR="004348B2" w:rsidRDefault="004348B2" w:rsidP="004348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348B2" w:rsidRDefault="00835B20" w:rsidP="000C79ED">
      <w:pPr>
        <w:pStyle w:val="Prrafodelista"/>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Asimismo, se saluda que d</w:t>
      </w:r>
      <w:r w:rsidR="004348B2">
        <w:t>esde la publicación de la Ley N° 370 de Migración, en el Estado Plurinacional de Bolivia, se desarrollaron 3 procesos de regularización migratoria y obtención de Carnet de Identidad para personas Extranjeras con la exoneración de multas por estadía irregular y por día de retraso en la obtención del Carnet. Los instrumentos normativos que posibilitaron dicha regularización son los siguientes:</w:t>
      </w:r>
    </w:p>
    <w:p w:rsidR="004348B2" w:rsidRDefault="004348B2" w:rsidP="004348B2">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348B2" w:rsidRDefault="004348B2" w:rsidP="004348B2">
      <w:pPr>
        <w:pStyle w:val="Prrafodelista"/>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Decreto Supremo N° 1800 (Anexo I).</w:t>
      </w:r>
    </w:p>
    <w:p w:rsidR="004348B2" w:rsidRDefault="004348B2" w:rsidP="004348B2">
      <w:pPr>
        <w:pStyle w:val="Prrafodelista"/>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Decreto Supremo N° 2965 (Anexo II).</w:t>
      </w:r>
    </w:p>
    <w:p w:rsidR="004348B2" w:rsidRDefault="004348B2" w:rsidP="004348B2">
      <w:pPr>
        <w:pStyle w:val="Prrafodelista"/>
        <w:numPr>
          <w:ilvl w:val="0"/>
          <w:numId w:val="1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Decreto Supremo N° 3676 (Anexo I</w:t>
      </w:r>
      <w:r w:rsidR="00F452C5">
        <w:t>II)</w:t>
      </w:r>
      <w:bookmarkStart w:id="0" w:name="_GoBack"/>
      <w:bookmarkEnd w:id="0"/>
      <w:r>
        <w:t>.</w:t>
      </w:r>
    </w:p>
    <w:p w:rsidR="00835B20" w:rsidRDefault="00835B20" w:rsidP="00835B20">
      <w:pPr>
        <w:pStyle w:val="Prrafode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jc w:val="both"/>
      </w:pPr>
    </w:p>
    <w:p w:rsidR="004348B2" w:rsidRDefault="004348B2" w:rsidP="004348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Courier New"/>
          <w:b/>
          <w:color w:val="212121"/>
          <w:lang w:eastAsia="es-BO"/>
        </w:rPr>
      </w:pPr>
      <w:r w:rsidRPr="00415CF1">
        <w:rPr>
          <w:rFonts w:eastAsia="Times New Roman" w:cs="Courier New"/>
          <w:b/>
          <w:color w:val="212121"/>
          <w:lang w:eastAsia="es-BO"/>
        </w:rPr>
        <w:t>B. Principales motivos de preocupación y recomendaciones.</w:t>
      </w:r>
    </w:p>
    <w:p w:rsidR="004348B2" w:rsidRDefault="004348B2" w:rsidP="004348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Courier New"/>
          <w:b/>
          <w:color w:val="212121"/>
          <w:lang w:eastAsia="es-BO"/>
        </w:rPr>
      </w:pPr>
    </w:p>
    <w:p w:rsidR="004348B2" w:rsidRPr="00B94B71" w:rsidRDefault="004348B2" w:rsidP="004348B2">
      <w:pPr>
        <w:pStyle w:val="Prrafodelista"/>
        <w:numPr>
          <w:ilvl w:val="0"/>
          <w:numId w:val="1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Courier New"/>
          <w:b/>
          <w:color w:val="212121"/>
          <w:lang w:eastAsia="es-BO"/>
        </w:rPr>
      </w:pPr>
      <w:r w:rsidRPr="00B94B71">
        <w:rPr>
          <w:rFonts w:eastAsia="Times New Roman" w:cs="Courier New"/>
          <w:b/>
          <w:color w:val="212121"/>
          <w:lang w:eastAsia="es-BO"/>
        </w:rPr>
        <w:t>Medidas generales de aplicación</w:t>
      </w:r>
    </w:p>
    <w:p w:rsidR="004348B2" w:rsidRDefault="004348B2" w:rsidP="004348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s="Courier New"/>
          <w:color w:val="212121"/>
          <w:lang w:eastAsia="es-BO"/>
        </w:rPr>
      </w:pPr>
    </w:p>
    <w:p w:rsidR="004348B2" w:rsidRPr="00B929D4" w:rsidRDefault="004348B2" w:rsidP="004348B2">
      <w:pPr>
        <w:pStyle w:val="HTMLconformatoprevio"/>
        <w:shd w:val="clear" w:color="auto" w:fill="FFFFFF"/>
        <w:jc w:val="both"/>
        <w:rPr>
          <w:rFonts w:asciiTheme="minorHAnsi" w:hAnsiTheme="minorHAnsi"/>
          <w:b/>
          <w:color w:val="212121"/>
          <w:sz w:val="22"/>
          <w:szCs w:val="22"/>
          <w:lang w:val="es-ES"/>
        </w:rPr>
      </w:pPr>
      <w:r w:rsidRPr="00102E8A">
        <w:rPr>
          <w:rFonts w:asciiTheme="minorHAnsi" w:hAnsiTheme="minorHAnsi"/>
          <w:b/>
          <w:color w:val="212121"/>
          <w:sz w:val="22"/>
          <w:szCs w:val="22"/>
          <w:lang w:val="es-ES"/>
        </w:rPr>
        <w:t>Legislación y aplicación.</w:t>
      </w:r>
    </w:p>
    <w:p w:rsidR="004348B2" w:rsidRDefault="004348B2" w:rsidP="004348B2">
      <w:pPr>
        <w:pStyle w:val="HTMLconformatoprevio"/>
        <w:shd w:val="clear" w:color="auto" w:fill="FFFFFF"/>
        <w:jc w:val="both"/>
        <w:rPr>
          <w:rFonts w:asciiTheme="minorHAnsi" w:hAnsiTheme="minorHAnsi"/>
          <w:color w:val="212121"/>
          <w:sz w:val="22"/>
          <w:szCs w:val="22"/>
          <w:lang w:val="es-ES"/>
        </w:rPr>
      </w:pPr>
      <w:r>
        <w:rPr>
          <w:rFonts w:asciiTheme="minorHAnsi" w:hAnsiTheme="minorHAnsi"/>
          <w:color w:val="212121"/>
          <w:sz w:val="22"/>
          <w:szCs w:val="22"/>
          <w:lang w:val="es-ES"/>
        </w:rPr>
        <w:t xml:space="preserve">       </w:t>
      </w:r>
    </w:p>
    <w:p w:rsidR="004348B2" w:rsidRDefault="004348B2" w:rsidP="000C79ED">
      <w:pPr>
        <w:pStyle w:val="HTMLconformatoprevio"/>
        <w:numPr>
          <w:ilvl w:val="0"/>
          <w:numId w:val="16"/>
        </w:numPr>
        <w:shd w:val="clear" w:color="auto" w:fill="FFFFFF"/>
        <w:jc w:val="both"/>
        <w:rPr>
          <w:rFonts w:asciiTheme="minorHAnsi" w:hAnsiTheme="minorHAnsi"/>
          <w:color w:val="212121"/>
          <w:sz w:val="22"/>
          <w:szCs w:val="22"/>
          <w:lang w:val="es-ES"/>
        </w:rPr>
      </w:pPr>
      <w:r>
        <w:rPr>
          <w:rFonts w:asciiTheme="minorHAnsi" w:hAnsiTheme="minorHAnsi"/>
          <w:color w:val="212121"/>
          <w:sz w:val="22"/>
          <w:szCs w:val="22"/>
          <w:lang w:val="es-ES"/>
        </w:rPr>
        <w:t xml:space="preserve">La Ley N° 370 de Migración de 8 de mayo de 2013, en concordancia con la Constitución Política del Estado, establece una cantidad de artículos que protegen los derechos de los trabajadores migratorios y sus familias, incluso existe un título dentro de dicha ley, especial para la protección de personas extranjeras (Título IX). </w:t>
      </w:r>
      <w:r w:rsidR="00835B20">
        <w:rPr>
          <w:rFonts w:asciiTheme="minorHAnsi" w:hAnsiTheme="minorHAnsi"/>
          <w:color w:val="212121"/>
          <w:sz w:val="22"/>
          <w:szCs w:val="22"/>
          <w:lang w:val="es-ES"/>
        </w:rPr>
        <w:t>Sin embargo, algunos</w:t>
      </w:r>
      <w:r w:rsidRPr="00450C15">
        <w:rPr>
          <w:rFonts w:asciiTheme="minorHAnsi" w:hAnsiTheme="minorHAnsi"/>
          <w:color w:val="212121"/>
          <w:sz w:val="22"/>
          <w:szCs w:val="22"/>
          <w:lang w:val="es-ES"/>
        </w:rPr>
        <w:t xml:space="preserve"> enunciados establecidos en </w:t>
      </w:r>
      <w:r w:rsidR="00C10080">
        <w:rPr>
          <w:rFonts w:asciiTheme="minorHAnsi" w:hAnsiTheme="minorHAnsi"/>
          <w:color w:val="212121"/>
          <w:sz w:val="22"/>
          <w:szCs w:val="22"/>
          <w:lang w:val="es-ES"/>
        </w:rPr>
        <w:t>ella</w:t>
      </w:r>
      <w:r w:rsidRPr="00450C15">
        <w:rPr>
          <w:rFonts w:asciiTheme="minorHAnsi" w:hAnsiTheme="minorHAnsi"/>
          <w:color w:val="212121"/>
          <w:sz w:val="22"/>
          <w:szCs w:val="22"/>
          <w:lang w:val="es-ES"/>
        </w:rPr>
        <w:t xml:space="preserve"> </w:t>
      </w:r>
      <w:r w:rsidR="00835B20">
        <w:rPr>
          <w:rFonts w:asciiTheme="minorHAnsi" w:hAnsiTheme="minorHAnsi"/>
          <w:color w:val="212121"/>
          <w:sz w:val="22"/>
          <w:szCs w:val="22"/>
          <w:lang w:val="es-ES"/>
        </w:rPr>
        <w:t>continúan siendo</w:t>
      </w:r>
      <w:r w:rsidR="00C10080">
        <w:rPr>
          <w:rFonts w:asciiTheme="minorHAnsi" w:hAnsiTheme="minorHAnsi"/>
          <w:color w:val="212121"/>
          <w:sz w:val="22"/>
          <w:szCs w:val="22"/>
          <w:lang w:val="es-ES"/>
        </w:rPr>
        <w:t xml:space="preserve"> incompatibles con</w:t>
      </w:r>
      <w:r w:rsidRPr="00450C15">
        <w:rPr>
          <w:rFonts w:asciiTheme="minorHAnsi" w:hAnsiTheme="minorHAnsi"/>
          <w:color w:val="212121"/>
          <w:sz w:val="22"/>
          <w:szCs w:val="22"/>
          <w:lang w:val="es-ES"/>
        </w:rPr>
        <w:t xml:space="preserve"> otras </w:t>
      </w:r>
      <w:r w:rsidR="00835B20">
        <w:rPr>
          <w:rFonts w:asciiTheme="minorHAnsi" w:hAnsiTheme="minorHAnsi"/>
          <w:color w:val="212121"/>
          <w:sz w:val="22"/>
          <w:szCs w:val="22"/>
          <w:lang w:val="es-ES"/>
        </w:rPr>
        <w:t>normas bolivianas, específicamente</w:t>
      </w:r>
      <w:r w:rsidRPr="00450C15">
        <w:rPr>
          <w:rFonts w:asciiTheme="minorHAnsi" w:hAnsiTheme="minorHAnsi"/>
          <w:color w:val="212121"/>
          <w:sz w:val="22"/>
          <w:szCs w:val="22"/>
          <w:lang w:val="es-ES"/>
        </w:rPr>
        <w:t xml:space="preserve"> </w:t>
      </w:r>
      <w:r w:rsidR="00C10080">
        <w:rPr>
          <w:rFonts w:asciiTheme="minorHAnsi" w:hAnsiTheme="minorHAnsi"/>
          <w:color w:val="212121"/>
          <w:sz w:val="22"/>
          <w:szCs w:val="22"/>
          <w:lang w:val="es-ES"/>
        </w:rPr>
        <w:t>con</w:t>
      </w:r>
      <w:r w:rsidRPr="00450C15">
        <w:rPr>
          <w:rFonts w:asciiTheme="minorHAnsi" w:hAnsiTheme="minorHAnsi"/>
          <w:color w:val="212121"/>
          <w:sz w:val="22"/>
          <w:szCs w:val="22"/>
          <w:lang w:val="es-ES"/>
        </w:rPr>
        <w:t xml:space="preserve"> normas laborales</w:t>
      </w:r>
      <w:r>
        <w:rPr>
          <w:rFonts w:asciiTheme="minorHAnsi" w:hAnsiTheme="minorHAnsi"/>
          <w:color w:val="212121"/>
          <w:sz w:val="22"/>
          <w:szCs w:val="22"/>
          <w:lang w:val="es-ES"/>
        </w:rPr>
        <w:t xml:space="preserve"> y de salud</w:t>
      </w:r>
      <w:r w:rsidRPr="00450C15">
        <w:rPr>
          <w:rFonts w:asciiTheme="minorHAnsi" w:hAnsiTheme="minorHAnsi"/>
          <w:color w:val="212121"/>
          <w:sz w:val="22"/>
          <w:szCs w:val="22"/>
          <w:lang w:val="es-ES"/>
        </w:rPr>
        <w:t>, por lo cual son irrealizables.</w:t>
      </w:r>
    </w:p>
    <w:p w:rsidR="004348B2" w:rsidRDefault="004348B2" w:rsidP="004348B2">
      <w:pPr>
        <w:pStyle w:val="HTMLconformatoprevio"/>
        <w:shd w:val="clear" w:color="auto" w:fill="FFFFFF"/>
        <w:ind w:left="720"/>
        <w:jc w:val="both"/>
        <w:rPr>
          <w:rFonts w:asciiTheme="minorHAnsi" w:hAnsiTheme="minorHAnsi"/>
          <w:color w:val="212121"/>
          <w:sz w:val="22"/>
          <w:szCs w:val="22"/>
          <w:lang w:val="es-ES"/>
        </w:rPr>
      </w:pPr>
    </w:p>
    <w:p w:rsidR="004348B2" w:rsidRPr="001462D5" w:rsidRDefault="004348B2" w:rsidP="000C79ED">
      <w:pPr>
        <w:pStyle w:val="HTMLconformatoprevio"/>
        <w:numPr>
          <w:ilvl w:val="0"/>
          <w:numId w:val="16"/>
        </w:numPr>
        <w:shd w:val="clear" w:color="auto" w:fill="FFFFFF"/>
        <w:jc w:val="both"/>
        <w:rPr>
          <w:rFonts w:asciiTheme="minorHAnsi" w:hAnsiTheme="minorHAnsi"/>
          <w:color w:val="212121"/>
          <w:sz w:val="22"/>
          <w:szCs w:val="22"/>
          <w:lang w:val="es-ES"/>
        </w:rPr>
      </w:pPr>
      <w:r>
        <w:rPr>
          <w:rFonts w:asciiTheme="minorHAnsi" w:hAnsiTheme="minorHAnsi"/>
          <w:color w:val="212121"/>
          <w:sz w:val="22"/>
          <w:szCs w:val="22"/>
          <w:lang w:val="es-ES"/>
        </w:rPr>
        <w:t>Tanto la Ley N° 370 de Migración como su Decreto Supremo Reglamentario N° 1923, no establecen las categorías de trabajadores m</w:t>
      </w:r>
      <w:r w:rsidR="00C10080">
        <w:rPr>
          <w:rFonts w:asciiTheme="minorHAnsi" w:hAnsiTheme="minorHAnsi"/>
          <w:color w:val="212121"/>
          <w:sz w:val="22"/>
          <w:szCs w:val="22"/>
          <w:lang w:val="es-ES"/>
        </w:rPr>
        <w:t>igratorios, establecidos en el Numeral 2 del A</w:t>
      </w:r>
      <w:r>
        <w:rPr>
          <w:rFonts w:asciiTheme="minorHAnsi" w:hAnsiTheme="minorHAnsi"/>
          <w:color w:val="212121"/>
          <w:sz w:val="22"/>
          <w:szCs w:val="22"/>
          <w:lang w:val="es-ES"/>
        </w:rPr>
        <w:t xml:space="preserve">rtículo 2 de la Convención Internacional sobre la protección de los derechos de todos los trabajadores migratorios y de sus familias, como ser: Trabajador fronterizo, trabajador por temporada, trabajador itinerante, trabajador vinculado a un proyecto, etc. </w:t>
      </w:r>
      <w:r w:rsidRPr="001462D5">
        <w:rPr>
          <w:rFonts w:asciiTheme="minorHAnsi" w:hAnsiTheme="minorHAnsi"/>
          <w:color w:val="212121"/>
          <w:sz w:val="22"/>
          <w:szCs w:val="22"/>
          <w:lang w:val="es-ES"/>
        </w:rPr>
        <w:t xml:space="preserve">Si bien, el Estado Plurinacional de Bolivia ha asumido algunas acciones respecto a dichas categorías migratorias </w:t>
      </w:r>
      <w:r w:rsidR="00C10080">
        <w:rPr>
          <w:rFonts w:asciiTheme="minorHAnsi" w:hAnsiTheme="minorHAnsi"/>
          <w:color w:val="212121"/>
          <w:sz w:val="22"/>
          <w:szCs w:val="22"/>
          <w:lang w:val="es-ES"/>
        </w:rPr>
        <w:t>con</w:t>
      </w:r>
      <w:r w:rsidRPr="001462D5">
        <w:rPr>
          <w:rFonts w:asciiTheme="minorHAnsi" w:hAnsiTheme="minorHAnsi"/>
          <w:color w:val="212121"/>
          <w:sz w:val="22"/>
          <w:szCs w:val="22"/>
          <w:lang w:val="es-ES"/>
        </w:rPr>
        <w:t xml:space="preserve"> base a Acuerdos Multilaterales o Acuerdos Binacionales como la implementación de la Tarjeta Vecinal Fronteriza o del Documento Especial Fronterizo para trabajadores en frontera con Brasil y Argentina, dichas categorías hasta la fecha no se encuentran reguladas en una normativa específica.</w:t>
      </w:r>
      <w:r>
        <w:rPr>
          <w:rFonts w:asciiTheme="minorHAnsi" w:hAnsiTheme="minorHAnsi"/>
          <w:color w:val="212121"/>
          <w:sz w:val="22"/>
          <w:szCs w:val="22"/>
          <w:lang w:val="es-ES"/>
        </w:rPr>
        <w:t xml:space="preserve"> </w:t>
      </w:r>
      <w:r w:rsidR="00835B20">
        <w:rPr>
          <w:rFonts w:asciiTheme="minorHAnsi" w:hAnsiTheme="minorHAnsi"/>
          <w:color w:val="212121"/>
          <w:sz w:val="22"/>
          <w:szCs w:val="22"/>
          <w:lang w:val="es-ES"/>
        </w:rPr>
        <w:t xml:space="preserve">La Defensoría del Pueblo </w:t>
      </w:r>
      <w:r w:rsidR="00835B20" w:rsidRPr="00835B20">
        <w:rPr>
          <w:rFonts w:asciiTheme="minorHAnsi" w:hAnsiTheme="minorHAnsi"/>
          <w:b/>
          <w:color w:val="212121"/>
          <w:sz w:val="22"/>
          <w:szCs w:val="22"/>
          <w:lang w:val="es-ES"/>
        </w:rPr>
        <w:t>recomienda</w:t>
      </w:r>
      <w:r>
        <w:rPr>
          <w:rFonts w:asciiTheme="minorHAnsi" w:hAnsiTheme="minorHAnsi"/>
          <w:color w:val="212121"/>
          <w:sz w:val="22"/>
          <w:szCs w:val="22"/>
          <w:lang w:val="es-ES"/>
        </w:rPr>
        <w:t xml:space="preserve"> </w:t>
      </w:r>
      <w:r w:rsidR="00835B20">
        <w:rPr>
          <w:rFonts w:asciiTheme="minorHAnsi" w:hAnsiTheme="minorHAnsi"/>
          <w:color w:val="212121"/>
          <w:sz w:val="22"/>
          <w:szCs w:val="22"/>
          <w:lang w:val="es-ES"/>
        </w:rPr>
        <w:t xml:space="preserve">elaborar y aprobar </w:t>
      </w:r>
      <w:r>
        <w:rPr>
          <w:rFonts w:asciiTheme="minorHAnsi" w:hAnsiTheme="minorHAnsi"/>
          <w:color w:val="212121"/>
          <w:sz w:val="22"/>
          <w:szCs w:val="22"/>
          <w:lang w:val="es-ES"/>
        </w:rPr>
        <w:t>un instrumento normativo que establezca dichas categorías migratorias o modificar la Ley existente incluyéndolas.</w:t>
      </w:r>
    </w:p>
    <w:p w:rsidR="004348B2" w:rsidRPr="005A59CB" w:rsidRDefault="004348B2" w:rsidP="004348B2">
      <w:pPr>
        <w:pStyle w:val="HTMLconformatoprevio"/>
        <w:shd w:val="clear" w:color="auto" w:fill="FFFFFF"/>
        <w:ind w:left="720"/>
        <w:jc w:val="both"/>
        <w:rPr>
          <w:rFonts w:asciiTheme="minorHAnsi" w:hAnsiTheme="minorHAnsi"/>
          <w:color w:val="212121"/>
          <w:sz w:val="16"/>
          <w:szCs w:val="22"/>
          <w:lang w:val="es-ES"/>
        </w:rPr>
      </w:pPr>
    </w:p>
    <w:p w:rsidR="004348B2" w:rsidRDefault="004348B2" w:rsidP="000C79ED">
      <w:pPr>
        <w:pStyle w:val="HTMLconformatoprevio"/>
        <w:numPr>
          <w:ilvl w:val="0"/>
          <w:numId w:val="16"/>
        </w:numPr>
        <w:shd w:val="clear" w:color="auto" w:fill="FFFFFF"/>
        <w:jc w:val="both"/>
        <w:rPr>
          <w:rFonts w:asciiTheme="minorHAnsi" w:hAnsiTheme="minorHAnsi"/>
          <w:color w:val="212121"/>
          <w:sz w:val="22"/>
          <w:szCs w:val="22"/>
          <w:lang w:val="es-ES"/>
        </w:rPr>
      </w:pPr>
      <w:r>
        <w:rPr>
          <w:rFonts w:asciiTheme="minorHAnsi" w:hAnsiTheme="minorHAnsi"/>
          <w:color w:val="212121"/>
          <w:sz w:val="22"/>
          <w:szCs w:val="22"/>
          <w:lang w:val="es-ES"/>
        </w:rPr>
        <w:t>Aún el Estado Plurinacional de Bolivia no cuent</w:t>
      </w:r>
      <w:r w:rsidR="00C10080">
        <w:rPr>
          <w:rFonts w:asciiTheme="minorHAnsi" w:hAnsiTheme="minorHAnsi"/>
          <w:color w:val="212121"/>
          <w:sz w:val="22"/>
          <w:szCs w:val="22"/>
          <w:lang w:val="es-ES"/>
        </w:rPr>
        <w:t xml:space="preserve">a con una Ley de </w:t>
      </w:r>
      <w:proofErr w:type="spellStart"/>
      <w:r w:rsidR="00C10080">
        <w:rPr>
          <w:rFonts w:asciiTheme="minorHAnsi" w:hAnsiTheme="minorHAnsi"/>
          <w:color w:val="212121"/>
          <w:sz w:val="22"/>
          <w:szCs w:val="22"/>
          <w:lang w:val="es-ES"/>
        </w:rPr>
        <w:t>Apatri</w:t>
      </w:r>
      <w:r w:rsidR="00835B20">
        <w:rPr>
          <w:rFonts w:asciiTheme="minorHAnsi" w:hAnsiTheme="minorHAnsi"/>
          <w:color w:val="212121"/>
          <w:sz w:val="22"/>
          <w:szCs w:val="22"/>
          <w:lang w:val="es-ES"/>
        </w:rPr>
        <w:t>dia</w:t>
      </w:r>
      <w:proofErr w:type="spellEnd"/>
      <w:r w:rsidR="00835B20">
        <w:rPr>
          <w:rFonts w:asciiTheme="minorHAnsi" w:hAnsiTheme="minorHAnsi"/>
          <w:color w:val="212121"/>
          <w:sz w:val="22"/>
          <w:szCs w:val="22"/>
          <w:lang w:val="es-ES"/>
        </w:rPr>
        <w:t>, si bien no se tiene conocimiento de casos que se hayan presentado a la fecha,</w:t>
      </w:r>
      <w:r w:rsidR="00835B20" w:rsidRPr="00835B20">
        <w:rPr>
          <w:rFonts w:asciiTheme="minorHAnsi" w:hAnsiTheme="minorHAnsi"/>
          <w:b/>
          <w:color w:val="212121"/>
          <w:sz w:val="22"/>
          <w:szCs w:val="22"/>
          <w:lang w:val="es-ES"/>
        </w:rPr>
        <w:t xml:space="preserve"> </w:t>
      </w:r>
      <w:r w:rsidR="00835B20" w:rsidRPr="00335C47">
        <w:rPr>
          <w:rFonts w:asciiTheme="minorHAnsi" w:hAnsiTheme="minorHAnsi"/>
          <w:color w:val="212121"/>
          <w:sz w:val="22"/>
          <w:szCs w:val="22"/>
          <w:lang w:val="es-ES"/>
        </w:rPr>
        <w:t>La Defensoría del Pueblo</w:t>
      </w:r>
      <w:r w:rsidR="00835B20" w:rsidRPr="00835B20">
        <w:rPr>
          <w:rFonts w:asciiTheme="minorHAnsi" w:hAnsiTheme="minorHAnsi"/>
          <w:b/>
          <w:color w:val="212121"/>
          <w:sz w:val="22"/>
          <w:szCs w:val="22"/>
          <w:lang w:val="es-ES"/>
        </w:rPr>
        <w:t xml:space="preserve"> </w:t>
      </w:r>
      <w:r w:rsidR="00835B20">
        <w:rPr>
          <w:rFonts w:asciiTheme="minorHAnsi" w:hAnsiTheme="minorHAnsi"/>
          <w:b/>
          <w:color w:val="212121"/>
          <w:sz w:val="22"/>
          <w:szCs w:val="22"/>
          <w:lang w:val="es-ES"/>
        </w:rPr>
        <w:t xml:space="preserve">recomienda </w:t>
      </w:r>
      <w:r w:rsidR="00835B20" w:rsidRPr="00835B20">
        <w:rPr>
          <w:rFonts w:asciiTheme="minorHAnsi" w:hAnsiTheme="minorHAnsi"/>
          <w:color w:val="212121"/>
          <w:sz w:val="22"/>
          <w:szCs w:val="22"/>
          <w:lang w:val="es-ES"/>
        </w:rPr>
        <w:t xml:space="preserve">contar con dicha normativa </w:t>
      </w:r>
      <w:r w:rsidR="00C10080">
        <w:rPr>
          <w:rFonts w:asciiTheme="minorHAnsi" w:hAnsiTheme="minorHAnsi"/>
          <w:color w:val="212121"/>
          <w:sz w:val="22"/>
          <w:szCs w:val="22"/>
          <w:lang w:val="es-ES"/>
        </w:rPr>
        <w:t>para</w:t>
      </w:r>
      <w:r w:rsidR="00835B20" w:rsidRPr="00835B20">
        <w:rPr>
          <w:rFonts w:asciiTheme="minorHAnsi" w:hAnsiTheme="minorHAnsi"/>
          <w:color w:val="212121"/>
          <w:sz w:val="22"/>
          <w:szCs w:val="22"/>
          <w:lang w:val="es-ES"/>
        </w:rPr>
        <w:t xml:space="preserve"> </w:t>
      </w:r>
      <w:r w:rsidR="00835B20">
        <w:rPr>
          <w:rFonts w:asciiTheme="minorHAnsi" w:hAnsiTheme="minorHAnsi"/>
          <w:color w:val="212121"/>
          <w:sz w:val="22"/>
          <w:szCs w:val="22"/>
          <w:lang w:val="es-ES"/>
        </w:rPr>
        <w:t>asumir medidas de protección a este grupo de personas.</w:t>
      </w:r>
    </w:p>
    <w:p w:rsidR="004348B2" w:rsidRDefault="004348B2" w:rsidP="004348B2">
      <w:pPr>
        <w:pStyle w:val="HTMLconformatoprevio"/>
        <w:shd w:val="clear" w:color="auto" w:fill="FFFFFF"/>
        <w:jc w:val="both"/>
        <w:rPr>
          <w:rFonts w:asciiTheme="minorHAnsi" w:hAnsiTheme="minorHAnsi"/>
          <w:color w:val="212121"/>
          <w:sz w:val="22"/>
          <w:szCs w:val="22"/>
          <w:lang w:val="es-ES"/>
        </w:rPr>
      </w:pPr>
    </w:p>
    <w:p w:rsidR="004348B2" w:rsidRPr="00293254" w:rsidRDefault="00835B20" w:rsidP="000C79ED">
      <w:pPr>
        <w:pStyle w:val="HTMLconformatoprevio"/>
        <w:numPr>
          <w:ilvl w:val="0"/>
          <w:numId w:val="16"/>
        </w:numPr>
        <w:shd w:val="clear" w:color="auto" w:fill="FFFFFF"/>
        <w:jc w:val="both"/>
        <w:rPr>
          <w:rFonts w:asciiTheme="minorHAnsi" w:hAnsiTheme="minorHAnsi"/>
          <w:color w:val="212121"/>
          <w:sz w:val="22"/>
          <w:szCs w:val="22"/>
          <w:lang w:val="es-ES"/>
        </w:rPr>
      </w:pPr>
      <w:r>
        <w:rPr>
          <w:rFonts w:asciiTheme="minorHAnsi" w:hAnsiTheme="minorHAnsi"/>
          <w:color w:val="212121"/>
          <w:sz w:val="22"/>
          <w:szCs w:val="22"/>
          <w:lang w:val="es-ES"/>
        </w:rPr>
        <w:t>Preocupa a la Defensoría del Pueblo,</w:t>
      </w:r>
      <w:r w:rsidR="00335C47">
        <w:rPr>
          <w:rFonts w:asciiTheme="minorHAnsi" w:hAnsiTheme="minorHAnsi"/>
          <w:color w:val="212121"/>
          <w:sz w:val="22"/>
          <w:szCs w:val="22"/>
          <w:lang w:val="es-ES"/>
        </w:rPr>
        <w:t xml:space="preserve"> que en la actualidad no se aprobó</w:t>
      </w:r>
      <w:r w:rsidR="004348B2">
        <w:rPr>
          <w:rFonts w:asciiTheme="minorHAnsi" w:hAnsiTheme="minorHAnsi"/>
          <w:color w:val="212121"/>
          <w:sz w:val="22"/>
          <w:szCs w:val="22"/>
          <w:lang w:val="es-ES"/>
        </w:rPr>
        <w:t xml:space="preserve"> un Decreto Supremo que reglamente a la Ley N° 465 de 19 de diciembre de 2013 del Servicio de Relaciones Exteriores del Estado Plurinacional de Bolivia, como lo establece el Artículo final 1 de la mencionada Ley. </w:t>
      </w:r>
    </w:p>
    <w:p w:rsidR="004348B2" w:rsidRPr="00F638BE" w:rsidRDefault="004348B2" w:rsidP="004348B2">
      <w:pPr>
        <w:pStyle w:val="HTMLconformatoprevio"/>
        <w:shd w:val="clear" w:color="auto" w:fill="FFFFFF"/>
        <w:ind w:left="720"/>
        <w:jc w:val="both"/>
        <w:rPr>
          <w:rFonts w:asciiTheme="minorHAnsi" w:hAnsiTheme="minorHAnsi"/>
          <w:color w:val="212121"/>
          <w:sz w:val="22"/>
          <w:szCs w:val="22"/>
          <w:lang w:val="es-ES"/>
        </w:rPr>
      </w:pPr>
    </w:p>
    <w:p w:rsidR="004348B2" w:rsidRDefault="004348B2" w:rsidP="004348B2">
      <w:pPr>
        <w:jc w:val="both"/>
        <w:rPr>
          <w:rFonts w:cs="Arial"/>
          <w:b/>
          <w:color w:val="212121"/>
          <w:shd w:val="clear" w:color="auto" w:fill="FFFFFF"/>
        </w:rPr>
      </w:pPr>
      <w:r>
        <w:rPr>
          <w:rFonts w:cs="Arial"/>
          <w:b/>
          <w:color w:val="212121"/>
          <w:shd w:val="clear" w:color="auto" w:fill="FFFFFF"/>
        </w:rPr>
        <w:t>Políticas y estrategias integrales</w:t>
      </w:r>
      <w:r w:rsidRPr="00102E8A">
        <w:rPr>
          <w:rFonts w:cs="Arial"/>
          <w:b/>
          <w:color w:val="212121"/>
          <w:shd w:val="clear" w:color="auto" w:fill="FFFFFF"/>
        </w:rPr>
        <w:t xml:space="preserve"> </w:t>
      </w:r>
    </w:p>
    <w:p w:rsidR="004348B2" w:rsidRPr="00102E8A" w:rsidRDefault="004348B2" w:rsidP="004348B2">
      <w:pPr>
        <w:jc w:val="both"/>
        <w:rPr>
          <w:rFonts w:cs="Arial"/>
          <w:b/>
          <w:color w:val="212121"/>
          <w:shd w:val="clear" w:color="auto" w:fill="FFFFFF"/>
        </w:rPr>
      </w:pPr>
    </w:p>
    <w:p w:rsidR="004348B2" w:rsidRDefault="004348B2" w:rsidP="000C79ED">
      <w:pPr>
        <w:pStyle w:val="Prrafodelista"/>
        <w:numPr>
          <w:ilvl w:val="0"/>
          <w:numId w:val="16"/>
        </w:numPr>
        <w:spacing w:after="160"/>
        <w:jc w:val="both"/>
        <w:rPr>
          <w:rFonts w:cs="Arial"/>
          <w:color w:val="212121"/>
          <w:shd w:val="clear" w:color="auto" w:fill="FFFFFF"/>
        </w:rPr>
      </w:pPr>
      <w:r w:rsidRPr="0038620D">
        <w:rPr>
          <w:rFonts w:cs="Arial"/>
          <w:color w:val="212121"/>
          <w:shd w:val="clear" w:color="auto" w:fill="FFFFFF"/>
        </w:rPr>
        <w:t>De acuerdo a la Ley N° 370 de Migración, el Consejo Nacional de Migración, conformado por el Ministerio de Relaciones Exteriores, el Ministerio de Gobierno y el Ministerio de Trabajo</w:t>
      </w:r>
      <w:r w:rsidR="00C10080">
        <w:rPr>
          <w:rFonts w:cs="Arial"/>
          <w:color w:val="212121"/>
          <w:shd w:val="clear" w:color="auto" w:fill="FFFFFF"/>
        </w:rPr>
        <w:t>, Empleo y Previsión  Social</w:t>
      </w:r>
      <w:r w:rsidRPr="0038620D">
        <w:rPr>
          <w:rFonts w:cs="Arial"/>
          <w:color w:val="212121"/>
          <w:shd w:val="clear" w:color="auto" w:fill="FFFFFF"/>
        </w:rPr>
        <w:t>, es la entidad encargada de generar las políticas públicas sobre migración</w:t>
      </w:r>
      <w:r w:rsidR="00C10080">
        <w:rPr>
          <w:rFonts w:cs="Arial"/>
          <w:color w:val="212121"/>
          <w:shd w:val="clear" w:color="auto" w:fill="FFFFFF"/>
        </w:rPr>
        <w:t xml:space="preserve"> e</w:t>
      </w:r>
      <w:r w:rsidRPr="0038620D">
        <w:rPr>
          <w:rFonts w:cs="Arial"/>
          <w:color w:val="212121"/>
          <w:shd w:val="clear" w:color="auto" w:fill="FFFFFF"/>
        </w:rPr>
        <w:t xml:space="preserve"> implementación y socialización de la </w:t>
      </w:r>
      <w:r w:rsidRPr="0038620D">
        <w:rPr>
          <w:color w:val="212121"/>
        </w:rPr>
        <w:t>Convención</w:t>
      </w:r>
      <w:r w:rsidRPr="0038620D">
        <w:rPr>
          <w:rFonts w:cs="Arial"/>
          <w:color w:val="212121"/>
          <w:shd w:val="clear" w:color="auto" w:fill="FFFFFF"/>
        </w:rPr>
        <w:t>, sin embargo, desde su conformación, son escazas las veces que ha logrado reunirse para establecer políticas migratorias y aún no se realizó ninguna política de difusión y socialización de la Convención.</w:t>
      </w:r>
    </w:p>
    <w:p w:rsidR="004348B2" w:rsidRDefault="004348B2" w:rsidP="004348B2">
      <w:pPr>
        <w:pStyle w:val="HTMLconformatoprevio"/>
        <w:shd w:val="clear" w:color="auto" w:fill="FFFFFF"/>
        <w:jc w:val="both"/>
        <w:rPr>
          <w:rFonts w:asciiTheme="minorHAnsi" w:hAnsiTheme="minorHAnsi"/>
          <w:b/>
          <w:color w:val="212121"/>
          <w:sz w:val="22"/>
          <w:szCs w:val="22"/>
          <w:lang w:val="es-ES"/>
        </w:rPr>
      </w:pPr>
      <w:r w:rsidRPr="00102E8A">
        <w:rPr>
          <w:rFonts w:asciiTheme="minorHAnsi" w:hAnsiTheme="minorHAnsi"/>
          <w:b/>
          <w:color w:val="212121"/>
          <w:sz w:val="22"/>
          <w:szCs w:val="22"/>
          <w:lang w:val="es-ES"/>
        </w:rPr>
        <w:t>Recopilación de datos</w:t>
      </w:r>
    </w:p>
    <w:p w:rsidR="004348B2" w:rsidRPr="00534D4D" w:rsidRDefault="004348B2" w:rsidP="004348B2">
      <w:pPr>
        <w:pStyle w:val="HTMLconformatoprevio"/>
        <w:shd w:val="clear" w:color="auto" w:fill="FFFFFF"/>
        <w:jc w:val="both"/>
        <w:rPr>
          <w:rFonts w:asciiTheme="minorHAnsi" w:hAnsiTheme="minorHAnsi"/>
          <w:b/>
          <w:color w:val="212121"/>
          <w:sz w:val="16"/>
          <w:szCs w:val="22"/>
          <w:lang w:val="es-ES"/>
        </w:rPr>
      </w:pPr>
    </w:p>
    <w:p w:rsidR="004348B2" w:rsidRDefault="004348B2" w:rsidP="000C79ED">
      <w:pPr>
        <w:pStyle w:val="HTMLconformatoprevio"/>
        <w:numPr>
          <w:ilvl w:val="0"/>
          <w:numId w:val="16"/>
        </w:numPr>
        <w:shd w:val="clear" w:color="auto" w:fill="FFFFFF"/>
        <w:jc w:val="both"/>
        <w:rPr>
          <w:rFonts w:asciiTheme="minorHAnsi" w:hAnsiTheme="minorHAnsi"/>
          <w:sz w:val="22"/>
          <w:szCs w:val="22"/>
        </w:rPr>
      </w:pPr>
      <w:r>
        <w:rPr>
          <w:rFonts w:asciiTheme="minorHAnsi" w:hAnsiTheme="minorHAnsi"/>
          <w:sz w:val="22"/>
          <w:szCs w:val="22"/>
          <w:lang w:val="es-ES"/>
        </w:rPr>
        <w:t>Es necesario que el</w:t>
      </w:r>
      <w:r w:rsidRPr="00DE5217">
        <w:rPr>
          <w:rFonts w:asciiTheme="minorHAnsi" w:hAnsiTheme="minorHAnsi"/>
          <w:sz w:val="22"/>
          <w:szCs w:val="22"/>
        </w:rPr>
        <w:t xml:space="preserve"> Estado </w:t>
      </w:r>
      <w:r>
        <w:rPr>
          <w:rFonts w:asciiTheme="minorHAnsi" w:hAnsiTheme="minorHAnsi"/>
          <w:sz w:val="22"/>
          <w:szCs w:val="22"/>
        </w:rPr>
        <w:t xml:space="preserve">Plurinacional de Bolivia </w:t>
      </w:r>
      <w:r w:rsidRPr="00DE5217">
        <w:rPr>
          <w:rFonts w:asciiTheme="minorHAnsi" w:hAnsiTheme="minorHAnsi"/>
          <w:sz w:val="22"/>
          <w:szCs w:val="22"/>
        </w:rPr>
        <w:t xml:space="preserve"> cree una base de datos centralizada, que cubra todos los aspectos de la Convención y que incluya datos sistemáticos, con miras a adoptar una </w:t>
      </w:r>
      <w:r w:rsidRPr="00DE5217">
        <w:rPr>
          <w:rFonts w:asciiTheme="minorHAnsi" w:hAnsiTheme="minorHAnsi"/>
          <w:sz w:val="22"/>
          <w:szCs w:val="22"/>
        </w:rPr>
        <w:lastRenderedPageBreak/>
        <w:t xml:space="preserve">política efectiva sobre la </w:t>
      </w:r>
      <w:r>
        <w:rPr>
          <w:rFonts w:asciiTheme="minorHAnsi" w:hAnsiTheme="minorHAnsi"/>
          <w:sz w:val="22"/>
          <w:szCs w:val="22"/>
        </w:rPr>
        <w:t>emigración e in</w:t>
      </w:r>
      <w:r w:rsidRPr="00DE5217">
        <w:rPr>
          <w:rFonts w:asciiTheme="minorHAnsi" w:hAnsiTheme="minorHAnsi"/>
          <w:sz w:val="22"/>
          <w:szCs w:val="22"/>
        </w:rPr>
        <w:t>migración</w:t>
      </w:r>
      <w:r>
        <w:rPr>
          <w:rFonts w:asciiTheme="minorHAnsi" w:hAnsiTheme="minorHAnsi"/>
          <w:sz w:val="22"/>
          <w:szCs w:val="22"/>
        </w:rPr>
        <w:t xml:space="preserve"> </w:t>
      </w:r>
      <w:r w:rsidRPr="00DE5217">
        <w:rPr>
          <w:rFonts w:asciiTheme="minorHAnsi" w:hAnsiTheme="minorHAnsi"/>
          <w:sz w:val="22"/>
          <w:szCs w:val="22"/>
        </w:rPr>
        <w:t xml:space="preserve">y </w:t>
      </w:r>
      <w:r w:rsidR="00C10080">
        <w:rPr>
          <w:rFonts w:asciiTheme="minorHAnsi" w:hAnsiTheme="minorHAnsi"/>
          <w:sz w:val="22"/>
          <w:szCs w:val="22"/>
        </w:rPr>
        <w:t>para</w:t>
      </w:r>
      <w:r w:rsidRPr="00DE5217">
        <w:rPr>
          <w:rFonts w:asciiTheme="minorHAnsi" w:hAnsiTheme="minorHAnsi"/>
          <w:sz w:val="22"/>
          <w:szCs w:val="22"/>
        </w:rPr>
        <w:t xml:space="preserve"> aplicar las</w:t>
      </w:r>
      <w:r>
        <w:rPr>
          <w:rFonts w:asciiTheme="minorHAnsi" w:hAnsiTheme="minorHAnsi"/>
          <w:sz w:val="22"/>
          <w:szCs w:val="22"/>
        </w:rPr>
        <w:t xml:space="preserve"> disposiciones de la Convención.</w:t>
      </w:r>
      <w:r w:rsidRPr="00DE5217">
        <w:rPr>
          <w:rFonts w:asciiTheme="minorHAnsi" w:hAnsiTheme="minorHAnsi"/>
          <w:sz w:val="22"/>
          <w:szCs w:val="22"/>
        </w:rPr>
        <w:t xml:space="preserve"> </w:t>
      </w:r>
      <w:r>
        <w:rPr>
          <w:rFonts w:asciiTheme="minorHAnsi" w:hAnsiTheme="minorHAnsi"/>
          <w:sz w:val="22"/>
          <w:szCs w:val="22"/>
        </w:rPr>
        <w:t xml:space="preserve">(en concordancia con el punto 19 </w:t>
      </w:r>
      <w:r w:rsidRPr="00DE5217">
        <w:rPr>
          <w:rFonts w:asciiTheme="minorHAnsi" w:hAnsiTheme="minorHAnsi"/>
          <w:sz w:val="22"/>
          <w:szCs w:val="22"/>
        </w:rPr>
        <w:t>CMW/C/BOL/CO/2)</w:t>
      </w:r>
      <w:r>
        <w:rPr>
          <w:rFonts w:asciiTheme="minorHAnsi" w:hAnsiTheme="minorHAnsi"/>
          <w:sz w:val="22"/>
          <w:szCs w:val="22"/>
        </w:rPr>
        <w:t>.</w:t>
      </w:r>
      <w:r w:rsidR="00335C47">
        <w:rPr>
          <w:rFonts w:asciiTheme="minorHAnsi" w:hAnsiTheme="minorHAnsi"/>
          <w:sz w:val="22"/>
          <w:szCs w:val="22"/>
        </w:rPr>
        <w:t xml:space="preserve"> </w:t>
      </w:r>
      <w:r w:rsidR="003F61D3">
        <w:rPr>
          <w:rFonts w:asciiTheme="minorHAnsi" w:hAnsiTheme="minorHAnsi"/>
          <w:sz w:val="22"/>
          <w:szCs w:val="22"/>
        </w:rPr>
        <w:t>Si bien se desarrolló parcialmente el Sistema Plurinacional de Seguimiento, Monitoreo y Estadística de Recomendaciones sobre Derechos Humanos en Bolivia – SIPLUS, a la fecha dicho sistema no se encuentra en funcionamiento. La Defensoría del Pueblo recomienda la reactivación y actualización del SIPLUS</w:t>
      </w:r>
      <w:r w:rsidR="005D4394">
        <w:rPr>
          <w:rFonts w:asciiTheme="minorHAnsi" w:hAnsiTheme="minorHAnsi"/>
          <w:sz w:val="22"/>
          <w:szCs w:val="22"/>
        </w:rPr>
        <w:t>, a fin de contar con un instrumento efectivo de recolección de datos y de cumplimiento de las recomendaciones por parte del Estado.</w:t>
      </w:r>
      <w:r w:rsidR="003F61D3">
        <w:rPr>
          <w:rFonts w:asciiTheme="minorHAnsi" w:hAnsiTheme="minorHAnsi"/>
          <w:sz w:val="22"/>
          <w:szCs w:val="22"/>
        </w:rPr>
        <w:t xml:space="preserve">  </w:t>
      </w:r>
    </w:p>
    <w:p w:rsidR="004348B2" w:rsidRPr="00534D4D" w:rsidRDefault="004348B2" w:rsidP="004348B2">
      <w:pPr>
        <w:pStyle w:val="HTMLconformatoprevio"/>
        <w:shd w:val="clear" w:color="auto" w:fill="FFFFFF"/>
        <w:jc w:val="both"/>
        <w:rPr>
          <w:rFonts w:asciiTheme="minorHAnsi" w:hAnsiTheme="minorHAnsi"/>
          <w:sz w:val="18"/>
          <w:szCs w:val="22"/>
        </w:rPr>
      </w:pPr>
    </w:p>
    <w:p w:rsidR="004348B2" w:rsidRPr="00DE5217" w:rsidRDefault="004348B2" w:rsidP="004348B2">
      <w:pPr>
        <w:pStyle w:val="HTMLconformatoprevio"/>
        <w:shd w:val="clear" w:color="auto" w:fill="FFFFFF"/>
        <w:jc w:val="both"/>
        <w:rPr>
          <w:rFonts w:asciiTheme="minorHAnsi" w:hAnsiTheme="minorHAnsi"/>
          <w:b/>
          <w:color w:val="212121"/>
          <w:sz w:val="22"/>
          <w:szCs w:val="22"/>
          <w:lang w:val="es-ES"/>
        </w:rPr>
      </w:pPr>
      <w:r w:rsidRPr="00DE5217">
        <w:rPr>
          <w:rFonts w:asciiTheme="minorHAnsi" w:hAnsiTheme="minorHAnsi"/>
          <w:b/>
          <w:sz w:val="22"/>
          <w:szCs w:val="22"/>
        </w:rPr>
        <w:t>Supervisión independiente</w:t>
      </w:r>
    </w:p>
    <w:p w:rsidR="004348B2" w:rsidRDefault="004348B2" w:rsidP="004348B2">
      <w:pPr>
        <w:pStyle w:val="HTMLconformatoprevio"/>
        <w:shd w:val="clear" w:color="auto" w:fill="FFFFFF"/>
        <w:jc w:val="both"/>
        <w:rPr>
          <w:rFonts w:asciiTheme="minorHAnsi" w:hAnsiTheme="minorHAnsi"/>
          <w:color w:val="212121"/>
          <w:sz w:val="22"/>
          <w:szCs w:val="22"/>
          <w:lang w:val="es-ES"/>
        </w:rPr>
      </w:pPr>
    </w:p>
    <w:p w:rsidR="004348B2" w:rsidRDefault="004348B2" w:rsidP="000C79ED">
      <w:pPr>
        <w:pStyle w:val="HTMLconformatoprevio"/>
        <w:numPr>
          <w:ilvl w:val="0"/>
          <w:numId w:val="16"/>
        </w:numPr>
        <w:shd w:val="clear" w:color="auto" w:fill="FFFFFF"/>
        <w:jc w:val="both"/>
        <w:rPr>
          <w:rFonts w:asciiTheme="minorHAnsi" w:hAnsiTheme="minorHAnsi"/>
          <w:sz w:val="22"/>
          <w:szCs w:val="22"/>
        </w:rPr>
      </w:pPr>
      <w:r w:rsidRPr="009432F5">
        <w:rPr>
          <w:rFonts w:asciiTheme="minorHAnsi" w:hAnsiTheme="minorHAnsi"/>
          <w:color w:val="212121"/>
          <w:sz w:val="22"/>
          <w:szCs w:val="22"/>
          <w:lang w:val="es-ES"/>
        </w:rPr>
        <w:t xml:space="preserve">La Defensoría del Pueblo de acuerdo a mandato constitucional, es la entidad encargada  de </w:t>
      </w:r>
      <w:r w:rsidRPr="009432F5">
        <w:rPr>
          <w:rFonts w:asciiTheme="minorHAnsi" w:hAnsiTheme="minorHAnsi"/>
          <w:sz w:val="22"/>
          <w:szCs w:val="22"/>
        </w:rPr>
        <w:t>velar por la vigencia, promoción, difusión y cumplimiento de los derechos humanos, individuales y colectivos, que se establecen en la Constitución, las leyes y l</w:t>
      </w:r>
      <w:r>
        <w:rPr>
          <w:rFonts w:asciiTheme="minorHAnsi" w:hAnsiTheme="minorHAnsi"/>
          <w:sz w:val="22"/>
          <w:szCs w:val="22"/>
        </w:rPr>
        <w:t xml:space="preserve">os instrumentos internacionales, en particular con los principios relativos al </w:t>
      </w:r>
      <w:r w:rsidR="00C10080">
        <w:rPr>
          <w:rFonts w:asciiTheme="minorHAnsi" w:hAnsiTheme="minorHAnsi"/>
          <w:sz w:val="22"/>
          <w:szCs w:val="22"/>
        </w:rPr>
        <w:t>Estatuto de Instituciones N</w:t>
      </w:r>
      <w:r>
        <w:rPr>
          <w:rFonts w:asciiTheme="minorHAnsi" w:hAnsiTheme="minorHAnsi"/>
          <w:sz w:val="22"/>
          <w:szCs w:val="22"/>
        </w:rPr>
        <w:t>acionales de Paris.</w:t>
      </w:r>
      <w:r w:rsidRPr="009432F5">
        <w:rPr>
          <w:rFonts w:asciiTheme="minorHAnsi" w:hAnsiTheme="minorHAnsi"/>
          <w:sz w:val="22"/>
          <w:szCs w:val="22"/>
        </w:rPr>
        <w:t xml:space="preserve"> La Defensoría del Pueblo es una institución con autonomía funcional, financiera y administrativa, en el marco de </w:t>
      </w:r>
      <w:r>
        <w:rPr>
          <w:rFonts w:asciiTheme="minorHAnsi" w:hAnsiTheme="minorHAnsi"/>
          <w:sz w:val="22"/>
          <w:szCs w:val="22"/>
        </w:rPr>
        <w:t>la ley. Sus funciones se rigen</w:t>
      </w:r>
      <w:r w:rsidRPr="009432F5">
        <w:rPr>
          <w:rFonts w:asciiTheme="minorHAnsi" w:hAnsiTheme="minorHAnsi"/>
          <w:sz w:val="22"/>
          <w:szCs w:val="22"/>
        </w:rPr>
        <w:t xml:space="preserve"> </w:t>
      </w:r>
      <w:r>
        <w:rPr>
          <w:rFonts w:asciiTheme="minorHAnsi" w:hAnsiTheme="minorHAnsi"/>
          <w:sz w:val="22"/>
          <w:szCs w:val="22"/>
        </w:rPr>
        <w:t xml:space="preserve">entre otros, </w:t>
      </w:r>
      <w:r w:rsidRPr="009432F5">
        <w:rPr>
          <w:rFonts w:asciiTheme="minorHAnsi" w:hAnsiTheme="minorHAnsi"/>
          <w:sz w:val="22"/>
          <w:szCs w:val="22"/>
        </w:rPr>
        <w:t xml:space="preserve">bajo los principios de gratuidad, accesibilidad, celeridad y solidaridad. </w:t>
      </w:r>
    </w:p>
    <w:p w:rsidR="004348B2" w:rsidRDefault="004348B2" w:rsidP="004348B2">
      <w:pPr>
        <w:pStyle w:val="HTMLconformatoprevio"/>
        <w:shd w:val="clear" w:color="auto" w:fill="FFFFFF"/>
        <w:jc w:val="both"/>
        <w:rPr>
          <w:rFonts w:asciiTheme="minorHAnsi" w:hAnsiTheme="minorHAnsi"/>
          <w:sz w:val="22"/>
          <w:szCs w:val="22"/>
        </w:rPr>
      </w:pPr>
    </w:p>
    <w:p w:rsidR="004348B2" w:rsidRDefault="004348B2" w:rsidP="000C79ED">
      <w:pPr>
        <w:pStyle w:val="HTMLconformatoprevio"/>
        <w:numPr>
          <w:ilvl w:val="0"/>
          <w:numId w:val="16"/>
        </w:numPr>
        <w:shd w:val="clear" w:color="auto" w:fill="FFFFFF"/>
        <w:jc w:val="both"/>
        <w:rPr>
          <w:rFonts w:asciiTheme="minorHAnsi" w:hAnsiTheme="minorHAnsi"/>
          <w:sz w:val="22"/>
          <w:szCs w:val="22"/>
        </w:rPr>
      </w:pPr>
      <w:r>
        <w:rPr>
          <w:rFonts w:asciiTheme="minorHAnsi" w:hAnsiTheme="minorHAnsi"/>
          <w:sz w:val="22"/>
          <w:szCs w:val="22"/>
        </w:rPr>
        <w:t xml:space="preserve">La Defensoría del Pueblo cuenta con una </w:t>
      </w:r>
      <w:proofErr w:type="spellStart"/>
      <w:r>
        <w:rPr>
          <w:rFonts w:asciiTheme="minorHAnsi" w:hAnsiTheme="minorHAnsi"/>
          <w:sz w:val="22"/>
          <w:szCs w:val="22"/>
        </w:rPr>
        <w:t>Adjuntoría</w:t>
      </w:r>
      <w:proofErr w:type="spellEnd"/>
      <w:r>
        <w:rPr>
          <w:rFonts w:asciiTheme="minorHAnsi" w:hAnsiTheme="minorHAnsi"/>
          <w:sz w:val="22"/>
          <w:szCs w:val="22"/>
        </w:rPr>
        <w:t xml:space="preserve"> para la Defensa y Cumplimiento de los Derechos Humanos, la cual cuenta con una Unidad de Defensa de los Derechos Humanos de la que se desprende una dependencia exclusiva para la defensa de los Derechos de las Bolivianas y Bolivianos en el Exterior y de las personas migrantes en Bolivia.</w:t>
      </w:r>
    </w:p>
    <w:p w:rsidR="004348B2" w:rsidRPr="00F12D04" w:rsidRDefault="004348B2" w:rsidP="004348B2">
      <w:pPr>
        <w:pStyle w:val="HTMLconformatoprevio"/>
        <w:shd w:val="clear" w:color="auto" w:fill="FFFFFF"/>
        <w:jc w:val="both"/>
        <w:rPr>
          <w:rFonts w:asciiTheme="minorHAnsi" w:hAnsiTheme="minorHAnsi"/>
          <w:sz w:val="22"/>
          <w:szCs w:val="22"/>
        </w:rPr>
      </w:pPr>
    </w:p>
    <w:p w:rsidR="004348B2" w:rsidRPr="00E36AC3" w:rsidRDefault="004348B2" w:rsidP="004348B2">
      <w:pPr>
        <w:pStyle w:val="Prrafodelista"/>
        <w:numPr>
          <w:ilvl w:val="0"/>
          <w:numId w:val="13"/>
        </w:numPr>
        <w:spacing w:after="160"/>
        <w:jc w:val="both"/>
        <w:rPr>
          <w:rFonts w:cs="Arial"/>
          <w:b/>
          <w:color w:val="212121"/>
          <w:shd w:val="clear" w:color="auto" w:fill="FFFFFF"/>
        </w:rPr>
      </w:pPr>
      <w:r w:rsidRPr="00E36AC3">
        <w:rPr>
          <w:rFonts w:cs="Arial"/>
          <w:b/>
          <w:color w:val="212121"/>
          <w:shd w:val="clear" w:color="auto" w:fill="FFFFFF"/>
        </w:rPr>
        <w:t>Principios generales.</w:t>
      </w:r>
    </w:p>
    <w:p w:rsidR="004348B2" w:rsidRDefault="004348B2" w:rsidP="004348B2">
      <w:pPr>
        <w:jc w:val="both"/>
        <w:rPr>
          <w:rFonts w:cs="Arial"/>
          <w:b/>
          <w:color w:val="212121"/>
          <w:shd w:val="clear" w:color="auto" w:fill="FFFFFF"/>
        </w:rPr>
      </w:pPr>
      <w:r w:rsidRPr="00102E8A">
        <w:rPr>
          <w:rFonts w:cs="Arial"/>
          <w:b/>
          <w:color w:val="212121"/>
          <w:shd w:val="clear" w:color="auto" w:fill="FFFFFF"/>
        </w:rPr>
        <w:t>No discriminación</w:t>
      </w:r>
    </w:p>
    <w:p w:rsidR="004348B2" w:rsidRDefault="004348B2" w:rsidP="004348B2">
      <w:pPr>
        <w:jc w:val="both"/>
        <w:rPr>
          <w:rFonts w:cs="Arial"/>
          <w:b/>
          <w:color w:val="212121"/>
          <w:shd w:val="clear" w:color="auto" w:fill="FFFFFF"/>
        </w:rPr>
      </w:pPr>
      <w:r w:rsidRPr="00102E8A">
        <w:rPr>
          <w:rFonts w:cs="Arial"/>
          <w:b/>
          <w:color w:val="212121"/>
          <w:shd w:val="clear" w:color="auto" w:fill="FFFFFF"/>
        </w:rPr>
        <w:t xml:space="preserve"> </w:t>
      </w:r>
    </w:p>
    <w:p w:rsidR="004348B2" w:rsidRPr="0038620D" w:rsidRDefault="004348B2" w:rsidP="000C79ED">
      <w:pPr>
        <w:pStyle w:val="Prrafodelista"/>
        <w:numPr>
          <w:ilvl w:val="0"/>
          <w:numId w:val="16"/>
        </w:numPr>
        <w:spacing w:after="160"/>
        <w:jc w:val="both"/>
        <w:rPr>
          <w:rFonts w:cs="Arial"/>
          <w:color w:val="212121"/>
          <w:shd w:val="clear" w:color="auto" w:fill="FFFFFF"/>
        </w:rPr>
      </w:pPr>
      <w:r>
        <w:t>E</w:t>
      </w:r>
      <w:r w:rsidRPr="00DE5217">
        <w:t xml:space="preserve">l Estado </w:t>
      </w:r>
      <w:r>
        <w:t xml:space="preserve">Plurinacional de Bolivia </w:t>
      </w:r>
      <w:r w:rsidRPr="00DE5217">
        <w:t>de</w:t>
      </w:r>
      <w:r>
        <w:t>be velar que</w:t>
      </w:r>
      <w:r w:rsidRPr="00DE5217">
        <w:t xml:space="preserve"> los trabajadores migratorios y sus familiares en su territorio o sujetos a su jurisdicción gocen de los derechos consagrados en la Convención sin ningún tipo </w:t>
      </w:r>
      <w:r>
        <w:t>restricción</w:t>
      </w:r>
      <w:r w:rsidRPr="00DE5217">
        <w:t>.</w:t>
      </w:r>
      <w:r w:rsidR="005D4394">
        <w:t xml:space="preserve"> Si bien actualmente existe un reconocimiento de</w:t>
      </w:r>
      <w:r>
        <w:t xml:space="preserve"> Derechos</w:t>
      </w:r>
      <w:r w:rsidR="005D4394">
        <w:t xml:space="preserve"> a través de</w:t>
      </w:r>
      <w:r>
        <w:t xml:space="preserve">  instrumentos normativos como la Constitución Política del Estado o la Ley N° 370 de Migración, existen una serie</w:t>
      </w:r>
      <w:r w:rsidR="005D4394">
        <w:t xml:space="preserve"> de restricciones normativas y prácticas</w:t>
      </w:r>
      <w:r>
        <w:t>. Por ejemplo, la Ley General del Trabajo</w:t>
      </w:r>
      <w:r w:rsidR="005D4394">
        <w:t xml:space="preserve"> que data de 1939,</w:t>
      </w:r>
      <w:r>
        <w:t xml:space="preserve"> establece que simplemente el 15 % de trabajadores de una empresa o institución pueden ser extranjeros</w:t>
      </w:r>
      <w:r w:rsidR="005D4394">
        <w:t>, disposición que es contraria a los principios de universalidad</w:t>
      </w:r>
      <w:r w:rsidR="0037279F">
        <w:t>, de reciprocidad y de no discriminación</w:t>
      </w:r>
      <w:r>
        <w:t xml:space="preserve">.   </w:t>
      </w:r>
      <w:r w:rsidRPr="00DE5217">
        <w:t xml:space="preserve"> </w:t>
      </w:r>
      <w:r>
        <w:t xml:space="preserve">  </w:t>
      </w:r>
    </w:p>
    <w:p w:rsidR="004348B2" w:rsidRPr="00534D4D" w:rsidRDefault="004348B2" w:rsidP="004348B2">
      <w:pPr>
        <w:pStyle w:val="Prrafodelista"/>
        <w:jc w:val="both"/>
        <w:rPr>
          <w:rFonts w:cs="Arial"/>
          <w:color w:val="212121"/>
          <w:sz w:val="16"/>
          <w:shd w:val="clear" w:color="auto" w:fill="FFFFFF"/>
        </w:rPr>
      </w:pPr>
    </w:p>
    <w:p w:rsidR="004348B2" w:rsidRPr="00E36AC3" w:rsidRDefault="004348B2" w:rsidP="004348B2">
      <w:pPr>
        <w:pStyle w:val="Prrafodelista"/>
        <w:numPr>
          <w:ilvl w:val="0"/>
          <w:numId w:val="14"/>
        </w:numPr>
        <w:spacing w:after="160"/>
        <w:jc w:val="both"/>
        <w:rPr>
          <w:rFonts w:cs="Arial"/>
          <w:b/>
          <w:color w:val="212121"/>
          <w:shd w:val="clear" w:color="auto" w:fill="FFFFFF"/>
        </w:rPr>
      </w:pPr>
      <w:r w:rsidRPr="00E36AC3">
        <w:rPr>
          <w:rFonts w:cs="Arial"/>
          <w:b/>
          <w:color w:val="212121"/>
          <w:shd w:val="clear" w:color="auto" w:fill="FFFFFF"/>
        </w:rPr>
        <w:t>Derechos Humanos de todos los trabajadores migrantes y de sus familias, tanto en situación regular como irregular.</w:t>
      </w:r>
    </w:p>
    <w:p w:rsidR="004348B2" w:rsidRDefault="004348B2" w:rsidP="004348B2">
      <w:pPr>
        <w:jc w:val="both"/>
        <w:rPr>
          <w:rFonts w:cs="Arial"/>
          <w:b/>
          <w:color w:val="212121"/>
          <w:shd w:val="clear" w:color="auto" w:fill="FFFFFF"/>
        </w:rPr>
      </w:pPr>
      <w:r w:rsidRPr="00FB1434">
        <w:rPr>
          <w:rFonts w:cs="Arial"/>
          <w:b/>
          <w:color w:val="212121"/>
          <w:shd w:val="clear" w:color="auto" w:fill="FFFFFF"/>
        </w:rPr>
        <w:t>Expulsión</w:t>
      </w:r>
    </w:p>
    <w:p w:rsidR="004348B2" w:rsidRPr="00534D4D" w:rsidRDefault="004348B2" w:rsidP="004348B2">
      <w:pPr>
        <w:jc w:val="both"/>
        <w:rPr>
          <w:rFonts w:cs="Arial"/>
          <w:b/>
          <w:color w:val="212121"/>
          <w:sz w:val="14"/>
          <w:shd w:val="clear" w:color="auto" w:fill="FFFFFF"/>
        </w:rPr>
      </w:pPr>
      <w:r w:rsidRPr="00FB1434">
        <w:rPr>
          <w:rFonts w:cs="Arial"/>
          <w:b/>
          <w:color w:val="212121"/>
          <w:shd w:val="clear" w:color="auto" w:fill="FFFFFF"/>
        </w:rPr>
        <w:t xml:space="preserve"> </w:t>
      </w:r>
    </w:p>
    <w:p w:rsidR="004348B2" w:rsidRDefault="004348B2" w:rsidP="000C79ED">
      <w:pPr>
        <w:pStyle w:val="Prrafodelista"/>
        <w:numPr>
          <w:ilvl w:val="0"/>
          <w:numId w:val="16"/>
        </w:numPr>
        <w:spacing w:after="160"/>
        <w:jc w:val="both"/>
        <w:rPr>
          <w:rFonts w:cs="Arial"/>
          <w:color w:val="212121"/>
          <w:shd w:val="clear" w:color="auto" w:fill="FFFFFF"/>
        </w:rPr>
      </w:pPr>
      <w:r w:rsidRPr="0038620D">
        <w:rPr>
          <w:rFonts w:cs="Arial"/>
          <w:color w:val="212121"/>
          <w:shd w:val="clear" w:color="auto" w:fill="FFFFFF"/>
        </w:rPr>
        <w:t xml:space="preserve">La salida obligatoria de extranjeros en el Estado Plurinacional de Bolivia, es la máxima sanción por la vulneración a la normativa migratoria, es emitida por autoridad administrativa y en ningún caso implica una detención a la persona extranjera para efectivizarla. Sin embargo, tomando en cuenta que una vez notificada la Resolución de Salida Obligatoria, la persona extranjera tiene un periodo de tiempo para presentar el recurso </w:t>
      </w:r>
      <w:r w:rsidR="0037279F">
        <w:rPr>
          <w:rFonts w:cs="Arial"/>
          <w:color w:val="212121"/>
          <w:shd w:val="clear" w:color="auto" w:fill="FFFFFF"/>
        </w:rPr>
        <w:t>revocatorio si</w:t>
      </w:r>
      <w:r w:rsidR="00C10080">
        <w:rPr>
          <w:rFonts w:cs="Arial"/>
          <w:color w:val="212121"/>
          <w:shd w:val="clear" w:color="auto" w:fill="FFFFFF"/>
        </w:rPr>
        <w:t xml:space="preserve"> así lo considera, a</w:t>
      </w:r>
      <w:r w:rsidR="0037279F">
        <w:rPr>
          <w:rFonts w:cs="Arial"/>
          <w:color w:val="212121"/>
          <w:shd w:val="clear" w:color="auto" w:fill="FFFFFF"/>
        </w:rPr>
        <w:t>l ser la Dirección General de Migración una</w:t>
      </w:r>
      <w:r w:rsidRPr="0038620D">
        <w:rPr>
          <w:rFonts w:cs="Arial"/>
          <w:color w:val="212121"/>
          <w:shd w:val="clear" w:color="auto" w:fill="FFFFFF"/>
        </w:rPr>
        <w:t xml:space="preserve"> </w:t>
      </w:r>
      <w:r w:rsidR="0037279F">
        <w:rPr>
          <w:rFonts w:cs="Arial"/>
          <w:color w:val="212121"/>
          <w:shd w:val="clear" w:color="auto" w:fill="FFFFFF"/>
        </w:rPr>
        <w:t xml:space="preserve">entidad administrativa y no contar con la facultad de </w:t>
      </w:r>
      <w:r w:rsidR="0037279F" w:rsidRPr="0038620D">
        <w:rPr>
          <w:rFonts w:cs="Arial"/>
          <w:color w:val="212121"/>
          <w:shd w:val="clear" w:color="auto" w:fill="FFFFFF"/>
        </w:rPr>
        <w:t xml:space="preserve">detener, arrestar o encarcelar </w:t>
      </w:r>
      <w:r w:rsidR="0037279F" w:rsidRPr="0038620D">
        <w:rPr>
          <w:rFonts w:cs="Arial"/>
          <w:color w:val="212121"/>
          <w:shd w:val="clear" w:color="auto" w:fill="FFFFFF"/>
        </w:rPr>
        <w:lastRenderedPageBreak/>
        <w:t>a la persona sancionada</w:t>
      </w:r>
      <w:r w:rsidR="0037279F">
        <w:rPr>
          <w:rFonts w:cs="Arial"/>
          <w:color w:val="212121"/>
          <w:shd w:val="clear" w:color="auto" w:fill="FFFFFF"/>
        </w:rPr>
        <w:t>, en ocasiones, con el fin de efectivizar la sanción administrativa, se ejecuta la salida obligatoria de manera inmediata, restringiendo el derecho a pod</w:t>
      </w:r>
      <w:r w:rsidR="00537447">
        <w:rPr>
          <w:rFonts w:cs="Arial"/>
          <w:color w:val="212121"/>
          <w:shd w:val="clear" w:color="auto" w:fill="FFFFFF"/>
        </w:rPr>
        <w:t>er solicitar la revocatoria de la expulsión</w:t>
      </w:r>
      <w:r w:rsidRPr="0038620D">
        <w:rPr>
          <w:rFonts w:cs="Arial"/>
          <w:color w:val="212121"/>
          <w:shd w:val="clear" w:color="auto" w:fill="FFFFFF"/>
        </w:rPr>
        <w:t>.</w:t>
      </w:r>
    </w:p>
    <w:p w:rsidR="004348B2" w:rsidRPr="00534D4D" w:rsidRDefault="004348B2" w:rsidP="004348B2">
      <w:pPr>
        <w:pStyle w:val="Prrafodelista"/>
        <w:spacing w:after="160"/>
        <w:jc w:val="both"/>
        <w:rPr>
          <w:rFonts w:cs="Arial"/>
          <w:color w:val="212121"/>
          <w:sz w:val="16"/>
          <w:shd w:val="clear" w:color="auto" w:fill="FFFFFF"/>
        </w:rPr>
      </w:pPr>
    </w:p>
    <w:p w:rsidR="004348B2" w:rsidRPr="0038620D" w:rsidRDefault="0028384B" w:rsidP="000C79ED">
      <w:pPr>
        <w:pStyle w:val="Prrafodelista"/>
        <w:numPr>
          <w:ilvl w:val="0"/>
          <w:numId w:val="16"/>
        </w:numPr>
        <w:spacing w:after="160"/>
        <w:jc w:val="both"/>
        <w:rPr>
          <w:rFonts w:cs="Arial"/>
          <w:color w:val="212121"/>
          <w:shd w:val="clear" w:color="auto" w:fill="FFFFFF"/>
        </w:rPr>
      </w:pPr>
      <w:r>
        <w:rPr>
          <w:rFonts w:cs="Arial"/>
          <w:color w:val="212121"/>
          <w:shd w:val="clear" w:color="auto" w:fill="FFFFFF"/>
        </w:rPr>
        <w:t>L</w:t>
      </w:r>
      <w:r w:rsidR="004348B2" w:rsidRPr="0038620D">
        <w:rPr>
          <w:rFonts w:cs="Arial"/>
          <w:color w:val="212121"/>
          <w:shd w:val="clear" w:color="auto" w:fill="FFFFFF"/>
        </w:rPr>
        <w:t xml:space="preserve">as estadísticas publicadas en la página web de la Dirección General de Migración establecen que </w:t>
      </w:r>
      <w:r>
        <w:rPr>
          <w:rFonts w:cs="Arial"/>
          <w:color w:val="212121"/>
          <w:shd w:val="clear" w:color="auto" w:fill="FFFFFF"/>
        </w:rPr>
        <w:t>entre</w:t>
      </w:r>
      <w:r w:rsidR="004348B2" w:rsidRPr="0038620D">
        <w:rPr>
          <w:rFonts w:cs="Arial"/>
          <w:color w:val="212121"/>
          <w:shd w:val="clear" w:color="auto" w:fill="FFFFFF"/>
        </w:rPr>
        <w:t xml:space="preserve"> </w:t>
      </w:r>
      <w:r>
        <w:rPr>
          <w:rFonts w:cs="Arial"/>
          <w:color w:val="212121"/>
          <w:shd w:val="clear" w:color="auto" w:fill="FFFFFF"/>
        </w:rPr>
        <w:t>los</w:t>
      </w:r>
      <w:r w:rsidR="004348B2" w:rsidRPr="0038620D">
        <w:rPr>
          <w:rFonts w:cs="Arial"/>
          <w:color w:val="212121"/>
          <w:shd w:val="clear" w:color="auto" w:fill="FFFFFF"/>
        </w:rPr>
        <w:t xml:space="preserve"> año 2012 </w:t>
      </w:r>
      <w:r>
        <w:rPr>
          <w:rFonts w:cs="Arial"/>
          <w:color w:val="212121"/>
          <w:shd w:val="clear" w:color="auto" w:fill="FFFFFF"/>
        </w:rPr>
        <w:t>y</w:t>
      </w:r>
      <w:r w:rsidR="004348B2" w:rsidRPr="0038620D">
        <w:rPr>
          <w:rFonts w:cs="Arial"/>
          <w:color w:val="212121"/>
          <w:shd w:val="clear" w:color="auto" w:fill="FFFFFF"/>
        </w:rPr>
        <w:t xml:space="preserve"> 2015 la cantidad de expulsados fue de 1356 personas extranjeras, </w:t>
      </w:r>
      <w:r>
        <w:rPr>
          <w:rFonts w:cs="Arial"/>
          <w:color w:val="212121"/>
          <w:shd w:val="clear" w:color="auto" w:fill="FFFFFF"/>
        </w:rPr>
        <w:t xml:space="preserve">considerándose </w:t>
      </w:r>
      <w:r w:rsidR="004348B2" w:rsidRPr="0038620D">
        <w:rPr>
          <w:rFonts w:cs="Arial"/>
          <w:color w:val="212121"/>
          <w:shd w:val="clear" w:color="auto" w:fill="FFFFFF"/>
        </w:rPr>
        <w:t>que dicho número es muy elevado comparando con la cantidad de expulsiones emitid</w:t>
      </w:r>
      <w:r w:rsidR="00537447">
        <w:rPr>
          <w:rFonts w:cs="Arial"/>
          <w:color w:val="212121"/>
          <w:shd w:val="clear" w:color="auto" w:fill="FFFFFF"/>
        </w:rPr>
        <w:t xml:space="preserve">as en los países de la región. La Defensoría del Pueblo </w:t>
      </w:r>
      <w:r w:rsidR="00537447" w:rsidRPr="00537447">
        <w:rPr>
          <w:rFonts w:cs="Arial"/>
          <w:b/>
          <w:color w:val="212121"/>
          <w:shd w:val="clear" w:color="auto" w:fill="FFFFFF"/>
        </w:rPr>
        <w:t>recomienda</w:t>
      </w:r>
      <w:r>
        <w:rPr>
          <w:rFonts w:cs="Arial"/>
          <w:b/>
          <w:color w:val="212121"/>
          <w:shd w:val="clear" w:color="auto" w:fill="FFFFFF"/>
        </w:rPr>
        <w:t xml:space="preserve">, </w:t>
      </w:r>
      <w:r w:rsidRPr="0028384B">
        <w:rPr>
          <w:rFonts w:cs="Arial"/>
          <w:color w:val="212121"/>
          <w:shd w:val="clear" w:color="auto" w:fill="FFFFFF"/>
        </w:rPr>
        <w:t>considerando la</w:t>
      </w:r>
      <w:r w:rsidR="00537447" w:rsidRPr="0028384B">
        <w:rPr>
          <w:rFonts w:cs="Arial"/>
          <w:color w:val="212121"/>
          <w:shd w:val="clear" w:color="auto" w:fill="FFFFFF"/>
        </w:rPr>
        <w:t xml:space="preserve"> </w:t>
      </w:r>
      <w:r w:rsidR="00537447">
        <w:rPr>
          <w:rFonts w:cs="Arial"/>
          <w:color w:val="212121"/>
          <w:shd w:val="clear" w:color="auto" w:fill="FFFFFF"/>
        </w:rPr>
        <w:t>exist</w:t>
      </w:r>
      <w:r>
        <w:rPr>
          <w:rFonts w:cs="Arial"/>
          <w:color w:val="212121"/>
          <w:shd w:val="clear" w:color="auto" w:fill="FFFFFF"/>
        </w:rPr>
        <w:t>encia</w:t>
      </w:r>
      <w:r w:rsidR="00537447">
        <w:rPr>
          <w:rFonts w:cs="Arial"/>
          <w:color w:val="212121"/>
          <w:shd w:val="clear" w:color="auto" w:fill="FFFFFF"/>
        </w:rPr>
        <w:t xml:space="preserve"> un proceso de regularización en curso, </w:t>
      </w:r>
      <w:r>
        <w:rPr>
          <w:rFonts w:cs="Arial"/>
          <w:color w:val="212121"/>
          <w:shd w:val="clear" w:color="auto" w:fill="FFFFFF"/>
        </w:rPr>
        <w:t xml:space="preserve">que </w:t>
      </w:r>
      <w:r w:rsidR="00537447">
        <w:rPr>
          <w:rFonts w:cs="Arial"/>
          <w:color w:val="212121"/>
          <w:shd w:val="clear" w:color="auto" w:fill="FFFFFF"/>
        </w:rPr>
        <w:t xml:space="preserve">las salidas obligatorias durante el presente periodo no deberían ser emitidas por irregularidad migratoria, a menos que así lo solicite formalmente la persona extranjera que desee salir del país.  </w:t>
      </w:r>
    </w:p>
    <w:p w:rsidR="004348B2" w:rsidRDefault="004348B2" w:rsidP="004348B2">
      <w:pPr>
        <w:jc w:val="both"/>
        <w:rPr>
          <w:rFonts w:cs="Arial"/>
          <w:b/>
          <w:color w:val="212121"/>
          <w:shd w:val="clear" w:color="auto" w:fill="FFFFFF"/>
        </w:rPr>
      </w:pPr>
      <w:r w:rsidRPr="00FB1434">
        <w:rPr>
          <w:rFonts w:cs="Arial"/>
          <w:b/>
          <w:color w:val="212121"/>
          <w:shd w:val="clear" w:color="auto" w:fill="FFFFFF"/>
        </w:rPr>
        <w:t>Asistencia consular</w:t>
      </w:r>
    </w:p>
    <w:p w:rsidR="004348B2" w:rsidRPr="00534D4D" w:rsidRDefault="004348B2" w:rsidP="004348B2">
      <w:pPr>
        <w:jc w:val="both"/>
        <w:rPr>
          <w:rFonts w:cs="Arial"/>
          <w:color w:val="212121"/>
          <w:sz w:val="14"/>
          <w:shd w:val="clear" w:color="auto" w:fill="FFFFFF"/>
        </w:rPr>
      </w:pPr>
      <w:r w:rsidRPr="00FB1434">
        <w:rPr>
          <w:rFonts w:cs="Arial"/>
          <w:b/>
          <w:color w:val="212121"/>
          <w:shd w:val="clear" w:color="auto" w:fill="FFFFFF"/>
        </w:rPr>
        <w:t xml:space="preserve"> </w:t>
      </w:r>
    </w:p>
    <w:p w:rsidR="004348B2" w:rsidRPr="0038620D" w:rsidRDefault="00537447" w:rsidP="000C79ED">
      <w:pPr>
        <w:pStyle w:val="Prrafodelista"/>
        <w:numPr>
          <w:ilvl w:val="0"/>
          <w:numId w:val="16"/>
        </w:numPr>
        <w:spacing w:after="160"/>
        <w:jc w:val="both"/>
        <w:rPr>
          <w:rFonts w:cs="Arial"/>
          <w:color w:val="212121"/>
          <w:shd w:val="clear" w:color="auto" w:fill="FFFFFF"/>
        </w:rPr>
      </w:pPr>
      <w:r>
        <w:rPr>
          <w:rFonts w:cs="Arial"/>
          <w:color w:val="212121"/>
          <w:shd w:val="clear" w:color="auto" w:fill="FFFFFF"/>
        </w:rPr>
        <w:t xml:space="preserve">Pese a los esfuerzos realizados por las instituciones competentes, continúa existiendo una </w:t>
      </w:r>
      <w:r w:rsidR="004348B2" w:rsidRPr="0038620D">
        <w:rPr>
          <w:rFonts w:cs="Arial"/>
          <w:color w:val="212121"/>
          <w:shd w:val="clear" w:color="auto" w:fill="FFFFFF"/>
        </w:rPr>
        <w:t>limitada cantidad de represe</w:t>
      </w:r>
      <w:r w:rsidR="00E75384">
        <w:rPr>
          <w:rFonts w:cs="Arial"/>
          <w:color w:val="212121"/>
          <w:shd w:val="clear" w:color="auto" w:fill="FFFFFF"/>
        </w:rPr>
        <w:t>ntaciones consulares en Bolivia</w:t>
      </w:r>
      <w:r w:rsidR="004348B2" w:rsidRPr="0038620D">
        <w:rPr>
          <w:rFonts w:cs="Arial"/>
          <w:color w:val="212121"/>
          <w:shd w:val="clear" w:color="auto" w:fill="FFFFFF"/>
        </w:rPr>
        <w:t xml:space="preserve">, especialmente de países oceánicos, asiáticos y africanos, </w:t>
      </w:r>
      <w:r w:rsidR="00582B91">
        <w:rPr>
          <w:rFonts w:cs="Arial"/>
          <w:color w:val="212121"/>
          <w:shd w:val="clear" w:color="auto" w:fill="FFFFFF"/>
        </w:rPr>
        <w:t>necesarias para la emisión de documentación y</w:t>
      </w:r>
      <w:r w:rsidR="004348B2" w:rsidRPr="0038620D">
        <w:rPr>
          <w:rFonts w:cs="Arial"/>
          <w:color w:val="212121"/>
          <w:shd w:val="clear" w:color="auto" w:fill="FFFFFF"/>
        </w:rPr>
        <w:t xml:space="preserve"> asistencia legal, judicial o administrativa que requi</w:t>
      </w:r>
      <w:r w:rsidR="00E75384">
        <w:rPr>
          <w:rFonts w:cs="Arial"/>
          <w:color w:val="212121"/>
          <w:shd w:val="clear" w:color="auto" w:fill="FFFFFF"/>
        </w:rPr>
        <w:t>eran los trabajadores extranjeros</w:t>
      </w:r>
      <w:r w:rsidR="004348B2" w:rsidRPr="0038620D">
        <w:rPr>
          <w:rFonts w:cs="Arial"/>
          <w:color w:val="212121"/>
          <w:shd w:val="clear" w:color="auto" w:fill="FFFFFF"/>
        </w:rPr>
        <w:t xml:space="preserve"> y sus familias. Asimismo representa otro problema la limitada cantidad de oficinas consulares de Bolivia en el mundo, principalmente en países asiáticos y africanos.</w:t>
      </w:r>
      <w:r>
        <w:rPr>
          <w:rFonts w:cs="Arial"/>
          <w:color w:val="212121"/>
          <w:shd w:val="clear" w:color="auto" w:fill="FFFFFF"/>
        </w:rPr>
        <w:t xml:space="preserve"> La Defensoría del Pueblo </w:t>
      </w:r>
      <w:r w:rsidRPr="00537447">
        <w:rPr>
          <w:rFonts w:cs="Arial"/>
          <w:b/>
          <w:color w:val="212121"/>
          <w:shd w:val="clear" w:color="auto" w:fill="FFFFFF"/>
        </w:rPr>
        <w:t>recomienda</w:t>
      </w:r>
      <w:r>
        <w:rPr>
          <w:rFonts w:cs="Arial"/>
          <w:b/>
          <w:color w:val="212121"/>
          <w:shd w:val="clear" w:color="auto" w:fill="FFFFFF"/>
        </w:rPr>
        <w:t xml:space="preserve"> </w:t>
      </w:r>
      <w:r>
        <w:rPr>
          <w:rFonts w:cs="Arial"/>
          <w:color w:val="212121"/>
          <w:shd w:val="clear" w:color="auto" w:fill="FFFFFF"/>
        </w:rPr>
        <w:t xml:space="preserve">que previo estudio </w:t>
      </w:r>
      <w:r w:rsidR="00E75384">
        <w:rPr>
          <w:rFonts w:cs="Arial"/>
          <w:color w:val="212121"/>
          <w:shd w:val="clear" w:color="auto" w:fill="FFFFFF"/>
        </w:rPr>
        <w:t>poblacional de bolivianos en el exterior, s</w:t>
      </w:r>
      <w:r w:rsidR="00582B91">
        <w:rPr>
          <w:rFonts w:cs="Arial"/>
          <w:color w:val="212121"/>
          <w:shd w:val="clear" w:color="auto" w:fill="FFFFFF"/>
        </w:rPr>
        <w:t>e</w:t>
      </w:r>
      <w:r w:rsidR="00E75384">
        <w:rPr>
          <w:rFonts w:cs="Arial"/>
          <w:color w:val="212121"/>
          <w:shd w:val="clear" w:color="auto" w:fill="FFFFFF"/>
        </w:rPr>
        <w:t xml:space="preserve"> amplíe de manera progresiva la cantidad de representaciones consulares principalmente en los </w:t>
      </w:r>
      <w:r w:rsidR="00582B91">
        <w:rPr>
          <w:rFonts w:cs="Arial"/>
          <w:color w:val="212121"/>
          <w:shd w:val="clear" w:color="auto" w:fill="FFFFFF"/>
        </w:rPr>
        <w:t>continentes</w:t>
      </w:r>
      <w:r w:rsidR="00E75384">
        <w:rPr>
          <w:rFonts w:cs="Arial"/>
          <w:color w:val="212121"/>
          <w:shd w:val="clear" w:color="auto" w:fill="FFFFFF"/>
        </w:rPr>
        <w:t xml:space="preserve"> citados precedentemente.  </w:t>
      </w:r>
      <w:r>
        <w:rPr>
          <w:rFonts w:cs="Arial"/>
          <w:b/>
          <w:color w:val="212121"/>
          <w:shd w:val="clear" w:color="auto" w:fill="FFFFFF"/>
        </w:rPr>
        <w:t xml:space="preserve"> </w:t>
      </w:r>
    </w:p>
    <w:p w:rsidR="004348B2" w:rsidRDefault="004348B2" w:rsidP="004348B2">
      <w:pPr>
        <w:jc w:val="both"/>
        <w:rPr>
          <w:rFonts w:cs="Arial"/>
          <w:b/>
          <w:color w:val="212121"/>
          <w:shd w:val="clear" w:color="auto" w:fill="FFFFFF"/>
        </w:rPr>
      </w:pPr>
      <w:r w:rsidRPr="00315F14">
        <w:rPr>
          <w:rFonts w:cs="Arial"/>
          <w:b/>
          <w:color w:val="212121"/>
          <w:shd w:val="clear" w:color="auto" w:fill="FFFFFF"/>
        </w:rPr>
        <w:t>Remuneración y condiciones de trabajo.</w:t>
      </w:r>
    </w:p>
    <w:p w:rsidR="004348B2" w:rsidRPr="00582B91" w:rsidRDefault="004348B2" w:rsidP="00582B91">
      <w:pPr>
        <w:jc w:val="both"/>
        <w:rPr>
          <w:rFonts w:cs="Arial"/>
          <w:b/>
          <w:color w:val="212121"/>
          <w:shd w:val="clear" w:color="auto" w:fill="FFFFFF"/>
        </w:rPr>
      </w:pPr>
      <w:r>
        <w:rPr>
          <w:rFonts w:cs="Arial"/>
          <w:b/>
          <w:color w:val="212121"/>
          <w:shd w:val="clear" w:color="auto" w:fill="FFFFFF"/>
        </w:rPr>
        <w:t xml:space="preserve"> </w:t>
      </w:r>
    </w:p>
    <w:p w:rsidR="004348B2" w:rsidRPr="0038620D" w:rsidRDefault="006C53F7" w:rsidP="000C79ED">
      <w:pPr>
        <w:pStyle w:val="Prrafodelista"/>
        <w:numPr>
          <w:ilvl w:val="0"/>
          <w:numId w:val="16"/>
        </w:numPr>
        <w:spacing w:after="160"/>
        <w:jc w:val="both"/>
        <w:rPr>
          <w:rFonts w:cs="Arial"/>
          <w:color w:val="212121"/>
          <w:shd w:val="clear" w:color="auto" w:fill="FFFFFF"/>
        </w:rPr>
      </w:pPr>
      <w:r>
        <w:rPr>
          <w:rFonts w:cs="Arial"/>
          <w:color w:val="212121"/>
          <w:shd w:val="clear" w:color="auto" w:fill="FFFFFF"/>
        </w:rPr>
        <w:t xml:space="preserve">Acorde a lo manifestado en el </w:t>
      </w:r>
      <w:r w:rsidR="0028384B">
        <w:rPr>
          <w:rFonts w:cs="Arial"/>
          <w:color w:val="212121"/>
          <w:shd w:val="clear" w:color="auto" w:fill="FFFFFF"/>
        </w:rPr>
        <w:t>P</w:t>
      </w:r>
      <w:r>
        <w:rPr>
          <w:rFonts w:cs="Arial"/>
          <w:color w:val="212121"/>
          <w:shd w:val="clear" w:color="auto" w:fill="FFFFFF"/>
        </w:rPr>
        <w:t>árrafo 13, la Defensoría del Pueblo</w:t>
      </w:r>
      <w:r w:rsidR="004348B2" w:rsidRPr="0038620D">
        <w:rPr>
          <w:rFonts w:cs="Arial"/>
          <w:color w:val="212121"/>
          <w:shd w:val="clear" w:color="auto" w:fill="FFFFFF"/>
        </w:rPr>
        <w:t xml:space="preserve"> </w:t>
      </w:r>
      <w:r>
        <w:rPr>
          <w:rFonts w:cs="Arial"/>
          <w:b/>
          <w:color w:val="212121"/>
          <w:shd w:val="clear" w:color="auto" w:fill="FFFFFF"/>
        </w:rPr>
        <w:t>recomienda</w:t>
      </w:r>
      <w:r w:rsidR="004348B2" w:rsidRPr="0038620D">
        <w:rPr>
          <w:rFonts w:cs="Arial"/>
          <w:color w:val="212121"/>
          <w:shd w:val="clear" w:color="auto" w:fill="FFFFFF"/>
        </w:rPr>
        <w:t xml:space="preserve"> que el Consejo Nacional de Migración proponga una actualización de la normativa laboral boliviana acorde con los lineamientos internacionales sobre trabajo y acorde también a los postulados de un mundo sin muros, asumidos por el Estado Plurinacional de Bolivia. </w:t>
      </w:r>
      <w:r w:rsidR="004348B2" w:rsidRPr="0038620D">
        <w:rPr>
          <w:rFonts w:eastAsia="Times New Roman" w:cs="Courier New"/>
          <w:color w:val="212121"/>
          <w:lang w:eastAsia="es-BO"/>
        </w:rPr>
        <w:t xml:space="preserve"> </w:t>
      </w:r>
    </w:p>
    <w:p w:rsidR="004348B2" w:rsidRPr="00FB1434" w:rsidRDefault="004348B2" w:rsidP="004348B2">
      <w:pPr>
        <w:pStyle w:val="HTMLconformatoprevio"/>
        <w:shd w:val="clear" w:color="auto" w:fill="FFFFFF"/>
        <w:jc w:val="both"/>
        <w:rPr>
          <w:rFonts w:asciiTheme="minorHAnsi" w:hAnsiTheme="minorHAnsi"/>
          <w:b/>
          <w:color w:val="212121"/>
          <w:sz w:val="22"/>
          <w:szCs w:val="22"/>
          <w:lang w:val="es-ES"/>
        </w:rPr>
      </w:pPr>
      <w:r w:rsidRPr="00FB1434">
        <w:rPr>
          <w:rFonts w:asciiTheme="minorHAnsi" w:hAnsiTheme="minorHAnsi"/>
          <w:b/>
          <w:color w:val="212121"/>
          <w:sz w:val="22"/>
          <w:szCs w:val="22"/>
          <w:lang w:val="es-ES"/>
        </w:rPr>
        <w:t>Atención médica</w:t>
      </w:r>
    </w:p>
    <w:p w:rsidR="004348B2" w:rsidRDefault="004348B2" w:rsidP="004348B2">
      <w:pPr>
        <w:pStyle w:val="HTMLconformatoprevio"/>
        <w:shd w:val="clear" w:color="auto" w:fill="FFFFFF"/>
        <w:jc w:val="both"/>
        <w:rPr>
          <w:rFonts w:asciiTheme="minorHAnsi" w:hAnsiTheme="minorHAnsi"/>
          <w:color w:val="212121"/>
          <w:sz w:val="22"/>
          <w:szCs w:val="22"/>
          <w:lang w:val="es-ES"/>
        </w:rPr>
      </w:pPr>
    </w:p>
    <w:p w:rsidR="004348B2" w:rsidRPr="0028384B" w:rsidRDefault="004348B2" w:rsidP="0028384B">
      <w:pPr>
        <w:pStyle w:val="Prrafodelista"/>
        <w:numPr>
          <w:ilvl w:val="0"/>
          <w:numId w:val="16"/>
        </w:numPr>
        <w:spacing w:after="160"/>
        <w:jc w:val="both"/>
        <w:rPr>
          <w:rFonts w:cs="Arial"/>
          <w:color w:val="212121"/>
          <w:shd w:val="clear" w:color="auto" w:fill="FFFFFF"/>
        </w:rPr>
      </w:pPr>
      <w:r w:rsidRPr="0038620D">
        <w:rPr>
          <w:rFonts w:cs="Arial"/>
          <w:color w:val="212121"/>
          <w:shd w:val="clear" w:color="auto" w:fill="FFFFFF"/>
        </w:rPr>
        <w:t xml:space="preserve">La Ley N° 370 de Migración en el </w:t>
      </w:r>
      <w:r w:rsidR="0028384B">
        <w:rPr>
          <w:rFonts w:cs="Arial"/>
          <w:color w:val="212121"/>
          <w:shd w:val="clear" w:color="auto" w:fill="FFFFFF"/>
        </w:rPr>
        <w:t>N</w:t>
      </w:r>
      <w:r w:rsidRPr="0038620D">
        <w:rPr>
          <w:rFonts w:cs="Arial"/>
          <w:color w:val="212121"/>
          <w:shd w:val="clear" w:color="auto" w:fill="FFFFFF"/>
        </w:rPr>
        <w:t xml:space="preserve">umeral 2 del </w:t>
      </w:r>
      <w:r w:rsidR="0028384B">
        <w:rPr>
          <w:rFonts w:cs="Arial"/>
          <w:color w:val="212121"/>
          <w:shd w:val="clear" w:color="auto" w:fill="FFFFFF"/>
        </w:rPr>
        <w:t>A</w:t>
      </w:r>
      <w:r w:rsidRPr="0038620D">
        <w:rPr>
          <w:rFonts w:cs="Arial"/>
          <w:color w:val="212121"/>
          <w:shd w:val="clear" w:color="auto" w:fill="FFFFFF"/>
        </w:rPr>
        <w:t>rtículo 12</w:t>
      </w:r>
      <w:r w:rsidR="006C53F7">
        <w:rPr>
          <w:rFonts w:cs="Arial"/>
          <w:color w:val="212121"/>
          <w:shd w:val="clear" w:color="auto" w:fill="FFFFFF"/>
        </w:rPr>
        <w:t>,</w:t>
      </w:r>
      <w:r w:rsidRPr="0038620D">
        <w:rPr>
          <w:rFonts w:cs="Arial"/>
          <w:color w:val="212121"/>
          <w:shd w:val="clear" w:color="auto" w:fill="FFFFFF"/>
        </w:rPr>
        <w:t xml:space="preserve"> establece que el Estado Boliviano garantiza a las personas extranjeras el ejercicio y goce del derecho a la salud y a los derechos sexuales y reproductivos, sin embargo, en la práctica dicha protección no se puede evidenciar, puesto que los servicios de salud en su mayoría, no prestan atención a personas extranjeras indocumentadas o irregulares, incluso en frontera.</w:t>
      </w:r>
      <w:r w:rsidR="00F44F50">
        <w:rPr>
          <w:rFonts w:cs="Arial"/>
          <w:color w:val="212121"/>
          <w:shd w:val="clear" w:color="auto" w:fill="FFFFFF"/>
        </w:rPr>
        <w:t xml:space="preserve"> Tomando en cuenta, </w:t>
      </w:r>
      <w:r w:rsidR="009278CC">
        <w:rPr>
          <w:rFonts w:cs="Arial"/>
          <w:color w:val="212121"/>
          <w:shd w:val="clear" w:color="auto" w:fill="FFFFFF"/>
        </w:rPr>
        <w:t>que el 20 de febrero de 2019, se promulgó</w:t>
      </w:r>
      <w:r w:rsidR="00F44F50">
        <w:rPr>
          <w:rFonts w:cs="Arial"/>
          <w:color w:val="212121"/>
          <w:shd w:val="clear" w:color="auto" w:fill="FFFFFF"/>
        </w:rPr>
        <w:t xml:space="preserve"> la Ley N° 1152</w:t>
      </w:r>
      <w:r w:rsidR="009278CC">
        <w:rPr>
          <w:rFonts w:cs="Arial"/>
          <w:color w:val="212121"/>
          <w:shd w:val="clear" w:color="auto" w:fill="FFFFFF"/>
        </w:rPr>
        <w:t>, Ley modificatoria a la Ley N° 475</w:t>
      </w:r>
      <w:r w:rsidR="00F44F50">
        <w:rPr>
          <w:rFonts w:cs="Arial"/>
          <w:color w:val="212121"/>
          <w:shd w:val="clear" w:color="auto" w:fill="FFFFFF"/>
        </w:rPr>
        <w:t xml:space="preserve"> </w:t>
      </w:r>
      <w:r w:rsidR="009278CC">
        <w:rPr>
          <w:rFonts w:cs="Arial"/>
          <w:color w:val="212121"/>
          <w:shd w:val="clear" w:color="auto" w:fill="FFFFFF"/>
        </w:rPr>
        <w:t xml:space="preserve">de 30 de diciembre de 2013, de prestaciones de servicios de salud integral del Estado Plurinacional de Bolivia, </w:t>
      </w:r>
      <w:r w:rsidR="00F44F50">
        <w:rPr>
          <w:rFonts w:cs="Arial"/>
          <w:color w:val="212121"/>
          <w:shd w:val="clear" w:color="auto" w:fill="FFFFFF"/>
        </w:rPr>
        <w:t xml:space="preserve">la Defensoría del Pueblo </w:t>
      </w:r>
      <w:r w:rsidR="00F44F50">
        <w:rPr>
          <w:rFonts w:cs="Arial"/>
          <w:b/>
          <w:color w:val="212121"/>
          <w:shd w:val="clear" w:color="auto" w:fill="FFFFFF"/>
        </w:rPr>
        <w:t xml:space="preserve">recomienda </w:t>
      </w:r>
      <w:r w:rsidR="00F44F50">
        <w:rPr>
          <w:rFonts w:cs="Arial"/>
          <w:color w:val="212121"/>
          <w:shd w:val="clear" w:color="auto" w:fill="FFFFFF"/>
        </w:rPr>
        <w:t>que, a través de las entidades encargadas del cumplimiento de la norma citada se realice el segui</w:t>
      </w:r>
      <w:r w:rsidR="0028384B">
        <w:rPr>
          <w:rFonts w:cs="Arial"/>
          <w:color w:val="212121"/>
          <w:shd w:val="clear" w:color="auto" w:fill="FFFFFF"/>
        </w:rPr>
        <w:t>miento del cumplimiento de los Incisos b) y c) del Parágrafo I del A</w:t>
      </w:r>
      <w:r w:rsidR="00F44F50" w:rsidRPr="0028384B">
        <w:rPr>
          <w:rFonts w:cs="Arial"/>
          <w:color w:val="212121"/>
          <w:shd w:val="clear" w:color="auto" w:fill="FFFFFF"/>
        </w:rPr>
        <w:t>rtículo 5 referentes a</w:t>
      </w:r>
      <w:r w:rsidR="009278CC" w:rsidRPr="0028384B">
        <w:rPr>
          <w:rFonts w:cs="Arial"/>
          <w:color w:val="212121"/>
          <w:shd w:val="clear" w:color="auto" w:fill="FFFFFF"/>
        </w:rPr>
        <w:t xml:space="preserve">l </w:t>
      </w:r>
      <w:r w:rsidR="0028384B">
        <w:rPr>
          <w:rFonts w:cs="Arial"/>
          <w:color w:val="212121"/>
          <w:shd w:val="clear" w:color="auto" w:fill="FFFFFF"/>
        </w:rPr>
        <w:t>acceso</w:t>
      </w:r>
      <w:r w:rsidR="009278CC" w:rsidRPr="0028384B">
        <w:rPr>
          <w:rFonts w:cs="Arial"/>
          <w:color w:val="212121"/>
          <w:shd w:val="clear" w:color="auto" w:fill="FFFFFF"/>
        </w:rPr>
        <w:t xml:space="preserve"> de la población extranjera a los servicios de salud.</w:t>
      </w:r>
      <w:r w:rsidR="00F44F50" w:rsidRPr="0028384B">
        <w:rPr>
          <w:rFonts w:cs="Arial"/>
          <w:color w:val="212121"/>
          <w:shd w:val="clear" w:color="auto" w:fill="FFFFFF"/>
        </w:rPr>
        <w:t xml:space="preserve"> </w:t>
      </w:r>
    </w:p>
    <w:p w:rsidR="004348B2" w:rsidRPr="00FB1434" w:rsidRDefault="004348B2" w:rsidP="004348B2">
      <w:pPr>
        <w:pStyle w:val="HTMLconformatoprevio"/>
        <w:shd w:val="clear" w:color="auto" w:fill="FFFFFF"/>
        <w:jc w:val="both"/>
        <w:rPr>
          <w:rFonts w:asciiTheme="minorHAnsi" w:hAnsiTheme="minorHAnsi"/>
          <w:b/>
          <w:color w:val="212121"/>
          <w:sz w:val="22"/>
          <w:szCs w:val="22"/>
          <w:lang w:val="es-ES"/>
        </w:rPr>
      </w:pPr>
      <w:r w:rsidRPr="00FB1434">
        <w:rPr>
          <w:rFonts w:asciiTheme="minorHAnsi" w:hAnsiTheme="minorHAnsi"/>
          <w:b/>
          <w:color w:val="212121"/>
          <w:sz w:val="22"/>
          <w:szCs w:val="22"/>
          <w:lang w:val="es-ES"/>
        </w:rPr>
        <w:t>Derecho a ser informado y difusión.</w:t>
      </w:r>
    </w:p>
    <w:p w:rsidR="004348B2" w:rsidRDefault="004348B2" w:rsidP="004348B2">
      <w:pPr>
        <w:pStyle w:val="HTMLconformatoprevio"/>
        <w:shd w:val="clear" w:color="auto" w:fill="FFFFFF"/>
        <w:jc w:val="both"/>
        <w:rPr>
          <w:rFonts w:asciiTheme="minorHAnsi" w:hAnsiTheme="minorHAnsi"/>
          <w:color w:val="212121"/>
          <w:sz w:val="22"/>
          <w:szCs w:val="22"/>
          <w:lang w:val="es-ES"/>
        </w:rPr>
      </w:pPr>
    </w:p>
    <w:p w:rsidR="004348B2" w:rsidRDefault="004348B2" w:rsidP="000C79ED">
      <w:pPr>
        <w:pStyle w:val="HTMLconformatoprevio"/>
        <w:numPr>
          <w:ilvl w:val="0"/>
          <w:numId w:val="16"/>
        </w:numPr>
        <w:shd w:val="clear" w:color="auto" w:fill="FFFFFF"/>
        <w:jc w:val="both"/>
        <w:rPr>
          <w:rFonts w:asciiTheme="minorHAnsi" w:hAnsiTheme="minorHAnsi"/>
          <w:color w:val="212121"/>
          <w:sz w:val="22"/>
          <w:szCs w:val="22"/>
          <w:lang w:val="es-ES"/>
        </w:rPr>
      </w:pPr>
      <w:r>
        <w:rPr>
          <w:rFonts w:asciiTheme="minorHAnsi" w:hAnsiTheme="minorHAnsi"/>
          <w:color w:val="212121"/>
          <w:sz w:val="22"/>
          <w:szCs w:val="22"/>
          <w:lang w:val="es-ES"/>
        </w:rPr>
        <w:t xml:space="preserve">Existe una escaza información por parte de las entidades del Estado Plurinacional de Bolivia, respecto a los derechos, obligaciones, condiciones de trabajo y otra información que la persona </w:t>
      </w:r>
      <w:r>
        <w:rPr>
          <w:rFonts w:asciiTheme="minorHAnsi" w:hAnsiTheme="minorHAnsi"/>
          <w:color w:val="212121"/>
          <w:sz w:val="22"/>
          <w:szCs w:val="22"/>
          <w:lang w:val="es-ES"/>
        </w:rPr>
        <w:lastRenderedPageBreak/>
        <w:t>extranjera pueda obtener, previamente a ingresar al país a realizar alguna actividad remunera</w:t>
      </w:r>
      <w:r w:rsidR="00820BAF">
        <w:rPr>
          <w:rFonts w:asciiTheme="minorHAnsi" w:hAnsiTheme="minorHAnsi"/>
          <w:color w:val="212121"/>
          <w:sz w:val="22"/>
          <w:szCs w:val="22"/>
          <w:lang w:val="es-ES"/>
        </w:rPr>
        <w:t>da</w:t>
      </w:r>
      <w:r>
        <w:rPr>
          <w:rFonts w:asciiTheme="minorHAnsi" w:hAnsiTheme="minorHAnsi"/>
          <w:color w:val="212121"/>
          <w:sz w:val="22"/>
          <w:szCs w:val="22"/>
          <w:lang w:val="es-ES"/>
        </w:rPr>
        <w:t xml:space="preserve"> por cuenta propia o ajena.</w:t>
      </w:r>
    </w:p>
    <w:p w:rsidR="004348B2" w:rsidRDefault="004348B2" w:rsidP="004348B2">
      <w:pPr>
        <w:pStyle w:val="HTMLconformatoprevio"/>
        <w:shd w:val="clear" w:color="auto" w:fill="FFFFFF"/>
        <w:jc w:val="both"/>
        <w:rPr>
          <w:rFonts w:asciiTheme="minorHAnsi" w:hAnsiTheme="minorHAnsi"/>
          <w:color w:val="212121"/>
          <w:sz w:val="22"/>
          <w:szCs w:val="22"/>
          <w:lang w:val="es-ES"/>
        </w:rPr>
      </w:pPr>
    </w:p>
    <w:p w:rsidR="004348B2" w:rsidRPr="00E36AC3" w:rsidRDefault="004348B2" w:rsidP="004348B2">
      <w:pPr>
        <w:pStyle w:val="HTMLconformatoprevio"/>
        <w:numPr>
          <w:ilvl w:val="0"/>
          <w:numId w:val="14"/>
        </w:numPr>
        <w:shd w:val="clear" w:color="auto" w:fill="FFFFFF"/>
        <w:ind w:left="851" w:hanging="491"/>
        <w:jc w:val="both"/>
        <w:rPr>
          <w:rFonts w:asciiTheme="minorHAnsi" w:hAnsiTheme="minorHAnsi"/>
          <w:b/>
          <w:color w:val="212121"/>
          <w:sz w:val="22"/>
          <w:szCs w:val="22"/>
          <w:lang w:val="es-ES"/>
        </w:rPr>
      </w:pPr>
      <w:r w:rsidRPr="00E36AC3">
        <w:rPr>
          <w:rFonts w:asciiTheme="minorHAnsi" w:hAnsiTheme="minorHAnsi"/>
          <w:b/>
          <w:color w:val="212121"/>
          <w:sz w:val="22"/>
          <w:szCs w:val="22"/>
          <w:lang w:val="es-ES"/>
        </w:rPr>
        <w:t>Otros derechos de los trabajadores migratorio</w:t>
      </w:r>
      <w:r>
        <w:rPr>
          <w:rFonts w:asciiTheme="minorHAnsi" w:hAnsiTheme="minorHAnsi"/>
          <w:b/>
          <w:color w:val="212121"/>
          <w:sz w:val="22"/>
          <w:szCs w:val="22"/>
          <w:lang w:val="es-ES"/>
        </w:rPr>
        <w:t xml:space="preserve">s y de sus familiares que estén </w:t>
      </w:r>
      <w:r w:rsidRPr="00E36AC3">
        <w:rPr>
          <w:rFonts w:asciiTheme="minorHAnsi" w:hAnsiTheme="minorHAnsi"/>
          <w:b/>
          <w:color w:val="212121"/>
          <w:sz w:val="22"/>
          <w:szCs w:val="22"/>
          <w:lang w:val="es-ES"/>
        </w:rPr>
        <w:t>documentados o se encuentren en situación regular</w:t>
      </w:r>
      <w:r>
        <w:rPr>
          <w:rFonts w:asciiTheme="minorHAnsi" w:hAnsiTheme="minorHAnsi"/>
          <w:b/>
          <w:color w:val="212121"/>
          <w:sz w:val="22"/>
          <w:szCs w:val="22"/>
          <w:lang w:val="es-ES"/>
        </w:rPr>
        <w:t>.</w:t>
      </w:r>
    </w:p>
    <w:p w:rsidR="004348B2" w:rsidRDefault="004348B2" w:rsidP="004348B2">
      <w:pPr>
        <w:pStyle w:val="HTMLconformatoprevio"/>
        <w:shd w:val="clear" w:color="auto" w:fill="FFFFFF"/>
        <w:jc w:val="both"/>
        <w:rPr>
          <w:rFonts w:asciiTheme="minorHAnsi" w:hAnsiTheme="minorHAnsi"/>
          <w:color w:val="212121"/>
          <w:sz w:val="22"/>
          <w:szCs w:val="22"/>
          <w:lang w:val="es-ES"/>
        </w:rPr>
      </w:pPr>
    </w:p>
    <w:p w:rsidR="004348B2" w:rsidRPr="00FB1434" w:rsidRDefault="004348B2" w:rsidP="004348B2">
      <w:pPr>
        <w:pStyle w:val="HTMLconformatoprevio"/>
        <w:shd w:val="clear" w:color="auto" w:fill="FFFFFF"/>
        <w:jc w:val="both"/>
        <w:rPr>
          <w:rFonts w:asciiTheme="minorHAnsi" w:hAnsiTheme="minorHAnsi"/>
          <w:b/>
          <w:color w:val="212121"/>
          <w:sz w:val="22"/>
          <w:szCs w:val="22"/>
          <w:lang w:val="es-ES"/>
        </w:rPr>
      </w:pPr>
      <w:r w:rsidRPr="00FB1434">
        <w:rPr>
          <w:rFonts w:asciiTheme="minorHAnsi" w:hAnsiTheme="minorHAnsi"/>
          <w:b/>
          <w:color w:val="212121"/>
          <w:sz w:val="22"/>
          <w:szCs w:val="22"/>
          <w:lang w:val="es-ES"/>
        </w:rPr>
        <w:t>Permisos de trabajo y residencia.</w:t>
      </w:r>
    </w:p>
    <w:p w:rsidR="004348B2" w:rsidRDefault="004348B2" w:rsidP="004348B2">
      <w:pPr>
        <w:pStyle w:val="HTMLconformatoprevio"/>
        <w:shd w:val="clear" w:color="auto" w:fill="FFFFFF"/>
        <w:jc w:val="both"/>
        <w:rPr>
          <w:rFonts w:asciiTheme="minorHAnsi" w:hAnsiTheme="minorHAnsi"/>
          <w:color w:val="212121"/>
          <w:sz w:val="22"/>
          <w:szCs w:val="22"/>
          <w:lang w:val="es-ES"/>
        </w:rPr>
      </w:pPr>
    </w:p>
    <w:p w:rsidR="004348B2" w:rsidRDefault="0028384B" w:rsidP="000C79ED">
      <w:pPr>
        <w:pStyle w:val="HTMLconformatoprevio"/>
        <w:numPr>
          <w:ilvl w:val="0"/>
          <w:numId w:val="16"/>
        </w:numPr>
        <w:shd w:val="clear" w:color="auto" w:fill="FFFFFF"/>
        <w:jc w:val="both"/>
        <w:rPr>
          <w:rFonts w:asciiTheme="minorHAnsi" w:hAnsiTheme="minorHAnsi"/>
          <w:color w:val="212121"/>
          <w:sz w:val="22"/>
          <w:szCs w:val="22"/>
          <w:lang w:val="es-ES"/>
        </w:rPr>
      </w:pPr>
      <w:r>
        <w:rPr>
          <w:rFonts w:asciiTheme="minorHAnsi" w:hAnsiTheme="minorHAnsi"/>
          <w:color w:val="212121"/>
          <w:sz w:val="22"/>
          <w:szCs w:val="22"/>
          <w:lang w:val="es-ES"/>
        </w:rPr>
        <w:t>Si bien el A</w:t>
      </w:r>
      <w:r w:rsidR="004348B2">
        <w:rPr>
          <w:rFonts w:asciiTheme="minorHAnsi" w:hAnsiTheme="minorHAnsi"/>
          <w:color w:val="212121"/>
          <w:sz w:val="22"/>
          <w:szCs w:val="22"/>
          <w:lang w:val="es-ES"/>
        </w:rPr>
        <w:t xml:space="preserve">rtículo 17 del Decreto Supremo N° 1923, establece que la persona extranjera tiene la posibilidad de salir de territorio boliviano por un plazo no mayor a un tercio de su permanencia si cuenta con una permanencia transitoria, por un plazo de 90 días continuos o discontinuos por año en los casos de permanencias temporales y por un lapso de  2 años continuos en caso de contar con una permanencia definitiva, se considera que dichos plazos, principalmente en los casos de permanencias temporales son muy cortos, ya que en muchos casos los viajes que las personas extranjeras realizan por motivos </w:t>
      </w:r>
      <w:r w:rsidR="009278CC">
        <w:rPr>
          <w:rFonts w:asciiTheme="minorHAnsi" w:hAnsiTheme="minorHAnsi"/>
          <w:color w:val="212121"/>
          <w:sz w:val="22"/>
          <w:szCs w:val="22"/>
          <w:lang w:val="es-ES"/>
        </w:rPr>
        <w:t>de trabajo implican periodos</w:t>
      </w:r>
      <w:r w:rsidR="004348B2">
        <w:rPr>
          <w:rFonts w:asciiTheme="minorHAnsi" w:hAnsiTheme="minorHAnsi"/>
          <w:color w:val="212121"/>
          <w:sz w:val="22"/>
          <w:szCs w:val="22"/>
          <w:lang w:val="es-ES"/>
        </w:rPr>
        <w:t xml:space="preserve"> prolongados de estadía fuera de Bolivia. La Cancelación de la permanencia por tal motivo, implica un perjuicio grande para la persona extranjera, ya que limita o restringe el ejercicio de otros derechos como la obtención de la nacionalidad boliviana por naturalización.</w:t>
      </w:r>
    </w:p>
    <w:p w:rsidR="004348B2" w:rsidRPr="00534D4D" w:rsidRDefault="004348B2" w:rsidP="004348B2">
      <w:pPr>
        <w:pStyle w:val="HTMLconformatoprevio"/>
        <w:shd w:val="clear" w:color="auto" w:fill="FFFFFF"/>
        <w:jc w:val="both"/>
        <w:rPr>
          <w:rFonts w:asciiTheme="minorHAnsi" w:hAnsiTheme="minorHAnsi"/>
          <w:color w:val="212121"/>
          <w:sz w:val="16"/>
          <w:szCs w:val="22"/>
          <w:lang w:val="es-ES"/>
        </w:rPr>
      </w:pPr>
    </w:p>
    <w:p w:rsidR="004348B2" w:rsidRPr="00E36AC3" w:rsidRDefault="004348B2" w:rsidP="004348B2">
      <w:pPr>
        <w:pStyle w:val="HTMLconformatoprevio"/>
        <w:numPr>
          <w:ilvl w:val="0"/>
          <w:numId w:val="14"/>
        </w:numPr>
        <w:shd w:val="clear" w:color="auto" w:fill="FFFFFF"/>
        <w:ind w:left="851" w:hanging="491"/>
        <w:jc w:val="both"/>
        <w:rPr>
          <w:rFonts w:asciiTheme="minorHAnsi" w:hAnsiTheme="minorHAnsi"/>
          <w:b/>
          <w:color w:val="212121"/>
          <w:sz w:val="22"/>
          <w:szCs w:val="22"/>
          <w:lang w:val="es-ES"/>
        </w:rPr>
      </w:pPr>
      <w:r w:rsidRPr="00E36AC3">
        <w:rPr>
          <w:rFonts w:asciiTheme="minorHAnsi" w:hAnsiTheme="minorHAnsi"/>
          <w:b/>
          <w:color w:val="212121"/>
          <w:sz w:val="22"/>
          <w:szCs w:val="22"/>
          <w:lang w:val="es-ES"/>
        </w:rPr>
        <w:t>Disposiciones Aplicables a categorías particulares de trabajadores migratorios y sus familiares</w:t>
      </w:r>
      <w:r>
        <w:rPr>
          <w:rFonts w:asciiTheme="minorHAnsi" w:hAnsiTheme="minorHAnsi"/>
          <w:b/>
          <w:color w:val="212121"/>
          <w:sz w:val="22"/>
          <w:szCs w:val="22"/>
          <w:lang w:val="es-ES"/>
        </w:rPr>
        <w:t>.</w:t>
      </w:r>
    </w:p>
    <w:p w:rsidR="004348B2" w:rsidRPr="00534D4D" w:rsidRDefault="004348B2" w:rsidP="004348B2">
      <w:pPr>
        <w:pStyle w:val="HTMLconformatoprevio"/>
        <w:shd w:val="clear" w:color="auto" w:fill="FFFFFF"/>
        <w:jc w:val="both"/>
        <w:rPr>
          <w:rFonts w:asciiTheme="minorHAnsi" w:hAnsiTheme="minorHAnsi"/>
          <w:color w:val="212121"/>
          <w:sz w:val="16"/>
          <w:szCs w:val="22"/>
          <w:lang w:val="es-ES"/>
        </w:rPr>
      </w:pPr>
    </w:p>
    <w:p w:rsidR="004348B2" w:rsidRPr="00FB1434" w:rsidRDefault="004348B2" w:rsidP="004348B2">
      <w:pPr>
        <w:pStyle w:val="HTMLconformatoprevio"/>
        <w:shd w:val="clear" w:color="auto" w:fill="FFFFFF"/>
        <w:jc w:val="both"/>
        <w:rPr>
          <w:rFonts w:asciiTheme="minorHAnsi" w:hAnsiTheme="minorHAnsi"/>
          <w:b/>
          <w:color w:val="212121"/>
          <w:sz w:val="22"/>
          <w:szCs w:val="22"/>
          <w:lang w:val="es-ES"/>
        </w:rPr>
      </w:pPr>
      <w:r>
        <w:rPr>
          <w:rFonts w:asciiTheme="minorHAnsi" w:hAnsiTheme="minorHAnsi"/>
          <w:b/>
          <w:color w:val="212121"/>
          <w:sz w:val="22"/>
          <w:szCs w:val="22"/>
          <w:lang w:val="es-ES"/>
        </w:rPr>
        <w:t>Trabajadores  fronterizos y de temporada.</w:t>
      </w:r>
    </w:p>
    <w:p w:rsidR="004348B2" w:rsidRPr="00534D4D" w:rsidRDefault="004348B2" w:rsidP="004348B2">
      <w:pPr>
        <w:pStyle w:val="HTMLconformatoprevio"/>
        <w:shd w:val="clear" w:color="auto" w:fill="FFFFFF"/>
        <w:jc w:val="both"/>
        <w:rPr>
          <w:rFonts w:asciiTheme="minorHAnsi" w:hAnsiTheme="minorHAnsi"/>
          <w:color w:val="212121"/>
          <w:sz w:val="14"/>
          <w:szCs w:val="22"/>
          <w:lang w:val="es-ES"/>
        </w:rPr>
      </w:pPr>
    </w:p>
    <w:p w:rsidR="004348B2" w:rsidRPr="0038620D" w:rsidRDefault="004348B2" w:rsidP="000C79ED">
      <w:pPr>
        <w:pStyle w:val="Prrafodelista"/>
        <w:numPr>
          <w:ilvl w:val="0"/>
          <w:numId w:val="16"/>
        </w:numPr>
        <w:spacing w:after="160"/>
        <w:jc w:val="both"/>
        <w:rPr>
          <w:rFonts w:cs="Arial"/>
          <w:b/>
          <w:color w:val="212121"/>
          <w:shd w:val="clear" w:color="auto" w:fill="FFFFFF"/>
        </w:rPr>
      </w:pPr>
      <w:r w:rsidRPr="0038620D">
        <w:rPr>
          <w:color w:val="212121"/>
        </w:rPr>
        <w:t>Dicho punto ya se analizó</w:t>
      </w:r>
      <w:r w:rsidR="000C79ED">
        <w:rPr>
          <w:color w:val="212121"/>
        </w:rPr>
        <w:t xml:space="preserve"> en el punto 5</w:t>
      </w:r>
      <w:r>
        <w:rPr>
          <w:color w:val="212121"/>
        </w:rPr>
        <w:t>. I. B. del presente informe.</w:t>
      </w:r>
      <w:r w:rsidRPr="0038620D">
        <w:rPr>
          <w:color w:val="212121"/>
        </w:rPr>
        <w:t xml:space="preserve"> </w:t>
      </w:r>
    </w:p>
    <w:p w:rsidR="004348B2" w:rsidRPr="001B10B5" w:rsidRDefault="004348B2" w:rsidP="004348B2">
      <w:pPr>
        <w:pStyle w:val="HTMLconformatoprevio"/>
        <w:numPr>
          <w:ilvl w:val="0"/>
          <w:numId w:val="14"/>
        </w:numPr>
        <w:shd w:val="clear" w:color="auto" w:fill="FFFFFF"/>
        <w:ind w:left="851" w:hanging="491"/>
        <w:jc w:val="both"/>
        <w:rPr>
          <w:rFonts w:asciiTheme="minorHAnsi" w:hAnsiTheme="minorHAnsi"/>
          <w:b/>
          <w:color w:val="212121"/>
          <w:sz w:val="22"/>
          <w:szCs w:val="22"/>
          <w:lang w:val="es-ES"/>
        </w:rPr>
      </w:pPr>
      <w:r>
        <w:rPr>
          <w:rFonts w:asciiTheme="minorHAnsi" w:hAnsiTheme="minorHAnsi"/>
          <w:b/>
          <w:color w:val="212121"/>
          <w:sz w:val="22"/>
          <w:szCs w:val="22"/>
          <w:lang w:val="es-ES"/>
        </w:rPr>
        <w:t>Promoción de condiciones satisfactorias, equitativas, dignas y lícitas en relación con la migración internacional de los trabajadores y sus familiares, teniéndose en cuenta las necesidades laborales, sociales, económicas, culturales y de otro tipo de los trabajadores migratorios y sus familiares, así como las consecuencias de tal migración para las comunidades de que se trate.</w:t>
      </w:r>
    </w:p>
    <w:p w:rsidR="004348B2" w:rsidRDefault="004348B2" w:rsidP="004348B2">
      <w:pPr>
        <w:pStyle w:val="HTMLconformatoprevio"/>
        <w:shd w:val="clear" w:color="auto" w:fill="FFFFFF"/>
        <w:jc w:val="both"/>
        <w:rPr>
          <w:rFonts w:asciiTheme="minorHAnsi" w:hAnsiTheme="minorHAnsi"/>
          <w:b/>
          <w:color w:val="212121"/>
          <w:sz w:val="22"/>
          <w:szCs w:val="22"/>
          <w:lang w:val="es-ES"/>
        </w:rPr>
      </w:pPr>
    </w:p>
    <w:p w:rsidR="004348B2" w:rsidRDefault="004348B2" w:rsidP="004348B2">
      <w:pPr>
        <w:pStyle w:val="HTMLconformatoprevio"/>
        <w:shd w:val="clear" w:color="auto" w:fill="FFFFFF"/>
        <w:jc w:val="both"/>
        <w:rPr>
          <w:rFonts w:asciiTheme="minorHAnsi" w:hAnsiTheme="minorHAnsi"/>
          <w:b/>
          <w:color w:val="212121"/>
          <w:sz w:val="22"/>
          <w:szCs w:val="22"/>
          <w:lang w:val="es-ES"/>
        </w:rPr>
      </w:pPr>
      <w:r w:rsidRPr="00FB1434">
        <w:rPr>
          <w:rFonts w:asciiTheme="minorHAnsi" w:hAnsiTheme="minorHAnsi"/>
          <w:b/>
          <w:color w:val="212121"/>
          <w:sz w:val="22"/>
          <w:szCs w:val="22"/>
          <w:lang w:val="es-ES"/>
        </w:rPr>
        <w:t>Políticas y servicios de migración.</w:t>
      </w:r>
    </w:p>
    <w:p w:rsidR="004348B2" w:rsidRPr="00FB1434" w:rsidRDefault="004348B2" w:rsidP="004348B2">
      <w:pPr>
        <w:pStyle w:val="HTMLconformatoprevio"/>
        <w:shd w:val="clear" w:color="auto" w:fill="FFFFFF"/>
        <w:jc w:val="both"/>
        <w:rPr>
          <w:rFonts w:asciiTheme="minorHAnsi" w:hAnsiTheme="minorHAnsi"/>
          <w:b/>
          <w:color w:val="212121"/>
          <w:sz w:val="22"/>
          <w:szCs w:val="22"/>
          <w:lang w:val="es-ES"/>
        </w:rPr>
      </w:pPr>
    </w:p>
    <w:p w:rsidR="004348B2" w:rsidRDefault="004348B2" w:rsidP="000C79ED">
      <w:pPr>
        <w:pStyle w:val="HTMLconformatoprevio"/>
        <w:numPr>
          <w:ilvl w:val="0"/>
          <w:numId w:val="16"/>
        </w:numPr>
        <w:shd w:val="clear" w:color="auto" w:fill="FFFFFF"/>
        <w:jc w:val="both"/>
        <w:rPr>
          <w:rFonts w:asciiTheme="minorHAnsi" w:hAnsiTheme="minorHAnsi"/>
          <w:color w:val="212121"/>
          <w:sz w:val="22"/>
          <w:szCs w:val="22"/>
          <w:lang w:val="es-ES"/>
        </w:rPr>
      </w:pPr>
      <w:r>
        <w:rPr>
          <w:rFonts w:asciiTheme="minorHAnsi" w:hAnsiTheme="minorHAnsi"/>
          <w:color w:val="212121"/>
          <w:sz w:val="22"/>
          <w:szCs w:val="22"/>
          <w:lang w:val="es-ES"/>
        </w:rPr>
        <w:t xml:space="preserve">El Estado Plurinacional de Bolivia tiene una política de apertura a la inmigración extranjera y de regularización migratoria de toda persona extranjera que se encuentre en su territorio. Sin embargo, </w:t>
      </w:r>
      <w:r w:rsidR="009278CC">
        <w:rPr>
          <w:rFonts w:asciiTheme="minorHAnsi" w:hAnsiTheme="minorHAnsi"/>
          <w:color w:val="212121"/>
          <w:sz w:val="22"/>
          <w:szCs w:val="22"/>
          <w:lang w:val="es-ES"/>
        </w:rPr>
        <w:t xml:space="preserve">se advierte que </w:t>
      </w:r>
      <w:r>
        <w:rPr>
          <w:rFonts w:asciiTheme="minorHAnsi" w:hAnsiTheme="minorHAnsi"/>
          <w:color w:val="212121"/>
          <w:sz w:val="22"/>
          <w:szCs w:val="22"/>
          <w:lang w:val="es-ES"/>
        </w:rPr>
        <w:t xml:space="preserve">los procesos de regularización migratoria, </w:t>
      </w:r>
      <w:r w:rsidR="009278CC">
        <w:rPr>
          <w:rFonts w:asciiTheme="minorHAnsi" w:hAnsiTheme="minorHAnsi"/>
          <w:color w:val="212121"/>
          <w:sz w:val="22"/>
          <w:szCs w:val="22"/>
          <w:lang w:val="es-ES"/>
        </w:rPr>
        <w:t xml:space="preserve">resultan aún </w:t>
      </w:r>
      <w:r>
        <w:rPr>
          <w:rFonts w:asciiTheme="minorHAnsi" w:hAnsiTheme="minorHAnsi"/>
          <w:color w:val="212121"/>
          <w:sz w:val="22"/>
          <w:szCs w:val="22"/>
          <w:lang w:val="es-ES"/>
        </w:rPr>
        <w:t>complej</w:t>
      </w:r>
      <w:r w:rsidR="009278CC">
        <w:rPr>
          <w:rFonts w:asciiTheme="minorHAnsi" w:hAnsiTheme="minorHAnsi"/>
          <w:color w:val="212121"/>
          <w:sz w:val="22"/>
          <w:szCs w:val="22"/>
          <w:lang w:val="es-ES"/>
        </w:rPr>
        <w:t>os</w:t>
      </w:r>
      <w:r>
        <w:rPr>
          <w:rFonts w:asciiTheme="minorHAnsi" w:hAnsiTheme="minorHAnsi"/>
          <w:color w:val="212121"/>
          <w:sz w:val="22"/>
          <w:szCs w:val="22"/>
          <w:lang w:val="es-ES"/>
        </w:rPr>
        <w:t xml:space="preserve"> para la obtención de los documentos que posibilitan dicha regularización en cuanto a la uniformidad</w:t>
      </w:r>
      <w:r w:rsidR="009278CC">
        <w:rPr>
          <w:rFonts w:asciiTheme="minorHAnsi" w:hAnsiTheme="minorHAnsi"/>
          <w:color w:val="212121"/>
          <w:sz w:val="22"/>
          <w:szCs w:val="22"/>
          <w:lang w:val="es-ES"/>
        </w:rPr>
        <w:t xml:space="preserve"> de requisitos, tiempo y costos, existiendo dificultades para una persona extranjera en</w:t>
      </w:r>
      <w:r>
        <w:rPr>
          <w:rFonts w:asciiTheme="minorHAnsi" w:hAnsiTheme="minorHAnsi"/>
          <w:color w:val="212121"/>
          <w:sz w:val="22"/>
          <w:szCs w:val="22"/>
          <w:lang w:val="es-ES"/>
        </w:rPr>
        <w:t xml:space="preserve"> la obtención de un certificado de antecedentes judiciales o de INTERPOL, requisitos necesarios para acogerse a la regularización migratoria.  </w:t>
      </w:r>
    </w:p>
    <w:p w:rsidR="004348B2" w:rsidRPr="00534D4D" w:rsidRDefault="004348B2" w:rsidP="004348B2">
      <w:pPr>
        <w:pStyle w:val="HTMLconformatoprevio"/>
        <w:shd w:val="clear" w:color="auto" w:fill="FFFFFF"/>
        <w:jc w:val="both"/>
        <w:rPr>
          <w:rFonts w:asciiTheme="minorHAnsi" w:hAnsiTheme="minorHAnsi"/>
          <w:color w:val="212121"/>
          <w:sz w:val="16"/>
          <w:szCs w:val="22"/>
          <w:lang w:val="es-ES"/>
        </w:rPr>
      </w:pPr>
    </w:p>
    <w:p w:rsidR="004348B2" w:rsidRPr="00FB1434" w:rsidRDefault="004348B2" w:rsidP="004348B2">
      <w:pPr>
        <w:pStyle w:val="HTMLconformatoprevio"/>
        <w:shd w:val="clear" w:color="auto" w:fill="FFFFFF"/>
        <w:jc w:val="both"/>
        <w:rPr>
          <w:rFonts w:asciiTheme="minorHAnsi" w:hAnsiTheme="minorHAnsi"/>
          <w:b/>
          <w:color w:val="212121"/>
          <w:sz w:val="22"/>
          <w:szCs w:val="22"/>
          <w:lang w:val="es-ES"/>
        </w:rPr>
      </w:pPr>
      <w:r w:rsidRPr="00FB1434">
        <w:rPr>
          <w:rFonts w:asciiTheme="minorHAnsi" w:hAnsiTheme="minorHAnsi"/>
          <w:b/>
          <w:color w:val="212121"/>
          <w:sz w:val="22"/>
          <w:szCs w:val="22"/>
          <w:lang w:val="es-ES"/>
        </w:rPr>
        <w:t>Movimientos ilegales o clandestinos y empleo de trabajadores migrantes en situación irregular.</w:t>
      </w:r>
    </w:p>
    <w:p w:rsidR="004348B2" w:rsidRPr="005A59CB" w:rsidRDefault="004348B2" w:rsidP="004348B2">
      <w:pPr>
        <w:pStyle w:val="HTMLconformatoprevio"/>
        <w:shd w:val="clear" w:color="auto" w:fill="FFFFFF" w:themeFill="background1"/>
        <w:jc w:val="both"/>
        <w:rPr>
          <w:rFonts w:asciiTheme="minorHAnsi" w:hAnsiTheme="minorHAnsi"/>
          <w:color w:val="212121"/>
          <w:sz w:val="18"/>
          <w:szCs w:val="22"/>
          <w:lang w:val="es-ES"/>
        </w:rPr>
      </w:pPr>
    </w:p>
    <w:p w:rsidR="00672FAD" w:rsidRPr="00534D4D" w:rsidRDefault="009278CC" w:rsidP="00534D4D">
      <w:pPr>
        <w:pStyle w:val="HTMLconformatoprevio"/>
        <w:numPr>
          <w:ilvl w:val="0"/>
          <w:numId w:val="16"/>
        </w:numPr>
        <w:shd w:val="clear" w:color="auto" w:fill="FFFFFF" w:themeFill="background1"/>
        <w:jc w:val="both"/>
        <w:rPr>
          <w:rFonts w:asciiTheme="minorHAnsi" w:hAnsiTheme="minorHAnsi"/>
          <w:color w:val="212121"/>
          <w:sz w:val="22"/>
          <w:szCs w:val="22"/>
          <w:lang w:val="es-ES"/>
        </w:rPr>
      </w:pPr>
      <w:r>
        <w:rPr>
          <w:rFonts w:asciiTheme="minorHAnsi" w:hAnsiTheme="minorHAnsi"/>
          <w:color w:val="212121"/>
          <w:sz w:val="22"/>
          <w:szCs w:val="22"/>
          <w:lang w:val="es-ES"/>
        </w:rPr>
        <w:t>S</w:t>
      </w:r>
      <w:r w:rsidR="004348B2">
        <w:rPr>
          <w:rFonts w:asciiTheme="minorHAnsi" w:hAnsiTheme="minorHAnsi"/>
          <w:color w:val="212121"/>
          <w:sz w:val="22"/>
          <w:szCs w:val="22"/>
          <w:lang w:val="es-ES"/>
        </w:rPr>
        <w:t>i bien</w:t>
      </w:r>
      <w:r>
        <w:rPr>
          <w:rFonts w:asciiTheme="minorHAnsi" w:hAnsiTheme="minorHAnsi"/>
          <w:color w:val="212121"/>
          <w:sz w:val="22"/>
          <w:szCs w:val="22"/>
          <w:lang w:val="es-ES"/>
        </w:rPr>
        <w:t>, se destacó</w:t>
      </w:r>
      <w:r w:rsidR="00282441">
        <w:rPr>
          <w:rFonts w:asciiTheme="minorHAnsi" w:hAnsiTheme="minorHAnsi"/>
          <w:color w:val="212121"/>
          <w:sz w:val="22"/>
          <w:szCs w:val="22"/>
          <w:lang w:val="es-ES"/>
        </w:rPr>
        <w:t xml:space="preserve"> que</w:t>
      </w:r>
      <w:r w:rsidR="004348B2">
        <w:rPr>
          <w:rFonts w:asciiTheme="minorHAnsi" w:hAnsiTheme="minorHAnsi"/>
          <w:color w:val="212121"/>
          <w:sz w:val="22"/>
          <w:szCs w:val="22"/>
          <w:lang w:val="es-ES"/>
        </w:rPr>
        <w:t xml:space="preserve"> el Estado Plurinacional de Bolivia ha desarrollado una serie de acciones importantes y efectivas para prevenir y combatir la trata de personas, aún existen limitaciones en cuanto a la </w:t>
      </w:r>
      <w:r w:rsidR="00282441">
        <w:rPr>
          <w:rFonts w:asciiTheme="minorHAnsi" w:hAnsiTheme="minorHAnsi"/>
          <w:color w:val="212121"/>
          <w:sz w:val="22"/>
          <w:szCs w:val="22"/>
          <w:lang w:val="es-ES"/>
        </w:rPr>
        <w:t xml:space="preserve">creación </w:t>
      </w:r>
      <w:r w:rsidR="004348B2">
        <w:rPr>
          <w:rFonts w:asciiTheme="minorHAnsi" w:hAnsiTheme="minorHAnsi"/>
          <w:color w:val="212121"/>
          <w:sz w:val="22"/>
          <w:szCs w:val="22"/>
          <w:lang w:val="es-ES"/>
        </w:rPr>
        <w:t>de centros de acogida a nivel nacional que alberguen a víctimas de trata de personas</w:t>
      </w:r>
      <w:r w:rsidR="00534D4D">
        <w:rPr>
          <w:rFonts w:asciiTheme="minorHAnsi" w:hAnsiTheme="minorHAnsi"/>
          <w:color w:val="212121"/>
          <w:sz w:val="22"/>
          <w:szCs w:val="22"/>
          <w:lang w:val="es-ES"/>
        </w:rPr>
        <w:t>.</w:t>
      </w:r>
    </w:p>
    <w:sectPr w:rsidR="00672FAD" w:rsidRPr="00534D4D" w:rsidSect="004348B2">
      <w:headerReference w:type="default" r:id="rId8"/>
      <w:footerReference w:type="default" r:id="rId9"/>
      <w:pgSz w:w="12242" w:h="15842" w:code="1"/>
      <w:pgMar w:top="1843" w:right="1276" w:bottom="1560" w:left="1418" w:header="42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4B3" w:rsidRDefault="008D24B3" w:rsidP="00E44514">
      <w:r>
        <w:separator/>
      </w:r>
    </w:p>
  </w:endnote>
  <w:endnote w:type="continuationSeparator" w:id="0">
    <w:p w:rsidR="008D24B3" w:rsidRDefault="008D24B3" w:rsidP="00E44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ADC" w:rsidRPr="00814ADC" w:rsidRDefault="004348B2" w:rsidP="00814ADC">
    <w:pPr>
      <w:pStyle w:val="Piedepgina"/>
      <w:jc w:val="center"/>
      <w:rPr>
        <w:rFonts w:ascii="Arial Narrow" w:hAnsi="Arial Narrow"/>
        <w:i/>
        <w:lang w:val="es-BO"/>
      </w:rPr>
    </w:pPr>
    <w:r>
      <w:rPr>
        <w:rFonts w:ascii="Arial Narrow" w:hAnsi="Arial Narrow"/>
        <w:i/>
        <w:noProof/>
        <w:lang w:val="es-BO" w:eastAsia="es-BO"/>
      </w:rPr>
      <mc:AlternateContent>
        <mc:Choice Requires="wps">
          <w:drawing>
            <wp:anchor distT="4294967295" distB="4294967295" distL="114300" distR="114300" simplePos="0" relativeHeight="251659264" behindDoc="0" locked="0" layoutInCell="1" allowOverlap="1">
              <wp:simplePos x="0" y="0"/>
              <wp:positionH relativeFrom="column">
                <wp:posOffset>109855</wp:posOffset>
              </wp:positionH>
              <wp:positionV relativeFrom="paragraph">
                <wp:posOffset>-118746</wp:posOffset>
              </wp:positionV>
              <wp:extent cx="5911850" cy="0"/>
              <wp:effectExtent l="0" t="0" r="31750"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118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2463BC2" id="Conector rec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65pt,-9.35pt" to="474.1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" strokecolor="#4579b8 [3044]">
              <o:lock v:ext="edit" shapetype="f"/>
            </v:line>
          </w:pict>
        </mc:Fallback>
      </mc:AlternateContent>
    </w:r>
    <w:r w:rsidR="00814ADC" w:rsidRPr="00814ADC">
      <w:rPr>
        <w:rFonts w:ascii="Arial Narrow" w:hAnsi="Arial Narrow"/>
        <w:i/>
        <w:lang w:val="es-BO"/>
      </w:rPr>
      <w:t>Oficina Nacional: Ciudad de La Paz, Calle Colombia N° 440, Zona de San Pedro</w:t>
    </w:r>
  </w:p>
  <w:p w:rsidR="00814ADC" w:rsidRPr="00814ADC" w:rsidRDefault="00814ADC" w:rsidP="00814ADC">
    <w:pPr>
      <w:pStyle w:val="Piedepgina"/>
      <w:jc w:val="center"/>
      <w:rPr>
        <w:rFonts w:ascii="Arial Narrow" w:hAnsi="Arial Narrow"/>
        <w:i/>
        <w:lang w:val="es-BO"/>
      </w:rPr>
    </w:pPr>
    <w:r w:rsidRPr="00814ADC">
      <w:rPr>
        <w:rFonts w:ascii="Arial Narrow" w:hAnsi="Arial Narrow"/>
        <w:i/>
        <w:lang w:val="es-BO"/>
      </w:rPr>
      <w:t>Telf. 2113600 -2112600 – www.defensoria.gob.bo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4B3" w:rsidRDefault="008D24B3" w:rsidP="00E44514">
      <w:r>
        <w:separator/>
      </w:r>
    </w:p>
  </w:footnote>
  <w:footnote w:type="continuationSeparator" w:id="0">
    <w:p w:rsidR="008D24B3" w:rsidRDefault="008D24B3" w:rsidP="00E445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514" w:rsidRDefault="00814ADC" w:rsidP="00E44514">
    <w:pPr>
      <w:pStyle w:val="Encabezado"/>
      <w:jc w:val="right"/>
    </w:pPr>
    <w:r w:rsidRPr="009300CB">
      <w:rPr>
        <w:noProof/>
        <w:lang w:val="es-BO" w:eastAsia="es-BO"/>
      </w:rPr>
      <w:drawing>
        <wp:anchor distT="0" distB="0" distL="114300" distR="114300" simplePos="0" relativeHeight="251660288" behindDoc="0" locked="0" layoutInCell="1" allowOverlap="1">
          <wp:simplePos x="0" y="0"/>
          <wp:positionH relativeFrom="column">
            <wp:posOffset>4643120</wp:posOffset>
          </wp:positionH>
          <wp:positionV relativeFrom="paragraph">
            <wp:posOffset>-146685</wp:posOffset>
          </wp:positionV>
          <wp:extent cx="1419225" cy="979526"/>
          <wp:effectExtent l="0" t="0" r="0" b="0"/>
          <wp:wrapThrough wrapText="bothSides">
            <wp:wrapPolygon edited="0">
              <wp:start x="0" y="0"/>
              <wp:lineTo x="0" y="21012"/>
              <wp:lineTo x="21165" y="21012"/>
              <wp:lineTo x="21165" y="0"/>
              <wp:lineTo x="0" y="0"/>
            </wp:wrapPolygon>
          </wp:wrapThrough>
          <wp:docPr id="1" name="Imagen 1" descr="C:\Documents and Settings\ptapia\Escritorio\logo D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ptapia\Escritorio\logo DP.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979526"/>
                  </a:xfrm>
                  <a:prstGeom prst="rect">
                    <a:avLst/>
                  </a:prstGeom>
                  <a:noFill/>
                  <a:ln>
                    <a:noFill/>
                  </a:ln>
                </pic:spPr>
              </pic:pic>
            </a:graphicData>
          </a:graphic>
        </wp:anchor>
      </w:drawing>
    </w:r>
  </w:p>
  <w:p w:rsidR="00814ADC" w:rsidRDefault="00814ADC" w:rsidP="00E44514">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969C6"/>
    <w:multiLevelType w:val="hybridMultilevel"/>
    <w:tmpl w:val="EF263AC0"/>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 w15:restartNumberingAfterBreak="0">
    <w:nsid w:val="0AE81637"/>
    <w:multiLevelType w:val="hybridMultilevel"/>
    <w:tmpl w:val="A47235BC"/>
    <w:lvl w:ilvl="0" w:tplc="7C287BD2">
      <w:start w:val="3"/>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 w15:restartNumberingAfterBreak="0">
    <w:nsid w:val="13817A95"/>
    <w:multiLevelType w:val="hybridMultilevel"/>
    <w:tmpl w:val="DC86A8F6"/>
    <w:lvl w:ilvl="0" w:tplc="400A000F">
      <w:start w:val="1"/>
      <w:numFmt w:val="decimal"/>
      <w:lvlText w:val="%1."/>
      <w:lvlJc w:val="left"/>
      <w:pPr>
        <w:ind w:left="720" w:hanging="360"/>
      </w:pPr>
    </w:lvl>
    <w:lvl w:ilvl="1" w:tplc="400A0019">
      <w:start w:val="1"/>
      <w:numFmt w:val="decimal"/>
      <w:lvlText w:val="%2."/>
      <w:lvlJc w:val="left"/>
      <w:pPr>
        <w:tabs>
          <w:tab w:val="num" w:pos="1440"/>
        </w:tabs>
        <w:ind w:left="1440" w:hanging="360"/>
      </w:pPr>
    </w:lvl>
    <w:lvl w:ilvl="2" w:tplc="400A001B">
      <w:start w:val="1"/>
      <w:numFmt w:val="decimal"/>
      <w:lvlText w:val="%3."/>
      <w:lvlJc w:val="left"/>
      <w:pPr>
        <w:tabs>
          <w:tab w:val="num" w:pos="2160"/>
        </w:tabs>
        <w:ind w:left="2160" w:hanging="360"/>
      </w:pPr>
    </w:lvl>
    <w:lvl w:ilvl="3" w:tplc="400A000F">
      <w:start w:val="1"/>
      <w:numFmt w:val="decimal"/>
      <w:lvlText w:val="%4."/>
      <w:lvlJc w:val="left"/>
      <w:pPr>
        <w:tabs>
          <w:tab w:val="num" w:pos="2880"/>
        </w:tabs>
        <w:ind w:left="2880" w:hanging="360"/>
      </w:pPr>
    </w:lvl>
    <w:lvl w:ilvl="4" w:tplc="400A0019">
      <w:start w:val="1"/>
      <w:numFmt w:val="decimal"/>
      <w:lvlText w:val="%5."/>
      <w:lvlJc w:val="left"/>
      <w:pPr>
        <w:tabs>
          <w:tab w:val="num" w:pos="3600"/>
        </w:tabs>
        <w:ind w:left="3600" w:hanging="360"/>
      </w:pPr>
    </w:lvl>
    <w:lvl w:ilvl="5" w:tplc="400A001B">
      <w:start w:val="1"/>
      <w:numFmt w:val="decimal"/>
      <w:lvlText w:val="%6."/>
      <w:lvlJc w:val="left"/>
      <w:pPr>
        <w:tabs>
          <w:tab w:val="num" w:pos="4320"/>
        </w:tabs>
        <w:ind w:left="4320" w:hanging="360"/>
      </w:pPr>
    </w:lvl>
    <w:lvl w:ilvl="6" w:tplc="400A000F">
      <w:start w:val="1"/>
      <w:numFmt w:val="decimal"/>
      <w:lvlText w:val="%7."/>
      <w:lvlJc w:val="left"/>
      <w:pPr>
        <w:tabs>
          <w:tab w:val="num" w:pos="5040"/>
        </w:tabs>
        <w:ind w:left="5040" w:hanging="360"/>
      </w:pPr>
    </w:lvl>
    <w:lvl w:ilvl="7" w:tplc="400A0019">
      <w:start w:val="1"/>
      <w:numFmt w:val="decimal"/>
      <w:lvlText w:val="%8."/>
      <w:lvlJc w:val="left"/>
      <w:pPr>
        <w:tabs>
          <w:tab w:val="num" w:pos="5760"/>
        </w:tabs>
        <w:ind w:left="5760" w:hanging="360"/>
      </w:pPr>
    </w:lvl>
    <w:lvl w:ilvl="8" w:tplc="400A001B">
      <w:start w:val="1"/>
      <w:numFmt w:val="decimal"/>
      <w:lvlText w:val="%9."/>
      <w:lvlJc w:val="left"/>
      <w:pPr>
        <w:tabs>
          <w:tab w:val="num" w:pos="6480"/>
        </w:tabs>
        <w:ind w:left="6480" w:hanging="360"/>
      </w:pPr>
    </w:lvl>
  </w:abstractNum>
  <w:abstractNum w:abstractNumId="3" w15:restartNumberingAfterBreak="0">
    <w:nsid w:val="36DE12A8"/>
    <w:multiLevelType w:val="hybridMultilevel"/>
    <w:tmpl w:val="E0FCC568"/>
    <w:lvl w:ilvl="0" w:tplc="400A000F">
      <w:start w:val="1"/>
      <w:numFmt w:val="decimal"/>
      <w:lvlText w:val="%1."/>
      <w:lvlJc w:val="left"/>
      <w:pPr>
        <w:ind w:left="360" w:hanging="360"/>
      </w:p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abstractNum w:abstractNumId="4" w15:restartNumberingAfterBreak="0">
    <w:nsid w:val="43CE685D"/>
    <w:multiLevelType w:val="hybridMultilevel"/>
    <w:tmpl w:val="064AB142"/>
    <w:lvl w:ilvl="0" w:tplc="400A000F">
      <w:start w:val="1"/>
      <w:numFmt w:val="decimal"/>
      <w:lvlText w:val="%1."/>
      <w:lvlJc w:val="left"/>
      <w:pPr>
        <w:ind w:left="720" w:hanging="360"/>
      </w:p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476D743C"/>
    <w:multiLevelType w:val="hybridMultilevel"/>
    <w:tmpl w:val="5C0C98E8"/>
    <w:lvl w:ilvl="0" w:tplc="400A0015">
      <w:start w:val="1"/>
      <w:numFmt w:val="upp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6" w15:restartNumberingAfterBreak="0">
    <w:nsid w:val="4A44689A"/>
    <w:multiLevelType w:val="hybridMultilevel"/>
    <w:tmpl w:val="ACB62CA2"/>
    <w:lvl w:ilvl="0" w:tplc="CDF02C6C">
      <w:start w:val="1"/>
      <w:numFmt w:val="decimal"/>
      <w:lvlText w:val="%1."/>
      <w:lvlJc w:val="left"/>
      <w:pPr>
        <w:ind w:left="720" w:hanging="360"/>
      </w:pPr>
      <w:rPr>
        <w:rFonts w:hint="default"/>
        <w:b w:val="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7" w15:restartNumberingAfterBreak="0">
    <w:nsid w:val="50546203"/>
    <w:multiLevelType w:val="hybridMultilevel"/>
    <w:tmpl w:val="3DF447E4"/>
    <w:lvl w:ilvl="0" w:tplc="7ACA2A18">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8" w15:restartNumberingAfterBreak="0">
    <w:nsid w:val="58FC718B"/>
    <w:multiLevelType w:val="hybridMultilevel"/>
    <w:tmpl w:val="3F6459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15F3676"/>
    <w:multiLevelType w:val="hybridMultilevel"/>
    <w:tmpl w:val="B31CB816"/>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0" w15:restartNumberingAfterBreak="0">
    <w:nsid w:val="6DC610C4"/>
    <w:multiLevelType w:val="hybridMultilevel"/>
    <w:tmpl w:val="CB204754"/>
    <w:lvl w:ilvl="0" w:tplc="DC10E11E">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1" w15:restartNumberingAfterBreak="0">
    <w:nsid w:val="70152130"/>
    <w:multiLevelType w:val="hybridMultilevel"/>
    <w:tmpl w:val="12A6D6C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2" w15:restartNumberingAfterBreak="0">
    <w:nsid w:val="7B0B2AD9"/>
    <w:multiLevelType w:val="hybridMultilevel"/>
    <w:tmpl w:val="0C1E38C4"/>
    <w:lvl w:ilvl="0" w:tplc="10D4D7D2">
      <w:start w:val="1"/>
      <w:numFmt w:val="decimal"/>
      <w:lvlText w:val="%1."/>
      <w:lvlJc w:val="left"/>
      <w:pPr>
        <w:ind w:left="1080" w:hanging="360"/>
      </w:pPr>
      <w:rPr>
        <w:rFonts w:hint="default"/>
      </w:rPr>
    </w:lvl>
    <w:lvl w:ilvl="1" w:tplc="400A0019" w:tentative="1">
      <w:start w:val="1"/>
      <w:numFmt w:val="lowerLetter"/>
      <w:lvlText w:val="%2."/>
      <w:lvlJc w:val="left"/>
      <w:pPr>
        <w:ind w:left="1800" w:hanging="360"/>
      </w:pPr>
    </w:lvl>
    <w:lvl w:ilvl="2" w:tplc="400A001B" w:tentative="1">
      <w:start w:val="1"/>
      <w:numFmt w:val="lowerRoman"/>
      <w:lvlText w:val="%3."/>
      <w:lvlJc w:val="right"/>
      <w:pPr>
        <w:ind w:left="2520" w:hanging="180"/>
      </w:pPr>
    </w:lvl>
    <w:lvl w:ilvl="3" w:tplc="400A000F" w:tentative="1">
      <w:start w:val="1"/>
      <w:numFmt w:val="decimal"/>
      <w:lvlText w:val="%4."/>
      <w:lvlJc w:val="left"/>
      <w:pPr>
        <w:ind w:left="3240" w:hanging="360"/>
      </w:pPr>
    </w:lvl>
    <w:lvl w:ilvl="4" w:tplc="400A0019" w:tentative="1">
      <w:start w:val="1"/>
      <w:numFmt w:val="lowerLetter"/>
      <w:lvlText w:val="%5."/>
      <w:lvlJc w:val="left"/>
      <w:pPr>
        <w:ind w:left="3960" w:hanging="360"/>
      </w:pPr>
    </w:lvl>
    <w:lvl w:ilvl="5" w:tplc="400A001B" w:tentative="1">
      <w:start w:val="1"/>
      <w:numFmt w:val="lowerRoman"/>
      <w:lvlText w:val="%6."/>
      <w:lvlJc w:val="right"/>
      <w:pPr>
        <w:ind w:left="4680" w:hanging="180"/>
      </w:pPr>
    </w:lvl>
    <w:lvl w:ilvl="6" w:tplc="400A000F" w:tentative="1">
      <w:start w:val="1"/>
      <w:numFmt w:val="decimal"/>
      <w:lvlText w:val="%7."/>
      <w:lvlJc w:val="left"/>
      <w:pPr>
        <w:ind w:left="5400" w:hanging="360"/>
      </w:pPr>
    </w:lvl>
    <w:lvl w:ilvl="7" w:tplc="400A0019" w:tentative="1">
      <w:start w:val="1"/>
      <w:numFmt w:val="lowerLetter"/>
      <w:lvlText w:val="%8."/>
      <w:lvlJc w:val="left"/>
      <w:pPr>
        <w:ind w:left="6120" w:hanging="360"/>
      </w:pPr>
    </w:lvl>
    <w:lvl w:ilvl="8" w:tplc="400A001B" w:tentative="1">
      <w:start w:val="1"/>
      <w:numFmt w:val="lowerRoman"/>
      <w:lvlText w:val="%9."/>
      <w:lvlJc w:val="right"/>
      <w:pPr>
        <w:ind w:left="6840" w:hanging="180"/>
      </w:pPr>
    </w:lvl>
  </w:abstractNum>
  <w:abstractNum w:abstractNumId="13" w15:restartNumberingAfterBreak="0">
    <w:nsid w:val="7BE43674"/>
    <w:multiLevelType w:val="hybridMultilevel"/>
    <w:tmpl w:val="C172BD32"/>
    <w:lvl w:ilvl="0" w:tplc="B40A8F02">
      <w:start w:val="1"/>
      <w:numFmt w:val="decimal"/>
      <w:lvlText w:val="%1."/>
      <w:lvlJc w:val="left"/>
      <w:pPr>
        <w:ind w:left="720" w:hanging="360"/>
      </w:pPr>
      <w:rPr>
        <w:rFonts w:hint="default"/>
        <w:b w:val="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4" w15:restartNumberingAfterBreak="0">
    <w:nsid w:val="7F0D6862"/>
    <w:multiLevelType w:val="hybridMultilevel"/>
    <w:tmpl w:val="28884946"/>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0"/>
  </w:num>
  <w:num w:numId="4">
    <w:abstractNumId w:val="3"/>
  </w:num>
  <w:num w:numId="5">
    <w:abstractNumId w:val="14"/>
  </w:num>
  <w:num w:numId="6">
    <w:abstractNumId w:val="4"/>
  </w:num>
  <w:num w:numId="7">
    <w:abstractNumId w:val="9"/>
  </w:num>
  <w:num w:numId="8">
    <w:abstractNumId w:val="0"/>
  </w:num>
  <w:num w:numId="9">
    <w:abstractNumId w:val="8"/>
  </w:num>
  <w:num w:numId="10">
    <w:abstractNumId w:val="11"/>
  </w:num>
  <w:num w:numId="11">
    <w:abstractNumId w:val="12"/>
  </w:num>
  <w:num w:numId="12">
    <w:abstractNumId w:val="6"/>
  </w:num>
  <w:num w:numId="13">
    <w:abstractNumId w:val="7"/>
  </w:num>
  <w:num w:numId="14">
    <w:abstractNumId w:val="1"/>
  </w:num>
  <w:num w:numId="15">
    <w:abstractNumId w:val="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541"/>
    <w:rsid w:val="000460C9"/>
    <w:rsid w:val="00053541"/>
    <w:rsid w:val="00063C09"/>
    <w:rsid w:val="00075CAA"/>
    <w:rsid w:val="00081555"/>
    <w:rsid w:val="00096428"/>
    <w:rsid w:val="000C79ED"/>
    <w:rsid w:val="000D2669"/>
    <w:rsid w:val="000D4FE3"/>
    <w:rsid w:val="000F14E7"/>
    <w:rsid w:val="00120752"/>
    <w:rsid w:val="00155AA4"/>
    <w:rsid w:val="00171515"/>
    <w:rsid w:val="001734B9"/>
    <w:rsid w:val="00192610"/>
    <w:rsid w:val="00193E23"/>
    <w:rsid w:val="001951B9"/>
    <w:rsid w:val="001B2462"/>
    <w:rsid w:val="001D377B"/>
    <w:rsid w:val="001E2727"/>
    <w:rsid w:val="001F55DA"/>
    <w:rsid w:val="00214E06"/>
    <w:rsid w:val="0022691C"/>
    <w:rsid w:val="00226B00"/>
    <w:rsid w:val="00231480"/>
    <w:rsid w:val="00234E23"/>
    <w:rsid w:val="00282441"/>
    <w:rsid w:val="002830C5"/>
    <w:rsid w:val="0028384B"/>
    <w:rsid w:val="00293076"/>
    <w:rsid w:val="002C588F"/>
    <w:rsid w:val="002C5CA7"/>
    <w:rsid w:val="002E3BF3"/>
    <w:rsid w:val="00305BF6"/>
    <w:rsid w:val="00327102"/>
    <w:rsid w:val="00331011"/>
    <w:rsid w:val="00335C47"/>
    <w:rsid w:val="00356BE5"/>
    <w:rsid w:val="0037279F"/>
    <w:rsid w:val="0038091B"/>
    <w:rsid w:val="003926DD"/>
    <w:rsid w:val="00396FC6"/>
    <w:rsid w:val="003D1A8E"/>
    <w:rsid w:val="003E406C"/>
    <w:rsid w:val="003F61D3"/>
    <w:rsid w:val="004152EC"/>
    <w:rsid w:val="004348B2"/>
    <w:rsid w:val="004501FD"/>
    <w:rsid w:val="004708DE"/>
    <w:rsid w:val="004758EC"/>
    <w:rsid w:val="004A34C7"/>
    <w:rsid w:val="004A6E93"/>
    <w:rsid w:val="004D0DA6"/>
    <w:rsid w:val="00511902"/>
    <w:rsid w:val="00512CFB"/>
    <w:rsid w:val="00527826"/>
    <w:rsid w:val="00534D4D"/>
    <w:rsid w:val="00537447"/>
    <w:rsid w:val="00551CDD"/>
    <w:rsid w:val="005538CE"/>
    <w:rsid w:val="005656F5"/>
    <w:rsid w:val="00573C01"/>
    <w:rsid w:val="00582B91"/>
    <w:rsid w:val="005A59CB"/>
    <w:rsid w:val="005C0D17"/>
    <w:rsid w:val="005C4DD1"/>
    <w:rsid w:val="005D4394"/>
    <w:rsid w:val="005E4C46"/>
    <w:rsid w:val="00623E16"/>
    <w:rsid w:val="00654EFA"/>
    <w:rsid w:val="00672FAD"/>
    <w:rsid w:val="006A03C3"/>
    <w:rsid w:val="006B2D44"/>
    <w:rsid w:val="006C53F7"/>
    <w:rsid w:val="006F560C"/>
    <w:rsid w:val="00715312"/>
    <w:rsid w:val="0074217C"/>
    <w:rsid w:val="0075110A"/>
    <w:rsid w:val="00773C7B"/>
    <w:rsid w:val="007B4956"/>
    <w:rsid w:val="007E193E"/>
    <w:rsid w:val="00814ADC"/>
    <w:rsid w:val="00820BAF"/>
    <w:rsid w:val="00821148"/>
    <w:rsid w:val="00827F28"/>
    <w:rsid w:val="00830B62"/>
    <w:rsid w:val="008333EE"/>
    <w:rsid w:val="00835B20"/>
    <w:rsid w:val="00865040"/>
    <w:rsid w:val="008A45DE"/>
    <w:rsid w:val="008B0569"/>
    <w:rsid w:val="008D24B3"/>
    <w:rsid w:val="008D3037"/>
    <w:rsid w:val="008F0966"/>
    <w:rsid w:val="00912D7F"/>
    <w:rsid w:val="00923390"/>
    <w:rsid w:val="009278CC"/>
    <w:rsid w:val="00927C43"/>
    <w:rsid w:val="009427AB"/>
    <w:rsid w:val="00957A08"/>
    <w:rsid w:val="00972A46"/>
    <w:rsid w:val="009979DC"/>
    <w:rsid w:val="009D096F"/>
    <w:rsid w:val="009E0B9C"/>
    <w:rsid w:val="009F7D61"/>
    <w:rsid w:val="00A02F20"/>
    <w:rsid w:val="00A53B9B"/>
    <w:rsid w:val="00A621F7"/>
    <w:rsid w:val="00A75BDF"/>
    <w:rsid w:val="00A76077"/>
    <w:rsid w:val="00A905EB"/>
    <w:rsid w:val="00AC290D"/>
    <w:rsid w:val="00AC4F88"/>
    <w:rsid w:val="00B30DC3"/>
    <w:rsid w:val="00B57ADD"/>
    <w:rsid w:val="00B81D21"/>
    <w:rsid w:val="00B95489"/>
    <w:rsid w:val="00BB0725"/>
    <w:rsid w:val="00BB598A"/>
    <w:rsid w:val="00BD4BB4"/>
    <w:rsid w:val="00BD6674"/>
    <w:rsid w:val="00BD7A16"/>
    <w:rsid w:val="00BF1CFD"/>
    <w:rsid w:val="00C021A2"/>
    <w:rsid w:val="00C10080"/>
    <w:rsid w:val="00C373AB"/>
    <w:rsid w:val="00C56B73"/>
    <w:rsid w:val="00C7571B"/>
    <w:rsid w:val="00CB1E5B"/>
    <w:rsid w:val="00CE0557"/>
    <w:rsid w:val="00CE6873"/>
    <w:rsid w:val="00CF022D"/>
    <w:rsid w:val="00D10A42"/>
    <w:rsid w:val="00D3425D"/>
    <w:rsid w:val="00D42896"/>
    <w:rsid w:val="00D61271"/>
    <w:rsid w:val="00D830CA"/>
    <w:rsid w:val="00D85E94"/>
    <w:rsid w:val="00D94645"/>
    <w:rsid w:val="00DA50B4"/>
    <w:rsid w:val="00DB0731"/>
    <w:rsid w:val="00DB2A61"/>
    <w:rsid w:val="00DB4D49"/>
    <w:rsid w:val="00DE6A31"/>
    <w:rsid w:val="00DE7085"/>
    <w:rsid w:val="00DF71D5"/>
    <w:rsid w:val="00E11A5E"/>
    <w:rsid w:val="00E15B31"/>
    <w:rsid w:val="00E26231"/>
    <w:rsid w:val="00E44514"/>
    <w:rsid w:val="00E45F5A"/>
    <w:rsid w:val="00E46EF3"/>
    <w:rsid w:val="00E61140"/>
    <w:rsid w:val="00E75384"/>
    <w:rsid w:val="00EA3264"/>
    <w:rsid w:val="00EC329E"/>
    <w:rsid w:val="00F0698A"/>
    <w:rsid w:val="00F21E97"/>
    <w:rsid w:val="00F2288B"/>
    <w:rsid w:val="00F36D89"/>
    <w:rsid w:val="00F44F50"/>
    <w:rsid w:val="00F452C5"/>
    <w:rsid w:val="00F776D7"/>
    <w:rsid w:val="00F87170"/>
    <w:rsid w:val="00F9327E"/>
    <w:rsid w:val="00FB3A83"/>
    <w:rsid w:val="00FC5DBE"/>
    <w:rsid w:val="00FE589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325656-E3F2-411E-8A95-48C61B59F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541"/>
    <w:pPr>
      <w:spacing w:after="0" w:line="24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ctxtcabnobold">
    <w:name w:val="_cctxt_cab_nobold"/>
    <w:rsid w:val="00053541"/>
  </w:style>
  <w:style w:type="paragraph" w:styleId="Encabezado">
    <w:name w:val="header"/>
    <w:basedOn w:val="Normal"/>
    <w:link w:val="EncabezadoCar"/>
    <w:uiPriority w:val="99"/>
    <w:unhideWhenUsed/>
    <w:rsid w:val="00E44514"/>
    <w:pPr>
      <w:tabs>
        <w:tab w:val="center" w:pos="4252"/>
        <w:tab w:val="right" w:pos="8504"/>
      </w:tabs>
    </w:pPr>
  </w:style>
  <w:style w:type="character" w:customStyle="1" w:styleId="EncabezadoCar">
    <w:name w:val="Encabezado Car"/>
    <w:basedOn w:val="Fuentedeprrafopredeter"/>
    <w:link w:val="Encabezado"/>
    <w:uiPriority w:val="99"/>
    <w:rsid w:val="00E44514"/>
    <w:rPr>
      <w:rFonts w:ascii="Calibri" w:eastAsia="Calibri" w:hAnsi="Calibri" w:cs="Times New Roman"/>
    </w:rPr>
  </w:style>
  <w:style w:type="paragraph" w:styleId="Piedepgina">
    <w:name w:val="footer"/>
    <w:basedOn w:val="Normal"/>
    <w:link w:val="PiedepginaCar"/>
    <w:uiPriority w:val="99"/>
    <w:unhideWhenUsed/>
    <w:rsid w:val="00E44514"/>
    <w:pPr>
      <w:tabs>
        <w:tab w:val="center" w:pos="4252"/>
        <w:tab w:val="right" w:pos="8504"/>
      </w:tabs>
    </w:pPr>
  </w:style>
  <w:style w:type="character" w:customStyle="1" w:styleId="PiedepginaCar">
    <w:name w:val="Pie de página Car"/>
    <w:basedOn w:val="Fuentedeprrafopredeter"/>
    <w:link w:val="Piedepgina"/>
    <w:uiPriority w:val="99"/>
    <w:rsid w:val="00E44514"/>
    <w:rPr>
      <w:rFonts w:ascii="Calibri" w:eastAsia="Calibri" w:hAnsi="Calibri" w:cs="Times New Roman"/>
    </w:rPr>
  </w:style>
  <w:style w:type="paragraph" w:styleId="Textodeglobo">
    <w:name w:val="Balloon Text"/>
    <w:basedOn w:val="Normal"/>
    <w:link w:val="TextodegloboCar"/>
    <w:uiPriority w:val="99"/>
    <w:semiHidden/>
    <w:unhideWhenUsed/>
    <w:rsid w:val="00356BE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56BE5"/>
    <w:rPr>
      <w:rFonts w:ascii="Segoe UI" w:eastAsia="Calibri" w:hAnsi="Segoe UI" w:cs="Segoe UI"/>
      <w:sz w:val="18"/>
      <w:szCs w:val="18"/>
    </w:rPr>
  </w:style>
  <w:style w:type="paragraph" w:styleId="Prrafodelista">
    <w:name w:val="List Paragraph"/>
    <w:basedOn w:val="Normal"/>
    <w:uiPriority w:val="34"/>
    <w:qFormat/>
    <w:rsid w:val="004152EC"/>
    <w:pPr>
      <w:ind w:left="720"/>
      <w:contextualSpacing/>
    </w:pPr>
  </w:style>
  <w:style w:type="character" w:styleId="Hipervnculo">
    <w:name w:val="Hyperlink"/>
    <w:basedOn w:val="Fuentedeprrafopredeter"/>
    <w:uiPriority w:val="99"/>
    <w:unhideWhenUsed/>
    <w:rsid w:val="004152EC"/>
    <w:rPr>
      <w:color w:val="0000FF" w:themeColor="hyperlink"/>
      <w:u w:val="single"/>
    </w:rPr>
  </w:style>
  <w:style w:type="character" w:styleId="Refdecomentario">
    <w:name w:val="annotation reference"/>
    <w:basedOn w:val="Fuentedeprrafopredeter"/>
    <w:uiPriority w:val="99"/>
    <w:semiHidden/>
    <w:unhideWhenUsed/>
    <w:rsid w:val="005C4DD1"/>
    <w:rPr>
      <w:sz w:val="16"/>
      <w:szCs w:val="16"/>
    </w:rPr>
  </w:style>
  <w:style w:type="paragraph" w:styleId="Textocomentario">
    <w:name w:val="annotation text"/>
    <w:basedOn w:val="Normal"/>
    <w:link w:val="TextocomentarioCar"/>
    <w:uiPriority w:val="99"/>
    <w:semiHidden/>
    <w:unhideWhenUsed/>
    <w:rsid w:val="005C4DD1"/>
    <w:rPr>
      <w:sz w:val="20"/>
      <w:szCs w:val="20"/>
    </w:rPr>
  </w:style>
  <w:style w:type="character" w:customStyle="1" w:styleId="TextocomentarioCar">
    <w:name w:val="Texto comentario Car"/>
    <w:basedOn w:val="Fuentedeprrafopredeter"/>
    <w:link w:val="Textocomentario"/>
    <w:uiPriority w:val="99"/>
    <w:semiHidden/>
    <w:rsid w:val="005C4DD1"/>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5C4DD1"/>
    <w:rPr>
      <w:b/>
      <w:bCs/>
    </w:rPr>
  </w:style>
  <w:style w:type="character" w:customStyle="1" w:styleId="AsuntodelcomentarioCar">
    <w:name w:val="Asunto del comentario Car"/>
    <w:basedOn w:val="TextocomentarioCar"/>
    <w:link w:val="Asuntodelcomentario"/>
    <w:uiPriority w:val="99"/>
    <w:semiHidden/>
    <w:rsid w:val="005C4DD1"/>
    <w:rPr>
      <w:rFonts w:ascii="Calibri" w:eastAsia="Calibri" w:hAnsi="Calibri" w:cs="Times New Roman"/>
      <w:b/>
      <w:bCs/>
      <w:sz w:val="20"/>
      <w:szCs w:val="20"/>
    </w:rPr>
  </w:style>
  <w:style w:type="paragraph" w:styleId="HTMLconformatoprevio">
    <w:name w:val="HTML Preformatted"/>
    <w:basedOn w:val="Normal"/>
    <w:link w:val="HTMLconformatoprevioCar"/>
    <w:uiPriority w:val="99"/>
    <w:unhideWhenUsed/>
    <w:rsid w:val="00434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BO" w:eastAsia="es-BO"/>
    </w:rPr>
  </w:style>
  <w:style w:type="character" w:customStyle="1" w:styleId="HTMLconformatoprevioCar">
    <w:name w:val="HTML con formato previo Car"/>
    <w:basedOn w:val="Fuentedeprrafopredeter"/>
    <w:link w:val="HTMLconformatoprevio"/>
    <w:uiPriority w:val="99"/>
    <w:rsid w:val="004348B2"/>
    <w:rPr>
      <w:rFonts w:ascii="Courier New" w:eastAsia="Times New Roman" w:hAnsi="Courier New" w:cs="Courier New"/>
      <w:sz w:val="20"/>
      <w:szCs w:val="20"/>
      <w:lang w:val="es-BO" w:eastAsia="es-B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477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Version="0"/>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11785B-525A-42AB-97CB-EB682C77F0B3}"/>
</file>

<file path=customXml/itemProps2.xml><?xml version="1.0" encoding="utf-8"?>
<ds:datastoreItem xmlns:ds="http://schemas.openxmlformats.org/officeDocument/2006/customXml" ds:itemID="{8297291C-7ED8-4290-8C9C-8B23E83DB189}"/>
</file>

<file path=customXml/itemProps3.xml><?xml version="1.0" encoding="utf-8"?>
<ds:datastoreItem xmlns:ds="http://schemas.openxmlformats.org/officeDocument/2006/customXml" ds:itemID="{EA40E11D-0644-4B8C-BB8C-61AB77FA4E05}"/>
</file>

<file path=customXml/itemProps4.xml><?xml version="1.0" encoding="utf-8"?>
<ds:datastoreItem xmlns:ds="http://schemas.openxmlformats.org/officeDocument/2006/customXml" ds:itemID="{49395F7E-0D26-4B66-8000-25E36D18A52E}"/>
</file>

<file path=docProps/app.xml><?xml version="1.0" encoding="utf-8"?>
<Properties xmlns="http://schemas.openxmlformats.org/officeDocument/2006/extended-properties" xmlns:vt="http://schemas.openxmlformats.org/officeDocument/2006/docPropsVTypes">
  <Template>Normal</Template>
  <TotalTime>2</TotalTime>
  <Pages>5</Pages>
  <Words>2283</Words>
  <Characters>12560</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DEFENSOR DEL PUEBLO</Company>
  <LinksUpToDate>false</LinksUpToDate>
  <CharactersWithSpaces>14814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wsempertegui</dc:creator>
  <cp:lastModifiedBy>Andres Walter Iturralde Zurita</cp:lastModifiedBy>
  <cp:revision>4</cp:revision>
  <cp:lastPrinted>2019-03-11T12:45:00Z</cp:lastPrinted>
  <dcterms:created xsi:type="dcterms:W3CDTF">2019-03-11T12:44:00Z</dcterms:created>
  <dcterms:modified xsi:type="dcterms:W3CDTF">2019-03-11T12:46:00Z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