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51292" w14:textId="115BF60A" w:rsidR="00B02BFA" w:rsidRPr="00922B7C" w:rsidRDefault="00B02BFA" w:rsidP="00947BD9">
      <w:pPr>
        <w:rPr>
          <w:rFonts w:ascii="Times New Roman" w:hAnsi="Times New Roman" w:cs="Times New Roman"/>
          <w:b/>
          <w:bCs/>
          <w:sz w:val="22"/>
          <w:szCs w:val="22"/>
        </w:rPr>
      </w:pPr>
    </w:p>
    <w:p w14:paraId="734783D1" w14:textId="77777777" w:rsidR="00B02BFA" w:rsidRPr="00922B7C" w:rsidRDefault="00B02BFA" w:rsidP="00947BD9">
      <w:pPr>
        <w:spacing w:after="0" w:line="240" w:lineRule="auto"/>
        <w:rPr>
          <w:rFonts w:ascii="Times New Roman" w:hAnsi="Times New Roman" w:cs="Times New Roman"/>
          <w:b/>
          <w:bCs/>
          <w:sz w:val="22"/>
          <w:szCs w:val="22"/>
        </w:rPr>
      </w:pPr>
    </w:p>
    <w:p w14:paraId="2FBBBEBD" w14:textId="77777777" w:rsidR="00701178" w:rsidRPr="00956180" w:rsidRDefault="00701178" w:rsidP="00947BD9">
      <w:pPr>
        <w:spacing w:after="100" w:afterAutospacing="1" w:line="360" w:lineRule="auto"/>
        <w:ind w:left="360"/>
        <w:rPr>
          <w:rFonts w:ascii="Times New Roman" w:eastAsia="Times New Roman" w:hAnsi="Times New Roman" w:cs="Times New Roman"/>
          <w:kern w:val="0"/>
          <w:sz w:val="22"/>
          <w:szCs w:val="22"/>
          <w:lang w:val="es-CO"/>
          <w14:ligatures w14:val="none"/>
        </w:rPr>
      </w:pPr>
      <w:r w:rsidRPr="00956180">
        <w:rPr>
          <w:rFonts w:ascii="Times New Roman" w:eastAsia="Times New Roman" w:hAnsi="Times New Roman" w:cs="Times New Roman"/>
          <w:b/>
          <w:bCs/>
          <w:kern w:val="0"/>
          <w:sz w:val="22"/>
          <w:szCs w:val="22"/>
          <w:lang w:val="es-CO"/>
          <w14:ligatures w14:val="none"/>
        </w:rPr>
        <w:t>Secretaría del Comité de Derechos Económicos, Sociales y Culturales</w:t>
      </w:r>
      <w:r w:rsidRPr="00956180">
        <w:rPr>
          <w:rFonts w:ascii="Times New Roman" w:eastAsia="Times New Roman" w:hAnsi="Times New Roman" w:cs="Times New Roman"/>
          <w:kern w:val="0"/>
          <w:sz w:val="22"/>
          <w:szCs w:val="22"/>
          <w:lang w:val="es-CO"/>
          <w14:ligatures w14:val="none"/>
        </w:rPr>
        <w:br/>
      </w:r>
      <w:r w:rsidRPr="00956180">
        <w:rPr>
          <w:rFonts w:ascii="Times New Roman" w:eastAsia="Times New Roman" w:hAnsi="Times New Roman" w:cs="Times New Roman"/>
          <w:b/>
          <w:bCs/>
          <w:kern w:val="0"/>
          <w:sz w:val="22"/>
          <w:szCs w:val="22"/>
          <w:lang w:val="es-CO"/>
          <w14:ligatures w14:val="none"/>
        </w:rPr>
        <w:t>Oficina del Alto Comisionado de las Naciones Unidas para los Derechos Humanos</w:t>
      </w:r>
      <w:r w:rsidRPr="00956180">
        <w:rPr>
          <w:rFonts w:ascii="Times New Roman" w:eastAsia="Times New Roman" w:hAnsi="Times New Roman" w:cs="Times New Roman"/>
          <w:kern w:val="0"/>
          <w:sz w:val="22"/>
          <w:szCs w:val="22"/>
          <w:lang w:val="es-CO"/>
          <w14:ligatures w14:val="none"/>
        </w:rPr>
        <w:br/>
      </w:r>
      <w:proofErr w:type="spellStart"/>
      <w:r w:rsidRPr="00956180">
        <w:rPr>
          <w:rFonts w:ascii="Times New Roman" w:eastAsia="Times New Roman" w:hAnsi="Times New Roman" w:cs="Times New Roman"/>
          <w:kern w:val="0"/>
          <w:sz w:val="22"/>
          <w:szCs w:val="22"/>
          <w:lang w:val="es-CO"/>
          <w14:ligatures w14:val="none"/>
        </w:rPr>
        <w:t>Palais</w:t>
      </w:r>
      <w:proofErr w:type="spellEnd"/>
      <w:r w:rsidRPr="00956180">
        <w:rPr>
          <w:rFonts w:ascii="Times New Roman" w:eastAsia="Times New Roman" w:hAnsi="Times New Roman" w:cs="Times New Roman"/>
          <w:kern w:val="0"/>
          <w:sz w:val="22"/>
          <w:szCs w:val="22"/>
          <w:lang w:val="es-CO"/>
          <w14:ligatures w14:val="none"/>
        </w:rPr>
        <w:t xml:space="preserve"> Wilson</w:t>
      </w:r>
      <w:r w:rsidRPr="00956180">
        <w:rPr>
          <w:rFonts w:ascii="Times New Roman" w:eastAsia="Times New Roman" w:hAnsi="Times New Roman" w:cs="Times New Roman"/>
          <w:kern w:val="0"/>
          <w:sz w:val="22"/>
          <w:szCs w:val="22"/>
          <w:lang w:val="es-CO"/>
          <w14:ligatures w14:val="none"/>
        </w:rPr>
        <w:br/>
        <w:t xml:space="preserve">52, rue des </w:t>
      </w:r>
      <w:proofErr w:type="spellStart"/>
      <w:r w:rsidRPr="00956180">
        <w:rPr>
          <w:rFonts w:ascii="Times New Roman" w:eastAsia="Times New Roman" w:hAnsi="Times New Roman" w:cs="Times New Roman"/>
          <w:kern w:val="0"/>
          <w:sz w:val="22"/>
          <w:szCs w:val="22"/>
          <w:lang w:val="es-CO"/>
          <w14:ligatures w14:val="none"/>
        </w:rPr>
        <w:t>Pâquis</w:t>
      </w:r>
      <w:proofErr w:type="spellEnd"/>
      <w:r w:rsidRPr="00956180">
        <w:rPr>
          <w:rFonts w:ascii="Times New Roman" w:eastAsia="Times New Roman" w:hAnsi="Times New Roman" w:cs="Times New Roman"/>
          <w:kern w:val="0"/>
          <w:sz w:val="22"/>
          <w:szCs w:val="22"/>
          <w:lang w:val="es-CO"/>
          <w14:ligatures w14:val="none"/>
        </w:rPr>
        <w:br/>
        <w:t>CH-1201 Ginebra, Suiza</w:t>
      </w:r>
    </w:p>
    <w:p w14:paraId="73668049" w14:textId="77777777" w:rsidR="00701178" w:rsidRPr="00956180" w:rsidRDefault="00701178" w:rsidP="00947BD9">
      <w:pPr>
        <w:spacing w:before="100" w:beforeAutospacing="1" w:after="100" w:afterAutospacing="1" w:line="240" w:lineRule="auto"/>
        <w:jc w:val="right"/>
        <w:rPr>
          <w:rFonts w:ascii="Times New Roman" w:eastAsia="Times New Roman" w:hAnsi="Times New Roman" w:cs="Times New Roman"/>
          <w:b/>
          <w:bCs/>
          <w:kern w:val="0"/>
          <w:sz w:val="22"/>
          <w:szCs w:val="22"/>
          <w:lang w:val="es-CO"/>
          <w14:ligatures w14:val="none"/>
        </w:rPr>
      </w:pPr>
    </w:p>
    <w:p w14:paraId="50913712" w14:textId="3877F827" w:rsidR="00701178" w:rsidRPr="00956180" w:rsidRDefault="00701178" w:rsidP="00947BD9">
      <w:pPr>
        <w:spacing w:before="100" w:beforeAutospacing="1" w:after="100" w:afterAutospacing="1" w:line="240" w:lineRule="auto"/>
        <w:ind w:left="3960"/>
        <w:jc w:val="right"/>
        <w:rPr>
          <w:rFonts w:ascii="Times New Roman" w:eastAsia="Times New Roman" w:hAnsi="Times New Roman" w:cs="Times New Roman"/>
          <w:kern w:val="0"/>
          <w:sz w:val="22"/>
          <w:szCs w:val="22"/>
          <w:lang w:val="es-CO"/>
          <w14:ligatures w14:val="none"/>
        </w:rPr>
      </w:pPr>
      <w:r w:rsidRPr="00956180">
        <w:rPr>
          <w:rFonts w:ascii="Times New Roman" w:eastAsia="Times New Roman" w:hAnsi="Times New Roman" w:cs="Times New Roman"/>
          <w:b/>
          <w:bCs/>
          <w:kern w:val="0"/>
          <w:sz w:val="22"/>
          <w:szCs w:val="22"/>
          <w:lang w:val="es-CO"/>
          <w14:ligatures w14:val="none"/>
        </w:rPr>
        <w:t>Asunto: Información independiente para la Revisión Periódica de Perú programada para la 7</w:t>
      </w:r>
      <w:r w:rsidR="007F5B58" w:rsidRPr="00956180">
        <w:rPr>
          <w:rFonts w:ascii="Times New Roman" w:eastAsia="Times New Roman" w:hAnsi="Times New Roman" w:cs="Times New Roman"/>
          <w:b/>
          <w:bCs/>
          <w:kern w:val="0"/>
          <w:sz w:val="22"/>
          <w:szCs w:val="22"/>
          <w:lang w:val="es-CO"/>
          <w14:ligatures w14:val="none"/>
        </w:rPr>
        <w:t>7</w:t>
      </w:r>
      <w:r w:rsidRPr="00956180">
        <w:rPr>
          <w:rFonts w:ascii="Times New Roman" w:eastAsia="Times New Roman" w:hAnsi="Times New Roman" w:cs="Times New Roman"/>
          <w:b/>
          <w:bCs/>
          <w:kern w:val="0"/>
          <w:sz w:val="22"/>
          <w:szCs w:val="22"/>
          <w:lang w:val="es-CO"/>
          <w14:ligatures w14:val="none"/>
        </w:rPr>
        <w:t>ª sesión de trabajo previa del Comité</w:t>
      </w:r>
    </w:p>
    <w:p w14:paraId="08CFB1FC" w14:textId="3F79949B" w:rsidR="3E827D85" w:rsidRDefault="3E827D85" w:rsidP="00DD4BCA">
      <w:pPr>
        <w:spacing w:beforeAutospacing="1" w:afterAutospacing="1" w:line="240" w:lineRule="auto"/>
        <w:rPr>
          <w:rFonts w:ascii="Times New Roman" w:eastAsia="Times New Roman" w:hAnsi="Times New Roman" w:cs="Times New Roman"/>
          <w:sz w:val="22"/>
          <w:szCs w:val="22"/>
          <w:lang w:val="es-CO"/>
        </w:rPr>
      </w:pPr>
    </w:p>
    <w:p w14:paraId="4588260B" w14:textId="7538657F" w:rsidR="00D13B2C" w:rsidRDefault="00701178" w:rsidP="006E6DE2">
      <w:pPr>
        <w:ind w:left="360"/>
        <w:jc w:val="both"/>
        <w:rPr>
          <w:rFonts w:ascii="Times New Roman" w:hAnsi="Times New Roman" w:cs="Times New Roman"/>
          <w:sz w:val="22"/>
          <w:szCs w:val="22"/>
          <w:lang w:val="es-CO"/>
        </w:rPr>
      </w:pPr>
      <w:r w:rsidRPr="00956180">
        <w:rPr>
          <w:rFonts w:ascii="Times New Roman" w:eastAsia="Times New Roman" w:hAnsi="Times New Roman" w:cs="Times New Roman"/>
          <w:kern w:val="0"/>
          <w:sz w:val="22"/>
          <w:szCs w:val="22"/>
          <w:lang w:val="es-CO"/>
          <w14:ligatures w14:val="none"/>
        </w:rPr>
        <w:t>El</w:t>
      </w:r>
      <w:r w:rsidR="007362AC" w:rsidRPr="00956180">
        <w:rPr>
          <w:rFonts w:ascii="Times New Roman" w:eastAsia="Times New Roman" w:hAnsi="Times New Roman" w:cs="Times New Roman"/>
          <w:kern w:val="0"/>
          <w:sz w:val="22"/>
          <w:szCs w:val="22"/>
          <w:lang w:val="es-CO"/>
          <w14:ligatures w14:val="none"/>
        </w:rPr>
        <w:t xml:space="preserve"> Centro de Derechos Reproductivos </w:t>
      </w:r>
      <w:r w:rsidRPr="00956180">
        <w:rPr>
          <w:rFonts w:ascii="Times New Roman" w:eastAsia="Times New Roman" w:hAnsi="Times New Roman" w:cs="Times New Roman"/>
          <w:kern w:val="0"/>
          <w:sz w:val="22"/>
          <w:szCs w:val="22"/>
          <w:lang w:val="es-CO"/>
          <w14:ligatures w14:val="none"/>
        </w:rPr>
        <w:t>(“El Centro”) presenta est</w:t>
      </w:r>
      <w:r w:rsidR="00902439">
        <w:rPr>
          <w:rFonts w:ascii="Times New Roman" w:eastAsia="Times New Roman" w:hAnsi="Times New Roman" w:cs="Times New Roman"/>
          <w:kern w:val="0"/>
          <w:sz w:val="22"/>
          <w:szCs w:val="22"/>
          <w:lang w:val="es-CO"/>
          <w14:ligatures w14:val="none"/>
        </w:rPr>
        <w:t xml:space="preserve">e informe </w:t>
      </w:r>
      <w:r w:rsidRPr="00956180">
        <w:rPr>
          <w:rFonts w:ascii="Times New Roman" w:eastAsia="Times New Roman" w:hAnsi="Times New Roman" w:cs="Times New Roman"/>
          <w:kern w:val="0"/>
          <w:sz w:val="22"/>
          <w:szCs w:val="22"/>
          <w:lang w:val="es-CO"/>
          <w14:ligatures w14:val="none"/>
        </w:rPr>
        <w:t xml:space="preserve"> con el fin de contribuir al trabajo del Comité de Derechos Económicos, Sociales y Culturales (el “Comité”)</w:t>
      </w:r>
      <w:r w:rsidR="00902439" w:rsidRPr="232FF6AE">
        <w:rPr>
          <w:rFonts w:ascii="Times New Roman" w:eastAsia="Times New Roman" w:hAnsi="Times New Roman" w:cs="Times New Roman"/>
          <w:sz w:val="22"/>
          <w:szCs w:val="22"/>
          <w:lang w:val="es-CO"/>
        </w:rPr>
        <w:t>,</w:t>
      </w:r>
      <w:r w:rsidRPr="00956180">
        <w:rPr>
          <w:rFonts w:ascii="Times New Roman" w:eastAsia="Times New Roman" w:hAnsi="Times New Roman" w:cs="Times New Roman"/>
          <w:kern w:val="0"/>
          <w:sz w:val="22"/>
          <w:szCs w:val="22"/>
          <w:lang w:val="es-CO"/>
          <w14:ligatures w14:val="none"/>
        </w:rPr>
        <w:t xml:space="preserve"> proporcionando información sobre las fallas de</w:t>
      </w:r>
      <w:r w:rsidR="00A83C07">
        <w:rPr>
          <w:rFonts w:ascii="Times New Roman" w:eastAsia="Times New Roman" w:hAnsi="Times New Roman" w:cs="Times New Roman"/>
          <w:kern w:val="0"/>
          <w:sz w:val="22"/>
          <w:szCs w:val="22"/>
          <w:lang w:val="es-CO"/>
          <w14:ligatures w14:val="none"/>
        </w:rPr>
        <w:t>l Estado de</w:t>
      </w:r>
      <w:r w:rsidRPr="00956180">
        <w:rPr>
          <w:rFonts w:ascii="Times New Roman" w:eastAsia="Times New Roman" w:hAnsi="Times New Roman" w:cs="Times New Roman"/>
          <w:kern w:val="0"/>
          <w:sz w:val="22"/>
          <w:szCs w:val="22"/>
          <w:lang w:val="es-CO"/>
          <w14:ligatures w14:val="none"/>
        </w:rPr>
        <w:t xml:space="preserve"> Perú en garantizar los derechos de las mujeres y niñas en relación con su acceso a la salud, </w:t>
      </w:r>
      <w:r w:rsidR="30420375" w:rsidRPr="00956180">
        <w:rPr>
          <w:rFonts w:ascii="Times New Roman" w:eastAsia="Times New Roman" w:hAnsi="Times New Roman" w:cs="Times New Roman"/>
          <w:kern w:val="0"/>
          <w:sz w:val="22"/>
          <w:szCs w:val="22"/>
          <w:lang w:val="es-CO"/>
          <w14:ligatures w14:val="none"/>
        </w:rPr>
        <w:t xml:space="preserve">específicamente </w:t>
      </w:r>
      <w:r w:rsidR="2BFE8E40" w:rsidRPr="00956180">
        <w:rPr>
          <w:rFonts w:ascii="Times New Roman" w:hAnsi="Times New Roman" w:cs="Times New Roman"/>
          <w:sz w:val="22"/>
          <w:szCs w:val="22"/>
          <w:lang w:val="es-CO"/>
        </w:rPr>
        <w:t>las</w:t>
      </w:r>
      <w:r w:rsidR="00657F1D" w:rsidRPr="00956180">
        <w:rPr>
          <w:rFonts w:ascii="Times New Roman" w:hAnsi="Times New Roman" w:cs="Times New Roman"/>
          <w:sz w:val="22"/>
          <w:szCs w:val="22"/>
          <w:lang w:val="es-CO"/>
        </w:rPr>
        <w:t xml:space="preserve"> fall</w:t>
      </w:r>
      <w:r w:rsidR="00040D0F" w:rsidRPr="00956180">
        <w:rPr>
          <w:rFonts w:ascii="Times New Roman" w:hAnsi="Times New Roman" w:cs="Times New Roman"/>
          <w:sz w:val="22"/>
          <w:szCs w:val="22"/>
          <w:lang w:val="es-CO"/>
        </w:rPr>
        <w:t xml:space="preserve">as en </w:t>
      </w:r>
      <w:r w:rsidR="009E540B" w:rsidRPr="00956180">
        <w:rPr>
          <w:rFonts w:ascii="Times New Roman" w:hAnsi="Times New Roman" w:cs="Times New Roman"/>
          <w:sz w:val="22"/>
          <w:szCs w:val="22"/>
          <w:lang w:val="es-CO"/>
        </w:rPr>
        <w:t xml:space="preserve">la </w:t>
      </w:r>
      <w:r w:rsidR="00F503CC" w:rsidRPr="00956180">
        <w:rPr>
          <w:rFonts w:ascii="Times New Roman" w:hAnsi="Times New Roman" w:cs="Times New Roman"/>
          <w:sz w:val="22"/>
          <w:szCs w:val="22"/>
          <w:lang w:val="es-CO"/>
        </w:rPr>
        <w:t>implementación</w:t>
      </w:r>
      <w:r w:rsidR="009E540B" w:rsidRPr="00956180">
        <w:rPr>
          <w:rFonts w:ascii="Times New Roman" w:hAnsi="Times New Roman" w:cs="Times New Roman"/>
          <w:sz w:val="22"/>
          <w:szCs w:val="22"/>
          <w:lang w:val="es-CO"/>
        </w:rPr>
        <w:t xml:space="preserve"> de</w:t>
      </w:r>
      <w:r w:rsidR="00040D0F" w:rsidRPr="00956180">
        <w:rPr>
          <w:rFonts w:ascii="Times New Roman" w:hAnsi="Times New Roman" w:cs="Times New Roman"/>
          <w:sz w:val="22"/>
          <w:szCs w:val="22"/>
          <w:lang w:val="es-CO"/>
        </w:rPr>
        <w:t xml:space="preserve"> ciertos artículos del </w:t>
      </w:r>
      <w:r w:rsidR="009B1BCF" w:rsidRPr="00956180">
        <w:rPr>
          <w:rFonts w:ascii="Times New Roman" w:hAnsi="Times New Roman" w:cs="Times New Roman"/>
          <w:sz w:val="22"/>
          <w:szCs w:val="22"/>
          <w:lang w:val="es-CO"/>
        </w:rPr>
        <w:t>Pacto Internacional de Derechos Económicos, Sociales y Culturales</w:t>
      </w:r>
      <w:r w:rsidR="106C573A" w:rsidRPr="00956180">
        <w:rPr>
          <w:rFonts w:ascii="Times New Roman" w:hAnsi="Times New Roman" w:cs="Times New Roman"/>
          <w:sz w:val="22"/>
          <w:szCs w:val="22"/>
          <w:lang w:val="es-CO"/>
        </w:rPr>
        <w:t>,:</w:t>
      </w:r>
      <w:r w:rsidR="364DA435" w:rsidRPr="00956180">
        <w:rPr>
          <w:rFonts w:ascii="Times New Roman" w:hAnsi="Times New Roman" w:cs="Times New Roman"/>
          <w:sz w:val="22"/>
          <w:szCs w:val="22"/>
          <w:lang w:val="es-CO"/>
        </w:rPr>
        <w:t xml:space="preserve"> </w:t>
      </w:r>
      <w:r w:rsidR="009E540B" w:rsidRPr="00956180">
        <w:rPr>
          <w:rFonts w:ascii="Times New Roman" w:hAnsi="Times New Roman" w:cs="Times New Roman"/>
          <w:sz w:val="22"/>
          <w:szCs w:val="22"/>
          <w:lang w:val="es-CO"/>
        </w:rPr>
        <w:t>(I)</w:t>
      </w:r>
      <w:r w:rsidR="0093146A" w:rsidRPr="00956180">
        <w:rPr>
          <w:rFonts w:ascii="Times New Roman" w:hAnsi="Times New Roman" w:cs="Times New Roman"/>
          <w:sz w:val="22"/>
          <w:szCs w:val="22"/>
          <w:lang w:val="es-CO"/>
        </w:rPr>
        <w:t xml:space="preserve"> </w:t>
      </w:r>
      <w:r w:rsidR="00040D0F" w:rsidRPr="00956180">
        <w:rPr>
          <w:rFonts w:ascii="Times New Roman" w:hAnsi="Times New Roman" w:cs="Times New Roman"/>
          <w:sz w:val="22"/>
          <w:szCs w:val="22"/>
          <w:lang w:val="es-CO"/>
        </w:rPr>
        <w:t xml:space="preserve">El </w:t>
      </w:r>
      <w:r w:rsidR="09B16096" w:rsidRPr="00956180">
        <w:rPr>
          <w:rFonts w:ascii="Times New Roman" w:hAnsi="Times New Roman" w:cs="Times New Roman"/>
          <w:sz w:val="22"/>
          <w:szCs w:val="22"/>
          <w:lang w:val="es-CO"/>
        </w:rPr>
        <w:t>a</w:t>
      </w:r>
      <w:r w:rsidR="5882BCB2" w:rsidRPr="00956180">
        <w:rPr>
          <w:rFonts w:ascii="Times New Roman" w:hAnsi="Times New Roman" w:cs="Times New Roman"/>
          <w:sz w:val="22"/>
          <w:szCs w:val="22"/>
          <w:lang w:val="es-CO"/>
        </w:rPr>
        <w:t>rtículo</w:t>
      </w:r>
      <w:r w:rsidR="00040D0F" w:rsidRPr="00956180">
        <w:rPr>
          <w:rFonts w:ascii="Times New Roman" w:hAnsi="Times New Roman" w:cs="Times New Roman"/>
          <w:sz w:val="22"/>
          <w:szCs w:val="22"/>
          <w:lang w:val="es-CO"/>
        </w:rPr>
        <w:t xml:space="preserve"> 10 </w:t>
      </w:r>
      <w:r w:rsidR="00D41BEA" w:rsidRPr="00956180">
        <w:rPr>
          <w:rFonts w:ascii="Times New Roman" w:hAnsi="Times New Roman" w:cs="Times New Roman"/>
          <w:sz w:val="22"/>
          <w:szCs w:val="22"/>
          <w:lang w:val="es-CO"/>
        </w:rPr>
        <w:t xml:space="preserve">sobre </w:t>
      </w:r>
      <w:r w:rsidR="000F4A3D" w:rsidRPr="00956180">
        <w:rPr>
          <w:rFonts w:ascii="Times New Roman" w:hAnsi="Times New Roman" w:cs="Times New Roman"/>
          <w:sz w:val="22"/>
          <w:szCs w:val="22"/>
          <w:lang w:val="es-CO"/>
        </w:rPr>
        <w:t xml:space="preserve">la </w:t>
      </w:r>
      <w:r w:rsidR="00337656">
        <w:rPr>
          <w:rFonts w:ascii="Times New Roman" w:hAnsi="Times New Roman" w:cs="Times New Roman"/>
          <w:sz w:val="22"/>
          <w:szCs w:val="22"/>
          <w:lang w:val="es-CO"/>
        </w:rPr>
        <w:t>p</w:t>
      </w:r>
      <w:r w:rsidR="000F4A3D" w:rsidRPr="00956180">
        <w:rPr>
          <w:rFonts w:ascii="Times New Roman" w:hAnsi="Times New Roman" w:cs="Times New Roman"/>
          <w:sz w:val="22"/>
          <w:szCs w:val="22"/>
          <w:lang w:val="es-CO"/>
        </w:rPr>
        <w:t>rotección y asistencia a la familia</w:t>
      </w:r>
      <w:r w:rsidR="2A6563E9" w:rsidRPr="00956180">
        <w:rPr>
          <w:rFonts w:ascii="Times New Roman" w:hAnsi="Times New Roman" w:cs="Times New Roman"/>
          <w:sz w:val="22"/>
          <w:szCs w:val="22"/>
          <w:lang w:val="es-CO"/>
        </w:rPr>
        <w:t>;</w:t>
      </w:r>
      <w:r w:rsidR="000F4A3D" w:rsidRPr="00956180">
        <w:rPr>
          <w:rFonts w:ascii="Times New Roman" w:hAnsi="Times New Roman" w:cs="Times New Roman"/>
          <w:sz w:val="22"/>
          <w:szCs w:val="22"/>
          <w:lang w:val="es-CO"/>
        </w:rPr>
        <w:t xml:space="preserve"> </w:t>
      </w:r>
      <w:r w:rsidR="00C54A9E" w:rsidRPr="00956180">
        <w:rPr>
          <w:rFonts w:ascii="Times New Roman" w:hAnsi="Times New Roman" w:cs="Times New Roman"/>
          <w:sz w:val="22"/>
          <w:szCs w:val="22"/>
          <w:lang w:val="es-CO"/>
        </w:rPr>
        <w:t xml:space="preserve">(II) </w:t>
      </w:r>
      <w:r w:rsidR="574439B8" w:rsidRPr="00956180">
        <w:rPr>
          <w:rFonts w:ascii="Times New Roman" w:hAnsi="Times New Roman" w:cs="Times New Roman"/>
          <w:sz w:val="22"/>
          <w:szCs w:val="22"/>
          <w:lang w:val="es-CO"/>
        </w:rPr>
        <w:t>e</w:t>
      </w:r>
      <w:r w:rsidR="705A815C" w:rsidRPr="00956180">
        <w:rPr>
          <w:rFonts w:ascii="Times New Roman" w:hAnsi="Times New Roman" w:cs="Times New Roman"/>
          <w:sz w:val="22"/>
          <w:szCs w:val="22"/>
          <w:lang w:val="es-CO"/>
        </w:rPr>
        <w:t>l</w:t>
      </w:r>
      <w:r w:rsidR="00C54A9E" w:rsidRPr="00956180">
        <w:rPr>
          <w:rFonts w:ascii="Times New Roman" w:hAnsi="Times New Roman" w:cs="Times New Roman"/>
          <w:sz w:val="22"/>
          <w:szCs w:val="22"/>
          <w:lang w:val="es-CO"/>
        </w:rPr>
        <w:t xml:space="preserve"> </w:t>
      </w:r>
      <w:r w:rsidR="1020C405" w:rsidRPr="00956180">
        <w:rPr>
          <w:rFonts w:ascii="Times New Roman" w:hAnsi="Times New Roman" w:cs="Times New Roman"/>
          <w:sz w:val="22"/>
          <w:szCs w:val="22"/>
          <w:lang w:val="es-CO"/>
        </w:rPr>
        <w:t>a</w:t>
      </w:r>
      <w:r w:rsidR="705A815C" w:rsidRPr="00956180">
        <w:rPr>
          <w:rFonts w:ascii="Times New Roman" w:hAnsi="Times New Roman" w:cs="Times New Roman"/>
          <w:sz w:val="22"/>
          <w:szCs w:val="22"/>
          <w:lang w:val="es-CO"/>
        </w:rPr>
        <w:t>rticulo</w:t>
      </w:r>
      <w:r w:rsidR="000579F1" w:rsidRPr="00956180">
        <w:rPr>
          <w:rFonts w:ascii="Times New Roman" w:hAnsi="Times New Roman" w:cs="Times New Roman"/>
          <w:b/>
          <w:bCs/>
          <w:sz w:val="22"/>
          <w:szCs w:val="22"/>
          <w:lang w:val="es-CO"/>
        </w:rPr>
        <w:t xml:space="preserve"> </w:t>
      </w:r>
      <w:r w:rsidR="000579F1" w:rsidRPr="00956180">
        <w:rPr>
          <w:rFonts w:ascii="Times New Roman" w:hAnsi="Times New Roman" w:cs="Times New Roman"/>
          <w:sz w:val="22"/>
          <w:szCs w:val="22"/>
          <w:lang w:val="es-CO"/>
        </w:rPr>
        <w:t xml:space="preserve">12 sobre el </w:t>
      </w:r>
      <w:r w:rsidR="003C5438">
        <w:rPr>
          <w:rFonts w:ascii="Times New Roman" w:hAnsi="Times New Roman" w:cs="Times New Roman"/>
          <w:sz w:val="22"/>
          <w:szCs w:val="22"/>
          <w:lang w:val="es-CO"/>
        </w:rPr>
        <w:t>d</w:t>
      </w:r>
      <w:r w:rsidR="000579F1" w:rsidRPr="00956180">
        <w:rPr>
          <w:rFonts w:ascii="Times New Roman" w:hAnsi="Times New Roman" w:cs="Times New Roman"/>
          <w:sz w:val="22"/>
          <w:szCs w:val="22"/>
          <w:lang w:val="es-CO"/>
        </w:rPr>
        <w:t>erecho al más alto nivel posible de salud física y mental</w:t>
      </w:r>
      <w:r w:rsidR="003C5438" w:rsidRPr="232FF6AE">
        <w:rPr>
          <w:rFonts w:ascii="Times New Roman" w:hAnsi="Times New Roman" w:cs="Times New Roman"/>
          <w:sz w:val="22"/>
          <w:szCs w:val="22"/>
          <w:lang w:val="es-CO"/>
        </w:rPr>
        <w:t xml:space="preserve">, </w:t>
      </w:r>
      <w:r w:rsidR="628ED3B4" w:rsidRPr="00956180">
        <w:rPr>
          <w:rFonts w:ascii="Times New Roman" w:hAnsi="Times New Roman" w:cs="Times New Roman"/>
          <w:sz w:val="22"/>
          <w:szCs w:val="22"/>
          <w:lang w:val="es-CO"/>
        </w:rPr>
        <w:t>y</w:t>
      </w:r>
      <w:r w:rsidR="7FB54766" w:rsidRPr="00956180">
        <w:rPr>
          <w:rFonts w:ascii="Times New Roman" w:hAnsi="Times New Roman" w:cs="Times New Roman"/>
          <w:sz w:val="22"/>
          <w:szCs w:val="22"/>
          <w:lang w:val="es-CO"/>
        </w:rPr>
        <w:t xml:space="preserve"> </w:t>
      </w:r>
      <w:r w:rsidR="000579F1" w:rsidRPr="00956180">
        <w:rPr>
          <w:rFonts w:ascii="Times New Roman" w:hAnsi="Times New Roman" w:cs="Times New Roman"/>
          <w:sz w:val="22"/>
          <w:szCs w:val="22"/>
          <w:lang w:val="es-CO"/>
        </w:rPr>
        <w:t xml:space="preserve">(III) </w:t>
      </w:r>
      <w:r w:rsidR="2F6EE36D" w:rsidRPr="00956180">
        <w:rPr>
          <w:rFonts w:ascii="Times New Roman" w:hAnsi="Times New Roman" w:cs="Times New Roman"/>
          <w:sz w:val="22"/>
          <w:szCs w:val="22"/>
          <w:lang w:val="es-CO"/>
        </w:rPr>
        <w:t>e</w:t>
      </w:r>
      <w:r w:rsidR="112AE2D2" w:rsidRPr="00956180">
        <w:rPr>
          <w:rFonts w:ascii="Times New Roman" w:hAnsi="Times New Roman" w:cs="Times New Roman"/>
          <w:sz w:val="22"/>
          <w:szCs w:val="22"/>
          <w:lang w:val="es-CO"/>
        </w:rPr>
        <w:t>l</w:t>
      </w:r>
      <w:r w:rsidR="000579F1" w:rsidRPr="00956180">
        <w:rPr>
          <w:rFonts w:ascii="Times New Roman" w:hAnsi="Times New Roman" w:cs="Times New Roman"/>
          <w:sz w:val="22"/>
          <w:szCs w:val="22"/>
          <w:lang w:val="es-CO"/>
        </w:rPr>
        <w:t xml:space="preserve"> </w:t>
      </w:r>
      <w:r w:rsidR="1229830C" w:rsidRPr="00956180">
        <w:rPr>
          <w:rFonts w:ascii="Times New Roman" w:hAnsi="Times New Roman" w:cs="Times New Roman"/>
          <w:sz w:val="22"/>
          <w:szCs w:val="22"/>
          <w:lang w:val="es-CO"/>
        </w:rPr>
        <w:t>a</w:t>
      </w:r>
      <w:r w:rsidR="112AE2D2" w:rsidRPr="00956180">
        <w:rPr>
          <w:rFonts w:ascii="Times New Roman" w:hAnsi="Times New Roman" w:cs="Times New Roman"/>
          <w:sz w:val="22"/>
          <w:szCs w:val="22"/>
          <w:lang w:val="es-CO"/>
        </w:rPr>
        <w:t>rt</w:t>
      </w:r>
      <w:r w:rsidR="7483029B" w:rsidRPr="00956180">
        <w:rPr>
          <w:rFonts w:ascii="Times New Roman" w:hAnsi="Times New Roman" w:cs="Times New Roman"/>
          <w:sz w:val="22"/>
          <w:szCs w:val="22"/>
          <w:lang w:val="es-CO"/>
        </w:rPr>
        <w:t>í</w:t>
      </w:r>
      <w:r w:rsidR="112AE2D2" w:rsidRPr="00956180">
        <w:rPr>
          <w:rFonts w:ascii="Times New Roman" w:hAnsi="Times New Roman" w:cs="Times New Roman"/>
          <w:sz w:val="22"/>
          <w:szCs w:val="22"/>
          <w:lang w:val="es-CO"/>
        </w:rPr>
        <w:t>culo</w:t>
      </w:r>
      <w:r w:rsidR="000579F1" w:rsidRPr="00956180">
        <w:rPr>
          <w:rFonts w:ascii="Times New Roman" w:hAnsi="Times New Roman" w:cs="Times New Roman"/>
          <w:sz w:val="22"/>
          <w:szCs w:val="22"/>
          <w:lang w:val="es-CO"/>
        </w:rPr>
        <w:t xml:space="preserve"> 13 </w:t>
      </w:r>
      <w:r w:rsidR="001F32BF" w:rsidRPr="00956180">
        <w:rPr>
          <w:rFonts w:ascii="Times New Roman" w:hAnsi="Times New Roman" w:cs="Times New Roman"/>
          <w:sz w:val="22"/>
          <w:szCs w:val="22"/>
          <w:lang w:val="es-CO"/>
        </w:rPr>
        <w:t xml:space="preserve">sobre el </w:t>
      </w:r>
      <w:r w:rsidR="003C5438">
        <w:rPr>
          <w:rFonts w:ascii="Times New Roman" w:hAnsi="Times New Roman" w:cs="Times New Roman"/>
          <w:sz w:val="22"/>
          <w:szCs w:val="22"/>
          <w:lang w:val="es-CO"/>
        </w:rPr>
        <w:t>d</w:t>
      </w:r>
      <w:r w:rsidR="001F32BF" w:rsidRPr="00956180">
        <w:rPr>
          <w:rFonts w:ascii="Times New Roman" w:hAnsi="Times New Roman" w:cs="Times New Roman"/>
          <w:sz w:val="22"/>
          <w:szCs w:val="22"/>
          <w:lang w:val="es-CO"/>
        </w:rPr>
        <w:t xml:space="preserve">erecho a la educación. </w:t>
      </w:r>
    </w:p>
    <w:p w14:paraId="5E77579F" w14:textId="77777777" w:rsidR="008F23B3" w:rsidRPr="006E6DE2" w:rsidRDefault="008F23B3" w:rsidP="006E6DE2">
      <w:pPr>
        <w:ind w:left="360"/>
        <w:jc w:val="both"/>
        <w:rPr>
          <w:rFonts w:ascii="Times New Roman" w:hAnsi="Times New Roman" w:cs="Times New Roman"/>
          <w:sz w:val="22"/>
          <w:szCs w:val="22"/>
          <w:lang w:val="es-CO"/>
        </w:rPr>
      </w:pPr>
    </w:p>
    <w:p w14:paraId="06CD4B0C" w14:textId="7651C9A4" w:rsidR="005E0890" w:rsidRPr="00956180" w:rsidRDefault="0023651A" w:rsidP="0023651A">
      <w:pPr>
        <w:pStyle w:val="ListParagraph"/>
        <w:numPr>
          <w:ilvl w:val="0"/>
          <w:numId w:val="32"/>
        </w:numPr>
        <w:rPr>
          <w:rFonts w:ascii="Times New Roman" w:hAnsi="Times New Roman" w:cs="Times New Roman"/>
          <w:b/>
          <w:bCs/>
          <w:sz w:val="22"/>
          <w:szCs w:val="22"/>
          <w:u w:val="single"/>
          <w:lang w:val="es-CO"/>
        </w:rPr>
      </w:pPr>
      <w:r w:rsidRPr="075E974B">
        <w:rPr>
          <w:rFonts w:ascii="Times New Roman" w:hAnsi="Times New Roman" w:cs="Times New Roman"/>
          <w:b/>
          <w:bCs/>
          <w:sz w:val="22"/>
          <w:szCs w:val="22"/>
          <w:u w:val="single"/>
          <w:lang w:val="es-CO"/>
        </w:rPr>
        <w:t xml:space="preserve">Incumplimiento </w:t>
      </w:r>
      <w:r w:rsidR="003D5804" w:rsidRPr="075E974B">
        <w:rPr>
          <w:rFonts w:ascii="Times New Roman" w:hAnsi="Times New Roman" w:cs="Times New Roman"/>
          <w:b/>
          <w:bCs/>
          <w:sz w:val="22"/>
          <w:szCs w:val="22"/>
          <w:u w:val="single"/>
          <w:lang w:val="es-CO"/>
        </w:rPr>
        <w:t>de</w:t>
      </w:r>
      <w:r w:rsidR="00193C22" w:rsidRPr="075E974B">
        <w:rPr>
          <w:rFonts w:ascii="Times New Roman" w:hAnsi="Times New Roman" w:cs="Times New Roman"/>
          <w:b/>
          <w:bCs/>
          <w:sz w:val="22"/>
          <w:szCs w:val="22"/>
          <w:u w:val="single"/>
          <w:lang w:val="es-CO"/>
        </w:rPr>
        <w:t xml:space="preserve">l </w:t>
      </w:r>
      <w:r w:rsidR="00003E3A" w:rsidRPr="075E974B">
        <w:rPr>
          <w:rFonts w:ascii="Times New Roman" w:hAnsi="Times New Roman" w:cs="Times New Roman"/>
          <w:b/>
          <w:bCs/>
          <w:sz w:val="22"/>
          <w:szCs w:val="22"/>
          <w:u w:val="single"/>
          <w:lang w:val="es-CO"/>
        </w:rPr>
        <w:t>a</w:t>
      </w:r>
      <w:r w:rsidR="00193C22" w:rsidRPr="075E974B">
        <w:rPr>
          <w:rFonts w:ascii="Times New Roman" w:hAnsi="Times New Roman" w:cs="Times New Roman"/>
          <w:b/>
          <w:bCs/>
          <w:sz w:val="22"/>
          <w:szCs w:val="22"/>
          <w:u w:val="single"/>
          <w:lang w:val="es-CO"/>
        </w:rPr>
        <w:t>rt</w:t>
      </w:r>
      <w:r w:rsidR="00003E3A" w:rsidRPr="075E974B">
        <w:rPr>
          <w:rFonts w:ascii="Times New Roman" w:hAnsi="Times New Roman" w:cs="Times New Roman"/>
          <w:b/>
          <w:bCs/>
          <w:sz w:val="22"/>
          <w:szCs w:val="22"/>
          <w:u w:val="single"/>
          <w:lang w:val="es-CO"/>
        </w:rPr>
        <w:t>í</w:t>
      </w:r>
      <w:r w:rsidR="00193C22" w:rsidRPr="075E974B">
        <w:rPr>
          <w:rFonts w:ascii="Times New Roman" w:hAnsi="Times New Roman" w:cs="Times New Roman"/>
          <w:b/>
          <w:bCs/>
          <w:sz w:val="22"/>
          <w:szCs w:val="22"/>
          <w:u w:val="single"/>
          <w:lang w:val="es-CO"/>
        </w:rPr>
        <w:t>culo</w:t>
      </w:r>
      <w:r w:rsidR="005E0890" w:rsidRPr="075E974B">
        <w:rPr>
          <w:rFonts w:ascii="Times New Roman" w:hAnsi="Times New Roman" w:cs="Times New Roman"/>
          <w:b/>
          <w:bCs/>
          <w:sz w:val="22"/>
          <w:szCs w:val="22"/>
          <w:u w:val="single"/>
          <w:lang w:val="es-CO"/>
        </w:rPr>
        <w:t xml:space="preserve"> 10 </w:t>
      </w:r>
      <w:r w:rsidR="00D13B2C" w:rsidRPr="075E974B">
        <w:rPr>
          <w:rFonts w:ascii="Times New Roman" w:hAnsi="Times New Roman" w:cs="Times New Roman"/>
          <w:b/>
          <w:bCs/>
          <w:sz w:val="22"/>
          <w:szCs w:val="22"/>
          <w:u w:val="single"/>
          <w:lang w:val="es-CO"/>
        </w:rPr>
        <w:t xml:space="preserve">sobre la </w:t>
      </w:r>
      <w:r w:rsidR="00541ECB" w:rsidRPr="075E974B">
        <w:rPr>
          <w:rFonts w:ascii="Times New Roman" w:hAnsi="Times New Roman" w:cs="Times New Roman"/>
          <w:b/>
          <w:bCs/>
          <w:sz w:val="22"/>
          <w:szCs w:val="22"/>
          <w:u w:val="single"/>
          <w:lang w:val="es-CO"/>
        </w:rPr>
        <w:t>p</w:t>
      </w:r>
      <w:r w:rsidR="00D13B2C" w:rsidRPr="075E974B">
        <w:rPr>
          <w:rFonts w:ascii="Times New Roman" w:hAnsi="Times New Roman" w:cs="Times New Roman"/>
          <w:b/>
          <w:bCs/>
          <w:sz w:val="22"/>
          <w:szCs w:val="22"/>
          <w:u w:val="single"/>
          <w:lang w:val="es-CO"/>
        </w:rPr>
        <w:t>rotección y asistencia a la familia</w:t>
      </w:r>
      <w:r w:rsidR="00003E3A" w:rsidRPr="075E974B">
        <w:rPr>
          <w:rFonts w:ascii="Times New Roman" w:hAnsi="Times New Roman" w:cs="Times New Roman"/>
          <w:b/>
          <w:bCs/>
          <w:sz w:val="22"/>
          <w:szCs w:val="22"/>
          <w:u w:val="single"/>
          <w:lang w:val="es-CO"/>
        </w:rPr>
        <w:t xml:space="preserve"> debido a la existencia de matrimonio infantil</w:t>
      </w:r>
    </w:p>
    <w:p w14:paraId="663B17B1" w14:textId="271F55BF" w:rsidR="00056E17" w:rsidRPr="00956180" w:rsidRDefault="00F94E0B" w:rsidP="00947BD9">
      <w:pPr>
        <w:ind w:left="360"/>
        <w:jc w:val="both"/>
        <w:rPr>
          <w:rFonts w:ascii="Times New Roman" w:hAnsi="Times New Roman" w:cs="Times New Roman"/>
          <w:sz w:val="22"/>
          <w:szCs w:val="22"/>
          <w:lang w:val="es-CO"/>
        </w:rPr>
      </w:pPr>
      <w:r>
        <w:rPr>
          <w:rFonts w:ascii="Times New Roman" w:hAnsi="Times New Roman" w:cs="Times New Roman"/>
          <w:sz w:val="22"/>
          <w:szCs w:val="22"/>
          <w:lang w:val="es-CO"/>
        </w:rPr>
        <w:t xml:space="preserve">1. </w:t>
      </w:r>
      <w:r w:rsidR="00C00D69" w:rsidRPr="00956180">
        <w:rPr>
          <w:rFonts w:ascii="Times New Roman" w:hAnsi="Times New Roman" w:cs="Times New Roman"/>
          <w:sz w:val="22"/>
          <w:szCs w:val="22"/>
          <w:lang w:val="es-CO"/>
        </w:rPr>
        <w:t>En Perú</w:t>
      </w:r>
      <w:r w:rsidR="005A0DBF" w:rsidRPr="00956180">
        <w:rPr>
          <w:rFonts w:ascii="Times New Roman" w:hAnsi="Times New Roman" w:cs="Times New Roman"/>
          <w:sz w:val="22"/>
          <w:szCs w:val="22"/>
          <w:lang w:val="es-CO"/>
        </w:rPr>
        <w:t xml:space="preserve"> </w:t>
      </w:r>
      <w:r w:rsidR="00EC49D2" w:rsidRPr="00956180">
        <w:rPr>
          <w:rFonts w:ascii="Times New Roman" w:hAnsi="Times New Roman" w:cs="Times New Roman"/>
          <w:sz w:val="22"/>
          <w:szCs w:val="22"/>
          <w:lang w:val="es-CO"/>
        </w:rPr>
        <w:t>l</w:t>
      </w:r>
      <w:r w:rsidR="00AF450D" w:rsidRPr="00956180">
        <w:rPr>
          <w:rFonts w:ascii="Times New Roman" w:hAnsi="Times New Roman" w:cs="Times New Roman"/>
          <w:sz w:val="22"/>
          <w:szCs w:val="22"/>
          <w:lang w:val="es-CO"/>
        </w:rPr>
        <w:t xml:space="preserve">as personas menores de 14 años pueden casarse </w:t>
      </w:r>
      <w:r w:rsidR="0058433C" w:rsidRPr="00956180">
        <w:rPr>
          <w:rFonts w:ascii="Times New Roman" w:hAnsi="Times New Roman" w:cs="Times New Roman"/>
          <w:sz w:val="22"/>
          <w:szCs w:val="22"/>
          <w:lang w:val="es-CO"/>
        </w:rPr>
        <w:t>si cuentan con la autorización de sus padres</w:t>
      </w:r>
      <w:r w:rsidR="003300B0" w:rsidRPr="00956180">
        <w:rPr>
          <w:rFonts w:ascii="Times New Roman" w:hAnsi="Times New Roman" w:cs="Times New Roman"/>
          <w:sz w:val="22"/>
          <w:szCs w:val="22"/>
          <w:lang w:val="es-CO"/>
        </w:rPr>
        <w:t xml:space="preserve">, </w:t>
      </w:r>
      <w:r w:rsidR="20BB2719" w:rsidRPr="00956180">
        <w:rPr>
          <w:rFonts w:ascii="Times New Roman" w:hAnsi="Times New Roman" w:cs="Times New Roman"/>
          <w:sz w:val="22"/>
          <w:szCs w:val="22"/>
          <w:lang w:val="es-CO"/>
        </w:rPr>
        <w:t xml:space="preserve">permitido por la </w:t>
      </w:r>
      <w:r w:rsidR="00BB62AA" w:rsidRPr="00956180">
        <w:rPr>
          <w:rFonts w:ascii="Times New Roman" w:hAnsi="Times New Roman" w:cs="Times New Roman"/>
          <w:sz w:val="22"/>
          <w:szCs w:val="22"/>
          <w:lang w:val="es-CO"/>
        </w:rPr>
        <w:t>entrada en vigor</w:t>
      </w:r>
      <w:r w:rsidR="001758DE" w:rsidRPr="00956180">
        <w:rPr>
          <w:rFonts w:ascii="Times New Roman" w:hAnsi="Times New Roman" w:cs="Times New Roman"/>
          <w:sz w:val="22"/>
          <w:szCs w:val="22"/>
          <w:lang w:val="es-CO"/>
        </w:rPr>
        <w:t xml:space="preserve"> del Decreto Legislativo 1384, que modificó el artículo 42 del Código Civil.</w:t>
      </w:r>
      <w:r w:rsidR="00C00D69" w:rsidRPr="00956180">
        <w:rPr>
          <w:rStyle w:val="EndnoteReference"/>
          <w:rFonts w:ascii="Times New Roman" w:hAnsi="Times New Roman" w:cs="Times New Roman"/>
          <w:sz w:val="22"/>
          <w:szCs w:val="22"/>
          <w:lang w:val="es-CO"/>
        </w:rPr>
        <w:endnoteReference w:id="2"/>
      </w:r>
      <w:r w:rsidR="71AE40D6" w:rsidRPr="00956180">
        <w:rPr>
          <w:rFonts w:ascii="Times New Roman" w:hAnsi="Times New Roman" w:cs="Times New Roman"/>
          <w:sz w:val="22"/>
          <w:szCs w:val="22"/>
          <w:lang w:val="es-CO"/>
        </w:rPr>
        <w:t xml:space="preserve"> </w:t>
      </w:r>
      <w:r w:rsidR="004A34C7" w:rsidRPr="00956180">
        <w:rPr>
          <w:rFonts w:ascii="Times New Roman" w:hAnsi="Times New Roman" w:cs="Times New Roman"/>
          <w:sz w:val="22"/>
          <w:szCs w:val="22"/>
          <w:lang w:val="es-CO"/>
        </w:rPr>
        <w:t>Hasta el 2018</w:t>
      </w:r>
      <w:r w:rsidR="00412A9E" w:rsidRPr="00956180">
        <w:rPr>
          <w:rFonts w:ascii="Times New Roman" w:hAnsi="Times New Roman" w:cs="Times New Roman"/>
          <w:sz w:val="22"/>
          <w:szCs w:val="22"/>
          <w:lang w:val="es-CO"/>
        </w:rPr>
        <w:t xml:space="preserve">, </w:t>
      </w:r>
      <w:r w:rsidR="00B6489C" w:rsidRPr="00956180">
        <w:rPr>
          <w:rFonts w:ascii="Times New Roman" w:hAnsi="Times New Roman" w:cs="Times New Roman"/>
          <w:sz w:val="22"/>
          <w:szCs w:val="22"/>
          <w:lang w:val="es-CO"/>
        </w:rPr>
        <w:t xml:space="preserve">según el </w:t>
      </w:r>
      <w:r w:rsidR="00770E43" w:rsidRPr="00956180">
        <w:rPr>
          <w:rFonts w:ascii="Times New Roman" w:hAnsi="Times New Roman" w:cs="Times New Roman"/>
          <w:sz w:val="22"/>
          <w:szCs w:val="22"/>
          <w:lang w:val="es-CO"/>
        </w:rPr>
        <w:t>artículo</w:t>
      </w:r>
      <w:r w:rsidR="00B6489C" w:rsidRPr="00956180">
        <w:rPr>
          <w:rFonts w:ascii="Times New Roman" w:hAnsi="Times New Roman" w:cs="Times New Roman"/>
          <w:sz w:val="22"/>
          <w:szCs w:val="22"/>
          <w:lang w:val="es-CO"/>
        </w:rPr>
        <w:t xml:space="preserve"> 24</w:t>
      </w:r>
      <w:r w:rsidR="0063279A" w:rsidRPr="00956180">
        <w:rPr>
          <w:rFonts w:ascii="Times New Roman" w:hAnsi="Times New Roman" w:cs="Times New Roman"/>
          <w:sz w:val="22"/>
          <w:szCs w:val="22"/>
          <w:lang w:val="es-CO"/>
        </w:rPr>
        <w:t xml:space="preserve">1.1 del </w:t>
      </w:r>
      <w:r w:rsidR="00770E43" w:rsidRPr="00956180">
        <w:rPr>
          <w:rFonts w:ascii="Times New Roman" w:hAnsi="Times New Roman" w:cs="Times New Roman"/>
          <w:sz w:val="22"/>
          <w:szCs w:val="22"/>
          <w:lang w:val="es-CO"/>
        </w:rPr>
        <w:t>Código</w:t>
      </w:r>
      <w:r w:rsidR="0063279A" w:rsidRPr="00956180">
        <w:rPr>
          <w:rFonts w:ascii="Times New Roman" w:hAnsi="Times New Roman" w:cs="Times New Roman"/>
          <w:sz w:val="22"/>
          <w:szCs w:val="22"/>
          <w:lang w:val="es-CO"/>
        </w:rPr>
        <w:t xml:space="preserve"> Civil</w:t>
      </w:r>
      <w:r w:rsidR="2D57D374" w:rsidRPr="00956180">
        <w:rPr>
          <w:rFonts w:ascii="Times New Roman" w:hAnsi="Times New Roman" w:cs="Times New Roman"/>
          <w:sz w:val="22"/>
          <w:szCs w:val="22"/>
          <w:lang w:val="es-CO"/>
        </w:rPr>
        <w:t>,</w:t>
      </w:r>
      <w:r w:rsidR="0063279A" w:rsidRPr="00956180">
        <w:rPr>
          <w:rFonts w:ascii="Times New Roman" w:hAnsi="Times New Roman" w:cs="Times New Roman"/>
          <w:sz w:val="22"/>
          <w:szCs w:val="22"/>
          <w:lang w:val="es-CO"/>
        </w:rPr>
        <w:t xml:space="preserve"> </w:t>
      </w:r>
      <w:r w:rsidR="00B77ABE">
        <w:rPr>
          <w:rFonts w:ascii="Times New Roman" w:hAnsi="Times New Roman" w:cs="Times New Roman"/>
          <w:sz w:val="22"/>
          <w:szCs w:val="22"/>
          <w:lang w:val="es-CO"/>
        </w:rPr>
        <w:t xml:space="preserve">eran </w:t>
      </w:r>
      <w:r w:rsidR="0063279A" w:rsidRPr="00956180">
        <w:rPr>
          <w:rFonts w:ascii="Times New Roman" w:hAnsi="Times New Roman" w:cs="Times New Roman"/>
          <w:sz w:val="22"/>
          <w:szCs w:val="22"/>
          <w:lang w:val="es-CO"/>
        </w:rPr>
        <w:t xml:space="preserve">los menores de 16 años en adelante </w:t>
      </w:r>
      <w:r w:rsidR="00DF259F">
        <w:rPr>
          <w:rFonts w:ascii="Times New Roman" w:hAnsi="Times New Roman" w:cs="Times New Roman"/>
          <w:sz w:val="22"/>
          <w:szCs w:val="22"/>
          <w:lang w:val="es-CO"/>
        </w:rPr>
        <w:t xml:space="preserve">los que </w:t>
      </w:r>
      <w:r w:rsidR="0063279A" w:rsidRPr="00956180">
        <w:rPr>
          <w:rFonts w:ascii="Times New Roman" w:hAnsi="Times New Roman" w:cs="Times New Roman"/>
          <w:sz w:val="22"/>
          <w:szCs w:val="22"/>
          <w:lang w:val="es-CO"/>
        </w:rPr>
        <w:t>podían contraer matrimonio con la autorización de</w:t>
      </w:r>
      <w:r w:rsidR="00CA4A8A" w:rsidRPr="00956180">
        <w:rPr>
          <w:rFonts w:ascii="Times New Roman" w:hAnsi="Times New Roman" w:cs="Times New Roman"/>
          <w:sz w:val="22"/>
          <w:szCs w:val="22"/>
          <w:lang w:val="es-CO"/>
        </w:rPr>
        <w:t xml:space="preserve"> sus padres</w:t>
      </w:r>
      <w:r w:rsidR="008B3E24" w:rsidRPr="00956180">
        <w:rPr>
          <w:rFonts w:ascii="Times New Roman" w:hAnsi="Times New Roman" w:cs="Times New Roman"/>
          <w:sz w:val="22"/>
          <w:szCs w:val="22"/>
          <w:lang w:val="es-CO"/>
        </w:rPr>
        <w:t xml:space="preserve">, no obstante, la modificación al </w:t>
      </w:r>
      <w:r w:rsidR="003413EF" w:rsidRPr="00956180">
        <w:rPr>
          <w:rFonts w:ascii="Times New Roman" w:hAnsi="Times New Roman" w:cs="Times New Roman"/>
          <w:sz w:val="22"/>
          <w:szCs w:val="22"/>
          <w:lang w:val="es-CO"/>
        </w:rPr>
        <w:t>artículo</w:t>
      </w:r>
      <w:r w:rsidR="008B3E24" w:rsidRPr="00956180">
        <w:rPr>
          <w:rFonts w:ascii="Times New Roman" w:hAnsi="Times New Roman" w:cs="Times New Roman"/>
          <w:sz w:val="22"/>
          <w:szCs w:val="22"/>
          <w:lang w:val="es-CO"/>
        </w:rPr>
        <w:t xml:space="preserve"> 42 </w:t>
      </w:r>
      <w:r w:rsidR="4676567E" w:rsidRPr="00956180">
        <w:rPr>
          <w:rFonts w:ascii="Times New Roman" w:hAnsi="Times New Roman" w:cs="Times New Roman"/>
          <w:sz w:val="22"/>
          <w:szCs w:val="22"/>
          <w:lang w:val="es-CO"/>
        </w:rPr>
        <w:t>permite</w:t>
      </w:r>
      <w:r w:rsidR="001C614E">
        <w:rPr>
          <w:rFonts w:ascii="Times New Roman" w:hAnsi="Times New Roman" w:cs="Times New Roman"/>
          <w:sz w:val="22"/>
          <w:szCs w:val="22"/>
          <w:lang w:val="es-CO"/>
        </w:rPr>
        <w:t xml:space="preserve"> a</w:t>
      </w:r>
      <w:r w:rsidR="003413EF" w:rsidRPr="00956180">
        <w:rPr>
          <w:rFonts w:ascii="Times New Roman" w:hAnsi="Times New Roman" w:cs="Times New Roman"/>
          <w:sz w:val="22"/>
          <w:szCs w:val="22"/>
          <w:lang w:val="es-CO"/>
        </w:rPr>
        <w:t xml:space="preserve"> mayores de 14 casarse. </w:t>
      </w:r>
      <w:r w:rsidR="00504F16" w:rsidRPr="00956180">
        <w:rPr>
          <w:rFonts w:ascii="Times New Roman" w:hAnsi="Times New Roman" w:cs="Times New Roman"/>
          <w:sz w:val="22"/>
          <w:szCs w:val="22"/>
          <w:lang w:val="es-CO"/>
        </w:rPr>
        <w:t xml:space="preserve">Esto impacta en el plan de vida de </w:t>
      </w:r>
      <w:r w:rsidR="00F32C21" w:rsidRPr="00956180">
        <w:rPr>
          <w:rFonts w:ascii="Times New Roman" w:hAnsi="Times New Roman" w:cs="Times New Roman"/>
          <w:sz w:val="22"/>
          <w:szCs w:val="22"/>
          <w:lang w:val="es-CO"/>
        </w:rPr>
        <w:t>las y</w:t>
      </w:r>
      <w:r w:rsidR="00C00D69" w:rsidRPr="4D9C022E" w:rsidDel="00F32C21">
        <w:rPr>
          <w:rFonts w:ascii="Times New Roman" w:hAnsi="Times New Roman" w:cs="Times New Roman"/>
          <w:sz w:val="22"/>
          <w:szCs w:val="22"/>
          <w:lang w:val="es-CO"/>
        </w:rPr>
        <w:t xml:space="preserve"> </w:t>
      </w:r>
      <w:r w:rsidR="512AF7D3" w:rsidRPr="075E974B">
        <w:rPr>
          <w:rFonts w:ascii="Times New Roman" w:hAnsi="Times New Roman" w:cs="Times New Roman"/>
          <w:sz w:val="22"/>
          <w:szCs w:val="22"/>
          <w:lang w:val="es-CO"/>
        </w:rPr>
        <w:t>niñas y adolescentes</w:t>
      </w:r>
      <w:r w:rsidR="0D65DA17">
        <w:rPr>
          <w:rFonts w:ascii="Times New Roman" w:hAnsi="Times New Roman" w:cs="Times New Roman"/>
          <w:sz w:val="22"/>
          <w:szCs w:val="22"/>
          <w:lang w:val="es-CO"/>
        </w:rPr>
        <w:t>, y</w:t>
      </w:r>
      <w:r w:rsidR="003E7004">
        <w:rPr>
          <w:rFonts w:ascii="Times New Roman" w:hAnsi="Times New Roman" w:cs="Times New Roman"/>
          <w:sz w:val="22"/>
          <w:szCs w:val="22"/>
          <w:lang w:val="es-CO"/>
        </w:rPr>
        <w:t xml:space="preserve"> </w:t>
      </w:r>
      <w:r w:rsidR="00524AA1" w:rsidRPr="00956180">
        <w:rPr>
          <w:rFonts w:ascii="Times New Roman" w:hAnsi="Times New Roman" w:cs="Times New Roman"/>
          <w:sz w:val="22"/>
          <w:szCs w:val="22"/>
          <w:lang w:val="es-CO"/>
        </w:rPr>
        <w:t xml:space="preserve">además </w:t>
      </w:r>
      <w:r w:rsidR="00123E22" w:rsidRPr="00956180">
        <w:rPr>
          <w:rFonts w:ascii="Times New Roman" w:hAnsi="Times New Roman" w:cs="Times New Roman"/>
          <w:sz w:val="22"/>
          <w:szCs w:val="22"/>
          <w:lang w:val="es-CO"/>
        </w:rPr>
        <w:t xml:space="preserve">va en contra de la </w:t>
      </w:r>
      <w:r w:rsidR="001752DD" w:rsidRPr="00956180">
        <w:rPr>
          <w:rFonts w:ascii="Times New Roman" w:hAnsi="Times New Roman" w:cs="Times New Roman"/>
          <w:sz w:val="22"/>
          <w:szCs w:val="22"/>
          <w:lang w:val="es-CO"/>
        </w:rPr>
        <w:t>Convención Sobre Derechos de</w:t>
      </w:r>
      <w:r w:rsidR="35EBF069" w:rsidRPr="00956180">
        <w:rPr>
          <w:rFonts w:ascii="Times New Roman" w:hAnsi="Times New Roman" w:cs="Times New Roman"/>
          <w:sz w:val="22"/>
          <w:szCs w:val="22"/>
          <w:lang w:val="es-CO"/>
        </w:rPr>
        <w:t xml:space="preserve"> </w:t>
      </w:r>
      <w:r w:rsidR="001752DD" w:rsidRPr="00956180">
        <w:rPr>
          <w:rFonts w:ascii="Times New Roman" w:hAnsi="Times New Roman" w:cs="Times New Roman"/>
          <w:sz w:val="22"/>
          <w:szCs w:val="22"/>
          <w:lang w:val="es-CO"/>
        </w:rPr>
        <w:t>l</w:t>
      </w:r>
      <w:r w:rsidR="3E6A28AE" w:rsidRPr="00956180">
        <w:rPr>
          <w:rFonts w:ascii="Times New Roman" w:hAnsi="Times New Roman" w:cs="Times New Roman"/>
          <w:sz w:val="22"/>
          <w:szCs w:val="22"/>
          <w:lang w:val="es-CO"/>
        </w:rPr>
        <w:t>a</w:t>
      </w:r>
      <w:r w:rsidR="001752DD" w:rsidRPr="00956180">
        <w:rPr>
          <w:rFonts w:ascii="Times New Roman" w:hAnsi="Times New Roman" w:cs="Times New Roman"/>
          <w:sz w:val="22"/>
          <w:szCs w:val="22"/>
          <w:lang w:val="es-CO"/>
        </w:rPr>
        <w:t xml:space="preserve"> Niñ</w:t>
      </w:r>
      <w:r w:rsidR="5C9A707F" w:rsidRPr="00956180">
        <w:rPr>
          <w:rFonts w:ascii="Times New Roman" w:hAnsi="Times New Roman" w:cs="Times New Roman"/>
          <w:sz w:val="22"/>
          <w:szCs w:val="22"/>
          <w:lang w:val="es-CO"/>
        </w:rPr>
        <w:t>ez</w:t>
      </w:r>
      <w:r w:rsidR="001752DD" w:rsidRPr="00956180">
        <w:rPr>
          <w:rFonts w:ascii="Times New Roman" w:hAnsi="Times New Roman" w:cs="Times New Roman"/>
          <w:sz w:val="22"/>
          <w:szCs w:val="22"/>
          <w:lang w:val="es-CO"/>
        </w:rPr>
        <w:t xml:space="preserve"> y divers</w:t>
      </w:r>
      <w:r w:rsidR="008101A0" w:rsidRPr="00956180">
        <w:rPr>
          <w:rFonts w:ascii="Times New Roman" w:hAnsi="Times New Roman" w:cs="Times New Roman"/>
          <w:sz w:val="22"/>
          <w:szCs w:val="22"/>
          <w:lang w:val="es-CO"/>
        </w:rPr>
        <w:t>as normas internacionales</w:t>
      </w:r>
      <w:r w:rsidR="00906953" w:rsidRPr="00956180">
        <w:rPr>
          <w:rStyle w:val="EndnoteReference"/>
          <w:rFonts w:ascii="Times New Roman" w:hAnsi="Times New Roman" w:cs="Times New Roman"/>
          <w:sz w:val="22"/>
          <w:szCs w:val="22"/>
        </w:rPr>
        <w:endnoteReference w:id="3"/>
      </w:r>
      <w:r w:rsidR="008101A0" w:rsidRPr="00956180">
        <w:rPr>
          <w:rFonts w:ascii="Times New Roman" w:hAnsi="Times New Roman" w:cs="Times New Roman"/>
          <w:sz w:val="22"/>
          <w:szCs w:val="22"/>
          <w:lang w:val="es-CO"/>
        </w:rPr>
        <w:t xml:space="preserve">. </w:t>
      </w:r>
      <w:r w:rsidR="004A34C7" w:rsidRPr="00956180">
        <w:rPr>
          <w:rFonts w:ascii="Times New Roman" w:hAnsi="Times New Roman" w:cs="Times New Roman"/>
          <w:sz w:val="22"/>
          <w:szCs w:val="22"/>
          <w:lang w:val="es-CO"/>
        </w:rPr>
        <w:t xml:space="preserve"> </w:t>
      </w:r>
    </w:p>
    <w:p w14:paraId="1D18AC2A" w14:textId="2F315572" w:rsidR="004A5DAB" w:rsidRPr="00956180" w:rsidRDefault="13AB8740" w:rsidP="00947BD9">
      <w:pPr>
        <w:ind w:left="360"/>
        <w:jc w:val="both"/>
        <w:rPr>
          <w:rFonts w:ascii="Times New Roman" w:hAnsi="Times New Roman" w:cs="Times New Roman"/>
          <w:sz w:val="22"/>
          <w:szCs w:val="22"/>
          <w:lang w:val="es-CO"/>
        </w:rPr>
      </w:pPr>
      <w:r w:rsidRPr="00956180">
        <w:rPr>
          <w:rFonts w:ascii="Times New Roman" w:hAnsi="Times New Roman" w:cs="Times New Roman"/>
          <w:sz w:val="22"/>
          <w:szCs w:val="22"/>
          <w:lang w:val="es-CO"/>
        </w:rPr>
        <w:t xml:space="preserve">2. </w:t>
      </w:r>
      <w:r w:rsidR="3701E4E9" w:rsidRPr="00956180">
        <w:rPr>
          <w:rFonts w:ascii="Times New Roman" w:hAnsi="Times New Roman" w:cs="Times New Roman"/>
          <w:sz w:val="22"/>
          <w:szCs w:val="22"/>
          <w:lang w:val="es-CO"/>
        </w:rPr>
        <w:t xml:space="preserve">El Fondo de Población de las </w:t>
      </w:r>
      <w:r w:rsidR="04F4368F" w:rsidRPr="00956180">
        <w:rPr>
          <w:rFonts w:ascii="Times New Roman" w:hAnsi="Times New Roman" w:cs="Times New Roman"/>
          <w:sz w:val="22"/>
          <w:szCs w:val="22"/>
          <w:lang w:val="es-CO"/>
        </w:rPr>
        <w:t>Naciones (</w:t>
      </w:r>
      <w:r w:rsidR="52607945" w:rsidRPr="00956180">
        <w:rPr>
          <w:rFonts w:ascii="Times New Roman" w:hAnsi="Times New Roman" w:cs="Times New Roman"/>
          <w:sz w:val="22"/>
          <w:szCs w:val="22"/>
          <w:lang w:val="es-CO"/>
        </w:rPr>
        <w:t xml:space="preserve">UNFPA) </w:t>
      </w:r>
      <w:r w:rsidR="1ADA52B1" w:rsidRPr="00956180">
        <w:rPr>
          <w:rFonts w:ascii="Times New Roman" w:hAnsi="Times New Roman" w:cs="Times New Roman"/>
          <w:sz w:val="22"/>
          <w:szCs w:val="22"/>
          <w:lang w:val="es-CO"/>
        </w:rPr>
        <w:t xml:space="preserve">definió </w:t>
      </w:r>
      <w:r w:rsidR="33F77400" w:rsidRPr="00956180">
        <w:rPr>
          <w:rFonts w:ascii="Times New Roman" w:hAnsi="Times New Roman" w:cs="Times New Roman"/>
          <w:sz w:val="22"/>
          <w:szCs w:val="22"/>
          <w:lang w:val="es-CO"/>
        </w:rPr>
        <w:t xml:space="preserve">el matrimonio </w:t>
      </w:r>
      <w:r w:rsidR="40FAE42C" w:rsidRPr="00956180">
        <w:rPr>
          <w:rFonts w:ascii="Times New Roman" w:hAnsi="Times New Roman" w:cs="Times New Roman"/>
          <w:sz w:val="22"/>
          <w:szCs w:val="22"/>
          <w:lang w:val="es-CO"/>
        </w:rPr>
        <w:t xml:space="preserve">en </w:t>
      </w:r>
      <w:r w:rsidR="3DA85A9B" w:rsidRPr="00956180">
        <w:rPr>
          <w:rFonts w:ascii="Times New Roman" w:hAnsi="Times New Roman" w:cs="Times New Roman"/>
          <w:sz w:val="22"/>
          <w:szCs w:val="22"/>
          <w:lang w:val="es-CO"/>
        </w:rPr>
        <w:t>niñas y adolescentes</w:t>
      </w:r>
      <w:r w:rsidR="40FAE42C" w:rsidRPr="00956180">
        <w:rPr>
          <w:rFonts w:ascii="Times New Roman" w:hAnsi="Times New Roman" w:cs="Times New Roman"/>
          <w:sz w:val="22"/>
          <w:szCs w:val="22"/>
          <w:lang w:val="es-CO"/>
        </w:rPr>
        <w:t xml:space="preserve"> </w:t>
      </w:r>
      <w:r w:rsidR="7040A8A1" w:rsidRPr="00956180">
        <w:rPr>
          <w:rFonts w:ascii="Times New Roman" w:hAnsi="Times New Roman" w:cs="Times New Roman"/>
          <w:sz w:val="22"/>
          <w:szCs w:val="22"/>
          <w:lang w:val="es-CO"/>
        </w:rPr>
        <w:t xml:space="preserve">como un tipo forzoso, que resalta las desigualdades estructurales </w:t>
      </w:r>
      <w:r w:rsidR="7FA6A345" w:rsidRPr="00956180">
        <w:rPr>
          <w:rFonts w:ascii="Times New Roman" w:hAnsi="Times New Roman" w:cs="Times New Roman"/>
          <w:sz w:val="22"/>
          <w:szCs w:val="22"/>
          <w:lang w:val="es-CO"/>
        </w:rPr>
        <w:t xml:space="preserve">que </w:t>
      </w:r>
      <w:r w:rsidR="04F4368F" w:rsidRPr="00956180">
        <w:rPr>
          <w:rFonts w:ascii="Times New Roman" w:hAnsi="Times New Roman" w:cs="Times New Roman"/>
          <w:sz w:val="22"/>
          <w:szCs w:val="22"/>
          <w:lang w:val="es-CO"/>
        </w:rPr>
        <w:t xml:space="preserve">viven </w:t>
      </w:r>
      <w:r w:rsidR="44A01E5E" w:rsidRPr="00956180">
        <w:rPr>
          <w:rFonts w:ascii="Times New Roman" w:hAnsi="Times New Roman" w:cs="Times New Roman"/>
          <w:sz w:val="22"/>
          <w:szCs w:val="22"/>
          <w:lang w:val="es-CO"/>
        </w:rPr>
        <w:t xml:space="preserve">las niñas y que se traduce en una problemática social, económica y de salud pública. </w:t>
      </w:r>
      <w:r w:rsidR="37190768" w:rsidRPr="00956180">
        <w:rPr>
          <w:rFonts w:ascii="Times New Roman" w:hAnsi="Times New Roman" w:cs="Times New Roman"/>
          <w:sz w:val="22"/>
          <w:szCs w:val="22"/>
          <w:lang w:val="es-CO"/>
        </w:rPr>
        <w:t xml:space="preserve">Los y las adolescentes </w:t>
      </w:r>
      <w:r w:rsidR="75FF9B6E" w:rsidRPr="00956180">
        <w:rPr>
          <w:rFonts w:ascii="Times New Roman" w:hAnsi="Times New Roman" w:cs="Times New Roman"/>
          <w:sz w:val="22"/>
          <w:szCs w:val="22"/>
          <w:lang w:val="es-CO"/>
        </w:rPr>
        <w:t>se encuentran en pleno desarrollo</w:t>
      </w:r>
      <w:r w:rsidR="26477767" w:rsidRPr="00956180">
        <w:rPr>
          <w:rFonts w:ascii="Times New Roman" w:hAnsi="Times New Roman" w:cs="Times New Roman"/>
          <w:sz w:val="22"/>
          <w:szCs w:val="22"/>
          <w:lang w:val="es-CO"/>
        </w:rPr>
        <w:t xml:space="preserve">, por lo cual es preocupante </w:t>
      </w:r>
      <w:r w:rsidR="18FA5A2B" w:rsidRPr="00956180">
        <w:rPr>
          <w:rFonts w:ascii="Times New Roman" w:hAnsi="Times New Roman" w:cs="Times New Roman"/>
          <w:sz w:val="22"/>
          <w:szCs w:val="22"/>
          <w:lang w:val="es-CO"/>
        </w:rPr>
        <w:t>la manera</w:t>
      </w:r>
      <w:r w:rsidR="792C65B9" w:rsidRPr="00956180">
        <w:rPr>
          <w:rFonts w:ascii="Times New Roman" w:hAnsi="Times New Roman" w:cs="Times New Roman"/>
          <w:sz w:val="22"/>
          <w:szCs w:val="22"/>
          <w:lang w:val="es-CO"/>
        </w:rPr>
        <w:t xml:space="preserve"> en </w:t>
      </w:r>
      <w:r w:rsidR="18FA5A2B" w:rsidRPr="00956180">
        <w:rPr>
          <w:rFonts w:ascii="Times New Roman" w:hAnsi="Times New Roman" w:cs="Times New Roman"/>
          <w:sz w:val="22"/>
          <w:szCs w:val="22"/>
          <w:lang w:val="es-CO"/>
        </w:rPr>
        <w:t>la que</w:t>
      </w:r>
      <w:r w:rsidR="792C65B9" w:rsidRPr="00956180">
        <w:rPr>
          <w:rFonts w:ascii="Times New Roman" w:hAnsi="Times New Roman" w:cs="Times New Roman"/>
          <w:sz w:val="22"/>
          <w:szCs w:val="22"/>
          <w:lang w:val="es-CO"/>
        </w:rPr>
        <w:t xml:space="preserve"> el matrimonio infantil impacta en la </w:t>
      </w:r>
      <w:r w:rsidR="2980E147" w:rsidRPr="00956180">
        <w:rPr>
          <w:rFonts w:ascii="Times New Roman" w:hAnsi="Times New Roman" w:cs="Times New Roman"/>
          <w:sz w:val="22"/>
          <w:szCs w:val="22"/>
          <w:lang w:val="es-CO"/>
        </w:rPr>
        <w:t>deserción</w:t>
      </w:r>
      <w:r w:rsidR="792C65B9" w:rsidRPr="00956180">
        <w:rPr>
          <w:rFonts w:ascii="Times New Roman" w:hAnsi="Times New Roman" w:cs="Times New Roman"/>
          <w:sz w:val="22"/>
          <w:szCs w:val="22"/>
          <w:lang w:val="es-CO"/>
        </w:rPr>
        <w:t xml:space="preserve"> escolar</w:t>
      </w:r>
      <w:r w:rsidR="293FA753" w:rsidRPr="00956180">
        <w:rPr>
          <w:rFonts w:ascii="Times New Roman" w:hAnsi="Times New Roman" w:cs="Times New Roman"/>
          <w:sz w:val="22"/>
          <w:szCs w:val="22"/>
          <w:lang w:val="es-CO"/>
        </w:rPr>
        <w:t>, la primera gran consecuencia del matrimonio infantil. Entonces,</w:t>
      </w:r>
      <w:r w:rsidR="0C118AF5" w:rsidRPr="00956180">
        <w:rPr>
          <w:rFonts w:ascii="Times New Roman" w:hAnsi="Times New Roman" w:cs="Times New Roman"/>
          <w:sz w:val="22"/>
          <w:szCs w:val="22"/>
          <w:lang w:val="es-CO"/>
        </w:rPr>
        <w:t xml:space="preserve"> </w:t>
      </w:r>
      <w:r w:rsidR="640F2D28" w:rsidRPr="00956180">
        <w:rPr>
          <w:rFonts w:ascii="Times New Roman" w:hAnsi="Times New Roman" w:cs="Times New Roman"/>
          <w:sz w:val="22"/>
          <w:szCs w:val="22"/>
          <w:lang w:val="es-CO"/>
        </w:rPr>
        <w:t>a</w:t>
      </w:r>
      <w:r w:rsidR="1133BF57" w:rsidRPr="00956180">
        <w:rPr>
          <w:rFonts w:ascii="Times New Roman" w:hAnsi="Times New Roman" w:cs="Times New Roman"/>
          <w:sz w:val="22"/>
          <w:szCs w:val="22"/>
          <w:lang w:val="es-CO"/>
        </w:rPr>
        <w:t xml:space="preserve">l tener que asumir </w:t>
      </w:r>
      <w:r w:rsidR="73CCFEE6" w:rsidRPr="00956180">
        <w:rPr>
          <w:rFonts w:ascii="Times New Roman" w:hAnsi="Times New Roman" w:cs="Times New Roman"/>
          <w:sz w:val="22"/>
          <w:szCs w:val="22"/>
          <w:lang w:val="es-CO"/>
        </w:rPr>
        <w:t>responsabilidades dom</w:t>
      </w:r>
      <w:r w:rsidR="6E484A93">
        <w:rPr>
          <w:rFonts w:ascii="Times New Roman" w:hAnsi="Times New Roman" w:cs="Times New Roman"/>
          <w:sz w:val="22"/>
          <w:szCs w:val="22"/>
          <w:lang w:val="es-CO"/>
        </w:rPr>
        <w:t>é</w:t>
      </w:r>
      <w:r w:rsidR="73CCFEE6" w:rsidRPr="00956180">
        <w:rPr>
          <w:rFonts w:ascii="Times New Roman" w:hAnsi="Times New Roman" w:cs="Times New Roman"/>
          <w:sz w:val="22"/>
          <w:szCs w:val="22"/>
          <w:lang w:val="es-CO"/>
        </w:rPr>
        <w:t xml:space="preserve">sticas </w:t>
      </w:r>
      <w:r w:rsidR="1BC66283" w:rsidRPr="00956180">
        <w:rPr>
          <w:rFonts w:ascii="Times New Roman" w:hAnsi="Times New Roman" w:cs="Times New Roman"/>
          <w:sz w:val="22"/>
          <w:szCs w:val="22"/>
          <w:lang w:val="es-CO"/>
        </w:rPr>
        <w:t>e introducirse a</w:t>
      </w:r>
      <w:r w:rsidR="2EF2440C" w:rsidRPr="00956180">
        <w:rPr>
          <w:rFonts w:ascii="Times New Roman" w:hAnsi="Times New Roman" w:cs="Times New Roman"/>
          <w:sz w:val="22"/>
          <w:szCs w:val="22"/>
          <w:lang w:val="es-CO"/>
        </w:rPr>
        <w:t xml:space="preserve"> la vida laboral</w:t>
      </w:r>
      <w:r w:rsidR="21F87ACE" w:rsidRPr="00956180">
        <w:rPr>
          <w:rFonts w:ascii="Times New Roman" w:hAnsi="Times New Roman" w:cs="Times New Roman"/>
          <w:sz w:val="22"/>
          <w:szCs w:val="22"/>
          <w:lang w:val="es-CO"/>
        </w:rPr>
        <w:t xml:space="preserve">, </w:t>
      </w:r>
      <w:r w:rsidR="65C7DEA6" w:rsidRPr="00956180">
        <w:rPr>
          <w:rFonts w:ascii="Times New Roman" w:hAnsi="Times New Roman" w:cs="Times New Roman"/>
          <w:sz w:val="22"/>
          <w:szCs w:val="22"/>
          <w:lang w:val="es-CO"/>
        </w:rPr>
        <w:t>el estudio deja de ser una prioridad</w:t>
      </w:r>
      <w:r w:rsidR="260342C6" w:rsidRPr="00956180">
        <w:rPr>
          <w:rFonts w:ascii="Times New Roman" w:hAnsi="Times New Roman" w:cs="Times New Roman"/>
          <w:sz w:val="22"/>
          <w:szCs w:val="22"/>
          <w:lang w:val="es-CO"/>
        </w:rPr>
        <w:t>.</w:t>
      </w:r>
      <w:r w:rsidR="65C7DEA6" w:rsidRPr="00956180">
        <w:rPr>
          <w:rFonts w:ascii="Times New Roman" w:hAnsi="Times New Roman" w:cs="Times New Roman"/>
          <w:sz w:val="22"/>
          <w:szCs w:val="22"/>
          <w:lang w:val="es-CO"/>
        </w:rPr>
        <w:t xml:space="preserve"> </w:t>
      </w:r>
      <w:r w:rsidR="78E05CD8" w:rsidRPr="00956180">
        <w:rPr>
          <w:rFonts w:ascii="Times New Roman" w:hAnsi="Times New Roman" w:cs="Times New Roman"/>
          <w:sz w:val="22"/>
          <w:szCs w:val="22"/>
          <w:lang w:val="es-CO"/>
        </w:rPr>
        <w:t>D</w:t>
      </w:r>
      <w:r w:rsidR="007BF1B6" w:rsidRPr="00956180">
        <w:rPr>
          <w:rFonts w:ascii="Times New Roman" w:hAnsi="Times New Roman" w:cs="Times New Roman"/>
          <w:sz w:val="22"/>
          <w:szCs w:val="22"/>
          <w:lang w:val="es-CO"/>
        </w:rPr>
        <w:t xml:space="preserve">e acuerdo con </w:t>
      </w:r>
      <w:r w:rsidR="46EEA7E9">
        <w:rPr>
          <w:rFonts w:ascii="Times New Roman" w:hAnsi="Times New Roman" w:cs="Times New Roman"/>
          <w:sz w:val="22"/>
          <w:szCs w:val="22"/>
          <w:lang w:val="es-CO"/>
        </w:rPr>
        <w:t>UNFPA</w:t>
      </w:r>
      <w:r w:rsidR="16C94FD2" w:rsidRPr="00956180">
        <w:rPr>
          <w:rFonts w:ascii="Times New Roman" w:hAnsi="Times New Roman" w:cs="Times New Roman"/>
          <w:sz w:val="22"/>
          <w:szCs w:val="22"/>
          <w:lang w:val="es-CO"/>
        </w:rPr>
        <w:t xml:space="preserve">, </w:t>
      </w:r>
      <w:r w:rsidR="007BF1B6" w:rsidRPr="00956180">
        <w:rPr>
          <w:rFonts w:ascii="Times New Roman" w:hAnsi="Times New Roman" w:cs="Times New Roman"/>
          <w:sz w:val="22"/>
          <w:szCs w:val="22"/>
          <w:lang w:val="es-CO"/>
        </w:rPr>
        <w:t>la p</w:t>
      </w:r>
      <w:r w:rsidR="46EEA7E9">
        <w:rPr>
          <w:rFonts w:ascii="Times New Roman" w:hAnsi="Times New Roman" w:cs="Times New Roman"/>
          <w:sz w:val="22"/>
          <w:szCs w:val="22"/>
          <w:lang w:val="es-CO"/>
        </w:rPr>
        <w:t>é</w:t>
      </w:r>
      <w:r w:rsidR="007BF1B6" w:rsidRPr="00956180">
        <w:rPr>
          <w:rFonts w:ascii="Times New Roman" w:hAnsi="Times New Roman" w:cs="Times New Roman"/>
          <w:sz w:val="22"/>
          <w:szCs w:val="22"/>
          <w:lang w:val="es-CO"/>
        </w:rPr>
        <w:t xml:space="preserve">rdida promedio de 2 años de escolaridad a largo plazo significa </w:t>
      </w:r>
      <w:r w:rsidR="3C547642" w:rsidRPr="00956180">
        <w:rPr>
          <w:rFonts w:ascii="Times New Roman" w:hAnsi="Times New Roman" w:cs="Times New Roman"/>
          <w:sz w:val="22"/>
          <w:szCs w:val="22"/>
          <w:lang w:val="es-CO"/>
        </w:rPr>
        <w:t xml:space="preserve">un 20% menos de salario durante </w:t>
      </w:r>
      <w:r w:rsidR="6568594B" w:rsidRPr="00956180">
        <w:rPr>
          <w:rFonts w:ascii="Times New Roman" w:hAnsi="Times New Roman" w:cs="Times New Roman"/>
          <w:sz w:val="22"/>
          <w:szCs w:val="22"/>
          <w:lang w:val="es-CO"/>
        </w:rPr>
        <w:t>t</w:t>
      </w:r>
      <w:r w:rsidR="3C547642" w:rsidRPr="00956180">
        <w:rPr>
          <w:rFonts w:ascii="Times New Roman" w:hAnsi="Times New Roman" w:cs="Times New Roman"/>
          <w:sz w:val="22"/>
          <w:szCs w:val="22"/>
          <w:lang w:val="es-CO"/>
        </w:rPr>
        <w:t>o</w:t>
      </w:r>
      <w:r w:rsidR="6568594B" w:rsidRPr="00956180">
        <w:rPr>
          <w:rFonts w:ascii="Times New Roman" w:hAnsi="Times New Roman" w:cs="Times New Roman"/>
          <w:sz w:val="22"/>
          <w:szCs w:val="22"/>
          <w:lang w:val="es-CO"/>
        </w:rPr>
        <w:t>d</w:t>
      </w:r>
      <w:r w:rsidR="3C547642" w:rsidRPr="00956180">
        <w:rPr>
          <w:rFonts w:ascii="Times New Roman" w:hAnsi="Times New Roman" w:cs="Times New Roman"/>
          <w:sz w:val="22"/>
          <w:szCs w:val="22"/>
          <w:lang w:val="es-CO"/>
        </w:rPr>
        <w:t>a su vida adulta</w:t>
      </w:r>
      <w:r w:rsidR="001D3A57" w:rsidRPr="00956180">
        <w:rPr>
          <w:rStyle w:val="EndnoteReference"/>
          <w:rFonts w:ascii="Times New Roman" w:hAnsi="Times New Roman" w:cs="Times New Roman"/>
          <w:sz w:val="22"/>
          <w:szCs w:val="22"/>
          <w:lang w:val="es-CO"/>
        </w:rPr>
        <w:endnoteReference w:id="4"/>
      </w:r>
      <w:r w:rsidR="6568594B" w:rsidRPr="00956180">
        <w:rPr>
          <w:rFonts w:ascii="Times New Roman" w:hAnsi="Times New Roman" w:cs="Times New Roman"/>
          <w:sz w:val="22"/>
          <w:szCs w:val="22"/>
          <w:lang w:val="es-CO"/>
        </w:rPr>
        <w:t>.</w:t>
      </w:r>
      <w:r w:rsidR="21F87ACE" w:rsidRPr="00956180">
        <w:rPr>
          <w:rFonts w:ascii="Times New Roman" w:hAnsi="Times New Roman" w:cs="Times New Roman"/>
          <w:sz w:val="22"/>
          <w:szCs w:val="22"/>
          <w:lang w:val="es-CO"/>
        </w:rPr>
        <w:t xml:space="preserve"> </w:t>
      </w:r>
      <w:r w:rsidR="101F0073" w:rsidRPr="00956180">
        <w:rPr>
          <w:rFonts w:ascii="Times New Roman" w:hAnsi="Times New Roman" w:cs="Times New Roman"/>
          <w:sz w:val="22"/>
          <w:szCs w:val="22"/>
          <w:lang w:val="es-CO"/>
        </w:rPr>
        <w:t xml:space="preserve">La </w:t>
      </w:r>
      <w:r w:rsidR="73084868" w:rsidRPr="00956180">
        <w:rPr>
          <w:rFonts w:ascii="Times New Roman" w:hAnsi="Times New Roman" w:cs="Times New Roman"/>
          <w:sz w:val="22"/>
          <w:szCs w:val="22"/>
          <w:lang w:val="es-CO"/>
        </w:rPr>
        <w:t xml:space="preserve">Defensoría del Pueblo advirtió que entre 2022 y 2023, </w:t>
      </w:r>
      <w:r w:rsidR="73084868" w:rsidRPr="00956180">
        <w:rPr>
          <w:rFonts w:ascii="Times New Roman" w:hAnsi="Times New Roman" w:cs="Times New Roman"/>
          <w:sz w:val="22"/>
          <w:szCs w:val="22"/>
          <w:lang w:val="es-CO"/>
        </w:rPr>
        <w:lastRenderedPageBreak/>
        <w:t xml:space="preserve">más de 46.000 estudiantes </w:t>
      </w:r>
      <w:r w:rsidR="53961E46" w:rsidRPr="00956180">
        <w:rPr>
          <w:rFonts w:ascii="Times New Roman" w:hAnsi="Times New Roman" w:cs="Times New Roman"/>
          <w:sz w:val="22"/>
          <w:szCs w:val="22"/>
          <w:lang w:val="es-CO"/>
        </w:rPr>
        <w:t>abandonaron el sistema educativo</w:t>
      </w:r>
      <w:r w:rsidR="06703920" w:rsidRPr="00956180">
        <w:rPr>
          <w:rFonts w:ascii="Times New Roman" w:hAnsi="Times New Roman" w:cs="Times New Roman"/>
          <w:sz w:val="22"/>
          <w:szCs w:val="22"/>
          <w:lang w:val="es-CO"/>
        </w:rPr>
        <w:t>, sin ser esto suficiente</w:t>
      </w:r>
      <w:r w:rsidR="07A2C188" w:rsidRPr="00956180">
        <w:rPr>
          <w:rFonts w:ascii="Times New Roman" w:hAnsi="Times New Roman" w:cs="Times New Roman"/>
          <w:sz w:val="22"/>
          <w:szCs w:val="22"/>
          <w:lang w:val="es-CO"/>
        </w:rPr>
        <w:t xml:space="preserve">, </w:t>
      </w:r>
      <w:r w:rsidR="29B50475" w:rsidRPr="00956180">
        <w:rPr>
          <w:rFonts w:ascii="Times New Roman" w:hAnsi="Times New Roman" w:cs="Times New Roman"/>
          <w:sz w:val="22"/>
          <w:szCs w:val="22"/>
          <w:lang w:val="es-CO"/>
        </w:rPr>
        <w:t>1.775 niñas quedaron embarazadas,</w:t>
      </w:r>
      <w:r w:rsidR="5B21AE47" w:rsidRPr="00956180">
        <w:rPr>
          <w:rFonts w:ascii="Times New Roman" w:hAnsi="Times New Roman" w:cs="Times New Roman"/>
          <w:sz w:val="22"/>
          <w:szCs w:val="22"/>
          <w:lang w:val="es-CO"/>
        </w:rPr>
        <w:t xml:space="preserve"> 958 estudiantes de los colegios supervisados fueron víctimas de violencia sexual y 2.762 fueron víctimas de violencia física.</w:t>
      </w:r>
      <w:r w:rsidR="00A60B89" w:rsidRPr="00956180">
        <w:rPr>
          <w:rStyle w:val="EndnoteReference"/>
          <w:rFonts w:ascii="Times New Roman" w:hAnsi="Times New Roman" w:cs="Times New Roman"/>
          <w:sz w:val="22"/>
          <w:szCs w:val="22"/>
          <w:lang w:val="es-CO"/>
        </w:rPr>
        <w:endnoteReference w:id="5"/>
      </w:r>
      <w:r w:rsidR="5B21AE47" w:rsidRPr="00956180">
        <w:rPr>
          <w:rFonts w:ascii="Times New Roman" w:hAnsi="Times New Roman" w:cs="Times New Roman"/>
          <w:sz w:val="22"/>
          <w:szCs w:val="22"/>
          <w:lang w:val="es-CO"/>
        </w:rPr>
        <w:t xml:space="preserve"> </w:t>
      </w:r>
      <w:r w:rsidR="53961E46" w:rsidRPr="00956180">
        <w:rPr>
          <w:rFonts w:ascii="Times New Roman" w:hAnsi="Times New Roman" w:cs="Times New Roman"/>
          <w:sz w:val="22"/>
          <w:szCs w:val="22"/>
          <w:lang w:val="es-CO"/>
        </w:rPr>
        <w:t xml:space="preserve"> </w:t>
      </w:r>
    </w:p>
    <w:p w14:paraId="72E1F8CD" w14:textId="73BDC7E7" w:rsidR="00770A6D" w:rsidRPr="00956180" w:rsidRDefault="41181F61" w:rsidP="075E974B">
      <w:pPr>
        <w:ind w:left="360"/>
        <w:jc w:val="both"/>
        <w:rPr>
          <w:rFonts w:ascii="Times New Roman" w:hAnsi="Times New Roman" w:cs="Times New Roman"/>
          <w:sz w:val="22"/>
          <w:szCs w:val="22"/>
          <w:lang w:val="es-CO"/>
        </w:rPr>
      </w:pPr>
      <w:r w:rsidRPr="00956180">
        <w:rPr>
          <w:rFonts w:ascii="Times New Roman" w:hAnsi="Times New Roman" w:cs="Times New Roman"/>
          <w:sz w:val="22"/>
          <w:szCs w:val="22"/>
          <w:lang w:val="es-CO"/>
        </w:rPr>
        <w:t xml:space="preserve">3. </w:t>
      </w:r>
      <w:r w:rsidR="05376562" w:rsidRPr="00956180">
        <w:rPr>
          <w:rFonts w:ascii="Times New Roman" w:hAnsi="Times New Roman" w:cs="Times New Roman"/>
          <w:sz w:val="22"/>
          <w:szCs w:val="22"/>
          <w:lang w:val="es-CO"/>
        </w:rPr>
        <w:t>La</w:t>
      </w:r>
      <w:r w:rsidR="003B1007" w:rsidRPr="00956180">
        <w:rPr>
          <w:rFonts w:ascii="Times New Roman" w:hAnsi="Times New Roman" w:cs="Times New Roman"/>
          <w:sz w:val="22"/>
          <w:szCs w:val="22"/>
          <w:lang w:val="es-CO"/>
        </w:rPr>
        <w:t xml:space="preserve"> segunda consecuencia más </w:t>
      </w:r>
      <w:r w:rsidR="000A3880" w:rsidRPr="00956180">
        <w:rPr>
          <w:rFonts w:ascii="Times New Roman" w:hAnsi="Times New Roman" w:cs="Times New Roman"/>
          <w:sz w:val="22"/>
          <w:szCs w:val="22"/>
          <w:lang w:val="es-CO"/>
        </w:rPr>
        <w:t xml:space="preserve">preocupante del matrimonio </w:t>
      </w:r>
      <w:r w:rsidR="2DBEA22A" w:rsidRPr="00956180">
        <w:rPr>
          <w:rFonts w:ascii="Times New Roman" w:hAnsi="Times New Roman" w:cs="Times New Roman"/>
          <w:sz w:val="22"/>
          <w:szCs w:val="22"/>
          <w:lang w:val="es-CO"/>
        </w:rPr>
        <w:t xml:space="preserve">infantil </w:t>
      </w:r>
      <w:r w:rsidR="008A471C" w:rsidRPr="00956180">
        <w:rPr>
          <w:rFonts w:ascii="Times New Roman" w:hAnsi="Times New Roman" w:cs="Times New Roman"/>
          <w:sz w:val="22"/>
          <w:szCs w:val="22"/>
          <w:lang w:val="es-CO"/>
        </w:rPr>
        <w:t xml:space="preserve">son los embarazos a temprana edad. </w:t>
      </w:r>
      <w:r w:rsidR="00D03365" w:rsidRPr="00956180">
        <w:rPr>
          <w:rFonts w:ascii="Times New Roman" w:hAnsi="Times New Roman" w:cs="Times New Roman"/>
          <w:sz w:val="22"/>
          <w:szCs w:val="22"/>
          <w:lang w:val="es-CO"/>
        </w:rPr>
        <w:t xml:space="preserve">El matrimonio infantil muchas veces </w:t>
      </w:r>
      <w:r w:rsidR="003706FB" w:rsidRPr="00956180">
        <w:rPr>
          <w:rFonts w:ascii="Times New Roman" w:hAnsi="Times New Roman" w:cs="Times New Roman"/>
          <w:sz w:val="22"/>
          <w:szCs w:val="22"/>
          <w:lang w:val="es-CO"/>
        </w:rPr>
        <w:t>responde a</w:t>
      </w:r>
      <w:r w:rsidR="00A76A24" w:rsidRPr="00956180">
        <w:rPr>
          <w:rFonts w:ascii="Times New Roman" w:hAnsi="Times New Roman" w:cs="Times New Roman"/>
          <w:sz w:val="22"/>
          <w:szCs w:val="22"/>
          <w:lang w:val="es-CO"/>
        </w:rPr>
        <w:t xml:space="preserve"> </w:t>
      </w:r>
      <w:r w:rsidR="00F04C0B" w:rsidRPr="00956180">
        <w:rPr>
          <w:rFonts w:ascii="Times New Roman" w:hAnsi="Times New Roman" w:cs="Times New Roman"/>
          <w:sz w:val="22"/>
          <w:szCs w:val="22"/>
          <w:lang w:val="es-CO"/>
        </w:rPr>
        <w:t>factores de pobreza, desigualdad y desprotección, que a su vez reducen el acceso a educación sexual integral</w:t>
      </w:r>
      <w:r w:rsidR="3E750A67" w:rsidRPr="00956180">
        <w:rPr>
          <w:rFonts w:ascii="Times New Roman" w:hAnsi="Times New Roman" w:cs="Times New Roman"/>
          <w:sz w:val="22"/>
          <w:szCs w:val="22"/>
          <w:lang w:val="es-CO"/>
        </w:rPr>
        <w:t>,</w:t>
      </w:r>
      <w:r w:rsidR="00F04C0B" w:rsidRPr="00956180">
        <w:rPr>
          <w:rFonts w:ascii="Times New Roman" w:hAnsi="Times New Roman" w:cs="Times New Roman"/>
          <w:sz w:val="22"/>
          <w:szCs w:val="22"/>
          <w:lang w:val="es-CO"/>
        </w:rPr>
        <w:t xml:space="preserve"> </w:t>
      </w:r>
      <w:r w:rsidR="3E750A67" w:rsidRPr="00956180">
        <w:rPr>
          <w:rFonts w:ascii="Times New Roman" w:hAnsi="Times New Roman" w:cs="Times New Roman"/>
          <w:sz w:val="22"/>
          <w:szCs w:val="22"/>
          <w:lang w:val="es-CO"/>
        </w:rPr>
        <w:t>a</w:t>
      </w:r>
      <w:r w:rsidR="00F04C0B" w:rsidRPr="00956180">
        <w:rPr>
          <w:rFonts w:ascii="Times New Roman" w:hAnsi="Times New Roman" w:cs="Times New Roman"/>
          <w:sz w:val="22"/>
          <w:szCs w:val="22"/>
          <w:lang w:val="es-CO"/>
        </w:rPr>
        <w:t xml:space="preserve"> métodos de planificac</w:t>
      </w:r>
      <w:r w:rsidR="0079690B" w:rsidRPr="00956180">
        <w:rPr>
          <w:rFonts w:ascii="Times New Roman" w:hAnsi="Times New Roman" w:cs="Times New Roman"/>
          <w:sz w:val="22"/>
          <w:szCs w:val="22"/>
          <w:lang w:val="es-CO"/>
        </w:rPr>
        <w:t xml:space="preserve">ión y al servicio de aborto. </w:t>
      </w:r>
      <w:r w:rsidR="004473D7" w:rsidRPr="00956180">
        <w:rPr>
          <w:rFonts w:ascii="Times New Roman" w:hAnsi="Times New Roman" w:cs="Times New Roman"/>
          <w:sz w:val="22"/>
          <w:szCs w:val="22"/>
          <w:lang w:val="es-CO"/>
        </w:rPr>
        <w:t xml:space="preserve">Entre los años </w:t>
      </w:r>
      <w:r w:rsidR="001D7CD7" w:rsidRPr="00956180">
        <w:rPr>
          <w:rFonts w:ascii="Times New Roman" w:hAnsi="Times New Roman" w:cs="Times New Roman"/>
          <w:sz w:val="22"/>
          <w:szCs w:val="22"/>
          <w:lang w:val="es-CO"/>
        </w:rPr>
        <w:t>2013 y 2022 se registraron 4</w:t>
      </w:r>
      <w:r w:rsidR="1F7C5934" w:rsidRPr="00956180">
        <w:rPr>
          <w:rFonts w:ascii="Times New Roman" w:hAnsi="Times New Roman" w:cs="Times New Roman"/>
          <w:sz w:val="22"/>
          <w:szCs w:val="22"/>
          <w:lang w:val="es-CO"/>
        </w:rPr>
        <w:t>.</w:t>
      </w:r>
      <w:r w:rsidR="001D7CD7" w:rsidRPr="00956180">
        <w:rPr>
          <w:rFonts w:ascii="Times New Roman" w:hAnsi="Times New Roman" w:cs="Times New Roman"/>
          <w:sz w:val="22"/>
          <w:szCs w:val="22"/>
          <w:lang w:val="es-CO"/>
        </w:rPr>
        <w:t>357 casos de matrimonio</w:t>
      </w:r>
      <w:r w:rsidR="362228E2" w:rsidRPr="00956180">
        <w:rPr>
          <w:rFonts w:ascii="Times New Roman" w:hAnsi="Times New Roman" w:cs="Times New Roman"/>
          <w:sz w:val="22"/>
          <w:szCs w:val="22"/>
          <w:lang w:val="es-CO"/>
        </w:rPr>
        <w:t xml:space="preserve"> infantil</w:t>
      </w:r>
      <w:r w:rsidR="007B1B44" w:rsidRPr="00956180">
        <w:rPr>
          <w:rFonts w:ascii="Times New Roman" w:hAnsi="Times New Roman" w:cs="Times New Roman"/>
          <w:sz w:val="22"/>
          <w:szCs w:val="22"/>
          <w:lang w:val="es-CO"/>
        </w:rPr>
        <w:t xml:space="preserve">, de los cuales </w:t>
      </w:r>
      <w:r w:rsidR="003836E3" w:rsidRPr="00956180">
        <w:rPr>
          <w:rFonts w:ascii="Times New Roman" w:hAnsi="Times New Roman" w:cs="Times New Roman"/>
          <w:sz w:val="22"/>
          <w:szCs w:val="22"/>
          <w:lang w:val="es-CO"/>
        </w:rPr>
        <w:t xml:space="preserve">el 98,4% son de niñas y adolescentes entre 11 y 17 </w:t>
      </w:r>
      <w:r w:rsidR="00304FBA" w:rsidRPr="00956180">
        <w:rPr>
          <w:rFonts w:ascii="Times New Roman" w:hAnsi="Times New Roman" w:cs="Times New Roman"/>
          <w:sz w:val="22"/>
          <w:szCs w:val="22"/>
          <w:lang w:val="es-CO"/>
        </w:rPr>
        <w:t xml:space="preserve">años con </w:t>
      </w:r>
      <w:r w:rsidR="00823C53" w:rsidRPr="00956180">
        <w:rPr>
          <w:rFonts w:ascii="Times New Roman" w:hAnsi="Times New Roman" w:cs="Times New Roman"/>
          <w:sz w:val="22"/>
          <w:szCs w:val="22"/>
          <w:lang w:val="es-CO"/>
        </w:rPr>
        <w:t>hombres adultos</w:t>
      </w:r>
      <w:r w:rsidR="00CE44E3" w:rsidRPr="00956180">
        <w:rPr>
          <w:rFonts w:ascii="Times New Roman" w:hAnsi="Times New Roman" w:cs="Times New Roman"/>
          <w:sz w:val="22"/>
          <w:szCs w:val="22"/>
          <w:lang w:val="es-CO"/>
        </w:rPr>
        <w:t>.</w:t>
      </w:r>
      <w:r w:rsidR="002F3538" w:rsidRPr="00956180">
        <w:rPr>
          <w:rStyle w:val="EndnoteReference"/>
          <w:rFonts w:ascii="Times New Roman" w:hAnsi="Times New Roman" w:cs="Times New Roman"/>
          <w:sz w:val="22"/>
          <w:szCs w:val="22"/>
          <w:lang w:val="es-CO"/>
        </w:rPr>
        <w:endnoteReference w:id="6"/>
      </w:r>
      <w:r w:rsidR="00770A6D" w:rsidRPr="00956180">
        <w:rPr>
          <w:rFonts w:ascii="Times New Roman" w:hAnsi="Times New Roman" w:cs="Times New Roman"/>
          <w:sz w:val="22"/>
          <w:szCs w:val="22"/>
          <w:lang w:val="es-CO"/>
        </w:rPr>
        <w:t xml:space="preserve"> </w:t>
      </w:r>
    </w:p>
    <w:p w14:paraId="2EDD6220" w14:textId="2E19CE18" w:rsidR="002E47A7" w:rsidRPr="00956180" w:rsidRDefault="74AC42BA" w:rsidP="00947BD9">
      <w:pPr>
        <w:ind w:left="360"/>
        <w:jc w:val="both"/>
        <w:rPr>
          <w:rFonts w:ascii="Times New Roman" w:hAnsi="Times New Roman" w:cs="Times New Roman"/>
          <w:sz w:val="22"/>
          <w:szCs w:val="22"/>
          <w:lang w:val="es-CO"/>
        </w:rPr>
      </w:pPr>
      <w:r w:rsidRPr="00956180">
        <w:rPr>
          <w:rFonts w:ascii="Times New Roman" w:hAnsi="Times New Roman" w:cs="Times New Roman"/>
          <w:sz w:val="22"/>
          <w:szCs w:val="22"/>
          <w:lang w:val="es-CO"/>
        </w:rPr>
        <w:t xml:space="preserve">4. </w:t>
      </w:r>
      <w:r w:rsidR="002E47A7" w:rsidRPr="00956180">
        <w:rPr>
          <w:rFonts w:ascii="Times New Roman" w:hAnsi="Times New Roman" w:cs="Times New Roman"/>
          <w:sz w:val="22"/>
          <w:szCs w:val="22"/>
          <w:lang w:val="es-CO"/>
        </w:rPr>
        <w:t xml:space="preserve">Casi el 20% de las </w:t>
      </w:r>
      <w:r w:rsidR="016BD298" w:rsidRPr="00956180">
        <w:rPr>
          <w:rFonts w:ascii="Times New Roman" w:hAnsi="Times New Roman" w:cs="Times New Roman"/>
          <w:sz w:val="22"/>
          <w:szCs w:val="22"/>
          <w:lang w:val="es-CO"/>
        </w:rPr>
        <w:t xml:space="preserve">mujeres </w:t>
      </w:r>
      <w:r w:rsidR="002E47A7" w:rsidRPr="00956180">
        <w:rPr>
          <w:rFonts w:ascii="Times New Roman" w:hAnsi="Times New Roman" w:cs="Times New Roman"/>
          <w:sz w:val="22"/>
          <w:szCs w:val="22"/>
          <w:lang w:val="es-CO"/>
        </w:rPr>
        <w:t xml:space="preserve">en Perú </w:t>
      </w:r>
      <w:r w:rsidR="006E7B3C" w:rsidRPr="00956180">
        <w:rPr>
          <w:rFonts w:ascii="Times New Roman" w:hAnsi="Times New Roman" w:cs="Times New Roman"/>
          <w:sz w:val="22"/>
          <w:szCs w:val="22"/>
          <w:lang w:val="es-CO"/>
        </w:rPr>
        <w:t>han estado</w:t>
      </w:r>
      <w:r w:rsidR="002E47A7" w:rsidRPr="00956180">
        <w:rPr>
          <w:rFonts w:ascii="Times New Roman" w:hAnsi="Times New Roman" w:cs="Times New Roman"/>
          <w:sz w:val="22"/>
          <w:szCs w:val="22"/>
          <w:lang w:val="es-CO"/>
        </w:rPr>
        <w:t xml:space="preserve"> embarazadas antes de los 19 años</w:t>
      </w:r>
      <w:r w:rsidR="00321E48" w:rsidRPr="00956180">
        <w:rPr>
          <w:rStyle w:val="EndnoteReference"/>
          <w:rFonts w:ascii="Times New Roman" w:hAnsi="Times New Roman" w:cs="Times New Roman"/>
          <w:sz w:val="22"/>
          <w:szCs w:val="22"/>
          <w:lang w:val="es-CO"/>
        </w:rPr>
        <w:endnoteReference w:id="7"/>
      </w:r>
      <w:r w:rsidR="006E7B3C" w:rsidRPr="00956180">
        <w:rPr>
          <w:rFonts w:ascii="Times New Roman" w:hAnsi="Times New Roman" w:cs="Times New Roman"/>
          <w:sz w:val="22"/>
          <w:szCs w:val="22"/>
          <w:lang w:val="es-CO"/>
        </w:rPr>
        <w:t>,</w:t>
      </w:r>
      <w:r w:rsidR="00760EB0" w:rsidRPr="00956180">
        <w:rPr>
          <w:rFonts w:ascii="Times New Roman" w:hAnsi="Times New Roman" w:cs="Times New Roman"/>
          <w:sz w:val="22"/>
          <w:szCs w:val="22"/>
          <w:lang w:val="es-CO"/>
        </w:rPr>
        <w:t xml:space="preserve"> aunque</w:t>
      </w:r>
      <w:r w:rsidR="002E47A7" w:rsidRPr="00956180">
        <w:rPr>
          <w:rFonts w:ascii="Times New Roman" w:hAnsi="Times New Roman" w:cs="Times New Roman"/>
          <w:sz w:val="22"/>
          <w:szCs w:val="22"/>
          <w:lang w:val="es-CO"/>
        </w:rPr>
        <w:t xml:space="preserve"> </w:t>
      </w:r>
      <w:r w:rsidR="00760EB0" w:rsidRPr="00956180">
        <w:rPr>
          <w:rFonts w:ascii="Times New Roman" w:hAnsi="Times New Roman" w:cs="Times New Roman"/>
          <w:sz w:val="22"/>
          <w:szCs w:val="22"/>
          <w:lang w:val="es-CO"/>
        </w:rPr>
        <w:t>p</w:t>
      </w:r>
      <w:r w:rsidR="002E47A7" w:rsidRPr="00956180">
        <w:rPr>
          <w:rFonts w:ascii="Times New Roman" w:hAnsi="Times New Roman" w:cs="Times New Roman"/>
          <w:sz w:val="22"/>
          <w:szCs w:val="22"/>
          <w:lang w:val="es-CO"/>
        </w:rPr>
        <w:t xml:space="preserve">ara las poblaciones </w:t>
      </w:r>
      <w:r w:rsidR="39CC837D" w:rsidRPr="00956180">
        <w:rPr>
          <w:rFonts w:ascii="Times New Roman" w:hAnsi="Times New Roman" w:cs="Times New Roman"/>
          <w:sz w:val="22"/>
          <w:szCs w:val="22"/>
          <w:lang w:val="es-CO"/>
        </w:rPr>
        <w:t>históricamente discriminadas</w:t>
      </w:r>
      <w:r w:rsidR="002E47A7" w:rsidRPr="00956180">
        <w:rPr>
          <w:rFonts w:ascii="Times New Roman" w:hAnsi="Times New Roman" w:cs="Times New Roman"/>
          <w:sz w:val="22"/>
          <w:szCs w:val="22"/>
          <w:lang w:val="es-CO"/>
        </w:rPr>
        <w:t xml:space="preserve"> y/o de bajos ingresos, esta cifra alcanza el 32%</w:t>
      </w:r>
      <w:r w:rsidR="00C2240D" w:rsidRPr="00956180">
        <w:rPr>
          <w:rStyle w:val="EndnoteReference"/>
          <w:rFonts w:ascii="Times New Roman" w:hAnsi="Times New Roman" w:cs="Times New Roman"/>
          <w:sz w:val="22"/>
          <w:szCs w:val="22"/>
          <w:lang w:val="es-CO"/>
        </w:rPr>
        <w:endnoteReference w:id="8"/>
      </w:r>
      <w:r w:rsidR="00265BB0">
        <w:rPr>
          <w:rFonts w:ascii="Times New Roman" w:hAnsi="Times New Roman" w:cs="Times New Roman"/>
          <w:sz w:val="22"/>
          <w:szCs w:val="22"/>
          <w:lang w:val="es-CO"/>
        </w:rPr>
        <w:t>.</w:t>
      </w:r>
      <w:r w:rsidR="002E47A7" w:rsidRPr="00956180">
        <w:rPr>
          <w:rFonts w:ascii="Times New Roman" w:hAnsi="Times New Roman" w:cs="Times New Roman"/>
          <w:sz w:val="22"/>
          <w:szCs w:val="22"/>
          <w:lang w:val="es-CO"/>
        </w:rPr>
        <w:t xml:space="preserve"> </w:t>
      </w:r>
      <w:r w:rsidR="00760EB0" w:rsidRPr="00956180">
        <w:rPr>
          <w:rFonts w:ascii="Times New Roman" w:hAnsi="Times New Roman" w:cs="Times New Roman"/>
          <w:sz w:val="22"/>
          <w:szCs w:val="22"/>
          <w:lang w:val="es-CO"/>
        </w:rPr>
        <w:t xml:space="preserve">Dado el </w:t>
      </w:r>
      <w:r w:rsidR="005A1F71" w:rsidRPr="00956180">
        <w:rPr>
          <w:rFonts w:ascii="Times New Roman" w:hAnsi="Times New Roman" w:cs="Times New Roman"/>
          <w:sz w:val="22"/>
          <w:szCs w:val="22"/>
          <w:lang w:val="es-CO"/>
        </w:rPr>
        <w:t>estrecho</w:t>
      </w:r>
      <w:r w:rsidR="00760EB0" w:rsidRPr="00956180">
        <w:rPr>
          <w:rFonts w:ascii="Times New Roman" w:hAnsi="Times New Roman" w:cs="Times New Roman"/>
          <w:sz w:val="22"/>
          <w:szCs w:val="22"/>
          <w:lang w:val="es-CO"/>
        </w:rPr>
        <w:t xml:space="preserve"> </w:t>
      </w:r>
      <w:r w:rsidR="00AC78D1" w:rsidRPr="00956180">
        <w:rPr>
          <w:rFonts w:ascii="Times New Roman" w:hAnsi="Times New Roman" w:cs="Times New Roman"/>
          <w:sz w:val="22"/>
          <w:szCs w:val="22"/>
          <w:lang w:val="es-CO"/>
        </w:rPr>
        <w:t>vínculo</w:t>
      </w:r>
      <w:r w:rsidR="00760EB0" w:rsidRPr="00956180">
        <w:rPr>
          <w:rFonts w:ascii="Times New Roman" w:hAnsi="Times New Roman" w:cs="Times New Roman"/>
          <w:sz w:val="22"/>
          <w:szCs w:val="22"/>
          <w:lang w:val="es-CO"/>
        </w:rPr>
        <w:t xml:space="preserve"> entre el embarazo de niñas y adolescentes</w:t>
      </w:r>
      <w:r w:rsidR="005A1F71" w:rsidRPr="00956180">
        <w:rPr>
          <w:rFonts w:ascii="Times New Roman" w:hAnsi="Times New Roman" w:cs="Times New Roman"/>
          <w:sz w:val="22"/>
          <w:szCs w:val="22"/>
          <w:lang w:val="es-CO"/>
        </w:rPr>
        <w:t xml:space="preserve"> y la violencia sexual</w:t>
      </w:r>
      <w:r w:rsidR="002E47A7" w:rsidRPr="00956180">
        <w:rPr>
          <w:rFonts w:ascii="Times New Roman" w:hAnsi="Times New Roman" w:cs="Times New Roman"/>
          <w:sz w:val="22"/>
          <w:szCs w:val="22"/>
          <w:lang w:val="es-CO"/>
        </w:rPr>
        <w:t xml:space="preserve">, el 34% de las adolescentes que reportaron haber sufrido </w:t>
      </w:r>
      <w:bookmarkStart w:id="0" w:name="_Int_Xps1vvGy"/>
      <w:proofErr w:type="gramStart"/>
      <w:r w:rsidR="002E47A7" w:rsidRPr="00956180">
        <w:rPr>
          <w:rFonts w:ascii="Times New Roman" w:hAnsi="Times New Roman" w:cs="Times New Roman"/>
          <w:sz w:val="22"/>
          <w:szCs w:val="22"/>
          <w:lang w:val="es-CO"/>
        </w:rPr>
        <w:t>violencia sexual y violación</w:t>
      </w:r>
      <w:r w:rsidR="35F9688C" w:rsidRPr="00956180">
        <w:rPr>
          <w:rFonts w:ascii="Times New Roman" w:hAnsi="Times New Roman" w:cs="Times New Roman"/>
          <w:sz w:val="22"/>
          <w:szCs w:val="22"/>
          <w:lang w:val="es-CO"/>
        </w:rPr>
        <w:t xml:space="preserve"> sexual</w:t>
      </w:r>
      <w:bookmarkEnd w:id="0"/>
      <w:proofErr w:type="gramEnd"/>
      <w:r w:rsidR="002E47A7" w:rsidRPr="00956180">
        <w:rPr>
          <w:rFonts w:ascii="Times New Roman" w:hAnsi="Times New Roman" w:cs="Times New Roman"/>
          <w:sz w:val="22"/>
          <w:szCs w:val="22"/>
          <w:lang w:val="es-CO"/>
        </w:rPr>
        <w:t xml:space="preserve"> quedaron embarazadas, </w:t>
      </w:r>
      <w:r w:rsidR="00B309CE" w:rsidRPr="00956180">
        <w:rPr>
          <w:rFonts w:ascii="Times New Roman" w:hAnsi="Times New Roman" w:cs="Times New Roman"/>
          <w:sz w:val="22"/>
          <w:szCs w:val="22"/>
          <w:lang w:val="es-CO"/>
        </w:rPr>
        <w:t>de las cuales el</w:t>
      </w:r>
      <w:r w:rsidR="002E47A7" w:rsidRPr="00956180">
        <w:rPr>
          <w:rFonts w:ascii="Times New Roman" w:hAnsi="Times New Roman" w:cs="Times New Roman"/>
          <w:sz w:val="22"/>
          <w:szCs w:val="22"/>
          <w:lang w:val="es-CO"/>
        </w:rPr>
        <w:t xml:space="preserve"> 14% de ellas tenía entre 10 y 14 años</w:t>
      </w:r>
      <w:r w:rsidR="00AA643D" w:rsidRPr="00956180">
        <w:rPr>
          <w:rStyle w:val="EndnoteReference"/>
          <w:rFonts w:ascii="Times New Roman" w:hAnsi="Times New Roman" w:cs="Times New Roman"/>
          <w:sz w:val="22"/>
          <w:szCs w:val="22"/>
          <w:lang w:val="es-CO"/>
        </w:rPr>
        <w:endnoteReference w:id="9"/>
      </w:r>
      <w:r w:rsidR="002E47A7" w:rsidRPr="00956180">
        <w:rPr>
          <w:rFonts w:ascii="Times New Roman" w:hAnsi="Times New Roman" w:cs="Times New Roman"/>
          <w:sz w:val="22"/>
          <w:szCs w:val="22"/>
          <w:lang w:val="es-CO"/>
        </w:rPr>
        <w:t>. En 2019, se registraron 1</w:t>
      </w:r>
      <w:r w:rsidR="57DF546A" w:rsidRPr="00956180">
        <w:rPr>
          <w:rFonts w:ascii="Times New Roman" w:hAnsi="Times New Roman" w:cs="Times New Roman"/>
          <w:sz w:val="22"/>
          <w:szCs w:val="22"/>
          <w:lang w:val="es-CO"/>
        </w:rPr>
        <w:t>.</w:t>
      </w:r>
      <w:r w:rsidR="002E47A7" w:rsidRPr="00956180">
        <w:rPr>
          <w:rFonts w:ascii="Times New Roman" w:hAnsi="Times New Roman" w:cs="Times New Roman"/>
          <w:sz w:val="22"/>
          <w:szCs w:val="22"/>
          <w:lang w:val="es-CO"/>
        </w:rPr>
        <w:t xml:space="preserve">432 nacimientos </w:t>
      </w:r>
      <w:r w:rsidR="00924F02">
        <w:rPr>
          <w:rFonts w:ascii="Times New Roman" w:hAnsi="Times New Roman" w:cs="Times New Roman"/>
          <w:sz w:val="22"/>
          <w:szCs w:val="22"/>
          <w:lang w:val="es-CO"/>
        </w:rPr>
        <w:t xml:space="preserve">en los que la madre era una niña </w:t>
      </w:r>
      <w:r w:rsidR="002E47A7" w:rsidRPr="00956180">
        <w:rPr>
          <w:rFonts w:ascii="Times New Roman" w:hAnsi="Times New Roman" w:cs="Times New Roman"/>
          <w:sz w:val="22"/>
          <w:szCs w:val="22"/>
          <w:lang w:val="es-CO"/>
        </w:rPr>
        <w:t>menor de 1</w:t>
      </w:r>
      <w:r w:rsidR="1991DF94" w:rsidRPr="00956180">
        <w:rPr>
          <w:rFonts w:ascii="Times New Roman" w:hAnsi="Times New Roman" w:cs="Times New Roman"/>
          <w:sz w:val="22"/>
          <w:szCs w:val="22"/>
          <w:lang w:val="es-CO"/>
        </w:rPr>
        <w:t>4</w:t>
      </w:r>
      <w:r w:rsidR="002E47A7" w:rsidRPr="00956180">
        <w:rPr>
          <w:rFonts w:ascii="Times New Roman" w:hAnsi="Times New Roman" w:cs="Times New Roman"/>
          <w:sz w:val="22"/>
          <w:szCs w:val="22"/>
          <w:lang w:val="es-CO"/>
        </w:rPr>
        <w:t xml:space="preserve"> años, </w:t>
      </w:r>
      <w:r w:rsidR="002E47A7" w:rsidRPr="0136522B">
        <w:rPr>
          <w:rFonts w:ascii="Times New Roman" w:hAnsi="Times New Roman" w:cs="Times New Roman"/>
          <w:sz w:val="22"/>
          <w:szCs w:val="22"/>
          <w:lang w:val="es-CO"/>
        </w:rPr>
        <w:t xml:space="preserve">a pesar de que </w:t>
      </w:r>
      <w:proofErr w:type="gramStart"/>
      <w:r w:rsidR="009A6B3C">
        <w:rPr>
          <w:rFonts w:ascii="Times New Roman" w:hAnsi="Times New Roman" w:cs="Times New Roman"/>
          <w:sz w:val="22"/>
          <w:szCs w:val="22"/>
          <w:lang w:val="es-CO"/>
        </w:rPr>
        <w:t>de acuerdo al</w:t>
      </w:r>
      <w:proofErr w:type="gramEnd"/>
      <w:r w:rsidR="009A6B3C">
        <w:rPr>
          <w:rFonts w:ascii="Times New Roman" w:hAnsi="Times New Roman" w:cs="Times New Roman"/>
          <w:sz w:val="22"/>
          <w:szCs w:val="22"/>
          <w:lang w:val="es-CO"/>
        </w:rPr>
        <w:t xml:space="preserve"> Código Penal vigente </w:t>
      </w:r>
      <w:r w:rsidR="6C81D34A" w:rsidRPr="0136522B">
        <w:rPr>
          <w:rFonts w:ascii="Times New Roman" w:hAnsi="Times New Roman" w:cs="Times New Roman"/>
          <w:sz w:val="22"/>
          <w:szCs w:val="22"/>
          <w:lang w:val="es-CO"/>
        </w:rPr>
        <w:t>se presume que</w:t>
      </w:r>
      <w:r w:rsidR="002E47A7" w:rsidRPr="0136522B">
        <w:rPr>
          <w:rFonts w:ascii="Times New Roman" w:hAnsi="Times New Roman" w:cs="Times New Roman"/>
          <w:sz w:val="22"/>
          <w:szCs w:val="22"/>
          <w:lang w:val="es-CO"/>
        </w:rPr>
        <w:t xml:space="preserve"> toda relación sexual con una niña menor de 14 años constituye </w:t>
      </w:r>
      <w:r w:rsidR="2C17C5CF" w:rsidRPr="0136522B">
        <w:rPr>
          <w:rFonts w:ascii="Times New Roman" w:hAnsi="Times New Roman" w:cs="Times New Roman"/>
          <w:sz w:val="22"/>
          <w:szCs w:val="22"/>
          <w:lang w:val="es-CO"/>
        </w:rPr>
        <w:t xml:space="preserve">una </w:t>
      </w:r>
      <w:r w:rsidR="002E47A7" w:rsidRPr="0136522B">
        <w:rPr>
          <w:rFonts w:ascii="Times New Roman" w:hAnsi="Times New Roman" w:cs="Times New Roman"/>
          <w:sz w:val="22"/>
          <w:szCs w:val="22"/>
          <w:lang w:val="es-CO"/>
        </w:rPr>
        <w:t>violación según la legislación peruana</w:t>
      </w:r>
      <w:r w:rsidR="002C6C49" w:rsidRPr="00956180">
        <w:rPr>
          <w:rStyle w:val="EndnoteReference"/>
          <w:rFonts w:ascii="Times New Roman" w:hAnsi="Times New Roman" w:cs="Times New Roman"/>
          <w:sz w:val="22"/>
          <w:szCs w:val="22"/>
          <w:lang w:val="es-CO"/>
        </w:rPr>
        <w:endnoteReference w:id="10"/>
      </w:r>
      <w:r w:rsidR="002E47A7" w:rsidRPr="00956180">
        <w:rPr>
          <w:rFonts w:ascii="Times New Roman" w:hAnsi="Times New Roman" w:cs="Times New Roman"/>
          <w:sz w:val="22"/>
          <w:szCs w:val="22"/>
          <w:lang w:val="es-CO"/>
        </w:rPr>
        <w:t>.</w:t>
      </w:r>
    </w:p>
    <w:p w14:paraId="7E0A2EAD" w14:textId="162833B3" w:rsidR="002E47A7" w:rsidRPr="00956180" w:rsidRDefault="1B61DBB6" w:rsidP="00947BD9">
      <w:pPr>
        <w:ind w:left="360"/>
        <w:jc w:val="both"/>
        <w:rPr>
          <w:rFonts w:ascii="Times New Roman" w:hAnsi="Times New Roman" w:cs="Times New Roman"/>
          <w:sz w:val="22"/>
          <w:szCs w:val="22"/>
          <w:lang w:val="es-CO"/>
        </w:rPr>
      </w:pPr>
      <w:r>
        <w:rPr>
          <w:rFonts w:ascii="Times New Roman" w:hAnsi="Times New Roman" w:cs="Times New Roman"/>
          <w:sz w:val="22"/>
          <w:szCs w:val="22"/>
          <w:lang w:val="es-CO"/>
        </w:rPr>
        <w:t xml:space="preserve">5. </w:t>
      </w:r>
      <w:r w:rsidR="00970441">
        <w:rPr>
          <w:rFonts w:ascii="Times New Roman" w:hAnsi="Times New Roman" w:cs="Times New Roman"/>
          <w:sz w:val="22"/>
          <w:szCs w:val="22"/>
          <w:lang w:val="es-CO"/>
        </w:rPr>
        <w:t>Sumado a esto, l</w:t>
      </w:r>
      <w:r w:rsidR="002E47A7" w:rsidRPr="00956180">
        <w:rPr>
          <w:rFonts w:ascii="Times New Roman" w:hAnsi="Times New Roman" w:cs="Times New Roman"/>
          <w:sz w:val="22"/>
          <w:szCs w:val="22"/>
          <w:lang w:val="es-CO"/>
        </w:rPr>
        <w:t>as víctimas de violencia sexual a menudo son privadas de servicios especializados de salud sexual y reproductiva</w:t>
      </w:r>
      <w:r w:rsidR="42CA5C0E" w:rsidRPr="00956180">
        <w:rPr>
          <w:rFonts w:ascii="Times New Roman" w:hAnsi="Times New Roman" w:cs="Times New Roman"/>
          <w:sz w:val="22"/>
          <w:szCs w:val="22"/>
          <w:lang w:val="es-CO"/>
        </w:rPr>
        <w:t xml:space="preserve"> como la Anticoncepción Oral de Emergencia </w:t>
      </w:r>
      <w:r w:rsidR="61B5B003" w:rsidRPr="00956180">
        <w:rPr>
          <w:rFonts w:ascii="Times New Roman" w:hAnsi="Times New Roman" w:cs="Times New Roman"/>
          <w:sz w:val="22"/>
          <w:szCs w:val="22"/>
          <w:lang w:val="es-CO"/>
        </w:rPr>
        <w:t xml:space="preserve">(AOE) </w:t>
      </w:r>
      <w:r w:rsidR="42CA5C0E" w:rsidRPr="00956180">
        <w:rPr>
          <w:rFonts w:ascii="Times New Roman" w:hAnsi="Times New Roman" w:cs="Times New Roman"/>
          <w:sz w:val="22"/>
          <w:szCs w:val="22"/>
          <w:lang w:val="es-CO"/>
        </w:rPr>
        <w:t>o la atención psicológica</w:t>
      </w:r>
      <w:r w:rsidR="002E47A7" w:rsidRPr="00956180">
        <w:rPr>
          <w:rFonts w:ascii="Times New Roman" w:hAnsi="Times New Roman" w:cs="Times New Roman"/>
          <w:sz w:val="22"/>
          <w:szCs w:val="22"/>
          <w:lang w:val="es-CO"/>
        </w:rPr>
        <w:t>,</w:t>
      </w:r>
      <w:r w:rsidR="0042759F">
        <w:rPr>
          <w:rStyle w:val="EndnoteReference"/>
          <w:rFonts w:ascii="Times New Roman" w:hAnsi="Times New Roman" w:cs="Times New Roman"/>
          <w:sz w:val="22"/>
          <w:szCs w:val="22"/>
          <w:lang w:val="es-CO"/>
        </w:rPr>
        <w:endnoteReference w:id="11"/>
      </w:r>
      <w:r w:rsidR="002E47A7" w:rsidRPr="00956180">
        <w:rPr>
          <w:rFonts w:ascii="Times New Roman" w:hAnsi="Times New Roman" w:cs="Times New Roman"/>
          <w:sz w:val="22"/>
          <w:szCs w:val="22"/>
          <w:lang w:val="es-CO"/>
        </w:rPr>
        <w:t xml:space="preserve"> o el acceso a dichos servicios se retrasa como una forma de castigo.</w:t>
      </w:r>
      <w:r w:rsidR="00F738FD" w:rsidRPr="00956180">
        <w:rPr>
          <w:rStyle w:val="EndnoteReference"/>
          <w:rFonts w:ascii="Times New Roman" w:hAnsi="Times New Roman" w:cs="Times New Roman"/>
          <w:sz w:val="22"/>
          <w:szCs w:val="22"/>
          <w:lang w:val="es-CO"/>
        </w:rPr>
        <w:endnoteReference w:id="12"/>
      </w:r>
      <w:r w:rsidR="002E47A7" w:rsidRPr="00956180">
        <w:rPr>
          <w:rFonts w:ascii="Times New Roman" w:hAnsi="Times New Roman" w:cs="Times New Roman"/>
          <w:sz w:val="22"/>
          <w:szCs w:val="22"/>
          <w:lang w:val="es-CO"/>
        </w:rPr>
        <w:t xml:space="preserve"> Además, suelen ser sometidas a revictimización, incluyendo abuso emocional y verbal por parte de profesionales de la salud.</w:t>
      </w:r>
    </w:p>
    <w:p w14:paraId="4D611084" w14:textId="46FBE4F9" w:rsidR="00997981" w:rsidRDefault="257A2867" w:rsidP="00997981">
      <w:pPr>
        <w:ind w:left="360"/>
        <w:jc w:val="both"/>
        <w:rPr>
          <w:rFonts w:ascii="Times New Roman" w:hAnsi="Times New Roman" w:cs="Times New Roman"/>
          <w:sz w:val="22"/>
          <w:szCs w:val="22"/>
          <w:lang w:val="es-CO"/>
        </w:rPr>
      </w:pPr>
      <w:r w:rsidRPr="00956180">
        <w:rPr>
          <w:rFonts w:ascii="Times New Roman" w:hAnsi="Times New Roman" w:cs="Times New Roman"/>
          <w:sz w:val="22"/>
          <w:szCs w:val="22"/>
          <w:lang w:val="es-CO"/>
        </w:rPr>
        <w:t xml:space="preserve">6. </w:t>
      </w:r>
      <w:r w:rsidR="66501D0D" w:rsidRPr="00956180">
        <w:rPr>
          <w:rFonts w:ascii="Times New Roman" w:hAnsi="Times New Roman" w:cs="Times New Roman"/>
          <w:sz w:val="22"/>
          <w:szCs w:val="22"/>
          <w:lang w:val="es-CO"/>
        </w:rPr>
        <w:t>E</w:t>
      </w:r>
      <w:r w:rsidR="0BBD418B" w:rsidRPr="00956180">
        <w:rPr>
          <w:rFonts w:ascii="Times New Roman" w:hAnsi="Times New Roman" w:cs="Times New Roman"/>
          <w:sz w:val="22"/>
          <w:szCs w:val="22"/>
          <w:lang w:val="es-CO"/>
        </w:rPr>
        <w:t xml:space="preserve">l embarazo forzado tiene un impacto crítico en la salud mental, como parte del derecho a una vida libre de dolor físico. Las </w:t>
      </w:r>
      <w:r w:rsidR="2588E332" w:rsidRPr="2E8CC3A2">
        <w:rPr>
          <w:rFonts w:ascii="Times New Roman" w:hAnsi="Times New Roman" w:cs="Times New Roman"/>
          <w:sz w:val="22"/>
          <w:szCs w:val="22"/>
          <w:lang w:val="es-CO"/>
        </w:rPr>
        <w:t xml:space="preserve">niñas y </w:t>
      </w:r>
      <w:r w:rsidR="0BBD418B" w:rsidRPr="00956180">
        <w:rPr>
          <w:rFonts w:ascii="Times New Roman" w:hAnsi="Times New Roman" w:cs="Times New Roman"/>
          <w:sz w:val="22"/>
          <w:szCs w:val="22"/>
          <w:lang w:val="es-CO"/>
        </w:rPr>
        <w:t>adolescentes que enfrentan embarazos suelen sufrir problemas de salud mental y estigmatización social, lo que conlleva daño reputacional, rechazo y abandono por parte de sus familias y comunidades. Este estigma refuerza los estereotipos sobre el comportamiento femenino y la subordinación, perpetuando así la violencia de género. Además, el embarazo forzado limita la capacidad de las mujeres y niñas para continuar su educación o encontrar un empleo estable, exponiéndolas a altos niveles de pobreza a lo largo de su</w:t>
      </w:r>
      <w:r w:rsidR="6CFACF3C" w:rsidRPr="00956180">
        <w:rPr>
          <w:rFonts w:ascii="Times New Roman" w:hAnsi="Times New Roman" w:cs="Times New Roman"/>
          <w:sz w:val="22"/>
          <w:szCs w:val="22"/>
          <w:lang w:val="es-CO"/>
        </w:rPr>
        <w:t>s</w:t>
      </w:r>
      <w:r w:rsidR="0BBD418B" w:rsidRPr="00956180">
        <w:rPr>
          <w:rFonts w:ascii="Times New Roman" w:hAnsi="Times New Roman" w:cs="Times New Roman"/>
          <w:sz w:val="22"/>
          <w:szCs w:val="22"/>
          <w:lang w:val="es-CO"/>
        </w:rPr>
        <w:t xml:space="preserve"> vida</w:t>
      </w:r>
      <w:r w:rsidR="1B45B062" w:rsidRPr="00956180">
        <w:rPr>
          <w:rFonts w:ascii="Times New Roman" w:hAnsi="Times New Roman" w:cs="Times New Roman"/>
          <w:sz w:val="22"/>
          <w:szCs w:val="22"/>
          <w:lang w:val="es-CO"/>
        </w:rPr>
        <w:t>s</w:t>
      </w:r>
      <w:r w:rsidR="0BBD418B" w:rsidRPr="00956180">
        <w:rPr>
          <w:rFonts w:ascii="Times New Roman" w:hAnsi="Times New Roman" w:cs="Times New Roman"/>
          <w:sz w:val="22"/>
          <w:szCs w:val="22"/>
          <w:lang w:val="es-CO"/>
        </w:rPr>
        <w:t xml:space="preserve"> y a relaciones abusivas.</w:t>
      </w:r>
      <w:r w:rsidR="00B1357E" w:rsidRPr="00956180">
        <w:rPr>
          <w:rStyle w:val="EndnoteReference"/>
          <w:rFonts w:ascii="Times New Roman" w:hAnsi="Times New Roman" w:cs="Times New Roman"/>
          <w:sz w:val="22"/>
          <w:szCs w:val="22"/>
          <w:lang w:val="es-CO"/>
        </w:rPr>
        <w:endnoteReference w:id="13"/>
      </w:r>
      <w:r w:rsidR="5C7AB83C" w:rsidRPr="00956180">
        <w:rPr>
          <w:rFonts w:ascii="Times New Roman" w:hAnsi="Times New Roman" w:cs="Times New Roman"/>
          <w:sz w:val="22"/>
          <w:szCs w:val="22"/>
          <w:lang w:val="es-CO"/>
        </w:rPr>
        <w:t xml:space="preserve"> </w:t>
      </w:r>
      <w:r w:rsidR="0BBD418B" w:rsidRPr="00956180">
        <w:rPr>
          <w:rFonts w:ascii="Times New Roman" w:hAnsi="Times New Roman" w:cs="Times New Roman"/>
          <w:sz w:val="22"/>
          <w:szCs w:val="22"/>
          <w:lang w:val="es-CO"/>
        </w:rPr>
        <w:t>El suicidio está desproporcionadamente asociado con el embarazo adolescente, particularmente en contextos donde las opciones reproductivas son limitadas.</w:t>
      </w:r>
      <w:r w:rsidR="00DA077E" w:rsidRPr="00956180">
        <w:rPr>
          <w:rStyle w:val="EndnoteReference"/>
          <w:rFonts w:ascii="Times New Roman" w:hAnsi="Times New Roman" w:cs="Times New Roman"/>
          <w:sz w:val="22"/>
          <w:szCs w:val="22"/>
          <w:lang w:val="es-CO"/>
        </w:rPr>
        <w:endnoteReference w:id="14"/>
      </w:r>
      <w:r w:rsidR="0BBD418B" w:rsidRPr="00956180">
        <w:rPr>
          <w:rFonts w:ascii="Times New Roman" w:hAnsi="Times New Roman" w:cs="Times New Roman"/>
          <w:sz w:val="22"/>
          <w:szCs w:val="22"/>
          <w:lang w:val="es-CO"/>
        </w:rPr>
        <w:t xml:space="preserve"> Esto constituye una afrenta al derecho a una vida con dignidad, como se establece en el reciente Comentario General N.º 36 de</w:t>
      </w:r>
      <w:r w:rsidR="00126BDD">
        <w:rPr>
          <w:rFonts w:ascii="Times New Roman" w:hAnsi="Times New Roman" w:cs="Times New Roman"/>
          <w:sz w:val="22"/>
          <w:szCs w:val="22"/>
          <w:lang w:val="es-CO"/>
        </w:rPr>
        <w:t>l</w:t>
      </w:r>
      <w:r w:rsidR="0BBD418B" w:rsidRPr="00956180">
        <w:rPr>
          <w:rFonts w:ascii="Times New Roman" w:hAnsi="Times New Roman" w:cs="Times New Roman"/>
          <w:sz w:val="22"/>
          <w:szCs w:val="22"/>
          <w:lang w:val="es-CO"/>
        </w:rPr>
        <w:t xml:space="preserve"> Comité</w:t>
      </w:r>
      <w:r w:rsidR="66501D0D" w:rsidRPr="00956180">
        <w:rPr>
          <w:rFonts w:ascii="Times New Roman" w:hAnsi="Times New Roman" w:cs="Times New Roman"/>
          <w:sz w:val="22"/>
          <w:szCs w:val="22"/>
          <w:lang w:val="es-CO"/>
        </w:rPr>
        <w:t xml:space="preserve"> </w:t>
      </w:r>
      <w:r w:rsidR="4DD4AB65" w:rsidRPr="00956180">
        <w:rPr>
          <w:rFonts w:ascii="Times New Roman" w:hAnsi="Times New Roman" w:cs="Times New Roman"/>
          <w:sz w:val="22"/>
          <w:szCs w:val="22"/>
          <w:lang w:val="es-CO"/>
        </w:rPr>
        <w:t xml:space="preserve">de Derechos </w:t>
      </w:r>
      <w:r w:rsidR="0ED2EDE8" w:rsidRPr="2E8CC3A2">
        <w:rPr>
          <w:rFonts w:ascii="Times New Roman" w:hAnsi="Times New Roman" w:cs="Times New Roman"/>
          <w:sz w:val="22"/>
          <w:szCs w:val="22"/>
          <w:lang w:val="es-CO"/>
        </w:rPr>
        <w:t>de la Niñez</w:t>
      </w:r>
      <w:r w:rsidR="68488C42" w:rsidRPr="00956180">
        <w:rPr>
          <w:rFonts w:ascii="Times New Roman" w:hAnsi="Times New Roman" w:cs="Times New Roman"/>
          <w:sz w:val="22"/>
          <w:szCs w:val="22"/>
          <w:lang w:val="es-CO"/>
        </w:rPr>
        <w:t>, que</w:t>
      </w:r>
      <w:r w:rsidR="0BBD418B" w:rsidRPr="00956180">
        <w:rPr>
          <w:rFonts w:ascii="Times New Roman" w:hAnsi="Times New Roman" w:cs="Times New Roman"/>
          <w:sz w:val="22"/>
          <w:szCs w:val="22"/>
          <w:lang w:val="es-CO"/>
        </w:rPr>
        <w:t xml:space="preserve"> </w:t>
      </w:r>
      <w:r w:rsidR="4D1E2FD6" w:rsidRPr="00956180">
        <w:rPr>
          <w:rFonts w:ascii="Times New Roman" w:hAnsi="Times New Roman" w:cs="Times New Roman"/>
          <w:sz w:val="22"/>
          <w:szCs w:val="22"/>
          <w:lang w:val="es-CO"/>
        </w:rPr>
        <w:t>recomienda a</w:t>
      </w:r>
      <w:r w:rsidR="0BBD418B" w:rsidRPr="00956180">
        <w:rPr>
          <w:rFonts w:ascii="Times New Roman" w:hAnsi="Times New Roman" w:cs="Times New Roman"/>
          <w:sz w:val="22"/>
          <w:szCs w:val="22"/>
          <w:lang w:val="es-CO"/>
        </w:rPr>
        <w:t xml:space="preserve"> los Estados adopt</w:t>
      </w:r>
      <w:r w:rsidR="4D1E2FD6" w:rsidRPr="00956180">
        <w:rPr>
          <w:rFonts w:ascii="Times New Roman" w:hAnsi="Times New Roman" w:cs="Times New Roman"/>
          <w:sz w:val="22"/>
          <w:szCs w:val="22"/>
          <w:lang w:val="es-CO"/>
        </w:rPr>
        <w:t>ar</w:t>
      </w:r>
      <w:r w:rsidR="0BBD418B" w:rsidRPr="00956180">
        <w:rPr>
          <w:rFonts w:ascii="Times New Roman" w:hAnsi="Times New Roman" w:cs="Times New Roman"/>
          <w:sz w:val="22"/>
          <w:szCs w:val="22"/>
          <w:lang w:val="es-CO"/>
        </w:rPr>
        <w:t xml:space="preserve"> medidas suficientes para evitar los embarazos forzados y </w:t>
      </w:r>
      <w:r w:rsidR="4D1E2FD6" w:rsidRPr="00956180">
        <w:rPr>
          <w:rFonts w:ascii="Times New Roman" w:hAnsi="Times New Roman" w:cs="Times New Roman"/>
          <w:sz w:val="22"/>
          <w:szCs w:val="22"/>
          <w:lang w:val="es-CO"/>
        </w:rPr>
        <w:t>reconocer</w:t>
      </w:r>
      <w:r w:rsidR="0BBD418B" w:rsidRPr="00956180">
        <w:rPr>
          <w:rFonts w:ascii="Times New Roman" w:hAnsi="Times New Roman" w:cs="Times New Roman"/>
          <w:sz w:val="22"/>
          <w:szCs w:val="22"/>
          <w:lang w:val="es-CO"/>
        </w:rPr>
        <w:t xml:space="preserve"> el sufrimiento que estos causan </w:t>
      </w:r>
      <w:r w:rsidR="4D1E2FD6" w:rsidRPr="00956180">
        <w:rPr>
          <w:rFonts w:ascii="Times New Roman" w:hAnsi="Times New Roman" w:cs="Times New Roman"/>
          <w:sz w:val="22"/>
          <w:szCs w:val="22"/>
          <w:lang w:val="es-CO"/>
        </w:rPr>
        <w:t>a</w:t>
      </w:r>
      <w:r w:rsidR="0BBD418B" w:rsidRPr="00956180">
        <w:rPr>
          <w:rFonts w:ascii="Times New Roman" w:hAnsi="Times New Roman" w:cs="Times New Roman"/>
          <w:sz w:val="22"/>
          <w:szCs w:val="22"/>
          <w:lang w:val="es-CO"/>
        </w:rPr>
        <w:t xml:space="preserve"> las mujeres </w:t>
      </w:r>
      <w:r w:rsidR="4D1E2FD6" w:rsidRPr="00956180">
        <w:rPr>
          <w:rFonts w:ascii="Times New Roman" w:hAnsi="Times New Roman" w:cs="Times New Roman"/>
          <w:sz w:val="22"/>
          <w:szCs w:val="22"/>
          <w:lang w:val="es-CO"/>
        </w:rPr>
        <w:t xml:space="preserve">que </w:t>
      </w:r>
      <w:r w:rsidR="0BBD418B" w:rsidRPr="00956180">
        <w:rPr>
          <w:rFonts w:ascii="Times New Roman" w:hAnsi="Times New Roman" w:cs="Times New Roman"/>
          <w:sz w:val="22"/>
          <w:szCs w:val="22"/>
          <w:lang w:val="es-CO"/>
        </w:rPr>
        <w:t>enfrentan barreras para acceder al aborto</w:t>
      </w:r>
      <w:r w:rsidR="00F52808" w:rsidRPr="00956180">
        <w:rPr>
          <w:rStyle w:val="EndnoteReference"/>
          <w:rFonts w:ascii="Times New Roman" w:hAnsi="Times New Roman" w:cs="Times New Roman"/>
          <w:sz w:val="22"/>
          <w:szCs w:val="22"/>
          <w:lang w:val="es-CO"/>
        </w:rPr>
        <w:endnoteReference w:id="15"/>
      </w:r>
      <w:r w:rsidR="0BBD418B" w:rsidRPr="00956180">
        <w:rPr>
          <w:rFonts w:ascii="Times New Roman" w:hAnsi="Times New Roman" w:cs="Times New Roman"/>
          <w:sz w:val="22"/>
          <w:szCs w:val="22"/>
          <w:lang w:val="es-CO"/>
        </w:rPr>
        <w:t>.</w:t>
      </w:r>
    </w:p>
    <w:p w14:paraId="427FD564" w14:textId="05DDF883" w:rsidR="00351B86" w:rsidRDefault="038CF9C2" w:rsidP="00997981">
      <w:pPr>
        <w:ind w:left="360"/>
        <w:jc w:val="both"/>
        <w:rPr>
          <w:rFonts w:ascii="Times New Roman" w:hAnsi="Times New Roman" w:cs="Times New Roman"/>
          <w:sz w:val="22"/>
          <w:szCs w:val="22"/>
          <w:lang w:val="es-CO"/>
        </w:rPr>
      </w:pPr>
      <w:r>
        <w:rPr>
          <w:rFonts w:ascii="Times New Roman" w:hAnsi="Times New Roman" w:cs="Times New Roman"/>
          <w:sz w:val="22"/>
          <w:szCs w:val="22"/>
          <w:lang w:val="es-CO"/>
        </w:rPr>
        <w:t xml:space="preserve">7. </w:t>
      </w:r>
      <w:r w:rsidR="00126BDD">
        <w:rPr>
          <w:rFonts w:ascii="Times New Roman" w:hAnsi="Times New Roman" w:cs="Times New Roman"/>
          <w:sz w:val="22"/>
          <w:szCs w:val="22"/>
          <w:lang w:val="es-CO"/>
        </w:rPr>
        <w:t>Por su parte, l</w:t>
      </w:r>
      <w:r w:rsidR="00997981">
        <w:rPr>
          <w:rFonts w:ascii="Times New Roman" w:hAnsi="Times New Roman" w:cs="Times New Roman"/>
          <w:sz w:val="22"/>
          <w:szCs w:val="22"/>
          <w:lang w:val="es-CO"/>
        </w:rPr>
        <w:t xml:space="preserve">a </w:t>
      </w:r>
      <w:r w:rsidR="00351B86" w:rsidRPr="00351B86">
        <w:rPr>
          <w:rFonts w:ascii="Times New Roman" w:hAnsi="Times New Roman" w:cs="Times New Roman"/>
          <w:sz w:val="22"/>
          <w:szCs w:val="22"/>
          <w:lang w:val="es-CO"/>
        </w:rPr>
        <w:t xml:space="preserve">Recomendación General No. 35 </w:t>
      </w:r>
      <w:r w:rsidR="00126BDD">
        <w:rPr>
          <w:rFonts w:ascii="Times New Roman" w:hAnsi="Times New Roman" w:cs="Times New Roman"/>
          <w:sz w:val="22"/>
          <w:szCs w:val="22"/>
          <w:lang w:val="es-CO"/>
        </w:rPr>
        <w:t>del Comité de Derechos Humanos</w:t>
      </w:r>
      <w:r w:rsidR="008F4295">
        <w:rPr>
          <w:rFonts w:ascii="Times New Roman" w:hAnsi="Times New Roman" w:cs="Times New Roman"/>
          <w:sz w:val="22"/>
          <w:szCs w:val="22"/>
          <w:lang w:val="es-CO"/>
        </w:rPr>
        <w:t xml:space="preserve"> </w:t>
      </w:r>
      <w:r w:rsidR="00351B86" w:rsidRPr="00351B86">
        <w:rPr>
          <w:rFonts w:ascii="Times New Roman" w:hAnsi="Times New Roman" w:cs="Times New Roman"/>
          <w:sz w:val="22"/>
          <w:szCs w:val="22"/>
          <w:lang w:val="es-CO"/>
        </w:rPr>
        <w:t>subraya que “el embarazo forzado, la</w:t>
      </w:r>
      <w:r w:rsidR="00997981">
        <w:rPr>
          <w:rFonts w:ascii="Times New Roman" w:hAnsi="Times New Roman" w:cs="Times New Roman"/>
          <w:sz w:val="22"/>
          <w:szCs w:val="22"/>
          <w:lang w:val="es-CO"/>
        </w:rPr>
        <w:t xml:space="preserve"> </w:t>
      </w:r>
      <w:r w:rsidR="00351B86" w:rsidRPr="00351B86">
        <w:rPr>
          <w:rFonts w:ascii="Times New Roman" w:hAnsi="Times New Roman" w:cs="Times New Roman"/>
          <w:sz w:val="22"/>
          <w:szCs w:val="22"/>
          <w:lang w:val="es-CO"/>
        </w:rPr>
        <w:t>tipificación como delito del aborto, la denegación o la postergación del aborto</w:t>
      </w:r>
      <w:r w:rsidR="00997981">
        <w:rPr>
          <w:rFonts w:ascii="Times New Roman" w:hAnsi="Times New Roman" w:cs="Times New Roman"/>
          <w:sz w:val="22"/>
          <w:szCs w:val="22"/>
          <w:lang w:val="es-CO"/>
        </w:rPr>
        <w:t xml:space="preserve"> </w:t>
      </w:r>
      <w:r w:rsidR="00351B86" w:rsidRPr="00351B86">
        <w:rPr>
          <w:rFonts w:ascii="Times New Roman" w:hAnsi="Times New Roman" w:cs="Times New Roman"/>
          <w:sz w:val="22"/>
          <w:szCs w:val="22"/>
          <w:lang w:val="es-CO"/>
        </w:rPr>
        <w:t>sin riesgo y la atención posterior al aborto, [y] la continuación forzada del</w:t>
      </w:r>
      <w:r w:rsidR="00997981">
        <w:rPr>
          <w:rFonts w:ascii="Times New Roman" w:hAnsi="Times New Roman" w:cs="Times New Roman"/>
          <w:sz w:val="22"/>
          <w:szCs w:val="22"/>
          <w:lang w:val="es-CO"/>
        </w:rPr>
        <w:t xml:space="preserve"> </w:t>
      </w:r>
      <w:r w:rsidR="00351B86" w:rsidRPr="00351B86">
        <w:rPr>
          <w:rFonts w:ascii="Times New Roman" w:hAnsi="Times New Roman" w:cs="Times New Roman"/>
          <w:sz w:val="22"/>
          <w:szCs w:val="22"/>
          <w:lang w:val="es-CO"/>
        </w:rPr>
        <w:t xml:space="preserve">embarazo”, entre otros, son violaciones de la </w:t>
      </w:r>
      <w:r w:rsidR="007C11EB">
        <w:rPr>
          <w:rFonts w:ascii="Times New Roman" w:hAnsi="Times New Roman" w:cs="Times New Roman"/>
          <w:sz w:val="22"/>
          <w:szCs w:val="22"/>
          <w:lang w:val="es-CO"/>
        </w:rPr>
        <w:t>salud y derechos sexuales y reproductivos</w:t>
      </w:r>
      <w:r w:rsidR="00351B86" w:rsidRPr="00351B86">
        <w:rPr>
          <w:rFonts w:ascii="Times New Roman" w:hAnsi="Times New Roman" w:cs="Times New Roman"/>
          <w:sz w:val="22"/>
          <w:szCs w:val="22"/>
          <w:lang w:val="es-CO"/>
        </w:rPr>
        <w:t xml:space="preserve"> de la mujer</w:t>
      </w:r>
      <w:r w:rsidR="001174A1">
        <w:rPr>
          <w:rFonts w:ascii="Times New Roman" w:hAnsi="Times New Roman" w:cs="Times New Roman"/>
          <w:sz w:val="22"/>
          <w:szCs w:val="22"/>
          <w:lang w:val="es-CO"/>
        </w:rPr>
        <w:t>, las niñas y las adolescentes.</w:t>
      </w:r>
      <w:r w:rsidR="006E3B1A">
        <w:rPr>
          <w:rFonts w:ascii="Times New Roman" w:hAnsi="Times New Roman" w:cs="Times New Roman"/>
          <w:sz w:val="22"/>
          <w:szCs w:val="22"/>
          <w:lang w:val="es-CO"/>
        </w:rPr>
        <w:t xml:space="preserve"> </w:t>
      </w:r>
      <w:r w:rsidR="006E3B1A">
        <w:rPr>
          <w:rStyle w:val="EndnoteReference"/>
          <w:rFonts w:ascii="Times New Roman" w:hAnsi="Times New Roman" w:cs="Times New Roman"/>
          <w:sz w:val="22"/>
          <w:szCs w:val="22"/>
          <w:lang w:val="es-CO"/>
        </w:rPr>
        <w:endnoteReference w:id="16"/>
      </w:r>
    </w:p>
    <w:p w14:paraId="77B9A6DB" w14:textId="4211B28D" w:rsidR="006E3B1A" w:rsidRDefault="5097C66C" w:rsidP="006E3B1A">
      <w:pPr>
        <w:ind w:left="360"/>
        <w:jc w:val="both"/>
        <w:rPr>
          <w:rFonts w:ascii="Times New Roman" w:hAnsi="Times New Roman" w:cs="Times New Roman"/>
          <w:sz w:val="22"/>
          <w:szCs w:val="22"/>
          <w:lang w:val="es-CO"/>
        </w:rPr>
      </w:pPr>
      <w:r w:rsidRPr="006E3B1A">
        <w:rPr>
          <w:rFonts w:ascii="Times New Roman" w:hAnsi="Times New Roman" w:cs="Times New Roman"/>
          <w:sz w:val="22"/>
          <w:szCs w:val="22"/>
          <w:lang w:val="es-CO"/>
        </w:rPr>
        <w:t xml:space="preserve">8. </w:t>
      </w:r>
      <w:r w:rsidR="006E3B1A" w:rsidRPr="006E3B1A">
        <w:rPr>
          <w:rFonts w:ascii="Times New Roman" w:hAnsi="Times New Roman" w:cs="Times New Roman"/>
          <w:sz w:val="22"/>
          <w:szCs w:val="22"/>
          <w:lang w:val="es-CO"/>
        </w:rPr>
        <w:t>Los órganos de supervisión de los tratados</w:t>
      </w:r>
      <w:r w:rsidR="00F71980">
        <w:rPr>
          <w:rFonts w:ascii="Times New Roman" w:hAnsi="Times New Roman" w:cs="Times New Roman"/>
          <w:sz w:val="22"/>
          <w:szCs w:val="22"/>
          <w:lang w:val="es-CO"/>
        </w:rPr>
        <w:t xml:space="preserve"> como </w:t>
      </w:r>
      <w:r w:rsidR="002F2F26">
        <w:rPr>
          <w:rFonts w:ascii="Times New Roman" w:hAnsi="Times New Roman" w:cs="Times New Roman"/>
          <w:sz w:val="22"/>
          <w:szCs w:val="22"/>
          <w:lang w:val="es-CO"/>
        </w:rPr>
        <w:t>CEDAW y CRC</w:t>
      </w:r>
      <w:r w:rsidR="006E3B1A" w:rsidRPr="006E3B1A">
        <w:rPr>
          <w:rFonts w:ascii="Times New Roman" w:hAnsi="Times New Roman" w:cs="Times New Roman"/>
          <w:sz w:val="22"/>
          <w:szCs w:val="22"/>
          <w:lang w:val="es-CO"/>
        </w:rPr>
        <w:t xml:space="preserve"> han expresado una preocupación</w:t>
      </w:r>
      <w:r w:rsidR="006E3B1A">
        <w:rPr>
          <w:rFonts w:ascii="Times New Roman" w:hAnsi="Times New Roman" w:cs="Times New Roman"/>
          <w:sz w:val="22"/>
          <w:szCs w:val="22"/>
          <w:lang w:val="es-CO"/>
        </w:rPr>
        <w:t xml:space="preserve"> </w:t>
      </w:r>
      <w:r w:rsidR="006E3B1A" w:rsidRPr="006E3B1A">
        <w:rPr>
          <w:rFonts w:ascii="Times New Roman" w:hAnsi="Times New Roman" w:cs="Times New Roman"/>
          <w:sz w:val="22"/>
          <w:szCs w:val="22"/>
          <w:lang w:val="es-CO"/>
        </w:rPr>
        <w:t>constante por las repercusiones que el matrimonio infantil, precoz y forzado</w:t>
      </w:r>
      <w:r w:rsidR="006E3B1A">
        <w:rPr>
          <w:rFonts w:ascii="Times New Roman" w:hAnsi="Times New Roman" w:cs="Times New Roman"/>
          <w:sz w:val="22"/>
          <w:szCs w:val="22"/>
          <w:lang w:val="es-CO"/>
        </w:rPr>
        <w:t xml:space="preserve"> </w:t>
      </w:r>
      <w:r w:rsidR="006E3B1A" w:rsidRPr="006E3B1A">
        <w:rPr>
          <w:rFonts w:ascii="Times New Roman" w:hAnsi="Times New Roman" w:cs="Times New Roman"/>
          <w:sz w:val="22"/>
          <w:szCs w:val="22"/>
          <w:lang w:val="es-CO"/>
        </w:rPr>
        <w:t>tiene en los embarazos precoces, las tasas de abandono escolar, la violencia</w:t>
      </w:r>
      <w:r w:rsidR="006E3B1A">
        <w:rPr>
          <w:rFonts w:ascii="Times New Roman" w:hAnsi="Times New Roman" w:cs="Times New Roman"/>
          <w:sz w:val="22"/>
          <w:szCs w:val="22"/>
          <w:lang w:val="es-CO"/>
        </w:rPr>
        <w:t xml:space="preserve"> </w:t>
      </w:r>
      <w:r w:rsidR="006E3B1A" w:rsidRPr="006E3B1A">
        <w:rPr>
          <w:rFonts w:ascii="Times New Roman" w:hAnsi="Times New Roman" w:cs="Times New Roman"/>
          <w:sz w:val="22"/>
          <w:szCs w:val="22"/>
          <w:lang w:val="es-CO"/>
        </w:rPr>
        <w:t>sexual y de género y la salud materna, así como por la forma en que estas</w:t>
      </w:r>
      <w:r w:rsidR="006E3B1A">
        <w:rPr>
          <w:rFonts w:ascii="Times New Roman" w:hAnsi="Times New Roman" w:cs="Times New Roman"/>
          <w:sz w:val="22"/>
          <w:szCs w:val="22"/>
          <w:lang w:val="es-CO"/>
        </w:rPr>
        <w:t xml:space="preserve"> </w:t>
      </w:r>
      <w:r w:rsidR="006E3B1A" w:rsidRPr="006E3B1A">
        <w:rPr>
          <w:rFonts w:ascii="Times New Roman" w:hAnsi="Times New Roman" w:cs="Times New Roman"/>
          <w:sz w:val="22"/>
          <w:szCs w:val="22"/>
          <w:lang w:val="es-CO"/>
        </w:rPr>
        <w:t xml:space="preserve">repercusiones se ven exacerbadas por unos servicios de </w:t>
      </w:r>
      <w:r w:rsidR="00421DA7">
        <w:rPr>
          <w:rFonts w:ascii="Times New Roman" w:hAnsi="Times New Roman" w:cs="Times New Roman"/>
          <w:sz w:val="22"/>
          <w:szCs w:val="22"/>
          <w:lang w:val="es-CO"/>
        </w:rPr>
        <w:t xml:space="preserve">salud sexual y </w:t>
      </w:r>
      <w:r w:rsidR="00421DA7">
        <w:rPr>
          <w:rFonts w:ascii="Times New Roman" w:hAnsi="Times New Roman" w:cs="Times New Roman"/>
          <w:sz w:val="22"/>
          <w:szCs w:val="22"/>
          <w:lang w:val="es-CO"/>
        </w:rPr>
        <w:lastRenderedPageBreak/>
        <w:t>reproductiva</w:t>
      </w:r>
      <w:r w:rsidR="006E3B1A" w:rsidRPr="006E3B1A">
        <w:rPr>
          <w:rFonts w:ascii="Times New Roman" w:hAnsi="Times New Roman" w:cs="Times New Roman"/>
          <w:sz w:val="22"/>
          <w:szCs w:val="22"/>
          <w:lang w:val="es-CO"/>
        </w:rPr>
        <w:t xml:space="preserve"> limitados,</w:t>
      </w:r>
      <w:r w:rsidR="006E3B1A">
        <w:rPr>
          <w:rFonts w:ascii="Times New Roman" w:hAnsi="Times New Roman" w:cs="Times New Roman"/>
          <w:sz w:val="22"/>
          <w:szCs w:val="22"/>
          <w:lang w:val="es-CO"/>
        </w:rPr>
        <w:t xml:space="preserve"> </w:t>
      </w:r>
      <w:r w:rsidR="006E3B1A" w:rsidRPr="006E3B1A">
        <w:rPr>
          <w:rFonts w:ascii="Times New Roman" w:hAnsi="Times New Roman" w:cs="Times New Roman"/>
          <w:sz w:val="22"/>
          <w:szCs w:val="22"/>
          <w:lang w:val="es-CO"/>
        </w:rPr>
        <w:t>inadecuados o discriminatorio</w:t>
      </w:r>
      <w:r w:rsidR="00421DA7">
        <w:rPr>
          <w:rFonts w:ascii="Times New Roman" w:hAnsi="Times New Roman" w:cs="Times New Roman"/>
          <w:sz w:val="22"/>
          <w:szCs w:val="22"/>
          <w:lang w:val="es-CO"/>
        </w:rPr>
        <w:t>s, lo que constituye una clara violación al derecho de salud sexual y reproductiva que tienen las niñas y las adolescentes.</w:t>
      </w:r>
      <w:r w:rsidR="0032560C">
        <w:rPr>
          <w:rStyle w:val="EndnoteReference"/>
          <w:rFonts w:ascii="Times New Roman" w:hAnsi="Times New Roman" w:cs="Times New Roman"/>
          <w:sz w:val="22"/>
          <w:szCs w:val="22"/>
          <w:lang w:val="es-CO"/>
        </w:rPr>
        <w:endnoteReference w:id="17"/>
      </w:r>
    </w:p>
    <w:p w14:paraId="1AF12092" w14:textId="77777777" w:rsidR="00262793" w:rsidRPr="00351B86" w:rsidRDefault="00262793" w:rsidP="00351B86">
      <w:pPr>
        <w:rPr>
          <w:rFonts w:ascii="Times New Roman" w:hAnsi="Times New Roman" w:cs="Times New Roman"/>
          <w:b/>
          <w:bCs/>
          <w:sz w:val="22"/>
          <w:szCs w:val="22"/>
          <w:u w:val="single"/>
          <w:lang w:val="es-CO"/>
        </w:rPr>
      </w:pPr>
    </w:p>
    <w:p w14:paraId="1A829417" w14:textId="45527ECA" w:rsidR="000824EF" w:rsidRDefault="00ED5DFB" w:rsidP="000824EF">
      <w:pPr>
        <w:pStyle w:val="ListParagraph"/>
        <w:numPr>
          <w:ilvl w:val="0"/>
          <w:numId w:val="32"/>
        </w:numPr>
        <w:rPr>
          <w:rFonts w:ascii="Times New Roman" w:hAnsi="Times New Roman" w:cs="Times New Roman"/>
          <w:b/>
          <w:bCs/>
          <w:sz w:val="22"/>
          <w:szCs w:val="22"/>
          <w:u w:val="single"/>
          <w:lang w:val="es-CO"/>
        </w:rPr>
      </w:pPr>
      <w:r w:rsidRPr="075E974B">
        <w:rPr>
          <w:rFonts w:ascii="Times New Roman" w:hAnsi="Times New Roman" w:cs="Times New Roman"/>
          <w:b/>
          <w:bCs/>
          <w:sz w:val="22"/>
          <w:szCs w:val="22"/>
          <w:u w:val="single"/>
          <w:lang w:val="es-CO"/>
        </w:rPr>
        <w:t>Incumplimiento de</w:t>
      </w:r>
      <w:r w:rsidR="00D41243" w:rsidRPr="075E974B">
        <w:rPr>
          <w:rFonts w:ascii="Times New Roman" w:hAnsi="Times New Roman" w:cs="Times New Roman"/>
          <w:b/>
          <w:bCs/>
          <w:sz w:val="22"/>
          <w:szCs w:val="22"/>
          <w:u w:val="single"/>
          <w:lang w:val="es-CO"/>
        </w:rPr>
        <w:t xml:space="preserve">l </w:t>
      </w:r>
      <w:r w:rsidR="00EA1607" w:rsidRPr="075E974B">
        <w:rPr>
          <w:rFonts w:ascii="Times New Roman" w:hAnsi="Times New Roman" w:cs="Times New Roman"/>
          <w:b/>
          <w:bCs/>
          <w:sz w:val="22"/>
          <w:szCs w:val="22"/>
          <w:u w:val="single"/>
          <w:lang w:val="es-CO"/>
        </w:rPr>
        <w:t>a</w:t>
      </w:r>
      <w:r w:rsidR="00D41243" w:rsidRPr="075E974B">
        <w:rPr>
          <w:rFonts w:ascii="Times New Roman" w:hAnsi="Times New Roman" w:cs="Times New Roman"/>
          <w:b/>
          <w:bCs/>
          <w:sz w:val="22"/>
          <w:szCs w:val="22"/>
          <w:u w:val="single"/>
          <w:lang w:val="es-CO"/>
        </w:rPr>
        <w:t xml:space="preserve">rticulo 12 sobre el </w:t>
      </w:r>
      <w:r w:rsidR="00EA1607" w:rsidRPr="075E974B">
        <w:rPr>
          <w:rFonts w:ascii="Times New Roman" w:hAnsi="Times New Roman" w:cs="Times New Roman"/>
          <w:b/>
          <w:bCs/>
          <w:sz w:val="22"/>
          <w:szCs w:val="22"/>
          <w:u w:val="single"/>
          <w:lang w:val="es-CO"/>
        </w:rPr>
        <w:t>d</w:t>
      </w:r>
      <w:r w:rsidR="00D41243" w:rsidRPr="075E974B">
        <w:rPr>
          <w:rFonts w:ascii="Times New Roman" w:hAnsi="Times New Roman" w:cs="Times New Roman"/>
          <w:b/>
          <w:bCs/>
          <w:sz w:val="22"/>
          <w:szCs w:val="22"/>
          <w:u w:val="single"/>
          <w:lang w:val="es-CO"/>
        </w:rPr>
        <w:t>erecho al más alto nivel posible de salud física y mental</w:t>
      </w:r>
    </w:p>
    <w:p w14:paraId="35195859" w14:textId="226F2B6C" w:rsidR="00B620EF" w:rsidRPr="00A16512" w:rsidRDefault="6B9EB3CA" w:rsidP="00EA2F3F">
      <w:pPr>
        <w:ind w:left="360"/>
        <w:jc w:val="both"/>
        <w:rPr>
          <w:rFonts w:ascii="Times New Roman" w:hAnsi="Times New Roman" w:cs="Times New Roman"/>
          <w:sz w:val="22"/>
          <w:szCs w:val="22"/>
          <w:lang w:val="es-CO"/>
        </w:rPr>
      </w:pPr>
      <w:r w:rsidRPr="342EF57B">
        <w:rPr>
          <w:rFonts w:ascii="Times New Roman" w:hAnsi="Times New Roman" w:cs="Times New Roman"/>
          <w:sz w:val="22"/>
          <w:szCs w:val="22"/>
          <w:lang w:val="es-CO"/>
        </w:rPr>
        <w:t xml:space="preserve">9. </w:t>
      </w:r>
      <w:r w:rsidR="5AF65BF1" w:rsidRPr="212BAE1D">
        <w:rPr>
          <w:rFonts w:ascii="Times New Roman" w:hAnsi="Times New Roman" w:cs="Times New Roman"/>
          <w:sz w:val="22"/>
          <w:szCs w:val="22"/>
          <w:lang w:val="es-CO"/>
        </w:rPr>
        <w:t>En el siguiente apartado</w:t>
      </w:r>
      <w:r w:rsidR="00EA2F3F" w:rsidRPr="212BAE1D">
        <w:rPr>
          <w:rFonts w:ascii="Times New Roman" w:hAnsi="Times New Roman" w:cs="Times New Roman"/>
          <w:sz w:val="22"/>
          <w:szCs w:val="22"/>
          <w:lang w:val="es-CO"/>
        </w:rPr>
        <w:t xml:space="preserve">, por medio de cifras y argumentos, </w:t>
      </w:r>
      <w:r w:rsidR="00733EB0" w:rsidRPr="212BAE1D">
        <w:rPr>
          <w:rFonts w:ascii="Times New Roman" w:hAnsi="Times New Roman" w:cs="Times New Roman"/>
          <w:sz w:val="22"/>
          <w:szCs w:val="22"/>
          <w:lang w:val="es-CO"/>
        </w:rPr>
        <w:t>se abordará</w:t>
      </w:r>
      <w:r w:rsidR="006B4898" w:rsidRPr="212BAE1D">
        <w:rPr>
          <w:rFonts w:ascii="Times New Roman" w:hAnsi="Times New Roman" w:cs="Times New Roman"/>
          <w:sz w:val="22"/>
          <w:szCs w:val="22"/>
          <w:lang w:val="es-CO"/>
        </w:rPr>
        <w:t xml:space="preserve"> específicamente el acceso a servicios de salud sexual y </w:t>
      </w:r>
      <w:r w:rsidR="006B4898" w:rsidRPr="1FD13A4D">
        <w:rPr>
          <w:rFonts w:ascii="Times New Roman" w:hAnsi="Times New Roman" w:cs="Times New Roman"/>
          <w:sz w:val="22"/>
          <w:szCs w:val="22"/>
          <w:lang w:val="es-CO"/>
        </w:rPr>
        <w:t>re</w:t>
      </w:r>
      <w:r w:rsidR="00E65C19" w:rsidRPr="1FD13A4D">
        <w:rPr>
          <w:rFonts w:ascii="Times New Roman" w:hAnsi="Times New Roman" w:cs="Times New Roman"/>
          <w:sz w:val="22"/>
          <w:szCs w:val="22"/>
          <w:lang w:val="es-CO"/>
        </w:rPr>
        <w:t>produ</w:t>
      </w:r>
      <w:r w:rsidR="00061821" w:rsidRPr="1FD13A4D">
        <w:rPr>
          <w:rFonts w:ascii="Times New Roman" w:hAnsi="Times New Roman" w:cs="Times New Roman"/>
          <w:sz w:val="22"/>
          <w:szCs w:val="22"/>
          <w:lang w:val="es-CO"/>
        </w:rPr>
        <w:t>ctiv</w:t>
      </w:r>
      <w:r w:rsidR="28D69ED1" w:rsidRPr="1FD13A4D">
        <w:rPr>
          <w:rFonts w:ascii="Times New Roman" w:hAnsi="Times New Roman" w:cs="Times New Roman"/>
          <w:sz w:val="22"/>
          <w:szCs w:val="22"/>
          <w:lang w:val="es-CO"/>
        </w:rPr>
        <w:t>a</w:t>
      </w:r>
      <w:r w:rsidR="00061821" w:rsidRPr="212BAE1D">
        <w:rPr>
          <w:rFonts w:ascii="Times New Roman" w:hAnsi="Times New Roman" w:cs="Times New Roman"/>
          <w:sz w:val="22"/>
          <w:szCs w:val="22"/>
          <w:lang w:val="es-CO"/>
        </w:rPr>
        <w:t xml:space="preserve"> y </w:t>
      </w:r>
      <w:r w:rsidR="00D22E5F" w:rsidRPr="212BAE1D">
        <w:rPr>
          <w:rFonts w:ascii="Times New Roman" w:hAnsi="Times New Roman" w:cs="Times New Roman"/>
          <w:sz w:val="22"/>
          <w:szCs w:val="22"/>
          <w:lang w:val="es-CO"/>
        </w:rPr>
        <w:t>la falta de cumplimiento de estos a la luz de</w:t>
      </w:r>
      <w:r w:rsidR="1AF23EF8" w:rsidRPr="212BAE1D">
        <w:rPr>
          <w:rFonts w:ascii="Times New Roman" w:hAnsi="Times New Roman" w:cs="Times New Roman"/>
          <w:sz w:val="22"/>
          <w:szCs w:val="22"/>
          <w:lang w:val="es-CO"/>
        </w:rPr>
        <w:t xml:space="preserve"> las recomendaciones del Comité en su Observación General </w:t>
      </w:r>
      <w:proofErr w:type="spellStart"/>
      <w:r w:rsidR="1AF23EF8" w:rsidRPr="212BAE1D">
        <w:rPr>
          <w:rFonts w:ascii="Times New Roman" w:hAnsi="Times New Roman" w:cs="Times New Roman"/>
          <w:sz w:val="22"/>
          <w:szCs w:val="22"/>
          <w:lang w:val="es-CO"/>
        </w:rPr>
        <w:t>Nº</w:t>
      </w:r>
      <w:proofErr w:type="spellEnd"/>
      <w:r w:rsidR="1AF23EF8" w:rsidRPr="212BAE1D">
        <w:rPr>
          <w:rFonts w:ascii="Times New Roman" w:hAnsi="Times New Roman" w:cs="Times New Roman"/>
          <w:sz w:val="22"/>
          <w:szCs w:val="22"/>
          <w:lang w:val="es-CO"/>
        </w:rPr>
        <w:t xml:space="preserve"> 22, </w:t>
      </w:r>
      <w:r w:rsidR="09C918F8" w:rsidRPr="212BAE1D">
        <w:rPr>
          <w:rFonts w:ascii="Times New Roman" w:hAnsi="Times New Roman" w:cs="Times New Roman"/>
          <w:sz w:val="22"/>
          <w:szCs w:val="22"/>
          <w:lang w:val="es-CO"/>
        </w:rPr>
        <w:t xml:space="preserve">que permiten afirmar que el Estado peruano </w:t>
      </w:r>
      <w:r w:rsidR="3DA7C0FB" w:rsidRPr="212BAE1D">
        <w:rPr>
          <w:rFonts w:ascii="Times New Roman" w:hAnsi="Times New Roman" w:cs="Times New Roman"/>
          <w:sz w:val="22"/>
          <w:szCs w:val="22"/>
          <w:lang w:val="es-CO"/>
        </w:rPr>
        <w:t xml:space="preserve">aún no garantiza de manera plena </w:t>
      </w:r>
      <w:r w:rsidR="620C3576" w:rsidRPr="212BAE1D">
        <w:rPr>
          <w:rFonts w:ascii="Times New Roman" w:hAnsi="Times New Roman" w:cs="Times New Roman"/>
          <w:sz w:val="22"/>
          <w:szCs w:val="22"/>
          <w:lang w:val="es-CO"/>
        </w:rPr>
        <w:t xml:space="preserve">su </w:t>
      </w:r>
      <w:r w:rsidR="3DA7C0FB" w:rsidRPr="212BAE1D">
        <w:rPr>
          <w:rFonts w:ascii="Times New Roman" w:hAnsi="Times New Roman" w:cs="Times New Roman"/>
          <w:sz w:val="22"/>
          <w:szCs w:val="22"/>
          <w:lang w:val="es-CO"/>
        </w:rPr>
        <w:t xml:space="preserve">acceso </w:t>
      </w:r>
      <w:r w:rsidR="0071184D" w:rsidRPr="212BAE1D">
        <w:rPr>
          <w:rFonts w:ascii="Times New Roman" w:hAnsi="Times New Roman" w:cs="Times New Roman"/>
          <w:sz w:val="22"/>
          <w:szCs w:val="22"/>
          <w:lang w:val="es-CO"/>
        </w:rPr>
        <w:t xml:space="preserve">para </w:t>
      </w:r>
      <w:r w:rsidR="3DA7C0FB" w:rsidRPr="212BAE1D">
        <w:rPr>
          <w:rFonts w:ascii="Times New Roman" w:hAnsi="Times New Roman" w:cs="Times New Roman"/>
          <w:sz w:val="22"/>
          <w:szCs w:val="22"/>
          <w:lang w:val="es-CO"/>
        </w:rPr>
        <w:t>niñas y mujeres</w:t>
      </w:r>
      <w:r w:rsidR="167B66F2" w:rsidRPr="212BAE1D">
        <w:rPr>
          <w:rFonts w:ascii="Times New Roman" w:hAnsi="Times New Roman" w:cs="Times New Roman"/>
          <w:sz w:val="22"/>
          <w:szCs w:val="22"/>
          <w:lang w:val="es-CO"/>
        </w:rPr>
        <w:t xml:space="preserve">. </w:t>
      </w:r>
    </w:p>
    <w:p w14:paraId="0CEA617A" w14:textId="6813AAE6" w:rsidR="212BAE1D" w:rsidRPr="00B51E43" w:rsidRDefault="0094221D" w:rsidP="00B51E43">
      <w:pPr>
        <w:pStyle w:val="NormalWeb"/>
        <w:numPr>
          <w:ilvl w:val="0"/>
          <w:numId w:val="1"/>
        </w:numPr>
        <w:spacing w:line="276" w:lineRule="auto"/>
        <w:jc w:val="both"/>
        <w:rPr>
          <w:rStyle w:val="Strong"/>
          <w:rFonts w:eastAsiaTheme="majorEastAsia"/>
          <w:i/>
          <w:iCs/>
          <w:sz w:val="22"/>
          <w:szCs w:val="22"/>
          <w:lang w:val="es-CO"/>
        </w:rPr>
      </w:pPr>
      <w:r w:rsidRPr="212BAE1D">
        <w:rPr>
          <w:rStyle w:val="Strong"/>
          <w:rFonts w:eastAsiaTheme="majorEastAsia"/>
          <w:i/>
          <w:iCs/>
          <w:sz w:val="22"/>
          <w:szCs w:val="22"/>
          <w:lang w:val="es-CO"/>
        </w:rPr>
        <w:t>Acceso al aborto</w:t>
      </w:r>
      <w:r w:rsidR="0E4D0820" w:rsidRPr="212BAE1D">
        <w:rPr>
          <w:rStyle w:val="Strong"/>
          <w:rFonts w:eastAsiaTheme="majorEastAsia"/>
          <w:i/>
          <w:iCs/>
          <w:sz w:val="22"/>
          <w:szCs w:val="22"/>
          <w:lang w:val="es-CO"/>
        </w:rPr>
        <w:t xml:space="preserve"> seguro</w:t>
      </w:r>
    </w:p>
    <w:p w14:paraId="3A9061C2" w14:textId="0F9AABC8" w:rsidR="4E630646" w:rsidRDefault="17828852" w:rsidP="00E344D0">
      <w:pPr>
        <w:pStyle w:val="NormalWeb"/>
        <w:spacing w:line="276" w:lineRule="auto"/>
        <w:ind w:left="360"/>
        <w:jc w:val="both"/>
        <w:rPr>
          <w:rFonts w:eastAsiaTheme="majorEastAsia"/>
          <w:sz w:val="22"/>
          <w:szCs w:val="22"/>
          <w:lang w:val="es-CO"/>
        </w:rPr>
      </w:pPr>
      <w:r w:rsidRPr="342EF57B">
        <w:rPr>
          <w:rStyle w:val="Strong"/>
          <w:rFonts w:eastAsiaTheme="majorEastAsia"/>
          <w:b w:val="0"/>
          <w:bCs w:val="0"/>
          <w:sz w:val="22"/>
          <w:szCs w:val="22"/>
          <w:lang w:val="es-CO"/>
        </w:rPr>
        <w:t xml:space="preserve">10. </w:t>
      </w:r>
      <w:r w:rsidR="006C64B0" w:rsidRPr="4E630646">
        <w:rPr>
          <w:rStyle w:val="Strong"/>
          <w:rFonts w:eastAsiaTheme="majorEastAsia"/>
          <w:b w:val="0"/>
          <w:bCs w:val="0"/>
          <w:sz w:val="22"/>
          <w:szCs w:val="22"/>
          <w:lang w:val="es-CO"/>
        </w:rPr>
        <w:t xml:space="preserve">En </w:t>
      </w:r>
      <w:r w:rsidR="00146C9E" w:rsidRPr="4E630646">
        <w:rPr>
          <w:rStyle w:val="Strong"/>
          <w:rFonts w:eastAsiaTheme="majorEastAsia"/>
          <w:b w:val="0"/>
          <w:bCs w:val="0"/>
          <w:sz w:val="22"/>
          <w:szCs w:val="22"/>
          <w:lang w:val="es-CO"/>
        </w:rPr>
        <w:t>Perú</w:t>
      </w:r>
      <w:r w:rsidR="006C64B0" w:rsidRPr="4E630646">
        <w:rPr>
          <w:rStyle w:val="Strong"/>
          <w:rFonts w:eastAsiaTheme="majorEastAsia"/>
          <w:b w:val="0"/>
          <w:bCs w:val="0"/>
          <w:sz w:val="22"/>
          <w:szCs w:val="22"/>
          <w:lang w:val="es-CO"/>
        </w:rPr>
        <w:t xml:space="preserve"> </w:t>
      </w:r>
      <w:r w:rsidR="00146C9E" w:rsidRPr="4E630646">
        <w:rPr>
          <w:rFonts w:eastAsiaTheme="majorEastAsia"/>
          <w:sz w:val="22"/>
          <w:szCs w:val="22"/>
          <w:lang w:val="es-CO"/>
        </w:rPr>
        <w:t>el feto es considerado un sujeto con derechos según la Constitución</w:t>
      </w:r>
      <w:r w:rsidR="00936DC5" w:rsidRPr="4E630646">
        <w:rPr>
          <w:rStyle w:val="EndnoteReference"/>
          <w:rFonts w:eastAsiaTheme="majorEastAsia"/>
          <w:sz w:val="22"/>
          <w:szCs w:val="22"/>
          <w:lang w:val="es-CO"/>
        </w:rPr>
        <w:endnoteReference w:id="18"/>
      </w:r>
      <w:r w:rsidR="004F2FC3">
        <w:rPr>
          <w:rFonts w:eastAsiaTheme="majorEastAsia"/>
          <w:sz w:val="22"/>
          <w:szCs w:val="22"/>
          <w:lang w:val="es-CO"/>
        </w:rPr>
        <w:t>.</w:t>
      </w:r>
      <w:r w:rsidR="00146C9E" w:rsidRPr="4E630646">
        <w:rPr>
          <w:rFonts w:eastAsiaTheme="majorEastAsia"/>
          <w:sz w:val="22"/>
          <w:szCs w:val="22"/>
          <w:lang w:val="es-CO"/>
        </w:rPr>
        <w:t xml:space="preserve"> En 1991, entró en vigor el Código Penal modificado (el "Código Penal"), que criminaliza el aborto en todas las circunstancias, excepto cuando es el único medio para salvar la vida de la mujer o evitar un daño grave y permanente a su salud</w:t>
      </w:r>
      <w:r w:rsidR="722093EF" w:rsidRPr="4E630646">
        <w:rPr>
          <w:rFonts w:eastAsiaTheme="majorEastAsia"/>
          <w:sz w:val="22"/>
          <w:szCs w:val="22"/>
          <w:lang w:val="es-CO"/>
        </w:rPr>
        <w:t>, conocido como aborto terapéutico</w:t>
      </w:r>
      <w:r w:rsidR="00146C9E" w:rsidRPr="4E630646">
        <w:rPr>
          <w:rFonts w:eastAsiaTheme="majorEastAsia"/>
          <w:sz w:val="22"/>
          <w:szCs w:val="22"/>
          <w:lang w:val="es-CO"/>
        </w:rPr>
        <w:t>. Según el Código Penal, provocar o consentir un aborto es castigado con un máximo de dos años de prisión o entre 52 y 104 días de servicio comunitario</w:t>
      </w:r>
      <w:r w:rsidR="00D16470" w:rsidRPr="4E630646">
        <w:rPr>
          <w:rStyle w:val="EndnoteReference"/>
          <w:rFonts w:eastAsiaTheme="majorEastAsia"/>
          <w:sz w:val="22"/>
          <w:szCs w:val="22"/>
          <w:lang w:val="es-CO"/>
        </w:rPr>
        <w:endnoteReference w:id="19"/>
      </w:r>
      <w:r w:rsidR="2F1CD11B" w:rsidRPr="4E630646" w:rsidDel="00875C1B">
        <w:rPr>
          <w:rFonts w:eastAsiaTheme="majorEastAsia"/>
          <w:sz w:val="22"/>
          <w:szCs w:val="22"/>
          <w:lang w:val="es-CO"/>
        </w:rPr>
        <w:t xml:space="preserve"> </w:t>
      </w:r>
      <w:r w:rsidR="00875C1B" w:rsidRPr="4E630646">
        <w:rPr>
          <w:rFonts w:eastAsiaTheme="majorEastAsia"/>
          <w:sz w:val="22"/>
          <w:szCs w:val="22"/>
          <w:lang w:val="es-CO"/>
        </w:rPr>
        <w:t xml:space="preserve">Además, </w:t>
      </w:r>
      <w:r w:rsidR="1AB90BD7" w:rsidRPr="4E630646">
        <w:rPr>
          <w:rFonts w:eastAsiaTheme="majorEastAsia"/>
          <w:sz w:val="22"/>
          <w:szCs w:val="22"/>
          <w:lang w:val="es-CO"/>
        </w:rPr>
        <w:t>el aborto está penalizado con una</w:t>
      </w:r>
      <w:r w:rsidR="00146C9E" w:rsidRPr="4E630646">
        <w:rPr>
          <w:rFonts w:eastAsiaTheme="majorEastAsia"/>
          <w:sz w:val="22"/>
          <w:szCs w:val="22"/>
          <w:lang w:val="es-CO"/>
        </w:rPr>
        <w:t xml:space="preserve"> pena máxima de tres meses en los siguientes casos: (i) cuando el embarazo es resultado de una violación fuera del matrimonio o de una inseminación artificial no consentida fuera del matrimonio, siempre que la víctima haya presentado una denuncia ante la policía; o (</w:t>
      </w:r>
      <w:proofErr w:type="spellStart"/>
      <w:r w:rsidR="00146C9E" w:rsidRPr="4E630646">
        <w:rPr>
          <w:rFonts w:eastAsiaTheme="majorEastAsia"/>
          <w:sz w:val="22"/>
          <w:szCs w:val="22"/>
          <w:lang w:val="es-CO"/>
        </w:rPr>
        <w:t>ii</w:t>
      </w:r>
      <w:proofErr w:type="spellEnd"/>
      <w:r w:rsidR="00146C9E" w:rsidRPr="4E630646">
        <w:rPr>
          <w:rFonts w:eastAsiaTheme="majorEastAsia"/>
          <w:sz w:val="22"/>
          <w:szCs w:val="22"/>
          <w:lang w:val="es-CO"/>
        </w:rPr>
        <w:t>) cuando es probable que el feto nazca con defectos físicos o psicológicos graves, siempre que exista un diagnóstico médico que lo confirme</w:t>
      </w:r>
      <w:r w:rsidR="00743940" w:rsidRPr="4E630646">
        <w:rPr>
          <w:rStyle w:val="EndnoteReference"/>
          <w:rFonts w:eastAsiaTheme="majorEastAsia"/>
          <w:sz w:val="22"/>
          <w:szCs w:val="22"/>
          <w:lang w:val="es-CO"/>
        </w:rPr>
        <w:endnoteReference w:id="20"/>
      </w:r>
      <w:r w:rsidR="00146C9E" w:rsidRPr="4E630646">
        <w:rPr>
          <w:rFonts w:eastAsiaTheme="majorEastAsia"/>
          <w:sz w:val="22"/>
          <w:szCs w:val="22"/>
          <w:lang w:val="es-CO"/>
        </w:rPr>
        <w:t>.</w:t>
      </w:r>
      <w:r w:rsidR="00EA39C3" w:rsidRPr="4E630646">
        <w:rPr>
          <w:rFonts w:eastAsiaTheme="majorEastAsia"/>
          <w:sz w:val="22"/>
          <w:szCs w:val="22"/>
          <w:lang w:val="es-CO"/>
        </w:rPr>
        <w:t xml:space="preserve"> </w:t>
      </w:r>
    </w:p>
    <w:p w14:paraId="604BF0E0" w14:textId="32919B30" w:rsidR="4E630646" w:rsidRDefault="4D3F3F5C" w:rsidP="00E344D0">
      <w:pPr>
        <w:pStyle w:val="NormalWeb"/>
        <w:spacing w:line="276" w:lineRule="auto"/>
        <w:ind w:left="360"/>
        <w:jc w:val="both"/>
        <w:rPr>
          <w:rFonts w:eastAsiaTheme="majorEastAsia"/>
          <w:sz w:val="22"/>
          <w:szCs w:val="22"/>
          <w:lang w:val="es-CO"/>
        </w:rPr>
      </w:pPr>
      <w:r w:rsidRPr="342EF57B">
        <w:rPr>
          <w:rFonts w:eastAsiaTheme="majorEastAsia"/>
          <w:sz w:val="22"/>
          <w:szCs w:val="22"/>
          <w:lang w:val="es-CO"/>
        </w:rPr>
        <w:t xml:space="preserve">11. </w:t>
      </w:r>
      <w:r w:rsidR="003435CE" w:rsidRPr="212BAE1D">
        <w:rPr>
          <w:rFonts w:eastAsiaTheme="majorEastAsia"/>
          <w:sz w:val="22"/>
          <w:szCs w:val="22"/>
          <w:lang w:val="es-CO"/>
        </w:rPr>
        <w:t xml:space="preserve">En junio de </w:t>
      </w:r>
      <w:r w:rsidR="3F86634C" w:rsidRPr="212BAE1D">
        <w:rPr>
          <w:rFonts w:eastAsiaTheme="majorEastAsia"/>
          <w:sz w:val="22"/>
          <w:szCs w:val="22"/>
          <w:lang w:val="es-CO"/>
        </w:rPr>
        <w:t>2014</w:t>
      </w:r>
      <w:r w:rsidR="2A2A7FE2" w:rsidRPr="212BAE1D">
        <w:rPr>
          <w:rFonts w:eastAsiaTheme="majorEastAsia"/>
          <w:sz w:val="22"/>
          <w:szCs w:val="22"/>
          <w:lang w:val="es-CO"/>
        </w:rPr>
        <w:t xml:space="preserve"> </w:t>
      </w:r>
      <w:r w:rsidR="3F86634C" w:rsidRPr="212BAE1D">
        <w:rPr>
          <w:rFonts w:eastAsiaTheme="majorEastAsia"/>
          <w:sz w:val="22"/>
          <w:szCs w:val="22"/>
          <w:lang w:val="es-CO"/>
        </w:rPr>
        <w:t>se</w:t>
      </w:r>
      <w:r w:rsidR="003435CE" w:rsidRPr="212BAE1D">
        <w:rPr>
          <w:rFonts w:eastAsiaTheme="majorEastAsia"/>
          <w:sz w:val="22"/>
          <w:szCs w:val="22"/>
          <w:lang w:val="es-CO"/>
        </w:rPr>
        <w:t xml:space="preserve"> publicó la Guía Técnica Nacional para el Aborto Legal (la “Guía Técnica”) con el objetivo de estandarizar el acceso al aborto terapéutico</w:t>
      </w:r>
      <w:r w:rsidR="00D74834" w:rsidRPr="212BAE1D">
        <w:rPr>
          <w:rStyle w:val="EndnoteReference"/>
          <w:rFonts w:eastAsiaTheme="majorEastAsia"/>
          <w:sz w:val="22"/>
          <w:szCs w:val="22"/>
          <w:lang w:val="es-CO"/>
        </w:rPr>
        <w:endnoteReference w:id="21"/>
      </w:r>
      <w:r w:rsidR="003435CE" w:rsidRPr="212BAE1D">
        <w:rPr>
          <w:rFonts w:eastAsiaTheme="majorEastAsia"/>
          <w:sz w:val="22"/>
          <w:szCs w:val="22"/>
          <w:lang w:val="es-CO"/>
        </w:rPr>
        <w:t xml:space="preserve">. Sin embargo, </w:t>
      </w:r>
      <w:r w:rsidR="566AC886" w:rsidRPr="212BAE1D">
        <w:rPr>
          <w:rFonts w:eastAsiaTheme="majorEastAsia"/>
          <w:sz w:val="22"/>
          <w:szCs w:val="22"/>
          <w:lang w:val="es-CO"/>
        </w:rPr>
        <w:t xml:space="preserve">solo </w:t>
      </w:r>
      <w:r w:rsidR="6000BC0F" w:rsidRPr="212BAE1D">
        <w:rPr>
          <w:rFonts w:eastAsiaTheme="majorEastAsia"/>
          <w:sz w:val="22"/>
          <w:szCs w:val="22"/>
          <w:lang w:val="es-CO"/>
        </w:rPr>
        <w:t>hasta</w:t>
      </w:r>
      <w:r w:rsidR="003435CE" w:rsidRPr="212BAE1D">
        <w:rPr>
          <w:rFonts w:eastAsiaTheme="majorEastAsia"/>
          <w:sz w:val="22"/>
          <w:szCs w:val="22"/>
          <w:lang w:val="es-CO"/>
        </w:rPr>
        <w:t xml:space="preserve"> 2020, seis años después, se emitió una Guía Práctica sobre el Aborto para implementar </w:t>
      </w:r>
      <w:r w:rsidR="0062460E" w:rsidRPr="212BAE1D">
        <w:rPr>
          <w:rFonts w:eastAsiaTheme="majorEastAsia"/>
          <w:sz w:val="22"/>
          <w:szCs w:val="22"/>
          <w:lang w:val="es-CO"/>
        </w:rPr>
        <w:t>dichas directrices</w:t>
      </w:r>
      <w:r w:rsidR="00BC7B69" w:rsidRPr="212BAE1D">
        <w:rPr>
          <w:rStyle w:val="EndnoteReference"/>
          <w:rFonts w:eastAsiaTheme="majorEastAsia"/>
          <w:sz w:val="22"/>
          <w:szCs w:val="22"/>
          <w:lang w:val="es-CO"/>
        </w:rPr>
        <w:endnoteReference w:id="22"/>
      </w:r>
      <w:r w:rsidR="0065767E">
        <w:rPr>
          <w:rFonts w:eastAsiaTheme="majorEastAsia"/>
          <w:sz w:val="22"/>
          <w:szCs w:val="22"/>
          <w:lang w:val="es-CO"/>
        </w:rPr>
        <w:t>.</w:t>
      </w:r>
      <w:r w:rsidR="003435CE" w:rsidRPr="212BAE1D">
        <w:rPr>
          <w:rFonts w:eastAsiaTheme="majorEastAsia"/>
          <w:sz w:val="22"/>
          <w:szCs w:val="22"/>
          <w:lang w:val="es-CO"/>
        </w:rPr>
        <w:t xml:space="preserve"> Esto demuestra que el acceso al aborto</w:t>
      </w:r>
      <w:r w:rsidR="7171C871" w:rsidRPr="212BAE1D">
        <w:rPr>
          <w:rFonts w:eastAsiaTheme="majorEastAsia"/>
          <w:sz w:val="22"/>
          <w:szCs w:val="22"/>
          <w:lang w:val="es-CO"/>
        </w:rPr>
        <w:t xml:space="preserve"> terapéutico</w:t>
      </w:r>
      <w:r w:rsidR="003435CE" w:rsidRPr="212BAE1D">
        <w:rPr>
          <w:rFonts w:eastAsiaTheme="majorEastAsia"/>
          <w:sz w:val="22"/>
          <w:szCs w:val="22"/>
          <w:lang w:val="es-CO"/>
        </w:rPr>
        <w:t xml:space="preserve"> y la provisión oportuna de este procedimiento </w:t>
      </w:r>
      <w:r w:rsidR="1FF22D45" w:rsidRPr="212BAE1D">
        <w:rPr>
          <w:rFonts w:eastAsiaTheme="majorEastAsia"/>
          <w:sz w:val="22"/>
          <w:szCs w:val="22"/>
          <w:lang w:val="es-CO"/>
        </w:rPr>
        <w:t>no fueron una prioridad para el</w:t>
      </w:r>
      <w:r w:rsidR="003435CE" w:rsidRPr="212BAE1D">
        <w:rPr>
          <w:rFonts w:eastAsiaTheme="majorEastAsia"/>
          <w:sz w:val="22"/>
          <w:szCs w:val="22"/>
          <w:lang w:val="es-CO"/>
        </w:rPr>
        <w:t xml:space="preserve"> Estado peruano, a pesar de las numerosas recomendaciones de los órganos de tratados de la ONU</w:t>
      </w:r>
      <w:r w:rsidR="007C237D" w:rsidRPr="212BAE1D">
        <w:rPr>
          <w:rStyle w:val="EndnoteReference"/>
          <w:rFonts w:eastAsiaTheme="majorEastAsia"/>
          <w:sz w:val="22"/>
          <w:szCs w:val="22"/>
          <w:lang w:val="es-CO"/>
        </w:rPr>
        <w:endnoteReference w:id="23"/>
      </w:r>
      <w:r w:rsidR="003435CE" w:rsidRPr="212BAE1D">
        <w:rPr>
          <w:rFonts w:eastAsiaTheme="majorEastAsia"/>
          <w:sz w:val="22"/>
          <w:szCs w:val="22"/>
          <w:lang w:val="es-CO"/>
        </w:rPr>
        <w:t>.</w:t>
      </w:r>
    </w:p>
    <w:p w14:paraId="0D971B60" w14:textId="14C2284A" w:rsidR="212BAE1D" w:rsidRDefault="173C3298" w:rsidP="212BAE1D">
      <w:pPr>
        <w:pStyle w:val="NormalWeb"/>
        <w:spacing w:line="276" w:lineRule="auto"/>
        <w:ind w:left="360"/>
        <w:jc w:val="both"/>
        <w:rPr>
          <w:rFonts w:eastAsiaTheme="majorEastAsia"/>
          <w:sz w:val="22"/>
          <w:szCs w:val="22"/>
          <w:lang w:val="es-CO"/>
        </w:rPr>
      </w:pPr>
      <w:r w:rsidRPr="342EF57B">
        <w:rPr>
          <w:rFonts w:eastAsiaTheme="majorEastAsia"/>
          <w:sz w:val="22"/>
          <w:szCs w:val="22"/>
          <w:lang w:val="es-CO"/>
        </w:rPr>
        <w:t>12.</w:t>
      </w:r>
      <w:r w:rsidRPr="61C8FEF4">
        <w:rPr>
          <w:rFonts w:eastAsiaTheme="majorEastAsia"/>
          <w:sz w:val="22"/>
          <w:szCs w:val="22"/>
          <w:lang w:val="es-CO"/>
        </w:rPr>
        <w:t xml:space="preserve"> </w:t>
      </w:r>
      <w:r w:rsidR="474ECEFE" w:rsidRPr="212BAE1D">
        <w:rPr>
          <w:rFonts w:eastAsiaTheme="majorEastAsia"/>
          <w:sz w:val="22"/>
          <w:szCs w:val="22"/>
          <w:lang w:val="es-CO"/>
        </w:rPr>
        <w:t xml:space="preserve">Aunque la </w:t>
      </w:r>
      <w:r w:rsidR="3F86634C" w:rsidRPr="212BAE1D">
        <w:rPr>
          <w:rFonts w:eastAsiaTheme="majorEastAsia"/>
          <w:sz w:val="22"/>
          <w:szCs w:val="22"/>
          <w:lang w:val="es-CO"/>
        </w:rPr>
        <w:t>Guía</w:t>
      </w:r>
      <w:r w:rsidR="003435CE" w:rsidRPr="212BAE1D">
        <w:rPr>
          <w:rFonts w:eastAsiaTheme="majorEastAsia"/>
          <w:sz w:val="22"/>
          <w:szCs w:val="22"/>
          <w:lang w:val="es-CO"/>
        </w:rPr>
        <w:t xml:space="preserve"> Técnica </w:t>
      </w:r>
      <w:r w:rsidR="0919A540" w:rsidRPr="212BAE1D">
        <w:rPr>
          <w:rFonts w:eastAsiaTheme="majorEastAsia"/>
          <w:sz w:val="22"/>
          <w:szCs w:val="22"/>
          <w:lang w:val="es-CO"/>
        </w:rPr>
        <w:t xml:space="preserve">es en parte un avance, esta </w:t>
      </w:r>
      <w:r w:rsidR="3F86634C" w:rsidRPr="212BAE1D">
        <w:rPr>
          <w:rFonts w:eastAsiaTheme="majorEastAsia"/>
          <w:sz w:val="22"/>
          <w:szCs w:val="22"/>
          <w:lang w:val="es-CO"/>
        </w:rPr>
        <w:t>establece</w:t>
      </w:r>
      <w:r w:rsidR="003435CE" w:rsidRPr="212BAE1D">
        <w:rPr>
          <w:rFonts w:eastAsiaTheme="majorEastAsia"/>
          <w:sz w:val="22"/>
          <w:szCs w:val="22"/>
          <w:lang w:val="es-CO"/>
        </w:rPr>
        <w:t xml:space="preserve"> un límite arbitrario de 22 semanas para el aborto terapéutico, una disposición que no se encuentra en ninguna parte del Código Penal</w:t>
      </w:r>
      <w:r w:rsidR="4415BFD6" w:rsidRPr="212BAE1D">
        <w:rPr>
          <w:rFonts w:eastAsiaTheme="majorEastAsia"/>
          <w:sz w:val="22"/>
          <w:szCs w:val="22"/>
          <w:lang w:val="es-CO"/>
        </w:rPr>
        <w:t xml:space="preserve">, y que </w:t>
      </w:r>
      <w:r w:rsidR="3F86634C" w:rsidRPr="212BAE1D">
        <w:rPr>
          <w:rFonts w:eastAsiaTheme="majorEastAsia"/>
          <w:sz w:val="22"/>
          <w:szCs w:val="22"/>
          <w:lang w:val="es-CO"/>
        </w:rPr>
        <w:t>tiene</w:t>
      </w:r>
      <w:r w:rsidR="003435CE" w:rsidRPr="212BAE1D">
        <w:rPr>
          <w:rFonts w:eastAsiaTheme="majorEastAsia"/>
          <w:sz w:val="22"/>
          <w:szCs w:val="22"/>
          <w:lang w:val="es-CO"/>
        </w:rPr>
        <w:t xml:space="preserve"> el efecto práctico de restringir el acceso de las </w:t>
      </w:r>
      <w:r w:rsidR="167FB417" w:rsidRPr="212BAE1D">
        <w:rPr>
          <w:rFonts w:eastAsiaTheme="majorEastAsia"/>
          <w:sz w:val="22"/>
          <w:szCs w:val="22"/>
          <w:lang w:val="es-CO"/>
        </w:rPr>
        <w:t xml:space="preserve">niñas y </w:t>
      </w:r>
      <w:r w:rsidR="003435CE" w:rsidRPr="212BAE1D">
        <w:rPr>
          <w:rFonts w:eastAsiaTheme="majorEastAsia"/>
          <w:sz w:val="22"/>
          <w:szCs w:val="22"/>
          <w:lang w:val="es-CO"/>
        </w:rPr>
        <w:t>mujeres al aborto, incluso cuando llevar el embarazo a término representa graves riesgos para su vida y salud</w:t>
      </w:r>
      <w:r w:rsidR="7BF8732E" w:rsidRPr="212BAE1D">
        <w:rPr>
          <w:rFonts w:eastAsiaTheme="majorEastAsia"/>
          <w:sz w:val="22"/>
          <w:szCs w:val="22"/>
          <w:lang w:val="es-CO"/>
        </w:rPr>
        <w:t>,</w:t>
      </w:r>
      <w:r w:rsidR="00A15F4B">
        <w:rPr>
          <w:rFonts w:eastAsiaTheme="majorEastAsia"/>
          <w:sz w:val="22"/>
          <w:szCs w:val="22"/>
          <w:lang w:val="es-CO"/>
        </w:rPr>
        <w:t xml:space="preserve"> </w:t>
      </w:r>
      <w:r w:rsidR="1518076A" w:rsidRPr="212BAE1D">
        <w:rPr>
          <w:rFonts w:eastAsiaTheme="majorEastAsia"/>
          <w:sz w:val="22"/>
          <w:szCs w:val="22"/>
          <w:lang w:val="es-CO"/>
        </w:rPr>
        <w:t xml:space="preserve">en línea </w:t>
      </w:r>
      <w:r w:rsidR="003435CE" w:rsidRPr="212BAE1D">
        <w:rPr>
          <w:rFonts w:eastAsiaTheme="majorEastAsia"/>
          <w:sz w:val="22"/>
          <w:szCs w:val="22"/>
          <w:lang w:val="es-CO"/>
        </w:rPr>
        <w:t>con las excepciones legales previstas en el Código Penal.</w:t>
      </w:r>
      <w:r w:rsidR="302F6CDA" w:rsidRPr="212BAE1D">
        <w:rPr>
          <w:rFonts w:eastAsiaTheme="majorEastAsia"/>
          <w:sz w:val="22"/>
          <w:szCs w:val="22"/>
          <w:lang w:val="es-CO"/>
        </w:rPr>
        <w:t xml:space="preserve"> </w:t>
      </w:r>
      <w:r w:rsidR="59C42CD9" w:rsidRPr="212BAE1D">
        <w:rPr>
          <w:rFonts w:eastAsiaTheme="majorEastAsia"/>
          <w:sz w:val="22"/>
          <w:szCs w:val="22"/>
          <w:lang w:val="es-CO"/>
        </w:rPr>
        <w:t>En consecuencia</w:t>
      </w:r>
      <w:r w:rsidR="547FB598" w:rsidRPr="212BAE1D">
        <w:rPr>
          <w:rFonts w:eastAsiaTheme="majorEastAsia"/>
          <w:sz w:val="22"/>
          <w:szCs w:val="22"/>
          <w:lang w:val="es-CO"/>
        </w:rPr>
        <w:t>, e</w:t>
      </w:r>
      <w:r w:rsidR="3F86634C" w:rsidRPr="212BAE1D">
        <w:rPr>
          <w:rFonts w:eastAsiaTheme="majorEastAsia"/>
          <w:sz w:val="22"/>
          <w:szCs w:val="22"/>
          <w:lang w:val="es-CO"/>
        </w:rPr>
        <w:t>l</w:t>
      </w:r>
      <w:r w:rsidR="003435CE" w:rsidRPr="212BAE1D">
        <w:rPr>
          <w:rFonts w:eastAsiaTheme="majorEastAsia"/>
          <w:sz w:val="22"/>
          <w:szCs w:val="22"/>
          <w:lang w:val="es-CO"/>
        </w:rPr>
        <w:t xml:space="preserve"> acceso </w:t>
      </w:r>
      <w:r w:rsidR="003435CE" w:rsidRPr="00956180">
        <w:rPr>
          <w:rFonts w:eastAsiaTheme="majorEastAsia"/>
          <w:sz w:val="22"/>
          <w:szCs w:val="22"/>
          <w:lang w:val="es-CO"/>
        </w:rPr>
        <w:t>a</w:t>
      </w:r>
      <w:r w:rsidR="003435CE" w:rsidRPr="212BAE1D">
        <w:rPr>
          <w:rFonts w:eastAsiaTheme="majorEastAsia"/>
          <w:sz w:val="22"/>
          <w:szCs w:val="22"/>
          <w:lang w:val="es-CO"/>
        </w:rPr>
        <w:t xml:space="preserve"> aborto sigue </w:t>
      </w:r>
      <w:r w:rsidR="6F5B2431" w:rsidRPr="212BAE1D">
        <w:rPr>
          <w:rFonts w:eastAsiaTheme="majorEastAsia"/>
          <w:sz w:val="22"/>
          <w:szCs w:val="22"/>
          <w:lang w:val="es-CO"/>
        </w:rPr>
        <w:t>penalizado</w:t>
      </w:r>
      <w:r w:rsidR="003435CE" w:rsidRPr="212BAE1D">
        <w:rPr>
          <w:rFonts w:eastAsiaTheme="majorEastAsia"/>
          <w:sz w:val="22"/>
          <w:szCs w:val="22"/>
          <w:lang w:val="es-CO"/>
        </w:rPr>
        <w:t xml:space="preserve"> en</w:t>
      </w:r>
      <w:r w:rsidR="36B35601" w:rsidRPr="212BAE1D">
        <w:rPr>
          <w:rFonts w:eastAsiaTheme="majorEastAsia"/>
          <w:sz w:val="22"/>
          <w:szCs w:val="22"/>
          <w:lang w:val="es-CO"/>
        </w:rPr>
        <w:t xml:space="preserve"> la mayoría de los</w:t>
      </w:r>
      <w:r w:rsidR="474ECEFE" w:rsidRPr="212BAE1D" w:rsidDel="003435CE">
        <w:rPr>
          <w:rFonts w:eastAsiaTheme="majorEastAsia"/>
          <w:sz w:val="22"/>
          <w:szCs w:val="22"/>
          <w:lang w:val="es-CO"/>
        </w:rPr>
        <w:t xml:space="preserve"> </w:t>
      </w:r>
      <w:r w:rsidR="003435CE" w:rsidRPr="212BAE1D">
        <w:rPr>
          <w:rFonts w:eastAsiaTheme="majorEastAsia"/>
          <w:sz w:val="22"/>
          <w:szCs w:val="22"/>
          <w:lang w:val="es-CO"/>
        </w:rPr>
        <w:t>casos</w:t>
      </w:r>
      <w:r w:rsidR="72444E09" w:rsidRPr="212BAE1D">
        <w:rPr>
          <w:rFonts w:eastAsiaTheme="majorEastAsia"/>
          <w:sz w:val="22"/>
          <w:szCs w:val="22"/>
          <w:lang w:val="es-CO"/>
        </w:rPr>
        <w:t>, inclusive cuando</w:t>
      </w:r>
      <w:r w:rsidR="474ECEFE" w:rsidRPr="212BAE1D" w:rsidDel="003435CE">
        <w:rPr>
          <w:rFonts w:eastAsiaTheme="majorEastAsia"/>
          <w:sz w:val="22"/>
          <w:szCs w:val="22"/>
          <w:lang w:val="es-CO"/>
        </w:rPr>
        <w:t xml:space="preserve"> </w:t>
      </w:r>
      <w:r w:rsidR="003435CE" w:rsidRPr="212BAE1D">
        <w:rPr>
          <w:rFonts w:eastAsiaTheme="majorEastAsia"/>
          <w:sz w:val="22"/>
          <w:szCs w:val="22"/>
          <w:lang w:val="es-CO"/>
        </w:rPr>
        <w:t>el embarazo es resultado de una violación</w:t>
      </w:r>
      <w:r w:rsidR="2F212574" w:rsidRPr="212BAE1D">
        <w:rPr>
          <w:rFonts w:eastAsiaTheme="majorEastAsia"/>
          <w:sz w:val="22"/>
          <w:szCs w:val="22"/>
          <w:lang w:val="es-CO"/>
        </w:rPr>
        <w:t xml:space="preserve"> sexual</w:t>
      </w:r>
      <w:r w:rsidR="003435CE" w:rsidRPr="212BAE1D">
        <w:rPr>
          <w:rFonts w:eastAsiaTheme="majorEastAsia"/>
          <w:sz w:val="22"/>
          <w:szCs w:val="22"/>
          <w:lang w:val="es-CO"/>
        </w:rPr>
        <w:t xml:space="preserve"> o incesto, o en casos de</w:t>
      </w:r>
      <w:r w:rsidR="69352E09" w:rsidRPr="212BAE1D">
        <w:rPr>
          <w:rFonts w:eastAsiaTheme="majorEastAsia"/>
          <w:sz w:val="22"/>
          <w:szCs w:val="22"/>
          <w:lang w:val="es-CO"/>
        </w:rPr>
        <w:t xml:space="preserve"> inviabilidad fetal</w:t>
      </w:r>
      <w:r w:rsidR="00836307" w:rsidRPr="00836307">
        <w:rPr>
          <w:rStyle w:val="CommentReference"/>
          <w:lang w:val="es-CO"/>
        </w:rPr>
        <w:t>.</w:t>
      </w:r>
      <w:r w:rsidR="445D8FD5" w:rsidRPr="212BAE1D">
        <w:rPr>
          <w:rFonts w:eastAsiaTheme="majorEastAsia"/>
          <w:sz w:val="22"/>
          <w:szCs w:val="22"/>
          <w:lang w:val="es-CO"/>
        </w:rPr>
        <w:t xml:space="preserve"> </w:t>
      </w:r>
      <w:r w:rsidR="008B476B" w:rsidRPr="212BAE1D">
        <w:rPr>
          <w:rFonts w:eastAsiaTheme="majorEastAsia"/>
          <w:sz w:val="22"/>
          <w:szCs w:val="22"/>
          <w:lang w:val="es-CO"/>
        </w:rPr>
        <w:t>Además, o</w:t>
      </w:r>
      <w:r w:rsidR="003435CE" w:rsidRPr="212BAE1D">
        <w:rPr>
          <w:rFonts w:eastAsiaTheme="majorEastAsia"/>
          <w:sz w:val="22"/>
          <w:szCs w:val="22"/>
          <w:lang w:val="es-CO"/>
        </w:rPr>
        <w:t>rganizaciones no gubernamentales</w:t>
      </w:r>
      <w:r w:rsidR="008B476B" w:rsidRPr="212BAE1D">
        <w:rPr>
          <w:rFonts w:eastAsiaTheme="majorEastAsia"/>
          <w:sz w:val="22"/>
          <w:szCs w:val="22"/>
          <w:lang w:val="es-CO"/>
        </w:rPr>
        <w:t>,</w:t>
      </w:r>
      <w:r w:rsidR="474ECEFE" w:rsidRPr="212BAE1D" w:rsidDel="008B476B">
        <w:rPr>
          <w:rFonts w:eastAsiaTheme="majorEastAsia"/>
          <w:sz w:val="22"/>
          <w:szCs w:val="22"/>
          <w:lang w:val="es-CO"/>
        </w:rPr>
        <w:t xml:space="preserve"> </w:t>
      </w:r>
      <w:r w:rsidR="008B476B" w:rsidRPr="212BAE1D">
        <w:rPr>
          <w:rFonts w:eastAsiaTheme="majorEastAsia"/>
          <w:sz w:val="22"/>
          <w:szCs w:val="22"/>
          <w:lang w:val="es-CO"/>
        </w:rPr>
        <w:t xml:space="preserve">como Human Rights </w:t>
      </w:r>
      <w:proofErr w:type="spellStart"/>
      <w:r w:rsidR="008B476B" w:rsidRPr="212BAE1D">
        <w:rPr>
          <w:rFonts w:eastAsiaTheme="majorEastAsia"/>
          <w:sz w:val="22"/>
          <w:szCs w:val="22"/>
          <w:lang w:val="es-CO"/>
        </w:rPr>
        <w:t>Watch</w:t>
      </w:r>
      <w:proofErr w:type="spellEnd"/>
      <w:r w:rsidR="008B476B" w:rsidRPr="212BAE1D">
        <w:rPr>
          <w:rFonts w:eastAsiaTheme="majorEastAsia"/>
          <w:sz w:val="22"/>
          <w:szCs w:val="22"/>
          <w:lang w:val="es-CO"/>
        </w:rPr>
        <w:t>,</w:t>
      </w:r>
      <w:r w:rsidR="39A61897" w:rsidRPr="212BAE1D">
        <w:rPr>
          <w:rFonts w:eastAsiaTheme="majorEastAsia"/>
          <w:sz w:val="22"/>
          <w:szCs w:val="22"/>
          <w:lang w:val="es-CO"/>
        </w:rPr>
        <w:t xml:space="preserve"> </w:t>
      </w:r>
      <w:r w:rsidR="003435CE" w:rsidRPr="212BAE1D">
        <w:rPr>
          <w:rFonts w:eastAsiaTheme="majorEastAsia"/>
          <w:sz w:val="22"/>
          <w:szCs w:val="22"/>
          <w:lang w:val="es-CO"/>
        </w:rPr>
        <w:t>han informado que muchos proveedores de servicios de salud no han implementado la Guía Técnica</w:t>
      </w:r>
      <w:r w:rsidR="005F7684" w:rsidRPr="212BAE1D">
        <w:rPr>
          <w:rStyle w:val="EndnoteReference"/>
          <w:rFonts w:eastAsiaTheme="majorEastAsia"/>
          <w:sz w:val="22"/>
          <w:szCs w:val="22"/>
          <w:lang w:val="es-CO"/>
        </w:rPr>
        <w:endnoteReference w:id="24"/>
      </w:r>
      <w:r w:rsidR="00CE34BB">
        <w:rPr>
          <w:rFonts w:eastAsiaTheme="majorEastAsia"/>
          <w:sz w:val="22"/>
          <w:szCs w:val="22"/>
          <w:lang w:val="es-CO"/>
        </w:rPr>
        <w:t>.</w:t>
      </w:r>
      <w:r w:rsidR="68B86000" w:rsidRPr="212BAE1D">
        <w:rPr>
          <w:rFonts w:eastAsiaTheme="majorEastAsia"/>
          <w:sz w:val="22"/>
          <w:szCs w:val="22"/>
          <w:lang w:val="es-CO"/>
        </w:rPr>
        <w:t xml:space="preserve"> </w:t>
      </w:r>
      <w:r w:rsidR="6465CCA1" w:rsidRPr="212BAE1D">
        <w:rPr>
          <w:rFonts w:eastAsiaTheme="majorEastAsia"/>
          <w:sz w:val="22"/>
          <w:szCs w:val="22"/>
          <w:lang w:val="es-CO"/>
        </w:rPr>
        <w:t xml:space="preserve">Por su parte, </w:t>
      </w:r>
      <w:r w:rsidR="328E7976" w:rsidRPr="212BAE1D">
        <w:rPr>
          <w:rFonts w:eastAsiaTheme="majorEastAsia"/>
          <w:sz w:val="22"/>
          <w:szCs w:val="22"/>
          <w:lang w:val="es-CO"/>
        </w:rPr>
        <w:t>la</w:t>
      </w:r>
      <w:r w:rsidR="003435CE" w:rsidRPr="212BAE1D">
        <w:rPr>
          <w:rFonts w:eastAsiaTheme="majorEastAsia"/>
          <w:sz w:val="22"/>
          <w:szCs w:val="22"/>
          <w:lang w:val="es-CO"/>
        </w:rPr>
        <w:t xml:space="preserve"> Comisión Interamericana de Derechos Humanos ha expresado su preocupación por la falta de un protocolo específico que regule la aplicación de este procedimiento en niñas y adolescentes, cuya protección debe considerarse una prioridad alta y específica debido a su situación de especial vulnerabilidad</w:t>
      </w:r>
      <w:r w:rsidR="00B46FCE" w:rsidRPr="212BAE1D">
        <w:rPr>
          <w:rStyle w:val="EndnoteReference"/>
          <w:rFonts w:eastAsiaTheme="majorEastAsia"/>
          <w:sz w:val="22"/>
          <w:szCs w:val="22"/>
          <w:lang w:val="es-CO"/>
        </w:rPr>
        <w:endnoteReference w:id="25"/>
      </w:r>
      <w:r w:rsidR="003435CE" w:rsidRPr="212BAE1D">
        <w:rPr>
          <w:rFonts w:eastAsiaTheme="majorEastAsia"/>
          <w:sz w:val="22"/>
          <w:szCs w:val="22"/>
          <w:lang w:val="es-CO"/>
        </w:rPr>
        <w:t>.</w:t>
      </w:r>
    </w:p>
    <w:p w14:paraId="38EE481D" w14:textId="3BBCC7D6" w:rsidR="4E630646" w:rsidRDefault="2D883484" w:rsidP="00945937">
      <w:pPr>
        <w:pStyle w:val="NormalWeb"/>
        <w:spacing w:line="276" w:lineRule="auto"/>
        <w:ind w:left="360"/>
        <w:jc w:val="both"/>
        <w:rPr>
          <w:rFonts w:eastAsiaTheme="majorEastAsia"/>
          <w:sz w:val="22"/>
          <w:szCs w:val="22"/>
          <w:lang w:val="es-CO"/>
        </w:rPr>
      </w:pPr>
      <w:r w:rsidRPr="61C8FEF4">
        <w:rPr>
          <w:rFonts w:eastAsiaTheme="majorEastAsia"/>
          <w:sz w:val="22"/>
          <w:szCs w:val="22"/>
          <w:lang w:val="es-CO"/>
        </w:rPr>
        <w:lastRenderedPageBreak/>
        <w:t xml:space="preserve">13. </w:t>
      </w:r>
      <w:r w:rsidR="003435CE" w:rsidRPr="212BAE1D">
        <w:rPr>
          <w:rFonts w:eastAsiaTheme="majorEastAsia"/>
          <w:sz w:val="22"/>
          <w:szCs w:val="22"/>
          <w:lang w:val="es-CO"/>
        </w:rPr>
        <w:t>En febrero de 2018, la Asociación Centro de Estudios Jurídicos Santo Tomás de Aquino presentó una demanda de inconstitucionalidad contra la Guía Técnica ante la Corte Superior de Justicia de Lima. Sin embargo, la demanda fue desestimada en diciembre de 2019y la Guía Técnica sigue vigente, restringiendo el acceso práctico de las mujeres al aborto terapéutico legal</w:t>
      </w:r>
      <w:r w:rsidR="108337D7" w:rsidRPr="212BAE1D">
        <w:rPr>
          <w:rFonts w:eastAsiaTheme="majorEastAsia"/>
          <w:sz w:val="22"/>
          <w:szCs w:val="22"/>
          <w:lang w:val="es-CO"/>
        </w:rPr>
        <w:t xml:space="preserve"> </w:t>
      </w:r>
      <w:r w:rsidR="53294181" w:rsidRPr="212BAE1D">
        <w:rPr>
          <w:rFonts w:eastAsiaTheme="majorEastAsia"/>
          <w:sz w:val="22"/>
          <w:szCs w:val="22"/>
          <w:lang w:val="es-CO"/>
        </w:rPr>
        <w:t>sin</w:t>
      </w:r>
      <w:r w:rsidR="003435CE" w:rsidRPr="212BAE1D">
        <w:rPr>
          <w:rFonts w:eastAsiaTheme="majorEastAsia"/>
          <w:sz w:val="22"/>
          <w:szCs w:val="22"/>
          <w:lang w:val="es-CO"/>
        </w:rPr>
        <w:t xml:space="preserve"> </w:t>
      </w:r>
      <w:r w:rsidR="53294181" w:rsidRPr="212BAE1D">
        <w:rPr>
          <w:rFonts w:eastAsiaTheme="majorEastAsia"/>
          <w:sz w:val="22"/>
          <w:szCs w:val="22"/>
          <w:lang w:val="es-CO"/>
        </w:rPr>
        <w:t xml:space="preserve">cumplir con las </w:t>
      </w:r>
      <w:r w:rsidR="00DF1B34" w:rsidRPr="212BAE1D">
        <w:rPr>
          <w:rFonts w:eastAsiaTheme="majorEastAsia"/>
          <w:sz w:val="22"/>
          <w:szCs w:val="22"/>
          <w:lang w:val="es-CO"/>
        </w:rPr>
        <w:t>D</w:t>
      </w:r>
      <w:r w:rsidR="003435CE" w:rsidRPr="212BAE1D">
        <w:rPr>
          <w:rFonts w:eastAsiaTheme="majorEastAsia"/>
          <w:sz w:val="22"/>
          <w:szCs w:val="22"/>
          <w:lang w:val="es-CO"/>
        </w:rPr>
        <w:t>irectrices de la OMS sobre el aborto</w:t>
      </w:r>
      <w:r w:rsidR="00DF1B34" w:rsidRPr="212BAE1D">
        <w:rPr>
          <w:rFonts w:eastAsiaTheme="majorEastAsia"/>
          <w:sz w:val="22"/>
          <w:szCs w:val="22"/>
          <w:lang w:val="es-CO"/>
        </w:rPr>
        <w:t xml:space="preserve"> del año 2022</w:t>
      </w:r>
      <w:r w:rsidR="00D85EE3" w:rsidRPr="212BAE1D">
        <w:rPr>
          <w:rStyle w:val="EndnoteReference"/>
          <w:rFonts w:eastAsiaTheme="majorEastAsia"/>
          <w:sz w:val="22"/>
          <w:szCs w:val="22"/>
          <w:lang w:val="es-CO"/>
        </w:rPr>
        <w:endnoteReference w:id="26"/>
      </w:r>
      <w:r w:rsidR="00945937">
        <w:rPr>
          <w:rFonts w:eastAsiaTheme="majorEastAsia"/>
          <w:sz w:val="22"/>
          <w:szCs w:val="22"/>
          <w:lang w:val="es-CO"/>
        </w:rPr>
        <w:t>.</w:t>
      </w:r>
      <w:r w:rsidR="017DB3DD" w:rsidRPr="212BAE1D">
        <w:rPr>
          <w:rFonts w:eastAsiaTheme="majorEastAsia"/>
          <w:sz w:val="22"/>
          <w:szCs w:val="22"/>
          <w:lang w:val="es-CO"/>
        </w:rPr>
        <w:t xml:space="preserve"> Estas</w:t>
      </w:r>
      <w:r w:rsidR="00DF1B34" w:rsidRPr="212BAE1D">
        <w:rPr>
          <w:rFonts w:eastAsiaTheme="majorEastAsia"/>
          <w:sz w:val="22"/>
          <w:szCs w:val="22"/>
          <w:lang w:val="es-CO"/>
        </w:rPr>
        <w:t xml:space="preserve"> Directrices</w:t>
      </w:r>
      <w:r w:rsidR="003435CE" w:rsidRPr="212BAE1D">
        <w:rPr>
          <w:rFonts w:eastAsiaTheme="majorEastAsia"/>
          <w:sz w:val="22"/>
          <w:szCs w:val="22"/>
          <w:lang w:val="es-CO"/>
        </w:rPr>
        <w:t xml:space="preserve"> recomiendan regular el aborto desde un punto de vista de salud y no desde un enfoque penal, garantizando que se eliminen todos los obstáculos para acceder a estos servicios. </w:t>
      </w:r>
      <w:r w:rsidR="13FA82DC" w:rsidRPr="212BAE1D">
        <w:rPr>
          <w:rFonts w:eastAsiaTheme="majorEastAsia"/>
          <w:sz w:val="22"/>
          <w:szCs w:val="22"/>
          <w:lang w:val="es-CO"/>
        </w:rPr>
        <w:t>Asimismo, l</w:t>
      </w:r>
      <w:r w:rsidR="3F86634C" w:rsidRPr="212BAE1D">
        <w:rPr>
          <w:rFonts w:eastAsiaTheme="majorEastAsia"/>
          <w:sz w:val="22"/>
          <w:szCs w:val="22"/>
          <w:lang w:val="es-CO"/>
        </w:rPr>
        <w:t>a</w:t>
      </w:r>
      <w:r w:rsidR="003435CE" w:rsidRPr="212BAE1D">
        <w:rPr>
          <w:rFonts w:eastAsiaTheme="majorEastAsia"/>
          <w:sz w:val="22"/>
          <w:szCs w:val="22"/>
          <w:lang w:val="es-CO"/>
        </w:rPr>
        <w:t xml:space="preserve"> OMS recomienda</w:t>
      </w:r>
      <w:r w:rsidR="2873B56C" w:rsidRPr="212BAE1D">
        <w:rPr>
          <w:rFonts w:eastAsiaTheme="majorEastAsia"/>
          <w:sz w:val="22"/>
          <w:szCs w:val="22"/>
          <w:lang w:val="es-CO"/>
        </w:rPr>
        <w:t xml:space="preserve"> </w:t>
      </w:r>
      <w:r w:rsidR="003435CE" w:rsidRPr="212BAE1D">
        <w:rPr>
          <w:rFonts w:eastAsiaTheme="majorEastAsia"/>
          <w:sz w:val="22"/>
          <w:szCs w:val="22"/>
          <w:lang w:val="es-CO"/>
        </w:rPr>
        <w:t>que el aborto esté disponible a solicitud de la mujer, niña o persona gestante y desaconseja los límites de edad gestacional, los períodos de espera obligatorios y la autorización de terceros.</w:t>
      </w:r>
      <w:r w:rsidR="00E0310C" w:rsidRPr="212BAE1D">
        <w:rPr>
          <w:rStyle w:val="EndnoteReference"/>
          <w:rFonts w:eastAsiaTheme="majorEastAsia"/>
          <w:sz w:val="22"/>
          <w:szCs w:val="22"/>
          <w:lang w:val="es-CO"/>
        </w:rPr>
        <w:endnoteReference w:id="27"/>
      </w:r>
      <w:r w:rsidR="5D9209DE" w:rsidRPr="212BAE1D">
        <w:rPr>
          <w:rFonts w:eastAsiaTheme="majorEastAsia"/>
          <w:sz w:val="22"/>
          <w:szCs w:val="22"/>
          <w:lang w:val="es-CO"/>
        </w:rPr>
        <w:t xml:space="preserve"> </w:t>
      </w:r>
      <w:r w:rsidR="7D6797C0" w:rsidRPr="212BAE1D">
        <w:rPr>
          <w:rFonts w:eastAsiaTheme="majorEastAsia"/>
          <w:sz w:val="22"/>
          <w:szCs w:val="22"/>
          <w:lang w:val="es-CO"/>
        </w:rPr>
        <w:t>L</w:t>
      </w:r>
      <w:r w:rsidR="3F86634C" w:rsidRPr="212BAE1D">
        <w:rPr>
          <w:rFonts w:eastAsiaTheme="majorEastAsia"/>
          <w:sz w:val="22"/>
          <w:szCs w:val="22"/>
          <w:lang w:val="es-CO"/>
        </w:rPr>
        <w:t>a</w:t>
      </w:r>
      <w:r w:rsidR="003435CE" w:rsidRPr="212BAE1D">
        <w:rPr>
          <w:rFonts w:eastAsiaTheme="majorEastAsia"/>
          <w:sz w:val="22"/>
          <w:szCs w:val="22"/>
          <w:lang w:val="es-CO"/>
        </w:rPr>
        <w:t xml:space="preserve"> OMS </w:t>
      </w:r>
      <w:r w:rsidR="574B7C6C" w:rsidRPr="212BAE1D">
        <w:rPr>
          <w:rFonts w:eastAsiaTheme="majorEastAsia"/>
          <w:sz w:val="22"/>
          <w:szCs w:val="22"/>
          <w:lang w:val="es-CO"/>
        </w:rPr>
        <w:t xml:space="preserve">también </w:t>
      </w:r>
      <w:r w:rsidR="3F86634C" w:rsidRPr="212BAE1D">
        <w:rPr>
          <w:rFonts w:eastAsiaTheme="majorEastAsia"/>
          <w:sz w:val="22"/>
          <w:szCs w:val="22"/>
          <w:lang w:val="es-CO"/>
        </w:rPr>
        <w:t>recomienda</w:t>
      </w:r>
      <w:r w:rsidR="003435CE" w:rsidRPr="212BAE1D">
        <w:rPr>
          <w:rFonts w:eastAsiaTheme="majorEastAsia"/>
          <w:sz w:val="22"/>
          <w:szCs w:val="22"/>
          <w:lang w:val="es-CO"/>
        </w:rPr>
        <w:t xml:space="preserve"> que el aborto sea accesible para toda persona con capacidad de gestar, bajo demanda, eliminando todos los obstáculos para este servicio. En ese sentido, Perú debería estar avanzando hacia la eliminación del aborto del Código Penal, pero la legislación actual contradice estas recomendaciones.</w:t>
      </w:r>
      <w:r w:rsidR="0071144E" w:rsidRPr="212BAE1D">
        <w:rPr>
          <w:rStyle w:val="EndnoteReference"/>
          <w:rFonts w:eastAsiaTheme="majorEastAsia"/>
          <w:sz w:val="22"/>
          <w:szCs w:val="22"/>
          <w:lang w:val="es-CO"/>
        </w:rPr>
        <w:endnoteReference w:id="28"/>
      </w:r>
    </w:p>
    <w:p w14:paraId="655E8919" w14:textId="3194D68B" w:rsidR="00F91A22" w:rsidRDefault="154D2FCC" w:rsidP="212BAE1D">
      <w:pPr>
        <w:pStyle w:val="NormalWeb"/>
        <w:spacing w:line="276" w:lineRule="auto"/>
        <w:ind w:left="360"/>
        <w:jc w:val="both"/>
        <w:rPr>
          <w:rFonts w:eastAsiaTheme="majorEastAsia"/>
          <w:sz w:val="22"/>
          <w:szCs w:val="22"/>
          <w:lang w:val="es-CO"/>
        </w:rPr>
      </w:pPr>
      <w:r w:rsidRPr="78C69903">
        <w:rPr>
          <w:rFonts w:eastAsiaTheme="majorEastAsia"/>
          <w:sz w:val="22"/>
          <w:szCs w:val="22"/>
          <w:lang w:val="es-CO"/>
        </w:rPr>
        <w:t xml:space="preserve">14. </w:t>
      </w:r>
      <w:r w:rsidR="2651D243" w:rsidRPr="78C69903">
        <w:rPr>
          <w:rFonts w:eastAsiaTheme="majorEastAsia"/>
          <w:sz w:val="22"/>
          <w:szCs w:val="22"/>
          <w:lang w:val="es-CO"/>
        </w:rPr>
        <w:t>Además</w:t>
      </w:r>
      <w:r w:rsidR="2651D243" w:rsidRPr="212BAE1D">
        <w:rPr>
          <w:rFonts w:eastAsiaTheme="majorEastAsia"/>
          <w:sz w:val="22"/>
          <w:szCs w:val="22"/>
          <w:lang w:val="es-CO"/>
        </w:rPr>
        <w:t xml:space="preserve"> d</w:t>
      </w:r>
      <w:r w:rsidR="3D4686C7" w:rsidRPr="212BAE1D">
        <w:rPr>
          <w:rFonts w:eastAsiaTheme="majorEastAsia"/>
          <w:sz w:val="22"/>
          <w:szCs w:val="22"/>
          <w:lang w:val="es-CO"/>
        </w:rPr>
        <w:t>e</w:t>
      </w:r>
      <w:r w:rsidR="003435CE" w:rsidRPr="212BAE1D">
        <w:rPr>
          <w:rFonts w:eastAsiaTheme="majorEastAsia"/>
          <w:sz w:val="22"/>
          <w:szCs w:val="22"/>
          <w:lang w:val="es-CO"/>
        </w:rPr>
        <w:t xml:space="preserve"> </w:t>
      </w:r>
      <w:r w:rsidR="3F86634C" w:rsidRPr="212BAE1D">
        <w:rPr>
          <w:rFonts w:eastAsiaTheme="majorEastAsia"/>
          <w:sz w:val="22"/>
          <w:szCs w:val="22"/>
          <w:lang w:val="es-CO"/>
        </w:rPr>
        <w:t>l</w:t>
      </w:r>
      <w:r w:rsidR="236F7F67" w:rsidRPr="212BAE1D">
        <w:rPr>
          <w:rFonts w:eastAsiaTheme="majorEastAsia"/>
          <w:sz w:val="22"/>
          <w:szCs w:val="22"/>
          <w:lang w:val="es-CO"/>
        </w:rPr>
        <w:t xml:space="preserve">as condenas </w:t>
      </w:r>
      <w:r w:rsidR="3F86634C" w:rsidRPr="212BAE1D">
        <w:rPr>
          <w:rFonts w:eastAsiaTheme="majorEastAsia"/>
          <w:sz w:val="22"/>
          <w:szCs w:val="22"/>
          <w:lang w:val="es-CO"/>
        </w:rPr>
        <w:t>que</w:t>
      </w:r>
      <w:r w:rsidR="003435CE" w:rsidRPr="212BAE1D">
        <w:rPr>
          <w:rFonts w:eastAsiaTheme="majorEastAsia"/>
          <w:sz w:val="22"/>
          <w:szCs w:val="22"/>
          <w:lang w:val="es-CO"/>
        </w:rPr>
        <w:t xml:space="preserve"> enfrentan las mujeres que buscan </w:t>
      </w:r>
      <w:r w:rsidR="10CC7ABA" w:rsidRPr="00292FB1">
        <w:rPr>
          <w:rFonts w:eastAsiaTheme="majorEastAsia"/>
          <w:sz w:val="22"/>
          <w:szCs w:val="22"/>
          <w:lang w:val="es-CO"/>
        </w:rPr>
        <w:t>interrumpir</w:t>
      </w:r>
      <w:r w:rsidR="10CC7ABA" w:rsidRPr="212BAE1D">
        <w:rPr>
          <w:rFonts w:eastAsiaTheme="majorEastAsia"/>
          <w:sz w:val="22"/>
          <w:szCs w:val="22"/>
          <w:lang w:val="es-CO"/>
        </w:rPr>
        <w:t xml:space="preserve"> sus embarazos fuera de la única causal permitida</w:t>
      </w:r>
      <w:r w:rsidR="003435CE" w:rsidRPr="212BAE1D">
        <w:rPr>
          <w:rFonts w:eastAsiaTheme="majorEastAsia"/>
          <w:sz w:val="22"/>
          <w:szCs w:val="22"/>
          <w:lang w:val="es-CO"/>
        </w:rPr>
        <w:t xml:space="preserve"> , los médicos, obstetras, farmacéuticos y otros profesionales de la salud que realizan abortos pueden ser procesados y condenados a penas de prisión de entre uno y cinco años, además de enfrentar la inhabilitación profesional.</w:t>
      </w:r>
      <w:r w:rsidR="001C7A5E" w:rsidRPr="0825876B">
        <w:rPr>
          <w:rStyle w:val="EndnoteReference"/>
          <w:rFonts w:eastAsiaTheme="majorEastAsia"/>
          <w:sz w:val="22"/>
          <w:szCs w:val="22"/>
        </w:rPr>
        <w:endnoteReference w:id="29"/>
      </w:r>
      <w:r w:rsidR="003435CE" w:rsidRPr="212BAE1D">
        <w:rPr>
          <w:rFonts w:eastAsiaTheme="majorEastAsia"/>
          <w:sz w:val="22"/>
          <w:szCs w:val="22"/>
          <w:lang w:val="es-CO"/>
        </w:rPr>
        <w:t xml:space="preserve"> La amenaza de sanciones se agrava </w:t>
      </w:r>
      <w:r w:rsidR="4C5A1BFF" w:rsidRPr="212BAE1D">
        <w:rPr>
          <w:rFonts w:eastAsiaTheme="majorEastAsia"/>
          <w:sz w:val="22"/>
          <w:szCs w:val="22"/>
          <w:lang w:val="es-CO"/>
        </w:rPr>
        <w:t>con</w:t>
      </w:r>
      <w:r w:rsidR="00841209" w:rsidRPr="212BAE1D">
        <w:rPr>
          <w:rFonts w:eastAsiaTheme="majorEastAsia"/>
          <w:sz w:val="22"/>
          <w:szCs w:val="22"/>
          <w:lang w:val="es-CO"/>
        </w:rPr>
        <w:t xml:space="preserve"> </w:t>
      </w:r>
      <w:r w:rsidR="00E03BB1">
        <w:rPr>
          <w:rFonts w:eastAsiaTheme="majorEastAsia"/>
          <w:sz w:val="22"/>
          <w:szCs w:val="22"/>
          <w:lang w:val="es-CO"/>
        </w:rPr>
        <w:t xml:space="preserve">una regulación </w:t>
      </w:r>
      <w:r w:rsidR="004378E2">
        <w:rPr>
          <w:rFonts w:eastAsiaTheme="majorEastAsia"/>
          <w:sz w:val="22"/>
          <w:szCs w:val="22"/>
          <w:lang w:val="es-CO"/>
        </w:rPr>
        <w:t xml:space="preserve">ineficaz de la </w:t>
      </w:r>
      <w:r w:rsidR="003435CE" w:rsidRPr="212BAE1D">
        <w:rPr>
          <w:rFonts w:eastAsiaTheme="majorEastAsia"/>
          <w:sz w:val="22"/>
          <w:szCs w:val="22"/>
          <w:lang w:val="es-CO"/>
        </w:rPr>
        <w:t xml:space="preserve">objeción de conciencia por parte de los proveedores de salud, que les permite evitar informar a las mujeres embarazadas sobre su derecho al aborto terapéutico, incluso en casos en los que podrían ser elegibles para el procedimiento </w:t>
      </w:r>
      <w:r w:rsidR="00066446" w:rsidRPr="212BAE1D">
        <w:rPr>
          <w:rFonts w:eastAsiaTheme="majorEastAsia"/>
          <w:sz w:val="22"/>
          <w:szCs w:val="22"/>
          <w:lang w:val="es-CO"/>
        </w:rPr>
        <w:t xml:space="preserve">de manera </w:t>
      </w:r>
      <w:r w:rsidR="003435CE" w:rsidRPr="212BAE1D">
        <w:rPr>
          <w:rFonts w:eastAsiaTheme="majorEastAsia"/>
          <w:sz w:val="22"/>
          <w:szCs w:val="22"/>
          <w:lang w:val="es-CO"/>
        </w:rPr>
        <w:t xml:space="preserve">legal. </w:t>
      </w:r>
      <w:r w:rsidR="00A031FB">
        <w:rPr>
          <w:rFonts w:eastAsiaTheme="majorEastAsia"/>
          <w:sz w:val="22"/>
          <w:szCs w:val="22"/>
          <w:lang w:val="es-CO"/>
        </w:rPr>
        <w:t>L</w:t>
      </w:r>
      <w:r w:rsidR="004758A4">
        <w:rPr>
          <w:rFonts w:eastAsiaTheme="majorEastAsia"/>
          <w:sz w:val="22"/>
          <w:szCs w:val="22"/>
          <w:lang w:val="es-CO"/>
        </w:rPr>
        <w:t xml:space="preserve">os </w:t>
      </w:r>
      <w:r w:rsidR="00EC443B">
        <w:rPr>
          <w:rFonts w:eastAsiaTheme="majorEastAsia"/>
          <w:sz w:val="22"/>
          <w:szCs w:val="22"/>
          <w:lang w:val="es-CO"/>
        </w:rPr>
        <w:t xml:space="preserve">Estados que permiten a los profesionales de la salud acogerse a la objeción de conciencia deben regular adecuadamente </w:t>
      </w:r>
      <w:r w:rsidR="004C53C2">
        <w:rPr>
          <w:rFonts w:eastAsiaTheme="majorEastAsia"/>
          <w:sz w:val="22"/>
          <w:szCs w:val="22"/>
          <w:lang w:val="es-CO"/>
        </w:rPr>
        <w:t xml:space="preserve">esta práctica para </w:t>
      </w:r>
      <w:r w:rsidR="009114CB">
        <w:rPr>
          <w:rFonts w:eastAsiaTheme="majorEastAsia"/>
          <w:sz w:val="22"/>
          <w:szCs w:val="22"/>
          <w:lang w:val="es-CO"/>
        </w:rPr>
        <w:t>garantizar que no interfiera al acceso de las mujeres</w:t>
      </w:r>
      <w:r w:rsidR="00CF5469">
        <w:rPr>
          <w:rFonts w:eastAsiaTheme="majorEastAsia"/>
          <w:sz w:val="22"/>
          <w:szCs w:val="22"/>
          <w:lang w:val="es-CO"/>
        </w:rPr>
        <w:t xml:space="preserve">, niñas y adolescentes </w:t>
      </w:r>
      <w:r w:rsidR="00B578EC">
        <w:rPr>
          <w:rFonts w:eastAsiaTheme="majorEastAsia"/>
          <w:sz w:val="22"/>
          <w:szCs w:val="22"/>
          <w:lang w:val="es-CO"/>
        </w:rPr>
        <w:t>a</w:t>
      </w:r>
      <w:r w:rsidR="000A30D7">
        <w:rPr>
          <w:rFonts w:eastAsiaTheme="majorEastAsia"/>
          <w:sz w:val="22"/>
          <w:szCs w:val="22"/>
          <w:lang w:val="es-CO"/>
        </w:rPr>
        <w:t xml:space="preserve"> los servicios de salud sexual y reproductiva, incluido el aborto</w:t>
      </w:r>
      <w:r w:rsidR="00D8686C">
        <w:rPr>
          <w:rFonts w:eastAsiaTheme="majorEastAsia"/>
          <w:sz w:val="22"/>
          <w:szCs w:val="22"/>
          <w:lang w:val="es-CO"/>
        </w:rPr>
        <w:t xml:space="preserve">. Así, si </w:t>
      </w:r>
      <w:r w:rsidR="002F53BA">
        <w:rPr>
          <w:rFonts w:eastAsiaTheme="majorEastAsia"/>
          <w:sz w:val="22"/>
          <w:szCs w:val="22"/>
          <w:lang w:val="es-CO"/>
        </w:rPr>
        <w:t>el personal de salud se niega</w:t>
      </w:r>
      <w:r w:rsidR="00DE4FDF">
        <w:rPr>
          <w:rFonts w:eastAsiaTheme="majorEastAsia"/>
          <w:sz w:val="22"/>
          <w:szCs w:val="22"/>
          <w:lang w:val="es-CO"/>
        </w:rPr>
        <w:t xml:space="preserve"> a prestar determinados servicios de S</w:t>
      </w:r>
      <w:r w:rsidR="007F5D17">
        <w:rPr>
          <w:rFonts w:eastAsiaTheme="majorEastAsia"/>
          <w:sz w:val="22"/>
          <w:szCs w:val="22"/>
          <w:lang w:val="es-CO"/>
        </w:rPr>
        <w:t xml:space="preserve">SR </w:t>
      </w:r>
      <w:r w:rsidR="00EA011D">
        <w:rPr>
          <w:rFonts w:eastAsiaTheme="majorEastAsia"/>
          <w:sz w:val="22"/>
          <w:szCs w:val="22"/>
          <w:lang w:val="es-CO"/>
        </w:rPr>
        <w:t xml:space="preserve">cobijándose en la objeción de conciencia, </w:t>
      </w:r>
      <w:r w:rsidR="001728CB">
        <w:rPr>
          <w:rFonts w:eastAsiaTheme="majorEastAsia"/>
          <w:sz w:val="22"/>
          <w:szCs w:val="22"/>
          <w:lang w:val="es-CO"/>
        </w:rPr>
        <w:t xml:space="preserve">los Estados deben introducir </w:t>
      </w:r>
      <w:r w:rsidR="00051218">
        <w:rPr>
          <w:rFonts w:eastAsiaTheme="majorEastAsia"/>
          <w:sz w:val="22"/>
          <w:szCs w:val="22"/>
          <w:lang w:val="es-CO"/>
        </w:rPr>
        <w:t xml:space="preserve">medidas para garantizar que las mujeres reciban una atención de calidad por parte de proveedores de salud alternativos </w:t>
      </w:r>
      <w:r w:rsidR="007250F2">
        <w:rPr>
          <w:rFonts w:eastAsiaTheme="majorEastAsia"/>
          <w:sz w:val="22"/>
          <w:szCs w:val="22"/>
          <w:lang w:val="es-CO"/>
        </w:rPr>
        <w:t xml:space="preserve">para que no sean privadas de su salud </w:t>
      </w:r>
      <w:r w:rsidR="007E04C0">
        <w:rPr>
          <w:rFonts w:eastAsiaTheme="majorEastAsia"/>
          <w:sz w:val="22"/>
          <w:szCs w:val="22"/>
          <w:lang w:val="es-CO"/>
        </w:rPr>
        <w:t xml:space="preserve">y derechos sexuales y reproductivos. </w:t>
      </w:r>
      <w:r w:rsidR="00DA5BBF">
        <w:rPr>
          <w:rFonts w:eastAsiaTheme="majorEastAsia"/>
          <w:sz w:val="22"/>
          <w:szCs w:val="22"/>
          <w:lang w:val="es-CO"/>
        </w:rPr>
        <w:t>E</w:t>
      </w:r>
      <w:r w:rsidR="00B166CA">
        <w:rPr>
          <w:rFonts w:eastAsiaTheme="majorEastAsia"/>
          <w:sz w:val="22"/>
          <w:szCs w:val="22"/>
          <w:lang w:val="es-CO"/>
        </w:rPr>
        <w:t>ste Comité, por ejemplo,</w:t>
      </w:r>
      <w:r w:rsidR="00DA5BBF">
        <w:rPr>
          <w:rFonts w:eastAsiaTheme="majorEastAsia"/>
          <w:sz w:val="22"/>
          <w:szCs w:val="22"/>
          <w:lang w:val="es-CO"/>
        </w:rPr>
        <w:t xml:space="preserve"> ha expresado su preocupación por situaciones en las que la objeción de conciencia </w:t>
      </w:r>
      <w:r w:rsidR="00742151">
        <w:rPr>
          <w:rFonts w:eastAsiaTheme="majorEastAsia"/>
          <w:sz w:val="22"/>
          <w:szCs w:val="22"/>
          <w:lang w:val="es-CO"/>
        </w:rPr>
        <w:t xml:space="preserve">exacerbó la limitada disponibilidad y accesibilidad de los servicios </w:t>
      </w:r>
      <w:r w:rsidR="001B6338">
        <w:rPr>
          <w:rFonts w:eastAsiaTheme="majorEastAsia"/>
          <w:sz w:val="22"/>
          <w:szCs w:val="22"/>
          <w:lang w:val="es-CO"/>
        </w:rPr>
        <w:t>de aborto obligando a mujeres embarazadas a someterse a abortos en condiciones de riesgo.</w:t>
      </w:r>
      <w:r w:rsidR="0068311E">
        <w:rPr>
          <w:rStyle w:val="EndnoteReference"/>
          <w:rFonts w:eastAsiaTheme="majorEastAsia"/>
          <w:sz w:val="22"/>
          <w:szCs w:val="22"/>
          <w:lang w:val="es-CO"/>
        </w:rPr>
        <w:endnoteReference w:id="30"/>
      </w:r>
      <w:r w:rsidR="001B6338">
        <w:rPr>
          <w:rFonts w:eastAsiaTheme="majorEastAsia"/>
          <w:sz w:val="22"/>
          <w:szCs w:val="22"/>
          <w:lang w:val="es-CO"/>
        </w:rPr>
        <w:t xml:space="preserve"> </w:t>
      </w:r>
      <w:r w:rsidR="00CA3585">
        <w:rPr>
          <w:rFonts w:eastAsiaTheme="majorEastAsia"/>
          <w:sz w:val="22"/>
          <w:szCs w:val="22"/>
          <w:lang w:val="es-CO"/>
        </w:rPr>
        <w:t xml:space="preserve">El </w:t>
      </w:r>
      <w:r w:rsidR="007D0F42">
        <w:rPr>
          <w:rFonts w:eastAsiaTheme="majorEastAsia"/>
          <w:sz w:val="22"/>
          <w:szCs w:val="22"/>
          <w:lang w:val="es-CO"/>
        </w:rPr>
        <w:t>C</w:t>
      </w:r>
      <w:r w:rsidR="00CA3585">
        <w:rPr>
          <w:rFonts w:eastAsiaTheme="majorEastAsia"/>
          <w:sz w:val="22"/>
          <w:szCs w:val="22"/>
          <w:lang w:val="es-CO"/>
        </w:rPr>
        <w:t xml:space="preserve">omité CAT ha </w:t>
      </w:r>
      <w:r w:rsidR="007D0F42">
        <w:rPr>
          <w:rFonts w:eastAsiaTheme="majorEastAsia"/>
          <w:sz w:val="22"/>
          <w:szCs w:val="22"/>
          <w:lang w:val="es-CO"/>
        </w:rPr>
        <w:t xml:space="preserve">señalado que los marcos jurídicos que no regulan </w:t>
      </w:r>
      <w:r w:rsidR="00B243A0">
        <w:rPr>
          <w:rFonts w:eastAsiaTheme="majorEastAsia"/>
          <w:sz w:val="22"/>
          <w:szCs w:val="22"/>
          <w:lang w:val="es-CO"/>
        </w:rPr>
        <w:t>eficazmente</w:t>
      </w:r>
      <w:r w:rsidR="007D0F42">
        <w:rPr>
          <w:rFonts w:eastAsiaTheme="majorEastAsia"/>
          <w:sz w:val="22"/>
          <w:szCs w:val="22"/>
          <w:lang w:val="es-CO"/>
        </w:rPr>
        <w:t xml:space="preserve"> las negativas por motivos de conciencia permiten periodos de espera excesivos o carecen de directrices sobre cómo solicitar servicios de aborto legal.</w:t>
      </w:r>
      <w:r w:rsidR="00DF0CF1">
        <w:rPr>
          <w:rStyle w:val="EndnoteReference"/>
          <w:rFonts w:eastAsiaTheme="majorEastAsia"/>
          <w:sz w:val="22"/>
          <w:szCs w:val="22"/>
          <w:lang w:val="es-CO"/>
        </w:rPr>
        <w:endnoteReference w:id="31"/>
      </w:r>
      <w:r w:rsidR="005143DF">
        <w:rPr>
          <w:rFonts w:eastAsiaTheme="majorEastAsia"/>
          <w:sz w:val="22"/>
          <w:szCs w:val="22"/>
          <w:lang w:val="es-CO"/>
        </w:rPr>
        <w:t xml:space="preserve"> </w:t>
      </w:r>
      <w:r w:rsidR="007D0F42">
        <w:rPr>
          <w:rFonts w:eastAsiaTheme="majorEastAsia"/>
          <w:sz w:val="22"/>
          <w:szCs w:val="22"/>
          <w:lang w:val="es-CO"/>
        </w:rPr>
        <w:t>Finalmente, el Comité CEDAW</w:t>
      </w:r>
      <w:r w:rsidR="00B243A0">
        <w:rPr>
          <w:rFonts w:eastAsiaTheme="majorEastAsia"/>
          <w:sz w:val="22"/>
          <w:szCs w:val="22"/>
          <w:lang w:val="es-CO"/>
        </w:rPr>
        <w:t xml:space="preserve"> ha dicho que los Estados tienen la obligación de garantizar que la objeción de conciencia sea una práctica personal y no institucional.</w:t>
      </w:r>
      <w:r w:rsidR="000B6CCE">
        <w:rPr>
          <w:rStyle w:val="EndnoteReference"/>
          <w:rFonts w:eastAsiaTheme="majorEastAsia"/>
          <w:sz w:val="22"/>
          <w:szCs w:val="22"/>
          <w:lang w:val="es-CO"/>
        </w:rPr>
        <w:endnoteReference w:id="32"/>
      </w:r>
    </w:p>
    <w:p w14:paraId="4FC51E8B" w14:textId="544B2EB6" w:rsidR="212BAE1D" w:rsidRPr="00442785" w:rsidRDefault="2704946B" w:rsidP="212BAE1D">
      <w:pPr>
        <w:pStyle w:val="NormalWeb"/>
        <w:spacing w:line="276" w:lineRule="auto"/>
        <w:ind w:left="360"/>
        <w:jc w:val="both"/>
        <w:rPr>
          <w:rFonts w:eastAsiaTheme="majorEastAsia"/>
          <w:sz w:val="22"/>
          <w:szCs w:val="22"/>
          <w:lang w:val="es-CO"/>
        </w:rPr>
      </w:pPr>
      <w:r w:rsidRPr="255B7E77">
        <w:rPr>
          <w:rFonts w:eastAsiaTheme="majorEastAsia"/>
          <w:sz w:val="22"/>
          <w:szCs w:val="22"/>
          <w:lang w:val="es-CO"/>
        </w:rPr>
        <w:t xml:space="preserve">15. </w:t>
      </w:r>
      <w:r w:rsidR="0049268E" w:rsidRPr="255B7E77">
        <w:rPr>
          <w:rFonts w:eastAsiaTheme="majorEastAsia"/>
          <w:sz w:val="22"/>
          <w:szCs w:val="22"/>
          <w:lang w:val="es-CO"/>
        </w:rPr>
        <w:t>De</w:t>
      </w:r>
      <w:r w:rsidR="0049268E">
        <w:rPr>
          <w:rFonts w:eastAsiaTheme="majorEastAsia"/>
          <w:sz w:val="22"/>
          <w:szCs w:val="22"/>
          <w:lang w:val="es-CO"/>
        </w:rPr>
        <w:t xml:space="preserve"> hecho, </w:t>
      </w:r>
      <w:r w:rsidR="00880BB7">
        <w:rPr>
          <w:rFonts w:eastAsiaTheme="majorEastAsia"/>
          <w:sz w:val="22"/>
          <w:szCs w:val="22"/>
          <w:lang w:val="es-CO"/>
        </w:rPr>
        <w:t xml:space="preserve">la </w:t>
      </w:r>
      <w:r w:rsidR="00C96F89">
        <w:rPr>
          <w:rFonts w:eastAsiaTheme="majorEastAsia"/>
          <w:sz w:val="22"/>
          <w:szCs w:val="22"/>
          <w:lang w:val="es-CO"/>
        </w:rPr>
        <w:t>regulación</w:t>
      </w:r>
      <w:r w:rsidR="00880BB7">
        <w:rPr>
          <w:rFonts w:eastAsiaTheme="majorEastAsia"/>
          <w:sz w:val="22"/>
          <w:szCs w:val="22"/>
          <w:lang w:val="es-CO"/>
        </w:rPr>
        <w:t xml:space="preserve"> de la objeción de</w:t>
      </w:r>
      <w:r w:rsidR="00C96F89">
        <w:rPr>
          <w:rFonts w:eastAsiaTheme="majorEastAsia"/>
          <w:sz w:val="22"/>
          <w:szCs w:val="22"/>
          <w:lang w:val="es-CO"/>
        </w:rPr>
        <w:t xml:space="preserve"> </w:t>
      </w:r>
      <w:r w:rsidR="00880BB7">
        <w:rPr>
          <w:rFonts w:eastAsiaTheme="majorEastAsia"/>
          <w:sz w:val="22"/>
          <w:szCs w:val="22"/>
          <w:lang w:val="es-CO"/>
        </w:rPr>
        <w:t>conciencia</w:t>
      </w:r>
      <w:r w:rsidR="00C96F89">
        <w:rPr>
          <w:rFonts w:eastAsiaTheme="majorEastAsia"/>
          <w:sz w:val="22"/>
          <w:szCs w:val="22"/>
          <w:lang w:val="es-CO"/>
        </w:rPr>
        <w:t xml:space="preserve"> </w:t>
      </w:r>
      <w:r w:rsidR="0049268E">
        <w:rPr>
          <w:rFonts w:eastAsiaTheme="majorEastAsia"/>
          <w:sz w:val="22"/>
          <w:szCs w:val="22"/>
          <w:lang w:val="es-CO"/>
        </w:rPr>
        <w:t xml:space="preserve">en Perú </w:t>
      </w:r>
      <w:r w:rsidR="0049268E" w:rsidRPr="0049268E">
        <w:rPr>
          <w:rFonts w:eastAsiaTheme="majorEastAsia"/>
          <w:sz w:val="22"/>
          <w:szCs w:val="22"/>
          <w:lang w:val="es-CO"/>
        </w:rPr>
        <w:t>viola el derecho a la salud sexual y reproductiva de quienes necesitan un aborto terapéutico</w:t>
      </w:r>
      <w:r w:rsidR="0049268E">
        <w:rPr>
          <w:rFonts w:eastAsiaTheme="majorEastAsia"/>
          <w:sz w:val="22"/>
          <w:szCs w:val="22"/>
          <w:lang w:val="es-CO"/>
        </w:rPr>
        <w:t xml:space="preserve">. </w:t>
      </w:r>
      <w:r w:rsidR="00654865" w:rsidRPr="00C35DE3">
        <w:rPr>
          <w:rFonts w:eastAsiaTheme="majorEastAsia"/>
          <w:sz w:val="22"/>
          <w:szCs w:val="22"/>
          <w:lang w:val="es-CO"/>
        </w:rPr>
        <w:t>En palabras del Comité,</w:t>
      </w:r>
      <w:r w:rsidR="003435CE" w:rsidRPr="00C35DE3">
        <w:rPr>
          <w:rFonts w:eastAsiaTheme="majorEastAsia"/>
          <w:sz w:val="22"/>
          <w:szCs w:val="22"/>
          <w:lang w:val="es-CO"/>
        </w:rPr>
        <w:t xml:space="preserve"> </w:t>
      </w:r>
      <w:r w:rsidR="00654865" w:rsidRPr="00C35DE3">
        <w:rPr>
          <w:rFonts w:eastAsiaTheme="majorEastAsia"/>
          <w:sz w:val="22"/>
          <w:szCs w:val="22"/>
          <w:lang w:val="es-CO"/>
        </w:rPr>
        <w:t xml:space="preserve">“La no disponibilidad de bienes y servicios debido a políticas o prácticas basadas en la ideología, como la objeción a prestar servicios por motivos de conciencia, no debe ser un obstáculo para el acceso a los servicios”. </w:t>
      </w:r>
      <w:r w:rsidR="003435CE" w:rsidRPr="00442785">
        <w:rPr>
          <w:rFonts w:eastAsiaTheme="majorEastAsia"/>
          <w:sz w:val="22"/>
          <w:szCs w:val="22"/>
          <w:lang w:val="es-CO"/>
        </w:rPr>
        <w:t>Esto deja a las mujeres sin conocimiento de sus derechos reproductivos y sin acceso a un servicio esencial de salud, en clara contravención de las recomendaciones previas de</w:t>
      </w:r>
      <w:r w:rsidR="00E00BD0" w:rsidRPr="00442785">
        <w:rPr>
          <w:rFonts w:eastAsiaTheme="majorEastAsia"/>
          <w:sz w:val="22"/>
          <w:szCs w:val="22"/>
          <w:lang w:val="es-CO"/>
        </w:rPr>
        <w:t xml:space="preserve">l Comité, en especial las ya mencionada </w:t>
      </w:r>
      <w:r w:rsidR="003D3FF5" w:rsidRPr="00442785">
        <w:rPr>
          <w:rFonts w:eastAsiaTheme="majorEastAsia"/>
          <w:sz w:val="22"/>
          <w:szCs w:val="22"/>
          <w:lang w:val="es-CO"/>
        </w:rPr>
        <w:t>Observaci</w:t>
      </w:r>
      <w:r w:rsidR="34EE7753" w:rsidRPr="00442785">
        <w:rPr>
          <w:rFonts w:eastAsiaTheme="majorEastAsia"/>
          <w:sz w:val="22"/>
          <w:szCs w:val="22"/>
          <w:lang w:val="es-CO"/>
        </w:rPr>
        <w:t>ón</w:t>
      </w:r>
      <w:r w:rsidR="003D3FF5" w:rsidRPr="00442785">
        <w:rPr>
          <w:rFonts w:eastAsiaTheme="majorEastAsia"/>
          <w:sz w:val="22"/>
          <w:szCs w:val="22"/>
          <w:lang w:val="es-CO"/>
        </w:rPr>
        <w:t xml:space="preserve"> General No. 22.</w:t>
      </w:r>
    </w:p>
    <w:p w14:paraId="5DD71C22" w14:textId="571732EC" w:rsidR="4E630646" w:rsidRDefault="4E630646" w:rsidP="4E630646">
      <w:pPr>
        <w:pStyle w:val="NormalWeb"/>
        <w:spacing w:line="276" w:lineRule="auto"/>
        <w:ind w:left="360"/>
        <w:jc w:val="both"/>
        <w:rPr>
          <w:rFonts w:eastAsiaTheme="majorEastAsia"/>
          <w:sz w:val="22"/>
          <w:szCs w:val="22"/>
          <w:lang w:val="es-CO"/>
        </w:rPr>
      </w:pPr>
    </w:p>
    <w:p w14:paraId="6F66AC28" w14:textId="09F3FB50" w:rsidR="4E630646" w:rsidRDefault="0D763DA8" w:rsidP="00E43BEC">
      <w:pPr>
        <w:pStyle w:val="NormalWeb"/>
        <w:spacing w:line="276" w:lineRule="auto"/>
        <w:ind w:left="360"/>
        <w:jc w:val="both"/>
        <w:rPr>
          <w:rFonts w:eastAsiaTheme="majorEastAsia"/>
          <w:sz w:val="22"/>
          <w:szCs w:val="22"/>
          <w:lang w:val="es-CO"/>
        </w:rPr>
      </w:pPr>
      <w:r w:rsidRPr="255B7E77">
        <w:rPr>
          <w:rFonts w:eastAsiaTheme="majorEastAsia"/>
          <w:sz w:val="22"/>
          <w:szCs w:val="22"/>
          <w:lang w:val="es-CO"/>
        </w:rPr>
        <w:lastRenderedPageBreak/>
        <w:t xml:space="preserve">16. </w:t>
      </w:r>
      <w:r w:rsidR="003435CE" w:rsidRPr="212BAE1D">
        <w:rPr>
          <w:rFonts w:eastAsiaTheme="majorEastAsia"/>
          <w:sz w:val="22"/>
          <w:szCs w:val="22"/>
          <w:lang w:val="es-CO"/>
        </w:rPr>
        <w:t>Todo lo anterior tiene</w:t>
      </w:r>
      <w:r w:rsidR="003435CE" w:rsidRPr="212BAE1D" w:rsidDel="3BCAAF5D">
        <w:rPr>
          <w:rFonts w:eastAsiaTheme="majorEastAsia"/>
          <w:sz w:val="22"/>
          <w:szCs w:val="22"/>
          <w:lang w:val="es-CO"/>
        </w:rPr>
        <w:t xml:space="preserve"> </w:t>
      </w:r>
      <w:r w:rsidR="3BCAAF5D" w:rsidRPr="212BAE1D">
        <w:rPr>
          <w:rFonts w:eastAsiaTheme="majorEastAsia"/>
          <w:sz w:val="22"/>
          <w:szCs w:val="22"/>
          <w:lang w:val="es-CO"/>
        </w:rPr>
        <w:t>consecuencia</w:t>
      </w:r>
      <w:r w:rsidR="6AA7101C" w:rsidRPr="212BAE1D">
        <w:rPr>
          <w:rFonts w:eastAsiaTheme="majorEastAsia"/>
          <w:sz w:val="22"/>
          <w:szCs w:val="22"/>
          <w:lang w:val="es-CO"/>
        </w:rPr>
        <w:t>s</w:t>
      </w:r>
      <w:r w:rsidR="3F86634C" w:rsidRPr="212BAE1D">
        <w:rPr>
          <w:rFonts w:eastAsiaTheme="majorEastAsia"/>
          <w:sz w:val="22"/>
          <w:szCs w:val="22"/>
          <w:lang w:val="es-CO"/>
        </w:rPr>
        <w:t xml:space="preserve"> </w:t>
      </w:r>
      <w:r w:rsidR="3D6DE87C" w:rsidRPr="212BAE1D">
        <w:rPr>
          <w:rFonts w:eastAsiaTheme="majorEastAsia"/>
          <w:sz w:val="22"/>
          <w:szCs w:val="22"/>
          <w:lang w:val="es-CO"/>
        </w:rPr>
        <w:t>despr</w:t>
      </w:r>
      <w:r w:rsidR="53055DB9" w:rsidRPr="212BAE1D">
        <w:rPr>
          <w:rFonts w:eastAsiaTheme="majorEastAsia"/>
          <w:sz w:val="22"/>
          <w:szCs w:val="22"/>
          <w:lang w:val="es-CO"/>
        </w:rPr>
        <w:t>o</w:t>
      </w:r>
      <w:r w:rsidR="3D6DE87C" w:rsidRPr="212BAE1D">
        <w:rPr>
          <w:rFonts w:eastAsiaTheme="majorEastAsia"/>
          <w:sz w:val="22"/>
          <w:szCs w:val="22"/>
          <w:lang w:val="es-CO"/>
        </w:rPr>
        <w:t xml:space="preserve">porcionadas </w:t>
      </w:r>
      <w:r w:rsidR="3F86634C" w:rsidRPr="212BAE1D">
        <w:rPr>
          <w:rFonts w:eastAsiaTheme="majorEastAsia"/>
          <w:sz w:val="22"/>
          <w:szCs w:val="22"/>
          <w:lang w:val="es-CO"/>
        </w:rPr>
        <w:t>en las niñas</w:t>
      </w:r>
      <w:r w:rsidR="33A32D36" w:rsidRPr="212BAE1D">
        <w:rPr>
          <w:rFonts w:eastAsiaTheme="majorEastAsia"/>
          <w:sz w:val="22"/>
          <w:szCs w:val="22"/>
          <w:lang w:val="es-CO"/>
        </w:rPr>
        <w:t xml:space="preserve"> y adolescentes</w:t>
      </w:r>
      <w:r w:rsidR="3F86634C" w:rsidRPr="212BAE1D">
        <w:rPr>
          <w:rFonts w:eastAsiaTheme="majorEastAsia"/>
          <w:sz w:val="22"/>
          <w:szCs w:val="22"/>
          <w:lang w:val="es-CO"/>
        </w:rPr>
        <w:t>.</w:t>
      </w:r>
      <w:r w:rsidR="003435CE" w:rsidRPr="212BAE1D">
        <w:rPr>
          <w:rFonts w:eastAsiaTheme="majorEastAsia"/>
          <w:sz w:val="22"/>
          <w:szCs w:val="22"/>
          <w:lang w:val="es-CO"/>
        </w:rPr>
        <w:t xml:space="preserve"> En </w:t>
      </w:r>
      <w:r w:rsidR="4620D445" w:rsidRPr="212BAE1D">
        <w:rPr>
          <w:rFonts w:eastAsiaTheme="majorEastAsia"/>
          <w:sz w:val="22"/>
          <w:szCs w:val="22"/>
          <w:lang w:val="es-CO"/>
        </w:rPr>
        <w:t xml:space="preserve">el </w:t>
      </w:r>
      <w:r w:rsidR="003435CE" w:rsidRPr="212BAE1D">
        <w:rPr>
          <w:rFonts w:eastAsiaTheme="majorEastAsia"/>
          <w:sz w:val="22"/>
          <w:szCs w:val="22"/>
          <w:lang w:val="es-CO"/>
        </w:rPr>
        <w:t>Perú, hasta 2023, se reportaban diariamente 34 casos de violencia sexual contra niñas, el 33% de ellas tenía menos de 12 años</w:t>
      </w:r>
      <w:r w:rsidR="79F4113D" w:rsidRPr="212BAE1D">
        <w:rPr>
          <w:rFonts w:eastAsiaTheme="majorEastAsia"/>
          <w:sz w:val="22"/>
          <w:szCs w:val="22"/>
          <w:lang w:val="es-CO"/>
        </w:rPr>
        <w:t>.</w:t>
      </w:r>
      <w:r w:rsidR="00582688" w:rsidRPr="212BAE1D">
        <w:rPr>
          <w:rStyle w:val="EndnoteReference"/>
          <w:rFonts w:eastAsiaTheme="majorEastAsia"/>
          <w:sz w:val="22"/>
          <w:szCs w:val="22"/>
          <w:lang w:val="es-CO"/>
        </w:rPr>
        <w:endnoteReference w:id="33"/>
      </w:r>
      <w:r w:rsidR="79F4113D" w:rsidRPr="212BAE1D">
        <w:rPr>
          <w:rFonts w:eastAsiaTheme="majorEastAsia"/>
          <w:sz w:val="22"/>
          <w:szCs w:val="22"/>
          <w:lang w:val="es-CO"/>
        </w:rPr>
        <w:t xml:space="preserve"> Las niñas y adolescentes</w:t>
      </w:r>
      <w:r w:rsidR="7EEBDD59" w:rsidRPr="212BAE1D">
        <w:rPr>
          <w:rFonts w:eastAsiaTheme="majorEastAsia"/>
          <w:sz w:val="22"/>
          <w:szCs w:val="22"/>
          <w:lang w:val="es-CO"/>
        </w:rPr>
        <w:t xml:space="preserve"> </w:t>
      </w:r>
      <w:r w:rsidR="0A06A8AB" w:rsidRPr="212BAE1D">
        <w:rPr>
          <w:rFonts w:eastAsiaTheme="majorEastAsia"/>
          <w:sz w:val="22"/>
          <w:szCs w:val="22"/>
          <w:lang w:val="es-CO"/>
        </w:rPr>
        <w:t xml:space="preserve">en Perú </w:t>
      </w:r>
      <w:r w:rsidR="3F86634C" w:rsidRPr="212BAE1D">
        <w:rPr>
          <w:rFonts w:eastAsiaTheme="majorEastAsia"/>
          <w:sz w:val="22"/>
          <w:szCs w:val="22"/>
          <w:lang w:val="es-CO"/>
        </w:rPr>
        <w:t>no</w:t>
      </w:r>
      <w:r w:rsidR="003435CE" w:rsidRPr="212BAE1D">
        <w:rPr>
          <w:rFonts w:eastAsiaTheme="majorEastAsia"/>
          <w:sz w:val="22"/>
          <w:szCs w:val="22"/>
          <w:lang w:val="es-CO"/>
        </w:rPr>
        <w:t xml:space="preserve"> </w:t>
      </w:r>
      <w:r w:rsidR="3F86634C" w:rsidRPr="212BAE1D">
        <w:rPr>
          <w:rFonts w:eastAsiaTheme="majorEastAsia"/>
          <w:sz w:val="22"/>
          <w:szCs w:val="22"/>
          <w:lang w:val="es-CO"/>
        </w:rPr>
        <w:t>tienen</w:t>
      </w:r>
      <w:r w:rsidR="25D46D21" w:rsidRPr="212BAE1D">
        <w:rPr>
          <w:rFonts w:eastAsiaTheme="majorEastAsia"/>
          <w:sz w:val="22"/>
          <w:szCs w:val="22"/>
          <w:lang w:val="es-CO"/>
        </w:rPr>
        <w:t xml:space="preserve"> l</w:t>
      </w:r>
      <w:r w:rsidR="3F86634C" w:rsidRPr="212BAE1D">
        <w:rPr>
          <w:rFonts w:eastAsiaTheme="majorEastAsia"/>
          <w:sz w:val="22"/>
          <w:szCs w:val="22"/>
          <w:lang w:val="es-CO"/>
        </w:rPr>
        <w:t>a</w:t>
      </w:r>
      <w:r w:rsidR="003435CE" w:rsidRPr="212BAE1D">
        <w:rPr>
          <w:rFonts w:eastAsiaTheme="majorEastAsia"/>
          <w:sz w:val="22"/>
          <w:szCs w:val="22"/>
          <w:lang w:val="es-CO"/>
        </w:rPr>
        <w:t xml:space="preserve"> información adecuada sobre cómo acceder a servicios de aborto</w:t>
      </w:r>
      <w:r w:rsidR="5A5BFF26" w:rsidRPr="212BAE1D">
        <w:rPr>
          <w:rFonts w:eastAsiaTheme="majorEastAsia"/>
          <w:sz w:val="22"/>
          <w:szCs w:val="22"/>
          <w:lang w:val="es-CO"/>
        </w:rPr>
        <w:t xml:space="preserve"> terapéutico</w:t>
      </w:r>
      <w:r w:rsidR="003435CE" w:rsidRPr="212BAE1D">
        <w:rPr>
          <w:rFonts w:eastAsiaTheme="majorEastAsia"/>
          <w:sz w:val="22"/>
          <w:szCs w:val="22"/>
          <w:lang w:val="es-CO"/>
        </w:rPr>
        <w:t>, o se les exige el consentimiento de los padres</w:t>
      </w:r>
      <w:r w:rsidR="57F5125F" w:rsidRPr="212BAE1D">
        <w:rPr>
          <w:rFonts w:eastAsiaTheme="majorEastAsia"/>
          <w:sz w:val="22"/>
          <w:szCs w:val="22"/>
          <w:lang w:val="es-CO"/>
        </w:rPr>
        <w:t xml:space="preserve"> para acceder al mismo</w:t>
      </w:r>
      <w:r w:rsidR="7030DB74" w:rsidRPr="212BAE1D">
        <w:rPr>
          <w:rFonts w:eastAsiaTheme="majorEastAsia"/>
          <w:sz w:val="22"/>
          <w:szCs w:val="22"/>
          <w:lang w:val="es-CO"/>
        </w:rPr>
        <w:t xml:space="preserve"> en violación de su derecho a la autonomía progresiva</w:t>
      </w:r>
      <w:r w:rsidR="57F5125F" w:rsidRPr="212BAE1D">
        <w:rPr>
          <w:rFonts w:eastAsiaTheme="majorEastAsia"/>
          <w:sz w:val="22"/>
          <w:szCs w:val="22"/>
          <w:lang w:val="es-CO"/>
        </w:rPr>
        <w:t>.</w:t>
      </w:r>
      <w:r w:rsidR="00477B2A">
        <w:rPr>
          <w:rStyle w:val="EndnoteReference"/>
          <w:rFonts w:eastAsiaTheme="majorEastAsia"/>
          <w:sz w:val="22"/>
          <w:szCs w:val="22"/>
          <w:lang w:val="es-CO"/>
        </w:rPr>
        <w:endnoteReference w:id="34"/>
      </w:r>
      <w:r w:rsidR="57F5125F" w:rsidRPr="212BAE1D">
        <w:rPr>
          <w:rFonts w:eastAsiaTheme="majorEastAsia"/>
          <w:sz w:val="22"/>
          <w:szCs w:val="22"/>
          <w:lang w:val="es-CO"/>
        </w:rPr>
        <w:t xml:space="preserve"> </w:t>
      </w:r>
    </w:p>
    <w:p w14:paraId="00B56D0F" w14:textId="600E19BF" w:rsidR="4E630646" w:rsidRDefault="7BEB0699" w:rsidP="00A9315A">
      <w:pPr>
        <w:pStyle w:val="NormalWeb"/>
        <w:spacing w:line="276" w:lineRule="auto"/>
        <w:ind w:left="360"/>
        <w:jc w:val="both"/>
        <w:rPr>
          <w:rFonts w:eastAsiaTheme="majorEastAsia"/>
          <w:sz w:val="22"/>
          <w:szCs w:val="22"/>
          <w:lang w:val="es-CO"/>
        </w:rPr>
      </w:pPr>
      <w:r w:rsidRPr="4C7813D9">
        <w:rPr>
          <w:rFonts w:eastAsiaTheme="majorEastAsia"/>
          <w:sz w:val="22"/>
          <w:szCs w:val="22"/>
          <w:lang w:val="es-CO"/>
        </w:rPr>
        <w:t xml:space="preserve">17. </w:t>
      </w:r>
      <w:r w:rsidR="003435CE" w:rsidRPr="4C7813D9">
        <w:rPr>
          <w:rFonts w:eastAsiaTheme="majorEastAsia"/>
          <w:sz w:val="22"/>
          <w:szCs w:val="22"/>
          <w:lang w:val="es-CO"/>
        </w:rPr>
        <w:t>La</w:t>
      </w:r>
      <w:r w:rsidR="003435CE" w:rsidRPr="212BAE1D">
        <w:rPr>
          <w:rFonts w:eastAsiaTheme="majorEastAsia"/>
          <w:sz w:val="22"/>
          <w:szCs w:val="22"/>
          <w:lang w:val="es-CO"/>
        </w:rPr>
        <w:t xml:space="preserve"> falta de cumplimiento con la provisión del aborto terapéutico</w:t>
      </w:r>
      <w:r w:rsidR="6D8A2BB5" w:rsidRPr="212BAE1D">
        <w:rPr>
          <w:rFonts w:eastAsiaTheme="majorEastAsia"/>
          <w:sz w:val="22"/>
          <w:szCs w:val="22"/>
          <w:lang w:val="es-CO"/>
        </w:rPr>
        <w:t xml:space="preserve"> y la garantía del derecho a la salud reproductiva</w:t>
      </w:r>
      <w:r w:rsidR="003435CE" w:rsidRPr="212BAE1D">
        <w:rPr>
          <w:rFonts w:eastAsiaTheme="majorEastAsia"/>
          <w:sz w:val="22"/>
          <w:szCs w:val="22"/>
          <w:lang w:val="es-CO"/>
        </w:rPr>
        <w:t xml:space="preserve"> ha llevado </w:t>
      </w:r>
      <w:r w:rsidR="35257947" w:rsidRPr="212BAE1D">
        <w:rPr>
          <w:rFonts w:eastAsiaTheme="majorEastAsia"/>
          <w:sz w:val="22"/>
          <w:szCs w:val="22"/>
          <w:lang w:val="es-CO"/>
        </w:rPr>
        <w:t>a</w:t>
      </w:r>
      <w:r w:rsidR="15CE9798" w:rsidRPr="212BAE1D">
        <w:rPr>
          <w:rFonts w:eastAsiaTheme="majorEastAsia"/>
          <w:sz w:val="22"/>
          <w:szCs w:val="22"/>
          <w:lang w:val="es-CO"/>
        </w:rPr>
        <w:t xml:space="preserve"> que distintos órganos de tratado del Sistema de Naciones Unidas condenen a</w:t>
      </w:r>
      <w:r w:rsidR="3F86634C" w:rsidRPr="212BAE1D">
        <w:rPr>
          <w:rFonts w:eastAsiaTheme="majorEastAsia"/>
          <w:sz w:val="22"/>
          <w:szCs w:val="22"/>
          <w:lang w:val="es-CO"/>
        </w:rPr>
        <w:t>l</w:t>
      </w:r>
      <w:r w:rsidR="003435CE" w:rsidRPr="212BAE1D">
        <w:rPr>
          <w:rFonts w:eastAsiaTheme="majorEastAsia"/>
          <w:sz w:val="22"/>
          <w:szCs w:val="22"/>
          <w:lang w:val="es-CO"/>
        </w:rPr>
        <w:t xml:space="preserve"> Estado peruano </w:t>
      </w:r>
      <w:r w:rsidR="4A0A856D" w:rsidRPr="212BAE1D">
        <w:rPr>
          <w:rFonts w:eastAsiaTheme="majorEastAsia"/>
          <w:sz w:val="22"/>
          <w:szCs w:val="22"/>
          <w:lang w:val="es-CO"/>
        </w:rPr>
        <w:t>por el incumplimiento de sus obligaciones internacionales</w:t>
      </w:r>
      <w:r w:rsidR="003435CE" w:rsidRPr="212BAE1D">
        <w:rPr>
          <w:rFonts w:eastAsiaTheme="majorEastAsia"/>
          <w:sz w:val="22"/>
          <w:szCs w:val="22"/>
          <w:lang w:val="es-CO"/>
        </w:rPr>
        <w:t>. En 2011, el Comité de la Convención sobre la Eliminación de Todas las Formas de Discriminación contra la Mujer aprobó la Comunicación N.º 22/2009</w:t>
      </w:r>
      <w:r w:rsidR="0A1F6848" w:rsidRPr="212BAE1D">
        <w:rPr>
          <w:rFonts w:eastAsiaTheme="majorEastAsia"/>
          <w:sz w:val="22"/>
          <w:szCs w:val="22"/>
          <w:lang w:val="es-CO"/>
        </w:rPr>
        <w:t xml:space="preserve"> en el caso </w:t>
      </w:r>
      <w:r w:rsidR="0A1F6848" w:rsidRPr="00A16512">
        <w:rPr>
          <w:rFonts w:eastAsiaTheme="majorEastAsia"/>
          <w:i/>
          <w:iCs/>
          <w:sz w:val="22"/>
          <w:szCs w:val="22"/>
          <w:lang w:val="es-CO"/>
        </w:rPr>
        <w:t>L.C. vs. Perú</w:t>
      </w:r>
      <w:r w:rsidR="003435CE" w:rsidRPr="212BAE1D">
        <w:rPr>
          <w:rFonts w:eastAsiaTheme="majorEastAsia"/>
          <w:sz w:val="22"/>
          <w:szCs w:val="22"/>
          <w:lang w:val="es-CO"/>
        </w:rPr>
        <w:t>, en la que se determinó que el Estado peruano era responsable internacionalmente por violar los artículos 1, 2 (c) (f), 3, 5 y 12 de la Convención debido a la no provisión de aborto terapéutico a “LC”, una niña de 13 años que quedó embarazada como resultado de violaciones sistemáticas por parte de su padre</w:t>
      </w:r>
      <w:r w:rsidR="0089224F" w:rsidRPr="212BAE1D">
        <w:rPr>
          <w:rStyle w:val="EndnoteReference"/>
          <w:rFonts w:eastAsiaTheme="majorEastAsia"/>
          <w:sz w:val="22"/>
          <w:szCs w:val="22"/>
          <w:lang w:val="es-CO"/>
        </w:rPr>
        <w:endnoteReference w:id="35"/>
      </w:r>
      <w:r w:rsidR="003435CE" w:rsidRPr="212BAE1D">
        <w:rPr>
          <w:rFonts w:eastAsiaTheme="majorEastAsia"/>
          <w:sz w:val="22"/>
          <w:szCs w:val="22"/>
          <w:lang w:val="es-CO"/>
        </w:rPr>
        <w:t>.</w:t>
      </w:r>
      <w:r w:rsidR="00381621">
        <w:rPr>
          <w:rFonts w:eastAsiaTheme="majorEastAsia"/>
          <w:sz w:val="22"/>
          <w:szCs w:val="22"/>
          <w:lang w:val="es-CO"/>
        </w:rPr>
        <w:t xml:space="preserve"> El caso de</w:t>
      </w:r>
      <w:r w:rsidR="00381621" w:rsidRPr="006B2706">
        <w:rPr>
          <w:rFonts w:eastAsiaTheme="majorEastAsia"/>
          <w:i/>
          <w:sz w:val="22"/>
          <w:szCs w:val="22"/>
          <w:lang w:val="es-CO"/>
        </w:rPr>
        <w:t xml:space="preserve"> KL. Vs. </w:t>
      </w:r>
      <w:r w:rsidR="00381621" w:rsidRPr="006B2706">
        <w:rPr>
          <w:rFonts w:eastAsiaTheme="majorEastAsia"/>
          <w:i/>
          <w:iCs/>
          <w:sz w:val="22"/>
          <w:szCs w:val="22"/>
          <w:lang w:val="es-CO"/>
        </w:rPr>
        <w:t>Perú</w:t>
      </w:r>
      <w:r w:rsidR="00381621">
        <w:rPr>
          <w:rFonts w:eastAsiaTheme="majorEastAsia"/>
          <w:sz w:val="22"/>
          <w:szCs w:val="22"/>
          <w:lang w:val="es-CO"/>
        </w:rPr>
        <w:t xml:space="preserve">, ante el Comité de Derechos Humanos, </w:t>
      </w:r>
      <w:r w:rsidR="00440FE4">
        <w:rPr>
          <w:rFonts w:eastAsiaTheme="majorEastAsia"/>
          <w:sz w:val="22"/>
          <w:szCs w:val="22"/>
          <w:lang w:val="es-CO"/>
        </w:rPr>
        <w:t>en</w:t>
      </w:r>
      <w:r w:rsidR="00381621">
        <w:rPr>
          <w:rFonts w:eastAsiaTheme="majorEastAsia"/>
          <w:sz w:val="22"/>
          <w:szCs w:val="22"/>
          <w:lang w:val="es-CO"/>
        </w:rPr>
        <w:t xml:space="preserve"> </w:t>
      </w:r>
      <w:r w:rsidR="00440FE4" w:rsidRPr="00440FE4">
        <w:rPr>
          <w:rFonts w:eastAsiaTheme="majorEastAsia"/>
          <w:sz w:val="22"/>
          <w:szCs w:val="22"/>
          <w:lang w:val="es-CO"/>
        </w:rPr>
        <w:t xml:space="preserve"> octubre de 2005, </w:t>
      </w:r>
      <w:r w:rsidR="00440FE4">
        <w:rPr>
          <w:rFonts w:eastAsiaTheme="majorEastAsia"/>
          <w:sz w:val="22"/>
          <w:szCs w:val="22"/>
          <w:lang w:val="es-CO"/>
        </w:rPr>
        <w:t>también c</w:t>
      </w:r>
      <w:r w:rsidR="00D87653">
        <w:rPr>
          <w:rFonts w:eastAsiaTheme="majorEastAsia"/>
          <w:sz w:val="22"/>
          <w:szCs w:val="22"/>
          <w:lang w:val="es-CO"/>
        </w:rPr>
        <w:t>oncluyo</w:t>
      </w:r>
      <w:r w:rsidR="00440FE4" w:rsidRPr="00440FE4">
        <w:rPr>
          <w:rFonts w:eastAsiaTheme="majorEastAsia"/>
          <w:sz w:val="22"/>
          <w:szCs w:val="22"/>
          <w:lang w:val="es-CO"/>
        </w:rPr>
        <w:t xml:space="preserve"> que Perú, en su omisión de asegurar el acceso a servicios médicos para un aborto no punible para una adolescente embarazada, había violado sus leyes nacionales y varios artículos del Pacto Internacional de Derechos Civiles y Políticos, </w:t>
      </w:r>
      <w:r w:rsidR="008F0456">
        <w:rPr>
          <w:rFonts w:eastAsiaTheme="majorEastAsia"/>
          <w:sz w:val="22"/>
          <w:szCs w:val="22"/>
          <w:lang w:val="es-CO"/>
        </w:rPr>
        <w:t xml:space="preserve">dentro de </w:t>
      </w:r>
      <w:r w:rsidR="00440FE4" w:rsidRPr="00440FE4">
        <w:rPr>
          <w:rFonts w:eastAsiaTheme="majorEastAsia"/>
          <w:sz w:val="22"/>
          <w:szCs w:val="22"/>
          <w:lang w:val="es-CO"/>
        </w:rPr>
        <w:t xml:space="preserve">las </w:t>
      </w:r>
      <w:r w:rsidR="008F0456">
        <w:rPr>
          <w:rFonts w:eastAsiaTheme="majorEastAsia"/>
          <w:sz w:val="22"/>
          <w:szCs w:val="22"/>
          <w:lang w:val="es-CO"/>
        </w:rPr>
        <w:t xml:space="preserve">cuales </w:t>
      </w:r>
      <w:r w:rsidR="008D3B06">
        <w:rPr>
          <w:rFonts w:eastAsiaTheme="majorEastAsia"/>
          <w:sz w:val="22"/>
          <w:szCs w:val="22"/>
          <w:lang w:val="es-CO"/>
        </w:rPr>
        <w:t>están</w:t>
      </w:r>
      <w:r w:rsidR="00440FE4" w:rsidRPr="00440FE4">
        <w:rPr>
          <w:rFonts w:eastAsiaTheme="majorEastAsia"/>
          <w:sz w:val="22"/>
          <w:szCs w:val="22"/>
          <w:lang w:val="es-CO"/>
        </w:rPr>
        <w:t xml:space="preserve"> </w:t>
      </w:r>
      <w:r w:rsidR="008F0456">
        <w:rPr>
          <w:rFonts w:eastAsiaTheme="majorEastAsia"/>
          <w:sz w:val="22"/>
          <w:szCs w:val="22"/>
          <w:lang w:val="es-CO"/>
        </w:rPr>
        <w:t xml:space="preserve">los </w:t>
      </w:r>
      <w:r w:rsidR="008D3B06" w:rsidRPr="00440FE4">
        <w:rPr>
          <w:rFonts w:eastAsiaTheme="majorEastAsia"/>
          <w:sz w:val="22"/>
          <w:szCs w:val="22"/>
          <w:lang w:val="es-CO"/>
        </w:rPr>
        <w:t>art</w:t>
      </w:r>
      <w:r w:rsidR="008D3B06">
        <w:rPr>
          <w:rFonts w:eastAsiaTheme="majorEastAsia"/>
          <w:sz w:val="22"/>
          <w:szCs w:val="22"/>
          <w:lang w:val="es-CO"/>
        </w:rPr>
        <w:t>ículos</w:t>
      </w:r>
      <w:r w:rsidR="00440FE4" w:rsidRPr="00440FE4">
        <w:rPr>
          <w:rFonts w:eastAsiaTheme="majorEastAsia"/>
          <w:sz w:val="22"/>
          <w:szCs w:val="22"/>
          <w:lang w:val="es-CO"/>
        </w:rPr>
        <w:t xml:space="preserve"> 7</w:t>
      </w:r>
      <w:r w:rsidR="008D3B06">
        <w:rPr>
          <w:rFonts w:eastAsiaTheme="majorEastAsia"/>
          <w:sz w:val="22"/>
          <w:szCs w:val="22"/>
          <w:lang w:val="es-CO"/>
        </w:rPr>
        <w:t>,</w:t>
      </w:r>
      <w:r w:rsidR="00440FE4" w:rsidRPr="00440FE4">
        <w:rPr>
          <w:rFonts w:eastAsiaTheme="majorEastAsia"/>
          <w:sz w:val="22"/>
          <w:szCs w:val="22"/>
          <w:lang w:val="es-CO"/>
        </w:rPr>
        <w:t xml:space="preserve"> 17 y 24. El Comité </w:t>
      </w:r>
      <w:r w:rsidR="008D3B06">
        <w:rPr>
          <w:rFonts w:eastAsiaTheme="majorEastAsia"/>
          <w:sz w:val="22"/>
          <w:szCs w:val="22"/>
          <w:lang w:val="es-CO"/>
        </w:rPr>
        <w:t xml:space="preserve">le </w:t>
      </w:r>
      <w:r w:rsidR="00440FE4" w:rsidRPr="00440FE4">
        <w:rPr>
          <w:rFonts w:eastAsiaTheme="majorEastAsia"/>
          <w:sz w:val="22"/>
          <w:szCs w:val="22"/>
          <w:lang w:val="es-CO"/>
        </w:rPr>
        <w:t>exigió a Perú una reparación efectiva, incluyendo compensación que asegur</w:t>
      </w:r>
      <w:r w:rsidR="00B20DF6">
        <w:rPr>
          <w:rFonts w:eastAsiaTheme="majorEastAsia"/>
          <w:sz w:val="22"/>
          <w:szCs w:val="22"/>
          <w:lang w:val="es-CO"/>
        </w:rPr>
        <w:t>e</w:t>
      </w:r>
      <w:r w:rsidR="00440FE4" w:rsidRPr="00440FE4">
        <w:rPr>
          <w:rFonts w:eastAsiaTheme="majorEastAsia"/>
          <w:sz w:val="22"/>
          <w:szCs w:val="22"/>
          <w:lang w:val="es-CO"/>
        </w:rPr>
        <w:t xml:space="preserve"> que no ocurran violaciones similares en el futuro</w:t>
      </w:r>
      <w:r w:rsidR="00B20DF6">
        <w:rPr>
          <w:rFonts w:eastAsiaTheme="majorEastAsia"/>
          <w:sz w:val="22"/>
          <w:szCs w:val="22"/>
          <w:lang w:val="es-CO"/>
        </w:rPr>
        <w:t xml:space="preserve">. </w:t>
      </w:r>
      <w:r w:rsidR="00B20DF6" w:rsidRPr="00D47BC6">
        <w:rPr>
          <w:rFonts w:eastAsiaTheme="majorEastAsia"/>
          <w:sz w:val="22"/>
          <w:szCs w:val="22"/>
          <w:lang w:val="es-CO"/>
        </w:rPr>
        <w:t xml:space="preserve">Sin embargo, </w:t>
      </w:r>
      <w:r w:rsidR="0011351F" w:rsidRPr="00D47BC6">
        <w:rPr>
          <w:rFonts w:eastAsiaTheme="majorEastAsia"/>
          <w:sz w:val="22"/>
          <w:szCs w:val="22"/>
          <w:lang w:val="es-CO"/>
        </w:rPr>
        <w:t xml:space="preserve">fue hasta </w:t>
      </w:r>
      <w:r w:rsidR="00D47BC6" w:rsidRPr="00D47BC6">
        <w:rPr>
          <w:rFonts w:eastAsiaTheme="majorEastAsia"/>
          <w:sz w:val="22"/>
          <w:szCs w:val="22"/>
          <w:lang w:val="es-CO"/>
        </w:rPr>
        <w:t>el 2015 que Perú le pago l</w:t>
      </w:r>
      <w:r w:rsidR="00D47BC6">
        <w:rPr>
          <w:rFonts w:eastAsiaTheme="majorEastAsia"/>
          <w:sz w:val="22"/>
          <w:szCs w:val="22"/>
          <w:lang w:val="es-CO"/>
        </w:rPr>
        <w:t>a compensación a K.L, sin que esto sea</w:t>
      </w:r>
      <w:r w:rsidR="00A838C3">
        <w:rPr>
          <w:rFonts w:eastAsiaTheme="majorEastAsia"/>
          <w:sz w:val="22"/>
          <w:szCs w:val="22"/>
          <w:lang w:val="es-CO"/>
        </w:rPr>
        <w:t xml:space="preserve"> reparación integral en su totalidad.</w:t>
      </w:r>
      <w:r w:rsidR="00A01E9C">
        <w:rPr>
          <w:rStyle w:val="EndnoteReference"/>
          <w:rFonts w:eastAsiaTheme="majorEastAsia"/>
          <w:sz w:val="22"/>
          <w:szCs w:val="22"/>
          <w:lang w:val="es-CO"/>
        </w:rPr>
        <w:endnoteReference w:id="36"/>
      </w:r>
      <w:r w:rsidR="00A838C3">
        <w:rPr>
          <w:rFonts w:eastAsiaTheme="majorEastAsia"/>
          <w:sz w:val="22"/>
          <w:szCs w:val="22"/>
          <w:lang w:val="es-CO"/>
        </w:rPr>
        <w:t xml:space="preserve"> </w:t>
      </w:r>
    </w:p>
    <w:p w14:paraId="49896CE0" w14:textId="634BF161" w:rsidR="5DF775B7" w:rsidRPr="00C128C5" w:rsidRDefault="0C643C7A" w:rsidP="00C128C5">
      <w:pPr>
        <w:pStyle w:val="NormalWeb"/>
        <w:spacing w:line="276" w:lineRule="auto"/>
        <w:ind w:left="360"/>
        <w:jc w:val="both"/>
        <w:rPr>
          <w:b/>
          <w:bCs/>
          <w:sz w:val="22"/>
          <w:szCs w:val="22"/>
          <w:lang w:val="es-CO"/>
        </w:rPr>
      </w:pPr>
      <w:r w:rsidRPr="4C7813D9">
        <w:rPr>
          <w:rFonts w:eastAsiaTheme="majorEastAsia"/>
          <w:sz w:val="22"/>
          <w:szCs w:val="22"/>
          <w:lang w:val="es-CO"/>
        </w:rPr>
        <w:t xml:space="preserve">18. </w:t>
      </w:r>
      <w:r w:rsidR="003435CE" w:rsidRPr="212BAE1D">
        <w:rPr>
          <w:rFonts w:eastAsiaTheme="majorEastAsia"/>
          <w:sz w:val="22"/>
          <w:szCs w:val="22"/>
          <w:lang w:val="es-CO"/>
        </w:rPr>
        <w:t xml:space="preserve">El caso de </w:t>
      </w:r>
      <w:r w:rsidR="003435CE" w:rsidRPr="00A16512">
        <w:rPr>
          <w:rFonts w:eastAsiaTheme="majorEastAsia"/>
          <w:i/>
          <w:iCs/>
          <w:sz w:val="22"/>
          <w:szCs w:val="22"/>
          <w:lang w:val="es-CO"/>
        </w:rPr>
        <w:t>Camila</w:t>
      </w:r>
      <w:r w:rsidR="1A564CE1" w:rsidRPr="00A16512">
        <w:rPr>
          <w:rFonts w:eastAsiaTheme="majorEastAsia"/>
          <w:i/>
          <w:iCs/>
          <w:sz w:val="22"/>
          <w:szCs w:val="22"/>
          <w:lang w:val="es-CO"/>
        </w:rPr>
        <w:t xml:space="preserve"> v</w:t>
      </w:r>
      <w:r w:rsidR="6552F86E" w:rsidRPr="00A16512">
        <w:rPr>
          <w:rFonts w:eastAsiaTheme="majorEastAsia"/>
          <w:i/>
          <w:iCs/>
          <w:sz w:val="22"/>
          <w:szCs w:val="22"/>
          <w:lang w:val="es-CO"/>
        </w:rPr>
        <w:t>s</w:t>
      </w:r>
      <w:r w:rsidR="1A564CE1" w:rsidRPr="00A16512">
        <w:rPr>
          <w:rFonts w:eastAsiaTheme="majorEastAsia"/>
          <w:i/>
          <w:iCs/>
          <w:sz w:val="22"/>
          <w:szCs w:val="22"/>
          <w:lang w:val="es-CO"/>
        </w:rPr>
        <w:t>. Perú</w:t>
      </w:r>
      <w:r w:rsidR="00163CEA" w:rsidRPr="00A16512">
        <w:rPr>
          <w:rFonts w:eastAsiaTheme="majorEastAsia"/>
          <w:i/>
          <w:iCs/>
          <w:sz w:val="22"/>
          <w:szCs w:val="22"/>
          <w:lang w:val="es-CO"/>
        </w:rPr>
        <w:t xml:space="preserve"> </w:t>
      </w:r>
      <w:r w:rsidR="3B86D676" w:rsidRPr="212BAE1D">
        <w:rPr>
          <w:rFonts w:eastAsiaTheme="majorEastAsia"/>
          <w:sz w:val="22"/>
          <w:szCs w:val="22"/>
          <w:lang w:val="es-CO"/>
        </w:rPr>
        <w:t>decidido</w:t>
      </w:r>
      <w:r w:rsidR="00163CEA" w:rsidRPr="212BAE1D">
        <w:rPr>
          <w:rFonts w:eastAsiaTheme="majorEastAsia"/>
          <w:sz w:val="22"/>
          <w:szCs w:val="22"/>
          <w:lang w:val="es-CO"/>
        </w:rPr>
        <w:t xml:space="preserve"> por el Comité de Derechos de la Niñez</w:t>
      </w:r>
      <w:r w:rsidR="38E369CE" w:rsidRPr="212BAE1D">
        <w:rPr>
          <w:rFonts w:eastAsiaTheme="majorEastAsia"/>
          <w:sz w:val="22"/>
          <w:szCs w:val="22"/>
          <w:lang w:val="es-CO"/>
        </w:rPr>
        <w:t xml:space="preserve"> en 2023</w:t>
      </w:r>
      <w:r w:rsidR="1A564CE1" w:rsidRPr="212BAE1D">
        <w:rPr>
          <w:rFonts w:eastAsiaTheme="majorEastAsia"/>
          <w:sz w:val="22"/>
          <w:szCs w:val="22"/>
          <w:lang w:val="es-CO"/>
        </w:rPr>
        <w:t>, en el que</w:t>
      </w:r>
      <w:r w:rsidR="003435CE" w:rsidRPr="212BAE1D">
        <w:rPr>
          <w:rFonts w:eastAsiaTheme="majorEastAsia"/>
          <w:sz w:val="22"/>
          <w:szCs w:val="22"/>
          <w:lang w:val="es-CO"/>
        </w:rPr>
        <w:t xml:space="preserve"> una niña </w:t>
      </w:r>
      <w:r w:rsidR="42A9E7F2" w:rsidRPr="212BAE1D">
        <w:rPr>
          <w:rFonts w:eastAsiaTheme="majorEastAsia"/>
          <w:sz w:val="22"/>
          <w:szCs w:val="22"/>
          <w:lang w:val="es-CO"/>
        </w:rPr>
        <w:t>fue</w:t>
      </w:r>
      <w:r w:rsidR="3F86634C" w:rsidRPr="212BAE1D">
        <w:rPr>
          <w:rFonts w:eastAsiaTheme="majorEastAsia"/>
          <w:sz w:val="22"/>
          <w:szCs w:val="22"/>
          <w:lang w:val="es-CO"/>
        </w:rPr>
        <w:t xml:space="preserve"> </w:t>
      </w:r>
      <w:r w:rsidR="003435CE" w:rsidRPr="212BAE1D">
        <w:rPr>
          <w:rFonts w:eastAsiaTheme="majorEastAsia"/>
          <w:sz w:val="22"/>
          <w:szCs w:val="22"/>
          <w:lang w:val="es-CO"/>
        </w:rPr>
        <w:t xml:space="preserve">obligada a llevar a término un embarazo tras ser </w:t>
      </w:r>
      <w:r w:rsidR="3F86634C" w:rsidRPr="212BAE1D">
        <w:rPr>
          <w:rFonts w:eastAsiaTheme="majorEastAsia"/>
          <w:sz w:val="22"/>
          <w:szCs w:val="22"/>
          <w:lang w:val="es-CO"/>
        </w:rPr>
        <w:t>v</w:t>
      </w:r>
      <w:r w:rsidR="1E0EA377" w:rsidRPr="212BAE1D">
        <w:rPr>
          <w:rFonts w:eastAsiaTheme="majorEastAsia"/>
          <w:sz w:val="22"/>
          <w:szCs w:val="22"/>
          <w:lang w:val="es-CO"/>
        </w:rPr>
        <w:t>íctima de violencia sexual</w:t>
      </w:r>
      <w:r w:rsidR="2FB691B7" w:rsidRPr="212BAE1D">
        <w:rPr>
          <w:rFonts w:eastAsiaTheme="majorEastAsia"/>
          <w:sz w:val="22"/>
          <w:szCs w:val="22"/>
          <w:lang w:val="es-CO"/>
        </w:rPr>
        <w:t xml:space="preserve"> y criminalizada luego de intentar acceder al servicio de aborto</w:t>
      </w:r>
      <w:r w:rsidR="003435CE" w:rsidRPr="212BAE1D">
        <w:rPr>
          <w:rFonts w:eastAsiaTheme="majorEastAsia"/>
          <w:sz w:val="22"/>
          <w:szCs w:val="22"/>
          <w:lang w:val="es-CO"/>
        </w:rPr>
        <w:t>, evidencia el contexto descrito. E</w:t>
      </w:r>
      <w:r w:rsidR="00D11EA5" w:rsidRPr="212BAE1D">
        <w:rPr>
          <w:rFonts w:eastAsiaTheme="majorEastAsia"/>
          <w:sz w:val="22"/>
          <w:szCs w:val="22"/>
          <w:lang w:val="es-CO"/>
        </w:rPr>
        <w:t>n esa ocasión, el</w:t>
      </w:r>
      <w:r w:rsidR="003435CE" w:rsidRPr="212BAE1D" w:rsidDel="003435CE">
        <w:rPr>
          <w:rFonts w:eastAsiaTheme="majorEastAsia"/>
          <w:sz w:val="22"/>
          <w:szCs w:val="22"/>
          <w:lang w:val="es-CO"/>
        </w:rPr>
        <w:t xml:space="preserve"> </w:t>
      </w:r>
      <w:r w:rsidR="003435CE" w:rsidRPr="212BAE1D">
        <w:rPr>
          <w:rFonts w:eastAsiaTheme="majorEastAsia"/>
          <w:sz w:val="22"/>
          <w:szCs w:val="22"/>
          <w:lang w:val="es-CO"/>
        </w:rPr>
        <w:t xml:space="preserve">Comité determinó que el Estado peruano nunca garantizó a Camila acceso a la justicia, atención médica adecuada </w:t>
      </w:r>
      <w:r w:rsidR="745326A1" w:rsidRPr="212BAE1D">
        <w:rPr>
          <w:rFonts w:eastAsiaTheme="majorEastAsia"/>
          <w:sz w:val="22"/>
          <w:szCs w:val="22"/>
          <w:lang w:val="es-CO"/>
        </w:rPr>
        <w:t>ni</w:t>
      </w:r>
      <w:r w:rsidR="003435CE" w:rsidRPr="212BAE1D">
        <w:rPr>
          <w:rFonts w:eastAsiaTheme="majorEastAsia"/>
          <w:sz w:val="22"/>
          <w:szCs w:val="22"/>
          <w:lang w:val="es-CO"/>
        </w:rPr>
        <w:t xml:space="preserve"> oportuna, lo que la llevó a la maternidad forzada. El Comité destacó la falta de atención psicológica adecuada para la salud mental de Camila y el acceso a personal médico especializado y equipos, violando su derecho al más alto nivel de salud posible</w:t>
      </w:r>
      <w:r w:rsidR="009F5358" w:rsidRPr="212BAE1D">
        <w:rPr>
          <w:rStyle w:val="EndnoteReference"/>
          <w:rFonts w:eastAsiaTheme="majorEastAsia"/>
          <w:sz w:val="22"/>
          <w:szCs w:val="22"/>
          <w:lang w:val="es-CO"/>
        </w:rPr>
        <w:endnoteReference w:id="37"/>
      </w:r>
      <w:r w:rsidR="2B476F60" w:rsidRPr="212BAE1D">
        <w:rPr>
          <w:rFonts w:eastAsiaTheme="majorEastAsia"/>
          <w:sz w:val="22"/>
          <w:szCs w:val="22"/>
          <w:lang w:val="es-CO"/>
        </w:rPr>
        <w:t xml:space="preserve"> </w:t>
      </w:r>
      <w:r w:rsidR="00625259" w:rsidRPr="212BAE1D">
        <w:rPr>
          <w:rFonts w:eastAsiaTheme="majorEastAsia"/>
          <w:sz w:val="22"/>
          <w:szCs w:val="22"/>
          <w:lang w:val="es-CO"/>
        </w:rPr>
        <w:t>Al respecto se destaca que, a</w:t>
      </w:r>
      <w:r w:rsidR="003435CE" w:rsidRPr="212BAE1D">
        <w:rPr>
          <w:rFonts w:eastAsiaTheme="majorEastAsia"/>
          <w:sz w:val="22"/>
          <w:szCs w:val="22"/>
          <w:lang w:val="es-CO"/>
        </w:rPr>
        <w:t xml:space="preserve"> pesar de que el Comité </w:t>
      </w:r>
      <w:r w:rsidR="5165B0D4" w:rsidRPr="212BAE1D">
        <w:rPr>
          <w:rFonts w:eastAsiaTheme="majorEastAsia"/>
          <w:sz w:val="22"/>
          <w:szCs w:val="22"/>
          <w:lang w:val="es-CO"/>
        </w:rPr>
        <w:t>recomendó</w:t>
      </w:r>
      <w:r w:rsidR="003435CE" w:rsidRPr="212BAE1D">
        <w:rPr>
          <w:rFonts w:eastAsiaTheme="majorEastAsia"/>
          <w:sz w:val="22"/>
          <w:szCs w:val="22"/>
          <w:lang w:val="es-CO"/>
        </w:rPr>
        <w:t xml:space="preserve"> la despenalización</w:t>
      </w:r>
      <w:r w:rsidR="1D017F12" w:rsidRPr="212BAE1D">
        <w:rPr>
          <w:rFonts w:eastAsiaTheme="majorEastAsia"/>
          <w:sz w:val="22"/>
          <w:szCs w:val="22"/>
          <w:lang w:val="es-CO"/>
        </w:rPr>
        <w:t xml:space="preserve"> total</w:t>
      </w:r>
      <w:r w:rsidR="003435CE" w:rsidRPr="212BAE1D">
        <w:rPr>
          <w:rFonts w:eastAsiaTheme="majorEastAsia"/>
          <w:sz w:val="22"/>
          <w:szCs w:val="22"/>
          <w:lang w:val="es-CO"/>
        </w:rPr>
        <w:t xml:space="preserve"> del aborto en el país como una medida para proteger a mujeres y niñas víctimas de violencia</w:t>
      </w:r>
      <w:r w:rsidR="63550F1C" w:rsidRPr="212BAE1D">
        <w:rPr>
          <w:rFonts w:eastAsiaTheme="majorEastAsia"/>
          <w:sz w:val="22"/>
          <w:szCs w:val="22"/>
          <w:lang w:val="es-CO"/>
        </w:rPr>
        <w:t xml:space="preserve"> sexual</w:t>
      </w:r>
      <w:r w:rsidR="003435CE" w:rsidRPr="212BAE1D">
        <w:rPr>
          <w:rFonts w:eastAsiaTheme="majorEastAsia"/>
          <w:sz w:val="22"/>
          <w:szCs w:val="22"/>
          <w:lang w:val="es-CO"/>
        </w:rPr>
        <w:t>, Perú no ha realizado ninguna acción para cumplir con esta solicitud hasta la fecha</w:t>
      </w:r>
    </w:p>
    <w:p w14:paraId="41E1FB8A" w14:textId="5C954BCD" w:rsidR="00ED6CE6" w:rsidRPr="00956180" w:rsidDel="00625259" w:rsidRDefault="3D047A71" w:rsidP="00A84F01">
      <w:pPr>
        <w:pStyle w:val="NormalWeb"/>
        <w:numPr>
          <w:ilvl w:val="0"/>
          <w:numId w:val="1"/>
        </w:numPr>
        <w:spacing w:line="276" w:lineRule="auto"/>
        <w:jc w:val="both"/>
        <w:rPr>
          <w:rStyle w:val="Strong"/>
          <w:rFonts w:eastAsiaTheme="majorEastAsia"/>
          <w:i/>
          <w:iCs/>
          <w:sz w:val="22"/>
          <w:szCs w:val="22"/>
          <w:lang w:val="es-CO"/>
        </w:rPr>
      </w:pPr>
      <w:r w:rsidRPr="212BAE1D">
        <w:rPr>
          <w:rStyle w:val="Strong"/>
          <w:rFonts w:eastAsiaTheme="majorEastAsia"/>
          <w:i/>
          <w:iCs/>
          <w:sz w:val="22"/>
          <w:szCs w:val="22"/>
          <w:lang w:val="es-CO"/>
        </w:rPr>
        <w:t>Acceso a anticonceptivos</w:t>
      </w:r>
    </w:p>
    <w:p w14:paraId="77FB39A7" w14:textId="7377FA57" w:rsidR="53B830FA" w:rsidRPr="00956180" w:rsidRDefault="78BFA0C9" w:rsidP="00551AB3">
      <w:pPr>
        <w:pStyle w:val="NormalWeb"/>
        <w:spacing w:line="276" w:lineRule="auto"/>
        <w:ind w:left="360"/>
        <w:jc w:val="both"/>
        <w:rPr>
          <w:b/>
          <w:bCs/>
          <w:sz w:val="22"/>
          <w:szCs w:val="22"/>
          <w:lang w:val="es-CO"/>
        </w:rPr>
      </w:pPr>
      <w:r w:rsidRPr="2694D9E7">
        <w:rPr>
          <w:rStyle w:val="Strong"/>
          <w:rFonts w:eastAsiaTheme="majorEastAsia"/>
          <w:b w:val="0"/>
          <w:bCs w:val="0"/>
          <w:sz w:val="22"/>
          <w:szCs w:val="22"/>
          <w:lang w:val="es-CO"/>
        </w:rPr>
        <w:t xml:space="preserve">19. </w:t>
      </w:r>
      <w:r w:rsidR="003F2252" w:rsidRPr="212BAE1D">
        <w:rPr>
          <w:rStyle w:val="Strong"/>
          <w:rFonts w:eastAsiaTheme="majorEastAsia"/>
          <w:b w:val="0"/>
          <w:bCs w:val="0"/>
          <w:sz w:val="22"/>
          <w:szCs w:val="22"/>
          <w:lang w:val="es-CO"/>
        </w:rPr>
        <w:t>Aunque las mujeres y niñas en Perú tienen derecho por ley a acceder a servicios</w:t>
      </w:r>
      <w:r w:rsidR="001E0990" w:rsidRPr="212BAE1D">
        <w:rPr>
          <w:rStyle w:val="Strong"/>
          <w:rFonts w:eastAsiaTheme="majorEastAsia"/>
          <w:b w:val="0"/>
          <w:bCs w:val="0"/>
          <w:sz w:val="22"/>
          <w:szCs w:val="22"/>
          <w:lang w:val="es-CO"/>
        </w:rPr>
        <w:t xml:space="preserve"> de</w:t>
      </w:r>
      <w:r w:rsidR="003F2252" w:rsidRPr="212BAE1D">
        <w:rPr>
          <w:rStyle w:val="Strong"/>
          <w:rFonts w:eastAsiaTheme="majorEastAsia"/>
          <w:b w:val="0"/>
          <w:bCs w:val="0"/>
          <w:sz w:val="22"/>
          <w:szCs w:val="22"/>
          <w:lang w:val="es-CO"/>
        </w:rPr>
        <w:t xml:space="preserve"> salud reproductiva, diversas barreras limitan su acceso en la práctica.</w:t>
      </w:r>
      <w:r w:rsidR="00294B86" w:rsidRPr="00956180">
        <w:rPr>
          <w:b/>
          <w:bCs/>
          <w:sz w:val="22"/>
          <w:szCs w:val="22"/>
          <w:lang w:val="es-CO"/>
        </w:rPr>
        <w:t xml:space="preserve"> </w:t>
      </w:r>
      <w:r w:rsidR="003F2252" w:rsidRPr="00956180">
        <w:rPr>
          <w:sz w:val="22"/>
          <w:szCs w:val="22"/>
          <w:lang w:val="es-CO"/>
        </w:rPr>
        <w:t>El gobierno tiene la obligación de proporcionar anticonceptivos de manera gratuita</w:t>
      </w:r>
      <w:r w:rsidR="000156FB" w:rsidRPr="00956180">
        <w:rPr>
          <w:rStyle w:val="EndnoteReference"/>
          <w:sz w:val="22"/>
          <w:szCs w:val="22"/>
          <w:lang w:val="es-CO"/>
        </w:rPr>
        <w:endnoteReference w:id="38"/>
      </w:r>
      <w:r w:rsidR="007A62B7">
        <w:rPr>
          <w:sz w:val="22"/>
          <w:szCs w:val="22"/>
          <w:lang w:val="es-CO"/>
        </w:rPr>
        <w:t>.</w:t>
      </w:r>
      <w:r w:rsidR="003F2252" w:rsidRPr="00956180">
        <w:rPr>
          <w:sz w:val="22"/>
          <w:szCs w:val="22"/>
          <w:lang w:val="es-CO"/>
        </w:rPr>
        <w:t xml:space="preserve"> Sin embargo, el acceso a los anticonceptivos, particularmente a la </w:t>
      </w:r>
      <w:r w:rsidR="51292F24" w:rsidRPr="212BAE1D">
        <w:rPr>
          <w:rStyle w:val="Strong"/>
          <w:rFonts w:eastAsiaTheme="majorEastAsia"/>
          <w:b w:val="0"/>
          <w:bCs w:val="0"/>
          <w:sz w:val="22"/>
          <w:szCs w:val="22"/>
          <w:lang w:val="es-CO"/>
        </w:rPr>
        <w:t>AOE</w:t>
      </w:r>
      <w:r w:rsidR="003F2252" w:rsidRPr="00956180">
        <w:rPr>
          <w:sz w:val="22"/>
          <w:szCs w:val="22"/>
          <w:lang w:val="es-CO"/>
        </w:rPr>
        <w:t>, es limitado. En 2017 se estimó que el 53.9% de las mujeres en edad reproductiva en Perú utilizaban algún método anticonceptivo</w:t>
      </w:r>
      <w:r w:rsidR="00A34AA2" w:rsidRPr="00956180">
        <w:rPr>
          <w:rStyle w:val="EndnoteReference"/>
          <w:sz w:val="22"/>
          <w:szCs w:val="22"/>
          <w:lang w:val="es-CO"/>
        </w:rPr>
        <w:endnoteReference w:id="39"/>
      </w:r>
      <w:r w:rsidR="007A62B7">
        <w:rPr>
          <w:sz w:val="22"/>
          <w:szCs w:val="22"/>
          <w:lang w:val="es-CO"/>
        </w:rPr>
        <w:t xml:space="preserve">. </w:t>
      </w:r>
      <w:r w:rsidR="0084463C" w:rsidRPr="00956180">
        <w:rPr>
          <w:sz w:val="22"/>
          <w:szCs w:val="22"/>
          <w:lang w:val="es-CO"/>
        </w:rPr>
        <w:t>De hecho</w:t>
      </w:r>
      <w:r w:rsidR="003F2252" w:rsidRPr="00956180">
        <w:rPr>
          <w:sz w:val="22"/>
          <w:szCs w:val="22"/>
          <w:lang w:val="es-CO"/>
        </w:rPr>
        <w:t>, un estudio realizado en 2016 por el Instituto Nacional de Estadística e Informática encontró que el 74.6% de las mujeres casadas o en convivencia en edad reproductiva</w:t>
      </w:r>
      <w:r w:rsidR="001E0990" w:rsidRPr="00956180">
        <w:rPr>
          <w:sz w:val="22"/>
          <w:szCs w:val="22"/>
          <w:lang w:val="es-CO"/>
        </w:rPr>
        <w:t xml:space="preserve"> </w:t>
      </w:r>
      <w:r w:rsidR="003F2252" w:rsidRPr="00956180">
        <w:rPr>
          <w:sz w:val="22"/>
          <w:szCs w:val="22"/>
          <w:lang w:val="es-CO"/>
        </w:rPr>
        <w:t xml:space="preserve">utilizaban anticonceptivos, </w:t>
      </w:r>
      <w:r w:rsidR="4DBCA676" w:rsidRPr="00956180">
        <w:rPr>
          <w:sz w:val="22"/>
          <w:szCs w:val="22"/>
          <w:lang w:val="es-CO"/>
        </w:rPr>
        <w:t xml:space="preserve">pero </w:t>
      </w:r>
      <w:r w:rsidR="003F2252" w:rsidRPr="00956180">
        <w:rPr>
          <w:sz w:val="22"/>
          <w:szCs w:val="22"/>
          <w:lang w:val="es-CO"/>
        </w:rPr>
        <w:t xml:space="preserve">solo el 52% </w:t>
      </w:r>
      <w:r w:rsidR="41B58768" w:rsidRPr="00956180">
        <w:rPr>
          <w:sz w:val="22"/>
          <w:szCs w:val="22"/>
          <w:lang w:val="es-CO"/>
        </w:rPr>
        <w:t xml:space="preserve">de ellas </w:t>
      </w:r>
      <w:r w:rsidR="003F2252" w:rsidRPr="00956180">
        <w:rPr>
          <w:sz w:val="22"/>
          <w:szCs w:val="22"/>
          <w:lang w:val="es-CO"/>
        </w:rPr>
        <w:t>empleaba métodos anticonceptivos modernos</w:t>
      </w:r>
      <w:r w:rsidR="6A220C3F" w:rsidRPr="00956180">
        <w:rPr>
          <w:sz w:val="22"/>
          <w:szCs w:val="22"/>
          <w:lang w:val="es-CO"/>
        </w:rPr>
        <w:t>. E</w:t>
      </w:r>
      <w:r w:rsidR="1BB316DA" w:rsidRPr="00956180">
        <w:rPr>
          <w:sz w:val="22"/>
          <w:szCs w:val="22"/>
          <w:lang w:val="es-CO"/>
        </w:rPr>
        <w:t>l</w:t>
      </w:r>
      <w:r w:rsidR="003F2252" w:rsidRPr="00956180">
        <w:rPr>
          <w:sz w:val="22"/>
          <w:szCs w:val="22"/>
          <w:lang w:val="es-CO"/>
        </w:rPr>
        <w:t xml:space="preserve"> 24% restante dependía de métodos tradicionales. En áreas urbanas, el 17.1% de las mujeres no tenía acceso a anticonceptivos, mientras que en áreas rurales esta </w:t>
      </w:r>
      <w:r w:rsidR="003F2252" w:rsidRPr="00956180">
        <w:rPr>
          <w:sz w:val="22"/>
          <w:szCs w:val="22"/>
          <w:lang w:val="es-CO"/>
        </w:rPr>
        <w:lastRenderedPageBreak/>
        <w:t>cifra alcanzaba el 24.5%</w:t>
      </w:r>
      <w:r w:rsidR="00B52765" w:rsidRPr="00956180">
        <w:rPr>
          <w:rStyle w:val="EndnoteReference"/>
          <w:sz w:val="22"/>
          <w:szCs w:val="22"/>
          <w:lang w:val="es-CO"/>
        </w:rPr>
        <w:endnoteReference w:id="40"/>
      </w:r>
      <w:r w:rsidR="003F2252" w:rsidRPr="00956180">
        <w:rPr>
          <w:sz w:val="22"/>
          <w:szCs w:val="22"/>
          <w:lang w:val="es-CO"/>
        </w:rPr>
        <w:t>.</w:t>
      </w:r>
      <w:r w:rsidR="00A84F01">
        <w:rPr>
          <w:sz w:val="22"/>
          <w:szCs w:val="22"/>
          <w:lang w:val="es-CO"/>
        </w:rPr>
        <w:t xml:space="preserve"> El caso de María vs. Perú, </w:t>
      </w:r>
      <w:r w:rsidR="00240FA4">
        <w:rPr>
          <w:sz w:val="22"/>
          <w:szCs w:val="22"/>
          <w:lang w:val="es-CO"/>
        </w:rPr>
        <w:t>presentado</w:t>
      </w:r>
      <w:r w:rsidR="00A84F01">
        <w:rPr>
          <w:sz w:val="22"/>
          <w:szCs w:val="22"/>
          <w:lang w:val="es-CO"/>
        </w:rPr>
        <w:t xml:space="preserve"> por el Centro y </w:t>
      </w:r>
      <w:proofErr w:type="spellStart"/>
      <w:r w:rsidR="00A84F01">
        <w:rPr>
          <w:sz w:val="22"/>
          <w:szCs w:val="22"/>
          <w:lang w:val="es-CO"/>
        </w:rPr>
        <w:t>Promsex</w:t>
      </w:r>
      <w:proofErr w:type="spellEnd"/>
      <w:r w:rsidR="0013687D">
        <w:rPr>
          <w:sz w:val="22"/>
          <w:szCs w:val="22"/>
          <w:lang w:val="es-CO"/>
        </w:rPr>
        <w:t xml:space="preserve"> ante la CIDH </w:t>
      </w:r>
      <w:r w:rsidR="00C37C70">
        <w:rPr>
          <w:sz w:val="22"/>
          <w:szCs w:val="22"/>
          <w:lang w:val="es-CO"/>
        </w:rPr>
        <w:t>ilustra los retos en el acceso a AOE</w:t>
      </w:r>
      <w:r w:rsidR="005C313A">
        <w:rPr>
          <w:sz w:val="22"/>
          <w:szCs w:val="22"/>
          <w:lang w:val="es-CO"/>
        </w:rPr>
        <w:t xml:space="preserve"> en Perú</w:t>
      </w:r>
      <w:r w:rsidR="00047F77">
        <w:rPr>
          <w:sz w:val="22"/>
          <w:szCs w:val="22"/>
          <w:lang w:val="es-CO"/>
        </w:rPr>
        <w:t>, después de que Mar</w:t>
      </w:r>
      <w:r w:rsidR="00C239BC">
        <w:rPr>
          <w:sz w:val="22"/>
          <w:szCs w:val="22"/>
          <w:lang w:val="es-CO"/>
        </w:rPr>
        <w:t xml:space="preserve">ía fuera </w:t>
      </w:r>
      <w:r w:rsidR="00DC19F1">
        <w:rPr>
          <w:sz w:val="22"/>
          <w:szCs w:val="22"/>
          <w:lang w:val="es-CO"/>
        </w:rPr>
        <w:t>víctima</w:t>
      </w:r>
      <w:r w:rsidR="00C239BC">
        <w:rPr>
          <w:sz w:val="22"/>
          <w:szCs w:val="22"/>
          <w:lang w:val="es-CO"/>
        </w:rPr>
        <w:t xml:space="preserve"> de violencia sexual</w:t>
      </w:r>
      <w:r w:rsidR="00896E1C">
        <w:rPr>
          <w:sz w:val="22"/>
          <w:szCs w:val="22"/>
          <w:lang w:val="es-CO"/>
        </w:rPr>
        <w:t xml:space="preserve"> </w:t>
      </w:r>
      <w:r w:rsidR="006924FF">
        <w:rPr>
          <w:sz w:val="22"/>
          <w:szCs w:val="22"/>
          <w:lang w:val="es-CO"/>
        </w:rPr>
        <w:t xml:space="preserve">y el Estado dejara en la impunidad </w:t>
      </w:r>
      <w:r w:rsidR="003A06AD" w:rsidRPr="003A06AD">
        <w:rPr>
          <w:sz w:val="22"/>
          <w:szCs w:val="22"/>
          <w:lang w:val="es-CO"/>
        </w:rPr>
        <w:t>su derecho a contar con asistencia médica integral con posterioridad a su ataque</w:t>
      </w:r>
      <w:r w:rsidR="003A06AD">
        <w:rPr>
          <w:sz w:val="22"/>
          <w:szCs w:val="22"/>
          <w:lang w:val="es-CO"/>
        </w:rPr>
        <w:t>,</w:t>
      </w:r>
      <w:r w:rsidR="003A06AD" w:rsidRPr="003A06AD">
        <w:rPr>
          <w:sz w:val="22"/>
          <w:szCs w:val="22"/>
          <w:lang w:val="es-CO"/>
        </w:rPr>
        <w:t xml:space="preserve"> pues no se le dio información oportuna sobre la AOE y tampoco se le garantizó el acceso a la misma</w:t>
      </w:r>
      <w:r w:rsidR="00A37CDA">
        <w:rPr>
          <w:rStyle w:val="EndnoteReference"/>
          <w:sz w:val="22"/>
          <w:szCs w:val="22"/>
          <w:lang w:val="es-CO"/>
        </w:rPr>
        <w:endnoteReference w:id="41"/>
      </w:r>
      <w:r w:rsidR="00C8517A">
        <w:rPr>
          <w:sz w:val="22"/>
          <w:szCs w:val="22"/>
          <w:lang w:val="es-CO"/>
        </w:rPr>
        <w:t>.</w:t>
      </w:r>
      <w:r w:rsidR="00AB62B7">
        <w:rPr>
          <w:sz w:val="22"/>
          <w:szCs w:val="22"/>
          <w:lang w:val="es-CO"/>
        </w:rPr>
        <w:t xml:space="preserve"> </w:t>
      </w:r>
    </w:p>
    <w:p w14:paraId="37EA6444" w14:textId="54DB41B0" w:rsidR="212BAE1D" w:rsidRPr="00C8517A" w:rsidRDefault="003D5804" w:rsidP="00C8517A">
      <w:pPr>
        <w:pStyle w:val="NormalWeb"/>
        <w:numPr>
          <w:ilvl w:val="0"/>
          <w:numId w:val="1"/>
        </w:numPr>
        <w:spacing w:line="276" w:lineRule="auto"/>
        <w:jc w:val="both"/>
        <w:rPr>
          <w:rStyle w:val="Strong"/>
          <w:i/>
          <w:iCs/>
          <w:sz w:val="22"/>
          <w:szCs w:val="22"/>
          <w:lang w:val="es-CO"/>
        </w:rPr>
      </w:pPr>
      <w:r w:rsidRPr="212BAE1D">
        <w:rPr>
          <w:rStyle w:val="Strong"/>
          <w:rFonts w:eastAsiaTheme="majorEastAsia"/>
          <w:i/>
          <w:iCs/>
          <w:sz w:val="22"/>
          <w:szCs w:val="22"/>
          <w:lang w:val="es-CO"/>
        </w:rPr>
        <w:t>A</w:t>
      </w:r>
      <w:r w:rsidR="003F2252" w:rsidRPr="212BAE1D">
        <w:rPr>
          <w:rStyle w:val="Strong"/>
          <w:rFonts w:eastAsiaTheme="majorEastAsia"/>
          <w:i/>
          <w:iCs/>
          <w:sz w:val="22"/>
          <w:szCs w:val="22"/>
          <w:lang w:val="es-CO"/>
        </w:rPr>
        <w:t xml:space="preserve">cceso </w:t>
      </w:r>
      <w:r w:rsidR="3E104512" w:rsidRPr="212BAE1D">
        <w:rPr>
          <w:rStyle w:val="Strong"/>
          <w:rFonts w:eastAsiaTheme="majorEastAsia"/>
          <w:i/>
          <w:iCs/>
          <w:sz w:val="22"/>
          <w:szCs w:val="22"/>
          <w:lang w:val="es-CO"/>
        </w:rPr>
        <w:t xml:space="preserve">a salud sexual y reproductiva </w:t>
      </w:r>
      <w:r w:rsidR="003F2252" w:rsidRPr="212BAE1D">
        <w:rPr>
          <w:rStyle w:val="Strong"/>
          <w:rFonts w:eastAsiaTheme="majorEastAsia"/>
          <w:i/>
          <w:iCs/>
          <w:sz w:val="22"/>
          <w:szCs w:val="22"/>
          <w:lang w:val="es-CO"/>
        </w:rPr>
        <w:t>particularmente limitado en comunidades rurales, campesinas e indígenas</w:t>
      </w:r>
      <w:r w:rsidR="00B50242" w:rsidRPr="212BAE1D">
        <w:rPr>
          <w:rStyle w:val="Strong"/>
          <w:rFonts w:eastAsiaTheme="majorEastAsia"/>
          <w:i/>
          <w:iCs/>
          <w:sz w:val="22"/>
          <w:szCs w:val="22"/>
          <w:lang w:val="es-CO"/>
        </w:rPr>
        <w:t xml:space="preserve"> </w:t>
      </w:r>
    </w:p>
    <w:p w14:paraId="4C7FE394" w14:textId="2D29216F" w:rsidR="4E630646" w:rsidRDefault="4D8639C4" w:rsidP="00955567">
      <w:pPr>
        <w:pStyle w:val="NormalWeb"/>
        <w:spacing w:line="276" w:lineRule="auto"/>
        <w:ind w:left="360"/>
        <w:jc w:val="both"/>
        <w:rPr>
          <w:sz w:val="22"/>
          <w:szCs w:val="22"/>
          <w:lang w:val="es-CO"/>
        </w:rPr>
      </w:pPr>
      <w:r w:rsidRPr="00956180">
        <w:rPr>
          <w:sz w:val="22"/>
          <w:szCs w:val="22"/>
          <w:lang w:val="es-CO"/>
        </w:rPr>
        <w:t xml:space="preserve">20. </w:t>
      </w:r>
      <w:r w:rsidR="003F2252" w:rsidRPr="00956180">
        <w:rPr>
          <w:sz w:val="22"/>
          <w:szCs w:val="22"/>
          <w:lang w:val="es-CO"/>
        </w:rPr>
        <w:t xml:space="preserve">En áreas rurales, muchas mujeres no tienen acceso a servicios e información en salud sexual y reproductiva. Esto se debe, en parte, a un legado de desconfianza de las comunidades indígenas hacia los servicios de salud sexual y reproductiva proporcionados por el gobierno. Durante la década de 1990, el gobierno peruano llevó a cabo una campaña de esterilización forzada dirigida a mujeres indígenas y </w:t>
      </w:r>
      <w:r w:rsidR="00ED6CE6" w:rsidRPr="00956180">
        <w:rPr>
          <w:sz w:val="22"/>
          <w:szCs w:val="22"/>
          <w:lang w:val="es-CO"/>
        </w:rPr>
        <w:t>quechua hablantes</w:t>
      </w:r>
      <w:r w:rsidR="003F2252" w:rsidRPr="00956180">
        <w:rPr>
          <w:sz w:val="22"/>
          <w:szCs w:val="22"/>
          <w:lang w:val="es-CO"/>
        </w:rPr>
        <w:t>, disfrazándola como un programa de planificación familiar para comunidades empobrecidas.</w:t>
      </w:r>
      <w:r w:rsidR="00A649B5" w:rsidRPr="00956180">
        <w:rPr>
          <w:rStyle w:val="EndnoteReference"/>
          <w:sz w:val="22"/>
          <w:szCs w:val="22"/>
          <w:lang w:val="es-CO"/>
        </w:rPr>
        <w:endnoteReference w:id="42"/>
      </w:r>
      <w:r w:rsidR="003F2252" w:rsidRPr="00956180">
        <w:rPr>
          <w:sz w:val="22"/>
          <w:szCs w:val="22"/>
          <w:lang w:val="es-CO"/>
        </w:rPr>
        <w:t xml:space="preserve"> Hasta la fecha, las víctimas no han obtenido justicia ni reparaciones por las violaciones sufridas, y algunos sectores políticos se niegan a reconocer </w:t>
      </w:r>
      <w:r w:rsidR="00ED6CE6" w:rsidRPr="00956180">
        <w:rPr>
          <w:sz w:val="22"/>
          <w:szCs w:val="22"/>
          <w:lang w:val="es-CO"/>
        </w:rPr>
        <w:t>los miles</w:t>
      </w:r>
      <w:r w:rsidR="003F2252" w:rsidRPr="00956180">
        <w:rPr>
          <w:sz w:val="22"/>
          <w:szCs w:val="22"/>
          <w:lang w:val="es-CO"/>
        </w:rPr>
        <w:t xml:space="preserve"> de esterilizaciones forzadas realizadas durante ese período.</w:t>
      </w:r>
    </w:p>
    <w:p w14:paraId="4106B99C" w14:textId="3B1C2BF4" w:rsidR="4E630646" w:rsidRDefault="4C5CB3E1" w:rsidP="0013620A">
      <w:pPr>
        <w:pStyle w:val="NormalWeb"/>
        <w:spacing w:line="276" w:lineRule="auto"/>
        <w:ind w:left="360"/>
        <w:jc w:val="both"/>
        <w:rPr>
          <w:sz w:val="22"/>
          <w:szCs w:val="22"/>
          <w:lang w:val="es-419"/>
        </w:rPr>
      </w:pPr>
      <w:r w:rsidRPr="00956180">
        <w:rPr>
          <w:sz w:val="22"/>
          <w:szCs w:val="22"/>
          <w:lang w:val="es-CO"/>
        </w:rPr>
        <w:t xml:space="preserve">21. </w:t>
      </w:r>
      <w:r w:rsidR="003F2252" w:rsidRPr="00956180">
        <w:rPr>
          <w:sz w:val="22"/>
          <w:szCs w:val="22"/>
          <w:lang w:val="es-CO"/>
        </w:rPr>
        <w:t xml:space="preserve">Por ejemplo, </w:t>
      </w:r>
      <w:r w:rsidR="00131EB7">
        <w:rPr>
          <w:sz w:val="22"/>
          <w:szCs w:val="22"/>
          <w:lang w:val="es-CO"/>
        </w:rPr>
        <w:t>Celia</w:t>
      </w:r>
      <w:r w:rsidR="004463A9">
        <w:rPr>
          <w:sz w:val="22"/>
          <w:szCs w:val="22"/>
          <w:lang w:val="es-CO"/>
        </w:rPr>
        <w:t xml:space="preserve"> Edith</w:t>
      </w:r>
      <w:r w:rsidR="00131EB7">
        <w:rPr>
          <w:sz w:val="22"/>
          <w:szCs w:val="22"/>
          <w:lang w:val="es-CO"/>
        </w:rPr>
        <w:t xml:space="preserve"> Ramos, una </w:t>
      </w:r>
      <w:r w:rsidR="00E433C0">
        <w:rPr>
          <w:sz w:val="22"/>
          <w:szCs w:val="22"/>
          <w:lang w:val="es-CO"/>
        </w:rPr>
        <w:t>mujer peruana</w:t>
      </w:r>
      <w:r w:rsidR="00131EB7">
        <w:rPr>
          <w:sz w:val="22"/>
          <w:szCs w:val="22"/>
          <w:lang w:val="es-CO"/>
        </w:rPr>
        <w:t xml:space="preserve"> que fue </w:t>
      </w:r>
      <w:r w:rsidR="63C724A6">
        <w:rPr>
          <w:sz w:val="22"/>
          <w:szCs w:val="22"/>
          <w:lang w:val="es-CO"/>
        </w:rPr>
        <w:t>víctima</w:t>
      </w:r>
      <w:r w:rsidR="00131EB7">
        <w:rPr>
          <w:sz w:val="22"/>
          <w:szCs w:val="22"/>
          <w:lang w:val="es-CO"/>
        </w:rPr>
        <w:t xml:space="preserve"> de una esterilización </w:t>
      </w:r>
      <w:r w:rsidR="00E433C0">
        <w:rPr>
          <w:sz w:val="22"/>
          <w:szCs w:val="22"/>
          <w:lang w:val="es-CO"/>
        </w:rPr>
        <w:t>forzada en</w:t>
      </w:r>
      <w:r w:rsidR="00743FE7">
        <w:rPr>
          <w:sz w:val="22"/>
          <w:szCs w:val="22"/>
          <w:lang w:val="es-CO"/>
        </w:rPr>
        <w:t xml:space="preserve"> el</w:t>
      </w:r>
      <w:r w:rsidR="009654A3">
        <w:rPr>
          <w:sz w:val="22"/>
          <w:szCs w:val="22"/>
          <w:lang w:val="es-CO"/>
        </w:rPr>
        <w:t xml:space="preserve"> marco del </w:t>
      </w:r>
      <w:r w:rsidR="00CE176E">
        <w:rPr>
          <w:sz w:val="22"/>
          <w:szCs w:val="22"/>
          <w:lang w:val="es-CO"/>
        </w:rPr>
        <w:t xml:space="preserve">llamado Programa Nacional de Salud </w:t>
      </w:r>
      <w:r w:rsidR="001A5757">
        <w:rPr>
          <w:sz w:val="22"/>
          <w:szCs w:val="22"/>
          <w:lang w:val="es-CO"/>
        </w:rPr>
        <w:t xml:space="preserve">Reproductiva </w:t>
      </w:r>
      <w:r w:rsidR="00316A17">
        <w:rPr>
          <w:sz w:val="22"/>
          <w:szCs w:val="22"/>
          <w:lang w:val="es-CO"/>
        </w:rPr>
        <w:t xml:space="preserve">y </w:t>
      </w:r>
      <w:r w:rsidR="00C142A3">
        <w:rPr>
          <w:sz w:val="22"/>
          <w:szCs w:val="22"/>
          <w:lang w:val="es-CO"/>
        </w:rPr>
        <w:t xml:space="preserve">Planificación </w:t>
      </w:r>
      <w:r w:rsidR="00DB63B7">
        <w:rPr>
          <w:sz w:val="22"/>
          <w:szCs w:val="22"/>
          <w:lang w:val="es-CO"/>
        </w:rPr>
        <w:t>Familiar</w:t>
      </w:r>
      <w:r w:rsidR="006B6DE3">
        <w:rPr>
          <w:sz w:val="22"/>
          <w:szCs w:val="22"/>
          <w:lang w:val="es-CO"/>
        </w:rPr>
        <w:t xml:space="preserve"> </w:t>
      </w:r>
      <w:r w:rsidR="00813631">
        <w:rPr>
          <w:sz w:val="22"/>
          <w:szCs w:val="22"/>
          <w:lang w:val="es-CO"/>
        </w:rPr>
        <w:t>(</w:t>
      </w:r>
      <w:r w:rsidR="004C3B31">
        <w:rPr>
          <w:sz w:val="22"/>
          <w:szCs w:val="22"/>
          <w:lang w:val="es-CO"/>
        </w:rPr>
        <w:t>PNS</w:t>
      </w:r>
      <w:r w:rsidR="006A7F65">
        <w:rPr>
          <w:sz w:val="22"/>
          <w:szCs w:val="22"/>
          <w:lang w:val="es-CO"/>
        </w:rPr>
        <w:t>R</w:t>
      </w:r>
      <w:r w:rsidR="00813631">
        <w:rPr>
          <w:sz w:val="22"/>
          <w:szCs w:val="22"/>
          <w:lang w:val="es-CO"/>
        </w:rPr>
        <w:t xml:space="preserve">PF) </w:t>
      </w:r>
      <w:proofErr w:type="spellStart"/>
      <w:r w:rsidR="00980D5F">
        <w:rPr>
          <w:sz w:val="22"/>
          <w:szCs w:val="22"/>
          <w:lang w:val="es-CO"/>
        </w:rPr>
        <w:t>dise</w:t>
      </w:r>
      <w:r w:rsidR="00980D5F">
        <w:rPr>
          <w:sz w:val="22"/>
          <w:szCs w:val="22"/>
          <w:lang w:val="es-419"/>
        </w:rPr>
        <w:t>ñado</w:t>
      </w:r>
      <w:proofErr w:type="spellEnd"/>
      <w:r w:rsidR="00980D5F">
        <w:rPr>
          <w:sz w:val="22"/>
          <w:szCs w:val="22"/>
          <w:lang w:val="es-419"/>
        </w:rPr>
        <w:t xml:space="preserve"> e implementado por el Estado entre los años 1996 y 2000</w:t>
      </w:r>
      <w:r w:rsidR="00CF7A88">
        <w:rPr>
          <w:sz w:val="22"/>
          <w:szCs w:val="22"/>
          <w:lang w:val="es-419"/>
        </w:rPr>
        <w:t xml:space="preserve">. </w:t>
      </w:r>
      <w:r w:rsidR="00E555F4">
        <w:rPr>
          <w:sz w:val="22"/>
          <w:szCs w:val="22"/>
          <w:lang w:val="es-419"/>
        </w:rPr>
        <w:t>A</w:t>
      </w:r>
      <w:r w:rsidR="002440AD">
        <w:rPr>
          <w:sz w:val="22"/>
          <w:szCs w:val="22"/>
          <w:lang w:val="es-419"/>
        </w:rPr>
        <w:t xml:space="preserve">unque durante el procedimiento Celia </w:t>
      </w:r>
      <w:r w:rsidR="00E0457A">
        <w:rPr>
          <w:sz w:val="22"/>
          <w:szCs w:val="22"/>
          <w:lang w:val="es-419"/>
        </w:rPr>
        <w:t xml:space="preserve">presentó complicaciones, el personal médico no pudo atenderla pues no </w:t>
      </w:r>
      <w:r w:rsidR="00570CD7">
        <w:rPr>
          <w:sz w:val="22"/>
          <w:szCs w:val="22"/>
          <w:lang w:val="es-419"/>
        </w:rPr>
        <w:t xml:space="preserve">contaba con las </w:t>
      </w:r>
      <w:r w:rsidR="00FA3F47">
        <w:rPr>
          <w:sz w:val="22"/>
          <w:szCs w:val="22"/>
          <w:lang w:val="es-419"/>
        </w:rPr>
        <w:t>condiciones para ello</w:t>
      </w:r>
      <w:r w:rsidR="00612F26">
        <w:rPr>
          <w:sz w:val="22"/>
          <w:szCs w:val="22"/>
          <w:lang w:val="es-419"/>
        </w:rPr>
        <w:t xml:space="preserve">. </w:t>
      </w:r>
      <w:r w:rsidR="00F741C8">
        <w:rPr>
          <w:sz w:val="22"/>
          <w:szCs w:val="22"/>
          <w:lang w:val="es-419"/>
        </w:rPr>
        <w:t xml:space="preserve">Lamentablemente, después de haber permanecido 19 días en coma, Celia Ramos falleció. </w:t>
      </w:r>
      <w:r w:rsidR="00AC3545">
        <w:rPr>
          <w:sz w:val="22"/>
          <w:szCs w:val="22"/>
          <w:lang w:val="es-419"/>
        </w:rPr>
        <w:t xml:space="preserve">En octubre del </w:t>
      </w:r>
      <w:r w:rsidR="00D6752A">
        <w:rPr>
          <w:sz w:val="22"/>
          <w:szCs w:val="22"/>
          <w:lang w:val="es-419"/>
        </w:rPr>
        <w:t>2023</w:t>
      </w:r>
      <w:r w:rsidR="00AC3545">
        <w:rPr>
          <w:sz w:val="22"/>
          <w:szCs w:val="22"/>
          <w:lang w:val="es-419"/>
        </w:rPr>
        <w:t xml:space="preserve">, </w:t>
      </w:r>
      <w:r w:rsidR="007A3CB2">
        <w:rPr>
          <w:sz w:val="22"/>
          <w:szCs w:val="22"/>
          <w:lang w:val="es-419"/>
        </w:rPr>
        <w:t xml:space="preserve">El Estudio </w:t>
      </w:r>
      <w:r w:rsidR="008E2750">
        <w:rPr>
          <w:sz w:val="22"/>
          <w:szCs w:val="22"/>
          <w:lang w:val="es-419"/>
        </w:rPr>
        <w:t xml:space="preserve">para la defensa </w:t>
      </w:r>
      <w:r w:rsidR="00032492">
        <w:rPr>
          <w:sz w:val="22"/>
          <w:szCs w:val="22"/>
          <w:lang w:val="es-419"/>
        </w:rPr>
        <w:t>de la defensa de Mujer</w:t>
      </w:r>
      <w:r w:rsidR="00737633">
        <w:rPr>
          <w:sz w:val="22"/>
          <w:szCs w:val="22"/>
          <w:lang w:val="es-419"/>
        </w:rPr>
        <w:t xml:space="preserve"> (DEMUS)</w:t>
      </w:r>
      <w:r w:rsidR="0037595D">
        <w:rPr>
          <w:sz w:val="22"/>
          <w:szCs w:val="22"/>
          <w:lang w:val="es-419"/>
        </w:rPr>
        <w:t>, el Centro de Derechos Reproductivos</w:t>
      </w:r>
      <w:r w:rsidR="00E91135">
        <w:rPr>
          <w:sz w:val="22"/>
          <w:szCs w:val="22"/>
          <w:lang w:val="es-419"/>
        </w:rPr>
        <w:t xml:space="preserve"> y </w:t>
      </w:r>
      <w:r w:rsidR="000C69EA">
        <w:rPr>
          <w:sz w:val="22"/>
          <w:szCs w:val="22"/>
          <w:lang w:val="es-419"/>
        </w:rPr>
        <w:t xml:space="preserve">el Centro por la </w:t>
      </w:r>
      <w:r w:rsidR="008B7E59">
        <w:rPr>
          <w:sz w:val="22"/>
          <w:szCs w:val="22"/>
          <w:lang w:val="es-419"/>
        </w:rPr>
        <w:t xml:space="preserve">Justicia </w:t>
      </w:r>
      <w:r w:rsidR="00B053D6">
        <w:rPr>
          <w:sz w:val="22"/>
          <w:szCs w:val="22"/>
          <w:lang w:val="es-419"/>
        </w:rPr>
        <w:t xml:space="preserve">y el Derecho </w:t>
      </w:r>
      <w:r w:rsidR="00F07219">
        <w:rPr>
          <w:sz w:val="22"/>
          <w:szCs w:val="22"/>
          <w:lang w:val="es-419"/>
        </w:rPr>
        <w:t xml:space="preserve">Internacional </w:t>
      </w:r>
      <w:r w:rsidR="006E7EBF">
        <w:rPr>
          <w:sz w:val="22"/>
          <w:szCs w:val="22"/>
          <w:lang w:val="es-419"/>
        </w:rPr>
        <w:t>(</w:t>
      </w:r>
      <w:r w:rsidR="00E433C0">
        <w:rPr>
          <w:sz w:val="22"/>
          <w:szCs w:val="22"/>
          <w:lang w:val="es-419"/>
        </w:rPr>
        <w:t>CEJIL) presentaron</w:t>
      </w:r>
      <w:r w:rsidR="008E68F2">
        <w:rPr>
          <w:sz w:val="22"/>
          <w:szCs w:val="22"/>
          <w:lang w:val="es-419"/>
        </w:rPr>
        <w:t xml:space="preserve"> el caso ante la Corte Interamericana </w:t>
      </w:r>
      <w:r w:rsidR="00E433C0">
        <w:rPr>
          <w:sz w:val="22"/>
          <w:szCs w:val="22"/>
          <w:lang w:val="es-419"/>
        </w:rPr>
        <w:t xml:space="preserve">en </w:t>
      </w:r>
      <w:r w:rsidR="340A0D8C">
        <w:rPr>
          <w:sz w:val="22"/>
          <w:szCs w:val="22"/>
          <w:lang w:val="es-419"/>
        </w:rPr>
        <w:t>búsqueda</w:t>
      </w:r>
      <w:r w:rsidR="00E433C0">
        <w:rPr>
          <w:sz w:val="22"/>
          <w:szCs w:val="22"/>
          <w:lang w:val="es-419"/>
        </w:rPr>
        <w:t xml:space="preserve"> de verdad, justicia y reparación integral después de 26 años.</w:t>
      </w:r>
      <w:r w:rsidR="00E433C0">
        <w:rPr>
          <w:rStyle w:val="EndnoteReference"/>
          <w:sz w:val="22"/>
          <w:szCs w:val="22"/>
          <w:lang w:val="es-419"/>
        </w:rPr>
        <w:endnoteReference w:id="43"/>
      </w:r>
    </w:p>
    <w:p w14:paraId="518C59FF" w14:textId="5E68CC4C" w:rsidR="4E630646" w:rsidRDefault="1D43481E" w:rsidP="0013620A">
      <w:pPr>
        <w:pStyle w:val="NormalWeb"/>
        <w:spacing w:line="276" w:lineRule="auto"/>
        <w:ind w:left="360"/>
        <w:jc w:val="both"/>
        <w:rPr>
          <w:sz w:val="22"/>
          <w:szCs w:val="22"/>
          <w:lang w:val="es-CO"/>
        </w:rPr>
      </w:pPr>
      <w:r w:rsidRPr="00956180">
        <w:rPr>
          <w:sz w:val="22"/>
          <w:szCs w:val="22"/>
          <w:lang w:val="es-CO"/>
        </w:rPr>
        <w:t xml:space="preserve">22. </w:t>
      </w:r>
      <w:r w:rsidR="003F2252" w:rsidRPr="00956180">
        <w:rPr>
          <w:sz w:val="22"/>
          <w:szCs w:val="22"/>
          <w:lang w:val="es-CO"/>
        </w:rPr>
        <w:t xml:space="preserve">La desconfianza persistente hacia los servicios de salud pública por parte de las mujeres rurales e indígenas se </w:t>
      </w:r>
      <w:r w:rsidR="1BB316DA" w:rsidRPr="00956180">
        <w:rPr>
          <w:sz w:val="22"/>
          <w:szCs w:val="22"/>
          <w:lang w:val="es-CO"/>
        </w:rPr>
        <w:t>agrava</w:t>
      </w:r>
      <w:r w:rsidR="003F2252" w:rsidRPr="00956180">
        <w:rPr>
          <w:sz w:val="22"/>
          <w:szCs w:val="22"/>
          <w:lang w:val="es-CO"/>
        </w:rPr>
        <w:t xml:space="preserve"> por la falta de acceso. </w:t>
      </w:r>
      <w:r w:rsidR="5550E38F" w:rsidRPr="00956180">
        <w:rPr>
          <w:sz w:val="22"/>
          <w:szCs w:val="22"/>
          <w:lang w:val="es-CO"/>
        </w:rPr>
        <w:t>U</w:t>
      </w:r>
      <w:r w:rsidR="1BB316DA" w:rsidRPr="00956180">
        <w:rPr>
          <w:sz w:val="22"/>
          <w:szCs w:val="22"/>
          <w:lang w:val="es-CO"/>
        </w:rPr>
        <w:t>n</w:t>
      </w:r>
      <w:r w:rsidR="003F2252" w:rsidRPr="00956180">
        <w:rPr>
          <w:sz w:val="22"/>
          <w:szCs w:val="22"/>
          <w:lang w:val="es-CO"/>
        </w:rPr>
        <w:t xml:space="preserve"> estudio publicado por la revista </w:t>
      </w:r>
      <w:proofErr w:type="spellStart"/>
      <w:r w:rsidR="003F2252" w:rsidRPr="212BAE1D">
        <w:rPr>
          <w:rStyle w:val="Emphasis"/>
          <w:rFonts w:eastAsiaTheme="majorEastAsia"/>
          <w:sz w:val="22"/>
          <w:szCs w:val="22"/>
          <w:lang w:val="es-CO"/>
        </w:rPr>
        <w:t>Equality</w:t>
      </w:r>
      <w:proofErr w:type="spellEnd"/>
      <w:r w:rsidR="003F2252" w:rsidRPr="212BAE1D">
        <w:rPr>
          <w:rStyle w:val="Emphasis"/>
          <w:rFonts w:eastAsiaTheme="majorEastAsia"/>
          <w:sz w:val="22"/>
          <w:szCs w:val="22"/>
          <w:lang w:val="es-CO"/>
        </w:rPr>
        <w:t xml:space="preserve"> in Health</w:t>
      </w:r>
      <w:r w:rsidR="003F2252" w:rsidRPr="00956180">
        <w:rPr>
          <w:sz w:val="22"/>
          <w:szCs w:val="22"/>
          <w:lang w:val="es-CO"/>
        </w:rPr>
        <w:t xml:space="preserve"> encontró </w:t>
      </w:r>
      <w:proofErr w:type="gramStart"/>
      <w:r w:rsidR="003F2252" w:rsidRPr="00956180">
        <w:rPr>
          <w:sz w:val="22"/>
          <w:szCs w:val="22"/>
          <w:lang w:val="es-CO"/>
        </w:rPr>
        <w:t>que</w:t>
      </w:r>
      <w:proofErr w:type="gramEnd"/>
      <w:r w:rsidR="003F2252" w:rsidRPr="00956180">
        <w:rPr>
          <w:sz w:val="22"/>
          <w:szCs w:val="22"/>
          <w:lang w:val="es-CO"/>
        </w:rPr>
        <w:t xml:space="preserve"> </w:t>
      </w:r>
      <w:r w:rsidR="356C9D33" w:rsidRPr="00956180">
        <w:rPr>
          <w:sz w:val="22"/>
          <w:szCs w:val="22"/>
          <w:lang w:val="es-CO"/>
        </w:rPr>
        <w:t>en la región amazónica de Loreto,</w:t>
      </w:r>
      <w:r w:rsidR="1BB316DA" w:rsidRPr="00956180">
        <w:rPr>
          <w:sz w:val="22"/>
          <w:szCs w:val="22"/>
          <w:lang w:val="es-CO"/>
        </w:rPr>
        <w:t xml:space="preserve"> </w:t>
      </w:r>
      <w:r w:rsidR="003F2252" w:rsidRPr="00956180">
        <w:rPr>
          <w:sz w:val="22"/>
          <w:szCs w:val="22"/>
          <w:lang w:val="es-CO"/>
        </w:rPr>
        <w:t>el 41% de las mujeres encuestadas indicaron que los centros de salud a menudo están cerrados al llegar, el 58% señaló la falta frecuente de materiales y medicamentos esenciales, y el 31% prefería hablar con un agente de salud comunitario en lugar de un profesional de salud local. Solo el 63% de las mujeres reportaron utilizar algún método anticonceptivo, y solo el 43% empleaba métodos modernos</w:t>
      </w:r>
      <w:r w:rsidR="002F6036" w:rsidRPr="00956180">
        <w:rPr>
          <w:rStyle w:val="EndnoteReference"/>
          <w:sz w:val="22"/>
          <w:szCs w:val="22"/>
          <w:lang w:val="es-CO"/>
        </w:rPr>
        <w:endnoteReference w:id="44"/>
      </w:r>
      <w:r w:rsidR="00B5175E">
        <w:rPr>
          <w:sz w:val="22"/>
          <w:szCs w:val="22"/>
          <w:lang w:val="es-CO"/>
        </w:rPr>
        <w:t>.</w:t>
      </w:r>
    </w:p>
    <w:p w14:paraId="568F554E" w14:textId="6B770FE5" w:rsidR="009960E2" w:rsidRPr="00956180" w:rsidRDefault="4494FDEF" w:rsidP="00947BD9">
      <w:pPr>
        <w:pStyle w:val="NormalWeb"/>
        <w:spacing w:line="276" w:lineRule="auto"/>
        <w:ind w:left="360"/>
        <w:jc w:val="both"/>
        <w:rPr>
          <w:sz w:val="22"/>
          <w:szCs w:val="22"/>
          <w:lang w:val="es-CO"/>
        </w:rPr>
      </w:pPr>
      <w:r w:rsidRPr="00956180">
        <w:rPr>
          <w:sz w:val="22"/>
          <w:szCs w:val="22"/>
          <w:lang w:val="es-CO"/>
        </w:rPr>
        <w:t xml:space="preserve">23. </w:t>
      </w:r>
      <w:r w:rsidR="003F2252" w:rsidRPr="00956180">
        <w:rPr>
          <w:sz w:val="22"/>
          <w:szCs w:val="22"/>
          <w:lang w:val="es-CO"/>
        </w:rPr>
        <w:t>En cuanto a la atención médica durante el embarazo y el parto, el 16.5% de las mujeres entrevistadas en esta región no recibió atención prenatal, y el 28.5% no dio a luz en un centro de salud</w:t>
      </w:r>
      <w:r w:rsidR="00B5175E">
        <w:rPr>
          <w:sz w:val="22"/>
          <w:szCs w:val="22"/>
          <w:lang w:val="es-CO"/>
        </w:rPr>
        <w:t>.</w:t>
      </w:r>
      <w:r w:rsidR="009118B1" w:rsidRPr="00956180">
        <w:rPr>
          <w:rStyle w:val="EndnoteReference"/>
          <w:sz w:val="22"/>
          <w:szCs w:val="22"/>
          <w:lang w:val="es-CO"/>
        </w:rPr>
        <w:endnoteReference w:id="45"/>
      </w:r>
      <w:r w:rsidR="003F2252" w:rsidRPr="00956180">
        <w:rPr>
          <w:sz w:val="22"/>
          <w:szCs w:val="22"/>
          <w:lang w:val="es-CO"/>
        </w:rPr>
        <w:t xml:space="preserve"> Aunque el bajo porcentaje de partos hospitalarios no es necesariamente un indicador negativo, evidencia tanto el uso del parto en casa como una práctica tradicional común en comunidades rurales, indígenas y campesinas, como el hecho de que muchas mujeres han reportado que sus necesidades, demandas y tradiciones no son respetadas por el personal de salud</w:t>
      </w:r>
      <w:r w:rsidR="009960E2" w:rsidRPr="00956180">
        <w:rPr>
          <w:sz w:val="22"/>
          <w:szCs w:val="22"/>
          <w:lang w:val="es-CO"/>
        </w:rPr>
        <w:t>.</w:t>
      </w:r>
      <w:r w:rsidR="009960DB" w:rsidRPr="00956180">
        <w:rPr>
          <w:rStyle w:val="EndnoteReference"/>
          <w:sz w:val="22"/>
          <w:szCs w:val="22"/>
          <w:lang w:val="es-CO"/>
        </w:rPr>
        <w:endnoteReference w:id="46"/>
      </w:r>
    </w:p>
    <w:p w14:paraId="6FD0D596" w14:textId="0E6C908C" w:rsidR="05ACE35A" w:rsidRPr="00956180" w:rsidRDefault="05ACE35A" w:rsidP="05ACE35A">
      <w:pPr>
        <w:pStyle w:val="NormalWeb"/>
        <w:spacing w:line="276" w:lineRule="auto"/>
        <w:ind w:left="360"/>
        <w:jc w:val="both"/>
        <w:rPr>
          <w:sz w:val="22"/>
          <w:szCs w:val="22"/>
          <w:lang w:val="es-CO"/>
        </w:rPr>
      </w:pPr>
    </w:p>
    <w:p w14:paraId="14B834AF" w14:textId="068CDC2E" w:rsidR="4E630646" w:rsidRPr="007731A6" w:rsidRDefault="003F2252" w:rsidP="007731A6">
      <w:pPr>
        <w:pStyle w:val="NormalWeb"/>
        <w:numPr>
          <w:ilvl w:val="0"/>
          <w:numId w:val="1"/>
        </w:numPr>
        <w:spacing w:line="276" w:lineRule="auto"/>
        <w:jc w:val="both"/>
        <w:rPr>
          <w:i/>
          <w:iCs/>
          <w:sz w:val="22"/>
          <w:szCs w:val="22"/>
          <w:lang w:val="es-CO"/>
        </w:rPr>
      </w:pPr>
      <w:r w:rsidRPr="4E630646">
        <w:rPr>
          <w:rStyle w:val="Strong"/>
          <w:i/>
          <w:sz w:val="22"/>
          <w:szCs w:val="22"/>
          <w:lang w:val="es-CO"/>
        </w:rPr>
        <w:lastRenderedPageBreak/>
        <w:t>Barreras culturales y lingüísticas</w:t>
      </w:r>
      <w:r w:rsidR="7979DD9D" w:rsidRPr="212BAE1D">
        <w:rPr>
          <w:rStyle w:val="Strong"/>
          <w:i/>
          <w:iCs/>
          <w:sz w:val="22"/>
          <w:szCs w:val="22"/>
          <w:lang w:val="es-CO"/>
        </w:rPr>
        <w:t xml:space="preserve"> para la garantía del derecho a la salud intercultural</w:t>
      </w:r>
    </w:p>
    <w:p w14:paraId="7A0FCB87" w14:textId="3774B999" w:rsidR="4E630646" w:rsidRDefault="3212D35A" w:rsidP="007731A6">
      <w:pPr>
        <w:pStyle w:val="NormalWeb"/>
        <w:spacing w:line="276" w:lineRule="auto"/>
        <w:ind w:left="360"/>
        <w:jc w:val="both"/>
        <w:rPr>
          <w:sz w:val="22"/>
          <w:szCs w:val="22"/>
          <w:lang w:val="es-CO"/>
        </w:rPr>
      </w:pPr>
      <w:r w:rsidRPr="00956180">
        <w:rPr>
          <w:sz w:val="22"/>
          <w:szCs w:val="22"/>
          <w:lang w:val="es-CO"/>
        </w:rPr>
        <w:t xml:space="preserve">24. </w:t>
      </w:r>
      <w:r w:rsidR="003F2252" w:rsidRPr="00956180">
        <w:rPr>
          <w:sz w:val="22"/>
          <w:szCs w:val="22"/>
          <w:lang w:val="es-CO"/>
        </w:rPr>
        <w:t>Muchas mujeres y niñas indígenas</w:t>
      </w:r>
      <w:r w:rsidR="50AFC8C4" w:rsidRPr="00956180">
        <w:rPr>
          <w:sz w:val="22"/>
          <w:szCs w:val="22"/>
          <w:lang w:val="es-CO"/>
        </w:rPr>
        <w:t>,</w:t>
      </w:r>
      <w:r w:rsidR="003F2252" w:rsidRPr="00956180">
        <w:rPr>
          <w:sz w:val="22"/>
          <w:szCs w:val="22"/>
          <w:lang w:val="es-CO"/>
        </w:rPr>
        <w:t xml:space="preserve"> campesinas</w:t>
      </w:r>
      <w:r w:rsidR="79B1D235" w:rsidRPr="00956180">
        <w:rPr>
          <w:sz w:val="22"/>
          <w:szCs w:val="22"/>
          <w:lang w:val="es-CO"/>
        </w:rPr>
        <w:t xml:space="preserve"> y </w:t>
      </w:r>
      <w:proofErr w:type="spellStart"/>
      <w:r w:rsidR="79B1D235" w:rsidRPr="00956180">
        <w:rPr>
          <w:sz w:val="22"/>
          <w:szCs w:val="22"/>
          <w:lang w:val="es-CO"/>
        </w:rPr>
        <w:t>quechuahablantes</w:t>
      </w:r>
      <w:proofErr w:type="spellEnd"/>
      <w:r w:rsidR="003F2252" w:rsidRPr="00956180">
        <w:rPr>
          <w:sz w:val="22"/>
          <w:szCs w:val="22"/>
          <w:lang w:val="es-CO"/>
        </w:rPr>
        <w:t xml:space="preserve"> no reciben educación sexual </w:t>
      </w:r>
      <w:r w:rsidR="6CD03624" w:rsidRPr="00956180">
        <w:rPr>
          <w:sz w:val="22"/>
          <w:szCs w:val="22"/>
          <w:lang w:val="es-CO"/>
        </w:rPr>
        <w:t>integral. Incluso, en caso de ser impartida en las escuelas</w:t>
      </w:r>
      <w:r w:rsidR="003F2252" w:rsidRPr="00956180">
        <w:rPr>
          <w:sz w:val="22"/>
          <w:szCs w:val="22"/>
          <w:lang w:val="es-CO"/>
        </w:rPr>
        <w:t xml:space="preserve">, no se </w:t>
      </w:r>
      <w:r w:rsidR="6CD03624" w:rsidRPr="00956180">
        <w:rPr>
          <w:sz w:val="22"/>
          <w:szCs w:val="22"/>
          <w:lang w:val="es-CO"/>
        </w:rPr>
        <w:t>hace</w:t>
      </w:r>
      <w:r w:rsidR="003F2252" w:rsidRPr="00956180">
        <w:rPr>
          <w:sz w:val="22"/>
          <w:szCs w:val="22"/>
          <w:lang w:val="es-CO"/>
        </w:rPr>
        <w:t xml:space="preserve"> desde un enfoque intercultural.</w:t>
      </w:r>
      <w:r w:rsidR="00180517" w:rsidRPr="00956180">
        <w:rPr>
          <w:rStyle w:val="EndnoteReference"/>
          <w:sz w:val="22"/>
          <w:szCs w:val="22"/>
          <w:lang w:val="es-CO"/>
        </w:rPr>
        <w:endnoteReference w:id="47"/>
      </w:r>
      <w:r w:rsidR="003F2252" w:rsidRPr="00956180">
        <w:rPr>
          <w:sz w:val="22"/>
          <w:szCs w:val="22"/>
          <w:lang w:val="es-CO"/>
        </w:rPr>
        <w:t xml:space="preserve"> Además, hay un desprecio hacia los conocimientos, costumbres y prácticas tradicionales</w:t>
      </w:r>
      <w:r w:rsidR="266C6515" w:rsidRPr="00956180">
        <w:rPr>
          <w:sz w:val="22"/>
          <w:szCs w:val="22"/>
          <w:lang w:val="es-CO"/>
        </w:rPr>
        <w:t xml:space="preserve"> en materia de salud reproductiva</w:t>
      </w:r>
      <w:r w:rsidR="003F2252" w:rsidRPr="00956180">
        <w:rPr>
          <w:sz w:val="22"/>
          <w:szCs w:val="22"/>
          <w:lang w:val="es-CO"/>
        </w:rPr>
        <w:t>, como el parto vertical y en casa, así como una barrera lingüística significativa, ya que los servicios médicos suelen ofrecerse solo en español.</w:t>
      </w:r>
      <w:r w:rsidR="007C779B" w:rsidRPr="00956180">
        <w:rPr>
          <w:rStyle w:val="EndnoteReference"/>
          <w:sz w:val="22"/>
          <w:szCs w:val="22"/>
          <w:lang w:val="es-CO"/>
        </w:rPr>
        <w:endnoteReference w:id="48"/>
      </w:r>
      <w:r w:rsidR="003F2252" w:rsidRPr="00956180">
        <w:rPr>
          <w:sz w:val="22"/>
          <w:szCs w:val="22"/>
          <w:lang w:val="es-CO"/>
        </w:rPr>
        <w:t xml:space="preserve"> Por ejemplo, la costumbre indígena del parto vertical a menudo se ignora en hospitales o clínicas, como lo ejemplifica el caso</w:t>
      </w:r>
      <w:r w:rsidR="00331508">
        <w:rPr>
          <w:sz w:val="22"/>
          <w:szCs w:val="22"/>
          <w:lang w:val="es-CO"/>
        </w:rPr>
        <w:t>,</w:t>
      </w:r>
      <w:r w:rsidR="001827D4">
        <w:rPr>
          <w:sz w:val="22"/>
          <w:szCs w:val="22"/>
          <w:lang w:val="es-CO"/>
        </w:rPr>
        <w:t xml:space="preserve"> litigado por el Centro en conjunto de </w:t>
      </w:r>
      <w:proofErr w:type="spellStart"/>
      <w:r w:rsidR="001827D4">
        <w:rPr>
          <w:sz w:val="22"/>
          <w:szCs w:val="22"/>
          <w:lang w:val="es-CO"/>
        </w:rPr>
        <w:t>P</w:t>
      </w:r>
      <w:r w:rsidR="00331508">
        <w:rPr>
          <w:sz w:val="22"/>
          <w:szCs w:val="22"/>
          <w:lang w:val="es-CO"/>
        </w:rPr>
        <w:t>romsex</w:t>
      </w:r>
      <w:proofErr w:type="spellEnd"/>
      <w:r w:rsidR="00331508">
        <w:rPr>
          <w:sz w:val="22"/>
          <w:szCs w:val="22"/>
          <w:lang w:val="es-CO"/>
        </w:rPr>
        <w:t xml:space="preserve">, </w:t>
      </w:r>
      <w:r w:rsidR="003F2252" w:rsidRPr="00956180">
        <w:rPr>
          <w:sz w:val="22"/>
          <w:szCs w:val="22"/>
          <w:lang w:val="es-CO"/>
        </w:rPr>
        <w:t xml:space="preserve">de </w:t>
      </w:r>
      <w:r w:rsidR="003F2252" w:rsidRPr="00A16512">
        <w:rPr>
          <w:i/>
          <w:iCs/>
          <w:sz w:val="22"/>
          <w:szCs w:val="22"/>
          <w:lang w:val="es-CO"/>
        </w:rPr>
        <w:t>E</w:t>
      </w:r>
      <w:r w:rsidR="005A6E5D" w:rsidRPr="00A16512">
        <w:rPr>
          <w:i/>
          <w:iCs/>
          <w:sz w:val="22"/>
          <w:szCs w:val="22"/>
          <w:lang w:val="es-CO"/>
        </w:rPr>
        <w:t>ulogia</w:t>
      </w:r>
      <w:r w:rsidR="359E9E18" w:rsidRPr="00A16512">
        <w:rPr>
          <w:i/>
          <w:iCs/>
          <w:sz w:val="22"/>
          <w:szCs w:val="22"/>
          <w:lang w:val="es-CO"/>
        </w:rPr>
        <w:t xml:space="preserve"> </w:t>
      </w:r>
      <w:r w:rsidR="003F2252" w:rsidRPr="00A16512">
        <w:rPr>
          <w:i/>
          <w:iCs/>
          <w:sz w:val="22"/>
          <w:szCs w:val="22"/>
          <w:lang w:val="es-CO"/>
        </w:rPr>
        <w:t>y</w:t>
      </w:r>
      <w:r w:rsidR="005A6E5D" w:rsidRPr="00A16512">
        <w:rPr>
          <w:i/>
          <w:iCs/>
          <w:sz w:val="22"/>
          <w:szCs w:val="22"/>
          <w:lang w:val="es-CO"/>
        </w:rPr>
        <w:t xml:space="preserve"> su hijo</w:t>
      </w:r>
      <w:r w:rsidR="003F2252" w:rsidRPr="00A16512">
        <w:rPr>
          <w:i/>
          <w:iCs/>
          <w:sz w:val="22"/>
          <w:szCs w:val="22"/>
          <w:lang w:val="es-CO"/>
        </w:rPr>
        <w:t xml:space="preserve"> S</w:t>
      </w:r>
      <w:r w:rsidR="005A6E5D" w:rsidRPr="00A16512">
        <w:rPr>
          <w:i/>
          <w:iCs/>
          <w:sz w:val="22"/>
          <w:szCs w:val="22"/>
          <w:lang w:val="es-CO"/>
        </w:rPr>
        <w:t>ergio</w:t>
      </w:r>
      <w:r w:rsidR="003F2252" w:rsidRPr="00A16512">
        <w:rPr>
          <w:i/>
          <w:iCs/>
          <w:sz w:val="22"/>
          <w:szCs w:val="22"/>
          <w:lang w:val="es-CO"/>
        </w:rPr>
        <w:t xml:space="preserve"> </w:t>
      </w:r>
      <w:r w:rsidR="59A5C339" w:rsidRPr="00A16512">
        <w:rPr>
          <w:i/>
          <w:iCs/>
          <w:sz w:val="22"/>
          <w:szCs w:val="22"/>
          <w:lang w:val="es-CO"/>
        </w:rPr>
        <w:t>v</w:t>
      </w:r>
      <w:r w:rsidR="01F6CC88" w:rsidRPr="00A16512">
        <w:rPr>
          <w:i/>
          <w:iCs/>
          <w:sz w:val="22"/>
          <w:szCs w:val="22"/>
          <w:lang w:val="es-CO"/>
        </w:rPr>
        <w:t>s</w:t>
      </w:r>
      <w:r w:rsidR="59A5C339" w:rsidRPr="00A16512">
        <w:rPr>
          <w:i/>
          <w:iCs/>
          <w:sz w:val="22"/>
          <w:szCs w:val="22"/>
          <w:lang w:val="es-CO"/>
        </w:rPr>
        <w:t>.</w:t>
      </w:r>
      <w:r w:rsidR="003F2252" w:rsidRPr="00A16512">
        <w:rPr>
          <w:i/>
          <w:iCs/>
          <w:sz w:val="22"/>
          <w:szCs w:val="22"/>
          <w:lang w:val="es-CO"/>
        </w:rPr>
        <w:t xml:space="preserve"> Perú </w:t>
      </w:r>
      <w:r w:rsidR="003F2252" w:rsidRPr="00956180">
        <w:rPr>
          <w:sz w:val="22"/>
          <w:szCs w:val="22"/>
          <w:lang w:val="es-CO"/>
        </w:rPr>
        <w:t>ante el Sistema Interamericano de Derechos Humanos,</w:t>
      </w:r>
      <w:r w:rsidR="007B37B6">
        <w:rPr>
          <w:rStyle w:val="EndnoteReference"/>
          <w:sz w:val="22"/>
          <w:szCs w:val="22"/>
          <w:lang w:val="es-CO"/>
        </w:rPr>
        <w:endnoteReference w:id="49"/>
      </w:r>
      <w:r w:rsidR="003F2252" w:rsidRPr="00956180">
        <w:rPr>
          <w:sz w:val="22"/>
          <w:szCs w:val="22"/>
          <w:lang w:val="es-CO"/>
        </w:rPr>
        <w:t xml:space="preserve"> en el que una mujer </w:t>
      </w:r>
      <w:r w:rsidR="005A6E5D">
        <w:rPr>
          <w:sz w:val="22"/>
          <w:szCs w:val="22"/>
          <w:lang w:val="es-CO"/>
        </w:rPr>
        <w:t>campesina quechua-hablante</w:t>
      </w:r>
      <w:r w:rsidR="003F2252" w:rsidRPr="00956180">
        <w:rPr>
          <w:sz w:val="22"/>
          <w:szCs w:val="22"/>
          <w:lang w:val="es-CO"/>
        </w:rPr>
        <w:t xml:space="preserve"> fue forzada a dar a luz en posición horizontal</w:t>
      </w:r>
      <w:r w:rsidR="30F4F5AD" w:rsidRPr="00956180">
        <w:rPr>
          <w:sz w:val="22"/>
          <w:szCs w:val="22"/>
          <w:lang w:val="es-CO"/>
        </w:rPr>
        <w:t xml:space="preserve"> y en una institución de salud por personal médico peruano</w:t>
      </w:r>
      <w:r w:rsidR="003F2252" w:rsidRPr="00956180">
        <w:rPr>
          <w:sz w:val="22"/>
          <w:szCs w:val="22"/>
          <w:lang w:val="es-CO"/>
        </w:rPr>
        <w:t>, lo que resultó en lesiones significativas para su hijo debido, entre otros factores, a la falta de atención médica adecuada.</w:t>
      </w:r>
      <w:r w:rsidR="007667CE" w:rsidRPr="00956180">
        <w:rPr>
          <w:rStyle w:val="EndnoteReference"/>
          <w:sz w:val="22"/>
          <w:szCs w:val="22"/>
          <w:lang w:val="es-CO"/>
        </w:rPr>
        <w:endnoteReference w:id="50"/>
      </w:r>
    </w:p>
    <w:p w14:paraId="1C4B196B" w14:textId="66361B1B" w:rsidR="4E630646" w:rsidRDefault="3E02335E" w:rsidP="00C24DAE">
      <w:pPr>
        <w:pStyle w:val="NormalWeb"/>
        <w:spacing w:line="276" w:lineRule="auto"/>
        <w:ind w:left="360"/>
        <w:jc w:val="both"/>
        <w:rPr>
          <w:sz w:val="22"/>
          <w:szCs w:val="22"/>
          <w:lang w:val="es-CO"/>
        </w:rPr>
      </w:pPr>
      <w:r w:rsidRPr="212BAE1D">
        <w:rPr>
          <w:sz w:val="22"/>
          <w:szCs w:val="22"/>
          <w:lang w:val="es-CO"/>
        </w:rPr>
        <w:t xml:space="preserve">25. </w:t>
      </w:r>
      <w:r w:rsidR="003F2252" w:rsidRPr="212BAE1D">
        <w:rPr>
          <w:sz w:val="22"/>
          <w:szCs w:val="22"/>
          <w:lang w:val="es-CO"/>
        </w:rPr>
        <w:t xml:space="preserve">En 2014, el Comité </w:t>
      </w:r>
      <w:r w:rsidR="005B0BF3" w:rsidRPr="212BAE1D">
        <w:rPr>
          <w:sz w:val="22"/>
          <w:szCs w:val="22"/>
          <w:lang w:val="es-CO"/>
        </w:rPr>
        <w:t xml:space="preserve">para la Eliminación de la </w:t>
      </w:r>
      <w:r w:rsidR="00F4524C" w:rsidRPr="212BAE1D">
        <w:rPr>
          <w:sz w:val="22"/>
          <w:szCs w:val="22"/>
          <w:lang w:val="es-CO"/>
        </w:rPr>
        <w:t>Discriminación contra la Mujer (</w:t>
      </w:r>
      <w:r w:rsidR="003F2252" w:rsidRPr="212BAE1D">
        <w:rPr>
          <w:sz w:val="22"/>
          <w:szCs w:val="22"/>
          <w:lang w:val="es-CO"/>
        </w:rPr>
        <w:t>CEDAW</w:t>
      </w:r>
      <w:r w:rsidR="00F4524C" w:rsidRPr="212BAE1D">
        <w:rPr>
          <w:sz w:val="22"/>
          <w:szCs w:val="22"/>
          <w:lang w:val="es-CO"/>
        </w:rPr>
        <w:t>)</w:t>
      </w:r>
      <w:r w:rsidR="003F2252" w:rsidRPr="212BAE1D">
        <w:rPr>
          <w:sz w:val="22"/>
          <w:szCs w:val="22"/>
          <w:lang w:val="es-CO"/>
        </w:rPr>
        <w:t xml:space="preserve"> expresó su preocupación por "las barreras lingüísticas, culturales y económicas que enfrentan las mujeres indígenas y las mujeres que viven en pobreza para acceder a los servicios de salud [...], además de la discriminación y el trato degradante de estas mujeres por parte del personal médico", y recomendó al gobierno de Perú "fortalecer su enfoque de género e interculturalidad en la provisión de servicios de salud, incluyendo el desarrollo adecuado de la capacidad del personal de salud". Perú aún no ha implementado esta recomendación.</w:t>
      </w:r>
      <w:r w:rsidR="00F45BC9">
        <w:rPr>
          <w:sz w:val="22"/>
          <w:szCs w:val="22"/>
          <w:lang w:val="es-CO"/>
        </w:rPr>
        <w:t xml:space="preserve"> </w:t>
      </w:r>
      <w:r w:rsidR="00E902E5">
        <w:rPr>
          <w:sz w:val="22"/>
          <w:szCs w:val="22"/>
          <w:lang w:val="es-CO"/>
        </w:rPr>
        <w:t xml:space="preserve">De hecho, </w:t>
      </w:r>
      <w:r w:rsidR="00E902E5" w:rsidRPr="006B0871">
        <w:rPr>
          <w:sz w:val="22"/>
          <w:szCs w:val="22"/>
          <w:lang w:val="es-CO"/>
        </w:rPr>
        <w:t xml:space="preserve">persiste la violencia obstétrica con efectos desproporcionados sobre el derecho a la salud de las mujeres campesinas, indígenas y </w:t>
      </w:r>
      <w:proofErr w:type="spellStart"/>
      <w:r w:rsidR="00E902E5" w:rsidRPr="006B0871">
        <w:rPr>
          <w:sz w:val="22"/>
          <w:szCs w:val="22"/>
          <w:lang w:val="es-CO"/>
        </w:rPr>
        <w:t>quechuahablantes</w:t>
      </w:r>
      <w:proofErr w:type="spellEnd"/>
      <w:r w:rsidR="00E902E5" w:rsidRPr="006B0871">
        <w:rPr>
          <w:sz w:val="22"/>
          <w:szCs w:val="22"/>
          <w:lang w:val="es-CO"/>
        </w:rPr>
        <w:t xml:space="preserve"> en el Perú</w:t>
      </w:r>
      <w:r w:rsidR="002C4042">
        <w:rPr>
          <w:sz w:val="22"/>
          <w:szCs w:val="22"/>
          <w:lang w:val="es-CO"/>
        </w:rPr>
        <w:t>, aun cuan</w:t>
      </w:r>
      <w:r w:rsidR="00A659FB">
        <w:rPr>
          <w:sz w:val="22"/>
          <w:szCs w:val="22"/>
          <w:lang w:val="es-CO"/>
        </w:rPr>
        <w:t xml:space="preserve">do la </w:t>
      </w:r>
      <w:r w:rsidR="00E902E5" w:rsidRPr="006B0871">
        <w:rPr>
          <w:sz w:val="22"/>
          <w:szCs w:val="22"/>
          <w:lang w:val="es-CO"/>
        </w:rPr>
        <w:t xml:space="preserve">Defensoría del Pueblo del Perú le ha realizado </w:t>
      </w:r>
      <w:r w:rsidR="000D29F9">
        <w:rPr>
          <w:sz w:val="22"/>
          <w:szCs w:val="22"/>
          <w:lang w:val="es-CO"/>
        </w:rPr>
        <w:t xml:space="preserve">recomendaciones </w:t>
      </w:r>
      <w:r w:rsidR="00E902E5" w:rsidRPr="006B0871">
        <w:rPr>
          <w:sz w:val="22"/>
          <w:szCs w:val="22"/>
          <w:lang w:val="es-CO"/>
        </w:rPr>
        <w:t xml:space="preserve">al Estado sobre </w:t>
      </w:r>
      <w:r w:rsidR="000D29F9">
        <w:rPr>
          <w:sz w:val="22"/>
          <w:szCs w:val="22"/>
          <w:lang w:val="es-CO"/>
        </w:rPr>
        <w:t>como erradicar dichas violencias.</w:t>
      </w:r>
      <w:r w:rsidR="009C6256">
        <w:rPr>
          <w:rStyle w:val="EndnoteReference"/>
          <w:sz w:val="22"/>
          <w:szCs w:val="22"/>
          <w:lang w:val="es-CO"/>
        </w:rPr>
        <w:endnoteReference w:id="51"/>
      </w:r>
      <w:r w:rsidR="000D29F9">
        <w:rPr>
          <w:sz w:val="22"/>
          <w:szCs w:val="22"/>
          <w:lang w:val="es-CO"/>
        </w:rPr>
        <w:t xml:space="preserve"> </w:t>
      </w:r>
    </w:p>
    <w:p w14:paraId="2A052193" w14:textId="1F3E86CB" w:rsidR="00F85332" w:rsidRPr="00956180" w:rsidRDefault="001A3F1B" w:rsidP="4E630646">
      <w:pPr>
        <w:pStyle w:val="ListParagraph"/>
        <w:numPr>
          <w:ilvl w:val="0"/>
          <w:numId w:val="1"/>
        </w:numPr>
        <w:jc w:val="both"/>
        <w:rPr>
          <w:rFonts w:ascii="Times New Roman" w:hAnsi="Times New Roman" w:cs="Times New Roman"/>
          <w:sz w:val="22"/>
          <w:szCs w:val="22"/>
          <w:lang w:val="es-CO"/>
        </w:rPr>
      </w:pPr>
      <w:r w:rsidRPr="212BAE1D">
        <w:rPr>
          <w:rFonts w:ascii="Times New Roman" w:hAnsi="Times New Roman" w:cs="Times New Roman"/>
          <w:b/>
          <w:bCs/>
          <w:i/>
          <w:iCs/>
          <w:sz w:val="22"/>
          <w:szCs w:val="22"/>
          <w:lang w:val="es-CO"/>
        </w:rPr>
        <w:t>La reducción de la mortinatalidad y de la mortalidad infantil</w:t>
      </w:r>
    </w:p>
    <w:p w14:paraId="2C3B1EB7" w14:textId="6269849A" w:rsidR="00F85332" w:rsidRPr="00956180" w:rsidRDefault="48771767" w:rsidP="212BAE1D">
      <w:pPr>
        <w:ind w:left="360"/>
        <w:jc w:val="both"/>
        <w:rPr>
          <w:rFonts w:ascii="Times New Roman" w:hAnsi="Times New Roman" w:cs="Times New Roman"/>
          <w:sz w:val="22"/>
          <w:szCs w:val="22"/>
          <w:lang w:val="es-CO"/>
        </w:rPr>
      </w:pPr>
      <w:r w:rsidRPr="00956180">
        <w:rPr>
          <w:rFonts w:ascii="Times New Roman" w:hAnsi="Times New Roman" w:cs="Times New Roman"/>
          <w:sz w:val="22"/>
          <w:szCs w:val="22"/>
          <w:lang w:val="es-CO"/>
        </w:rPr>
        <w:t xml:space="preserve">26. </w:t>
      </w:r>
      <w:r w:rsidR="00F85332" w:rsidRPr="00956180">
        <w:rPr>
          <w:rFonts w:ascii="Times New Roman" w:hAnsi="Times New Roman" w:cs="Times New Roman"/>
          <w:sz w:val="22"/>
          <w:szCs w:val="22"/>
          <w:lang w:val="es-CO"/>
        </w:rPr>
        <w:t>Promover la salud materna durante el embarazo, el parto y el posparto es crucial para garantizar el derecho de las mujeres a una vida libre de sufrimiento y su acceso a la salud.</w:t>
      </w:r>
      <w:r w:rsidR="0073372D" w:rsidRPr="00956180">
        <w:rPr>
          <w:rStyle w:val="EndnoteReference"/>
          <w:rFonts w:ascii="Times New Roman" w:hAnsi="Times New Roman" w:cs="Times New Roman"/>
          <w:sz w:val="22"/>
          <w:szCs w:val="22"/>
          <w:lang w:val="es-CO"/>
        </w:rPr>
        <w:endnoteReference w:id="52"/>
      </w:r>
      <w:r w:rsidR="00F85332" w:rsidRPr="00956180">
        <w:rPr>
          <w:rFonts w:ascii="Times New Roman" w:hAnsi="Times New Roman" w:cs="Times New Roman"/>
          <w:sz w:val="22"/>
          <w:szCs w:val="22"/>
          <w:lang w:val="es-CO"/>
        </w:rPr>
        <w:t xml:space="preserve"> Aunque las estadísticas reportadas sobre la salud materna son relativamente positivas en ciertas áreas de Perú, estas no son representativas de los grupos que viven en situaciones de vulnerabilidad, como las mujeres rurales, indígenas y campesinas, quienes se benefician significativamente menos de los servicios de salud.</w:t>
      </w:r>
      <w:r w:rsidR="0066434A" w:rsidRPr="00956180">
        <w:rPr>
          <w:rStyle w:val="EndnoteReference"/>
          <w:rFonts w:ascii="Times New Roman" w:hAnsi="Times New Roman" w:cs="Times New Roman"/>
          <w:sz w:val="22"/>
          <w:szCs w:val="22"/>
          <w:lang w:val="es-CO"/>
        </w:rPr>
        <w:endnoteReference w:id="53"/>
      </w:r>
      <w:r w:rsidR="00C37B0D">
        <w:rPr>
          <w:rFonts w:ascii="Times New Roman" w:hAnsi="Times New Roman" w:cs="Times New Roman"/>
          <w:sz w:val="22"/>
          <w:szCs w:val="22"/>
          <w:lang w:val="es-CO"/>
        </w:rPr>
        <w:t xml:space="preserve"> </w:t>
      </w:r>
      <w:r w:rsidR="00F85332" w:rsidRPr="00956180">
        <w:rPr>
          <w:rFonts w:ascii="Times New Roman" w:hAnsi="Times New Roman" w:cs="Times New Roman"/>
          <w:sz w:val="22"/>
          <w:szCs w:val="22"/>
          <w:lang w:val="es-CO"/>
        </w:rPr>
        <w:t>Como se mencionó anteriormente, un gran porcentaje de mujeres en la región amazónica de Loreto reportan cierres irregulares de centros de salud, falta de material esencial, medicamentos y personal capacitado, así como largos tiempos de espera, lo que dificulta su acceso a estos servicios.</w:t>
      </w:r>
      <w:r w:rsidR="004236C6" w:rsidRPr="00956180">
        <w:rPr>
          <w:rStyle w:val="EndnoteReference"/>
          <w:rFonts w:ascii="Times New Roman" w:hAnsi="Times New Roman" w:cs="Times New Roman"/>
          <w:sz w:val="22"/>
          <w:szCs w:val="22"/>
          <w:lang w:val="es-CO"/>
        </w:rPr>
        <w:endnoteReference w:id="54"/>
      </w:r>
    </w:p>
    <w:p w14:paraId="73161131" w14:textId="798A1104" w:rsidR="00F85332" w:rsidRPr="00956180" w:rsidRDefault="2517F521" w:rsidP="00947BD9">
      <w:pPr>
        <w:ind w:left="360"/>
        <w:jc w:val="both"/>
        <w:rPr>
          <w:rFonts w:ascii="Times New Roman" w:hAnsi="Times New Roman" w:cs="Times New Roman"/>
          <w:sz w:val="22"/>
          <w:szCs w:val="22"/>
          <w:lang w:val="es-CO"/>
        </w:rPr>
      </w:pPr>
      <w:r w:rsidRPr="00956180">
        <w:rPr>
          <w:rFonts w:ascii="Times New Roman" w:hAnsi="Times New Roman" w:cs="Times New Roman"/>
          <w:sz w:val="22"/>
          <w:szCs w:val="22"/>
          <w:lang w:val="es-CO"/>
        </w:rPr>
        <w:t xml:space="preserve">27. </w:t>
      </w:r>
      <w:r w:rsidR="00F85332" w:rsidRPr="00956180">
        <w:rPr>
          <w:rFonts w:ascii="Times New Roman" w:hAnsi="Times New Roman" w:cs="Times New Roman"/>
          <w:sz w:val="22"/>
          <w:szCs w:val="22"/>
          <w:lang w:val="es-CO"/>
        </w:rPr>
        <w:t>En 2</w:t>
      </w:r>
      <w:r w:rsidR="00020EA9">
        <w:rPr>
          <w:rFonts w:ascii="Times New Roman" w:hAnsi="Times New Roman" w:cs="Times New Roman"/>
          <w:sz w:val="22"/>
          <w:szCs w:val="22"/>
          <w:lang w:val="es-CO"/>
        </w:rPr>
        <w:t>02</w:t>
      </w:r>
      <w:r w:rsidR="00B97144">
        <w:rPr>
          <w:rFonts w:ascii="Times New Roman" w:hAnsi="Times New Roman" w:cs="Times New Roman"/>
          <w:sz w:val="22"/>
          <w:szCs w:val="22"/>
          <w:lang w:val="es-CO"/>
        </w:rPr>
        <w:t xml:space="preserve">4, </w:t>
      </w:r>
      <w:r w:rsidR="00F85332" w:rsidRPr="00956180">
        <w:rPr>
          <w:rFonts w:ascii="Times New Roman" w:hAnsi="Times New Roman" w:cs="Times New Roman"/>
          <w:sz w:val="22"/>
          <w:szCs w:val="22"/>
          <w:lang w:val="es-CO"/>
        </w:rPr>
        <w:t xml:space="preserve">Perú registró una </w:t>
      </w:r>
      <w:r w:rsidR="00B97144">
        <w:rPr>
          <w:rFonts w:ascii="Times New Roman" w:hAnsi="Times New Roman" w:cs="Times New Roman"/>
          <w:sz w:val="22"/>
          <w:szCs w:val="22"/>
          <w:lang w:val="es-CO"/>
        </w:rPr>
        <w:t xml:space="preserve">disminución en </w:t>
      </w:r>
      <w:r w:rsidR="00F85332" w:rsidRPr="00956180">
        <w:rPr>
          <w:rFonts w:ascii="Times New Roman" w:hAnsi="Times New Roman" w:cs="Times New Roman"/>
          <w:sz w:val="22"/>
          <w:szCs w:val="22"/>
          <w:lang w:val="es-CO"/>
        </w:rPr>
        <w:t>tasa de mortalidad materna de</w:t>
      </w:r>
      <w:r w:rsidR="005761DF">
        <w:rPr>
          <w:rFonts w:ascii="Times New Roman" w:hAnsi="Times New Roman" w:cs="Times New Roman"/>
          <w:sz w:val="22"/>
          <w:szCs w:val="22"/>
          <w:lang w:val="es-CO"/>
        </w:rPr>
        <w:t>l 14</w:t>
      </w:r>
      <w:r w:rsidR="00F85332" w:rsidRPr="00956180">
        <w:rPr>
          <w:rFonts w:ascii="Times New Roman" w:hAnsi="Times New Roman" w:cs="Times New Roman"/>
          <w:sz w:val="22"/>
          <w:szCs w:val="22"/>
          <w:lang w:val="es-CO"/>
        </w:rPr>
        <w:t xml:space="preserve"> </w:t>
      </w:r>
      <w:r w:rsidR="00B97144">
        <w:rPr>
          <w:rFonts w:ascii="Times New Roman" w:hAnsi="Times New Roman" w:cs="Times New Roman"/>
          <w:sz w:val="22"/>
          <w:szCs w:val="22"/>
          <w:lang w:val="es-CO"/>
        </w:rPr>
        <w:t xml:space="preserve">con un total de 59 muertes </w:t>
      </w:r>
      <w:r w:rsidR="00654D19">
        <w:rPr>
          <w:rFonts w:ascii="Times New Roman" w:hAnsi="Times New Roman" w:cs="Times New Roman"/>
          <w:sz w:val="22"/>
          <w:szCs w:val="22"/>
          <w:lang w:val="es-CO"/>
        </w:rPr>
        <w:t xml:space="preserve">maternas en el año, </w:t>
      </w:r>
      <w:r w:rsidR="00633FCB">
        <w:rPr>
          <w:rFonts w:ascii="Times New Roman" w:hAnsi="Times New Roman" w:cs="Times New Roman"/>
          <w:sz w:val="22"/>
          <w:szCs w:val="22"/>
          <w:lang w:val="es-CO"/>
        </w:rPr>
        <w:t xml:space="preserve">aunque es importante decir que estas son aquellas muertes registradas y es muy probable que </w:t>
      </w:r>
      <w:r w:rsidR="00633D7D">
        <w:rPr>
          <w:rFonts w:ascii="Times New Roman" w:hAnsi="Times New Roman" w:cs="Times New Roman"/>
          <w:sz w:val="22"/>
          <w:szCs w:val="22"/>
          <w:lang w:val="es-CO"/>
        </w:rPr>
        <w:t>el numero haya sido mayor</w:t>
      </w:r>
      <w:r w:rsidR="00F255BF">
        <w:rPr>
          <w:rFonts w:ascii="Times New Roman" w:hAnsi="Times New Roman" w:cs="Times New Roman"/>
          <w:sz w:val="22"/>
          <w:szCs w:val="22"/>
          <w:lang w:val="es-CO"/>
        </w:rPr>
        <w:t xml:space="preserve"> dado que también se dice que no hu</w:t>
      </w:r>
      <w:r w:rsidR="00323009">
        <w:rPr>
          <w:rFonts w:ascii="Times New Roman" w:hAnsi="Times New Roman" w:cs="Times New Roman"/>
          <w:sz w:val="22"/>
          <w:szCs w:val="22"/>
          <w:lang w:val="es-CO"/>
        </w:rPr>
        <w:t>b</w:t>
      </w:r>
      <w:r w:rsidR="00F255BF">
        <w:rPr>
          <w:rFonts w:ascii="Times New Roman" w:hAnsi="Times New Roman" w:cs="Times New Roman"/>
          <w:sz w:val="22"/>
          <w:szCs w:val="22"/>
          <w:lang w:val="es-CO"/>
        </w:rPr>
        <w:t xml:space="preserve">o </w:t>
      </w:r>
      <w:r w:rsidR="001831CB">
        <w:rPr>
          <w:rFonts w:ascii="Times New Roman" w:hAnsi="Times New Roman" w:cs="Times New Roman"/>
          <w:sz w:val="22"/>
          <w:szCs w:val="22"/>
          <w:lang w:val="es-CO"/>
        </w:rPr>
        <w:t>ninguna</w:t>
      </w:r>
      <w:r w:rsidR="00F255BF">
        <w:rPr>
          <w:rFonts w:ascii="Times New Roman" w:hAnsi="Times New Roman" w:cs="Times New Roman"/>
          <w:sz w:val="22"/>
          <w:szCs w:val="22"/>
          <w:lang w:val="es-CO"/>
        </w:rPr>
        <w:t xml:space="preserve"> </w:t>
      </w:r>
      <w:r w:rsidR="00162B91">
        <w:rPr>
          <w:rFonts w:ascii="Times New Roman" w:hAnsi="Times New Roman" w:cs="Times New Roman"/>
          <w:sz w:val="22"/>
          <w:szCs w:val="22"/>
          <w:lang w:val="es-CO"/>
        </w:rPr>
        <w:t>muerte</w:t>
      </w:r>
      <w:r w:rsidR="00F255BF">
        <w:rPr>
          <w:rFonts w:ascii="Times New Roman" w:hAnsi="Times New Roman" w:cs="Times New Roman"/>
          <w:sz w:val="22"/>
          <w:szCs w:val="22"/>
          <w:lang w:val="es-CO"/>
        </w:rPr>
        <w:t xml:space="preserve"> materna en un grupo étnico Andino y </w:t>
      </w:r>
      <w:r w:rsidR="00851C9B">
        <w:rPr>
          <w:rFonts w:ascii="Times New Roman" w:hAnsi="Times New Roman" w:cs="Times New Roman"/>
          <w:sz w:val="22"/>
          <w:szCs w:val="22"/>
          <w:lang w:val="es-CO"/>
        </w:rPr>
        <w:t>afrodescendiente</w:t>
      </w:r>
      <w:r w:rsidR="00633D7D">
        <w:rPr>
          <w:rFonts w:ascii="Times New Roman" w:hAnsi="Times New Roman" w:cs="Times New Roman"/>
          <w:sz w:val="22"/>
          <w:szCs w:val="22"/>
          <w:lang w:val="es-CO"/>
        </w:rPr>
        <w:t>.</w:t>
      </w:r>
      <w:r w:rsidR="00633D7D" w:rsidRPr="00956180">
        <w:rPr>
          <w:rFonts w:ascii="Times New Roman" w:hAnsi="Times New Roman" w:cs="Times New Roman"/>
          <w:sz w:val="22"/>
          <w:szCs w:val="22"/>
          <w:lang w:val="es-CO"/>
        </w:rPr>
        <w:t xml:space="preserve"> La</w:t>
      </w:r>
      <w:r w:rsidR="00F85332" w:rsidRPr="00956180">
        <w:rPr>
          <w:rFonts w:ascii="Times New Roman" w:hAnsi="Times New Roman" w:cs="Times New Roman"/>
          <w:sz w:val="22"/>
          <w:szCs w:val="22"/>
          <w:lang w:val="es-CO"/>
        </w:rPr>
        <w:t xml:space="preserve"> tasa de mortalidad materna para mujeres menores de 19 años </w:t>
      </w:r>
      <w:r w:rsidR="005761DF">
        <w:rPr>
          <w:rFonts w:ascii="Times New Roman" w:hAnsi="Times New Roman" w:cs="Times New Roman"/>
          <w:sz w:val="22"/>
          <w:szCs w:val="22"/>
          <w:lang w:val="es-CO"/>
        </w:rPr>
        <w:t>fue</w:t>
      </w:r>
      <w:r w:rsidR="00F85332" w:rsidRPr="00956180">
        <w:rPr>
          <w:rFonts w:ascii="Times New Roman" w:hAnsi="Times New Roman" w:cs="Times New Roman"/>
          <w:sz w:val="22"/>
          <w:szCs w:val="22"/>
          <w:lang w:val="es-CO"/>
        </w:rPr>
        <w:t xml:space="preserve"> </w:t>
      </w:r>
      <w:r w:rsidR="00633D7D">
        <w:rPr>
          <w:rFonts w:ascii="Times New Roman" w:hAnsi="Times New Roman" w:cs="Times New Roman"/>
          <w:sz w:val="22"/>
          <w:szCs w:val="22"/>
          <w:lang w:val="es-CO"/>
        </w:rPr>
        <w:t>de</w:t>
      </w:r>
      <w:r w:rsidR="00F85332" w:rsidRPr="00956180">
        <w:rPr>
          <w:rFonts w:ascii="Times New Roman" w:hAnsi="Times New Roman" w:cs="Times New Roman"/>
          <w:sz w:val="22"/>
          <w:szCs w:val="22"/>
          <w:lang w:val="es-CO"/>
        </w:rPr>
        <w:t xml:space="preserve"> 1</w:t>
      </w:r>
      <w:r w:rsidR="00633FCB">
        <w:rPr>
          <w:rFonts w:ascii="Times New Roman" w:hAnsi="Times New Roman" w:cs="Times New Roman"/>
          <w:sz w:val="22"/>
          <w:szCs w:val="22"/>
          <w:lang w:val="es-CO"/>
        </w:rPr>
        <w:t>1</w:t>
      </w:r>
      <w:r w:rsidR="00F85332" w:rsidRPr="00956180">
        <w:rPr>
          <w:rFonts w:ascii="Times New Roman" w:hAnsi="Times New Roman" w:cs="Times New Roman"/>
          <w:sz w:val="22"/>
          <w:szCs w:val="22"/>
          <w:lang w:val="es-CO"/>
        </w:rPr>
        <w:t>.9%.</w:t>
      </w:r>
      <w:r w:rsidR="004C4378" w:rsidRPr="00956180">
        <w:rPr>
          <w:rStyle w:val="EndnoteReference"/>
          <w:rFonts w:ascii="Times New Roman" w:hAnsi="Times New Roman" w:cs="Times New Roman"/>
          <w:sz w:val="22"/>
          <w:szCs w:val="22"/>
          <w:lang w:val="es-CO"/>
        </w:rPr>
        <w:endnoteReference w:id="55"/>
      </w:r>
      <w:r w:rsidR="00F85332" w:rsidRPr="00956180">
        <w:rPr>
          <w:rFonts w:ascii="Times New Roman" w:hAnsi="Times New Roman" w:cs="Times New Roman"/>
          <w:sz w:val="22"/>
          <w:szCs w:val="22"/>
          <w:lang w:val="es-CO"/>
        </w:rPr>
        <w:t xml:space="preserve"> Las adolescentes enfrentan un riesgo cuatro veces mayor que los adultos de morir durante el parto debido a un mayor riesgo de complicaciones, además de un mayor riesgo de suicidio como resultado del trauma mental y social asociado con el embarazo en la adolescencia.</w:t>
      </w:r>
      <w:r w:rsidR="003A3872" w:rsidRPr="00956180">
        <w:rPr>
          <w:rStyle w:val="EndnoteReference"/>
          <w:rFonts w:ascii="Times New Roman" w:hAnsi="Times New Roman" w:cs="Times New Roman"/>
          <w:sz w:val="22"/>
          <w:szCs w:val="22"/>
          <w:lang w:val="es-CO"/>
        </w:rPr>
        <w:endnoteReference w:id="56"/>
      </w:r>
    </w:p>
    <w:p w14:paraId="2B87310E" w14:textId="77777777" w:rsidR="007017D8" w:rsidRPr="00956180" w:rsidRDefault="007017D8" w:rsidP="00947BD9">
      <w:pPr>
        <w:rPr>
          <w:rFonts w:ascii="Times New Roman" w:hAnsi="Times New Roman" w:cs="Times New Roman"/>
          <w:b/>
          <w:bCs/>
          <w:sz w:val="22"/>
          <w:szCs w:val="22"/>
          <w:lang w:val="es-CO"/>
        </w:rPr>
      </w:pPr>
    </w:p>
    <w:p w14:paraId="09FF8116" w14:textId="2861FF1A" w:rsidR="00F90E4E" w:rsidRPr="00956180" w:rsidRDefault="00B943F4" w:rsidP="45F15E91">
      <w:pPr>
        <w:pStyle w:val="ListParagraph"/>
        <w:numPr>
          <w:ilvl w:val="0"/>
          <w:numId w:val="32"/>
        </w:numPr>
        <w:rPr>
          <w:rFonts w:ascii="Times New Roman" w:hAnsi="Times New Roman" w:cs="Times New Roman"/>
          <w:b/>
          <w:bCs/>
          <w:sz w:val="22"/>
          <w:szCs w:val="22"/>
          <w:u w:val="single"/>
          <w:lang w:val="es-CO"/>
        </w:rPr>
      </w:pPr>
      <w:r w:rsidRPr="45F15E91">
        <w:rPr>
          <w:rFonts w:ascii="Times New Roman" w:hAnsi="Times New Roman" w:cs="Times New Roman"/>
          <w:b/>
          <w:bCs/>
          <w:sz w:val="22"/>
          <w:szCs w:val="22"/>
          <w:u w:val="single"/>
          <w:lang w:val="es-CO"/>
        </w:rPr>
        <w:lastRenderedPageBreak/>
        <w:t>Implementaci</w:t>
      </w:r>
      <w:r w:rsidR="00C34AB0" w:rsidRPr="45F15E91">
        <w:rPr>
          <w:rFonts w:ascii="Times New Roman" w:hAnsi="Times New Roman" w:cs="Times New Roman"/>
          <w:b/>
          <w:bCs/>
          <w:sz w:val="22"/>
          <w:szCs w:val="22"/>
          <w:u w:val="single"/>
          <w:lang w:val="es-CO"/>
        </w:rPr>
        <w:t>ón</w:t>
      </w:r>
      <w:r w:rsidR="00C34AB0" w:rsidRPr="075E974B">
        <w:rPr>
          <w:rFonts w:ascii="Times New Roman" w:hAnsi="Times New Roman" w:cs="Times New Roman"/>
          <w:b/>
          <w:bCs/>
          <w:sz w:val="22"/>
          <w:szCs w:val="22"/>
          <w:u w:val="single"/>
          <w:lang w:val="es-CO"/>
        </w:rPr>
        <w:t xml:space="preserve"> </w:t>
      </w:r>
      <w:r w:rsidR="003D5804" w:rsidRPr="075E974B">
        <w:rPr>
          <w:rFonts w:ascii="Times New Roman" w:hAnsi="Times New Roman" w:cs="Times New Roman"/>
          <w:b/>
          <w:bCs/>
          <w:sz w:val="22"/>
          <w:szCs w:val="22"/>
          <w:u w:val="single"/>
          <w:lang w:val="es-CO"/>
        </w:rPr>
        <w:t xml:space="preserve">del </w:t>
      </w:r>
      <w:r w:rsidR="00CA3236" w:rsidRPr="075E974B">
        <w:rPr>
          <w:rFonts w:ascii="Times New Roman" w:hAnsi="Times New Roman" w:cs="Times New Roman"/>
          <w:b/>
          <w:bCs/>
          <w:sz w:val="22"/>
          <w:szCs w:val="22"/>
          <w:u w:val="single"/>
          <w:lang w:val="es-CO"/>
        </w:rPr>
        <w:t>A</w:t>
      </w:r>
      <w:r w:rsidR="00C34AB0" w:rsidRPr="075E974B">
        <w:rPr>
          <w:rFonts w:ascii="Times New Roman" w:hAnsi="Times New Roman" w:cs="Times New Roman"/>
          <w:b/>
          <w:bCs/>
          <w:sz w:val="22"/>
          <w:szCs w:val="22"/>
          <w:u w:val="single"/>
          <w:lang w:val="es-CO"/>
        </w:rPr>
        <w:t xml:space="preserve">rticulo </w:t>
      </w:r>
      <w:r w:rsidR="00B84D59" w:rsidRPr="075E974B">
        <w:rPr>
          <w:rFonts w:ascii="Times New Roman" w:hAnsi="Times New Roman" w:cs="Times New Roman"/>
          <w:b/>
          <w:bCs/>
          <w:sz w:val="22"/>
          <w:szCs w:val="22"/>
          <w:u w:val="single"/>
          <w:lang w:val="es-CO"/>
        </w:rPr>
        <w:t xml:space="preserve">13 </w:t>
      </w:r>
      <w:r w:rsidR="00CA3236" w:rsidRPr="075E974B">
        <w:rPr>
          <w:rFonts w:ascii="Times New Roman" w:hAnsi="Times New Roman" w:cs="Times New Roman"/>
          <w:b/>
          <w:bCs/>
          <w:sz w:val="22"/>
          <w:szCs w:val="22"/>
          <w:u w:val="single"/>
          <w:lang w:val="es-CO"/>
        </w:rPr>
        <w:t xml:space="preserve">sobre el </w:t>
      </w:r>
      <w:r w:rsidR="0071468B" w:rsidRPr="075E974B">
        <w:rPr>
          <w:rFonts w:ascii="Times New Roman" w:hAnsi="Times New Roman" w:cs="Times New Roman"/>
          <w:b/>
          <w:bCs/>
          <w:sz w:val="22"/>
          <w:szCs w:val="22"/>
          <w:u w:val="single"/>
          <w:lang w:val="es-CO"/>
        </w:rPr>
        <w:t>d</w:t>
      </w:r>
      <w:r w:rsidR="00B84D59" w:rsidRPr="075E974B">
        <w:rPr>
          <w:rFonts w:ascii="Times New Roman" w:hAnsi="Times New Roman" w:cs="Times New Roman"/>
          <w:b/>
          <w:bCs/>
          <w:sz w:val="22"/>
          <w:szCs w:val="22"/>
          <w:u w:val="single"/>
          <w:lang w:val="es-CO"/>
        </w:rPr>
        <w:t>erecho a la educación</w:t>
      </w:r>
    </w:p>
    <w:p w14:paraId="420752A4" w14:textId="5CCBCF38" w:rsidR="00F90E4E" w:rsidRPr="00956180" w:rsidRDefault="12744213" w:rsidP="212BAE1D">
      <w:pPr>
        <w:ind w:left="360"/>
        <w:jc w:val="both"/>
        <w:rPr>
          <w:rFonts w:ascii="Times New Roman" w:hAnsi="Times New Roman" w:cs="Times New Roman"/>
          <w:sz w:val="22"/>
          <w:szCs w:val="22"/>
          <w:lang w:val="es-CO"/>
        </w:rPr>
      </w:pPr>
      <w:r w:rsidRPr="00956180">
        <w:rPr>
          <w:rFonts w:ascii="Times New Roman" w:hAnsi="Times New Roman" w:cs="Times New Roman"/>
          <w:sz w:val="22"/>
          <w:szCs w:val="22"/>
          <w:lang w:val="es-CO"/>
        </w:rPr>
        <w:t xml:space="preserve">28. </w:t>
      </w:r>
      <w:r w:rsidR="00C02BF8" w:rsidRPr="00956180">
        <w:rPr>
          <w:rFonts w:ascii="Times New Roman" w:hAnsi="Times New Roman" w:cs="Times New Roman"/>
          <w:sz w:val="22"/>
          <w:szCs w:val="22"/>
          <w:lang w:val="es-CO"/>
        </w:rPr>
        <w:t xml:space="preserve">Si bien el derecho a la educación está consagrado en la Constitución peruana, el Estado no garantiza la </w:t>
      </w:r>
      <w:r w:rsidR="5DA164EB" w:rsidRPr="00956180">
        <w:rPr>
          <w:rFonts w:ascii="Times New Roman" w:hAnsi="Times New Roman" w:cs="Times New Roman"/>
          <w:sz w:val="22"/>
          <w:szCs w:val="22"/>
          <w:lang w:val="es-CO"/>
        </w:rPr>
        <w:t>E</w:t>
      </w:r>
      <w:r w:rsidR="00C02BF8" w:rsidRPr="00956180">
        <w:rPr>
          <w:rFonts w:ascii="Times New Roman" w:hAnsi="Times New Roman" w:cs="Times New Roman"/>
          <w:sz w:val="22"/>
          <w:szCs w:val="22"/>
          <w:lang w:val="es-CO"/>
        </w:rPr>
        <w:t xml:space="preserve">ducación </w:t>
      </w:r>
      <w:r w:rsidR="4F17FB91" w:rsidRPr="00956180">
        <w:rPr>
          <w:rFonts w:ascii="Times New Roman" w:hAnsi="Times New Roman" w:cs="Times New Roman"/>
          <w:sz w:val="22"/>
          <w:szCs w:val="22"/>
          <w:lang w:val="es-CO"/>
        </w:rPr>
        <w:t>S</w:t>
      </w:r>
      <w:r w:rsidR="66B066C6" w:rsidRPr="00956180">
        <w:rPr>
          <w:rFonts w:ascii="Times New Roman" w:hAnsi="Times New Roman" w:cs="Times New Roman"/>
          <w:sz w:val="22"/>
          <w:szCs w:val="22"/>
          <w:lang w:val="es-CO"/>
        </w:rPr>
        <w:t>e</w:t>
      </w:r>
      <w:r w:rsidR="00C02BF8" w:rsidRPr="00956180">
        <w:rPr>
          <w:rFonts w:ascii="Times New Roman" w:hAnsi="Times New Roman" w:cs="Times New Roman"/>
          <w:sz w:val="22"/>
          <w:szCs w:val="22"/>
          <w:lang w:val="es-CO"/>
        </w:rPr>
        <w:t xml:space="preserve">xual </w:t>
      </w:r>
      <w:r w:rsidR="12131705" w:rsidRPr="00956180">
        <w:rPr>
          <w:rFonts w:ascii="Times New Roman" w:hAnsi="Times New Roman" w:cs="Times New Roman"/>
          <w:sz w:val="22"/>
          <w:szCs w:val="22"/>
          <w:lang w:val="es-CO"/>
        </w:rPr>
        <w:t>I</w:t>
      </w:r>
      <w:r w:rsidR="00C02BF8" w:rsidRPr="00956180">
        <w:rPr>
          <w:rFonts w:ascii="Times New Roman" w:hAnsi="Times New Roman" w:cs="Times New Roman"/>
          <w:sz w:val="22"/>
          <w:szCs w:val="22"/>
          <w:lang w:val="es-CO"/>
        </w:rPr>
        <w:t>ntegral</w:t>
      </w:r>
      <w:r w:rsidR="2D72B21F" w:rsidRPr="00956180">
        <w:rPr>
          <w:rFonts w:ascii="Times New Roman" w:hAnsi="Times New Roman" w:cs="Times New Roman"/>
          <w:sz w:val="22"/>
          <w:szCs w:val="22"/>
          <w:lang w:val="es-CO"/>
        </w:rPr>
        <w:t xml:space="preserve"> (ESI)</w:t>
      </w:r>
      <w:r w:rsidR="70786271" w:rsidRPr="00956180">
        <w:rPr>
          <w:rFonts w:ascii="Times New Roman" w:hAnsi="Times New Roman" w:cs="Times New Roman"/>
          <w:sz w:val="22"/>
          <w:szCs w:val="22"/>
          <w:lang w:val="es-CO"/>
        </w:rPr>
        <w:t>.</w:t>
      </w:r>
      <w:r w:rsidR="00FA4028" w:rsidRPr="00956180">
        <w:rPr>
          <w:rStyle w:val="EndnoteReference"/>
          <w:rFonts w:ascii="Times New Roman" w:hAnsi="Times New Roman" w:cs="Times New Roman"/>
          <w:sz w:val="22"/>
          <w:szCs w:val="22"/>
          <w:lang w:val="es-CO"/>
        </w:rPr>
        <w:endnoteReference w:id="57"/>
      </w:r>
      <w:r w:rsidR="00B033EC" w:rsidRPr="00956180">
        <w:rPr>
          <w:rFonts w:ascii="Times New Roman" w:hAnsi="Times New Roman" w:cs="Times New Roman"/>
          <w:sz w:val="22"/>
          <w:szCs w:val="22"/>
          <w:lang w:val="es-CO"/>
        </w:rPr>
        <w:t xml:space="preserve"> </w:t>
      </w:r>
      <w:r w:rsidR="0041315A">
        <w:rPr>
          <w:rFonts w:ascii="Times New Roman" w:hAnsi="Times New Roman" w:cs="Times New Roman"/>
          <w:sz w:val="22"/>
          <w:szCs w:val="22"/>
          <w:lang w:val="es-CO"/>
        </w:rPr>
        <w:t>Ahora</w:t>
      </w:r>
      <w:r w:rsidR="1A196FA0" w:rsidRPr="00956180">
        <w:rPr>
          <w:rFonts w:ascii="Times New Roman" w:hAnsi="Times New Roman" w:cs="Times New Roman"/>
          <w:sz w:val="22"/>
          <w:szCs w:val="22"/>
          <w:lang w:val="es-CO"/>
        </w:rPr>
        <w:t xml:space="preserve">, </w:t>
      </w:r>
      <w:r w:rsidR="00B033EC" w:rsidRPr="00956180">
        <w:rPr>
          <w:rFonts w:ascii="Times New Roman" w:hAnsi="Times New Roman" w:cs="Times New Roman"/>
          <w:sz w:val="22"/>
          <w:szCs w:val="22"/>
          <w:lang w:val="es-CO"/>
        </w:rPr>
        <w:t>la</w:t>
      </w:r>
      <w:r w:rsidR="0041315A">
        <w:rPr>
          <w:rFonts w:ascii="Times New Roman" w:hAnsi="Times New Roman" w:cs="Times New Roman"/>
          <w:sz w:val="22"/>
          <w:szCs w:val="22"/>
          <w:lang w:val="es-CO"/>
        </w:rPr>
        <w:t xml:space="preserve"> recientemente aprobada</w:t>
      </w:r>
      <w:r w:rsidR="00C02BF8" w:rsidRPr="00956180">
        <w:rPr>
          <w:rFonts w:ascii="Times New Roman" w:hAnsi="Times New Roman" w:cs="Times New Roman"/>
          <w:sz w:val="22"/>
          <w:szCs w:val="22"/>
          <w:lang w:val="es-CO"/>
        </w:rPr>
        <w:t xml:space="preserve"> </w:t>
      </w:r>
      <w:r w:rsidR="00B033EC" w:rsidRPr="00956180">
        <w:rPr>
          <w:rFonts w:ascii="Times New Roman" w:hAnsi="Times New Roman" w:cs="Times New Roman"/>
          <w:sz w:val="22"/>
          <w:szCs w:val="22"/>
          <w:lang w:val="es-CO"/>
        </w:rPr>
        <w:t>L</w:t>
      </w:r>
      <w:r w:rsidR="00C02BF8" w:rsidRPr="00956180">
        <w:rPr>
          <w:rFonts w:ascii="Times New Roman" w:hAnsi="Times New Roman" w:cs="Times New Roman"/>
          <w:sz w:val="22"/>
          <w:szCs w:val="22"/>
          <w:lang w:val="es-CO"/>
        </w:rPr>
        <w:t>ey de materiales educativos puso la educación sexual en el debate nacional.</w:t>
      </w:r>
      <w:r w:rsidR="00F83B0E" w:rsidRPr="00956180">
        <w:rPr>
          <w:rStyle w:val="EndnoteReference"/>
          <w:rFonts w:ascii="Times New Roman" w:hAnsi="Times New Roman" w:cs="Times New Roman"/>
          <w:sz w:val="22"/>
          <w:szCs w:val="22"/>
          <w:lang w:val="es-CO"/>
        </w:rPr>
        <w:endnoteReference w:id="58"/>
      </w:r>
      <w:r w:rsidR="00C02BF8" w:rsidRPr="00956180">
        <w:rPr>
          <w:rFonts w:ascii="Times New Roman" w:hAnsi="Times New Roman" w:cs="Times New Roman"/>
          <w:sz w:val="22"/>
          <w:szCs w:val="22"/>
          <w:lang w:val="es-CO"/>
        </w:rPr>
        <w:t xml:space="preserve"> La mencionada norma permite a asociaciones de padres de Familia tener control sobre los materiales educativos que son usados con sus hijos.</w:t>
      </w:r>
      <w:r w:rsidR="001A1891" w:rsidRPr="00956180">
        <w:rPr>
          <w:rStyle w:val="EndnoteReference"/>
          <w:rFonts w:ascii="Times New Roman" w:hAnsi="Times New Roman" w:cs="Times New Roman"/>
          <w:sz w:val="22"/>
          <w:szCs w:val="22"/>
          <w:lang w:val="es-CO"/>
        </w:rPr>
        <w:endnoteReference w:id="59"/>
      </w:r>
      <w:r w:rsidR="00C02BF8" w:rsidRPr="00956180">
        <w:rPr>
          <w:rFonts w:ascii="Times New Roman" w:hAnsi="Times New Roman" w:cs="Times New Roman"/>
          <w:sz w:val="22"/>
          <w:szCs w:val="22"/>
          <w:lang w:val="es-CO"/>
        </w:rPr>
        <w:t xml:space="preserve"> </w:t>
      </w:r>
      <w:r w:rsidR="0030214A" w:rsidRPr="00956180">
        <w:rPr>
          <w:rFonts w:ascii="Times New Roman" w:hAnsi="Times New Roman" w:cs="Times New Roman"/>
          <w:sz w:val="22"/>
          <w:szCs w:val="22"/>
          <w:lang w:val="es-CO"/>
        </w:rPr>
        <w:t>E</w:t>
      </w:r>
      <w:r w:rsidR="00C02BF8" w:rsidRPr="00956180">
        <w:rPr>
          <w:rFonts w:ascii="Times New Roman" w:hAnsi="Times New Roman" w:cs="Times New Roman"/>
          <w:sz w:val="22"/>
          <w:szCs w:val="22"/>
          <w:lang w:val="es-CO"/>
        </w:rPr>
        <w:t xml:space="preserve">sta norma, que además modifica otras disposiciones sobre el derecho a la educación en el Perú, busca restringir la libertad de cátedra obligando que todo material educativo deba ser previamente aprobado por asociaciones registradas de padres de </w:t>
      </w:r>
      <w:r w:rsidR="00443C32">
        <w:rPr>
          <w:rFonts w:ascii="Times New Roman" w:hAnsi="Times New Roman" w:cs="Times New Roman"/>
          <w:sz w:val="22"/>
          <w:szCs w:val="22"/>
          <w:lang w:val="es-CO"/>
        </w:rPr>
        <w:t>f</w:t>
      </w:r>
      <w:r w:rsidR="00C02BF8" w:rsidRPr="00956180">
        <w:rPr>
          <w:rFonts w:ascii="Times New Roman" w:hAnsi="Times New Roman" w:cs="Times New Roman"/>
          <w:sz w:val="22"/>
          <w:szCs w:val="22"/>
          <w:lang w:val="es-CO"/>
        </w:rPr>
        <w:t xml:space="preserve">amilia. La norma no solo establece la necesidad de aprobación de los materiales educativos. En su disposición modificatoria complementaria segunda se establece que dentro del proceso de elaboración de dichos materiales deben participar activamente asociaciones de padres de familia. </w:t>
      </w:r>
      <w:r w:rsidR="00096D3E">
        <w:rPr>
          <w:rFonts w:ascii="Times New Roman" w:hAnsi="Times New Roman" w:cs="Times New Roman"/>
          <w:sz w:val="22"/>
          <w:szCs w:val="22"/>
          <w:lang w:val="es-CO"/>
        </w:rPr>
        <w:t xml:space="preserve">Además, </w:t>
      </w:r>
      <w:r w:rsidR="00096D3E" w:rsidRPr="212BAE1D">
        <w:rPr>
          <w:rFonts w:ascii="Times New Roman" w:hAnsi="Times New Roman" w:cs="Times New Roman"/>
          <w:sz w:val="22"/>
          <w:szCs w:val="22"/>
          <w:lang w:val="es-CO"/>
        </w:rPr>
        <w:t>l</w:t>
      </w:r>
      <w:r w:rsidR="00C02BF8" w:rsidRPr="00956180">
        <w:rPr>
          <w:rFonts w:ascii="Times New Roman" w:hAnsi="Times New Roman" w:cs="Times New Roman"/>
          <w:sz w:val="22"/>
          <w:szCs w:val="22"/>
          <w:lang w:val="es-CO"/>
        </w:rPr>
        <w:t xml:space="preserve">a norma no exige que quienes intervengan en el proceso tengan conocimiento técnico sobre la temática de los textos a construir, lo que va en claro detrimento del derecho a la educación científica y de calidad de </w:t>
      </w:r>
      <w:proofErr w:type="gramStart"/>
      <w:r w:rsidR="00C02BF8" w:rsidRPr="00956180">
        <w:rPr>
          <w:rFonts w:ascii="Times New Roman" w:hAnsi="Times New Roman" w:cs="Times New Roman"/>
          <w:sz w:val="22"/>
          <w:szCs w:val="22"/>
          <w:lang w:val="es-CO"/>
        </w:rPr>
        <w:t>los niños y niñas</w:t>
      </w:r>
      <w:proofErr w:type="gramEnd"/>
      <w:r w:rsidR="1DCFEE47" w:rsidRPr="00956180">
        <w:rPr>
          <w:rFonts w:ascii="Times New Roman" w:hAnsi="Times New Roman" w:cs="Times New Roman"/>
          <w:sz w:val="22"/>
          <w:szCs w:val="22"/>
          <w:lang w:val="es-CO"/>
        </w:rPr>
        <w:t>.</w:t>
      </w:r>
    </w:p>
    <w:p w14:paraId="303B1DC0" w14:textId="6DE73C0F" w:rsidR="00E60FB5" w:rsidRPr="00956180" w:rsidRDefault="6FD13F39" w:rsidP="00947BD9">
      <w:pPr>
        <w:ind w:left="360"/>
        <w:jc w:val="both"/>
        <w:rPr>
          <w:rFonts w:ascii="Times New Roman" w:hAnsi="Times New Roman" w:cs="Times New Roman"/>
          <w:sz w:val="22"/>
          <w:szCs w:val="22"/>
          <w:lang w:val="es-CO"/>
        </w:rPr>
      </w:pPr>
      <w:r w:rsidRPr="00956180">
        <w:rPr>
          <w:rFonts w:ascii="Times New Roman" w:hAnsi="Times New Roman" w:cs="Times New Roman"/>
          <w:sz w:val="22"/>
          <w:szCs w:val="22"/>
          <w:lang w:val="es-CO"/>
        </w:rPr>
        <w:t xml:space="preserve">29. </w:t>
      </w:r>
      <w:r w:rsidR="00E60FB5" w:rsidRPr="00956180">
        <w:rPr>
          <w:rFonts w:ascii="Times New Roman" w:hAnsi="Times New Roman" w:cs="Times New Roman"/>
          <w:sz w:val="22"/>
          <w:szCs w:val="22"/>
          <w:lang w:val="es-CO"/>
        </w:rPr>
        <w:t xml:space="preserve">La legalidad históricamente cambiante y frecuentemente cuestionada de la </w:t>
      </w:r>
      <w:r w:rsidR="75992FEB" w:rsidRPr="00956180">
        <w:rPr>
          <w:rFonts w:ascii="Times New Roman" w:hAnsi="Times New Roman" w:cs="Times New Roman"/>
          <w:sz w:val="22"/>
          <w:szCs w:val="22"/>
          <w:lang w:val="es-CO"/>
        </w:rPr>
        <w:t>AOE</w:t>
      </w:r>
      <w:r w:rsidR="00E60FB5" w:rsidRPr="00956180">
        <w:rPr>
          <w:rFonts w:ascii="Times New Roman" w:hAnsi="Times New Roman" w:cs="Times New Roman"/>
          <w:sz w:val="22"/>
          <w:szCs w:val="22"/>
          <w:lang w:val="es-CO"/>
        </w:rPr>
        <w:t xml:space="preserve"> también ha contribuido al estigma cultural en torno a su uso, así como al uso de otras formas de anticoncepción. Esto se ve agravado por la existencia de barreras religiosas que dificultan el acceso a una ESI. Estudios han demostrado que solo el 8% de los docentes en Perú imparten ESI, y solo el 21% de l</w:t>
      </w:r>
      <w:r w:rsidR="122EB1BD" w:rsidRPr="00956180">
        <w:rPr>
          <w:rFonts w:ascii="Times New Roman" w:hAnsi="Times New Roman" w:cs="Times New Roman"/>
          <w:sz w:val="22"/>
          <w:szCs w:val="22"/>
          <w:lang w:val="es-CO"/>
        </w:rPr>
        <w:t>as niñas y</w:t>
      </w:r>
      <w:r w:rsidR="00E60FB5" w:rsidRPr="00956180">
        <w:rPr>
          <w:rFonts w:ascii="Times New Roman" w:hAnsi="Times New Roman" w:cs="Times New Roman"/>
          <w:sz w:val="22"/>
          <w:szCs w:val="22"/>
          <w:lang w:val="es-CO"/>
        </w:rPr>
        <w:t xml:space="preserve"> niños en el país reciben información sobre derechos reproductivos en la escuela. Además, muchas escuelas privadas optan por libros que promueven la abstinencia como método anticonceptivo.</w:t>
      </w:r>
      <w:r w:rsidR="003E74AA" w:rsidRPr="00956180">
        <w:rPr>
          <w:rStyle w:val="EndnoteReference"/>
          <w:rFonts w:ascii="Times New Roman" w:hAnsi="Times New Roman" w:cs="Times New Roman"/>
          <w:sz w:val="22"/>
          <w:szCs w:val="22"/>
          <w:lang w:val="es-CO"/>
        </w:rPr>
        <w:endnoteReference w:id="60"/>
      </w:r>
    </w:p>
    <w:p w14:paraId="66F11CAC" w14:textId="44991881" w:rsidR="00E60FB5" w:rsidRPr="00956180" w:rsidRDefault="2E23BBB0">
      <w:pPr>
        <w:ind w:left="360"/>
        <w:jc w:val="both"/>
        <w:rPr>
          <w:rFonts w:ascii="Times New Roman" w:hAnsi="Times New Roman" w:cs="Times New Roman"/>
          <w:sz w:val="22"/>
          <w:szCs w:val="22"/>
          <w:lang w:val="es-CO"/>
        </w:rPr>
      </w:pPr>
      <w:r w:rsidRPr="00956180">
        <w:rPr>
          <w:rFonts w:ascii="Times New Roman" w:hAnsi="Times New Roman" w:cs="Times New Roman"/>
          <w:sz w:val="22"/>
          <w:szCs w:val="22"/>
          <w:lang w:val="es-CO"/>
        </w:rPr>
        <w:t xml:space="preserve">30. </w:t>
      </w:r>
      <w:r w:rsidR="00E60FB5" w:rsidRPr="00956180">
        <w:rPr>
          <w:rFonts w:ascii="Times New Roman" w:hAnsi="Times New Roman" w:cs="Times New Roman"/>
          <w:sz w:val="22"/>
          <w:szCs w:val="22"/>
          <w:lang w:val="es-CO"/>
        </w:rPr>
        <w:t>Asimismo, las campañas gubernamentales para educar al público compiten con campañas de desinformación promovidas por grupos religiosos y antiaborto que recomiendan métodos anticonceptivos "naturales" y afirman que otros métodos anticonceptivos</w:t>
      </w:r>
      <w:r w:rsidR="7F2FEBFD" w:rsidRPr="00956180">
        <w:rPr>
          <w:rFonts w:ascii="Times New Roman" w:hAnsi="Times New Roman" w:cs="Times New Roman"/>
          <w:sz w:val="22"/>
          <w:szCs w:val="22"/>
          <w:lang w:val="es-CO"/>
        </w:rPr>
        <w:t xml:space="preserve"> seguros</w:t>
      </w:r>
      <w:r w:rsidR="00E60FB5" w:rsidRPr="00956180">
        <w:rPr>
          <w:rFonts w:ascii="Times New Roman" w:hAnsi="Times New Roman" w:cs="Times New Roman"/>
          <w:sz w:val="22"/>
          <w:szCs w:val="22"/>
          <w:lang w:val="es-CO"/>
        </w:rPr>
        <w:t xml:space="preserve"> son abortivos</w:t>
      </w:r>
      <w:r w:rsidR="3EBEE9DC" w:rsidRPr="00956180">
        <w:rPr>
          <w:rFonts w:ascii="Times New Roman" w:hAnsi="Times New Roman" w:cs="Times New Roman"/>
          <w:sz w:val="22"/>
          <w:szCs w:val="22"/>
          <w:lang w:val="es-CO"/>
        </w:rPr>
        <w:t>, en contravención con los estándares médicos desarrollados por la OMS</w:t>
      </w:r>
      <w:r w:rsidR="00E60FB5" w:rsidRPr="00956180">
        <w:rPr>
          <w:rFonts w:ascii="Times New Roman" w:hAnsi="Times New Roman" w:cs="Times New Roman"/>
          <w:sz w:val="22"/>
          <w:szCs w:val="22"/>
          <w:lang w:val="es-CO"/>
        </w:rPr>
        <w:t>.</w:t>
      </w:r>
      <w:r w:rsidR="00F851E5">
        <w:rPr>
          <w:rStyle w:val="EndnoteReference"/>
          <w:rFonts w:ascii="Times New Roman" w:hAnsi="Times New Roman" w:cs="Times New Roman"/>
          <w:sz w:val="22"/>
          <w:szCs w:val="22"/>
          <w:lang w:val="es-CO"/>
        </w:rPr>
        <w:endnoteReference w:id="61"/>
      </w:r>
      <w:r w:rsidR="00E60FB5" w:rsidRPr="00956180">
        <w:rPr>
          <w:rFonts w:ascii="Times New Roman" w:hAnsi="Times New Roman" w:cs="Times New Roman"/>
          <w:sz w:val="22"/>
          <w:szCs w:val="22"/>
          <w:lang w:val="es-CO"/>
        </w:rPr>
        <w:t xml:space="preserve"> En 202</w:t>
      </w:r>
      <w:r w:rsidR="291934B4" w:rsidRPr="00956180">
        <w:rPr>
          <w:rFonts w:ascii="Times New Roman" w:hAnsi="Times New Roman" w:cs="Times New Roman"/>
          <w:sz w:val="22"/>
          <w:szCs w:val="22"/>
          <w:lang w:val="es-CO"/>
        </w:rPr>
        <w:t>0</w:t>
      </w:r>
      <w:r w:rsidR="00E60FB5" w:rsidRPr="00956180">
        <w:rPr>
          <w:rFonts w:ascii="Times New Roman" w:hAnsi="Times New Roman" w:cs="Times New Roman"/>
          <w:sz w:val="22"/>
          <w:szCs w:val="22"/>
          <w:lang w:val="es-CO"/>
        </w:rPr>
        <w:t>, la Corte Interamericana de Derechos Humanos de</w:t>
      </w:r>
      <w:r w:rsidR="079F603F" w:rsidRPr="212BAE1D">
        <w:rPr>
          <w:rFonts w:ascii="Times New Roman" w:hAnsi="Times New Roman" w:cs="Times New Roman"/>
          <w:sz w:val="22"/>
          <w:szCs w:val="22"/>
          <w:lang w:val="es-CO"/>
        </w:rPr>
        <w:t>terminó</w:t>
      </w:r>
      <w:r w:rsidR="00E60FB5" w:rsidRPr="00956180">
        <w:rPr>
          <w:rFonts w:ascii="Times New Roman" w:hAnsi="Times New Roman" w:cs="Times New Roman"/>
          <w:sz w:val="22"/>
          <w:szCs w:val="22"/>
          <w:lang w:val="es-CO"/>
        </w:rPr>
        <w:t xml:space="preserve"> en </w:t>
      </w:r>
      <w:r w:rsidR="000B2581" w:rsidRPr="00956180">
        <w:rPr>
          <w:rFonts w:ascii="Times New Roman" w:hAnsi="Times New Roman" w:cs="Times New Roman"/>
          <w:sz w:val="22"/>
          <w:szCs w:val="22"/>
          <w:lang w:val="es-CO"/>
        </w:rPr>
        <w:t xml:space="preserve">el caso </w:t>
      </w:r>
      <w:r w:rsidR="00860450" w:rsidRPr="212BAE1D">
        <w:rPr>
          <w:rFonts w:ascii="Times New Roman" w:hAnsi="Times New Roman" w:cs="Times New Roman"/>
          <w:i/>
          <w:iCs/>
          <w:sz w:val="22"/>
          <w:szCs w:val="22"/>
          <w:lang w:val="es-CO"/>
        </w:rPr>
        <w:t>Guzmán</w:t>
      </w:r>
      <w:r w:rsidR="000B2581" w:rsidRPr="212BAE1D">
        <w:rPr>
          <w:rFonts w:ascii="Times New Roman" w:hAnsi="Times New Roman" w:cs="Times New Roman"/>
          <w:i/>
          <w:iCs/>
          <w:sz w:val="22"/>
          <w:szCs w:val="22"/>
          <w:lang w:val="es-CO"/>
        </w:rPr>
        <w:t xml:space="preserve"> </w:t>
      </w:r>
      <w:r w:rsidR="00860450" w:rsidRPr="212BAE1D">
        <w:rPr>
          <w:rFonts w:ascii="Times New Roman" w:hAnsi="Times New Roman" w:cs="Times New Roman"/>
          <w:i/>
          <w:iCs/>
          <w:sz w:val="22"/>
          <w:szCs w:val="22"/>
          <w:lang w:val="es-CO"/>
        </w:rPr>
        <w:t>Albarracín</w:t>
      </w:r>
      <w:r w:rsidR="46FCCC7E" w:rsidRPr="212BAE1D">
        <w:rPr>
          <w:rFonts w:ascii="Times New Roman" w:hAnsi="Times New Roman" w:cs="Times New Roman"/>
          <w:i/>
          <w:iCs/>
          <w:sz w:val="22"/>
          <w:szCs w:val="22"/>
          <w:lang w:val="es-CO"/>
        </w:rPr>
        <w:t xml:space="preserve"> y otras Vs. Ecuador</w:t>
      </w:r>
      <w:r w:rsidR="00860450" w:rsidRPr="212BAE1D">
        <w:rPr>
          <w:rFonts w:ascii="Times New Roman" w:hAnsi="Times New Roman" w:cs="Times New Roman"/>
          <w:i/>
          <w:iCs/>
          <w:sz w:val="22"/>
          <w:szCs w:val="22"/>
          <w:lang w:val="es-CO"/>
        </w:rPr>
        <w:t xml:space="preserve"> </w:t>
      </w:r>
      <w:r w:rsidR="00860450" w:rsidRPr="00956180">
        <w:rPr>
          <w:rFonts w:ascii="Times New Roman" w:hAnsi="Times New Roman" w:cs="Times New Roman"/>
          <w:sz w:val="22"/>
          <w:szCs w:val="22"/>
          <w:lang w:val="es-CO"/>
        </w:rPr>
        <w:t>–</w:t>
      </w:r>
      <w:r w:rsidR="00E60FB5" w:rsidRPr="00956180">
        <w:rPr>
          <w:rFonts w:ascii="Times New Roman" w:hAnsi="Times New Roman" w:cs="Times New Roman"/>
          <w:sz w:val="22"/>
          <w:szCs w:val="22"/>
          <w:lang w:val="es-CO"/>
        </w:rPr>
        <w:t xml:space="preserve"> </w:t>
      </w:r>
      <w:r w:rsidR="00860450" w:rsidRPr="00956180">
        <w:rPr>
          <w:rFonts w:ascii="Times New Roman" w:hAnsi="Times New Roman" w:cs="Times New Roman"/>
          <w:sz w:val="22"/>
          <w:szCs w:val="22"/>
          <w:lang w:val="es-CO"/>
        </w:rPr>
        <w:t xml:space="preserve">una </w:t>
      </w:r>
      <w:r w:rsidR="00E60FB5" w:rsidRPr="00956180">
        <w:rPr>
          <w:rFonts w:ascii="Times New Roman" w:hAnsi="Times New Roman" w:cs="Times New Roman"/>
          <w:sz w:val="22"/>
          <w:szCs w:val="22"/>
          <w:lang w:val="es-CO"/>
        </w:rPr>
        <w:t>decisión vinculante para Perú</w:t>
      </w:r>
      <w:r w:rsidR="140C285C" w:rsidRPr="00956180">
        <w:rPr>
          <w:rFonts w:ascii="Times New Roman" w:hAnsi="Times New Roman" w:cs="Times New Roman"/>
          <w:sz w:val="22"/>
          <w:szCs w:val="22"/>
          <w:lang w:val="es-CO"/>
        </w:rPr>
        <w:t xml:space="preserve"> en la implementación de sus obligaciones internacionales</w:t>
      </w:r>
      <w:r w:rsidR="00E60FB5" w:rsidRPr="00956180">
        <w:rPr>
          <w:rFonts w:ascii="Times New Roman" w:hAnsi="Times New Roman" w:cs="Times New Roman"/>
          <w:sz w:val="22"/>
          <w:szCs w:val="22"/>
          <w:lang w:val="es-CO"/>
        </w:rPr>
        <w:t xml:space="preserve"> que el derecho a la educación incluye la educación sexual y reproductiva, la cual debe ser "integral, no discriminatoria, basada en evidencia, científicamente rigurosa y apropiada para la edad". Este derecho es esencial para empoderar a los estudiantes sobre sus derechos sexuales y reproductivos</w:t>
      </w:r>
      <w:r w:rsidR="00732C72">
        <w:rPr>
          <w:rFonts w:ascii="Times New Roman" w:hAnsi="Times New Roman" w:cs="Times New Roman"/>
          <w:sz w:val="22"/>
          <w:szCs w:val="22"/>
          <w:lang w:val="es-CO"/>
        </w:rPr>
        <w:t xml:space="preserve"> y </w:t>
      </w:r>
      <w:r w:rsidR="000C1C74">
        <w:rPr>
          <w:rFonts w:ascii="Times New Roman" w:hAnsi="Times New Roman" w:cs="Times New Roman"/>
          <w:sz w:val="22"/>
          <w:szCs w:val="22"/>
          <w:lang w:val="es-CO"/>
        </w:rPr>
        <w:t xml:space="preserve">retoma lo dicho por este </w:t>
      </w:r>
      <w:r w:rsidR="006C2153">
        <w:rPr>
          <w:rFonts w:ascii="Times New Roman" w:hAnsi="Times New Roman" w:cs="Times New Roman"/>
          <w:sz w:val="22"/>
          <w:szCs w:val="22"/>
          <w:lang w:val="es-CO"/>
        </w:rPr>
        <w:t>C</w:t>
      </w:r>
      <w:r w:rsidR="000C1C74">
        <w:rPr>
          <w:rFonts w:ascii="Times New Roman" w:hAnsi="Times New Roman" w:cs="Times New Roman"/>
          <w:sz w:val="22"/>
          <w:szCs w:val="22"/>
          <w:lang w:val="es-CO"/>
        </w:rPr>
        <w:t xml:space="preserve">omité en la </w:t>
      </w:r>
      <w:r w:rsidR="002609A5">
        <w:rPr>
          <w:rFonts w:ascii="Times New Roman" w:hAnsi="Times New Roman" w:cs="Times New Roman"/>
          <w:sz w:val="22"/>
          <w:szCs w:val="22"/>
          <w:lang w:val="es-CO"/>
        </w:rPr>
        <w:t xml:space="preserve">mencionada Observación General </w:t>
      </w:r>
      <w:r w:rsidR="002C4042">
        <w:rPr>
          <w:rFonts w:ascii="Times New Roman" w:hAnsi="Times New Roman" w:cs="Times New Roman"/>
          <w:sz w:val="22"/>
          <w:szCs w:val="22"/>
          <w:lang w:val="es-CO"/>
        </w:rPr>
        <w:t>No. 22</w:t>
      </w:r>
      <w:r w:rsidR="00E60FB5" w:rsidRPr="00956180">
        <w:rPr>
          <w:rFonts w:ascii="Times New Roman" w:hAnsi="Times New Roman" w:cs="Times New Roman"/>
          <w:sz w:val="22"/>
          <w:szCs w:val="22"/>
          <w:lang w:val="es-CO"/>
        </w:rPr>
        <w:t>.</w:t>
      </w:r>
      <w:r w:rsidR="00465D3D" w:rsidRPr="00956180">
        <w:rPr>
          <w:rStyle w:val="EndnoteReference"/>
          <w:rFonts w:ascii="Times New Roman" w:hAnsi="Times New Roman" w:cs="Times New Roman"/>
          <w:sz w:val="22"/>
          <w:szCs w:val="22"/>
          <w:lang w:val="es-CO"/>
        </w:rPr>
        <w:endnoteReference w:id="62"/>
      </w:r>
    </w:p>
    <w:p w14:paraId="3A15EE2B" w14:textId="1904F8D4" w:rsidR="00AE2E39" w:rsidRDefault="6411ACE2" w:rsidP="212BAE1D">
      <w:pPr>
        <w:ind w:left="360"/>
        <w:jc w:val="both"/>
        <w:rPr>
          <w:rFonts w:ascii="Times New Roman" w:hAnsi="Times New Roman" w:cs="Times New Roman"/>
          <w:sz w:val="22"/>
          <w:szCs w:val="22"/>
          <w:lang w:val="es-CO"/>
        </w:rPr>
      </w:pPr>
      <w:r w:rsidRPr="7185331E">
        <w:rPr>
          <w:rFonts w:ascii="Times New Roman" w:hAnsi="Times New Roman" w:cs="Times New Roman"/>
          <w:sz w:val="22"/>
          <w:szCs w:val="22"/>
          <w:lang w:val="es-CO"/>
        </w:rPr>
        <w:t xml:space="preserve">31. </w:t>
      </w:r>
      <w:r w:rsidR="26D4037A" w:rsidRPr="7185331E">
        <w:rPr>
          <w:rFonts w:ascii="Times New Roman" w:hAnsi="Times New Roman" w:cs="Times New Roman"/>
          <w:sz w:val="22"/>
          <w:szCs w:val="22"/>
          <w:lang w:val="es-CO"/>
        </w:rPr>
        <w:t>Por</w:t>
      </w:r>
      <w:r w:rsidR="26D4037A" w:rsidRPr="212BAE1D">
        <w:rPr>
          <w:rFonts w:ascii="Times New Roman" w:hAnsi="Times New Roman" w:cs="Times New Roman"/>
          <w:sz w:val="22"/>
          <w:szCs w:val="22"/>
          <w:lang w:val="es-CO"/>
        </w:rPr>
        <w:t xml:space="preserve"> otro lado</w:t>
      </w:r>
      <w:r w:rsidR="432FA9FE" w:rsidRPr="212BAE1D">
        <w:rPr>
          <w:rFonts w:ascii="Times New Roman" w:hAnsi="Times New Roman" w:cs="Times New Roman"/>
          <w:sz w:val="22"/>
          <w:szCs w:val="22"/>
          <w:lang w:val="es-CO"/>
        </w:rPr>
        <w:t xml:space="preserve">, </w:t>
      </w:r>
      <w:r w:rsidR="48B8C7D5" w:rsidRPr="212BAE1D">
        <w:rPr>
          <w:rFonts w:ascii="Times New Roman" w:hAnsi="Times New Roman" w:cs="Times New Roman"/>
          <w:sz w:val="22"/>
          <w:szCs w:val="22"/>
          <w:lang w:val="es-CO"/>
        </w:rPr>
        <w:t>l</w:t>
      </w:r>
      <w:r w:rsidR="00E60FB5" w:rsidRPr="00956180">
        <w:rPr>
          <w:rFonts w:ascii="Times New Roman" w:hAnsi="Times New Roman" w:cs="Times New Roman"/>
          <w:sz w:val="22"/>
          <w:szCs w:val="22"/>
          <w:lang w:val="es-CO"/>
        </w:rPr>
        <w:t>a</w:t>
      </w:r>
      <w:r w:rsidR="00E60FB5" w:rsidRPr="212BAE1D">
        <w:rPr>
          <w:rFonts w:ascii="Times New Roman" w:hAnsi="Times New Roman" w:cs="Times New Roman"/>
          <w:sz w:val="22"/>
          <w:szCs w:val="22"/>
          <w:lang w:val="es-CO"/>
        </w:rPr>
        <w:t xml:space="preserve"> alta incidencia de embarazos forzados y las elevadas tasas de mortalidad materna en Perú, que afectan desproporcionadamente a mujeres rurales, indígenas y de bajos ingresos, son consecuencias directas de la falta de acceso a la atención de salud sexual y reproductiva y de la interpretación restrictiva de las leyes de aborto. Esto plantea serias consecuencias para la salud física de las personas embarazadas y un impacto duradero en su salud social, emocional y psicológica, que a menudo se pasa por alto al considerar el acceso a servicios de salud sexual. Estos impactos en su salud son aún más graves para las víctimas de violencia sexual y representan una grave violación de sus derechos humanos.</w:t>
      </w:r>
    </w:p>
    <w:p w14:paraId="5C5CB7ED" w14:textId="77777777" w:rsidR="00A16512" w:rsidRDefault="00A16512" w:rsidP="212BAE1D">
      <w:pPr>
        <w:ind w:left="360"/>
        <w:jc w:val="both"/>
        <w:rPr>
          <w:rFonts w:ascii="Times New Roman" w:hAnsi="Times New Roman" w:cs="Times New Roman"/>
          <w:sz w:val="22"/>
          <w:szCs w:val="22"/>
          <w:lang w:val="es-CO"/>
        </w:rPr>
      </w:pPr>
    </w:p>
    <w:p w14:paraId="2E56F43E" w14:textId="77777777" w:rsidR="00A16512" w:rsidRDefault="00A16512" w:rsidP="212BAE1D">
      <w:pPr>
        <w:ind w:left="360"/>
        <w:jc w:val="both"/>
        <w:rPr>
          <w:rFonts w:ascii="Times New Roman" w:hAnsi="Times New Roman" w:cs="Times New Roman"/>
          <w:sz w:val="22"/>
          <w:szCs w:val="22"/>
          <w:lang w:val="es-CO"/>
        </w:rPr>
      </w:pPr>
    </w:p>
    <w:p w14:paraId="082F70FD" w14:textId="77777777" w:rsidR="008F23B3" w:rsidRPr="00956180" w:rsidRDefault="008F23B3" w:rsidP="212BAE1D">
      <w:pPr>
        <w:ind w:left="360"/>
        <w:jc w:val="both"/>
        <w:rPr>
          <w:rFonts w:ascii="Times New Roman" w:hAnsi="Times New Roman" w:cs="Times New Roman"/>
          <w:sz w:val="22"/>
          <w:szCs w:val="22"/>
          <w:lang w:val="es-CO"/>
        </w:rPr>
      </w:pPr>
    </w:p>
    <w:p w14:paraId="1C45EE05" w14:textId="731B5A12" w:rsidR="002C0315" w:rsidRPr="00956180" w:rsidRDefault="0094221D" w:rsidP="0052594C">
      <w:pPr>
        <w:pStyle w:val="ListParagraph"/>
        <w:numPr>
          <w:ilvl w:val="0"/>
          <w:numId w:val="32"/>
        </w:numPr>
        <w:rPr>
          <w:rFonts w:ascii="Times New Roman" w:hAnsi="Times New Roman" w:cs="Times New Roman"/>
          <w:b/>
          <w:bCs/>
          <w:sz w:val="22"/>
          <w:szCs w:val="22"/>
          <w:u w:val="single"/>
          <w:lang w:val="es-CO"/>
        </w:rPr>
      </w:pPr>
      <w:r w:rsidRPr="212BAE1D">
        <w:rPr>
          <w:rFonts w:ascii="Times New Roman" w:hAnsi="Times New Roman" w:cs="Times New Roman"/>
          <w:b/>
          <w:bCs/>
          <w:sz w:val="22"/>
          <w:szCs w:val="22"/>
          <w:u w:val="single"/>
          <w:lang w:val="es-CO"/>
        </w:rPr>
        <w:lastRenderedPageBreak/>
        <w:t>Recomendaciones</w:t>
      </w:r>
    </w:p>
    <w:p w14:paraId="32C0770E" w14:textId="141279FD" w:rsidR="00851928" w:rsidRPr="00851928" w:rsidRDefault="00B00748" w:rsidP="075E974B">
      <w:pPr>
        <w:pStyle w:val="NormalWeb"/>
        <w:numPr>
          <w:ilvl w:val="0"/>
          <w:numId w:val="35"/>
        </w:numPr>
        <w:jc w:val="both"/>
        <w:rPr>
          <w:sz w:val="22"/>
          <w:szCs w:val="22"/>
          <w:lang w:val="es-CO"/>
        </w:rPr>
      </w:pPr>
      <w:r w:rsidRPr="212BAE1D">
        <w:rPr>
          <w:sz w:val="22"/>
          <w:szCs w:val="22"/>
          <w:lang w:val="es-CO"/>
        </w:rPr>
        <w:t xml:space="preserve">Implementar medidas efectivas y sostenibles para prevenir la violencia sexual contra niñas y adolescentes, incluyendo campañas educativas, capacitación a actores clave, y protocolos estrictos de respuesta temprana en casos de </w:t>
      </w:r>
      <w:r w:rsidR="1890FBB8" w:rsidRPr="212BAE1D">
        <w:rPr>
          <w:sz w:val="22"/>
          <w:szCs w:val="22"/>
          <w:lang w:val="es-CO"/>
        </w:rPr>
        <w:t>abuso y violencia sexual</w:t>
      </w:r>
      <w:r w:rsidRPr="212BAE1D">
        <w:rPr>
          <w:sz w:val="22"/>
          <w:szCs w:val="22"/>
          <w:lang w:val="es-CO"/>
        </w:rPr>
        <w:t>.</w:t>
      </w:r>
    </w:p>
    <w:p w14:paraId="63D57B4D" w14:textId="37C7A2DB" w:rsidR="00B00748" w:rsidRPr="00956180" w:rsidRDefault="00B00748" w:rsidP="075E974B">
      <w:pPr>
        <w:pStyle w:val="NormalWeb"/>
        <w:numPr>
          <w:ilvl w:val="0"/>
          <w:numId w:val="35"/>
        </w:numPr>
        <w:jc w:val="both"/>
        <w:rPr>
          <w:sz w:val="22"/>
          <w:szCs w:val="22"/>
          <w:lang w:val="es-CO"/>
        </w:rPr>
      </w:pPr>
      <w:r w:rsidRPr="212BAE1D">
        <w:rPr>
          <w:sz w:val="22"/>
          <w:szCs w:val="22"/>
          <w:lang w:val="es-CO"/>
        </w:rPr>
        <w:t>Garantizar la distribución gratuita y accesible de anticonceptivos</w:t>
      </w:r>
      <w:r w:rsidR="1D19BDFC" w:rsidRPr="212BAE1D">
        <w:rPr>
          <w:sz w:val="22"/>
          <w:szCs w:val="22"/>
          <w:lang w:val="es-CO"/>
        </w:rPr>
        <w:t xml:space="preserve"> orales</w:t>
      </w:r>
      <w:r w:rsidRPr="212BAE1D">
        <w:rPr>
          <w:sz w:val="22"/>
          <w:szCs w:val="22"/>
          <w:lang w:val="es-CO"/>
        </w:rPr>
        <w:t xml:space="preserve"> de emergencia en todo el país, asegurando la disponibilidad en centros de salud públicos, especialmente en áreas rurales y para poblaciones vulnerables.</w:t>
      </w:r>
    </w:p>
    <w:p w14:paraId="0FE81969" w14:textId="3284E886" w:rsidR="00B00748" w:rsidRPr="00956180" w:rsidRDefault="00B00748" w:rsidP="075E974B">
      <w:pPr>
        <w:pStyle w:val="NormalWeb"/>
        <w:numPr>
          <w:ilvl w:val="0"/>
          <w:numId w:val="35"/>
        </w:numPr>
        <w:jc w:val="both"/>
        <w:rPr>
          <w:sz w:val="22"/>
          <w:szCs w:val="22"/>
          <w:lang w:val="es-CO"/>
        </w:rPr>
      </w:pPr>
      <w:r w:rsidRPr="212BAE1D">
        <w:rPr>
          <w:sz w:val="22"/>
          <w:szCs w:val="22"/>
          <w:lang w:val="es-CO"/>
        </w:rPr>
        <w:t xml:space="preserve">Adoptar medidas concretas para cumplir con las recomendaciones derivadas del caso </w:t>
      </w:r>
      <w:r w:rsidRPr="212BAE1D">
        <w:rPr>
          <w:rStyle w:val="Emphasis"/>
          <w:rFonts w:eastAsiaTheme="majorEastAsia"/>
          <w:sz w:val="22"/>
          <w:szCs w:val="22"/>
          <w:lang w:val="es-CO"/>
        </w:rPr>
        <w:t>Camila vs. Perú</w:t>
      </w:r>
      <w:r w:rsidRPr="212BAE1D">
        <w:rPr>
          <w:sz w:val="22"/>
          <w:szCs w:val="22"/>
          <w:lang w:val="es-CO"/>
        </w:rPr>
        <w:t xml:space="preserve">, incluyendo la </w:t>
      </w:r>
      <w:r w:rsidR="4BF6C2F8" w:rsidRPr="212BAE1D">
        <w:rPr>
          <w:sz w:val="22"/>
          <w:szCs w:val="22"/>
          <w:lang w:val="es-CO"/>
        </w:rPr>
        <w:t xml:space="preserve">despenalización total del aborto en casos de embarazo infantil, la </w:t>
      </w:r>
      <w:r w:rsidRPr="212BAE1D">
        <w:rPr>
          <w:sz w:val="22"/>
          <w:szCs w:val="22"/>
          <w:lang w:val="es-CO"/>
        </w:rPr>
        <w:t>capacitación de personal de salud y justicia, y garantizar la atención adecuada a víctimas de violación.</w:t>
      </w:r>
    </w:p>
    <w:p w14:paraId="56237BDA" w14:textId="689DE0BA" w:rsidR="00B00748" w:rsidRPr="00956180" w:rsidRDefault="00B00748" w:rsidP="075E974B">
      <w:pPr>
        <w:pStyle w:val="NormalWeb"/>
        <w:numPr>
          <w:ilvl w:val="0"/>
          <w:numId w:val="35"/>
        </w:numPr>
        <w:jc w:val="both"/>
        <w:rPr>
          <w:sz w:val="22"/>
          <w:szCs w:val="22"/>
          <w:lang w:val="es-CO"/>
        </w:rPr>
      </w:pPr>
      <w:r w:rsidRPr="212BAE1D">
        <w:rPr>
          <w:sz w:val="22"/>
          <w:szCs w:val="22"/>
          <w:lang w:val="es-CO"/>
        </w:rPr>
        <w:t>Implementar políticas para asegurar el acceso oportuno y seguro al aborto, especialmente para niñas y adolescentes, en línea con las directrices de la OMS, eliminando barreras como</w:t>
      </w:r>
      <w:r w:rsidR="5C714BEB" w:rsidRPr="212BAE1D">
        <w:rPr>
          <w:sz w:val="22"/>
          <w:szCs w:val="22"/>
          <w:lang w:val="es-CO"/>
        </w:rPr>
        <w:t xml:space="preserve"> la existencia del delito de aborto, la imposición de</w:t>
      </w:r>
      <w:r w:rsidRPr="212BAE1D">
        <w:rPr>
          <w:sz w:val="22"/>
          <w:szCs w:val="22"/>
          <w:lang w:val="es-CO"/>
        </w:rPr>
        <w:t xml:space="preserve"> límites gestacionales arbitrarios, períodos de espera obligatorios y autorización de terceros.</w:t>
      </w:r>
    </w:p>
    <w:p w14:paraId="2A534891" w14:textId="7B96E841" w:rsidR="00B00748" w:rsidRPr="00956180" w:rsidRDefault="00B00748" w:rsidP="075E974B">
      <w:pPr>
        <w:pStyle w:val="NormalWeb"/>
        <w:numPr>
          <w:ilvl w:val="0"/>
          <w:numId w:val="35"/>
        </w:numPr>
        <w:jc w:val="both"/>
        <w:rPr>
          <w:sz w:val="22"/>
          <w:szCs w:val="22"/>
          <w:lang w:val="es-CO"/>
        </w:rPr>
      </w:pPr>
      <w:r w:rsidRPr="212BAE1D">
        <w:rPr>
          <w:sz w:val="22"/>
          <w:szCs w:val="22"/>
          <w:lang w:val="es-CO"/>
        </w:rPr>
        <w:t>Reformar la legislación actual para alinear la regulación del aborto con las recomendaciones de la OMS, superando el enfoque basado en causales y adoptando un enfoque centrado en la salud y derechos de las mujeres, niñas</w:t>
      </w:r>
      <w:r w:rsidR="48264D62" w:rsidRPr="212BAE1D">
        <w:rPr>
          <w:sz w:val="22"/>
          <w:szCs w:val="22"/>
          <w:lang w:val="es-CO"/>
        </w:rPr>
        <w:t>, hombres trans</w:t>
      </w:r>
      <w:r w:rsidRPr="212BAE1D">
        <w:rPr>
          <w:sz w:val="22"/>
          <w:szCs w:val="22"/>
          <w:lang w:val="es-CO"/>
        </w:rPr>
        <w:t xml:space="preserve"> y personas </w:t>
      </w:r>
      <w:r w:rsidR="08E1457B" w:rsidRPr="212BAE1D">
        <w:rPr>
          <w:sz w:val="22"/>
          <w:szCs w:val="22"/>
          <w:lang w:val="es-CO"/>
        </w:rPr>
        <w:t xml:space="preserve">con identidad de género diversa que pueden </w:t>
      </w:r>
      <w:r w:rsidRPr="00956180">
        <w:rPr>
          <w:sz w:val="22"/>
          <w:szCs w:val="22"/>
          <w:lang w:val="es-CO"/>
        </w:rPr>
        <w:t>gesta</w:t>
      </w:r>
      <w:r w:rsidR="59DED485" w:rsidRPr="212BAE1D">
        <w:rPr>
          <w:sz w:val="22"/>
          <w:szCs w:val="22"/>
          <w:lang w:val="es-CO"/>
        </w:rPr>
        <w:t>r.</w:t>
      </w:r>
    </w:p>
    <w:p w14:paraId="5813AB81" w14:textId="03ED57FD" w:rsidR="00B00748" w:rsidRPr="00956180" w:rsidRDefault="00B00748" w:rsidP="075E974B">
      <w:pPr>
        <w:pStyle w:val="NormalWeb"/>
        <w:numPr>
          <w:ilvl w:val="0"/>
          <w:numId w:val="35"/>
        </w:numPr>
        <w:jc w:val="both"/>
        <w:rPr>
          <w:sz w:val="22"/>
          <w:szCs w:val="22"/>
          <w:lang w:val="es-CO"/>
        </w:rPr>
      </w:pPr>
      <w:r w:rsidRPr="075E974B">
        <w:rPr>
          <w:sz w:val="22"/>
          <w:szCs w:val="22"/>
          <w:lang w:val="es-CO"/>
        </w:rPr>
        <w:t>Garantizar la implementación de programas de educación sexual integral en todas las instituciones educativas del país, incorporando temas de prevención de violencia de género, salud reproductiva y derechos sexuales.</w:t>
      </w:r>
    </w:p>
    <w:p w14:paraId="05A762FC" w14:textId="7E22682A" w:rsidR="00B00748" w:rsidRPr="00956180" w:rsidRDefault="00B00748" w:rsidP="075E974B">
      <w:pPr>
        <w:pStyle w:val="NormalWeb"/>
        <w:numPr>
          <w:ilvl w:val="0"/>
          <w:numId w:val="35"/>
        </w:numPr>
        <w:jc w:val="both"/>
        <w:rPr>
          <w:sz w:val="22"/>
          <w:szCs w:val="22"/>
          <w:lang w:val="es-CO"/>
        </w:rPr>
      </w:pPr>
      <w:r w:rsidRPr="075E974B">
        <w:rPr>
          <w:sz w:val="22"/>
          <w:szCs w:val="22"/>
          <w:lang w:val="es-CO"/>
        </w:rPr>
        <w:t>Asegurar la disponibilidad de información precisa, accesible y culturalmente pertinente sobre salud sexual y reproductiva para toda la población, con énfasis en adolescentes y comunidades indígenas.</w:t>
      </w:r>
    </w:p>
    <w:p w14:paraId="018D1F57" w14:textId="0A953545" w:rsidR="00B00748" w:rsidRPr="00956180" w:rsidRDefault="00B00748" w:rsidP="075E974B">
      <w:pPr>
        <w:pStyle w:val="NormalWeb"/>
        <w:numPr>
          <w:ilvl w:val="0"/>
          <w:numId w:val="35"/>
        </w:numPr>
        <w:jc w:val="both"/>
        <w:rPr>
          <w:sz w:val="22"/>
          <w:szCs w:val="22"/>
          <w:lang w:val="es-CO"/>
        </w:rPr>
      </w:pPr>
      <w:r w:rsidRPr="075E974B">
        <w:rPr>
          <w:sz w:val="22"/>
          <w:szCs w:val="22"/>
          <w:lang w:val="es-CO"/>
        </w:rPr>
        <w:t>Diseñar e implementar políticas específicas que garanticen el acceso al aborto seguro para niñas y adolescentes indígenas, respetando sus contextos culturales y lingüísticos, y eliminando barreras geográficas y sociales.</w:t>
      </w:r>
    </w:p>
    <w:p w14:paraId="1DF7EC27" w14:textId="3B5BA754" w:rsidR="00B00748" w:rsidRPr="00956180" w:rsidRDefault="00B00748" w:rsidP="075E974B">
      <w:pPr>
        <w:pStyle w:val="NormalWeb"/>
        <w:numPr>
          <w:ilvl w:val="0"/>
          <w:numId w:val="35"/>
        </w:numPr>
        <w:jc w:val="both"/>
        <w:rPr>
          <w:sz w:val="22"/>
          <w:szCs w:val="22"/>
          <w:lang w:val="es-CO"/>
        </w:rPr>
      </w:pPr>
      <w:r w:rsidRPr="075E974B">
        <w:rPr>
          <w:sz w:val="22"/>
          <w:szCs w:val="22"/>
          <w:lang w:val="es-CO"/>
        </w:rPr>
        <w:t>Adoptar medidas para prevenir la maternidad forzada en niñas y adolescentes, incluyendo acceso a servicios de salud, justicia rápida y efectiva, apoyo psicosocial, y protección integral a víctimas de abuso sexual.</w:t>
      </w:r>
    </w:p>
    <w:p w14:paraId="2D99CE75" w14:textId="41EFF9A0" w:rsidR="00757F67" w:rsidRPr="00757F67" w:rsidRDefault="00517612" w:rsidP="00757F67">
      <w:pPr>
        <w:pStyle w:val="NormalWeb"/>
        <w:numPr>
          <w:ilvl w:val="0"/>
          <w:numId w:val="35"/>
        </w:numPr>
        <w:jc w:val="both"/>
        <w:rPr>
          <w:sz w:val="22"/>
          <w:szCs w:val="22"/>
          <w:lang w:val="es-CO"/>
        </w:rPr>
      </w:pPr>
      <w:r>
        <w:rPr>
          <w:sz w:val="22"/>
          <w:szCs w:val="22"/>
          <w:lang w:val="es-CO"/>
        </w:rPr>
        <w:t>Adop</w:t>
      </w:r>
      <w:r w:rsidR="007B21F8">
        <w:rPr>
          <w:sz w:val="22"/>
          <w:szCs w:val="22"/>
          <w:lang w:val="es-CO"/>
        </w:rPr>
        <w:t xml:space="preserve">tar las </w:t>
      </w:r>
      <w:r w:rsidR="00757F67">
        <w:rPr>
          <w:sz w:val="22"/>
          <w:szCs w:val="22"/>
          <w:lang w:val="es-CO"/>
        </w:rPr>
        <w:t>recomendaciones hechas</w:t>
      </w:r>
      <w:r w:rsidR="007B21F8">
        <w:rPr>
          <w:sz w:val="22"/>
          <w:szCs w:val="22"/>
          <w:lang w:val="es-CO"/>
        </w:rPr>
        <w:t xml:space="preserve"> por la Defensoría del Pueblo de Perú sobre como erradicar la violencia obstétrica, en especial de mujeres c</w:t>
      </w:r>
      <w:r w:rsidR="007B21F8" w:rsidRPr="007B21F8">
        <w:rPr>
          <w:sz w:val="22"/>
          <w:szCs w:val="22"/>
          <w:lang w:val="es-CO"/>
        </w:rPr>
        <w:t>ampesinas, indígenas y quechuahablantes</w:t>
      </w:r>
      <w:r w:rsidR="00757F67">
        <w:rPr>
          <w:sz w:val="22"/>
          <w:szCs w:val="22"/>
          <w:lang w:val="es-CO"/>
        </w:rPr>
        <w:t xml:space="preserve">, </w:t>
      </w:r>
      <w:proofErr w:type="gramStart"/>
      <w:r w:rsidR="00757F67">
        <w:rPr>
          <w:sz w:val="22"/>
          <w:szCs w:val="22"/>
          <w:lang w:val="es-CO"/>
        </w:rPr>
        <w:t>como</w:t>
      </w:r>
      <w:proofErr w:type="gramEnd"/>
      <w:r w:rsidR="00757F67">
        <w:rPr>
          <w:sz w:val="22"/>
          <w:szCs w:val="22"/>
          <w:lang w:val="es-CO"/>
        </w:rPr>
        <w:t xml:space="preserve"> por ejemplo: </w:t>
      </w:r>
      <w:r w:rsidR="00757F67" w:rsidRPr="00757F67">
        <w:rPr>
          <w:sz w:val="22"/>
          <w:szCs w:val="22"/>
          <w:lang w:val="es-CO"/>
        </w:rPr>
        <w:t>1. "Contar con medidas que garanticen la rehabilitación y reparación de las mujeres víctimas de violencia obstétrica en el ámbito del sector salud."</w:t>
      </w:r>
      <w:r w:rsidRPr="4E630646">
        <w:rPr>
          <w:rStyle w:val="EndnoteReference"/>
          <w:sz w:val="22"/>
          <w:szCs w:val="22"/>
          <w:lang w:val="es-CO"/>
        </w:rPr>
        <w:endnoteReference w:id="63"/>
      </w:r>
      <w:r w:rsidR="00757F67">
        <w:rPr>
          <w:sz w:val="22"/>
          <w:szCs w:val="22"/>
          <w:lang w:val="es-CO"/>
        </w:rPr>
        <w:t xml:space="preserve"> </w:t>
      </w:r>
      <w:r w:rsidR="00757F67" w:rsidRPr="00757F67">
        <w:rPr>
          <w:sz w:val="22"/>
          <w:szCs w:val="22"/>
          <w:lang w:val="es-CO"/>
        </w:rPr>
        <w:t xml:space="preserve">2. </w:t>
      </w:r>
      <w:r w:rsidR="00757F67">
        <w:rPr>
          <w:sz w:val="22"/>
          <w:szCs w:val="22"/>
          <w:lang w:val="es-CO"/>
        </w:rPr>
        <w:t>“</w:t>
      </w:r>
      <w:r w:rsidR="00757F67" w:rsidRPr="00757F67">
        <w:rPr>
          <w:sz w:val="22"/>
          <w:szCs w:val="22"/>
          <w:lang w:val="es-CO"/>
        </w:rPr>
        <w:t xml:space="preserve">Sensibilizar y capacitar al personal de salud </w:t>
      </w:r>
      <w:proofErr w:type="gramStart"/>
      <w:r w:rsidR="00757F67" w:rsidRPr="00757F67">
        <w:rPr>
          <w:sz w:val="22"/>
          <w:szCs w:val="22"/>
          <w:lang w:val="es-CO"/>
        </w:rPr>
        <w:t>en relación a</w:t>
      </w:r>
      <w:proofErr w:type="gramEnd"/>
      <w:r w:rsidR="00757F67" w:rsidRPr="00757F67">
        <w:rPr>
          <w:sz w:val="22"/>
          <w:szCs w:val="22"/>
          <w:lang w:val="es-CO"/>
        </w:rPr>
        <w:t xml:space="preserve"> la violencia obstétrica, enfoque de género, derechos humanos e interculturalidad". </w:t>
      </w:r>
    </w:p>
    <w:p w14:paraId="62AB0B0A" w14:textId="00923CD8" w:rsidR="000D29F9" w:rsidRPr="00956180" w:rsidRDefault="000D29F9" w:rsidP="4E630646">
      <w:pPr>
        <w:pStyle w:val="NormalWeb"/>
        <w:ind w:left="1800"/>
        <w:jc w:val="both"/>
        <w:rPr>
          <w:sz w:val="22"/>
          <w:szCs w:val="22"/>
          <w:lang w:val="es-CO"/>
        </w:rPr>
      </w:pPr>
    </w:p>
    <w:p w14:paraId="5422591F" w14:textId="4923CDB3" w:rsidR="00F75B49" w:rsidRDefault="00F75B49" w:rsidP="00947BD9">
      <w:pPr>
        <w:rPr>
          <w:rFonts w:ascii="Times New Roman" w:hAnsi="Times New Roman" w:cs="Times New Roman"/>
          <w:sz w:val="22"/>
          <w:szCs w:val="22"/>
          <w:lang w:val="es-CO"/>
        </w:rPr>
      </w:pPr>
    </w:p>
    <w:p w14:paraId="5B7FEE1D" w14:textId="77777777" w:rsidR="00A16512" w:rsidRDefault="00A16512" w:rsidP="00947BD9">
      <w:pPr>
        <w:rPr>
          <w:rFonts w:ascii="Times New Roman" w:hAnsi="Times New Roman" w:cs="Times New Roman"/>
          <w:sz w:val="22"/>
          <w:szCs w:val="22"/>
          <w:lang w:val="es-CO"/>
        </w:rPr>
      </w:pPr>
    </w:p>
    <w:p w14:paraId="24ED8B5F" w14:textId="77777777" w:rsidR="00A16512" w:rsidRDefault="00A16512" w:rsidP="00947BD9">
      <w:pPr>
        <w:rPr>
          <w:rFonts w:ascii="Times New Roman" w:hAnsi="Times New Roman" w:cs="Times New Roman"/>
          <w:sz w:val="22"/>
          <w:szCs w:val="22"/>
          <w:lang w:val="es-CO"/>
        </w:rPr>
      </w:pPr>
    </w:p>
    <w:p w14:paraId="09FACA87" w14:textId="77777777" w:rsidR="00A16512" w:rsidRDefault="00A16512" w:rsidP="00947BD9">
      <w:pPr>
        <w:rPr>
          <w:rFonts w:ascii="Times New Roman" w:hAnsi="Times New Roman" w:cs="Times New Roman"/>
          <w:sz w:val="22"/>
          <w:szCs w:val="22"/>
          <w:lang w:val="es-CO"/>
        </w:rPr>
      </w:pPr>
    </w:p>
    <w:p w14:paraId="5919861E" w14:textId="77777777" w:rsidR="00A16512" w:rsidRPr="00922B7C" w:rsidRDefault="00A16512" w:rsidP="00947BD9">
      <w:pPr>
        <w:rPr>
          <w:rFonts w:ascii="Times New Roman" w:hAnsi="Times New Roman" w:cs="Times New Roman"/>
          <w:sz w:val="22"/>
          <w:szCs w:val="22"/>
          <w:lang w:val="es-CO"/>
        </w:rPr>
      </w:pPr>
    </w:p>
    <w:sectPr w:rsidR="00A16512" w:rsidRPr="00922B7C">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33F50" w14:textId="77777777" w:rsidR="000D144B" w:rsidRDefault="000D144B" w:rsidP="00A60B89">
      <w:pPr>
        <w:spacing w:after="0" w:line="240" w:lineRule="auto"/>
      </w:pPr>
      <w:r>
        <w:separator/>
      </w:r>
    </w:p>
  </w:endnote>
  <w:endnote w:type="continuationSeparator" w:id="0">
    <w:p w14:paraId="7C3D4450" w14:textId="77777777" w:rsidR="000D144B" w:rsidRDefault="000D144B" w:rsidP="00A60B89">
      <w:pPr>
        <w:spacing w:after="0" w:line="240" w:lineRule="auto"/>
      </w:pPr>
      <w:r>
        <w:continuationSeparator/>
      </w:r>
    </w:p>
  </w:endnote>
  <w:endnote w:type="continuationNotice" w:id="1">
    <w:p w14:paraId="29BA0A0A" w14:textId="77777777" w:rsidR="000D144B" w:rsidRDefault="000D144B">
      <w:pPr>
        <w:spacing w:after="0" w:line="240" w:lineRule="auto"/>
      </w:pPr>
    </w:p>
  </w:endnote>
  <w:endnote w:id="2">
    <w:p w14:paraId="5D79FC40" w14:textId="7483DB93" w:rsidR="4EFE709B" w:rsidRPr="00E74AA1" w:rsidRDefault="60CB9D61" w:rsidP="4EFE709B">
      <w:pPr>
        <w:pStyle w:val="EndnoteText"/>
        <w:rPr>
          <w:rFonts w:ascii="Times New Roman" w:hAnsi="Times New Roman" w:cs="Times New Roman"/>
          <w:sz w:val="18"/>
          <w:szCs w:val="18"/>
          <w:lang w:val="es-ES"/>
        </w:rPr>
      </w:pPr>
      <w:r w:rsidRPr="4E630646">
        <w:rPr>
          <w:rStyle w:val="EndnoteReference"/>
          <w:rFonts w:ascii="Times New Roman" w:eastAsia="Times New Roman" w:hAnsi="Times New Roman" w:cs="Times New Roman"/>
          <w:sz w:val="18"/>
          <w:szCs w:val="18"/>
          <w:lang w:val="es-ES"/>
        </w:rPr>
        <w:endnoteRef/>
      </w:r>
      <w:r w:rsidR="22720136" w:rsidRPr="4E630646">
        <w:rPr>
          <w:rFonts w:ascii="Times New Roman" w:eastAsia="Times New Roman" w:hAnsi="Times New Roman" w:cs="Times New Roman"/>
          <w:sz w:val="18"/>
          <w:szCs w:val="18"/>
          <w:lang w:val="es-ES"/>
        </w:rPr>
        <w:t xml:space="preserve"> </w:t>
      </w:r>
      <w:r w:rsidR="2066C98B" w:rsidRPr="00E74AA1">
        <w:rPr>
          <w:rFonts w:ascii="Times New Roman" w:eastAsia="Times New Roman" w:hAnsi="Times New Roman" w:cs="Times New Roman"/>
          <w:sz w:val="18"/>
          <w:szCs w:val="18"/>
          <w:lang w:val="es-ES"/>
        </w:rPr>
        <w:t>“Excepcionalmente</w:t>
      </w:r>
      <w:r w:rsidR="22720136" w:rsidRPr="00E74AA1">
        <w:rPr>
          <w:rFonts w:ascii="Times New Roman" w:eastAsia="Times New Roman" w:hAnsi="Times New Roman" w:cs="Times New Roman"/>
          <w:sz w:val="18"/>
          <w:szCs w:val="18"/>
          <w:lang w:val="es-ES"/>
        </w:rPr>
        <w:t xml:space="preserve"> tienen plena capacidad de ejercicio los mayores de catorce años y menores de dieciocho años que contraigan matrimonio, o quienes ejerciten la paternidad.”</w:t>
      </w:r>
      <w:r w:rsidR="5656584F" w:rsidRPr="00E74AA1">
        <w:rPr>
          <w:rFonts w:ascii="Times New Roman" w:eastAsia="Times New Roman" w:hAnsi="Times New Roman" w:cs="Times New Roman"/>
          <w:sz w:val="18"/>
          <w:szCs w:val="18"/>
          <w:lang w:val="es-ES"/>
        </w:rPr>
        <w:t xml:space="preserve"> </w:t>
      </w:r>
    </w:p>
    <w:p w14:paraId="1C84901E" w14:textId="6E553F78" w:rsidR="60CB9D61" w:rsidRPr="00E74AA1" w:rsidRDefault="075E974B" w:rsidP="60CB9D61">
      <w:pPr>
        <w:pStyle w:val="EndnoteText"/>
        <w:rPr>
          <w:rFonts w:ascii="Times New Roman" w:hAnsi="Times New Roman" w:cs="Times New Roman"/>
          <w:sz w:val="18"/>
          <w:szCs w:val="18"/>
          <w:lang w:val="es-ES"/>
        </w:rPr>
      </w:pPr>
      <w:r w:rsidRPr="075E974B">
        <w:rPr>
          <w:rFonts w:ascii="Times New Roman" w:eastAsia="Times New Roman" w:hAnsi="Times New Roman" w:cs="Times New Roman"/>
          <w:sz w:val="18"/>
          <w:szCs w:val="18"/>
          <w:lang w:val="es-ES"/>
        </w:rPr>
        <w:t xml:space="preserve">Gobierno peruano. </w:t>
      </w:r>
      <w:hyperlink r:id="rId1">
        <w:r w:rsidRPr="075E974B">
          <w:rPr>
            <w:rStyle w:val="Hyperlink"/>
            <w:rFonts w:ascii="Times New Roman" w:eastAsia="Times New Roman" w:hAnsi="Times New Roman" w:cs="Times New Roman"/>
            <w:i/>
            <w:iCs/>
            <w:sz w:val="18"/>
            <w:szCs w:val="18"/>
            <w:lang w:val="es-ES"/>
          </w:rPr>
          <w:t xml:space="preserve">Decreto Legislativo </w:t>
        </w:r>
        <w:proofErr w:type="spellStart"/>
        <w:r w:rsidRPr="075E974B">
          <w:rPr>
            <w:rStyle w:val="Hyperlink"/>
            <w:rFonts w:ascii="Times New Roman" w:eastAsia="Times New Roman" w:hAnsi="Times New Roman" w:cs="Times New Roman"/>
            <w:i/>
            <w:iCs/>
            <w:sz w:val="18"/>
            <w:szCs w:val="18"/>
            <w:lang w:val="es-ES"/>
          </w:rPr>
          <w:t>Nº</w:t>
        </w:r>
        <w:proofErr w:type="spellEnd"/>
        <w:r w:rsidRPr="075E974B">
          <w:rPr>
            <w:rStyle w:val="Hyperlink"/>
            <w:rFonts w:ascii="Times New Roman" w:eastAsia="Times New Roman" w:hAnsi="Times New Roman" w:cs="Times New Roman"/>
            <w:i/>
            <w:iCs/>
            <w:sz w:val="18"/>
            <w:szCs w:val="18"/>
            <w:lang w:val="es-ES"/>
          </w:rPr>
          <w:t xml:space="preserve"> 1384.</w:t>
        </w:r>
      </w:hyperlink>
      <w:r w:rsidRPr="075E974B">
        <w:rPr>
          <w:rFonts w:ascii="Times New Roman" w:eastAsia="Times New Roman" w:hAnsi="Times New Roman" w:cs="Times New Roman"/>
          <w:i/>
          <w:iCs/>
          <w:sz w:val="18"/>
          <w:szCs w:val="18"/>
          <w:lang w:val="es-ES"/>
        </w:rPr>
        <w:t xml:space="preserve"> </w:t>
      </w:r>
      <w:r w:rsidRPr="075E974B">
        <w:rPr>
          <w:rFonts w:ascii="Times New Roman" w:eastAsia="Times New Roman" w:hAnsi="Times New Roman" w:cs="Times New Roman"/>
          <w:sz w:val="18"/>
          <w:szCs w:val="18"/>
          <w:lang w:val="es-ES"/>
        </w:rPr>
        <w:t>11 de septiembre de 2018. Página 1.</w:t>
      </w:r>
    </w:p>
  </w:endnote>
  <w:endnote w:id="3">
    <w:p w14:paraId="6C955857" w14:textId="5B364BCF" w:rsidR="00906953" w:rsidRPr="00E74AA1" w:rsidRDefault="00906953">
      <w:pPr>
        <w:pStyle w:val="EndnoteText"/>
        <w:rPr>
          <w:rFonts w:ascii="Times New Roman" w:hAnsi="Times New Roman" w:cs="Times New Roman"/>
          <w:sz w:val="18"/>
          <w:szCs w:val="18"/>
          <w:lang w:val="es-CO"/>
        </w:rPr>
      </w:pPr>
      <w:r w:rsidRPr="00E74AA1">
        <w:rPr>
          <w:rStyle w:val="EndnoteReference"/>
          <w:rFonts w:ascii="Times New Roman" w:eastAsia="Times New Roman" w:hAnsi="Times New Roman" w:cs="Times New Roman"/>
          <w:sz w:val="18"/>
          <w:szCs w:val="18"/>
        </w:rPr>
        <w:endnoteRef/>
      </w:r>
      <w:r w:rsidRPr="00E74AA1">
        <w:rPr>
          <w:rFonts w:ascii="Times New Roman" w:eastAsia="Times New Roman" w:hAnsi="Times New Roman" w:cs="Times New Roman"/>
          <w:sz w:val="18"/>
          <w:szCs w:val="18"/>
          <w:lang w:val="es-CO"/>
        </w:rPr>
        <w:t xml:space="preserve"> Código Civil (2015) </w:t>
      </w:r>
      <w:r w:rsidRPr="00E74AA1">
        <w:rPr>
          <w:rFonts w:ascii="Times New Roman" w:eastAsia="Times New Roman" w:hAnsi="Times New Roman" w:cs="Times New Roman"/>
          <w:i/>
          <w:sz w:val="18"/>
          <w:szCs w:val="18"/>
          <w:lang w:val="es-CO"/>
        </w:rPr>
        <w:t>Decreto Legislativo 295.</w:t>
      </w:r>
      <w:r w:rsidRPr="00E74AA1">
        <w:rPr>
          <w:rFonts w:ascii="Times New Roman" w:eastAsia="Times New Roman" w:hAnsi="Times New Roman" w:cs="Times New Roman"/>
          <w:sz w:val="18"/>
          <w:szCs w:val="18"/>
          <w:lang w:val="es-CO"/>
        </w:rPr>
        <w:t xml:space="preserve"> 16° ed.</w:t>
      </w:r>
    </w:p>
  </w:endnote>
  <w:endnote w:id="4">
    <w:p w14:paraId="6594EED4" w14:textId="475565DD" w:rsidR="001D3A57" w:rsidRPr="00E74AA1" w:rsidRDefault="001D3A57">
      <w:pPr>
        <w:pStyle w:val="EndnoteText"/>
        <w:rPr>
          <w:rFonts w:ascii="Times New Roman" w:hAnsi="Times New Roman" w:cs="Times New Roman"/>
          <w:sz w:val="18"/>
          <w:szCs w:val="18"/>
          <w:lang w:val="es-CO"/>
        </w:rPr>
      </w:pPr>
      <w:r w:rsidRPr="00E74AA1">
        <w:rPr>
          <w:rStyle w:val="EndnoteReference"/>
          <w:rFonts w:ascii="Times New Roman" w:eastAsia="Times New Roman" w:hAnsi="Times New Roman" w:cs="Times New Roman"/>
          <w:sz w:val="18"/>
          <w:szCs w:val="18"/>
        </w:rPr>
        <w:endnoteRef/>
      </w:r>
      <w:r w:rsidRPr="00E74AA1">
        <w:rPr>
          <w:rFonts w:ascii="Times New Roman" w:eastAsia="Times New Roman" w:hAnsi="Times New Roman" w:cs="Times New Roman"/>
          <w:sz w:val="18"/>
          <w:szCs w:val="18"/>
          <w:lang w:val="es-CO"/>
        </w:rPr>
        <w:t xml:space="preserve"> Fondo de Población de las Naciones Unidas, (UNFPA Perú) (2019)</w:t>
      </w:r>
      <w:r w:rsidR="00050580" w:rsidRPr="00E74AA1">
        <w:rPr>
          <w:rFonts w:ascii="Times New Roman" w:eastAsia="Times New Roman" w:hAnsi="Times New Roman" w:cs="Times New Roman"/>
          <w:sz w:val="18"/>
          <w:szCs w:val="18"/>
          <w:lang w:val="es-CO"/>
        </w:rPr>
        <w:t xml:space="preserve"> </w:t>
      </w:r>
      <w:r w:rsidR="00050580" w:rsidRPr="00E74AA1">
        <w:rPr>
          <w:rFonts w:ascii="Times New Roman" w:eastAsia="Times New Roman" w:hAnsi="Times New Roman" w:cs="Times New Roman"/>
          <w:i/>
          <w:sz w:val="18"/>
          <w:szCs w:val="18"/>
          <w:lang w:val="es-CO"/>
        </w:rPr>
        <w:t>LAS ADOLESCENTES PERUANAS EN MATRIMONIO O UNIÓN TRADICIONES, DESAFÍOS Y RECOMENDACIO</w:t>
      </w:r>
      <w:r w:rsidR="00E33739" w:rsidRPr="00E74AA1">
        <w:rPr>
          <w:rFonts w:ascii="Times New Roman" w:eastAsia="Times New Roman" w:hAnsi="Times New Roman" w:cs="Times New Roman"/>
          <w:i/>
          <w:sz w:val="18"/>
          <w:szCs w:val="18"/>
          <w:lang w:val="es-CO"/>
        </w:rPr>
        <w:t>NES</w:t>
      </w:r>
      <w:r w:rsidR="00001D58" w:rsidRPr="00E74AA1">
        <w:rPr>
          <w:rFonts w:ascii="Times New Roman" w:eastAsia="Times New Roman" w:hAnsi="Times New Roman" w:cs="Times New Roman"/>
          <w:sz w:val="18"/>
          <w:szCs w:val="18"/>
          <w:lang w:val="es-CO"/>
        </w:rPr>
        <w:t xml:space="preserve"> Investigación a cargo de la Universidad Peruana Cayetano Heredia (UPCH) </w:t>
      </w:r>
      <w:r w:rsidR="00E33739" w:rsidRPr="00E74AA1">
        <w:rPr>
          <w:rFonts w:ascii="Times New Roman" w:eastAsia="Times New Roman" w:hAnsi="Times New Roman" w:cs="Times New Roman"/>
          <w:sz w:val="18"/>
          <w:szCs w:val="18"/>
          <w:lang w:val="es-CO"/>
        </w:rPr>
        <w:t xml:space="preserve"> </w:t>
      </w:r>
      <w:hyperlink r:id="rId2" w:history="1">
        <w:r w:rsidR="00E33739" w:rsidRPr="00E74AA1">
          <w:rPr>
            <w:rStyle w:val="Hyperlink"/>
            <w:rFonts w:ascii="Times New Roman" w:eastAsia="Times New Roman" w:hAnsi="Times New Roman" w:cs="Times New Roman"/>
            <w:sz w:val="18"/>
            <w:szCs w:val="18"/>
            <w:lang w:val="es-CO"/>
          </w:rPr>
          <w:t xml:space="preserve">231VT052019_Plan </w:t>
        </w:r>
        <w:proofErr w:type="spellStart"/>
        <w:r w:rsidR="00E33739" w:rsidRPr="00E74AA1">
          <w:rPr>
            <w:rStyle w:val="Hyperlink"/>
            <w:rFonts w:ascii="Times New Roman" w:eastAsia="Times New Roman" w:hAnsi="Times New Roman" w:cs="Times New Roman"/>
            <w:sz w:val="18"/>
            <w:szCs w:val="18"/>
            <w:lang w:val="es-CO"/>
          </w:rPr>
          <w:t>Internacional_Informe</w:t>
        </w:r>
        <w:proofErr w:type="spellEnd"/>
        <w:r w:rsidR="00E33739" w:rsidRPr="00E74AA1">
          <w:rPr>
            <w:rStyle w:val="Hyperlink"/>
            <w:rFonts w:ascii="Times New Roman" w:eastAsia="Times New Roman" w:hAnsi="Times New Roman" w:cs="Times New Roman"/>
            <w:sz w:val="18"/>
            <w:szCs w:val="18"/>
            <w:lang w:val="es-CO"/>
          </w:rPr>
          <w:t xml:space="preserve"> Uniones Tempranas</w:t>
        </w:r>
      </w:hyperlink>
    </w:p>
  </w:endnote>
  <w:endnote w:id="5">
    <w:p w14:paraId="713933C9" w14:textId="69BF064D" w:rsidR="00A60B89" w:rsidRPr="00E74AA1" w:rsidRDefault="00A60B89">
      <w:pPr>
        <w:pStyle w:val="EndnoteText"/>
        <w:rPr>
          <w:rFonts w:ascii="Times New Roman" w:hAnsi="Times New Roman" w:cs="Times New Roman"/>
          <w:i/>
          <w:sz w:val="18"/>
          <w:szCs w:val="18"/>
          <w:lang w:val="es-CO"/>
        </w:rPr>
      </w:pPr>
      <w:r w:rsidRPr="00E74AA1">
        <w:rPr>
          <w:rStyle w:val="EndnoteReference"/>
          <w:rFonts w:ascii="Times New Roman" w:eastAsia="Times New Roman" w:hAnsi="Times New Roman" w:cs="Times New Roman"/>
          <w:sz w:val="18"/>
          <w:szCs w:val="18"/>
        </w:rPr>
        <w:endnoteRef/>
      </w:r>
      <w:r w:rsidR="582863F2" w:rsidRPr="00E74AA1">
        <w:rPr>
          <w:rFonts w:ascii="Times New Roman" w:eastAsia="Times New Roman" w:hAnsi="Times New Roman" w:cs="Times New Roman"/>
          <w:sz w:val="18"/>
          <w:szCs w:val="18"/>
          <w:lang w:val="es-CO"/>
        </w:rPr>
        <w:t xml:space="preserve"> León Jessica (2024) </w:t>
      </w:r>
      <w:hyperlink r:id="rId3">
        <w:r w:rsidR="582863F2" w:rsidRPr="00E74AA1">
          <w:rPr>
            <w:rStyle w:val="Hyperlink"/>
            <w:rFonts w:ascii="Times New Roman" w:eastAsia="Times New Roman" w:hAnsi="Times New Roman" w:cs="Times New Roman"/>
            <w:i/>
            <w:sz w:val="18"/>
            <w:szCs w:val="18"/>
            <w:lang w:val="es-CO"/>
          </w:rPr>
          <w:t>Más de 46.000 escolares dejaron de estudiar en solo un año, según la Defensoría.</w:t>
        </w:r>
      </w:hyperlink>
      <w:r w:rsidR="582863F2" w:rsidRPr="00E74AA1">
        <w:rPr>
          <w:rFonts w:ascii="Times New Roman" w:eastAsia="Times New Roman" w:hAnsi="Times New Roman" w:cs="Times New Roman"/>
          <w:i/>
          <w:sz w:val="18"/>
          <w:szCs w:val="18"/>
          <w:lang w:val="es-CO"/>
        </w:rPr>
        <w:t xml:space="preserve"> </w:t>
      </w:r>
      <w:r w:rsidR="582863F2" w:rsidRPr="00E74AA1">
        <w:rPr>
          <w:rFonts w:ascii="Times New Roman" w:eastAsia="Times New Roman" w:hAnsi="Times New Roman" w:cs="Times New Roman"/>
          <w:sz w:val="18"/>
          <w:szCs w:val="18"/>
          <w:lang w:val="es-CO"/>
        </w:rPr>
        <w:t xml:space="preserve">La Republica </w:t>
      </w:r>
    </w:p>
  </w:endnote>
  <w:endnote w:id="6">
    <w:p w14:paraId="21560382" w14:textId="368A839A" w:rsidR="002F3538" w:rsidRPr="00956180" w:rsidRDefault="002F3538">
      <w:pPr>
        <w:pStyle w:val="EndnoteText"/>
        <w:rPr>
          <w:rFonts w:ascii="Times New Roman" w:eastAsia="Times New Roman" w:hAnsi="Times New Roman" w:cs="Times New Roman"/>
          <w:sz w:val="18"/>
          <w:szCs w:val="18"/>
        </w:rPr>
      </w:pPr>
      <w:r w:rsidRPr="00E74AA1">
        <w:rPr>
          <w:rStyle w:val="EndnoteReference"/>
          <w:rFonts w:ascii="Times New Roman" w:eastAsia="Times New Roman" w:hAnsi="Times New Roman" w:cs="Times New Roman"/>
          <w:sz w:val="18"/>
          <w:szCs w:val="18"/>
        </w:rPr>
        <w:endnoteRef/>
      </w:r>
      <w:r w:rsidR="1244C395" w:rsidRPr="00E74AA1">
        <w:rPr>
          <w:rFonts w:ascii="Times New Roman" w:eastAsia="Times New Roman" w:hAnsi="Times New Roman" w:cs="Times New Roman"/>
          <w:sz w:val="18"/>
          <w:szCs w:val="18"/>
          <w:lang w:val="es-CO"/>
        </w:rPr>
        <w:t xml:space="preserve"> Medrano Hernan (2023) </w:t>
      </w:r>
      <w:hyperlink r:id="rId4">
        <w:r w:rsidR="1244C395" w:rsidRPr="00E74AA1">
          <w:rPr>
            <w:rStyle w:val="Hyperlink"/>
            <w:rFonts w:ascii="Times New Roman" w:eastAsia="Times New Roman" w:hAnsi="Times New Roman" w:cs="Times New Roman"/>
            <w:i/>
            <w:sz w:val="18"/>
            <w:szCs w:val="18"/>
            <w:lang w:val="es-CO"/>
          </w:rPr>
          <w:t>Matrimonio infantil: el proyecto de ley, las cifras y razones que contradicen las declaraciones del congresista Balcázar.</w:t>
        </w:r>
      </w:hyperlink>
      <w:r w:rsidR="1244C395" w:rsidRPr="00E74AA1">
        <w:rPr>
          <w:rFonts w:ascii="Times New Roman" w:eastAsia="Times New Roman" w:hAnsi="Times New Roman" w:cs="Times New Roman"/>
          <w:sz w:val="18"/>
          <w:szCs w:val="18"/>
          <w:lang w:val="es-CO"/>
        </w:rPr>
        <w:t xml:space="preserve"> </w:t>
      </w:r>
      <w:r w:rsidR="1244C395" w:rsidRPr="00956180">
        <w:rPr>
          <w:rFonts w:ascii="Times New Roman" w:eastAsia="Times New Roman" w:hAnsi="Times New Roman" w:cs="Times New Roman"/>
          <w:sz w:val="18"/>
          <w:szCs w:val="18"/>
        </w:rPr>
        <w:t xml:space="preserve">El Comercio </w:t>
      </w:r>
    </w:p>
  </w:endnote>
  <w:endnote w:id="7">
    <w:p w14:paraId="0477A206" w14:textId="64CA08AB" w:rsidR="00321E48" w:rsidRPr="00E74AA1" w:rsidRDefault="00321E48" w:rsidP="6FB053ED">
      <w:pPr>
        <w:pStyle w:val="EndnoteText"/>
        <w:rPr>
          <w:rFonts w:ascii="Times New Roman" w:eastAsia="Times New Roman" w:hAnsi="Times New Roman" w:cs="Times New Roman"/>
          <w:sz w:val="18"/>
          <w:szCs w:val="18"/>
        </w:rPr>
      </w:pPr>
      <w:r w:rsidRPr="00E74AA1">
        <w:rPr>
          <w:rStyle w:val="EndnoteReference"/>
          <w:rFonts w:ascii="Times New Roman" w:eastAsia="Times New Roman" w:hAnsi="Times New Roman" w:cs="Times New Roman"/>
          <w:sz w:val="18"/>
          <w:szCs w:val="18"/>
        </w:rPr>
        <w:endnoteRef/>
      </w:r>
      <w:r w:rsidRPr="00E74AA1">
        <w:rPr>
          <w:rFonts w:ascii="Times New Roman" w:eastAsia="Times New Roman" w:hAnsi="Times New Roman" w:cs="Times New Roman"/>
          <w:sz w:val="18"/>
          <w:szCs w:val="18"/>
        </w:rPr>
        <w:t xml:space="preserve"> </w:t>
      </w:r>
      <w:r w:rsidR="004A6367" w:rsidRPr="00E74AA1">
        <w:rPr>
          <w:rFonts w:ascii="Times New Roman" w:eastAsia="Times New Roman" w:hAnsi="Times New Roman" w:cs="Times New Roman"/>
          <w:sz w:val="18"/>
          <w:szCs w:val="18"/>
        </w:rPr>
        <w:t> </w:t>
      </w:r>
      <w:r w:rsidR="6FB053ED" w:rsidRPr="00E74AA1">
        <w:rPr>
          <w:rFonts w:ascii="Times New Roman" w:eastAsia="Times New Roman" w:hAnsi="Times New Roman" w:cs="Times New Roman"/>
          <w:sz w:val="18"/>
          <w:szCs w:val="18"/>
        </w:rPr>
        <w:t xml:space="preserve"> In comparison of the age, specific fertility rate (ASFR) for 15-19 years was 65 per 1000 in 2015 in Latin American and the Caribbean. </w:t>
      </w:r>
    </w:p>
    <w:p w14:paraId="79E347E4" w14:textId="15314713" w:rsidR="00321E48" w:rsidRPr="00E74AA1" w:rsidRDefault="00B00113" w:rsidP="33B0A201">
      <w:pPr>
        <w:pStyle w:val="EndnoteText"/>
        <w:rPr>
          <w:rFonts w:ascii="Times New Roman" w:eastAsia="Times New Roman" w:hAnsi="Times New Roman" w:cs="Times New Roman"/>
          <w:sz w:val="18"/>
          <w:szCs w:val="18"/>
        </w:rPr>
      </w:pPr>
      <w:r w:rsidRPr="00E74AA1">
        <w:rPr>
          <w:rFonts w:ascii="Times New Roman" w:eastAsia="Times New Roman" w:hAnsi="Times New Roman" w:cs="Times New Roman"/>
          <w:sz w:val="18"/>
          <w:szCs w:val="18"/>
        </w:rPr>
        <w:t>Marta Favara et al., </w:t>
      </w:r>
      <w:r w:rsidR="3F518E0C" w:rsidRPr="00E74AA1">
        <w:rPr>
          <w:rFonts w:ascii="Times New Roman" w:eastAsia="Times New Roman" w:hAnsi="Times New Roman" w:cs="Times New Roman"/>
          <w:i/>
          <w:sz w:val="18"/>
          <w:szCs w:val="18"/>
        </w:rPr>
        <w:t>U</w:t>
      </w:r>
      <w:hyperlink r:id="rId5">
        <w:r w:rsidR="3F518E0C" w:rsidRPr="00E74AA1">
          <w:rPr>
            <w:rStyle w:val="Hyperlink"/>
            <w:rFonts w:ascii="Times New Roman" w:eastAsia="Times New Roman" w:hAnsi="Times New Roman" w:cs="Times New Roman"/>
            <w:i/>
            <w:sz w:val="18"/>
            <w:szCs w:val="18"/>
          </w:rPr>
          <w:t>nderstanding teenage fertility in Peru: An analysis using longitudinal dat</w:t>
        </w:r>
      </w:hyperlink>
      <w:r w:rsidR="3F518E0C" w:rsidRPr="00E74AA1">
        <w:rPr>
          <w:rFonts w:ascii="Times New Roman" w:eastAsia="Times New Roman" w:hAnsi="Times New Roman" w:cs="Times New Roman"/>
          <w:i/>
          <w:sz w:val="18"/>
          <w:szCs w:val="18"/>
        </w:rPr>
        <w:t>a</w:t>
      </w:r>
      <w:r w:rsidRPr="00E74AA1">
        <w:rPr>
          <w:rFonts w:ascii="Times New Roman" w:eastAsia="Times New Roman" w:hAnsi="Times New Roman" w:cs="Times New Roman"/>
          <w:sz w:val="18"/>
          <w:szCs w:val="18"/>
        </w:rPr>
        <w:t> (2020</w:t>
      </w:r>
      <w:r w:rsidR="33B0A201" w:rsidRPr="00E74AA1">
        <w:rPr>
          <w:rFonts w:ascii="Times New Roman" w:eastAsia="Times New Roman" w:hAnsi="Times New Roman" w:cs="Times New Roman"/>
          <w:sz w:val="18"/>
          <w:szCs w:val="18"/>
        </w:rPr>
        <w:t>)</w:t>
      </w:r>
    </w:p>
    <w:p w14:paraId="16282CC8" w14:textId="1AA6C3E9" w:rsidR="00321E48" w:rsidRPr="00E74AA1" w:rsidRDefault="28F13FF3">
      <w:pPr>
        <w:pStyle w:val="EndnoteText"/>
        <w:rPr>
          <w:rFonts w:ascii="Times New Roman" w:eastAsia="Times New Roman" w:hAnsi="Times New Roman" w:cs="Times New Roman"/>
          <w:sz w:val="18"/>
          <w:szCs w:val="18"/>
        </w:rPr>
      </w:pPr>
      <w:r w:rsidRPr="00E74AA1">
        <w:rPr>
          <w:rFonts w:ascii="Times New Roman" w:eastAsia="Times New Roman" w:hAnsi="Times New Roman" w:cs="Times New Roman"/>
          <w:sz w:val="18"/>
          <w:szCs w:val="18"/>
        </w:rPr>
        <w:t>Sarah Neal et al., </w:t>
      </w:r>
      <w:r w:rsidRPr="00E74AA1">
        <w:rPr>
          <w:rFonts w:ascii="Times New Roman" w:eastAsia="Times New Roman" w:hAnsi="Times New Roman" w:cs="Times New Roman"/>
          <w:i/>
          <w:sz w:val="18"/>
          <w:szCs w:val="18"/>
        </w:rPr>
        <w:t>T</w:t>
      </w:r>
      <w:hyperlink r:id="rId6">
        <w:r w:rsidRPr="00E74AA1">
          <w:rPr>
            <w:rStyle w:val="Hyperlink"/>
            <w:rFonts w:ascii="Times New Roman" w:eastAsia="Times New Roman" w:hAnsi="Times New Roman" w:cs="Times New Roman"/>
            <w:i/>
            <w:sz w:val="18"/>
            <w:szCs w:val="18"/>
          </w:rPr>
          <w:t>rends in adolescent first births in five countries in Latin America and the Caribbean: disaggregated data from demographic and health surveys</w:t>
        </w:r>
        <w:r w:rsidRPr="00E74AA1">
          <w:rPr>
            <w:rStyle w:val="Hyperlink"/>
            <w:rFonts w:ascii="Times New Roman" w:eastAsia="Times New Roman" w:hAnsi="Times New Roman" w:cs="Times New Roman"/>
            <w:sz w:val="18"/>
            <w:szCs w:val="18"/>
          </w:rPr>
          <w:t>,</w:t>
        </w:r>
      </w:hyperlink>
      <w:r w:rsidRPr="00E74AA1">
        <w:rPr>
          <w:rFonts w:ascii="Times New Roman" w:eastAsia="Times New Roman" w:hAnsi="Times New Roman" w:cs="Times New Roman"/>
          <w:sz w:val="18"/>
          <w:szCs w:val="18"/>
        </w:rPr>
        <w:t> </w:t>
      </w:r>
      <w:proofErr w:type="spellStart"/>
      <w:r w:rsidRPr="00E74AA1">
        <w:rPr>
          <w:rFonts w:ascii="Times New Roman" w:eastAsia="Times New Roman" w:hAnsi="Times New Roman" w:cs="Times New Roman"/>
          <w:sz w:val="18"/>
          <w:szCs w:val="18"/>
        </w:rPr>
        <w:t>Reprod</w:t>
      </w:r>
      <w:proofErr w:type="spellEnd"/>
      <w:r w:rsidRPr="00E74AA1">
        <w:rPr>
          <w:rFonts w:ascii="Times New Roman" w:eastAsia="Times New Roman" w:hAnsi="Times New Roman" w:cs="Times New Roman"/>
          <w:sz w:val="18"/>
          <w:szCs w:val="18"/>
        </w:rPr>
        <w:t> Health 15, 146 (2018)</w:t>
      </w:r>
    </w:p>
  </w:endnote>
  <w:endnote w:id="8">
    <w:p w14:paraId="1D8DCDFA" w14:textId="2AB071E7" w:rsidR="00C2240D" w:rsidRPr="00E74AA1" w:rsidRDefault="00C2240D">
      <w:pPr>
        <w:pStyle w:val="EndnoteText"/>
        <w:rPr>
          <w:rFonts w:ascii="Times New Roman" w:hAnsi="Times New Roman" w:cs="Times New Roman"/>
          <w:sz w:val="18"/>
          <w:szCs w:val="18"/>
        </w:rPr>
      </w:pPr>
      <w:r w:rsidRPr="00E74AA1">
        <w:rPr>
          <w:rStyle w:val="EndnoteReference"/>
          <w:rFonts w:ascii="Times New Roman" w:eastAsia="Times New Roman" w:hAnsi="Times New Roman" w:cs="Times New Roman"/>
          <w:sz w:val="18"/>
          <w:szCs w:val="18"/>
        </w:rPr>
        <w:endnoteRef/>
      </w:r>
      <w:r w:rsidRPr="00E74AA1">
        <w:rPr>
          <w:rFonts w:ascii="Times New Roman" w:eastAsia="Times New Roman" w:hAnsi="Times New Roman" w:cs="Times New Roman"/>
          <w:sz w:val="18"/>
          <w:szCs w:val="18"/>
        </w:rPr>
        <w:t xml:space="preserve"> Vanessa Rojas &amp; Francis Bravo, </w:t>
      </w:r>
      <w:r w:rsidRPr="00E74AA1">
        <w:rPr>
          <w:rFonts w:ascii="Times New Roman" w:eastAsia="Times New Roman" w:hAnsi="Times New Roman" w:cs="Times New Roman"/>
          <w:i/>
          <w:sz w:val="18"/>
          <w:szCs w:val="18"/>
        </w:rPr>
        <w:t>Young Lives and Child Frontiers: Experiences of cohabitation, marriage and parenting in Peruvian adolescents and youth</w:t>
      </w:r>
      <w:r w:rsidRPr="00E74AA1">
        <w:rPr>
          <w:rFonts w:ascii="Times New Roman" w:eastAsia="Times New Roman" w:hAnsi="Times New Roman" w:cs="Times New Roman"/>
          <w:sz w:val="18"/>
          <w:szCs w:val="18"/>
        </w:rPr>
        <w:t>, Young Lives, July 2020, available at:  </w:t>
      </w:r>
      <w:hyperlink r:id="rId7" w:tgtFrame="_blank" w:history="1">
        <w:r w:rsidRPr="00E74AA1">
          <w:rPr>
            <w:rStyle w:val="Hyperlink"/>
            <w:rFonts w:ascii="Times New Roman" w:eastAsia="Times New Roman" w:hAnsi="Times New Roman" w:cs="Times New Roman"/>
            <w:sz w:val="18"/>
            <w:szCs w:val="18"/>
          </w:rPr>
          <w:t>https://www.younglives.org.uk/sites/www.younglives.org.uk/files/YL-CountryReport-Peru-Jul20-Proof04.pdf</w:t>
        </w:r>
      </w:hyperlink>
      <w:r w:rsidRPr="00E74AA1">
        <w:rPr>
          <w:rFonts w:ascii="Times New Roman" w:eastAsia="Times New Roman" w:hAnsi="Times New Roman" w:cs="Times New Roman"/>
          <w:sz w:val="18"/>
          <w:szCs w:val="18"/>
        </w:rPr>
        <w:t>; Marta Favara et al., </w:t>
      </w:r>
      <w:r w:rsidRPr="00E74AA1">
        <w:rPr>
          <w:rFonts w:ascii="Times New Roman" w:eastAsia="Times New Roman" w:hAnsi="Times New Roman" w:cs="Times New Roman"/>
          <w:i/>
          <w:sz w:val="18"/>
          <w:szCs w:val="18"/>
        </w:rPr>
        <w:t>Understanding Teenage Fertility, Cohabitation, and Marriage: The Case of Peru</w:t>
      </w:r>
      <w:r w:rsidRPr="00E74AA1">
        <w:rPr>
          <w:rFonts w:ascii="Times New Roman" w:eastAsia="Times New Roman" w:hAnsi="Times New Roman" w:cs="Times New Roman"/>
          <w:sz w:val="18"/>
          <w:szCs w:val="18"/>
        </w:rPr>
        <w:t>, IZA Discussion Paper No. 10270, IZA Inst. of Labor Econ., Oct. 2016 (based on a study conducted by Young Lives), available at:  </w:t>
      </w:r>
      <w:hyperlink r:id="rId8" w:tgtFrame="_blank" w:history="1">
        <w:r w:rsidRPr="00E74AA1">
          <w:rPr>
            <w:rStyle w:val="Hyperlink"/>
            <w:rFonts w:ascii="Times New Roman" w:eastAsia="Times New Roman" w:hAnsi="Times New Roman" w:cs="Times New Roman"/>
            <w:sz w:val="18"/>
            <w:szCs w:val="18"/>
          </w:rPr>
          <w:t>https://www.iza.org/publications/dp/10270/understanding-teenage-fertility-cohabitation-and-marriage-the-case-of-peru</w:t>
        </w:r>
      </w:hyperlink>
      <w:r w:rsidRPr="00E74AA1">
        <w:rPr>
          <w:rFonts w:ascii="Times New Roman" w:eastAsia="Times New Roman" w:hAnsi="Times New Roman" w:cs="Times New Roman"/>
          <w:sz w:val="18"/>
          <w:szCs w:val="18"/>
        </w:rPr>
        <w:t>. 71% of these pregnancies are unwanted.  </w:t>
      </w:r>
    </w:p>
  </w:endnote>
  <w:endnote w:id="9">
    <w:p w14:paraId="4BB82CA4" w14:textId="424DBB74" w:rsidR="00AA643D" w:rsidRPr="00E74AA1" w:rsidRDefault="00AA643D" w:rsidP="4B4D3CAD">
      <w:pPr>
        <w:pStyle w:val="EndnoteText"/>
        <w:rPr>
          <w:rFonts w:ascii="Times New Roman" w:eastAsia="Times New Roman" w:hAnsi="Times New Roman" w:cs="Times New Roman"/>
          <w:sz w:val="18"/>
          <w:szCs w:val="18"/>
        </w:rPr>
      </w:pPr>
      <w:r w:rsidRPr="00E74AA1">
        <w:rPr>
          <w:rStyle w:val="EndnoteReference"/>
          <w:rFonts w:ascii="Times New Roman" w:eastAsia="Times New Roman" w:hAnsi="Times New Roman" w:cs="Times New Roman"/>
          <w:sz w:val="18"/>
          <w:szCs w:val="18"/>
        </w:rPr>
        <w:endnoteRef/>
      </w:r>
      <w:r w:rsidRPr="00E74AA1">
        <w:rPr>
          <w:rFonts w:ascii="Times New Roman" w:eastAsia="Times New Roman" w:hAnsi="Times New Roman" w:cs="Times New Roman"/>
          <w:sz w:val="18"/>
          <w:szCs w:val="18"/>
        </w:rPr>
        <w:t xml:space="preserve">  </w:t>
      </w:r>
      <w:r w:rsidR="13193C55" w:rsidRPr="00E74AA1">
        <w:rPr>
          <w:rFonts w:ascii="Times New Roman" w:eastAsia="Times New Roman" w:hAnsi="Times New Roman" w:cs="Times New Roman"/>
          <w:sz w:val="18"/>
          <w:szCs w:val="18"/>
        </w:rPr>
        <w:t xml:space="preserve"> </w:t>
      </w:r>
      <w:proofErr w:type="gramStart"/>
      <w:r w:rsidR="13193C55" w:rsidRPr="00E74AA1">
        <w:rPr>
          <w:rFonts w:ascii="Times New Roman" w:eastAsia="Times New Roman" w:hAnsi="Times New Roman" w:cs="Times New Roman"/>
          <w:sz w:val="18"/>
          <w:szCs w:val="18"/>
        </w:rPr>
        <w:t>However</w:t>
      </w:r>
      <w:proofErr w:type="gramEnd"/>
      <w:r w:rsidR="13193C55" w:rsidRPr="00E74AA1">
        <w:rPr>
          <w:rFonts w:ascii="Times New Roman" w:eastAsia="Times New Roman" w:hAnsi="Times New Roman" w:cs="Times New Roman"/>
          <w:sz w:val="18"/>
          <w:szCs w:val="18"/>
        </w:rPr>
        <w:t xml:space="preserve"> this number is likely to be much higher, considering that sexual violence is likely to go underreported and the general culture of impunity in the case of sexual and gender-based violence. Often police and other authority figures do not believe the girls, trivialize their concerns or choose not to take their complaints seriously.  </w:t>
      </w:r>
    </w:p>
    <w:p w14:paraId="5EDF6514" w14:textId="19107E22" w:rsidR="00AA643D" w:rsidRPr="00AA643D" w:rsidRDefault="00AA643D" w:rsidP="00AA643D">
      <w:pPr>
        <w:pStyle w:val="EndnoteText"/>
        <w:rPr>
          <w:rFonts w:ascii="Times New Roman" w:eastAsia="Times New Roman" w:hAnsi="Times New Roman" w:cs="Times New Roman"/>
          <w:sz w:val="18"/>
          <w:szCs w:val="18"/>
        </w:rPr>
      </w:pPr>
      <w:r w:rsidRPr="00E74AA1">
        <w:rPr>
          <w:rFonts w:ascii="Times New Roman" w:eastAsia="Times New Roman" w:hAnsi="Times New Roman" w:cs="Times New Roman"/>
          <w:sz w:val="18"/>
          <w:szCs w:val="18"/>
        </w:rPr>
        <w:t>Cristina Puig </w:t>
      </w:r>
      <w:proofErr w:type="spellStart"/>
      <w:r w:rsidRPr="00E74AA1">
        <w:rPr>
          <w:rFonts w:ascii="Times New Roman" w:eastAsia="Times New Roman" w:hAnsi="Times New Roman" w:cs="Times New Roman"/>
          <w:sz w:val="18"/>
          <w:szCs w:val="18"/>
        </w:rPr>
        <w:t>Borràs</w:t>
      </w:r>
      <w:proofErr w:type="spellEnd"/>
      <w:r w:rsidRPr="00E74AA1">
        <w:rPr>
          <w:rFonts w:ascii="Times New Roman" w:eastAsia="Times New Roman" w:hAnsi="Times New Roman" w:cs="Times New Roman"/>
          <w:sz w:val="18"/>
          <w:szCs w:val="18"/>
        </w:rPr>
        <w:t xml:space="preserve"> &amp; Brenda I. </w:t>
      </w:r>
      <w:r w:rsidR="564E74CD" w:rsidRPr="00E74AA1">
        <w:rPr>
          <w:rFonts w:ascii="Times New Roman" w:eastAsia="Times New Roman" w:hAnsi="Times New Roman" w:cs="Times New Roman"/>
          <w:sz w:val="18"/>
          <w:szCs w:val="18"/>
        </w:rPr>
        <w:t>Álvarez Álvarez, </w:t>
      </w:r>
      <w:hyperlink r:id="rId9">
        <w:r w:rsidR="564E74CD" w:rsidRPr="00E74AA1">
          <w:rPr>
            <w:rStyle w:val="Hyperlink"/>
            <w:rFonts w:ascii="Times New Roman" w:eastAsia="Times New Roman" w:hAnsi="Times New Roman" w:cs="Times New Roman"/>
            <w:i/>
            <w:iCs/>
            <w:sz w:val="18"/>
            <w:szCs w:val="18"/>
          </w:rPr>
          <w:t>The history of universal access to emergency contraception in</w:t>
        </w:r>
        <w:r w:rsidR="564E74CD" w:rsidRPr="00E74AA1">
          <w:rPr>
            <w:rStyle w:val="Hyperlink"/>
            <w:rFonts w:ascii="Times New Roman" w:eastAsia="Times New Roman" w:hAnsi="Times New Roman" w:cs="Times New Roman"/>
            <w:sz w:val="18"/>
            <w:szCs w:val="18"/>
          </w:rPr>
          <w:t xml:space="preserve">  </w:t>
        </w:r>
        <w:r w:rsidR="564E74CD" w:rsidRPr="00E74AA1">
          <w:rPr>
            <w:rStyle w:val="Hyperlink"/>
            <w:rFonts w:ascii="Times New Roman" w:eastAsia="Times New Roman" w:hAnsi="Times New Roman" w:cs="Times New Roman"/>
            <w:i/>
            <w:iCs/>
            <w:sz w:val="18"/>
            <w:szCs w:val="18"/>
          </w:rPr>
          <w:t>Peru: a case of politics deepening inequalities</w:t>
        </w:r>
        <w:r w:rsidR="564E74CD" w:rsidRPr="00E74AA1">
          <w:rPr>
            <w:rStyle w:val="Hyperlink"/>
            <w:rFonts w:ascii="Times New Roman" w:eastAsia="Times New Roman" w:hAnsi="Times New Roman" w:cs="Times New Roman"/>
            <w:sz w:val="18"/>
            <w:szCs w:val="18"/>
          </w:rPr>
          <w:t>,</w:t>
        </w:r>
      </w:hyperlink>
      <w:r w:rsidR="564E74CD" w:rsidRPr="00E74AA1">
        <w:rPr>
          <w:rFonts w:ascii="Times New Roman" w:eastAsia="Times New Roman" w:hAnsi="Times New Roman" w:cs="Times New Roman"/>
          <w:sz w:val="18"/>
          <w:szCs w:val="18"/>
        </w:rPr>
        <w:t xml:space="preserve"> 26 </w:t>
      </w:r>
      <w:proofErr w:type="spellStart"/>
      <w:r w:rsidR="564E74CD" w:rsidRPr="00E74AA1">
        <w:rPr>
          <w:rFonts w:ascii="Times New Roman" w:eastAsia="Times New Roman" w:hAnsi="Times New Roman" w:cs="Times New Roman"/>
          <w:sz w:val="18"/>
          <w:szCs w:val="18"/>
        </w:rPr>
        <w:t>Reprod</w:t>
      </w:r>
      <w:proofErr w:type="spellEnd"/>
      <w:r w:rsidR="564E74CD" w:rsidRPr="00E74AA1">
        <w:rPr>
          <w:rFonts w:ascii="Times New Roman" w:eastAsia="Times New Roman" w:hAnsi="Times New Roman" w:cs="Times New Roman"/>
          <w:sz w:val="18"/>
          <w:szCs w:val="18"/>
        </w:rPr>
        <w:t xml:space="preserve">. </w:t>
      </w:r>
      <w:r w:rsidRPr="00AA643D">
        <w:rPr>
          <w:rFonts w:ascii="Times New Roman" w:eastAsia="Times New Roman" w:hAnsi="Times New Roman" w:cs="Times New Roman"/>
          <w:sz w:val="18"/>
          <w:szCs w:val="18"/>
        </w:rPr>
        <w:t xml:space="preserve">Health Matters, no. 54, Nov. </w:t>
      </w:r>
      <w:r w:rsidR="5E09667C" w:rsidRPr="00E74AA1">
        <w:rPr>
          <w:rFonts w:ascii="Times New Roman" w:eastAsia="Times New Roman" w:hAnsi="Times New Roman" w:cs="Times New Roman"/>
          <w:sz w:val="18"/>
          <w:szCs w:val="18"/>
        </w:rPr>
        <w:t>2018, at 47-50</w:t>
      </w:r>
      <w:r w:rsidR="02FAF926" w:rsidRPr="00E74AA1">
        <w:rPr>
          <w:rFonts w:ascii="Times New Roman" w:eastAsia="Times New Roman" w:hAnsi="Times New Roman" w:cs="Times New Roman"/>
          <w:sz w:val="18"/>
          <w:szCs w:val="18"/>
        </w:rPr>
        <w:t xml:space="preserve">. </w:t>
      </w:r>
    </w:p>
    <w:p w14:paraId="60A00C8B" w14:textId="3B359019" w:rsidR="00AA643D" w:rsidRPr="00E74AA1" w:rsidRDefault="00AA643D">
      <w:pPr>
        <w:pStyle w:val="EndnoteText"/>
        <w:rPr>
          <w:rFonts w:ascii="Times New Roman" w:hAnsi="Times New Roman" w:cs="Times New Roman"/>
          <w:sz w:val="18"/>
          <w:szCs w:val="18"/>
        </w:rPr>
      </w:pPr>
    </w:p>
  </w:endnote>
  <w:endnote w:id="10">
    <w:p w14:paraId="285EC21A" w14:textId="405CBDA6" w:rsidR="002C6C49" w:rsidRPr="00E74AA1" w:rsidRDefault="002C6C49">
      <w:pPr>
        <w:pStyle w:val="EndnoteText"/>
        <w:rPr>
          <w:rFonts w:ascii="Times New Roman" w:eastAsia="Times New Roman" w:hAnsi="Times New Roman" w:cs="Times New Roman"/>
          <w:sz w:val="18"/>
          <w:szCs w:val="18"/>
        </w:rPr>
      </w:pPr>
      <w:r w:rsidRPr="00E74AA1">
        <w:rPr>
          <w:rStyle w:val="EndnoteReference"/>
          <w:rFonts w:ascii="Times New Roman" w:eastAsia="Times New Roman" w:hAnsi="Times New Roman" w:cs="Times New Roman"/>
          <w:sz w:val="18"/>
          <w:szCs w:val="18"/>
        </w:rPr>
        <w:endnoteRef/>
      </w:r>
      <w:r w:rsidRPr="00E74AA1">
        <w:rPr>
          <w:rFonts w:ascii="Times New Roman" w:eastAsia="Times New Roman" w:hAnsi="Times New Roman" w:cs="Times New Roman"/>
          <w:sz w:val="18"/>
          <w:szCs w:val="18"/>
        </w:rPr>
        <w:t xml:space="preserve">  Código Penal [C. Pen.] </w:t>
      </w:r>
      <w:r w:rsidR="417D37BE" w:rsidRPr="00E74AA1">
        <w:rPr>
          <w:rFonts w:ascii="Times New Roman" w:eastAsia="Times New Roman" w:hAnsi="Times New Roman" w:cs="Times New Roman"/>
          <w:sz w:val="18"/>
          <w:szCs w:val="18"/>
        </w:rPr>
        <w:t xml:space="preserve">[Criminal Code] </w:t>
      </w:r>
      <w:hyperlink r:id="rId10">
        <w:r w:rsidR="417D37BE" w:rsidRPr="00E74AA1">
          <w:rPr>
            <w:rStyle w:val="Hyperlink"/>
            <w:rFonts w:ascii="Times New Roman" w:eastAsia="Times New Roman" w:hAnsi="Times New Roman" w:cs="Times New Roman"/>
            <w:i/>
            <w:iCs/>
            <w:sz w:val="18"/>
            <w:szCs w:val="18"/>
          </w:rPr>
          <w:t>art. 173</w:t>
        </w:r>
      </w:hyperlink>
      <w:r w:rsidR="060F323E" w:rsidRPr="00E74AA1">
        <w:rPr>
          <w:rFonts w:ascii="Times New Roman" w:eastAsia="Times New Roman" w:hAnsi="Times New Roman" w:cs="Times New Roman"/>
          <w:i/>
          <w:iCs/>
          <w:sz w:val="18"/>
          <w:szCs w:val="18"/>
        </w:rPr>
        <w:t xml:space="preserve"> </w:t>
      </w:r>
      <w:r w:rsidR="060F323E" w:rsidRPr="00E74AA1">
        <w:rPr>
          <w:rFonts w:ascii="Times New Roman" w:eastAsia="Times New Roman" w:hAnsi="Times New Roman" w:cs="Times New Roman"/>
          <w:sz w:val="18"/>
          <w:szCs w:val="18"/>
        </w:rPr>
        <w:t>(Peru), available at</w:t>
      </w:r>
    </w:p>
  </w:endnote>
  <w:endnote w:id="11">
    <w:p w14:paraId="4E2C6263" w14:textId="28E451A6" w:rsidR="0042759F" w:rsidRPr="0042759F" w:rsidRDefault="0042759F">
      <w:pPr>
        <w:pStyle w:val="EndnoteText"/>
        <w:rPr>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CIDH, Informe No. 18/20. Petición 449-16. Admisibilidad. Maria. Perú. 22 de marzo de 2020 </w:t>
      </w:r>
      <w:hyperlink r:id="rId11" w:history="1">
        <w:r w:rsidR="00E77E99" w:rsidRPr="4E630646">
          <w:rPr>
            <w:rStyle w:val="Hyperlink"/>
            <w:rFonts w:ascii="Times New Roman" w:eastAsia="Times New Roman" w:hAnsi="Times New Roman" w:cs="Times New Roman"/>
            <w:sz w:val="18"/>
            <w:szCs w:val="18"/>
            <w:lang w:val="es-CO"/>
          </w:rPr>
          <w:t>Informe No. 18/20</w:t>
        </w:r>
      </w:hyperlink>
    </w:p>
  </w:endnote>
  <w:endnote w:id="12">
    <w:p w14:paraId="5300C74E" w14:textId="6E9B740F" w:rsidR="00F738FD" w:rsidRPr="00E74AA1" w:rsidRDefault="00F738FD" w:rsidP="3FA79D31">
      <w:pPr>
        <w:pStyle w:val="EndnoteText"/>
        <w:rPr>
          <w:rFonts w:ascii="Times New Roman" w:hAnsi="Times New Roman" w:cs="Times New Roman"/>
          <w:sz w:val="18"/>
          <w:szCs w:val="18"/>
        </w:rPr>
      </w:pPr>
      <w:r w:rsidRPr="00E74AA1">
        <w:rPr>
          <w:rStyle w:val="EndnoteReference"/>
          <w:rFonts w:ascii="Times New Roman" w:eastAsia="Times New Roman" w:hAnsi="Times New Roman" w:cs="Times New Roman"/>
          <w:sz w:val="18"/>
          <w:szCs w:val="18"/>
        </w:rPr>
        <w:endnoteRef/>
      </w:r>
      <w:r w:rsidRPr="0042759F">
        <w:rPr>
          <w:rFonts w:ascii="Times New Roman" w:eastAsia="Times New Roman" w:hAnsi="Times New Roman" w:cs="Times New Roman"/>
          <w:sz w:val="18"/>
          <w:szCs w:val="18"/>
          <w:lang w:val="es-CO"/>
        </w:rPr>
        <w:t xml:space="preserve"> Susana Chávez Alvarado &amp; Elisa Juárez Chávez, </w:t>
      </w:r>
      <w:hyperlink r:id="rId12" w:tgtFrame="_blank" w:history="1">
        <w:r w:rsidRPr="0042759F">
          <w:rPr>
            <w:rStyle w:val="Hyperlink"/>
            <w:rFonts w:ascii="Times New Roman" w:eastAsia="Times New Roman" w:hAnsi="Times New Roman" w:cs="Times New Roman"/>
            <w:i/>
            <w:sz w:val="18"/>
            <w:szCs w:val="18"/>
            <w:lang w:val="es-CO"/>
          </w:rPr>
          <w:t>Historias para no olvidar: La violencia como factor asociado a la muerte materna de adolescentes. </w:t>
        </w:r>
        <w:r w:rsidRPr="00E74AA1">
          <w:rPr>
            <w:rStyle w:val="Hyperlink"/>
            <w:rFonts w:ascii="Times New Roman" w:eastAsia="Times New Roman" w:hAnsi="Times New Roman" w:cs="Times New Roman"/>
            <w:i/>
            <w:sz w:val="18"/>
            <w:szCs w:val="18"/>
          </w:rPr>
          <w:t xml:space="preserve">Un </w:t>
        </w:r>
        <w:proofErr w:type="spellStart"/>
        <w:r w:rsidRPr="00E74AA1">
          <w:rPr>
            <w:rStyle w:val="Hyperlink"/>
            <w:rFonts w:ascii="Times New Roman" w:eastAsia="Times New Roman" w:hAnsi="Times New Roman" w:cs="Times New Roman"/>
            <w:i/>
            <w:sz w:val="18"/>
            <w:szCs w:val="18"/>
          </w:rPr>
          <w:t>estudio</w:t>
        </w:r>
        <w:proofErr w:type="spellEnd"/>
        <w:r w:rsidRPr="00E74AA1">
          <w:rPr>
            <w:rStyle w:val="Hyperlink"/>
            <w:rFonts w:ascii="Times New Roman" w:eastAsia="Times New Roman" w:hAnsi="Times New Roman" w:cs="Times New Roman"/>
            <w:i/>
            <w:sz w:val="18"/>
            <w:szCs w:val="18"/>
          </w:rPr>
          <w:t xml:space="preserve"> </w:t>
        </w:r>
        <w:proofErr w:type="spellStart"/>
        <w:r w:rsidRPr="00E74AA1">
          <w:rPr>
            <w:rStyle w:val="Hyperlink"/>
            <w:rFonts w:ascii="Times New Roman" w:eastAsia="Times New Roman" w:hAnsi="Times New Roman" w:cs="Times New Roman"/>
            <w:i/>
            <w:sz w:val="18"/>
            <w:szCs w:val="18"/>
          </w:rPr>
          <w:t>cualitativo</w:t>
        </w:r>
        <w:proofErr w:type="spellEnd"/>
      </w:hyperlink>
      <w:r w:rsidRPr="00E74AA1">
        <w:rPr>
          <w:rFonts w:ascii="Times New Roman" w:eastAsia="Times New Roman" w:hAnsi="Times New Roman" w:cs="Times New Roman"/>
          <w:i/>
          <w:sz w:val="18"/>
          <w:szCs w:val="18"/>
        </w:rPr>
        <w:t> 2012-2014</w:t>
      </w:r>
      <w:r w:rsidRPr="00E74AA1">
        <w:rPr>
          <w:rFonts w:ascii="Times New Roman" w:eastAsia="Times New Roman" w:hAnsi="Times New Roman" w:cs="Times New Roman"/>
          <w:sz w:val="18"/>
          <w:szCs w:val="18"/>
        </w:rPr>
        <w:t>,</w:t>
      </w:r>
      <w:r w:rsidRPr="00E74AA1">
        <w:rPr>
          <w:rFonts w:ascii="Times New Roman" w:eastAsia="Times New Roman" w:hAnsi="Times New Roman" w:cs="Times New Roman"/>
          <w:i/>
          <w:sz w:val="18"/>
          <w:szCs w:val="18"/>
        </w:rPr>
        <w:t> </w:t>
      </w:r>
    </w:p>
    <w:p w14:paraId="0A1C1272" w14:textId="189A5951" w:rsidR="00F738FD" w:rsidRPr="00E74AA1" w:rsidRDefault="00F738FD">
      <w:pPr>
        <w:pStyle w:val="EndnoteText"/>
        <w:rPr>
          <w:rFonts w:ascii="Times New Roman" w:hAnsi="Times New Roman" w:cs="Times New Roman"/>
          <w:sz w:val="18"/>
          <w:szCs w:val="18"/>
        </w:rPr>
      </w:pPr>
      <w:r w:rsidRPr="00E74AA1">
        <w:rPr>
          <w:rFonts w:ascii="Times New Roman" w:eastAsia="Times New Roman" w:hAnsi="Times New Roman" w:cs="Times New Roman"/>
          <w:sz w:val="18"/>
          <w:szCs w:val="18"/>
        </w:rPr>
        <w:t>Centro de </w:t>
      </w:r>
      <w:proofErr w:type="spellStart"/>
      <w:r w:rsidRPr="00E74AA1">
        <w:rPr>
          <w:rFonts w:ascii="Times New Roman" w:eastAsia="Times New Roman" w:hAnsi="Times New Roman" w:cs="Times New Roman"/>
          <w:sz w:val="18"/>
          <w:szCs w:val="18"/>
        </w:rPr>
        <w:t>Promoción</w:t>
      </w:r>
      <w:proofErr w:type="spellEnd"/>
      <w:r w:rsidRPr="00E74AA1">
        <w:rPr>
          <w:rFonts w:ascii="Times New Roman" w:eastAsia="Times New Roman" w:hAnsi="Times New Roman" w:cs="Times New Roman"/>
          <w:sz w:val="18"/>
          <w:szCs w:val="18"/>
        </w:rPr>
        <w:t xml:space="preserve"> y </w:t>
      </w:r>
      <w:proofErr w:type="spellStart"/>
      <w:r w:rsidRPr="00E74AA1">
        <w:rPr>
          <w:rFonts w:ascii="Times New Roman" w:eastAsia="Times New Roman" w:hAnsi="Times New Roman" w:cs="Times New Roman"/>
          <w:sz w:val="18"/>
          <w:szCs w:val="18"/>
        </w:rPr>
        <w:t>Defensa</w:t>
      </w:r>
      <w:proofErr w:type="spellEnd"/>
      <w:r w:rsidRPr="00E74AA1">
        <w:rPr>
          <w:rFonts w:ascii="Times New Roman" w:eastAsia="Times New Roman" w:hAnsi="Times New Roman" w:cs="Times New Roman"/>
          <w:sz w:val="18"/>
          <w:szCs w:val="18"/>
        </w:rPr>
        <w:t xml:space="preserve"> de </w:t>
      </w:r>
      <w:proofErr w:type="spellStart"/>
      <w:r w:rsidRPr="00E74AA1">
        <w:rPr>
          <w:rFonts w:ascii="Times New Roman" w:eastAsia="Times New Roman" w:hAnsi="Times New Roman" w:cs="Times New Roman"/>
          <w:sz w:val="18"/>
          <w:szCs w:val="18"/>
        </w:rPr>
        <w:t>los</w:t>
      </w:r>
      <w:proofErr w:type="spellEnd"/>
      <w:r w:rsidRPr="00E74AA1">
        <w:rPr>
          <w:rFonts w:ascii="Times New Roman" w:eastAsia="Times New Roman" w:hAnsi="Times New Roman" w:cs="Times New Roman"/>
          <w:sz w:val="18"/>
          <w:szCs w:val="18"/>
        </w:rPr>
        <w:t xml:space="preserve"> Derechos </w:t>
      </w:r>
      <w:proofErr w:type="spellStart"/>
      <w:r w:rsidRPr="00E74AA1">
        <w:rPr>
          <w:rFonts w:ascii="Times New Roman" w:eastAsia="Times New Roman" w:hAnsi="Times New Roman" w:cs="Times New Roman"/>
          <w:sz w:val="18"/>
          <w:szCs w:val="18"/>
        </w:rPr>
        <w:t>Sexuales</w:t>
      </w:r>
      <w:proofErr w:type="spellEnd"/>
      <w:r w:rsidRPr="00E74AA1">
        <w:rPr>
          <w:rFonts w:ascii="Times New Roman" w:eastAsia="Times New Roman" w:hAnsi="Times New Roman" w:cs="Times New Roman"/>
          <w:sz w:val="18"/>
          <w:szCs w:val="18"/>
        </w:rPr>
        <w:t xml:space="preserve"> y </w:t>
      </w:r>
      <w:proofErr w:type="spellStart"/>
      <w:r w:rsidRPr="00E74AA1">
        <w:rPr>
          <w:rFonts w:ascii="Times New Roman" w:eastAsia="Times New Roman" w:hAnsi="Times New Roman" w:cs="Times New Roman"/>
          <w:sz w:val="18"/>
          <w:szCs w:val="18"/>
        </w:rPr>
        <w:t>Reproductivas</w:t>
      </w:r>
      <w:proofErr w:type="spellEnd"/>
      <w:r w:rsidRPr="00E74AA1">
        <w:rPr>
          <w:rFonts w:ascii="Times New Roman" w:eastAsia="Times New Roman" w:hAnsi="Times New Roman" w:cs="Times New Roman"/>
          <w:sz w:val="18"/>
          <w:szCs w:val="18"/>
        </w:rPr>
        <w:t xml:space="preserve"> (PROMSEX), 2015, p. 63, Among the results of this research: from the number of adolescents who died, four were 15 years old or younger and six were between 16 and 18 years old at the time of death; regarding the causes of death, in three of the cases their deaths were associated with abortion and two were due to indirect causes, reporting one suicide and one died during the puerperium; regarding birth control, only four of them had some type of control; two of the deaths occurred in the first trimester, one in the second, three in the third and two died during the puerperium. </w:t>
      </w:r>
    </w:p>
  </w:endnote>
  <w:endnote w:id="13">
    <w:p w14:paraId="6931D239" w14:textId="0D47A515" w:rsidR="00B1357E" w:rsidRPr="00E74AA1" w:rsidRDefault="00B1357E">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Ximena Casas, </w:t>
      </w:r>
      <w:r w:rsidRPr="4E630646">
        <w:rPr>
          <w:rFonts w:ascii="Times New Roman" w:eastAsia="Times New Roman" w:hAnsi="Times New Roman" w:cs="Times New Roman"/>
          <w:i/>
          <w:sz w:val="18"/>
          <w:szCs w:val="18"/>
        </w:rPr>
        <w:t>They Are Girls, Not Mothers: </w:t>
      </w:r>
      <w:hyperlink r:id="rId13" w:tgtFrame="_blank" w:history="1">
        <w:r w:rsidRPr="4E630646">
          <w:rPr>
            <w:rStyle w:val="Hyperlink"/>
            <w:rFonts w:ascii="Times New Roman" w:eastAsia="Times New Roman" w:hAnsi="Times New Roman" w:cs="Times New Roman"/>
            <w:i/>
            <w:sz w:val="18"/>
            <w:szCs w:val="18"/>
          </w:rPr>
          <w:t>The Violence of Forcing Motherhood on Young Girls in Latin America. Health and human rights</w:t>
        </w:r>
      </w:hyperlink>
      <w:r w:rsidRPr="4E630646">
        <w:rPr>
          <w:rFonts w:ascii="Times New Roman" w:eastAsia="Times New Roman" w:hAnsi="Times New Roman" w:cs="Times New Roman"/>
          <w:sz w:val="18"/>
          <w:szCs w:val="18"/>
        </w:rPr>
        <w:t>, 21 Health and Hum. </w:t>
      </w:r>
      <w:proofErr w:type="spellStart"/>
      <w:r w:rsidRPr="4E630646">
        <w:rPr>
          <w:rFonts w:ascii="Times New Roman" w:eastAsia="Times New Roman" w:hAnsi="Times New Roman" w:cs="Times New Roman"/>
          <w:sz w:val="18"/>
          <w:szCs w:val="18"/>
        </w:rPr>
        <w:t>Rts</w:t>
      </w:r>
      <w:proofErr w:type="spellEnd"/>
      <w:r w:rsidRPr="4E630646">
        <w:rPr>
          <w:rFonts w:ascii="Times New Roman" w:eastAsia="Times New Roman" w:hAnsi="Times New Roman" w:cs="Times New Roman"/>
          <w:sz w:val="18"/>
          <w:szCs w:val="18"/>
        </w:rPr>
        <w:t>. J., no. 2, Dec. 2019, 157-167, 159, </w:t>
      </w:r>
    </w:p>
    <w:p w14:paraId="716C0765" w14:textId="77777777" w:rsidR="00B1357E" w:rsidRPr="00E74AA1" w:rsidRDefault="00B1357E">
      <w:pPr>
        <w:pStyle w:val="EndnoteText"/>
        <w:rPr>
          <w:rFonts w:ascii="Times New Roman" w:hAnsi="Times New Roman" w:cs="Times New Roman"/>
          <w:sz w:val="18"/>
          <w:szCs w:val="18"/>
        </w:rPr>
      </w:pPr>
    </w:p>
  </w:endnote>
  <w:endnote w:id="14">
    <w:p w14:paraId="0A1F1FF2" w14:textId="5DCB7DF2" w:rsidR="00DA077E" w:rsidRPr="00E74AA1" w:rsidRDefault="00DA077E">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Save the Children, </w:t>
      </w:r>
      <w:r w:rsidRPr="4E630646">
        <w:rPr>
          <w:rFonts w:ascii="Times New Roman" w:eastAsia="Times New Roman" w:hAnsi="Times New Roman" w:cs="Times New Roman"/>
          <w:i/>
          <w:sz w:val="18"/>
          <w:szCs w:val="18"/>
        </w:rPr>
        <w:t>Every Last Child Country Spotlight: Peru </w:t>
      </w:r>
      <w:r w:rsidRPr="4E630646">
        <w:rPr>
          <w:rFonts w:ascii="Times New Roman" w:eastAsia="Times New Roman" w:hAnsi="Times New Roman" w:cs="Times New Roman"/>
          <w:sz w:val="18"/>
          <w:szCs w:val="18"/>
        </w:rPr>
        <w:t>(2016), available at: </w:t>
      </w:r>
      <w:hyperlink r:id="rId14" w:tgtFrame="_blank" w:history="1">
        <w:r w:rsidRPr="4E630646">
          <w:rPr>
            <w:rStyle w:val="Hyperlink"/>
            <w:rFonts w:ascii="Times New Roman" w:eastAsia="Times New Roman" w:hAnsi="Times New Roman" w:cs="Times New Roman"/>
            <w:sz w:val="18"/>
            <w:szCs w:val="18"/>
          </w:rPr>
          <w:t>https://resourcecentre.savethechildren.net/node/10045/pdf/peru_spotlight.pdf</w:t>
        </w:r>
      </w:hyperlink>
      <w:r w:rsidRPr="4E630646">
        <w:rPr>
          <w:rFonts w:ascii="Times New Roman" w:eastAsia="Times New Roman" w:hAnsi="Times New Roman" w:cs="Times New Roman"/>
          <w:sz w:val="18"/>
          <w:szCs w:val="18"/>
        </w:rPr>
        <w:t>.  </w:t>
      </w:r>
      <w:r w:rsidRPr="4E630646">
        <w:rPr>
          <w:rFonts w:ascii="Times New Roman" w:eastAsia="Times New Roman" w:hAnsi="Times New Roman" w:cs="Times New Roman"/>
          <w:i/>
          <w:sz w:val="18"/>
          <w:szCs w:val="18"/>
        </w:rPr>
        <w:t>L.C. v Peru</w:t>
      </w:r>
      <w:r w:rsidRPr="4E630646">
        <w:rPr>
          <w:rFonts w:ascii="Times New Roman" w:eastAsia="Times New Roman" w:hAnsi="Times New Roman" w:cs="Times New Roman"/>
          <w:sz w:val="18"/>
          <w:szCs w:val="18"/>
        </w:rPr>
        <w:t>, a case concerning a </w:t>
      </w:r>
      <w:proofErr w:type="gramStart"/>
      <w:r w:rsidRPr="4E630646">
        <w:rPr>
          <w:rFonts w:ascii="Times New Roman" w:eastAsia="Times New Roman" w:hAnsi="Times New Roman" w:cs="Times New Roman"/>
          <w:sz w:val="18"/>
          <w:szCs w:val="18"/>
        </w:rPr>
        <w:t>13-year old</w:t>
      </w:r>
      <w:proofErr w:type="gramEnd"/>
      <w:r w:rsidRPr="4E630646">
        <w:rPr>
          <w:rFonts w:ascii="Times New Roman" w:eastAsia="Times New Roman" w:hAnsi="Times New Roman" w:cs="Times New Roman"/>
          <w:sz w:val="18"/>
          <w:szCs w:val="18"/>
        </w:rPr>
        <w:t> girl who attempted to commit suicide when she became pregnant as a result of sexual abuse by a 34 year old man, provides a direct example of this. As a result of this case, the Committee on the Elimination of Discrimination Against Women recommended that Peru provide reparations of specific compensation for L.C. and that Peru review its legislation restricting therapeutic abortion and criminalizing abortion where pregnancy results from rape or sexual abuse, available at: </w:t>
      </w:r>
      <w:hyperlink r:id="rId15" w:tgtFrame="_blank" w:history="1">
        <w:r w:rsidRPr="4E630646">
          <w:rPr>
            <w:rStyle w:val="Hyperlink"/>
            <w:rFonts w:ascii="Times New Roman" w:eastAsia="Times New Roman" w:hAnsi="Times New Roman" w:cs="Times New Roman"/>
            <w:sz w:val="18"/>
            <w:szCs w:val="18"/>
          </w:rPr>
          <w:t>https://www2.ohchr.org/english/law/docs/CEDAW-C-50-D-22-2009_en.pdf</w:t>
        </w:r>
      </w:hyperlink>
      <w:r w:rsidRPr="4E630646">
        <w:rPr>
          <w:rFonts w:ascii="Times New Roman" w:eastAsia="Times New Roman" w:hAnsi="Times New Roman" w:cs="Times New Roman"/>
          <w:sz w:val="18"/>
          <w:szCs w:val="18"/>
        </w:rPr>
        <w:t>. Peru </w:t>
      </w:r>
      <w:proofErr w:type="gramStart"/>
      <w:r w:rsidRPr="4E630646">
        <w:rPr>
          <w:rFonts w:ascii="Times New Roman" w:eastAsia="Times New Roman" w:hAnsi="Times New Roman" w:cs="Times New Roman"/>
          <w:sz w:val="18"/>
          <w:szCs w:val="18"/>
        </w:rPr>
        <w:t>still has</w:t>
      </w:r>
      <w:proofErr w:type="gramEnd"/>
      <w:r w:rsidRPr="4E630646">
        <w:rPr>
          <w:rFonts w:ascii="Times New Roman" w:eastAsia="Times New Roman" w:hAnsi="Times New Roman" w:cs="Times New Roman"/>
          <w:sz w:val="18"/>
          <w:szCs w:val="18"/>
        </w:rPr>
        <w:t> yet to modify its legislation in relation to restricting therapeutic abortion and criminalizing abortion where pregnancy results from rape or sexual abuse.  </w:t>
      </w:r>
    </w:p>
  </w:endnote>
  <w:endnote w:id="15">
    <w:p w14:paraId="1E9881B1" w14:textId="0F5CE105" w:rsidR="00F52808" w:rsidRPr="00E74AA1" w:rsidRDefault="00F52808">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General Comment No. 36 adopted by the Human Rights Committee, States are required to ensure that girls can fulfill their life plans, such as continuing their education, pursuing a rewarding professional life, and being able to socially engage in their communities. </w:t>
      </w:r>
      <w:r w:rsidRPr="4E630646">
        <w:rPr>
          <w:rFonts w:ascii="Times New Roman" w:eastAsia="Times New Roman" w:hAnsi="Times New Roman" w:cs="Times New Roman"/>
          <w:i/>
          <w:sz w:val="18"/>
          <w:szCs w:val="18"/>
        </w:rPr>
        <w:t>Id. </w:t>
      </w:r>
      <w:r w:rsidRPr="4E630646">
        <w:rPr>
          <w:rFonts w:ascii="Times New Roman" w:eastAsia="Times New Roman" w:hAnsi="Times New Roman" w:cs="Times New Roman"/>
          <w:sz w:val="18"/>
          <w:szCs w:val="18"/>
        </w:rPr>
        <w:t>at 163-64. S</w:t>
      </w:r>
      <w:r w:rsidRPr="4E630646">
        <w:rPr>
          <w:rFonts w:ascii="Times New Roman" w:eastAsia="Times New Roman" w:hAnsi="Times New Roman" w:cs="Times New Roman"/>
          <w:i/>
          <w:sz w:val="18"/>
          <w:szCs w:val="18"/>
        </w:rPr>
        <w:t>ee also </w:t>
      </w:r>
      <w:r w:rsidRPr="4E630646">
        <w:rPr>
          <w:rFonts w:ascii="Times New Roman" w:eastAsia="Times New Roman" w:hAnsi="Times New Roman" w:cs="Times New Roman"/>
          <w:sz w:val="18"/>
          <w:szCs w:val="18"/>
        </w:rPr>
        <w:t>Hum. </w:t>
      </w:r>
      <w:proofErr w:type="spellStart"/>
      <w:r w:rsidRPr="4E630646">
        <w:rPr>
          <w:rFonts w:ascii="Times New Roman" w:eastAsia="Times New Roman" w:hAnsi="Times New Roman" w:cs="Times New Roman"/>
          <w:sz w:val="18"/>
          <w:szCs w:val="18"/>
        </w:rPr>
        <w:t>Rts</w:t>
      </w:r>
      <w:proofErr w:type="spellEnd"/>
      <w:r w:rsidRPr="4E630646">
        <w:rPr>
          <w:rFonts w:ascii="Times New Roman" w:eastAsia="Times New Roman" w:hAnsi="Times New Roman" w:cs="Times New Roman"/>
          <w:sz w:val="18"/>
          <w:szCs w:val="18"/>
        </w:rPr>
        <w:t>. Comm., </w:t>
      </w:r>
      <w:r w:rsidRPr="4E630646">
        <w:rPr>
          <w:rFonts w:ascii="Times New Roman" w:eastAsia="Times New Roman" w:hAnsi="Times New Roman" w:cs="Times New Roman"/>
          <w:i/>
          <w:sz w:val="18"/>
          <w:szCs w:val="18"/>
        </w:rPr>
        <w:t>General Comment No. 36: Article 6 (Right to Life)</w:t>
      </w:r>
      <w:r w:rsidRPr="4E630646">
        <w:rPr>
          <w:rFonts w:ascii="Times New Roman" w:eastAsia="Times New Roman" w:hAnsi="Times New Roman" w:cs="Times New Roman"/>
          <w:sz w:val="18"/>
          <w:szCs w:val="18"/>
        </w:rPr>
        <w:t>, U.N. Doc. CCPR/C/GC/36 (2018) (describing the role of dignity in the protection of the right to life).</w:t>
      </w:r>
    </w:p>
  </w:endnote>
  <w:endnote w:id="16">
    <w:p w14:paraId="5499A3BD" w14:textId="6C4F7EB8" w:rsidR="006E3B1A" w:rsidRPr="00933BE2" w:rsidRDefault="006E3B1A">
      <w:pPr>
        <w:pStyle w:val="EndnoteText"/>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w:t>
      </w:r>
      <w:r w:rsidR="004435C1" w:rsidRPr="4E630646">
        <w:rPr>
          <w:rFonts w:ascii="Times New Roman" w:eastAsia="Times New Roman" w:hAnsi="Times New Roman" w:cs="Times New Roman"/>
          <w:sz w:val="18"/>
          <w:szCs w:val="18"/>
          <w:lang w:val="es-CO"/>
        </w:rPr>
        <w:t xml:space="preserve">Comité CEDAW, Observación General No. 35, supra nota 60, párr. 18 Citado en </w:t>
      </w:r>
      <w:r w:rsidR="00994F4D" w:rsidRPr="4E630646">
        <w:rPr>
          <w:rFonts w:ascii="Times New Roman" w:eastAsia="Times New Roman" w:hAnsi="Times New Roman" w:cs="Times New Roman"/>
          <w:sz w:val="18"/>
          <w:szCs w:val="18"/>
          <w:lang w:val="es-CO"/>
        </w:rPr>
        <w:t>Centro de Derechos Reproductivos</w:t>
      </w:r>
      <w:r w:rsidR="005D0366" w:rsidRPr="4E630646">
        <w:rPr>
          <w:rFonts w:ascii="Times New Roman" w:eastAsia="Times New Roman" w:hAnsi="Times New Roman" w:cs="Times New Roman"/>
          <w:sz w:val="18"/>
          <w:szCs w:val="18"/>
          <w:lang w:val="es-CO"/>
        </w:rPr>
        <w:t xml:space="preserve">, 2024. </w:t>
      </w:r>
      <w:hyperlink r:id="rId16" w:history="1">
        <w:r w:rsidR="005D0366" w:rsidRPr="4E630646">
          <w:rPr>
            <w:rStyle w:val="Hyperlink"/>
            <w:rFonts w:ascii="Times New Roman" w:eastAsia="Times New Roman" w:hAnsi="Times New Roman" w:cs="Times New Roman"/>
            <w:i/>
            <w:sz w:val="18"/>
            <w:szCs w:val="18"/>
            <w:lang w:val="es-CO"/>
          </w:rPr>
          <w:t>Rompiendo Barreras: órganos de supervisión de los tratados sobre los derechos reproductivos.</w:t>
        </w:r>
      </w:hyperlink>
      <w:r w:rsidR="005D0366" w:rsidRPr="4E630646">
        <w:rPr>
          <w:rFonts w:ascii="Times New Roman" w:eastAsia="Times New Roman" w:hAnsi="Times New Roman" w:cs="Times New Roman"/>
          <w:i/>
          <w:sz w:val="18"/>
          <w:szCs w:val="18"/>
          <w:lang w:val="es-CO"/>
        </w:rPr>
        <w:t xml:space="preserve"> </w:t>
      </w:r>
      <w:r w:rsidR="00141513" w:rsidRPr="4E630646">
        <w:rPr>
          <w:rFonts w:ascii="Times New Roman" w:eastAsia="Times New Roman" w:hAnsi="Times New Roman" w:cs="Times New Roman"/>
          <w:sz w:val="18"/>
          <w:szCs w:val="18"/>
        </w:rPr>
        <w:t xml:space="preserve">Página 14. </w:t>
      </w:r>
      <w:r w:rsidR="005D0366" w:rsidRPr="4E630646">
        <w:rPr>
          <w:rFonts w:ascii="Times New Roman" w:eastAsia="Times New Roman" w:hAnsi="Times New Roman" w:cs="Times New Roman"/>
          <w:sz w:val="18"/>
          <w:szCs w:val="18"/>
        </w:rPr>
        <w:t xml:space="preserve"> </w:t>
      </w:r>
    </w:p>
  </w:endnote>
  <w:endnote w:id="17">
    <w:p w14:paraId="59918829" w14:textId="53F5B21D" w:rsidR="0032560C" w:rsidRPr="00933BE2" w:rsidRDefault="0032560C">
      <w:pPr>
        <w:pStyle w:val="EndnoteText"/>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w:t>
      </w:r>
      <w:r w:rsidR="00933BE2" w:rsidRPr="4E630646">
        <w:rPr>
          <w:rFonts w:ascii="Times New Roman" w:eastAsia="Times New Roman" w:hAnsi="Times New Roman" w:cs="Times New Roman"/>
          <w:i/>
          <w:sz w:val="18"/>
          <w:szCs w:val="18"/>
        </w:rPr>
        <w:t>Ibid.</w:t>
      </w:r>
      <w:r w:rsidR="00933BE2" w:rsidRPr="4E630646">
        <w:rPr>
          <w:rFonts w:ascii="Times New Roman" w:eastAsia="Times New Roman" w:hAnsi="Times New Roman" w:cs="Times New Roman"/>
          <w:sz w:val="18"/>
          <w:szCs w:val="18"/>
        </w:rPr>
        <w:t xml:space="preserve"> Página 31</w:t>
      </w:r>
    </w:p>
  </w:endnote>
  <w:endnote w:id="18">
    <w:p w14:paraId="73E2D4F4" w14:textId="49901A60" w:rsidR="00936DC5" w:rsidRPr="00E74AA1" w:rsidRDefault="00936DC5" w:rsidP="4E630646">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4E630646" w:rsidRPr="4E630646">
        <w:rPr>
          <w:rFonts w:ascii="Times New Roman" w:eastAsia="Times New Roman" w:hAnsi="Times New Roman" w:cs="Times New Roman"/>
          <w:sz w:val="18"/>
          <w:szCs w:val="18"/>
        </w:rPr>
        <w:t xml:space="preserve"> Peru, </w:t>
      </w:r>
      <w:hyperlink r:id="rId17" w:tgtFrame="_blank" w:history="1">
        <w:r w:rsidR="4E630646" w:rsidRPr="4E630646">
          <w:rPr>
            <w:rStyle w:val="Hyperlink"/>
            <w:rFonts w:ascii="Times New Roman" w:eastAsia="Times New Roman" w:hAnsi="Times New Roman" w:cs="Times New Roman"/>
            <w:sz w:val="18"/>
            <w:szCs w:val="18"/>
          </w:rPr>
          <w:t>Constitution of 1993 with Amendments through 2021, art. 2(1)</w:t>
        </w:r>
      </w:hyperlink>
      <w:r w:rsidR="4E630646" w:rsidRPr="4E630646">
        <w:rPr>
          <w:rFonts w:ascii="Times New Roman" w:eastAsia="Times New Roman" w:hAnsi="Times New Roman" w:cs="Times New Roman"/>
          <w:sz w:val="18"/>
          <w:szCs w:val="18"/>
        </w:rPr>
        <w:t>. </w:t>
      </w:r>
    </w:p>
  </w:endnote>
  <w:endnote w:id="19">
    <w:p w14:paraId="44C18634" w14:textId="575EDEB9" w:rsidR="00D16470" w:rsidRPr="00B137BA" w:rsidRDefault="00D16470" w:rsidP="4E630646">
      <w:pPr>
        <w:pStyle w:val="EndnoteText"/>
        <w:rPr>
          <w:rFonts w:ascii="Times New Roman" w:hAnsi="Times New Roman" w:cs="Times New Roman"/>
          <w:sz w:val="18"/>
          <w:szCs w:val="18"/>
          <w:lang w:val="pt-BR"/>
        </w:rPr>
      </w:pPr>
      <w:r w:rsidRPr="4E630646">
        <w:rPr>
          <w:rStyle w:val="EndnoteReference"/>
          <w:rFonts w:ascii="Times New Roman" w:eastAsia="Times New Roman" w:hAnsi="Times New Roman" w:cs="Times New Roman"/>
          <w:sz w:val="18"/>
          <w:szCs w:val="18"/>
        </w:rPr>
        <w:endnoteRef/>
      </w:r>
      <w:r w:rsidR="4E630646" w:rsidRPr="4E630646">
        <w:rPr>
          <w:rFonts w:ascii="Times New Roman" w:eastAsia="Times New Roman" w:hAnsi="Times New Roman" w:cs="Times New Roman"/>
          <w:sz w:val="18"/>
          <w:szCs w:val="18"/>
          <w:lang w:val="pt-BR"/>
        </w:rPr>
        <w:t xml:space="preserve"> </w:t>
      </w:r>
      <w:r w:rsidR="4E630646" w:rsidRPr="4E630646">
        <w:rPr>
          <w:rFonts w:ascii="Times New Roman" w:eastAsia="Times New Roman" w:hAnsi="Times New Roman" w:cs="Times New Roman"/>
          <w:sz w:val="18"/>
          <w:szCs w:val="18"/>
          <w:lang w:val="pt-BR"/>
        </w:rPr>
        <w:t>Peru, 1991 </w:t>
      </w:r>
      <w:r w:rsidR="4E630646">
        <w:fldChar w:fldCharType="begin"/>
      </w:r>
      <w:r w:rsidR="4E630646" w:rsidRPr="00F312B3">
        <w:rPr>
          <w:lang w:val="es-CO"/>
        </w:rPr>
        <w:instrText>HYPERLINK "https://www.limaeasy.com/index.php?option=com_jreviews&amp;format=ajax&amp;url=media/download&amp;m=mk66Y&amp;1658486322803" \t "_blank"</w:instrText>
      </w:r>
      <w:r w:rsidR="4E630646">
        <w:fldChar w:fldCharType="separate"/>
      </w:r>
      <w:r w:rsidR="4E630646" w:rsidRPr="00E74AA1">
        <w:rPr>
          <w:rStyle w:val="Hyperlink"/>
          <w:rFonts w:ascii="Times New Roman" w:hAnsi="Times New Roman" w:cs="Times New Roman"/>
          <w:sz w:val="18"/>
          <w:szCs w:val="18"/>
          <w:lang w:val="pt-BR"/>
        </w:rPr>
        <w:t>Código Penal, Decreto Legislativo No. 635, arts. </w:t>
      </w:r>
      <w:r w:rsidR="4E630646" w:rsidRPr="00B137BA">
        <w:rPr>
          <w:rStyle w:val="Hyperlink"/>
          <w:rFonts w:ascii="Times New Roman" w:hAnsi="Times New Roman" w:cs="Times New Roman"/>
          <w:sz w:val="18"/>
          <w:szCs w:val="18"/>
          <w:lang w:val="pt-BR"/>
        </w:rPr>
        <w:t>114-120.</w:t>
      </w:r>
      <w:r w:rsidR="4E630646">
        <w:fldChar w:fldCharType="end"/>
      </w:r>
      <w:r w:rsidR="4E630646" w:rsidRPr="4E630646">
        <w:rPr>
          <w:rFonts w:ascii="Times New Roman" w:eastAsia="Times New Roman" w:hAnsi="Times New Roman" w:cs="Times New Roman"/>
          <w:sz w:val="18"/>
          <w:szCs w:val="18"/>
          <w:lang w:val="pt-BR"/>
        </w:rPr>
        <w:t> [“Código Penal”].</w:t>
      </w:r>
    </w:p>
  </w:endnote>
  <w:endnote w:id="20">
    <w:p w14:paraId="36E6B23C" w14:textId="49238668" w:rsidR="00743940" w:rsidRPr="00B137BA" w:rsidRDefault="00743940" w:rsidP="4E630646">
      <w:pPr>
        <w:pStyle w:val="EndnoteText"/>
        <w:rPr>
          <w:rFonts w:ascii="Times New Roman" w:hAnsi="Times New Roman" w:cs="Times New Roman"/>
          <w:sz w:val="18"/>
          <w:szCs w:val="18"/>
          <w:lang w:val="pt-BR"/>
        </w:rPr>
      </w:pPr>
      <w:r w:rsidRPr="4E630646">
        <w:rPr>
          <w:rStyle w:val="EndnoteReference"/>
          <w:rFonts w:ascii="Times New Roman" w:eastAsia="Times New Roman" w:hAnsi="Times New Roman" w:cs="Times New Roman"/>
          <w:sz w:val="18"/>
          <w:szCs w:val="18"/>
        </w:rPr>
        <w:endnoteRef/>
      </w:r>
      <w:r w:rsidR="4E630646" w:rsidRPr="4E630646">
        <w:rPr>
          <w:rFonts w:ascii="Times New Roman" w:eastAsia="Times New Roman" w:hAnsi="Times New Roman" w:cs="Times New Roman"/>
          <w:sz w:val="18"/>
          <w:szCs w:val="18"/>
          <w:lang w:val="pt-BR"/>
        </w:rPr>
        <w:t xml:space="preserve"> </w:t>
      </w:r>
      <w:r w:rsidR="4E630646" w:rsidRPr="4E630646">
        <w:rPr>
          <w:rFonts w:ascii="Times New Roman" w:eastAsia="Times New Roman" w:hAnsi="Times New Roman" w:cs="Times New Roman"/>
          <w:sz w:val="18"/>
          <w:szCs w:val="18"/>
          <w:lang w:val="pt-BR"/>
        </w:rPr>
        <w:t>Código Penal, art. 120.</w:t>
      </w:r>
    </w:p>
  </w:endnote>
  <w:endnote w:id="21">
    <w:p w14:paraId="766F8710" w14:textId="74283CF2" w:rsidR="00D74834" w:rsidRPr="00B137BA" w:rsidRDefault="00D74834">
      <w:pPr>
        <w:pStyle w:val="EndnoteText"/>
        <w:rPr>
          <w:rFonts w:ascii="Times New Roman" w:hAnsi="Times New Roman" w:cs="Times New Roman"/>
          <w:sz w:val="18"/>
          <w:szCs w:val="18"/>
          <w:lang w:val="pt-BR"/>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pt-BR"/>
        </w:rPr>
        <w:t xml:space="preserve"> </w:t>
      </w:r>
      <w:r w:rsidRPr="4E630646">
        <w:rPr>
          <w:rFonts w:ascii="Times New Roman" w:eastAsia="Times New Roman" w:hAnsi="Times New Roman" w:cs="Times New Roman"/>
          <w:sz w:val="18"/>
          <w:szCs w:val="18"/>
          <w:lang w:val="pt-BR"/>
        </w:rPr>
        <w:t> </w:t>
      </w:r>
      <w:r w:rsidRPr="4E630646">
        <w:rPr>
          <w:rFonts w:ascii="Times New Roman" w:eastAsia="Times New Roman" w:hAnsi="Times New Roman" w:cs="Times New Roman"/>
          <w:sz w:val="18"/>
          <w:szCs w:val="18"/>
          <w:lang w:val="pt-BR"/>
        </w:rPr>
        <w:t>Ministerio de Salud. </w:t>
      </w:r>
      <w:r>
        <w:fldChar w:fldCharType="begin"/>
      </w:r>
      <w:r w:rsidRPr="00F312B3">
        <w:rPr>
          <w:lang w:val="es-CO"/>
        </w:rPr>
        <w:instrText>HYPERLINK "https://www.gob.pe/institucion/minsa/normas-legales/198435-486-2014-minsa" \t "_blank"</w:instrText>
      </w:r>
      <w:r>
        <w:fldChar w:fldCharType="separate"/>
      </w:r>
      <w:r w:rsidRPr="00B137BA">
        <w:rPr>
          <w:rStyle w:val="Hyperlink"/>
          <w:rFonts w:ascii="Times New Roman" w:hAnsi="Times New Roman" w:cs="Times New Roman"/>
          <w:i/>
          <w:iCs/>
          <w:sz w:val="18"/>
          <w:szCs w:val="18"/>
          <w:lang w:val="pt-BR"/>
        </w:rPr>
        <w:t>Resolución Ministerial N.° 486-2014-MINSA</w:t>
      </w:r>
      <w:r>
        <w:fldChar w:fldCharType="end"/>
      </w:r>
      <w:r w:rsidRPr="4E630646">
        <w:rPr>
          <w:rFonts w:ascii="Times New Roman" w:eastAsia="Times New Roman" w:hAnsi="Times New Roman" w:cs="Times New Roman"/>
          <w:i/>
          <w:sz w:val="18"/>
          <w:szCs w:val="18"/>
          <w:lang w:val="pt-BR"/>
        </w:rPr>
        <w:t> </w:t>
      </w:r>
      <w:r w:rsidRPr="4E630646">
        <w:rPr>
          <w:rFonts w:ascii="Times New Roman" w:eastAsia="Times New Roman" w:hAnsi="Times New Roman" w:cs="Times New Roman"/>
          <w:sz w:val="18"/>
          <w:szCs w:val="18"/>
          <w:lang w:val="pt-BR"/>
        </w:rPr>
        <w:t>June 27, 2014</w:t>
      </w:r>
    </w:p>
  </w:endnote>
  <w:endnote w:id="22">
    <w:p w14:paraId="201A02DD" w14:textId="08FF70F8" w:rsidR="00BC7B69" w:rsidRPr="006E6DE2" w:rsidRDefault="00BC7B69">
      <w:pPr>
        <w:pStyle w:val="EndnoteText"/>
        <w:rPr>
          <w:rFonts w:ascii="Times New Roman" w:hAnsi="Times New Roman" w:cs="Times New Roman"/>
          <w:sz w:val="18"/>
          <w:szCs w:val="18"/>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pt-BR"/>
        </w:rPr>
        <w:t xml:space="preserve"> </w:t>
      </w:r>
      <w:r w:rsidRPr="4E630646">
        <w:rPr>
          <w:rFonts w:ascii="Times New Roman" w:eastAsia="Times New Roman" w:hAnsi="Times New Roman" w:cs="Times New Roman"/>
          <w:sz w:val="18"/>
          <w:szCs w:val="18"/>
          <w:lang w:val="pt-BR"/>
        </w:rPr>
        <w:t xml:space="preserve">Ministerio </w:t>
      </w:r>
      <w:r w:rsidRPr="4E630646">
        <w:rPr>
          <w:rFonts w:ascii="Times New Roman" w:eastAsia="Times New Roman" w:hAnsi="Times New Roman" w:cs="Times New Roman"/>
          <w:sz w:val="18"/>
          <w:szCs w:val="18"/>
          <w:lang w:val="pt-BR"/>
        </w:rPr>
        <w:t>de Salud. Instituto Nacional Materno Perinatal. </w:t>
      </w:r>
      <w:r>
        <w:fldChar w:fldCharType="begin"/>
      </w:r>
      <w:r w:rsidRPr="00F312B3">
        <w:rPr>
          <w:lang w:val="es-CO"/>
        </w:rPr>
        <w:instrText>HYPERLINK "https://cdn.www.gob.pe/uploads/document/file/1554860/Gu%C3%ADa%20de%20Pr%C3%A1ctica%20Cl%C3%ADnica%20y%20de%20Procedimientos%20para%20la%20atenci%C3%B3n%20del%20aborto%20terap%C3%A9utico.pdf" \t "_blank"</w:instrText>
      </w:r>
      <w:r>
        <w:fldChar w:fldCharType="separate"/>
      </w:r>
      <w:r w:rsidRPr="006E6DE2">
        <w:rPr>
          <w:rStyle w:val="Hyperlink"/>
          <w:rFonts w:ascii="Times New Roman" w:hAnsi="Times New Roman" w:cs="Times New Roman"/>
          <w:i/>
          <w:iCs/>
          <w:sz w:val="18"/>
          <w:szCs w:val="18"/>
          <w:lang w:val="es-CO"/>
        </w:rPr>
        <w:t>Resolución Directoral.</w:t>
      </w:r>
      <w:r>
        <w:fldChar w:fldCharType="end"/>
      </w:r>
      <w:r w:rsidRPr="4E630646">
        <w:rPr>
          <w:rFonts w:ascii="Times New Roman" w:eastAsia="Times New Roman" w:hAnsi="Times New Roman" w:cs="Times New Roman"/>
          <w:i/>
          <w:sz w:val="18"/>
          <w:szCs w:val="18"/>
          <w:lang w:val="es-CO"/>
        </w:rPr>
        <w:t> </w:t>
      </w:r>
      <w:proofErr w:type="spellStart"/>
      <w:r w:rsidRPr="4E630646">
        <w:rPr>
          <w:rFonts w:ascii="Times New Roman" w:eastAsia="Times New Roman" w:hAnsi="Times New Roman" w:cs="Times New Roman"/>
          <w:sz w:val="18"/>
          <w:szCs w:val="18"/>
          <w:lang w:val="es-CO"/>
        </w:rPr>
        <w:t>November</w:t>
      </w:r>
      <w:proofErr w:type="spellEnd"/>
      <w:r w:rsidRPr="4E630646">
        <w:rPr>
          <w:rFonts w:ascii="Times New Roman" w:eastAsia="Times New Roman" w:hAnsi="Times New Roman" w:cs="Times New Roman"/>
          <w:sz w:val="18"/>
          <w:szCs w:val="18"/>
          <w:lang w:val="es-CO"/>
        </w:rPr>
        <w:t> 23rd, 2020</w:t>
      </w:r>
    </w:p>
  </w:endnote>
  <w:endnote w:id="23">
    <w:p w14:paraId="284EE6DC" w14:textId="40354542" w:rsidR="007C237D" w:rsidRPr="00207013" w:rsidRDefault="007C237D">
      <w:pPr>
        <w:pStyle w:val="EndnoteText"/>
        <w:rPr>
          <w:rFonts w:ascii="Times New Roman" w:hAnsi="Times New Roman" w:cs="Times New Roman"/>
          <w:sz w:val="16"/>
          <w:szCs w:val="16"/>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w:t>
      </w:r>
      <w:r w:rsidR="00913276" w:rsidRPr="4E630646">
        <w:rPr>
          <w:rFonts w:ascii="Times New Roman" w:eastAsia="Times New Roman" w:hAnsi="Times New Roman" w:cs="Times New Roman"/>
          <w:sz w:val="18"/>
          <w:szCs w:val="18"/>
          <w:lang w:val="es-CO"/>
        </w:rPr>
        <w:t xml:space="preserve">(2014). Observaciones finales sobre los informes periódicos séptimo y octavo combinados del Perú. CEDAW /C/PER/CO/7-8. Disponible en: http://bcn.cl/1y5mc (octubre, 2016), </w:t>
      </w:r>
      <w:r w:rsidR="00C56E2C" w:rsidRPr="4E630646">
        <w:rPr>
          <w:rFonts w:ascii="Times New Roman" w:eastAsia="Times New Roman" w:hAnsi="Times New Roman" w:cs="Times New Roman"/>
          <w:sz w:val="18"/>
          <w:szCs w:val="18"/>
          <w:lang w:val="es-CO"/>
        </w:rPr>
        <w:t xml:space="preserve">Comité de los Derechos Niño, Observación General No. 4, La salud y el desarrollo de los adolescentes en el contexto de la Convención sobre los Derechos del Niño, U.N. Doc. CRC/GC/2003/4. 2003, párr. 2, 16, 28, 39, </w:t>
      </w:r>
      <w:proofErr w:type="spellStart"/>
      <w:r w:rsidR="00C56E2C" w:rsidRPr="4E630646">
        <w:rPr>
          <w:rFonts w:ascii="Times New Roman" w:eastAsia="Times New Roman" w:hAnsi="Times New Roman" w:cs="Times New Roman"/>
          <w:sz w:val="18"/>
          <w:szCs w:val="18"/>
          <w:lang w:val="es-CO"/>
        </w:rPr>
        <w:t>lit.</w:t>
      </w:r>
      <w:proofErr w:type="spellEnd"/>
      <w:r w:rsidR="00C56E2C" w:rsidRPr="4E630646">
        <w:rPr>
          <w:rFonts w:ascii="Times New Roman" w:eastAsia="Times New Roman" w:hAnsi="Times New Roman" w:cs="Times New Roman"/>
          <w:sz w:val="18"/>
          <w:szCs w:val="18"/>
          <w:lang w:val="es-CO"/>
        </w:rPr>
        <w:t xml:space="preserve"> c);</w:t>
      </w:r>
      <w:r w:rsidR="001766DB" w:rsidRPr="4E630646">
        <w:rPr>
          <w:rFonts w:ascii="Times New Roman" w:eastAsia="Times New Roman" w:hAnsi="Times New Roman" w:cs="Times New Roman"/>
          <w:sz w:val="18"/>
          <w:szCs w:val="18"/>
          <w:lang w:val="es-CO"/>
        </w:rPr>
        <w:t xml:space="preserve"> </w:t>
      </w:r>
      <w:r w:rsidR="00207013" w:rsidRPr="4E630646">
        <w:rPr>
          <w:rFonts w:ascii="Times New Roman" w:eastAsia="Times New Roman" w:hAnsi="Times New Roman" w:cs="Times New Roman"/>
          <w:sz w:val="18"/>
          <w:szCs w:val="18"/>
          <w:lang w:val="es-CO"/>
        </w:rPr>
        <w:t>Comité CEDAW. Recomendación general No. 36 sobre el derecho de las niñas y las mujeres a la educación, CEDAW/C/GC/36. 27 de noviembre de 2017, párr. 68; Venezuela. Doc. de la ONU CEDAW/C/VEN/CO/6, 31 de enero de 2006</w:t>
      </w:r>
    </w:p>
  </w:endnote>
  <w:endnote w:id="24">
    <w:p w14:paraId="37146ADF" w14:textId="46F0421B" w:rsidR="005F7684" w:rsidRPr="00E74AA1" w:rsidRDefault="005F7684">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Human Rights Watch,</w:t>
      </w:r>
      <w:r w:rsidRPr="4E630646">
        <w:rPr>
          <w:rFonts w:ascii="Times New Roman" w:eastAsia="Times New Roman" w:hAnsi="Times New Roman" w:cs="Times New Roman"/>
          <w:i/>
          <w:sz w:val="18"/>
          <w:szCs w:val="18"/>
        </w:rPr>
        <w:t> </w:t>
      </w:r>
      <w:hyperlink r:id="rId18" w:tgtFrame="_blank" w:history="1">
        <w:r w:rsidRPr="4E630646">
          <w:rPr>
            <w:rStyle w:val="Hyperlink"/>
            <w:rFonts w:ascii="Times New Roman" w:eastAsia="Times New Roman" w:hAnsi="Times New Roman" w:cs="Times New Roman"/>
            <w:i/>
            <w:sz w:val="18"/>
            <w:szCs w:val="18"/>
          </w:rPr>
          <w:t>Peru Events</w:t>
        </w:r>
      </w:hyperlink>
      <w:r w:rsidRPr="4E630646">
        <w:rPr>
          <w:rFonts w:ascii="Times New Roman" w:eastAsia="Times New Roman" w:hAnsi="Times New Roman" w:cs="Times New Roman"/>
          <w:i/>
          <w:sz w:val="18"/>
          <w:szCs w:val="18"/>
        </w:rPr>
        <w:t> </w:t>
      </w:r>
      <w:r w:rsidRPr="4E630646">
        <w:rPr>
          <w:rFonts w:ascii="Times New Roman" w:eastAsia="Times New Roman" w:hAnsi="Times New Roman" w:cs="Times New Roman"/>
          <w:sz w:val="18"/>
          <w:szCs w:val="18"/>
        </w:rPr>
        <w:t>of 2021. </w:t>
      </w:r>
    </w:p>
  </w:endnote>
  <w:endnote w:id="25">
    <w:p w14:paraId="694BA8A1" w14:textId="33CBE578" w:rsidR="00B46FCE" w:rsidRPr="00E74AA1" w:rsidRDefault="00B46FCE">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IACHR,</w:t>
      </w:r>
      <w:r w:rsidRPr="4E630646">
        <w:rPr>
          <w:rFonts w:ascii="Times New Roman" w:eastAsia="Times New Roman" w:hAnsi="Times New Roman" w:cs="Times New Roman"/>
          <w:i/>
          <w:sz w:val="18"/>
          <w:szCs w:val="18"/>
        </w:rPr>
        <w:t> </w:t>
      </w:r>
      <w:hyperlink r:id="rId19" w:tgtFrame="_blank" w:history="1">
        <w:r w:rsidRPr="4E630646">
          <w:rPr>
            <w:rStyle w:val="Hyperlink"/>
            <w:rFonts w:ascii="Times New Roman" w:eastAsia="Times New Roman" w:hAnsi="Times New Roman" w:cs="Times New Roman"/>
            <w:i/>
            <w:sz w:val="18"/>
            <w:szCs w:val="18"/>
          </w:rPr>
          <w:t>IACHR completes working visit to Peru</w:t>
        </w:r>
      </w:hyperlink>
      <w:r w:rsidRPr="4E630646">
        <w:rPr>
          <w:rFonts w:ascii="Times New Roman" w:eastAsia="Times New Roman" w:hAnsi="Times New Roman" w:cs="Times New Roman"/>
          <w:sz w:val="18"/>
          <w:szCs w:val="18"/>
        </w:rPr>
        <w:t>, 16 November 2018.  </w:t>
      </w:r>
    </w:p>
  </w:endnote>
  <w:endnote w:id="26">
    <w:p w14:paraId="60F6729D" w14:textId="4D67FA00" w:rsidR="00D85EE3" w:rsidRPr="00E74AA1" w:rsidRDefault="00D85EE3">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Human Rights Committee, Sixth Periodic Report submitted by Peru (2020), UN Doc. No. </w:t>
      </w:r>
      <w:r w:rsidRPr="00F312B3">
        <w:rPr>
          <w:rFonts w:ascii="Times New Roman" w:eastAsia="Times New Roman" w:hAnsi="Times New Roman" w:cs="Times New Roman"/>
          <w:sz w:val="18"/>
          <w:szCs w:val="18"/>
        </w:rPr>
        <w:t>CCPR/C/PER/6, ¶ 121.</w:t>
      </w:r>
    </w:p>
  </w:endnote>
  <w:endnote w:id="27">
    <w:p w14:paraId="0DCAE94E" w14:textId="0EC80BCB" w:rsidR="00E0310C" w:rsidRPr="00E74AA1" w:rsidRDefault="00E0310C">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w:t>
      </w:r>
      <w:r w:rsidRPr="00F312B3">
        <w:rPr>
          <w:rFonts w:ascii="Times New Roman" w:eastAsia="Times New Roman" w:hAnsi="Times New Roman" w:cs="Times New Roman"/>
          <w:sz w:val="18"/>
          <w:szCs w:val="18"/>
        </w:rPr>
        <w:t>WHO. </w:t>
      </w:r>
      <w:hyperlink r:id="rId20" w:tgtFrame="_blank" w:history="1">
        <w:r w:rsidRPr="00F312B3">
          <w:rPr>
            <w:rStyle w:val="Hyperlink"/>
            <w:rFonts w:ascii="Times New Roman" w:hAnsi="Times New Roman" w:cs="Times New Roman"/>
            <w:i/>
            <w:iCs/>
            <w:sz w:val="18"/>
            <w:szCs w:val="18"/>
          </w:rPr>
          <w:t>Abortion care guideline</w:t>
        </w:r>
      </w:hyperlink>
      <w:r w:rsidRPr="00F312B3">
        <w:rPr>
          <w:rFonts w:ascii="Times New Roman" w:eastAsia="Times New Roman" w:hAnsi="Times New Roman" w:cs="Times New Roman"/>
          <w:i/>
          <w:sz w:val="18"/>
          <w:szCs w:val="18"/>
        </w:rPr>
        <w:t>. </w:t>
      </w:r>
      <w:r w:rsidRPr="00F312B3">
        <w:rPr>
          <w:rFonts w:ascii="Times New Roman" w:eastAsia="Times New Roman" w:hAnsi="Times New Roman" w:cs="Times New Roman"/>
          <w:sz w:val="18"/>
          <w:szCs w:val="18"/>
        </w:rPr>
        <w:t>2022</w:t>
      </w:r>
    </w:p>
  </w:endnote>
  <w:endnote w:id="28">
    <w:p w14:paraId="5DA3269C" w14:textId="16583834" w:rsidR="0071144E" w:rsidRPr="00E74AA1" w:rsidRDefault="0071144E">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Ibn</w:t>
      </w:r>
    </w:p>
  </w:endnote>
  <w:endnote w:id="29">
    <w:p w14:paraId="7D763FAA" w14:textId="1584B7A4" w:rsidR="001C7A5E" w:rsidRPr="00E74AA1" w:rsidRDefault="001C7A5E">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Código Penal, art. 117.</w:t>
      </w:r>
    </w:p>
  </w:endnote>
  <w:endnote w:id="30">
    <w:p w14:paraId="6B9E39B3" w14:textId="23757BFC" w:rsidR="0068311E" w:rsidRPr="00DC478B" w:rsidRDefault="0068311E" w:rsidP="00DC478B">
      <w:pPr>
        <w:pStyle w:val="EndnoteText"/>
        <w:rPr>
          <w:rFonts w:ascii="Times New Roman" w:hAnsi="Times New Roman" w:cs="Times New Roman"/>
          <w:sz w:val="18"/>
          <w:szCs w:val="18"/>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Comité CESCR</w:t>
      </w:r>
      <w:r w:rsidR="00AA06AE" w:rsidRPr="4E630646">
        <w:rPr>
          <w:rFonts w:ascii="Times New Roman" w:eastAsia="Times New Roman" w:hAnsi="Times New Roman" w:cs="Times New Roman"/>
          <w:sz w:val="18"/>
          <w:szCs w:val="18"/>
          <w:lang w:val="es-CO"/>
        </w:rPr>
        <w:t xml:space="preserve">, </w:t>
      </w:r>
      <w:r w:rsidR="00025863" w:rsidRPr="4E630646">
        <w:rPr>
          <w:rFonts w:ascii="Times New Roman" w:eastAsia="Times New Roman" w:hAnsi="Times New Roman" w:cs="Times New Roman"/>
          <w:i/>
          <w:sz w:val="18"/>
          <w:szCs w:val="18"/>
          <w:lang w:val="es-CO"/>
        </w:rPr>
        <w:t>Observaciones finales sobre el sexto informe periódico de Italia</w:t>
      </w:r>
      <w:r w:rsidR="00025863" w:rsidRPr="4E630646">
        <w:rPr>
          <w:rFonts w:ascii="Times New Roman" w:eastAsia="Times New Roman" w:hAnsi="Times New Roman" w:cs="Times New Roman"/>
          <w:sz w:val="18"/>
          <w:szCs w:val="18"/>
          <w:lang w:val="es-CO"/>
        </w:rPr>
        <w:t>, Doc.</w:t>
      </w:r>
      <w:r w:rsidR="00DC478B" w:rsidRPr="4E630646">
        <w:rPr>
          <w:rFonts w:ascii="Times New Roman" w:eastAsia="Times New Roman" w:hAnsi="Times New Roman" w:cs="Times New Roman"/>
          <w:sz w:val="18"/>
          <w:szCs w:val="18"/>
          <w:lang w:val="es-CO"/>
        </w:rPr>
        <w:t xml:space="preserve"> </w:t>
      </w:r>
      <w:r w:rsidR="00025863" w:rsidRPr="4E630646">
        <w:rPr>
          <w:rFonts w:ascii="Times New Roman" w:eastAsia="Times New Roman" w:hAnsi="Times New Roman" w:cs="Times New Roman"/>
          <w:sz w:val="18"/>
          <w:szCs w:val="18"/>
          <w:lang w:val="es-CO"/>
        </w:rPr>
        <w:t xml:space="preserve">ONU E/C.12/ITA/CO/6 (7 de diciembre de 2022), </w:t>
      </w:r>
      <w:proofErr w:type="spellStart"/>
      <w:r w:rsidR="00025863" w:rsidRPr="4E630646">
        <w:rPr>
          <w:rFonts w:ascii="Times New Roman" w:eastAsia="Times New Roman" w:hAnsi="Times New Roman" w:cs="Times New Roman"/>
          <w:sz w:val="18"/>
          <w:szCs w:val="18"/>
          <w:lang w:val="es-CO"/>
        </w:rPr>
        <w:t>párrs</w:t>
      </w:r>
      <w:proofErr w:type="spellEnd"/>
      <w:r w:rsidR="00025863" w:rsidRPr="4E630646">
        <w:rPr>
          <w:rFonts w:ascii="Times New Roman" w:eastAsia="Times New Roman" w:hAnsi="Times New Roman" w:cs="Times New Roman"/>
          <w:sz w:val="18"/>
          <w:szCs w:val="18"/>
          <w:lang w:val="es-CO"/>
        </w:rPr>
        <w:t>. 57-58</w:t>
      </w:r>
      <w:r w:rsidR="00C45498" w:rsidRPr="4E630646">
        <w:rPr>
          <w:rFonts w:ascii="Times New Roman" w:eastAsia="Times New Roman" w:hAnsi="Times New Roman" w:cs="Times New Roman"/>
          <w:sz w:val="18"/>
          <w:szCs w:val="18"/>
          <w:lang w:val="es-CO"/>
        </w:rPr>
        <w:t xml:space="preserve"> </w:t>
      </w:r>
      <w:r w:rsidR="00DC478B" w:rsidRPr="4E630646">
        <w:rPr>
          <w:rFonts w:ascii="Times New Roman" w:eastAsia="Times New Roman" w:hAnsi="Times New Roman" w:cs="Times New Roman"/>
          <w:sz w:val="18"/>
          <w:szCs w:val="18"/>
          <w:lang w:val="es-CO"/>
        </w:rPr>
        <w:t xml:space="preserve"> Comité de Derechos Humanos, </w:t>
      </w:r>
      <w:r w:rsidR="00DC478B" w:rsidRPr="4E630646">
        <w:rPr>
          <w:rFonts w:ascii="Times New Roman" w:eastAsia="Times New Roman" w:hAnsi="Times New Roman" w:cs="Times New Roman"/>
          <w:i/>
          <w:sz w:val="18"/>
          <w:szCs w:val="18"/>
          <w:lang w:val="es-CO"/>
        </w:rPr>
        <w:t>Observaciones finales sobre el quinto informe periódico de Irlanda,</w:t>
      </w:r>
      <w:r w:rsidR="00DC478B" w:rsidRPr="4E630646">
        <w:rPr>
          <w:rFonts w:ascii="Times New Roman" w:eastAsia="Times New Roman" w:hAnsi="Times New Roman" w:cs="Times New Roman"/>
          <w:sz w:val="18"/>
          <w:szCs w:val="18"/>
          <w:lang w:val="es-CO"/>
        </w:rPr>
        <w:t xml:space="preserve"> Doc. ONU CCPR/C/IRL/CO/5 (6 de enero de 2023), párr. 26(b); Comité de Derechos Humanos</w:t>
      </w:r>
      <w:r w:rsidR="00DC478B" w:rsidRPr="4E630646">
        <w:rPr>
          <w:rFonts w:ascii="Times New Roman" w:eastAsia="Times New Roman" w:hAnsi="Times New Roman" w:cs="Times New Roman"/>
          <w:i/>
          <w:sz w:val="18"/>
          <w:szCs w:val="18"/>
          <w:lang w:val="es-CO"/>
        </w:rPr>
        <w:t>, Observaciones finales sobre el cuarto informe periódico de Bolivia (Estado Plurinacional de</w:t>
      </w:r>
      <w:r w:rsidR="00DC478B" w:rsidRPr="4E630646">
        <w:rPr>
          <w:rFonts w:ascii="Times New Roman" w:eastAsia="Times New Roman" w:hAnsi="Times New Roman" w:cs="Times New Roman"/>
          <w:sz w:val="18"/>
          <w:szCs w:val="18"/>
          <w:lang w:val="es-CO"/>
        </w:rPr>
        <w:t>), Doc. ONU CCPR/C/BOL/CO/4 (2 de junio de 2022), párr. 16; Comité CEDAW</w:t>
      </w:r>
      <w:r w:rsidR="00DC478B" w:rsidRPr="4E630646">
        <w:rPr>
          <w:rFonts w:ascii="Times New Roman" w:eastAsia="Times New Roman" w:hAnsi="Times New Roman" w:cs="Times New Roman"/>
          <w:i/>
          <w:sz w:val="18"/>
          <w:szCs w:val="18"/>
          <w:lang w:val="es-CO"/>
        </w:rPr>
        <w:t>, Observaciones finales sobre los informes séptimo y octavo combinados de Yeme</w:t>
      </w:r>
      <w:r w:rsidR="00DC478B" w:rsidRPr="4E630646">
        <w:rPr>
          <w:rFonts w:ascii="Times New Roman" w:eastAsia="Times New Roman" w:hAnsi="Times New Roman" w:cs="Times New Roman"/>
          <w:sz w:val="18"/>
          <w:szCs w:val="18"/>
          <w:lang w:val="es-CO"/>
        </w:rPr>
        <w:t xml:space="preserve">n, Doc. ONU CEDAW/C/YEM/CO/7-8 (24 de noviembre de 2021), párr. 38. Al Comité de Derechos Humanos le preocupa específicamente que los altos niveles de objeción de conciencia individual y “objeción de conciencia institucional” puedan estar impidiendo la realización del derecho al aborto seguro y legal. Comité de Derechos Humanos, </w:t>
      </w:r>
      <w:r w:rsidR="00DC478B" w:rsidRPr="4E630646">
        <w:rPr>
          <w:rFonts w:ascii="Times New Roman" w:eastAsia="Times New Roman" w:hAnsi="Times New Roman" w:cs="Times New Roman"/>
          <w:i/>
          <w:sz w:val="18"/>
          <w:szCs w:val="18"/>
          <w:lang w:val="es-CO"/>
        </w:rPr>
        <w:t>Observaciones finales sobre el séptimo informe periódico de Chile</w:t>
      </w:r>
      <w:r w:rsidR="00DC478B" w:rsidRPr="4E630646">
        <w:rPr>
          <w:rFonts w:ascii="Times New Roman" w:eastAsia="Times New Roman" w:hAnsi="Times New Roman" w:cs="Times New Roman"/>
          <w:sz w:val="18"/>
          <w:szCs w:val="18"/>
          <w:lang w:val="es-CO"/>
        </w:rPr>
        <w:t>, Doc. ONU CCPR/C/ CHL/CO/7 (1 de mayo de 2024), párr. 21.</w:t>
      </w:r>
    </w:p>
  </w:endnote>
  <w:endnote w:id="31">
    <w:p w14:paraId="103EEA9D" w14:textId="41476558" w:rsidR="00DF0CF1" w:rsidRPr="000B6CCE" w:rsidRDefault="00DF0CF1" w:rsidP="000B6CCE">
      <w:pPr>
        <w:pStyle w:val="EndnoteText"/>
        <w:rPr>
          <w:rFonts w:ascii="Times New Roman" w:hAnsi="Times New Roman" w:cs="Times New Roman"/>
          <w:sz w:val="18"/>
          <w:szCs w:val="18"/>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w:t>
      </w:r>
      <w:r w:rsidR="000B6CCE" w:rsidRPr="4E630646">
        <w:rPr>
          <w:rFonts w:ascii="Times New Roman" w:eastAsia="Times New Roman" w:hAnsi="Times New Roman" w:cs="Times New Roman"/>
          <w:sz w:val="18"/>
          <w:szCs w:val="18"/>
          <w:lang w:val="es-CO"/>
        </w:rPr>
        <w:t xml:space="preserve">Comité CAT, </w:t>
      </w:r>
      <w:r w:rsidR="000B6CCE" w:rsidRPr="4E630646">
        <w:rPr>
          <w:rFonts w:ascii="Times New Roman" w:eastAsia="Times New Roman" w:hAnsi="Times New Roman" w:cs="Times New Roman"/>
          <w:i/>
          <w:sz w:val="18"/>
          <w:szCs w:val="18"/>
          <w:lang w:val="es-CO"/>
        </w:rPr>
        <w:t>Observaciones finales sobre el séptimo informe periódico de Polonia</w:t>
      </w:r>
      <w:r w:rsidR="000B6CCE" w:rsidRPr="4E630646">
        <w:rPr>
          <w:rFonts w:ascii="Times New Roman" w:eastAsia="Times New Roman" w:hAnsi="Times New Roman" w:cs="Times New Roman"/>
          <w:sz w:val="18"/>
          <w:szCs w:val="18"/>
          <w:lang w:val="es-CO"/>
        </w:rPr>
        <w:t xml:space="preserve">, Doc. ONU CAT/C/POL/CO/7 (29 de agosto de 2019), </w:t>
      </w:r>
      <w:proofErr w:type="spellStart"/>
      <w:r w:rsidR="000B6CCE" w:rsidRPr="4E630646">
        <w:rPr>
          <w:rFonts w:ascii="Times New Roman" w:eastAsia="Times New Roman" w:hAnsi="Times New Roman" w:cs="Times New Roman"/>
          <w:sz w:val="18"/>
          <w:szCs w:val="18"/>
          <w:lang w:val="es-CO"/>
        </w:rPr>
        <w:t>párrs</w:t>
      </w:r>
      <w:proofErr w:type="spellEnd"/>
      <w:r w:rsidR="000B6CCE" w:rsidRPr="4E630646">
        <w:rPr>
          <w:rFonts w:ascii="Times New Roman" w:eastAsia="Times New Roman" w:hAnsi="Times New Roman" w:cs="Times New Roman"/>
          <w:sz w:val="18"/>
          <w:szCs w:val="18"/>
          <w:lang w:val="es-CO"/>
        </w:rPr>
        <w:t>. 33(d), 34(e).</w:t>
      </w:r>
    </w:p>
  </w:endnote>
  <w:endnote w:id="32">
    <w:p w14:paraId="23849CD4" w14:textId="4DA69920" w:rsidR="000B6CCE" w:rsidRPr="000B6CCE" w:rsidRDefault="000B6CCE" w:rsidP="00BD72AD">
      <w:pPr>
        <w:pStyle w:val="EndnoteText"/>
        <w:rPr>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w:t>
      </w:r>
      <w:r w:rsidR="00DC7B82" w:rsidRPr="4E630646">
        <w:rPr>
          <w:rFonts w:ascii="Times New Roman" w:eastAsia="Times New Roman" w:hAnsi="Times New Roman" w:cs="Times New Roman"/>
          <w:sz w:val="18"/>
          <w:szCs w:val="18"/>
          <w:lang w:val="es-CO"/>
        </w:rPr>
        <w:t xml:space="preserve"> </w:t>
      </w:r>
      <w:r w:rsidR="00BD72AD" w:rsidRPr="4E630646">
        <w:rPr>
          <w:rFonts w:ascii="Times New Roman" w:eastAsia="Times New Roman" w:hAnsi="Times New Roman" w:cs="Times New Roman"/>
          <w:sz w:val="18"/>
          <w:szCs w:val="18"/>
          <w:lang w:val="es-CO"/>
        </w:rPr>
        <w:t xml:space="preserve">Comité CEDAW, </w:t>
      </w:r>
      <w:r w:rsidR="00BD72AD" w:rsidRPr="4E630646">
        <w:rPr>
          <w:rFonts w:ascii="Times New Roman" w:eastAsia="Times New Roman" w:hAnsi="Times New Roman" w:cs="Times New Roman"/>
          <w:i/>
          <w:sz w:val="18"/>
          <w:szCs w:val="18"/>
          <w:lang w:val="es-CO"/>
        </w:rPr>
        <w:t>Observaciones finales sobre el noveno informe periódico de Hungría</w:t>
      </w:r>
      <w:r w:rsidR="00BD72AD" w:rsidRPr="4E630646">
        <w:rPr>
          <w:rFonts w:ascii="Times New Roman" w:eastAsia="Times New Roman" w:hAnsi="Times New Roman" w:cs="Times New Roman"/>
          <w:sz w:val="18"/>
          <w:szCs w:val="18"/>
          <w:lang w:val="es-CO"/>
        </w:rPr>
        <w:t>, Doc. ONU CEDAW/C/HUN/CO/9 (28 de febrero de 2023), párr. 36(a); Comité CEDAW</w:t>
      </w:r>
      <w:r w:rsidR="00BD72AD" w:rsidRPr="4E630646">
        <w:rPr>
          <w:rFonts w:ascii="Times New Roman" w:eastAsia="Times New Roman" w:hAnsi="Times New Roman" w:cs="Times New Roman"/>
          <w:i/>
          <w:sz w:val="18"/>
          <w:szCs w:val="18"/>
          <w:lang w:val="es-CO"/>
        </w:rPr>
        <w:t>, Observaciones finales sobre el décimo informe periódico de Uruguay,</w:t>
      </w:r>
      <w:r w:rsidR="00BD72AD" w:rsidRPr="4E630646">
        <w:rPr>
          <w:rFonts w:ascii="Times New Roman" w:eastAsia="Times New Roman" w:hAnsi="Times New Roman" w:cs="Times New Roman"/>
          <w:sz w:val="18"/>
          <w:szCs w:val="18"/>
          <w:lang w:val="es-CO"/>
        </w:rPr>
        <w:t xml:space="preserve"> Doc. ONU CEDAW/C/URY/CO/10 (14 de noviembre de 2023), párr. 36(b); Comité CEDAW, </w:t>
      </w:r>
      <w:r w:rsidR="00BD72AD" w:rsidRPr="4E630646">
        <w:rPr>
          <w:rFonts w:ascii="Times New Roman" w:eastAsia="Times New Roman" w:hAnsi="Times New Roman" w:cs="Times New Roman"/>
          <w:i/>
          <w:sz w:val="18"/>
          <w:szCs w:val="18"/>
          <w:lang w:val="es-CO"/>
        </w:rPr>
        <w:t>Observaciones finales sobre el séptimo informe periódico de Bolivia (Estado Plurinacional de),</w:t>
      </w:r>
      <w:r w:rsidR="00BD72AD" w:rsidRPr="4E630646">
        <w:rPr>
          <w:rFonts w:ascii="Times New Roman" w:eastAsia="Times New Roman" w:hAnsi="Times New Roman" w:cs="Times New Roman"/>
          <w:sz w:val="18"/>
          <w:szCs w:val="18"/>
          <w:lang w:val="es-CO"/>
        </w:rPr>
        <w:t xml:space="preserve"> Doc. ONU CEDAW/C/BOL/CO/7 (12 de julio de 2022), párr. 28(c); Comité CEDAW, </w:t>
      </w:r>
      <w:r w:rsidR="00BD72AD" w:rsidRPr="4E630646">
        <w:rPr>
          <w:rFonts w:ascii="Times New Roman" w:eastAsia="Times New Roman" w:hAnsi="Times New Roman" w:cs="Times New Roman"/>
          <w:i/>
          <w:sz w:val="18"/>
          <w:szCs w:val="18"/>
          <w:lang w:val="es-CO"/>
        </w:rPr>
        <w:t>Observaciones finales sobre los informes periódicos séptimo y octavo combinados de Yemen</w:t>
      </w:r>
      <w:r w:rsidR="00BD72AD" w:rsidRPr="4E630646">
        <w:rPr>
          <w:rFonts w:ascii="Times New Roman" w:eastAsia="Times New Roman" w:hAnsi="Times New Roman" w:cs="Times New Roman"/>
          <w:sz w:val="18"/>
          <w:szCs w:val="18"/>
          <w:lang w:val="es-CO"/>
        </w:rPr>
        <w:t xml:space="preserve">, Doc. ONU CEDAW/C/YEM/CO/7-8 (24 de noviembre de 2021), párr. 38; Comité CEDAW, </w:t>
      </w:r>
      <w:r w:rsidR="00BD72AD" w:rsidRPr="4E630646">
        <w:rPr>
          <w:rFonts w:ascii="Times New Roman" w:eastAsia="Times New Roman" w:hAnsi="Times New Roman" w:cs="Times New Roman"/>
          <w:i/>
          <w:sz w:val="18"/>
          <w:szCs w:val="18"/>
          <w:lang w:val="es-CO"/>
        </w:rPr>
        <w:t>Recomendación General No. 24</w:t>
      </w:r>
      <w:r w:rsidR="00BD72AD" w:rsidRPr="4E630646">
        <w:rPr>
          <w:rFonts w:ascii="Times New Roman" w:eastAsia="Times New Roman" w:hAnsi="Times New Roman" w:cs="Times New Roman"/>
          <w:sz w:val="18"/>
          <w:szCs w:val="18"/>
          <w:lang w:val="es-CO"/>
        </w:rPr>
        <w:t>, supra nota 37, párr. 11</w:t>
      </w:r>
    </w:p>
  </w:endnote>
  <w:endnote w:id="33">
    <w:p w14:paraId="38FBFED2" w14:textId="50145C45" w:rsidR="00582688" w:rsidRPr="00DF0CF1" w:rsidRDefault="00582688">
      <w:pPr>
        <w:pStyle w:val="EndnoteText"/>
        <w:rPr>
          <w:rFonts w:ascii="Times New Roman" w:hAnsi="Times New Roman" w:cs="Times New Roman"/>
          <w:sz w:val="18"/>
          <w:szCs w:val="18"/>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w:t>
      </w:r>
      <w:hyperlink r:id="rId21" w:tgtFrame="_blank" w:history="1">
        <w:r w:rsidRPr="4E630646">
          <w:rPr>
            <w:rStyle w:val="Hyperlink"/>
            <w:rFonts w:ascii="Times New Roman" w:eastAsia="Times New Roman" w:hAnsi="Times New Roman" w:cs="Times New Roman"/>
            <w:sz w:val="18"/>
            <w:szCs w:val="18"/>
            <w:lang w:val="es-CO"/>
          </w:rPr>
          <w:t>https://www.opendemocracy.net/es/activistas-denuncian-revictimizacion-abuso-sexual-embarazo-infantil-per%C3%BA/</w:t>
        </w:r>
      </w:hyperlink>
      <w:r w:rsidRPr="4E630646">
        <w:rPr>
          <w:rFonts w:ascii="Times New Roman" w:eastAsia="Times New Roman" w:hAnsi="Times New Roman" w:cs="Times New Roman"/>
          <w:sz w:val="18"/>
          <w:szCs w:val="18"/>
          <w:lang w:val="es-CO"/>
        </w:rPr>
        <w:t> </w:t>
      </w:r>
    </w:p>
  </w:endnote>
  <w:endnote w:id="34">
    <w:p w14:paraId="33A6818B" w14:textId="45B94770" w:rsidR="00477B2A" w:rsidRPr="00F30EBD" w:rsidRDefault="00477B2A">
      <w:pPr>
        <w:pStyle w:val="EndnoteText"/>
        <w:rPr>
          <w:rFonts w:ascii="Times New Roman" w:hAnsi="Times New Roman" w:cs="Times New Roman"/>
          <w:sz w:val="18"/>
          <w:szCs w:val="18"/>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CRC</w:t>
      </w:r>
      <w:r w:rsidRPr="4E630646">
        <w:rPr>
          <w:rFonts w:ascii="Times New Roman" w:eastAsia="Times New Roman" w:hAnsi="Times New Roman" w:cs="Times New Roman"/>
          <w:i/>
          <w:sz w:val="18"/>
          <w:szCs w:val="18"/>
          <w:lang w:val="es-CO"/>
        </w:rPr>
        <w:t xml:space="preserve"> </w:t>
      </w:r>
      <w:hyperlink r:id="rId22" w:history="1">
        <w:r w:rsidRPr="4E630646">
          <w:rPr>
            <w:rStyle w:val="Hyperlink"/>
            <w:rFonts w:ascii="Times New Roman" w:eastAsia="Times New Roman" w:hAnsi="Times New Roman" w:cs="Times New Roman"/>
            <w:i/>
            <w:sz w:val="18"/>
            <w:szCs w:val="18"/>
            <w:lang w:val="es-CO"/>
          </w:rPr>
          <w:t>Observación general núm. 20 sobre la efectividad de los derechos del niño durante la adolescencia</w:t>
        </w:r>
      </w:hyperlink>
      <w:r w:rsidRPr="4E630646">
        <w:rPr>
          <w:rFonts w:ascii="Times New Roman" w:eastAsia="Times New Roman" w:hAnsi="Times New Roman" w:cs="Times New Roman"/>
          <w:sz w:val="18"/>
          <w:szCs w:val="18"/>
          <w:lang w:val="es-CO"/>
        </w:rPr>
        <w:t>, Doc. CRC/C/GC/20, 6 de diciembre de 2016</w:t>
      </w:r>
    </w:p>
  </w:endnote>
  <w:endnote w:id="35">
    <w:p w14:paraId="06EECBEB" w14:textId="0EA0845D" w:rsidR="0089224F" w:rsidRPr="005C1000" w:rsidRDefault="0089224F">
      <w:pPr>
        <w:pStyle w:val="EndnoteText"/>
        <w:rPr>
          <w:rFonts w:ascii="Times New Roman" w:hAnsi="Times New Roman" w:cs="Times New Roman"/>
          <w:sz w:val="18"/>
          <w:szCs w:val="18"/>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Juárez- Chávez, E. Et Al. </w:t>
      </w:r>
      <w:proofErr w:type="spellStart"/>
      <w:r>
        <w:fldChar w:fldCharType="begin"/>
      </w:r>
      <w:r w:rsidRPr="00F312B3">
        <w:rPr>
          <w:lang w:val="es-CO"/>
        </w:rPr>
        <w:instrText>HYPERLINK "https://www.contraceptionjournal.org/article/S0010-7824(23)00205-6/fulltext" \t "_blank"</w:instrText>
      </w:r>
      <w:r>
        <w:fldChar w:fldCharType="separate"/>
      </w:r>
      <w:r w:rsidRPr="00F312B3">
        <w:rPr>
          <w:rStyle w:val="Hyperlink"/>
          <w:rFonts w:ascii="Times New Roman" w:eastAsia="Times New Roman" w:hAnsi="Times New Roman" w:cs="Times New Roman"/>
          <w:i/>
          <w:sz w:val="18"/>
          <w:szCs w:val="18"/>
          <w:lang w:val="es-CO"/>
        </w:rPr>
        <w:t>Exploring</w:t>
      </w:r>
      <w:proofErr w:type="spellEnd"/>
      <w:r w:rsidRPr="00F312B3">
        <w:rPr>
          <w:rStyle w:val="Hyperlink"/>
          <w:rFonts w:ascii="Times New Roman" w:eastAsia="Times New Roman" w:hAnsi="Times New Roman" w:cs="Times New Roman"/>
          <w:i/>
          <w:sz w:val="18"/>
          <w:szCs w:val="18"/>
          <w:lang w:val="es-CO"/>
        </w:rPr>
        <w:t xml:space="preserve"> </w:t>
      </w:r>
      <w:proofErr w:type="spellStart"/>
      <w:r w:rsidRPr="00F312B3">
        <w:rPr>
          <w:rStyle w:val="Hyperlink"/>
          <w:rFonts w:ascii="Times New Roman" w:eastAsia="Times New Roman" w:hAnsi="Times New Roman" w:cs="Times New Roman"/>
          <w:i/>
          <w:sz w:val="18"/>
          <w:szCs w:val="18"/>
          <w:lang w:val="es-CO"/>
        </w:rPr>
        <w:t>the</w:t>
      </w:r>
      <w:proofErr w:type="spellEnd"/>
      <w:r w:rsidRPr="00F312B3">
        <w:rPr>
          <w:rStyle w:val="Hyperlink"/>
          <w:rFonts w:ascii="Times New Roman" w:eastAsia="Times New Roman" w:hAnsi="Times New Roman" w:cs="Times New Roman"/>
          <w:i/>
          <w:sz w:val="18"/>
          <w:szCs w:val="18"/>
          <w:lang w:val="es-CO"/>
        </w:rPr>
        <w:t> </w:t>
      </w:r>
      <w:proofErr w:type="spellStart"/>
      <w:r w:rsidRPr="00F312B3">
        <w:rPr>
          <w:rStyle w:val="Hyperlink"/>
          <w:rFonts w:ascii="Times New Roman" w:eastAsia="Times New Roman" w:hAnsi="Times New Roman" w:cs="Times New Roman"/>
          <w:i/>
          <w:sz w:val="18"/>
          <w:szCs w:val="18"/>
          <w:lang w:val="es-CO"/>
        </w:rPr>
        <w:t>prevalence</w:t>
      </w:r>
      <w:proofErr w:type="spellEnd"/>
      <w:r w:rsidRPr="00F312B3">
        <w:rPr>
          <w:rStyle w:val="Hyperlink"/>
          <w:rFonts w:ascii="Times New Roman" w:eastAsia="Times New Roman" w:hAnsi="Times New Roman" w:cs="Times New Roman"/>
          <w:i/>
          <w:sz w:val="18"/>
          <w:szCs w:val="18"/>
          <w:lang w:val="es-CO"/>
        </w:rPr>
        <w:t xml:space="preserve"> of </w:t>
      </w:r>
      <w:proofErr w:type="spellStart"/>
      <w:r w:rsidRPr="00F312B3">
        <w:rPr>
          <w:rStyle w:val="Hyperlink"/>
          <w:rFonts w:ascii="Times New Roman" w:eastAsia="Times New Roman" w:hAnsi="Times New Roman" w:cs="Times New Roman"/>
          <w:i/>
          <w:sz w:val="18"/>
          <w:szCs w:val="18"/>
          <w:lang w:val="es-CO"/>
        </w:rPr>
        <w:t>abortion</w:t>
      </w:r>
      <w:proofErr w:type="spellEnd"/>
      <w:r w:rsidRPr="00F312B3">
        <w:rPr>
          <w:rStyle w:val="Hyperlink"/>
          <w:rFonts w:ascii="Times New Roman" w:eastAsia="Times New Roman" w:hAnsi="Times New Roman" w:cs="Times New Roman"/>
          <w:i/>
          <w:sz w:val="18"/>
          <w:szCs w:val="18"/>
          <w:lang w:val="es-CO"/>
        </w:rPr>
        <w:t xml:space="preserve"> and </w:t>
      </w:r>
      <w:proofErr w:type="spellStart"/>
      <w:r w:rsidRPr="00F312B3">
        <w:rPr>
          <w:rStyle w:val="Hyperlink"/>
          <w:rFonts w:ascii="Times New Roman" w:eastAsia="Times New Roman" w:hAnsi="Times New Roman" w:cs="Times New Roman"/>
          <w:i/>
          <w:sz w:val="18"/>
          <w:szCs w:val="18"/>
          <w:lang w:val="es-CO"/>
        </w:rPr>
        <w:t>its</w:t>
      </w:r>
      <w:proofErr w:type="spellEnd"/>
      <w:r w:rsidRPr="00F312B3">
        <w:rPr>
          <w:rStyle w:val="Hyperlink"/>
          <w:rFonts w:ascii="Times New Roman" w:eastAsia="Times New Roman" w:hAnsi="Times New Roman" w:cs="Times New Roman"/>
          <w:i/>
          <w:sz w:val="18"/>
          <w:szCs w:val="18"/>
          <w:lang w:val="es-CO"/>
        </w:rPr>
        <w:t xml:space="preserve"> </w:t>
      </w:r>
      <w:proofErr w:type="spellStart"/>
      <w:r w:rsidRPr="00F312B3">
        <w:rPr>
          <w:rStyle w:val="Hyperlink"/>
          <w:rFonts w:ascii="Times New Roman" w:eastAsia="Times New Roman" w:hAnsi="Times New Roman" w:cs="Times New Roman"/>
          <w:i/>
          <w:sz w:val="18"/>
          <w:szCs w:val="18"/>
          <w:lang w:val="es-CO"/>
        </w:rPr>
        <w:t>characteristics</w:t>
      </w:r>
      <w:proofErr w:type="spellEnd"/>
      <w:r w:rsidRPr="00F312B3">
        <w:rPr>
          <w:rStyle w:val="Hyperlink"/>
          <w:rFonts w:ascii="Times New Roman" w:eastAsia="Times New Roman" w:hAnsi="Times New Roman" w:cs="Times New Roman"/>
          <w:i/>
          <w:sz w:val="18"/>
          <w:szCs w:val="18"/>
          <w:lang w:val="es-CO"/>
        </w:rPr>
        <w:t xml:space="preserve"> in </w:t>
      </w:r>
      <w:proofErr w:type="spellStart"/>
      <w:r w:rsidRPr="00F312B3">
        <w:rPr>
          <w:rStyle w:val="Hyperlink"/>
          <w:rFonts w:ascii="Times New Roman" w:eastAsia="Times New Roman" w:hAnsi="Times New Roman" w:cs="Times New Roman"/>
          <w:i/>
          <w:sz w:val="18"/>
          <w:szCs w:val="18"/>
          <w:lang w:val="es-CO"/>
        </w:rPr>
        <w:t>Peru</w:t>
      </w:r>
      <w:proofErr w:type="spellEnd"/>
      <w:r w:rsidRPr="00F312B3">
        <w:rPr>
          <w:rStyle w:val="Hyperlink"/>
          <w:rFonts w:ascii="Times New Roman" w:eastAsia="Times New Roman" w:hAnsi="Times New Roman" w:cs="Times New Roman"/>
          <w:i/>
          <w:sz w:val="18"/>
          <w:szCs w:val="18"/>
          <w:lang w:val="es-CO"/>
        </w:rPr>
        <w:t>.</w:t>
      </w:r>
      <w:r>
        <w:fldChar w:fldCharType="end"/>
      </w:r>
      <w:r w:rsidRPr="00F312B3">
        <w:rPr>
          <w:rFonts w:ascii="Times New Roman" w:eastAsia="Times New Roman" w:hAnsi="Times New Roman" w:cs="Times New Roman"/>
          <w:sz w:val="18"/>
          <w:szCs w:val="18"/>
          <w:lang w:val="es-CO"/>
        </w:rPr>
        <w:t> </w:t>
      </w:r>
      <w:r w:rsidRPr="4E630646">
        <w:rPr>
          <w:rFonts w:ascii="Times New Roman" w:eastAsia="Times New Roman" w:hAnsi="Times New Roman" w:cs="Times New Roman"/>
          <w:sz w:val="18"/>
          <w:szCs w:val="18"/>
          <w:lang w:val="es-CO"/>
        </w:rPr>
        <w:t>July 16, 2023.</w:t>
      </w:r>
    </w:p>
  </w:endnote>
  <w:endnote w:id="36">
    <w:p w14:paraId="5A61F827" w14:textId="560E11BB" w:rsidR="00A01E9C" w:rsidRPr="00BC7027" w:rsidRDefault="00A01E9C">
      <w:pPr>
        <w:pStyle w:val="EndnoteText"/>
        <w:rPr>
          <w:rFonts w:ascii="Times New Roman" w:hAnsi="Times New Roman" w:cs="Times New Roman"/>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w:t>
      </w:r>
      <w:r w:rsidR="00F25D04" w:rsidRPr="4E630646">
        <w:rPr>
          <w:rFonts w:ascii="Times New Roman" w:eastAsia="Times New Roman" w:hAnsi="Times New Roman" w:cs="Times New Roman"/>
          <w:sz w:val="18"/>
          <w:szCs w:val="18"/>
          <w:lang w:val="es-CO"/>
        </w:rPr>
        <w:t>Red DESC</w:t>
      </w:r>
      <w:r w:rsidR="00006205" w:rsidRPr="4E630646">
        <w:rPr>
          <w:rFonts w:ascii="Times New Roman" w:eastAsia="Times New Roman" w:hAnsi="Times New Roman" w:cs="Times New Roman"/>
          <w:sz w:val="18"/>
          <w:szCs w:val="18"/>
          <w:lang w:val="es-CO"/>
        </w:rPr>
        <w:t xml:space="preserve">, </w:t>
      </w:r>
      <w:r w:rsidR="00006205" w:rsidRPr="4E630646">
        <w:rPr>
          <w:rFonts w:ascii="Times New Roman" w:eastAsia="Times New Roman" w:hAnsi="Times New Roman" w:cs="Times New Roman"/>
          <w:i/>
          <w:sz w:val="18"/>
          <w:szCs w:val="18"/>
          <w:lang w:val="es-CO"/>
        </w:rPr>
        <w:t>K.L. c. Perú, CCPR/C/85/D/1153/2003, Comunicación No. 1153/2003</w:t>
      </w:r>
      <w:r w:rsidR="00006205" w:rsidRPr="4E630646">
        <w:rPr>
          <w:rFonts w:ascii="Times New Roman" w:eastAsia="Times New Roman" w:hAnsi="Times New Roman" w:cs="Times New Roman"/>
          <w:sz w:val="18"/>
          <w:szCs w:val="18"/>
          <w:lang w:val="es-CO"/>
        </w:rPr>
        <w:t xml:space="preserve">, </w:t>
      </w:r>
      <w:r w:rsidR="00EE7399" w:rsidRPr="4E630646">
        <w:rPr>
          <w:rFonts w:ascii="Times New Roman" w:eastAsia="Times New Roman" w:hAnsi="Times New Roman" w:cs="Times New Roman"/>
          <w:sz w:val="18"/>
          <w:szCs w:val="18"/>
          <w:lang w:val="es-CO"/>
        </w:rPr>
        <w:t>2016</w:t>
      </w:r>
      <w:r w:rsidR="006252F7" w:rsidRPr="4E630646">
        <w:rPr>
          <w:rFonts w:ascii="Times New Roman" w:eastAsia="Times New Roman" w:hAnsi="Times New Roman" w:cs="Times New Roman"/>
          <w:sz w:val="18"/>
          <w:szCs w:val="18"/>
          <w:lang w:val="es-CO"/>
        </w:rPr>
        <w:t xml:space="preserve">, </w:t>
      </w:r>
      <w:hyperlink r:id="rId23" w:history="1">
        <w:r w:rsidR="00BC7027" w:rsidRPr="4E630646">
          <w:rPr>
            <w:rStyle w:val="Hyperlink"/>
            <w:rFonts w:ascii="Times New Roman" w:eastAsia="Times New Roman" w:hAnsi="Times New Roman" w:cs="Times New Roman"/>
            <w:sz w:val="18"/>
            <w:szCs w:val="18"/>
            <w:lang w:val="es-CO"/>
          </w:rPr>
          <w:t>K.L. c. Perú, CCPR/C/85/D/1153/2003, Comunicación No. 1153/2003 - ESCR-Net - ES</w:t>
        </w:r>
      </w:hyperlink>
      <w:r w:rsidR="00F25D04" w:rsidRPr="4E630646">
        <w:rPr>
          <w:rFonts w:ascii="Times New Roman" w:eastAsia="Times New Roman" w:hAnsi="Times New Roman" w:cs="Times New Roman"/>
          <w:sz w:val="18"/>
          <w:szCs w:val="18"/>
          <w:lang w:val="es-CO"/>
        </w:rPr>
        <w:t xml:space="preserve"> </w:t>
      </w:r>
    </w:p>
  </w:endnote>
  <w:endnote w:id="37">
    <w:p w14:paraId="3E68E1C4" w14:textId="77777777" w:rsidR="009F5358" w:rsidRPr="00E74AA1" w:rsidRDefault="009F5358">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CRC </w:t>
      </w:r>
      <w:proofErr w:type="spellStart"/>
      <w:r w:rsidRPr="4E630646">
        <w:rPr>
          <w:rFonts w:ascii="Times New Roman" w:eastAsia="Times New Roman" w:hAnsi="Times New Roman" w:cs="Times New Roman"/>
          <w:sz w:val="18"/>
          <w:szCs w:val="18"/>
        </w:rPr>
        <w:t>Commitee</w:t>
      </w:r>
      <w:proofErr w:type="spellEnd"/>
      <w:r w:rsidRPr="4E630646">
        <w:rPr>
          <w:rFonts w:ascii="Times New Roman" w:eastAsia="Times New Roman" w:hAnsi="Times New Roman" w:cs="Times New Roman"/>
          <w:sz w:val="18"/>
          <w:szCs w:val="18"/>
        </w:rPr>
        <w:t>. </w:t>
      </w:r>
      <w:hyperlink r:id="rId24" w:tgtFrame="_blank" w:history="1">
        <w:r w:rsidRPr="4E630646">
          <w:rPr>
            <w:rStyle w:val="Hyperlink"/>
            <w:rFonts w:ascii="Times New Roman" w:eastAsia="Times New Roman" w:hAnsi="Times New Roman" w:cs="Times New Roman"/>
            <w:i/>
            <w:sz w:val="18"/>
            <w:szCs w:val="18"/>
          </w:rPr>
          <w:t>Camila vs. Peru.</w:t>
        </w:r>
      </w:hyperlink>
      <w:r w:rsidRPr="4E630646">
        <w:rPr>
          <w:rFonts w:ascii="Times New Roman" w:eastAsia="Times New Roman" w:hAnsi="Times New Roman" w:cs="Times New Roman"/>
          <w:i/>
          <w:sz w:val="18"/>
          <w:szCs w:val="18"/>
        </w:rPr>
        <w:t> </w:t>
      </w:r>
      <w:r w:rsidRPr="4E630646">
        <w:rPr>
          <w:rFonts w:ascii="Times New Roman" w:eastAsia="Times New Roman" w:hAnsi="Times New Roman" w:cs="Times New Roman"/>
          <w:sz w:val="18"/>
          <w:szCs w:val="18"/>
        </w:rPr>
        <w:t> ¶ 8-10. </w:t>
      </w:r>
    </w:p>
  </w:endnote>
  <w:endnote w:id="38">
    <w:p w14:paraId="1634E22E" w14:textId="2A55617C" w:rsidR="000156FB" w:rsidRPr="00E74AA1" w:rsidRDefault="000156FB">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Such contraception includes condoms, emergency contraceptive pills, subdermal implants, IUDs, and birth control shots. Hiperderecho, </w:t>
      </w:r>
      <w:hyperlink r:id="rId25" w:tgtFrame="_blank" w:history="1">
        <w:r w:rsidRPr="4E630646">
          <w:rPr>
            <w:rStyle w:val="Hyperlink"/>
            <w:rFonts w:ascii="Times New Roman" w:eastAsia="Times New Roman" w:hAnsi="Times New Roman" w:cs="Times New Roman"/>
            <w:i/>
            <w:sz w:val="18"/>
            <w:szCs w:val="18"/>
          </w:rPr>
          <w:t>Country case-study: sexual and reproductive rights in Peru</w:t>
        </w:r>
        <w:r w:rsidRPr="4E630646">
          <w:rPr>
            <w:rStyle w:val="Hyperlink"/>
            <w:rFonts w:ascii="Times New Roman" w:eastAsia="Times New Roman" w:hAnsi="Times New Roman" w:cs="Times New Roman"/>
            <w:sz w:val="18"/>
            <w:szCs w:val="18"/>
          </w:rPr>
          <w:t>,</w:t>
        </w:r>
      </w:hyperlink>
      <w:r w:rsidRPr="4E630646">
        <w:rPr>
          <w:rFonts w:ascii="Times New Roman" w:eastAsia="Times New Roman" w:hAnsi="Times New Roman" w:cs="Times New Roman"/>
          <w:sz w:val="18"/>
          <w:szCs w:val="18"/>
        </w:rPr>
        <w:t> Privacy International (May 15, 2020),  See also: Ley de Política Nacional de Población [Nat’l Pop. Pol’y Law], Ley N</w:t>
      </w:r>
      <w:r w:rsidRPr="4E630646">
        <w:rPr>
          <w:rFonts w:ascii="Times New Roman" w:eastAsia="Times New Roman" w:hAnsi="Times New Roman" w:cs="Times New Roman"/>
          <w:sz w:val="18"/>
          <w:szCs w:val="18"/>
          <w:vertAlign w:val="superscript"/>
        </w:rPr>
        <w:t>o</w:t>
      </w:r>
      <w:r w:rsidRPr="4E630646">
        <w:rPr>
          <w:rFonts w:ascii="Times New Roman" w:eastAsia="Times New Roman" w:hAnsi="Times New Roman" w:cs="Times New Roman"/>
          <w:sz w:val="18"/>
          <w:szCs w:val="18"/>
        </w:rPr>
        <w:t> 26530 (Peru). </w:t>
      </w:r>
    </w:p>
  </w:endnote>
  <w:endnote w:id="39">
    <w:p w14:paraId="6083932C" w14:textId="3385F1E4" w:rsidR="00A34AA2" w:rsidRPr="00E74AA1" w:rsidRDefault="00A34AA2">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U.N. Dep’t of Econ. &amp; Soc. Affairs, </w:t>
      </w:r>
      <w:hyperlink r:id="rId26" w:tgtFrame="_blank" w:history="1">
        <w:r w:rsidRPr="4E630646">
          <w:rPr>
            <w:rStyle w:val="Hyperlink"/>
            <w:rFonts w:ascii="Times New Roman" w:eastAsia="Times New Roman" w:hAnsi="Times New Roman" w:cs="Times New Roman"/>
            <w:i/>
            <w:sz w:val="18"/>
            <w:szCs w:val="18"/>
          </w:rPr>
          <w:t>Contraceptive Use by Method 2019</w:t>
        </w:r>
        <w:r w:rsidRPr="4E630646">
          <w:rPr>
            <w:rStyle w:val="Hyperlink"/>
            <w:rFonts w:ascii="Times New Roman" w:eastAsia="Times New Roman" w:hAnsi="Times New Roman" w:cs="Times New Roman"/>
            <w:sz w:val="18"/>
            <w:szCs w:val="18"/>
          </w:rPr>
          <w:t>,</w:t>
        </w:r>
      </w:hyperlink>
      <w:r w:rsidRPr="4E630646">
        <w:rPr>
          <w:rFonts w:ascii="Times New Roman" w:eastAsia="Times New Roman" w:hAnsi="Times New Roman" w:cs="Times New Roman"/>
          <w:sz w:val="18"/>
          <w:szCs w:val="18"/>
        </w:rPr>
        <w:t> United Nations, 2019 </w:t>
      </w:r>
    </w:p>
  </w:endnote>
  <w:endnote w:id="40">
    <w:p w14:paraId="738F6325" w14:textId="3D745CDA" w:rsidR="00B52765" w:rsidRPr="00E74AA1" w:rsidRDefault="00B52765">
      <w:pPr>
        <w:pStyle w:val="EndnoteText"/>
        <w:rPr>
          <w:rFonts w:ascii="Times New Roman" w:hAnsi="Times New Roman" w:cs="Times New Roman"/>
          <w:sz w:val="18"/>
          <w:szCs w:val="18"/>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Myriam Escalante, </w:t>
      </w:r>
      <w:hyperlink r:id="rId27" w:tgtFrame="_blank" w:history="1">
        <w:r w:rsidRPr="4E630646">
          <w:rPr>
            <w:rStyle w:val="Hyperlink"/>
            <w:rFonts w:ascii="Times New Roman" w:eastAsia="Times New Roman" w:hAnsi="Times New Roman" w:cs="Times New Roman"/>
            <w:i/>
            <w:sz w:val="18"/>
            <w:szCs w:val="18"/>
            <w:lang w:val="es-CO"/>
          </w:rPr>
          <w:t>El 24% de mujeres en el Perú no accede a métodos anticonceptivos</w:t>
        </w:r>
        <w:r w:rsidRPr="4E630646">
          <w:rPr>
            <w:rStyle w:val="Hyperlink"/>
            <w:rFonts w:ascii="Times New Roman" w:eastAsia="Times New Roman" w:hAnsi="Times New Roman" w:cs="Times New Roman"/>
            <w:sz w:val="18"/>
            <w:szCs w:val="18"/>
            <w:lang w:val="es-CO"/>
          </w:rPr>
          <w:t>,</w:t>
        </w:r>
      </w:hyperlink>
      <w:r w:rsidRPr="4E630646">
        <w:rPr>
          <w:rFonts w:ascii="Times New Roman" w:eastAsia="Times New Roman" w:hAnsi="Times New Roman" w:cs="Times New Roman"/>
          <w:sz w:val="18"/>
          <w:szCs w:val="18"/>
          <w:lang w:val="es-CO"/>
        </w:rPr>
        <w:t> Ojo Público (March 19, 2018),</w:t>
      </w:r>
    </w:p>
  </w:endnote>
  <w:endnote w:id="41">
    <w:p w14:paraId="079CCADD" w14:textId="65B30C8C" w:rsidR="00A37CDA" w:rsidRDefault="00A37CDA">
      <w:pPr>
        <w:pStyle w:val="EndnoteText"/>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Ibn</w:t>
      </w:r>
    </w:p>
  </w:endnote>
  <w:endnote w:id="42">
    <w:p w14:paraId="26454188" w14:textId="3E1CC53D" w:rsidR="00A649B5" w:rsidRPr="00442785" w:rsidRDefault="00A649B5">
      <w:pPr>
        <w:pStyle w:val="EndnoteText"/>
        <w:rPr>
          <w:rFonts w:ascii="Times New Roman" w:hAnsi="Times New Roman" w:cs="Times New Roman"/>
          <w:sz w:val="18"/>
          <w:szCs w:val="18"/>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w:t>
      </w:r>
      <w:proofErr w:type="spellStart"/>
      <w:r w:rsidRPr="4E630646">
        <w:rPr>
          <w:rFonts w:ascii="Times New Roman" w:eastAsia="Times New Roman" w:hAnsi="Times New Roman" w:cs="Times New Roman"/>
          <w:sz w:val="18"/>
          <w:szCs w:val="18"/>
        </w:rPr>
        <w:t>Ñusta</w:t>
      </w:r>
      <w:proofErr w:type="spellEnd"/>
      <w:r w:rsidRPr="4E630646">
        <w:rPr>
          <w:rFonts w:ascii="Times New Roman" w:eastAsia="Times New Roman" w:hAnsi="Times New Roman" w:cs="Times New Roman"/>
          <w:sz w:val="18"/>
          <w:szCs w:val="18"/>
        </w:rPr>
        <w:t> Carranza Ko, </w:t>
      </w:r>
      <w:hyperlink r:id="rId28" w:tgtFrame="_blank" w:history="1">
        <w:r w:rsidRPr="4E630646">
          <w:rPr>
            <w:rStyle w:val="Hyperlink"/>
            <w:rFonts w:ascii="Times New Roman" w:eastAsia="Times New Roman" w:hAnsi="Times New Roman" w:cs="Times New Roman"/>
            <w:i/>
            <w:sz w:val="18"/>
            <w:szCs w:val="18"/>
          </w:rPr>
          <w:t>Peru’s government forcibly sterilized Indigenous women from 1996 to 2001, the women say. </w:t>
        </w:r>
        <w:proofErr w:type="spellStart"/>
        <w:r w:rsidRPr="4E630646">
          <w:rPr>
            <w:rStyle w:val="Hyperlink"/>
            <w:rFonts w:ascii="Times New Roman" w:eastAsia="Times New Roman" w:hAnsi="Times New Roman" w:cs="Times New Roman"/>
            <w:i/>
            <w:sz w:val="18"/>
            <w:szCs w:val="18"/>
            <w:lang w:val="es-CO"/>
          </w:rPr>
          <w:t>Why</w:t>
        </w:r>
        <w:proofErr w:type="spellEnd"/>
        <w:r w:rsidRPr="4E630646">
          <w:rPr>
            <w:rStyle w:val="Hyperlink"/>
            <w:rFonts w:ascii="Times New Roman" w:eastAsia="Times New Roman" w:hAnsi="Times New Roman" w:cs="Times New Roman"/>
            <w:i/>
            <w:sz w:val="18"/>
            <w:szCs w:val="18"/>
            <w:lang w:val="es-CO"/>
          </w:rPr>
          <w:t>?</w:t>
        </w:r>
      </w:hyperlink>
      <w:r w:rsidRPr="4E630646">
        <w:rPr>
          <w:rFonts w:ascii="Times New Roman" w:eastAsia="Times New Roman" w:hAnsi="Times New Roman" w:cs="Times New Roman"/>
          <w:sz w:val="18"/>
          <w:szCs w:val="18"/>
          <w:lang w:val="es-CO"/>
        </w:rPr>
        <w:t>, Washington Post (Feb. 19, 2021), </w:t>
      </w:r>
    </w:p>
  </w:endnote>
  <w:endnote w:id="43">
    <w:p w14:paraId="2D846551" w14:textId="52A27679" w:rsidR="00E433C0" w:rsidRPr="00BB6DE2" w:rsidRDefault="00E433C0" w:rsidP="212BAE1D">
      <w:pPr>
        <w:pStyle w:val="EndnoteText"/>
        <w:rPr>
          <w:i/>
          <w:iCs/>
          <w:lang w:val="es-419"/>
        </w:rPr>
      </w:pPr>
      <w:r w:rsidRPr="4E630646">
        <w:rPr>
          <w:rStyle w:val="EndnoteReference"/>
          <w:rFonts w:ascii="Times New Roman" w:eastAsia="Times New Roman" w:hAnsi="Times New Roman" w:cs="Times New Roman"/>
          <w:sz w:val="18"/>
          <w:szCs w:val="18"/>
        </w:rPr>
        <w:endnoteRef/>
      </w:r>
      <w:r w:rsidR="212BAE1D" w:rsidRPr="4E630646">
        <w:rPr>
          <w:rFonts w:ascii="Times New Roman" w:eastAsia="Times New Roman" w:hAnsi="Times New Roman" w:cs="Times New Roman"/>
          <w:sz w:val="18"/>
          <w:szCs w:val="18"/>
          <w:lang w:val="es-CO"/>
        </w:rPr>
        <w:t xml:space="preserve"> </w:t>
      </w:r>
    </w:p>
    <w:p w14:paraId="2AB73808" w14:textId="52A27679" w:rsidR="00E433C0" w:rsidRPr="00F30EBD" w:rsidRDefault="4E630646" w:rsidP="212BAE1D">
      <w:pPr>
        <w:pStyle w:val="EndnoteText"/>
        <w:rPr>
          <w:rFonts w:ascii="Times New Roman" w:hAnsi="Times New Roman" w:cs="Times New Roman"/>
          <w:i/>
          <w:iCs/>
          <w:sz w:val="18"/>
          <w:szCs w:val="18"/>
          <w:lang w:val="es-419"/>
        </w:rPr>
      </w:pPr>
      <w:r w:rsidRPr="4E630646">
        <w:rPr>
          <w:rFonts w:ascii="Times New Roman" w:eastAsia="Times New Roman" w:hAnsi="Times New Roman" w:cs="Times New Roman"/>
          <w:sz w:val="18"/>
          <w:szCs w:val="18"/>
          <w:lang w:val="es-419"/>
        </w:rPr>
        <w:t xml:space="preserve">CEJIL, </w:t>
      </w:r>
      <w:r w:rsidRPr="4E630646">
        <w:rPr>
          <w:rFonts w:ascii="Times New Roman" w:eastAsia="Times New Roman" w:hAnsi="Times New Roman" w:cs="Times New Roman"/>
          <w:i/>
          <w:iCs/>
          <w:sz w:val="18"/>
          <w:szCs w:val="18"/>
          <w:lang w:val="es-419"/>
        </w:rPr>
        <w:t xml:space="preserve">Corte IDH juzgará a Perú por esterilizaciones forzadas, 24 agosto 2023 </w:t>
      </w:r>
      <w:hyperlink r:id="rId29">
        <w:r w:rsidRPr="4E630646">
          <w:rPr>
            <w:rStyle w:val="Hyperlink"/>
            <w:rFonts w:ascii="Times New Roman" w:eastAsia="Times New Roman" w:hAnsi="Times New Roman" w:cs="Times New Roman"/>
            <w:i/>
            <w:iCs/>
            <w:sz w:val="18"/>
            <w:szCs w:val="18"/>
            <w:lang w:val="es-419"/>
          </w:rPr>
          <w:t>https://cejil.org/comunicado-de-prensa/corte-idh-juzgara-a-peru-por-esterilizaciones-forzadas/</w:t>
        </w:r>
      </w:hyperlink>
      <w:r w:rsidRPr="4E630646">
        <w:rPr>
          <w:rFonts w:ascii="Times New Roman" w:eastAsia="Times New Roman" w:hAnsi="Times New Roman" w:cs="Times New Roman"/>
          <w:i/>
          <w:iCs/>
          <w:sz w:val="18"/>
          <w:szCs w:val="18"/>
          <w:lang w:val="es-419"/>
        </w:rPr>
        <w:t xml:space="preserve"> </w:t>
      </w:r>
    </w:p>
  </w:endnote>
  <w:endnote w:id="44">
    <w:p w14:paraId="5F9F618D" w14:textId="2A33AD86" w:rsidR="002F6036" w:rsidRPr="00E74AA1" w:rsidRDefault="002F6036">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Christopher M. Westgard et al., </w:t>
      </w:r>
      <w:hyperlink r:id="rId30" w:tgtFrame="_blank" w:history="1">
        <w:r w:rsidRPr="4E630646">
          <w:rPr>
            <w:rStyle w:val="Hyperlink"/>
            <w:rFonts w:ascii="Times New Roman" w:eastAsia="Times New Roman" w:hAnsi="Times New Roman" w:cs="Times New Roman"/>
            <w:i/>
            <w:sz w:val="18"/>
            <w:szCs w:val="18"/>
          </w:rPr>
          <w:t>Health service utilization, perspectives, and health-seeking behavior for maternal and child health services in the Amazon of Peru, a mixed-methods study</w:t>
        </w:r>
        <w:r w:rsidRPr="4E630646">
          <w:rPr>
            <w:rStyle w:val="Hyperlink"/>
            <w:rFonts w:ascii="Times New Roman" w:eastAsia="Times New Roman" w:hAnsi="Times New Roman" w:cs="Times New Roman"/>
            <w:sz w:val="18"/>
            <w:szCs w:val="18"/>
          </w:rPr>
          <w:t>,</w:t>
        </w:r>
      </w:hyperlink>
      <w:r w:rsidRPr="4E630646">
        <w:rPr>
          <w:rFonts w:ascii="Times New Roman" w:eastAsia="Times New Roman" w:hAnsi="Times New Roman" w:cs="Times New Roman"/>
          <w:sz w:val="18"/>
          <w:szCs w:val="18"/>
        </w:rPr>
        <w:t> 18 Int’l J. of Equity in Health 155 (2019), </w:t>
      </w:r>
    </w:p>
  </w:endnote>
  <w:endnote w:id="45">
    <w:p w14:paraId="14C37562" w14:textId="64E418E9" w:rsidR="009118B1" w:rsidRPr="00E74AA1" w:rsidRDefault="009118B1">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Christopher M. Westgard et al., </w:t>
      </w:r>
      <w:hyperlink r:id="rId31" w:tgtFrame="_blank" w:history="1">
        <w:r w:rsidRPr="4E630646">
          <w:rPr>
            <w:rStyle w:val="Hyperlink"/>
            <w:rFonts w:ascii="Times New Roman" w:eastAsia="Times New Roman" w:hAnsi="Times New Roman" w:cs="Times New Roman"/>
            <w:i/>
            <w:sz w:val="18"/>
            <w:szCs w:val="18"/>
          </w:rPr>
          <w:t>Health service utilization, perspectives, and health-seeking behavior for maternal and child health services in the Amazon of Peru, a mixed-methods study</w:t>
        </w:r>
        <w:r w:rsidRPr="4E630646">
          <w:rPr>
            <w:rStyle w:val="Hyperlink"/>
            <w:rFonts w:ascii="Times New Roman" w:eastAsia="Times New Roman" w:hAnsi="Times New Roman" w:cs="Times New Roman"/>
            <w:sz w:val="18"/>
            <w:szCs w:val="18"/>
          </w:rPr>
          <w:t>,</w:t>
        </w:r>
      </w:hyperlink>
      <w:r w:rsidRPr="4E630646">
        <w:rPr>
          <w:rFonts w:ascii="Times New Roman" w:eastAsia="Times New Roman" w:hAnsi="Times New Roman" w:cs="Times New Roman"/>
          <w:sz w:val="18"/>
          <w:szCs w:val="18"/>
        </w:rPr>
        <w:t> 18 Int’l J. of Equity in Health 155 (2019)</w:t>
      </w:r>
    </w:p>
  </w:endnote>
  <w:endnote w:id="46">
    <w:p w14:paraId="419A3098" w14:textId="6B6B3CA4" w:rsidR="009960DB" w:rsidRPr="00E74AA1" w:rsidRDefault="009960DB">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Defensoría del Pueblo del Perú</w:t>
      </w:r>
      <w:r w:rsidRPr="4E630646">
        <w:rPr>
          <w:rFonts w:ascii="Times New Roman" w:eastAsia="Times New Roman" w:hAnsi="Times New Roman" w:cs="Times New Roman"/>
          <w:i/>
          <w:sz w:val="18"/>
          <w:szCs w:val="18"/>
          <w:lang w:val="es-CO"/>
        </w:rPr>
        <w:t>. </w:t>
      </w:r>
      <w:hyperlink r:id="rId32" w:tgtFrame="_blank" w:history="1">
        <w:r w:rsidRPr="4E630646">
          <w:rPr>
            <w:rStyle w:val="Hyperlink"/>
            <w:rFonts w:ascii="Times New Roman" w:eastAsia="Times New Roman" w:hAnsi="Times New Roman" w:cs="Times New Roman"/>
            <w:i/>
            <w:sz w:val="18"/>
            <w:szCs w:val="18"/>
            <w:lang w:val="es-CO"/>
          </w:rPr>
          <w:t>La defensa del derecho de los pueblos indígenas amazónicos a una salud intercultural. Serie Informes Defensoriales</w:t>
        </w:r>
      </w:hyperlink>
      <w:r w:rsidRPr="4E630646">
        <w:rPr>
          <w:rFonts w:ascii="Times New Roman" w:eastAsia="Times New Roman" w:hAnsi="Times New Roman" w:cs="Times New Roman"/>
          <w:i/>
          <w:sz w:val="18"/>
          <w:szCs w:val="18"/>
          <w:lang w:val="es-CO"/>
        </w:rPr>
        <w:t> </w:t>
      </w:r>
      <w:r w:rsidRPr="4E630646">
        <w:rPr>
          <w:rFonts w:ascii="Times New Roman" w:eastAsia="Times New Roman" w:hAnsi="Times New Roman" w:cs="Times New Roman"/>
          <w:sz w:val="18"/>
          <w:szCs w:val="18"/>
          <w:lang w:val="es-CO"/>
        </w:rPr>
        <w:t>– Informe N°169, pág. 53. and Estrada, L. </w:t>
      </w:r>
      <w:r w:rsidRPr="4E630646">
        <w:rPr>
          <w:rFonts w:ascii="Times New Roman" w:eastAsia="Times New Roman" w:hAnsi="Times New Roman" w:cs="Times New Roman"/>
          <w:i/>
          <w:sz w:val="18"/>
          <w:szCs w:val="18"/>
          <w:lang w:val="es-CO"/>
        </w:rPr>
        <w:t>Voces de Mujeres quechuas y </w:t>
      </w:r>
      <w:proofErr w:type="spellStart"/>
      <w:r w:rsidRPr="4E630646">
        <w:rPr>
          <w:rFonts w:ascii="Times New Roman" w:eastAsia="Times New Roman" w:hAnsi="Times New Roman" w:cs="Times New Roman"/>
          <w:i/>
          <w:sz w:val="18"/>
          <w:szCs w:val="18"/>
          <w:lang w:val="es-CO"/>
        </w:rPr>
        <w:t>aymaras</w:t>
      </w:r>
      <w:proofErr w:type="spellEnd"/>
      <w:r w:rsidRPr="4E630646">
        <w:rPr>
          <w:rFonts w:ascii="Times New Roman" w:eastAsia="Times New Roman" w:hAnsi="Times New Roman" w:cs="Times New Roman"/>
          <w:i/>
          <w:sz w:val="18"/>
          <w:szCs w:val="18"/>
          <w:lang w:val="es-CO"/>
        </w:rPr>
        <w:t> de Puno. Género y Salud Reproductiva. Manuela Ramos y USAID</w:t>
      </w:r>
      <w:r w:rsidRPr="4E630646">
        <w:rPr>
          <w:rFonts w:ascii="Times New Roman" w:eastAsia="Times New Roman" w:hAnsi="Times New Roman" w:cs="Times New Roman"/>
          <w:sz w:val="18"/>
          <w:szCs w:val="18"/>
          <w:lang w:val="es-CO"/>
        </w:rPr>
        <w:t>. 2003, p. 37 y 38. </w:t>
      </w:r>
      <w:proofErr w:type="spellStart"/>
      <w:r w:rsidRPr="4E630646">
        <w:rPr>
          <w:rFonts w:ascii="Times New Roman" w:eastAsia="Times New Roman" w:hAnsi="Times New Roman" w:cs="Times New Roman"/>
          <w:sz w:val="18"/>
          <w:szCs w:val="18"/>
          <w:lang w:val="es-CO"/>
        </w:rPr>
        <w:t>Quoting</w:t>
      </w:r>
      <w:proofErr w:type="spellEnd"/>
      <w:r w:rsidRPr="4E630646">
        <w:rPr>
          <w:rFonts w:ascii="Times New Roman" w:eastAsia="Times New Roman" w:hAnsi="Times New Roman" w:cs="Times New Roman"/>
          <w:sz w:val="18"/>
          <w:szCs w:val="18"/>
          <w:lang w:val="es-CO"/>
        </w:rPr>
        <w:t>: </w:t>
      </w:r>
      <w:proofErr w:type="spellStart"/>
      <w:r w:rsidRPr="4E630646">
        <w:rPr>
          <w:rFonts w:ascii="Times New Roman" w:eastAsia="Times New Roman" w:hAnsi="Times New Roman" w:cs="Times New Roman"/>
          <w:sz w:val="18"/>
          <w:szCs w:val="18"/>
          <w:lang w:val="es-CO"/>
        </w:rPr>
        <w:t>Hammer</w:t>
      </w:r>
      <w:proofErr w:type="spellEnd"/>
      <w:r w:rsidRPr="4E630646">
        <w:rPr>
          <w:rFonts w:ascii="Times New Roman" w:eastAsia="Times New Roman" w:hAnsi="Times New Roman" w:cs="Times New Roman"/>
          <w:sz w:val="18"/>
          <w:szCs w:val="18"/>
          <w:lang w:val="es-CO"/>
        </w:rPr>
        <w:t>, Patricia J. Sistematización de autodiagnósticos y estudios complementarios realizados por </w:t>
      </w:r>
      <w:proofErr w:type="spellStart"/>
      <w:r w:rsidRPr="4E630646">
        <w:rPr>
          <w:rFonts w:ascii="Times New Roman" w:eastAsia="Times New Roman" w:hAnsi="Times New Roman" w:cs="Times New Roman"/>
          <w:sz w:val="18"/>
          <w:szCs w:val="18"/>
          <w:lang w:val="es-CO"/>
        </w:rPr>
        <w:t>ReproSalud</w:t>
      </w:r>
      <w:proofErr w:type="spellEnd"/>
      <w:r w:rsidRPr="4E630646">
        <w:rPr>
          <w:rFonts w:ascii="Times New Roman" w:eastAsia="Times New Roman" w:hAnsi="Times New Roman" w:cs="Times New Roman"/>
          <w:sz w:val="18"/>
          <w:szCs w:val="18"/>
          <w:lang w:val="es-CO"/>
        </w:rPr>
        <w:t> en las zonas quechua y </w:t>
      </w:r>
      <w:proofErr w:type="spellStart"/>
      <w:r w:rsidRPr="4E630646">
        <w:rPr>
          <w:rFonts w:ascii="Times New Roman" w:eastAsia="Times New Roman" w:hAnsi="Times New Roman" w:cs="Times New Roman"/>
          <w:sz w:val="18"/>
          <w:szCs w:val="18"/>
          <w:lang w:val="es-CO"/>
        </w:rPr>
        <w:t>aymara</w:t>
      </w:r>
      <w:proofErr w:type="spellEnd"/>
      <w:r w:rsidRPr="4E630646">
        <w:rPr>
          <w:rFonts w:ascii="Times New Roman" w:eastAsia="Times New Roman" w:hAnsi="Times New Roman" w:cs="Times New Roman"/>
          <w:sz w:val="18"/>
          <w:szCs w:val="18"/>
          <w:lang w:val="es-CO"/>
        </w:rPr>
        <w:t> de Puno. </w:t>
      </w:r>
      <w:hyperlink r:id="rId33" w:tgtFrame="_blank" w:history="1">
        <w:r w:rsidRPr="4E630646">
          <w:rPr>
            <w:rStyle w:val="Hyperlink"/>
            <w:rFonts w:ascii="Times New Roman" w:eastAsia="Times New Roman" w:hAnsi="Times New Roman" w:cs="Times New Roman"/>
            <w:i/>
            <w:sz w:val="18"/>
            <w:szCs w:val="18"/>
            <w:lang w:val="es-CO"/>
          </w:rPr>
          <w:t>Informe realizado por encargo del Movimiento Manuela Ramos- </w:t>
        </w:r>
        <w:proofErr w:type="spellStart"/>
        <w:r w:rsidRPr="4E630646">
          <w:rPr>
            <w:rStyle w:val="Hyperlink"/>
            <w:rFonts w:ascii="Times New Roman" w:eastAsia="Times New Roman" w:hAnsi="Times New Roman" w:cs="Times New Roman"/>
            <w:i/>
            <w:sz w:val="18"/>
            <w:szCs w:val="18"/>
            <w:lang w:val="es-CO"/>
          </w:rPr>
          <w:t>ReproSalud</w:t>
        </w:r>
        <w:proofErr w:type="spellEnd"/>
        <w:r w:rsidRPr="4E630646">
          <w:rPr>
            <w:rStyle w:val="Hyperlink"/>
            <w:rFonts w:ascii="Times New Roman" w:eastAsia="Times New Roman" w:hAnsi="Times New Roman" w:cs="Times New Roman"/>
            <w:i/>
            <w:sz w:val="18"/>
            <w:szCs w:val="18"/>
            <w:lang w:val="es-CO"/>
          </w:rPr>
          <w:t>. Inédito</w:t>
        </w:r>
        <w:r w:rsidRPr="4E630646">
          <w:rPr>
            <w:rStyle w:val="Hyperlink"/>
            <w:rFonts w:ascii="Times New Roman" w:eastAsia="Times New Roman" w:hAnsi="Times New Roman" w:cs="Times New Roman"/>
            <w:sz w:val="18"/>
            <w:szCs w:val="18"/>
            <w:lang w:val="es-CO"/>
          </w:rPr>
          <w:t>.</w:t>
        </w:r>
      </w:hyperlink>
      <w:r w:rsidRPr="4E630646">
        <w:rPr>
          <w:rFonts w:ascii="Times New Roman" w:eastAsia="Times New Roman" w:hAnsi="Times New Roman" w:cs="Times New Roman"/>
          <w:sz w:val="18"/>
          <w:szCs w:val="18"/>
          <w:lang w:val="es-CO"/>
        </w:rPr>
        <w:t> </w:t>
      </w:r>
      <w:r w:rsidRPr="4E630646">
        <w:rPr>
          <w:rFonts w:ascii="Times New Roman" w:eastAsia="Times New Roman" w:hAnsi="Times New Roman" w:cs="Times New Roman"/>
          <w:sz w:val="18"/>
          <w:szCs w:val="18"/>
        </w:rPr>
        <w:t>2001.  </w:t>
      </w:r>
    </w:p>
  </w:endnote>
  <w:endnote w:id="47">
    <w:p w14:paraId="4922CBDE" w14:textId="6E0203DB" w:rsidR="00180517" w:rsidRPr="00E74AA1" w:rsidRDefault="00180517">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Bryan Boggiano, </w:t>
      </w:r>
      <w:hyperlink r:id="rId34" w:tgtFrame="_blank" w:history="1">
        <w:r w:rsidRPr="4E630646">
          <w:rPr>
            <w:rStyle w:val="Hyperlink"/>
            <w:rFonts w:ascii="Times New Roman" w:eastAsia="Times New Roman" w:hAnsi="Times New Roman" w:cs="Times New Roman"/>
            <w:i/>
            <w:sz w:val="18"/>
            <w:szCs w:val="18"/>
          </w:rPr>
          <w:t>Indigenous Women’s Rights in Peru</w:t>
        </w:r>
        <w:r w:rsidRPr="4E630646">
          <w:rPr>
            <w:rStyle w:val="Hyperlink"/>
            <w:rFonts w:ascii="Times New Roman" w:eastAsia="Times New Roman" w:hAnsi="Times New Roman" w:cs="Times New Roman"/>
            <w:sz w:val="18"/>
            <w:szCs w:val="18"/>
          </w:rPr>
          <w:t>,</w:t>
        </w:r>
      </w:hyperlink>
      <w:r w:rsidRPr="4E630646">
        <w:rPr>
          <w:rFonts w:ascii="Times New Roman" w:eastAsia="Times New Roman" w:hAnsi="Times New Roman" w:cs="Times New Roman"/>
          <w:sz w:val="18"/>
          <w:szCs w:val="18"/>
        </w:rPr>
        <w:t> The Borgen Project (Oct. 17, 2020), </w:t>
      </w:r>
    </w:p>
  </w:endnote>
  <w:endnote w:id="48">
    <w:p w14:paraId="6A6F6556" w14:textId="7A56D0FB" w:rsidR="007C779B" w:rsidRPr="00E74AA1" w:rsidRDefault="007C779B">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Carlos Gomez, </w:t>
      </w:r>
      <w:hyperlink r:id="rId35" w:tgtFrame="_blank" w:history="1">
        <w:r w:rsidRPr="4E630646">
          <w:rPr>
            <w:rStyle w:val="Hyperlink"/>
            <w:rFonts w:ascii="Times New Roman" w:eastAsia="Times New Roman" w:hAnsi="Times New Roman" w:cs="Times New Roman"/>
            <w:i/>
            <w:sz w:val="18"/>
            <w:szCs w:val="18"/>
          </w:rPr>
          <w:t>Giving birth upright, with mate – Peru clinics open arms to indigenous women</w:t>
        </w:r>
        <w:r w:rsidRPr="4E630646">
          <w:rPr>
            <w:rStyle w:val="Hyperlink"/>
            <w:rFonts w:ascii="Times New Roman" w:eastAsia="Times New Roman" w:hAnsi="Times New Roman" w:cs="Times New Roman"/>
            <w:sz w:val="18"/>
            <w:szCs w:val="18"/>
          </w:rPr>
          <w:t>,</w:t>
        </w:r>
      </w:hyperlink>
      <w:r w:rsidRPr="4E630646">
        <w:rPr>
          <w:rFonts w:ascii="Times New Roman" w:eastAsia="Times New Roman" w:hAnsi="Times New Roman" w:cs="Times New Roman"/>
          <w:i/>
          <w:sz w:val="18"/>
          <w:szCs w:val="18"/>
        </w:rPr>
        <w:t> </w:t>
      </w:r>
      <w:r w:rsidRPr="4E630646">
        <w:rPr>
          <w:rFonts w:ascii="Times New Roman" w:eastAsia="Times New Roman" w:hAnsi="Times New Roman" w:cs="Times New Roman"/>
          <w:sz w:val="18"/>
          <w:szCs w:val="18"/>
        </w:rPr>
        <w:t>UNFPA (Sep. 29, 2016)</w:t>
      </w:r>
    </w:p>
  </w:endnote>
  <w:endnote w:id="49">
    <w:p w14:paraId="3B3A72AB" w14:textId="5BDD4261" w:rsidR="007B37B6" w:rsidRPr="00442785" w:rsidRDefault="007B37B6">
      <w:pPr>
        <w:pStyle w:val="EndnoteText"/>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w:t>
      </w:r>
      <w:r w:rsidR="008E2FD8" w:rsidRPr="4E630646">
        <w:rPr>
          <w:rFonts w:ascii="Times New Roman" w:eastAsia="Times New Roman" w:hAnsi="Times New Roman" w:cs="Times New Roman"/>
          <w:sz w:val="18"/>
          <w:szCs w:val="18"/>
          <w:lang w:val="es-CO"/>
        </w:rPr>
        <w:t xml:space="preserve">Centro de Derechos Reproductivos </w:t>
      </w:r>
      <w:r w:rsidR="00985917" w:rsidRPr="4E630646">
        <w:rPr>
          <w:rFonts w:ascii="Times New Roman" w:eastAsia="Times New Roman" w:hAnsi="Times New Roman" w:cs="Times New Roman"/>
          <w:sz w:val="18"/>
          <w:szCs w:val="18"/>
          <w:lang w:val="es-CO"/>
        </w:rPr>
        <w:t>y PROMSEX</w:t>
      </w:r>
      <w:r w:rsidR="00985917" w:rsidRPr="4E630646">
        <w:rPr>
          <w:rFonts w:ascii="Times New Roman" w:eastAsia="Times New Roman" w:hAnsi="Times New Roman" w:cs="Times New Roman"/>
          <w:i/>
          <w:sz w:val="18"/>
          <w:szCs w:val="18"/>
          <w:lang w:val="es-CO"/>
        </w:rPr>
        <w:t xml:space="preserve">, </w:t>
      </w:r>
      <w:r w:rsidR="00DC1E4E" w:rsidRPr="4E630646">
        <w:rPr>
          <w:rFonts w:ascii="Times New Roman" w:eastAsia="Times New Roman" w:hAnsi="Times New Roman" w:cs="Times New Roman"/>
          <w:i/>
          <w:sz w:val="18"/>
          <w:szCs w:val="18"/>
          <w:lang w:val="es-CO"/>
        </w:rPr>
        <w:t xml:space="preserve">Caso Violación de la autonomía reproductiva de las mujeres campesinas e indígenas Eulogia Guzmán y su hijo Sergio Vs. </w:t>
      </w:r>
      <w:r w:rsidR="00DC1E4E" w:rsidRPr="4E630646">
        <w:rPr>
          <w:rFonts w:ascii="Times New Roman" w:eastAsia="Times New Roman" w:hAnsi="Times New Roman" w:cs="Times New Roman"/>
          <w:i/>
          <w:sz w:val="18"/>
          <w:szCs w:val="18"/>
        </w:rPr>
        <w:t>Perú</w:t>
      </w:r>
      <w:r w:rsidR="00C92A77" w:rsidRPr="4E630646">
        <w:rPr>
          <w:rFonts w:ascii="Times New Roman" w:eastAsia="Times New Roman" w:hAnsi="Times New Roman" w:cs="Times New Roman"/>
          <w:sz w:val="18"/>
          <w:szCs w:val="18"/>
        </w:rPr>
        <w:t xml:space="preserve">, </w:t>
      </w:r>
      <w:hyperlink r:id="rId36" w:history="1">
        <w:r w:rsidR="00B47DDE" w:rsidRPr="4E630646">
          <w:rPr>
            <w:rStyle w:val="Hyperlink"/>
            <w:rFonts w:ascii="Times New Roman" w:eastAsia="Times New Roman" w:hAnsi="Times New Roman" w:cs="Times New Roman"/>
            <w:sz w:val="18"/>
            <w:szCs w:val="18"/>
          </w:rPr>
          <w:t>Eulogia-vs-peru.pdf</w:t>
        </w:r>
      </w:hyperlink>
      <w:r w:rsidR="00B47DDE" w:rsidRPr="4E630646">
        <w:rPr>
          <w:rFonts w:ascii="Times New Roman" w:eastAsia="Times New Roman" w:hAnsi="Times New Roman" w:cs="Times New Roman"/>
          <w:sz w:val="18"/>
          <w:szCs w:val="18"/>
        </w:rPr>
        <w:t xml:space="preserve"> </w:t>
      </w:r>
    </w:p>
  </w:endnote>
  <w:endnote w:id="50">
    <w:p w14:paraId="5DC95B2F" w14:textId="7D4CE990" w:rsidR="007667CE" w:rsidRPr="00E74AA1" w:rsidRDefault="007667CE">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Inter-American Human Rights Commission. </w:t>
      </w:r>
      <w:proofErr w:type="spellStart"/>
      <w:r w:rsidRPr="4E630646">
        <w:rPr>
          <w:rFonts w:ascii="Times New Roman" w:eastAsia="Times New Roman" w:hAnsi="Times New Roman" w:cs="Times New Roman"/>
          <w:sz w:val="18"/>
          <w:szCs w:val="18"/>
          <w:u w:val="single"/>
        </w:rPr>
        <w:t>Admisibility</w:t>
      </w:r>
      <w:proofErr w:type="spellEnd"/>
      <w:r w:rsidRPr="4E630646">
        <w:rPr>
          <w:rFonts w:ascii="Times New Roman" w:eastAsia="Times New Roman" w:hAnsi="Times New Roman" w:cs="Times New Roman"/>
          <w:sz w:val="18"/>
          <w:szCs w:val="18"/>
          <w:u w:val="single"/>
        </w:rPr>
        <w:t> report son E and S case Vs Perú.</w:t>
      </w:r>
      <w:r w:rsidRPr="4E630646">
        <w:rPr>
          <w:rFonts w:ascii="Times New Roman" w:eastAsia="Times New Roman" w:hAnsi="Times New Roman" w:cs="Times New Roman"/>
          <w:sz w:val="18"/>
          <w:szCs w:val="18"/>
        </w:rPr>
        <w:t> </w:t>
      </w:r>
    </w:p>
  </w:endnote>
  <w:endnote w:id="51">
    <w:p w14:paraId="5296FEA5" w14:textId="1C6FE9E0" w:rsidR="009C6256" w:rsidRPr="00653960" w:rsidRDefault="009C6256">
      <w:pPr>
        <w:pStyle w:val="EndnoteText"/>
        <w:rPr>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w:t>
      </w:r>
      <w:r w:rsidR="00ED6B2E" w:rsidRPr="4E630646">
        <w:rPr>
          <w:rFonts w:ascii="Times New Roman" w:eastAsia="Times New Roman" w:hAnsi="Times New Roman" w:cs="Times New Roman"/>
          <w:sz w:val="18"/>
          <w:szCs w:val="18"/>
          <w:lang w:val="es-CO"/>
        </w:rPr>
        <w:t>Defensoría del Pueblo</w:t>
      </w:r>
      <w:r w:rsidR="00ED6B2E" w:rsidRPr="4E630646">
        <w:rPr>
          <w:rFonts w:ascii="Times New Roman" w:eastAsia="Times New Roman" w:hAnsi="Times New Roman" w:cs="Times New Roman"/>
          <w:i/>
          <w:sz w:val="18"/>
          <w:szCs w:val="18"/>
          <w:lang w:val="es-CO"/>
        </w:rPr>
        <w:t xml:space="preserve">, </w:t>
      </w:r>
      <w:r w:rsidR="00653960" w:rsidRPr="4E630646">
        <w:rPr>
          <w:rFonts w:ascii="Times New Roman" w:eastAsia="Times New Roman" w:hAnsi="Times New Roman" w:cs="Times New Roman"/>
          <w:i/>
          <w:sz w:val="18"/>
          <w:szCs w:val="18"/>
          <w:lang w:val="es-CO"/>
        </w:rPr>
        <w:t xml:space="preserve">Serie Informes Especiales </w:t>
      </w:r>
      <w:proofErr w:type="spellStart"/>
      <w:r w:rsidR="00653960" w:rsidRPr="4E630646">
        <w:rPr>
          <w:rFonts w:ascii="Times New Roman" w:eastAsia="Times New Roman" w:hAnsi="Times New Roman" w:cs="Times New Roman"/>
          <w:i/>
          <w:sz w:val="18"/>
          <w:szCs w:val="18"/>
          <w:lang w:val="es-CO"/>
        </w:rPr>
        <w:t>Nº</w:t>
      </w:r>
      <w:proofErr w:type="spellEnd"/>
      <w:r w:rsidR="00653960" w:rsidRPr="4E630646">
        <w:rPr>
          <w:rFonts w:ascii="Times New Roman" w:eastAsia="Times New Roman" w:hAnsi="Times New Roman" w:cs="Times New Roman"/>
          <w:i/>
          <w:sz w:val="18"/>
          <w:szCs w:val="18"/>
          <w:lang w:val="es-CO"/>
        </w:rPr>
        <w:t xml:space="preserve"> 23-2020-DP, Migración interna y varados durante la pandemia: Acciones desarrolladas por la Defensoría del Pueblo</w:t>
      </w:r>
      <w:r w:rsidR="00451542" w:rsidRPr="4E630646">
        <w:rPr>
          <w:rFonts w:ascii="Times New Roman" w:eastAsia="Times New Roman" w:hAnsi="Times New Roman" w:cs="Times New Roman"/>
          <w:sz w:val="18"/>
          <w:szCs w:val="18"/>
          <w:lang w:val="es-CO"/>
        </w:rPr>
        <w:t xml:space="preserve">, 2020 </w:t>
      </w:r>
      <w:hyperlink r:id="rId37" w:history="1">
        <w:r w:rsidR="00451542" w:rsidRPr="4E630646">
          <w:rPr>
            <w:rStyle w:val="Hyperlink"/>
            <w:rFonts w:ascii="Times New Roman" w:eastAsia="Times New Roman" w:hAnsi="Times New Roman" w:cs="Times New Roman"/>
            <w:sz w:val="18"/>
            <w:szCs w:val="18"/>
            <w:lang w:val="es-CO"/>
          </w:rPr>
          <w:t xml:space="preserve">Microsoft Word - Informe Especial </w:t>
        </w:r>
        <w:proofErr w:type="spellStart"/>
        <w:r w:rsidR="00451542" w:rsidRPr="4E630646">
          <w:rPr>
            <w:rStyle w:val="Hyperlink"/>
            <w:rFonts w:ascii="Times New Roman" w:eastAsia="Times New Roman" w:hAnsi="Times New Roman" w:cs="Times New Roman"/>
            <w:sz w:val="18"/>
            <w:szCs w:val="18"/>
            <w:lang w:val="es-CO"/>
          </w:rPr>
          <w:t>Nº</w:t>
        </w:r>
        <w:proofErr w:type="spellEnd"/>
        <w:r w:rsidR="00451542" w:rsidRPr="4E630646">
          <w:rPr>
            <w:rStyle w:val="Hyperlink"/>
            <w:rFonts w:ascii="Times New Roman" w:eastAsia="Times New Roman" w:hAnsi="Times New Roman" w:cs="Times New Roman"/>
            <w:sz w:val="18"/>
            <w:szCs w:val="18"/>
            <w:lang w:val="es-CO"/>
          </w:rPr>
          <w:t xml:space="preserve"> 23-2020-DP.doc</w:t>
        </w:r>
      </w:hyperlink>
    </w:p>
  </w:endnote>
  <w:endnote w:id="52">
    <w:p w14:paraId="626DB728" w14:textId="45C9548F" w:rsidR="0073372D" w:rsidRPr="00E74AA1" w:rsidRDefault="0073372D">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Latest UNICEF data for Peru, available at </w:t>
      </w:r>
      <w:r w:rsidRPr="4E630646">
        <w:rPr>
          <w:rFonts w:ascii="Times New Roman" w:eastAsia="Times New Roman" w:hAnsi="Times New Roman" w:cs="Times New Roman"/>
          <w:i/>
          <w:sz w:val="18"/>
          <w:szCs w:val="18"/>
        </w:rPr>
        <w:t>Country Profiles: Peru</w:t>
      </w:r>
      <w:r w:rsidRPr="4E630646">
        <w:rPr>
          <w:rFonts w:ascii="Times New Roman" w:eastAsia="Times New Roman" w:hAnsi="Times New Roman" w:cs="Times New Roman"/>
          <w:sz w:val="18"/>
          <w:szCs w:val="18"/>
        </w:rPr>
        <w:t>, UNICEF, available at:  </w:t>
      </w:r>
      <w:hyperlink r:id="rId38" w:tgtFrame="_blank" w:history="1">
        <w:r w:rsidRPr="4E630646">
          <w:rPr>
            <w:rStyle w:val="Hyperlink"/>
            <w:rFonts w:ascii="Times New Roman" w:eastAsia="Times New Roman" w:hAnsi="Times New Roman" w:cs="Times New Roman"/>
            <w:sz w:val="18"/>
            <w:szCs w:val="18"/>
          </w:rPr>
          <w:t>https://data.unicef.org/country/per/</w:t>
        </w:r>
      </w:hyperlink>
      <w:r w:rsidRPr="4E630646">
        <w:rPr>
          <w:rFonts w:ascii="Times New Roman" w:eastAsia="Times New Roman" w:hAnsi="Times New Roman" w:cs="Times New Roman"/>
          <w:sz w:val="18"/>
          <w:szCs w:val="18"/>
        </w:rPr>
        <w:t>.</w:t>
      </w:r>
    </w:p>
  </w:endnote>
  <w:endnote w:id="53">
    <w:p w14:paraId="66021F06" w14:textId="106C7BF4" w:rsidR="0066434A" w:rsidRPr="00E74AA1" w:rsidRDefault="0066434A">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Brianna Vargas et al., </w:t>
      </w:r>
      <w:hyperlink r:id="rId39" w:tgtFrame="_blank" w:history="1">
        <w:r w:rsidRPr="4E630646">
          <w:rPr>
            <w:rStyle w:val="Hyperlink"/>
            <w:rFonts w:ascii="Times New Roman" w:eastAsia="Times New Roman" w:hAnsi="Times New Roman" w:cs="Times New Roman"/>
            <w:i/>
            <w:sz w:val="18"/>
            <w:szCs w:val="18"/>
          </w:rPr>
          <w:t>An exploration of patient-provider dynamics and childbirth experiences in rural and urban Peru: a qualitative study,</w:t>
        </w:r>
      </w:hyperlink>
      <w:r w:rsidRPr="4E630646">
        <w:rPr>
          <w:rFonts w:ascii="Times New Roman" w:eastAsia="Times New Roman" w:hAnsi="Times New Roman" w:cs="Times New Roman"/>
          <w:sz w:val="18"/>
          <w:szCs w:val="18"/>
        </w:rPr>
        <w:t> 21 BMC Pregnancy and Childbirth 135 (2021), </w:t>
      </w:r>
    </w:p>
  </w:endnote>
  <w:endnote w:id="54">
    <w:p w14:paraId="263C9C49" w14:textId="4E890085" w:rsidR="004236C6" w:rsidRPr="00E74AA1" w:rsidRDefault="004236C6">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Christopher M. Westgard et al., </w:t>
      </w:r>
      <w:hyperlink r:id="rId40" w:tgtFrame="_blank" w:history="1">
        <w:r w:rsidRPr="4E630646">
          <w:rPr>
            <w:rStyle w:val="Hyperlink"/>
            <w:rFonts w:ascii="Times New Roman" w:eastAsia="Times New Roman" w:hAnsi="Times New Roman" w:cs="Times New Roman"/>
            <w:i/>
            <w:sz w:val="18"/>
            <w:szCs w:val="18"/>
          </w:rPr>
          <w:t>Health service utilization, perspectives, and health-seeking behavior for maternal and child health services in the Amazon of Peru, a mixed-methods study</w:t>
        </w:r>
        <w:r w:rsidRPr="4E630646">
          <w:rPr>
            <w:rStyle w:val="Hyperlink"/>
            <w:rFonts w:ascii="Times New Roman" w:eastAsia="Times New Roman" w:hAnsi="Times New Roman" w:cs="Times New Roman"/>
            <w:sz w:val="18"/>
            <w:szCs w:val="18"/>
          </w:rPr>
          <w:t>,</w:t>
        </w:r>
      </w:hyperlink>
      <w:r w:rsidRPr="4E630646">
        <w:rPr>
          <w:rFonts w:ascii="Times New Roman" w:eastAsia="Times New Roman" w:hAnsi="Times New Roman" w:cs="Times New Roman"/>
          <w:sz w:val="18"/>
          <w:szCs w:val="18"/>
        </w:rPr>
        <w:t> 18 Int’l J. of Equity in Health 155, 160, 163 (2019),</w:t>
      </w:r>
    </w:p>
  </w:endnote>
  <w:endnote w:id="55">
    <w:p w14:paraId="3445B5C5" w14:textId="3C631277" w:rsidR="004C4378" w:rsidRPr="00E74AA1" w:rsidRDefault="004C4378">
      <w:pPr>
        <w:pStyle w:val="EndnoteText"/>
        <w:rPr>
          <w:rFonts w:ascii="Times New Roman" w:hAnsi="Times New Roman" w:cs="Times New Roman"/>
          <w:sz w:val="18"/>
          <w:szCs w:val="18"/>
          <w:lang w:val="es-CO"/>
        </w:rPr>
      </w:pPr>
      <w:r w:rsidRPr="4E630646">
        <w:rPr>
          <w:rStyle w:val="EndnoteReference"/>
          <w:rFonts w:ascii="Times New Roman" w:eastAsia="Times New Roman" w:hAnsi="Times New Roman" w:cs="Times New Roman"/>
          <w:sz w:val="18"/>
          <w:szCs w:val="18"/>
        </w:rPr>
        <w:endnoteRef/>
      </w:r>
      <w:r w:rsidR="00B33978" w:rsidRPr="4E630646">
        <w:rPr>
          <w:rFonts w:ascii="Times New Roman" w:eastAsia="Times New Roman" w:hAnsi="Times New Roman" w:cs="Times New Roman"/>
          <w:sz w:val="18"/>
          <w:szCs w:val="18"/>
          <w:lang w:val="es-CO"/>
        </w:rPr>
        <w:t xml:space="preserve"> Ministerio de Salud,</w:t>
      </w:r>
      <w:r w:rsidR="00B33978" w:rsidRPr="4E630646">
        <w:rPr>
          <w:rFonts w:ascii="Times New Roman" w:eastAsia="Times New Roman" w:hAnsi="Times New Roman" w:cs="Times New Roman"/>
          <w:i/>
          <w:sz w:val="18"/>
          <w:szCs w:val="18"/>
          <w:lang w:val="es-CO"/>
        </w:rPr>
        <w:t xml:space="preserve"> </w:t>
      </w:r>
      <w:r w:rsidR="00D9724F" w:rsidRPr="4E630646">
        <w:rPr>
          <w:rFonts w:ascii="Times New Roman" w:eastAsia="Times New Roman" w:hAnsi="Times New Roman" w:cs="Times New Roman"/>
          <w:i/>
          <w:sz w:val="18"/>
          <w:szCs w:val="18"/>
          <w:lang w:val="es-CO"/>
        </w:rPr>
        <w:t xml:space="preserve">Situación de Mortalidad Materna 2024 (SE 13) </w:t>
      </w:r>
      <w:hyperlink r:id="rId41" w:history="1">
        <w:r w:rsidR="002423F7" w:rsidRPr="4E630646">
          <w:rPr>
            <w:rStyle w:val="Hyperlink"/>
            <w:rFonts w:ascii="Times New Roman" w:eastAsia="Times New Roman" w:hAnsi="Times New Roman" w:cs="Times New Roman"/>
            <w:sz w:val="18"/>
            <w:szCs w:val="18"/>
            <w:lang w:val="es-CO"/>
          </w:rPr>
          <w:t>Presentación de PowerPoint</w:t>
        </w:r>
      </w:hyperlink>
      <w:r w:rsidR="002423F7" w:rsidRPr="4E630646">
        <w:rPr>
          <w:rFonts w:ascii="Times New Roman" w:eastAsia="Times New Roman" w:hAnsi="Times New Roman" w:cs="Times New Roman"/>
          <w:sz w:val="18"/>
          <w:szCs w:val="18"/>
          <w:lang w:val="es-CO"/>
        </w:rPr>
        <w:t xml:space="preserve"> </w:t>
      </w:r>
    </w:p>
  </w:endnote>
  <w:endnote w:id="56">
    <w:p w14:paraId="0F8B7FB9" w14:textId="1D1B99A8" w:rsidR="003A3872" w:rsidRPr="00956180" w:rsidRDefault="003A3872">
      <w:pPr>
        <w:pStyle w:val="EndnoteText"/>
        <w:rPr>
          <w:rFonts w:ascii="Times New Roman" w:hAnsi="Times New Roman" w:cs="Times New Roman"/>
          <w:sz w:val="18"/>
          <w:szCs w:val="18"/>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Susana Chávez Alvarado &amp; Elisa Juárez Chávez, </w:t>
      </w:r>
      <w:hyperlink r:id="rId42" w:tgtFrame="_blank" w:history="1">
        <w:r w:rsidRPr="4E630646">
          <w:rPr>
            <w:rStyle w:val="Hyperlink"/>
            <w:rFonts w:ascii="Times New Roman" w:eastAsia="Times New Roman" w:hAnsi="Times New Roman" w:cs="Times New Roman"/>
            <w:i/>
            <w:sz w:val="18"/>
            <w:szCs w:val="18"/>
            <w:lang w:val="es-CO"/>
          </w:rPr>
          <w:t>Historias para no olvidar: La violencia como factor asociado a la muerte materna de adolescentes. Un estudio cualitativo 2012-2014</w:t>
        </w:r>
        <w:r w:rsidRPr="4E630646">
          <w:rPr>
            <w:rStyle w:val="Hyperlink"/>
            <w:rFonts w:ascii="Times New Roman" w:eastAsia="Times New Roman" w:hAnsi="Times New Roman" w:cs="Times New Roman"/>
            <w:sz w:val="18"/>
            <w:szCs w:val="18"/>
            <w:lang w:val="es-CO"/>
          </w:rPr>
          <w:t>,</w:t>
        </w:r>
      </w:hyperlink>
      <w:r w:rsidRPr="4E630646">
        <w:rPr>
          <w:rFonts w:ascii="Times New Roman" w:eastAsia="Times New Roman" w:hAnsi="Times New Roman" w:cs="Times New Roman"/>
          <w:i/>
          <w:sz w:val="18"/>
          <w:szCs w:val="18"/>
          <w:lang w:val="es-CO"/>
        </w:rPr>
        <w:t> </w:t>
      </w:r>
      <w:r w:rsidRPr="4E630646">
        <w:rPr>
          <w:rFonts w:ascii="Times New Roman" w:eastAsia="Times New Roman" w:hAnsi="Times New Roman" w:cs="Times New Roman"/>
          <w:sz w:val="18"/>
          <w:szCs w:val="18"/>
          <w:lang w:val="es-CO"/>
        </w:rPr>
        <w:t>Centro de Promoción y Defensa de los Derechos Sexuales y Reproductivas (PROMSEX), 2015, </w:t>
      </w:r>
      <w:proofErr w:type="spellStart"/>
      <w:r w:rsidRPr="4E630646">
        <w:rPr>
          <w:rFonts w:ascii="Times New Roman" w:eastAsia="Times New Roman" w:hAnsi="Times New Roman" w:cs="Times New Roman"/>
          <w:sz w:val="18"/>
          <w:szCs w:val="18"/>
          <w:lang w:val="es-CO"/>
        </w:rPr>
        <w:t>available</w:t>
      </w:r>
      <w:proofErr w:type="spellEnd"/>
      <w:r w:rsidRPr="4E630646">
        <w:rPr>
          <w:rFonts w:ascii="Times New Roman" w:eastAsia="Times New Roman" w:hAnsi="Times New Roman" w:cs="Times New Roman"/>
          <w:sz w:val="18"/>
          <w:szCs w:val="18"/>
          <w:lang w:val="es-CO"/>
        </w:rPr>
        <w:t> </w:t>
      </w:r>
      <w:proofErr w:type="gramStart"/>
      <w:r w:rsidRPr="4E630646">
        <w:rPr>
          <w:rFonts w:ascii="Times New Roman" w:eastAsia="Times New Roman" w:hAnsi="Times New Roman" w:cs="Times New Roman"/>
          <w:sz w:val="18"/>
          <w:szCs w:val="18"/>
          <w:lang w:val="es-CO"/>
        </w:rPr>
        <w:t>at:.</w:t>
      </w:r>
      <w:proofErr w:type="gramEnd"/>
      <w:r w:rsidRPr="4E630646">
        <w:rPr>
          <w:rFonts w:ascii="Times New Roman" w:eastAsia="Times New Roman" w:hAnsi="Times New Roman" w:cs="Times New Roman"/>
          <w:sz w:val="18"/>
          <w:szCs w:val="18"/>
          <w:lang w:val="es-CO"/>
        </w:rPr>
        <w:t> </w:t>
      </w:r>
      <w:proofErr w:type="spellStart"/>
      <w:r w:rsidRPr="4E630646">
        <w:rPr>
          <w:rFonts w:ascii="Times New Roman" w:eastAsia="Times New Roman" w:hAnsi="Times New Roman" w:cs="Times New Roman"/>
          <w:sz w:val="18"/>
          <w:szCs w:val="18"/>
          <w:lang w:val="es-CO"/>
        </w:rPr>
        <w:t>Ministry</w:t>
      </w:r>
      <w:proofErr w:type="spellEnd"/>
      <w:r w:rsidRPr="4E630646">
        <w:rPr>
          <w:rFonts w:ascii="Times New Roman" w:eastAsia="Times New Roman" w:hAnsi="Times New Roman" w:cs="Times New Roman"/>
          <w:sz w:val="18"/>
          <w:szCs w:val="18"/>
          <w:lang w:val="es-CO"/>
        </w:rPr>
        <w:t xml:space="preserve"> of Health (MINSA), </w:t>
      </w:r>
      <w:r w:rsidRPr="4E630646">
        <w:rPr>
          <w:rFonts w:ascii="Times New Roman" w:eastAsia="Times New Roman" w:hAnsi="Times New Roman" w:cs="Times New Roman"/>
          <w:i/>
          <w:sz w:val="18"/>
          <w:szCs w:val="18"/>
          <w:lang w:val="es-CO"/>
        </w:rPr>
        <w:t>Muerte Materna en el Perú 2001-2011</w:t>
      </w:r>
      <w:r w:rsidRPr="4E630646">
        <w:rPr>
          <w:rFonts w:ascii="Times New Roman" w:eastAsia="Times New Roman" w:hAnsi="Times New Roman" w:cs="Times New Roman"/>
          <w:sz w:val="18"/>
          <w:szCs w:val="18"/>
          <w:lang w:val="es-CO"/>
        </w:rPr>
        <w:t>, 2013, </w:t>
      </w:r>
    </w:p>
  </w:endnote>
  <w:endnote w:id="57">
    <w:p w14:paraId="793106F5" w14:textId="1B0159B5" w:rsidR="00FA4028" w:rsidRPr="00E74AA1" w:rsidRDefault="00FA4028">
      <w:pPr>
        <w:pStyle w:val="EndnoteText"/>
        <w:rPr>
          <w:rFonts w:ascii="Times New Roman" w:hAnsi="Times New Roman" w:cs="Times New Roman"/>
          <w:sz w:val="18"/>
          <w:szCs w:val="18"/>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w:t>
      </w:r>
      <w:r w:rsidR="00501E0F" w:rsidRPr="4E630646">
        <w:rPr>
          <w:rFonts w:ascii="Times New Roman" w:eastAsia="Times New Roman" w:hAnsi="Times New Roman" w:cs="Times New Roman"/>
          <w:sz w:val="18"/>
          <w:szCs w:val="18"/>
          <w:lang w:val="es-CO"/>
        </w:rPr>
        <w:t>Constitución Política del Perú. 1993. CONSTITUCION POLÍTICA DEL PERÚ (peru.gob.pe)</w:t>
      </w:r>
    </w:p>
  </w:endnote>
  <w:endnote w:id="58">
    <w:p w14:paraId="3B9F4AF9" w14:textId="45F3EDF1" w:rsidR="00F83B0E" w:rsidRPr="00E74AA1" w:rsidRDefault="00F83B0E">
      <w:pPr>
        <w:pStyle w:val="EndnoteText"/>
        <w:rPr>
          <w:rFonts w:ascii="Times New Roman" w:hAnsi="Times New Roman" w:cs="Times New Roman"/>
          <w:sz w:val="18"/>
          <w:szCs w:val="18"/>
          <w:lang w:val="es-CO"/>
        </w:rPr>
      </w:pPr>
      <w:r w:rsidRPr="4E630646">
        <w:rPr>
          <w:rStyle w:val="EndnoteReference"/>
          <w:rFonts w:ascii="Times New Roman" w:eastAsia="Times New Roman" w:hAnsi="Times New Roman" w:cs="Times New Roman"/>
          <w:sz w:val="18"/>
          <w:szCs w:val="18"/>
        </w:rPr>
        <w:endnoteRef/>
      </w:r>
      <w:r w:rsidR="006623CB" w:rsidRPr="4E630646">
        <w:rPr>
          <w:rFonts w:ascii="Times New Roman" w:eastAsia="Times New Roman" w:hAnsi="Times New Roman" w:cs="Times New Roman"/>
          <w:sz w:val="18"/>
          <w:szCs w:val="18"/>
          <w:lang w:val="es-CO"/>
        </w:rPr>
        <w:t xml:space="preserve">Ley 31498. Materiales educativos. </w:t>
      </w:r>
      <w:proofErr w:type="spellStart"/>
      <w:r w:rsidR="006623CB" w:rsidRPr="4E630646">
        <w:rPr>
          <w:rFonts w:ascii="Times New Roman" w:eastAsia="Times New Roman" w:hAnsi="Times New Roman" w:cs="Times New Roman"/>
          <w:sz w:val="18"/>
          <w:szCs w:val="18"/>
          <w:lang w:val="es-CO"/>
        </w:rPr>
        <w:t>Publicacion</w:t>
      </w:r>
      <w:proofErr w:type="spellEnd"/>
      <w:r w:rsidR="006623CB" w:rsidRPr="4E630646">
        <w:rPr>
          <w:rFonts w:ascii="Times New Roman" w:eastAsia="Times New Roman" w:hAnsi="Times New Roman" w:cs="Times New Roman"/>
          <w:sz w:val="18"/>
          <w:szCs w:val="18"/>
          <w:lang w:val="es-CO"/>
        </w:rPr>
        <w:t xml:space="preserve"> Oficial - Diario Oficial El Peruano (drepuno.gob.pe) </w:t>
      </w:r>
      <w:hyperlink r:id="rId43" w:history="1">
        <w:proofErr w:type="spellStart"/>
        <w:r w:rsidR="0030214A" w:rsidRPr="4E630646">
          <w:rPr>
            <w:rStyle w:val="Hyperlink"/>
            <w:rFonts w:ascii="Times New Roman" w:eastAsia="Times New Roman" w:hAnsi="Times New Roman" w:cs="Times New Roman"/>
            <w:sz w:val="18"/>
            <w:szCs w:val="18"/>
            <w:lang w:val="es-CO"/>
          </w:rPr>
          <w:t>Publicacion</w:t>
        </w:r>
        <w:proofErr w:type="spellEnd"/>
        <w:r w:rsidR="0030214A" w:rsidRPr="4E630646">
          <w:rPr>
            <w:rStyle w:val="Hyperlink"/>
            <w:rFonts w:ascii="Times New Roman" w:eastAsia="Times New Roman" w:hAnsi="Times New Roman" w:cs="Times New Roman"/>
            <w:sz w:val="18"/>
            <w:szCs w:val="18"/>
            <w:lang w:val="es-CO"/>
          </w:rPr>
          <w:t xml:space="preserve"> Oficial - Diario Oficial El Peruano</w:t>
        </w:r>
      </w:hyperlink>
      <w:r w:rsidR="0030214A" w:rsidRPr="4E630646">
        <w:rPr>
          <w:rFonts w:ascii="Times New Roman" w:eastAsia="Times New Roman" w:hAnsi="Times New Roman" w:cs="Times New Roman"/>
          <w:sz w:val="18"/>
          <w:szCs w:val="18"/>
          <w:lang w:val="es-CO"/>
        </w:rPr>
        <w:t xml:space="preserve"> </w:t>
      </w:r>
    </w:p>
  </w:endnote>
  <w:endnote w:id="59">
    <w:p w14:paraId="356F7635" w14:textId="1ED85C5C" w:rsidR="001A1891" w:rsidRPr="00E74AA1" w:rsidRDefault="001A1891">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w:t>
      </w:r>
      <w:proofErr w:type="spellStart"/>
      <w:r w:rsidR="0030214A" w:rsidRPr="4E630646">
        <w:rPr>
          <w:rFonts w:ascii="Times New Roman" w:eastAsia="Times New Roman" w:hAnsi="Times New Roman" w:cs="Times New Roman"/>
          <w:sz w:val="18"/>
          <w:szCs w:val="18"/>
        </w:rPr>
        <w:t>Idn</w:t>
      </w:r>
      <w:proofErr w:type="spellEnd"/>
      <w:r w:rsidR="0030214A" w:rsidRPr="4E630646">
        <w:rPr>
          <w:rFonts w:ascii="Times New Roman" w:eastAsia="Times New Roman" w:hAnsi="Times New Roman" w:cs="Times New Roman"/>
          <w:sz w:val="18"/>
          <w:szCs w:val="18"/>
        </w:rPr>
        <w:t xml:space="preserve"> Art. 3</w:t>
      </w:r>
    </w:p>
  </w:endnote>
  <w:endnote w:id="60">
    <w:p w14:paraId="4205ED5A" w14:textId="468BAD85" w:rsidR="003E74AA" w:rsidRPr="00E74AA1" w:rsidRDefault="003E74AA">
      <w:pPr>
        <w:pStyle w:val="EndnoteText"/>
        <w:rPr>
          <w:rFonts w:ascii="Times New Roman" w:hAnsi="Times New Roman" w:cs="Times New Roman"/>
          <w:sz w:val="18"/>
          <w:szCs w:val="18"/>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rPr>
        <w:t xml:space="preserve"> </w:t>
      </w:r>
      <w:proofErr w:type="spellStart"/>
      <w:r w:rsidRPr="4E630646">
        <w:rPr>
          <w:rFonts w:ascii="Times New Roman" w:eastAsia="Times New Roman" w:hAnsi="Times New Roman" w:cs="Times New Roman"/>
          <w:sz w:val="18"/>
          <w:szCs w:val="18"/>
        </w:rPr>
        <w:t>Hiperderecho</w:t>
      </w:r>
      <w:proofErr w:type="spellEnd"/>
      <w:r w:rsidRPr="4E630646">
        <w:rPr>
          <w:rFonts w:ascii="Times New Roman" w:eastAsia="Times New Roman" w:hAnsi="Times New Roman" w:cs="Times New Roman"/>
          <w:sz w:val="18"/>
          <w:szCs w:val="18"/>
        </w:rPr>
        <w:t>, </w:t>
      </w:r>
      <w:r w:rsidRPr="4E630646">
        <w:rPr>
          <w:rFonts w:ascii="Times New Roman" w:eastAsia="Times New Roman" w:hAnsi="Times New Roman" w:cs="Times New Roman"/>
          <w:i/>
          <w:sz w:val="18"/>
          <w:szCs w:val="18"/>
        </w:rPr>
        <w:t>Country case-study: sexual and reproductive rights in Peru</w:t>
      </w:r>
      <w:r w:rsidRPr="4E630646">
        <w:rPr>
          <w:rFonts w:ascii="Times New Roman" w:eastAsia="Times New Roman" w:hAnsi="Times New Roman" w:cs="Times New Roman"/>
          <w:sz w:val="18"/>
          <w:szCs w:val="18"/>
        </w:rPr>
        <w:t>, Privacy International (May 15, 2020), available at: </w:t>
      </w:r>
      <w:hyperlink r:id="rId44" w:tgtFrame="_blank" w:history="1">
        <w:r w:rsidRPr="4E630646">
          <w:rPr>
            <w:rStyle w:val="Hyperlink"/>
            <w:rFonts w:ascii="Times New Roman" w:eastAsia="Times New Roman" w:hAnsi="Times New Roman" w:cs="Times New Roman"/>
            <w:sz w:val="18"/>
            <w:szCs w:val="18"/>
          </w:rPr>
          <w:t>https://privacyinternational.org/long-read/3791/country-case-study-sexual-and-reproductive-rights-peru</w:t>
        </w:r>
      </w:hyperlink>
      <w:r w:rsidRPr="4E630646">
        <w:rPr>
          <w:rFonts w:ascii="Times New Roman" w:eastAsia="Times New Roman" w:hAnsi="Times New Roman" w:cs="Times New Roman"/>
          <w:sz w:val="18"/>
          <w:szCs w:val="18"/>
        </w:rPr>
        <w:t>.</w:t>
      </w:r>
    </w:p>
  </w:endnote>
  <w:endnote w:id="61">
    <w:p w14:paraId="2E4F837A" w14:textId="25FE5AB2" w:rsidR="00F851E5" w:rsidRPr="000135CB" w:rsidRDefault="00F851E5">
      <w:pPr>
        <w:pStyle w:val="EndnoteText"/>
        <w:rPr>
          <w:b/>
          <w:bCs/>
          <w:lang w:val="es-CO"/>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w:t>
      </w:r>
      <w:r w:rsidR="00B66DEE" w:rsidRPr="4E630646">
        <w:rPr>
          <w:rFonts w:ascii="Times New Roman" w:eastAsia="Times New Roman" w:hAnsi="Times New Roman" w:cs="Times New Roman"/>
          <w:sz w:val="18"/>
          <w:szCs w:val="18"/>
          <w:lang w:val="es-CO"/>
        </w:rPr>
        <w:t>OMS</w:t>
      </w:r>
      <w:r w:rsidR="00E22EF6" w:rsidRPr="4E630646">
        <w:rPr>
          <w:rFonts w:ascii="Times New Roman" w:eastAsia="Times New Roman" w:hAnsi="Times New Roman" w:cs="Times New Roman"/>
          <w:sz w:val="18"/>
          <w:szCs w:val="18"/>
          <w:lang w:val="es-CO"/>
        </w:rPr>
        <w:t xml:space="preserve">, </w:t>
      </w:r>
      <w:r w:rsidR="00EE3C59" w:rsidRPr="4E630646">
        <w:rPr>
          <w:rFonts w:ascii="Times New Roman" w:eastAsia="Times New Roman" w:hAnsi="Times New Roman" w:cs="Times New Roman"/>
          <w:i/>
          <w:sz w:val="18"/>
          <w:szCs w:val="18"/>
          <w:lang w:val="es-CO"/>
        </w:rPr>
        <w:t>Anticoncepción de urgencia</w:t>
      </w:r>
      <w:r w:rsidR="00410492" w:rsidRPr="4E630646">
        <w:rPr>
          <w:rFonts w:ascii="Times New Roman" w:eastAsia="Times New Roman" w:hAnsi="Times New Roman" w:cs="Times New Roman"/>
          <w:i/>
          <w:sz w:val="18"/>
          <w:szCs w:val="18"/>
          <w:lang w:val="es-CO"/>
        </w:rPr>
        <w:t>,</w:t>
      </w:r>
      <w:r w:rsidR="00410492" w:rsidRPr="4E630646">
        <w:rPr>
          <w:rFonts w:ascii="Times New Roman" w:eastAsia="Times New Roman" w:hAnsi="Times New Roman" w:cs="Times New Roman"/>
          <w:b/>
          <w:sz w:val="18"/>
          <w:szCs w:val="18"/>
          <w:lang w:val="es-CO"/>
        </w:rPr>
        <w:t xml:space="preserve"> </w:t>
      </w:r>
      <w:r w:rsidR="000135CB" w:rsidRPr="4E630646">
        <w:rPr>
          <w:rFonts w:ascii="Times New Roman" w:eastAsia="Times New Roman" w:hAnsi="Times New Roman" w:cs="Times New Roman"/>
          <w:sz w:val="18"/>
          <w:szCs w:val="18"/>
          <w:lang w:val="es-CO"/>
        </w:rPr>
        <w:t>9 de noviembre de 2021</w:t>
      </w:r>
      <w:r w:rsidR="00343ED9" w:rsidRPr="4E630646">
        <w:rPr>
          <w:rFonts w:ascii="Times New Roman" w:eastAsia="Times New Roman" w:hAnsi="Times New Roman" w:cs="Times New Roman"/>
          <w:sz w:val="18"/>
          <w:szCs w:val="18"/>
          <w:lang w:val="es-CO"/>
        </w:rPr>
        <w:t xml:space="preserve">, </w:t>
      </w:r>
      <w:proofErr w:type="spellStart"/>
      <w:r w:rsidR="00343ED9" w:rsidRPr="4E630646">
        <w:rPr>
          <w:rFonts w:ascii="Times New Roman" w:eastAsia="Times New Roman" w:hAnsi="Times New Roman" w:cs="Times New Roman"/>
          <w:sz w:val="18"/>
          <w:szCs w:val="18"/>
          <w:lang w:val="es-CO"/>
        </w:rPr>
        <w:t>avai</w:t>
      </w:r>
      <w:r w:rsidR="00F57824" w:rsidRPr="4E630646">
        <w:rPr>
          <w:rFonts w:ascii="Times New Roman" w:eastAsia="Times New Roman" w:hAnsi="Times New Roman" w:cs="Times New Roman"/>
          <w:sz w:val="18"/>
          <w:szCs w:val="18"/>
          <w:lang w:val="es-CO"/>
        </w:rPr>
        <w:t>lable</w:t>
      </w:r>
      <w:proofErr w:type="spellEnd"/>
      <w:r w:rsidR="00F57824" w:rsidRPr="4E630646">
        <w:rPr>
          <w:rFonts w:ascii="Times New Roman" w:eastAsia="Times New Roman" w:hAnsi="Times New Roman" w:cs="Times New Roman"/>
          <w:sz w:val="18"/>
          <w:szCs w:val="18"/>
          <w:lang w:val="es-CO"/>
        </w:rPr>
        <w:t xml:space="preserve"> at: </w:t>
      </w:r>
      <w:hyperlink r:id="rId45" w:history="1">
        <w:r w:rsidR="00D02CF5" w:rsidRPr="4E630646">
          <w:rPr>
            <w:rStyle w:val="Hyperlink"/>
            <w:rFonts w:ascii="Times New Roman" w:eastAsia="Times New Roman" w:hAnsi="Times New Roman" w:cs="Times New Roman"/>
            <w:sz w:val="18"/>
            <w:szCs w:val="18"/>
            <w:lang w:val="es-CO"/>
          </w:rPr>
          <w:t>Anticoncepción de urgencia</w:t>
        </w:r>
      </w:hyperlink>
      <w:r w:rsidR="00D02CF5" w:rsidRPr="4E630646">
        <w:rPr>
          <w:rFonts w:ascii="Times New Roman" w:eastAsia="Times New Roman" w:hAnsi="Times New Roman" w:cs="Times New Roman"/>
          <w:sz w:val="18"/>
          <w:szCs w:val="18"/>
          <w:lang w:val="es-CO"/>
        </w:rPr>
        <w:t xml:space="preserve"> </w:t>
      </w:r>
    </w:p>
  </w:endnote>
  <w:endnote w:id="62">
    <w:p w14:paraId="69AB1A1E" w14:textId="3AE9B238" w:rsidR="00465D3D" w:rsidRPr="00F312B3" w:rsidRDefault="00465D3D">
      <w:pPr>
        <w:pStyle w:val="EndnoteText"/>
        <w:rPr>
          <w:rFonts w:ascii="Times New Roman" w:hAnsi="Times New Roman" w:cs="Times New Roman"/>
          <w:sz w:val="18"/>
          <w:szCs w:val="18"/>
          <w:lang w:val="fr-FR"/>
        </w:rPr>
      </w:pPr>
      <w:r w:rsidRPr="4E630646">
        <w:rPr>
          <w:rStyle w:val="EndnoteReference"/>
          <w:rFonts w:ascii="Times New Roman" w:eastAsia="Times New Roman" w:hAnsi="Times New Roman" w:cs="Times New Roman"/>
          <w:sz w:val="18"/>
          <w:szCs w:val="18"/>
        </w:rPr>
        <w:endnoteRef/>
      </w:r>
      <w:r w:rsidRPr="4E630646">
        <w:rPr>
          <w:rFonts w:ascii="Times New Roman" w:eastAsia="Times New Roman" w:hAnsi="Times New Roman" w:cs="Times New Roman"/>
          <w:sz w:val="18"/>
          <w:szCs w:val="18"/>
          <w:lang w:val="es-CO"/>
        </w:rPr>
        <w:t xml:space="preserve"> Inter-American </w:t>
      </w:r>
      <w:proofErr w:type="spellStart"/>
      <w:r w:rsidRPr="4E630646">
        <w:rPr>
          <w:rFonts w:ascii="Times New Roman" w:eastAsia="Times New Roman" w:hAnsi="Times New Roman" w:cs="Times New Roman"/>
          <w:sz w:val="18"/>
          <w:szCs w:val="18"/>
          <w:lang w:val="es-CO"/>
        </w:rPr>
        <w:t>Court</w:t>
      </w:r>
      <w:proofErr w:type="spellEnd"/>
      <w:r w:rsidRPr="4E630646">
        <w:rPr>
          <w:rFonts w:ascii="Times New Roman" w:eastAsia="Times New Roman" w:hAnsi="Times New Roman" w:cs="Times New Roman"/>
          <w:sz w:val="18"/>
          <w:szCs w:val="18"/>
          <w:lang w:val="es-CO"/>
        </w:rPr>
        <w:t> of Human Rights, </w:t>
      </w:r>
      <w:r w:rsidRPr="4E630646">
        <w:rPr>
          <w:rFonts w:ascii="Times New Roman" w:eastAsia="Times New Roman" w:hAnsi="Times New Roman" w:cs="Times New Roman"/>
          <w:i/>
          <w:sz w:val="18"/>
          <w:szCs w:val="18"/>
          <w:lang w:val="es-CO"/>
        </w:rPr>
        <w:t xml:space="preserve">Caso Guzmán Albarracín y Otras vs. Ecuador, Sentencia de 24 de </w:t>
      </w:r>
      <w:proofErr w:type="gramStart"/>
      <w:r w:rsidRPr="4E630646">
        <w:rPr>
          <w:rFonts w:ascii="Times New Roman" w:eastAsia="Times New Roman" w:hAnsi="Times New Roman" w:cs="Times New Roman"/>
          <w:i/>
          <w:sz w:val="18"/>
          <w:szCs w:val="18"/>
          <w:lang w:val="es-CO"/>
        </w:rPr>
        <w:t>Junio</w:t>
      </w:r>
      <w:proofErr w:type="gramEnd"/>
      <w:r w:rsidRPr="4E630646">
        <w:rPr>
          <w:rFonts w:ascii="Times New Roman" w:eastAsia="Times New Roman" w:hAnsi="Times New Roman" w:cs="Times New Roman"/>
          <w:i/>
          <w:sz w:val="18"/>
          <w:szCs w:val="18"/>
          <w:lang w:val="es-CO"/>
        </w:rPr>
        <w:t xml:space="preserve"> de 2020</w:t>
      </w:r>
      <w:r w:rsidRPr="4E630646">
        <w:rPr>
          <w:rFonts w:ascii="Times New Roman" w:eastAsia="Times New Roman" w:hAnsi="Times New Roman" w:cs="Times New Roman"/>
          <w:sz w:val="18"/>
          <w:szCs w:val="18"/>
          <w:lang w:val="es-CO"/>
        </w:rPr>
        <w:t>, June 24, 2020, paras.</w:t>
      </w:r>
      <w:r w:rsidR="4E630646" w:rsidRPr="4E630646">
        <w:rPr>
          <w:rFonts w:ascii="Times New Roman" w:eastAsia="Times New Roman" w:hAnsi="Times New Roman" w:cs="Times New Roman"/>
          <w:sz w:val="18"/>
          <w:szCs w:val="18"/>
          <w:lang w:val="es-CO"/>
        </w:rPr>
        <w:t> </w:t>
      </w:r>
      <w:r w:rsidR="4E630646" w:rsidRPr="00F312B3">
        <w:rPr>
          <w:rFonts w:ascii="Times New Roman" w:eastAsia="Times New Roman" w:hAnsi="Times New Roman" w:cs="Times New Roman"/>
          <w:sz w:val="18"/>
          <w:szCs w:val="18"/>
          <w:lang w:val="fr-FR"/>
        </w:rPr>
        <w:t>109</w:t>
      </w:r>
      <w:r w:rsidRPr="00F312B3">
        <w:rPr>
          <w:rFonts w:ascii="Times New Roman" w:eastAsia="Times New Roman" w:hAnsi="Times New Roman" w:cs="Times New Roman"/>
          <w:sz w:val="18"/>
          <w:szCs w:val="18"/>
          <w:lang w:val="fr-FR"/>
        </w:rPr>
        <w:t xml:space="preserve">, 120, 139, </w:t>
      </w:r>
      <w:proofErr w:type="spellStart"/>
      <w:r w:rsidRPr="00F312B3">
        <w:rPr>
          <w:rFonts w:ascii="Times New Roman" w:eastAsia="Times New Roman" w:hAnsi="Times New Roman" w:cs="Times New Roman"/>
          <w:sz w:val="18"/>
          <w:szCs w:val="18"/>
          <w:lang w:val="fr-FR"/>
        </w:rPr>
        <w:t>available</w:t>
      </w:r>
      <w:proofErr w:type="spellEnd"/>
      <w:r w:rsidRPr="00F312B3">
        <w:rPr>
          <w:rFonts w:ascii="Times New Roman" w:eastAsia="Times New Roman" w:hAnsi="Times New Roman" w:cs="Times New Roman"/>
          <w:sz w:val="18"/>
          <w:szCs w:val="18"/>
          <w:lang w:val="fr-FR"/>
        </w:rPr>
        <w:t xml:space="preserve"> </w:t>
      </w:r>
      <w:proofErr w:type="gramStart"/>
      <w:r w:rsidRPr="00F312B3">
        <w:rPr>
          <w:rFonts w:ascii="Times New Roman" w:eastAsia="Times New Roman" w:hAnsi="Times New Roman" w:cs="Times New Roman"/>
          <w:sz w:val="18"/>
          <w:szCs w:val="18"/>
          <w:lang w:val="fr-FR"/>
        </w:rPr>
        <w:t>at:</w:t>
      </w:r>
      <w:proofErr w:type="gramEnd"/>
      <w:r w:rsidRPr="00F312B3">
        <w:rPr>
          <w:rFonts w:ascii="Times New Roman" w:eastAsia="Times New Roman" w:hAnsi="Times New Roman" w:cs="Times New Roman"/>
          <w:sz w:val="18"/>
          <w:szCs w:val="18"/>
          <w:lang w:val="fr-FR"/>
        </w:rPr>
        <w:t> </w:t>
      </w:r>
      <w:hyperlink r:id="rId46" w:tgtFrame="_blank" w:history="1">
        <w:r w:rsidRPr="00F312B3">
          <w:rPr>
            <w:rStyle w:val="Hyperlink"/>
            <w:rFonts w:ascii="Times New Roman" w:eastAsia="Times New Roman" w:hAnsi="Times New Roman" w:cs="Times New Roman"/>
            <w:sz w:val="18"/>
            <w:szCs w:val="18"/>
            <w:lang w:val="fr-FR"/>
          </w:rPr>
          <w:t>https://www.corteidh.or.cr/docs/casos/articulos/seriec_405_esp.pdf</w:t>
        </w:r>
      </w:hyperlink>
      <w:r w:rsidRPr="00F312B3">
        <w:rPr>
          <w:rFonts w:ascii="Times New Roman" w:eastAsia="Times New Roman" w:hAnsi="Times New Roman" w:cs="Times New Roman"/>
          <w:sz w:val="18"/>
          <w:szCs w:val="18"/>
          <w:lang w:val="fr-FR"/>
        </w:rPr>
        <w:t>. </w:t>
      </w:r>
    </w:p>
  </w:endnote>
  <w:endnote w:id="63">
    <w:p w14:paraId="1977EC2E" w14:textId="708044CC" w:rsidR="4E630646" w:rsidRDefault="4E630646" w:rsidP="4E630646">
      <w:pPr>
        <w:pStyle w:val="EndnoteText"/>
      </w:pPr>
      <w:r w:rsidRPr="4E630646">
        <w:rPr>
          <w:rStyle w:val="EndnoteReference"/>
          <w:rFonts w:ascii="Times New Roman" w:eastAsia="Times New Roman" w:hAnsi="Times New Roman" w:cs="Times New Roman"/>
          <w:sz w:val="18"/>
          <w:szCs w:val="18"/>
        </w:rPr>
        <w:endnoteRef/>
      </w:r>
      <w:r w:rsidRPr="003E7004">
        <w:rPr>
          <w:rFonts w:ascii="Times New Roman" w:eastAsia="Times New Roman" w:hAnsi="Times New Roman" w:cs="Times New Roman"/>
          <w:sz w:val="18"/>
          <w:szCs w:val="18"/>
          <w:lang w:val="es-CO"/>
        </w:rPr>
        <w:t xml:space="preserve"> UNFPA, 2020. </w:t>
      </w:r>
      <w:hyperlink r:id="rId47">
        <w:r w:rsidRPr="003E7004">
          <w:rPr>
            <w:rStyle w:val="Hyperlink"/>
            <w:rFonts w:ascii="Times New Roman" w:eastAsia="Times New Roman" w:hAnsi="Times New Roman" w:cs="Times New Roman"/>
            <w:i/>
            <w:iCs/>
            <w:sz w:val="18"/>
            <w:szCs w:val="18"/>
            <w:lang w:val="es-CO"/>
          </w:rPr>
          <w:t>Violencia Obstétrica en el Perú.</w:t>
        </w:r>
      </w:hyperlink>
      <w:r w:rsidRPr="003E7004">
        <w:rPr>
          <w:rFonts w:ascii="Times New Roman" w:eastAsia="Times New Roman" w:hAnsi="Times New Roman" w:cs="Times New Roman"/>
          <w:i/>
          <w:iCs/>
          <w:sz w:val="18"/>
          <w:szCs w:val="18"/>
          <w:lang w:val="es-CO"/>
        </w:rPr>
        <w:t xml:space="preserve"> </w:t>
      </w:r>
      <w:r w:rsidRPr="4E630646">
        <w:rPr>
          <w:rFonts w:ascii="Times New Roman" w:eastAsia="Times New Roman" w:hAnsi="Times New Roman" w:cs="Times New Roman"/>
          <w:sz w:val="18"/>
          <w:szCs w:val="18"/>
        </w:rPr>
        <w:t>Página 11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DA936" w14:textId="77777777" w:rsidR="000D144B" w:rsidRDefault="000D144B" w:rsidP="00A60B89">
      <w:pPr>
        <w:spacing w:after="0" w:line="240" w:lineRule="auto"/>
      </w:pPr>
      <w:r>
        <w:separator/>
      </w:r>
    </w:p>
  </w:footnote>
  <w:footnote w:type="continuationSeparator" w:id="0">
    <w:p w14:paraId="3B6E2633" w14:textId="77777777" w:rsidR="000D144B" w:rsidRDefault="000D144B" w:rsidP="00A60B89">
      <w:pPr>
        <w:spacing w:after="0" w:line="240" w:lineRule="auto"/>
      </w:pPr>
      <w:r>
        <w:continuationSeparator/>
      </w:r>
    </w:p>
  </w:footnote>
  <w:footnote w:type="continuationNotice" w:id="1">
    <w:p w14:paraId="521DE012" w14:textId="77777777" w:rsidR="000D144B" w:rsidRDefault="000D144B">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Xps1vvGy" int2:invalidationBookmarkName="" int2:hashCode="ZtPKQsH2Q0F6Pv" int2:id="bzMqcjr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526"/>
    <w:multiLevelType w:val="hybridMultilevel"/>
    <w:tmpl w:val="75E8A120"/>
    <w:lvl w:ilvl="0" w:tplc="542EC162">
      <w:start w:val="1"/>
      <w:numFmt w:val="decimal"/>
      <w:lvlText w:val="%1."/>
      <w:lvlJc w:val="left"/>
      <w:pPr>
        <w:ind w:left="360" w:hanging="360"/>
      </w:pPr>
      <w:rPr>
        <w:rFonts w:eastAsiaTheme="majorEastAsia"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675470"/>
    <w:multiLevelType w:val="hybridMultilevel"/>
    <w:tmpl w:val="3BC2F0E0"/>
    <w:lvl w:ilvl="0" w:tplc="66DC8D38">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41F59FA"/>
    <w:multiLevelType w:val="multilevel"/>
    <w:tmpl w:val="39DE7D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AD32EC"/>
    <w:multiLevelType w:val="hybridMultilevel"/>
    <w:tmpl w:val="A244A6FA"/>
    <w:lvl w:ilvl="0" w:tplc="0409000F">
      <w:start w:val="1"/>
      <w:numFmt w:val="decimal"/>
      <w:lvlText w:val="%1."/>
      <w:lvlJc w:val="left"/>
      <w:pPr>
        <w:ind w:left="630" w:hanging="360"/>
      </w:pPr>
      <w:rPr>
        <w:rFont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15:restartNumberingAfterBreak="0">
    <w:nsid w:val="0CEA0D89"/>
    <w:multiLevelType w:val="multilevel"/>
    <w:tmpl w:val="EA067ED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13DD4C0A"/>
    <w:multiLevelType w:val="hybridMultilevel"/>
    <w:tmpl w:val="C3182BFA"/>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4397DCB"/>
    <w:multiLevelType w:val="hybridMultilevel"/>
    <w:tmpl w:val="3F422AE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AA2BC4"/>
    <w:multiLevelType w:val="multilevel"/>
    <w:tmpl w:val="94EEF2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271C25"/>
    <w:multiLevelType w:val="hybridMultilevel"/>
    <w:tmpl w:val="084CA30C"/>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5F4023"/>
    <w:multiLevelType w:val="multilevel"/>
    <w:tmpl w:val="7D4A277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DD3F8F"/>
    <w:multiLevelType w:val="multilevel"/>
    <w:tmpl w:val="3D1482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0F36A7"/>
    <w:multiLevelType w:val="hybridMultilevel"/>
    <w:tmpl w:val="FEE65FFC"/>
    <w:lvl w:ilvl="0" w:tplc="42BEF4E8">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9957B5"/>
    <w:multiLevelType w:val="hybridMultilevel"/>
    <w:tmpl w:val="F8BE4B2C"/>
    <w:lvl w:ilvl="0" w:tplc="42BEF4E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6D0DEA"/>
    <w:multiLevelType w:val="hybridMultilevel"/>
    <w:tmpl w:val="8938D35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B83FA6"/>
    <w:multiLevelType w:val="hybridMultilevel"/>
    <w:tmpl w:val="FB80E0E2"/>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5" w15:restartNumberingAfterBreak="0">
    <w:nsid w:val="31FE25D6"/>
    <w:multiLevelType w:val="multilevel"/>
    <w:tmpl w:val="9A30B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B74C9A"/>
    <w:multiLevelType w:val="multilevel"/>
    <w:tmpl w:val="0CE628F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C51462"/>
    <w:multiLevelType w:val="multilevel"/>
    <w:tmpl w:val="456496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76074F"/>
    <w:multiLevelType w:val="hybridMultilevel"/>
    <w:tmpl w:val="61D6E970"/>
    <w:lvl w:ilvl="0" w:tplc="972C194C">
      <w:start w:val="1"/>
      <w:numFmt w:val="upperRoman"/>
      <w:lvlText w:val="%1."/>
      <w:lvlJc w:val="left"/>
      <w:pPr>
        <w:ind w:left="1080" w:hanging="720"/>
      </w:pPr>
      <w:rPr>
        <w:rFonts w:hint="default"/>
      </w:rPr>
    </w:lvl>
    <w:lvl w:ilvl="1" w:tplc="21A62F7A">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332A67"/>
    <w:multiLevelType w:val="multilevel"/>
    <w:tmpl w:val="E89AE68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0" w15:restartNumberingAfterBreak="0">
    <w:nsid w:val="462248C4"/>
    <w:multiLevelType w:val="multilevel"/>
    <w:tmpl w:val="AE50DC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6F2A46"/>
    <w:multiLevelType w:val="multilevel"/>
    <w:tmpl w:val="18E21C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EF7BA3"/>
    <w:multiLevelType w:val="hybridMultilevel"/>
    <w:tmpl w:val="6952CFFC"/>
    <w:lvl w:ilvl="0" w:tplc="3DBC9DE8">
      <w:start w:val="1"/>
      <w:numFmt w:val="upperLetter"/>
      <w:lvlText w:val="%1)"/>
      <w:lvlJc w:val="left"/>
      <w:pPr>
        <w:ind w:left="1122" w:hanging="402"/>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2846330"/>
    <w:multiLevelType w:val="multilevel"/>
    <w:tmpl w:val="0422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080C3D"/>
    <w:multiLevelType w:val="multilevel"/>
    <w:tmpl w:val="4162DA3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F8C9B3"/>
    <w:multiLevelType w:val="hybridMultilevel"/>
    <w:tmpl w:val="6062FA84"/>
    <w:lvl w:ilvl="0" w:tplc="2EF6EFC8">
      <w:start w:val="1"/>
      <w:numFmt w:val="upperLetter"/>
      <w:lvlText w:val="%1."/>
      <w:lvlJc w:val="left"/>
      <w:pPr>
        <w:ind w:left="1080" w:hanging="360"/>
      </w:pPr>
    </w:lvl>
    <w:lvl w:ilvl="1" w:tplc="86D882DA">
      <w:start w:val="1"/>
      <w:numFmt w:val="lowerLetter"/>
      <w:lvlText w:val="%2."/>
      <w:lvlJc w:val="left"/>
      <w:pPr>
        <w:ind w:left="1800" w:hanging="360"/>
      </w:pPr>
    </w:lvl>
    <w:lvl w:ilvl="2" w:tplc="651083AE">
      <w:start w:val="1"/>
      <w:numFmt w:val="lowerRoman"/>
      <w:lvlText w:val="%3."/>
      <w:lvlJc w:val="right"/>
      <w:pPr>
        <w:ind w:left="2520" w:hanging="180"/>
      </w:pPr>
    </w:lvl>
    <w:lvl w:ilvl="3" w:tplc="4C54B1F0">
      <w:start w:val="1"/>
      <w:numFmt w:val="decimal"/>
      <w:lvlText w:val="%4."/>
      <w:lvlJc w:val="left"/>
      <w:pPr>
        <w:ind w:left="3240" w:hanging="360"/>
      </w:pPr>
    </w:lvl>
    <w:lvl w:ilvl="4" w:tplc="C540BB36">
      <w:start w:val="1"/>
      <w:numFmt w:val="lowerLetter"/>
      <w:lvlText w:val="%5."/>
      <w:lvlJc w:val="left"/>
      <w:pPr>
        <w:ind w:left="3960" w:hanging="360"/>
      </w:pPr>
    </w:lvl>
    <w:lvl w:ilvl="5" w:tplc="876CD060">
      <w:start w:val="1"/>
      <w:numFmt w:val="lowerRoman"/>
      <w:lvlText w:val="%6."/>
      <w:lvlJc w:val="right"/>
      <w:pPr>
        <w:ind w:left="4680" w:hanging="180"/>
      </w:pPr>
    </w:lvl>
    <w:lvl w:ilvl="6" w:tplc="A47E191A">
      <w:start w:val="1"/>
      <w:numFmt w:val="decimal"/>
      <w:lvlText w:val="%7."/>
      <w:lvlJc w:val="left"/>
      <w:pPr>
        <w:ind w:left="5400" w:hanging="360"/>
      </w:pPr>
    </w:lvl>
    <w:lvl w:ilvl="7" w:tplc="80B2961C">
      <w:start w:val="1"/>
      <w:numFmt w:val="lowerLetter"/>
      <w:lvlText w:val="%8."/>
      <w:lvlJc w:val="left"/>
      <w:pPr>
        <w:ind w:left="6120" w:hanging="360"/>
      </w:pPr>
    </w:lvl>
    <w:lvl w:ilvl="8" w:tplc="3A6C88E0">
      <w:start w:val="1"/>
      <w:numFmt w:val="lowerRoman"/>
      <w:lvlText w:val="%9."/>
      <w:lvlJc w:val="right"/>
      <w:pPr>
        <w:ind w:left="6840" w:hanging="180"/>
      </w:pPr>
    </w:lvl>
  </w:abstractNum>
  <w:abstractNum w:abstractNumId="26" w15:restartNumberingAfterBreak="0">
    <w:nsid w:val="5A2C09BC"/>
    <w:multiLevelType w:val="multilevel"/>
    <w:tmpl w:val="311C6BF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C433D64"/>
    <w:multiLevelType w:val="multilevel"/>
    <w:tmpl w:val="EC309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FEC2FE0"/>
    <w:multiLevelType w:val="multilevel"/>
    <w:tmpl w:val="AF8876D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9" w15:restartNumberingAfterBreak="0">
    <w:nsid w:val="60D5256A"/>
    <w:multiLevelType w:val="multilevel"/>
    <w:tmpl w:val="3EE2C77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6B6B3FB7"/>
    <w:multiLevelType w:val="multilevel"/>
    <w:tmpl w:val="0FFA295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6171A0"/>
    <w:multiLevelType w:val="multilevel"/>
    <w:tmpl w:val="A9A00E0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EB565C8"/>
    <w:multiLevelType w:val="hybridMultilevel"/>
    <w:tmpl w:val="CD106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2711BD"/>
    <w:multiLevelType w:val="hybridMultilevel"/>
    <w:tmpl w:val="593A8C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06716D"/>
    <w:multiLevelType w:val="multilevel"/>
    <w:tmpl w:val="4B267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5630622">
    <w:abstractNumId w:val="25"/>
  </w:num>
  <w:num w:numId="2" w16cid:durableId="1978560462">
    <w:abstractNumId w:val="34"/>
  </w:num>
  <w:num w:numId="3" w16cid:durableId="1781677100">
    <w:abstractNumId w:val="7"/>
  </w:num>
  <w:num w:numId="4" w16cid:durableId="309486852">
    <w:abstractNumId w:val="27"/>
  </w:num>
  <w:num w:numId="5" w16cid:durableId="841702348">
    <w:abstractNumId w:val="26"/>
  </w:num>
  <w:num w:numId="6" w16cid:durableId="1521696406">
    <w:abstractNumId w:val="29"/>
  </w:num>
  <w:num w:numId="7" w16cid:durableId="731544423">
    <w:abstractNumId w:val="31"/>
  </w:num>
  <w:num w:numId="8" w16cid:durableId="825515704">
    <w:abstractNumId w:val="17"/>
  </w:num>
  <w:num w:numId="9" w16cid:durableId="1601255116">
    <w:abstractNumId w:val="2"/>
  </w:num>
  <w:num w:numId="10" w16cid:durableId="701637087">
    <w:abstractNumId w:val="4"/>
  </w:num>
  <w:num w:numId="11" w16cid:durableId="80570793">
    <w:abstractNumId w:val="28"/>
  </w:num>
  <w:num w:numId="12" w16cid:durableId="1915704432">
    <w:abstractNumId w:val="19"/>
  </w:num>
  <w:num w:numId="13" w16cid:durableId="735786238">
    <w:abstractNumId w:val="21"/>
  </w:num>
  <w:num w:numId="14" w16cid:durableId="1826699036">
    <w:abstractNumId w:val="20"/>
  </w:num>
  <w:num w:numId="15" w16cid:durableId="2052806146">
    <w:abstractNumId w:val="10"/>
  </w:num>
  <w:num w:numId="16" w16cid:durableId="1164391367">
    <w:abstractNumId w:val="9"/>
  </w:num>
  <w:num w:numId="17" w16cid:durableId="184439840">
    <w:abstractNumId w:val="16"/>
  </w:num>
  <w:num w:numId="18" w16cid:durableId="417554778">
    <w:abstractNumId w:val="30"/>
  </w:num>
  <w:num w:numId="19" w16cid:durableId="2027443774">
    <w:abstractNumId w:val="24"/>
  </w:num>
  <w:num w:numId="20" w16cid:durableId="1871995513">
    <w:abstractNumId w:val="3"/>
  </w:num>
  <w:num w:numId="21" w16cid:durableId="1799912847">
    <w:abstractNumId w:val="15"/>
  </w:num>
  <w:num w:numId="22" w16cid:durableId="312953110">
    <w:abstractNumId w:val="23"/>
  </w:num>
  <w:num w:numId="23" w16cid:durableId="195588219">
    <w:abstractNumId w:val="32"/>
  </w:num>
  <w:num w:numId="24" w16cid:durableId="1716004769">
    <w:abstractNumId w:val="13"/>
  </w:num>
  <w:num w:numId="25" w16cid:durableId="880439697">
    <w:abstractNumId w:val="0"/>
  </w:num>
  <w:num w:numId="26" w16cid:durableId="1841314366">
    <w:abstractNumId w:val="11"/>
  </w:num>
  <w:num w:numId="27" w16cid:durableId="1046837780">
    <w:abstractNumId w:val="12"/>
  </w:num>
  <w:num w:numId="28" w16cid:durableId="1976980916">
    <w:abstractNumId w:val="8"/>
  </w:num>
  <w:num w:numId="29" w16cid:durableId="1732340367">
    <w:abstractNumId w:val="1"/>
  </w:num>
  <w:num w:numId="30" w16cid:durableId="1584103105">
    <w:abstractNumId w:val="33"/>
  </w:num>
  <w:num w:numId="31" w16cid:durableId="1983339559">
    <w:abstractNumId w:val="22"/>
  </w:num>
  <w:num w:numId="32" w16cid:durableId="1669988733">
    <w:abstractNumId w:val="18"/>
  </w:num>
  <w:num w:numId="33" w16cid:durableId="1428503322">
    <w:abstractNumId w:val="6"/>
  </w:num>
  <w:num w:numId="34" w16cid:durableId="158353389">
    <w:abstractNumId w:val="5"/>
  </w:num>
  <w:num w:numId="35" w16cid:durableId="116099735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0E2"/>
    <w:rsid w:val="000002A2"/>
    <w:rsid w:val="00001D58"/>
    <w:rsid w:val="00001FED"/>
    <w:rsid w:val="00002255"/>
    <w:rsid w:val="00002612"/>
    <w:rsid w:val="00002F49"/>
    <w:rsid w:val="0000304A"/>
    <w:rsid w:val="00003E3A"/>
    <w:rsid w:val="00006205"/>
    <w:rsid w:val="00010BD5"/>
    <w:rsid w:val="00013571"/>
    <w:rsid w:val="000135CB"/>
    <w:rsid w:val="000136BE"/>
    <w:rsid w:val="00013AAC"/>
    <w:rsid w:val="00014C06"/>
    <w:rsid w:val="000156FB"/>
    <w:rsid w:val="00015E0C"/>
    <w:rsid w:val="000168DE"/>
    <w:rsid w:val="00020D4D"/>
    <w:rsid w:val="00020EA9"/>
    <w:rsid w:val="000231A8"/>
    <w:rsid w:val="00025245"/>
    <w:rsid w:val="00025863"/>
    <w:rsid w:val="000271D2"/>
    <w:rsid w:val="0003036B"/>
    <w:rsid w:val="00030D89"/>
    <w:rsid w:val="00031ACF"/>
    <w:rsid w:val="00032492"/>
    <w:rsid w:val="000327A7"/>
    <w:rsid w:val="000327C0"/>
    <w:rsid w:val="00033AAA"/>
    <w:rsid w:val="000351D2"/>
    <w:rsid w:val="00035710"/>
    <w:rsid w:val="000375C2"/>
    <w:rsid w:val="00040D0F"/>
    <w:rsid w:val="000416D9"/>
    <w:rsid w:val="00041ECE"/>
    <w:rsid w:val="00043DB1"/>
    <w:rsid w:val="0004440A"/>
    <w:rsid w:val="00044509"/>
    <w:rsid w:val="00045441"/>
    <w:rsid w:val="00047351"/>
    <w:rsid w:val="00047F06"/>
    <w:rsid w:val="00047F77"/>
    <w:rsid w:val="00050580"/>
    <w:rsid w:val="00050B24"/>
    <w:rsid w:val="00050C6D"/>
    <w:rsid w:val="00051218"/>
    <w:rsid w:val="00051A4E"/>
    <w:rsid w:val="00051B7A"/>
    <w:rsid w:val="00053243"/>
    <w:rsid w:val="000533AC"/>
    <w:rsid w:val="00053A06"/>
    <w:rsid w:val="00054140"/>
    <w:rsid w:val="00054346"/>
    <w:rsid w:val="0005462C"/>
    <w:rsid w:val="000552E7"/>
    <w:rsid w:val="00055486"/>
    <w:rsid w:val="00055882"/>
    <w:rsid w:val="00056B07"/>
    <w:rsid w:val="00056E17"/>
    <w:rsid w:val="000579F1"/>
    <w:rsid w:val="00057D86"/>
    <w:rsid w:val="0006017F"/>
    <w:rsid w:val="000603C1"/>
    <w:rsid w:val="00061821"/>
    <w:rsid w:val="00063A22"/>
    <w:rsid w:val="00065836"/>
    <w:rsid w:val="00066446"/>
    <w:rsid w:val="000667E6"/>
    <w:rsid w:val="00066D2F"/>
    <w:rsid w:val="00067E6C"/>
    <w:rsid w:val="000700CE"/>
    <w:rsid w:val="00070796"/>
    <w:rsid w:val="000713D8"/>
    <w:rsid w:val="00071C34"/>
    <w:rsid w:val="00071C7F"/>
    <w:rsid w:val="00072B5A"/>
    <w:rsid w:val="00072F5A"/>
    <w:rsid w:val="000747C3"/>
    <w:rsid w:val="00076E38"/>
    <w:rsid w:val="00081405"/>
    <w:rsid w:val="000824EF"/>
    <w:rsid w:val="0008279A"/>
    <w:rsid w:val="00083BC2"/>
    <w:rsid w:val="00093FDF"/>
    <w:rsid w:val="00095ABC"/>
    <w:rsid w:val="00096D3E"/>
    <w:rsid w:val="000A23FC"/>
    <w:rsid w:val="000A260F"/>
    <w:rsid w:val="000A30D7"/>
    <w:rsid w:val="000A3880"/>
    <w:rsid w:val="000A43F1"/>
    <w:rsid w:val="000A6E3A"/>
    <w:rsid w:val="000A76A9"/>
    <w:rsid w:val="000A7A90"/>
    <w:rsid w:val="000B2581"/>
    <w:rsid w:val="000B4B8A"/>
    <w:rsid w:val="000B5B35"/>
    <w:rsid w:val="000B6CCE"/>
    <w:rsid w:val="000B7B1C"/>
    <w:rsid w:val="000C0190"/>
    <w:rsid w:val="000C1C74"/>
    <w:rsid w:val="000C3B8A"/>
    <w:rsid w:val="000C54AA"/>
    <w:rsid w:val="000C560B"/>
    <w:rsid w:val="000C5A74"/>
    <w:rsid w:val="000C69EA"/>
    <w:rsid w:val="000D030B"/>
    <w:rsid w:val="000D1410"/>
    <w:rsid w:val="000D144B"/>
    <w:rsid w:val="000D17F6"/>
    <w:rsid w:val="000D29F9"/>
    <w:rsid w:val="000D5399"/>
    <w:rsid w:val="000D7D93"/>
    <w:rsid w:val="000E0752"/>
    <w:rsid w:val="000E16BF"/>
    <w:rsid w:val="000E1C5F"/>
    <w:rsid w:val="000E1CC4"/>
    <w:rsid w:val="000E242A"/>
    <w:rsid w:val="000E3BB7"/>
    <w:rsid w:val="000E4DFA"/>
    <w:rsid w:val="000E4F3C"/>
    <w:rsid w:val="000E539C"/>
    <w:rsid w:val="000E666D"/>
    <w:rsid w:val="000E706D"/>
    <w:rsid w:val="000F02C2"/>
    <w:rsid w:val="000F06FF"/>
    <w:rsid w:val="000F159E"/>
    <w:rsid w:val="000F1726"/>
    <w:rsid w:val="000F2069"/>
    <w:rsid w:val="000F4055"/>
    <w:rsid w:val="000F4402"/>
    <w:rsid w:val="000F4A3D"/>
    <w:rsid w:val="000F4FB1"/>
    <w:rsid w:val="000F5DDB"/>
    <w:rsid w:val="000F6D24"/>
    <w:rsid w:val="000F7591"/>
    <w:rsid w:val="001005D3"/>
    <w:rsid w:val="001010CD"/>
    <w:rsid w:val="00101962"/>
    <w:rsid w:val="00101AA3"/>
    <w:rsid w:val="00102FD4"/>
    <w:rsid w:val="00105AE9"/>
    <w:rsid w:val="00106389"/>
    <w:rsid w:val="0010743D"/>
    <w:rsid w:val="00112337"/>
    <w:rsid w:val="00112569"/>
    <w:rsid w:val="0011351F"/>
    <w:rsid w:val="00114247"/>
    <w:rsid w:val="00115D22"/>
    <w:rsid w:val="00115DC4"/>
    <w:rsid w:val="001170E6"/>
    <w:rsid w:val="0011743E"/>
    <w:rsid w:val="001174A1"/>
    <w:rsid w:val="00117BED"/>
    <w:rsid w:val="001202AE"/>
    <w:rsid w:val="0012114D"/>
    <w:rsid w:val="00123AED"/>
    <w:rsid w:val="00123D1B"/>
    <w:rsid w:val="00123E22"/>
    <w:rsid w:val="00124DDC"/>
    <w:rsid w:val="00125CFF"/>
    <w:rsid w:val="00126BDD"/>
    <w:rsid w:val="00127BCB"/>
    <w:rsid w:val="001307C2"/>
    <w:rsid w:val="00131797"/>
    <w:rsid w:val="00131EB7"/>
    <w:rsid w:val="00131FF8"/>
    <w:rsid w:val="00132E93"/>
    <w:rsid w:val="00133A58"/>
    <w:rsid w:val="0013425F"/>
    <w:rsid w:val="0013510A"/>
    <w:rsid w:val="0013620A"/>
    <w:rsid w:val="0013687D"/>
    <w:rsid w:val="001379F2"/>
    <w:rsid w:val="00140E45"/>
    <w:rsid w:val="00141513"/>
    <w:rsid w:val="0014194E"/>
    <w:rsid w:val="001422BD"/>
    <w:rsid w:val="00142986"/>
    <w:rsid w:val="00144498"/>
    <w:rsid w:val="00145353"/>
    <w:rsid w:val="00146C9E"/>
    <w:rsid w:val="001509FA"/>
    <w:rsid w:val="00150B6B"/>
    <w:rsid w:val="00150E19"/>
    <w:rsid w:val="00151A6E"/>
    <w:rsid w:val="00152A7F"/>
    <w:rsid w:val="00153D15"/>
    <w:rsid w:val="00154C2B"/>
    <w:rsid w:val="00156DD7"/>
    <w:rsid w:val="00160127"/>
    <w:rsid w:val="00161085"/>
    <w:rsid w:val="001610C5"/>
    <w:rsid w:val="001619D9"/>
    <w:rsid w:val="00162B91"/>
    <w:rsid w:val="00163CEA"/>
    <w:rsid w:val="0016413E"/>
    <w:rsid w:val="001661FF"/>
    <w:rsid w:val="001702E0"/>
    <w:rsid w:val="00171015"/>
    <w:rsid w:val="00172645"/>
    <w:rsid w:val="001728CB"/>
    <w:rsid w:val="0017306F"/>
    <w:rsid w:val="00174068"/>
    <w:rsid w:val="00174148"/>
    <w:rsid w:val="00174DE9"/>
    <w:rsid w:val="001752DD"/>
    <w:rsid w:val="001758DE"/>
    <w:rsid w:val="00175D89"/>
    <w:rsid w:val="00176319"/>
    <w:rsid w:val="001766DB"/>
    <w:rsid w:val="00180517"/>
    <w:rsid w:val="00181E77"/>
    <w:rsid w:val="001827B3"/>
    <w:rsid w:val="001827D4"/>
    <w:rsid w:val="001831CB"/>
    <w:rsid w:val="001842F5"/>
    <w:rsid w:val="00184A55"/>
    <w:rsid w:val="00185158"/>
    <w:rsid w:val="0018539E"/>
    <w:rsid w:val="00187AE3"/>
    <w:rsid w:val="001900DD"/>
    <w:rsid w:val="00190EF4"/>
    <w:rsid w:val="00191929"/>
    <w:rsid w:val="00192327"/>
    <w:rsid w:val="00193C22"/>
    <w:rsid w:val="001944E3"/>
    <w:rsid w:val="00196615"/>
    <w:rsid w:val="00196BD3"/>
    <w:rsid w:val="00197E40"/>
    <w:rsid w:val="001A1241"/>
    <w:rsid w:val="001A1891"/>
    <w:rsid w:val="001A1B33"/>
    <w:rsid w:val="001A2A62"/>
    <w:rsid w:val="001A311F"/>
    <w:rsid w:val="001A3F1B"/>
    <w:rsid w:val="001A4266"/>
    <w:rsid w:val="001A44EA"/>
    <w:rsid w:val="001A5757"/>
    <w:rsid w:val="001A5FD1"/>
    <w:rsid w:val="001A7533"/>
    <w:rsid w:val="001A7B0A"/>
    <w:rsid w:val="001B0A87"/>
    <w:rsid w:val="001B22F4"/>
    <w:rsid w:val="001B240A"/>
    <w:rsid w:val="001B2645"/>
    <w:rsid w:val="001B35EF"/>
    <w:rsid w:val="001B51C9"/>
    <w:rsid w:val="001B6338"/>
    <w:rsid w:val="001B707C"/>
    <w:rsid w:val="001B7177"/>
    <w:rsid w:val="001B73C3"/>
    <w:rsid w:val="001C1D4E"/>
    <w:rsid w:val="001C2ABD"/>
    <w:rsid w:val="001C48DD"/>
    <w:rsid w:val="001C4D3A"/>
    <w:rsid w:val="001C4E28"/>
    <w:rsid w:val="001C5162"/>
    <w:rsid w:val="001C614E"/>
    <w:rsid w:val="001C7044"/>
    <w:rsid w:val="001C7A5E"/>
    <w:rsid w:val="001D2DFB"/>
    <w:rsid w:val="001D36BC"/>
    <w:rsid w:val="001D3A57"/>
    <w:rsid w:val="001D3CE9"/>
    <w:rsid w:val="001D40C0"/>
    <w:rsid w:val="001D51CD"/>
    <w:rsid w:val="001D6CFC"/>
    <w:rsid w:val="001D7CD7"/>
    <w:rsid w:val="001E0363"/>
    <w:rsid w:val="001E0990"/>
    <w:rsid w:val="001E4F47"/>
    <w:rsid w:val="001E6236"/>
    <w:rsid w:val="001E73ED"/>
    <w:rsid w:val="001E8DCA"/>
    <w:rsid w:val="001F010F"/>
    <w:rsid w:val="001F0A72"/>
    <w:rsid w:val="001F203A"/>
    <w:rsid w:val="001F32BF"/>
    <w:rsid w:val="001F4334"/>
    <w:rsid w:val="001F61BB"/>
    <w:rsid w:val="001F7FE9"/>
    <w:rsid w:val="00201606"/>
    <w:rsid w:val="002021A7"/>
    <w:rsid w:val="00204A2E"/>
    <w:rsid w:val="00204DF7"/>
    <w:rsid w:val="0020668E"/>
    <w:rsid w:val="00207013"/>
    <w:rsid w:val="002076B3"/>
    <w:rsid w:val="0021080A"/>
    <w:rsid w:val="00211052"/>
    <w:rsid w:val="002116C9"/>
    <w:rsid w:val="002122FF"/>
    <w:rsid w:val="00212366"/>
    <w:rsid w:val="00213747"/>
    <w:rsid w:val="002141AD"/>
    <w:rsid w:val="00220474"/>
    <w:rsid w:val="00220850"/>
    <w:rsid w:val="00220E56"/>
    <w:rsid w:val="00221760"/>
    <w:rsid w:val="00221BFD"/>
    <w:rsid w:val="00222430"/>
    <w:rsid w:val="0022332D"/>
    <w:rsid w:val="0022396A"/>
    <w:rsid w:val="00223C81"/>
    <w:rsid w:val="002258DE"/>
    <w:rsid w:val="0022602B"/>
    <w:rsid w:val="00226033"/>
    <w:rsid w:val="002261B5"/>
    <w:rsid w:val="0022732D"/>
    <w:rsid w:val="00233985"/>
    <w:rsid w:val="00235416"/>
    <w:rsid w:val="002359F6"/>
    <w:rsid w:val="0023651A"/>
    <w:rsid w:val="00236966"/>
    <w:rsid w:val="00236BEE"/>
    <w:rsid w:val="002371E3"/>
    <w:rsid w:val="002372E9"/>
    <w:rsid w:val="00237BAA"/>
    <w:rsid w:val="00240F46"/>
    <w:rsid w:val="00240FA4"/>
    <w:rsid w:val="00241045"/>
    <w:rsid w:val="002423F7"/>
    <w:rsid w:val="0024362B"/>
    <w:rsid w:val="00244008"/>
    <w:rsid w:val="002440AD"/>
    <w:rsid w:val="00245827"/>
    <w:rsid w:val="00245F0C"/>
    <w:rsid w:val="002476C2"/>
    <w:rsid w:val="00247DF6"/>
    <w:rsid w:val="00251161"/>
    <w:rsid w:val="002511E5"/>
    <w:rsid w:val="00251AD3"/>
    <w:rsid w:val="00252C21"/>
    <w:rsid w:val="00256E6C"/>
    <w:rsid w:val="002577D7"/>
    <w:rsid w:val="002609A5"/>
    <w:rsid w:val="00262793"/>
    <w:rsid w:val="00264479"/>
    <w:rsid w:val="00265BB0"/>
    <w:rsid w:val="00266642"/>
    <w:rsid w:val="00266D27"/>
    <w:rsid w:val="00267064"/>
    <w:rsid w:val="00271CBB"/>
    <w:rsid w:val="00277F2A"/>
    <w:rsid w:val="00280D14"/>
    <w:rsid w:val="00281FE6"/>
    <w:rsid w:val="0028246C"/>
    <w:rsid w:val="0028546F"/>
    <w:rsid w:val="00285FB0"/>
    <w:rsid w:val="0028672C"/>
    <w:rsid w:val="00287907"/>
    <w:rsid w:val="00292FB1"/>
    <w:rsid w:val="00294B86"/>
    <w:rsid w:val="00297883"/>
    <w:rsid w:val="002A14B2"/>
    <w:rsid w:val="002A2F68"/>
    <w:rsid w:val="002A468C"/>
    <w:rsid w:val="002A50BD"/>
    <w:rsid w:val="002A6550"/>
    <w:rsid w:val="002A7EA2"/>
    <w:rsid w:val="002B076A"/>
    <w:rsid w:val="002B153E"/>
    <w:rsid w:val="002B1804"/>
    <w:rsid w:val="002B4B5F"/>
    <w:rsid w:val="002B72E1"/>
    <w:rsid w:val="002C0315"/>
    <w:rsid w:val="002C06F7"/>
    <w:rsid w:val="002C0D28"/>
    <w:rsid w:val="002C4042"/>
    <w:rsid w:val="002C4B92"/>
    <w:rsid w:val="002C4F6B"/>
    <w:rsid w:val="002C5129"/>
    <w:rsid w:val="002C56AC"/>
    <w:rsid w:val="002C5B95"/>
    <w:rsid w:val="002C6AA0"/>
    <w:rsid w:val="002C6C49"/>
    <w:rsid w:val="002C6DD7"/>
    <w:rsid w:val="002C7C8A"/>
    <w:rsid w:val="002C7DFE"/>
    <w:rsid w:val="002D193A"/>
    <w:rsid w:val="002D2810"/>
    <w:rsid w:val="002D4081"/>
    <w:rsid w:val="002D5CC6"/>
    <w:rsid w:val="002D697D"/>
    <w:rsid w:val="002D7B62"/>
    <w:rsid w:val="002E17F0"/>
    <w:rsid w:val="002E47A7"/>
    <w:rsid w:val="002E4CA3"/>
    <w:rsid w:val="002E7033"/>
    <w:rsid w:val="002F0BE9"/>
    <w:rsid w:val="002F0E23"/>
    <w:rsid w:val="002F2F26"/>
    <w:rsid w:val="002F3538"/>
    <w:rsid w:val="002F3ED3"/>
    <w:rsid w:val="002F4FD1"/>
    <w:rsid w:val="002F539D"/>
    <w:rsid w:val="002F53BA"/>
    <w:rsid w:val="002F5F36"/>
    <w:rsid w:val="002F6036"/>
    <w:rsid w:val="002F6167"/>
    <w:rsid w:val="002F6BC3"/>
    <w:rsid w:val="002F6ED5"/>
    <w:rsid w:val="002F713F"/>
    <w:rsid w:val="002F75B1"/>
    <w:rsid w:val="00300671"/>
    <w:rsid w:val="003012A1"/>
    <w:rsid w:val="00301A5A"/>
    <w:rsid w:val="0030214A"/>
    <w:rsid w:val="003034A0"/>
    <w:rsid w:val="00304FBA"/>
    <w:rsid w:val="00305448"/>
    <w:rsid w:val="00305C07"/>
    <w:rsid w:val="00306029"/>
    <w:rsid w:val="003075EC"/>
    <w:rsid w:val="0031244C"/>
    <w:rsid w:val="003136D2"/>
    <w:rsid w:val="003138C3"/>
    <w:rsid w:val="0031516B"/>
    <w:rsid w:val="00316A17"/>
    <w:rsid w:val="00320272"/>
    <w:rsid w:val="00320578"/>
    <w:rsid w:val="00320B69"/>
    <w:rsid w:val="003217CF"/>
    <w:rsid w:val="00321E48"/>
    <w:rsid w:val="00322A78"/>
    <w:rsid w:val="00323009"/>
    <w:rsid w:val="003233AC"/>
    <w:rsid w:val="003238AA"/>
    <w:rsid w:val="003244B7"/>
    <w:rsid w:val="00325317"/>
    <w:rsid w:val="0032560C"/>
    <w:rsid w:val="00325A2E"/>
    <w:rsid w:val="00326914"/>
    <w:rsid w:val="00327931"/>
    <w:rsid w:val="003300B0"/>
    <w:rsid w:val="00331508"/>
    <w:rsid w:val="00331FAC"/>
    <w:rsid w:val="00333580"/>
    <w:rsid w:val="003348CE"/>
    <w:rsid w:val="00334CC0"/>
    <w:rsid w:val="00334EC4"/>
    <w:rsid w:val="00335549"/>
    <w:rsid w:val="00336A2C"/>
    <w:rsid w:val="00337656"/>
    <w:rsid w:val="003413EF"/>
    <w:rsid w:val="003421DA"/>
    <w:rsid w:val="003435CE"/>
    <w:rsid w:val="00343ED9"/>
    <w:rsid w:val="00344A54"/>
    <w:rsid w:val="0034533C"/>
    <w:rsid w:val="00346C10"/>
    <w:rsid w:val="00346E9A"/>
    <w:rsid w:val="00347201"/>
    <w:rsid w:val="00347FC0"/>
    <w:rsid w:val="0035016C"/>
    <w:rsid w:val="00351889"/>
    <w:rsid w:val="00351B86"/>
    <w:rsid w:val="00351EB6"/>
    <w:rsid w:val="0035321E"/>
    <w:rsid w:val="00357468"/>
    <w:rsid w:val="003578ED"/>
    <w:rsid w:val="00357C52"/>
    <w:rsid w:val="0036071A"/>
    <w:rsid w:val="00361EB9"/>
    <w:rsid w:val="003628EC"/>
    <w:rsid w:val="0036391A"/>
    <w:rsid w:val="003656C4"/>
    <w:rsid w:val="00366494"/>
    <w:rsid w:val="003674FF"/>
    <w:rsid w:val="003706FB"/>
    <w:rsid w:val="00374193"/>
    <w:rsid w:val="0037595D"/>
    <w:rsid w:val="003768F0"/>
    <w:rsid w:val="003774B7"/>
    <w:rsid w:val="00381470"/>
    <w:rsid w:val="00381621"/>
    <w:rsid w:val="003820A0"/>
    <w:rsid w:val="00382C9B"/>
    <w:rsid w:val="003836E3"/>
    <w:rsid w:val="00383D4C"/>
    <w:rsid w:val="00383F16"/>
    <w:rsid w:val="003841FD"/>
    <w:rsid w:val="0038465C"/>
    <w:rsid w:val="0038794B"/>
    <w:rsid w:val="00391802"/>
    <w:rsid w:val="00391F17"/>
    <w:rsid w:val="0039381A"/>
    <w:rsid w:val="003946B0"/>
    <w:rsid w:val="00397DE6"/>
    <w:rsid w:val="00397FBE"/>
    <w:rsid w:val="003A06AD"/>
    <w:rsid w:val="003A334E"/>
    <w:rsid w:val="003A3872"/>
    <w:rsid w:val="003A4607"/>
    <w:rsid w:val="003A475F"/>
    <w:rsid w:val="003A56D8"/>
    <w:rsid w:val="003B0E46"/>
    <w:rsid w:val="003B1007"/>
    <w:rsid w:val="003B2183"/>
    <w:rsid w:val="003B4E67"/>
    <w:rsid w:val="003B6BDD"/>
    <w:rsid w:val="003C0383"/>
    <w:rsid w:val="003C0D1B"/>
    <w:rsid w:val="003C16DA"/>
    <w:rsid w:val="003C2FF0"/>
    <w:rsid w:val="003C33AD"/>
    <w:rsid w:val="003C4114"/>
    <w:rsid w:val="003C5438"/>
    <w:rsid w:val="003C61A0"/>
    <w:rsid w:val="003C687C"/>
    <w:rsid w:val="003C69E2"/>
    <w:rsid w:val="003C7703"/>
    <w:rsid w:val="003D0105"/>
    <w:rsid w:val="003D11C6"/>
    <w:rsid w:val="003D2A0E"/>
    <w:rsid w:val="003D3FF5"/>
    <w:rsid w:val="003D5804"/>
    <w:rsid w:val="003D5898"/>
    <w:rsid w:val="003D63AA"/>
    <w:rsid w:val="003D684B"/>
    <w:rsid w:val="003D6884"/>
    <w:rsid w:val="003E22A1"/>
    <w:rsid w:val="003E46C9"/>
    <w:rsid w:val="003E48F5"/>
    <w:rsid w:val="003E5A22"/>
    <w:rsid w:val="003E5A45"/>
    <w:rsid w:val="003E6BF3"/>
    <w:rsid w:val="003E7004"/>
    <w:rsid w:val="003E7377"/>
    <w:rsid w:val="003E74AA"/>
    <w:rsid w:val="003E75EB"/>
    <w:rsid w:val="003F125A"/>
    <w:rsid w:val="003F1D66"/>
    <w:rsid w:val="003F2252"/>
    <w:rsid w:val="003F25E8"/>
    <w:rsid w:val="003F57C3"/>
    <w:rsid w:val="0040060F"/>
    <w:rsid w:val="004016A0"/>
    <w:rsid w:val="00402A29"/>
    <w:rsid w:val="00403167"/>
    <w:rsid w:val="00403B5B"/>
    <w:rsid w:val="00404AC5"/>
    <w:rsid w:val="00407413"/>
    <w:rsid w:val="00410492"/>
    <w:rsid w:val="004111B9"/>
    <w:rsid w:val="00412A9E"/>
    <w:rsid w:val="00413021"/>
    <w:rsid w:val="0041315A"/>
    <w:rsid w:val="00413B49"/>
    <w:rsid w:val="004145F9"/>
    <w:rsid w:val="00416BED"/>
    <w:rsid w:val="004200F6"/>
    <w:rsid w:val="00420B42"/>
    <w:rsid w:val="004213B2"/>
    <w:rsid w:val="00421BDF"/>
    <w:rsid w:val="00421DA7"/>
    <w:rsid w:val="004236C6"/>
    <w:rsid w:val="00423ADB"/>
    <w:rsid w:val="00424E7E"/>
    <w:rsid w:val="0042759F"/>
    <w:rsid w:val="00431767"/>
    <w:rsid w:val="004322F1"/>
    <w:rsid w:val="0043280F"/>
    <w:rsid w:val="004336D8"/>
    <w:rsid w:val="00433C32"/>
    <w:rsid w:val="004378E2"/>
    <w:rsid w:val="00437BC0"/>
    <w:rsid w:val="00440FE4"/>
    <w:rsid w:val="00442785"/>
    <w:rsid w:val="004435C1"/>
    <w:rsid w:val="00443C32"/>
    <w:rsid w:val="004450AB"/>
    <w:rsid w:val="004463A9"/>
    <w:rsid w:val="00446924"/>
    <w:rsid w:val="00446A34"/>
    <w:rsid w:val="004473D7"/>
    <w:rsid w:val="004474F7"/>
    <w:rsid w:val="004503F4"/>
    <w:rsid w:val="004508BB"/>
    <w:rsid w:val="00451542"/>
    <w:rsid w:val="0045399E"/>
    <w:rsid w:val="00453C8A"/>
    <w:rsid w:val="004560DB"/>
    <w:rsid w:val="004563A1"/>
    <w:rsid w:val="00456918"/>
    <w:rsid w:val="0046009D"/>
    <w:rsid w:val="0046173A"/>
    <w:rsid w:val="00465D3D"/>
    <w:rsid w:val="004708C6"/>
    <w:rsid w:val="004718F1"/>
    <w:rsid w:val="004731F8"/>
    <w:rsid w:val="004758A4"/>
    <w:rsid w:val="00477000"/>
    <w:rsid w:val="00477B2A"/>
    <w:rsid w:val="00477F34"/>
    <w:rsid w:val="0048068E"/>
    <w:rsid w:val="004818A1"/>
    <w:rsid w:val="00483764"/>
    <w:rsid w:val="00485A47"/>
    <w:rsid w:val="00487376"/>
    <w:rsid w:val="0048791B"/>
    <w:rsid w:val="00487D0F"/>
    <w:rsid w:val="0049268E"/>
    <w:rsid w:val="00493A27"/>
    <w:rsid w:val="00494551"/>
    <w:rsid w:val="00494B87"/>
    <w:rsid w:val="00494BED"/>
    <w:rsid w:val="00495352"/>
    <w:rsid w:val="0049760F"/>
    <w:rsid w:val="004A0024"/>
    <w:rsid w:val="004A1968"/>
    <w:rsid w:val="004A31C1"/>
    <w:rsid w:val="004A34C7"/>
    <w:rsid w:val="004A375A"/>
    <w:rsid w:val="004A4D63"/>
    <w:rsid w:val="004A4DCA"/>
    <w:rsid w:val="004A537F"/>
    <w:rsid w:val="004A5DAB"/>
    <w:rsid w:val="004A6367"/>
    <w:rsid w:val="004B0942"/>
    <w:rsid w:val="004B111D"/>
    <w:rsid w:val="004B2703"/>
    <w:rsid w:val="004B3459"/>
    <w:rsid w:val="004B400C"/>
    <w:rsid w:val="004B6123"/>
    <w:rsid w:val="004B7288"/>
    <w:rsid w:val="004C05AA"/>
    <w:rsid w:val="004C3B31"/>
    <w:rsid w:val="004C4378"/>
    <w:rsid w:val="004C469A"/>
    <w:rsid w:val="004C517F"/>
    <w:rsid w:val="004C53C2"/>
    <w:rsid w:val="004D2191"/>
    <w:rsid w:val="004D2213"/>
    <w:rsid w:val="004E1F03"/>
    <w:rsid w:val="004E20ED"/>
    <w:rsid w:val="004E29FD"/>
    <w:rsid w:val="004E51AE"/>
    <w:rsid w:val="004E6BFF"/>
    <w:rsid w:val="004E7A8F"/>
    <w:rsid w:val="004F167D"/>
    <w:rsid w:val="004F2FC3"/>
    <w:rsid w:val="004F677D"/>
    <w:rsid w:val="004F6FEE"/>
    <w:rsid w:val="004F7870"/>
    <w:rsid w:val="004F7FAA"/>
    <w:rsid w:val="00500086"/>
    <w:rsid w:val="00500339"/>
    <w:rsid w:val="005010D1"/>
    <w:rsid w:val="00501E0F"/>
    <w:rsid w:val="00502A9E"/>
    <w:rsid w:val="00504F16"/>
    <w:rsid w:val="00506FD7"/>
    <w:rsid w:val="00510A56"/>
    <w:rsid w:val="00510CA4"/>
    <w:rsid w:val="005125B6"/>
    <w:rsid w:val="005128B6"/>
    <w:rsid w:val="00512AAF"/>
    <w:rsid w:val="00512C09"/>
    <w:rsid w:val="00513373"/>
    <w:rsid w:val="005143DF"/>
    <w:rsid w:val="00514694"/>
    <w:rsid w:val="00516A44"/>
    <w:rsid w:val="00517612"/>
    <w:rsid w:val="00517AF0"/>
    <w:rsid w:val="00520EDD"/>
    <w:rsid w:val="00521B53"/>
    <w:rsid w:val="00521EA9"/>
    <w:rsid w:val="0052261E"/>
    <w:rsid w:val="0052295B"/>
    <w:rsid w:val="0052388B"/>
    <w:rsid w:val="005243B6"/>
    <w:rsid w:val="00524AA1"/>
    <w:rsid w:val="0052594C"/>
    <w:rsid w:val="00527C79"/>
    <w:rsid w:val="00533989"/>
    <w:rsid w:val="00533DFA"/>
    <w:rsid w:val="00535B78"/>
    <w:rsid w:val="00535D09"/>
    <w:rsid w:val="00535F56"/>
    <w:rsid w:val="00536509"/>
    <w:rsid w:val="00541013"/>
    <w:rsid w:val="005413B8"/>
    <w:rsid w:val="00541ECB"/>
    <w:rsid w:val="00542033"/>
    <w:rsid w:val="005454DD"/>
    <w:rsid w:val="00551AB3"/>
    <w:rsid w:val="00551B33"/>
    <w:rsid w:val="005532E5"/>
    <w:rsid w:val="00553E79"/>
    <w:rsid w:val="00556A4F"/>
    <w:rsid w:val="00557AFC"/>
    <w:rsid w:val="0056012A"/>
    <w:rsid w:val="00561352"/>
    <w:rsid w:val="00561953"/>
    <w:rsid w:val="005620EF"/>
    <w:rsid w:val="005661FC"/>
    <w:rsid w:val="00570A44"/>
    <w:rsid w:val="00570CD7"/>
    <w:rsid w:val="00572E25"/>
    <w:rsid w:val="0057346B"/>
    <w:rsid w:val="005738C8"/>
    <w:rsid w:val="005745E3"/>
    <w:rsid w:val="005755C8"/>
    <w:rsid w:val="00575FFE"/>
    <w:rsid w:val="005761DF"/>
    <w:rsid w:val="00576723"/>
    <w:rsid w:val="00577508"/>
    <w:rsid w:val="00580188"/>
    <w:rsid w:val="00580D20"/>
    <w:rsid w:val="00581CC5"/>
    <w:rsid w:val="00582688"/>
    <w:rsid w:val="0058433C"/>
    <w:rsid w:val="005861D4"/>
    <w:rsid w:val="00586607"/>
    <w:rsid w:val="00586958"/>
    <w:rsid w:val="0058698F"/>
    <w:rsid w:val="00587123"/>
    <w:rsid w:val="0058729E"/>
    <w:rsid w:val="00587C40"/>
    <w:rsid w:val="0059177C"/>
    <w:rsid w:val="005919E2"/>
    <w:rsid w:val="00596EFC"/>
    <w:rsid w:val="00597FEB"/>
    <w:rsid w:val="005A0DBF"/>
    <w:rsid w:val="005A195B"/>
    <w:rsid w:val="005A1F71"/>
    <w:rsid w:val="005A262C"/>
    <w:rsid w:val="005A4EE4"/>
    <w:rsid w:val="005A4F38"/>
    <w:rsid w:val="005A5A58"/>
    <w:rsid w:val="005A6E5D"/>
    <w:rsid w:val="005A71C1"/>
    <w:rsid w:val="005B0BF3"/>
    <w:rsid w:val="005B2C1A"/>
    <w:rsid w:val="005B3F27"/>
    <w:rsid w:val="005B4089"/>
    <w:rsid w:val="005C0A73"/>
    <w:rsid w:val="005C1000"/>
    <w:rsid w:val="005C1AAF"/>
    <w:rsid w:val="005C313A"/>
    <w:rsid w:val="005C67F7"/>
    <w:rsid w:val="005C6D9F"/>
    <w:rsid w:val="005C6E7F"/>
    <w:rsid w:val="005C6EF4"/>
    <w:rsid w:val="005C7CBB"/>
    <w:rsid w:val="005D0366"/>
    <w:rsid w:val="005D1809"/>
    <w:rsid w:val="005D270C"/>
    <w:rsid w:val="005D38FF"/>
    <w:rsid w:val="005D4192"/>
    <w:rsid w:val="005D4D68"/>
    <w:rsid w:val="005D673E"/>
    <w:rsid w:val="005D7CB0"/>
    <w:rsid w:val="005E0890"/>
    <w:rsid w:val="005E1556"/>
    <w:rsid w:val="005E1E39"/>
    <w:rsid w:val="005E209D"/>
    <w:rsid w:val="005E285E"/>
    <w:rsid w:val="005E3C0A"/>
    <w:rsid w:val="005E5A32"/>
    <w:rsid w:val="005E5D9F"/>
    <w:rsid w:val="005E6088"/>
    <w:rsid w:val="005E67FA"/>
    <w:rsid w:val="005E7559"/>
    <w:rsid w:val="005F18E7"/>
    <w:rsid w:val="005F2B13"/>
    <w:rsid w:val="005F3885"/>
    <w:rsid w:val="005F3CE2"/>
    <w:rsid w:val="005F3ECA"/>
    <w:rsid w:val="005F4A22"/>
    <w:rsid w:val="005F728A"/>
    <w:rsid w:val="005F74FC"/>
    <w:rsid w:val="005F7684"/>
    <w:rsid w:val="006005DD"/>
    <w:rsid w:val="00602380"/>
    <w:rsid w:val="00603281"/>
    <w:rsid w:val="00603D43"/>
    <w:rsid w:val="006041E0"/>
    <w:rsid w:val="00604367"/>
    <w:rsid w:val="006043DF"/>
    <w:rsid w:val="00604CC9"/>
    <w:rsid w:val="006056FF"/>
    <w:rsid w:val="0060674F"/>
    <w:rsid w:val="006076A8"/>
    <w:rsid w:val="00607A4C"/>
    <w:rsid w:val="00607FA0"/>
    <w:rsid w:val="0061045E"/>
    <w:rsid w:val="00610B39"/>
    <w:rsid w:val="00612F26"/>
    <w:rsid w:val="006138E2"/>
    <w:rsid w:val="00615ADE"/>
    <w:rsid w:val="0061635A"/>
    <w:rsid w:val="006163CA"/>
    <w:rsid w:val="0061774E"/>
    <w:rsid w:val="0062062D"/>
    <w:rsid w:val="00620E9C"/>
    <w:rsid w:val="00620EB6"/>
    <w:rsid w:val="0062145F"/>
    <w:rsid w:val="0062249D"/>
    <w:rsid w:val="006232B9"/>
    <w:rsid w:val="0062391B"/>
    <w:rsid w:val="0062460E"/>
    <w:rsid w:val="00625259"/>
    <w:rsid w:val="006252F7"/>
    <w:rsid w:val="00625BA7"/>
    <w:rsid w:val="0062605C"/>
    <w:rsid w:val="00627E8C"/>
    <w:rsid w:val="00630282"/>
    <w:rsid w:val="0063279A"/>
    <w:rsid w:val="0063319E"/>
    <w:rsid w:val="00633D7D"/>
    <w:rsid w:val="00633FCB"/>
    <w:rsid w:val="006364B6"/>
    <w:rsid w:val="006368CF"/>
    <w:rsid w:val="006403B4"/>
    <w:rsid w:val="00640C75"/>
    <w:rsid w:val="00641DB2"/>
    <w:rsid w:val="00642682"/>
    <w:rsid w:val="006429EA"/>
    <w:rsid w:val="0064320C"/>
    <w:rsid w:val="00644E4F"/>
    <w:rsid w:val="00644EBC"/>
    <w:rsid w:val="0064649D"/>
    <w:rsid w:val="00650657"/>
    <w:rsid w:val="00650B22"/>
    <w:rsid w:val="00652E70"/>
    <w:rsid w:val="00653960"/>
    <w:rsid w:val="00654865"/>
    <w:rsid w:val="00654D19"/>
    <w:rsid w:val="00657415"/>
    <w:rsid w:val="0065767E"/>
    <w:rsid w:val="006577CE"/>
    <w:rsid w:val="006577E6"/>
    <w:rsid w:val="006578E9"/>
    <w:rsid w:val="00657D31"/>
    <w:rsid w:val="00657F1D"/>
    <w:rsid w:val="00661959"/>
    <w:rsid w:val="006623CB"/>
    <w:rsid w:val="00663B7A"/>
    <w:rsid w:val="00663E47"/>
    <w:rsid w:val="0066434A"/>
    <w:rsid w:val="00664F9E"/>
    <w:rsid w:val="0066556A"/>
    <w:rsid w:val="0066688F"/>
    <w:rsid w:val="00671485"/>
    <w:rsid w:val="00671B47"/>
    <w:rsid w:val="006721B8"/>
    <w:rsid w:val="0067298C"/>
    <w:rsid w:val="006734F5"/>
    <w:rsid w:val="00676077"/>
    <w:rsid w:val="00677454"/>
    <w:rsid w:val="0067751E"/>
    <w:rsid w:val="00680C78"/>
    <w:rsid w:val="00680DAE"/>
    <w:rsid w:val="0068311E"/>
    <w:rsid w:val="00683541"/>
    <w:rsid w:val="00685F80"/>
    <w:rsid w:val="00686144"/>
    <w:rsid w:val="006862B7"/>
    <w:rsid w:val="0069080B"/>
    <w:rsid w:val="006924FF"/>
    <w:rsid w:val="00693BF3"/>
    <w:rsid w:val="00694056"/>
    <w:rsid w:val="006946CC"/>
    <w:rsid w:val="006956F3"/>
    <w:rsid w:val="006962B0"/>
    <w:rsid w:val="006963A3"/>
    <w:rsid w:val="00697278"/>
    <w:rsid w:val="006A09F4"/>
    <w:rsid w:val="006A11FB"/>
    <w:rsid w:val="006A2307"/>
    <w:rsid w:val="006A4C44"/>
    <w:rsid w:val="006A605E"/>
    <w:rsid w:val="006A60CE"/>
    <w:rsid w:val="006A6E6A"/>
    <w:rsid w:val="006A7F65"/>
    <w:rsid w:val="006A7FB5"/>
    <w:rsid w:val="006B0395"/>
    <w:rsid w:val="006B0774"/>
    <w:rsid w:val="006B0871"/>
    <w:rsid w:val="006B2435"/>
    <w:rsid w:val="006B26EC"/>
    <w:rsid w:val="006B2706"/>
    <w:rsid w:val="006B2842"/>
    <w:rsid w:val="006B2BEA"/>
    <w:rsid w:val="006B3081"/>
    <w:rsid w:val="006B341B"/>
    <w:rsid w:val="006B3D8D"/>
    <w:rsid w:val="006B44AD"/>
    <w:rsid w:val="006B4898"/>
    <w:rsid w:val="006B4BC9"/>
    <w:rsid w:val="006B5563"/>
    <w:rsid w:val="006B6DE3"/>
    <w:rsid w:val="006B7727"/>
    <w:rsid w:val="006B7B9B"/>
    <w:rsid w:val="006C1426"/>
    <w:rsid w:val="006C2153"/>
    <w:rsid w:val="006C3FE0"/>
    <w:rsid w:val="006C64B0"/>
    <w:rsid w:val="006C6AB7"/>
    <w:rsid w:val="006C79D6"/>
    <w:rsid w:val="006D0716"/>
    <w:rsid w:val="006D27FC"/>
    <w:rsid w:val="006D3097"/>
    <w:rsid w:val="006D579E"/>
    <w:rsid w:val="006D59AD"/>
    <w:rsid w:val="006D62DB"/>
    <w:rsid w:val="006D6EFA"/>
    <w:rsid w:val="006D7459"/>
    <w:rsid w:val="006D7ED9"/>
    <w:rsid w:val="006E3267"/>
    <w:rsid w:val="006E3697"/>
    <w:rsid w:val="006E3B1A"/>
    <w:rsid w:val="006E6081"/>
    <w:rsid w:val="006E68FA"/>
    <w:rsid w:val="006E6DE2"/>
    <w:rsid w:val="006E7B3C"/>
    <w:rsid w:val="006E7EBF"/>
    <w:rsid w:val="006F2442"/>
    <w:rsid w:val="006F5027"/>
    <w:rsid w:val="006F64F5"/>
    <w:rsid w:val="00700560"/>
    <w:rsid w:val="00701178"/>
    <w:rsid w:val="007017D8"/>
    <w:rsid w:val="00704B2E"/>
    <w:rsid w:val="007056DC"/>
    <w:rsid w:val="00705936"/>
    <w:rsid w:val="00705C2E"/>
    <w:rsid w:val="0070662A"/>
    <w:rsid w:val="0071144E"/>
    <w:rsid w:val="0071184D"/>
    <w:rsid w:val="00712028"/>
    <w:rsid w:val="0071468B"/>
    <w:rsid w:val="00714B22"/>
    <w:rsid w:val="0071538C"/>
    <w:rsid w:val="00717E25"/>
    <w:rsid w:val="007201F5"/>
    <w:rsid w:val="00722ACD"/>
    <w:rsid w:val="00723277"/>
    <w:rsid w:val="007243B8"/>
    <w:rsid w:val="0072454D"/>
    <w:rsid w:val="00724CA0"/>
    <w:rsid w:val="00724D77"/>
    <w:rsid w:val="00724EC3"/>
    <w:rsid w:val="007250F2"/>
    <w:rsid w:val="00725381"/>
    <w:rsid w:val="00725627"/>
    <w:rsid w:val="007263C3"/>
    <w:rsid w:val="00727169"/>
    <w:rsid w:val="007276F2"/>
    <w:rsid w:val="007328DB"/>
    <w:rsid w:val="00732C72"/>
    <w:rsid w:val="0073372D"/>
    <w:rsid w:val="00733EB0"/>
    <w:rsid w:val="007343DA"/>
    <w:rsid w:val="00734AA3"/>
    <w:rsid w:val="00735674"/>
    <w:rsid w:val="007362AC"/>
    <w:rsid w:val="00737633"/>
    <w:rsid w:val="00737FF4"/>
    <w:rsid w:val="00742151"/>
    <w:rsid w:val="007422B8"/>
    <w:rsid w:val="00743940"/>
    <w:rsid w:val="00743FE7"/>
    <w:rsid w:val="007452C1"/>
    <w:rsid w:val="0074585A"/>
    <w:rsid w:val="00746021"/>
    <w:rsid w:val="00747D51"/>
    <w:rsid w:val="007509F1"/>
    <w:rsid w:val="00751323"/>
    <w:rsid w:val="00751662"/>
    <w:rsid w:val="00753415"/>
    <w:rsid w:val="007567BE"/>
    <w:rsid w:val="00757676"/>
    <w:rsid w:val="00757C83"/>
    <w:rsid w:val="00757F67"/>
    <w:rsid w:val="00757FF9"/>
    <w:rsid w:val="00760EB0"/>
    <w:rsid w:val="00761ED3"/>
    <w:rsid w:val="00763774"/>
    <w:rsid w:val="007637CB"/>
    <w:rsid w:val="00763F0C"/>
    <w:rsid w:val="00764477"/>
    <w:rsid w:val="00765EFD"/>
    <w:rsid w:val="007667CE"/>
    <w:rsid w:val="00767D06"/>
    <w:rsid w:val="00770A6D"/>
    <w:rsid w:val="00770E43"/>
    <w:rsid w:val="00772814"/>
    <w:rsid w:val="007731A6"/>
    <w:rsid w:val="00773FB9"/>
    <w:rsid w:val="00776EB5"/>
    <w:rsid w:val="007771E3"/>
    <w:rsid w:val="00780399"/>
    <w:rsid w:val="00784E4E"/>
    <w:rsid w:val="007850BE"/>
    <w:rsid w:val="00786FBF"/>
    <w:rsid w:val="0078706A"/>
    <w:rsid w:val="00790A26"/>
    <w:rsid w:val="00790B38"/>
    <w:rsid w:val="00792B84"/>
    <w:rsid w:val="00795386"/>
    <w:rsid w:val="00795BF4"/>
    <w:rsid w:val="00796727"/>
    <w:rsid w:val="0079690B"/>
    <w:rsid w:val="007A03B0"/>
    <w:rsid w:val="007A098B"/>
    <w:rsid w:val="007A1A84"/>
    <w:rsid w:val="007A1F81"/>
    <w:rsid w:val="007A2F91"/>
    <w:rsid w:val="007A3BA4"/>
    <w:rsid w:val="007A3CB2"/>
    <w:rsid w:val="007A48E2"/>
    <w:rsid w:val="007A5330"/>
    <w:rsid w:val="007A62B7"/>
    <w:rsid w:val="007B09E3"/>
    <w:rsid w:val="007B1B44"/>
    <w:rsid w:val="007B21F8"/>
    <w:rsid w:val="007B2EEF"/>
    <w:rsid w:val="007B37B6"/>
    <w:rsid w:val="007B39D4"/>
    <w:rsid w:val="007B4F8C"/>
    <w:rsid w:val="007B5080"/>
    <w:rsid w:val="007B58D2"/>
    <w:rsid w:val="007BF1B6"/>
    <w:rsid w:val="007C015C"/>
    <w:rsid w:val="007C0B7A"/>
    <w:rsid w:val="007C11EB"/>
    <w:rsid w:val="007C21FD"/>
    <w:rsid w:val="007C237D"/>
    <w:rsid w:val="007C26A6"/>
    <w:rsid w:val="007C2C22"/>
    <w:rsid w:val="007C30DD"/>
    <w:rsid w:val="007C354F"/>
    <w:rsid w:val="007C447A"/>
    <w:rsid w:val="007C4F55"/>
    <w:rsid w:val="007C5CAC"/>
    <w:rsid w:val="007C60AE"/>
    <w:rsid w:val="007C7193"/>
    <w:rsid w:val="007C72EB"/>
    <w:rsid w:val="007C779B"/>
    <w:rsid w:val="007D0F42"/>
    <w:rsid w:val="007D109D"/>
    <w:rsid w:val="007D1939"/>
    <w:rsid w:val="007D2E61"/>
    <w:rsid w:val="007D3261"/>
    <w:rsid w:val="007D380C"/>
    <w:rsid w:val="007D3E9E"/>
    <w:rsid w:val="007D5874"/>
    <w:rsid w:val="007D68B3"/>
    <w:rsid w:val="007D6ABA"/>
    <w:rsid w:val="007D6CEF"/>
    <w:rsid w:val="007D794B"/>
    <w:rsid w:val="007D7D4B"/>
    <w:rsid w:val="007E04C0"/>
    <w:rsid w:val="007E167E"/>
    <w:rsid w:val="007E175C"/>
    <w:rsid w:val="007E1889"/>
    <w:rsid w:val="007E1E06"/>
    <w:rsid w:val="007E30E0"/>
    <w:rsid w:val="007E3702"/>
    <w:rsid w:val="007E3C12"/>
    <w:rsid w:val="007E4499"/>
    <w:rsid w:val="007E7116"/>
    <w:rsid w:val="007E7A9F"/>
    <w:rsid w:val="007F0098"/>
    <w:rsid w:val="007F130A"/>
    <w:rsid w:val="007F140A"/>
    <w:rsid w:val="007F2FBF"/>
    <w:rsid w:val="007F3183"/>
    <w:rsid w:val="007F35E8"/>
    <w:rsid w:val="007F3BDB"/>
    <w:rsid w:val="007F4851"/>
    <w:rsid w:val="007F4DFE"/>
    <w:rsid w:val="007F4E23"/>
    <w:rsid w:val="007F4E37"/>
    <w:rsid w:val="007F521D"/>
    <w:rsid w:val="007F57DC"/>
    <w:rsid w:val="007F5AFF"/>
    <w:rsid w:val="007F5B58"/>
    <w:rsid w:val="007F5D17"/>
    <w:rsid w:val="007F6D0B"/>
    <w:rsid w:val="007F731F"/>
    <w:rsid w:val="008010EE"/>
    <w:rsid w:val="00801E9B"/>
    <w:rsid w:val="008022EA"/>
    <w:rsid w:val="008026A9"/>
    <w:rsid w:val="00803019"/>
    <w:rsid w:val="00803418"/>
    <w:rsid w:val="00805B3D"/>
    <w:rsid w:val="00806BB3"/>
    <w:rsid w:val="008101A0"/>
    <w:rsid w:val="00811033"/>
    <w:rsid w:val="00811CBE"/>
    <w:rsid w:val="00813631"/>
    <w:rsid w:val="00816A41"/>
    <w:rsid w:val="008200A1"/>
    <w:rsid w:val="00820F7F"/>
    <w:rsid w:val="00823C53"/>
    <w:rsid w:val="0082427F"/>
    <w:rsid w:val="00824B8B"/>
    <w:rsid w:val="008252C6"/>
    <w:rsid w:val="00826C47"/>
    <w:rsid w:val="00830165"/>
    <w:rsid w:val="00834328"/>
    <w:rsid w:val="00835BD3"/>
    <w:rsid w:val="00835D11"/>
    <w:rsid w:val="00836307"/>
    <w:rsid w:val="00841209"/>
    <w:rsid w:val="00841D80"/>
    <w:rsid w:val="008441A3"/>
    <w:rsid w:val="0084463C"/>
    <w:rsid w:val="00845970"/>
    <w:rsid w:val="00846421"/>
    <w:rsid w:val="008469C2"/>
    <w:rsid w:val="00847F08"/>
    <w:rsid w:val="00850BCB"/>
    <w:rsid w:val="00851463"/>
    <w:rsid w:val="00851928"/>
    <w:rsid w:val="00851C9B"/>
    <w:rsid w:val="00851DA0"/>
    <w:rsid w:val="00853651"/>
    <w:rsid w:val="00853AA7"/>
    <w:rsid w:val="0085403A"/>
    <w:rsid w:val="008555C2"/>
    <w:rsid w:val="00856271"/>
    <w:rsid w:val="00857766"/>
    <w:rsid w:val="00860450"/>
    <w:rsid w:val="008618D9"/>
    <w:rsid w:val="00864878"/>
    <w:rsid w:val="00875C1B"/>
    <w:rsid w:val="00876045"/>
    <w:rsid w:val="00876EF6"/>
    <w:rsid w:val="0087769C"/>
    <w:rsid w:val="00880BB7"/>
    <w:rsid w:val="0088158E"/>
    <w:rsid w:val="00881858"/>
    <w:rsid w:val="00882107"/>
    <w:rsid w:val="00882DFE"/>
    <w:rsid w:val="00885459"/>
    <w:rsid w:val="00885589"/>
    <w:rsid w:val="00885956"/>
    <w:rsid w:val="008871CA"/>
    <w:rsid w:val="00887399"/>
    <w:rsid w:val="00887CD7"/>
    <w:rsid w:val="008907DF"/>
    <w:rsid w:val="0089224F"/>
    <w:rsid w:val="00893A3C"/>
    <w:rsid w:val="00896ADA"/>
    <w:rsid w:val="00896DF4"/>
    <w:rsid w:val="00896E1C"/>
    <w:rsid w:val="008A0E3C"/>
    <w:rsid w:val="008A10B1"/>
    <w:rsid w:val="008A39BE"/>
    <w:rsid w:val="008A39E3"/>
    <w:rsid w:val="008A436A"/>
    <w:rsid w:val="008A471C"/>
    <w:rsid w:val="008A51E7"/>
    <w:rsid w:val="008A527F"/>
    <w:rsid w:val="008A71CB"/>
    <w:rsid w:val="008B1336"/>
    <w:rsid w:val="008B180A"/>
    <w:rsid w:val="008B21F3"/>
    <w:rsid w:val="008B3E24"/>
    <w:rsid w:val="008B46BB"/>
    <w:rsid w:val="008B476B"/>
    <w:rsid w:val="008B6105"/>
    <w:rsid w:val="008B76B3"/>
    <w:rsid w:val="008B7E59"/>
    <w:rsid w:val="008B7FB9"/>
    <w:rsid w:val="008C00DB"/>
    <w:rsid w:val="008C0F44"/>
    <w:rsid w:val="008C1F0A"/>
    <w:rsid w:val="008C235F"/>
    <w:rsid w:val="008C378E"/>
    <w:rsid w:val="008C3F34"/>
    <w:rsid w:val="008C45E0"/>
    <w:rsid w:val="008C6CA3"/>
    <w:rsid w:val="008D1C68"/>
    <w:rsid w:val="008D262D"/>
    <w:rsid w:val="008D36EA"/>
    <w:rsid w:val="008D3B06"/>
    <w:rsid w:val="008D613E"/>
    <w:rsid w:val="008D6901"/>
    <w:rsid w:val="008E0B8D"/>
    <w:rsid w:val="008E0BDB"/>
    <w:rsid w:val="008E17D6"/>
    <w:rsid w:val="008E2750"/>
    <w:rsid w:val="008E2FD8"/>
    <w:rsid w:val="008E4612"/>
    <w:rsid w:val="008E51FE"/>
    <w:rsid w:val="008E5BAC"/>
    <w:rsid w:val="008E680D"/>
    <w:rsid w:val="008E68F2"/>
    <w:rsid w:val="008E6A74"/>
    <w:rsid w:val="008E6BBE"/>
    <w:rsid w:val="008E7249"/>
    <w:rsid w:val="008E737B"/>
    <w:rsid w:val="008E7A9A"/>
    <w:rsid w:val="008F0456"/>
    <w:rsid w:val="008F0F3D"/>
    <w:rsid w:val="008F23B3"/>
    <w:rsid w:val="008F3402"/>
    <w:rsid w:val="008F4295"/>
    <w:rsid w:val="008F45D7"/>
    <w:rsid w:val="008F4AD3"/>
    <w:rsid w:val="008F5E25"/>
    <w:rsid w:val="008F6FC8"/>
    <w:rsid w:val="00902439"/>
    <w:rsid w:val="009045B5"/>
    <w:rsid w:val="00905ECE"/>
    <w:rsid w:val="00906953"/>
    <w:rsid w:val="00906E4F"/>
    <w:rsid w:val="00910993"/>
    <w:rsid w:val="009114CB"/>
    <w:rsid w:val="009118B1"/>
    <w:rsid w:val="0091315A"/>
    <w:rsid w:val="00913276"/>
    <w:rsid w:val="00913D25"/>
    <w:rsid w:val="00913D39"/>
    <w:rsid w:val="00915E5D"/>
    <w:rsid w:val="00915FCA"/>
    <w:rsid w:val="009162C9"/>
    <w:rsid w:val="00916AB0"/>
    <w:rsid w:val="009170A8"/>
    <w:rsid w:val="009200D1"/>
    <w:rsid w:val="009210F0"/>
    <w:rsid w:val="0092128C"/>
    <w:rsid w:val="00921D9B"/>
    <w:rsid w:val="00922B7C"/>
    <w:rsid w:val="009240F1"/>
    <w:rsid w:val="00924F02"/>
    <w:rsid w:val="009254DB"/>
    <w:rsid w:val="0092616E"/>
    <w:rsid w:val="009268AD"/>
    <w:rsid w:val="0093043B"/>
    <w:rsid w:val="00930F4F"/>
    <w:rsid w:val="009310E4"/>
    <w:rsid w:val="0093146A"/>
    <w:rsid w:val="009320C8"/>
    <w:rsid w:val="00933BE2"/>
    <w:rsid w:val="00936DC5"/>
    <w:rsid w:val="00936E6E"/>
    <w:rsid w:val="00937815"/>
    <w:rsid w:val="00940BC5"/>
    <w:rsid w:val="00941B83"/>
    <w:rsid w:val="0094221D"/>
    <w:rsid w:val="00942737"/>
    <w:rsid w:val="00942B85"/>
    <w:rsid w:val="009444CB"/>
    <w:rsid w:val="009450A3"/>
    <w:rsid w:val="00945937"/>
    <w:rsid w:val="00947BD9"/>
    <w:rsid w:val="009524CF"/>
    <w:rsid w:val="00954BCD"/>
    <w:rsid w:val="00955567"/>
    <w:rsid w:val="00956180"/>
    <w:rsid w:val="00956CF8"/>
    <w:rsid w:val="00957120"/>
    <w:rsid w:val="00957834"/>
    <w:rsid w:val="009600E4"/>
    <w:rsid w:val="009626DD"/>
    <w:rsid w:val="00963667"/>
    <w:rsid w:val="00964385"/>
    <w:rsid w:val="00964BDA"/>
    <w:rsid w:val="009654A3"/>
    <w:rsid w:val="009667E3"/>
    <w:rsid w:val="00966BC6"/>
    <w:rsid w:val="00967E65"/>
    <w:rsid w:val="00970441"/>
    <w:rsid w:val="009704A8"/>
    <w:rsid w:val="00972079"/>
    <w:rsid w:val="0097596E"/>
    <w:rsid w:val="00975CC0"/>
    <w:rsid w:val="00977BD5"/>
    <w:rsid w:val="009804F2"/>
    <w:rsid w:val="00980AE8"/>
    <w:rsid w:val="00980D5F"/>
    <w:rsid w:val="0098196F"/>
    <w:rsid w:val="00981AF9"/>
    <w:rsid w:val="00982004"/>
    <w:rsid w:val="00982133"/>
    <w:rsid w:val="0098221D"/>
    <w:rsid w:val="00983D7D"/>
    <w:rsid w:val="00984DE3"/>
    <w:rsid w:val="00985917"/>
    <w:rsid w:val="00986BE4"/>
    <w:rsid w:val="009874F6"/>
    <w:rsid w:val="00987D1F"/>
    <w:rsid w:val="00991070"/>
    <w:rsid w:val="009916AA"/>
    <w:rsid w:val="00991DB4"/>
    <w:rsid w:val="0099253B"/>
    <w:rsid w:val="009939AE"/>
    <w:rsid w:val="00994F4D"/>
    <w:rsid w:val="009960DB"/>
    <w:rsid w:val="009960E2"/>
    <w:rsid w:val="00996133"/>
    <w:rsid w:val="00996543"/>
    <w:rsid w:val="00997981"/>
    <w:rsid w:val="009A1297"/>
    <w:rsid w:val="009A2742"/>
    <w:rsid w:val="009A4131"/>
    <w:rsid w:val="009A4948"/>
    <w:rsid w:val="009A6B3C"/>
    <w:rsid w:val="009A7194"/>
    <w:rsid w:val="009A7ECE"/>
    <w:rsid w:val="009B05D6"/>
    <w:rsid w:val="009B0773"/>
    <w:rsid w:val="009B1540"/>
    <w:rsid w:val="009B1BCF"/>
    <w:rsid w:val="009B26BF"/>
    <w:rsid w:val="009B34DB"/>
    <w:rsid w:val="009B3E7F"/>
    <w:rsid w:val="009B4F38"/>
    <w:rsid w:val="009C0D80"/>
    <w:rsid w:val="009C14AF"/>
    <w:rsid w:val="009C2040"/>
    <w:rsid w:val="009C40B4"/>
    <w:rsid w:val="009C4F2F"/>
    <w:rsid w:val="009C6256"/>
    <w:rsid w:val="009C6B86"/>
    <w:rsid w:val="009D02C8"/>
    <w:rsid w:val="009D17E5"/>
    <w:rsid w:val="009D6973"/>
    <w:rsid w:val="009E015A"/>
    <w:rsid w:val="009E1B24"/>
    <w:rsid w:val="009E540B"/>
    <w:rsid w:val="009E574B"/>
    <w:rsid w:val="009E6B84"/>
    <w:rsid w:val="009E6EBB"/>
    <w:rsid w:val="009E745D"/>
    <w:rsid w:val="009F0217"/>
    <w:rsid w:val="009F091D"/>
    <w:rsid w:val="009F0A2B"/>
    <w:rsid w:val="009F1031"/>
    <w:rsid w:val="009F3F83"/>
    <w:rsid w:val="009F4369"/>
    <w:rsid w:val="009F5358"/>
    <w:rsid w:val="00A01339"/>
    <w:rsid w:val="00A01E9C"/>
    <w:rsid w:val="00A031FB"/>
    <w:rsid w:val="00A06BF5"/>
    <w:rsid w:val="00A07672"/>
    <w:rsid w:val="00A115A6"/>
    <w:rsid w:val="00A11DF4"/>
    <w:rsid w:val="00A11E33"/>
    <w:rsid w:val="00A122AD"/>
    <w:rsid w:val="00A1233C"/>
    <w:rsid w:val="00A12E0F"/>
    <w:rsid w:val="00A13CCE"/>
    <w:rsid w:val="00A13D16"/>
    <w:rsid w:val="00A15F4B"/>
    <w:rsid w:val="00A16512"/>
    <w:rsid w:val="00A16FA8"/>
    <w:rsid w:val="00A22B41"/>
    <w:rsid w:val="00A23127"/>
    <w:rsid w:val="00A23361"/>
    <w:rsid w:val="00A24858"/>
    <w:rsid w:val="00A258F5"/>
    <w:rsid w:val="00A25F80"/>
    <w:rsid w:val="00A27305"/>
    <w:rsid w:val="00A27612"/>
    <w:rsid w:val="00A278F1"/>
    <w:rsid w:val="00A27A0B"/>
    <w:rsid w:val="00A27CE0"/>
    <w:rsid w:val="00A27D95"/>
    <w:rsid w:val="00A30ED5"/>
    <w:rsid w:val="00A30F65"/>
    <w:rsid w:val="00A31A21"/>
    <w:rsid w:val="00A331B5"/>
    <w:rsid w:val="00A34415"/>
    <w:rsid w:val="00A34AA2"/>
    <w:rsid w:val="00A34F69"/>
    <w:rsid w:val="00A34F9D"/>
    <w:rsid w:val="00A36A1F"/>
    <w:rsid w:val="00A371CD"/>
    <w:rsid w:val="00A376EB"/>
    <w:rsid w:val="00A37CDA"/>
    <w:rsid w:val="00A406AC"/>
    <w:rsid w:val="00A4072E"/>
    <w:rsid w:val="00A41A88"/>
    <w:rsid w:val="00A42908"/>
    <w:rsid w:val="00A4327D"/>
    <w:rsid w:val="00A436EE"/>
    <w:rsid w:val="00A43E3F"/>
    <w:rsid w:val="00A46BF1"/>
    <w:rsid w:val="00A46F9C"/>
    <w:rsid w:val="00A47CCA"/>
    <w:rsid w:val="00A514CD"/>
    <w:rsid w:val="00A51F43"/>
    <w:rsid w:val="00A52510"/>
    <w:rsid w:val="00A53A8D"/>
    <w:rsid w:val="00A53E76"/>
    <w:rsid w:val="00A54547"/>
    <w:rsid w:val="00A5462D"/>
    <w:rsid w:val="00A56CB8"/>
    <w:rsid w:val="00A56E99"/>
    <w:rsid w:val="00A6056A"/>
    <w:rsid w:val="00A60B89"/>
    <w:rsid w:val="00A61FBC"/>
    <w:rsid w:val="00A63BB1"/>
    <w:rsid w:val="00A649B5"/>
    <w:rsid w:val="00A659FB"/>
    <w:rsid w:val="00A65A98"/>
    <w:rsid w:val="00A66733"/>
    <w:rsid w:val="00A67362"/>
    <w:rsid w:val="00A678B1"/>
    <w:rsid w:val="00A719C2"/>
    <w:rsid w:val="00A734C4"/>
    <w:rsid w:val="00A7388D"/>
    <w:rsid w:val="00A7388E"/>
    <w:rsid w:val="00A76A24"/>
    <w:rsid w:val="00A7779B"/>
    <w:rsid w:val="00A7FFF9"/>
    <w:rsid w:val="00A81B66"/>
    <w:rsid w:val="00A81E50"/>
    <w:rsid w:val="00A838C3"/>
    <w:rsid w:val="00A83C07"/>
    <w:rsid w:val="00A84F01"/>
    <w:rsid w:val="00A85349"/>
    <w:rsid w:val="00A86957"/>
    <w:rsid w:val="00A86E0E"/>
    <w:rsid w:val="00A86F40"/>
    <w:rsid w:val="00A900D6"/>
    <w:rsid w:val="00A90571"/>
    <w:rsid w:val="00A9315A"/>
    <w:rsid w:val="00A936EB"/>
    <w:rsid w:val="00A93717"/>
    <w:rsid w:val="00A960D1"/>
    <w:rsid w:val="00AA06AE"/>
    <w:rsid w:val="00AA221A"/>
    <w:rsid w:val="00AA29FD"/>
    <w:rsid w:val="00AA2BB2"/>
    <w:rsid w:val="00AA325F"/>
    <w:rsid w:val="00AA3E71"/>
    <w:rsid w:val="00AA427F"/>
    <w:rsid w:val="00AA4AA1"/>
    <w:rsid w:val="00AA643D"/>
    <w:rsid w:val="00AA66AF"/>
    <w:rsid w:val="00AA70AC"/>
    <w:rsid w:val="00AA7EC4"/>
    <w:rsid w:val="00AB11A8"/>
    <w:rsid w:val="00AB2193"/>
    <w:rsid w:val="00AB30BB"/>
    <w:rsid w:val="00AB4A12"/>
    <w:rsid w:val="00AB5303"/>
    <w:rsid w:val="00AB62B7"/>
    <w:rsid w:val="00AC08BB"/>
    <w:rsid w:val="00AC0C9C"/>
    <w:rsid w:val="00AC134D"/>
    <w:rsid w:val="00AC2A11"/>
    <w:rsid w:val="00AC3545"/>
    <w:rsid w:val="00AC35B9"/>
    <w:rsid w:val="00AC395E"/>
    <w:rsid w:val="00AC3E3B"/>
    <w:rsid w:val="00AC4918"/>
    <w:rsid w:val="00AC78D1"/>
    <w:rsid w:val="00AD1CEF"/>
    <w:rsid w:val="00AD1FDD"/>
    <w:rsid w:val="00AD2144"/>
    <w:rsid w:val="00AD2A09"/>
    <w:rsid w:val="00AD2F66"/>
    <w:rsid w:val="00AD3B9A"/>
    <w:rsid w:val="00AD3EEE"/>
    <w:rsid w:val="00AD5C36"/>
    <w:rsid w:val="00AD6A4E"/>
    <w:rsid w:val="00AD79F8"/>
    <w:rsid w:val="00AD7F3C"/>
    <w:rsid w:val="00AE1855"/>
    <w:rsid w:val="00AE1F88"/>
    <w:rsid w:val="00AE2CAD"/>
    <w:rsid w:val="00AE2CC8"/>
    <w:rsid w:val="00AE2CD1"/>
    <w:rsid w:val="00AE2E39"/>
    <w:rsid w:val="00AE4557"/>
    <w:rsid w:val="00AE4B09"/>
    <w:rsid w:val="00AE5654"/>
    <w:rsid w:val="00AE6FAB"/>
    <w:rsid w:val="00AF0062"/>
    <w:rsid w:val="00AF05D3"/>
    <w:rsid w:val="00AF1BBE"/>
    <w:rsid w:val="00AF346C"/>
    <w:rsid w:val="00AF39F2"/>
    <w:rsid w:val="00AF408A"/>
    <w:rsid w:val="00AF450D"/>
    <w:rsid w:val="00AF4A37"/>
    <w:rsid w:val="00AF6273"/>
    <w:rsid w:val="00AF7AEC"/>
    <w:rsid w:val="00AF7EAC"/>
    <w:rsid w:val="00B00081"/>
    <w:rsid w:val="00B00113"/>
    <w:rsid w:val="00B00748"/>
    <w:rsid w:val="00B016AF"/>
    <w:rsid w:val="00B0237D"/>
    <w:rsid w:val="00B023C9"/>
    <w:rsid w:val="00B02BFA"/>
    <w:rsid w:val="00B0300E"/>
    <w:rsid w:val="00B033EC"/>
    <w:rsid w:val="00B0422E"/>
    <w:rsid w:val="00B053D6"/>
    <w:rsid w:val="00B06767"/>
    <w:rsid w:val="00B067B8"/>
    <w:rsid w:val="00B069AA"/>
    <w:rsid w:val="00B0758B"/>
    <w:rsid w:val="00B109EA"/>
    <w:rsid w:val="00B10D38"/>
    <w:rsid w:val="00B1357E"/>
    <w:rsid w:val="00B137BA"/>
    <w:rsid w:val="00B13DCD"/>
    <w:rsid w:val="00B14094"/>
    <w:rsid w:val="00B1416D"/>
    <w:rsid w:val="00B14470"/>
    <w:rsid w:val="00B166CA"/>
    <w:rsid w:val="00B16A14"/>
    <w:rsid w:val="00B179DF"/>
    <w:rsid w:val="00B20C3C"/>
    <w:rsid w:val="00B20DF6"/>
    <w:rsid w:val="00B234C2"/>
    <w:rsid w:val="00B24137"/>
    <w:rsid w:val="00B243A0"/>
    <w:rsid w:val="00B259F1"/>
    <w:rsid w:val="00B26972"/>
    <w:rsid w:val="00B269A9"/>
    <w:rsid w:val="00B2728C"/>
    <w:rsid w:val="00B309CE"/>
    <w:rsid w:val="00B32157"/>
    <w:rsid w:val="00B33432"/>
    <w:rsid w:val="00B33978"/>
    <w:rsid w:val="00B348AE"/>
    <w:rsid w:val="00B36022"/>
    <w:rsid w:val="00B40702"/>
    <w:rsid w:val="00B43E22"/>
    <w:rsid w:val="00B445AF"/>
    <w:rsid w:val="00B45167"/>
    <w:rsid w:val="00B451BC"/>
    <w:rsid w:val="00B460B0"/>
    <w:rsid w:val="00B46D28"/>
    <w:rsid w:val="00B46FCE"/>
    <w:rsid w:val="00B475B9"/>
    <w:rsid w:val="00B47DDE"/>
    <w:rsid w:val="00B47FC2"/>
    <w:rsid w:val="00B50242"/>
    <w:rsid w:val="00B512FF"/>
    <w:rsid w:val="00B5175E"/>
    <w:rsid w:val="00B51E43"/>
    <w:rsid w:val="00B523F3"/>
    <w:rsid w:val="00B52765"/>
    <w:rsid w:val="00B532F9"/>
    <w:rsid w:val="00B53C44"/>
    <w:rsid w:val="00B55E2D"/>
    <w:rsid w:val="00B56E96"/>
    <w:rsid w:val="00B575CD"/>
    <w:rsid w:val="00B5771E"/>
    <w:rsid w:val="00B578EC"/>
    <w:rsid w:val="00B57C03"/>
    <w:rsid w:val="00B5F24E"/>
    <w:rsid w:val="00B61DF7"/>
    <w:rsid w:val="00B620EF"/>
    <w:rsid w:val="00B63173"/>
    <w:rsid w:val="00B63872"/>
    <w:rsid w:val="00B63DF6"/>
    <w:rsid w:val="00B6489C"/>
    <w:rsid w:val="00B648BF"/>
    <w:rsid w:val="00B64BF8"/>
    <w:rsid w:val="00B65040"/>
    <w:rsid w:val="00B6578D"/>
    <w:rsid w:val="00B65E7F"/>
    <w:rsid w:val="00B66DEE"/>
    <w:rsid w:val="00B70B8D"/>
    <w:rsid w:val="00B71A82"/>
    <w:rsid w:val="00B72AF8"/>
    <w:rsid w:val="00B72C88"/>
    <w:rsid w:val="00B77ABE"/>
    <w:rsid w:val="00B811F3"/>
    <w:rsid w:val="00B818C4"/>
    <w:rsid w:val="00B819BB"/>
    <w:rsid w:val="00B81A2A"/>
    <w:rsid w:val="00B829F7"/>
    <w:rsid w:val="00B82E4C"/>
    <w:rsid w:val="00B84AFA"/>
    <w:rsid w:val="00B84B6E"/>
    <w:rsid w:val="00B84D59"/>
    <w:rsid w:val="00B859AE"/>
    <w:rsid w:val="00B85B47"/>
    <w:rsid w:val="00B86216"/>
    <w:rsid w:val="00B86EDC"/>
    <w:rsid w:val="00B879DC"/>
    <w:rsid w:val="00B907FA"/>
    <w:rsid w:val="00B92EBE"/>
    <w:rsid w:val="00B93EF9"/>
    <w:rsid w:val="00B943F4"/>
    <w:rsid w:val="00B94816"/>
    <w:rsid w:val="00B94D8F"/>
    <w:rsid w:val="00B94F5D"/>
    <w:rsid w:val="00B9572C"/>
    <w:rsid w:val="00B97144"/>
    <w:rsid w:val="00BA14AD"/>
    <w:rsid w:val="00BA3BFB"/>
    <w:rsid w:val="00BA523C"/>
    <w:rsid w:val="00BA558A"/>
    <w:rsid w:val="00BB0394"/>
    <w:rsid w:val="00BB08B5"/>
    <w:rsid w:val="00BB1F4B"/>
    <w:rsid w:val="00BB2050"/>
    <w:rsid w:val="00BB316D"/>
    <w:rsid w:val="00BB49BC"/>
    <w:rsid w:val="00BB4F0B"/>
    <w:rsid w:val="00BB62AA"/>
    <w:rsid w:val="00BB6374"/>
    <w:rsid w:val="00BB6DE2"/>
    <w:rsid w:val="00BB7B56"/>
    <w:rsid w:val="00BB7D21"/>
    <w:rsid w:val="00BC14D5"/>
    <w:rsid w:val="00BC269A"/>
    <w:rsid w:val="00BC47AB"/>
    <w:rsid w:val="00BC52EC"/>
    <w:rsid w:val="00BC640C"/>
    <w:rsid w:val="00BC7027"/>
    <w:rsid w:val="00BC70CC"/>
    <w:rsid w:val="00BC7B69"/>
    <w:rsid w:val="00BC7F43"/>
    <w:rsid w:val="00BD0EE7"/>
    <w:rsid w:val="00BD2088"/>
    <w:rsid w:val="00BD3385"/>
    <w:rsid w:val="00BD4DC8"/>
    <w:rsid w:val="00BD5784"/>
    <w:rsid w:val="00BD72AD"/>
    <w:rsid w:val="00BD76BB"/>
    <w:rsid w:val="00BE0316"/>
    <w:rsid w:val="00BE062F"/>
    <w:rsid w:val="00BE1444"/>
    <w:rsid w:val="00BE210C"/>
    <w:rsid w:val="00BE33A9"/>
    <w:rsid w:val="00BE50F1"/>
    <w:rsid w:val="00BE7731"/>
    <w:rsid w:val="00BF09EA"/>
    <w:rsid w:val="00BF115E"/>
    <w:rsid w:val="00BF1980"/>
    <w:rsid w:val="00BF2407"/>
    <w:rsid w:val="00BF291E"/>
    <w:rsid w:val="00BF3CCA"/>
    <w:rsid w:val="00BF566E"/>
    <w:rsid w:val="00BF66C9"/>
    <w:rsid w:val="00C0095A"/>
    <w:rsid w:val="00C00D69"/>
    <w:rsid w:val="00C012D5"/>
    <w:rsid w:val="00C0255A"/>
    <w:rsid w:val="00C02BF8"/>
    <w:rsid w:val="00C03D04"/>
    <w:rsid w:val="00C03D0F"/>
    <w:rsid w:val="00C0506C"/>
    <w:rsid w:val="00C059E4"/>
    <w:rsid w:val="00C067CA"/>
    <w:rsid w:val="00C06F25"/>
    <w:rsid w:val="00C07849"/>
    <w:rsid w:val="00C07A49"/>
    <w:rsid w:val="00C1112B"/>
    <w:rsid w:val="00C128C5"/>
    <w:rsid w:val="00C142A3"/>
    <w:rsid w:val="00C14CAC"/>
    <w:rsid w:val="00C162C3"/>
    <w:rsid w:val="00C165BA"/>
    <w:rsid w:val="00C166A8"/>
    <w:rsid w:val="00C2003B"/>
    <w:rsid w:val="00C2133B"/>
    <w:rsid w:val="00C2240D"/>
    <w:rsid w:val="00C22ED7"/>
    <w:rsid w:val="00C239BC"/>
    <w:rsid w:val="00C24BA2"/>
    <w:rsid w:val="00C24DAE"/>
    <w:rsid w:val="00C24E50"/>
    <w:rsid w:val="00C2749E"/>
    <w:rsid w:val="00C27752"/>
    <w:rsid w:val="00C27825"/>
    <w:rsid w:val="00C27F1E"/>
    <w:rsid w:val="00C304FE"/>
    <w:rsid w:val="00C31178"/>
    <w:rsid w:val="00C317BB"/>
    <w:rsid w:val="00C325BC"/>
    <w:rsid w:val="00C347CD"/>
    <w:rsid w:val="00C34AB0"/>
    <w:rsid w:val="00C35DE3"/>
    <w:rsid w:val="00C36479"/>
    <w:rsid w:val="00C37B0D"/>
    <w:rsid w:val="00C37C70"/>
    <w:rsid w:val="00C4237B"/>
    <w:rsid w:val="00C44355"/>
    <w:rsid w:val="00C44634"/>
    <w:rsid w:val="00C44B08"/>
    <w:rsid w:val="00C44C8E"/>
    <w:rsid w:val="00C44CE7"/>
    <w:rsid w:val="00C45498"/>
    <w:rsid w:val="00C454A5"/>
    <w:rsid w:val="00C509FF"/>
    <w:rsid w:val="00C50FA9"/>
    <w:rsid w:val="00C52FAE"/>
    <w:rsid w:val="00C54A9E"/>
    <w:rsid w:val="00C5541C"/>
    <w:rsid w:val="00C55ACE"/>
    <w:rsid w:val="00C56E2C"/>
    <w:rsid w:val="00C603EB"/>
    <w:rsid w:val="00C61212"/>
    <w:rsid w:val="00C6239E"/>
    <w:rsid w:val="00C64195"/>
    <w:rsid w:val="00C65132"/>
    <w:rsid w:val="00C65A49"/>
    <w:rsid w:val="00C67A26"/>
    <w:rsid w:val="00C70A51"/>
    <w:rsid w:val="00C71D0B"/>
    <w:rsid w:val="00C738C3"/>
    <w:rsid w:val="00C7636D"/>
    <w:rsid w:val="00C775B2"/>
    <w:rsid w:val="00C80118"/>
    <w:rsid w:val="00C81B49"/>
    <w:rsid w:val="00C81FFF"/>
    <w:rsid w:val="00C827D3"/>
    <w:rsid w:val="00C84FD4"/>
    <w:rsid w:val="00C8517A"/>
    <w:rsid w:val="00C8534C"/>
    <w:rsid w:val="00C860E5"/>
    <w:rsid w:val="00C87DBD"/>
    <w:rsid w:val="00C901A5"/>
    <w:rsid w:val="00C90529"/>
    <w:rsid w:val="00C90EAD"/>
    <w:rsid w:val="00C91490"/>
    <w:rsid w:val="00C9245D"/>
    <w:rsid w:val="00C9276D"/>
    <w:rsid w:val="00C92A77"/>
    <w:rsid w:val="00C9510F"/>
    <w:rsid w:val="00C96720"/>
    <w:rsid w:val="00C96776"/>
    <w:rsid w:val="00C96A50"/>
    <w:rsid w:val="00C96F10"/>
    <w:rsid w:val="00C96F89"/>
    <w:rsid w:val="00CA1747"/>
    <w:rsid w:val="00CA2889"/>
    <w:rsid w:val="00CA3236"/>
    <w:rsid w:val="00CA3585"/>
    <w:rsid w:val="00CA4A8A"/>
    <w:rsid w:val="00CA68E3"/>
    <w:rsid w:val="00CA6FEE"/>
    <w:rsid w:val="00CA7AFC"/>
    <w:rsid w:val="00CB02E9"/>
    <w:rsid w:val="00CB0940"/>
    <w:rsid w:val="00CB2128"/>
    <w:rsid w:val="00CB5DB1"/>
    <w:rsid w:val="00CB61B8"/>
    <w:rsid w:val="00CB698E"/>
    <w:rsid w:val="00CC10B9"/>
    <w:rsid w:val="00CC11A0"/>
    <w:rsid w:val="00CC4A78"/>
    <w:rsid w:val="00CC5030"/>
    <w:rsid w:val="00CD0FAE"/>
    <w:rsid w:val="00CD37F7"/>
    <w:rsid w:val="00CD661A"/>
    <w:rsid w:val="00CD737C"/>
    <w:rsid w:val="00CE176E"/>
    <w:rsid w:val="00CE34BB"/>
    <w:rsid w:val="00CE44E3"/>
    <w:rsid w:val="00CE7E54"/>
    <w:rsid w:val="00CF074A"/>
    <w:rsid w:val="00CF08CB"/>
    <w:rsid w:val="00CF0E61"/>
    <w:rsid w:val="00CF1927"/>
    <w:rsid w:val="00CF2D67"/>
    <w:rsid w:val="00CF32E1"/>
    <w:rsid w:val="00CF4BA8"/>
    <w:rsid w:val="00CF5469"/>
    <w:rsid w:val="00CF7757"/>
    <w:rsid w:val="00CF7A88"/>
    <w:rsid w:val="00D00DBB"/>
    <w:rsid w:val="00D02C5F"/>
    <w:rsid w:val="00D02CF5"/>
    <w:rsid w:val="00D03365"/>
    <w:rsid w:val="00D06F25"/>
    <w:rsid w:val="00D0773B"/>
    <w:rsid w:val="00D078F3"/>
    <w:rsid w:val="00D118F8"/>
    <w:rsid w:val="00D11EA5"/>
    <w:rsid w:val="00D13873"/>
    <w:rsid w:val="00D13B2C"/>
    <w:rsid w:val="00D15C69"/>
    <w:rsid w:val="00D16470"/>
    <w:rsid w:val="00D16BBF"/>
    <w:rsid w:val="00D1731A"/>
    <w:rsid w:val="00D20B8D"/>
    <w:rsid w:val="00D20BA3"/>
    <w:rsid w:val="00D22E5F"/>
    <w:rsid w:val="00D23238"/>
    <w:rsid w:val="00D24272"/>
    <w:rsid w:val="00D24A3D"/>
    <w:rsid w:val="00D24BB7"/>
    <w:rsid w:val="00D26F64"/>
    <w:rsid w:val="00D2730C"/>
    <w:rsid w:val="00D27A06"/>
    <w:rsid w:val="00D32D77"/>
    <w:rsid w:val="00D32FEB"/>
    <w:rsid w:val="00D33082"/>
    <w:rsid w:val="00D34998"/>
    <w:rsid w:val="00D37C73"/>
    <w:rsid w:val="00D41243"/>
    <w:rsid w:val="00D4191B"/>
    <w:rsid w:val="00D41BEA"/>
    <w:rsid w:val="00D447E6"/>
    <w:rsid w:val="00D44B2B"/>
    <w:rsid w:val="00D47BC6"/>
    <w:rsid w:val="00D50879"/>
    <w:rsid w:val="00D53C2C"/>
    <w:rsid w:val="00D54A75"/>
    <w:rsid w:val="00D5610B"/>
    <w:rsid w:val="00D5615C"/>
    <w:rsid w:val="00D60398"/>
    <w:rsid w:val="00D61375"/>
    <w:rsid w:val="00D6169E"/>
    <w:rsid w:val="00D6324F"/>
    <w:rsid w:val="00D63712"/>
    <w:rsid w:val="00D6534F"/>
    <w:rsid w:val="00D66AD1"/>
    <w:rsid w:val="00D6752A"/>
    <w:rsid w:val="00D70F4E"/>
    <w:rsid w:val="00D722D0"/>
    <w:rsid w:val="00D72D9D"/>
    <w:rsid w:val="00D72EBA"/>
    <w:rsid w:val="00D73C00"/>
    <w:rsid w:val="00D74834"/>
    <w:rsid w:val="00D751AC"/>
    <w:rsid w:val="00D7572B"/>
    <w:rsid w:val="00D75CEE"/>
    <w:rsid w:val="00D769FA"/>
    <w:rsid w:val="00D77A0D"/>
    <w:rsid w:val="00D80849"/>
    <w:rsid w:val="00D819B5"/>
    <w:rsid w:val="00D832B1"/>
    <w:rsid w:val="00D836F0"/>
    <w:rsid w:val="00D85EE3"/>
    <w:rsid w:val="00D8686C"/>
    <w:rsid w:val="00D87653"/>
    <w:rsid w:val="00D87D7F"/>
    <w:rsid w:val="00D90904"/>
    <w:rsid w:val="00D90E06"/>
    <w:rsid w:val="00D91C1B"/>
    <w:rsid w:val="00D93A84"/>
    <w:rsid w:val="00D93DF5"/>
    <w:rsid w:val="00D9570C"/>
    <w:rsid w:val="00D9596D"/>
    <w:rsid w:val="00D95A07"/>
    <w:rsid w:val="00D9724F"/>
    <w:rsid w:val="00DA0683"/>
    <w:rsid w:val="00DA077E"/>
    <w:rsid w:val="00DA2548"/>
    <w:rsid w:val="00DA2806"/>
    <w:rsid w:val="00DA3442"/>
    <w:rsid w:val="00DA3F40"/>
    <w:rsid w:val="00DA4296"/>
    <w:rsid w:val="00DA45B1"/>
    <w:rsid w:val="00DA57CF"/>
    <w:rsid w:val="00DA5BBF"/>
    <w:rsid w:val="00DA5DD0"/>
    <w:rsid w:val="00DA7CE9"/>
    <w:rsid w:val="00DA7E10"/>
    <w:rsid w:val="00DB274F"/>
    <w:rsid w:val="00DB2DFF"/>
    <w:rsid w:val="00DB4DE1"/>
    <w:rsid w:val="00DB63B7"/>
    <w:rsid w:val="00DB65AC"/>
    <w:rsid w:val="00DB7029"/>
    <w:rsid w:val="00DC0327"/>
    <w:rsid w:val="00DC0C41"/>
    <w:rsid w:val="00DC19F1"/>
    <w:rsid w:val="00DC1E4E"/>
    <w:rsid w:val="00DC2E2B"/>
    <w:rsid w:val="00DC3DD7"/>
    <w:rsid w:val="00DC4523"/>
    <w:rsid w:val="00DC478B"/>
    <w:rsid w:val="00DC5013"/>
    <w:rsid w:val="00DC617C"/>
    <w:rsid w:val="00DC6A3E"/>
    <w:rsid w:val="00DC70CB"/>
    <w:rsid w:val="00DC7B82"/>
    <w:rsid w:val="00DD18B4"/>
    <w:rsid w:val="00DD2406"/>
    <w:rsid w:val="00DD2780"/>
    <w:rsid w:val="00DD27A0"/>
    <w:rsid w:val="00DD350B"/>
    <w:rsid w:val="00DD35EB"/>
    <w:rsid w:val="00DD4BCA"/>
    <w:rsid w:val="00DD7DE5"/>
    <w:rsid w:val="00DE0B27"/>
    <w:rsid w:val="00DE0D09"/>
    <w:rsid w:val="00DE22B4"/>
    <w:rsid w:val="00DE48D8"/>
    <w:rsid w:val="00DE4FDF"/>
    <w:rsid w:val="00DE5E9A"/>
    <w:rsid w:val="00DF0CF1"/>
    <w:rsid w:val="00DF100E"/>
    <w:rsid w:val="00DF1B34"/>
    <w:rsid w:val="00DF22D2"/>
    <w:rsid w:val="00DF259F"/>
    <w:rsid w:val="00DF77E5"/>
    <w:rsid w:val="00E00BCB"/>
    <w:rsid w:val="00E00BD0"/>
    <w:rsid w:val="00E02CF4"/>
    <w:rsid w:val="00E0310C"/>
    <w:rsid w:val="00E03BB1"/>
    <w:rsid w:val="00E03E29"/>
    <w:rsid w:val="00E041FC"/>
    <w:rsid w:val="00E0457A"/>
    <w:rsid w:val="00E046AE"/>
    <w:rsid w:val="00E04D6C"/>
    <w:rsid w:val="00E05890"/>
    <w:rsid w:val="00E06792"/>
    <w:rsid w:val="00E07C64"/>
    <w:rsid w:val="00E12A57"/>
    <w:rsid w:val="00E12C19"/>
    <w:rsid w:val="00E12C5C"/>
    <w:rsid w:val="00E132E5"/>
    <w:rsid w:val="00E13E3C"/>
    <w:rsid w:val="00E1437A"/>
    <w:rsid w:val="00E15840"/>
    <w:rsid w:val="00E15B9D"/>
    <w:rsid w:val="00E15F29"/>
    <w:rsid w:val="00E210B9"/>
    <w:rsid w:val="00E214B3"/>
    <w:rsid w:val="00E22EF6"/>
    <w:rsid w:val="00E2382A"/>
    <w:rsid w:val="00E242A7"/>
    <w:rsid w:val="00E24512"/>
    <w:rsid w:val="00E25354"/>
    <w:rsid w:val="00E26986"/>
    <w:rsid w:val="00E27772"/>
    <w:rsid w:val="00E30035"/>
    <w:rsid w:val="00E30E5C"/>
    <w:rsid w:val="00E33500"/>
    <w:rsid w:val="00E33739"/>
    <w:rsid w:val="00E33743"/>
    <w:rsid w:val="00E344D0"/>
    <w:rsid w:val="00E3511C"/>
    <w:rsid w:val="00E35FAC"/>
    <w:rsid w:val="00E36886"/>
    <w:rsid w:val="00E40759"/>
    <w:rsid w:val="00E41302"/>
    <w:rsid w:val="00E41AE6"/>
    <w:rsid w:val="00E42D40"/>
    <w:rsid w:val="00E433C0"/>
    <w:rsid w:val="00E43BEB"/>
    <w:rsid w:val="00E43BEC"/>
    <w:rsid w:val="00E46DBC"/>
    <w:rsid w:val="00E51A4E"/>
    <w:rsid w:val="00E51AE1"/>
    <w:rsid w:val="00E52B9D"/>
    <w:rsid w:val="00E533EF"/>
    <w:rsid w:val="00E533F9"/>
    <w:rsid w:val="00E544D1"/>
    <w:rsid w:val="00E54613"/>
    <w:rsid w:val="00E555EF"/>
    <w:rsid w:val="00E555F4"/>
    <w:rsid w:val="00E60BB4"/>
    <w:rsid w:val="00E60FB5"/>
    <w:rsid w:val="00E62F60"/>
    <w:rsid w:val="00E63054"/>
    <w:rsid w:val="00E65C19"/>
    <w:rsid w:val="00E66AA4"/>
    <w:rsid w:val="00E66D02"/>
    <w:rsid w:val="00E6704E"/>
    <w:rsid w:val="00E67401"/>
    <w:rsid w:val="00E67BE3"/>
    <w:rsid w:val="00E71748"/>
    <w:rsid w:val="00E72806"/>
    <w:rsid w:val="00E72838"/>
    <w:rsid w:val="00E74220"/>
    <w:rsid w:val="00E7427B"/>
    <w:rsid w:val="00E74AA1"/>
    <w:rsid w:val="00E75C7D"/>
    <w:rsid w:val="00E77E99"/>
    <w:rsid w:val="00E816A9"/>
    <w:rsid w:val="00E82DFC"/>
    <w:rsid w:val="00E83F19"/>
    <w:rsid w:val="00E84123"/>
    <w:rsid w:val="00E859A0"/>
    <w:rsid w:val="00E902E5"/>
    <w:rsid w:val="00E90698"/>
    <w:rsid w:val="00E91135"/>
    <w:rsid w:val="00E91E97"/>
    <w:rsid w:val="00E952EE"/>
    <w:rsid w:val="00E95E9B"/>
    <w:rsid w:val="00E97B9F"/>
    <w:rsid w:val="00EA00DF"/>
    <w:rsid w:val="00EA011D"/>
    <w:rsid w:val="00EA1607"/>
    <w:rsid w:val="00EA18D7"/>
    <w:rsid w:val="00EA2032"/>
    <w:rsid w:val="00EA2848"/>
    <w:rsid w:val="00EA2F3F"/>
    <w:rsid w:val="00EA3507"/>
    <w:rsid w:val="00EA383B"/>
    <w:rsid w:val="00EA39C3"/>
    <w:rsid w:val="00EA3AF8"/>
    <w:rsid w:val="00EA3F32"/>
    <w:rsid w:val="00EA46B3"/>
    <w:rsid w:val="00EA57B6"/>
    <w:rsid w:val="00EA6746"/>
    <w:rsid w:val="00EA7F89"/>
    <w:rsid w:val="00EB7BC3"/>
    <w:rsid w:val="00EC0ADE"/>
    <w:rsid w:val="00EC443B"/>
    <w:rsid w:val="00EC49D2"/>
    <w:rsid w:val="00EC7AB0"/>
    <w:rsid w:val="00ED259D"/>
    <w:rsid w:val="00ED3796"/>
    <w:rsid w:val="00ED3919"/>
    <w:rsid w:val="00ED51E0"/>
    <w:rsid w:val="00ED5DFB"/>
    <w:rsid w:val="00ED6B2E"/>
    <w:rsid w:val="00ED6CE6"/>
    <w:rsid w:val="00EE04A6"/>
    <w:rsid w:val="00EE230D"/>
    <w:rsid w:val="00EE2A5B"/>
    <w:rsid w:val="00EE2AC3"/>
    <w:rsid w:val="00EE3571"/>
    <w:rsid w:val="00EE3A5E"/>
    <w:rsid w:val="00EE3C59"/>
    <w:rsid w:val="00EE421D"/>
    <w:rsid w:val="00EE53AE"/>
    <w:rsid w:val="00EE7399"/>
    <w:rsid w:val="00EE7F61"/>
    <w:rsid w:val="00EF137F"/>
    <w:rsid w:val="00EF1683"/>
    <w:rsid w:val="00EF239F"/>
    <w:rsid w:val="00EF2EDD"/>
    <w:rsid w:val="00EF2F5F"/>
    <w:rsid w:val="00EF3834"/>
    <w:rsid w:val="00EF6C2E"/>
    <w:rsid w:val="00EF7A2C"/>
    <w:rsid w:val="00F00450"/>
    <w:rsid w:val="00F02873"/>
    <w:rsid w:val="00F0297C"/>
    <w:rsid w:val="00F0485E"/>
    <w:rsid w:val="00F04C0B"/>
    <w:rsid w:val="00F06658"/>
    <w:rsid w:val="00F06F19"/>
    <w:rsid w:val="00F07179"/>
    <w:rsid w:val="00F07219"/>
    <w:rsid w:val="00F11248"/>
    <w:rsid w:val="00F119C9"/>
    <w:rsid w:val="00F137D3"/>
    <w:rsid w:val="00F138BD"/>
    <w:rsid w:val="00F13927"/>
    <w:rsid w:val="00F13F0D"/>
    <w:rsid w:val="00F1604F"/>
    <w:rsid w:val="00F16BE3"/>
    <w:rsid w:val="00F2143A"/>
    <w:rsid w:val="00F21F38"/>
    <w:rsid w:val="00F23C01"/>
    <w:rsid w:val="00F255BF"/>
    <w:rsid w:val="00F25D04"/>
    <w:rsid w:val="00F30709"/>
    <w:rsid w:val="00F30EBD"/>
    <w:rsid w:val="00F31163"/>
    <w:rsid w:val="00F312B3"/>
    <w:rsid w:val="00F32249"/>
    <w:rsid w:val="00F32C21"/>
    <w:rsid w:val="00F330BB"/>
    <w:rsid w:val="00F33F21"/>
    <w:rsid w:val="00F34042"/>
    <w:rsid w:val="00F3555B"/>
    <w:rsid w:val="00F355F6"/>
    <w:rsid w:val="00F36147"/>
    <w:rsid w:val="00F367DF"/>
    <w:rsid w:val="00F36AC6"/>
    <w:rsid w:val="00F40063"/>
    <w:rsid w:val="00F421E6"/>
    <w:rsid w:val="00F4524C"/>
    <w:rsid w:val="00F45BC9"/>
    <w:rsid w:val="00F472D4"/>
    <w:rsid w:val="00F473BF"/>
    <w:rsid w:val="00F500E2"/>
    <w:rsid w:val="00F5027F"/>
    <w:rsid w:val="00F503CC"/>
    <w:rsid w:val="00F50D68"/>
    <w:rsid w:val="00F51405"/>
    <w:rsid w:val="00F5151E"/>
    <w:rsid w:val="00F51909"/>
    <w:rsid w:val="00F51FAB"/>
    <w:rsid w:val="00F52808"/>
    <w:rsid w:val="00F52E48"/>
    <w:rsid w:val="00F53C32"/>
    <w:rsid w:val="00F57824"/>
    <w:rsid w:val="00F62233"/>
    <w:rsid w:val="00F6228B"/>
    <w:rsid w:val="00F62F7E"/>
    <w:rsid w:val="00F63ECC"/>
    <w:rsid w:val="00F657BC"/>
    <w:rsid w:val="00F66AE9"/>
    <w:rsid w:val="00F7177E"/>
    <w:rsid w:val="00F71980"/>
    <w:rsid w:val="00F72056"/>
    <w:rsid w:val="00F728FC"/>
    <w:rsid w:val="00F72D9B"/>
    <w:rsid w:val="00F738FD"/>
    <w:rsid w:val="00F741C8"/>
    <w:rsid w:val="00F74EBB"/>
    <w:rsid w:val="00F75B49"/>
    <w:rsid w:val="00F76E93"/>
    <w:rsid w:val="00F7707E"/>
    <w:rsid w:val="00F77379"/>
    <w:rsid w:val="00F77860"/>
    <w:rsid w:val="00F81246"/>
    <w:rsid w:val="00F8358E"/>
    <w:rsid w:val="00F83B0E"/>
    <w:rsid w:val="00F84B4F"/>
    <w:rsid w:val="00F850ED"/>
    <w:rsid w:val="00F851E5"/>
    <w:rsid w:val="00F85332"/>
    <w:rsid w:val="00F85999"/>
    <w:rsid w:val="00F87C4B"/>
    <w:rsid w:val="00F90E4E"/>
    <w:rsid w:val="00F917C9"/>
    <w:rsid w:val="00F91A22"/>
    <w:rsid w:val="00F91AA5"/>
    <w:rsid w:val="00F9295D"/>
    <w:rsid w:val="00F92EF0"/>
    <w:rsid w:val="00F930A0"/>
    <w:rsid w:val="00F9354F"/>
    <w:rsid w:val="00F9484B"/>
    <w:rsid w:val="00F94E0B"/>
    <w:rsid w:val="00F955AC"/>
    <w:rsid w:val="00FA0A64"/>
    <w:rsid w:val="00FA25A1"/>
    <w:rsid w:val="00FA3F47"/>
    <w:rsid w:val="00FA4028"/>
    <w:rsid w:val="00FA4EB2"/>
    <w:rsid w:val="00FA5E82"/>
    <w:rsid w:val="00FA6732"/>
    <w:rsid w:val="00FA69A7"/>
    <w:rsid w:val="00FA6B25"/>
    <w:rsid w:val="00FB174D"/>
    <w:rsid w:val="00FB3266"/>
    <w:rsid w:val="00FB383B"/>
    <w:rsid w:val="00FB4004"/>
    <w:rsid w:val="00FB4356"/>
    <w:rsid w:val="00FC4621"/>
    <w:rsid w:val="00FC467B"/>
    <w:rsid w:val="00FD06B5"/>
    <w:rsid w:val="00FD0A31"/>
    <w:rsid w:val="00FD104A"/>
    <w:rsid w:val="00FD1681"/>
    <w:rsid w:val="00FD17F8"/>
    <w:rsid w:val="00FD4427"/>
    <w:rsid w:val="00FD586E"/>
    <w:rsid w:val="00FD71B0"/>
    <w:rsid w:val="00FD75A4"/>
    <w:rsid w:val="00FE04FA"/>
    <w:rsid w:val="00FE0AF8"/>
    <w:rsid w:val="00FE2BDE"/>
    <w:rsid w:val="00FE48A4"/>
    <w:rsid w:val="00FE787F"/>
    <w:rsid w:val="00FF2164"/>
    <w:rsid w:val="00FF2415"/>
    <w:rsid w:val="00FF6A69"/>
    <w:rsid w:val="00FF7EB1"/>
    <w:rsid w:val="01162612"/>
    <w:rsid w:val="0136522B"/>
    <w:rsid w:val="013E4112"/>
    <w:rsid w:val="016BD298"/>
    <w:rsid w:val="017DB3DD"/>
    <w:rsid w:val="01B8DC92"/>
    <w:rsid w:val="01F6CC88"/>
    <w:rsid w:val="029AB2FA"/>
    <w:rsid w:val="02D279BF"/>
    <w:rsid w:val="02FAF926"/>
    <w:rsid w:val="038CF9C2"/>
    <w:rsid w:val="039BA591"/>
    <w:rsid w:val="03A4B845"/>
    <w:rsid w:val="047C7EE5"/>
    <w:rsid w:val="04F4368F"/>
    <w:rsid w:val="05376562"/>
    <w:rsid w:val="05ACE35A"/>
    <w:rsid w:val="05B1916A"/>
    <w:rsid w:val="0608DA98"/>
    <w:rsid w:val="060F323E"/>
    <w:rsid w:val="062FB947"/>
    <w:rsid w:val="066CF8E1"/>
    <w:rsid w:val="06703920"/>
    <w:rsid w:val="06BF0738"/>
    <w:rsid w:val="06D352EF"/>
    <w:rsid w:val="06E7347C"/>
    <w:rsid w:val="0724CD04"/>
    <w:rsid w:val="075E974B"/>
    <w:rsid w:val="076237D7"/>
    <w:rsid w:val="079F603F"/>
    <w:rsid w:val="07A2C188"/>
    <w:rsid w:val="07B497AE"/>
    <w:rsid w:val="07D3A447"/>
    <w:rsid w:val="0825876B"/>
    <w:rsid w:val="08588E71"/>
    <w:rsid w:val="087413F1"/>
    <w:rsid w:val="08CC610A"/>
    <w:rsid w:val="08E1457B"/>
    <w:rsid w:val="08E1DAB9"/>
    <w:rsid w:val="08F5D02A"/>
    <w:rsid w:val="08F7FD27"/>
    <w:rsid w:val="0919A540"/>
    <w:rsid w:val="096ED322"/>
    <w:rsid w:val="098FE172"/>
    <w:rsid w:val="09A01012"/>
    <w:rsid w:val="09B16096"/>
    <w:rsid w:val="09C918F8"/>
    <w:rsid w:val="09D0F10D"/>
    <w:rsid w:val="09D123A7"/>
    <w:rsid w:val="09F03757"/>
    <w:rsid w:val="0A06A8AB"/>
    <w:rsid w:val="0A1F6848"/>
    <w:rsid w:val="0A47679F"/>
    <w:rsid w:val="0A48668F"/>
    <w:rsid w:val="0A6617EB"/>
    <w:rsid w:val="0ACEE8DE"/>
    <w:rsid w:val="0ADB622A"/>
    <w:rsid w:val="0AE6B3A1"/>
    <w:rsid w:val="0B9430B6"/>
    <w:rsid w:val="0BBD418B"/>
    <w:rsid w:val="0BC8F6A1"/>
    <w:rsid w:val="0BE5340E"/>
    <w:rsid w:val="0C118AF5"/>
    <w:rsid w:val="0C28B924"/>
    <w:rsid w:val="0C43A30C"/>
    <w:rsid w:val="0C4BAAFA"/>
    <w:rsid w:val="0C5790C0"/>
    <w:rsid w:val="0C5C2AC9"/>
    <w:rsid w:val="0C643C7A"/>
    <w:rsid w:val="0C70548A"/>
    <w:rsid w:val="0CBB14CE"/>
    <w:rsid w:val="0CDB5793"/>
    <w:rsid w:val="0CF42188"/>
    <w:rsid w:val="0D65DA17"/>
    <w:rsid w:val="0D763DA8"/>
    <w:rsid w:val="0D7DD0EF"/>
    <w:rsid w:val="0D853617"/>
    <w:rsid w:val="0DB464A3"/>
    <w:rsid w:val="0DCF0DD4"/>
    <w:rsid w:val="0DF7CB36"/>
    <w:rsid w:val="0E4D0820"/>
    <w:rsid w:val="0EC0BDE9"/>
    <w:rsid w:val="0ECC7CBC"/>
    <w:rsid w:val="0ED2EDE8"/>
    <w:rsid w:val="0EDBC885"/>
    <w:rsid w:val="0EE18CB8"/>
    <w:rsid w:val="0EF7B9C4"/>
    <w:rsid w:val="0F110099"/>
    <w:rsid w:val="0F4DB4BD"/>
    <w:rsid w:val="0F7EA758"/>
    <w:rsid w:val="0F84D4F3"/>
    <w:rsid w:val="0FFC7440"/>
    <w:rsid w:val="101F0073"/>
    <w:rsid w:val="1020C405"/>
    <w:rsid w:val="10537B71"/>
    <w:rsid w:val="106C573A"/>
    <w:rsid w:val="108337D7"/>
    <w:rsid w:val="109406D3"/>
    <w:rsid w:val="10A5C087"/>
    <w:rsid w:val="10CC7ABA"/>
    <w:rsid w:val="10CF6955"/>
    <w:rsid w:val="10E8DE0D"/>
    <w:rsid w:val="112AE2D2"/>
    <w:rsid w:val="1133BF57"/>
    <w:rsid w:val="116DD6A1"/>
    <w:rsid w:val="119C7548"/>
    <w:rsid w:val="11D6EB75"/>
    <w:rsid w:val="12131705"/>
    <w:rsid w:val="1229830C"/>
    <w:rsid w:val="122EB1BD"/>
    <w:rsid w:val="1244C395"/>
    <w:rsid w:val="1263366A"/>
    <w:rsid w:val="12744213"/>
    <w:rsid w:val="1275C7FB"/>
    <w:rsid w:val="12D82B16"/>
    <w:rsid w:val="12DBD22A"/>
    <w:rsid w:val="1303E36F"/>
    <w:rsid w:val="1309CF3E"/>
    <w:rsid w:val="13193C55"/>
    <w:rsid w:val="13AB8740"/>
    <w:rsid w:val="13EF6DB4"/>
    <w:rsid w:val="13FA82DC"/>
    <w:rsid w:val="140C285C"/>
    <w:rsid w:val="142A4C19"/>
    <w:rsid w:val="146E2716"/>
    <w:rsid w:val="1479D28C"/>
    <w:rsid w:val="1492557E"/>
    <w:rsid w:val="15042942"/>
    <w:rsid w:val="1518076A"/>
    <w:rsid w:val="154D2FCC"/>
    <w:rsid w:val="1551754A"/>
    <w:rsid w:val="15820183"/>
    <w:rsid w:val="15CE9798"/>
    <w:rsid w:val="15D648C4"/>
    <w:rsid w:val="15F909D4"/>
    <w:rsid w:val="16229615"/>
    <w:rsid w:val="1631D268"/>
    <w:rsid w:val="1669FC29"/>
    <w:rsid w:val="167B66F2"/>
    <w:rsid w:val="167FB417"/>
    <w:rsid w:val="168633BC"/>
    <w:rsid w:val="16943E8D"/>
    <w:rsid w:val="16AF4E2B"/>
    <w:rsid w:val="16C94FD2"/>
    <w:rsid w:val="172B7254"/>
    <w:rsid w:val="173C3298"/>
    <w:rsid w:val="17828852"/>
    <w:rsid w:val="17E20637"/>
    <w:rsid w:val="181E7F8D"/>
    <w:rsid w:val="18508743"/>
    <w:rsid w:val="1868C5BB"/>
    <w:rsid w:val="1890FBB8"/>
    <w:rsid w:val="18BFC57B"/>
    <w:rsid w:val="18F25554"/>
    <w:rsid w:val="18FA5A2B"/>
    <w:rsid w:val="193AC8A8"/>
    <w:rsid w:val="1969B80C"/>
    <w:rsid w:val="1991DF94"/>
    <w:rsid w:val="19B9A9F6"/>
    <w:rsid w:val="1A196FA0"/>
    <w:rsid w:val="1A4C56AB"/>
    <w:rsid w:val="1A564CE1"/>
    <w:rsid w:val="1A6736EA"/>
    <w:rsid w:val="1A7AF8B7"/>
    <w:rsid w:val="1AB0A9BF"/>
    <w:rsid w:val="1AB90BD7"/>
    <w:rsid w:val="1ADA52B1"/>
    <w:rsid w:val="1AF23EF8"/>
    <w:rsid w:val="1B2B4043"/>
    <w:rsid w:val="1B45B062"/>
    <w:rsid w:val="1B61DBB6"/>
    <w:rsid w:val="1B790B48"/>
    <w:rsid w:val="1BB316DA"/>
    <w:rsid w:val="1BC66283"/>
    <w:rsid w:val="1C5531E1"/>
    <w:rsid w:val="1C9CA909"/>
    <w:rsid w:val="1C9E17FD"/>
    <w:rsid w:val="1CA6A64B"/>
    <w:rsid w:val="1CDFF7E7"/>
    <w:rsid w:val="1D017F12"/>
    <w:rsid w:val="1D057F14"/>
    <w:rsid w:val="1D19BDFC"/>
    <w:rsid w:val="1D1F2854"/>
    <w:rsid w:val="1D43481E"/>
    <w:rsid w:val="1D6429FF"/>
    <w:rsid w:val="1D7EE76C"/>
    <w:rsid w:val="1DCFEE47"/>
    <w:rsid w:val="1E0EA377"/>
    <w:rsid w:val="1E0FF5E9"/>
    <w:rsid w:val="1E930F72"/>
    <w:rsid w:val="1EC03476"/>
    <w:rsid w:val="1EC521E7"/>
    <w:rsid w:val="1F4B6601"/>
    <w:rsid w:val="1F7C5934"/>
    <w:rsid w:val="1FD13A4D"/>
    <w:rsid w:val="1FF22D45"/>
    <w:rsid w:val="20136DF1"/>
    <w:rsid w:val="2066C98B"/>
    <w:rsid w:val="208DF48D"/>
    <w:rsid w:val="20BB2719"/>
    <w:rsid w:val="20D8A1C4"/>
    <w:rsid w:val="20EBE35C"/>
    <w:rsid w:val="212BAE1D"/>
    <w:rsid w:val="2134AF82"/>
    <w:rsid w:val="21518A9B"/>
    <w:rsid w:val="2190B82C"/>
    <w:rsid w:val="21D81492"/>
    <w:rsid w:val="21F87ACE"/>
    <w:rsid w:val="21FFFE1C"/>
    <w:rsid w:val="22720136"/>
    <w:rsid w:val="22DED5B6"/>
    <w:rsid w:val="232FF6AE"/>
    <w:rsid w:val="23401A0F"/>
    <w:rsid w:val="23676189"/>
    <w:rsid w:val="236F7F67"/>
    <w:rsid w:val="239C5D91"/>
    <w:rsid w:val="23A155C3"/>
    <w:rsid w:val="24137C49"/>
    <w:rsid w:val="249CAB86"/>
    <w:rsid w:val="24A3147B"/>
    <w:rsid w:val="24E5EA6E"/>
    <w:rsid w:val="2517F521"/>
    <w:rsid w:val="2533DD4D"/>
    <w:rsid w:val="25440C45"/>
    <w:rsid w:val="255B1FB4"/>
    <w:rsid w:val="255B7E77"/>
    <w:rsid w:val="257A2867"/>
    <w:rsid w:val="2588B222"/>
    <w:rsid w:val="2588E332"/>
    <w:rsid w:val="25D46D21"/>
    <w:rsid w:val="25FAC9DE"/>
    <w:rsid w:val="260342C6"/>
    <w:rsid w:val="26477767"/>
    <w:rsid w:val="2651D243"/>
    <w:rsid w:val="266C6515"/>
    <w:rsid w:val="266EB5CA"/>
    <w:rsid w:val="2694D9E7"/>
    <w:rsid w:val="26C12D7D"/>
    <w:rsid w:val="26D4037A"/>
    <w:rsid w:val="2704946B"/>
    <w:rsid w:val="2748F127"/>
    <w:rsid w:val="274F9441"/>
    <w:rsid w:val="27714A0A"/>
    <w:rsid w:val="27A802DA"/>
    <w:rsid w:val="2873B56C"/>
    <w:rsid w:val="28D69ED1"/>
    <w:rsid w:val="28F13FF3"/>
    <w:rsid w:val="28F1BED4"/>
    <w:rsid w:val="291934B4"/>
    <w:rsid w:val="2937E6F4"/>
    <w:rsid w:val="293D2D18"/>
    <w:rsid w:val="293FA753"/>
    <w:rsid w:val="296CF98C"/>
    <w:rsid w:val="2980E147"/>
    <w:rsid w:val="29B50475"/>
    <w:rsid w:val="2A2A7FE2"/>
    <w:rsid w:val="2A6563E9"/>
    <w:rsid w:val="2A884C5F"/>
    <w:rsid w:val="2B293214"/>
    <w:rsid w:val="2B3202AC"/>
    <w:rsid w:val="2B476F60"/>
    <w:rsid w:val="2BD944F9"/>
    <w:rsid w:val="2BFE8E40"/>
    <w:rsid w:val="2C0228CA"/>
    <w:rsid w:val="2C17C5CF"/>
    <w:rsid w:val="2CA62AA4"/>
    <w:rsid w:val="2CB02534"/>
    <w:rsid w:val="2CD0D9B8"/>
    <w:rsid w:val="2D57D374"/>
    <w:rsid w:val="2D72B21F"/>
    <w:rsid w:val="2D883484"/>
    <w:rsid w:val="2DBEA22A"/>
    <w:rsid w:val="2DD89757"/>
    <w:rsid w:val="2DE01A1B"/>
    <w:rsid w:val="2DF1119E"/>
    <w:rsid w:val="2E01F40A"/>
    <w:rsid w:val="2E06DC8B"/>
    <w:rsid w:val="2E23BBB0"/>
    <w:rsid w:val="2E280A5E"/>
    <w:rsid w:val="2E6F2606"/>
    <w:rsid w:val="2E8CC3A2"/>
    <w:rsid w:val="2EA58D46"/>
    <w:rsid w:val="2EF2440C"/>
    <w:rsid w:val="2F12D987"/>
    <w:rsid w:val="2F1CD11B"/>
    <w:rsid w:val="2F1D7A3D"/>
    <w:rsid w:val="2F212574"/>
    <w:rsid w:val="2F2F79D8"/>
    <w:rsid w:val="2F669063"/>
    <w:rsid w:val="2F6EE36D"/>
    <w:rsid w:val="2F9B72CE"/>
    <w:rsid w:val="2FB691B7"/>
    <w:rsid w:val="2FB9A9C1"/>
    <w:rsid w:val="2FBBA36B"/>
    <w:rsid w:val="300B10C8"/>
    <w:rsid w:val="301EFFA1"/>
    <w:rsid w:val="302F6CDA"/>
    <w:rsid w:val="303B30AB"/>
    <w:rsid w:val="30420375"/>
    <w:rsid w:val="30598ABB"/>
    <w:rsid w:val="30690086"/>
    <w:rsid w:val="30C80444"/>
    <w:rsid w:val="30F24DAF"/>
    <w:rsid w:val="30F4F5AD"/>
    <w:rsid w:val="317B7D01"/>
    <w:rsid w:val="3188DDF9"/>
    <w:rsid w:val="31F61FD1"/>
    <w:rsid w:val="31F7960E"/>
    <w:rsid w:val="3202C759"/>
    <w:rsid w:val="3212D35A"/>
    <w:rsid w:val="32393811"/>
    <w:rsid w:val="328E7976"/>
    <w:rsid w:val="331F2139"/>
    <w:rsid w:val="334C06DA"/>
    <w:rsid w:val="33597367"/>
    <w:rsid w:val="3394BE94"/>
    <w:rsid w:val="33A32D36"/>
    <w:rsid w:val="33B0A201"/>
    <w:rsid w:val="33C17F95"/>
    <w:rsid w:val="33C9A181"/>
    <w:rsid w:val="33F77400"/>
    <w:rsid w:val="3409A212"/>
    <w:rsid w:val="340A0D8C"/>
    <w:rsid w:val="342EF57B"/>
    <w:rsid w:val="34EE3928"/>
    <w:rsid w:val="34EE7753"/>
    <w:rsid w:val="3519D8F4"/>
    <w:rsid w:val="35257947"/>
    <w:rsid w:val="356C9D33"/>
    <w:rsid w:val="35702EAB"/>
    <w:rsid w:val="358410EE"/>
    <w:rsid w:val="359E9E18"/>
    <w:rsid w:val="35B40C66"/>
    <w:rsid w:val="35BF5E0C"/>
    <w:rsid w:val="35EBF069"/>
    <w:rsid w:val="35F9688C"/>
    <w:rsid w:val="35FE62A9"/>
    <w:rsid w:val="362228E2"/>
    <w:rsid w:val="364DA435"/>
    <w:rsid w:val="369D8084"/>
    <w:rsid w:val="36B35601"/>
    <w:rsid w:val="36D189B7"/>
    <w:rsid w:val="36D3009E"/>
    <w:rsid w:val="36E23C8A"/>
    <w:rsid w:val="3701E4E9"/>
    <w:rsid w:val="37190768"/>
    <w:rsid w:val="373D9887"/>
    <w:rsid w:val="374D1218"/>
    <w:rsid w:val="376BCB97"/>
    <w:rsid w:val="37868EC5"/>
    <w:rsid w:val="37910962"/>
    <w:rsid w:val="37AD3D06"/>
    <w:rsid w:val="37F2783E"/>
    <w:rsid w:val="383DFB3D"/>
    <w:rsid w:val="389B758C"/>
    <w:rsid w:val="38E369CE"/>
    <w:rsid w:val="38EFFFAF"/>
    <w:rsid w:val="3911B86A"/>
    <w:rsid w:val="392BDB05"/>
    <w:rsid w:val="394DCD3E"/>
    <w:rsid w:val="39A61897"/>
    <w:rsid w:val="39C4025D"/>
    <w:rsid w:val="39CC837D"/>
    <w:rsid w:val="3A17F734"/>
    <w:rsid w:val="3A53113F"/>
    <w:rsid w:val="3AD9FCEB"/>
    <w:rsid w:val="3B0E1418"/>
    <w:rsid w:val="3B44C1C9"/>
    <w:rsid w:val="3B7B2624"/>
    <w:rsid w:val="3B86D676"/>
    <w:rsid w:val="3BCAAF5D"/>
    <w:rsid w:val="3C1AAF4C"/>
    <w:rsid w:val="3C547642"/>
    <w:rsid w:val="3D046E93"/>
    <w:rsid w:val="3D047A71"/>
    <w:rsid w:val="3D101B4B"/>
    <w:rsid w:val="3D4686C7"/>
    <w:rsid w:val="3D6DE87C"/>
    <w:rsid w:val="3D972B8D"/>
    <w:rsid w:val="3DA7C0FB"/>
    <w:rsid w:val="3DA85A9B"/>
    <w:rsid w:val="3DADA335"/>
    <w:rsid w:val="3E02335E"/>
    <w:rsid w:val="3E104512"/>
    <w:rsid w:val="3E21FBCE"/>
    <w:rsid w:val="3E37916F"/>
    <w:rsid w:val="3E4E5129"/>
    <w:rsid w:val="3E6A28AE"/>
    <w:rsid w:val="3E750A67"/>
    <w:rsid w:val="3E827D85"/>
    <w:rsid w:val="3EAFFDF7"/>
    <w:rsid w:val="3EBEE9DC"/>
    <w:rsid w:val="3EF92BCD"/>
    <w:rsid w:val="3F3C5C8C"/>
    <w:rsid w:val="3F518E0C"/>
    <w:rsid w:val="3F86634C"/>
    <w:rsid w:val="3FA79D31"/>
    <w:rsid w:val="402B396E"/>
    <w:rsid w:val="404F6E57"/>
    <w:rsid w:val="406E9311"/>
    <w:rsid w:val="40FAE42C"/>
    <w:rsid w:val="4116E1FA"/>
    <w:rsid w:val="41181F61"/>
    <w:rsid w:val="41193852"/>
    <w:rsid w:val="417D37BE"/>
    <w:rsid w:val="41877B0C"/>
    <w:rsid w:val="41B58768"/>
    <w:rsid w:val="41C796E7"/>
    <w:rsid w:val="41CD30F6"/>
    <w:rsid w:val="421991C5"/>
    <w:rsid w:val="42304F84"/>
    <w:rsid w:val="427874F0"/>
    <w:rsid w:val="42A9E7F2"/>
    <w:rsid w:val="42CA5C0E"/>
    <w:rsid w:val="432FA9FE"/>
    <w:rsid w:val="43762D2C"/>
    <w:rsid w:val="438EDA38"/>
    <w:rsid w:val="439235EE"/>
    <w:rsid w:val="43CF24B9"/>
    <w:rsid w:val="4415BFD6"/>
    <w:rsid w:val="4419BA16"/>
    <w:rsid w:val="4430326E"/>
    <w:rsid w:val="445D8FD5"/>
    <w:rsid w:val="4485BA6B"/>
    <w:rsid w:val="4494FDEF"/>
    <w:rsid w:val="44A01E5E"/>
    <w:rsid w:val="44AA924D"/>
    <w:rsid w:val="45011140"/>
    <w:rsid w:val="45097792"/>
    <w:rsid w:val="457B839D"/>
    <w:rsid w:val="45F15E91"/>
    <w:rsid w:val="460EB73D"/>
    <w:rsid w:val="4620D445"/>
    <w:rsid w:val="465F9AC7"/>
    <w:rsid w:val="4676567E"/>
    <w:rsid w:val="46B3DD4B"/>
    <w:rsid w:val="46EEA7E9"/>
    <w:rsid w:val="46FCCC7E"/>
    <w:rsid w:val="474ECEFE"/>
    <w:rsid w:val="47CC7E1A"/>
    <w:rsid w:val="4812BCBF"/>
    <w:rsid w:val="48264D62"/>
    <w:rsid w:val="48771767"/>
    <w:rsid w:val="48B8C7D5"/>
    <w:rsid w:val="49A984A1"/>
    <w:rsid w:val="49B13796"/>
    <w:rsid w:val="49DFA846"/>
    <w:rsid w:val="4A0A856D"/>
    <w:rsid w:val="4A4842A6"/>
    <w:rsid w:val="4A85FF7F"/>
    <w:rsid w:val="4B24C328"/>
    <w:rsid w:val="4B4D3CAD"/>
    <w:rsid w:val="4B59FF3E"/>
    <w:rsid w:val="4B5F9069"/>
    <w:rsid w:val="4B9E2709"/>
    <w:rsid w:val="4BF6C2F8"/>
    <w:rsid w:val="4C0D86AA"/>
    <w:rsid w:val="4C34FF47"/>
    <w:rsid w:val="4C5A1BFF"/>
    <w:rsid w:val="4C5CB3E1"/>
    <w:rsid w:val="4C7813D9"/>
    <w:rsid w:val="4CAF4E80"/>
    <w:rsid w:val="4CB88A61"/>
    <w:rsid w:val="4CDC2D17"/>
    <w:rsid w:val="4D1E2FD6"/>
    <w:rsid w:val="4D3EF77A"/>
    <w:rsid w:val="4D3F3F5C"/>
    <w:rsid w:val="4D7E13E0"/>
    <w:rsid w:val="4D8639C4"/>
    <w:rsid w:val="4D93DE39"/>
    <w:rsid w:val="4D946612"/>
    <w:rsid w:val="4D9C022E"/>
    <w:rsid w:val="4DBCA676"/>
    <w:rsid w:val="4DD4AB65"/>
    <w:rsid w:val="4DE22D03"/>
    <w:rsid w:val="4E3BF7B5"/>
    <w:rsid w:val="4E604F79"/>
    <w:rsid w:val="4E630646"/>
    <w:rsid w:val="4E7A31F1"/>
    <w:rsid w:val="4EB96F6E"/>
    <w:rsid w:val="4EFE709B"/>
    <w:rsid w:val="4F17FB91"/>
    <w:rsid w:val="4FA72BBA"/>
    <w:rsid w:val="4FB4179E"/>
    <w:rsid w:val="4FC6FFD7"/>
    <w:rsid w:val="5019BD1D"/>
    <w:rsid w:val="50776083"/>
    <w:rsid w:val="5097C66C"/>
    <w:rsid w:val="50AF9304"/>
    <w:rsid w:val="50AFC8C4"/>
    <w:rsid w:val="50DCA78A"/>
    <w:rsid w:val="51016198"/>
    <w:rsid w:val="51292F24"/>
    <w:rsid w:val="512AF7D3"/>
    <w:rsid w:val="513E798D"/>
    <w:rsid w:val="514514A3"/>
    <w:rsid w:val="5165B0D4"/>
    <w:rsid w:val="51B75FEA"/>
    <w:rsid w:val="52175472"/>
    <w:rsid w:val="5243FE8C"/>
    <w:rsid w:val="52607945"/>
    <w:rsid w:val="52894779"/>
    <w:rsid w:val="52A15818"/>
    <w:rsid w:val="52A2486B"/>
    <w:rsid w:val="52AD453D"/>
    <w:rsid w:val="52E1BDA2"/>
    <w:rsid w:val="53055DB9"/>
    <w:rsid w:val="53294181"/>
    <w:rsid w:val="534774AC"/>
    <w:rsid w:val="538A7691"/>
    <w:rsid w:val="53961E46"/>
    <w:rsid w:val="53A80CC9"/>
    <w:rsid w:val="53B830FA"/>
    <w:rsid w:val="53C79772"/>
    <w:rsid w:val="5406782B"/>
    <w:rsid w:val="540C90C0"/>
    <w:rsid w:val="5443B642"/>
    <w:rsid w:val="5448CFF8"/>
    <w:rsid w:val="547FB598"/>
    <w:rsid w:val="549BA1E5"/>
    <w:rsid w:val="54B35F02"/>
    <w:rsid w:val="54D96ED0"/>
    <w:rsid w:val="54FB5AEF"/>
    <w:rsid w:val="550C3035"/>
    <w:rsid w:val="5550E38F"/>
    <w:rsid w:val="558E757B"/>
    <w:rsid w:val="559234D7"/>
    <w:rsid w:val="55AD3597"/>
    <w:rsid w:val="55EE1E22"/>
    <w:rsid w:val="562BD6D6"/>
    <w:rsid w:val="564E74CD"/>
    <w:rsid w:val="5656584F"/>
    <w:rsid w:val="566AC886"/>
    <w:rsid w:val="56A1E8AE"/>
    <w:rsid w:val="57231035"/>
    <w:rsid w:val="57277F0F"/>
    <w:rsid w:val="57282CB2"/>
    <w:rsid w:val="572D498B"/>
    <w:rsid w:val="574439B8"/>
    <w:rsid w:val="574B7C6C"/>
    <w:rsid w:val="57604FA0"/>
    <w:rsid w:val="57B7D102"/>
    <w:rsid w:val="57DF546A"/>
    <w:rsid w:val="57F5125F"/>
    <w:rsid w:val="5824DB83"/>
    <w:rsid w:val="582863F2"/>
    <w:rsid w:val="5882BCB2"/>
    <w:rsid w:val="589C356F"/>
    <w:rsid w:val="58C38981"/>
    <w:rsid w:val="58E40DC5"/>
    <w:rsid w:val="590FC27A"/>
    <w:rsid w:val="5915AA7D"/>
    <w:rsid w:val="59773B70"/>
    <w:rsid w:val="59A5C339"/>
    <w:rsid w:val="59C42CD9"/>
    <w:rsid w:val="59DED485"/>
    <w:rsid w:val="59E80401"/>
    <w:rsid w:val="5A0A6AB3"/>
    <w:rsid w:val="5A5BFF26"/>
    <w:rsid w:val="5AF5EC94"/>
    <w:rsid w:val="5AF65BF1"/>
    <w:rsid w:val="5AF9EE5A"/>
    <w:rsid w:val="5B21AE47"/>
    <w:rsid w:val="5B4D01D7"/>
    <w:rsid w:val="5C0EE9B3"/>
    <w:rsid w:val="5C1F1318"/>
    <w:rsid w:val="5C28D35B"/>
    <w:rsid w:val="5C467170"/>
    <w:rsid w:val="5C714BEB"/>
    <w:rsid w:val="5C7AB83C"/>
    <w:rsid w:val="5C9A707F"/>
    <w:rsid w:val="5D15FFE8"/>
    <w:rsid w:val="5D4F3B02"/>
    <w:rsid w:val="5D9209DE"/>
    <w:rsid w:val="5D9AF55A"/>
    <w:rsid w:val="5DA164EB"/>
    <w:rsid w:val="5DCA3C00"/>
    <w:rsid w:val="5DF775B7"/>
    <w:rsid w:val="5E09667C"/>
    <w:rsid w:val="5E32FE76"/>
    <w:rsid w:val="5E418E71"/>
    <w:rsid w:val="5E8D0D0B"/>
    <w:rsid w:val="5F81C745"/>
    <w:rsid w:val="5F9C4E30"/>
    <w:rsid w:val="5FAC1138"/>
    <w:rsid w:val="5FD4AD1E"/>
    <w:rsid w:val="6000BC0F"/>
    <w:rsid w:val="604B73AD"/>
    <w:rsid w:val="606B648B"/>
    <w:rsid w:val="607E8883"/>
    <w:rsid w:val="60CB9D61"/>
    <w:rsid w:val="61276A32"/>
    <w:rsid w:val="616017BD"/>
    <w:rsid w:val="61A1FDC6"/>
    <w:rsid w:val="61B5B003"/>
    <w:rsid w:val="61C8FEF4"/>
    <w:rsid w:val="620C3576"/>
    <w:rsid w:val="628ED3B4"/>
    <w:rsid w:val="62926C17"/>
    <w:rsid w:val="62ACCF61"/>
    <w:rsid w:val="62B6C080"/>
    <w:rsid w:val="62C640D2"/>
    <w:rsid w:val="62D3F799"/>
    <w:rsid w:val="62DF06D5"/>
    <w:rsid w:val="63550F1C"/>
    <w:rsid w:val="63C724A6"/>
    <w:rsid w:val="63E421FD"/>
    <w:rsid w:val="63E7EE87"/>
    <w:rsid w:val="640F2D28"/>
    <w:rsid w:val="6411ACE2"/>
    <w:rsid w:val="64133FE0"/>
    <w:rsid w:val="641F6439"/>
    <w:rsid w:val="642DDD3D"/>
    <w:rsid w:val="6465CCA1"/>
    <w:rsid w:val="649731C3"/>
    <w:rsid w:val="64D2352E"/>
    <w:rsid w:val="64E9D8FA"/>
    <w:rsid w:val="652277DC"/>
    <w:rsid w:val="6552F86E"/>
    <w:rsid w:val="6568594B"/>
    <w:rsid w:val="65793A3A"/>
    <w:rsid w:val="65847C10"/>
    <w:rsid w:val="65A90AA9"/>
    <w:rsid w:val="65C7DEA6"/>
    <w:rsid w:val="65CEC4CB"/>
    <w:rsid w:val="65D0D377"/>
    <w:rsid w:val="65E45F87"/>
    <w:rsid w:val="660666CD"/>
    <w:rsid w:val="6607FF25"/>
    <w:rsid w:val="6610C2D9"/>
    <w:rsid w:val="66501D0D"/>
    <w:rsid w:val="66B066C6"/>
    <w:rsid w:val="67803784"/>
    <w:rsid w:val="679FA99E"/>
    <w:rsid w:val="6845069A"/>
    <w:rsid w:val="68488C42"/>
    <w:rsid w:val="68A0D644"/>
    <w:rsid w:val="68B86000"/>
    <w:rsid w:val="68E627F4"/>
    <w:rsid w:val="68FE8074"/>
    <w:rsid w:val="6900972E"/>
    <w:rsid w:val="69352E09"/>
    <w:rsid w:val="69B7932F"/>
    <w:rsid w:val="6A220C3F"/>
    <w:rsid w:val="6A70B70F"/>
    <w:rsid w:val="6AA7101C"/>
    <w:rsid w:val="6B3D8386"/>
    <w:rsid w:val="6B476BFE"/>
    <w:rsid w:val="6B497F99"/>
    <w:rsid w:val="6B71C736"/>
    <w:rsid w:val="6B9EB3CA"/>
    <w:rsid w:val="6BDD1221"/>
    <w:rsid w:val="6C01C4CE"/>
    <w:rsid w:val="6C81D34A"/>
    <w:rsid w:val="6C84F6C3"/>
    <w:rsid w:val="6CAF4B1F"/>
    <w:rsid w:val="6CD03624"/>
    <w:rsid w:val="6CFACF3C"/>
    <w:rsid w:val="6D202990"/>
    <w:rsid w:val="6D42BB70"/>
    <w:rsid w:val="6D8A2BB5"/>
    <w:rsid w:val="6DAD587B"/>
    <w:rsid w:val="6E189FA5"/>
    <w:rsid w:val="6E484A93"/>
    <w:rsid w:val="6E535A24"/>
    <w:rsid w:val="6E7151EC"/>
    <w:rsid w:val="6EC50751"/>
    <w:rsid w:val="6F5B2431"/>
    <w:rsid w:val="6F6D6373"/>
    <w:rsid w:val="6F7D8A33"/>
    <w:rsid w:val="6FB053ED"/>
    <w:rsid w:val="6FC39BEC"/>
    <w:rsid w:val="6FD13F39"/>
    <w:rsid w:val="6FDD319E"/>
    <w:rsid w:val="700DD6FF"/>
    <w:rsid w:val="7030DB74"/>
    <w:rsid w:val="7040A8A1"/>
    <w:rsid w:val="705A815C"/>
    <w:rsid w:val="70719B8B"/>
    <w:rsid w:val="70786271"/>
    <w:rsid w:val="70B613CD"/>
    <w:rsid w:val="70C69301"/>
    <w:rsid w:val="70EC937D"/>
    <w:rsid w:val="70EF420A"/>
    <w:rsid w:val="7171C871"/>
    <w:rsid w:val="7180802D"/>
    <w:rsid w:val="7185331E"/>
    <w:rsid w:val="718C8493"/>
    <w:rsid w:val="71936228"/>
    <w:rsid w:val="71AB2C54"/>
    <w:rsid w:val="71AE40D6"/>
    <w:rsid w:val="71DB09E6"/>
    <w:rsid w:val="721F11F3"/>
    <w:rsid w:val="722093EF"/>
    <w:rsid w:val="72444E09"/>
    <w:rsid w:val="724EC0F7"/>
    <w:rsid w:val="72C025A7"/>
    <w:rsid w:val="72D4C6D8"/>
    <w:rsid w:val="7302B19E"/>
    <w:rsid w:val="73084868"/>
    <w:rsid w:val="73409D77"/>
    <w:rsid w:val="73AB9388"/>
    <w:rsid w:val="73CCFEE6"/>
    <w:rsid w:val="745326A1"/>
    <w:rsid w:val="7476A731"/>
    <w:rsid w:val="7483029B"/>
    <w:rsid w:val="74900CFD"/>
    <w:rsid w:val="74AC42BA"/>
    <w:rsid w:val="74C55FF7"/>
    <w:rsid w:val="7505B0C2"/>
    <w:rsid w:val="75124259"/>
    <w:rsid w:val="757B62E1"/>
    <w:rsid w:val="759555AD"/>
    <w:rsid w:val="75992FEB"/>
    <w:rsid w:val="75D819CB"/>
    <w:rsid w:val="75EF7A84"/>
    <w:rsid w:val="75FF9B6E"/>
    <w:rsid w:val="764533EF"/>
    <w:rsid w:val="7729707B"/>
    <w:rsid w:val="778C0F19"/>
    <w:rsid w:val="77946246"/>
    <w:rsid w:val="77CEFAD5"/>
    <w:rsid w:val="77FF703D"/>
    <w:rsid w:val="7855DA94"/>
    <w:rsid w:val="7872DA83"/>
    <w:rsid w:val="787D48A4"/>
    <w:rsid w:val="78BFA0C9"/>
    <w:rsid w:val="78C69903"/>
    <w:rsid w:val="78E05CD8"/>
    <w:rsid w:val="78E91F0A"/>
    <w:rsid w:val="792C65B9"/>
    <w:rsid w:val="795DDC86"/>
    <w:rsid w:val="796B3A3E"/>
    <w:rsid w:val="7979DD9D"/>
    <w:rsid w:val="79B1D235"/>
    <w:rsid w:val="79F4113D"/>
    <w:rsid w:val="7A10CDF4"/>
    <w:rsid w:val="7AA0B8DF"/>
    <w:rsid w:val="7AA1A9FE"/>
    <w:rsid w:val="7AC00277"/>
    <w:rsid w:val="7BEB0699"/>
    <w:rsid w:val="7BF8732E"/>
    <w:rsid w:val="7C07B81F"/>
    <w:rsid w:val="7CF080A6"/>
    <w:rsid w:val="7D312E8B"/>
    <w:rsid w:val="7D4E35E3"/>
    <w:rsid w:val="7D534F76"/>
    <w:rsid w:val="7D586C4E"/>
    <w:rsid w:val="7D6797C0"/>
    <w:rsid w:val="7D868F2C"/>
    <w:rsid w:val="7DA9323A"/>
    <w:rsid w:val="7DAA75D7"/>
    <w:rsid w:val="7DB8300F"/>
    <w:rsid w:val="7E476FD3"/>
    <w:rsid w:val="7EA6E8FB"/>
    <w:rsid w:val="7ECE2777"/>
    <w:rsid w:val="7ED0E453"/>
    <w:rsid w:val="7EE4DAF8"/>
    <w:rsid w:val="7EEBDD59"/>
    <w:rsid w:val="7F101C72"/>
    <w:rsid w:val="7F2FEBFD"/>
    <w:rsid w:val="7F4245B2"/>
    <w:rsid w:val="7F44E58D"/>
    <w:rsid w:val="7F58285B"/>
    <w:rsid w:val="7FA6A345"/>
    <w:rsid w:val="7FB54766"/>
    <w:rsid w:val="7FF340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0C3EE8"/>
  <w15:chartTrackingRefBased/>
  <w15:docId w15:val="{2D28906B-E349-4BD8-AE1F-949821AB1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0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0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00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00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00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00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00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00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00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0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00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00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00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00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00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00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00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00E2"/>
    <w:rPr>
      <w:rFonts w:eastAsiaTheme="majorEastAsia" w:cstheme="majorBidi"/>
      <w:color w:val="272727" w:themeColor="text1" w:themeTint="D8"/>
    </w:rPr>
  </w:style>
  <w:style w:type="paragraph" w:styleId="Title">
    <w:name w:val="Title"/>
    <w:basedOn w:val="Normal"/>
    <w:next w:val="Normal"/>
    <w:link w:val="TitleChar"/>
    <w:uiPriority w:val="10"/>
    <w:qFormat/>
    <w:rsid w:val="00F500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00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00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00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00E2"/>
    <w:pPr>
      <w:spacing w:before="160"/>
      <w:jc w:val="center"/>
    </w:pPr>
    <w:rPr>
      <w:i/>
      <w:iCs/>
      <w:color w:val="404040" w:themeColor="text1" w:themeTint="BF"/>
    </w:rPr>
  </w:style>
  <w:style w:type="character" w:customStyle="1" w:styleId="QuoteChar">
    <w:name w:val="Quote Char"/>
    <w:basedOn w:val="DefaultParagraphFont"/>
    <w:link w:val="Quote"/>
    <w:uiPriority w:val="29"/>
    <w:rsid w:val="00F500E2"/>
    <w:rPr>
      <w:i/>
      <w:iCs/>
      <w:color w:val="404040" w:themeColor="text1" w:themeTint="BF"/>
    </w:rPr>
  </w:style>
  <w:style w:type="paragraph" w:styleId="ListParagraph">
    <w:name w:val="List Paragraph"/>
    <w:basedOn w:val="Normal"/>
    <w:uiPriority w:val="34"/>
    <w:qFormat/>
    <w:rsid w:val="00F500E2"/>
    <w:pPr>
      <w:ind w:left="720"/>
      <w:contextualSpacing/>
    </w:pPr>
  </w:style>
  <w:style w:type="character" w:styleId="IntenseEmphasis">
    <w:name w:val="Intense Emphasis"/>
    <w:basedOn w:val="DefaultParagraphFont"/>
    <w:uiPriority w:val="21"/>
    <w:qFormat/>
    <w:rsid w:val="00F500E2"/>
    <w:rPr>
      <w:i/>
      <w:iCs/>
      <w:color w:val="0F4761" w:themeColor="accent1" w:themeShade="BF"/>
    </w:rPr>
  </w:style>
  <w:style w:type="paragraph" w:styleId="IntenseQuote">
    <w:name w:val="Intense Quote"/>
    <w:basedOn w:val="Normal"/>
    <w:next w:val="Normal"/>
    <w:link w:val="IntenseQuoteChar"/>
    <w:uiPriority w:val="30"/>
    <w:qFormat/>
    <w:rsid w:val="00F50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00E2"/>
    <w:rPr>
      <w:i/>
      <w:iCs/>
      <w:color w:val="0F4761" w:themeColor="accent1" w:themeShade="BF"/>
    </w:rPr>
  </w:style>
  <w:style w:type="character" w:styleId="IntenseReference">
    <w:name w:val="Intense Reference"/>
    <w:basedOn w:val="DefaultParagraphFont"/>
    <w:uiPriority w:val="32"/>
    <w:qFormat/>
    <w:rsid w:val="00F500E2"/>
    <w:rPr>
      <w:b/>
      <w:bCs/>
      <w:smallCaps/>
      <w:color w:val="0F4761" w:themeColor="accent1" w:themeShade="BF"/>
      <w:spacing w:val="5"/>
    </w:rPr>
  </w:style>
  <w:style w:type="paragraph" w:styleId="NormalWeb">
    <w:name w:val="Normal (Web)"/>
    <w:basedOn w:val="Normal"/>
    <w:uiPriority w:val="99"/>
    <w:unhideWhenUsed/>
    <w:rsid w:val="003F225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F2252"/>
    <w:rPr>
      <w:b/>
      <w:bCs/>
    </w:rPr>
  </w:style>
  <w:style w:type="character" w:styleId="Emphasis">
    <w:name w:val="Emphasis"/>
    <w:basedOn w:val="DefaultParagraphFont"/>
    <w:uiPriority w:val="20"/>
    <w:qFormat/>
    <w:rsid w:val="003F2252"/>
    <w:rPr>
      <w:i/>
      <w:iCs/>
    </w:rPr>
  </w:style>
  <w:style w:type="paragraph" w:styleId="EndnoteText">
    <w:name w:val="endnote text"/>
    <w:basedOn w:val="Normal"/>
    <w:link w:val="EndnoteTextChar"/>
    <w:uiPriority w:val="99"/>
    <w:semiHidden/>
    <w:unhideWhenUsed/>
    <w:rsid w:val="00A60B8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60B89"/>
    <w:rPr>
      <w:sz w:val="20"/>
      <w:szCs w:val="20"/>
    </w:rPr>
  </w:style>
  <w:style w:type="character" w:styleId="EndnoteReference">
    <w:name w:val="endnote reference"/>
    <w:basedOn w:val="DefaultParagraphFont"/>
    <w:uiPriority w:val="99"/>
    <w:semiHidden/>
    <w:unhideWhenUsed/>
    <w:rsid w:val="00A60B89"/>
    <w:rPr>
      <w:vertAlign w:val="superscript"/>
    </w:rPr>
  </w:style>
  <w:style w:type="character" w:styleId="Hyperlink">
    <w:name w:val="Hyperlink"/>
    <w:basedOn w:val="DefaultParagraphFont"/>
    <w:uiPriority w:val="99"/>
    <w:unhideWhenUsed/>
    <w:rsid w:val="002C5B95"/>
    <w:rPr>
      <w:color w:val="467886" w:themeColor="hyperlink"/>
      <w:u w:val="single"/>
    </w:rPr>
  </w:style>
  <w:style w:type="character" w:styleId="UnresolvedMention">
    <w:name w:val="Unresolved Mention"/>
    <w:basedOn w:val="DefaultParagraphFont"/>
    <w:uiPriority w:val="99"/>
    <w:semiHidden/>
    <w:unhideWhenUsed/>
    <w:rsid w:val="002C5B95"/>
    <w:rPr>
      <w:color w:val="605E5C"/>
      <w:shd w:val="clear" w:color="auto" w:fill="E1DFDD"/>
    </w:rPr>
  </w:style>
  <w:style w:type="paragraph" w:styleId="Header">
    <w:name w:val="header"/>
    <w:basedOn w:val="Normal"/>
    <w:link w:val="HeaderChar"/>
    <w:uiPriority w:val="99"/>
    <w:semiHidden/>
    <w:unhideWhenUsed/>
    <w:rsid w:val="002C7C8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7C8A"/>
  </w:style>
  <w:style w:type="paragraph" w:styleId="Footer">
    <w:name w:val="footer"/>
    <w:basedOn w:val="Normal"/>
    <w:link w:val="FooterChar"/>
    <w:uiPriority w:val="99"/>
    <w:semiHidden/>
    <w:unhideWhenUsed/>
    <w:rsid w:val="002C7C8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C7C8A"/>
  </w:style>
  <w:style w:type="character" w:styleId="CommentReference">
    <w:name w:val="annotation reference"/>
    <w:basedOn w:val="DefaultParagraphFont"/>
    <w:uiPriority w:val="99"/>
    <w:semiHidden/>
    <w:unhideWhenUsed/>
    <w:rsid w:val="002141AD"/>
    <w:rPr>
      <w:sz w:val="16"/>
      <w:szCs w:val="16"/>
    </w:rPr>
  </w:style>
  <w:style w:type="paragraph" w:styleId="CommentText">
    <w:name w:val="annotation text"/>
    <w:basedOn w:val="Normal"/>
    <w:link w:val="CommentTextChar"/>
    <w:uiPriority w:val="99"/>
    <w:unhideWhenUsed/>
    <w:rsid w:val="002141AD"/>
    <w:pPr>
      <w:spacing w:line="240" w:lineRule="auto"/>
    </w:pPr>
    <w:rPr>
      <w:sz w:val="20"/>
      <w:szCs w:val="20"/>
    </w:rPr>
  </w:style>
  <w:style w:type="character" w:customStyle="1" w:styleId="CommentTextChar">
    <w:name w:val="Comment Text Char"/>
    <w:basedOn w:val="DefaultParagraphFont"/>
    <w:link w:val="CommentText"/>
    <w:uiPriority w:val="99"/>
    <w:rsid w:val="002141AD"/>
    <w:rPr>
      <w:sz w:val="20"/>
      <w:szCs w:val="20"/>
    </w:rPr>
  </w:style>
  <w:style w:type="paragraph" w:styleId="CommentSubject">
    <w:name w:val="annotation subject"/>
    <w:basedOn w:val="CommentText"/>
    <w:next w:val="CommentText"/>
    <w:link w:val="CommentSubjectChar"/>
    <w:uiPriority w:val="99"/>
    <w:semiHidden/>
    <w:unhideWhenUsed/>
    <w:rsid w:val="002141AD"/>
    <w:rPr>
      <w:b/>
      <w:bCs/>
    </w:rPr>
  </w:style>
  <w:style w:type="character" w:customStyle="1" w:styleId="CommentSubjectChar">
    <w:name w:val="Comment Subject Char"/>
    <w:basedOn w:val="CommentTextChar"/>
    <w:link w:val="CommentSubject"/>
    <w:uiPriority w:val="99"/>
    <w:semiHidden/>
    <w:rsid w:val="002141AD"/>
    <w:rPr>
      <w:b/>
      <w:bCs/>
      <w:sz w:val="20"/>
      <w:szCs w:val="20"/>
    </w:rPr>
  </w:style>
  <w:style w:type="paragraph" w:styleId="Revision">
    <w:name w:val="Revision"/>
    <w:hidden/>
    <w:uiPriority w:val="99"/>
    <w:semiHidden/>
    <w:rsid w:val="00E15840"/>
    <w:pPr>
      <w:spacing w:after="0" w:line="240" w:lineRule="auto"/>
    </w:pPr>
  </w:style>
  <w:style w:type="character" w:styleId="Mention">
    <w:name w:val="Mention"/>
    <w:basedOn w:val="DefaultParagraphFont"/>
    <w:uiPriority w:val="99"/>
    <w:unhideWhenUsed/>
    <w:rsid w:val="00B137BA"/>
    <w:rPr>
      <w:color w:val="2B579A"/>
      <w:shd w:val="clear" w:color="auto" w:fill="E1DFDD"/>
    </w:rPr>
  </w:style>
  <w:style w:type="character" w:styleId="FollowedHyperlink">
    <w:name w:val="FollowedHyperlink"/>
    <w:basedOn w:val="DefaultParagraphFont"/>
    <w:uiPriority w:val="99"/>
    <w:semiHidden/>
    <w:unhideWhenUsed/>
    <w:rsid w:val="00A46F9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8713">
      <w:bodyDiv w:val="1"/>
      <w:marLeft w:val="0"/>
      <w:marRight w:val="0"/>
      <w:marTop w:val="0"/>
      <w:marBottom w:val="0"/>
      <w:divBdr>
        <w:top w:val="none" w:sz="0" w:space="0" w:color="auto"/>
        <w:left w:val="none" w:sz="0" w:space="0" w:color="auto"/>
        <w:bottom w:val="none" w:sz="0" w:space="0" w:color="auto"/>
        <w:right w:val="none" w:sz="0" w:space="0" w:color="auto"/>
      </w:divBdr>
    </w:div>
    <w:div w:id="53939327">
      <w:bodyDiv w:val="1"/>
      <w:marLeft w:val="0"/>
      <w:marRight w:val="0"/>
      <w:marTop w:val="0"/>
      <w:marBottom w:val="0"/>
      <w:divBdr>
        <w:top w:val="none" w:sz="0" w:space="0" w:color="auto"/>
        <w:left w:val="none" w:sz="0" w:space="0" w:color="auto"/>
        <w:bottom w:val="none" w:sz="0" w:space="0" w:color="auto"/>
        <w:right w:val="none" w:sz="0" w:space="0" w:color="auto"/>
      </w:divBdr>
      <w:divsChild>
        <w:div w:id="240724457">
          <w:marLeft w:val="0"/>
          <w:marRight w:val="0"/>
          <w:marTop w:val="0"/>
          <w:marBottom w:val="0"/>
          <w:divBdr>
            <w:top w:val="none" w:sz="0" w:space="0" w:color="auto"/>
            <w:left w:val="none" w:sz="0" w:space="0" w:color="auto"/>
            <w:bottom w:val="none" w:sz="0" w:space="0" w:color="auto"/>
            <w:right w:val="none" w:sz="0" w:space="0" w:color="auto"/>
          </w:divBdr>
        </w:div>
        <w:div w:id="411195658">
          <w:marLeft w:val="0"/>
          <w:marRight w:val="0"/>
          <w:marTop w:val="0"/>
          <w:marBottom w:val="0"/>
          <w:divBdr>
            <w:top w:val="none" w:sz="0" w:space="0" w:color="auto"/>
            <w:left w:val="none" w:sz="0" w:space="0" w:color="auto"/>
            <w:bottom w:val="none" w:sz="0" w:space="0" w:color="auto"/>
            <w:right w:val="none" w:sz="0" w:space="0" w:color="auto"/>
          </w:divBdr>
        </w:div>
        <w:div w:id="1085146913">
          <w:marLeft w:val="0"/>
          <w:marRight w:val="0"/>
          <w:marTop w:val="0"/>
          <w:marBottom w:val="0"/>
          <w:divBdr>
            <w:top w:val="none" w:sz="0" w:space="0" w:color="auto"/>
            <w:left w:val="none" w:sz="0" w:space="0" w:color="auto"/>
            <w:bottom w:val="none" w:sz="0" w:space="0" w:color="auto"/>
            <w:right w:val="none" w:sz="0" w:space="0" w:color="auto"/>
          </w:divBdr>
        </w:div>
      </w:divsChild>
    </w:div>
    <w:div w:id="108553115">
      <w:bodyDiv w:val="1"/>
      <w:marLeft w:val="0"/>
      <w:marRight w:val="0"/>
      <w:marTop w:val="0"/>
      <w:marBottom w:val="0"/>
      <w:divBdr>
        <w:top w:val="none" w:sz="0" w:space="0" w:color="auto"/>
        <w:left w:val="none" w:sz="0" w:space="0" w:color="auto"/>
        <w:bottom w:val="none" w:sz="0" w:space="0" w:color="auto"/>
        <w:right w:val="none" w:sz="0" w:space="0" w:color="auto"/>
      </w:divBdr>
    </w:div>
    <w:div w:id="230315946">
      <w:bodyDiv w:val="1"/>
      <w:marLeft w:val="0"/>
      <w:marRight w:val="0"/>
      <w:marTop w:val="0"/>
      <w:marBottom w:val="0"/>
      <w:divBdr>
        <w:top w:val="none" w:sz="0" w:space="0" w:color="auto"/>
        <w:left w:val="none" w:sz="0" w:space="0" w:color="auto"/>
        <w:bottom w:val="none" w:sz="0" w:space="0" w:color="auto"/>
        <w:right w:val="none" w:sz="0" w:space="0" w:color="auto"/>
      </w:divBdr>
    </w:div>
    <w:div w:id="314189952">
      <w:bodyDiv w:val="1"/>
      <w:marLeft w:val="0"/>
      <w:marRight w:val="0"/>
      <w:marTop w:val="0"/>
      <w:marBottom w:val="0"/>
      <w:divBdr>
        <w:top w:val="none" w:sz="0" w:space="0" w:color="auto"/>
        <w:left w:val="none" w:sz="0" w:space="0" w:color="auto"/>
        <w:bottom w:val="none" w:sz="0" w:space="0" w:color="auto"/>
        <w:right w:val="none" w:sz="0" w:space="0" w:color="auto"/>
      </w:divBdr>
    </w:div>
    <w:div w:id="354884783">
      <w:bodyDiv w:val="1"/>
      <w:marLeft w:val="0"/>
      <w:marRight w:val="0"/>
      <w:marTop w:val="0"/>
      <w:marBottom w:val="0"/>
      <w:divBdr>
        <w:top w:val="none" w:sz="0" w:space="0" w:color="auto"/>
        <w:left w:val="none" w:sz="0" w:space="0" w:color="auto"/>
        <w:bottom w:val="none" w:sz="0" w:space="0" w:color="auto"/>
        <w:right w:val="none" w:sz="0" w:space="0" w:color="auto"/>
      </w:divBdr>
    </w:div>
    <w:div w:id="369571460">
      <w:bodyDiv w:val="1"/>
      <w:marLeft w:val="0"/>
      <w:marRight w:val="0"/>
      <w:marTop w:val="0"/>
      <w:marBottom w:val="0"/>
      <w:divBdr>
        <w:top w:val="none" w:sz="0" w:space="0" w:color="auto"/>
        <w:left w:val="none" w:sz="0" w:space="0" w:color="auto"/>
        <w:bottom w:val="none" w:sz="0" w:space="0" w:color="auto"/>
        <w:right w:val="none" w:sz="0" w:space="0" w:color="auto"/>
      </w:divBdr>
    </w:div>
    <w:div w:id="416170460">
      <w:bodyDiv w:val="1"/>
      <w:marLeft w:val="0"/>
      <w:marRight w:val="0"/>
      <w:marTop w:val="0"/>
      <w:marBottom w:val="0"/>
      <w:divBdr>
        <w:top w:val="none" w:sz="0" w:space="0" w:color="auto"/>
        <w:left w:val="none" w:sz="0" w:space="0" w:color="auto"/>
        <w:bottom w:val="none" w:sz="0" w:space="0" w:color="auto"/>
        <w:right w:val="none" w:sz="0" w:space="0" w:color="auto"/>
      </w:divBdr>
      <w:divsChild>
        <w:div w:id="721834294">
          <w:marLeft w:val="0"/>
          <w:marRight w:val="0"/>
          <w:marTop w:val="0"/>
          <w:marBottom w:val="0"/>
          <w:divBdr>
            <w:top w:val="none" w:sz="0" w:space="0" w:color="auto"/>
            <w:left w:val="none" w:sz="0" w:space="0" w:color="auto"/>
            <w:bottom w:val="none" w:sz="0" w:space="0" w:color="auto"/>
            <w:right w:val="none" w:sz="0" w:space="0" w:color="auto"/>
          </w:divBdr>
          <w:divsChild>
            <w:div w:id="1271009923">
              <w:marLeft w:val="0"/>
              <w:marRight w:val="0"/>
              <w:marTop w:val="0"/>
              <w:marBottom w:val="0"/>
              <w:divBdr>
                <w:top w:val="none" w:sz="0" w:space="0" w:color="auto"/>
                <w:left w:val="none" w:sz="0" w:space="0" w:color="auto"/>
                <w:bottom w:val="none" w:sz="0" w:space="0" w:color="auto"/>
                <w:right w:val="none" w:sz="0" w:space="0" w:color="auto"/>
              </w:divBdr>
              <w:divsChild>
                <w:div w:id="134968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776166">
          <w:marLeft w:val="0"/>
          <w:marRight w:val="0"/>
          <w:marTop w:val="0"/>
          <w:marBottom w:val="0"/>
          <w:divBdr>
            <w:top w:val="none" w:sz="0" w:space="0" w:color="auto"/>
            <w:left w:val="none" w:sz="0" w:space="0" w:color="auto"/>
            <w:bottom w:val="none" w:sz="0" w:space="0" w:color="auto"/>
            <w:right w:val="none" w:sz="0" w:space="0" w:color="auto"/>
          </w:divBdr>
          <w:divsChild>
            <w:div w:id="988554306">
              <w:marLeft w:val="0"/>
              <w:marRight w:val="0"/>
              <w:marTop w:val="0"/>
              <w:marBottom w:val="0"/>
              <w:divBdr>
                <w:top w:val="none" w:sz="0" w:space="0" w:color="auto"/>
                <w:left w:val="none" w:sz="0" w:space="0" w:color="auto"/>
                <w:bottom w:val="none" w:sz="0" w:space="0" w:color="auto"/>
                <w:right w:val="none" w:sz="0" w:space="0" w:color="auto"/>
              </w:divBdr>
              <w:divsChild>
                <w:div w:id="178371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78637">
      <w:bodyDiv w:val="1"/>
      <w:marLeft w:val="0"/>
      <w:marRight w:val="0"/>
      <w:marTop w:val="0"/>
      <w:marBottom w:val="0"/>
      <w:divBdr>
        <w:top w:val="none" w:sz="0" w:space="0" w:color="auto"/>
        <w:left w:val="none" w:sz="0" w:space="0" w:color="auto"/>
        <w:bottom w:val="none" w:sz="0" w:space="0" w:color="auto"/>
        <w:right w:val="none" w:sz="0" w:space="0" w:color="auto"/>
      </w:divBdr>
    </w:div>
    <w:div w:id="4691362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04">
          <w:marLeft w:val="0"/>
          <w:marRight w:val="0"/>
          <w:marTop w:val="0"/>
          <w:marBottom w:val="0"/>
          <w:divBdr>
            <w:top w:val="none" w:sz="0" w:space="0" w:color="auto"/>
            <w:left w:val="none" w:sz="0" w:space="0" w:color="auto"/>
            <w:bottom w:val="none" w:sz="0" w:space="0" w:color="auto"/>
            <w:right w:val="none" w:sz="0" w:space="0" w:color="auto"/>
          </w:divBdr>
        </w:div>
        <w:div w:id="329481121">
          <w:marLeft w:val="0"/>
          <w:marRight w:val="0"/>
          <w:marTop w:val="0"/>
          <w:marBottom w:val="0"/>
          <w:divBdr>
            <w:top w:val="none" w:sz="0" w:space="0" w:color="auto"/>
            <w:left w:val="none" w:sz="0" w:space="0" w:color="auto"/>
            <w:bottom w:val="none" w:sz="0" w:space="0" w:color="auto"/>
            <w:right w:val="none" w:sz="0" w:space="0" w:color="auto"/>
          </w:divBdr>
        </w:div>
        <w:div w:id="570773649">
          <w:marLeft w:val="0"/>
          <w:marRight w:val="0"/>
          <w:marTop w:val="0"/>
          <w:marBottom w:val="0"/>
          <w:divBdr>
            <w:top w:val="none" w:sz="0" w:space="0" w:color="auto"/>
            <w:left w:val="none" w:sz="0" w:space="0" w:color="auto"/>
            <w:bottom w:val="none" w:sz="0" w:space="0" w:color="auto"/>
            <w:right w:val="none" w:sz="0" w:space="0" w:color="auto"/>
          </w:divBdr>
        </w:div>
        <w:div w:id="666908197">
          <w:marLeft w:val="0"/>
          <w:marRight w:val="0"/>
          <w:marTop w:val="0"/>
          <w:marBottom w:val="0"/>
          <w:divBdr>
            <w:top w:val="none" w:sz="0" w:space="0" w:color="auto"/>
            <w:left w:val="none" w:sz="0" w:space="0" w:color="auto"/>
            <w:bottom w:val="none" w:sz="0" w:space="0" w:color="auto"/>
            <w:right w:val="none" w:sz="0" w:space="0" w:color="auto"/>
          </w:divBdr>
        </w:div>
        <w:div w:id="1201015087">
          <w:marLeft w:val="0"/>
          <w:marRight w:val="0"/>
          <w:marTop w:val="0"/>
          <w:marBottom w:val="0"/>
          <w:divBdr>
            <w:top w:val="none" w:sz="0" w:space="0" w:color="auto"/>
            <w:left w:val="none" w:sz="0" w:space="0" w:color="auto"/>
            <w:bottom w:val="none" w:sz="0" w:space="0" w:color="auto"/>
            <w:right w:val="none" w:sz="0" w:space="0" w:color="auto"/>
          </w:divBdr>
        </w:div>
        <w:div w:id="1344278893">
          <w:marLeft w:val="0"/>
          <w:marRight w:val="0"/>
          <w:marTop w:val="0"/>
          <w:marBottom w:val="0"/>
          <w:divBdr>
            <w:top w:val="none" w:sz="0" w:space="0" w:color="auto"/>
            <w:left w:val="none" w:sz="0" w:space="0" w:color="auto"/>
            <w:bottom w:val="none" w:sz="0" w:space="0" w:color="auto"/>
            <w:right w:val="none" w:sz="0" w:space="0" w:color="auto"/>
          </w:divBdr>
        </w:div>
        <w:div w:id="1955624542">
          <w:marLeft w:val="0"/>
          <w:marRight w:val="0"/>
          <w:marTop w:val="0"/>
          <w:marBottom w:val="0"/>
          <w:divBdr>
            <w:top w:val="none" w:sz="0" w:space="0" w:color="auto"/>
            <w:left w:val="none" w:sz="0" w:space="0" w:color="auto"/>
            <w:bottom w:val="none" w:sz="0" w:space="0" w:color="auto"/>
            <w:right w:val="none" w:sz="0" w:space="0" w:color="auto"/>
          </w:divBdr>
        </w:div>
      </w:divsChild>
    </w:div>
    <w:div w:id="555049181">
      <w:bodyDiv w:val="1"/>
      <w:marLeft w:val="0"/>
      <w:marRight w:val="0"/>
      <w:marTop w:val="0"/>
      <w:marBottom w:val="0"/>
      <w:divBdr>
        <w:top w:val="none" w:sz="0" w:space="0" w:color="auto"/>
        <w:left w:val="none" w:sz="0" w:space="0" w:color="auto"/>
        <w:bottom w:val="none" w:sz="0" w:space="0" w:color="auto"/>
        <w:right w:val="none" w:sz="0" w:space="0" w:color="auto"/>
      </w:divBdr>
    </w:div>
    <w:div w:id="561208977">
      <w:bodyDiv w:val="1"/>
      <w:marLeft w:val="0"/>
      <w:marRight w:val="0"/>
      <w:marTop w:val="0"/>
      <w:marBottom w:val="0"/>
      <w:divBdr>
        <w:top w:val="none" w:sz="0" w:space="0" w:color="auto"/>
        <w:left w:val="none" w:sz="0" w:space="0" w:color="auto"/>
        <w:bottom w:val="none" w:sz="0" w:space="0" w:color="auto"/>
        <w:right w:val="none" w:sz="0" w:space="0" w:color="auto"/>
      </w:divBdr>
      <w:divsChild>
        <w:div w:id="460806800">
          <w:marLeft w:val="0"/>
          <w:marRight w:val="0"/>
          <w:marTop w:val="0"/>
          <w:marBottom w:val="0"/>
          <w:divBdr>
            <w:top w:val="none" w:sz="0" w:space="0" w:color="auto"/>
            <w:left w:val="none" w:sz="0" w:space="0" w:color="auto"/>
            <w:bottom w:val="none" w:sz="0" w:space="0" w:color="auto"/>
            <w:right w:val="none" w:sz="0" w:space="0" w:color="auto"/>
          </w:divBdr>
          <w:divsChild>
            <w:div w:id="1771388566">
              <w:marLeft w:val="0"/>
              <w:marRight w:val="0"/>
              <w:marTop w:val="0"/>
              <w:marBottom w:val="0"/>
              <w:divBdr>
                <w:top w:val="none" w:sz="0" w:space="0" w:color="auto"/>
                <w:left w:val="none" w:sz="0" w:space="0" w:color="auto"/>
                <w:bottom w:val="none" w:sz="0" w:space="0" w:color="auto"/>
                <w:right w:val="none" w:sz="0" w:space="0" w:color="auto"/>
              </w:divBdr>
              <w:divsChild>
                <w:div w:id="149969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342357">
          <w:marLeft w:val="0"/>
          <w:marRight w:val="0"/>
          <w:marTop w:val="0"/>
          <w:marBottom w:val="0"/>
          <w:divBdr>
            <w:top w:val="none" w:sz="0" w:space="0" w:color="auto"/>
            <w:left w:val="none" w:sz="0" w:space="0" w:color="auto"/>
            <w:bottom w:val="none" w:sz="0" w:space="0" w:color="auto"/>
            <w:right w:val="none" w:sz="0" w:space="0" w:color="auto"/>
          </w:divBdr>
          <w:divsChild>
            <w:div w:id="623847995">
              <w:marLeft w:val="0"/>
              <w:marRight w:val="0"/>
              <w:marTop w:val="0"/>
              <w:marBottom w:val="0"/>
              <w:divBdr>
                <w:top w:val="none" w:sz="0" w:space="0" w:color="auto"/>
                <w:left w:val="none" w:sz="0" w:space="0" w:color="auto"/>
                <w:bottom w:val="none" w:sz="0" w:space="0" w:color="auto"/>
                <w:right w:val="none" w:sz="0" w:space="0" w:color="auto"/>
              </w:divBdr>
              <w:divsChild>
                <w:div w:id="165294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771716">
      <w:bodyDiv w:val="1"/>
      <w:marLeft w:val="0"/>
      <w:marRight w:val="0"/>
      <w:marTop w:val="0"/>
      <w:marBottom w:val="0"/>
      <w:divBdr>
        <w:top w:val="none" w:sz="0" w:space="0" w:color="auto"/>
        <w:left w:val="none" w:sz="0" w:space="0" w:color="auto"/>
        <w:bottom w:val="none" w:sz="0" w:space="0" w:color="auto"/>
        <w:right w:val="none" w:sz="0" w:space="0" w:color="auto"/>
      </w:divBdr>
    </w:div>
    <w:div w:id="571892386">
      <w:bodyDiv w:val="1"/>
      <w:marLeft w:val="0"/>
      <w:marRight w:val="0"/>
      <w:marTop w:val="0"/>
      <w:marBottom w:val="0"/>
      <w:divBdr>
        <w:top w:val="none" w:sz="0" w:space="0" w:color="auto"/>
        <w:left w:val="none" w:sz="0" w:space="0" w:color="auto"/>
        <w:bottom w:val="none" w:sz="0" w:space="0" w:color="auto"/>
        <w:right w:val="none" w:sz="0" w:space="0" w:color="auto"/>
      </w:divBdr>
      <w:divsChild>
        <w:div w:id="220291051">
          <w:marLeft w:val="0"/>
          <w:marRight w:val="0"/>
          <w:marTop w:val="0"/>
          <w:marBottom w:val="0"/>
          <w:divBdr>
            <w:top w:val="none" w:sz="0" w:space="0" w:color="auto"/>
            <w:left w:val="none" w:sz="0" w:space="0" w:color="auto"/>
            <w:bottom w:val="none" w:sz="0" w:space="0" w:color="auto"/>
            <w:right w:val="none" w:sz="0" w:space="0" w:color="auto"/>
          </w:divBdr>
          <w:divsChild>
            <w:div w:id="539513605">
              <w:marLeft w:val="0"/>
              <w:marRight w:val="0"/>
              <w:marTop w:val="0"/>
              <w:marBottom w:val="0"/>
              <w:divBdr>
                <w:top w:val="none" w:sz="0" w:space="0" w:color="auto"/>
                <w:left w:val="none" w:sz="0" w:space="0" w:color="auto"/>
                <w:bottom w:val="none" w:sz="0" w:space="0" w:color="auto"/>
                <w:right w:val="none" w:sz="0" w:space="0" w:color="auto"/>
              </w:divBdr>
            </w:div>
            <w:div w:id="719018782">
              <w:marLeft w:val="0"/>
              <w:marRight w:val="0"/>
              <w:marTop w:val="0"/>
              <w:marBottom w:val="0"/>
              <w:divBdr>
                <w:top w:val="none" w:sz="0" w:space="0" w:color="auto"/>
                <w:left w:val="none" w:sz="0" w:space="0" w:color="auto"/>
                <w:bottom w:val="none" w:sz="0" w:space="0" w:color="auto"/>
                <w:right w:val="none" w:sz="0" w:space="0" w:color="auto"/>
              </w:divBdr>
            </w:div>
            <w:div w:id="771244244">
              <w:marLeft w:val="0"/>
              <w:marRight w:val="0"/>
              <w:marTop w:val="0"/>
              <w:marBottom w:val="0"/>
              <w:divBdr>
                <w:top w:val="none" w:sz="0" w:space="0" w:color="auto"/>
                <w:left w:val="none" w:sz="0" w:space="0" w:color="auto"/>
                <w:bottom w:val="none" w:sz="0" w:space="0" w:color="auto"/>
                <w:right w:val="none" w:sz="0" w:space="0" w:color="auto"/>
              </w:divBdr>
            </w:div>
            <w:div w:id="824006112">
              <w:marLeft w:val="0"/>
              <w:marRight w:val="0"/>
              <w:marTop w:val="0"/>
              <w:marBottom w:val="0"/>
              <w:divBdr>
                <w:top w:val="none" w:sz="0" w:space="0" w:color="auto"/>
                <w:left w:val="none" w:sz="0" w:space="0" w:color="auto"/>
                <w:bottom w:val="none" w:sz="0" w:space="0" w:color="auto"/>
                <w:right w:val="none" w:sz="0" w:space="0" w:color="auto"/>
              </w:divBdr>
            </w:div>
            <w:div w:id="1008368920">
              <w:marLeft w:val="0"/>
              <w:marRight w:val="0"/>
              <w:marTop w:val="0"/>
              <w:marBottom w:val="0"/>
              <w:divBdr>
                <w:top w:val="none" w:sz="0" w:space="0" w:color="auto"/>
                <w:left w:val="none" w:sz="0" w:space="0" w:color="auto"/>
                <w:bottom w:val="none" w:sz="0" w:space="0" w:color="auto"/>
                <w:right w:val="none" w:sz="0" w:space="0" w:color="auto"/>
              </w:divBdr>
            </w:div>
            <w:div w:id="1012410950">
              <w:marLeft w:val="0"/>
              <w:marRight w:val="0"/>
              <w:marTop w:val="0"/>
              <w:marBottom w:val="0"/>
              <w:divBdr>
                <w:top w:val="none" w:sz="0" w:space="0" w:color="auto"/>
                <w:left w:val="none" w:sz="0" w:space="0" w:color="auto"/>
                <w:bottom w:val="none" w:sz="0" w:space="0" w:color="auto"/>
                <w:right w:val="none" w:sz="0" w:space="0" w:color="auto"/>
              </w:divBdr>
            </w:div>
            <w:div w:id="1397631747">
              <w:marLeft w:val="0"/>
              <w:marRight w:val="0"/>
              <w:marTop w:val="0"/>
              <w:marBottom w:val="0"/>
              <w:divBdr>
                <w:top w:val="none" w:sz="0" w:space="0" w:color="auto"/>
                <w:left w:val="none" w:sz="0" w:space="0" w:color="auto"/>
                <w:bottom w:val="none" w:sz="0" w:space="0" w:color="auto"/>
                <w:right w:val="none" w:sz="0" w:space="0" w:color="auto"/>
              </w:divBdr>
            </w:div>
            <w:div w:id="2010477696">
              <w:marLeft w:val="0"/>
              <w:marRight w:val="0"/>
              <w:marTop w:val="0"/>
              <w:marBottom w:val="0"/>
              <w:divBdr>
                <w:top w:val="none" w:sz="0" w:space="0" w:color="auto"/>
                <w:left w:val="none" w:sz="0" w:space="0" w:color="auto"/>
                <w:bottom w:val="none" w:sz="0" w:space="0" w:color="auto"/>
                <w:right w:val="none" w:sz="0" w:space="0" w:color="auto"/>
              </w:divBdr>
            </w:div>
          </w:divsChild>
        </w:div>
        <w:div w:id="903641000">
          <w:marLeft w:val="0"/>
          <w:marRight w:val="0"/>
          <w:marTop w:val="0"/>
          <w:marBottom w:val="0"/>
          <w:divBdr>
            <w:top w:val="none" w:sz="0" w:space="0" w:color="auto"/>
            <w:left w:val="none" w:sz="0" w:space="0" w:color="auto"/>
            <w:bottom w:val="none" w:sz="0" w:space="0" w:color="auto"/>
            <w:right w:val="none" w:sz="0" w:space="0" w:color="auto"/>
          </w:divBdr>
          <w:divsChild>
            <w:div w:id="322661409">
              <w:marLeft w:val="0"/>
              <w:marRight w:val="0"/>
              <w:marTop w:val="0"/>
              <w:marBottom w:val="0"/>
              <w:divBdr>
                <w:top w:val="none" w:sz="0" w:space="0" w:color="auto"/>
                <w:left w:val="none" w:sz="0" w:space="0" w:color="auto"/>
                <w:bottom w:val="none" w:sz="0" w:space="0" w:color="auto"/>
                <w:right w:val="none" w:sz="0" w:space="0" w:color="auto"/>
              </w:divBdr>
            </w:div>
            <w:div w:id="374815633">
              <w:marLeft w:val="0"/>
              <w:marRight w:val="0"/>
              <w:marTop w:val="0"/>
              <w:marBottom w:val="0"/>
              <w:divBdr>
                <w:top w:val="none" w:sz="0" w:space="0" w:color="auto"/>
                <w:left w:val="none" w:sz="0" w:space="0" w:color="auto"/>
                <w:bottom w:val="none" w:sz="0" w:space="0" w:color="auto"/>
                <w:right w:val="none" w:sz="0" w:space="0" w:color="auto"/>
              </w:divBdr>
            </w:div>
            <w:div w:id="425461249">
              <w:marLeft w:val="0"/>
              <w:marRight w:val="0"/>
              <w:marTop w:val="0"/>
              <w:marBottom w:val="0"/>
              <w:divBdr>
                <w:top w:val="none" w:sz="0" w:space="0" w:color="auto"/>
                <w:left w:val="none" w:sz="0" w:space="0" w:color="auto"/>
                <w:bottom w:val="none" w:sz="0" w:space="0" w:color="auto"/>
                <w:right w:val="none" w:sz="0" w:space="0" w:color="auto"/>
              </w:divBdr>
            </w:div>
            <w:div w:id="451020948">
              <w:marLeft w:val="0"/>
              <w:marRight w:val="0"/>
              <w:marTop w:val="0"/>
              <w:marBottom w:val="0"/>
              <w:divBdr>
                <w:top w:val="none" w:sz="0" w:space="0" w:color="auto"/>
                <w:left w:val="none" w:sz="0" w:space="0" w:color="auto"/>
                <w:bottom w:val="none" w:sz="0" w:space="0" w:color="auto"/>
                <w:right w:val="none" w:sz="0" w:space="0" w:color="auto"/>
              </w:divBdr>
            </w:div>
            <w:div w:id="578755630">
              <w:marLeft w:val="0"/>
              <w:marRight w:val="0"/>
              <w:marTop w:val="0"/>
              <w:marBottom w:val="0"/>
              <w:divBdr>
                <w:top w:val="none" w:sz="0" w:space="0" w:color="auto"/>
                <w:left w:val="none" w:sz="0" w:space="0" w:color="auto"/>
                <w:bottom w:val="none" w:sz="0" w:space="0" w:color="auto"/>
                <w:right w:val="none" w:sz="0" w:space="0" w:color="auto"/>
              </w:divBdr>
            </w:div>
            <w:div w:id="600719260">
              <w:marLeft w:val="0"/>
              <w:marRight w:val="0"/>
              <w:marTop w:val="0"/>
              <w:marBottom w:val="0"/>
              <w:divBdr>
                <w:top w:val="none" w:sz="0" w:space="0" w:color="auto"/>
                <w:left w:val="none" w:sz="0" w:space="0" w:color="auto"/>
                <w:bottom w:val="none" w:sz="0" w:space="0" w:color="auto"/>
                <w:right w:val="none" w:sz="0" w:space="0" w:color="auto"/>
              </w:divBdr>
            </w:div>
            <w:div w:id="603536916">
              <w:marLeft w:val="0"/>
              <w:marRight w:val="0"/>
              <w:marTop w:val="0"/>
              <w:marBottom w:val="0"/>
              <w:divBdr>
                <w:top w:val="none" w:sz="0" w:space="0" w:color="auto"/>
                <w:left w:val="none" w:sz="0" w:space="0" w:color="auto"/>
                <w:bottom w:val="none" w:sz="0" w:space="0" w:color="auto"/>
                <w:right w:val="none" w:sz="0" w:space="0" w:color="auto"/>
              </w:divBdr>
            </w:div>
            <w:div w:id="678579053">
              <w:marLeft w:val="0"/>
              <w:marRight w:val="0"/>
              <w:marTop w:val="0"/>
              <w:marBottom w:val="0"/>
              <w:divBdr>
                <w:top w:val="none" w:sz="0" w:space="0" w:color="auto"/>
                <w:left w:val="none" w:sz="0" w:space="0" w:color="auto"/>
                <w:bottom w:val="none" w:sz="0" w:space="0" w:color="auto"/>
                <w:right w:val="none" w:sz="0" w:space="0" w:color="auto"/>
              </w:divBdr>
            </w:div>
            <w:div w:id="767507468">
              <w:marLeft w:val="0"/>
              <w:marRight w:val="0"/>
              <w:marTop w:val="0"/>
              <w:marBottom w:val="0"/>
              <w:divBdr>
                <w:top w:val="none" w:sz="0" w:space="0" w:color="auto"/>
                <w:left w:val="none" w:sz="0" w:space="0" w:color="auto"/>
                <w:bottom w:val="none" w:sz="0" w:space="0" w:color="auto"/>
                <w:right w:val="none" w:sz="0" w:space="0" w:color="auto"/>
              </w:divBdr>
            </w:div>
            <w:div w:id="873151100">
              <w:marLeft w:val="0"/>
              <w:marRight w:val="0"/>
              <w:marTop w:val="0"/>
              <w:marBottom w:val="0"/>
              <w:divBdr>
                <w:top w:val="none" w:sz="0" w:space="0" w:color="auto"/>
                <w:left w:val="none" w:sz="0" w:space="0" w:color="auto"/>
                <w:bottom w:val="none" w:sz="0" w:space="0" w:color="auto"/>
                <w:right w:val="none" w:sz="0" w:space="0" w:color="auto"/>
              </w:divBdr>
            </w:div>
            <w:div w:id="875389148">
              <w:marLeft w:val="0"/>
              <w:marRight w:val="0"/>
              <w:marTop w:val="0"/>
              <w:marBottom w:val="0"/>
              <w:divBdr>
                <w:top w:val="none" w:sz="0" w:space="0" w:color="auto"/>
                <w:left w:val="none" w:sz="0" w:space="0" w:color="auto"/>
                <w:bottom w:val="none" w:sz="0" w:space="0" w:color="auto"/>
                <w:right w:val="none" w:sz="0" w:space="0" w:color="auto"/>
              </w:divBdr>
            </w:div>
            <w:div w:id="1060714049">
              <w:marLeft w:val="0"/>
              <w:marRight w:val="0"/>
              <w:marTop w:val="0"/>
              <w:marBottom w:val="0"/>
              <w:divBdr>
                <w:top w:val="none" w:sz="0" w:space="0" w:color="auto"/>
                <w:left w:val="none" w:sz="0" w:space="0" w:color="auto"/>
                <w:bottom w:val="none" w:sz="0" w:space="0" w:color="auto"/>
                <w:right w:val="none" w:sz="0" w:space="0" w:color="auto"/>
              </w:divBdr>
            </w:div>
            <w:div w:id="1207792846">
              <w:marLeft w:val="0"/>
              <w:marRight w:val="0"/>
              <w:marTop w:val="0"/>
              <w:marBottom w:val="0"/>
              <w:divBdr>
                <w:top w:val="none" w:sz="0" w:space="0" w:color="auto"/>
                <w:left w:val="none" w:sz="0" w:space="0" w:color="auto"/>
                <w:bottom w:val="none" w:sz="0" w:space="0" w:color="auto"/>
                <w:right w:val="none" w:sz="0" w:space="0" w:color="auto"/>
              </w:divBdr>
            </w:div>
            <w:div w:id="1229880775">
              <w:marLeft w:val="0"/>
              <w:marRight w:val="0"/>
              <w:marTop w:val="0"/>
              <w:marBottom w:val="0"/>
              <w:divBdr>
                <w:top w:val="none" w:sz="0" w:space="0" w:color="auto"/>
                <w:left w:val="none" w:sz="0" w:space="0" w:color="auto"/>
                <w:bottom w:val="none" w:sz="0" w:space="0" w:color="auto"/>
                <w:right w:val="none" w:sz="0" w:space="0" w:color="auto"/>
              </w:divBdr>
            </w:div>
            <w:div w:id="1419248220">
              <w:marLeft w:val="0"/>
              <w:marRight w:val="0"/>
              <w:marTop w:val="0"/>
              <w:marBottom w:val="0"/>
              <w:divBdr>
                <w:top w:val="none" w:sz="0" w:space="0" w:color="auto"/>
                <w:left w:val="none" w:sz="0" w:space="0" w:color="auto"/>
                <w:bottom w:val="none" w:sz="0" w:space="0" w:color="auto"/>
                <w:right w:val="none" w:sz="0" w:space="0" w:color="auto"/>
              </w:divBdr>
            </w:div>
            <w:div w:id="1471939816">
              <w:marLeft w:val="0"/>
              <w:marRight w:val="0"/>
              <w:marTop w:val="0"/>
              <w:marBottom w:val="0"/>
              <w:divBdr>
                <w:top w:val="none" w:sz="0" w:space="0" w:color="auto"/>
                <w:left w:val="none" w:sz="0" w:space="0" w:color="auto"/>
                <w:bottom w:val="none" w:sz="0" w:space="0" w:color="auto"/>
                <w:right w:val="none" w:sz="0" w:space="0" w:color="auto"/>
              </w:divBdr>
            </w:div>
            <w:div w:id="1681659883">
              <w:marLeft w:val="0"/>
              <w:marRight w:val="0"/>
              <w:marTop w:val="0"/>
              <w:marBottom w:val="0"/>
              <w:divBdr>
                <w:top w:val="none" w:sz="0" w:space="0" w:color="auto"/>
                <w:left w:val="none" w:sz="0" w:space="0" w:color="auto"/>
                <w:bottom w:val="none" w:sz="0" w:space="0" w:color="auto"/>
                <w:right w:val="none" w:sz="0" w:space="0" w:color="auto"/>
              </w:divBdr>
            </w:div>
            <w:div w:id="1739940700">
              <w:marLeft w:val="0"/>
              <w:marRight w:val="0"/>
              <w:marTop w:val="0"/>
              <w:marBottom w:val="0"/>
              <w:divBdr>
                <w:top w:val="none" w:sz="0" w:space="0" w:color="auto"/>
                <w:left w:val="none" w:sz="0" w:space="0" w:color="auto"/>
                <w:bottom w:val="none" w:sz="0" w:space="0" w:color="auto"/>
                <w:right w:val="none" w:sz="0" w:space="0" w:color="auto"/>
              </w:divBdr>
            </w:div>
            <w:div w:id="1742172979">
              <w:marLeft w:val="0"/>
              <w:marRight w:val="0"/>
              <w:marTop w:val="0"/>
              <w:marBottom w:val="0"/>
              <w:divBdr>
                <w:top w:val="none" w:sz="0" w:space="0" w:color="auto"/>
                <w:left w:val="none" w:sz="0" w:space="0" w:color="auto"/>
                <w:bottom w:val="none" w:sz="0" w:space="0" w:color="auto"/>
                <w:right w:val="none" w:sz="0" w:space="0" w:color="auto"/>
              </w:divBdr>
            </w:div>
            <w:div w:id="196596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891666">
      <w:bodyDiv w:val="1"/>
      <w:marLeft w:val="0"/>
      <w:marRight w:val="0"/>
      <w:marTop w:val="0"/>
      <w:marBottom w:val="0"/>
      <w:divBdr>
        <w:top w:val="none" w:sz="0" w:space="0" w:color="auto"/>
        <w:left w:val="none" w:sz="0" w:space="0" w:color="auto"/>
        <w:bottom w:val="none" w:sz="0" w:space="0" w:color="auto"/>
        <w:right w:val="none" w:sz="0" w:space="0" w:color="auto"/>
      </w:divBdr>
    </w:div>
    <w:div w:id="599220594">
      <w:bodyDiv w:val="1"/>
      <w:marLeft w:val="0"/>
      <w:marRight w:val="0"/>
      <w:marTop w:val="0"/>
      <w:marBottom w:val="0"/>
      <w:divBdr>
        <w:top w:val="none" w:sz="0" w:space="0" w:color="auto"/>
        <w:left w:val="none" w:sz="0" w:space="0" w:color="auto"/>
        <w:bottom w:val="none" w:sz="0" w:space="0" w:color="auto"/>
        <w:right w:val="none" w:sz="0" w:space="0" w:color="auto"/>
      </w:divBdr>
      <w:divsChild>
        <w:div w:id="804012074">
          <w:marLeft w:val="0"/>
          <w:marRight w:val="0"/>
          <w:marTop w:val="0"/>
          <w:marBottom w:val="0"/>
          <w:divBdr>
            <w:top w:val="none" w:sz="0" w:space="0" w:color="auto"/>
            <w:left w:val="none" w:sz="0" w:space="0" w:color="auto"/>
            <w:bottom w:val="none" w:sz="0" w:space="0" w:color="auto"/>
            <w:right w:val="none" w:sz="0" w:space="0" w:color="auto"/>
          </w:divBdr>
          <w:divsChild>
            <w:div w:id="750735687">
              <w:marLeft w:val="0"/>
              <w:marRight w:val="0"/>
              <w:marTop w:val="0"/>
              <w:marBottom w:val="0"/>
              <w:divBdr>
                <w:top w:val="none" w:sz="0" w:space="0" w:color="auto"/>
                <w:left w:val="none" w:sz="0" w:space="0" w:color="auto"/>
                <w:bottom w:val="none" w:sz="0" w:space="0" w:color="auto"/>
                <w:right w:val="none" w:sz="0" w:space="0" w:color="auto"/>
              </w:divBdr>
              <w:divsChild>
                <w:div w:id="562642753">
                  <w:marLeft w:val="0"/>
                  <w:marRight w:val="0"/>
                  <w:marTop w:val="0"/>
                  <w:marBottom w:val="0"/>
                  <w:divBdr>
                    <w:top w:val="none" w:sz="0" w:space="0" w:color="auto"/>
                    <w:left w:val="none" w:sz="0" w:space="0" w:color="auto"/>
                    <w:bottom w:val="none" w:sz="0" w:space="0" w:color="auto"/>
                    <w:right w:val="none" w:sz="0" w:space="0" w:color="auto"/>
                  </w:divBdr>
                  <w:divsChild>
                    <w:div w:id="163155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374176">
          <w:marLeft w:val="0"/>
          <w:marRight w:val="0"/>
          <w:marTop w:val="0"/>
          <w:marBottom w:val="0"/>
          <w:divBdr>
            <w:top w:val="none" w:sz="0" w:space="0" w:color="auto"/>
            <w:left w:val="none" w:sz="0" w:space="0" w:color="auto"/>
            <w:bottom w:val="none" w:sz="0" w:space="0" w:color="auto"/>
            <w:right w:val="none" w:sz="0" w:space="0" w:color="auto"/>
          </w:divBdr>
          <w:divsChild>
            <w:div w:id="819885246">
              <w:marLeft w:val="0"/>
              <w:marRight w:val="0"/>
              <w:marTop w:val="0"/>
              <w:marBottom w:val="0"/>
              <w:divBdr>
                <w:top w:val="none" w:sz="0" w:space="0" w:color="auto"/>
                <w:left w:val="none" w:sz="0" w:space="0" w:color="auto"/>
                <w:bottom w:val="none" w:sz="0" w:space="0" w:color="auto"/>
                <w:right w:val="none" w:sz="0" w:space="0" w:color="auto"/>
              </w:divBdr>
              <w:divsChild>
                <w:div w:id="421069488">
                  <w:marLeft w:val="0"/>
                  <w:marRight w:val="0"/>
                  <w:marTop w:val="0"/>
                  <w:marBottom w:val="0"/>
                  <w:divBdr>
                    <w:top w:val="none" w:sz="0" w:space="0" w:color="auto"/>
                    <w:left w:val="none" w:sz="0" w:space="0" w:color="auto"/>
                    <w:bottom w:val="none" w:sz="0" w:space="0" w:color="auto"/>
                    <w:right w:val="none" w:sz="0" w:space="0" w:color="auto"/>
                  </w:divBdr>
                  <w:divsChild>
                    <w:div w:id="7663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371772">
      <w:bodyDiv w:val="1"/>
      <w:marLeft w:val="0"/>
      <w:marRight w:val="0"/>
      <w:marTop w:val="0"/>
      <w:marBottom w:val="0"/>
      <w:divBdr>
        <w:top w:val="none" w:sz="0" w:space="0" w:color="auto"/>
        <w:left w:val="none" w:sz="0" w:space="0" w:color="auto"/>
        <w:bottom w:val="none" w:sz="0" w:space="0" w:color="auto"/>
        <w:right w:val="none" w:sz="0" w:space="0" w:color="auto"/>
      </w:divBdr>
    </w:div>
    <w:div w:id="669675487">
      <w:bodyDiv w:val="1"/>
      <w:marLeft w:val="0"/>
      <w:marRight w:val="0"/>
      <w:marTop w:val="0"/>
      <w:marBottom w:val="0"/>
      <w:divBdr>
        <w:top w:val="none" w:sz="0" w:space="0" w:color="auto"/>
        <w:left w:val="none" w:sz="0" w:space="0" w:color="auto"/>
        <w:bottom w:val="none" w:sz="0" w:space="0" w:color="auto"/>
        <w:right w:val="none" w:sz="0" w:space="0" w:color="auto"/>
      </w:divBdr>
    </w:div>
    <w:div w:id="787357337">
      <w:bodyDiv w:val="1"/>
      <w:marLeft w:val="0"/>
      <w:marRight w:val="0"/>
      <w:marTop w:val="0"/>
      <w:marBottom w:val="0"/>
      <w:divBdr>
        <w:top w:val="none" w:sz="0" w:space="0" w:color="auto"/>
        <w:left w:val="none" w:sz="0" w:space="0" w:color="auto"/>
        <w:bottom w:val="none" w:sz="0" w:space="0" w:color="auto"/>
        <w:right w:val="none" w:sz="0" w:space="0" w:color="auto"/>
      </w:divBdr>
      <w:divsChild>
        <w:div w:id="756252482">
          <w:marLeft w:val="0"/>
          <w:marRight w:val="0"/>
          <w:marTop w:val="0"/>
          <w:marBottom w:val="0"/>
          <w:divBdr>
            <w:top w:val="none" w:sz="0" w:space="0" w:color="auto"/>
            <w:left w:val="none" w:sz="0" w:space="0" w:color="auto"/>
            <w:bottom w:val="none" w:sz="0" w:space="0" w:color="auto"/>
            <w:right w:val="none" w:sz="0" w:space="0" w:color="auto"/>
          </w:divBdr>
        </w:div>
        <w:div w:id="887372238">
          <w:marLeft w:val="0"/>
          <w:marRight w:val="0"/>
          <w:marTop w:val="0"/>
          <w:marBottom w:val="0"/>
          <w:divBdr>
            <w:top w:val="none" w:sz="0" w:space="0" w:color="auto"/>
            <w:left w:val="none" w:sz="0" w:space="0" w:color="auto"/>
            <w:bottom w:val="none" w:sz="0" w:space="0" w:color="auto"/>
            <w:right w:val="none" w:sz="0" w:space="0" w:color="auto"/>
          </w:divBdr>
        </w:div>
        <w:div w:id="2030252730">
          <w:marLeft w:val="0"/>
          <w:marRight w:val="0"/>
          <w:marTop w:val="0"/>
          <w:marBottom w:val="0"/>
          <w:divBdr>
            <w:top w:val="none" w:sz="0" w:space="0" w:color="auto"/>
            <w:left w:val="none" w:sz="0" w:space="0" w:color="auto"/>
            <w:bottom w:val="none" w:sz="0" w:space="0" w:color="auto"/>
            <w:right w:val="none" w:sz="0" w:space="0" w:color="auto"/>
          </w:divBdr>
        </w:div>
      </w:divsChild>
    </w:div>
    <w:div w:id="798719104">
      <w:bodyDiv w:val="1"/>
      <w:marLeft w:val="0"/>
      <w:marRight w:val="0"/>
      <w:marTop w:val="0"/>
      <w:marBottom w:val="0"/>
      <w:divBdr>
        <w:top w:val="none" w:sz="0" w:space="0" w:color="auto"/>
        <w:left w:val="none" w:sz="0" w:space="0" w:color="auto"/>
        <w:bottom w:val="none" w:sz="0" w:space="0" w:color="auto"/>
        <w:right w:val="none" w:sz="0" w:space="0" w:color="auto"/>
      </w:divBdr>
    </w:div>
    <w:div w:id="929388409">
      <w:bodyDiv w:val="1"/>
      <w:marLeft w:val="0"/>
      <w:marRight w:val="0"/>
      <w:marTop w:val="0"/>
      <w:marBottom w:val="0"/>
      <w:divBdr>
        <w:top w:val="none" w:sz="0" w:space="0" w:color="auto"/>
        <w:left w:val="none" w:sz="0" w:space="0" w:color="auto"/>
        <w:bottom w:val="none" w:sz="0" w:space="0" w:color="auto"/>
        <w:right w:val="none" w:sz="0" w:space="0" w:color="auto"/>
      </w:divBdr>
      <w:divsChild>
        <w:div w:id="1518084244">
          <w:marLeft w:val="0"/>
          <w:marRight w:val="0"/>
          <w:marTop w:val="0"/>
          <w:marBottom w:val="0"/>
          <w:divBdr>
            <w:top w:val="none" w:sz="0" w:space="0" w:color="auto"/>
            <w:left w:val="none" w:sz="0" w:space="0" w:color="auto"/>
            <w:bottom w:val="none" w:sz="0" w:space="0" w:color="auto"/>
            <w:right w:val="none" w:sz="0" w:space="0" w:color="auto"/>
          </w:divBdr>
        </w:div>
        <w:div w:id="1635673557">
          <w:marLeft w:val="0"/>
          <w:marRight w:val="0"/>
          <w:marTop w:val="0"/>
          <w:marBottom w:val="0"/>
          <w:divBdr>
            <w:top w:val="none" w:sz="0" w:space="0" w:color="auto"/>
            <w:left w:val="none" w:sz="0" w:space="0" w:color="auto"/>
            <w:bottom w:val="none" w:sz="0" w:space="0" w:color="auto"/>
            <w:right w:val="none" w:sz="0" w:space="0" w:color="auto"/>
          </w:divBdr>
        </w:div>
      </w:divsChild>
    </w:div>
    <w:div w:id="1015619930">
      <w:bodyDiv w:val="1"/>
      <w:marLeft w:val="0"/>
      <w:marRight w:val="0"/>
      <w:marTop w:val="0"/>
      <w:marBottom w:val="0"/>
      <w:divBdr>
        <w:top w:val="none" w:sz="0" w:space="0" w:color="auto"/>
        <w:left w:val="none" w:sz="0" w:space="0" w:color="auto"/>
        <w:bottom w:val="none" w:sz="0" w:space="0" w:color="auto"/>
        <w:right w:val="none" w:sz="0" w:space="0" w:color="auto"/>
      </w:divBdr>
    </w:div>
    <w:div w:id="1023357059">
      <w:bodyDiv w:val="1"/>
      <w:marLeft w:val="0"/>
      <w:marRight w:val="0"/>
      <w:marTop w:val="0"/>
      <w:marBottom w:val="0"/>
      <w:divBdr>
        <w:top w:val="none" w:sz="0" w:space="0" w:color="auto"/>
        <w:left w:val="none" w:sz="0" w:space="0" w:color="auto"/>
        <w:bottom w:val="none" w:sz="0" w:space="0" w:color="auto"/>
        <w:right w:val="none" w:sz="0" w:space="0" w:color="auto"/>
      </w:divBdr>
    </w:div>
    <w:div w:id="1109812139">
      <w:bodyDiv w:val="1"/>
      <w:marLeft w:val="0"/>
      <w:marRight w:val="0"/>
      <w:marTop w:val="0"/>
      <w:marBottom w:val="0"/>
      <w:divBdr>
        <w:top w:val="none" w:sz="0" w:space="0" w:color="auto"/>
        <w:left w:val="none" w:sz="0" w:space="0" w:color="auto"/>
        <w:bottom w:val="none" w:sz="0" w:space="0" w:color="auto"/>
        <w:right w:val="none" w:sz="0" w:space="0" w:color="auto"/>
      </w:divBdr>
    </w:div>
    <w:div w:id="1123378264">
      <w:bodyDiv w:val="1"/>
      <w:marLeft w:val="0"/>
      <w:marRight w:val="0"/>
      <w:marTop w:val="0"/>
      <w:marBottom w:val="0"/>
      <w:divBdr>
        <w:top w:val="none" w:sz="0" w:space="0" w:color="auto"/>
        <w:left w:val="none" w:sz="0" w:space="0" w:color="auto"/>
        <w:bottom w:val="none" w:sz="0" w:space="0" w:color="auto"/>
        <w:right w:val="none" w:sz="0" w:space="0" w:color="auto"/>
      </w:divBdr>
    </w:div>
    <w:div w:id="1125851157">
      <w:bodyDiv w:val="1"/>
      <w:marLeft w:val="0"/>
      <w:marRight w:val="0"/>
      <w:marTop w:val="0"/>
      <w:marBottom w:val="0"/>
      <w:divBdr>
        <w:top w:val="none" w:sz="0" w:space="0" w:color="auto"/>
        <w:left w:val="none" w:sz="0" w:space="0" w:color="auto"/>
        <w:bottom w:val="none" w:sz="0" w:space="0" w:color="auto"/>
        <w:right w:val="none" w:sz="0" w:space="0" w:color="auto"/>
      </w:divBdr>
      <w:divsChild>
        <w:div w:id="517280014">
          <w:marLeft w:val="0"/>
          <w:marRight w:val="0"/>
          <w:marTop w:val="0"/>
          <w:marBottom w:val="0"/>
          <w:divBdr>
            <w:top w:val="none" w:sz="0" w:space="0" w:color="auto"/>
            <w:left w:val="none" w:sz="0" w:space="0" w:color="auto"/>
            <w:bottom w:val="none" w:sz="0" w:space="0" w:color="auto"/>
            <w:right w:val="none" w:sz="0" w:space="0" w:color="auto"/>
          </w:divBdr>
        </w:div>
        <w:div w:id="531266981">
          <w:marLeft w:val="0"/>
          <w:marRight w:val="0"/>
          <w:marTop w:val="0"/>
          <w:marBottom w:val="0"/>
          <w:divBdr>
            <w:top w:val="none" w:sz="0" w:space="0" w:color="auto"/>
            <w:left w:val="none" w:sz="0" w:space="0" w:color="auto"/>
            <w:bottom w:val="none" w:sz="0" w:space="0" w:color="auto"/>
            <w:right w:val="none" w:sz="0" w:space="0" w:color="auto"/>
          </w:divBdr>
        </w:div>
        <w:div w:id="914245913">
          <w:marLeft w:val="0"/>
          <w:marRight w:val="0"/>
          <w:marTop w:val="0"/>
          <w:marBottom w:val="0"/>
          <w:divBdr>
            <w:top w:val="none" w:sz="0" w:space="0" w:color="auto"/>
            <w:left w:val="none" w:sz="0" w:space="0" w:color="auto"/>
            <w:bottom w:val="none" w:sz="0" w:space="0" w:color="auto"/>
            <w:right w:val="none" w:sz="0" w:space="0" w:color="auto"/>
          </w:divBdr>
        </w:div>
        <w:div w:id="1236434290">
          <w:marLeft w:val="0"/>
          <w:marRight w:val="0"/>
          <w:marTop w:val="0"/>
          <w:marBottom w:val="0"/>
          <w:divBdr>
            <w:top w:val="none" w:sz="0" w:space="0" w:color="auto"/>
            <w:left w:val="none" w:sz="0" w:space="0" w:color="auto"/>
            <w:bottom w:val="none" w:sz="0" w:space="0" w:color="auto"/>
            <w:right w:val="none" w:sz="0" w:space="0" w:color="auto"/>
          </w:divBdr>
        </w:div>
        <w:div w:id="1596085241">
          <w:marLeft w:val="0"/>
          <w:marRight w:val="0"/>
          <w:marTop w:val="0"/>
          <w:marBottom w:val="0"/>
          <w:divBdr>
            <w:top w:val="none" w:sz="0" w:space="0" w:color="auto"/>
            <w:left w:val="none" w:sz="0" w:space="0" w:color="auto"/>
            <w:bottom w:val="none" w:sz="0" w:space="0" w:color="auto"/>
            <w:right w:val="none" w:sz="0" w:space="0" w:color="auto"/>
          </w:divBdr>
        </w:div>
        <w:div w:id="1641766033">
          <w:marLeft w:val="0"/>
          <w:marRight w:val="0"/>
          <w:marTop w:val="0"/>
          <w:marBottom w:val="0"/>
          <w:divBdr>
            <w:top w:val="none" w:sz="0" w:space="0" w:color="auto"/>
            <w:left w:val="none" w:sz="0" w:space="0" w:color="auto"/>
            <w:bottom w:val="none" w:sz="0" w:space="0" w:color="auto"/>
            <w:right w:val="none" w:sz="0" w:space="0" w:color="auto"/>
          </w:divBdr>
        </w:div>
        <w:div w:id="1812406934">
          <w:marLeft w:val="0"/>
          <w:marRight w:val="0"/>
          <w:marTop w:val="0"/>
          <w:marBottom w:val="0"/>
          <w:divBdr>
            <w:top w:val="none" w:sz="0" w:space="0" w:color="auto"/>
            <w:left w:val="none" w:sz="0" w:space="0" w:color="auto"/>
            <w:bottom w:val="none" w:sz="0" w:space="0" w:color="auto"/>
            <w:right w:val="none" w:sz="0" w:space="0" w:color="auto"/>
          </w:divBdr>
        </w:div>
      </w:divsChild>
    </w:div>
    <w:div w:id="1159659762">
      <w:bodyDiv w:val="1"/>
      <w:marLeft w:val="0"/>
      <w:marRight w:val="0"/>
      <w:marTop w:val="0"/>
      <w:marBottom w:val="0"/>
      <w:divBdr>
        <w:top w:val="none" w:sz="0" w:space="0" w:color="auto"/>
        <w:left w:val="none" w:sz="0" w:space="0" w:color="auto"/>
        <w:bottom w:val="none" w:sz="0" w:space="0" w:color="auto"/>
        <w:right w:val="none" w:sz="0" w:space="0" w:color="auto"/>
      </w:divBdr>
    </w:div>
    <w:div w:id="1200515125">
      <w:bodyDiv w:val="1"/>
      <w:marLeft w:val="0"/>
      <w:marRight w:val="0"/>
      <w:marTop w:val="0"/>
      <w:marBottom w:val="0"/>
      <w:divBdr>
        <w:top w:val="none" w:sz="0" w:space="0" w:color="auto"/>
        <w:left w:val="none" w:sz="0" w:space="0" w:color="auto"/>
        <w:bottom w:val="none" w:sz="0" w:space="0" w:color="auto"/>
        <w:right w:val="none" w:sz="0" w:space="0" w:color="auto"/>
      </w:divBdr>
    </w:div>
    <w:div w:id="1243687696">
      <w:bodyDiv w:val="1"/>
      <w:marLeft w:val="0"/>
      <w:marRight w:val="0"/>
      <w:marTop w:val="0"/>
      <w:marBottom w:val="0"/>
      <w:divBdr>
        <w:top w:val="none" w:sz="0" w:space="0" w:color="auto"/>
        <w:left w:val="none" w:sz="0" w:space="0" w:color="auto"/>
        <w:bottom w:val="none" w:sz="0" w:space="0" w:color="auto"/>
        <w:right w:val="none" w:sz="0" w:space="0" w:color="auto"/>
      </w:divBdr>
    </w:div>
    <w:div w:id="1250887577">
      <w:bodyDiv w:val="1"/>
      <w:marLeft w:val="0"/>
      <w:marRight w:val="0"/>
      <w:marTop w:val="0"/>
      <w:marBottom w:val="0"/>
      <w:divBdr>
        <w:top w:val="none" w:sz="0" w:space="0" w:color="auto"/>
        <w:left w:val="none" w:sz="0" w:space="0" w:color="auto"/>
        <w:bottom w:val="none" w:sz="0" w:space="0" w:color="auto"/>
        <w:right w:val="none" w:sz="0" w:space="0" w:color="auto"/>
      </w:divBdr>
    </w:div>
    <w:div w:id="1307970735">
      <w:bodyDiv w:val="1"/>
      <w:marLeft w:val="0"/>
      <w:marRight w:val="0"/>
      <w:marTop w:val="0"/>
      <w:marBottom w:val="0"/>
      <w:divBdr>
        <w:top w:val="none" w:sz="0" w:space="0" w:color="auto"/>
        <w:left w:val="none" w:sz="0" w:space="0" w:color="auto"/>
        <w:bottom w:val="none" w:sz="0" w:space="0" w:color="auto"/>
        <w:right w:val="none" w:sz="0" w:space="0" w:color="auto"/>
      </w:divBdr>
    </w:div>
    <w:div w:id="1378625603">
      <w:bodyDiv w:val="1"/>
      <w:marLeft w:val="0"/>
      <w:marRight w:val="0"/>
      <w:marTop w:val="0"/>
      <w:marBottom w:val="0"/>
      <w:divBdr>
        <w:top w:val="none" w:sz="0" w:space="0" w:color="auto"/>
        <w:left w:val="none" w:sz="0" w:space="0" w:color="auto"/>
        <w:bottom w:val="none" w:sz="0" w:space="0" w:color="auto"/>
        <w:right w:val="none" w:sz="0" w:space="0" w:color="auto"/>
      </w:divBdr>
    </w:div>
    <w:div w:id="1425028918">
      <w:bodyDiv w:val="1"/>
      <w:marLeft w:val="0"/>
      <w:marRight w:val="0"/>
      <w:marTop w:val="0"/>
      <w:marBottom w:val="0"/>
      <w:divBdr>
        <w:top w:val="none" w:sz="0" w:space="0" w:color="auto"/>
        <w:left w:val="none" w:sz="0" w:space="0" w:color="auto"/>
        <w:bottom w:val="none" w:sz="0" w:space="0" w:color="auto"/>
        <w:right w:val="none" w:sz="0" w:space="0" w:color="auto"/>
      </w:divBdr>
    </w:div>
    <w:div w:id="1540168027">
      <w:bodyDiv w:val="1"/>
      <w:marLeft w:val="0"/>
      <w:marRight w:val="0"/>
      <w:marTop w:val="0"/>
      <w:marBottom w:val="0"/>
      <w:divBdr>
        <w:top w:val="none" w:sz="0" w:space="0" w:color="auto"/>
        <w:left w:val="none" w:sz="0" w:space="0" w:color="auto"/>
        <w:bottom w:val="none" w:sz="0" w:space="0" w:color="auto"/>
        <w:right w:val="none" w:sz="0" w:space="0" w:color="auto"/>
      </w:divBdr>
    </w:div>
    <w:div w:id="1569414058">
      <w:bodyDiv w:val="1"/>
      <w:marLeft w:val="0"/>
      <w:marRight w:val="0"/>
      <w:marTop w:val="0"/>
      <w:marBottom w:val="0"/>
      <w:divBdr>
        <w:top w:val="none" w:sz="0" w:space="0" w:color="auto"/>
        <w:left w:val="none" w:sz="0" w:space="0" w:color="auto"/>
        <w:bottom w:val="none" w:sz="0" w:space="0" w:color="auto"/>
        <w:right w:val="none" w:sz="0" w:space="0" w:color="auto"/>
      </w:divBdr>
    </w:div>
    <w:div w:id="1656717008">
      <w:bodyDiv w:val="1"/>
      <w:marLeft w:val="0"/>
      <w:marRight w:val="0"/>
      <w:marTop w:val="0"/>
      <w:marBottom w:val="0"/>
      <w:divBdr>
        <w:top w:val="none" w:sz="0" w:space="0" w:color="auto"/>
        <w:left w:val="none" w:sz="0" w:space="0" w:color="auto"/>
        <w:bottom w:val="none" w:sz="0" w:space="0" w:color="auto"/>
        <w:right w:val="none" w:sz="0" w:space="0" w:color="auto"/>
      </w:divBdr>
    </w:div>
    <w:div w:id="1662005466">
      <w:bodyDiv w:val="1"/>
      <w:marLeft w:val="0"/>
      <w:marRight w:val="0"/>
      <w:marTop w:val="0"/>
      <w:marBottom w:val="0"/>
      <w:divBdr>
        <w:top w:val="none" w:sz="0" w:space="0" w:color="auto"/>
        <w:left w:val="none" w:sz="0" w:space="0" w:color="auto"/>
        <w:bottom w:val="none" w:sz="0" w:space="0" w:color="auto"/>
        <w:right w:val="none" w:sz="0" w:space="0" w:color="auto"/>
      </w:divBdr>
    </w:div>
    <w:div w:id="1672489679">
      <w:bodyDiv w:val="1"/>
      <w:marLeft w:val="0"/>
      <w:marRight w:val="0"/>
      <w:marTop w:val="0"/>
      <w:marBottom w:val="0"/>
      <w:divBdr>
        <w:top w:val="none" w:sz="0" w:space="0" w:color="auto"/>
        <w:left w:val="none" w:sz="0" w:space="0" w:color="auto"/>
        <w:bottom w:val="none" w:sz="0" w:space="0" w:color="auto"/>
        <w:right w:val="none" w:sz="0" w:space="0" w:color="auto"/>
      </w:divBdr>
      <w:divsChild>
        <w:div w:id="177892402">
          <w:marLeft w:val="0"/>
          <w:marRight w:val="0"/>
          <w:marTop w:val="0"/>
          <w:marBottom w:val="0"/>
          <w:divBdr>
            <w:top w:val="none" w:sz="0" w:space="0" w:color="auto"/>
            <w:left w:val="none" w:sz="0" w:space="0" w:color="auto"/>
            <w:bottom w:val="none" w:sz="0" w:space="0" w:color="auto"/>
            <w:right w:val="none" w:sz="0" w:space="0" w:color="auto"/>
          </w:divBdr>
          <w:divsChild>
            <w:div w:id="219829593">
              <w:marLeft w:val="0"/>
              <w:marRight w:val="0"/>
              <w:marTop w:val="0"/>
              <w:marBottom w:val="0"/>
              <w:divBdr>
                <w:top w:val="none" w:sz="0" w:space="0" w:color="auto"/>
                <w:left w:val="none" w:sz="0" w:space="0" w:color="auto"/>
                <w:bottom w:val="none" w:sz="0" w:space="0" w:color="auto"/>
                <w:right w:val="none" w:sz="0" w:space="0" w:color="auto"/>
              </w:divBdr>
            </w:div>
            <w:div w:id="363872954">
              <w:marLeft w:val="0"/>
              <w:marRight w:val="0"/>
              <w:marTop w:val="0"/>
              <w:marBottom w:val="0"/>
              <w:divBdr>
                <w:top w:val="none" w:sz="0" w:space="0" w:color="auto"/>
                <w:left w:val="none" w:sz="0" w:space="0" w:color="auto"/>
                <w:bottom w:val="none" w:sz="0" w:space="0" w:color="auto"/>
                <w:right w:val="none" w:sz="0" w:space="0" w:color="auto"/>
              </w:divBdr>
            </w:div>
            <w:div w:id="372731744">
              <w:marLeft w:val="0"/>
              <w:marRight w:val="0"/>
              <w:marTop w:val="0"/>
              <w:marBottom w:val="0"/>
              <w:divBdr>
                <w:top w:val="none" w:sz="0" w:space="0" w:color="auto"/>
                <w:left w:val="none" w:sz="0" w:space="0" w:color="auto"/>
                <w:bottom w:val="none" w:sz="0" w:space="0" w:color="auto"/>
                <w:right w:val="none" w:sz="0" w:space="0" w:color="auto"/>
              </w:divBdr>
            </w:div>
            <w:div w:id="467473771">
              <w:marLeft w:val="0"/>
              <w:marRight w:val="0"/>
              <w:marTop w:val="0"/>
              <w:marBottom w:val="0"/>
              <w:divBdr>
                <w:top w:val="none" w:sz="0" w:space="0" w:color="auto"/>
                <w:left w:val="none" w:sz="0" w:space="0" w:color="auto"/>
                <w:bottom w:val="none" w:sz="0" w:space="0" w:color="auto"/>
                <w:right w:val="none" w:sz="0" w:space="0" w:color="auto"/>
              </w:divBdr>
            </w:div>
            <w:div w:id="551425640">
              <w:marLeft w:val="0"/>
              <w:marRight w:val="0"/>
              <w:marTop w:val="0"/>
              <w:marBottom w:val="0"/>
              <w:divBdr>
                <w:top w:val="none" w:sz="0" w:space="0" w:color="auto"/>
                <w:left w:val="none" w:sz="0" w:space="0" w:color="auto"/>
                <w:bottom w:val="none" w:sz="0" w:space="0" w:color="auto"/>
                <w:right w:val="none" w:sz="0" w:space="0" w:color="auto"/>
              </w:divBdr>
            </w:div>
            <w:div w:id="558247004">
              <w:marLeft w:val="0"/>
              <w:marRight w:val="0"/>
              <w:marTop w:val="0"/>
              <w:marBottom w:val="0"/>
              <w:divBdr>
                <w:top w:val="none" w:sz="0" w:space="0" w:color="auto"/>
                <w:left w:val="none" w:sz="0" w:space="0" w:color="auto"/>
                <w:bottom w:val="none" w:sz="0" w:space="0" w:color="auto"/>
                <w:right w:val="none" w:sz="0" w:space="0" w:color="auto"/>
              </w:divBdr>
            </w:div>
            <w:div w:id="731731215">
              <w:marLeft w:val="0"/>
              <w:marRight w:val="0"/>
              <w:marTop w:val="0"/>
              <w:marBottom w:val="0"/>
              <w:divBdr>
                <w:top w:val="none" w:sz="0" w:space="0" w:color="auto"/>
                <w:left w:val="none" w:sz="0" w:space="0" w:color="auto"/>
                <w:bottom w:val="none" w:sz="0" w:space="0" w:color="auto"/>
                <w:right w:val="none" w:sz="0" w:space="0" w:color="auto"/>
              </w:divBdr>
            </w:div>
            <w:div w:id="997880242">
              <w:marLeft w:val="0"/>
              <w:marRight w:val="0"/>
              <w:marTop w:val="0"/>
              <w:marBottom w:val="0"/>
              <w:divBdr>
                <w:top w:val="none" w:sz="0" w:space="0" w:color="auto"/>
                <w:left w:val="none" w:sz="0" w:space="0" w:color="auto"/>
                <w:bottom w:val="none" w:sz="0" w:space="0" w:color="auto"/>
                <w:right w:val="none" w:sz="0" w:space="0" w:color="auto"/>
              </w:divBdr>
            </w:div>
            <w:div w:id="1019699344">
              <w:marLeft w:val="0"/>
              <w:marRight w:val="0"/>
              <w:marTop w:val="0"/>
              <w:marBottom w:val="0"/>
              <w:divBdr>
                <w:top w:val="none" w:sz="0" w:space="0" w:color="auto"/>
                <w:left w:val="none" w:sz="0" w:space="0" w:color="auto"/>
                <w:bottom w:val="none" w:sz="0" w:space="0" w:color="auto"/>
                <w:right w:val="none" w:sz="0" w:space="0" w:color="auto"/>
              </w:divBdr>
            </w:div>
            <w:div w:id="1035689111">
              <w:marLeft w:val="0"/>
              <w:marRight w:val="0"/>
              <w:marTop w:val="0"/>
              <w:marBottom w:val="0"/>
              <w:divBdr>
                <w:top w:val="none" w:sz="0" w:space="0" w:color="auto"/>
                <w:left w:val="none" w:sz="0" w:space="0" w:color="auto"/>
                <w:bottom w:val="none" w:sz="0" w:space="0" w:color="auto"/>
                <w:right w:val="none" w:sz="0" w:space="0" w:color="auto"/>
              </w:divBdr>
            </w:div>
            <w:div w:id="1067610705">
              <w:marLeft w:val="0"/>
              <w:marRight w:val="0"/>
              <w:marTop w:val="0"/>
              <w:marBottom w:val="0"/>
              <w:divBdr>
                <w:top w:val="none" w:sz="0" w:space="0" w:color="auto"/>
                <w:left w:val="none" w:sz="0" w:space="0" w:color="auto"/>
                <w:bottom w:val="none" w:sz="0" w:space="0" w:color="auto"/>
                <w:right w:val="none" w:sz="0" w:space="0" w:color="auto"/>
              </w:divBdr>
            </w:div>
            <w:div w:id="1103302739">
              <w:marLeft w:val="0"/>
              <w:marRight w:val="0"/>
              <w:marTop w:val="0"/>
              <w:marBottom w:val="0"/>
              <w:divBdr>
                <w:top w:val="none" w:sz="0" w:space="0" w:color="auto"/>
                <w:left w:val="none" w:sz="0" w:space="0" w:color="auto"/>
                <w:bottom w:val="none" w:sz="0" w:space="0" w:color="auto"/>
                <w:right w:val="none" w:sz="0" w:space="0" w:color="auto"/>
              </w:divBdr>
            </w:div>
            <w:div w:id="1351297492">
              <w:marLeft w:val="0"/>
              <w:marRight w:val="0"/>
              <w:marTop w:val="0"/>
              <w:marBottom w:val="0"/>
              <w:divBdr>
                <w:top w:val="none" w:sz="0" w:space="0" w:color="auto"/>
                <w:left w:val="none" w:sz="0" w:space="0" w:color="auto"/>
                <w:bottom w:val="none" w:sz="0" w:space="0" w:color="auto"/>
                <w:right w:val="none" w:sz="0" w:space="0" w:color="auto"/>
              </w:divBdr>
            </w:div>
            <w:div w:id="1356149693">
              <w:marLeft w:val="0"/>
              <w:marRight w:val="0"/>
              <w:marTop w:val="0"/>
              <w:marBottom w:val="0"/>
              <w:divBdr>
                <w:top w:val="none" w:sz="0" w:space="0" w:color="auto"/>
                <w:left w:val="none" w:sz="0" w:space="0" w:color="auto"/>
                <w:bottom w:val="none" w:sz="0" w:space="0" w:color="auto"/>
                <w:right w:val="none" w:sz="0" w:space="0" w:color="auto"/>
              </w:divBdr>
            </w:div>
            <w:div w:id="1378704058">
              <w:marLeft w:val="0"/>
              <w:marRight w:val="0"/>
              <w:marTop w:val="0"/>
              <w:marBottom w:val="0"/>
              <w:divBdr>
                <w:top w:val="none" w:sz="0" w:space="0" w:color="auto"/>
                <w:left w:val="none" w:sz="0" w:space="0" w:color="auto"/>
                <w:bottom w:val="none" w:sz="0" w:space="0" w:color="auto"/>
                <w:right w:val="none" w:sz="0" w:space="0" w:color="auto"/>
              </w:divBdr>
            </w:div>
            <w:div w:id="1629705326">
              <w:marLeft w:val="0"/>
              <w:marRight w:val="0"/>
              <w:marTop w:val="0"/>
              <w:marBottom w:val="0"/>
              <w:divBdr>
                <w:top w:val="none" w:sz="0" w:space="0" w:color="auto"/>
                <w:left w:val="none" w:sz="0" w:space="0" w:color="auto"/>
                <w:bottom w:val="none" w:sz="0" w:space="0" w:color="auto"/>
                <w:right w:val="none" w:sz="0" w:space="0" w:color="auto"/>
              </w:divBdr>
            </w:div>
            <w:div w:id="1762068629">
              <w:marLeft w:val="0"/>
              <w:marRight w:val="0"/>
              <w:marTop w:val="0"/>
              <w:marBottom w:val="0"/>
              <w:divBdr>
                <w:top w:val="none" w:sz="0" w:space="0" w:color="auto"/>
                <w:left w:val="none" w:sz="0" w:space="0" w:color="auto"/>
                <w:bottom w:val="none" w:sz="0" w:space="0" w:color="auto"/>
                <w:right w:val="none" w:sz="0" w:space="0" w:color="auto"/>
              </w:divBdr>
            </w:div>
            <w:div w:id="1883250071">
              <w:marLeft w:val="0"/>
              <w:marRight w:val="0"/>
              <w:marTop w:val="0"/>
              <w:marBottom w:val="0"/>
              <w:divBdr>
                <w:top w:val="none" w:sz="0" w:space="0" w:color="auto"/>
                <w:left w:val="none" w:sz="0" w:space="0" w:color="auto"/>
                <w:bottom w:val="none" w:sz="0" w:space="0" w:color="auto"/>
                <w:right w:val="none" w:sz="0" w:space="0" w:color="auto"/>
              </w:divBdr>
            </w:div>
            <w:div w:id="1890146988">
              <w:marLeft w:val="0"/>
              <w:marRight w:val="0"/>
              <w:marTop w:val="0"/>
              <w:marBottom w:val="0"/>
              <w:divBdr>
                <w:top w:val="none" w:sz="0" w:space="0" w:color="auto"/>
                <w:left w:val="none" w:sz="0" w:space="0" w:color="auto"/>
                <w:bottom w:val="none" w:sz="0" w:space="0" w:color="auto"/>
                <w:right w:val="none" w:sz="0" w:space="0" w:color="auto"/>
              </w:divBdr>
            </w:div>
            <w:div w:id="1946502863">
              <w:marLeft w:val="0"/>
              <w:marRight w:val="0"/>
              <w:marTop w:val="0"/>
              <w:marBottom w:val="0"/>
              <w:divBdr>
                <w:top w:val="none" w:sz="0" w:space="0" w:color="auto"/>
                <w:left w:val="none" w:sz="0" w:space="0" w:color="auto"/>
                <w:bottom w:val="none" w:sz="0" w:space="0" w:color="auto"/>
                <w:right w:val="none" w:sz="0" w:space="0" w:color="auto"/>
              </w:divBdr>
            </w:div>
          </w:divsChild>
        </w:div>
        <w:div w:id="832574756">
          <w:marLeft w:val="0"/>
          <w:marRight w:val="0"/>
          <w:marTop w:val="0"/>
          <w:marBottom w:val="0"/>
          <w:divBdr>
            <w:top w:val="none" w:sz="0" w:space="0" w:color="auto"/>
            <w:left w:val="none" w:sz="0" w:space="0" w:color="auto"/>
            <w:bottom w:val="none" w:sz="0" w:space="0" w:color="auto"/>
            <w:right w:val="none" w:sz="0" w:space="0" w:color="auto"/>
          </w:divBdr>
          <w:divsChild>
            <w:div w:id="218172647">
              <w:marLeft w:val="0"/>
              <w:marRight w:val="0"/>
              <w:marTop w:val="0"/>
              <w:marBottom w:val="0"/>
              <w:divBdr>
                <w:top w:val="none" w:sz="0" w:space="0" w:color="auto"/>
                <w:left w:val="none" w:sz="0" w:space="0" w:color="auto"/>
                <w:bottom w:val="none" w:sz="0" w:space="0" w:color="auto"/>
                <w:right w:val="none" w:sz="0" w:space="0" w:color="auto"/>
              </w:divBdr>
            </w:div>
            <w:div w:id="301278953">
              <w:marLeft w:val="0"/>
              <w:marRight w:val="0"/>
              <w:marTop w:val="0"/>
              <w:marBottom w:val="0"/>
              <w:divBdr>
                <w:top w:val="none" w:sz="0" w:space="0" w:color="auto"/>
                <w:left w:val="none" w:sz="0" w:space="0" w:color="auto"/>
                <w:bottom w:val="none" w:sz="0" w:space="0" w:color="auto"/>
                <w:right w:val="none" w:sz="0" w:space="0" w:color="auto"/>
              </w:divBdr>
            </w:div>
            <w:div w:id="578752378">
              <w:marLeft w:val="0"/>
              <w:marRight w:val="0"/>
              <w:marTop w:val="0"/>
              <w:marBottom w:val="0"/>
              <w:divBdr>
                <w:top w:val="none" w:sz="0" w:space="0" w:color="auto"/>
                <w:left w:val="none" w:sz="0" w:space="0" w:color="auto"/>
                <w:bottom w:val="none" w:sz="0" w:space="0" w:color="auto"/>
                <w:right w:val="none" w:sz="0" w:space="0" w:color="auto"/>
              </w:divBdr>
            </w:div>
            <w:div w:id="889078031">
              <w:marLeft w:val="0"/>
              <w:marRight w:val="0"/>
              <w:marTop w:val="0"/>
              <w:marBottom w:val="0"/>
              <w:divBdr>
                <w:top w:val="none" w:sz="0" w:space="0" w:color="auto"/>
                <w:left w:val="none" w:sz="0" w:space="0" w:color="auto"/>
                <w:bottom w:val="none" w:sz="0" w:space="0" w:color="auto"/>
                <w:right w:val="none" w:sz="0" w:space="0" w:color="auto"/>
              </w:divBdr>
            </w:div>
            <w:div w:id="1083910743">
              <w:marLeft w:val="0"/>
              <w:marRight w:val="0"/>
              <w:marTop w:val="0"/>
              <w:marBottom w:val="0"/>
              <w:divBdr>
                <w:top w:val="none" w:sz="0" w:space="0" w:color="auto"/>
                <w:left w:val="none" w:sz="0" w:space="0" w:color="auto"/>
                <w:bottom w:val="none" w:sz="0" w:space="0" w:color="auto"/>
                <w:right w:val="none" w:sz="0" w:space="0" w:color="auto"/>
              </w:divBdr>
            </w:div>
            <w:div w:id="1753434315">
              <w:marLeft w:val="0"/>
              <w:marRight w:val="0"/>
              <w:marTop w:val="0"/>
              <w:marBottom w:val="0"/>
              <w:divBdr>
                <w:top w:val="none" w:sz="0" w:space="0" w:color="auto"/>
                <w:left w:val="none" w:sz="0" w:space="0" w:color="auto"/>
                <w:bottom w:val="none" w:sz="0" w:space="0" w:color="auto"/>
                <w:right w:val="none" w:sz="0" w:space="0" w:color="auto"/>
              </w:divBdr>
            </w:div>
            <w:div w:id="1797796520">
              <w:marLeft w:val="0"/>
              <w:marRight w:val="0"/>
              <w:marTop w:val="0"/>
              <w:marBottom w:val="0"/>
              <w:divBdr>
                <w:top w:val="none" w:sz="0" w:space="0" w:color="auto"/>
                <w:left w:val="none" w:sz="0" w:space="0" w:color="auto"/>
                <w:bottom w:val="none" w:sz="0" w:space="0" w:color="auto"/>
                <w:right w:val="none" w:sz="0" w:space="0" w:color="auto"/>
              </w:divBdr>
            </w:div>
            <w:div w:id="209323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872491">
      <w:bodyDiv w:val="1"/>
      <w:marLeft w:val="0"/>
      <w:marRight w:val="0"/>
      <w:marTop w:val="0"/>
      <w:marBottom w:val="0"/>
      <w:divBdr>
        <w:top w:val="none" w:sz="0" w:space="0" w:color="auto"/>
        <w:left w:val="none" w:sz="0" w:space="0" w:color="auto"/>
        <w:bottom w:val="none" w:sz="0" w:space="0" w:color="auto"/>
        <w:right w:val="none" w:sz="0" w:space="0" w:color="auto"/>
      </w:divBdr>
    </w:div>
    <w:div w:id="1753089449">
      <w:bodyDiv w:val="1"/>
      <w:marLeft w:val="0"/>
      <w:marRight w:val="0"/>
      <w:marTop w:val="0"/>
      <w:marBottom w:val="0"/>
      <w:divBdr>
        <w:top w:val="none" w:sz="0" w:space="0" w:color="auto"/>
        <w:left w:val="none" w:sz="0" w:space="0" w:color="auto"/>
        <w:bottom w:val="none" w:sz="0" w:space="0" w:color="auto"/>
        <w:right w:val="none" w:sz="0" w:space="0" w:color="auto"/>
      </w:divBdr>
    </w:div>
    <w:div w:id="1754551480">
      <w:bodyDiv w:val="1"/>
      <w:marLeft w:val="0"/>
      <w:marRight w:val="0"/>
      <w:marTop w:val="0"/>
      <w:marBottom w:val="0"/>
      <w:divBdr>
        <w:top w:val="none" w:sz="0" w:space="0" w:color="auto"/>
        <w:left w:val="none" w:sz="0" w:space="0" w:color="auto"/>
        <w:bottom w:val="none" w:sz="0" w:space="0" w:color="auto"/>
        <w:right w:val="none" w:sz="0" w:space="0" w:color="auto"/>
      </w:divBdr>
    </w:div>
    <w:div w:id="1766803177">
      <w:bodyDiv w:val="1"/>
      <w:marLeft w:val="0"/>
      <w:marRight w:val="0"/>
      <w:marTop w:val="0"/>
      <w:marBottom w:val="0"/>
      <w:divBdr>
        <w:top w:val="none" w:sz="0" w:space="0" w:color="auto"/>
        <w:left w:val="none" w:sz="0" w:space="0" w:color="auto"/>
        <w:bottom w:val="none" w:sz="0" w:space="0" w:color="auto"/>
        <w:right w:val="none" w:sz="0" w:space="0" w:color="auto"/>
      </w:divBdr>
      <w:divsChild>
        <w:div w:id="1326935911">
          <w:marLeft w:val="0"/>
          <w:marRight w:val="0"/>
          <w:marTop w:val="0"/>
          <w:marBottom w:val="0"/>
          <w:divBdr>
            <w:top w:val="none" w:sz="0" w:space="0" w:color="auto"/>
            <w:left w:val="none" w:sz="0" w:space="0" w:color="auto"/>
            <w:bottom w:val="none" w:sz="0" w:space="0" w:color="auto"/>
            <w:right w:val="none" w:sz="0" w:space="0" w:color="auto"/>
          </w:divBdr>
          <w:divsChild>
            <w:div w:id="526993011">
              <w:marLeft w:val="0"/>
              <w:marRight w:val="0"/>
              <w:marTop w:val="0"/>
              <w:marBottom w:val="0"/>
              <w:divBdr>
                <w:top w:val="none" w:sz="0" w:space="0" w:color="auto"/>
                <w:left w:val="none" w:sz="0" w:space="0" w:color="auto"/>
                <w:bottom w:val="none" w:sz="0" w:space="0" w:color="auto"/>
                <w:right w:val="none" w:sz="0" w:space="0" w:color="auto"/>
              </w:divBdr>
              <w:divsChild>
                <w:div w:id="1735467271">
                  <w:marLeft w:val="0"/>
                  <w:marRight w:val="0"/>
                  <w:marTop w:val="0"/>
                  <w:marBottom w:val="0"/>
                  <w:divBdr>
                    <w:top w:val="none" w:sz="0" w:space="0" w:color="auto"/>
                    <w:left w:val="none" w:sz="0" w:space="0" w:color="auto"/>
                    <w:bottom w:val="none" w:sz="0" w:space="0" w:color="auto"/>
                    <w:right w:val="none" w:sz="0" w:space="0" w:color="auto"/>
                  </w:divBdr>
                  <w:divsChild>
                    <w:div w:id="193805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777309">
          <w:marLeft w:val="0"/>
          <w:marRight w:val="0"/>
          <w:marTop w:val="0"/>
          <w:marBottom w:val="0"/>
          <w:divBdr>
            <w:top w:val="none" w:sz="0" w:space="0" w:color="auto"/>
            <w:left w:val="none" w:sz="0" w:space="0" w:color="auto"/>
            <w:bottom w:val="none" w:sz="0" w:space="0" w:color="auto"/>
            <w:right w:val="none" w:sz="0" w:space="0" w:color="auto"/>
          </w:divBdr>
          <w:divsChild>
            <w:div w:id="1720781360">
              <w:marLeft w:val="0"/>
              <w:marRight w:val="0"/>
              <w:marTop w:val="0"/>
              <w:marBottom w:val="0"/>
              <w:divBdr>
                <w:top w:val="none" w:sz="0" w:space="0" w:color="auto"/>
                <w:left w:val="none" w:sz="0" w:space="0" w:color="auto"/>
                <w:bottom w:val="none" w:sz="0" w:space="0" w:color="auto"/>
                <w:right w:val="none" w:sz="0" w:space="0" w:color="auto"/>
              </w:divBdr>
              <w:divsChild>
                <w:div w:id="1380351715">
                  <w:marLeft w:val="0"/>
                  <w:marRight w:val="0"/>
                  <w:marTop w:val="0"/>
                  <w:marBottom w:val="0"/>
                  <w:divBdr>
                    <w:top w:val="none" w:sz="0" w:space="0" w:color="auto"/>
                    <w:left w:val="none" w:sz="0" w:space="0" w:color="auto"/>
                    <w:bottom w:val="none" w:sz="0" w:space="0" w:color="auto"/>
                    <w:right w:val="none" w:sz="0" w:space="0" w:color="auto"/>
                  </w:divBdr>
                  <w:divsChild>
                    <w:div w:id="56029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367551">
      <w:bodyDiv w:val="1"/>
      <w:marLeft w:val="0"/>
      <w:marRight w:val="0"/>
      <w:marTop w:val="0"/>
      <w:marBottom w:val="0"/>
      <w:divBdr>
        <w:top w:val="none" w:sz="0" w:space="0" w:color="auto"/>
        <w:left w:val="none" w:sz="0" w:space="0" w:color="auto"/>
        <w:bottom w:val="none" w:sz="0" w:space="0" w:color="auto"/>
        <w:right w:val="none" w:sz="0" w:space="0" w:color="auto"/>
      </w:divBdr>
    </w:div>
    <w:div w:id="1851489141">
      <w:bodyDiv w:val="1"/>
      <w:marLeft w:val="0"/>
      <w:marRight w:val="0"/>
      <w:marTop w:val="0"/>
      <w:marBottom w:val="0"/>
      <w:divBdr>
        <w:top w:val="none" w:sz="0" w:space="0" w:color="auto"/>
        <w:left w:val="none" w:sz="0" w:space="0" w:color="auto"/>
        <w:bottom w:val="none" w:sz="0" w:space="0" w:color="auto"/>
        <w:right w:val="none" w:sz="0" w:space="0" w:color="auto"/>
      </w:divBdr>
      <w:divsChild>
        <w:div w:id="886066908">
          <w:marLeft w:val="0"/>
          <w:marRight w:val="0"/>
          <w:marTop w:val="0"/>
          <w:marBottom w:val="0"/>
          <w:divBdr>
            <w:top w:val="none" w:sz="0" w:space="0" w:color="auto"/>
            <w:left w:val="none" w:sz="0" w:space="0" w:color="auto"/>
            <w:bottom w:val="none" w:sz="0" w:space="0" w:color="auto"/>
            <w:right w:val="none" w:sz="0" w:space="0" w:color="auto"/>
          </w:divBdr>
        </w:div>
        <w:div w:id="1002974429">
          <w:marLeft w:val="0"/>
          <w:marRight w:val="0"/>
          <w:marTop w:val="0"/>
          <w:marBottom w:val="0"/>
          <w:divBdr>
            <w:top w:val="none" w:sz="0" w:space="0" w:color="auto"/>
            <w:left w:val="none" w:sz="0" w:space="0" w:color="auto"/>
            <w:bottom w:val="none" w:sz="0" w:space="0" w:color="auto"/>
            <w:right w:val="none" w:sz="0" w:space="0" w:color="auto"/>
          </w:divBdr>
        </w:div>
      </w:divsChild>
    </w:div>
    <w:div w:id="1898663807">
      <w:bodyDiv w:val="1"/>
      <w:marLeft w:val="0"/>
      <w:marRight w:val="0"/>
      <w:marTop w:val="0"/>
      <w:marBottom w:val="0"/>
      <w:divBdr>
        <w:top w:val="none" w:sz="0" w:space="0" w:color="auto"/>
        <w:left w:val="none" w:sz="0" w:space="0" w:color="auto"/>
        <w:bottom w:val="none" w:sz="0" w:space="0" w:color="auto"/>
        <w:right w:val="none" w:sz="0" w:space="0" w:color="auto"/>
      </w:divBdr>
    </w:div>
    <w:div w:id="1923560241">
      <w:bodyDiv w:val="1"/>
      <w:marLeft w:val="0"/>
      <w:marRight w:val="0"/>
      <w:marTop w:val="0"/>
      <w:marBottom w:val="0"/>
      <w:divBdr>
        <w:top w:val="none" w:sz="0" w:space="0" w:color="auto"/>
        <w:left w:val="none" w:sz="0" w:space="0" w:color="auto"/>
        <w:bottom w:val="none" w:sz="0" w:space="0" w:color="auto"/>
        <w:right w:val="none" w:sz="0" w:space="0" w:color="auto"/>
      </w:divBdr>
    </w:div>
    <w:div w:id="195632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endnotes.xml.rels><?xml version="1.0" encoding="UTF-8" standalone="yes"?>
<Relationships xmlns="http://schemas.openxmlformats.org/package/2006/relationships"><Relationship Id="rId13" Type="http://schemas.openxmlformats.org/officeDocument/2006/relationships/hyperlink" Target="https://cdn1.sph.harvard.edu/wp-content/uploads/sites/2469/2019/12/Casas.pdf." TargetMode="External"/><Relationship Id="rId18" Type="http://schemas.openxmlformats.org/officeDocument/2006/relationships/hyperlink" Target="https://www.hrw.org/world-report/2022/country-chapters/peru." TargetMode="External"/><Relationship Id="rId26" Type="http://schemas.openxmlformats.org/officeDocument/2006/relationships/hyperlink" Target="https://www.un.org/development/desa/pd/sites/www.un.org.development.desa.pd/files/files/documents/2020/Jan/un_2019_contraceptiveusebymethod_databooklet.pdf." TargetMode="External"/><Relationship Id="rId39" Type="http://schemas.openxmlformats.org/officeDocument/2006/relationships/hyperlink" Target="https://doi.org/10.1186/s12884-021-03586-y." TargetMode="External"/><Relationship Id="rId21" Type="http://schemas.openxmlformats.org/officeDocument/2006/relationships/hyperlink" Target="https://www.opendemocracy.net/es/activistas-denuncian-revictimizacion-abuso-sexual-embarazo-infantil-per%C3%BA/" TargetMode="External"/><Relationship Id="rId34" Type="http://schemas.openxmlformats.org/officeDocument/2006/relationships/hyperlink" Target="https://borgenproject.org/womens-rights-in-peru/" TargetMode="External"/><Relationship Id="rId42" Type="http://schemas.openxmlformats.org/officeDocument/2006/relationships/hyperlink" Target="https://promsex.org/wp-content/uploads/2015/10/HistoriasParaNoOlvidarSChavez.pdf" TargetMode="External"/><Relationship Id="rId47" Type="http://schemas.openxmlformats.org/officeDocument/2006/relationships/hyperlink" Target="https://peru.unfpa.org/sites/default/files/pub-pdf/violencia_obstetrica_en_el_peru.pdf" TargetMode="External"/><Relationship Id="rId7" Type="http://schemas.openxmlformats.org/officeDocument/2006/relationships/hyperlink" Target="https://www.younglives.org.uk/sites/www.younglives.org.uk/files/YL-CountryReport-Peru-Jul20-Proof04.pdf" TargetMode="External"/><Relationship Id="rId2" Type="http://schemas.openxmlformats.org/officeDocument/2006/relationships/hyperlink" Target="https://peru.unfpa.org/sites/default/files/pub-pdf/estudio-uniones-tempranas-web.pdf" TargetMode="External"/><Relationship Id="rId16" Type="http://schemas.openxmlformats.org/officeDocument/2006/relationships/hyperlink" Target="https://reproductiverights.org/wp-content/uploads/2024/12/CRR_BreakingGround_2024_SP_FINAL.pdf" TargetMode="External"/><Relationship Id="rId29" Type="http://schemas.openxmlformats.org/officeDocument/2006/relationships/hyperlink" Target="https://cejil.org/comunicado-de-prensa/corte-idh-juzgara-a-peru-por-esterilizaciones-forzadas/" TargetMode="External"/><Relationship Id="rId1" Type="http://schemas.openxmlformats.org/officeDocument/2006/relationships/hyperlink" Target="https://www.gob.pe/institucion/conadis/noticias/21984-publican-decreto-legislativo-1384-que-reconoce-plena-capacidad-juridica-en-las-personas-con-discapacidad-y-elimina-la-interdiccion" TargetMode="External"/><Relationship Id="rId6" Type="http://schemas.openxmlformats.org/officeDocument/2006/relationships/hyperlink" Target="https://doi.org/10.1186/s12978-018-0578-4." TargetMode="External"/><Relationship Id="rId11" Type="http://schemas.openxmlformats.org/officeDocument/2006/relationships/hyperlink" Target="https://www.oas.org/es/cidh/decisiones/2020/pead449-16es.pdf" TargetMode="External"/><Relationship Id="rId24" Type="http://schemas.openxmlformats.org/officeDocument/2006/relationships/hyperlink" Target="https://tbinternet.ohchr.org/_layouts/15/treatybodyexternal/Download.aspx?symbolno=CRC%2FC%2F93%2FD%2F136%2F2021&amp;Lang=en" TargetMode="External"/><Relationship Id="rId32" Type="http://schemas.openxmlformats.org/officeDocument/2006/relationships/hyperlink" Target="https://www.defensoria.gob.pe/wp-content/uploads/2018/05/Informe-Defensorial-N-169.pdf;" TargetMode="External"/><Relationship Id="rId37" Type="http://schemas.openxmlformats.org/officeDocument/2006/relationships/hyperlink" Target="https://cdn.www.gob.pe/uploads/document/file/1954188/Informe%20Especial%20N%C2%BA%2023-2020-DP.pdf.pdf?v=1623968855" TargetMode="External"/><Relationship Id="rId40" Type="http://schemas.openxmlformats.org/officeDocument/2006/relationships/hyperlink" Target="https://doi.org/10.1186/s12939-019-1056-5." TargetMode="External"/><Relationship Id="rId45" Type="http://schemas.openxmlformats.org/officeDocument/2006/relationships/hyperlink" Target="https://www.who.int/es/news-room/fact-sheets/detail/emergency-contraception" TargetMode="External"/><Relationship Id="rId5" Type="http://schemas.openxmlformats.org/officeDocument/2006/relationships/hyperlink" Target="https://doi.org/10.1111/rode.12648." TargetMode="External"/><Relationship Id="rId15" Type="http://schemas.openxmlformats.org/officeDocument/2006/relationships/hyperlink" Target="https://www2.ohchr.org/english/law/docs/CEDAW-C-50-D-22-2009_en.pdf" TargetMode="External"/><Relationship Id="rId23" Type="http://schemas.openxmlformats.org/officeDocument/2006/relationships/hyperlink" Target="https://www.escr-net.org/es/caselaw/2016/kl-c-peru-ccprc85d11532003-comunicacion-no-11532003/" TargetMode="External"/><Relationship Id="rId28" Type="http://schemas.openxmlformats.org/officeDocument/2006/relationships/hyperlink" Target="https://www.washingtonpost.com/politics/2021/02/19/perus-government-forcibly-sterilized-indigenous-women-1996-2001-why/" TargetMode="External"/><Relationship Id="rId36" Type="http://schemas.openxmlformats.org/officeDocument/2006/relationships/hyperlink" Target="https://reproductiverights.org/wp-content/uploads/2022/09/Eulogia-vs-peru.pdf" TargetMode="External"/><Relationship Id="rId10" Type="http://schemas.openxmlformats.org/officeDocument/2006/relationships/hyperlink" Target="https://lpderecho.pe/articulo-173-codigo-penal-violacion-sexual-menor-edad/" TargetMode="External"/><Relationship Id="rId19" Type="http://schemas.openxmlformats.org/officeDocument/2006/relationships/hyperlink" Target="https://www.oas.org/en/iachr/media_center/PReleases/2018/243.asp." TargetMode="External"/><Relationship Id="rId31" Type="http://schemas.openxmlformats.org/officeDocument/2006/relationships/hyperlink" Target="https://doi.org/10.1186/s12939-019-1056-5." TargetMode="External"/><Relationship Id="rId44" Type="http://schemas.openxmlformats.org/officeDocument/2006/relationships/hyperlink" Target="https://privacyinternational.org/long-read/3791/country-case-study-sexual-and-reproductive-rights-peru" TargetMode="External"/><Relationship Id="rId4" Type="http://schemas.openxmlformats.org/officeDocument/2006/relationships/hyperlink" Target="https://elcomercio.pe/peru/matrimonio-infantil-el-proyecto-de-ley-las-cifras-y-razones-que-contradicen-las-declaraciones-del-congresista-jose-balcazar-reniec-matrimonio-menores-de-edad-relaciones-sexuales-noticia/?ref=ecr" TargetMode="External"/><Relationship Id="rId9" Type="http://schemas.openxmlformats.org/officeDocument/2006/relationships/hyperlink" Target="https://www.tandfonline.com/doi/full/10.1080/09688080.2018.1542913." TargetMode="External"/><Relationship Id="rId14" Type="http://schemas.openxmlformats.org/officeDocument/2006/relationships/hyperlink" Target="https://resourcecentre.savethechildren.net/node/10045/pdf/peru_spotlight.pdf" TargetMode="External"/><Relationship Id="rId22" Type="http://schemas.openxmlformats.org/officeDocument/2006/relationships/hyperlink" Target="https://documents.un.org/doc/undoc/gen/g16/404/49/pdf/g1640449.pdf" TargetMode="External"/><Relationship Id="rId27" Type="http://schemas.openxmlformats.org/officeDocument/2006/relationships/hyperlink" Target="https://ojo-publico.com/642/el-24-de-mujeres-en-el-peru-no-accede-metodos-anticonceptivos." TargetMode="External"/><Relationship Id="rId30" Type="http://schemas.openxmlformats.org/officeDocument/2006/relationships/hyperlink" Target="https://doi.org/10.1186/s12939-019-1056-5." TargetMode="External"/><Relationship Id="rId35" Type="http://schemas.openxmlformats.org/officeDocument/2006/relationships/hyperlink" Target="https://www.unfpa.org/news/giving-birth-upright-mat%C3%A9-%E2%80%93-peru-clinics-open-arms-indigenous-women." TargetMode="External"/><Relationship Id="rId43" Type="http://schemas.openxmlformats.org/officeDocument/2006/relationships/hyperlink" Target="https://www.drepuno.gob.pe/web/archivos/2022/IMAGEN/REPORTE%20NORMATIVO/LEY%20N%C2%BA%2031498.pdf" TargetMode="External"/><Relationship Id="rId8" Type="http://schemas.openxmlformats.org/officeDocument/2006/relationships/hyperlink" Target="https://www.iza.org/publications/dp/10270/understanding-teenage-fertility-cohabitation-and-marriage-the-case-of-peru" TargetMode="External"/><Relationship Id="rId3" Type="http://schemas.openxmlformats.org/officeDocument/2006/relationships/hyperlink" Target="https://larepublica.pe/sociedad/2024/05/01/educacion-mas-de-46000-escolares-dejaron-de-estudiar-en-solo-un-ano-segun-la-defensoria-minedu-ano-escolar-colegios-68688" TargetMode="External"/><Relationship Id="rId12" Type="http://schemas.openxmlformats.org/officeDocument/2006/relationships/hyperlink" Target="https://promsex.org/wp-content/uploads/2015/10/HistoriasParaNoOlvidarSChavez.pdf." TargetMode="External"/><Relationship Id="rId17" Type="http://schemas.openxmlformats.org/officeDocument/2006/relationships/hyperlink" Target="https://www.constituteproject.org/constitution/Peru_2021.pdf?lang=en." TargetMode="External"/><Relationship Id="rId25" Type="http://schemas.openxmlformats.org/officeDocument/2006/relationships/hyperlink" Target="https://privacyinternational.org/long-read/3791/country-case-study-sexual-and-reproductive-rights-peru." TargetMode="External"/><Relationship Id="rId33" Type="http://schemas.openxmlformats.org/officeDocument/2006/relationships/hyperlink" Target="https://pdf.usaid.gov/pdf_docs/pnadb090.pdf" TargetMode="External"/><Relationship Id="rId38" Type="http://schemas.openxmlformats.org/officeDocument/2006/relationships/hyperlink" Target="https://data.unicef.org/country/per/" TargetMode="External"/><Relationship Id="rId46" Type="http://schemas.openxmlformats.org/officeDocument/2006/relationships/hyperlink" Target="https://www.corteidh.or.cr/docs/casos/articulos/seriec_405_esp.pdf" TargetMode="External"/><Relationship Id="rId20" Type="http://schemas.openxmlformats.org/officeDocument/2006/relationships/hyperlink" Target="https://iris.who.int/bitstream/handle/10665/349316/9789240039483-eng.pdf?sequence=1" TargetMode="External"/><Relationship Id="rId41" Type="http://schemas.openxmlformats.org/officeDocument/2006/relationships/hyperlink" Target="https://www.dge.gob.pe/portal/docs/tools/teleconferencia/2024/SE142024/0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Cconlaquesepag_x00f3_ xmlns="11d9c3d8-88ca-41c8-819f-23186d238f58">
      <UserInfo>
        <DisplayName/>
        <AccountId xsi:nil="true"/>
        <AccountType/>
      </UserInfo>
    </TCconlaquesepag_x00f3_>
    <lcf76f155ced4ddcb4097134ff3c332f xmlns="11d9c3d8-88ca-41c8-819f-23186d238f58">
      <Terms xmlns="http://schemas.microsoft.com/office/infopath/2007/PartnerControls"/>
    </lcf76f155ced4ddcb4097134ff3c332f>
    <TaxCatchAll xmlns="5420c68d-3a28-4a0e-822e-6cbf27b7375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0575A62FAE047498B4F442CB92FEF4F" ma:contentTypeVersion="15" ma:contentTypeDescription="Crear nuevo documento." ma:contentTypeScope="" ma:versionID="26df78b42df677f28ffa6b59b773a729">
  <xsd:schema xmlns:xsd="http://www.w3.org/2001/XMLSchema" xmlns:xs="http://www.w3.org/2001/XMLSchema" xmlns:p="http://schemas.microsoft.com/office/2006/metadata/properties" xmlns:ns2="11d9c3d8-88ca-41c8-819f-23186d238f58" xmlns:ns3="5420c68d-3a28-4a0e-822e-6cbf27b7375d" targetNamespace="http://schemas.microsoft.com/office/2006/metadata/properties" ma:root="true" ma:fieldsID="f161de5503bcd879af9b66f8e9204cff" ns2:_="" ns3:_="">
    <xsd:import namespace="11d9c3d8-88ca-41c8-819f-23186d238f58"/>
    <xsd:import namespace="5420c68d-3a28-4a0e-822e-6cbf27b737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TCconlaquesepag_x00f3_"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9c3d8-88ca-41c8-819f-23186d238f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TCconlaquesepag_x00f3_" ma:index="20" nillable="true" ma:displayName="TC con la que se pagó" ma:format="Dropdown" ma:list="UserInfo" ma:SharePointGroup="0" ma:internalName="TCconlaquesepag_x00f3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20c68d-3a28-4a0e-822e-6cbf27b7375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77775c86-caa7-4152-8d46-119e0788e48e}" ma:internalName="TaxCatchAll" ma:showField="CatchAllData" ma:web="5420c68d-3a28-4a0e-822e-6cbf27b737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8C6159-3520-4D4E-841D-61A88F3B8CCE}">
  <ds:schemaRefs>
    <ds:schemaRef ds:uri="http://schemas.microsoft.com/office/2006/metadata/properties"/>
    <ds:schemaRef ds:uri="http://schemas.microsoft.com/office/infopath/2007/PartnerControls"/>
    <ds:schemaRef ds:uri="11d9c3d8-88ca-41c8-819f-23186d238f58"/>
    <ds:schemaRef ds:uri="5420c68d-3a28-4a0e-822e-6cbf27b7375d"/>
  </ds:schemaRefs>
</ds:datastoreItem>
</file>

<file path=customXml/itemProps2.xml><?xml version="1.0" encoding="utf-8"?>
<ds:datastoreItem xmlns:ds="http://schemas.openxmlformats.org/officeDocument/2006/customXml" ds:itemID="{603F3300-4152-4483-A916-0C891E70F195}">
  <ds:schemaRefs>
    <ds:schemaRef ds:uri="http://schemas.openxmlformats.org/officeDocument/2006/bibliography"/>
  </ds:schemaRefs>
</ds:datastoreItem>
</file>

<file path=customXml/itemProps3.xml><?xml version="1.0" encoding="utf-8"?>
<ds:datastoreItem xmlns:ds="http://schemas.openxmlformats.org/officeDocument/2006/customXml" ds:itemID="{17F5DF69-E689-4010-8C38-FDB1EE407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9c3d8-88ca-41c8-819f-23186d238f58"/>
    <ds:schemaRef ds:uri="5420c68d-3a28-4a0e-822e-6cbf27b73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1417D1-430F-4A33-A8DE-64623E9E0E71}">
  <ds:schemaRefs>
    <ds:schemaRef ds:uri="http://schemas.microsoft.com/sharepoint/v3/contenttype/forms"/>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4839</Words>
  <Characters>25457</Characters>
  <Application>Microsoft Office Word</Application>
  <DocSecurity>0</DocSecurity>
  <Lines>358</Lines>
  <Paragraphs>62</Paragraphs>
  <ScaleCrop>false</ScaleCrop>
  <Company/>
  <LinksUpToDate>false</LinksUpToDate>
  <CharactersWithSpaces>30234</CharactersWithSpaces>
  <SharedDoc>false</SharedDoc>
  <HLinks>
    <vt:vector size="360" baseType="variant">
      <vt:variant>
        <vt:i4>6946940</vt:i4>
      </vt:variant>
      <vt:variant>
        <vt:i4>24</vt:i4>
      </vt:variant>
      <vt:variant>
        <vt:i4>0</vt:i4>
      </vt:variant>
      <vt:variant>
        <vt:i4>5</vt:i4>
      </vt:variant>
      <vt:variant>
        <vt:lpwstr>https://peru.unfpa.org/sites/default/files/pub-pdf/violencia_obstetrica_en_el_peru.pdf</vt:lpwstr>
      </vt:variant>
      <vt:variant>
        <vt:lpwstr/>
      </vt:variant>
      <vt:variant>
        <vt:i4>524321</vt:i4>
      </vt:variant>
      <vt:variant>
        <vt:i4>21</vt:i4>
      </vt:variant>
      <vt:variant>
        <vt:i4>0</vt:i4>
      </vt:variant>
      <vt:variant>
        <vt:i4>5</vt:i4>
      </vt:variant>
      <vt:variant>
        <vt:lpwstr>mailto:EMadrigal@reprorights.org</vt:lpwstr>
      </vt:variant>
      <vt:variant>
        <vt:lpwstr/>
      </vt:variant>
      <vt:variant>
        <vt:i4>6553695</vt:i4>
      </vt:variant>
      <vt:variant>
        <vt:i4>18</vt:i4>
      </vt:variant>
      <vt:variant>
        <vt:i4>0</vt:i4>
      </vt:variant>
      <vt:variant>
        <vt:i4>5</vt:i4>
      </vt:variant>
      <vt:variant>
        <vt:lpwstr>mailto:LHernandez@reprorights.org</vt:lpwstr>
      </vt:variant>
      <vt:variant>
        <vt:lpwstr/>
      </vt:variant>
      <vt:variant>
        <vt:i4>3211300</vt:i4>
      </vt:variant>
      <vt:variant>
        <vt:i4>15</vt:i4>
      </vt:variant>
      <vt:variant>
        <vt:i4>0</vt:i4>
      </vt:variant>
      <vt:variant>
        <vt:i4>5</vt:i4>
      </vt:variant>
      <vt:variant>
        <vt:lpwstr>https://documents.un.org/doc/undoc/gen/g16/404/49/pdf/g1640449.pdf</vt:lpwstr>
      </vt:variant>
      <vt:variant>
        <vt:lpwstr/>
      </vt:variant>
      <vt:variant>
        <vt:i4>8323161</vt:i4>
      </vt:variant>
      <vt:variant>
        <vt:i4>12</vt:i4>
      </vt:variant>
      <vt:variant>
        <vt:i4>0</vt:i4>
      </vt:variant>
      <vt:variant>
        <vt:i4>5</vt:i4>
      </vt:variant>
      <vt:variant>
        <vt:lpwstr>mailto:TPelaez@reprorights.org</vt:lpwstr>
      </vt:variant>
      <vt:variant>
        <vt:lpwstr/>
      </vt:variant>
      <vt:variant>
        <vt:i4>1245233</vt:i4>
      </vt:variant>
      <vt:variant>
        <vt:i4>9</vt:i4>
      </vt:variant>
      <vt:variant>
        <vt:i4>0</vt:i4>
      </vt:variant>
      <vt:variant>
        <vt:i4>5</vt:i4>
      </vt:variant>
      <vt:variant>
        <vt:lpwstr>mailto:RGil@reprorights.org</vt:lpwstr>
      </vt:variant>
      <vt:variant>
        <vt:lpwstr/>
      </vt:variant>
      <vt:variant>
        <vt:i4>8323161</vt:i4>
      </vt:variant>
      <vt:variant>
        <vt:i4>6</vt:i4>
      </vt:variant>
      <vt:variant>
        <vt:i4>0</vt:i4>
      </vt:variant>
      <vt:variant>
        <vt:i4>5</vt:i4>
      </vt:variant>
      <vt:variant>
        <vt:lpwstr>mailto:TPelaez@reprorights.org</vt:lpwstr>
      </vt:variant>
      <vt:variant>
        <vt:lpwstr/>
      </vt:variant>
      <vt:variant>
        <vt:i4>1245233</vt:i4>
      </vt:variant>
      <vt:variant>
        <vt:i4>3</vt:i4>
      </vt:variant>
      <vt:variant>
        <vt:i4>0</vt:i4>
      </vt:variant>
      <vt:variant>
        <vt:i4>5</vt:i4>
      </vt:variant>
      <vt:variant>
        <vt:lpwstr>mailto:RGil@reprorights.org</vt:lpwstr>
      </vt:variant>
      <vt:variant>
        <vt:lpwstr/>
      </vt:variant>
      <vt:variant>
        <vt:i4>8323161</vt:i4>
      </vt:variant>
      <vt:variant>
        <vt:i4>0</vt:i4>
      </vt:variant>
      <vt:variant>
        <vt:i4>0</vt:i4>
      </vt:variant>
      <vt:variant>
        <vt:i4>5</vt:i4>
      </vt:variant>
      <vt:variant>
        <vt:lpwstr>mailto:TPelaez@reprorights.org</vt:lpwstr>
      </vt:variant>
      <vt:variant>
        <vt:lpwstr/>
      </vt:variant>
      <vt:variant>
        <vt:i4>6946940</vt:i4>
      </vt:variant>
      <vt:variant>
        <vt:i4>150</vt:i4>
      </vt:variant>
      <vt:variant>
        <vt:i4>0</vt:i4>
      </vt:variant>
      <vt:variant>
        <vt:i4>5</vt:i4>
      </vt:variant>
      <vt:variant>
        <vt:lpwstr>https://peru.unfpa.org/sites/default/files/pub-pdf/violencia_obstetrica_en_el_peru.pdf</vt:lpwstr>
      </vt:variant>
      <vt:variant>
        <vt:lpwstr/>
      </vt:variant>
      <vt:variant>
        <vt:i4>2818107</vt:i4>
      </vt:variant>
      <vt:variant>
        <vt:i4>147</vt:i4>
      </vt:variant>
      <vt:variant>
        <vt:i4>0</vt:i4>
      </vt:variant>
      <vt:variant>
        <vt:i4>5</vt:i4>
      </vt:variant>
      <vt:variant>
        <vt:lpwstr>https://www.corteidh.or.cr/docs/casos/articulos/seriec_405_esp.pdf</vt:lpwstr>
      </vt:variant>
      <vt:variant>
        <vt:lpwstr/>
      </vt:variant>
      <vt:variant>
        <vt:i4>3801198</vt:i4>
      </vt:variant>
      <vt:variant>
        <vt:i4>144</vt:i4>
      </vt:variant>
      <vt:variant>
        <vt:i4>0</vt:i4>
      </vt:variant>
      <vt:variant>
        <vt:i4>5</vt:i4>
      </vt:variant>
      <vt:variant>
        <vt:lpwstr>https://www.who.int/es/news-room/fact-sheets/detail/emergency-contraception</vt:lpwstr>
      </vt:variant>
      <vt:variant>
        <vt:lpwstr/>
      </vt:variant>
      <vt:variant>
        <vt:i4>7405626</vt:i4>
      </vt:variant>
      <vt:variant>
        <vt:i4>141</vt:i4>
      </vt:variant>
      <vt:variant>
        <vt:i4>0</vt:i4>
      </vt:variant>
      <vt:variant>
        <vt:i4>5</vt:i4>
      </vt:variant>
      <vt:variant>
        <vt:lpwstr>https://privacyinternational.org/long-read/3791/country-case-study-sexual-and-reproductive-rights-peru</vt:lpwstr>
      </vt:variant>
      <vt:variant>
        <vt:lpwstr/>
      </vt:variant>
      <vt:variant>
        <vt:i4>7536738</vt:i4>
      </vt:variant>
      <vt:variant>
        <vt:i4>138</vt:i4>
      </vt:variant>
      <vt:variant>
        <vt:i4>0</vt:i4>
      </vt:variant>
      <vt:variant>
        <vt:i4>5</vt:i4>
      </vt:variant>
      <vt:variant>
        <vt:lpwstr>https://www.drepuno.gob.pe/web/archivos/2022/IMAGEN/REPORTE NORMATIVO/LEY N%C2%BA 31498.pdf</vt:lpwstr>
      </vt:variant>
      <vt:variant>
        <vt:lpwstr/>
      </vt:variant>
      <vt:variant>
        <vt:i4>458835</vt:i4>
      </vt:variant>
      <vt:variant>
        <vt:i4>135</vt:i4>
      </vt:variant>
      <vt:variant>
        <vt:i4>0</vt:i4>
      </vt:variant>
      <vt:variant>
        <vt:i4>5</vt:i4>
      </vt:variant>
      <vt:variant>
        <vt:lpwstr>https://promsex.org/wp-content/uploads/2015/10/HistoriasParaNoOlvidarSChavez.pdf</vt:lpwstr>
      </vt:variant>
      <vt:variant>
        <vt:lpwstr/>
      </vt:variant>
      <vt:variant>
        <vt:i4>655377</vt:i4>
      </vt:variant>
      <vt:variant>
        <vt:i4>132</vt:i4>
      </vt:variant>
      <vt:variant>
        <vt:i4>0</vt:i4>
      </vt:variant>
      <vt:variant>
        <vt:i4>5</vt:i4>
      </vt:variant>
      <vt:variant>
        <vt:lpwstr>https://www.dge.gob.pe/portal/docs/tools/teleconferencia/2024/SE142024/03.pdf</vt:lpwstr>
      </vt:variant>
      <vt:variant>
        <vt:lpwstr/>
      </vt:variant>
      <vt:variant>
        <vt:i4>2359341</vt:i4>
      </vt:variant>
      <vt:variant>
        <vt:i4>129</vt:i4>
      </vt:variant>
      <vt:variant>
        <vt:i4>0</vt:i4>
      </vt:variant>
      <vt:variant>
        <vt:i4>5</vt:i4>
      </vt:variant>
      <vt:variant>
        <vt:lpwstr>https://doi.org/10.1186/s12939-019-1056-5.</vt:lpwstr>
      </vt:variant>
      <vt:variant>
        <vt:lpwstr/>
      </vt:variant>
      <vt:variant>
        <vt:i4>7143472</vt:i4>
      </vt:variant>
      <vt:variant>
        <vt:i4>126</vt:i4>
      </vt:variant>
      <vt:variant>
        <vt:i4>0</vt:i4>
      </vt:variant>
      <vt:variant>
        <vt:i4>5</vt:i4>
      </vt:variant>
      <vt:variant>
        <vt:lpwstr>https://doi.org/10.1186/s12884-021-03586-y.</vt:lpwstr>
      </vt:variant>
      <vt:variant>
        <vt:lpwstr/>
      </vt:variant>
      <vt:variant>
        <vt:i4>851972</vt:i4>
      </vt:variant>
      <vt:variant>
        <vt:i4>123</vt:i4>
      </vt:variant>
      <vt:variant>
        <vt:i4>0</vt:i4>
      </vt:variant>
      <vt:variant>
        <vt:i4>5</vt:i4>
      </vt:variant>
      <vt:variant>
        <vt:lpwstr>https://data.unicef.org/country/per/</vt:lpwstr>
      </vt:variant>
      <vt:variant>
        <vt:lpwstr/>
      </vt:variant>
      <vt:variant>
        <vt:i4>5373971</vt:i4>
      </vt:variant>
      <vt:variant>
        <vt:i4>120</vt:i4>
      </vt:variant>
      <vt:variant>
        <vt:i4>0</vt:i4>
      </vt:variant>
      <vt:variant>
        <vt:i4>5</vt:i4>
      </vt:variant>
      <vt:variant>
        <vt:lpwstr>https://cdn.www.gob.pe/uploads/document/file/1954188/Informe Especial N%C2%BA 23-2020-DP.pdf.pdf?v=1623968855</vt:lpwstr>
      </vt:variant>
      <vt:variant>
        <vt:lpwstr/>
      </vt:variant>
      <vt:variant>
        <vt:i4>5963789</vt:i4>
      </vt:variant>
      <vt:variant>
        <vt:i4>117</vt:i4>
      </vt:variant>
      <vt:variant>
        <vt:i4>0</vt:i4>
      </vt:variant>
      <vt:variant>
        <vt:i4>5</vt:i4>
      </vt:variant>
      <vt:variant>
        <vt:lpwstr>https://reproductiverights.org/wp-content/uploads/2022/09/Eulogia-vs-peru.pdf</vt:lpwstr>
      </vt:variant>
      <vt:variant>
        <vt:lpwstr/>
      </vt:variant>
      <vt:variant>
        <vt:i4>786446</vt:i4>
      </vt:variant>
      <vt:variant>
        <vt:i4>114</vt:i4>
      </vt:variant>
      <vt:variant>
        <vt:i4>0</vt:i4>
      </vt:variant>
      <vt:variant>
        <vt:i4>5</vt:i4>
      </vt:variant>
      <vt:variant>
        <vt:lpwstr>https://www.unfpa.org/news/giving-birth-upright-mat%C3%A9-%E2%80%93-peru-clinics-open-arms-indigenous-women.</vt:lpwstr>
      </vt:variant>
      <vt:variant>
        <vt:lpwstr/>
      </vt:variant>
      <vt:variant>
        <vt:i4>589900</vt:i4>
      </vt:variant>
      <vt:variant>
        <vt:i4>111</vt:i4>
      </vt:variant>
      <vt:variant>
        <vt:i4>0</vt:i4>
      </vt:variant>
      <vt:variant>
        <vt:i4>5</vt:i4>
      </vt:variant>
      <vt:variant>
        <vt:lpwstr>https://borgenproject.org/womens-rights-in-peru/</vt:lpwstr>
      </vt:variant>
      <vt:variant>
        <vt:lpwstr/>
      </vt:variant>
      <vt:variant>
        <vt:i4>524403</vt:i4>
      </vt:variant>
      <vt:variant>
        <vt:i4>108</vt:i4>
      </vt:variant>
      <vt:variant>
        <vt:i4>0</vt:i4>
      </vt:variant>
      <vt:variant>
        <vt:i4>5</vt:i4>
      </vt:variant>
      <vt:variant>
        <vt:lpwstr>https://pdf.usaid.gov/pdf_docs/pnadb090.pdf</vt:lpwstr>
      </vt:variant>
      <vt:variant>
        <vt:lpwstr/>
      </vt:variant>
      <vt:variant>
        <vt:i4>6422590</vt:i4>
      </vt:variant>
      <vt:variant>
        <vt:i4>105</vt:i4>
      </vt:variant>
      <vt:variant>
        <vt:i4>0</vt:i4>
      </vt:variant>
      <vt:variant>
        <vt:i4>5</vt:i4>
      </vt:variant>
      <vt:variant>
        <vt:lpwstr>https://www.defensoria.gob.pe/wp-content/uploads/2018/05/Informe-Defensorial-N-169.pdf;</vt:lpwstr>
      </vt:variant>
      <vt:variant>
        <vt:lpwstr/>
      </vt:variant>
      <vt:variant>
        <vt:i4>2359341</vt:i4>
      </vt:variant>
      <vt:variant>
        <vt:i4>102</vt:i4>
      </vt:variant>
      <vt:variant>
        <vt:i4>0</vt:i4>
      </vt:variant>
      <vt:variant>
        <vt:i4>5</vt:i4>
      </vt:variant>
      <vt:variant>
        <vt:lpwstr>https://doi.org/10.1186/s12939-019-1056-5.</vt:lpwstr>
      </vt:variant>
      <vt:variant>
        <vt:lpwstr/>
      </vt:variant>
      <vt:variant>
        <vt:i4>2359341</vt:i4>
      </vt:variant>
      <vt:variant>
        <vt:i4>99</vt:i4>
      </vt:variant>
      <vt:variant>
        <vt:i4>0</vt:i4>
      </vt:variant>
      <vt:variant>
        <vt:i4>5</vt:i4>
      </vt:variant>
      <vt:variant>
        <vt:lpwstr>https://doi.org/10.1186/s12939-019-1056-5.</vt:lpwstr>
      </vt:variant>
      <vt:variant>
        <vt:lpwstr/>
      </vt:variant>
      <vt:variant>
        <vt:i4>7733365</vt:i4>
      </vt:variant>
      <vt:variant>
        <vt:i4>96</vt:i4>
      </vt:variant>
      <vt:variant>
        <vt:i4>0</vt:i4>
      </vt:variant>
      <vt:variant>
        <vt:i4>5</vt:i4>
      </vt:variant>
      <vt:variant>
        <vt:lpwstr>https://cejil.org/comunicado-de-prensa/corte-idh-juzgara-a-peru-por-esterilizaciones-forzadas/</vt:lpwstr>
      </vt:variant>
      <vt:variant>
        <vt:lpwstr/>
      </vt:variant>
      <vt:variant>
        <vt:i4>7733348</vt:i4>
      </vt:variant>
      <vt:variant>
        <vt:i4>93</vt:i4>
      </vt:variant>
      <vt:variant>
        <vt:i4>0</vt:i4>
      </vt:variant>
      <vt:variant>
        <vt:i4>5</vt:i4>
      </vt:variant>
      <vt:variant>
        <vt:lpwstr>https://www.washingtonpost.com/politics/2021/02/19/perus-government-forcibly-sterilized-indigenous-women-1996-2001-why/</vt:lpwstr>
      </vt:variant>
      <vt:variant>
        <vt:lpwstr/>
      </vt:variant>
      <vt:variant>
        <vt:i4>8192039</vt:i4>
      </vt:variant>
      <vt:variant>
        <vt:i4>90</vt:i4>
      </vt:variant>
      <vt:variant>
        <vt:i4>0</vt:i4>
      </vt:variant>
      <vt:variant>
        <vt:i4>5</vt:i4>
      </vt:variant>
      <vt:variant>
        <vt:lpwstr>https://ojo-publico.com/642/el-24-de-mujeres-en-el-peru-no-accede-metodos-anticonceptivos.</vt:lpwstr>
      </vt:variant>
      <vt:variant>
        <vt:lpwstr/>
      </vt:variant>
      <vt:variant>
        <vt:i4>5832746</vt:i4>
      </vt:variant>
      <vt:variant>
        <vt:i4>87</vt:i4>
      </vt:variant>
      <vt:variant>
        <vt:i4>0</vt:i4>
      </vt:variant>
      <vt:variant>
        <vt:i4>5</vt:i4>
      </vt:variant>
      <vt:variant>
        <vt:lpwstr>https://www.un.org/development/desa/pd/sites/www.un.org.development.desa.pd/files/files/documents/2020/Jan/un_2019_contraceptiveusebymethod_databooklet.pdf.</vt:lpwstr>
      </vt:variant>
      <vt:variant>
        <vt:lpwstr/>
      </vt:variant>
      <vt:variant>
        <vt:i4>7405626</vt:i4>
      </vt:variant>
      <vt:variant>
        <vt:i4>84</vt:i4>
      </vt:variant>
      <vt:variant>
        <vt:i4>0</vt:i4>
      </vt:variant>
      <vt:variant>
        <vt:i4>5</vt:i4>
      </vt:variant>
      <vt:variant>
        <vt:lpwstr>https://privacyinternational.org/long-read/3791/country-case-study-sexual-and-reproductive-rights-peru.</vt:lpwstr>
      </vt:variant>
      <vt:variant>
        <vt:lpwstr/>
      </vt:variant>
      <vt:variant>
        <vt:i4>2293825</vt:i4>
      </vt:variant>
      <vt:variant>
        <vt:i4>81</vt:i4>
      </vt:variant>
      <vt:variant>
        <vt:i4>0</vt:i4>
      </vt:variant>
      <vt:variant>
        <vt:i4>5</vt:i4>
      </vt:variant>
      <vt:variant>
        <vt:lpwstr>https://tbinternet.ohchr.org/_layouts/15/treatybodyexternal/Download.aspx?symbolno=CRC%2FC%2F93%2FD%2F136%2F2021&amp;Lang=en</vt:lpwstr>
      </vt:variant>
      <vt:variant>
        <vt:lpwstr/>
      </vt:variant>
      <vt:variant>
        <vt:i4>2031630</vt:i4>
      </vt:variant>
      <vt:variant>
        <vt:i4>78</vt:i4>
      </vt:variant>
      <vt:variant>
        <vt:i4>0</vt:i4>
      </vt:variant>
      <vt:variant>
        <vt:i4>5</vt:i4>
      </vt:variant>
      <vt:variant>
        <vt:lpwstr>https://www.escr-net.org/es/caselaw/2016/kl-c-peru-ccprc85d11532003-comunicacion-no-11532003/</vt:lpwstr>
      </vt:variant>
      <vt:variant>
        <vt:lpwstr/>
      </vt:variant>
      <vt:variant>
        <vt:i4>2097209</vt:i4>
      </vt:variant>
      <vt:variant>
        <vt:i4>75</vt:i4>
      </vt:variant>
      <vt:variant>
        <vt:i4>0</vt:i4>
      </vt:variant>
      <vt:variant>
        <vt:i4>5</vt:i4>
      </vt:variant>
      <vt:variant>
        <vt:lpwstr>https://www.contraceptionjournal.org/article/S0010-7824(23)00205-6/fulltext</vt:lpwstr>
      </vt:variant>
      <vt:variant>
        <vt:lpwstr/>
      </vt:variant>
      <vt:variant>
        <vt:i4>3211300</vt:i4>
      </vt:variant>
      <vt:variant>
        <vt:i4>72</vt:i4>
      </vt:variant>
      <vt:variant>
        <vt:i4>0</vt:i4>
      </vt:variant>
      <vt:variant>
        <vt:i4>5</vt:i4>
      </vt:variant>
      <vt:variant>
        <vt:lpwstr>https://documents.un.org/doc/undoc/gen/g16/404/49/pdf/g1640449.pdf</vt:lpwstr>
      </vt:variant>
      <vt:variant>
        <vt:lpwstr/>
      </vt:variant>
      <vt:variant>
        <vt:i4>2556004</vt:i4>
      </vt:variant>
      <vt:variant>
        <vt:i4>69</vt:i4>
      </vt:variant>
      <vt:variant>
        <vt:i4>0</vt:i4>
      </vt:variant>
      <vt:variant>
        <vt:i4>5</vt:i4>
      </vt:variant>
      <vt:variant>
        <vt:lpwstr>https://www.opendemocracy.net/es/activistas-denuncian-revictimizacion-abuso-sexual-embarazo-infantil-per%C3%BA/</vt:lpwstr>
      </vt:variant>
      <vt:variant>
        <vt:lpwstr/>
      </vt:variant>
      <vt:variant>
        <vt:i4>3670063</vt:i4>
      </vt:variant>
      <vt:variant>
        <vt:i4>66</vt:i4>
      </vt:variant>
      <vt:variant>
        <vt:i4>0</vt:i4>
      </vt:variant>
      <vt:variant>
        <vt:i4>5</vt:i4>
      </vt:variant>
      <vt:variant>
        <vt:lpwstr>https://iris.who.int/bitstream/handle/10665/349316/9789240039483-eng.pdf?sequence=1</vt:lpwstr>
      </vt:variant>
      <vt:variant>
        <vt:lpwstr/>
      </vt:variant>
      <vt:variant>
        <vt:i4>5111869</vt:i4>
      </vt:variant>
      <vt:variant>
        <vt:i4>63</vt:i4>
      </vt:variant>
      <vt:variant>
        <vt:i4>0</vt:i4>
      </vt:variant>
      <vt:variant>
        <vt:i4>5</vt:i4>
      </vt:variant>
      <vt:variant>
        <vt:lpwstr>https://www.oas.org/en/iachr/media_center/PReleases/2018/243.asp.</vt:lpwstr>
      </vt:variant>
      <vt:variant>
        <vt:lpwstr/>
      </vt:variant>
      <vt:variant>
        <vt:i4>4849739</vt:i4>
      </vt:variant>
      <vt:variant>
        <vt:i4>60</vt:i4>
      </vt:variant>
      <vt:variant>
        <vt:i4>0</vt:i4>
      </vt:variant>
      <vt:variant>
        <vt:i4>5</vt:i4>
      </vt:variant>
      <vt:variant>
        <vt:lpwstr>https://www.hrw.org/world-report/2022/country-chapters/peru.</vt:lpwstr>
      </vt:variant>
      <vt:variant>
        <vt:lpwstr/>
      </vt:variant>
      <vt:variant>
        <vt:i4>7995432</vt:i4>
      </vt:variant>
      <vt:variant>
        <vt:i4>57</vt:i4>
      </vt:variant>
      <vt:variant>
        <vt:i4>0</vt:i4>
      </vt:variant>
      <vt:variant>
        <vt:i4>5</vt:i4>
      </vt:variant>
      <vt:variant>
        <vt:lpwstr>https://cdn.www.gob.pe/uploads/document/file/1554860/Gu%C3%ADa de Pr%C3%A1ctica Cl%C3%ADnica y de Procedimientos para la atenci%C3%B3n del aborto terap%C3%A9utico.pdf</vt:lpwstr>
      </vt:variant>
      <vt:variant>
        <vt:lpwstr/>
      </vt:variant>
      <vt:variant>
        <vt:i4>2031618</vt:i4>
      </vt:variant>
      <vt:variant>
        <vt:i4>54</vt:i4>
      </vt:variant>
      <vt:variant>
        <vt:i4>0</vt:i4>
      </vt:variant>
      <vt:variant>
        <vt:i4>5</vt:i4>
      </vt:variant>
      <vt:variant>
        <vt:lpwstr>https://www.gob.pe/institucion/minsa/normas-legales/198435-486-2014-minsa</vt:lpwstr>
      </vt:variant>
      <vt:variant>
        <vt:lpwstr/>
      </vt:variant>
      <vt:variant>
        <vt:i4>1704048</vt:i4>
      </vt:variant>
      <vt:variant>
        <vt:i4>51</vt:i4>
      </vt:variant>
      <vt:variant>
        <vt:i4>0</vt:i4>
      </vt:variant>
      <vt:variant>
        <vt:i4>5</vt:i4>
      </vt:variant>
      <vt:variant>
        <vt:lpwstr>https://www.limaeasy.com/index.php?option=com_jreviews&amp;format=ajax&amp;url=media/download&amp;m=mk66Y&amp;1658486322803</vt:lpwstr>
      </vt:variant>
      <vt:variant>
        <vt:lpwstr/>
      </vt:variant>
      <vt:variant>
        <vt:i4>3735552</vt:i4>
      </vt:variant>
      <vt:variant>
        <vt:i4>48</vt:i4>
      </vt:variant>
      <vt:variant>
        <vt:i4>0</vt:i4>
      </vt:variant>
      <vt:variant>
        <vt:i4>5</vt:i4>
      </vt:variant>
      <vt:variant>
        <vt:lpwstr>https://www.constituteproject.org/constitution/Peru_2021.pdf?lang=en.</vt:lpwstr>
      </vt:variant>
      <vt:variant>
        <vt:lpwstr/>
      </vt:variant>
      <vt:variant>
        <vt:i4>3604594</vt:i4>
      </vt:variant>
      <vt:variant>
        <vt:i4>45</vt:i4>
      </vt:variant>
      <vt:variant>
        <vt:i4>0</vt:i4>
      </vt:variant>
      <vt:variant>
        <vt:i4>5</vt:i4>
      </vt:variant>
      <vt:variant>
        <vt:lpwstr>https://reproductiverights.org/wp-content/uploads/2024/12/CRR_BreakingGround_2024_SP_FINAL.pdf</vt:lpwstr>
      </vt:variant>
      <vt:variant>
        <vt:lpwstr/>
      </vt:variant>
      <vt:variant>
        <vt:i4>8060998</vt:i4>
      </vt:variant>
      <vt:variant>
        <vt:i4>42</vt:i4>
      </vt:variant>
      <vt:variant>
        <vt:i4>0</vt:i4>
      </vt:variant>
      <vt:variant>
        <vt:i4>5</vt:i4>
      </vt:variant>
      <vt:variant>
        <vt:lpwstr>https://www2.ohchr.org/english/law/docs/CEDAW-C-50-D-22-2009_en.pdf</vt:lpwstr>
      </vt:variant>
      <vt:variant>
        <vt:lpwstr/>
      </vt:variant>
      <vt:variant>
        <vt:i4>5111871</vt:i4>
      </vt:variant>
      <vt:variant>
        <vt:i4>39</vt:i4>
      </vt:variant>
      <vt:variant>
        <vt:i4>0</vt:i4>
      </vt:variant>
      <vt:variant>
        <vt:i4>5</vt:i4>
      </vt:variant>
      <vt:variant>
        <vt:lpwstr>https://resourcecentre.savethechildren.net/node/10045/pdf/peru_spotlight.pdf</vt:lpwstr>
      </vt:variant>
      <vt:variant>
        <vt:lpwstr/>
      </vt:variant>
      <vt:variant>
        <vt:i4>4259928</vt:i4>
      </vt:variant>
      <vt:variant>
        <vt:i4>36</vt:i4>
      </vt:variant>
      <vt:variant>
        <vt:i4>0</vt:i4>
      </vt:variant>
      <vt:variant>
        <vt:i4>5</vt:i4>
      </vt:variant>
      <vt:variant>
        <vt:lpwstr>https://cdn1.sph.harvard.edu/wp-content/uploads/sites/2469/2019/12/Casas.pdf.</vt:lpwstr>
      </vt:variant>
      <vt:variant>
        <vt:lpwstr/>
      </vt:variant>
      <vt:variant>
        <vt:i4>458835</vt:i4>
      </vt:variant>
      <vt:variant>
        <vt:i4>33</vt:i4>
      </vt:variant>
      <vt:variant>
        <vt:i4>0</vt:i4>
      </vt:variant>
      <vt:variant>
        <vt:i4>5</vt:i4>
      </vt:variant>
      <vt:variant>
        <vt:lpwstr>https://promsex.org/wp-content/uploads/2015/10/HistoriasParaNoOlvidarSChavez.pdf.</vt:lpwstr>
      </vt:variant>
      <vt:variant>
        <vt:lpwstr/>
      </vt:variant>
      <vt:variant>
        <vt:i4>1900620</vt:i4>
      </vt:variant>
      <vt:variant>
        <vt:i4>30</vt:i4>
      </vt:variant>
      <vt:variant>
        <vt:i4>0</vt:i4>
      </vt:variant>
      <vt:variant>
        <vt:i4>5</vt:i4>
      </vt:variant>
      <vt:variant>
        <vt:lpwstr>https://www.oas.org/es/cidh/decisiones/2020/pead449-16es.pdf</vt:lpwstr>
      </vt:variant>
      <vt:variant>
        <vt:lpwstr/>
      </vt:variant>
      <vt:variant>
        <vt:i4>7012387</vt:i4>
      </vt:variant>
      <vt:variant>
        <vt:i4>27</vt:i4>
      </vt:variant>
      <vt:variant>
        <vt:i4>0</vt:i4>
      </vt:variant>
      <vt:variant>
        <vt:i4>5</vt:i4>
      </vt:variant>
      <vt:variant>
        <vt:lpwstr>https://lpderecho.pe/articulo-173-codigo-penal-violacion-sexual-menor-edad/</vt:lpwstr>
      </vt:variant>
      <vt:variant>
        <vt:lpwstr/>
      </vt:variant>
      <vt:variant>
        <vt:i4>2556020</vt:i4>
      </vt:variant>
      <vt:variant>
        <vt:i4>24</vt:i4>
      </vt:variant>
      <vt:variant>
        <vt:i4>0</vt:i4>
      </vt:variant>
      <vt:variant>
        <vt:i4>5</vt:i4>
      </vt:variant>
      <vt:variant>
        <vt:lpwstr>https://www.tandfonline.com/doi/full/10.1080/09688080.2018.1542913.</vt:lpwstr>
      </vt:variant>
      <vt:variant>
        <vt:lpwstr/>
      </vt:variant>
      <vt:variant>
        <vt:i4>4194313</vt:i4>
      </vt:variant>
      <vt:variant>
        <vt:i4>21</vt:i4>
      </vt:variant>
      <vt:variant>
        <vt:i4>0</vt:i4>
      </vt:variant>
      <vt:variant>
        <vt:i4>5</vt:i4>
      </vt:variant>
      <vt:variant>
        <vt:lpwstr>https://www.iza.org/publications/dp/10270/understanding-teenage-fertility-cohabitation-and-marriage-the-case-of-peru</vt:lpwstr>
      </vt:variant>
      <vt:variant>
        <vt:lpwstr/>
      </vt:variant>
      <vt:variant>
        <vt:i4>3801132</vt:i4>
      </vt:variant>
      <vt:variant>
        <vt:i4>18</vt:i4>
      </vt:variant>
      <vt:variant>
        <vt:i4>0</vt:i4>
      </vt:variant>
      <vt:variant>
        <vt:i4>5</vt:i4>
      </vt:variant>
      <vt:variant>
        <vt:lpwstr>https://www.younglives.org.uk/sites/www.younglives.org.uk/files/YL-CountryReport-Peru-Jul20-Proof04.pdf</vt:lpwstr>
      </vt:variant>
      <vt:variant>
        <vt:lpwstr/>
      </vt:variant>
      <vt:variant>
        <vt:i4>2555939</vt:i4>
      </vt:variant>
      <vt:variant>
        <vt:i4>15</vt:i4>
      </vt:variant>
      <vt:variant>
        <vt:i4>0</vt:i4>
      </vt:variant>
      <vt:variant>
        <vt:i4>5</vt:i4>
      </vt:variant>
      <vt:variant>
        <vt:lpwstr>https://doi.org/10.1186/s12978-018-0578-4.</vt:lpwstr>
      </vt:variant>
      <vt:variant>
        <vt:lpwstr/>
      </vt:variant>
      <vt:variant>
        <vt:i4>2556004</vt:i4>
      </vt:variant>
      <vt:variant>
        <vt:i4>12</vt:i4>
      </vt:variant>
      <vt:variant>
        <vt:i4>0</vt:i4>
      </vt:variant>
      <vt:variant>
        <vt:i4>5</vt:i4>
      </vt:variant>
      <vt:variant>
        <vt:lpwstr>https://doi.org/10.1111/rode.12648.</vt:lpwstr>
      </vt:variant>
      <vt:variant>
        <vt:lpwstr/>
      </vt:variant>
      <vt:variant>
        <vt:i4>1114139</vt:i4>
      </vt:variant>
      <vt:variant>
        <vt:i4>9</vt:i4>
      </vt:variant>
      <vt:variant>
        <vt:i4>0</vt:i4>
      </vt:variant>
      <vt:variant>
        <vt:i4>5</vt:i4>
      </vt:variant>
      <vt:variant>
        <vt:lpwstr>https://elcomercio.pe/peru/matrimonio-infantil-el-proyecto-de-ley-las-cifras-y-razones-que-contradicen-las-declaraciones-del-congresista-jose-balcazar-reniec-matrimonio-menores-de-edad-relaciones-sexuales-noticia/?ref=ecr</vt:lpwstr>
      </vt:variant>
      <vt:variant>
        <vt:lpwstr/>
      </vt:variant>
      <vt:variant>
        <vt:i4>393219</vt:i4>
      </vt:variant>
      <vt:variant>
        <vt:i4>6</vt:i4>
      </vt:variant>
      <vt:variant>
        <vt:i4>0</vt:i4>
      </vt:variant>
      <vt:variant>
        <vt:i4>5</vt:i4>
      </vt:variant>
      <vt:variant>
        <vt:lpwstr>https://larepublica.pe/sociedad/2024/05/01/educacion-mas-de-46000-escolares-dejaron-de-estudiar-en-solo-un-ano-segun-la-defensoria-minedu-ano-escolar-colegios-68688</vt:lpwstr>
      </vt:variant>
      <vt:variant>
        <vt:lpwstr/>
      </vt:variant>
      <vt:variant>
        <vt:i4>2031689</vt:i4>
      </vt:variant>
      <vt:variant>
        <vt:i4>3</vt:i4>
      </vt:variant>
      <vt:variant>
        <vt:i4>0</vt:i4>
      </vt:variant>
      <vt:variant>
        <vt:i4>5</vt:i4>
      </vt:variant>
      <vt:variant>
        <vt:lpwstr>https://peru.unfpa.org/sites/default/files/pub-pdf/estudio-uniones-tempranas-web.pdf</vt:lpwstr>
      </vt:variant>
      <vt:variant>
        <vt:lpwstr/>
      </vt:variant>
      <vt:variant>
        <vt:i4>1310722</vt:i4>
      </vt:variant>
      <vt:variant>
        <vt:i4>0</vt:i4>
      </vt:variant>
      <vt:variant>
        <vt:i4>0</vt:i4>
      </vt:variant>
      <vt:variant>
        <vt:i4>5</vt:i4>
      </vt:variant>
      <vt:variant>
        <vt:lpwstr>https://www.gob.pe/institucion/conadis/noticias/21984-publican-decreto-legislativo-1384-que-reconoce-plena-capacidad-juridica-en-las-personas-con-discapacidad-y-elimina-la-interdiccion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Gil Garcia</dc:creator>
  <cp:keywords/>
  <dc:description/>
  <cp:lastModifiedBy>Tania Agosti</cp:lastModifiedBy>
  <cp:revision>31</cp:revision>
  <dcterms:created xsi:type="dcterms:W3CDTF">2025-01-16T15:06:00Z</dcterms:created>
  <dcterms:modified xsi:type="dcterms:W3CDTF">2025-01-16T15:49:00Z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0x01010030575A62FAE047498B4F442CB92FEF4F</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{"FileActivityType":"9","FileActivityTimeStamp":"2024-12-18T20:23:14.810Z","FileActivityUsersOnPage":[{"DisplayName":"Raquel Gil Garcia","Id":"rgil@reprorights.org"},{"DisplayName":"Tatiana Pelaez","Id":"tpelaez@reprorights.org"}],"FileActivityNavigationId":null}</vt:lpwstr>
  </property>
  <property fmtid="{D5CDD505-2E9C-101B-9397-08002B2CF9AE}" pid="7" name="TriggerFlowInfo">
    <vt:lpwstr/>
  </property>
</Properties>
</file>