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D0DD9E" w14:textId="447DC84E" w:rsidR="00780E2C" w:rsidRDefault="000D5C00" w:rsidP="00780E2C">
      <w:pPr>
        <w:rPr>
          <w:rFonts w:ascii="Adobe Caslon Pro Bold" w:hAnsi="Adobe Caslon Pro Bold" w:cstheme="minorHAnsi"/>
          <w:b/>
          <w:sz w:val="32"/>
          <w:szCs w:val="32"/>
        </w:rPr>
      </w:pPr>
      <w:bookmarkStart w:id="0" w:name="_GoBack"/>
      <w:bookmarkEnd w:id="0"/>
      <w:r>
        <w:rPr>
          <w:rFonts w:ascii="Adobe Caslon Pro Bold" w:hAnsi="Adobe Caslon Pro Bold" w:cstheme="minorHAnsi"/>
          <w:b/>
          <w:smallCaps/>
          <w:noProof/>
          <w:sz w:val="36"/>
          <w:szCs w:val="36"/>
          <w:lang w:val="en-CA" w:eastAsia="en-CA" w:bidi="ar-SA"/>
        </w:rPr>
        <w:drawing>
          <wp:anchor distT="0" distB="0" distL="0" distR="0" simplePos="0" relativeHeight="251660800" behindDoc="0" locked="0" layoutInCell="1" allowOverlap="1" wp14:anchorId="287A254A" wp14:editId="1D4285D4">
            <wp:simplePos x="0" y="0"/>
            <wp:positionH relativeFrom="margin">
              <wp:posOffset>0</wp:posOffset>
            </wp:positionH>
            <wp:positionV relativeFrom="margin">
              <wp:posOffset>371475</wp:posOffset>
            </wp:positionV>
            <wp:extent cx="4576445" cy="284480"/>
            <wp:effectExtent l="0" t="0" r="0" b="1270"/>
            <wp:wrapTopAndBottom/>
            <wp:docPr id="1" name="Picture 5" descr="logo_FIP_col_reg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FIP_col_reg_eng"/>
                    <pic:cNvPicPr>
                      <a:picLocks noChangeAspect="1" noChangeArrowheads="1"/>
                    </pic:cNvPicPr>
                  </pic:nvPicPr>
                  <pic:blipFill>
                    <a:blip r:embed="rId8" cstate="print"/>
                    <a:srcRect/>
                    <a:stretch>
                      <a:fillRect/>
                    </a:stretch>
                  </pic:blipFill>
                  <pic:spPr bwMode="auto">
                    <a:xfrm>
                      <a:off x="0" y="0"/>
                      <a:ext cx="4576445" cy="284480"/>
                    </a:xfrm>
                    <a:prstGeom prst="rect">
                      <a:avLst/>
                    </a:prstGeom>
                    <a:noFill/>
                    <a:ln w="9525">
                      <a:noFill/>
                      <a:miter lim="800000"/>
                      <a:headEnd/>
                      <a:tailEnd/>
                    </a:ln>
                  </pic:spPr>
                </pic:pic>
              </a:graphicData>
            </a:graphic>
          </wp:anchor>
        </w:drawing>
      </w:r>
    </w:p>
    <w:p w14:paraId="07D2BA5D" w14:textId="77777777" w:rsidR="00780E2C" w:rsidRDefault="00780E2C" w:rsidP="00780E2C">
      <w:pPr>
        <w:jc w:val="center"/>
        <w:rPr>
          <w:rFonts w:ascii="Adobe Caslon Pro Bold" w:hAnsi="Adobe Caslon Pro Bold" w:cstheme="minorHAnsi"/>
          <w:b/>
          <w:sz w:val="32"/>
          <w:szCs w:val="32"/>
        </w:rPr>
      </w:pPr>
    </w:p>
    <w:p w14:paraId="23E333C1" w14:textId="77777777" w:rsidR="00BD7628" w:rsidRDefault="00BD7628" w:rsidP="00780E2C">
      <w:pPr>
        <w:jc w:val="center"/>
        <w:rPr>
          <w:rFonts w:ascii="Adobe Caslon Pro Bold" w:hAnsi="Adobe Caslon Pro Bold" w:cstheme="minorHAnsi"/>
          <w:b/>
          <w:sz w:val="32"/>
          <w:szCs w:val="32"/>
        </w:rPr>
      </w:pPr>
    </w:p>
    <w:p w14:paraId="5E4538DF" w14:textId="77777777" w:rsidR="00BD7628" w:rsidRDefault="00BD7628" w:rsidP="00780E2C">
      <w:pPr>
        <w:jc w:val="center"/>
        <w:rPr>
          <w:rFonts w:ascii="Adobe Caslon Pro Bold" w:hAnsi="Adobe Caslon Pro Bold" w:cstheme="minorHAnsi"/>
          <w:b/>
          <w:sz w:val="32"/>
          <w:szCs w:val="32"/>
        </w:rPr>
      </w:pPr>
    </w:p>
    <w:p w14:paraId="20A3A0F9" w14:textId="77777777" w:rsidR="00BD7628" w:rsidRDefault="00BD7628" w:rsidP="00780E2C">
      <w:pPr>
        <w:jc w:val="center"/>
        <w:rPr>
          <w:rFonts w:ascii="Adobe Caslon Pro Bold" w:hAnsi="Adobe Caslon Pro Bold" w:cstheme="minorHAnsi"/>
          <w:b/>
          <w:sz w:val="32"/>
          <w:szCs w:val="32"/>
        </w:rPr>
      </w:pPr>
    </w:p>
    <w:p w14:paraId="406341C1" w14:textId="77777777" w:rsidR="00780E2C" w:rsidRDefault="00780E2C" w:rsidP="00780E2C">
      <w:pPr>
        <w:jc w:val="center"/>
        <w:rPr>
          <w:rFonts w:ascii="Adobe Caslon Pro Bold" w:hAnsi="Adobe Caslon Pro Bold" w:cstheme="minorHAnsi"/>
          <w:b/>
          <w:sz w:val="32"/>
          <w:szCs w:val="32"/>
        </w:rPr>
      </w:pPr>
    </w:p>
    <w:p w14:paraId="3ADE6606" w14:textId="7830D6C4" w:rsidR="00780E2C" w:rsidRDefault="00780E2C" w:rsidP="00780E2C">
      <w:pPr>
        <w:rPr>
          <w:color w:val="3188C6"/>
          <w:sz w:val="84"/>
          <w:szCs w:val="84"/>
        </w:rPr>
      </w:pPr>
      <w:r>
        <w:rPr>
          <w:color w:val="3188C6"/>
          <w:sz w:val="84"/>
        </w:rPr>
        <w:t>Stratégie de communication et de mobilisation 2015-2020</w:t>
      </w:r>
    </w:p>
    <w:p w14:paraId="00FCD704" w14:textId="77777777" w:rsidR="00780E2C" w:rsidRDefault="00780E2C" w:rsidP="00780E2C">
      <w:pPr>
        <w:tabs>
          <w:tab w:val="left" w:pos="2225"/>
        </w:tabs>
        <w:rPr>
          <w:color w:val="3188C6"/>
          <w:sz w:val="48"/>
          <w:szCs w:val="48"/>
        </w:rPr>
      </w:pPr>
    </w:p>
    <w:p w14:paraId="7ED157F7" w14:textId="77777777" w:rsidR="00BD7628" w:rsidRDefault="00BD7628" w:rsidP="00780E2C">
      <w:pPr>
        <w:tabs>
          <w:tab w:val="left" w:pos="2225"/>
        </w:tabs>
        <w:rPr>
          <w:color w:val="3188C6"/>
          <w:sz w:val="48"/>
          <w:szCs w:val="48"/>
        </w:rPr>
      </w:pPr>
    </w:p>
    <w:p w14:paraId="4028A2AE" w14:textId="77777777" w:rsidR="00BD7628" w:rsidRPr="00780E2C" w:rsidRDefault="00BD7628" w:rsidP="00780E2C">
      <w:pPr>
        <w:tabs>
          <w:tab w:val="left" w:pos="2225"/>
        </w:tabs>
        <w:rPr>
          <w:color w:val="3188C6"/>
          <w:sz w:val="48"/>
          <w:szCs w:val="48"/>
        </w:rPr>
      </w:pPr>
    </w:p>
    <w:p w14:paraId="318E4113" w14:textId="77777777" w:rsidR="007F3BB5" w:rsidRDefault="00780E2C" w:rsidP="00780E2C">
      <w:pPr>
        <w:rPr>
          <w:color w:val="3188C6"/>
          <w:sz w:val="48"/>
        </w:rPr>
      </w:pPr>
      <w:r>
        <w:rPr>
          <w:color w:val="3188C6"/>
          <w:sz w:val="48"/>
        </w:rPr>
        <w:t>Projet d</w:t>
      </w:r>
      <w:r w:rsidR="00EE6A00">
        <w:rPr>
          <w:color w:val="3188C6"/>
          <w:sz w:val="48"/>
        </w:rPr>
        <w:t>’</w:t>
      </w:r>
      <w:r w:rsidR="007F3BB5">
        <w:rPr>
          <w:color w:val="3188C6"/>
          <w:sz w:val="48"/>
        </w:rPr>
        <w:t>assainissement</w:t>
      </w:r>
    </w:p>
    <w:p w14:paraId="7DDF0403" w14:textId="39633F7C" w:rsidR="00780E2C" w:rsidRDefault="00780E2C" w:rsidP="00780E2C">
      <w:pPr>
        <w:rPr>
          <w:color w:val="3188C6"/>
          <w:sz w:val="48"/>
          <w:szCs w:val="48"/>
        </w:rPr>
      </w:pPr>
      <w:r>
        <w:rPr>
          <w:color w:val="3188C6"/>
          <w:sz w:val="48"/>
        </w:rPr>
        <w:t>de la mine Giant</w:t>
      </w:r>
    </w:p>
    <w:p w14:paraId="6FA9D59B" w14:textId="77777777" w:rsidR="00BD7628" w:rsidRDefault="00BD7628" w:rsidP="00780E2C">
      <w:pPr>
        <w:rPr>
          <w:color w:val="3188C6"/>
          <w:sz w:val="36"/>
          <w:szCs w:val="36"/>
        </w:rPr>
      </w:pPr>
    </w:p>
    <w:p w14:paraId="61749883" w14:textId="77777777" w:rsidR="00BD7628" w:rsidRPr="00BD7628" w:rsidRDefault="00BD7628" w:rsidP="00780E2C">
      <w:pPr>
        <w:rPr>
          <w:color w:val="3188C6"/>
          <w:sz w:val="36"/>
          <w:szCs w:val="36"/>
        </w:rPr>
      </w:pPr>
      <w:r>
        <w:rPr>
          <w:color w:val="3188C6"/>
          <w:sz w:val="36"/>
        </w:rPr>
        <w:t>Avec la participation de</w:t>
      </w:r>
    </w:p>
    <w:p w14:paraId="510BC782" w14:textId="77777777" w:rsidR="00BD7628" w:rsidRDefault="00BD7628" w:rsidP="00780E2C">
      <w:pPr>
        <w:rPr>
          <w:color w:val="3188C6"/>
          <w:sz w:val="48"/>
          <w:szCs w:val="48"/>
        </w:rPr>
      </w:pPr>
      <w:r>
        <w:rPr>
          <w:noProof/>
          <w:color w:val="3188C6"/>
          <w:sz w:val="84"/>
          <w:szCs w:val="84"/>
          <w:lang w:val="en-CA" w:eastAsia="en-CA" w:bidi="ar-SA"/>
        </w:rPr>
        <w:drawing>
          <wp:inline distT="0" distB="0" distL="0" distR="0" wp14:anchorId="63CCC4FB" wp14:editId="1C14D675">
            <wp:extent cx="1657265" cy="427511"/>
            <wp:effectExtent l="19050" t="0" r="85" b="0"/>
            <wp:docPr id="10" name="Picture 1" descr="tait_corporate_CMYK_out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it_corporate_CMYK_outl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8294" cy="427776"/>
                    </a:xfrm>
                    <a:prstGeom prst="rect">
                      <a:avLst/>
                    </a:prstGeom>
                    <a:noFill/>
                    <a:ln>
                      <a:noFill/>
                    </a:ln>
                  </pic:spPr>
                </pic:pic>
              </a:graphicData>
            </a:graphic>
          </wp:inline>
        </w:drawing>
      </w:r>
    </w:p>
    <w:p w14:paraId="4BF1B1F9" w14:textId="77777777" w:rsidR="00BD7628" w:rsidRDefault="00BD7628" w:rsidP="00780E2C">
      <w:pPr>
        <w:rPr>
          <w:color w:val="3188C6"/>
          <w:sz w:val="48"/>
          <w:szCs w:val="48"/>
        </w:rPr>
      </w:pPr>
    </w:p>
    <w:p w14:paraId="12457EF1" w14:textId="228E5124" w:rsidR="00780E2C" w:rsidRPr="00780E2C" w:rsidRDefault="00AB2E7D" w:rsidP="00780E2C">
      <w:pPr>
        <w:rPr>
          <w:color w:val="3188C6"/>
          <w:sz w:val="48"/>
          <w:szCs w:val="48"/>
        </w:rPr>
      </w:pPr>
      <w:r>
        <w:rPr>
          <w:color w:val="3188C6"/>
          <w:sz w:val="48"/>
        </w:rPr>
        <w:t>Juillet 2015</w:t>
      </w:r>
    </w:p>
    <w:p w14:paraId="0F23A318" w14:textId="77777777" w:rsidR="00780E2C" w:rsidRDefault="00780E2C" w:rsidP="0097298C">
      <w:pPr>
        <w:jc w:val="center"/>
        <w:rPr>
          <w:rFonts w:ascii="Adobe Caslon Pro Bold" w:hAnsi="Adobe Caslon Pro Bold" w:cstheme="minorHAnsi"/>
          <w:b/>
          <w:smallCaps/>
          <w:sz w:val="36"/>
          <w:szCs w:val="36"/>
        </w:rPr>
      </w:pPr>
    </w:p>
    <w:p w14:paraId="65348464" w14:textId="77777777" w:rsidR="00780E2C" w:rsidRPr="00F25892" w:rsidRDefault="00780E2C" w:rsidP="00780E2C">
      <w:pPr>
        <w:framePr w:w="2895" w:h="15840" w:hRule="exact" w:wrap="auto" w:vAnchor="page" w:hAnchor="margin" w:x="8272" w:y="-1"/>
        <w:ind w:right="30"/>
      </w:pPr>
      <w:r>
        <w:rPr>
          <w:noProof/>
          <w:lang w:val="en-CA" w:eastAsia="en-CA" w:bidi="ar-SA"/>
        </w:rPr>
        <w:drawing>
          <wp:inline distT="0" distB="0" distL="0" distR="0" wp14:anchorId="42526B24" wp14:editId="66740212">
            <wp:extent cx="1722120" cy="10058400"/>
            <wp:effectExtent l="19050" t="0" r="0" b="0"/>
            <wp:docPr id="2" name="Picture 1" descr="INAC_br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AC_branding"/>
                    <pic:cNvPicPr>
                      <a:picLocks noChangeAspect="1" noChangeArrowheads="1"/>
                    </pic:cNvPicPr>
                  </pic:nvPicPr>
                  <pic:blipFill>
                    <a:blip r:embed="rId10" cstate="print"/>
                    <a:srcRect/>
                    <a:stretch>
                      <a:fillRect/>
                    </a:stretch>
                  </pic:blipFill>
                  <pic:spPr bwMode="auto">
                    <a:xfrm>
                      <a:off x="0" y="0"/>
                      <a:ext cx="1722120" cy="10058400"/>
                    </a:xfrm>
                    <a:prstGeom prst="rect">
                      <a:avLst/>
                    </a:prstGeom>
                    <a:noFill/>
                    <a:ln w="9525">
                      <a:noFill/>
                      <a:miter lim="800000"/>
                      <a:headEnd/>
                      <a:tailEnd/>
                    </a:ln>
                  </pic:spPr>
                </pic:pic>
              </a:graphicData>
            </a:graphic>
          </wp:inline>
        </w:drawing>
      </w:r>
    </w:p>
    <w:p w14:paraId="2AC7E4C5" w14:textId="3D561A24" w:rsidR="00C86994" w:rsidRDefault="00780E2C" w:rsidP="0097298C">
      <w:pPr>
        <w:jc w:val="center"/>
        <w:rPr>
          <w:rFonts w:ascii="Adobe Caslon Pro Bold" w:hAnsi="Adobe Caslon Pro Bold" w:cstheme="minorHAnsi"/>
          <w:b/>
          <w:smallCaps/>
          <w:sz w:val="36"/>
          <w:szCs w:val="36"/>
        </w:rPr>
        <w:sectPr w:rsidR="00C86994" w:rsidSect="001B595D">
          <w:headerReference w:type="default" r:id="rId11"/>
          <w:footerReference w:type="default" r:id="rId12"/>
          <w:pgSz w:w="12240" w:h="15840"/>
          <w:pgMar w:top="1247" w:right="1134" w:bottom="810" w:left="1134" w:header="720" w:footer="720" w:gutter="0"/>
          <w:cols w:space="720"/>
          <w:docGrid w:linePitch="360"/>
        </w:sectPr>
      </w:pPr>
      <w:r>
        <w:rPr>
          <w:rFonts w:ascii="Adobe Caslon Pro Bold" w:hAnsi="Adobe Caslon Pro Bold" w:cstheme="minorHAnsi"/>
          <w:b/>
          <w:smallCaps/>
          <w:noProof/>
          <w:sz w:val="36"/>
          <w:szCs w:val="36"/>
          <w:lang w:val="en-CA" w:eastAsia="en-CA" w:bidi="ar-SA"/>
        </w:rPr>
        <w:drawing>
          <wp:anchor distT="0" distB="0" distL="114300" distR="114300" simplePos="0" relativeHeight="251658752" behindDoc="0" locked="0" layoutInCell="1" allowOverlap="1" wp14:anchorId="64E22740" wp14:editId="0B8055E4">
            <wp:simplePos x="0" y="0"/>
            <wp:positionH relativeFrom="column">
              <wp:posOffset>-528512</wp:posOffset>
            </wp:positionH>
            <wp:positionV relativeFrom="paragraph">
              <wp:posOffset>804653</wp:posOffset>
            </wp:positionV>
            <wp:extent cx="734995" cy="672860"/>
            <wp:effectExtent l="19050" t="0" r="7955" b="0"/>
            <wp:wrapNone/>
            <wp:docPr id="8" name="Picture 4" descr="C:\Documents and Settings\cormieryo\Desktop\logos\GNWT_logo_pr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cormieryo\Desktop\logos\GNWT_logo_pro blue.jpg"/>
                    <pic:cNvPicPr>
                      <a:picLocks noChangeAspect="1" noChangeArrowheads="1"/>
                    </pic:cNvPicPr>
                  </pic:nvPicPr>
                  <pic:blipFill>
                    <a:blip r:embed="rId13" cstate="print"/>
                    <a:srcRect/>
                    <a:stretch>
                      <a:fillRect/>
                    </a:stretch>
                  </pic:blipFill>
                  <pic:spPr bwMode="auto">
                    <a:xfrm>
                      <a:off x="0" y="0"/>
                      <a:ext cx="734995" cy="672860"/>
                    </a:xfrm>
                    <a:prstGeom prst="rect">
                      <a:avLst/>
                    </a:prstGeom>
                    <a:noFill/>
                    <a:ln w="9525">
                      <a:noFill/>
                      <a:miter lim="800000"/>
                      <a:headEnd/>
                      <a:tailEnd/>
                    </a:ln>
                  </pic:spPr>
                </pic:pic>
              </a:graphicData>
            </a:graphic>
          </wp:anchor>
        </w:drawing>
      </w:r>
      <w:r>
        <w:rPr>
          <w:rFonts w:ascii="Adobe Caslon Pro Bold" w:hAnsi="Adobe Caslon Pro Bold" w:cstheme="minorHAnsi"/>
          <w:b/>
          <w:smallCaps/>
          <w:noProof/>
          <w:sz w:val="36"/>
          <w:szCs w:val="36"/>
          <w:lang w:val="en-CA" w:eastAsia="en-CA" w:bidi="ar-SA"/>
        </w:rPr>
        <w:drawing>
          <wp:anchor distT="0" distB="0" distL="114300" distR="114300" simplePos="0" relativeHeight="251656704" behindDoc="0" locked="0" layoutInCell="1" allowOverlap="1" wp14:anchorId="6F40FF4F" wp14:editId="556BCE24">
            <wp:simplePos x="0" y="0"/>
            <wp:positionH relativeFrom="column">
              <wp:posOffset>5098415</wp:posOffset>
            </wp:positionH>
            <wp:positionV relativeFrom="paragraph">
              <wp:posOffset>8443595</wp:posOffset>
            </wp:positionV>
            <wp:extent cx="1223010" cy="299720"/>
            <wp:effectExtent l="19050" t="0" r="0" b="0"/>
            <wp:wrapNone/>
            <wp:docPr id="15" name="Picture 2" descr="C:\Documents and Settings\cormieryo\Desktop\logos\Canada Wordmark 2C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cormieryo\Desktop\logos\Canada Wordmark 2C_new.jpg"/>
                    <pic:cNvPicPr>
                      <a:picLocks noChangeAspect="1" noChangeArrowheads="1"/>
                    </pic:cNvPicPr>
                  </pic:nvPicPr>
                  <pic:blipFill>
                    <a:blip r:embed="rId14" cstate="print"/>
                    <a:srcRect/>
                    <a:stretch>
                      <a:fillRect/>
                    </a:stretch>
                  </pic:blipFill>
                  <pic:spPr bwMode="auto">
                    <a:xfrm>
                      <a:off x="0" y="0"/>
                      <a:ext cx="1223010" cy="299720"/>
                    </a:xfrm>
                    <a:prstGeom prst="rect">
                      <a:avLst/>
                    </a:prstGeom>
                    <a:noFill/>
                    <a:ln w="9525">
                      <a:noFill/>
                      <a:miter lim="800000"/>
                      <a:headEnd/>
                      <a:tailEnd/>
                    </a:ln>
                  </pic:spPr>
                </pic:pic>
              </a:graphicData>
            </a:graphic>
          </wp:anchor>
        </w:drawing>
      </w:r>
      <w:r>
        <w:rPr>
          <w:rFonts w:ascii="Adobe Caslon Pro Bold" w:hAnsi="Adobe Caslon Pro Bold" w:cstheme="minorHAnsi"/>
          <w:b/>
          <w:smallCaps/>
          <w:noProof/>
          <w:sz w:val="36"/>
          <w:szCs w:val="36"/>
          <w:lang w:val="en-CA" w:eastAsia="en-CA" w:bidi="ar-SA"/>
        </w:rPr>
        <mc:AlternateContent>
          <mc:Choice Requires="wps">
            <w:drawing>
              <wp:anchor distT="0" distB="0" distL="114300" distR="114300" simplePos="0" relativeHeight="251650560" behindDoc="0" locked="0" layoutInCell="1" allowOverlap="1" wp14:anchorId="3A38E52F" wp14:editId="3CA12926">
                <wp:simplePos x="0" y="0"/>
                <wp:positionH relativeFrom="column">
                  <wp:posOffset>75565</wp:posOffset>
                </wp:positionH>
                <wp:positionV relativeFrom="paragraph">
                  <wp:posOffset>1002030</wp:posOffset>
                </wp:positionV>
                <wp:extent cx="6163310" cy="320040"/>
                <wp:effectExtent l="0" t="1905" r="0" b="19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31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4D1FF" w14:textId="77777777" w:rsidR="00186666" w:rsidRDefault="0018666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38E52F" id="_x0000_t202" coordsize="21600,21600" o:spt="202" path="m,l,21600r21600,l21600,xe">
                <v:stroke joinstyle="miter"/>
                <v:path gradientshapeok="t" o:connecttype="rect"/>
              </v:shapetype>
              <v:shape id="Text Box 2" o:spid="_x0000_s1026" type="#_x0000_t202" style="position:absolute;left:0;text-align:left;margin-left:5.95pt;margin-top:78.9pt;width:485.3pt;height:25.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OctQIAALk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" filled="f" stroked="f">
                <v:textbox>
                  <w:txbxContent>
                    <w:p w14:paraId="49D4D1FF" w14:textId="77777777" w:rsidR="00186666" w:rsidRDefault="00186666"/>
                  </w:txbxContent>
                </v:textbox>
              </v:shape>
            </w:pict>
          </mc:Fallback>
        </mc:AlternateContent>
      </w:r>
      <w:r>
        <w:rPr>
          <w:rFonts w:ascii="Adobe Caslon Pro Bold" w:hAnsi="Adobe Caslon Pro Bold" w:cstheme="minorHAnsi"/>
          <w:b/>
          <w:smallCaps/>
          <w:noProof/>
          <w:color w:val="244061" w:themeColor="accent1" w:themeShade="80"/>
          <w:sz w:val="36"/>
          <w:szCs w:val="36"/>
          <w:lang w:val="en-CA" w:eastAsia="en-CA" w:bidi="ar-SA"/>
        </w:rPr>
        <w:drawing>
          <wp:anchor distT="0" distB="0" distL="114300" distR="114300" simplePos="0" relativeHeight="251655680" behindDoc="0" locked="0" layoutInCell="1" allowOverlap="1" wp14:anchorId="33BD068E" wp14:editId="0DB46EA0">
            <wp:simplePos x="0" y="0"/>
            <wp:positionH relativeFrom="column">
              <wp:posOffset>35230</wp:posOffset>
            </wp:positionH>
            <wp:positionV relativeFrom="paragraph">
              <wp:posOffset>8280903</wp:posOffset>
            </wp:positionV>
            <wp:extent cx="729095" cy="653143"/>
            <wp:effectExtent l="19050" t="0" r="0" b="0"/>
            <wp:wrapNone/>
            <wp:docPr id="14" name="Picture 1" descr="C:\Documents and Settings\cormieryo\Desktop\logos\GNWT_logo_pr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cormieryo\Desktop\logos\GNWT_logo_pro blue.jpg"/>
                    <pic:cNvPicPr>
                      <a:picLocks noChangeAspect="1" noChangeArrowheads="1"/>
                    </pic:cNvPicPr>
                  </pic:nvPicPr>
                  <pic:blipFill>
                    <a:blip r:embed="rId13" cstate="print"/>
                    <a:srcRect/>
                    <a:stretch>
                      <a:fillRect/>
                    </a:stretch>
                  </pic:blipFill>
                  <pic:spPr bwMode="auto">
                    <a:xfrm>
                      <a:off x="0" y="0"/>
                      <a:ext cx="729095" cy="653143"/>
                    </a:xfrm>
                    <a:prstGeom prst="rect">
                      <a:avLst/>
                    </a:prstGeom>
                    <a:noFill/>
                    <a:ln w="9525">
                      <a:noFill/>
                      <a:miter lim="800000"/>
                      <a:headEnd/>
                      <a:tailEnd/>
                    </a:ln>
                  </pic:spPr>
                </pic:pic>
              </a:graphicData>
            </a:graphic>
          </wp:anchor>
        </w:drawing>
      </w:r>
      <w:r>
        <w:rPr>
          <w:rFonts w:ascii="Adobe Caslon Pro Bold" w:hAnsi="Adobe Caslon Pro Bold" w:cstheme="minorHAnsi"/>
          <w:b/>
          <w:smallCaps/>
          <w:noProof/>
          <w:color w:val="244061" w:themeColor="accent1" w:themeShade="80"/>
          <w:sz w:val="36"/>
          <w:szCs w:val="36"/>
          <w:lang w:val="en-CA" w:eastAsia="en-CA" w:bidi="ar-SA"/>
        </w:rPr>
        <mc:AlternateContent>
          <mc:Choice Requires="wps">
            <w:drawing>
              <wp:anchor distT="0" distB="0" distL="114300" distR="114300" simplePos="0" relativeHeight="251653632" behindDoc="0" locked="0" layoutInCell="1" allowOverlap="1" wp14:anchorId="2BABB804" wp14:editId="5E049F1B">
                <wp:simplePos x="0" y="0"/>
                <wp:positionH relativeFrom="column">
                  <wp:posOffset>1849755</wp:posOffset>
                </wp:positionH>
                <wp:positionV relativeFrom="paragraph">
                  <wp:posOffset>8452485</wp:posOffset>
                </wp:positionV>
                <wp:extent cx="2512060" cy="305435"/>
                <wp:effectExtent l="11430" t="13335" r="9525"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305435"/>
                        </a:xfrm>
                        <a:prstGeom prst="rect">
                          <a:avLst/>
                        </a:prstGeom>
                        <a:solidFill>
                          <a:srgbClr val="FFFFFF"/>
                        </a:solidFill>
                        <a:ln w="9525">
                          <a:solidFill>
                            <a:srgbClr val="000000"/>
                          </a:solidFill>
                          <a:miter lim="800000"/>
                          <a:headEnd/>
                          <a:tailEnd/>
                        </a:ln>
                      </wps:spPr>
                      <wps:txbx>
                        <w:txbxContent>
                          <w:p w14:paraId="1700BC87" w14:textId="77777777" w:rsidR="00186666" w:rsidRPr="000A55A0" w:rsidRDefault="00186666" w:rsidP="000A55A0">
                            <w:pPr>
                              <w:jc w:val="center"/>
                              <w:rPr>
                                <w:b/>
                                <w:sz w:val="28"/>
                                <w:szCs w:val="28"/>
                              </w:rPr>
                            </w:pPr>
                            <w:r>
                              <w:rPr>
                                <w:b/>
                                <w:sz w:val="28"/>
                              </w:rPr>
                              <w:t>31 mars 2013</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2BABB804" id="Text Box 3" o:spid="_x0000_s1027" type="#_x0000_t202" style="position:absolute;left:0;text-align:left;margin-left:145.65pt;margin-top:665.55pt;width:197.8pt;height:24.05pt;z-index:2516536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">
                <v:textbox style="mso-fit-shape-to-text:t">
                  <w:txbxContent>
                    <w:p w14:paraId="1700BC87" w14:textId="77777777" w:rsidR="00186666" w:rsidRPr="000A55A0" w:rsidRDefault="00186666" w:rsidP="000A55A0">
                      <w:pPr>
                        <w:jc w:val="center"/>
                        <w:rPr>
                          <w:b/>
                          <w:sz w:val="28"/>
                          <w:szCs w:val="28"/>
                        </w:rPr>
                      </w:pPr>
                      <w:r>
                        <w:rPr>
                          <w:b/>
                          <w:sz w:val="28"/>
                        </w:rPr>
                        <w:t>31 mars 2013</w:t>
                      </w:r>
                    </w:p>
                  </w:txbxContent>
                </v:textbox>
              </v:shape>
            </w:pict>
          </mc:Fallback>
        </mc:AlternateContent>
      </w:r>
    </w:p>
    <w:p w14:paraId="7A49FE6B"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sdt>
      <w:sdtPr>
        <w:rPr>
          <w:rFonts w:ascii="Times New Roman" w:eastAsia="Times New Roman" w:hAnsi="Times New Roman" w:cs="Times New Roman"/>
          <w:color w:val="auto"/>
          <w:sz w:val="24"/>
          <w:szCs w:val="24"/>
        </w:rPr>
        <w:id w:val="815525195"/>
        <w:docPartObj>
          <w:docPartGallery w:val="Table of Contents"/>
          <w:docPartUnique/>
        </w:docPartObj>
      </w:sdtPr>
      <w:sdtEndPr>
        <w:rPr>
          <w:b/>
          <w:bCs/>
          <w:noProof/>
        </w:rPr>
      </w:sdtEndPr>
      <w:sdtContent>
        <w:p w14:paraId="3046FCE4" w14:textId="556ED77D" w:rsidR="00FD222E" w:rsidRDefault="00FD222E">
          <w:pPr>
            <w:pStyle w:val="TOCHeading"/>
          </w:pPr>
          <w:r>
            <w:t>Contenu</w:t>
          </w:r>
        </w:p>
        <w:p w14:paraId="0F04F1F7" w14:textId="77777777" w:rsidR="00DB0F08" w:rsidRDefault="00CD0468">
          <w:pPr>
            <w:pStyle w:val="TOC1"/>
            <w:tabs>
              <w:tab w:val="right" w:leader="dot" w:pos="9962"/>
            </w:tabs>
            <w:rPr>
              <w:rFonts w:asciiTheme="minorHAnsi" w:eastAsiaTheme="minorEastAsia" w:hAnsiTheme="minorHAnsi" w:cstheme="minorBidi"/>
              <w:noProof/>
              <w:sz w:val="22"/>
              <w:szCs w:val="22"/>
              <w:lang w:bidi="ar-SA"/>
            </w:rPr>
          </w:pPr>
          <w:r>
            <w:fldChar w:fldCharType="begin"/>
          </w:r>
          <w:r>
            <w:instrText xml:space="preserve"> TOC \o "1-3" \h \z \u </w:instrText>
          </w:r>
          <w:r>
            <w:fldChar w:fldCharType="separate"/>
          </w:r>
          <w:hyperlink w:anchor="_Toc457233724" w:history="1">
            <w:r w:rsidR="00DB0F08" w:rsidRPr="00CC47FC">
              <w:rPr>
                <w:rStyle w:val="Hyperlink"/>
                <w:noProof/>
              </w:rPr>
              <w:t>Objectif</w:t>
            </w:r>
            <w:r w:rsidR="00DB0F08">
              <w:rPr>
                <w:noProof/>
                <w:webHidden/>
              </w:rPr>
              <w:tab/>
            </w:r>
            <w:r w:rsidR="00DB0F08">
              <w:rPr>
                <w:noProof/>
                <w:webHidden/>
              </w:rPr>
              <w:fldChar w:fldCharType="begin"/>
            </w:r>
            <w:r w:rsidR="00DB0F08">
              <w:rPr>
                <w:noProof/>
                <w:webHidden/>
              </w:rPr>
              <w:instrText xml:space="preserve"> PAGEREF _Toc457233724 \h </w:instrText>
            </w:r>
            <w:r w:rsidR="00DB0F08">
              <w:rPr>
                <w:noProof/>
                <w:webHidden/>
              </w:rPr>
            </w:r>
            <w:r w:rsidR="00DB0F08">
              <w:rPr>
                <w:noProof/>
                <w:webHidden/>
              </w:rPr>
              <w:fldChar w:fldCharType="separate"/>
            </w:r>
            <w:r w:rsidR="00DB0F08">
              <w:rPr>
                <w:noProof/>
                <w:webHidden/>
              </w:rPr>
              <w:t>1</w:t>
            </w:r>
            <w:r w:rsidR="00DB0F08">
              <w:rPr>
                <w:noProof/>
                <w:webHidden/>
              </w:rPr>
              <w:fldChar w:fldCharType="end"/>
            </w:r>
          </w:hyperlink>
        </w:p>
        <w:p w14:paraId="4BC3416F" w14:textId="77777777"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25" w:history="1">
            <w:r w:rsidR="00DB0F08" w:rsidRPr="00CC47FC">
              <w:rPr>
                <w:rStyle w:val="Hyperlink"/>
                <w:noProof/>
              </w:rPr>
              <w:t>Contexte</w:t>
            </w:r>
            <w:r w:rsidR="00DB0F08">
              <w:rPr>
                <w:noProof/>
                <w:webHidden/>
              </w:rPr>
              <w:tab/>
            </w:r>
            <w:r w:rsidR="00DB0F08">
              <w:rPr>
                <w:noProof/>
                <w:webHidden/>
              </w:rPr>
              <w:fldChar w:fldCharType="begin"/>
            </w:r>
            <w:r w:rsidR="00DB0F08">
              <w:rPr>
                <w:noProof/>
                <w:webHidden/>
              </w:rPr>
              <w:instrText xml:space="preserve"> PAGEREF _Toc457233725 \h </w:instrText>
            </w:r>
            <w:r w:rsidR="00DB0F08">
              <w:rPr>
                <w:noProof/>
                <w:webHidden/>
              </w:rPr>
            </w:r>
            <w:r w:rsidR="00DB0F08">
              <w:rPr>
                <w:noProof/>
                <w:webHidden/>
              </w:rPr>
              <w:fldChar w:fldCharType="separate"/>
            </w:r>
            <w:r w:rsidR="00DB0F08">
              <w:rPr>
                <w:noProof/>
                <w:webHidden/>
              </w:rPr>
              <w:t>2</w:t>
            </w:r>
            <w:r w:rsidR="00DB0F08">
              <w:rPr>
                <w:noProof/>
                <w:webHidden/>
              </w:rPr>
              <w:fldChar w:fldCharType="end"/>
            </w:r>
          </w:hyperlink>
        </w:p>
        <w:p w14:paraId="1CB21BB7" w14:textId="77777777"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26" w:history="1">
            <w:r w:rsidR="00DB0F08" w:rsidRPr="00CC47FC">
              <w:rPr>
                <w:rStyle w:val="Hyperlink"/>
                <w:noProof/>
              </w:rPr>
              <w:t>Vision, buts et objectifs</w:t>
            </w:r>
            <w:r w:rsidR="00DB0F08">
              <w:rPr>
                <w:noProof/>
                <w:webHidden/>
              </w:rPr>
              <w:tab/>
            </w:r>
            <w:r w:rsidR="00DB0F08">
              <w:rPr>
                <w:noProof/>
                <w:webHidden/>
              </w:rPr>
              <w:fldChar w:fldCharType="begin"/>
            </w:r>
            <w:r w:rsidR="00DB0F08">
              <w:rPr>
                <w:noProof/>
                <w:webHidden/>
              </w:rPr>
              <w:instrText xml:space="preserve"> PAGEREF _Toc457233726 \h </w:instrText>
            </w:r>
            <w:r w:rsidR="00DB0F08">
              <w:rPr>
                <w:noProof/>
                <w:webHidden/>
              </w:rPr>
            </w:r>
            <w:r w:rsidR="00DB0F08">
              <w:rPr>
                <w:noProof/>
                <w:webHidden/>
              </w:rPr>
              <w:fldChar w:fldCharType="separate"/>
            </w:r>
            <w:r w:rsidR="00DB0F08">
              <w:rPr>
                <w:noProof/>
                <w:webHidden/>
              </w:rPr>
              <w:t>4</w:t>
            </w:r>
            <w:r w:rsidR="00DB0F08">
              <w:rPr>
                <w:noProof/>
                <w:webHidden/>
              </w:rPr>
              <w:fldChar w:fldCharType="end"/>
            </w:r>
          </w:hyperlink>
        </w:p>
        <w:p w14:paraId="77DDED88" w14:textId="77777777"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27" w:history="1">
            <w:r w:rsidR="00DB0F08" w:rsidRPr="00CC47FC">
              <w:rPr>
                <w:rStyle w:val="Hyperlink"/>
                <w:noProof/>
              </w:rPr>
              <w:t>Considérations stratégiques</w:t>
            </w:r>
            <w:r w:rsidR="00DB0F08">
              <w:rPr>
                <w:noProof/>
                <w:webHidden/>
              </w:rPr>
              <w:tab/>
            </w:r>
            <w:r w:rsidR="00DB0F08">
              <w:rPr>
                <w:noProof/>
                <w:webHidden/>
              </w:rPr>
              <w:fldChar w:fldCharType="begin"/>
            </w:r>
            <w:r w:rsidR="00DB0F08">
              <w:rPr>
                <w:noProof/>
                <w:webHidden/>
              </w:rPr>
              <w:instrText xml:space="preserve"> PAGEREF _Toc457233727 \h </w:instrText>
            </w:r>
            <w:r w:rsidR="00DB0F08">
              <w:rPr>
                <w:noProof/>
                <w:webHidden/>
              </w:rPr>
            </w:r>
            <w:r w:rsidR="00DB0F08">
              <w:rPr>
                <w:noProof/>
                <w:webHidden/>
              </w:rPr>
              <w:fldChar w:fldCharType="separate"/>
            </w:r>
            <w:r w:rsidR="00DB0F08">
              <w:rPr>
                <w:noProof/>
                <w:webHidden/>
              </w:rPr>
              <w:t>7</w:t>
            </w:r>
            <w:r w:rsidR="00DB0F08">
              <w:rPr>
                <w:noProof/>
                <w:webHidden/>
              </w:rPr>
              <w:fldChar w:fldCharType="end"/>
            </w:r>
          </w:hyperlink>
        </w:p>
        <w:p w14:paraId="17EE6123" w14:textId="77777777"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28" w:history="1">
            <w:r w:rsidR="00DB0F08" w:rsidRPr="00CC47FC">
              <w:rPr>
                <w:rStyle w:val="Hyperlink"/>
                <w:noProof/>
              </w:rPr>
              <w:t>Analyse des intervenants</w:t>
            </w:r>
            <w:r w:rsidR="00DB0F08">
              <w:rPr>
                <w:noProof/>
                <w:webHidden/>
              </w:rPr>
              <w:tab/>
            </w:r>
            <w:r w:rsidR="00DB0F08">
              <w:rPr>
                <w:noProof/>
                <w:webHidden/>
              </w:rPr>
              <w:fldChar w:fldCharType="begin"/>
            </w:r>
            <w:r w:rsidR="00DB0F08">
              <w:rPr>
                <w:noProof/>
                <w:webHidden/>
              </w:rPr>
              <w:instrText xml:space="preserve"> PAGEREF _Toc457233728 \h </w:instrText>
            </w:r>
            <w:r w:rsidR="00DB0F08">
              <w:rPr>
                <w:noProof/>
                <w:webHidden/>
              </w:rPr>
            </w:r>
            <w:r w:rsidR="00DB0F08">
              <w:rPr>
                <w:noProof/>
                <w:webHidden/>
              </w:rPr>
              <w:fldChar w:fldCharType="separate"/>
            </w:r>
            <w:r w:rsidR="00DB0F08">
              <w:rPr>
                <w:noProof/>
                <w:webHidden/>
              </w:rPr>
              <w:t>9</w:t>
            </w:r>
            <w:r w:rsidR="00DB0F08">
              <w:rPr>
                <w:noProof/>
                <w:webHidden/>
              </w:rPr>
              <w:fldChar w:fldCharType="end"/>
            </w:r>
          </w:hyperlink>
        </w:p>
        <w:p w14:paraId="2F113064" w14:textId="77777777"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29" w:history="1">
            <w:r w:rsidR="00DB0F08" w:rsidRPr="00CC47FC">
              <w:rPr>
                <w:rStyle w:val="Hyperlink"/>
                <w:noProof/>
              </w:rPr>
              <w:t>Principes directeurs pour les communications et la mobilisation</w:t>
            </w:r>
            <w:r w:rsidR="00DB0F08">
              <w:rPr>
                <w:noProof/>
                <w:webHidden/>
              </w:rPr>
              <w:tab/>
            </w:r>
            <w:r w:rsidR="00DB0F08">
              <w:rPr>
                <w:noProof/>
                <w:webHidden/>
              </w:rPr>
              <w:fldChar w:fldCharType="begin"/>
            </w:r>
            <w:r w:rsidR="00DB0F08">
              <w:rPr>
                <w:noProof/>
                <w:webHidden/>
              </w:rPr>
              <w:instrText xml:space="preserve"> PAGEREF _Toc457233729 \h </w:instrText>
            </w:r>
            <w:r w:rsidR="00DB0F08">
              <w:rPr>
                <w:noProof/>
                <w:webHidden/>
              </w:rPr>
            </w:r>
            <w:r w:rsidR="00DB0F08">
              <w:rPr>
                <w:noProof/>
                <w:webHidden/>
              </w:rPr>
              <w:fldChar w:fldCharType="separate"/>
            </w:r>
            <w:r w:rsidR="00DB0F08">
              <w:rPr>
                <w:noProof/>
                <w:webHidden/>
              </w:rPr>
              <w:t>12</w:t>
            </w:r>
            <w:r w:rsidR="00DB0F08">
              <w:rPr>
                <w:noProof/>
                <w:webHidden/>
              </w:rPr>
              <w:fldChar w:fldCharType="end"/>
            </w:r>
          </w:hyperlink>
        </w:p>
        <w:p w14:paraId="417A3A67" w14:textId="77777777"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30" w:history="1">
            <w:r w:rsidR="00DB0F08" w:rsidRPr="00CC47FC">
              <w:rPr>
                <w:rStyle w:val="Hyperlink"/>
                <w:noProof/>
              </w:rPr>
              <w:t>Principaux outils de planification</w:t>
            </w:r>
            <w:r w:rsidR="00DB0F08">
              <w:rPr>
                <w:noProof/>
                <w:webHidden/>
              </w:rPr>
              <w:tab/>
            </w:r>
            <w:r w:rsidR="00DB0F08">
              <w:rPr>
                <w:noProof/>
                <w:webHidden/>
              </w:rPr>
              <w:fldChar w:fldCharType="begin"/>
            </w:r>
            <w:r w:rsidR="00DB0F08">
              <w:rPr>
                <w:noProof/>
                <w:webHidden/>
              </w:rPr>
              <w:instrText xml:space="preserve"> PAGEREF _Toc457233730 \h </w:instrText>
            </w:r>
            <w:r w:rsidR="00DB0F08">
              <w:rPr>
                <w:noProof/>
                <w:webHidden/>
              </w:rPr>
            </w:r>
            <w:r w:rsidR="00DB0F08">
              <w:rPr>
                <w:noProof/>
                <w:webHidden/>
              </w:rPr>
              <w:fldChar w:fldCharType="separate"/>
            </w:r>
            <w:r w:rsidR="00DB0F08">
              <w:rPr>
                <w:noProof/>
                <w:webHidden/>
              </w:rPr>
              <w:t>16</w:t>
            </w:r>
            <w:r w:rsidR="00DB0F08">
              <w:rPr>
                <w:noProof/>
                <w:webHidden/>
              </w:rPr>
              <w:fldChar w:fldCharType="end"/>
            </w:r>
          </w:hyperlink>
        </w:p>
        <w:p w14:paraId="091F659A" w14:textId="0875A9E1"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31" w:history="1">
            <w:r w:rsidR="00DB0F08" w:rsidRPr="00CC47FC">
              <w:rPr>
                <w:rStyle w:val="Hyperlink"/>
                <w:noProof/>
              </w:rPr>
              <w:t>Description quinquennale</w:t>
            </w:r>
            <w:r w:rsidR="00DB0F08">
              <w:rPr>
                <w:noProof/>
                <w:webHidden/>
              </w:rPr>
              <w:tab/>
            </w:r>
            <w:r w:rsidR="00DB0F08">
              <w:rPr>
                <w:noProof/>
                <w:webHidden/>
              </w:rPr>
              <w:fldChar w:fldCharType="begin"/>
            </w:r>
            <w:r w:rsidR="00DB0F08">
              <w:rPr>
                <w:noProof/>
                <w:webHidden/>
              </w:rPr>
              <w:instrText xml:space="preserve"> PAGEREF _Toc457233731 \h </w:instrText>
            </w:r>
            <w:r w:rsidR="00DB0F08">
              <w:rPr>
                <w:noProof/>
                <w:webHidden/>
              </w:rPr>
            </w:r>
            <w:r w:rsidR="00DB0F08">
              <w:rPr>
                <w:noProof/>
                <w:webHidden/>
              </w:rPr>
              <w:fldChar w:fldCharType="separate"/>
            </w:r>
            <w:r w:rsidR="00DB0F08">
              <w:rPr>
                <w:noProof/>
                <w:webHidden/>
              </w:rPr>
              <w:t>17</w:t>
            </w:r>
            <w:r w:rsidR="00DB0F08">
              <w:rPr>
                <w:noProof/>
                <w:webHidden/>
              </w:rPr>
              <w:fldChar w:fldCharType="end"/>
            </w:r>
          </w:hyperlink>
        </w:p>
        <w:p w14:paraId="148972CE" w14:textId="1633E34B" w:rsidR="00DB0F08" w:rsidRDefault="006E07C7" w:rsidP="006714F7">
          <w:pPr>
            <w:pStyle w:val="TOC1"/>
            <w:tabs>
              <w:tab w:val="right" w:leader="dot" w:pos="9962"/>
            </w:tabs>
            <w:ind w:left="426"/>
            <w:rPr>
              <w:rFonts w:asciiTheme="minorHAnsi" w:eastAsiaTheme="minorEastAsia" w:hAnsiTheme="minorHAnsi" w:cstheme="minorBidi"/>
              <w:noProof/>
              <w:sz w:val="22"/>
              <w:szCs w:val="22"/>
              <w:lang w:bidi="ar-SA"/>
            </w:rPr>
          </w:pPr>
          <w:hyperlink w:anchor="_Toc457233732" w:history="1">
            <w:r w:rsidR="00DB0F08" w:rsidRPr="00CC47FC">
              <w:rPr>
                <w:rStyle w:val="Hyperlink"/>
                <w:noProof/>
              </w:rPr>
              <w:t>Activités continues (2015-2020)</w:t>
            </w:r>
            <w:r w:rsidR="00DB0F08">
              <w:rPr>
                <w:noProof/>
                <w:webHidden/>
              </w:rPr>
              <w:tab/>
            </w:r>
            <w:r w:rsidR="00DB0F08">
              <w:rPr>
                <w:noProof/>
                <w:webHidden/>
              </w:rPr>
              <w:fldChar w:fldCharType="begin"/>
            </w:r>
            <w:r w:rsidR="00DB0F08">
              <w:rPr>
                <w:noProof/>
                <w:webHidden/>
              </w:rPr>
              <w:instrText xml:space="preserve"> PAGEREF _Toc457233732 \h </w:instrText>
            </w:r>
            <w:r w:rsidR="00DB0F08">
              <w:rPr>
                <w:noProof/>
                <w:webHidden/>
              </w:rPr>
            </w:r>
            <w:r w:rsidR="00DB0F08">
              <w:rPr>
                <w:noProof/>
                <w:webHidden/>
              </w:rPr>
              <w:fldChar w:fldCharType="separate"/>
            </w:r>
            <w:r w:rsidR="00DB0F08">
              <w:rPr>
                <w:noProof/>
                <w:webHidden/>
              </w:rPr>
              <w:t>17</w:t>
            </w:r>
            <w:r w:rsidR="00DB0F08">
              <w:rPr>
                <w:noProof/>
                <w:webHidden/>
              </w:rPr>
              <w:fldChar w:fldCharType="end"/>
            </w:r>
          </w:hyperlink>
        </w:p>
        <w:p w14:paraId="7806029A" w14:textId="77777777" w:rsidR="00DB0F08" w:rsidRDefault="006E07C7" w:rsidP="006714F7">
          <w:pPr>
            <w:pStyle w:val="TOC1"/>
            <w:tabs>
              <w:tab w:val="right" w:leader="dot" w:pos="9962"/>
            </w:tabs>
            <w:ind w:left="426"/>
            <w:rPr>
              <w:rFonts w:asciiTheme="minorHAnsi" w:eastAsiaTheme="minorEastAsia" w:hAnsiTheme="minorHAnsi" w:cstheme="minorBidi"/>
              <w:noProof/>
              <w:sz w:val="22"/>
              <w:szCs w:val="22"/>
              <w:lang w:bidi="ar-SA"/>
            </w:rPr>
          </w:pPr>
          <w:hyperlink w:anchor="_Toc457233733" w:history="1">
            <w:r w:rsidR="00DB0F08" w:rsidRPr="00CC47FC">
              <w:rPr>
                <w:rStyle w:val="Hyperlink"/>
                <w:noProof/>
              </w:rPr>
              <w:t>Organismes de mobilisation</w:t>
            </w:r>
            <w:r w:rsidR="00DB0F08">
              <w:rPr>
                <w:noProof/>
                <w:webHidden/>
              </w:rPr>
              <w:tab/>
            </w:r>
            <w:r w:rsidR="00DB0F08">
              <w:rPr>
                <w:noProof/>
                <w:webHidden/>
              </w:rPr>
              <w:fldChar w:fldCharType="begin"/>
            </w:r>
            <w:r w:rsidR="00DB0F08">
              <w:rPr>
                <w:noProof/>
                <w:webHidden/>
              </w:rPr>
              <w:instrText xml:space="preserve"> PAGEREF _Toc457233733 \h </w:instrText>
            </w:r>
            <w:r w:rsidR="00DB0F08">
              <w:rPr>
                <w:noProof/>
                <w:webHidden/>
              </w:rPr>
            </w:r>
            <w:r w:rsidR="00DB0F08">
              <w:rPr>
                <w:noProof/>
                <w:webHidden/>
              </w:rPr>
              <w:fldChar w:fldCharType="separate"/>
            </w:r>
            <w:r w:rsidR="00DB0F08">
              <w:rPr>
                <w:noProof/>
                <w:webHidden/>
              </w:rPr>
              <w:t>18</w:t>
            </w:r>
            <w:r w:rsidR="00DB0F08">
              <w:rPr>
                <w:noProof/>
                <w:webHidden/>
              </w:rPr>
              <w:fldChar w:fldCharType="end"/>
            </w:r>
          </w:hyperlink>
        </w:p>
        <w:p w14:paraId="199ECFE0" w14:textId="77777777" w:rsidR="00DB0F08" w:rsidRDefault="006E07C7" w:rsidP="006714F7">
          <w:pPr>
            <w:pStyle w:val="TOC1"/>
            <w:tabs>
              <w:tab w:val="right" w:leader="dot" w:pos="9962"/>
            </w:tabs>
            <w:ind w:left="426"/>
            <w:rPr>
              <w:rFonts w:asciiTheme="minorHAnsi" w:eastAsiaTheme="minorEastAsia" w:hAnsiTheme="minorHAnsi" w:cstheme="minorBidi"/>
              <w:noProof/>
              <w:sz w:val="22"/>
              <w:szCs w:val="22"/>
              <w:lang w:bidi="ar-SA"/>
            </w:rPr>
          </w:pPr>
          <w:hyperlink w:anchor="_Toc457233734" w:history="1">
            <w:r w:rsidR="00DB0F08" w:rsidRPr="00CC47FC">
              <w:rPr>
                <w:rStyle w:val="Hyperlink"/>
                <w:noProof/>
              </w:rPr>
              <w:t>Priorités stratégiques en matière de communication et de mobilisation</w:t>
            </w:r>
            <w:r w:rsidR="00DB0F08">
              <w:rPr>
                <w:noProof/>
                <w:webHidden/>
              </w:rPr>
              <w:tab/>
            </w:r>
            <w:r w:rsidR="00DB0F08">
              <w:rPr>
                <w:noProof/>
                <w:webHidden/>
              </w:rPr>
              <w:fldChar w:fldCharType="begin"/>
            </w:r>
            <w:r w:rsidR="00DB0F08">
              <w:rPr>
                <w:noProof/>
                <w:webHidden/>
              </w:rPr>
              <w:instrText xml:space="preserve"> PAGEREF _Toc457233734 \h </w:instrText>
            </w:r>
            <w:r w:rsidR="00DB0F08">
              <w:rPr>
                <w:noProof/>
                <w:webHidden/>
              </w:rPr>
            </w:r>
            <w:r w:rsidR="00DB0F08">
              <w:rPr>
                <w:noProof/>
                <w:webHidden/>
              </w:rPr>
              <w:fldChar w:fldCharType="separate"/>
            </w:r>
            <w:r w:rsidR="00DB0F08">
              <w:rPr>
                <w:noProof/>
                <w:webHidden/>
              </w:rPr>
              <w:t>20</w:t>
            </w:r>
            <w:r w:rsidR="00DB0F08">
              <w:rPr>
                <w:noProof/>
                <w:webHidden/>
              </w:rPr>
              <w:fldChar w:fldCharType="end"/>
            </w:r>
          </w:hyperlink>
        </w:p>
        <w:p w14:paraId="7C9976A6" w14:textId="77777777" w:rsidR="00DB0F08" w:rsidRDefault="006E07C7" w:rsidP="006714F7">
          <w:pPr>
            <w:pStyle w:val="TOC1"/>
            <w:tabs>
              <w:tab w:val="right" w:leader="dot" w:pos="9962"/>
            </w:tabs>
            <w:ind w:left="426"/>
            <w:rPr>
              <w:rFonts w:asciiTheme="minorHAnsi" w:eastAsiaTheme="minorEastAsia" w:hAnsiTheme="minorHAnsi" w:cstheme="minorBidi"/>
              <w:noProof/>
              <w:sz w:val="22"/>
              <w:szCs w:val="22"/>
              <w:lang w:bidi="ar-SA"/>
            </w:rPr>
          </w:pPr>
          <w:hyperlink w:anchor="_Toc457233735" w:history="1">
            <w:r w:rsidR="00DB0F08" w:rsidRPr="00CC47FC">
              <w:rPr>
                <w:rStyle w:val="Hyperlink"/>
                <w:noProof/>
              </w:rPr>
              <w:t>Priorités prévues par exercice financier</w:t>
            </w:r>
            <w:r w:rsidR="00DB0F08">
              <w:rPr>
                <w:noProof/>
                <w:webHidden/>
              </w:rPr>
              <w:tab/>
            </w:r>
            <w:r w:rsidR="00DB0F08">
              <w:rPr>
                <w:noProof/>
                <w:webHidden/>
              </w:rPr>
              <w:fldChar w:fldCharType="begin"/>
            </w:r>
            <w:r w:rsidR="00DB0F08">
              <w:rPr>
                <w:noProof/>
                <w:webHidden/>
              </w:rPr>
              <w:instrText xml:space="preserve"> PAGEREF _Toc457233735 \h </w:instrText>
            </w:r>
            <w:r w:rsidR="00DB0F08">
              <w:rPr>
                <w:noProof/>
                <w:webHidden/>
              </w:rPr>
            </w:r>
            <w:r w:rsidR="00DB0F08">
              <w:rPr>
                <w:noProof/>
                <w:webHidden/>
              </w:rPr>
              <w:fldChar w:fldCharType="separate"/>
            </w:r>
            <w:r w:rsidR="00DB0F08">
              <w:rPr>
                <w:noProof/>
                <w:webHidden/>
              </w:rPr>
              <w:t>21</w:t>
            </w:r>
            <w:r w:rsidR="00DB0F08">
              <w:rPr>
                <w:noProof/>
                <w:webHidden/>
              </w:rPr>
              <w:fldChar w:fldCharType="end"/>
            </w:r>
          </w:hyperlink>
        </w:p>
        <w:p w14:paraId="2669B9F0" w14:textId="77777777" w:rsidR="00DB0F08" w:rsidRDefault="006E07C7">
          <w:pPr>
            <w:pStyle w:val="TOC1"/>
            <w:tabs>
              <w:tab w:val="right" w:leader="dot" w:pos="9962"/>
            </w:tabs>
            <w:rPr>
              <w:rFonts w:asciiTheme="minorHAnsi" w:eastAsiaTheme="minorEastAsia" w:hAnsiTheme="minorHAnsi" w:cstheme="minorBidi"/>
              <w:noProof/>
              <w:sz w:val="22"/>
              <w:szCs w:val="22"/>
              <w:lang w:bidi="ar-SA"/>
            </w:rPr>
          </w:pPr>
          <w:hyperlink w:anchor="_Toc457233736" w:history="1">
            <w:r w:rsidR="00DB0F08" w:rsidRPr="00CC47FC">
              <w:rPr>
                <w:rStyle w:val="Hyperlink"/>
                <w:noProof/>
              </w:rPr>
              <w:t>Évaluation</w:t>
            </w:r>
            <w:r w:rsidR="00DB0F08">
              <w:rPr>
                <w:noProof/>
                <w:webHidden/>
              </w:rPr>
              <w:tab/>
            </w:r>
            <w:r w:rsidR="00DB0F08">
              <w:rPr>
                <w:noProof/>
                <w:webHidden/>
              </w:rPr>
              <w:fldChar w:fldCharType="begin"/>
            </w:r>
            <w:r w:rsidR="00DB0F08">
              <w:rPr>
                <w:noProof/>
                <w:webHidden/>
              </w:rPr>
              <w:instrText xml:space="preserve"> PAGEREF _Toc457233736 \h </w:instrText>
            </w:r>
            <w:r w:rsidR="00DB0F08">
              <w:rPr>
                <w:noProof/>
                <w:webHidden/>
              </w:rPr>
            </w:r>
            <w:r w:rsidR="00DB0F08">
              <w:rPr>
                <w:noProof/>
                <w:webHidden/>
              </w:rPr>
              <w:fldChar w:fldCharType="separate"/>
            </w:r>
            <w:r w:rsidR="00DB0F08">
              <w:rPr>
                <w:noProof/>
                <w:webHidden/>
              </w:rPr>
              <w:t>25</w:t>
            </w:r>
            <w:r w:rsidR="00DB0F08">
              <w:rPr>
                <w:noProof/>
                <w:webHidden/>
              </w:rPr>
              <w:fldChar w:fldCharType="end"/>
            </w:r>
          </w:hyperlink>
        </w:p>
        <w:p w14:paraId="0C85C6F4" w14:textId="77777777" w:rsidR="00FD222E" w:rsidRDefault="00CD0468">
          <w:pPr>
            <w:pStyle w:val="TOC1"/>
            <w:tabs>
              <w:tab w:val="right" w:leader="dot" w:pos="9962"/>
            </w:tabs>
            <w:rPr>
              <w:rFonts w:asciiTheme="minorHAnsi" w:eastAsiaTheme="minorEastAsia" w:hAnsiTheme="minorHAnsi" w:cstheme="minorBidi"/>
              <w:noProof/>
              <w:sz w:val="22"/>
              <w:szCs w:val="22"/>
            </w:rPr>
          </w:pPr>
          <w:r>
            <w:rPr>
              <w:rFonts w:asciiTheme="minorHAnsi" w:eastAsiaTheme="minorEastAsia" w:hAnsiTheme="minorHAnsi" w:cstheme="minorBidi"/>
              <w:noProof/>
              <w:sz w:val="22"/>
              <w:szCs w:val="22"/>
            </w:rPr>
            <w:fldChar w:fldCharType="end"/>
          </w:r>
        </w:p>
      </w:sdtContent>
    </w:sdt>
    <w:p w14:paraId="7995864F" w14:textId="77777777" w:rsidR="00426984" w:rsidRDefault="00426984" w:rsidP="000A2E36">
      <w:pPr>
        <w:rPr>
          <w:rFonts w:ascii="Adobe Caslon Pro Bold" w:hAnsi="Adobe Caslon Pro Bold" w:cstheme="minorHAnsi"/>
          <w:b/>
          <w:smallCaps/>
          <w:sz w:val="36"/>
          <w:szCs w:val="36"/>
          <w:shd w:val="clear" w:color="auto" w:fill="95B3D7" w:themeFill="accent1" w:themeFillTint="99"/>
        </w:rPr>
      </w:pPr>
    </w:p>
    <w:p w14:paraId="784E7430"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74CC606D"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5F9C33B3"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06784ED8"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50756EC3" w14:textId="0C79964E" w:rsidR="009326AA" w:rsidRDefault="009326AA" w:rsidP="00636DCB">
      <w:pPr>
        <w:jc w:val="center"/>
        <w:rPr>
          <w:rFonts w:ascii="Adobe Caslon Pro Bold" w:hAnsi="Adobe Caslon Pro Bold" w:cstheme="minorHAnsi"/>
          <w:b/>
          <w:smallCaps/>
          <w:color w:val="244061" w:themeColor="accent1" w:themeShade="80"/>
          <w:sz w:val="36"/>
          <w:szCs w:val="36"/>
        </w:rPr>
      </w:pPr>
    </w:p>
    <w:p w14:paraId="19D6A988" w14:textId="77777777" w:rsidR="009326AA" w:rsidRPr="009326AA" w:rsidRDefault="009326AA" w:rsidP="009326AA">
      <w:pPr>
        <w:rPr>
          <w:rFonts w:ascii="Adobe Caslon Pro Bold" w:hAnsi="Adobe Caslon Pro Bold" w:cstheme="minorHAnsi"/>
          <w:sz w:val="36"/>
          <w:szCs w:val="36"/>
        </w:rPr>
      </w:pPr>
    </w:p>
    <w:p w14:paraId="3CF30852" w14:textId="77777777" w:rsidR="009326AA" w:rsidRPr="009326AA" w:rsidRDefault="009326AA" w:rsidP="009326AA">
      <w:pPr>
        <w:rPr>
          <w:rFonts w:ascii="Adobe Caslon Pro Bold" w:hAnsi="Adobe Caslon Pro Bold" w:cstheme="minorHAnsi"/>
          <w:sz w:val="36"/>
          <w:szCs w:val="36"/>
        </w:rPr>
      </w:pPr>
    </w:p>
    <w:p w14:paraId="2F87E39C" w14:textId="7E9A512B" w:rsidR="009326AA" w:rsidRDefault="009326AA" w:rsidP="009326AA">
      <w:pPr>
        <w:tabs>
          <w:tab w:val="left" w:pos="1650"/>
        </w:tabs>
        <w:rPr>
          <w:rFonts w:ascii="Adobe Caslon Pro Bold" w:hAnsi="Adobe Caslon Pro Bold" w:cstheme="minorHAnsi"/>
          <w:sz w:val="36"/>
          <w:szCs w:val="36"/>
        </w:rPr>
      </w:pPr>
      <w:r>
        <w:rPr>
          <w:rFonts w:ascii="Adobe Caslon Pro Bold" w:hAnsi="Adobe Caslon Pro Bold" w:cstheme="minorHAnsi"/>
          <w:sz w:val="36"/>
          <w:szCs w:val="36"/>
        </w:rPr>
        <w:tab/>
      </w:r>
    </w:p>
    <w:p w14:paraId="703D199F" w14:textId="7B72CFC9" w:rsidR="00426984" w:rsidRPr="009326AA" w:rsidRDefault="009326AA" w:rsidP="009326AA">
      <w:pPr>
        <w:tabs>
          <w:tab w:val="left" w:pos="1650"/>
        </w:tabs>
        <w:rPr>
          <w:rFonts w:ascii="Adobe Caslon Pro Bold" w:hAnsi="Adobe Caslon Pro Bold" w:cstheme="minorHAnsi"/>
          <w:sz w:val="36"/>
          <w:szCs w:val="36"/>
        </w:rPr>
        <w:sectPr w:rsidR="00426984" w:rsidRPr="009326AA" w:rsidSect="001B595D">
          <w:headerReference w:type="even" r:id="rId15"/>
          <w:headerReference w:type="default" r:id="rId16"/>
          <w:headerReference w:type="first" r:id="rId17"/>
          <w:pgSz w:w="12240" w:h="15840"/>
          <w:pgMar w:top="1704" w:right="1134" w:bottom="1247" w:left="1134" w:header="720" w:footer="720" w:gutter="0"/>
          <w:cols w:space="720"/>
          <w:docGrid w:linePitch="360"/>
        </w:sectPr>
      </w:pPr>
      <w:r>
        <w:rPr>
          <w:rFonts w:ascii="Adobe Caslon Pro Bold" w:hAnsi="Adobe Caslon Pro Bold" w:cstheme="minorHAnsi"/>
          <w:sz w:val="36"/>
          <w:szCs w:val="36"/>
        </w:rPr>
        <w:tab/>
      </w:r>
    </w:p>
    <w:p w14:paraId="442714D1" w14:textId="2E52A1DA" w:rsidR="009649C4" w:rsidRPr="00E87773" w:rsidRDefault="00636DCB" w:rsidP="00BF307D">
      <w:pPr>
        <w:pStyle w:val="Title"/>
      </w:pPr>
      <w:bookmarkStart w:id="1" w:name="_Toc421480513"/>
      <w:bookmarkStart w:id="2" w:name="_Toc457233724"/>
      <w:r>
        <w:lastRenderedPageBreak/>
        <w:t>Objectif</w:t>
      </w:r>
      <w:bookmarkEnd w:id="1"/>
      <w:bookmarkEnd w:id="2"/>
    </w:p>
    <w:p w14:paraId="3DCD6CE1" w14:textId="198EFC09" w:rsidR="00CE4EE6" w:rsidRDefault="00D248E3" w:rsidP="00CE4EE6">
      <w:pPr>
        <w:spacing w:before="120"/>
        <w:rPr>
          <w:rFonts w:asciiTheme="minorHAnsi" w:hAnsiTheme="minorHAnsi" w:cstheme="minorHAnsi"/>
        </w:rPr>
      </w:pPr>
      <w:r>
        <w:rPr>
          <w:rFonts w:asciiTheme="minorHAnsi" w:hAnsiTheme="minorHAnsi" w:cstheme="minorHAnsi"/>
        </w:rPr>
        <w:t xml:space="preserve">La communication et la mobilisation sont essentielles à la réussite globale du </w:t>
      </w:r>
      <w:r w:rsidR="008F52C0">
        <w:rPr>
          <w:rFonts w:asciiTheme="minorHAnsi" w:hAnsiTheme="minorHAnsi" w:cstheme="minorHAnsi"/>
        </w:rPr>
        <w:t>P</w:t>
      </w:r>
      <w:r>
        <w:rPr>
          <w:rFonts w:asciiTheme="minorHAnsi" w:hAnsiTheme="minorHAnsi" w:cstheme="minorHAnsi"/>
        </w:rPr>
        <w:t xml:space="preserve">rojet d’assainissement de la mine Giant (PAMG). La présente stratégie décrit l’approche adoptée pour le projet en ce qui concerne la communication et la mobilisation auprès des intervenants externes et </w:t>
      </w:r>
      <w:r w:rsidR="008F52C0">
        <w:rPr>
          <w:rFonts w:asciiTheme="minorHAnsi" w:hAnsiTheme="minorHAnsi" w:cstheme="minorHAnsi"/>
        </w:rPr>
        <w:t>de la population</w:t>
      </w:r>
      <w:r>
        <w:rPr>
          <w:rFonts w:asciiTheme="minorHAnsi" w:hAnsiTheme="minorHAnsi" w:cstheme="minorHAnsi"/>
        </w:rPr>
        <w:t xml:space="preserve"> au cours des cinq prochaines années. Elle établit un cadre cohérent, réaliste et ciblé qui donnera aux membres de l’équipe du projet (Affaires autochtones et du Nord Canada, Services publics et Approvisionnement Canada et le gouvernement des Territoires du Nord-Ouest) l’orientation dont ils ont besoin pour planifier plus en détail les activités de communication et de mobilisation, en établir l’ordre de priorité et les exécuter.</w:t>
      </w:r>
      <w:r w:rsidR="00CD0468">
        <w:rPr>
          <w:rFonts w:asciiTheme="minorHAnsi" w:hAnsiTheme="minorHAnsi" w:cstheme="minorHAnsi"/>
        </w:rPr>
        <w:t xml:space="preserve"> </w:t>
      </w:r>
    </w:p>
    <w:p w14:paraId="5243D5C7" w14:textId="600D9E5C" w:rsidR="00770F0A" w:rsidRDefault="00CE4EE6" w:rsidP="00CE4EE6">
      <w:pPr>
        <w:spacing w:before="120"/>
        <w:rPr>
          <w:rFonts w:asciiTheme="minorHAnsi" w:hAnsiTheme="minorHAnsi" w:cstheme="minorHAnsi"/>
        </w:rPr>
      </w:pPr>
      <w:r>
        <w:rPr>
          <w:rFonts w:asciiTheme="minorHAnsi" w:hAnsiTheme="minorHAnsi" w:cstheme="minorHAnsi"/>
        </w:rPr>
        <w:t>Bien que la présente stratégie ne traite pas directement de l’obligation de consulter les titulaires de droits autochtones et de droits issus de traités, elle contribue à créer un fondement plus solide pour une consultation productive de la Couronne.</w:t>
      </w:r>
    </w:p>
    <w:p w14:paraId="6738B087" w14:textId="6945890B" w:rsidR="00571820" w:rsidRDefault="00B953ED" w:rsidP="00571820">
      <w:pPr>
        <w:spacing w:before="120"/>
        <w:rPr>
          <w:rFonts w:asciiTheme="minorHAnsi" w:hAnsiTheme="minorHAnsi" w:cstheme="minorHAnsi"/>
        </w:rPr>
      </w:pPr>
      <w:r>
        <w:rPr>
          <w:rFonts w:asciiTheme="minorHAnsi" w:hAnsiTheme="minorHAnsi" w:cstheme="minorHAnsi"/>
        </w:rPr>
        <w:t>Une stratégie de communication et de mobilisation est nécessairement un document dynamique, qui évoluera avec le PAMG. Bien que l’on s’attende à ce que les buts de la stratégie demeurent constants au cours de la durée du projet, les objectifs, les approches et les outils évolueront continuellement en réponse aux réussites, aux défis et aux changements dans la dynamique du projet et des intervenants.</w:t>
      </w:r>
    </w:p>
    <w:p w14:paraId="04D91CF0" w14:textId="77777777" w:rsidR="00571820" w:rsidRDefault="00571820" w:rsidP="0019117E">
      <w:pPr>
        <w:rPr>
          <w:rFonts w:ascii="Adobe Caslon Pro Bold" w:hAnsi="Adobe Caslon Pro Bold" w:cstheme="minorHAnsi"/>
          <w:b/>
          <w:smallCaps/>
          <w:color w:val="00ACA1"/>
          <w:sz w:val="28"/>
          <w:szCs w:val="28"/>
        </w:rPr>
      </w:pPr>
    </w:p>
    <w:p w14:paraId="1837DA43" w14:textId="64F751C6" w:rsidR="0019117E" w:rsidRPr="00E87773" w:rsidRDefault="0019117E" w:rsidP="00BF307D">
      <w:pPr>
        <w:pStyle w:val="Title"/>
      </w:pPr>
      <w:bookmarkStart w:id="3" w:name="_Toc421480514"/>
      <w:bookmarkStart w:id="4" w:name="_Toc457233725"/>
      <w:r>
        <w:lastRenderedPageBreak/>
        <w:t>Contexte</w:t>
      </w:r>
      <w:bookmarkEnd w:id="3"/>
      <w:bookmarkEnd w:id="4"/>
    </w:p>
    <w:p w14:paraId="31BD0339" w14:textId="2F8739C3" w:rsidR="0019117E" w:rsidRDefault="0019117E" w:rsidP="00B47AC6">
      <w:pPr>
        <w:spacing w:after="240"/>
        <w:rPr>
          <w:rFonts w:asciiTheme="minorHAnsi" w:hAnsiTheme="minorHAnsi" w:cstheme="minorHAnsi"/>
        </w:rPr>
      </w:pPr>
      <w:r>
        <w:rPr>
          <w:rFonts w:asciiTheme="minorHAnsi" w:hAnsiTheme="minorHAnsi" w:cstheme="minorHAnsi"/>
        </w:rPr>
        <w:t>Le PAMG n’a cessé de communiquer et de mobiliser depuis que les travaux de faisabilité préalables au projet ont commencé en 1999. Pendant les 15 premières années, les activités de communication et de mobilisation ont porté sur l’évaluation de l’élaboration et de la compréhension de la portée du défi que représente</w:t>
      </w:r>
      <w:r w:rsidR="007F3BB5">
        <w:rPr>
          <w:rFonts w:asciiTheme="minorHAnsi" w:hAnsiTheme="minorHAnsi" w:cstheme="minorHAnsi"/>
        </w:rPr>
        <w:t>nt</w:t>
      </w:r>
      <w:r>
        <w:rPr>
          <w:rFonts w:asciiTheme="minorHAnsi" w:hAnsiTheme="minorHAnsi" w:cstheme="minorHAnsi"/>
        </w:rPr>
        <w:t xml:space="preserve"> l’assainissement, l’évaluation des options d’assainissement et la poursuite des démarches visant à satisfaire aux exigences réglementaires. </w:t>
      </w:r>
    </w:p>
    <w:p w14:paraId="3B31751A" w14:textId="70074226" w:rsidR="0019117E" w:rsidRDefault="0019117E" w:rsidP="00B47AC6">
      <w:pPr>
        <w:spacing w:after="240"/>
        <w:rPr>
          <w:rFonts w:asciiTheme="minorHAnsi" w:hAnsiTheme="minorHAnsi" w:cstheme="minorHAnsi"/>
        </w:rPr>
      </w:pPr>
      <w:r>
        <w:rPr>
          <w:rFonts w:asciiTheme="minorHAnsi" w:hAnsiTheme="minorHAnsi" w:cstheme="minorHAnsi"/>
        </w:rPr>
        <w:t xml:space="preserve">Reconnu comme étant l’un des sites les plus contaminés en Amérique du Nord, seule l’ampleur du défi que représentent la communication et la mobilisation pourrait surpasser l’ampleur du défi que représente l’assainissement. </w:t>
      </w:r>
    </w:p>
    <w:p w14:paraId="736646A7" w14:textId="480FC83A" w:rsidR="00B27027" w:rsidRPr="000D5C00" w:rsidRDefault="0019117E" w:rsidP="00B47AC6">
      <w:pPr>
        <w:spacing w:after="240"/>
        <w:rPr>
          <w:rFonts w:asciiTheme="minorHAnsi" w:hAnsiTheme="minorHAnsi" w:cstheme="minorHAnsi"/>
        </w:rPr>
      </w:pPr>
      <w:r>
        <w:rPr>
          <w:rFonts w:asciiTheme="minorHAnsi" w:hAnsiTheme="minorHAnsi" w:cstheme="minorHAnsi"/>
        </w:rPr>
        <w:t xml:space="preserve">Depuis la fin de 2007, le PAMG a été en grande partie encadré par le processus réglementaire exigé pour obtenir le permis requis pour commencer le plein assainissement. De par sa nature même, le processus réglementaire est très technique, intensément crucial et, parfois, contradictoire; par conséquent, il n’est pas le plus propice à l’établissement d’un dialogue positif et constructif avec </w:t>
      </w:r>
      <w:r w:rsidR="008F52C0">
        <w:rPr>
          <w:rFonts w:asciiTheme="minorHAnsi" w:hAnsiTheme="minorHAnsi" w:cstheme="minorHAnsi"/>
        </w:rPr>
        <w:t>la population</w:t>
      </w:r>
      <w:r>
        <w:rPr>
          <w:rFonts w:asciiTheme="minorHAnsi" w:hAnsiTheme="minorHAnsi" w:cstheme="minorHAnsi"/>
        </w:rPr>
        <w:t xml:space="preserve"> et les intervenants.</w:t>
      </w:r>
    </w:p>
    <w:p w14:paraId="582E9E64" w14:textId="77777777" w:rsidR="00342384" w:rsidRPr="000D5C00" w:rsidRDefault="00904545" w:rsidP="00216FC5">
      <w:pPr>
        <w:spacing w:before="120"/>
        <w:rPr>
          <w:rFonts w:asciiTheme="minorHAnsi" w:hAnsiTheme="minorHAnsi" w:cstheme="minorHAnsi"/>
        </w:rPr>
      </w:pPr>
      <w:r>
        <w:rPr>
          <w:rFonts w:asciiTheme="minorHAnsi" w:hAnsiTheme="minorHAnsi" w:cstheme="minorHAnsi"/>
        </w:rPr>
        <w:t>Le 14 août 2014, après un examen public et technique complet qui a duré plus de six ans, le PAMG a été approuvé. Dans le cadre de leur décision sur l’évaluation environnementale, les ministres responsables ont précisé 26 mesures qui doivent être réalisées avant que le projet puisse demander un permis d’utilisation des eaux. L’équipe du projet doit aussi obtenir des permis de développement auprès de la ville de Yellowknife.</w:t>
      </w:r>
    </w:p>
    <w:p w14:paraId="6F6B13F8" w14:textId="3D7A79B6" w:rsidR="00391666" w:rsidRPr="000D5C00" w:rsidRDefault="00342384" w:rsidP="00216FC5">
      <w:pPr>
        <w:spacing w:before="120"/>
        <w:rPr>
          <w:rFonts w:asciiTheme="minorHAnsi" w:hAnsiTheme="minorHAnsi" w:cstheme="minorHAnsi"/>
        </w:rPr>
      </w:pPr>
      <w:r>
        <w:rPr>
          <w:rFonts w:asciiTheme="minorHAnsi" w:hAnsiTheme="minorHAnsi" w:cstheme="minorHAnsi"/>
        </w:rPr>
        <w:t xml:space="preserve">Bien que la décision sur l’évaluation environnementale ait permis au projet de se rapprocher fortement du plein assainissement, elle a aussi créé l’obligation de mobilisation supplémentaire sur un certain nombre d’éléments du projet. </w:t>
      </w:r>
    </w:p>
    <w:p w14:paraId="059543BE" w14:textId="75E439BD" w:rsidR="00755BD8" w:rsidRDefault="00342384" w:rsidP="00216FC5">
      <w:pPr>
        <w:spacing w:before="120"/>
        <w:rPr>
          <w:rFonts w:asciiTheme="minorHAnsi" w:hAnsiTheme="minorHAnsi" w:cstheme="minorHAnsi"/>
        </w:rPr>
      </w:pPr>
      <w:r>
        <w:rPr>
          <w:rFonts w:asciiTheme="minorHAnsi" w:hAnsiTheme="minorHAnsi" w:cstheme="minorHAnsi"/>
        </w:rPr>
        <w:t>Le calendrier actuel du projet prévoit la présentation d’une description intégrée du projet pour examen par l’Office des terres et des eaux de la vallée du Mackenzie au plus tard en mars 2020, ce qui permettrait d’obtenir un permis d’utilisation des eaux approuvé au plus tard en mars 2021.</w:t>
      </w:r>
    </w:p>
    <w:p w14:paraId="4F880DA2" w14:textId="77777777" w:rsidR="008F52C0" w:rsidRPr="000D5C00" w:rsidRDefault="008F52C0" w:rsidP="00216FC5">
      <w:pPr>
        <w:spacing w:before="120"/>
        <w:rPr>
          <w:rFonts w:asciiTheme="minorHAnsi" w:hAnsiTheme="minorHAnsi" w:cstheme="minorHAnsi"/>
        </w:rPr>
      </w:pPr>
    </w:p>
    <w:p w14:paraId="68FF1A85" w14:textId="08367CF8" w:rsidR="00755BD8" w:rsidRPr="000D5C00" w:rsidRDefault="00755BD8" w:rsidP="00755BD8">
      <w:pPr>
        <w:rPr>
          <w:rFonts w:asciiTheme="minorHAnsi" w:hAnsiTheme="minorHAnsi" w:cstheme="minorHAnsi"/>
        </w:rPr>
      </w:pPr>
      <w:r>
        <w:rPr>
          <w:rFonts w:asciiTheme="minorHAnsi" w:hAnsiTheme="minorHAnsi" w:cstheme="minorHAnsi"/>
        </w:rPr>
        <w:t>Pendant la réalisation de l’évaluation environnementale, l’équipe de la mine Giant a continué de surveiller le site et d’en assurer la sécurité et la sûreté grâce à des travaux d</w:t>
      </w:r>
      <w:r w:rsidR="00EE6A00">
        <w:rPr>
          <w:rFonts w:asciiTheme="minorHAnsi" w:hAnsiTheme="minorHAnsi" w:cstheme="minorHAnsi"/>
        </w:rPr>
        <w:t>’</w:t>
      </w:r>
      <w:r>
        <w:rPr>
          <w:rFonts w:asciiTheme="minorHAnsi" w:hAnsiTheme="minorHAnsi" w:cstheme="minorHAnsi"/>
        </w:rPr>
        <w:t>entretien du site de 60 ans qui sont réalisés 24 heures par jour. Il est arrivé un moment où l’équipe a constaté que les risques pour les travailleurs sur place et la collectivité locale ne pouvaient plus être gérés grâce à une garde et un entretien réguliers. Le plan de stabilisation du site a donc été élaboré</w:t>
      </w:r>
      <w:r w:rsidR="00AC4F7C">
        <w:rPr>
          <w:rFonts w:asciiTheme="minorHAnsi" w:hAnsiTheme="minorHAnsi" w:cstheme="minorHAnsi"/>
        </w:rPr>
        <w:t>,</w:t>
      </w:r>
      <w:r>
        <w:rPr>
          <w:rFonts w:asciiTheme="minorHAnsi" w:hAnsiTheme="minorHAnsi" w:cstheme="minorHAnsi"/>
        </w:rPr>
        <w:t xml:space="preserve"> et </w:t>
      </w:r>
      <w:r w:rsidR="008F52C0">
        <w:rPr>
          <w:rFonts w:asciiTheme="minorHAnsi" w:hAnsiTheme="minorHAnsi" w:cstheme="minorHAnsi"/>
        </w:rPr>
        <w:t>la population</w:t>
      </w:r>
      <w:r>
        <w:rPr>
          <w:rFonts w:asciiTheme="minorHAnsi" w:hAnsiTheme="minorHAnsi" w:cstheme="minorHAnsi"/>
        </w:rPr>
        <w:t xml:space="preserve"> et les intervenants ont été informés et consultés. Le plan a été approuvé par l’Office des </w:t>
      </w:r>
      <w:r>
        <w:rPr>
          <w:rFonts w:asciiTheme="minorHAnsi" w:hAnsiTheme="minorHAnsi" w:cstheme="minorHAnsi"/>
        </w:rPr>
        <w:lastRenderedPageBreak/>
        <w:t>terres et des eaux de la vallée du Mackenzie et les travaux ont en grande partie été réalisés de 2013 à 2015.</w:t>
      </w:r>
    </w:p>
    <w:p w14:paraId="79EA0621" w14:textId="7E0BD9EE" w:rsidR="00391666" w:rsidRDefault="00342384" w:rsidP="00391666">
      <w:pPr>
        <w:spacing w:before="120"/>
        <w:rPr>
          <w:rFonts w:asciiTheme="minorHAnsi" w:hAnsiTheme="minorHAnsi" w:cstheme="minorHAnsi"/>
        </w:rPr>
      </w:pPr>
      <w:r>
        <w:rPr>
          <w:rFonts w:asciiTheme="minorHAnsi" w:hAnsiTheme="minorHAnsi" w:cstheme="minorHAnsi"/>
        </w:rPr>
        <w:t>Au fur et à mesure que se déroule le processus réglementaire et que l’équipe du projet tourne son attention sur la définition de la portée et de la conception du projet définitif, cette dernière doit aussi continuer de surveiller et d’entretenir le site en vue de protéger la santé et la sécurité des travailleurs et des résidents locaux, ainsi que l’intégrité de l’environnement. Il existe des exigences en matière de communication et de mobilisation en ce qui a trait aux activités permanentes d’entretien ainsi qu’à l’évaluation et à l’atténuation continues des risques.</w:t>
      </w:r>
    </w:p>
    <w:p w14:paraId="5E23B20F" w14:textId="48C26AB3" w:rsidR="00923245" w:rsidRPr="000B42B8" w:rsidRDefault="00753296" w:rsidP="000B42B8">
      <w:pPr>
        <w:pStyle w:val="Title"/>
      </w:pPr>
      <w:bookmarkStart w:id="5" w:name="_Toc421480515"/>
      <w:bookmarkStart w:id="6" w:name="_Toc457233726"/>
      <w:r>
        <w:lastRenderedPageBreak/>
        <w:t>Vision, buts et objectifs</w:t>
      </w:r>
      <w:bookmarkEnd w:id="5"/>
      <w:bookmarkEnd w:id="6"/>
      <w:r>
        <w:tab/>
      </w:r>
    </w:p>
    <w:p w14:paraId="1A72D63F" w14:textId="77777777" w:rsidR="005E4B91" w:rsidRDefault="005E4B91" w:rsidP="00DD29CA">
      <w:pPr>
        <w:pStyle w:val="ListParagraph"/>
        <w:spacing w:after="0"/>
        <w:ind w:left="0"/>
        <w:rPr>
          <w:rFonts w:asciiTheme="minorHAnsi" w:hAnsiTheme="minorHAnsi" w:cstheme="minorHAnsi"/>
        </w:rPr>
      </w:pPr>
      <w:r>
        <w:rPr>
          <w:rFonts w:asciiTheme="minorHAnsi" w:hAnsiTheme="minorHAnsi" w:cstheme="minorHAnsi"/>
        </w:rPr>
        <w:t xml:space="preserve">Les objectifs précis du projet d’assainissement de la mine Giant sont énoncés comme suit dans le Rapport d’évaluation du développeur soumis à l’Office des terres et des eaux de la vallée du Mackenzie : </w:t>
      </w:r>
    </w:p>
    <w:p w14:paraId="4291FED6" w14:textId="68D78743" w:rsidR="005E4B91" w:rsidRPr="005E4B91" w:rsidRDefault="005E4B91" w:rsidP="00095B9B">
      <w:pPr>
        <w:pStyle w:val="ListParagraph"/>
        <w:numPr>
          <w:ilvl w:val="0"/>
          <w:numId w:val="16"/>
        </w:numPr>
        <w:ind w:left="714" w:hanging="357"/>
        <w:rPr>
          <w:rFonts w:asciiTheme="minorHAnsi" w:hAnsiTheme="minorHAnsi" w:cstheme="minorHAnsi"/>
        </w:rPr>
      </w:pPr>
      <w:r>
        <w:rPr>
          <w:rFonts w:asciiTheme="minorHAnsi" w:hAnsiTheme="minorHAnsi" w:cstheme="minorHAnsi"/>
        </w:rPr>
        <w:t xml:space="preserve">gérer la poussière de trioxyde de diarsenic stockée sous terre de manière à prévenir l’émission d’arsenic dans l’environnement, et de réduire au minimum les risques pour la santé et la sécurité </w:t>
      </w:r>
      <w:r w:rsidR="00AC4F7C">
        <w:rPr>
          <w:rFonts w:asciiTheme="minorHAnsi" w:hAnsiTheme="minorHAnsi" w:cstheme="minorHAnsi"/>
        </w:rPr>
        <w:t>de la population</w:t>
      </w:r>
      <w:r>
        <w:rPr>
          <w:rFonts w:asciiTheme="minorHAnsi" w:hAnsiTheme="minorHAnsi" w:cstheme="minorHAnsi"/>
        </w:rPr>
        <w:t xml:space="preserve"> et des travailleurs pendant la mise en œuvre du plan, d’une façon économique et fiable à long terme;</w:t>
      </w:r>
    </w:p>
    <w:p w14:paraId="75EA2A4F" w14:textId="77777777" w:rsidR="005E4B91" w:rsidRPr="005E4B91" w:rsidRDefault="005E4B91" w:rsidP="00095B9B">
      <w:pPr>
        <w:pStyle w:val="ListParagraph"/>
        <w:numPr>
          <w:ilvl w:val="0"/>
          <w:numId w:val="16"/>
        </w:numPr>
        <w:rPr>
          <w:rFonts w:asciiTheme="minorHAnsi" w:hAnsiTheme="minorHAnsi" w:cstheme="minorHAnsi"/>
        </w:rPr>
      </w:pPr>
      <w:r>
        <w:rPr>
          <w:rFonts w:asciiTheme="minorHAnsi" w:hAnsiTheme="minorHAnsi" w:cstheme="minorHAnsi"/>
        </w:rPr>
        <w:t xml:space="preserve">remettre en état la surface du site de la mine conformément aux normes industrielles pertinentes et à la </w:t>
      </w:r>
      <w:r>
        <w:rPr>
          <w:rFonts w:asciiTheme="minorHAnsi" w:hAnsiTheme="minorHAnsi" w:cstheme="minorHAnsi"/>
          <w:i/>
        </w:rPr>
        <w:t>Loi sur la protection de l’environnement des Territoires du Nord-Ouest</w:t>
      </w:r>
      <w:r>
        <w:rPr>
          <w:rFonts w:asciiTheme="minorHAnsi" w:hAnsiTheme="minorHAnsi" w:cstheme="minorHAnsi"/>
        </w:rPr>
        <w:t>, en prévoyant l’utilisation à d’autres fins de certaines parties du site, sous certaines conditions;</w:t>
      </w:r>
    </w:p>
    <w:p w14:paraId="33661F59" w14:textId="18D968B4" w:rsidR="005E4B91" w:rsidRPr="005E4B91" w:rsidRDefault="005E4B91" w:rsidP="00095B9B">
      <w:pPr>
        <w:pStyle w:val="ListParagraph"/>
        <w:numPr>
          <w:ilvl w:val="0"/>
          <w:numId w:val="16"/>
        </w:numPr>
        <w:rPr>
          <w:rFonts w:asciiTheme="minorHAnsi" w:hAnsiTheme="minorHAnsi" w:cstheme="minorHAnsi"/>
        </w:rPr>
      </w:pPr>
      <w:r>
        <w:rPr>
          <w:rFonts w:asciiTheme="minorHAnsi" w:hAnsiTheme="minorHAnsi" w:cstheme="minorHAnsi"/>
        </w:rPr>
        <w:t xml:space="preserve">réduire au minimum les risques pour la santé et la sécurité </w:t>
      </w:r>
      <w:r w:rsidR="00AC4F7C">
        <w:rPr>
          <w:rFonts w:asciiTheme="minorHAnsi" w:hAnsiTheme="minorHAnsi" w:cstheme="minorHAnsi"/>
        </w:rPr>
        <w:t>de la population</w:t>
      </w:r>
      <w:r>
        <w:rPr>
          <w:rFonts w:asciiTheme="minorHAnsi" w:hAnsiTheme="minorHAnsi" w:cstheme="minorHAnsi"/>
        </w:rPr>
        <w:t xml:space="preserve"> et des travailleurs posés par les bâtiments contaminés, les points d’accès à la mine et d’autres dangers physiques sur le site;</w:t>
      </w:r>
    </w:p>
    <w:p w14:paraId="6FCD5C8A" w14:textId="77777777" w:rsidR="005E4B91" w:rsidRPr="005E4B91" w:rsidRDefault="005E4B91" w:rsidP="00095B9B">
      <w:pPr>
        <w:pStyle w:val="ListParagraph"/>
        <w:numPr>
          <w:ilvl w:val="0"/>
          <w:numId w:val="16"/>
        </w:numPr>
        <w:rPr>
          <w:rFonts w:asciiTheme="minorHAnsi" w:hAnsiTheme="minorHAnsi" w:cstheme="minorHAnsi"/>
        </w:rPr>
      </w:pPr>
      <w:r>
        <w:rPr>
          <w:rFonts w:asciiTheme="minorHAnsi" w:hAnsiTheme="minorHAnsi" w:cstheme="minorHAnsi"/>
        </w:rPr>
        <w:t>réduire au minimum l’émission de contaminants depuis le site de la mine dans l’environnement;</w:t>
      </w:r>
    </w:p>
    <w:p w14:paraId="346417B7" w14:textId="77777777" w:rsidR="005E4B91" w:rsidRDefault="005E4B91" w:rsidP="00095B9B">
      <w:pPr>
        <w:pStyle w:val="ListParagraph"/>
        <w:numPr>
          <w:ilvl w:val="0"/>
          <w:numId w:val="16"/>
        </w:numPr>
        <w:rPr>
          <w:rFonts w:asciiTheme="minorHAnsi" w:hAnsiTheme="minorHAnsi" w:cstheme="minorHAnsi"/>
        </w:rPr>
      </w:pPr>
      <w:r>
        <w:rPr>
          <w:rFonts w:asciiTheme="minorHAnsi" w:hAnsiTheme="minorHAnsi" w:cstheme="minorHAnsi"/>
        </w:rPr>
        <w:t xml:space="preserve">rétablir le ruisseau Baker à un état qui soit aussi productif que possible, en tenant compte des obstacles d’ordre hydrologique et climatique. </w:t>
      </w:r>
    </w:p>
    <w:p w14:paraId="7EEE8B70" w14:textId="77777777" w:rsidR="005E4B91" w:rsidRDefault="005E4B91" w:rsidP="005E4B91">
      <w:pPr>
        <w:pStyle w:val="ListParagraph"/>
        <w:ind w:left="0"/>
        <w:rPr>
          <w:rFonts w:asciiTheme="minorHAnsi" w:hAnsiTheme="minorHAnsi" w:cstheme="minorHAnsi"/>
        </w:rPr>
      </w:pPr>
    </w:p>
    <w:p w14:paraId="20683E3A" w14:textId="1D1CEF96" w:rsidR="005E4B91" w:rsidRDefault="005E4B91" w:rsidP="005E4B91">
      <w:pPr>
        <w:pStyle w:val="ListParagraph"/>
        <w:ind w:left="0"/>
        <w:rPr>
          <w:rFonts w:asciiTheme="minorHAnsi" w:hAnsiTheme="minorHAnsi" w:cstheme="minorHAnsi"/>
        </w:rPr>
      </w:pPr>
      <w:r>
        <w:rPr>
          <w:rFonts w:asciiTheme="minorHAnsi" w:hAnsiTheme="minorHAnsi" w:cstheme="minorHAnsi"/>
        </w:rPr>
        <w:t>Ces objectifs fournissent une expression claire de la portée et de l’intention du projet ainsi qu’un fondement pour les activités et les messages relatifs à la communication et à la mobilisation. Afin de veiller en outre à la réussite du programme de communication et de mobilisation, un cadre stratégique plus précis est exigé.</w:t>
      </w:r>
    </w:p>
    <w:p w14:paraId="5A27F855" w14:textId="0A7958FE" w:rsidR="00001483" w:rsidRDefault="00001483">
      <w:pPr>
        <w:rPr>
          <w:rFonts w:asciiTheme="minorHAnsi" w:eastAsia="Calibri" w:hAnsiTheme="minorHAnsi" w:cstheme="minorHAnsi"/>
        </w:rPr>
      </w:pPr>
      <w:r>
        <w:br w:type="page"/>
      </w:r>
    </w:p>
    <w:p w14:paraId="6C57AEC9" w14:textId="77777777" w:rsidR="00AA4C3B" w:rsidRDefault="00AA4C3B" w:rsidP="00923245">
      <w:pPr>
        <w:pStyle w:val="ListParagraph"/>
        <w:ind w:left="0"/>
        <w:rPr>
          <w:rFonts w:asciiTheme="minorHAnsi" w:hAnsiTheme="minorHAnsi" w:cstheme="minorHAn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096"/>
      </w:tblGrid>
      <w:tr w:rsidR="0008176D" w14:paraId="086FD5A6" w14:textId="77777777" w:rsidTr="00DD29CA">
        <w:tc>
          <w:tcPr>
            <w:tcW w:w="9498" w:type="dxa"/>
            <w:gridSpan w:val="2"/>
            <w:shd w:val="solid" w:color="95B3D7" w:themeColor="accent1" w:themeTint="99" w:fill="95B3D7" w:themeFill="accent1" w:themeFillTint="99"/>
          </w:tcPr>
          <w:p w14:paraId="14652CAE" w14:textId="77777777" w:rsidR="0008176D" w:rsidRPr="00457358" w:rsidRDefault="00140406" w:rsidP="00753296">
            <w:pPr>
              <w:rPr>
                <w:rFonts w:asciiTheme="minorHAnsi" w:hAnsiTheme="minorHAnsi" w:cstheme="minorHAnsi"/>
                <w:b/>
              </w:rPr>
            </w:pPr>
            <w:r>
              <w:br w:type="page"/>
            </w:r>
            <w:r>
              <w:rPr>
                <w:rFonts w:asciiTheme="minorHAnsi" w:hAnsiTheme="minorHAnsi" w:cstheme="minorHAnsi"/>
                <w:b/>
              </w:rPr>
              <w:t>Vision de la stratégie de communication et de mobilisation du PAMG</w:t>
            </w:r>
          </w:p>
        </w:tc>
      </w:tr>
      <w:tr w:rsidR="0008176D" w14:paraId="2536FF67" w14:textId="77777777" w:rsidTr="00DD29CA">
        <w:tc>
          <w:tcPr>
            <w:tcW w:w="9498" w:type="dxa"/>
            <w:gridSpan w:val="2"/>
            <w:tcBorders>
              <w:bottom w:val="single" w:sz="4" w:space="0" w:color="auto"/>
            </w:tcBorders>
          </w:tcPr>
          <w:p w14:paraId="4563EAE4" w14:textId="226504B4" w:rsidR="0008176D" w:rsidRPr="00457358" w:rsidRDefault="0008176D" w:rsidP="002C15EC">
            <w:pPr>
              <w:spacing w:before="240" w:after="240"/>
              <w:ind w:left="720"/>
              <w:rPr>
                <w:rFonts w:asciiTheme="minorHAnsi" w:hAnsiTheme="minorHAnsi" w:cstheme="minorHAnsi"/>
                <w:sz w:val="22"/>
                <w:szCs w:val="22"/>
              </w:rPr>
            </w:pPr>
            <w:r>
              <w:rPr>
                <w:rFonts w:asciiTheme="minorHAnsi" w:hAnsiTheme="minorHAnsi" w:cstheme="minorHAnsi"/>
                <w:sz w:val="22"/>
              </w:rPr>
              <w:t xml:space="preserve">Grâce au programme de communication et de mobilisation du PAMG, la majorité des intervenants et des résidents de Yellowknife, N’dilo et Dettah sont </w:t>
            </w:r>
            <w:r>
              <w:rPr>
                <w:rFonts w:asciiTheme="minorHAnsi" w:hAnsiTheme="minorHAnsi" w:cstheme="minorHAnsi"/>
                <w:b/>
                <w:i/>
                <w:sz w:val="22"/>
              </w:rPr>
              <w:t>bien informés</w:t>
            </w:r>
            <w:r>
              <w:rPr>
                <w:rFonts w:asciiTheme="minorHAnsi" w:hAnsiTheme="minorHAnsi" w:cstheme="minorHAnsi"/>
                <w:sz w:val="22"/>
              </w:rPr>
              <w:t xml:space="preserve"> à propos du projet, </w:t>
            </w:r>
            <w:r>
              <w:rPr>
                <w:rFonts w:asciiTheme="minorHAnsi" w:hAnsiTheme="minorHAnsi" w:cstheme="minorHAnsi"/>
                <w:b/>
                <w:i/>
                <w:sz w:val="22"/>
              </w:rPr>
              <w:t>appuient l’approche</w:t>
            </w:r>
            <w:r>
              <w:rPr>
                <w:rFonts w:asciiTheme="minorHAnsi" w:hAnsiTheme="minorHAnsi" w:cstheme="minorHAnsi"/>
                <w:sz w:val="22"/>
              </w:rPr>
              <w:t xml:space="preserve"> adoptée pour l’assainissement, sont </w:t>
            </w:r>
            <w:r>
              <w:rPr>
                <w:rFonts w:asciiTheme="minorHAnsi" w:hAnsiTheme="minorHAnsi" w:cstheme="minorHAnsi"/>
                <w:b/>
                <w:i/>
                <w:sz w:val="22"/>
              </w:rPr>
              <w:t>confiants</w:t>
            </w:r>
            <w:r>
              <w:rPr>
                <w:rFonts w:asciiTheme="minorHAnsi" w:hAnsiTheme="minorHAnsi" w:cstheme="minorHAnsi"/>
                <w:sz w:val="22"/>
              </w:rPr>
              <w:t xml:space="preserve"> que le projet est bien géré par le gouvernement du Canada, et sont </w:t>
            </w:r>
            <w:r>
              <w:rPr>
                <w:rFonts w:asciiTheme="minorHAnsi" w:hAnsiTheme="minorHAnsi" w:cstheme="minorHAnsi"/>
                <w:b/>
                <w:i/>
                <w:sz w:val="22"/>
              </w:rPr>
              <w:t xml:space="preserve">optimistes </w:t>
            </w:r>
            <w:r>
              <w:rPr>
                <w:rFonts w:asciiTheme="minorHAnsi" w:hAnsiTheme="minorHAnsi" w:cstheme="minorHAnsi"/>
                <w:sz w:val="22"/>
              </w:rPr>
              <w:t xml:space="preserve">en ce qui concerne l’avenir du site. </w:t>
            </w:r>
          </w:p>
        </w:tc>
      </w:tr>
      <w:tr w:rsidR="0008176D" w14:paraId="507C9145" w14:textId="77777777" w:rsidTr="00DD29CA">
        <w:tc>
          <w:tcPr>
            <w:tcW w:w="3402" w:type="dxa"/>
            <w:shd w:val="solid" w:color="B8CCE4" w:themeColor="accent1" w:themeTint="66" w:fill="auto"/>
          </w:tcPr>
          <w:p w14:paraId="49F0CC56" w14:textId="77777777" w:rsidR="0008176D" w:rsidRPr="00457358" w:rsidRDefault="00753296" w:rsidP="00796DF4">
            <w:pPr>
              <w:jc w:val="center"/>
              <w:rPr>
                <w:rFonts w:asciiTheme="minorHAnsi" w:hAnsiTheme="minorHAnsi" w:cstheme="minorHAnsi"/>
                <w:b/>
              </w:rPr>
            </w:pPr>
            <w:r>
              <w:rPr>
                <w:rFonts w:asciiTheme="minorHAnsi" w:hAnsiTheme="minorHAnsi" w:cstheme="minorHAnsi"/>
                <w:b/>
              </w:rPr>
              <w:t xml:space="preserve">Objectifs </w:t>
            </w:r>
          </w:p>
        </w:tc>
        <w:tc>
          <w:tcPr>
            <w:tcW w:w="6096" w:type="dxa"/>
            <w:shd w:val="solid" w:color="B8CCE4" w:themeColor="accent1" w:themeTint="66" w:fill="auto"/>
          </w:tcPr>
          <w:p w14:paraId="35DBE8BE" w14:textId="77777777" w:rsidR="0008176D" w:rsidRPr="00457358" w:rsidRDefault="00753296" w:rsidP="00796DF4">
            <w:pPr>
              <w:jc w:val="center"/>
              <w:rPr>
                <w:rFonts w:asciiTheme="minorHAnsi" w:hAnsiTheme="minorHAnsi" w:cstheme="minorHAnsi"/>
              </w:rPr>
            </w:pPr>
            <w:r>
              <w:rPr>
                <w:rFonts w:asciiTheme="minorHAnsi" w:hAnsiTheme="minorHAnsi" w:cstheme="minorHAnsi"/>
                <w:b/>
              </w:rPr>
              <w:t>Objectifs</w:t>
            </w:r>
          </w:p>
        </w:tc>
      </w:tr>
      <w:tr w:rsidR="0008176D" w14:paraId="69D359D4" w14:textId="77777777" w:rsidTr="00636DCB">
        <w:tc>
          <w:tcPr>
            <w:tcW w:w="3402" w:type="dxa"/>
          </w:tcPr>
          <w:p w14:paraId="55DDF282" w14:textId="77777777" w:rsidR="0008176D" w:rsidRPr="00457358" w:rsidRDefault="0008176D" w:rsidP="00014508">
            <w:pPr>
              <w:numPr>
                <w:ilvl w:val="0"/>
                <w:numId w:val="1"/>
              </w:numPr>
              <w:spacing w:before="120"/>
              <w:rPr>
                <w:rFonts w:asciiTheme="minorHAnsi" w:hAnsiTheme="minorHAnsi" w:cstheme="minorHAnsi"/>
                <w:sz w:val="22"/>
                <w:szCs w:val="22"/>
              </w:rPr>
            </w:pPr>
            <w:r>
              <w:rPr>
                <w:rFonts w:asciiTheme="minorHAnsi" w:hAnsiTheme="minorHAnsi" w:cstheme="minorHAnsi"/>
                <w:b/>
                <w:sz w:val="22"/>
              </w:rPr>
              <w:t>Les intervenants externes ont le sentiment d’être bien informés</w:t>
            </w:r>
            <w:r>
              <w:rPr>
                <w:rFonts w:asciiTheme="minorHAnsi" w:hAnsiTheme="minorHAnsi" w:cstheme="minorHAnsi"/>
                <w:sz w:val="22"/>
              </w:rPr>
              <w:t xml:space="preserve"> à propos du PAMG et savent qu’ils peuvent participer au projet.</w:t>
            </w:r>
          </w:p>
          <w:p w14:paraId="3EAD5B64" w14:textId="77777777" w:rsidR="0008176D" w:rsidRPr="00457358" w:rsidRDefault="0008176D" w:rsidP="00014508">
            <w:pPr>
              <w:numPr>
                <w:ilvl w:val="0"/>
                <w:numId w:val="1"/>
              </w:numPr>
              <w:spacing w:before="120"/>
              <w:rPr>
                <w:rFonts w:asciiTheme="minorHAnsi" w:hAnsiTheme="minorHAnsi" w:cstheme="minorHAnsi"/>
                <w:sz w:val="22"/>
                <w:szCs w:val="22"/>
              </w:rPr>
            </w:pPr>
            <w:r>
              <w:rPr>
                <w:rFonts w:asciiTheme="minorHAnsi" w:hAnsiTheme="minorHAnsi" w:cstheme="minorHAnsi"/>
                <w:b/>
                <w:sz w:val="22"/>
              </w:rPr>
              <w:t>Les intervenants internes</w:t>
            </w:r>
            <w:r>
              <w:rPr>
                <w:rFonts w:asciiTheme="minorHAnsi" w:hAnsiTheme="minorHAnsi" w:cstheme="minorHAnsi"/>
                <w:sz w:val="22"/>
              </w:rPr>
              <w:t xml:space="preserve"> (y compris l’équipe du projet) </w:t>
            </w:r>
            <w:r>
              <w:rPr>
                <w:rFonts w:asciiTheme="minorHAnsi" w:hAnsiTheme="minorHAnsi" w:cstheme="minorHAnsi"/>
                <w:b/>
                <w:sz w:val="22"/>
              </w:rPr>
              <w:t>sont bien informés</w:t>
            </w:r>
            <w:r>
              <w:rPr>
                <w:rFonts w:asciiTheme="minorHAnsi" w:hAnsiTheme="minorHAnsi" w:cstheme="minorHAnsi"/>
                <w:sz w:val="22"/>
              </w:rPr>
              <w:t xml:space="preserve"> à propos du projet et ont </w:t>
            </w:r>
            <w:r>
              <w:rPr>
                <w:rFonts w:asciiTheme="minorHAnsi" w:hAnsiTheme="minorHAnsi" w:cstheme="minorHAnsi"/>
                <w:b/>
                <w:sz w:val="22"/>
              </w:rPr>
              <w:t>confiance</w:t>
            </w:r>
            <w:r>
              <w:rPr>
                <w:rFonts w:asciiTheme="minorHAnsi" w:hAnsiTheme="minorHAnsi" w:cstheme="minorHAnsi"/>
                <w:sz w:val="22"/>
              </w:rPr>
              <w:t xml:space="preserve"> dans le rôle qu’ils jouent dans la communication et la mobilisation.</w:t>
            </w:r>
          </w:p>
          <w:p w14:paraId="1B97CFF7" w14:textId="2A7F13F9" w:rsidR="0008176D" w:rsidRPr="00457358" w:rsidRDefault="0008176D" w:rsidP="00014508">
            <w:pPr>
              <w:numPr>
                <w:ilvl w:val="0"/>
                <w:numId w:val="1"/>
              </w:numPr>
              <w:spacing w:before="120"/>
              <w:rPr>
                <w:rFonts w:asciiTheme="minorHAnsi" w:hAnsiTheme="minorHAnsi" w:cstheme="minorHAnsi"/>
                <w:sz w:val="22"/>
                <w:szCs w:val="22"/>
              </w:rPr>
            </w:pPr>
            <w:r>
              <w:rPr>
                <w:rFonts w:asciiTheme="minorHAnsi" w:hAnsiTheme="minorHAnsi" w:cstheme="minorHAnsi"/>
                <w:b/>
                <w:sz w:val="22"/>
              </w:rPr>
              <w:t>Les intervenants externes ont une confiance accrue</w:t>
            </w:r>
            <w:r>
              <w:rPr>
                <w:rFonts w:asciiTheme="minorHAnsi" w:hAnsiTheme="minorHAnsi" w:cstheme="minorHAnsi"/>
                <w:sz w:val="22"/>
              </w:rPr>
              <w:t xml:space="preserve"> dans le plan du projet, l’équipe du projet et la gestion globale du projet.</w:t>
            </w:r>
            <w:r w:rsidR="00CD0468">
              <w:rPr>
                <w:rFonts w:asciiTheme="minorHAnsi" w:hAnsiTheme="minorHAnsi" w:cstheme="minorHAnsi"/>
                <w:sz w:val="22"/>
              </w:rPr>
              <w:t xml:space="preserve"> </w:t>
            </w:r>
          </w:p>
          <w:p w14:paraId="2A11F8E5" w14:textId="77777777" w:rsidR="0008176D" w:rsidRPr="00457358" w:rsidRDefault="0008176D" w:rsidP="00014508">
            <w:pPr>
              <w:numPr>
                <w:ilvl w:val="0"/>
                <w:numId w:val="1"/>
              </w:numPr>
              <w:spacing w:before="120"/>
              <w:rPr>
                <w:rFonts w:asciiTheme="minorHAnsi" w:hAnsiTheme="minorHAnsi" w:cstheme="minorHAnsi"/>
                <w:sz w:val="22"/>
                <w:szCs w:val="22"/>
              </w:rPr>
            </w:pPr>
            <w:r>
              <w:rPr>
                <w:rFonts w:asciiTheme="minorHAnsi" w:hAnsiTheme="minorHAnsi" w:cstheme="minorHAnsi"/>
                <w:sz w:val="22"/>
              </w:rPr>
              <w:t xml:space="preserve">Le PAMG est perçu comme exerçant ses activités de manière </w:t>
            </w:r>
            <w:r>
              <w:rPr>
                <w:rFonts w:asciiTheme="minorHAnsi" w:hAnsiTheme="minorHAnsi" w:cstheme="minorHAnsi"/>
                <w:b/>
                <w:sz w:val="22"/>
              </w:rPr>
              <w:t>ouverte, inclusive et transparente</w:t>
            </w:r>
            <w:r>
              <w:rPr>
                <w:rFonts w:asciiTheme="minorHAnsi" w:hAnsiTheme="minorHAnsi" w:cstheme="minorHAnsi"/>
                <w:sz w:val="22"/>
              </w:rPr>
              <w:t>.</w:t>
            </w:r>
          </w:p>
          <w:p w14:paraId="0E862B95" w14:textId="77777777" w:rsidR="0008176D" w:rsidRPr="00457358" w:rsidRDefault="0008176D" w:rsidP="00014508">
            <w:pPr>
              <w:numPr>
                <w:ilvl w:val="0"/>
                <w:numId w:val="1"/>
              </w:numPr>
              <w:spacing w:before="120"/>
              <w:rPr>
                <w:rFonts w:asciiTheme="minorHAnsi" w:hAnsiTheme="minorHAnsi" w:cstheme="minorHAnsi"/>
                <w:sz w:val="22"/>
                <w:szCs w:val="22"/>
              </w:rPr>
            </w:pPr>
            <w:r>
              <w:rPr>
                <w:rFonts w:asciiTheme="minorHAnsi" w:hAnsiTheme="minorHAnsi" w:cstheme="minorHAnsi"/>
                <w:sz w:val="22"/>
              </w:rPr>
              <w:t xml:space="preserve">Il y a une </w:t>
            </w:r>
            <w:r>
              <w:rPr>
                <w:rFonts w:asciiTheme="minorHAnsi" w:hAnsiTheme="minorHAnsi" w:cstheme="minorHAnsi"/>
                <w:b/>
                <w:sz w:val="22"/>
              </w:rPr>
              <w:t>harmonisation accrue</w:t>
            </w:r>
            <w:r>
              <w:rPr>
                <w:rFonts w:asciiTheme="minorHAnsi" w:hAnsiTheme="minorHAnsi" w:cstheme="minorHAnsi"/>
                <w:sz w:val="22"/>
              </w:rPr>
              <w:t xml:space="preserve"> entre les attentes des intervenants et le PAMG.</w:t>
            </w:r>
          </w:p>
          <w:p w14:paraId="4C42A40F" w14:textId="77777777" w:rsidR="0008176D" w:rsidRPr="00457358" w:rsidRDefault="0008176D" w:rsidP="00014508">
            <w:pPr>
              <w:numPr>
                <w:ilvl w:val="0"/>
                <w:numId w:val="1"/>
              </w:numPr>
              <w:spacing w:before="120"/>
              <w:rPr>
                <w:rFonts w:asciiTheme="minorHAnsi" w:hAnsiTheme="minorHAnsi" w:cstheme="minorHAnsi"/>
                <w:sz w:val="22"/>
                <w:szCs w:val="22"/>
              </w:rPr>
            </w:pPr>
            <w:r>
              <w:rPr>
                <w:rFonts w:asciiTheme="minorHAnsi" w:hAnsiTheme="minorHAnsi" w:cstheme="minorHAnsi"/>
                <w:b/>
                <w:sz w:val="22"/>
              </w:rPr>
              <w:t>Les intervenants externes ont un sentiment accru d’appropriation et d’optimisme</w:t>
            </w:r>
            <w:r>
              <w:rPr>
                <w:rFonts w:asciiTheme="minorHAnsi" w:hAnsiTheme="minorHAnsi" w:cstheme="minorHAnsi"/>
                <w:sz w:val="22"/>
              </w:rPr>
              <w:t xml:space="preserve"> en ce qui concerne l’avenir du site de la mine.</w:t>
            </w:r>
          </w:p>
          <w:p w14:paraId="339C9E61" w14:textId="77777777" w:rsidR="0008176D" w:rsidRPr="00D248E3" w:rsidRDefault="0008176D" w:rsidP="002C15EC">
            <w:pPr>
              <w:numPr>
                <w:ilvl w:val="0"/>
                <w:numId w:val="1"/>
              </w:numPr>
              <w:spacing w:before="120"/>
              <w:rPr>
                <w:rFonts w:asciiTheme="minorHAnsi" w:hAnsiTheme="minorHAnsi" w:cstheme="minorHAnsi"/>
                <w:sz w:val="22"/>
                <w:szCs w:val="22"/>
              </w:rPr>
            </w:pPr>
            <w:r>
              <w:rPr>
                <w:rFonts w:asciiTheme="minorHAnsi" w:hAnsiTheme="minorHAnsi" w:cstheme="minorHAnsi"/>
                <w:sz w:val="22"/>
              </w:rPr>
              <w:t xml:space="preserve">La communication et la mobilisation aident à </w:t>
            </w:r>
            <w:r>
              <w:rPr>
                <w:rFonts w:asciiTheme="minorHAnsi" w:hAnsiTheme="minorHAnsi" w:cstheme="minorHAnsi"/>
                <w:b/>
                <w:sz w:val="22"/>
              </w:rPr>
              <w:t xml:space="preserve">réduire au minimum les retards dans </w:t>
            </w:r>
            <w:r>
              <w:rPr>
                <w:rFonts w:asciiTheme="minorHAnsi" w:hAnsiTheme="minorHAnsi" w:cstheme="minorHAnsi"/>
                <w:b/>
                <w:sz w:val="22"/>
              </w:rPr>
              <w:lastRenderedPageBreak/>
              <w:t>la réalisation du projet et les incidences de celui-ci</w:t>
            </w:r>
            <w:r>
              <w:rPr>
                <w:rFonts w:asciiTheme="minorHAnsi" w:hAnsiTheme="minorHAnsi" w:cstheme="minorHAnsi"/>
                <w:sz w:val="22"/>
              </w:rPr>
              <w:t xml:space="preserve"> sur la santé humaine et l’environnement.</w:t>
            </w:r>
          </w:p>
        </w:tc>
        <w:tc>
          <w:tcPr>
            <w:tcW w:w="6096" w:type="dxa"/>
          </w:tcPr>
          <w:p w14:paraId="1A74BB4B" w14:textId="77777777" w:rsidR="0008176D" w:rsidRPr="00457358" w:rsidRDefault="0008176D" w:rsidP="002C15EC">
            <w:pPr>
              <w:spacing w:before="120"/>
              <w:rPr>
                <w:rFonts w:asciiTheme="minorHAnsi" w:hAnsiTheme="minorHAnsi" w:cstheme="minorHAnsi"/>
                <w:sz w:val="22"/>
                <w:szCs w:val="22"/>
                <w:u w:val="single"/>
              </w:rPr>
            </w:pPr>
            <w:r>
              <w:rPr>
                <w:rFonts w:asciiTheme="minorHAnsi" w:hAnsiTheme="minorHAnsi" w:cstheme="minorHAnsi"/>
                <w:sz w:val="22"/>
                <w:u w:val="single"/>
              </w:rPr>
              <w:lastRenderedPageBreak/>
              <w:t>Objectifs de communication</w:t>
            </w:r>
          </w:p>
          <w:p w14:paraId="0B41EDBD" w14:textId="71C1E403"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rPr>
              <w:t>Communiquer la « </w:t>
            </w:r>
            <w:r>
              <w:rPr>
                <w:rFonts w:asciiTheme="minorHAnsi" w:hAnsiTheme="minorHAnsi" w:cstheme="minorHAnsi"/>
                <w:b/>
                <w:sz w:val="22"/>
              </w:rPr>
              <w:t>vision globale</w:t>
            </w:r>
            <w:r>
              <w:rPr>
                <w:rFonts w:asciiTheme="minorHAnsi" w:hAnsiTheme="minorHAnsi" w:cstheme="minorHAnsi"/>
                <w:sz w:val="22"/>
              </w:rPr>
              <w:t xml:space="preserve"> » de façon efficace. </w:t>
            </w:r>
          </w:p>
          <w:p w14:paraId="7B4A15B1" w14:textId="493DCF16"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rPr>
              <w:t xml:space="preserve">Axer la communication sur les aspects du projet qui préoccupent ou intéressent les intervenants, en </w:t>
            </w:r>
            <w:r>
              <w:rPr>
                <w:rFonts w:asciiTheme="minorHAnsi" w:hAnsiTheme="minorHAnsi" w:cstheme="minorHAnsi"/>
                <w:b/>
                <w:sz w:val="22"/>
              </w:rPr>
              <w:t>langage clair et doté de sens</w:t>
            </w:r>
            <w:r>
              <w:rPr>
                <w:rFonts w:asciiTheme="minorHAnsi" w:hAnsiTheme="minorHAnsi" w:cstheme="minorHAnsi"/>
                <w:sz w:val="22"/>
              </w:rPr>
              <w:t xml:space="preserve">, à l’aide des </w:t>
            </w:r>
            <w:r>
              <w:rPr>
                <w:rFonts w:asciiTheme="minorHAnsi" w:hAnsiTheme="minorHAnsi" w:cstheme="minorHAnsi"/>
                <w:b/>
                <w:sz w:val="22"/>
              </w:rPr>
              <w:t>canaux privilégiés</w:t>
            </w:r>
            <w:r>
              <w:rPr>
                <w:rFonts w:asciiTheme="minorHAnsi" w:hAnsiTheme="minorHAnsi" w:cstheme="minorHAnsi"/>
                <w:sz w:val="22"/>
              </w:rPr>
              <w:t xml:space="preserve"> par ces derniers.</w:t>
            </w:r>
            <w:r w:rsidR="00CD0468">
              <w:rPr>
                <w:rFonts w:asciiTheme="minorHAnsi" w:hAnsiTheme="minorHAnsi" w:cstheme="minorHAnsi"/>
                <w:sz w:val="22"/>
              </w:rPr>
              <w:t xml:space="preserve"> </w:t>
            </w:r>
          </w:p>
          <w:p w14:paraId="642F23AE" w14:textId="5228FA3B"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b/>
                <w:sz w:val="22"/>
              </w:rPr>
              <w:t>Réagir de façon efficace et intentionnelle</w:t>
            </w:r>
            <w:r>
              <w:rPr>
                <w:rFonts w:asciiTheme="minorHAnsi" w:hAnsiTheme="minorHAnsi" w:cstheme="minorHAnsi"/>
                <w:sz w:val="22"/>
              </w:rPr>
              <w:t xml:space="preserve"> aux problèmes émergents. </w:t>
            </w:r>
          </w:p>
          <w:p w14:paraId="7F78B821" w14:textId="38AF8CAA"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b/>
                <w:sz w:val="22"/>
              </w:rPr>
              <w:t>Communiquer ouvertement les avantages et les risques</w:t>
            </w:r>
            <w:r>
              <w:rPr>
                <w:rFonts w:asciiTheme="minorHAnsi" w:hAnsiTheme="minorHAnsi" w:cstheme="minorHAnsi"/>
                <w:sz w:val="22"/>
              </w:rPr>
              <w:t xml:space="preserve"> du projet pour les résidents locaux et les intervenants (sur le plan économique, sanitaire et environnemental).</w:t>
            </w:r>
          </w:p>
          <w:p w14:paraId="553CB5BC" w14:textId="39FD01F6"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rPr>
              <w:t xml:space="preserve">Adopter un </w:t>
            </w:r>
            <w:r>
              <w:rPr>
                <w:rFonts w:asciiTheme="minorHAnsi" w:hAnsiTheme="minorHAnsi" w:cstheme="minorHAnsi"/>
                <w:b/>
                <w:sz w:val="22"/>
              </w:rPr>
              <w:t>ton confiant et positif</w:t>
            </w:r>
            <w:r>
              <w:rPr>
                <w:rFonts w:asciiTheme="minorHAnsi" w:hAnsiTheme="minorHAnsi" w:cstheme="minorHAnsi"/>
                <w:sz w:val="22"/>
              </w:rPr>
              <w:t xml:space="preserve"> dans toutes les communications, même face aux critiques.</w:t>
            </w:r>
          </w:p>
          <w:p w14:paraId="1514CEEE" w14:textId="67B7EE02"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b/>
                <w:sz w:val="22"/>
              </w:rPr>
              <w:t>Fournir à l’équipe du projet les outils et le soutien</w:t>
            </w:r>
            <w:r>
              <w:rPr>
                <w:rFonts w:asciiTheme="minorHAnsi" w:hAnsiTheme="minorHAnsi" w:cstheme="minorHAnsi"/>
                <w:sz w:val="22"/>
              </w:rPr>
              <w:t xml:space="preserve"> nécessaires pour permettre à</w:t>
            </w:r>
            <w:r w:rsidR="00CD0468">
              <w:rPr>
                <w:rFonts w:asciiTheme="minorHAnsi" w:hAnsiTheme="minorHAnsi" w:cstheme="minorHAnsi"/>
                <w:sz w:val="22"/>
              </w:rPr>
              <w:t xml:space="preserve"> </w:t>
            </w:r>
            <w:r>
              <w:rPr>
                <w:rFonts w:asciiTheme="minorHAnsi" w:hAnsiTheme="minorHAnsi" w:cstheme="minorHAnsi"/>
                <w:sz w:val="22"/>
              </w:rPr>
              <w:t>ses membres d’être des porte-parole efficaces et confiants pour le projet.</w:t>
            </w:r>
          </w:p>
          <w:p w14:paraId="5A534DEF" w14:textId="179F6845"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rPr>
              <w:t>Communiquer l’</w:t>
            </w:r>
            <w:r>
              <w:rPr>
                <w:rFonts w:asciiTheme="minorHAnsi" w:hAnsiTheme="minorHAnsi" w:cstheme="minorHAnsi"/>
                <w:b/>
                <w:sz w:val="22"/>
              </w:rPr>
              <w:t>engagement</w:t>
            </w:r>
            <w:r>
              <w:rPr>
                <w:rFonts w:asciiTheme="minorHAnsi" w:hAnsiTheme="minorHAnsi" w:cstheme="minorHAnsi"/>
                <w:sz w:val="22"/>
              </w:rPr>
              <w:t xml:space="preserve"> du gouvernement fédéral envers le projet.</w:t>
            </w:r>
          </w:p>
          <w:p w14:paraId="48E1C2FC" w14:textId="77777777" w:rsidR="0008176D" w:rsidRPr="00457358" w:rsidRDefault="0008176D" w:rsidP="002C15EC">
            <w:pPr>
              <w:spacing w:before="240"/>
              <w:rPr>
                <w:rFonts w:asciiTheme="minorHAnsi" w:hAnsiTheme="minorHAnsi" w:cstheme="minorHAnsi"/>
                <w:sz w:val="22"/>
                <w:szCs w:val="22"/>
                <w:u w:val="single"/>
              </w:rPr>
            </w:pPr>
            <w:r>
              <w:rPr>
                <w:rFonts w:asciiTheme="minorHAnsi" w:hAnsiTheme="minorHAnsi" w:cstheme="minorHAnsi"/>
                <w:sz w:val="22"/>
                <w:u w:val="single"/>
              </w:rPr>
              <w:t>Objectifs de la mobilisation</w:t>
            </w:r>
          </w:p>
          <w:p w14:paraId="18020C60" w14:textId="34DE0E49" w:rsidR="0008176D" w:rsidRPr="00457358" w:rsidRDefault="00B57E26" w:rsidP="00095B9B">
            <w:pPr>
              <w:numPr>
                <w:ilvl w:val="0"/>
                <w:numId w:val="4"/>
              </w:numPr>
              <w:rPr>
                <w:rFonts w:asciiTheme="minorHAnsi" w:hAnsiTheme="minorHAnsi" w:cstheme="minorHAnsi"/>
                <w:sz w:val="22"/>
                <w:szCs w:val="22"/>
              </w:rPr>
            </w:pPr>
            <w:r>
              <w:rPr>
                <w:rFonts w:asciiTheme="minorHAnsi" w:hAnsiTheme="minorHAnsi" w:cstheme="minorHAnsi"/>
                <w:sz w:val="22"/>
              </w:rPr>
              <w:t xml:space="preserve">Échanger avec les </w:t>
            </w:r>
            <w:r>
              <w:rPr>
                <w:rFonts w:asciiTheme="minorHAnsi" w:hAnsiTheme="minorHAnsi" w:cstheme="minorHAnsi"/>
                <w:b/>
                <w:sz w:val="22"/>
              </w:rPr>
              <w:t>intervenants appropriés sur les enjeux appropriés de la façon appropriée</w:t>
            </w:r>
            <w:r>
              <w:rPr>
                <w:rFonts w:asciiTheme="minorHAnsi" w:hAnsiTheme="minorHAnsi" w:cstheme="minorHAnsi"/>
                <w:sz w:val="22"/>
              </w:rPr>
              <w:t>.</w:t>
            </w:r>
          </w:p>
          <w:p w14:paraId="21A175A6" w14:textId="02786BAA" w:rsidR="0008176D" w:rsidRPr="00457358" w:rsidRDefault="00B57E26" w:rsidP="00095B9B">
            <w:pPr>
              <w:numPr>
                <w:ilvl w:val="0"/>
                <w:numId w:val="4"/>
              </w:numPr>
              <w:rPr>
                <w:rFonts w:asciiTheme="minorHAnsi" w:hAnsiTheme="minorHAnsi" w:cstheme="minorHAnsi"/>
                <w:sz w:val="22"/>
                <w:szCs w:val="22"/>
              </w:rPr>
            </w:pPr>
            <w:r>
              <w:rPr>
                <w:rFonts w:asciiTheme="minorHAnsi" w:hAnsiTheme="minorHAnsi" w:cstheme="minorHAnsi"/>
                <w:b/>
                <w:sz w:val="22"/>
              </w:rPr>
              <w:t>Cibler les intervenants les plus intéressés et ayant un profil de pouvoir</w:t>
            </w:r>
            <w:r>
              <w:rPr>
                <w:rFonts w:asciiTheme="minorHAnsi" w:hAnsiTheme="minorHAnsi" w:cstheme="minorHAnsi"/>
                <w:sz w:val="22"/>
              </w:rPr>
              <w:t xml:space="preserve"> grâce à une mobilisation proactive et significative. </w:t>
            </w:r>
          </w:p>
          <w:p w14:paraId="4A2B32AD" w14:textId="0F7AF5B9"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rPr>
              <w:t xml:space="preserve">Offrir des </w:t>
            </w:r>
            <w:r>
              <w:rPr>
                <w:rFonts w:asciiTheme="minorHAnsi" w:hAnsiTheme="minorHAnsi" w:cstheme="minorHAnsi"/>
                <w:b/>
                <w:sz w:val="22"/>
              </w:rPr>
              <w:t>possibilités de mobilisation cohérentes et fiables</w:t>
            </w:r>
            <w:r>
              <w:rPr>
                <w:rFonts w:asciiTheme="minorHAnsi" w:hAnsiTheme="minorHAnsi" w:cstheme="minorHAnsi"/>
                <w:sz w:val="22"/>
              </w:rPr>
              <w:t xml:space="preserve"> à tous les intervenants intéressés. </w:t>
            </w:r>
          </w:p>
          <w:p w14:paraId="7643FAB9" w14:textId="4134D5AA"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rPr>
              <w:t xml:space="preserve">Veiller à ce qu’une </w:t>
            </w:r>
            <w:r>
              <w:rPr>
                <w:rFonts w:asciiTheme="minorHAnsi" w:hAnsiTheme="minorHAnsi" w:cstheme="minorHAnsi"/>
                <w:b/>
                <w:sz w:val="22"/>
              </w:rPr>
              <w:t>équipe de projet local solide</w:t>
            </w:r>
            <w:r>
              <w:rPr>
                <w:rFonts w:asciiTheme="minorHAnsi" w:hAnsiTheme="minorHAnsi" w:cstheme="minorHAnsi"/>
                <w:sz w:val="22"/>
              </w:rPr>
              <w:t xml:space="preserve"> soit en place pour échanger avec les intervenants et </w:t>
            </w:r>
            <w:r w:rsidR="00AC4F7C">
              <w:rPr>
                <w:rFonts w:asciiTheme="minorHAnsi" w:hAnsiTheme="minorHAnsi" w:cstheme="minorHAnsi"/>
                <w:sz w:val="22"/>
              </w:rPr>
              <w:t>la population</w:t>
            </w:r>
            <w:r>
              <w:rPr>
                <w:rFonts w:asciiTheme="minorHAnsi" w:hAnsiTheme="minorHAnsi" w:cstheme="minorHAnsi"/>
                <w:sz w:val="22"/>
              </w:rPr>
              <w:t>.</w:t>
            </w:r>
          </w:p>
          <w:p w14:paraId="28F69048" w14:textId="31BFAA74"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b/>
                <w:sz w:val="22"/>
              </w:rPr>
              <w:t>Faire rapport</w:t>
            </w:r>
            <w:r>
              <w:rPr>
                <w:rFonts w:asciiTheme="minorHAnsi" w:hAnsiTheme="minorHAnsi" w:cstheme="minorHAnsi"/>
                <w:sz w:val="22"/>
              </w:rPr>
              <w:t xml:space="preserve"> des progrès réalisés sur les engagements de mobilisation.</w:t>
            </w:r>
          </w:p>
          <w:p w14:paraId="1609E46A" w14:textId="58C8CE07"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rPr>
              <w:t xml:space="preserve">Montrer </w:t>
            </w:r>
            <w:r>
              <w:rPr>
                <w:rFonts w:asciiTheme="minorHAnsi" w:hAnsiTheme="minorHAnsi" w:cstheme="minorHAnsi"/>
                <w:b/>
                <w:sz w:val="22"/>
              </w:rPr>
              <w:t>comment les observations des intervenants ont été collectées et intégrées</w:t>
            </w:r>
            <w:r>
              <w:rPr>
                <w:rFonts w:asciiTheme="minorHAnsi" w:hAnsiTheme="minorHAnsi" w:cstheme="minorHAnsi"/>
                <w:sz w:val="22"/>
              </w:rPr>
              <w:t xml:space="preserve"> et quelles possibilités de contribution seront offertes à l’avenir.</w:t>
            </w:r>
          </w:p>
          <w:p w14:paraId="148C6A36" w14:textId="260918EA"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rPr>
              <w:t xml:space="preserve">Chercher des </w:t>
            </w:r>
            <w:r>
              <w:rPr>
                <w:rFonts w:asciiTheme="minorHAnsi" w:hAnsiTheme="minorHAnsi" w:cstheme="minorHAnsi"/>
                <w:b/>
                <w:sz w:val="22"/>
              </w:rPr>
              <w:t>occasions de partenariat de mobilisation</w:t>
            </w:r>
            <w:r>
              <w:rPr>
                <w:rFonts w:asciiTheme="minorHAnsi" w:hAnsiTheme="minorHAnsi" w:cstheme="minorHAnsi"/>
                <w:sz w:val="22"/>
              </w:rPr>
              <w:t xml:space="preserve"> avec des groupes d’intervenants appropriés.</w:t>
            </w:r>
          </w:p>
        </w:tc>
      </w:tr>
    </w:tbl>
    <w:p w14:paraId="6C2A0D67" w14:textId="77777777" w:rsidR="00CC27CD" w:rsidRPr="0045474D" w:rsidRDefault="00CC27CD" w:rsidP="00CC27CD">
      <w:pPr>
        <w:rPr>
          <w:rFonts w:asciiTheme="minorHAnsi" w:hAnsiTheme="minorHAnsi" w:cstheme="minorHAnsi"/>
        </w:rPr>
      </w:pPr>
    </w:p>
    <w:p w14:paraId="75F1A748" w14:textId="77777777" w:rsidR="00BF307D" w:rsidRDefault="00BF307D">
      <w:pPr>
        <w:rPr>
          <w:rFonts w:ascii="Adobe Caslon Pro Bold" w:hAnsi="Adobe Caslon Pro Bold" w:cstheme="minorHAnsi"/>
          <w:b/>
          <w:smallCaps/>
          <w:sz w:val="28"/>
          <w:szCs w:val="28"/>
          <w:shd w:val="clear" w:color="auto" w:fill="95B3D7" w:themeFill="accent1" w:themeFillTint="99"/>
        </w:rPr>
      </w:pPr>
      <w:r>
        <w:br w:type="page"/>
      </w:r>
    </w:p>
    <w:p w14:paraId="24511E22" w14:textId="3AD14EB6" w:rsidR="00EB23E4" w:rsidRPr="003D5CD4" w:rsidRDefault="00A15000" w:rsidP="003D5CD4">
      <w:pPr>
        <w:pStyle w:val="Title"/>
      </w:pPr>
      <w:bookmarkStart w:id="7" w:name="_Toc421480516"/>
      <w:bookmarkStart w:id="8" w:name="_Toc457233727"/>
      <w:r>
        <w:lastRenderedPageBreak/>
        <w:t>Considérations stratégiques</w:t>
      </w:r>
      <w:bookmarkEnd w:id="7"/>
      <w:bookmarkEnd w:id="8"/>
      <w:r>
        <w:t xml:space="preserve"> </w:t>
      </w:r>
    </w:p>
    <w:p w14:paraId="56FDBF9D" w14:textId="77777777" w:rsidR="009771AB" w:rsidRDefault="00CC27CD" w:rsidP="00CC27CD">
      <w:pPr>
        <w:spacing w:before="120"/>
        <w:rPr>
          <w:rFonts w:asciiTheme="minorHAnsi" w:hAnsiTheme="minorHAnsi" w:cstheme="minorHAnsi"/>
        </w:rPr>
      </w:pPr>
      <w:r>
        <w:rPr>
          <w:rFonts w:asciiTheme="minorHAnsi" w:hAnsiTheme="minorHAnsi" w:cstheme="minorHAnsi"/>
        </w:rPr>
        <w:t xml:space="preserve">La complexité du projet d’assainissement de la mine Giant est indéniable : des défis techniques présentés et du chevauchement des compétences gouvernementales concernées au processus réglementaire, il doit composer avec les enjeux historiques qu’il met en lumière. </w:t>
      </w:r>
    </w:p>
    <w:p w14:paraId="5FACCBE4" w14:textId="77777777" w:rsidR="00CC27CD" w:rsidRPr="000D5C00" w:rsidRDefault="00CC27CD" w:rsidP="00CC27CD">
      <w:pPr>
        <w:spacing w:before="120"/>
        <w:rPr>
          <w:rFonts w:asciiTheme="minorHAnsi" w:hAnsiTheme="minorHAnsi" w:cstheme="minorHAnsi"/>
        </w:rPr>
      </w:pPr>
      <w:r>
        <w:rPr>
          <w:rFonts w:asciiTheme="minorHAnsi" w:hAnsiTheme="minorHAnsi" w:cstheme="minorHAnsi"/>
        </w:rPr>
        <w:t xml:space="preserve">Les considérations énumérées ci-après présentent des défis inhérents ou externes qui devront être compris et gérés. </w:t>
      </w:r>
    </w:p>
    <w:p w14:paraId="0316CC37" w14:textId="17EB9D2F" w:rsidR="00391666" w:rsidRPr="000D5C00" w:rsidRDefault="0056513D" w:rsidP="006E33E7">
      <w:pPr>
        <w:pStyle w:val="ListParagraph"/>
        <w:numPr>
          <w:ilvl w:val="0"/>
          <w:numId w:val="3"/>
        </w:numPr>
        <w:spacing w:before="240"/>
        <w:rPr>
          <w:rFonts w:asciiTheme="minorHAnsi" w:hAnsiTheme="minorHAnsi" w:cstheme="minorHAnsi"/>
        </w:rPr>
      </w:pPr>
      <w:r>
        <w:rPr>
          <w:rFonts w:asciiTheme="minorHAnsi" w:hAnsiTheme="minorHAnsi" w:cstheme="minorHAnsi"/>
        </w:rPr>
        <w:t xml:space="preserve">Maintenant que la décision sur l’évaluation environnementale a été rendue, </w:t>
      </w:r>
      <w:r w:rsidR="00AC4F7C">
        <w:rPr>
          <w:rFonts w:asciiTheme="minorHAnsi" w:hAnsiTheme="minorHAnsi" w:cstheme="minorHAnsi"/>
        </w:rPr>
        <w:t>la population</w:t>
      </w:r>
      <w:r>
        <w:rPr>
          <w:rFonts w:asciiTheme="minorHAnsi" w:hAnsiTheme="minorHAnsi" w:cstheme="minorHAnsi"/>
        </w:rPr>
        <w:t xml:space="preserve"> et les intervenants s’attendront probablement à ce que le nettoyage commence peu de temps après. Toutefois, en raison des travaux exigés afin de réaliser les mesures de l’évaluation environnementale, d’achever les conceptions techniques et d’obtenir un permis d’utilisation des eaux ainsi que les autres permis, il faudra encore de nombreuses années avant que le projet soit mis en œuvre.</w:t>
      </w:r>
    </w:p>
    <w:p w14:paraId="04AC1EFC" w14:textId="0F593395" w:rsidR="00E12903" w:rsidRPr="000D5C00" w:rsidRDefault="00E12903" w:rsidP="006E33E7">
      <w:pPr>
        <w:pStyle w:val="ListParagraph"/>
        <w:numPr>
          <w:ilvl w:val="0"/>
          <w:numId w:val="3"/>
        </w:numPr>
        <w:spacing w:before="240"/>
        <w:rPr>
          <w:rFonts w:asciiTheme="minorHAnsi" w:hAnsiTheme="minorHAnsi" w:cstheme="minorHAnsi"/>
        </w:rPr>
      </w:pPr>
      <w:r>
        <w:rPr>
          <w:rFonts w:asciiTheme="minorHAnsi" w:hAnsiTheme="minorHAnsi" w:cstheme="minorHAnsi"/>
        </w:rPr>
        <w:t>Au cours des dernières années, l’équipe du projet a connu du succès dans le développement et la consolidation de certains groupes de mobilisation qui ont rassemblé des intervenants clés afin de disposer d’un forum cohérent pour le dialogue et les contributions importantes au projet (p. ex. Comité consultatif de la mine Giant en collaboration avec la Première Nation des Dénés Yellowknives, groupe de travail sur le PAMG, etc.). Bien que ceux-ci soient de précieux véhicules de mobilisation, ils exigent également plus de temps des membres de l’équipe du projet et ont accru les attentes en ce qui concerne les informations et les discussions sur un vaste éventail de questions. En raison de la décision sur l’évaluation environnementale, les autres demandes de temps et de ressources de l’équipe technique du PAMG ont aussi augmenté, ce qui oblige à être concentré et stratégique dans la gestion des organismes, des processus et des engagements de mobilisation.</w:t>
      </w:r>
    </w:p>
    <w:p w14:paraId="1CA4FA0D" w14:textId="4FC31A7C" w:rsidR="00CC27CD" w:rsidRPr="009D208C" w:rsidRDefault="0056513D" w:rsidP="006E33E7">
      <w:pPr>
        <w:pStyle w:val="ListParagraph"/>
        <w:numPr>
          <w:ilvl w:val="0"/>
          <w:numId w:val="3"/>
        </w:numPr>
        <w:spacing w:before="240"/>
        <w:rPr>
          <w:rFonts w:asciiTheme="minorHAnsi" w:hAnsiTheme="minorHAnsi" w:cstheme="minorHAnsi"/>
        </w:rPr>
      </w:pPr>
      <w:r>
        <w:rPr>
          <w:rFonts w:asciiTheme="minorHAnsi" w:hAnsiTheme="minorHAnsi" w:cstheme="minorHAnsi"/>
        </w:rPr>
        <w:t xml:space="preserve">La complexité des défis et des solutions techniques ainsi que les contraintes connexes sont difficiles à expliquer de manière accessible, mais </w:t>
      </w:r>
      <w:r w:rsidR="00AC4F7C">
        <w:rPr>
          <w:rFonts w:asciiTheme="minorHAnsi" w:hAnsiTheme="minorHAnsi" w:cstheme="minorHAnsi"/>
        </w:rPr>
        <w:t>la population</w:t>
      </w:r>
      <w:r>
        <w:rPr>
          <w:rFonts w:asciiTheme="minorHAnsi" w:hAnsiTheme="minorHAnsi" w:cstheme="minorHAnsi"/>
        </w:rPr>
        <w:t xml:space="preserve"> et les intervenants doivent participer aux processus de prise de décision d’une manière significative.</w:t>
      </w:r>
    </w:p>
    <w:p w14:paraId="001994AD" w14:textId="77777777" w:rsidR="00CC27CD" w:rsidRDefault="00CC27CD" w:rsidP="006E33E7">
      <w:pPr>
        <w:pStyle w:val="ListParagraph"/>
        <w:numPr>
          <w:ilvl w:val="0"/>
          <w:numId w:val="3"/>
        </w:numPr>
        <w:rPr>
          <w:rFonts w:asciiTheme="minorHAnsi" w:hAnsiTheme="minorHAnsi" w:cstheme="minorHAnsi"/>
        </w:rPr>
      </w:pPr>
      <w:r>
        <w:rPr>
          <w:rFonts w:asciiTheme="minorHAnsi" w:hAnsiTheme="minorHAnsi" w:cstheme="minorHAnsi"/>
        </w:rPr>
        <w:t>Les processus multipartites ne favorisent pas les décisions et les approbations rapides. Au niveau fédéral, les décisions et les documents relatifs à la communication et à la mobilisation doivent suivre un processus prescrit d’examen et d’approbation.</w:t>
      </w:r>
    </w:p>
    <w:p w14:paraId="7069740E" w14:textId="65E3BED6" w:rsidR="00626983" w:rsidRPr="00626983" w:rsidRDefault="00626983" w:rsidP="006E33E7">
      <w:pPr>
        <w:pStyle w:val="ListParagraph"/>
        <w:numPr>
          <w:ilvl w:val="0"/>
          <w:numId w:val="3"/>
        </w:numPr>
        <w:rPr>
          <w:rFonts w:asciiTheme="minorHAnsi" w:hAnsiTheme="minorHAnsi" w:cstheme="minorHAnsi"/>
        </w:rPr>
      </w:pPr>
      <w:r>
        <w:rPr>
          <w:rFonts w:asciiTheme="minorHAnsi" w:hAnsiTheme="minorHAnsi" w:cstheme="minorHAnsi"/>
        </w:rPr>
        <w:t>Les exigences du gouvernement fédéral en matière de traduction rendent difficile d’afficher en temps opportun des documents volumineux et souvent complexes sur le plan technique.</w:t>
      </w:r>
    </w:p>
    <w:p w14:paraId="565583DE" w14:textId="77777777" w:rsidR="00CC27CD" w:rsidRPr="000D5C00" w:rsidRDefault="00CC27CD" w:rsidP="006E33E7">
      <w:pPr>
        <w:pStyle w:val="ListParagraph"/>
        <w:numPr>
          <w:ilvl w:val="0"/>
          <w:numId w:val="3"/>
        </w:numPr>
        <w:rPr>
          <w:rFonts w:asciiTheme="minorHAnsi" w:hAnsiTheme="minorHAnsi" w:cstheme="minorHAnsi"/>
        </w:rPr>
      </w:pPr>
      <w:r>
        <w:rPr>
          <w:rFonts w:asciiTheme="minorHAnsi" w:hAnsiTheme="minorHAnsi" w:cstheme="minorHAnsi"/>
        </w:rPr>
        <w:t>Pour bon nombre de résidents, l’assainissement de la mine Giant est inextricablement lié à son histoire et aux nombreux problèmes non résolus associés au site de la mine.</w:t>
      </w:r>
    </w:p>
    <w:p w14:paraId="7C2962D4" w14:textId="5E352381" w:rsidR="00CC27CD" w:rsidRPr="000D5C00" w:rsidRDefault="00CC27CD" w:rsidP="006E33E7">
      <w:pPr>
        <w:pStyle w:val="ListParagraph"/>
        <w:numPr>
          <w:ilvl w:val="0"/>
          <w:numId w:val="3"/>
        </w:numPr>
        <w:rPr>
          <w:rFonts w:asciiTheme="minorHAnsi" w:hAnsiTheme="minorHAnsi" w:cstheme="minorHAnsi"/>
        </w:rPr>
      </w:pPr>
      <w:r>
        <w:rPr>
          <w:rFonts w:asciiTheme="minorHAnsi" w:hAnsiTheme="minorHAnsi" w:cstheme="minorHAnsi"/>
        </w:rPr>
        <w:t xml:space="preserve">En plus du projet d’assainissement de la mine Giant, d’autres dossiers et enjeux ont des incidences sur l’opinion des intervenants et </w:t>
      </w:r>
      <w:r w:rsidR="00AC4F7C">
        <w:rPr>
          <w:rFonts w:asciiTheme="minorHAnsi" w:hAnsiTheme="minorHAnsi" w:cstheme="minorHAnsi"/>
        </w:rPr>
        <w:t>de la population</w:t>
      </w:r>
      <w:r>
        <w:rPr>
          <w:rFonts w:asciiTheme="minorHAnsi" w:hAnsiTheme="minorHAnsi" w:cstheme="minorHAnsi"/>
        </w:rPr>
        <w:t xml:space="preserve"> en ce qui concerne l’approche et l’engagement du gouvernement du Canada envers l’environnement et les groupes autochtones, tels que les négociations sur les revendications territoriales avec les Premières Nations dénées de l’Akaitcho, le transfert des responsabilités aux Territoires du Nord-Ouest, les séquelles laissées par les pensionnats indiens, etc.</w:t>
      </w:r>
    </w:p>
    <w:p w14:paraId="5AC15181" w14:textId="77777777" w:rsidR="00CC27CD" w:rsidRDefault="00CC27CD" w:rsidP="006E33E7">
      <w:pPr>
        <w:pStyle w:val="ListParagraph"/>
        <w:numPr>
          <w:ilvl w:val="0"/>
          <w:numId w:val="3"/>
        </w:numPr>
        <w:rPr>
          <w:rFonts w:asciiTheme="minorHAnsi" w:hAnsiTheme="minorHAnsi" w:cstheme="minorHAnsi"/>
        </w:rPr>
      </w:pPr>
      <w:r>
        <w:rPr>
          <w:rFonts w:asciiTheme="minorHAnsi" w:hAnsiTheme="minorHAnsi" w:cstheme="minorHAnsi"/>
        </w:rPr>
        <w:t xml:space="preserve">Les résidents de Yellowknife, N’dilo et Dettah sont sensibles aux questions locales gérées à partir d’Ottawa ou d’autres centres de services gouvernementaux dans le Sud du pays. </w:t>
      </w:r>
    </w:p>
    <w:p w14:paraId="69FA2594" w14:textId="77777777" w:rsidR="00BF307D" w:rsidRPr="00BF307D" w:rsidRDefault="00CC27CD" w:rsidP="00CE20E5">
      <w:pPr>
        <w:pStyle w:val="ListParagraph"/>
        <w:numPr>
          <w:ilvl w:val="0"/>
          <w:numId w:val="3"/>
        </w:numPr>
        <w:rPr>
          <w:b/>
        </w:rPr>
      </w:pPr>
      <w:r>
        <w:rPr>
          <w:rFonts w:asciiTheme="minorHAnsi" w:hAnsiTheme="minorHAnsi" w:cstheme="minorHAnsi"/>
        </w:rPr>
        <w:t>Le gouvernement du Canada n’est pas le responsable de tous les aspects liés au PAMG, mais il est perçu comme tel et l’on s’attend à ce qu’il fasse preuve de leadership dans le traitement de pratiquement tous les intérêts des intervenants (c.-à-d. la reconstruction de la route Ingraham Trail ou la planification de l’utilisation future des terres).</w:t>
      </w:r>
    </w:p>
    <w:p w14:paraId="6DF28296" w14:textId="75382D35" w:rsidR="00554F6A" w:rsidRPr="00BF307D" w:rsidRDefault="004E6BE3" w:rsidP="00BF307D">
      <w:pPr>
        <w:pStyle w:val="Title"/>
      </w:pPr>
      <w:bookmarkStart w:id="9" w:name="_Toc421480517"/>
      <w:bookmarkStart w:id="10" w:name="_Toc457233728"/>
      <w:r>
        <w:t>Analyse des intervenants</w:t>
      </w:r>
      <w:bookmarkEnd w:id="9"/>
      <w:bookmarkEnd w:id="10"/>
    </w:p>
    <w:p w14:paraId="0B889EE5" w14:textId="587BD679" w:rsidR="00E82A15" w:rsidRDefault="00CA43DA" w:rsidP="00554F6A">
      <w:pPr>
        <w:rPr>
          <w:rFonts w:asciiTheme="minorHAnsi" w:hAnsiTheme="minorHAnsi" w:cstheme="minorHAnsi"/>
        </w:rPr>
      </w:pPr>
      <w:r>
        <w:rPr>
          <w:rFonts w:asciiTheme="minorHAnsi" w:hAnsiTheme="minorHAnsi" w:cstheme="minorHAnsi"/>
        </w:rPr>
        <w:t>Les recherches antérieures ont relevé plus de 40 groupes d’intervenants externes qui avaient un certain niveau d’intérêt pour le PAMG. Une analyse approfondie</w:t>
      </w:r>
      <w:r>
        <w:rPr>
          <w:rStyle w:val="FootnoteReference"/>
          <w:rFonts w:asciiTheme="minorHAnsi" w:hAnsiTheme="minorHAnsi" w:cstheme="minorHAnsi"/>
        </w:rPr>
        <w:footnoteReference w:id="1"/>
      </w:r>
      <w:r>
        <w:rPr>
          <w:rFonts w:asciiTheme="minorHAnsi" w:hAnsiTheme="minorHAnsi" w:cstheme="minorHAnsi"/>
        </w:rPr>
        <w:t xml:space="preserve"> a été utilisée pour répartir les intervenants en groupes afin d’aider l’équipe à cibler de façon efficace les communications et la mobilisation à l’avenir.</w:t>
      </w:r>
      <w:r w:rsidR="00CD0468">
        <w:rPr>
          <w:rFonts w:asciiTheme="minorHAnsi" w:hAnsiTheme="minorHAnsi" w:cstheme="minorHAnsi"/>
        </w:rPr>
        <w:t xml:space="preserve"> </w:t>
      </w:r>
    </w:p>
    <w:p w14:paraId="134467F9" w14:textId="77777777" w:rsidR="000B325F" w:rsidRPr="00554F6A" w:rsidRDefault="000B325F" w:rsidP="00554F6A">
      <w:pPr>
        <w:rPr>
          <w:rFonts w:asciiTheme="minorHAnsi" w:hAnsiTheme="minorHAnsi" w:cstheme="minorHAnsi"/>
        </w:rPr>
      </w:pPr>
    </w:p>
    <w:p w14:paraId="42557873" w14:textId="77777777" w:rsidR="00355D60" w:rsidRPr="00554F6A" w:rsidRDefault="00554F6A" w:rsidP="00554F6A">
      <w:pPr>
        <w:rPr>
          <w:rFonts w:asciiTheme="minorHAnsi" w:hAnsiTheme="minorHAnsi" w:cstheme="minorHAnsi"/>
        </w:rPr>
      </w:pPr>
      <w:r>
        <w:rPr>
          <w:rFonts w:asciiTheme="minorHAnsi" w:hAnsiTheme="minorHAnsi" w:cstheme="minorHAnsi"/>
        </w:rPr>
        <w:t xml:space="preserve">Le premier niveau d’analyse examine le pouvoir et l’intérêt de chaque groupe. </w:t>
      </w:r>
    </w:p>
    <w:p w14:paraId="63FAA812" w14:textId="77777777" w:rsidR="00E82A15" w:rsidRDefault="00E82A15" w:rsidP="00554F6A">
      <w:pPr>
        <w:rPr>
          <w:rFonts w:asciiTheme="minorHAnsi" w:hAnsiTheme="minorHAnsi" w:cstheme="minorHAnsi"/>
        </w:rPr>
      </w:pPr>
    </w:p>
    <w:p w14:paraId="220EA1A4" w14:textId="77777777" w:rsidR="00554F6A" w:rsidRPr="00E82A15" w:rsidRDefault="00554F6A" w:rsidP="00554F6A">
      <w:pPr>
        <w:rPr>
          <w:rFonts w:asciiTheme="minorHAnsi" w:hAnsiTheme="minorHAnsi" w:cstheme="minorHAnsi"/>
          <w:b/>
        </w:rPr>
      </w:pPr>
      <w:r>
        <w:rPr>
          <w:rFonts w:asciiTheme="minorHAnsi" w:hAnsiTheme="minorHAnsi" w:cstheme="minorHAnsi"/>
          <w:b/>
        </w:rPr>
        <w:t xml:space="preserve">« Acteurs clés » </w:t>
      </w:r>
    </w:p>
    <w:p w14:paraId="265BE805" w14:textId="77777777" w:rsidR="00554F6A" w:rsidRPr="00554F6A" w:rsidRDefault="00554F6A" w:rsidP="00095B9B">
      <w:pPr>
        <w:numPr>
          <w:ilvl w:val="0"/>
          <w:numId w:val="12"/>
        </w:numPr>
        <w:rPr>
          <w:rFonts w:asciiTheme="minorHAnsi" w:hAnsiTheme="minorHAnsi" w:cstheme="minorHAnsi"/>
        </w:rPr>
      </w:pPr>
      <w:r>
        <w:rPr>
          <w:rFonts w:asciiTheme="minorHAnsi" w:hAnsiTheme="minorHAnsi" w:cstheme="minorHAnsi"/>
        </w:rPr>
        <w:t>Définis par : le niveau élevé d’intérêt et le pouvoir d’influencer le projet. La plupart d’entre eux jouent un rôle direct dans le processus réglementaire ou d’octroi des permis ou déclenchent une obligation de consulter.</w:t>
      </w:r>
    </w:p>
    <w:p w14:paraId="2EE0E0AF" w14:textId="752E9B1F" w:rsidR="00554F6A" w:rsidRPr="00554F6A" w:rsidRDefault="00554F6A" w:rsidP="00095B9B">
      <w:pPr>
        <w:numPr>
          <w:ilvl w:val="0"/>
          <w:numId w:val="12"/>
        </w:numPr>
        <w:rPr>
          <w:rFonts w:asciiTheme="minorHAnsi" w:hAnsiTheme="minorHAnsi" w:cstheme="minorHAnsi"/>
        </w:rPr>
      </w:pPr>
      <w:r>
        <w:rPr>
          <w:rFonts w:asciiTheme="minorHAnsi" w:hAnsiTheme="minorHAnsi" w:cstheme="minorHAnsi"/>
          <w:u w:val="single"/>
        </w:rPr>
        <w:t>Seulement sept</w:t>
      </w:r>
      <w:r>
        <w:rPr>
          <w:rFonts w:asciiTheme="minorHAnsi" w:hAnsiTheme="minorHAnsi" w:cstheme="minorHAnsi"/>
        </w:rPr>
        <w:t xml:space="preserve"> </w:t>
      </w:r>
      <w:r w:rsidR="008F52C0">
        <w:rPr>
          <w:rFonts w:asciiTheme="minorHAnsi" w:hAnsiTheme="minorHAnsi" w:cstheme="minorHAnsi"/>
        </w:rPr>
        <w:t xml:space="preserve">acteurs clés </w:t>
      </w:r>
      <w:r>
        <w:rPr>
          <w:rFonts w:asciiTheme="minorHAnsi" w:hAnsiTheme="minorHAnsi" w:cstheme="minorHAnsi"/>
        </w:rPr>
        <w:t>sont actuellement identifiés</w:t>
      </w:r>
      <w:r w:rsidR="008F52C0">
        <w:rPr>
          <w:rFonts w:asciiTheme="minorHAnsi" w:hAnsiTheme="minorHAnsi" w:cstheme="minorHAnsi"/>
        </w:rPr>
        <w:t>,</w:t>
      </w:r>
      <w:r>
        <w:rPr>
          <w:rFonts w:asciiTheme="minorHAnsi" w:hAnsiTheme="minorHAnsi" w:cstheme="minorHAnsi"/>
        </w:rPr>
        <w:t xml:space="preserve"> et ils sont ciblés pour une mobilisation cohérente, significative et souvent individuelle. </w:t>
      </w:r>
    </w:p>
    <w:p w14:paraId="04185D63" w14:textId="77777777" w:rsidR="00554F6A" w:rsidRPr="00554F6A" w:rsidRDefault="00554F6A" w:rsidP="00095B9B">
      <w:pPr>
        <w:numPr>
          <w:ilvl w:val="0"/>
          <w:numId w:val="12"/>
        </w:numPr>
        <w:rPr>
          <w:rFonts w:asciiTheme="minorHAnsi" w:hAnsiTheme="minorHAnsi" w:cstheme="minorHAnsi"/>
        </w:rPr>
      </w:pPr>
      <w:r>
        <w:rPr>
          <w:rFonts w:asciiTheme="minorHAnsi" w:hAnsiTheme="minorHAnsi" w:cstheme="minorHAnsi"/>
        </w:rPr>
        <w:t>Bien que la participation de ces groupes à la prise de décision et à la gouvernance du projet puisse être difficile à atteindre et soutenir, elle sera cruciale pour la réduction des retards dans le projet et la réussite globale du projet.</w:t>
      </w:r>
    </w:p>
    <w:p w14:paraId="35C36134" w14:textId="77777777" w:rsidR="000B325F" w:rsidRDefault="000B325F" w:rsidP="00554F6A">
      <w:pPr>
        <w:rPr>
          <w:rFonts w:asciiTheme="minorHAnsi" w:hAnsiTheme="minorHAnsi" w:cstheme="minorHAnsi"/>
          <w:b/>
        </w:rPr>
      </w:pPr>
    </w:p>
    <w:p w14:paraId="2374D13F" w14:textId="77777777" w:rsidR="00554F6A" w:rsidRPr="00E82A15" w:rsidRDefault="00554F6A" w:rsidP="00554F6A">
      <w:pPr>
        <w:rPr>
          <w:rFonts w:asciiTheme="minorHAnsi" w:hAnsiTheme="minorHAnsi" w:cstheme="minorHAnsi"/>
          <w:b/>
        </w:rPr>
      </w:pPr>
      <w:r>
        <w:rPr>
          <w:rFonts w:asciiTheme="minorHAnsi" w:hAnsiTheme="minorHAnsi" w:cstheme="minorHAnsi"/>
          <w:b/>
        </w:rPr>
        <w:t xml:space="preserve">« Influenceurs possibles » </w:t>
      </w:r>
    </w:p>
    <w:p w14:paraId="538C310E" w14:textId="77777777" w:rsidR="00554F6A" w:rsidRPr="00554F6A" w:rsidRDefault="00554F6A" w:rsidP="00095B9B">
      <w:pPr>
        <w:numPr>
          <w:ilvl w:val="0"/>
          <w:numId w:val="13"/>
        </w:numPr>
        <w:rPr>
          <w:rFonts w:asciiTheme="minorHAnsi" w:hAnsiTheme="minorHAnsi" w:cstheme="minorHAnsi"/>
        </w:rPr>
      </w:pPr>
      <w:r>
        <w:rPr>
          <w:rFonts w:asciiTheme="minorHAnsi" w:hAnsiTheme="minorHAnsi" w:cstheme="minorHAnsi"/>
        </w:rPr>
        <w:t xml:space="preserve">Définis par : le niveau élevé d’intérêt, mais un pouvoir moins direct d’influencer le projet. </w:t>
      </w:r>
    </w:p>
    <w:p w14:paraId="4442D7C1" w14:textId="77777777" w:rsidR="00554F6A" w:rsidRPr="00554F6A" w:rsidRDefault="00554F6A" w:rsidP="00095B9B">
      <w:pPr>
        <w:numPr>
          <w:ilvl w:val="0"/>
          <w:numId w:val="13"/>
        </w:numPr>
        <w:rPr>
          <w:rFonts w:asciiTheme="minorHAnsi" w:hAnsiTheme="minorHAnsi" w:cstheme="minorHAnsi"/>
        </w:rPr>
      </w:pPr>
      <w:r>
        <w:rPr>
          <w:rFonts w:asciiTheme="minorHAnsi" w:hAnsiTheme="minorHAnsi" w:cstheme="minorHAnsi"/>
        </w:rPr>
        <w:t xml:space="preserve">Cette catégorie représente </w:t>
      </w:r>
      <w:r>
        <w:rPr>
          <w:rFonts w:asciiTheme="minorHAnsi" w:hAnsiTheme="minorHAnsi" w:cstheme="minorHAnsi"/>
          <w:u w:val="single"/>
        </w:rPr>
        <w:t>plus de la moitié des intervenants identifiés</w:t>
      </w:r>
      <w:r>
        <w:rPr>
          <w:rFonts w:asciiTheme="minorHAnsi" w:hAnsiTheme="minorHAnsi" w:cstheme="minorHAnsi"/>
        </w:rPr>
        <w:t xml:space="preserve"> et bon nombre d’entre eux sont motivés par des questions ou des domaines d’intérêt très précis.</w:t>
      </w:r>
    </w:p>
    <w:p w14:paraId="535BCFA5" w14:textId="77777777" w:rsidR="00554F6A" w:rsidRPr="00554F6A" w:rsidRDefault="00554F6A" w:rsidP="00095B9B">
      <w:pPr>
        <w:numPr>
          <w:ilvl w:val="0"/>
          <w:numId w:val="13"/>
        </w:numPr>
        <w:rPr>
          <w:rFonts w:asciiTheme="minorHAnsi" w:hAnsiTheme="minorHAnsi" w:cstheme="minorHAnsi"/>
        </w:rPr>
      </w:pPr>
      <w:r>
        <w:rPr>
          <w:rFonts w:asciiTheme="minorHAnsi" w:hAnsiTheme="minorHAnsi" w:cstheme="minorHAnsi"/>
        </w:rPr>
        <w:t xml:space="preserve">Ils doivent aussi participer puisqu’ils peuvent quand même influencer la réussite du projet grâce à leur volonté de consacrer du temps et des efforts à la défense de leurs points de vue et de travailler par l’entremise de leurs relations à influencer les résultats du projet. </w:t>
      </w:r>
    </w:p>
    <w:p w14:paraId="0439C031" w14:textId="77777777" w:rsidR="00554F6A" w:rsidRPr="00554F6A" w:rsidRDefault="00554F6A" w:rsidP="00554F6A">
      <w:pPr>
        <w:rPr>
          <w:rFonts w:asciiTheme="minorHAnsi" w:hAnsiTheme="minorHAnsi" w:cstheme="minorHAnsi"/>
        </w:rPr>
      </w:pPr>
    </w:p>
    <w:p w14:paraId="1DF6E187" w14:textId="77777777" w:rsidR="00554F6A" w:rsidRPr="00E82A15" w:rsidRDefault="00554F6A" w:rsidP="00554F6A">
      <w:pPr>
        <w:rPr>
          <w:rFonts w:asciiTheme="minorHAnsi" w:hAnsiTheme="minorHAnsi" w:cstheme="minorHAnsi"/>
          <w:b/>
        </w:rPr>
      </w:pPr>
      <w:r>
        <w:rPr>
          <w:rFonts w:asciiTheme="minorHAnsi" w:hAnsiTheme="minorHAnsi" w:cstheme="minorHAnsi"/>
          <w:b/>
        </w:rPr>
        <w:t xml:space="preserve">« Liste de surveillance » </w:t>
      </w:r>
    </w:p>
    <w:p w14:paraId="2336CBAA" w14:textId="77777777" w:rsidR="00554F6A" w:rsidRPr="00554F6A" w:rsidRDefault="00554F6A" w:rsidP="00095B9B">
      <w:pPr>
        <w:numPr>
          <w:ilvl w:val="0"/>
          <w:numId w:val="14"/>
        </w:numPr>
        <w:rPr>
          <w:rFonts w:asciiTheme="minorHAnsi" w:hAnsiTheme="minorHAnsi" w:cstheme="minorHAnsi"/>
        </w:rPr>
      </w:pPr>
      <w:r>
        <w:rPr>
          <w:rFonts w:asciiTheme="minorHAnsi" w:hAnsiTheme="minorHAnsi" w:cstheme="minorHAnsi"/>
        </w:rPr>
        <w:t>Petit groupe d’intervenants qui montrent actuellement peu d’intérêt, mais qui ont le pouvoir potentiel d’influencer le projet.</w:t>
      </w:r>
    </w:p>
    <w:p w14:paraId="08300783" w14:textId="77777777" w:rsidR="00E82A15" w:rsidRDefault="00E82A15" w:rsidP="00554F6A">
      <w:pPr>
        <w:rPr>
          <w:rFonts w:asciiTheme="minorHAnsi" w:hAnsiTheme="minorHAnsi" w:cstheme="minorHAnsi"/>
        </w:rPr>
      </w:pPr>
    </w:p>
    <w:p w14:paraId="359CDC65" w14:textId="77777777" w:rsidR="00554F6A" w:rsidRPr="00E82A15" w:rsidRDefault="00554F6A" w:rsidP="00554F6A">
      <w:pPr>
        <w:rPr>
          <w:rFonts w:asciiTheme="minorHAnsi" w:hAnsiTheme="minorHAnsi" w:cstheme="minorHAnsi"/>
          <w:b/>
        </w:rPr>
      </w:pPr>
      <w:r>
        <w:rPr>
          <w:rFonts w:asciiTheme="minorHAnsi" w:hAnsiTheme="minorHAnsi" w:cstheme="minorHAnsi"/>
          <w:b/>
        </w:rPr>
        <w:t xml:space="preserve">« Secondaires » </w:t>
      </w:r>
    </w:p>
    <w:p w14:paraId="5DBFE42F" w14:textId="77777777" w:rsidR="00554F6A" w:rsidRDefault="00554F6A" w:rsidP="00095B9B">
      <w:pPr>
        <w:numPr>
          <w:ilvl w:val="0"/>
          <w:numId w:val="14"/>
        </w:numPr>
        <w:rPr>
          <w:rFonts w:asciiTheme="minorHAnsi" w:hAnsiTheme="minorHAnsi" w:cstheme="minorHAnsi"/>
        </w:rPr>
      </w:pPr>
      <w:r>
        <w:rPr>
          <w:rFonts w:asciiTheme="minorHAnsi" w:hAnsiTheme="minorHAnsi" w:cstheme="minorHAnsi"/>
        </w:rPr>
        <w:t>Peu d’intérêt et de pouvoir, et ne nécessitent aucune attention particulière.</w:t>
      </w:r>
    </w:p>
    <w:p w14:paraId="25A1C295" w14:textId="7A2CB7BC" w:rsidR="000D5C00" w:rsidRDefault="000D5C00">
      <w:pPr>
        <w:rPr>
          <w:rFonts w:asciiTheme="minorHAnsi" w:hAnsiTheme="minorHAnsi" w:cstheme="minorHAnsi"/>
        </w:rPr>
      </w:pPr>
      <w:r>
        <w:br w:type="page"/>
      </w:r>
    </w:p>
    <w:p w14:paraId="49B289FF" w14:textId="34A7D673" w:rsidR="00FE4ACA" w:rsidRPr="00FE4ACA" w:rsidRDefault="00DB0F08" w:rsidP="000D5C00">
      <w:pPr>
        <w:spacing w:before="120"/>
        <w:jc w:val="center"/>
        <w:rPr>
          <w:rFonts w:asciiTheme="minorHAnsi" w:hAnsiTheme="minorHAnsi" w:cstheme="minorHAnsi"/>
          <w:sz w:val="18"/>
          <w:szCs w:val="18"/>
        </w:rPr>
      </w:pPr>
      <w:r>
        <w:rPr>
          <w:rFonts w:asciiTheme="minorHAnsi" w:hAnsiTheme="minorHAnsi" w:cstheme="minorHAnsi"/>
          <w:noProof/>
          <w:lang w:val="en-CA" w:eastAsia="en-CA" w:bidi="ar-SA"/>
        </w:rPr>
        <mc:AlternateContent>
          <mc:Choice Requires="wps">
            <w:drawing>
              <wp:anchor distT="0" distB="0" distL="114300" distR="114300" simplePos="0" relativeHeight="251666944" behindDoc="0" locked="0" layoutInCell="1" allowOverlap="1" wp14:anchorId="29B27966" wp14:editId="76A07186">
                <wp:simplePos x="0" y="0"/>
                <wp:positionH relativeFrom="column">
                  <wp:posOffset>-186316</wp:posOffset>
                </wp:positionH>
                <wp:positionV relativeFrom="paragraph">
                  <wp:posOffset>1304402</wp:posOffset>
                </wp:positionV>
                <wp:extent cx="1350384" cy="247650"/>
                <wp:effectExtent l="0" t="1270" r="1270" b="1270"/>
                <wp:wrapNone/>
                <wp:docPr id="18" name="Text Box 18"/>
                <wp:cNvGraphicFramePr/>
                <a:graphic xmlns:a="http://schemas.openxmlformats.org/drawingml/2006/main">
                  <a:graphicData uri="http://schemas.microsoft.com/office/word/2010/wordprocessingShape">
                    <wps:wsp>
                      <wps:cNvSpPr txBox="1"/>
                      <wps:spPr>
                        <a:xfrm rot="16200000">
                          <a:off x="0" y="0"/>
                          <a:ext cx="1350384"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AE0969" w14:textId="023B97DC" w:rsidR="00186666" w:rsidRPr="00CD11BC" w:rsidRDefault="00186666">
                            <w:r>
                              <w:rPr>
                                <w:rFonts w:asciiTheme="minorHAnsi" w:hAnsiTheme="minorHAnsi"/>
                                <w:b/>
                              </w:rPr>
                              <w:t>RÉPERCUSSIONS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B27966" id="Text Box 18" o:spid="_x0000_s1028" type="#_x0000_t202" style="position:absolute;left:0;text-align:left;margin-left:-14.65pt;margin-top:102.7pt;width:106.35pt;height:19.5pt;rotation:-90;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" fillcolor="white [3201]" stroked="f" strokeweight=".5pt">
                <v:textbox>
                  <w:txbxContent>
                    <w:p w14:paraId="1BAE0969" w14:textId="023B97DC" w:rsidR="00186666" w:rsidRPr="00CD11BC" w:rsidRDefault="00186666">
                      <w:r>
                        <w:rPr>
                          <w:rFonts w:asciiTheme="minorHAnsi" w:hAnsiTheme="minorHAnsi"/>
                          <w:b/>
                        </w:rPr>
                        <w:t>RÉPERCUSSIONS</w:t>
                      </w:r>
                    </w:p>
                  </w:txbxContent>
                </v:textbox>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67968" behindDoc="0" locked="0" layoutInCell="1" allowOverlap="1" wp14:anchorId="601F58E3" wp14:editId="04300796">
                <wp:simplePos x="0" y="0"/>
                <wp:positionH relativeFrom="column">
                  <wp:posOffset>2516505</wp:posOffset>
                </wp:positionH>
                <wp:positionV relativeFrom="paragraph">
                  <wp:posOffset>3695700</wp:posOffset>
                </wp:positionV>
                <wp:extent cx="819150" cy="2476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191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EDB74" w14:textId="677E0751" w:rsidR="00186666" w:rsidRPr="00CD11BC" w:rsidRDefault="00186666" w:rsidP="00CD11BC">
                            <w:r>
                              <w:rPr>
                                <w:rFonts w:asciiTheme="minorHAnsi" w:hAnsiTheme="minorHAnsi"/>
                                <w:b/>
                              </w:rPr>
                              <w:t>INTÉRÊT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F58E3" id="Text Box 19" o:spid="_x0000_s1029" type="#_x0000_t202" style="position:absolute;left:0;text-align:left;margin-left:198.15pt;margin-top:291pt;width:64.5pt;height:1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" fillcolor="white [3201]" stroked="f" strokeweight=".5pt">
                <v:textbox>
                  <w:txbxContent>
                    <w:p w14:paraId="23DEDB74" w14:textId="677E0751" w:rsidR="00186666" w:rsidRPr="00CD11BC" w:rsidRDefault="00186666" w:rsidP="00CD11BC">
                      <w:r>
                        <w:rPr>
                          <w:rFonts w:asciiTheme="minorHAnsi" w:hAnsiTheme="minorHAnsi"/>
                          <w:b/>
                        </w:rPr>
                        <w:t>INTÉRÊT</w:t>
                      </w:r>
                    </w:p>
                  </w:txbxContent>
                </v:textbox>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61824" behindDoc="0" locked="0" layoutInCell="1" allowOverlap="1" wp14:anchorId="6FF9AE24" wp14:editId="419FBA2B">
                <wp:simplePos x="0" y="0"/>
                <wp:positionH relativeFrom="column">
                  <wp:posOffset>649605</wp:posOffset>
                </wp:positionH>
                <wp:positionV relativeFrom="paragraph">
                  <wp:posOffset>-95250</wp:posOffset>
                </wp:positionV>
                <wp:extent cx="0" cy="3743325"/>
                <wp:effectExtent l="76200" t="38100" r="57150" b="9525"/>
                <wp:wrapNone/>
                <wp:docPr id="12" name="Straight Arrow Connector 12"/>
                <wp:cNvGraphicFramePr/>
                <a:graphic xmlns:a="http://schemas.openxmlformats.org/drawingml/2006/main">
                  <a:graphicData uri="http://schemas.microsoft.com/office/word/2010/wordprocessingShape">
                    <wps:wsp>
                      <wps:cNvCnPr/>
                      <wps:spPr>
                        <a:xfrm flipV="1">
                          <a:off x="0" y="0"/>
                          <a:ext cx="0" cy="3743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1DABA6" id="_x0000_t32" coordsize="21600,21600" o:spt="32" o:oned="t" path="m,l21600,21600e" filled="f">
                <v:path arrowok="t" fillok="f" o:connecttype="none"/>
                <o:lock v:ext="edit" shapetype="t"/>
              </v:shapetype>
              <v:shape id="Straight Arrow Connector 12" o:spid="_x0000_s1026" type="#_x0000_t32" style="position:absolute;margin-left:51.15pt;margin-top:-7.5pt;width:0;height:294.7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" strokecolor="black [3213]">
                <v:stroke endarrow="block"/>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54656" behindDoc="0" locked="0" layoutInCell="1" allowOverlap="1" wp14:anchorId="186D5717" wp14:editId="27B5D1B3">
                <wp:simplePos x="0" y="0"/>
                <wp:positionH relativeFrom="column">
                  <wp:posOffset>648970</wp:posOffset>
                </wp:positionH>
                <wp:positionV relativeFrom="paragraph">
                  <wp:posOffset>3648075</wp:posOffset>
                </wp:positionV>
                <wp:extent cx="4848225" cy="0"/>
                <wp:effectExtent l="0" t="76200" r="9525" b="95250"/>
                <wp:wrapNone/>
                <wp:docPr id="11" name="Straight Arrow Connector 11"/>
                <wp:cNvGraphicFramePr/>
                <a:graphic xmlns:a="http://schemas.openxmlformats.org/drawingml/2006/main">
                  <a:graphicData uri="http://schemas.microsoft.com/office/word/2010/wordprocessingShape">
                    <wps:wsp>
                      <wps:cNvCnPr/>
                      <wps:spPr>
                        <a:xfrm>
                          <a:off x="0" y="0"/>
                          <a:ext cx="48482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DFB1DE" id="Straight Arrow Connector 11" o:spid="_x0000_s1026" type="#_x0000_t32" style="position:absolute;margin-left:51.1pt;margin-top:287.25pt;width:381.75pt;height:0;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" strokecolor="black [3213]">
                <v:stroke endarrow="block"/>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65920" behindDoc="0" locked="0" layoutInCell="1" allowOverlap="1" wp14:anchorId="3B27FA88" wp14:editId="053A7DD9">
                <wp:simplePos x="0" y="0"/>
                <wp:positionH relativeFrom="column">
                  <wp:posOffset>2992755</wp:posOffset>
                </wp:positionH>
                <wp:positionV relativeFrom="paragraph">
                  <wp:posOffset>1790700</wp:posOffset>
                </wp:positionV>
                <wp:extent cx="2028825" cy="15144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02882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BA384" w14:textId="3A816662" w:rsidR="00186666" w:rsidRPr="00AC6E43" w:rsidRDefault="00186666" w:rsidP="00B01F69">
                            <w:pPr>
                              <w:jc w:val="center"/>
                              <w:rPr>
                                <w:rFonts w:asciiTheme="minorHAnsi" w:hAnsiTheme="minorHAnsi"/>
                                <w:b/>
                              </w:rPr>
                            </w:pPr>
                            <w:r>
                              <w:rPr>
                                <w:rFonts w:asciiTheme="minorHAnsi" w:hAnsiTheme="minorHAnsi"/>
                                <w:b/>
                              </w:rPr>
                              <w:t>INFLUENCEURS POSSIBLES</w:t>
                            </w:r>
                          </w:p>
                          <w:p w14:paraId="0EFC37C4" w14:textId="35A05002" w:rsidR="00186666" w:rsidRDefault="00186666" w:rsidP="00B01F69">
                            <w:pPr>
                              <w:rPr>
                                <w:rFonts w:asciiTheme="minorHAnsi" w:hAnsiTheme="minorHAnsi"/>
                                <w:sz w:val="20"/>
                                <w:szCs w:val="20"/>
                              </w:rPr>
                            </w:pPr>
                            <w:r>
                              <w:rPr>
                                <w:rFonts w:asciiTheme="minorHAnsi" w:hAnsiTheme="minorHAnsi"/>
                                <w:sz w:val="20"/>
                              </w:rPr>
                              <w:t>Exemples : médias locaux, Alternatives North, Det’on Cho Corporation, Akaitcho Territory Government, Back Bay Community Association, députés à l’Assemblée législative de Yellowknife, Institut Pembina, Mining Heritage Society, Chambre de commerce du Yukon, etc.</w:t>
                            </w:r>
                          </w:p>
                          <w:p w14:paraId="7CF413F8" w14:textId="77777777" w:rsidR="00186666" w:rsidRDefault="00186666" w:rsidP="00B01F69">
                            <w:pPr>
                              <w:rPr>
                                <w:rFonts w:asciiTheme="minorHAnsi" w:hAnsiTheme="minorHAnsi"/>
                                <w:sz w:val="20"/>
                                <w:szCs w:val="20"/>
                              </w:rPr>
                            </w:pPr>
                          </w:p>
                          <w:p w14:paraId="3AAF1305" w14:textId="77777777" w:rsidR="00186666" w:rsidRPr="0093285C" w:rsidRDefault="00186666" w:rsidP="00B01F69">
                            <w:pPr>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7FA88" id="Text Box 30" o:spid="_x0000_s1030" type="#_x0000_t202" style="position:absolute;left:0;text-align:left;margin-left:235.65pt;margin-top:141pt;width:159.75pt;height:11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" filled="f" stroked="f" strokeweight=".5pt">
                <v:textbox>
                  <w:txbxContent>
                    <w:p w14:paraId="177BA384" w14:textId="3A816662" w:rsidR="00186666" w:rsidRPr="00AC6E43" w:rsidRDefault="00186666" w:rsidP="00B01F69">
                      <w:pPr>
                        <w:jc w:val="center"/>
                        <w:rPr>
                          <w:rFonts w:asciiTheme="minorHAnsi" w:hAnsiTheme="minorHAnsi"/>
                          <w:b/>
                        </w:rPr>
                      </w:pPr>
                      <w:r>
                        <w:rPr>
                          <w:rFonts w:asciiTheme="minorHAnsi" w:hAnsiTheme="minorHAnsi"/>
                          <w:b/>
                        </w:rPr>
                        <w:t>INFLUENCEURS POSSIBLES</w:t>
                      </w:r>
                    </w:p>
                    <w:p w14:paraId="0EFC37C4" w14:textId="35A05002" w:rsidR="00186666" w:rsidRDefault="00186666" w:rsidP="00B01F69">
                      <w:pPr>
                        <w:rPr>
                          <w:rFonts w:asciiTheme="minorHAnsi" w:hAnsiTheme="minorHAnsi"/>
                          <w:sz w:val="20"/>
                          <w:szCs w:val="20"/>
                        </w:rPr>
                      </w:pPr>
                      <w:r>
                        <w:rPr>
                          <w:rFonts w:asciiTheme="minorHAnsi" w:hAnsiTheme="minorHAnsi"/>
                          <w:sz w:val="20"/>
                        </w:rPr>
                        <w:t>Exemples : médias locaux, Alternatives North, Det’on Cho Corporation, Akaitcho Territory Government, Back Bay Community Association, députés à l’Assemblée législative de Yellowknife, Institut Pembina, Mining Heritage Society, Chambre de commerce du Yukon, etc.</w:t>
                      </w:r>
                    </w:p>
                    <w:p w14:paraId="7CF413F8" w14:textId="77777777" w:rsidR="00186666" w:rsidRDefault="00186666" w:rsidP="00B01F69">
                      <w:pPr>
                        <w:rPr>
                          <w:rFonts w:asciiTheme="minorHAnsi" w:hAnsiTheme="minorHAnsi"/>
                          <w:sz w:val="20"/>
                          <w:szCs w:val="20"/>
                        </w:rPr>
                      </w:pPr>
                    </w:p>
                    <w:p w14:paraId="3AAF1305" w14:textId="77777777" w:rsidR="00186666" w:rsidRPr="0093285C" w:rsidRDefault="00186666" w:rsidP="00B01F69">
                      <w:pPr>
                        <w:rPr>
                          <w:rFonts w:asciiTheme="minorHAnsi" w:hAnsiTheme="minorHAnsi"/>
                          <w:sz w:val="20"/>
                          <w:szCs w:val="20"/>
                        </w:rPr>
                      </w:pPr>
                    </w:p>
                  </w:txbxContent>
                </v:textbox>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62848" behindDoc="0" locked="0" layoutInCell="1" allowOverlap="1" wp14:anchorId="36D71D84" wp14:editId="2FFA9BB1">
                <wp:simplePos x="0" y="0"/>
                <wp:positionH relativeFrom="column">
                  <wp:posOffset>840105</wp:posOffset>
                </wp:positionH>
                <wp:positionV relativeFrom="paragraph">
                  <wp:posOffset>1828165</wp:posOffset>
                </wp:positionV>
                <wp:extent cx="2028825" cy="151447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02882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AAB8C" w14:textId="7D425606" w:rsidR="00186666" w:rsidRPr="00AC6E43" w:rsidRDefault="00186666" w:rsidP="00330EE2">
                            <w:pPr>
                              <w:jc w:val="center"/>
                              <w:rPr>
                                <w:rFonts w:asciiTheme="minorHAnsi" w:hAnsiTheme="minorHAnsi"/>
                                <w:b/>
                              </w:rPr>
                            </w:pPr>
                            <w:r>
                              <w:rPr>
                                <w:rFonts w:asciiTheme="minorHAnsi" w:hAnsiTheme="minorHAnsi"/>
                                <w:b/>
                              </w:rPr>
                              <w:t>SECONDAIRES</w:t>
                            </w:r>
                          </w:p>
                          <w:p w14:paraId="306110DB" w14:textId="00EB1EC8" w:rsidR="00186666" w:rsidRDefault="00186666" w:rsidP="00330EE2">
                            <w:pPr>
                              <w:rPr>
                                <w:rFonts w:asciiTheme="minorHAnsi" w:hAnsiTheme="minorHAnsi"/>
                                <w:sz w:val="20"/>
                                <w:szCs w:val="20"/>
                              </w:rPr>
                            </w:pPr>
                            <w:r>
                              <w:rPr>
                                <w:rFonts w:asciiTheme="minorHAnsi" w:hAnsiTheme="minorHAnsi"/>
                                <w:sz w:val="20"/>
                              </w:rPr>
                              <w:t>Éducateurs et étudiants</w:t>
                            </w:r>
                          </w:p>
                          <w:p w14:paraId="638BAFFB" w14:textId="7F706D4C" w:rsidR="00186666" w:rsidRDefault="00186666" w:rsidP="00330EE2">
                            <w:pPr>
                              <w:rPr>
                                <w:rFonts w:asciiTheme="minorHAnsi" w:hAnsiTheme="minorHAnsi"/>
                                <w:sz w:val="20"/>
                                <w:szCs w:val="20"/>
                              </w:rPr>
                            </w:pPr>
                            <w:r>
                              <w:rPr>
                                <w:rFonts w:asciiTheme="minorHAnsi" w:hAnsiTheme="minorHAnsi"/>
                                <w:sz w:val="20"/>
                              </w:rPr>
                              <w:t>SNAP</w:t>
                            </w:r>
                          </w:p>
                          <w:p w14:paraId="57089607" w14:textId="72C0BD2B" w:rsidR="00186666" w:rsidRDefault="00186666" w:rsidP="00330EE2">
                            <w:pPr>
                              <w:rPr>
                                <w:rFonts w:asciiTheme="minorHAnsi" w:hAnsiTheme="minorHAnsi"/>
                                <w:sz w:val="20"/>
                                <w:szCs w:val="20"/>
                              </w:rPr>
                            </w:pPr>
                            <w:r>
                              <w:rPr>
                                <w:rFonts w:asciiTheme="minorHAnsi" w:hAnsiTheme="minorHAnsi"/>
                                <w:sz w:val="20"/>
                              </w:rPr>
                              <w:t>Utilisateurs récréatifs</w:t>
                            </w:r>
                          </w:p>
                          <w:p w14:paraId="171DF15A" w14:textId="6B380724" w:rsidR="00186666" w:rsidRDefault="00186666" w:rsidP="00330EE2">
                            <w:pPr>
                              <w:rPr>
                                <w:rFonts w:asciiTheme="minorHAnsi" w:hAnsiTheme="minorHAnsi"/>
                                <w:sz w:val="20"/>
                                <w:szCs w:val="20"/>
                              </w:rPr>
                            </w:pPr>
                            <w:r>
                              <w:rPr>
                                <w:rFonts w:asciiTheme="minorHAnsi" w:hAnsiTheme="minorHAnsi"/>
                                <w:sz w:val="20"/>
                              </w:rPr>
                              <w:t>Association des maisons flottantes</w:t>
                            </w:r>
                          </w:p>
                          <w:p w14:paraId="13D84767" w14:textId="70ECCBE6" w:rsidR="00186666" w:rsidRDefault="00186666" w:rsidP="00330EE2">
                            <w:pPr>
                              <w:rPr>
                                <w:rFonts w:asciiTheme="minorHAnsi" w:hAnsiTheme="minorHAnsi"/>
                                <w:sz w:val="20"/>
                                <w:szCs w:val="20"/>
                              </w:rPr>
                            </w:pPr>
                            <w:r>
                              <w:rPr>
                                <w:rFonts w:asciiTheme="minorHAnsi" w:hAnsiTheme="minorHAnsi"/>
                                <w:sz w:val="20"/>
                              </w:rPr>
                              <w:t>Association de la route Ingraham Trail</w:t>
                            </w:r>
                          </w:p>
                          <w:p w14:paraId="5F76F047" w14:textId="2617A255" w:rsidR="00186666" w:rsidRDefault="00186666" w:rsidP="00330EE2">
                            <w:pPr>
                              <w:rPr>
                                <w:rFonts w:asciiTheme="minorHAnsi" w:hAnsiTheme="minorHAnsi"/>
                                <w:sz w:val="20"/>
                                <w:szCs w:val="20"/>
                              </w:rPr>
                            </w:pPr>
                            <w:r>
                              <w:rPr>
                                <w:rFonts w:asciiTheme="minorHAnsi" w:hAnsiTheme="minorHAnsi"/>
                                <w:sz w:val="20"/>
                              </w:rPr>
                              <w:t>Première Nation Lutsel K’e</w:t>
                            </w:r>
                          </w:p>
                          <w:p w14:paraId="130AF2F7" w14:textId="761174D8" w:rsidR="00186666" w:rsidRDefault="00186666" w:rsidP="00330EE2">
                            <w:pPr>
                              <w:rPr>
                                <w:rFonts w:asciiTheme="minorHAnsi" w:hAnsiTheme="minorHAnsi"/>
                                <w:sz w:val="20"/>
                                <w:szCs w:val="20"/>
                              </w:rPr>
                            </w:pPr>
                            <w:r>
                              <w:rPr>
                                <w:rFonts w:asciiTheme="minorHAnsi" w:hAnsiTheme="minorHAnsi"/>
                                <w:sz w:val="20"/>
                              </w:rPr>
                              <w:t>Alliance métis North Slave</w:t>
                            </w:r>
                          </w:p>
                          <w:p w14:paraId="50C6D810" w14:textId="775BC74F" w:rsidR="00186666" w:rsidRDefault="00186666" w:rsidP="00330EE2">
                            <w:pPr>
                              <w:rPr>
                                <w:rFonts w:asciiTheme="minorHAnsi" w:hAnsiTheme="minorHAnsi"/>
                                <w:sz w:val="20"/>
                                <w:szCs w:val="20"/>
                              </w:rPr>
                            </w:pPr>
                            <w:r>
                              <w:rPr>
                                <w:rFonts w:asciiTheme="minorHAnsi" w:hAnsiTheme="minorHAnsi"/>
                                <w:sz w:val="20"/>
                              </w:rPr>
                              <w:t>Universités;</w:t>
                            </w:r>
                          </w:p>
                          <w:p w14:paraId="73BB5DFC" w14:textId="77777777" w:rsidR="00186666" w:rsidRDefault="00186666" w:rsidP="00330EE2">
                            <w:pPr>
                              <w:rPr>
                                <w:rFonts w:asciiTheme="minorHAnsi" w:hAnsiTheme="minorHAnsi"/>
                                <w:sz w:val="20"/>
                                <w:szCs w:val="20"/>
                              </w:rPr>
                            </w:pPr>
                          </w:p>
                          <w:p w14:paraId="16D07EB3" w14:textId="2325A4A1" w:rsidR="00186666" w:rsidRPr="0093285C" w:rsidRDefault="00186666" w:rsidP="00330EE2">
                            <w:pPr>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71D84" id="Text Box 28" o:spid="_x0000_s1031" type="#_x0000_t202" style="position:absolute;left:0;text-align:left;margin-left:66.15pt;margin-top:143.95pt;width:159.75pt;height:11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" filled="f" stroked="f" strokeweight=".5pt">
                <v:textbox>
                  <w:txbxContent>
                    <w:p w14:paraId="064AAB8C" w14:textId="7D425606" w:rsidR="00186666" w:rsidRPr="00AC6E43" w:rsidRDefault="00186666" w:rsidP="00330EE2">
                      <w:pPr>
                        <w:jc w:val="center"/>
                        <w:rPr>
                          <w:rFonts w:asciiTheme="minorHAnsi" w:hAnsiTheme="minorHAnsi"/>
                          <w:b/>
                        </w:rPr>
                      </w:pPr>
                      <w:r>
                        <w:rPr>
                          <w:rFonts w:asciiTheme="minorHAnsi" w:hAnsiTheme="minorHAnsi"/>
                          <w:b/>
                        </w:rPr>
                        <w:t>SECONDAIRES</w:t>
                      </w:r>
                    </w:p>
                    <w:p w14:paraId="306110DB" w14:textId="00EB1EC8" w:rsidR="00186666" w:rsidRDefault="00186666" w:rsidP="00330EE2">
                      <w:pPr>
                        <w:rPr>
                          <w:rFonts w:asciiTheme="minorHAnsi" w:hAnsiTheme="minorHAnsi"/>
                          <w:sz w:val="20"/>
                          <w:szCs w:val="20"/>
                        </w:rPr>
                      </w:pPr>
                      <w:r>
                        <w:rPr>
                          <w:rFonts w:asciiTheme="minorHAnsi" w:hAnsiTheme="minorHAnsi"/>
                          <w:sz w:val="20"/>
                        </w:rPr>
                        <w:t>Éducateurs et étudiants</w:t>
                      </w:r>
                    </w:p>
                    <w:p w14:paraId="638BAFFB" w14:textId="7F706D4C" w:rsidR="00186666" w:rsidRDefault="00186666" w:rsidP="00330EE2">
                      <w:pPr>
                        <w:rPr>
                          <w:rFonts w:asciiTheme="minorHAnsi" w:hAnsiTheme="minorHAnsi"/>
                          <w:sz w:val="20"/>
                          <w:szCs w:val="20"/>
                        </w:rPr>
                      </w:pPr>
                      <w:r>
                        <w:rPr>
                          <w:rFonts w:asciiTheme="minorHAnsi" w:hAnsiTheme="minorHAnsi"/>
                          <w:sz w:val="20"/>
                        </w:rPr>
                        <w:t>SNAP</w:t>
                      </w:r>
                    </w:p>
                    <w:p w14:paraId="57089607" w14:textId="72C0BD2B" w:rsidR="00186666" w:rsidRDefault="00186666" w:rsidP="00330EE2">
                      <w:pPr>
                        <w:rPr>
                          <w:rFonts w:asciiTheme="minorHAnsi" w:hAnsiTheme="minorHAnsi"/>
                          <w:sz w:val="20"/>
                          <w:szCs w:val="20"/>
                        </w:rPr>
                      </w:pPr>
                      <w:r>
                        <w:rPr>
                          <w:rFonts w:asciiTheme="minorHAnsi" w:hAnsiTheme="minorHAnsi"/>
                          <w:sz w:val="20"/>
                        </w:rPr>
                        <w:t>Utilisateurs récréatifs</w:t>
                      </w:r>
                    </w:p>
                    <w:p w14:paraId="171DF15A" w14:textId="6B380724" w:rsidR="00186666" w:rsidRDefault="00186666" w:rsidP="00330EE2">
                      <w:pPr>
                        <w:rPr>
                          <w:rFonts w:asciiTheme="minorHAnsi" w:hAnsiTheme="minorHAnsi"/>
                          <w:sz w:val="20"/>
                          <w:szCs w:val="20"/>
                        </w:rPr>
                      </w:pPr>
                      <w:r>
                        <w:rPr>
                          <w:rFonts w:asciiTheme="minorHAnsi" w:hAnsiTheme="minorHAnsi"/>
                          <w:sz w:val="20"/>
                        </w:rPr>
                        <w:t>Association des maisons flottantes</w:t>
                      </w:r>
                    </w:p>
                    <w:p w14:paraId="13D84767" w14:textId="70ECCBE6" w:rsidR="00186666" w:rsidRDefault="00186666" w:rsidP="00330EE2">
                      <w:pPr>
                        <w:rPr>
                          <w:rFonts w:asciiTheme="minorHAnsi" w:hAnsiTheme="minorHAnsi"/>
                          <w:sz w:val="20"/>
                          <w:szCs w:val="20"/>
                        </w:rPr>
                      </w:pPr>
                      <w:r>
                        <w:rPr>
                          <w:rFonts w:asciiTheme="minorHAnsi" w:hAnsiTheme="minorHAnsi"/>
                          <w:sz w:val="20"/>
                        </w:rPr>
                        <w:t>Association de la route Ingraham Trail</w:t>
                      </w:r>
                    </w:p>
                    <w:p w14:paraId="5F76F047" w14:textId="2617A255" w:rsidR="00186666" w:rsidRDefault="00186666" w:rsidP="00330EE2">
                      <w:pPr>
                        <w:rPr>
                          <w:rFonts w:asciiTheme="minorHAnsi" w:hAnsiTheme="minorHAnsi"/>
                          <w:sz w:val="20"/>
                          <w:szCs w:val="20"/>
                        </w:rPr>
                      </w:pPr>
                      <w:r>
                        <w:rPr>
                          <w:rFonts w:asciiTheme="minorHAnsi" w:hAnsiTheme="minorHAnsi"/>
                          <w:sz w:val="20"/>
                        </w:rPr>
                        <w:t>Première Nation Lutsel K’e</w:t>
                      </w:r>
                    </w:p>
                    <w:p w14:paraId="130AF2F7" w14:textId="761174D8" w:rsidR="00186666" w:rsidRDefault="00186666" w:rsidP="00330EE2">
                      <w:pPr>
                        <w:rPr>
                          <w:rFonts w:asciiTheme="minorHAnsi" w:hAnsiTheme="minorHAnsi"/>
                          <w:sz w:val="20"/>
                          <w:szCs w:val="20"/>
                        </w:rPr>
                      </w:pPr>
                      <w:r>
                        <w:rPr>
                          <w:rFonts w:asciiTheme="minorHAnsi" w:hAnsiTheme="minorHAnsi"/>
                          <w:sz w:val="20"/>
                        </w:rPr>
                        <w:t>Alliance métis North Slave</w:t>
                      </w:r>
                    </w:p>
                    <w:p w14:paraId="50C6D810" w14:textId="775BC74F" w:rsidR="00186666" w:rsidRDefault="00186666" w:rsidP="00330EE2">
                      <w:pPr>
                        <w:rPr>
                          <w:rFonts w:asciiTheme="minorHAnsi" w:hAnsiTheme="minorHAnsi"/>
                          <w:sz w:val="20"/>
                          <w:szCs w:val="20"/>
                        </w:rPr>
                      </w:pPr>
                      <w:r>
                        <w:rPr>
                          <w:rFonts w:asciiTheme="minorHAnsi" w:hAnsiTheme="minorHAnsi"/>
                          <w:sz w:val="20"/>
                        </w:rPr>
                        <w:t>Universités;</w:t>
                      </w:r>
                    </w:p>
                    <w:p w14:paraId="73BB5DFC" w14:textId="77777777" w:rsidR="00186666" w:rsidRDefault="00186666" w:rsidP="00330EE2">
                      <w:pPr>
                        <w:rPr>
                          <w:rFonts w:asciiTheme="minorHAnsi" w:hAnsiTheme="minorHAnsi"/>
                          <w:sz w:val="20"/>
                          <w:szCs w:val="20"/>
                        </w:rPr>
                      </w:pPr>
                    </w:p>
                    <w:p w14:paraId="16D07EB3" w14:textId="2325A4A1" w:rsidR="00186666" w:rsidRPr="0093285C" w:rsidRDefault="00186666" w:rsidP="00330EE2">
                      <w:pPr>
                        <w:rPr>
                          <w:rFonts w:asciiTheme="minorHAnsi" w:hAnsiTheme="minorHAnsi"/>
                          <w:sz w:val="20"/>
                          <w:szCs w:val="20"/>
                        </w:rPr>
                      </w:pPr>
                    </w:p>
                  </w:txbxContent>
                </v:textbox>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57728" behindDoc="0" locked="0" layoutInCell="1" allowOverlap="1" wp14:anchorId="65943978" wp14:editId="3C338F12">
                <wp:simplePos x="0" y="0"/>
                <wp:positionH relativeFrom="column">
                  <wp:posOffset>992505</wp:posOffset>
                </wp:positionH>
                <wp:positionV relativeFrom="paragraph">
                  <wp:posOffset>228600</wp:posOffset>
                </wp:positionV>
                <wp:extent cx="1771650" cy="12573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771650" cy="125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1F0E8" w14:textId="61960E6F" w:rsidR="00186666" w:rsidRPr="0093285C" w:rsidRDefault="00186666" w:rsidP="0093285C">
                            <w:pPr>
                              <w:jc w:val="center"/>
                              <w:rPr>
                                <w:rFonts w:asciiTheme="minorHAnsi" w:hAnsiTheme="minorHAnsi"/>
                                <w:b/>
                              </w:rPr>
                            </w:pPr>
                            <w:r>
                              <w:rPr>
                                <w:rFonts w:asciiTheme="minorHAnsi" w:hAnsiTheme="minorHAnsi"/>
                                <w:b/>
                              </w:rPr>
                              <w:t>LISTE DE SURVEILLANCE</w:t>
                            </w:r>
                          </w:p>
                          <w:p w14:paraId="6F566CBA" w14:textId="54B4A3B2" w:rsidR="00186666" w:rsidRPr="0093285C" w:rsidRDefault="00186666">
                            <w:pPr>
                              <w:rPr>
                                <w:rFonts w:asciiTheme="minorHAnsi" w:hAnsiTheme="minorHAnsi"/>
                                <w:sz w:val="20"/>
                                <w:szCs w:val="20"/>
                              </w:rPr>
                            </w:pPr>
                            <w:r>
                              <w:rPr>
                                <w:rFonts w:asciiTheme="minorHAnsi" w:hAnsiTheme="minorHAnsi"/>
                                <w:sz w:val="20"/>
                              </w:rPr>
                              <w:t>Médias nationaux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943978" id="Text Box 21" o:spid="_x0000_s1032" type="#_x0000_t202" style="position:absolute;left:0;text-align:left;margin-left:78.15pt;margin-top:18pt;width:139.5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" filled="f" stroked="f" strokeweight=".5pt">
                <v:textbox>
                  <w:txbxContent>
                    <w:p w14:paraId="4B01F0E8" w14:textId="61960E6F" w:rsidR="00186666" w:rsidRPr="0093285C" w:rsidRDefault="00186666" w:rsidP="0093285C">
                      <w:pPr>
                        <w:jc w:val="center"/>
                        <w:rPr>
                          <w:rFonts w:asciiTheme="minorHAnsi" w:hAnsiTheme="minorHAnsi"/>
                          <w:b/>
                        </w:rPr>
                      </w:pPr>
                      <w:r>
                        <w:rPr>
                          <w:rFonts w:asciiTheme="minorHAnsi" w:hAnsiTheme="minorHAnsi"/>
                          <w:b/>
                        </w:rPr>
                        <w:t>LISTE DE SURVEILLANCE</w:t>
                      </w:r>
                    </w:p>
                    <w:p w14:paraId="6F566CBA" w14:textId="54B4A3B2" w:rsidR="00186666" w:rsidRPr="0093285C" w:rsidRDefault="00186666">
                      <w:pPr>
                        <w:rPr>
                          <w:rFonts w:asciiTheme="minorHAnsi" w:hAnsiTheme="minorHAnsi"/>
                          <w:sz w:val="20"/>
                          <w:szCs w:val="20"/>
                        </w:rPr>
                      </w:pPr>
                      <w:r>
                        <w:rPr>
                          <w:rFonts w:asciiTheme="minorHAnsi" w:hAnsiTheme="minorHAnsi"/>
                          <w:sz w:val="20"/>
                        </w:rPr>
                        <w:t>Médias nationaux</w:t>
                      </w:r>
                    </w:p>
                  </w:txbxContent>
                </v:textbox>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59776" behindDoc="0" locked="0" layoutInCell="1" allowOverlap="1" wp14:anchorId="6A072443" wp14:editId="2104811B">
                <wp:simplePos x="0" y="0"/>
                <wp:positionH relativeFrom="column">
                  <wp:posOffset>3021330</wp:posOffset>
                </wp:positionH>
                <wp:positionV relativeFrom="paragraph">
                  <wp:posOffset>228600</wp:posOffset>
                </wp:positionV>
                <wp:extent cx="2028825" cy="13335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0288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63061" w14:textId="0174A5BD" w:rsidR="00186666" w:rsidRPr="0093285C" w:rsidRDefault="00186666" w:rsidP="0093285C">
                            <w:pPr>
                              <w:jc w:val="center"/>
                              <w:rPr>
                                <w:rFonts w:asciiTheme="minorHAnsi" w:hAnsiTheme="minorHAnsi"/>
                                <w:b/>
                              </w:rPr>
                            </w:pPr>
                            <w:r>
                              <w:rPr>
                                <w:rFonts w:asciiTheme="minorHAnsi" w:hAnsiTheme="minorHAnsi"/>
                                <w:b/>
                              </w:rPr>
                              <w:t>ACTEURS CLÉS</w:t>
                            </w:r>
                          </w:p>
                          <w:p w14:paraId="557AC4C4" w14:textId="3F0AB1AC" w:rsidR="00186666" w:rsidRDefault="00186666" w:rsidP="0093285C">
                            <w:pPr>
                              <w:rPr>
                                <w:rFonts w:asciiTheme="minorHAnsi" w:hAnsiTheme="minorHAnsi"/>
                                <w:sz w:val="20"/>
                                <w:szCs w:val="20"/>
                              </w:rPr>
                            </w:pPr>
                            <w:r>
                              <w:rPr>
                                <w:rFonts w:asciiTheme="minorHAnsi" w:hAnsiTheme="minorHAnsi"/>
                                <w:sz w:val="20"/>
                              </w:rPr>
                              <w:t>Maire et conseil municipal</w:t>
                            </w:r>
                          </w:p>
                          <w:p w14:paraId="62F07D7B" w14:textId="7DAEFF10" w:rsidR="00186666" w:rsidRDefault="00186666" w:rsidP="0093285C">
                            <w:pPr>
                              <w:rPr>
                                <w:rFonts w:asciiTheme="minorHAnsi" w:hAnsiTheme="minorHAnsi"/>
                                <w:sz w:val="20"/>
                                <w:szCs w:val="20"/>
                              </w:rPr>
                            </w:pPr>
                            <w:r>
                              <w:rPr>
                                <w:rFonts w:asciiTheme="minorHAnsi" w:hAnsiTheme="minorHAnsi"/>
                                <w:sz w:val="20"/>
                              </w:rPr>
                              <w:t>Ville de Yellowknife (administration)</w:t>
                            </w:r>
                          </w:p>
                          <w:p w14:paraId="34B831FB" w14:textId="5C002EB6" w:rsidR="00186666" w:rsidRDefault="00186666" w:rsidP="0093285C">
                            <w:pPr>
                              <w:rPr>
                                <w:rFonts w:asciiTheme="minorHAnsi" w:hAnsiTheme="minorHAnsi"/>
                                <w:sz w:val="20"/>
                                <w:szCs w:val="20"/>
                              </w:rPr>
                            </w:pPr>
                            <w:r>
                              <w:rPr>
                                <w:rFonts w:asciiTheme="minorHAnsi" w:hAnsiTheme="minorHAnsi"/>
                                <w:sz w:val="20"/>
                              </w:rPr>
                              <w:t>Résidents – N’dilo et Dettah</w:t>
                            </w:r>
                          </w:p>
                          <w:p w14:paraId="23785FCE" w14:textId="1F8F91A0" w:rsidR="00186666" w:rsidRDefault="00186666" w:rsidP="0093285C">
                            <w:pPr>
                              <w:rPr>
                                <w:rFonts w:asciiTheme="minorHAnsi" w:hAnsiTheme="minorHAnsi"/>
                                <w:sz w:val="20"/>
                                <w:szCs w:val="20"/>
                              </w:rPr>
                            </w:pPr>
                            <w:r>
                              <w:rPr>
                                <w:rFonts w:asciiTheme="minorHAnsi" w:hAnsiTheme="minorHAnsi"/>
                                <w:sz w:val="20"/>
                              </w:rPr>
                              <w:t>Pêches et Océans Canada *</w:t>
                            </w:r>
                          </w:p>
                          <w:p w14:paraId="0E0CE3E5" w14:textId="5DF61719" w:rsidR="00186666" w:rsidRDefault="00186666" w:rsidP="0093285C">
                            <w:pPr>
                              <w:rPr>
                                <w:rFonts w:asciiTheme="minorHAnsi" w:hAnsiTheme="minorHAnsi"/>
                                <w:sz w:val="20"/>
                                <w:szCs w:val="20"/>
                              </w:rPr>
                            </w:pPr>
                            <w:r>
                              <w:rPr>
                                <w:rFonts w:asciiTheme="minorHAnsi" w:hAnsiTheme="minorHAnsi"/>
                                <w:sz w:val="20"/>
                              </w:rPr>
                              <w:t>Environnement Canada *</w:t>
                            </w:r>
                          </w:p>
                          <w:p w14:paraId="61D25AE6" w14:textId="44E1095A" w:rsidR="00186666" w:rsidRDefault="00186666" w:rsidP="0093285C">
                            <w:pPr>
                              <w:rPr>
                                <w:rFonts w:asciiTheme="minorHAnsi" w:hAnsiTheme="minorHAnsi"/>
                                <w:sz w:val="20"/>
                                <w:szCs w:val="20"/>
                              </w:rPr>
                            </w:pPr>
                            <w:r>
                              <w:rPr>
                                <w:rFonts w:asciiTheme="minorHAnsi" w:hAnsiTheme="minorHAnsi"/>
                                <w:sz w:val="20"/>
                              </w:rPr>
                              <w:t>Première Nation des Dénés Yellowknives</w:t>
                            </w:r>
                          </w:p>
                          <w:p w14:paraId="16FA1850" w14:textId="110E8565" w:rsidR="00186666" w:rsidRDefault="00186666" w:rsidP="0093285C">
                            <w:pPr>
                              <w:rPr>
                                <w:rFonts w:asciiTheme="minorHAnsi" w:hAnsiTheme="minorHAnsi"/>
                                <w:sz w:val="20"/>
                                <w:szCs w:val="20"/>
                              </w:rPr>
                            </w:pPr>
                            <w:r>
                              <w:rPr>
                                <w:rFonts w:asciiTheme="minorHAnsi" w:hAnsiTheme="minorHAnsi"/>
                                <w:sz w:val="20"/>
                              </w:rPr>
                              <w:t>Commission de la sécurité au travail et de l’indemnisation des travailleurs</w:t>
                            </w:r>
                          </w:p>
                          <w:p w14:paraId="1A88659D" w14:textId="77777777" w:rsidR="00186666" w:rsidRPr="0093285C" w:rsidRDefault="00186666" w:rsidP="0093285C">
                            <w:pPr>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72443" id="Text Box 25" o:spid="_x0000_s1033" type="#_x0000_t202" style="position:absolute;left:0;text-align:left;margin-left:237.9pt;margin-top:18pt;width:159.75pt;height:1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" filled="f" stroked="f" strokeweight=".5pt">
                <v:textbox>
                  <w:txbxContent>
                    <w:p w14:paraId="31063061" w14:textId="0174A5BD" w:rsidR="00186666" w:rsidRPr="0093285C" w:rsidRDefault="00186666" w:rsidP="0093285C">
                      <w:pPr>
                        <w:jc w:val="center"/>
                        <w:rPr>
                          <w:rFonts w:asciiTheme="minorHAnsi" w:hAnsiTheme="minorHAnsi"/>
                          <w:b/>
                        </w:rPr>
                      </w:pPr>
                      <w:r>
                        <w:rPr>
                          <w:rFonts w:asciiTheme="minorHAnsi" w:hAnsiTheme="minorHAnsi"/>
                          <w:b/>
                        </w:rPr>
                        <w:t>ACTEURS CLÉS</w:t>
                      </w:r>
                    </w:p>
                    <w:p w14:paraId="557AC4C4" w14:textId="3F0AB1AC" w:rsidR="00186666" w:rsidRDefault="00186666" w:rsidP="0093285C">
                      <w:pPr>
                        <w:rPr>
                          <w:rFonts w:asciiTheme="minorHAnsi" w:hAnsiTheme="minorHAnsi"/>
                          <w:sz w:val="20"/>
                          <w:szCs w:val="20"/>
                        </w:rPr>
                      </w:pPr>
                      <w:r>
                        <w:rPr>
                          <w:rFonts w:asciiTheme="minorHAnsi" w:hAnsiTheme="minorHAnsi"/>
                          <w:sz w:val="20"/>
                        </w:rPr>
                        <w:t>Maire et conseil municipal</w:t>
                      </w:r>
                    </w:p>
                    <w:p w14:paraId="62F07D7B" w14:textId="7DAEFF10" w:rsidR="00186666" w:rsidRDefault="00186666" w:rsidP="0093285C">
                      <w:pPr>
                        <w:rPr>
                          <w:rFonts w:asciiTheme="minorHAnsi" w:hAnsiTheme="minorHAnsi"/>
                          <w:sz w:val="20"/>
                          <w:szCs w:val="20"/>
                        </w:rPr>
                      </w:pPr>
                      <w:r>
                        <w:rPr>
                          <w:rFonts w:asciiTheme="minorHAnsi" w:hAnsiTheme="minorHAnsi"/>
                          <w:sz w:val="20"/>
                        </w:rPr>
                        <w:t>Ville de Yellowknife (administration)</w:t>
                      </w:r>
                    </w:p>
                    <w:p w14:paraId="34B831FB" w14:textId="5C002EB6" w:rsidR="00186666" w:rsidRDefault="00186666" w:rsidP="0093285C">
                      <w:pPr>
                        <w:rPr>
                          <w:rFonts w:asciiTheme="minorHAnsi" w:hAnsiTheme="minorHAnsi"/>
                          <w:sz w:val="20"/>
                          <w:szCs w:val="20"/>
                        </w:rPr>
                      </w:pPr>
                      <w:r>
                        <w:rPr>
                          <w:rFonts w:asciiTheme="minorHAnsi" w:hAnsiTheme="minorHAnsi"/>
                          <w:sz w:val="20"/>
                        </w:rPr>
                        <w:t>Résidents – N’dilo et Dettah</w:t>
                      </w:r>
                    </w:p>
                    <w:p w14:paraId="23785FCE" w14:textId="1F8F91A0" w:rsidR="00186666" w:rsidRDefault="00186666" w:rsidP="0093285C">
                      <w:pPr>
                        <w:rPr>
                          <w:rFonts w:asciiTheme="minorHAnsi" w:hAnsiTheme="minorHAnsi"/>
                          <w:sz w:val="20"/>
                          <w:szCs w:val="20"/>
                        </w:rPr>
                      </w:pPr>
                      <w:r>
                        <w:rPr>
                          <w:rFonts w:asciiTheme="minorHAnsi" w:hAnsiTheme="minorHAnsi"/>
                          <w:sz w:val="20"/>
                        </w:rPr>
                        <w:t>Pêches et Océans Canada *</w:t>
                      </w:r>
                    </w:p>
                    <w:p w14:paraId="0E0CE3E5" w14:textId="5DF61719" w:rsidR="00186666" w:rsidRDefault="00186666" w:rsidP="0093285C">
                      <w:pPr>
                        <w:rPr>
                          <w:rFonts w:asciiTheme="minorHAnsi" w:hAnsiTheme="minorHAnsi"/>
                          <w:sz w:val="20"/>
                          <w:szCs w:val="20"/>
                        </w:rPr>
                      </w:pPr>
                      <w:r>
                        <w:rPr>
                          <w:rFonts w:asciiTheme="minorHAnsi" w:hAnsiTheme="minorHAnsi"/>
                          <w:sz w:val="20"/>
                        </w:rPr>
                        <w:t>Environnement Canada *</w:t>
                      </w:r>
                    </w:p>
                    <w:p w14:paraId="61D25AE6" w14:textId="44E1095A" w:rsidR="00186666" w:rsidRDefault="00186666" w:rsidP="0093285C">
                      <w:pPr>
                        <w:rPr>
                          <w:rFonts w:asciiTheme="minorHAnsi" w:hAnsiTheme="minorHAnsi"/>
                          <w:sz w:val="20"/>
                          <w:szCs w:val="20"/>
                        </w:rPr>
                      </w:pPr>
                      <w:r>
                        <w:rPr>
                          <w:rFonts w:asciiTheme="minorHAnsi" w:hAnsiTheme="minorHAnsi"/>
                          <w:sz w:val="20"/>
                        </w:rPr>
                        <w:t>Première Nation des Dénés Yellowknives</w:t>
                      </w:r>
                    </w:p>
                    <w:p w14:paraId="16FA1850" w14:textId="110E8565" w:rsidR="00186666" w:rsidRDefault="00186666" w:rsidP="0093285C">
                      <w:pPr>
                        <w:rPr>
                          <w:rFonts w:asciiTheme="minorHAnsi" w:hAnsiTheme="minorHAnsi"/>
                          <w:sz w:val="20"/>
                          <w:szCs w:val="20"/>
                        </w:rPr>
                      </w:pPr>
                      <w:r>
                        <w:rPr>
                          <w:rFonts w:asciiTheme="minorHAnsi" w:hAnsiTheme="minorHAnsi"/>
                          <w:sz w:val="20"/>
                        </w:rPr>
                        <w:t>Commission de la sécurité au travail et de l’indemnisation des travailleurs</w:t>
                      </w:r>
                    </w:p>
                    <w:p w14:paraId="1A88659D" w14:textId="77777777" w:rsidR="00186666" w:rsidRPr="0093285C" w:rsidRDefault="00186666" w:rsidP="0093285C">
                      <w:pPr>
                        <w:rPr>
                          <w:rFonts w:asciiTheme="minorHAnsi" w:hAnsiTheme="minorHAnsi"/>
                          <w:sz w:val="20"/>
                          <w:szCs w:val="20"/>
                        </w:rPr>
                      </w:pPr>
                    </w:p>
                  </w:txbxContent>
                </v:textbox>
              </v:shape>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47488" behindDoc="0" locked="0" layoutInCell="1" allowOverlap="1" wp14:anchorId="226E6EAD" wp14:editId="44D99AF0">
                <wp:simplePos x="0" y="0"/>
                <wp:positionH relativeFrom="column">
                  <wp:posOffset>2992755</wp:posOffset>
                </wp:positionH>
                <wp:positionV relativeFrom="paragraph">
                  <wp:posOffset>1790700</wp:posOffset>
                </wp:positionV>
                <wp:extent cx="2066925" cy="173355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2066925" cy="1733550"/>
                        </a:xfrm>
                        <a:prstGeom prst="rect">
                          <a:avLst/>
                        </a:prstGeom>
                        <a:solidFill>
                          <a:schemeClr val="tx2">
                            <a:lumMod val="20000"/>
                            <a:lumOff val="80000"/>
                          </a:schemeClr>
                        </a:solidFill>
                        <a:ln>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E9A25D" id="Rectangle 29" o:spid="_x0000_s1026" style="position:absolute;margin-left:235.65pt;margin-top:141pt;width:162.75pt;height:136.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" fillcolor="#c6d9f1 [671]" strokecolor="#c6d9f1 [671]" strokeweight="2pt"/>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51584" behindDoc="0" locked="0" layoutInCell="1" allowOverlap="1" wp14:anchorId="363E0AA9" wp14:editId="6B19B084">
                <wp:simplePos x="0" y="0"/>
                <wp:positionH relativeFrom="column">
                  <wp:posOffset>840105</wp:posOffset>
                </wp:positionH>
                <wp:positionV relativeFrom="paragraph">
                  <wp:posOffset>1790700</wp:posOffset>
                </wp:positionV>
                <wp:extent cx="2028825" cy="173355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2028825" cy="1733550"/>
                        </a:xfrm>
                        <a:prstGeom prst="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3EC743" id="Rectangle 27" o:spid="_x0000_s1026" style="position:absolute;margin-left:66.15pt;margin-top:141pt;width:159.75pt;height:136.5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" fillcolor="#e5dfec [663]" strokecolor="#e5dfec [663]" strokeweight="2pt"/>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49536" behindDoc="0" locked="0" layoutInCell="1" allowOverlap="1" wp14:anchorId="43B29072" wp14:editId="5395B528">
                <wp:simplePos x="0" y="0"/>
                <wp:positionH relativeFrom="column">
                  <wp:posOffset>3002280</wp:posOffset>
                </wp:positionH>
                <wp:positionV relativeFrom="paragraph">
                  <wp:posOffset>190500</wp:posOffset>
                </wp:positionV>
                <wp:extent cx="2047875" cy="146685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2047875" cy="1466850"/>
                        </a:xfrm>
                        <a:prstGeom prst="rect">
                          <a:avLst/>
                        </a:prstGeom>
                        <a:solidFill>
                          <a:schemeClr val="accent2">
                            <a:lumMod val="20000"/>
                            <a:lumOff val="8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F4B3B8" id="Rectangle 24" o:spid="_x0000_s1026" style="position:absolute;margin-left:236.4pt;margin-top:15pt;width:161.25pt;height:115.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" fillcolor="#f2dbdb [661]" strokecolor="#f2dbdb [661]" strokeweight="2pt"/>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48512" behindDoc="0" locked="0" layoutInCell="1" allowOverlap="1" wp14:anchorId="32C392E2" wp14:editId="3153AD74">
                <wp:simplePos x="0" y="0"/>
                <wp:positionH relativeFrom="column">
                  <wp:posOffset>821055</wp:posOffset>
                </wp:positionH>
                <wp:positionV relativeFrom="paragraph">
                  <wp:posOffset>180975</wp:posOffset>
                </wp:positionV>
                <wp:extent cx="2028825" cy="14859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2028825" cy="1485900"/>
                        </a:xfrm>
                        <a:prstGeom prst="rect">
                          <a:avLst/>
                        </a:prstGeom>
                        <a:solidFill>
                          <a:srgbClr val="FFFFCC"/>
                        </a:solidFill>
                        <a:ln>
                          <a:solidFill>
                            <a:srgbClr val="FFFF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FA305" id="Rectangle 20" o:spid="_x0000_s1026" style="position:absolute;margin-left:64.65pt;margin-top:14.25pt;width:159.75pt;height:117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" fillcolor="#ffc" strokecolor="#ffc" strokeweight="2pt"/>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63872" behindDoc="0" locked="0" layoutInCell="1" allowOverlap="1" wp14:anchorId="45C0E673" wp14:editId="72320086">
                <wp:simplePos x="0" y="0"/>
                <wp:positionH relativeFrom="column">
                  <wp:posOffset>2926080</wp:posOffset>
                </wp:positionH>
                <wp:positionV relativeFrom="paragraph">
                  <wp:posOffset>123190</wp:posOffset>
                </wp:positionV>
                <wp:extent cx="0" cy="341947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0" cy="3419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81F8C5" id="Straight Connector 13"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230.4pt,9.7pt" to="230.4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" strokecolor="#4579b8 [3044]"/>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64896" behindDoc="0" locked="0" layoutInCell="1" allowOverlap="1" wp14:anchorId="78F98B88" wp14:editId="6C3ADF2B">
                <wp:simplePos x="0" y="0"/>
                <wp:positionH relativeFrom="column">
                  <wp:posOffset>820420</wp:posOffset>
                </wp:positionH>
                <wp:positionV relativeFrom="paragraph">
                  <wp:posOffset>1724025</wp:posOffset>
                </wp:positionV>
                <wp:extent cx="4257675" cy="0"/>
                <wp:effectExtent l="0" t="0" r="28575" b="19050"/>
                <wp:wrapNone/>
                <wp:docPr id="16" name="Straight Connector 16"/>
                <wp:cNvGraphicFramePr/>
                <a:graphic xmlns:a="http://schemas.openxmlformats.org/drawingml/2006/main">
                  <a:graphicData uri="http://schemas.microsoft.com/office/word/2010/wordprocessingShape">
                    <wps:wsp>
                      <wps:cNvCnPr/>
                      <wps:spPr>
                        <a:xfrm>
                          <a:off x="0" y="0"/>
                          <a:ext cx="4257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8B6BFE" id="Straight Connector 16"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64.6pt,135.75pt" to="399.85pt,1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" strokecolor="#4579b8 [3044]"/>
            </w:pict>
          </mc:Fallback>
        </mc:AlternateContent>
      </w:r>
      <w:r w:rsidR="00016DA1">
        <w:rPr>
          <w:rFonts w:asciiTheme="minorHAnsi" w:hAnsiTheme="minorHAnsi" w:cstheme="minorHAnsi"/>
          <w:noProof/>
          <w:lang w:val="en-CA" w:eastAsia="en-CA" w:bidi="ar-SA"/>
        </w:rPr>
        <mc:AlternateContent>
          <mc:Choice Requires="wps">
            <w:drawing>
              <wp:anchor distT="0" distB="0" distL="114300" distR="114300" simplePos="0" relativeHeight="251652608" behindDoc="0" locked="0" layoutInCell="1" allowOverlap="1" wp14:anchorId="70F4E2F8" wp14:editId="29906670">
                <wp:simplePos x="0" y="0"/>
                <wp:positionH relativeFrom="column">
                  <wp:posOffset>59055</wp:posOffset>
                </wp:positionH>
                <wp:positionV relativeFrom="paragraph">
                  <wp:posOffset>-104775</wp:posOffset>
                </wp:positionV>
                <wp:extent cx="5467350" cy="414337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467350" cy="414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33D75" w14:textId="436E11BA" w:rsidR="00186666" w:rsidRDefault="001866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F4E2F8" id="Text Box 6" o:spid="_x0000_s1034" type="#_x0000_t202" style="position:absolute;left:0;text-align:left;margin-left:4.65pt;margin-top:-8.25pt;width:430.5pt;height:326.2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" filled="f" stroked="f" strokeweight=".5pt">
                <v:textbox>
                  <w:txbxContent>
                    <w:p w14:paraId="3CF33D75" w14:textId="436E11BA" w:rsidR="00186666" w:rsidRDefault="00186666"/>
                  </w:txbxContent>
                </v:textbox>
                <w10:wrap type="square"/>
              </v:shape>
            </w:pict>
          </mc:Fallback>
        </mc:AlternateContent>
      </w:r>
      <w:r w:rsidR="00016DA1">
        <w:rPr>
          <w:rFonts w:asciiTheme="minorHAnsi" w:hAnsiTheme="minorHAnsi" w:cstheme="minorHAnsi"/>
          <w:sz w:val="18"/>
        </w:rPr>
        <w:t xml:space="preserve">* </w:t>
      </w:r>
      <w:r w:rsidR="00016DA1">
        <w:rPr>
          <w:rFonts w:asciiTheme="minorHAnsi" w:hAnsiTheme="minorHAnsi" w:cstheme="minorHAnsi"/>
          <w:i/>
          <w:sz w:val="18"/>
        </w:rPr>
        <w:t>Aux fins de la présente analyse, Pêches et Océans Canada et Environnement Canada sont inclus en ce qui concerne leur rôle à titre d’intervenants dans le processus d’évaluation environnementale.</w:t>
      </w:r>
    </w:p>
    <w:p w14:paraId="6164DA7F" w14:textId="77777777" w:rsidR="00FE4ACA" w:rsidRDefault="00FE4ACA" w:rsidP="00FD3AD0">
      <w:pPr>
        <w:rPr>
          <w:rFonts w:asciiTheme="minorHAnsi" w:hAnsiTheme="minorHAnsi" w:cstheme="minorHAnsi"/>
        </w:rPr>
      </w:pPr>
    </w:p>
    <w:p w14:paraId="751F1253" w14:textId="77777777" w:rsidR="00FD3AD0" w:rsidRDefault="00FD3AD0" w:rsidP="00FD3AD0">
      <w:pPr>
        <w:rPr>
          <w:rFonts w:asciiTheme="minorHAnsi" w:hAnsiTheme="minorHAnsi" w:cstheme="minorHAnsi"/>
        </w:rPr>
      </w:pPr>
      <w:r>
        <w:rPr>
          <w:rFonts w:asciiTheme="minorHAnsi" w:hAnsiTheme="minorHAnsi" w:cstheme="minorHAnsi"/>
        </w:rPr>
        <w:t xml:space="preserve">L’analyse existante peut aussi être appliquée en vue de cibler les communications et les méthodes de mobilisation des membres de chaque groupe en fonction de leur </w:t>
      </w:r>
      <w:r>
        <w:rPr>
          <w:rFonts w:asciiTheme="minorHAnsi" w:hAnsiTheme="minorHAnsi" w:cstheme="minorHAnsi"/>
          <w:b/>
          <w:i/>
        </w:rPr>
        <w:t>harmonisation</w:t>
      </w:r>
      <w:r>
        <w:rPr>
          <w:rFonts w:asciiTheme="minorHAnsi" w:hAnsiTheme="minorHAnsi" w:cstheme="minorHAnsi"/>
        </w:rPr>
        <w:t xml:space="preserve"> avec l’approche du PAMG, de leur </w:t>
      </w:r>
      <w:r>
        <w:rPr>
          <w:rFonts w:asciiTheme="minorHAnsi" w:hAnsiTheme="minorHAnsi" w:cstheme="minorHAnsi"/>
          <w:b/>
          <w:i/>
        </w:rPr>
        <w:t>confiance</w:t>
      </w:r>
      <w:r>
        <w:rPr>
          <w:rFonts w:asciiTheme="minorHAnsi" w:hAnsiTheme="minorHAnsi" w:cstheme="minorHAnsi"/>
        </w:rPr>
        <w:t xml:space="preserve"> dans le PAMG et ses promoteurs (afin d’évaluer où il est nécessaire d’établir des relations) et de leur </w:t>
      </w:r>
      <w:r>
        <w:rPr>
          <w:rFonts w:asciiTheme="minorHAnsi" w:hAnsiTheme="minorHAnsi" w:cstheme="minorHAnsi"/>
          <w:b/>
          <w:i/>
        </w:rPr>
        <w:t>crédibilité</w:t>
      </w:r>
      <w:r>
        <w:rPr>
          <w:rFonts w:asciiTheme="minorHAnsi" w:hAnsiTheme="minorHAnsi" w:cstheme="minorHAnsi"/>
        </w:rPr>
        <w:t xml:space="preserve"> globale (afin d’évaluer le niveau de priorité et le profil qui doivent être attribués à la mobilisation).</w:t>
      </w:r>
    </w:p>
    <w:p w14:paraId="440EF256" w14:textId="1FE53C7F" w:rsidR="00EB23E4" w:rsidRPr="00CB13A8" w:rsidRDefault="00EB23E4" w:rsidP="00EB23E4">
      <w:pPr>
        <w:pStyle w:val="msonormalcxspmiddle"/>
        <w:spacing w:after="0" w:afterAutospacing="0"/>
        <w:rPr>
          <w:rFonts w:asciiTheme="minorHAnsi" w:hAnsiTheme="minorHAnsi" w:cstheme="minorHAnsi"/>
          <w:b/>
          <w:i/>
        </w:rPr>
      </w:pPr>
      <w:r>
        <w:rPr>
          <w:rFonts w:asciiTheme="minorHAnsi" w:hAnsiTheme="minorHAnsi" w:cstheme="minorHAnsi"/>
          <w:b/>
          <w:i/>
        </w:rPr>
        <w:t>« Majorité silencieuse » possible</w:t>
      </w:r>
    </w:p>
    <w:p w14:paraId="0C73B492" w14:textId="77777777" w:rsidR="00EB23E4" w:rsidRDefault="00EB23E4" w:rsidP="00EB23E4">
      <w:pPr>
        <w:pStyle w:val="msonormalcxspmiddle"/>
        <w:spacing w:before="0" w:beforeAutospacing="0"/>
        <w:rPr>
          <w:rFonts w:asciiTheme="minorHAnsi" w:hAnsiTheme="minorHAnsi" w:cstheme="minorHAnsi"/>
        </w:rPr>
      </w:pPr>
      <w:r>
        <w:rPr>
          <w:rFonts w:asciiTheme="minorHAnsi" w:hAnsiTheme="minorHAnsi" w:cstheme="minorHAnsi"/>
        </w:rPr>
        <w:t xml:space="preserve">Il est raisonnable de supposer que la couverture médiatique et les réunions publiques dresseront de façon disproportionnelle le portrait des préoccupations et des critiques du projet et que la faible participation globale aux réunions publiques peut en fait être un reflet des faibles préoccupations à l’égard du projet. </w:t>
      </w:r>
    </w:p>
    <w:p w14:paraId="4DE30B06" w14:textId="4146626E" w:rsidR="000B325F" w:rsidRDefault="00EB23E4" w:rsidP="00EB23E4">
      <w:pPr>
        <w:pStyle w:val="msonormalcxspmiddle"/>
        <w:spacing w:after="0" w:afterAutospacing="0"/>
        <w:rPr>
          <w:rFonts w:asciiTheme="minorHAnsi" w:hAnsiTheme="minorHAnsi" w:cstheme="minorHAnsi"/>
        </w:rPr>
      </w:pPr>
      <w:r>
        <w:rPr>
          <w:rFonts w:asciiTheme="minorHAnsi" w:hAnsiTheme="minorHAnsi" w:cstheme="minorHAnsi"/>
        </w:rPr>
        <w:t>En fait, il peut exister une « majorité silencieuse » de résidents qui sont susceptibles d’être bien alignés sur l’approche du PAMG et qui ont confiance que le projet est bien géré. Toutefois, en raison du fait qu’elle n’a pas accès à la récente recherche sur l’opinion publique pour vérifier cette conclusion, l’équipe du projet demeure prudente dans ses hypothèses concernant ce groupe. Une majorité de résidents pourraient avoir confiance que le projet est bien géré, mais quand même avoir des craintes et des préoccupations importantes à l’égard du site qui peuvent être déclenchées et changer leur point de vue concernant le projet. D’autres peuvent simplement très peu connaître le projet en ce moment.</w:t>
      </w:r>
      <w:r w:rsidR="00CD0468">
        <w:rPr>
          <w:rFonts w:asciiTheme="minorHAnsi" w:hAnsiTheme="minorHAnsi" w:cstheme="minorHAnsi"/>
        </w:rPr>
        <w:t xml:space="preserve"> </w:t>
      </w:r>
    </w:p>
    <w:p w14:paraId="1A2AB1AF" w14:textId="14F25847" w:rsidR="00EB23E4" w:rsidRDefault="00D64298" w:rsidP="00EB23E4">
      <w:pPr>
        <w:pStyle w:val="msonormalcxspmiddle"/>
        <w:spacing w:after="0" w:afterAutospacing="0"/>
        <w:rPr>
          <w:rFonts w:asciiTheme="minorHAnsi" w:hAnsiTheme="minorHAnsi" w:cstheme="minorHAnsi"/>
        </w:rPr>
      </w:pPr>
      <w:r>
        <w:rPr>
          <w:rFonts w:asciiTheme="minorHAnsi" w:hAnsiTheme="minorHAnsi" w:cstheme="minorHAnsi"/>
        </w:rPr>
        <w:t>Afin de maintenir la confiance d’un tel groupe, l’équipe doit :</w:t>
      </w:r>
    </w:p>
    <w:p w14:paraId="72EF4B81" w14:textId="0F016135" w:rsidR="00EB23E4" w:rsidRPr="00CF2B1C" w:rsidRDefault="00EB23E4" w:rsidP="00095B9B">
      <w:pPr>
        <w:pStyle w:val="msonormalcxspmiddle"/>
        <w:numPr>
          <w:ilvl w:val="0"/>
          <w:numId w:val="15"/>
        </w:numPr>
        <w:spacing w:before="0" w:beforeAutospacing="0"/>
        <w:rPr>
          <w:rFonts w:asciiTheme="minorHAnsi" w:hAnsiTheme="minorHAnsi" w:cstheme="minorHAnsi"/>
          <w:u w:val="single"/>
        </w:rPr>
      </w:pPr>
      <w:r>
        <w:rPr>
          <w:rFonts w:asciiTheme="minorHAnsi" w:hAnsiTheme="minorHAnsi" w:cstheme="minorHAnsi"/>
        </w:rPr>
        <w:t xml:space="preserve">reconnaître et traiter les principaux domaines de préoccupation </w:t>
      </w:r>
      <w:r w:rsidR="00AC4F7C">
        <w:rPr>
          <w:rFonts w:asciiTheme="minorHAnsi" w:hAnsiTheme="minorHAnsi" w:cstheme="minorHAnsi"/>
        </w:rPr>
        <w:t>de la population</w:t>
      </w:r>
      <w:r>
        <w:rPr>
          <w:rFonts w:asciiTheme="minorHAnsi" w:hAnsiTheme="minorHAnsi" w:cstheme="minorHAnsi"/>
        </w:rPr>
        <w:t xml:space="preserve"> en ce qui a trait à la santé et à la sécurité;</w:t>
      </w:r>
    </w:p>
    <w:p w14:paraId="61309843" w14:textId="77777777" w:rsidR="00EB23E4" w:rsidRPr="00CF2B1C" w:rsidRDefault="00EB23E4" w:rsidP="00095B9B">
      <w:pPr>
        <w:pStyle w:val="msonormalcxspmiddle"/>
        <w:numPr>
          <w:ilvl w:val="0"/>
          <w:numId w:val="15"/>
        </w:numPr>
        <w:rPr>
          <w:rFonts w:asciiTheme="minorHAnsi" w:hAnsiTheme="minorHAnsi" w:cstheme="minorHAnsi"/>
          <w:u w:val="single"/>
        </w:rPr>
      </w:pPr>
      <w:r>
        <w:rPr>
          <w:rFonts w:asciiTheme="minorHAnsi" w:hAnsiTheme="minorHAnsi" w:cstheme="minorHAnsi"/>
        </w:rPr>
        <w:t xml:space="preserve">être réactive aux problèmes émergents; </w:t>
      </w:r>
    </w:p>
    <w:p w14:paraId="204E1AAF" w14:textId="77777777" w:rsidR="00EB23E4" w:rsidRDefault="00EB23E4" w:rsidP="00095B9B">
      <w:pPr>
        <w:pStyle w:val="msonormalcxspmiddle"/>
        <w:numPr>
          <w:ilvl w:val="0"/>
          <w:numId w:val="15"/>
        </w:numPr>
        <w:rPr>
          <w:rFonts w:asciiTheme="minorHAnsi" w:hAnsiTheme="minorHAnsi" w:cstheme="minorHAnsi"/>
        </w:rPr>
      </w:pPr>
      <w:r>
        <w:rPr>
          <w:rFonts w:asciiTheme="minorHAnsi" w:hAnsiTheme="minorHAnsi" w:cstheme="minorHAnsi"/>
        </w:rPr>
        <w:t>faire preuve de vision en ce qui concerne l’avenir du site;</w:t>
      </w:r>
    </w:p>
    <w:p w14:paraId="6F6264F7" w14:textId="6CD516E5" w:rsidR="00EB23E4" w:rsidRPr="00747C10" w:rsidRDefault="00EB23E4" w:rsidP="00095B9B">
      <w:pPr>
        <w:pStyle w:val="msonormalcxspmiddle"/>
        <w:numPr>
          <w:ilvl w:val="0"/>
          <w:numId w:val="15"/>
        </w:numPr>
        <w:rPr>
          <w:rFonts w:asciiTheme="minorHAnsi" w:hAnsiTheme="minorHAnsi" w:cstheme="minorHAnsi"/>
        </w:rPr>
      </w:pPr>
      <w:r>
        <w:rPr>
          <w:rFonts w:asciiTheme="minorHAnsi" w:hAnsiTheme="minorHAnsi" w:cstheme="minorHAnsi"/>
        </w:rPr>
        <w:t>s’assurer que la trame historique et les messages clés du PAMG sont répétés par l’entremise de divers canaux, en langage simple et direct, et qu’une voie facile est toujours présentée pour « en apprendre davantage ».</w:t>
      </w:r>
    </w:p>
    <w:p w14:paraId="2CC85D2E" w14:textId="6ACFF4C8" w:rsidR="00EB23E4" w:rsidRDefault="00EB23E4" w:rsidP="00EB23E4">
      <w:pPr>
        <w:pStyle w:val="ListParagraph"/>
        <w:ind w:left="0"/>
        <w:rPr>
          <w:rFonts w:asciiTheme="minorHAnsi" w:hAnsiTheme="minorHAnsi" w:cstheme="minorHAnsi"/>
        </w:rPr>
      </w:pPr>
      <w:r>
        <w:rPr>
          <w:rFonts w:asciiTheme="minorHAnsi" w:hAnsiTheme="minorHAnsi" w:cstheme="minorHAnsi"/>
        </w:rPr>
        <w:t xml:space="preserve">De plus, il est essentiel d’entreprendre des activités qui permettront à l’équipe du PAMG de mieux évaluer et comprendre les perceptions qu’ont les intervenants et </w:t>
      </w:r>
      <w:r w:rsidR="008F52C0">
        <w:rPr>
          <w:rFonts w:asciiTheme="minorHAnsi" w:hAnsiTheme="minorHAnsi" w:cstheme="minorHAnsi"/>
        </w:rPr>
        <w:t>la population</w:t>
      </w:r>
      <w:r>
        <w:rPr>
          <w:rFonts w:asciiTheme="minorHAnsi" w:hAnsiTheme="minorHAnsi" w:cstheme="minorHAnsi"/>
        </w:rPr>
        <w:t xml:space="preserve"> du projet à Yellowknife, N’dilo et Dettah. Ces outils sont décrits à la section Outils et activités de la présente stratégie, ainsi qu’à la section Évaluations.</w:t>
      </w:r>
    </w:p>
    <w:p w14:paraId="1DAB7485" w14:textId="77777777" w:rsidR="00D64298" w:rsidRPr="00D64298" w:rsidRDefault="00D64298" w:rsidP="00EB23E4">
      <w:pPr>
        <w:pStyle w:val="ListParagraph"/>
        <w:ind w:left="0"/>
        <w:rPr>
          <w:rFonts w:asciiTheme="minorHAnsi" w:hAnsiTheme="minorHAnsi" w:cstheme="minorHAnsi"/>
          <w:sz w:val="16"/>
          <w:szCs w:val="16"/>
        </w:rPr>
      </w:pPr>
    </w:p>
    <w:p w14:paraId="55A1DEBE" w14:textId="73EB34B1" w:rsidR="00EB23E4" w:rsidRPr="00D248E3" w:rsidRDefault="00E852EA" w:rsidP="00BF307D">
      <w:pPr>
        <w:pStyle w:val="Title"/>
      </w:pPr>
      <w:bookmarkStart w:id="11" w:name="_Toc421480518"/>
      <w:bookmarkStart w:id="12" w:name="_Toc457233729"/>
      <w:r>
        <w:t>Principes directeurs pour les communications et la mobilisation</w:t>
      </w:r>
      <w:bookmarkEnd w:id="11"/>
      <w:bookmarkEnd w:id="12"/>
    </w:p>
    <w:p w14:paraId="66139C60" w14:textId="77777777" w:rsidR="008C7A59" w:rsidRDefault="008C7A59" w:rsidP="008C7A59">
      <w:pPr>
        <w:rPr>
          <w:rFonts w:asciiTheme="minorHAnsi" w:hAnsiTheme="minorHAnsi" w:cstheme="minorHAnsi"/>
        </w:rPr>
      </w:pPr>
      <w:r>
        <w:rPr>
          <w:rFonts w:asciiTheme="minorHAnsi" w:hAnsiTheme="minorHAnsi" w:cstheme="minorHAnsi"/>
        </w:rPr>
        <w:t>Les principes de base énumérés ci-après façonneront l’approche adoptée pour toutes les activités de communication et de mobilisation du PAMG.</w:t>
      </w:r>
    </w:p>
    <w:p w14:paraId="19630DA8" w14:textId="77777777" w:rsidR="008C7A59" w:rsidRDefault="008C7A59" w:rsidP="008C7A59">
      <w:pPr>
        <w:rPr>
          <w:rFonts w:asciiTheme="minorHAnsi" w:hAnsiTheme="minorHAnsi" w:cstheme="minorHAnsi"/>
        </w:rPr>
      </w:pPr>
    </w:p>
    <w:p w14:paraId="080FA666" w14:textId="77777777" w:rsidR="008C7A59" w:rsidRDefault="008C7A59" w:rsidP="008C7A59">
      <w:pPr>
        <w:rPr>
          <w:rFonts w:asciiTheme="minorHAnsi" w:hAnsiTheme="minorHAnsi" w:cstheme="minorHAnsi"/>
        </w:rPr>
      </w:pPr>
      <w:r>
        <w:rPr>
          <w:rFonts w:asciiTheme="minorHAnsi" w:hAnsiTheme="minorHAnsi" w:cstheme="minorHAnsi"/>
          <w:b/>
        </w:rPr>
        <w:t>Intention du commandant Intérêts</w:t>
      </w:r>
      <w:r>
        <w:rPr>
          <w:rFonts w:asciiTheme="minorHAnsi" w:hAnsiTheme="minorHAnsi" w:cstheme="minorHAnsi"/>
        </w:rPr>
        <w:t xml:space="preserve"> </w:t>
      </w:r>
    </w:p>
    <w:p w14:paraId="5B6F4BA7" w14:textId="22F1C9F3" w:rsidR="008C7A59" w:rsidRDefault="008C7A59" w:rsidP="00095B9B">
      <w:pPr>
        <w:numPr>
          <w:ilvl w:val="0"/>
          <w:numId w:val="5"/>
        </w:numPr>
        <w:rPr>
          <w:rFonts w:asciiTheme="minorHAnsi" w:hAnsiTheme="minorHAnsi" w:cstheme="minorHAnsi"/>
        </w:rPr>
      </w:pPr>
      <w:r>
        <w:rPr>
          <w:rFonts w:asciiTheme="minorHAnsi" w:hAnsiTheme="minorHAnsi" w:cstheme="minorHAnsi"/>
        </w:rPr>
        <w:t>Chaque membre de l’équipe a un rôle à jouer dans la communication et la mobilisation. Ces dernières sont perçues comme étant des activités de base du projet et elles sont pleinement intégrées à tous les aspects de la planification et de la gestion du projet, y compris la prise de décision au plus haut niveau.</w:t>
      </w:r>
      <w:r w:rsidR="00CD0468">
        <w:rPr>
          <w:rFonts w:asciiTheme="minorHAnsi" w:hAnsiTheme="minorHAnsi" w:cstheme="minorHAnsi"/>
        </w:rPr>
        <w:t xml:space="preserve"> </w:t>
      </w:r>
    </w:p>
    <w:p w14:paraId="57B63323" w14:textId="77777777" w:rsidR="008C7A59" w:rsidRDefault="008C7A59" w:rsidP="00095B9B">
      <w:pPr>
        <w:numPr>
          <w:ilvl w:val="0"/>
          <w:numId w:val="5"/>
        </w:numPr>
        <w:rPr>
          <w:rFonts w:asciiTheme="minorHAnsi" w:hAnsiTheme="minorHAnsi" w:cstheme="minorHAnsi"/>
        </w:rPr>
      </w:pPr>
      <w:r>
        <w:rPr>
          <w:rFonts w:asciiTheme="minorHAnsi" w:hAnsiTheme="minorHAnsi" w:cstheme="minorHAnsi"/>
        </w:rPr>
        <w:t xml:space="preserve">La communication interne parmi les membres de l’équipe est une priorité élevée en tout temps. </w:t>
      </w:r>
    </w:p>
    <w:p w14:paraId="03D4AE05" w14:textId="77777777" w:rsidR="000B325F" w:rsidRDefault="000B325F" w:rsidP="008C7A59">
      <w:pPr>
        <w:rPr>
          <w:rFonts w:asciiTheme="minorHAnsi" w:hAnsiTheme="minorHAnsi" w:cstheme="minorHAnsi"/>
          <w:b/>
        </w:rPr>
      </w:pPr>
    </w:p>
    <w:p w14:paraId="1124A34D" w14:textId="32200E88" w:rsidR="008C7A59" w:rsidRDefault="008C7A59" w:rsidP="008C7A59">
      <w:pPr>
        <w:rPr>
          <w:rFonts w:asciiTheme="minorHAnsi" w:hAnsiTheme="minorHAnsi" w:cstheme="minorHAnsi"/>
        </w:rPr>
      </w:pPr>
      <w:r>
        <w:rPr>
          <w:rFonts w:asciiTheme="minorHAnsi" w:hAnsiTheme="minorHAnsi" w:cstheme="minorHAnsi"/>
          <w:b/>
        </w:rPr>
        <w:t>Recevabilité</w:t>
      </w:r>
      <w:r w:rsidR="00CD0468">
        <w:rPr>
          <w:rFonts w:asciiTheme="minorHAnsi" w:hAnsiTheme="minorHAnsi" w:cstheme="minorHAnsi"/>
        </w:rPr>
        <w:t xml:space="preserve"> </w:t>
      </w:r>
    </w:p>
    <w:p w14:paraId="45997E44" w14:textId="77777777" w:rsidR="008C7A59" w:rsidRDefault="008C7A59" w:rsidP="00095B9B">
      <w:pPr>
        <w:numPr>
          <w:ilvl w:val="0"/>
          <w:numId w:val="7"/>
        </w:numPr>
        <w:rPr>
          <w:rFonts w:asciiTheme="minorHAnsi" w:hAnsiTheme="minorHAnsi" w:cstheme="minorHAnsi"/>
        </w:rPr>
      </w:pPr>
      <w:r>
        <w:rPr>
          <w:rFonts w:asciiTheme="minorHAnsi" w:hAnsiTheme="minorHAnsi" w:cstheme="minorHAnsi"/>
        </w:rPr>
        <w:t>L’équipe fait rapport des observations formulées par les intervenants et la collectivité.</w:t>
      </w:r>
    </w:p>
    <w:p w14:paraId="2C8DC082" w14:textId="77777777" w:rsidR="008C7A59" w:rsidRDefault="008C7A59" w:rsidP="00095B9B">
      <w:pPr>
        <w:numPr>
          <w:ilvl w:val="0"/>
          <w:numId w:val="7"/>
        </w:numPr>
        <w:rPr>
          <w:rFonts w:asciiTheme="minorHAnsi" w:hAnsiTheme="minorHAnsi" w:cstheme="minorHAnsi"/>
        </w:rPr>
      </w:pPr>
      <w:r>
        <w:rPr>
          <w:rFonts w:asciiTheme="minorHAnsi" w:hAnsiTheme="minorHAnsi" w:cstheme="minorHAnsi"/>
        </w:rPr>
        <w:t>Elle peut montrer comment elle utilise la rétroaction obtenue pour répondre aux besoins et aux intérêts des intervenants et de la collectivité.</w:t>
      </w:r>
    </w:p>
    <w:p w14:paraId="551F11D8" w14:textId="77777777" w:rsidR="008C7A59" w:rsidRDefault="008C7A59" w:rsidP="00095B9B">
      <w:pPr>
        <w:numPr>
          <w:ilvl w:val="0"/>
          <w:numId w:val="7"/>
        </w:numPr>
        <w:rPr>
          <w:rFonts w:asciiTheme="minorHAnsi" w:hAnsiTheme="minorHAnsi" w:cstheme="minorHAnsi"/>
        </w:rPr>
      </w:pPr>
      <w:r>
        <w:rPr>
          <w:rFonts w:asciiTheme="minorHAnsi" w:hAnsiTheme="minorHAnsi" w:cstheme="minorHAnsi"/>
        </w:rPr>
        <w:t>La communication est une priorité importante au moment de traiter les problèmes émergents liés au site.</w:t>
      </w:r>
    </w:p>
    <w:p w14:paraId="23FC6469" w14:textId="4286E599" w:rsidR="008C7A59" w:rsidRPr="009D208C" w:rsidRDefault="008C7A59" w:rsidP="00095B9B">
      <w:pPr>
        <w:numPr>
          <w:ilvl w:val="0"/>
          <w:numId w:val="7"/>
        </w:numPr>
        <w:rPr>
          <w:rFonts w:asciiTheme="minorHAnsi" w:hAnsiTheme="minorHAnsi" w:cstheme="minorHAnsi"/>
        </w:rPr>
      </w:pPr>
      <w:r>
        <w:rPr>
          <w:rFonts w:asciiTheme="minorHAnsi" w:hAnsiTheme="minorHAnsi" w:cstheme="minorHAnsi"/>
        </w:rPr>
        <w:t xml:space="preserve">Les demandes de renseignements provenant des intervenants et </w:t>
      </w:r>
      <w:r w:rsidR="008F52C0">
        <w:rPr>
          <w:rFonts w:asciiTheme="minorHAnsi" w:hAnsiTheme="minorHAnsi" w:cstheme="minorHAnsi"/>
        </w:rPr>
        <w:t>de la population</w:t>
      </w:r>
      <w:r>
        <w:rPr>
          <w:rFonts w:asciiTheme="minorHAnsi" w:hAnsiTheme="minorHAnsi" w:cstheme="minorHAnsi"/>
        </w:rPr>
        <w:t xml:space="preserve"> font l’objet d’un suivi. </w:t>
      </w:r>
    </w:p>
    <w:p w14:paraId="24A4DAED" w14:textId="77777777" w:rsidR="008C7A59" w:rsidRDefault="008C7A59" w:rsidP="008C7A59">
      <w:pPr>
        <w:rPr>
          <w:rFonts w:asciiTheme="minorHAnsi" w:hAnsiTheme="minorHAnsi" w:cstheme="minorHAnsi"/>
        </w:rPr>
      </w:pPr>
    </w:p>
    <w:p w14:paraId="636F7436" w14:textId="5AD0A20D" w:rsidR="00C11E25" w:rsidRDefault="00C11E25" w:rsidP="00C11E25">
      <w:pPr>
        <w:rPr>
          <w:rFonts w:asciiTheme="minorHAnsi" w:hAnsiTheme="minorHAnsi" w:cstheme="minorHAnsi"/>
        </w:rPr>
      </w:pPr>
      <w:r>
        <w:rPr>
          <w:rFonts w:asciiTheme="minorHAnsi" w:hAnsiTheme="minorHAnsi" w:cstheme="minorHAnsi"/>
          <w:b/>
        </w:rPr>
        <w:t>Remerciements</w:t>
      </w:r>
      <w:r w:rsidR="00CD0468">
        <w:rPr>
          <w:rFonts w:asciiTheme="minorHAnsi" w:hAnsiTheme="minorHAnsi" w:cstheme="minorHAnsi"/>
        </w:rPr>
        <w:t xml:space="preserve"> </w:t>
      </w:r>
    </w:p>
    <w:p w14:paraId="45CA2BB6" w14:textId="77777777" w:rsidR="00C11E25" w:rsidRPr="004C0F4A" w:rsidRDefault="00C11E25" w:rsidP="00095B9B">
      <w:pPr>
        <w:numPr>
          <w:ilvl w:val="0"/>
          <w:numId w:val="6"/>
        </w:numPr>
        <w:rPr>
          <w:rFonts w:asciiTheme="minorHAnsi" w:hAnsiTheme="minorHAnsi" w:cstheme="minorHAnsi"/>
        </w:rPr>
      </w:pPr>
      <w:r>
        <w:rPr>
          <w:rFonts w:asciiTheme="minorHAnsi" w:hAnsiTheme="minorHAnsi" w:cstheme="minorHAnsi"/>
        </w:rPr>
        <w:t xml:space="preserve">Toutes les expériences relatives à l’histoire de la mine Giant et au projet d’assainissement actuel sont réelles et méritent d’être entendues, peu importe si l’équipe du PAMG les juge factuelles ou exactes. </w:t>
      </w:r>
    </w:p>
    <w:p w14:paraId="77FBB4C3" w14:textId="77777777" w:rsidR="00C11E25" w:rsidRDefault="00C11E25" w:rsidP="00095B9B">
      <w:pPr>
        <w:numPr>
          <w:ilvl w:val="0"/>
          <w:numId w:val="6"/>
        </w:numPr>
        <w:rPr>
          <w:rFonts w:asciiTheme="minorHAnsi" w:hAnsiTheme="minorHAnsi" w:cstheme="minorHAnsi"/>
        </w:rPr>
      </w:pPr>
      <w:r>
        <w:rPr>
          <w:rFonts w:asciiTheme="minorHAnsi" w:hAnsiTheme="minorHAnsi" w:cstheme="minorHAnsi"/>
        </w:rPr>
        <w:t>Les membres de l’équipe du projet communiquent avec empathie lorsqu’ils répondent aux expériences, aux préoccupations et aux questions des personnes.</w:t>
      </w:r>
    </w:p>
    <w:p w14:paraId="0E52A044" w14:textId="2286C37B" w:rsidR="00E53577" w:rsidRDefault="00E53577" w:rsidP="00095B9B">
      <w:pPr>
        <w:numPr>
          <w:ilvl w:val="0"/>
          <w:numId w:val="6"/>
        </w:numPr>
        <w:rPr>
          <w:rFonts w:asciiTheme="minorHAnsi" w:hAnsiTheme="minorHAnsi" w:cstheme="minorHAnsi"/>
        </w:rPr>
      </w:pPr>
      <w:r>
        <w:rPr>
          <w:rFonts w:asciiTheme="minorHAnsi" w:hAnsiTheme="minorHAnsi" w:cstheme="minorHAnsi"/>
        </w:rPr>
        <w:t xml:space="preserve">Le personnel et les entrepreneurs ont la possibilité d’en apprendre davantage sur la culture et l’histoire de la Première Nation des Dénés Yellowknives, ainsi que sur l’histoire du site de la mine Giant et ce </w:t>
      </w:r>
      <w:r w:rsidR="00C0549F">
        <w:rPr>
          <w:rFonts w:asciiTheme="minorHAnsi" w:hAnsiTheme="minorHAnsi" w:cstheme="minorHAnsi"/>
        </w:rPr>
        <w:t>que le site</w:t>
      </w:r>
      <w:r>
        <w:rPr>
          <w:rFonts w:asciiTheme="minorHAnsi" w:hAnsiTheme="minorHAnsi" w:cstheme="minorHAnsi"/>
        </w:rPr>
        <w:t xml:space="preserve"> signifie pour les résidents locaux.</w:t>
      </w:r>
    </w:p>
    <w:p w14:paraId="12DB1B43" w14:textId="77777777" w:rsidR="00C11E25" w:rsidRDefault="00C11E25" w:rsidP="008C7A59">
      <w:pPr>
        <w:rPr>
          <w:rFonts w:asciiTheme="minorHAnsi" w:hAnsiTheme="minorHAnsi" w:cstheme="minorHAnsi"/>
        </w:rPr>
      </w:pPr>
    </w:p>
    <w:p w14:paraId="7AB1828C" w14:textId="6FF14DC5" w:rsidR="008C7A59" w:rsidRDefault="008C7A59" w:rsidP="008C7A59">
      <w:pPr>
        <w:rPr>
          <w:rFonts w:asciiTheme="minorHAnsi" w:hAnsiTheme="minorHAnsi" w:cstheme="minorHAnsi"/>
        </w:rPr>
      </w:pPr>
      <w:r>
        <w:rPr>
          <w:rFonts w:asciiTheme="minorHAnsi" w:hAnsiTheme="minorHAnsi" w:cstheme="minorHAnsi"/>
          <w:b/>
        </w:rPr>
        <w:t>Ouverture et respect</w:t>
      </w:r>
      <w:r>
        <w:rPr>
          <w:rFonts w:asciiTheme="minorHAnsi" w:hAnsiTheme="minorHAnsi" w:cstheme="minorHAnsi"/>
        </w:rPr>
        <w:t xml:space="preserve"> </w:t>
      </w:r>
    </w:p>
    <w:p w14:paraId="06EA3152" w14:textId="77777777" w:rsidR="008C7A59" w:rsidRDefault="008C7A59" w:rsidP="00095B9B">
      <w:pPr>
        <w:numPr>
          <w:ilvl w:val="0"/>
          <w:numId w:val="8"/>
        </w:numPr>
        <w:rPr>
          <w:rFonts w:asciiTheme="minorHAnsi" w:hAnsiTheme="minorHAnsi" w:cstheme="minorHAnsi"/>
        </w:rPr>
      </w:pPr>
      <w:r>
        <w:rPr>
          <w:rFonts w:asciiTheme="minorHAnsi" w:hAnsiTheme="minorHAnsi" w:cstheme="minorHAnsi"/>
        </w:rPr>
        <w:t>Toutes les questions et les préoccupations sont traitées comme légitimes et accueillies comme étant une occasion de renforcer la clarté, la compréhension et, en fin de compte, la confiance.</w:t>
      </w:r>
    </w:p>
    <w:p w14:paraId="6172BF06" w14:textId="27060A2B" w:rsidR="008C7A59" w:rsidRDefault="008C7A59" w:rsidP="00095B9B">
      <w:pPr>
        <w:numPr>
          <w:ilvl w:val="0"/>
          <w:numId w:val="8"/>
        </w:numPr>
        <w:rPr>
          <w:rFonts w:asciiTheme="minorHAnsi" w:hAnsiTheme="minorHAnsi" w:cstheme="minorHAnsi"/>
        </w:rPr>
      </w:pPr>
      <w:r>
        <w:rPr>
          <w:rFonts w:asciiTheme="minorHAnsi" w:hAnsiTheme="minorHAnsi" w:cstheme="minorHAnsi"/>
        </w:rPr>
        <w:t>L’équipe est formée sur les techniques d’écoute active</w:t>
      </w:r>
      <w:r w:rsidR="00C0549F">
        <w:rPr>
          <w:rFonts w:asciiTheme="minorHAnsi" w:hAnsiTheme="minorHAnsi" w:cstheme="minorHAnsi"/>
        </w:rPr>
        <w:t>,</w:t>
      </w:r>
      <w:r>
        <w:rPr>
          <w:rFonts w:asciiTheme="minorHAnsi" w:hAnsiTheme="minorHAnsi" w:cstheme="minorHAnsi"/>
        </w:rPr>
        <w:t xml:space="preserve"> et elle les applique dans le cadre des échanges avec les intervenants. Le personnel communique aussi clairement que possible en ayant recours à un langage ciblé de façon appropriée.</w:t>
      </w:r>
    </w:p>
    <w:p w14:paraId="0A1737C7" w14:textId="77777777" w:rsidR="008C7A59" w:rsidRPr="004C0F4A" w:rsidRDefault="008C7A59" w:rsidP="00095B9B">
      <w:pPr>
        <w:numPr>
          <w:ilvl w:val="0"/>
          <w:numId w:val="8"/>
        </w:numPr>
        <w:rPr>
          <w:rFonts w:asciiTheme="minorHAnsi" w:hAnsiTheme="minorHAnsi" w:cstheme="minorHAnsi"/>
        </w:rPr>
      </w:pPr>
      <w:r>
        <w:rPr>
          <w:rFonts w:asciiTheme="minorHAnsi" w:hAnsiTheme="minorHAnsi" w:cstheme="minorHAnsi"/>
        </w:rPr>
        <w:t xml:space="preserve">Les membres de l’équipe sont ouverts aux nouvelles idées, à la collaboration et aux solutions communes. </w:t>
      </w:r>
    </w:p>
    <w:p w14:paraId="37C384AA" w14:textId="77777777" w:rsidR="008C7A59" w:rsidRPr="009D208C" w:rsidRDefault="008C7A59" w:rsidP="008C7A59">
      <w:pPr>
        <w:rPr>
          <w:rFonts w:asciiTheme="minorHAnsi" w:hAnsiTheme="minorHAnsi" w:cstheme="minorHAnsi"/>
        </w:rPr>
      </w:pPr>
    </w:p>
    <w:p w14:paraId="62C55083" w14:textId="261EB4A7" w:rsidR="008C7A59" w:rsidRDefault="008C7A59" w:rsidP="008C7A59">
      <w:pPr>
        <w:rPr>
          <w:rFonts w:asciiTheme="minorHAnsi" w:hAnsiTheme="minorHAnsi" w:cstheme="minorHAnsi"/>
        </w:rPr>
      </w:pPr>
      <w:r>
        <w:rPr>
          <w:rFonts w:asciiTheme="minorHAnsi" w:hAnsiTheme="minorHAnsi" w:cstheme="minorHAnsi"/>
          <w:b/>
        </w:rPr>
        <w:t>Crédibilité et confiance</w:t>
      </w:r>
    </w:p>
    <w:p w14:paraId="46AE9ADD" w14:textId="3A1D7D43" w:rsidR="008C7A59" w:rsidRDefault="008C7A59" w:rsidP="00095B9B">
      <w:pPr>
        <w:numPr>
          <w:ilvl w:val="0"/>
          <w:numId w:val="9"/>
        </w:numPr>
        <w:rPr>
          <w:rFonts w:asciiTheme="minorHAnsi" w:hAnsiTheme="minorHAnsi" w:cstheme="minorHAnsi"/>
        </w:rPr>
      </w:pPr>
      <w:r>
        <w:rPr>
          <w:rFonts w:asciiTheme="minorHAnsi" w:hAnsiTheme="minorHAnsi" w:cstheme="minorHAnsi"/>
        </w:rPr>
        <w:t xml:space="preserve">Les membres de l’équipe sont en mesure de faire preuve de compétence dans tous les aspects du projet lorsqu’ils échangent avec les intervenants et </w:t>
      </w:r>
      <w:r w:rsidR="008F52C0">
        <w:rPr>
          <w:rFonts w:asciiTheme="minorHAnsi" w:hAnsiTheme="minorHAnsi" w:cstheme="minorHAnsi"/>
        </w:rPr>
        <w:t>la population</w:t>
      </w:r>
      <w:r>
        <w:rPr>
          <w:rFonts w:asciiTheme="minorHAnsi" w:hAnsiTheme="minorHAnsi" w:cstheme="minorHAnsi"/>
        </w:rPr>
        <w:t xml:space="preserve"> en faisant appel de façon efficace à toutes les ressources du projet au bon moment et aux bons endroits.</w:t>
      </w:r>
    </w:p>
    <w:p w14:paraId="3377F1FE" w14:textId="57363CD5" w:rsidR="008C7A59" w:rsidRDefault="008C7A59" w:rsidP="00095B9B">
      <w:pPr>
        <w:numPr>
          <w:ilvl w:val="0"/>
          <w:numId w:val="9"/>
        </w:numPr>
        <w:rPr>
          <w:rFonts w:asciiTheme="minorHAnsi" w:hAnsiTheme="minorHAnsi" w:cstheme="minorHAnsi"/>
        </w:rPr>
      </w:pPr>
      <w:r>
        <w:rPr>
          <w:rFonts w:asciiTheme="minorHAnsi" w:hAnsiTheme="minorHAnsi" w:cstheme="minorHAnsi"/>
        </w:rPr>
        <w:t>Le projet a une forte présence locale et, quel que soit leur lieu de travail, les membres de l’équipe démontrent un intérêt et un engagement envers le projet et la collectivité.</w:t>
      </w:r>
      <w:r w:rsidR="00CD0468">
        <w:rPr>
          <w:rFonts w:asciiTheme="minorHAnsi" w:hAnsiTheme="minorHAnsi" w:cstheme="minorHAnsi"/>
        </w:rPr>
        <w:t xml:space="preserve"> </w:t>
      </w:r>
    </w:p>
    <w:p w14:paraId="1B8B71B8"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Les membres de l’équipe sont formés, équipés et soutenus pour communiquer au sujet du projet. Ils connaissent bien les messages clés du projet, ils sont autorisés à parler de leur domaine d’expertise et ils savent comment aiguiller les problèmes de façon appropriée.</w:t>
      </w:r>
    </w:p>
    <w:p w14:paraId="4F966E85"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Seuls les porte-parole désignés échangent avec les médias; ils ont reçu une formation appropriée et reçoivent un soutien pour ce faire.</w:t>
      </w:r>
    </w:p>
    <w:p w14:paraId="591AB384"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 xml:space="preserve">L’information est échangée de manière explicite et opportune parmi les membres de l’équipe afin que ces derniers soient en mesure de tenir un discours cohérent et d’inspirer la crédibilité et la confiance. </w:t>
      </w:r>
    </w:p>
    <w:p w14:paraId="7065A891" w14:textId="4181F6CC" w:rsidR="008C7A59" w:rsidRDefault="008C7A59" w:rsidP="00095B9B">
      <w:pPr>
        <w:numPr>
          <w:ilvl w:val="0"/>
          <w:numId w:val="9"/>
        </w:numPr>
        <w:rPr>
          <w:rFonts w:asciiTheme="minorHAnsi" w:hAnsiTheme="minorHAnsi" w:cstheme="minorHAnsi"/>
        </w:rPr>
      </w:pPr>
      <w:r>
        <w:rPr>
          <w:rFonts w:asciiTheme="minorHAnsi" w:hAnsiTheme="minorHAnsi" w:cstheme="minorHAnsi"/>
        </w:rPr>
        <w:t xml:space="preserve">Le ton de la communication avec les intervenants et </w:t>
      </w:r>
      <w:r w:rsidR="008F52C0">
        <w:rPr>
          <w:rFonts w:asciiTheme="minorHAnsi" w:hAnsiTheme="minorHAnsi" w:cstheme="minorHAnsi"/>
        </w:rPr>
        <w:t>la population</w:t>
      </w:r>
      <w:r>
        <w:rPr>
          <w:rFonts w:asciiTheme="minorHAnsi" w:hAnsiTheme="minorHAnsi" w:cstheme="minorHAnsi"/>
        </w:rPr>
        <w:t xml:space="preserve"> est en tout temps positif, parce que les membres de l’équipe </w:t>
      </w:r>
      <w:r>
        <w:rPr>
          <w:rFonts w:asciiTheme="minorHAnsi" w:hAnsiTheme="minorHAnsi" w:cstheme="minorHAnsi"/>
          <w:i/>
        </w:rPr>
        <w:t>promeuvent</w:t>
      </w:r>
      <w:r>
        <w:rPr>
          <w:rFonts w:asciiTheme="minorHAnsi" w:hAnsiTheme="minorHAnsi" w:cstheme="minorHAnsi"/>
        </w:rPr>
        <w:t xml:space="preserve"> leur vision et leurs décisions relatives au projet, au lieu de les </w:t>
      </w:r>
      <w:r>
        <w:rPr>
          <w:rFonts w:asciiTheme="minorHAnsi" w:hAnsiTheme="minorHAnsi" w:cstheme="minorHAnsi"/>
          <w:i/>
        </w:rPr>
        <w:t>défendre</w:t>
      </w:r>
      <w:r>
        <w:rPr>
          <w:rFonts w:asciiTheme="minorHAnsi" w:hAnsiTheme="minorHAnsi" w:cstheme="minorHAnsi"/>
        </w:rPr>
        <w:t xml:space="preserve">. </w:t>
      </w:r>
    </w:p>
    <w:p w14:paraId="0D4DF26F" w14:textId="432285EC" w:rsidR="00273F1A" w:rsidRDefault="00273F1A">
      <w:pPr>
        <w:rPr>
          <w:rFonts w:asciiTheme="minorHAnsi" w:hAnsiTheme="minorHAnsi" w:cstheme="minorHAnsi"/>
          <w:b/>
        </w:rPr>
      </w:pPr>
    </w:p>
    <w:p w14:paraId="3EE5B5AA" w14:textId="39870EC2" w:rsidR="008C7A59" w:rsidRDefault="008C7A59" w:rsidP="008C7A59">
      <w:pPr>
        <w:rPr>
          <w:rFonts w:asciiTheme="minorHAnsi" w:hAnsiTheme="minorHAnsi" w:cstheme="minorHAnsi"/>
        </w:rPr>
      </w:pPr>
      <w:r>
        <w:rPr>
          <w:rFonts w:asciiTheme="minorHAnsi" w:hAnsiTheme="minorHAnsi" w:cstheme="minorHAnsi"/>
          <w:b/>
        </w:rPr>
        <w:t>Accessibilité et transparence</w:t>
      </w:r>
    </w:p>
    <w:p w14:paraId="0D770ED5"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 xml:space="preserve">Les informations sur le projet sont rendues accessibles par l’entremise de nombreux canaux afin de répondre aux besoins et aux préférences des différents intervenants. </w:t>
      </w:r>
    </w:p>
    <w:p w14:paraId="2B80AD37"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Les membres de l’équipe du projet se rendent disponibles pour aider ceux qui cherchent à obtenir des renseignements.</w:t>
      </w:r>
    </w:p>
    <w:p w14:paraId="0281D46D" w14:textId="6365A692" w:rsidR="008C7A59" w:rsidRDefault="008C7A59" w:rsidP="00095B9B">
      <w:pPr>
        <w:numPr>
          <w:ilvl w:val="0"/>
          <w:numId w:val="10"/>
        </w:numPr>
        <w:rPr>
          <w:rFonts w:asciiTheme="minorHAnsi" w:hAnsiTheme="minorHAnsi" w:cstheme="minorHAnsi"/>
        </w:rPr>
      </w:pPr>
      <w:r>
        <w:rPr>
          <w:rFonts w:asciiTheme="minorHAnsi" w:hAnsiTheme="minorHAnsi" w:cstheme="minorHAnsi"/>
        </w:rPr>
        <w:t xml:space="preserve">Autant d’informations sur le projet que possible sont rendues accessibles </w:t>
      </w:r>
      <w:r w:rsidR="008F52C0">
        <w:rPr>
          <w:rFonts w:asciiTheme="minorHAnsi" w:hAnsiTheme="minorHAnsi" w:cstheme="minorHAnsi"/>
        </w:rPr>
        <w:t>à la population</w:t>
      </w:r>
      <w:r>
        <w:rPr>
          <w:rFonts w:asciiTheme="minorHAnsi" w:hAnsiTheme="minorHAnsi" w:cstheme="minorHAnsi"/>
        </w:rPr>
        <w:t xml:space="preserve"> et aux intervenants de manière proactive et opportune.</w:t>
      </w:r>
    </w:p>
    <w:p w14:paraId="49BF0AFA"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Les écarts dans les informations sont reconnus et traités lorsque c’est possible de le faire.</w:t>
      </w:r>
    </w:p>
    <w:p w14:paraId="4114E733"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Les processus de prise de décision sont aussi transparents que possible et les décisions sont communiquées dès que possible.</w:t>
      </w:r>
    </w:p>
    <w:p w14:paraId="59F659DB"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Les informations sont transmises en langage simple.</w:t>
      </w:r>
    </w:p>
    <w:p w14:paraId="5AE20797" w14:textId="77777777" w:rsidR="00CD417B" w:rsidRDefault="00CD417B" w:rsidP="00CD417B">
      <w:pPr>
        <w:ind w:left="720"/>
        <w:rPr>
          <w:rFonts w:asciiTheme="minorHAnsi" w:hAnsiTheme="minorHAnsi" w:cstheme="minorHAnsi"/>
        </w:rPr>
      </w:pPr>
    </w:p>
    <w:p w14:paraId="2C4A0E50" w14:textId="1E7884C1" w:rsidR="008C7A59" w:rsidRPr="003C6386" w:rsidRDefault="008C7A59" w:rsidP="008C7A59">
      <w:pPr>
        <w:rPr>
          <w:rFonts w:asciiTheme="minorHAnsi" w:hAnsiTheme="minorHAnsi" w:cstheme="minorHAnsi"/>
          <w:b/>
        </w:rPr>
      </w:pPr>
      <w:r>
        <w:rPr>
          <w:rFonts w:asciiTheme="minorHAnsi" w:hAnsiTheme="minorHAnsi" w:cstheme="minorHAnsi"/>
          <w:b/>
        </w:rPr>
        <w:t>Pertinence</w:t>
      </w:r>
    </w:p>
    <w:p w14:paraId="3013E077" w14:textId="77777777" w:rsidR="008C7A59" w:rsidRDefault="008C7A59" w:rsidP="00095B9B">
      <w:pPr>
        <w:numPr>
          <w:ilvl w:val="0"/>
          <w:numId w:val="11"/>
        </w:numPr>
        <w:rPr>
          <w:rFonts w:asciiTheme="minorHAnsi" w:hAnsiTheme="minorHAnsi" w:cstheme="minorHAnsi"/>
        </w:rPr>
      </w:pPr>
      <w:r>
        <w:rPr>
          <w:rFonts w:asciiTheme="minorHAnsi" w:hAnsiTheme="minorHAnsi" w:cstheme="minorHAnsi"/>
        </w:rPr>
        <w:t>Les activités de communication et de mobilisation sont entreprises en gardant à l’esprit les intérêts, les préoccupations et les points de vue des intervenants et des résidents.</w:t>
      </w:r>
    </w:p>
    <w:p w14:paraId="05970110" w14:textId="77777777" w:rsidR="008C7A59" w:rsidRDefault="008C7A59" w:rsidP="00095B9B">
      <w:pPr>
        <w:numPr>
          <w:ilvl w:val="0"/>
          <w:numId w:val="11"/>
        </w:numPr>
        <w:rPr>
          <w:rFonts w:asciiTheme="minorHAnsi" w:hAnsiTheme="minorHAnsi" w:cstheme="minorHAnsi"/>
        </w:rPr>
      </w:pPr>
      <w:r>
        <w:rPr>
          <w:rFonts w:asciiTheme="minorHAnsi" w:hAnsiTheme="minorHAnsi" w:cstheme="minorHAnsi"/>
        </w:rPr>
        <w:t>L’information est adaptée de façon appropriée pour l’auditoire visé sur les plans du contenu, de la langue et du format.</w:t>
      </w:r>
    </w:p>
    <w:p w14:paraId="0D106F66" w14:textId="77777777" w:rsidR="008C7A59" w:rsidRDefault="008C7A59" w:rsidP="00095B9B">
      <w:pPr>
        <w:numPr>
          <w:ilvl w:val="0"/>
          <w:numId w:val="11"/>
        </w:numPr>
        <w:rPr>
          <w:rFonts w:asciiTheme="minorHAnsi" w:hAnsiTheme="minorHAnsi" w:cstheme="minorHAnsi"/>
        </w:rPr>
      </w:pPr>
      <w:r>
        <w:rPr>
          <w:rFonts w:asciiTheme="minorHAnsi" w:hAnsiTheme="minorHAnsi" w:cstheme="minorHAnsi"/>
        </w:rPr>
        <w:t>Une équipe de projet locale solide et hautement intégrée veille à ce que les problèmes et les préoccupations soient intégrés à la gestion et à l’approche globales du projet.</w:t>
      </w:r>
    </w:p>
    <w:p w14:paraId="4A8E5274" w14:textId="77777777" w:rsidR="00D248E3" w:rsidRDefault="00D248E3" w:rsidP="008C7A59">
      <w:pPr>
        <w:rPr>
          <w:rFonts w:asciiTheme="majorHAnsi" w:hAnsiTheme="majorHAnsi" w:cstheme="minorHAnsi"/>
          <w:b/>
          <w:color w:val="333399"/>
          <w:sz w:val="28"/>
          <w:szCs w:val="28"/>
        </w:rPr>
      </w:pPr>
    </w:p>
    <w:p w14:paraId="3E6C60B3" w14:textId="77777777" w:rsidR="008E13A7" w:rsidRPr="00D64298" w:rsidRDefault="008E13A7" w:rsidP="008E13A7">
      <w:pPr>
        <w:rPr>
          <w:rFonts w:asciiTheme="minorHAnsi" w:hAnsiTheme="minorHAnsi" w:cstheme="minorHAnsi"/>
          <w:sz w:val="16"/>
          <w:szCs w:val="16"/>
        </w:rPr>
      </w:pPr>
    </w:p>
    <w:p w14:paraId="5EC68320" w14:textId="076C6F41" w:rsidR="008E13A7" w:rsidRPr="00D64298" w:rsidRDefault="008E13A7" w:rsidP="00BF307D">
      <w:pPr>
        <w:pStyle w:val="Title"/>
      </w:pPr>
      <w:bookmarkStart w:id="13" w:name="_Toc421480519"/>
      <w:bookmarkStart w:id="14" w:name="_Toc457233730"/>
      <w:r>
        <w:t>Principaux outils de planification</w:t>
      </w:r>
      <w:bookmarkEnd w:id="13"/>
      <w:bookmarkEnd w:id="14"/>
    </w:p>
    <w:p w14:paraId="0E7BEE36" w14:textId="5CEB5148" w:rsidR="008E13A7" w:rsidRPr="00990EDD" w:rsidRDefault="008E13A7" w:rsidP="008E13A7">
      <w:pPr>
        <w:rPr>
          <w:rFonts w:asciiTheme="minorHAnsi" w:hAnsiTheme="minorHAnsi" w:cstheme="minorHAnsi"/>
        </w:rPr>
      </w:pPr>
      <w:r>
        <w:rPr>
          <w:rFonts w:asciiTheme="minorHAnsi" w:hAnsiTheme="minorHAnsi" w:cstheme="minorHAnsi"/>
        </w:rPr>
        <w:t>Trois principaux outils sont utilisés pour guider et planifier les activités de communication et de mobilisation du PAMG au cours des cinq prochaines années.</w:t>
      </w:r>
    </w:p>
    <w:p w14:paraId="79EBEE8F" w14:textId="77777777" w:rsidR="008E13A7" w:rsidRPr="00990EDD" w:rsidRDefault="008E13A7" w:rsidP="008E13A7">
      <w:pPr>
        <w:rPr>
          <w:rFonts w:asciiTheme="minorHAnsi" w:hAnsiTheme="minorHAnsi" w:cstheme="minorHAnsi"/>
        </w:rPr>
      </w:pPr>
    </w:p>
    <w:p w14:paraId="0402CF4D" w14:textId="46124C38" w:rsidR="008E13A7" w:rsidRPr="00990EDD" w:rsidRDefault="008E13A7" w:rsidP="008E13A7">
      <w:pPr>
        <w:rPr>
          <w:rFonts w:ascii="Adobe Caslon Pro Bold" w:hAnsi="Adobe Caslon Pro Bold" w:cstheme="minorHAnsi"/>
          <w:b/>
          <w:color w:val="365F91" w:themeColor="accent1" w:themeShade="BF"/>
          <w:sz w:val="28"/>
          <w:szCs w:val="28"/>
        </w:rPr>
      </w:pPr>
      <w:r>
        <w:rPr>
          <w:rFonts w:ascii="Adobe Caslon Pro Bold" w:hAnsi="Adobe Caslon Pro Bold" w:cstheme="minorHAnsi"/>
          <w:b/>
          <w:color w:val="365F91" w:themeColor="accent1" w:themeShade="BF"/>
          <w:sz w:val="28"/>
        </w:rPr>
        <w:t>Stratégie quinquennale de communication et de mobilisation du PAMG (2015-2020)</w:t>
      </w:r>
    </w:p>
    <w:p w14:paraId="48FD19F4" w14:textId="77777777" w:rsidR="00875006" w:rsidRPr="00990EDD" w:rsidRDefault="008E13A7" w:rsidP="008E13A7">
      <w:pPr>
        <w:rPr>
          <w:rFonts w:asciiTheme="minorHAnsi" w:hAnsiTheme="minorHAnsi" w:cstheme="minorHAnsi"/>
        </w:rPr>
      </w:pPr>
      <w:r>
        <w:rPr>
          <w:rFonts w:asciiTheme="minorHAnsi" w:hAnsiTheme="minorHAnsi" w:cstheme="minorHAnsi"/>
        </w:rPr>
        <w:t xml:space="preserve">Ce document stratégique de haut niveau fournit une orientation globale pour les activités de communication et de mobilisation du PAMG. Il décrit l’environnement public et établit la vision, les principes, les buts et les objectifs, ainsi qu’un menu d’outils et d’activités. </w:t>
      </w:r>
    </w:p>
    <w:p w14:paraId="357203EB" w14:textId="7E96B9FA" w:rsidR="008E13A7" w:rsidRPr="00990EDD" w:rsidRDefault="008E13A7" w:rsidP="008E13A7">
      <w:pPr>
        <w:rPr>
          <w:rFonts w:asciiTheme="minorHAnsi" w:hAnsiTheme="minorHAnsi" w:cstheme="minorHAnsi"/>
        </w:rPr>
      </w:pPr>
      <w:r>
        <w:rPr>
          <w:rFonts w:asciiTheme="minorHAnsi" w:hAnsiTheme="minorHAnsi" w:cstheme="minorHAnsi"/>
        </w:rPr>
        <w:t>La stratégie sera mise à jour au plus tard en 2019, mais elle peut être passée en revue avant cette date s’il est nécessaire de répondre aux circonstances changeantes.</w:t>
      </w:r>
    </w:p>
    <w:p w14:paraId="24C230B0" w14:textId="77777777" w:rsidR="008E13A7" w:rsidRPr="00990EDD" w:rsidRDefault="008E13A7" w:rsidP="008E13A7">
      <w:pPr>
        <w:rPr>
          <w:rFonts w:asciiTheme="minorHAnsi" w:hAnsiTheme="minorHAnsi" w:cstheme="minorHAnsi"/>
        </w:rPr>
      </w:pPr>
    </w:p>
    <w:p w14:paraId="5A92E571" w14:textId="1B06F9C9" w:rsidR="00E811C1" w:rsidRPr="00990EDD" w:rsidRDefault="00E811C1" w:rsidP="00E811C1">
      <w:pPr>
        <w:rPr>
          <w:rFonts w:ascii="Adobe Caslon Pro Bold" w:hAnsi="Adobe Caslon Pro Bold" w:cstheme="minorHAnsi"/>
          <w:b/>
          <w:color w:val="365F91" w:themeColor="accent1" w:themeShade="BF"/>
          <w:sz w:val="28"/>
          <w:szCs w:val="28"/>
        </w:rPr>
      </w:pPr>
      <w:r>
        <w:rPr>
          <w:rFonts w:ascii="Adobe Caslon Pro Bold" w:hAnsi="Adobe Caslon Pro Bold" w:cstheme="minorHAnsi"/>
          <w:b/>
          <w:color w:val="365F91" w:themeColor="accent1" w:themeShade="BF"/>
          <w:sz w:val="28"/>
        </w:rPr>
        <w:t>Plan quinquennal de communication et de mobilisation du PAMG (2015-2020)</w:t>
      </w:r>
    </w:p>
    <w:p w14:paraId="215E75FB" w14:textId="77777777" w:rsidR="00875006" w:rsidRPr="00990EDD" w:rsidRDefault="00E811C1" w:rsidP="008E13A7">
      <w:pPr>
        <w:rPr>
          <w:rFonts w:asciiTheme="minorHAnsi" w:hAnsiTheme="minorHAnsi" w:cstheme="minorHAnsi"/>
        </w:rPr>
      </w:pPr>
      <w:r>
        <w:rPr>
          <w:rFonts w:asciiTheme="minorHAnsi" w:hAnsiTheme="minorHAnsi" w:cstheme="minorHAnsi"/>
        </w:rPr>
        <w:t xml:space="preserve">Cette description de haut niveau de la planification donne un aperçu quinquennal des activités de communication et de mobilisation et fournit un cadre pour la planification annuelle des travaux. Il s’agit d’un outil de travail qui a été élaboré en collaboration avec les gestionnaires de projet en fonction des ensembles de travaux et des plans. Il comprend des renseignements sur les priorités annuelles, les jalons du projet, le rôle des principaux organismes de mobilisation et les initiatives uniques ou continues de communication et de mobilisation. </w:t>
      </w:r>
    </w:p>
    <w:p w14:paraId="738F4690" w14:textId="31D31263" w:rsidR="00E811C1" w:rsidRPr="00990EDD" w:rsidRDefault="00B553A9" w:rsidP="008E13A7">
      <w:pPr>
        <w:rPr>
          <w:rFonts w:asciiTheme="minorHAnsi" w:hAnsiTheme="minorHAnsi" w:cstheme="minorHAnsi"/>
        </w:rPr>
      </w:pPr>
      <w:r>
        <w:rPr>
          <w:rFonts w:asciiTheme="minorHAnsi" w:hAnsiTheme="minorHAnsi" w:cstheme="minorHAnsi"/>
        </w:rPr>
        <w:t>L’équipe chargée de la mobilisation et les conseillers en communications du PAMG mettent le plan à jour à la fin de chaque exercice financier. Un nouveau plan sera élaboré en 2019, ou avant si nécessaire, en association avec le prochain plan stratégique.</w:t>
      </w:r>
    </w:p>
    <w:p w14:paraId="03328E21" w14:textId="77777777" w:rsidR="00E811C1" w:rsidRPr="00990EDD" w:rsidRDefault="00E811C1" w:rsidP="008E13A7">
      <w:pPr>
        <w:rPr>
          <w:rFonts w:asciiTheme="minorHAnsi" w:hAnsiTheme="minorHAnsi" w:cstheme="minorHAnsi"/>
        </w:rPr>
      </w:pPr>
    </w:p>
    <w:p w14:paraId="408DE077" w14:textId="6C923991" w:rsidR="00C348E0" w:rsidRPr="00990EDD" w:rsidRDefault="00C348E0" w:rsidP="00C348E0">
      <w:pPr>
        <w:rPr>
          <w:rFonts w:ascii="Adobe Caslon Pro Bold" w:hAnsi="Adobe Caslon Pro Bold" w:cstheme="minorHAnsi"/>
          <w:b/>
          <w:color w:val="365F91" w:themeColor="accent1" w:themeShade="BF"/>
          <w:sz w:val="28"/>
          <w:szCs w:val="28"/>
        </w:rPr>
      </w:pPr>
      <w:r>
        <w:rPr>
          <w:rFonts w:ascii="Adobe Caslon Pro Bold" w:hAnsi="Adobe Caslon Pro Bold" w:cstheme="minorHAnsi"/>
          <w:b/>
          <w:color w:val="365F91" w:themeColor="accent1" w:themeShade="BF"/>
          <w:sz w:val="28"/>
        </w:rPr>
        <w:t>Feuille de calcul annuelle pour les activités de communication et de mobilisation du PAMG</w:t>
      </w:r>
    </w:p>
    <w:p w14:paraId="01AB692E" w14:textId="2440668D" w:rsidR="00AB2C0E" w:rsidRPr="00990EDD" w:rsidRDefault="00C348E0" w:rsidP="00C348E0">
      <w:pPr>
        <w:rPr>
          <w:rFonts w:asciiTheme="minorHAnsi" w:hAnsiTheme="minorHAnsi" w:cstheme="minorHAnsi"/>
        </w:rPr>
      </w:pPr>
      <w:r>
        <w:rPr>
          <w:rFonts w:asciiTheme="minorHAnsi" w:hAnsiTheme="minorHAnsi" w:cstheme="minorHAnsi"/>
        </w:rPr>
        <w:t xml:space="preserve">Cette feuille de calcul détaillée permet à l’équipe chargée de la mobilisation de planifier les activités de communication et de mobilisation d’un exercice financier, et d’en effectuer le suivi. Elle s’appuie sur le plan continu de cinq ans et fournit un outil de mise en œuvre mois par mois pour guider l’exécution des activités de communication et de mobilisation. </w:t>
      </w:r>
    </w:p>
    <w:p w14:paraId="0C9E32D4" w14:textId="0A25CD8A" w:rsidR="00875006" w:rsidRDefault="002E4461" w:rsidP="00C348E0">
      <w:pPr>
        <w:rPr>
          <w:rFonts w:asciiTheme="minorHAnsi" w:hAnsiTheme="minorHAnsi" w:cstheme="minorHAnsi"/>
        </w:rPr>
      </w:pPr>
      <w:r>
        <w:rPr>
          <w:rFonts w:asciiTheme="minorHAnsi" w:hAnsiTheme="minorHAnsi" w:cstheme="minorHAnsi"/>
        </w:rPr>
        <w:t xml:space="preserve">L’équipe chargée de la mobilisation et les conseillers en communications du PAMG lancent une nouvelle feuille de calcul en avril ou mai de chaque exercice financier. </w:t>
      </w:r>
    </w:p>
    <w:p w14:paraId="39BC646D" w14:textId="4B8D4E58" w:rsidR="00CE4B0C" w:rsidRDefault="00CE4B0C">
      <w:pPr>
        <w:rPr>
          <w:rFonts w:asciiTheme="majorHAnsi" w:hAnsiTheme="majorHAnsi" w:cstheme="minorHAnsi"/>
          <w:b/>
          <w:color w:val="333399"/>
          <w:sz w:val="28"/>
          <w:szCs w:val="28"/>
        </w:rPr>
      </w:pPr>
      <w:r>
        <w:br w:type="page"/>
      </w:r>
    </w:p>
    <w:p w14:paraId="3B7A8864" w14:textId="2B448385" w:rsidR="008A5078" w:rsidRPr="00D64298" w:rsidRDefault="000F74B0" w:rsidP="00BF307D">
      <w:pPr>
        <w:pStyle w:val="Title"/>
      </w:pPr>
      <w:bookmarkStart w:id="15" w:name="_Toc421480520"/>
      <w:bookmarkStart w:id="16" w:name="_Toc457233731"/>
      <w:r>
        <w:t>Description quinquennale</w:t>
      </w:r>
      <w:bookmarkEnd w:id="15"/>
      <w:bookmarkEnd w:id="16"/>
    </w:p>
    <w:p w14:paraId="66CF412A" w14:textId="77777777" w:rsidR="00D64298" w:rsidRDefault="00D64298" w:rsidP="008A5078">
      <w:pPr>
        <w:rPr>
          <w:rFonts w:asciiTheme="minorHAnsi" w:hAnsiTheme="minorHAnsi" w:cstheme="minorHAnsi"/>
        </w:rPr>
      </w:pPr>
      <w:r>
        <w:rPr>
          <w:rFonts w:asciiTheme="minorHAnsi" w:hAnsiTheme="minorHAnsi" w:cstheme="minorHAnsi"/>
        </w:rPr>
        <w:t xml:space="preserve">La section ci-après trace les grandes lignes d’un plan de haut niveau pour les cinq prochaines années d’activités de communication et de mobilisation. </w:t>
      </w:r>
    </w:p>
    <w:p w14:paraId="3803C41F" w14:textId="77777777" w:rsidR="00F90DC7" w:rsidRDefault="00F90DC7" w:rsidP="008A5078">
      <w:pPr>
        <w:rPr>
          <w:rFonts w:asciiTheme="minorHAnsi" w:hAnsiTheme="minorHAnsi" w:cstheme="minorHAnsi"/>
        </w:rPr>
      </w:pPr>
    </w:p>
    <w:p w14:paraId="0387A744" w14:textId="1AD89881" w:rsidR="008A5078" w:rsidRPr="00D64298" w:rsidRDefault="008A5078" w:rsidP="002965AA">
      <w:pPr>
        <w:pStyle w:val="Heading1"/>
      </w:pPr>
      <w:bookmarkStart w:id="17" w:name="_Toc421480521"/>
      <w:bookmarkStart w:id="18" w:name="_Toc457233732"/>
      <w:r>
        <w:t>Activités continues (2015-2020)</w:t>
      </w:r>
      <w:bookmarkEnd w:id="17"/>
      <w:bookmarkEnd w:id="18"/>
    </w:p>
    <w:p w14:paraId="0628928E" w14:textId="43D087E0" w:rsidR="008A5078" w:rsidRDefault="008A5078" w:rsidP="008A5078">
      <w:pPr>
        <w:pStyle w:val="ListParagraph"/>
        <w:spacing w:after="0" w:line="240" w:lineRule="auto"/>
        <w:ind w:left="0"/>
        <w:rPr>
          <w:rFonts w:asciiTheme="minorHAnsi" w:hAnsiTheme="minorHAnsi" w:cstheme="minorHAnsi"/>
        </w:rPr>
      </w:pPr>
      <w:r>
        <w:rPr>
          <w:rFonts w:asciiTheme="minorHAnsi" w:hAnsiTheme="minorHAnsi" w:cstheme="minorHAnsi"/>
        </w:rPr>
        <w:t>Voici les activités de base en matière de communication et de mobilisation qui sont entreprises de manière régulière et récurrente. Les niveaux d’approbation concernent uniquement les approbations du projet. Les outils de communication (p. ex. bulletins électroniques et infocapsules) exigent au moins les approbations secondaires du directeur des communications et du directeur général des communications. Dans certains cas, des approbations sont exigées jusqu’au niveau du Bureau du Conseil privé (BCP) (c.-à-d. publicité ou messages d’intérêt public) et du Bureau du ministre.</w:t>
      </w:r>
    </w:p>
    <w:p w14:paraId="5CE97AA6" w14:textId="77777777" w:rsidR="00AB2E7D" w:rsidRDefault="00AB2E7D" w:rsidP="008A5078">
      <w:pPr>
        <w:pStyle w:val="ListParagraph"/>
        <w:spacing w:after="0" w:line="240" w:lineRule="auto"/>
        <w:ind w:left="0"/>
        <w:rPr>
          <w:rFonts w:asciiTheme="minorHAnsi" w:hAnsiTheme="minorHAnsi" w:cstheme="minorHAnsi"/>
        </w:rPr>
      </w:pPr>
    </w:p>
    <w:tbl>
      <w:tblPr>
        <w:tblW w:w="97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409"/>
        <w:gridCol w:w="3686"/>
        <w:gridCol w:w="1552"/>
      </w:tblGrid>
      <w:tr w:rsidR="00A51560" w14:paraId="67AA2AC3" w14:textId="77777777" w:rsidTr="002965AA">
        <w:tc>
          <w:tcPr>
            <w:tcW w:w="2127" w:type="dxa"/>
            <w:tcBorders>
              <w:top w:val="single" w:sz="4" w:space="0" w:color="auto"/>
              <w:left w:val="single" w:sz="4" w:space="0" w:color="auto"/>
              <w:bottom w:val="single" w:sz="4" w:space="0" w:color="auto"/>
              <w:right w:val="single" w:sz="4" w:space="0" w:color="auto"/>
            </w:tcBorders>
            <w:shd w:val="solid" w:color="95B3D7" w:fill="auto"/>
            <w:hideMark/>
          </w:tcPr>
          <w:p w14:paraId="39148B12" w14:textId="77777777" w:rsidR="00A51560" w:rsidRDefault="00A51560" w:rsidP="008C5546">
            <w:pPr>
              <w:pStyle w:val="ListParagraph"/>
              <w:spacing w:after="0"/>
              <w:ind w:left="0"/>
              <w:rPr>
                <w:rFonts w:cstheme="minorHAnsi"/>
                <w:b/>
                <w:sz w:val="22"/>
                <w:szCs w:val="22"/>
              </w:rPr>
            </w:pPr>
            <w:r>
              <w:rPr>
                <w:rFonts w:cstheme="minorHAnsi"/>
                <w:b/>
                <w:sz w:val="22"/>
              </w:rPr>
              <w:t>Activité</w:t>
            </w:r>
          </w:p>
        </w:tc>
        <w:tc>
          <w:tcPr>
            <w:tcW w:w="2409" w:type="dxa"/>
            <w:tcBorders>
              <w:top w:val="single" w:sz="4" w:space="0" w:color="auto"/>
              <w:left w:val="single" w:sz="4" w:space="0" w:color="auto"/>
              <w:bottom w:val="single" w:sz="4" w:space="0" w:color="auto"/>
              <w:right w:val="single" w:sz="4" w:space="0" w:color="auto"/>
            </w:tcBorders>
            <w:shd w:val="solid" w:color="95B3D7" w:fill="auto"/>
            <w:hideMark/>
          </w:tcPr>
          <w:p w14:paraId="6428109F" w14:textId="77777777" w:rsidR="00A51560" w:rsidRDefault="00A51560" w:rsidP="008C5546">
            <w:pPr>
              <w:pStyle w:val="ListParagraph"/>
              <w:spacing w:after="0"/>
              <w:ind w:left="59"/>
              <w:rPr>
                <w:rFonts w:cstheme="minorHAnsi"/>
                <w:b/>
                <w:sz w:val="22"/>
                <w:szCs w:val="22"/>
              </w:rPr>
            </w:pPr>
            <w:r>
              <w:rPr>
                <w:rFonts w:cstheme="minorHAnsi"/>
                <w:b/>
                <w:sz w:val="22"/>
              </w:rPr>
              <w:t>Échéancier</w:t>
            </w:r>
          </w:p>
        </w:tc>
        <w:tc>
          <w:tcPr>
            <w:tcW w:w="3686" w:type="dxa"/>
            <w:tcBorders>
              <w:top w:val="single" w:sz="4" w:space="0" w:color="auto"/>
              <w:left w:val="single" w:sz="4" w:space="0" w:color="auto"/>
              <w:bottom w:val="single" w:sz="4" w:space="0" w:color="auto"/>
              <w:right w:val="single" w:sz="4" w:space="0" w:color="auto"/>
            </w:tcBorders>
            <w:shd w:val="solid" w:color="95B3D7" w:fill="auto"/>
            <w:hideMark/>
          </w:tcPr>
          <w:p w14:paraId="701290DB" w14:textId="77777777" w:rsidR="00A51560" w:rsidRDefault="00A51560" w:rsidP="008C5546">
            <w:pPr>
              <w:pStyle w:val="ListParagraph"/>
              <w:spacing w:after="0"/>
              <w:ind w:left="0"/>
              <w:rPr>
                <w:rFonts w:cstheme="minorHAnsi"/>
                <w:b/>
                <w:sz w:val="22"/>
                <w:szCs w:val="22"/>
              </w:rPr>
            </w:pPr>
            <w:r>
              <w:rPr>
                <w:rFonts w:cstheme="minorHAnsi"/>
                <w:b/>
                <w:sz w:val="22"/>
              </w:rPr>
              <w:t>Commentaires</w:t>
            </w:r>
          </w:p>
        </w:tc>
        <w:tc>
          <w:tcPr>
            <w:tcW w:w="1552" w:type="dxa"/>
            <w:tcBorders>
              <w:top w:val="single" w:sz="4" w:space="0" w:color="auto"/>
              <w:left w:val="single" w:sz="4" w:space="0" w:color="auto"/>
              <w:bottom w:val="single" w:sz="4" w:space="0" w:color="auto"/>
              <w:right w:val="single" w:sz="4" w:space="0" w:color="auto"/>
            </w:tcBorders>
            <w:shd w:val="solid" w:color="95B3D7" w:fill="auto"/>
            <w:hideMark/>
          </w:tcPr>
          <w:p w14:paraId="134C0D62" w14:textId="3AAD5909" w:rsidR="00A51560" w:rsidRDefault="00A51560" w:rsidP="00671F3E">
            <w:pPr>
              <w:pStyle w:val="ListParagraph"/>
              <w:spacing w:after="0"/>
              <w:ind w:left="36"/>
              <w:rPr>
                <w:rFonts w:cstheme="minorHAnsi"/>
                <w:b/>
                <w:sz w:val="22"/>
                <w:szCs w:val="22"/>
              </w:rPr>
            </w:pPr>
            <w:r>
              <w:rPr>
                <w:rFonts w:cstheme="minorHAnsi"/>
                <w:b/>
                <w:sz w:val="22"/>
              </w:rPr>
              <w:t xml:space="preserve">Approbation </w:t>
            </w:r>
          </w:p>
        </w:tc>
      </w:tr>
      <w:tr w:rsidR="0083533D" w14:paraId="640A7E88"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35C1A84F" w14:textId="01A522E4" w:rsidR="0083533D" w:rsidRPr="005359D5" w:rsidRDefault="0083533D" w:rsidP="00F33395">
            <w:pPr>
              <w:pStyle w:val="ListParagraph"/>
              <w:spacing w:after="0"/>
              <w:ind w:left="0"/>
              <w:rPr>
                <w:rFonts w:cstheme="minorHAnsi"/>
                <w:b/>
                <w:sz w:val="18"/>
                <w:szCs w:val="18"/>
              </w:rPr>
            </w:pPr>
            <w:r>
              <w:rPr>
                <w:rFonts w:cstheme="minorHAnsi"/>
                <w:b/>
                <w:sz w:val="18"/>
              </w:rPr>
              <w:t>Élaboration des messages clés et de la foire aux questions</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162A3EE" w14:textId="3738457E" w:rsidR="0083533D" w:rsidRPr="005359D5" w:rsidRDefault="0083533D" w:rsidP="00F33395">
            <w:pPr>
              <w:pStyle w:val="ListParagraph"/>
              <w:spacing w:after="0"/>
              <w:ind w:left="59"/>
              <w:rPr>
                <w:rFonts w:cstheme="minorHAnsi"/>
                <w:sz w:val="18"/>
                <w:szCs w:val="18"/>
              </w:rPr>
            </w:pPr>
            <w:r>
              <w:rPr>
                <w:rFonts w:cstheme="minorHAnsi"/>
                <w:sz w:val="18"/>
              </w:rPr>
              <w:t>Au besoin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037DB5F" w14:textId="44C88893" w:rsidR="0083533D" w:rsidRPr="005359D5" w:rsidRDefault="0083533D" w:rsidP="00AC4F7C">
            <w:pPr>
              <w:pStyle w:val="ListParagraph"/>
              <w:spacing w:after="0"/>
              <w:ind w:left="0"/>
              <w:rPr>
                <w:rFonts w:cstheme="minorHAnsi"/>
                <w:sz w:val="18"/>
                <w:szCs w:val="18"/>
              </w:rPr>
            </w:pPr>
            <w:r>
              <w:rPr>
                <w:rFonts w:cstheme="minorHAnsi"/>
                <w:sz w:val="18"/>
              </w:rPr>
              <w:t xml:space="preserve">À utiliser auprès des médias, </w:t>
            </w:r>
            <w:r w:rsidR="00AC4F7C">
              <w:rPr>
                <w:rFonts w:cstheme="minorHAnsi"/>
                <w:sz w:val="18"/>
              </w:rPr>
              <w:t>de la population</w:t>
            </w:r>
            <w:r>
              <w:rPr>
                <w:rFonts w:cstheme="minorHAnsi"/>
                <w:sz w:val="18"/>
              </w:rPr>
              <w:t xml:space="preserve"> et des intervenants</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19E7934C" w14:textId="0C1AED47" w:rsidR="0083533D" w:rsidRPr="005359D5" w:rsidRDefault="0069320E" w:rsidP="00F33395">
            <w:pPr>
              <w:pStyle w:val="ListParagraph"/>
              <w:spacing w:after="0"/>
              <w:ind w:left="36"/>
              <w:rPr>
                <w:rFonts w:cstheme="minorHAnsi"/>
                <w:sz w:val="18"/>
                <w:szCs w:val="18"/>
              </w:rPr>
            </w:pPr>
            <w:r>
              <w:rPr>
                <w:rFonts w:cstheme="minorHAnsi"/>
                <w:sz w:val="18"/>
              </w:rPr>
              <w:t>MB et Communications</w:t>
            </w:r>
          </w:p>
        </w:tc>
      </w:tr>
      <w:tr w:rsidR="00A51560" w14:paraId="4D3FC449"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44872479" w14:textId="77777777" w:rsidR="00A51560" w:rsidRPr="005359D5" w:rsidRDefault="00A51560" w:rsidP="00F33395">
            <w:pPr>
              <w:pStyle w:val="ListParagraph"/>
              <w:spacing w:after="0"/>
              <w:ind w:left="0"/>
              <w:rPr>
                <w:rFonts w:cstheme="minorHAnsi"/>
                <w:b/>
                <w:sz w:val="18"/>
                <w:szCs w:val="18"/>
              </w:rPr>
            </w:pPr>
            <w:r>
              <w:rPr>
                <w:rFonts w:cstheme="minorHAnsi"/>
                <w:b/>
                <w:sz w:val="18"/>
              </w:rPr>
              <w:t>Bulletin électronique</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7DCB3D60" w14:textId="63B420FC" w:rsidR="00A51560" w:rsidRPr="005359D5" w:rsidRDefault="007959E1" w:rsidP="00F33395">
            <w:pPr>
              <w:pStyle w:val="ListParagraph"/>
              <w:spacing w:after="0"/>
              <w:ind w:left="59"/>
              <w:rPr>
                <w:rFonts w:cstheme="minorHAnsi"/>
                <w:sz w:val="18"/>
                <w:szCs w:val="18"/>
              </w:rPr>
            </w:pPr>
            <w:r>
              <w:rPr>
                <w:rFonts w:cstheme="minorHAnsi"/>
                <w:sz w:val="18"/>
              </w:rPr>
              <w:t>Entre huit et dix conférences par année</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78FE779E" w14:textId="77777777" w:rsidR="00A51560" w:rsidRPr="005359D5" w:rsidRDefault="00A51560" w:rsidP="00F33395">
            <w:pPr>
              <w:pStyle w:val="ListParagraph"/>
              <w:spacing w:after="0"/>
              <w:ind w:left="0"/>
              <w:rPr>
                <w:rFonts w:cstheme="minorHAnsi"/>
                <w:sz w:val="18"/>
                <w:szCs w:val="18"/>
              </w:rPr>
            </w:pPr>
            <w:r>
              <w:rPr>
                <w:rFonts w:cstheme="minorHAnsi"/>
                <w:sz w:val="18"/>
              </w:rPr>
              <w:t>Combine des articles vedettes avec des mises à jour opportunes du projet, la foire aux questions, etc.</w:t>
            </w:r>
          </w:p>
          <w:p w14:paraId="553FF064" w14:textId="31B0B890" w:rsidR="00A51560" w:rsidRPr="005359D5" w:rsidRDefault="00F33395" w:rsidP="00F33395">
            <w:pPr>
              <w:pStyle w:val="ListParagraph"/>
              <w:spacing w:after="0"/>
              <w:ind w:left="0"/>
              <w:rPr>
                <w:rFonts w:cstheme="minorHAnsi"/>
                <w:sz w:val="18"/>
                <w:szCs w:val="18"/>
              </w:rPr>
            </w:pPr>
            <w:r>
              <w:rPr>
                <w:rFonts w:cstheme="minorHAnsi"/>
                <w:sz w:val="18"/>
              </w:rPr>
              <w:t>Distribué à la liste de diffusion, affiché sur le site Web, promu par Twitter</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10F6203F" w14:textId="77777777" w:rsidR="00A51560" w:rsidRPr="005359D5" w:rsidRDefault="00A51560" w:rsidP="00F33395">
            <w:pPr>
              <w:pStyle w:val="ListParagraph"/>
              <w:spacing w:after="0"/>
              <w:ind w:left="36"/>
              <w:rPr>
                <w:rFonts w:cstheme="minorHAnsi"/>
                <w:sz w:val="18"/>
                <w:szCs w:val="18"/>
              </w:rPr>
            </w:pPr>
            <w:r>
              <w:rPr>
                <w:rFonts w:cstheme="minorHAnsi"/>
                <w:sz w:val="18"/>
              </w:rPr>
              <w:t>PCM</w:t>
            </w:r>
          </w:p>
        </w:tc>
      </w:tr>
      <w:tr w:rsidR="00A51560" w14:paraId="016BA812"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225A1597" w14:textId="77777777" w:rsidR="00A51560" w:rsidRPr="005359D5" w:rsidRDefault="00A51560" w:rsidP="00F33395">
            <w:pPr>
              <w:pStyle w:val="ListParagraph"/>
              <w:spacing w:after="0"/>
              <w:ind w:left="0"/>
              <w:rPr>
                <w:rFonts w:cstheme="minorHAnsi"/>
                <w:b/>
                <w:sz w:val="18"/>
                <w:szCs w:val="18"/>
              </w:rPr>
            </w:pPr>
            <w:r>
              <w:rPr>
                <w:rFonts w:cstheme="minorHAnsi"/>
                <w:b/>
                <w:sz w:val="18"/>
              </w:rPr>
              <w:t>Mises à jour sur le Web</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5DDA73FB" w14:textId="77777777" w:rsidR="00F33395" w:rsidRPr="005359D5" w:rsidRDefault="00F33395" w:rsidP="00F33395">
            <w:pPr>
              <w:pStyle w:val="ListParagraph"/>
              <w:spacing w:after="0"/>
              <w:ind w:left="59"/>
              <w:rPr>
                <w:rFonts w:cstheme="minorHAnsi"/>
                <w:sz w:val="18"/>
                <w:szCs w:val="18"/>
              </w:rPr>
            </w:pPr>
            <w:r>
              <w:rPr>
                <w:rFonts w:cstheme="minorHAnsi"/>
                <w:sz w:val="18"/>
              </w:rPr>
              <w:t>Bulletin électronique affiché tous les mois</w:t>
            </w:r>
          </w:p>
          <w:p w14:paraId="74FAF900" w14:textId="20A05A7F" w:rsidR="00A51560" w:rsidRPr="005359D5" w:rsidRDefault="00F33395" w:rsidP="00F33395">
            <w:pPr>
              <w:pStyle w:val="ListParagraph"/>
              <w:spacing w:after="0"/>
              <w:ind w:left="59"/>
              <w:rPr>
                <w:rFonts w:cstheme="minorHAnsi"/>
                <w:sz w:val="18"/>
                <w:szCs w:val="18"/>
              </w:rPr>
            </w:pPr>
            <w:r>
              <w:rPr>
                <w:rFonts w:cstheme="minorHAnsi"/>
                <w:sz w:val="18"/>
              </w:rPr>
              <w:t>Autres mises à jour au besoin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B2F6936" w14:textId="61B8054D" w:rsidR="00715F3B" w:rsidRPr="005359D5" w:rsidRDefault="00073BA8" w:rsidP="00715F3B">
            <w:pPr>
              <w:pStyle w:val="ListParagraph"/>
              <w:spacing w:after="0"/>
              <w:ind w:left="0"/>
              <w:rPr>
                <w:rFonts w:cstheme="minorHAnsi"/>
                <w:sz w:val="18"/>
                <w:szCs w:val="18"/>
              </w:rPr>
            </w:pPr>
            <w:r>
              <w:rPr>
                <w:rFonts w:cstheme="minorHAnsi"/>
                <w:sz w:val="18"/>
              </w:rPr>
              <w:t>Essentiel de tenir le site à jour, traduction requise</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44E43254" w14:textId="77777777" w:rsidR="00A51560" w:rsidRPr="005359D5" w:rsidRDefault="00A51560" w:rsidP="00F33395">
            <w:pPr>
              <w:pStyle w:val="ListParagraph"/>
              <w:spacing w:after="0"/>
              <w:ind w:left="36"/>
              <w:rPr>
                <w:rFonts w:cstheme="minorHAnsi"/>
                <w:sz w:val="18"/>
                <w:szCs w:val="18"/>
              </w:rPr>
            </w:pPr>
            <w:r>
              <w:rPr>
                <w:rFonts w:cstheme="minorHAnsi"/>
                <w:sz w:val="18"/>
              </w:rPr>
              <w:t>PCM</w:t>
            </w:r>
          </w:p>
        </w:tc>
      </w:tr>
      <w:tr w:rsidR="00750B74" w14:paraId="2D16FA09"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44B1CBB1" w14:textId="6582E590" w:rsidR="00750B74" w:rsidRPr="005359D5" w:rsidRDefault="00750B74" w:rsidP="00F33395">
            <w:pPr>
              <w:pStyle w:val="ListParagraph"/>
              <w:spacing w:after="0"/>
              <w:ind w:left="0"/>
              <w:rPr>
                <w:rFonts w:cstheme="minorHAnsi"/>
                <w:b/>
                <w:sz w:val="18"/>
                <w:szCs w:val="18"/>
              </w:rPr>
            </w:pPr>
            <w:r>
              <w:rPr>
                <w:rFonts w:cstheme="minorHAnsi"/>
                <w:b/>
                <w:sz w:val="18"/>
              </w:rPr>
              <w:t>Documents imprimés</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3E00E6E" w14:textId="357BDC14" w:rsidR="00750B74" w:rsidRPr="005359D5" w:rsidRDefault="00750B74" w:rsidP="00750B74">
            <w:pPr>
              <w:rPr>
                <w:rFonts w:cstheme="minorHAnsi"/>
                <w:sz w:val="18"/>
                <w:szCs w:val="18"/>
              </w:rPr>
            </w:pPr>
            <w:r>
              <w:rPr>
                <w:rFonts w:ascii="Calibri" w:hAnsi="Calibri" w:cstheme="minorHAnsi"/>
                <w:sz w:val="18"/>
              </w:rPr>
              <w:t>Relatifs aux forums communautaires ou conformément au plan de travail annuel</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5967696" w14:textId="3DF698F7" w:rsidR="00750B74" w:rsidRPr="005359D5" w:rsidRDefault="00715F3B" w:rsidP="00715F3B">
            <w:pPr>
              <w:pStyle w:val="ListParagraph"/>
              <w:spacing w:after="0"/>
              <w:ind w:left="0"/>
              <w:rPr>
                <w:rFonts w:cstheme="minorHAnsi"/>
                <w:sz w:val="18"/>
                <w:szCs w:val="18"/>
              </w:rPr>
            </w:pPr>
            <w:r>
              <w:rPr>
                <w:rFonts w:cstheme="minorHAnsi"/>
                <w:sz w:val="18"/>
              </w:rPr>
              <w:t xml:space="preserve">p. ex. fiches de renseignements </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28505699" w14:textId="56E2A42C" w:rsidR="00750B74" w:rsidRPr="005359D5" w:rsidRDefault="0069320E" w:rsidP="00F33395">
            <w:pPr>
              <w:pStyle w:val="ListParagraph"/>
              <w:spacing w:after="0"/>
              <w:ind w:left="36"/>
              <w:rPr>
                <w:rFonts w:cstheme="minorHAnsi"/>
                <w:sz w:val="18"/>
                <w:szCs w:val="18"/>
              </w:rPr>
            </w:pPr>
            <w:r w:rsidRPr="00186666">
              <w:rPr>
                <w:rFonts w:cstheme="minorHAnsi"/>
                <w:sz w:val="18"/>
              </w:rPr>
              <w:t>MB et Communications</w:t>
            </w:r>
          </w:p>
        </w:tc>
      </w:tr>
      <w:tr w:rsidR="00A51560" w14:paraId="281C0E97"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1A1B6F11" w14:textId="77777777" w:rsidR="00A51560" w:rsidRPr="005359D5" w:rsidRDefault="00A51560" w:rsidP="00F33395">
            <w:pPr>
              <w:pStyle w:val="ListParagraph"/>
              <w:spacing w:after="0"/>
              <w:ind w:left="0"/>
              <w:rPr>
                <w:rFonts w:cstheme="minorHAnsi"/>
                <w:b/>
                <w:sz w:val="18"/>
                <w:szCs w:val="18"/>
              </w:rPr>
            </w:pPr>
            <w:r>
              <w:rPr>
                <w:rFonts w:cstheme="minorHAnsi"/>
                <w:b/>
                <w:sz w:val="18"/>
              </w:rPr>
              <w:t xml:space="preserve">Gazouillis (Twitter)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29809F51" w14:textId="77777777" w:rsidR="00A51560" w:rsidRPr="005359D5" w:rsidRDefault="00A51560" w:rsidP="00F33395">
            <w:pPr>
              <w:pStyle w:val="ListParagraph"/>
              <w:spacing w:after="0"/>
              <w:ind w:left="59"/>
              <w:rPr>
                <w:rFonts w:cstheme="minorHAnsi"/>
                <w:sz w:val="18"/>
                <w:szCs w:val="18"/>
              </w:rPr>
            </w:pPr>
            <w:r>
              <w:rPr>
                <w:rFonts w:cstheme="minorHAnsi"/>
                <w:sz w:val="18"/>
              </w:rPr>
              <w:t>Gazouillis hebdomadaires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53DB20AA" w14:textId="011300FB" w:rsidR="00A51560" w:rsidRPr="005359D5" w:rsidRDefault="00A51560" w:rsidP="00F33395">
            <w:pPr>
              <w:pStyle w:val="ListParagraph"/>
              <w:spacing w:after="0"/>
              <w:ind w:left="0"/>
              <w:rPr>
                <w:rFonts w:cstheme="minorHAnsi"/>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18810150" w14:textId="77777777" w:rsidR="00A51560" w:rsidRPr="005359D5" w:rsidRDefault="00A51560" w:rsidP="00F33395">
            <w:pPr>
              <w:pStyle w:val="ListParagraph"/>
              <w:spacing w:after="0"/>
              <w:ind w:left="36"/>
              <w:rPr>
                <w:rFonts w:cstheme="minorHAnsi"/>
                <w:sz w:val="18"/>
                <w:szCs w:val="18"/>
              </w:rPr>
            </w:pPr>
            <w:r>
              <w:rPr>
                <w:rFonts w:cstheme="minorHAnsi"/>
                <w:sz w:val="18"/>
              </w:rPr>
              <w:t>PCM</w:t>
            </w:r>
          </w:p>
        </w:tc>
      </w:tr>
      <w:tr w:rsidR="00A51560" w14:paraId="4CA97E74"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576876FE" w14:textId="50BFD658" w:rsidR="00A51560" w:rsidRPr="005359D5" w:rsidRDefault="00A51560" w:rsidP="00091242">
            <w:pPr>
              <w:pStyle w:val="ListParagraph"/>
              <w:spacing w:after="0"/>
              <w:ind w:left="0"/>
              <w:rPr>
                <w:rFonts w:cstheme="minorHAnsi"/>
                <w:b/>
                <w:sz w:val="18"/>
                <w:szCs w:val="18"/>
              </w:rPr>
            </w:pPr>
            <w:r>
              <w:rPr>
                <w:rFonts w:cstheme="minorHAnsi"/>
                <w:b/>
                <w:sz w:val="18"/>
              </w:rPr>
              <w:t>Relations avec les médias (proactives)</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5DA9DAB1" w14:textId="156F25A9" w:rsidR="00A51560" w:rsidRPr="005359D5" w:rsidRDefault="00A51560" w:rsidP="00F33395">
            <w:pPr>
              <w:pStyle w:val="ListParagraph"/>
              <w:spacing w:after="0"/>
              <w:ind w:left="59"/>
              <w:rPr>
                <w:rFonts w:cstheme="minorHAnsi"/>
                <w:sz w:val="18"/>
                <w:szCs w:val="18"/>
              </w:rPr>
            </w:pPr>
            <w:r>
              <w:rPr>
                <w:rFonts w:cstheme="minorHAnsi"/>
                <w:sz w:val="18"/>
              </w:rPr>
              <w:t>Au besoin ou conformément au plan de travail annuel</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658ABD99" w14:textId="3961E951" w:rsidR="00091242" w:rsidRPr="005359D5" w:rsidRDefault="00091242" w:rsidP="00091242">
            <w:pPr>
              <w:pStyle w:val="ListParagraph"/>
              <w:spacing w:after="0"/>
              <w:ind w:left="0"/>
              <w:rPr>
                <w:rFonts w:cstheme="minorHAnsi"/>
                <w:sz w:val="18"/>
                <w:szCs w:val="18"/>
              </w:rPr>
            </w:pPr>
            <w:r>
              <w:rPr>
                <w:rFonts w:cstheme="minorHAnsi"/>
                <w:sz w:val="18"/>
              </w:rPr>
              <w:t xml:space="preserve">Notamment : les tournées médiatiques, </w:t>
            </w:r>
          </w:p>
          <w:p w14:paraId="5837B222" w14:textId="72E1BE98" w:rsidR="00A51560" w:rsidRPr="005359D5" w:rsidRDefault="00091242" w:rsidP="0083533D">
            <w:pPr>
              <w:pStyle w:val="ListParagraph"/>
              <w:spacing w:after="0"/>
              <w:ind w:left="0"/>
              <w:rPr>
                <w:rFonts w:cstheme="minorHAnsi"/>
                <w:sz w:val="18"/>
                <w:szCs w:val="18"/>
              </w:rPr>
            </w:pPr>
            <w:r>
              <w:rPr>
                <w:rFonts w:cstheme="minorHAnsi"/>
                <w:sz w:val="18"/>
              </w:rPr>
              <w:t xml:space="preserve">les séances d’information technique, les entrevues planifiées, la formation médiatique pour le ou les porte-parole auprès des médias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6BB9A987" w14:textId="6FBBF512" w:rsidR="00A51560" w:rsidRPr="005359D5" w:rsidRDefault="00A51560" w:rsidP="00F33395">
            <w:pPr>
              <w:pStyle w:val="ListParagraph"/>
              <w:spacing w:after="0"/>
              <w:ind w:left="36"/>
              <w:rPr>
                <w:rFonts w:cstheme="minorHAnsi"/>
                <w:sz w:val="18"/>
                <w:szCs w:val="18"/>
              </w:rPr>
            </w:pPr>
            <w:r>
              <w:rPr>
                <w:rFonts w:cstheme="minorHAnsi"/>
                <w:sz w:val="18"/>
              </w:rPr>
              <w:t>Plans de rendement, d</w:t>
            </w:r>
            <w:r w:rsidR="00EE6A00">
              <w:rPr>
                <w:rFonts w:cstheme="minorHAnsi"/>
                <w:sz w:val="18"/>
              </w:rPr>
              <w:t>’</w:t>
            </w:r>
            <w:r>
              <w:rPr>
                <w:rFonts w:cstheme="minorHAnsi"/>
                <w:sz w:val="18"/>
              </w:rPr>
              <w:t>apprentissage et de carrière (PRAC), mais possiblement jusqu’au Bureau du ministre dans certains cas</w:t>
            </w:r>
          </w:p>
        </w:tc>
      </w:tr>
      <w:tr w:rsidR="00EB5060" w14:paraId="2F7F7855"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400350F0" w14:textId="123075B5" w:rsidR="00EB5060" w:rsidRPr="005359D5" w:rsidRDefault="00EB5060" w:rsidP="00091242">
            <w:pPr>
              <w:pStyle w:val="ListParagraph"/>
              <w:spacing w:after="0"/>
              <w:ind w:left="0"/>
              <w:rPr>
                <w:rFonts w:cstheme="minorHAnsi"/>
                <w:b/>
                <w:sz w:val="18"/>
                <w:szCs w:val="18"/>
              </w:rPr>
            </w:pPr>
            <w:r>
              <w:rPr>
                <w:rFonts w:cstheme="minorHAnsi"/>
                <w:b/>
                <w:sz w:val="18"/>
              </w:rPr>
              <w:t>Relations avec les médias (réactives)</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A44E0E0" w14:textId="682050C8" w:rsidR="00EB5060" w:rsidRPr="005359D5" w:rsidRDefault="00EB5060" w:rsidP="00F33395">
            <w:pPr>
              <w:pStyle w:val="ListParagraph"/>
              <w:spacing w:after="0"/>
              <w:ind w:left="59"/>
              <w:rPr>
                <w:rFonts w:cstheme="minorHAnsi"/>
                <w:sz w:val="18"/>
                <w:szCs w:val="18"/>
              </w:rPr>
            </w:pPr>
            <w:r>
              <w:rPr>
                <w:rFonts w:cstheme="minorHAnsi"/>
                <w:sz w:val="18"/>
              </w:rPr>
              <w:t>Selon les besoins</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F73DB7A" w14:textId="2D283BEF" w:rsidR="00EB5060" w:rsidRPr="005359D5" w:rsidRDefault="00EB5060" w:rsidP="00BD7A91">
            <w:pPr>
              <w:pStyle w:val="ListParagraph"/>
              <w:spacing w:after="0"/>
              <w:ind w:left="0"/>
              <w:rPr>
                <w:rFonts w:cstheme="minorHAnsi"/>
                <w:sz w:val="18"/>
                <w:szCs w:val="18"/>
              </w:rPr>
            </w:pPr>
            <w:r>
              <w:rPr>
                <w:rFonts w:cstheme="minorHAnsi"/>
                <w:sz w:val="18"/>
              </w:rPr>
              <w:t>Les porte-parole du projet sont désignés, formés et appuyés par des messages approuvés</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3AB79297" w14:textId="1E3CDCE1" w:rsidR="00EB5060" w:rsidRPr="005359D5" w:rsidRDefault="0069320E" w:rsidP="00F33395">
            <w:pPr>
              <w:pStyle w:val="ListParagraph"/>
              <w:spacing w:after="0"/>
              <w:ind w:left="36"/>
              <w:rPr>
                <w:rFonts w:cstheme="minorHAnsi"/>
                <w:sz w:val="18"/>
                <w:szCs w:val="18"/>
              </w:rPr>
            </w:pPr>
            <w:r>
              <w:rPr>
                <w:rFonts w:cstheme="minorHAnsi"/>
                <w:sz w:val="18"/>
              </w:rPr>
              <w:t>MB et Communications</w:t>
            </w:r>
          </w:p>
        </w:tc>
      </w:tr>
      <w:tr w:rsidR="00A51560" w14:paraId="19C358BE"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1D64FCE3" w14:textId="48B1F61B" w:rsidR="00A51560" w:rsidRPr="005359D5" w:rsidRDefault="00170519" w:rsidP="00F33395">
            <w:pPr>
              <w:pStyle w:val="ListParagraph"/>
              <w:spacing w:after="0"/>
              <w:ind w:left="0"/>
              <w:rPr>
                <w:rFonts w:cstheme="minorHAnsi"/>
                <w:b/>
                <w:sz w:val="18"/>
                <w:szCs w:val="18"/>
              </w:rPr>
            </w:pPr>
            <w:r>
              <w:rPr>
                <w:rFonts w:cstheme="minorHAnsi"/>
                <w:b/>
                <w:sz w:val="18"/>
              </w:rPr>
              <w:t>Réponse à des événements imprévus</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464654A6" w14:textId="67389692" w:rsidR="00A51560" w:rsidRPr="005359D5" w:rsidRDefault="00170519" w:rsidP="00170519">
            <w:pPr>
              <w:pStyle w:val="ListParagraph"/>
              <w:spacing w:after="0"/>
              <w:ind w:left="59"/>
              <w:rPr>
                <w:rFonts w:cstheme="minorHAnsi"/>
                <w:sz w:val="18"/>
                <w:szCs w:val="18"/>
              </w:rPr>
            </w:pPr>
            <w:r>
              <w:rPr>
                <w:rFonts w:cstheme="minorHAnsi"/>
                <w:sz w:val="18"/>
              </w:rPr>
              <w:t>Objectif : élaborer et diffuser des messages médiatiques dans les 24 heures en ce qui concerne les urgences et dans les deux à trois jours pour ce qui est des autres questions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584E0FB7" w14:textId="0F2CB2AF" w:rsidR="00A51560" w:rsidRPr="005359D5" w:rsidRDefault="00D6157C" w:rsidP="00186666">
            <w:pPr>
              <w:pStyle w:val="ListParagraph"/>
              <w:spacing w:after="0"/>
              <w:ind w:left="0"/>
              <w:rPr>
                <w:rFonts w:asciiTheme="minorHAnsi" w:hAnsiTheme="minorHAnsi" w:cstheme="minorHAnsi"/>
                <w:sz w:val="18"/>
                <w:szCs w:val="18"/>
              </w:rPr>
            </w:pPr>
            <w:r>
              <w:rPr>
                <w:rFonts w:asciiTheme="minorHAnsi" w:hAnsiTheme="minorHAnsi" w:cstheme="minorHAnsi"/>
                <w:sz w:val="18"/>
              </w:rPr>
              <w:t>Fondée sur le plan de communication en cas de cr</w:t>
            </w:r>
            <w:r w:rsidR="006D2D81">
              <w:rPr>
                <w:rFonts w:asciiTheme="minorHAnsi" w:hAnsiTheme="minorHAnsi" w:cstheme="minorHAnsi"/>
                <w:sz w:val="18"/>
              </w:rPr>
              <w:t>ise approuvé (approuvé par le</w:t>
            </w:r>
            <w:r w:rsidR="00186666">
              <w:rPr>
                <w:rFonts w:asciiTheme="minorHAnsi" w:hAnsiTheme="minorHAnsi" w:cstheme="minorHAnsi"/>
                <w:sz w:val="18"/>
              </w:rPr>
              <w:t>s</w:t>
            </w:r>
            <w:r w:rsidR="006D2D81">
              <w:rPr>
                <w:rFonts w:asciiTheme="minorHAnsi" w:hAnsiTheme="minorHAnsi" w:cstheme="minorHAnsi"/>
                <w:sz w:val="18"/>
              </w:rPr>
              <w:t xml:space="preserve"> </w:t>
            </w:r>
            <w:r w:rsidR="00186666">
              <w:rPr>
                <w:rFonts w:asciiTheme="minorHAnsi" w:hAnsiTheme="minorHAnsi" w:cstheme="minorHAnsi"/>
                <w:sz w:val="18"/>
              </w:rPr>
              <w:t>PRAC</w:t>
            </w:r>
            <w:r>
              <w:rPr>
                <w:rFonts w:asciiTheme="minorHAnsi" w:hAnsiTheme="minorHAnsi" w:cstheme="minorHAnsi"/>
                <w:sz w:val="18"/>
              </w:rPr>
              <w:t>). Parmi les véhicules utilisés, mentionnons les suivants : les entrevues médiatiques; les affichages sur le Web; le flux Twitter; les communications directes avec les principaux partenaires, la liste de diffusion du bulletin électronique</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45BDB486" w14:textId="7D26EB42" w:rsidR="00A51560" w:rsidRPr="005359D5" w:rsidRDefault="0069320E" w:rsidP="00F33395">
            <w:pPr>
              <w:pStyle w:val="ListParagraph"/>
              <w:spacing w:after="0"/>
              <w:ind w:left="36"/>
              <w:rPr>
                <w:rFonts w:cstheme="minorHAnsi"/>
                <w:sz w:val="18"/>
                <w:szCs w:val="18"/>
              </w:rPr>
            </w:pPr>
            <w:r w:rsidRPr="00186666">
              <w:rPr>
                <w:rFonts w:cstheme="minorHAnsi"/>
                <w:sz w:val="18"/>
              </w:rPr>
              <w:t>MB et Communications</w:t>
            </w:r>
          </w:p>
        </w:tc>
      </w:tr>
      <w:tr w:rsidR="00A51560" w14:paraId="25C57421"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76301F40" w14:textId="0E587E62" w:rsidR="00A51560" w:rsidRPr="005359D5" w:rsidRDefault="001C46AF" w:rsidP="00F33395">
            <w:pPr>
              <w:pStyle w:val="ListParagraph"/>
              <w:spacing w:after="0"/>
              <w:ind w:left="0"/>
              <w:rPr>
                <w:rFonts w:cstheme="minorHAnsi"/>
                <w:b/>
                <w:sz w:val="18"/>
                <w:szCs w:val="18"/>
              </w:rPr>
            </w:pPr>
            <w:r>
              <w:rPr>
                <w:rFonts w:cstheme="minorHAnsi"/>
                <w:b/>
                <w:sz w:val="18"/>
              </w:rPr>
              <w:t>forums communautaires;</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803A68C" w14:textId="439C9D89" w:rsidR="001C46AF" w:rsidRPr="005359D5" w:rsidRDefault="00485F37" w:rsidP="001C46AF">
            <w:pPr>
              <w:pStyle w:val="ListParagraph"/>
              <w:spacing w:after="0"/>
              <w:ind w:left="59"/>
              <w:rPr>
                <w:rFonts w:cstheme="minorHAnsi"/>
                <w:sz w:val="18"/>
                <w:szCs w:val="18"/>
              </w:rPr>
            </w:pPr>
            <w:r>
              <w:rPr>
                <w:rFonts w:cstheme="minorHAnsi"/>
                <w:sz w:val="18"/>
              </w:rPr>
              <w:t xml:space="preserve">1-2 par année pour la Première Nation des Dénés Yellowknives </w:t>
            </w:r>
          </w:p>
          <w:p w14:paraId="40D2C107" w14:textId="1C14DE95" w:rsidR="00A51560" w:rsidRPr="005359D5" w:rsidRDefault="00485F37" w:rsidP="001C46AF">
            <w:pPr>
              <w:pStyle w:val="ListParagraph"/>
              <w:spacing w:after="0"/>
              <w:ind w:left="59"/>
              <w:rPr>
                <w:rFonts w:asciiTheme="minorHAnsi" w:hAnsiTheme="minorHAnsi" w:cstheme="minorHAnsi"/>
                <w:sz w:val="18"/>
                <w:szCs w:val="18"/>
              </w:rPr>
            </w:pPr>
            <w:r>
              <w:rPr>
                <w:rFonts w:cstheme="minorHAnsi"/>
                <w:sz w:val="18"/>
              </w:rPr>
              <w:t>1-2 par année pour les résidents de Yellowknife</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704403E7" w14:textId="108A9031" w:rsidR="00622193" w:rsidRPr="005359D5" w:rsidRDefault="00622193" w:rsidP="00F33395">
            <w:pPr>
              <w:pStyle w:val="ListParagraph"/>
              <w:spacing w:after="0"/>
              <w:ind w:left="0"/>
              <w:rPr>
                <w:rFonts w:cstheme="minorHAnsi"/>
                <w:sz w:val="18"/>
                <w:szCs w:val="18"/>
              </w:rPr>
            </w:pPr>
            <w:r>
              <w:rPr>
                <w:rFonts w:cstheme="minorHAnsi"/>
                <w:sz w:val="18"/>
              </w:rPr>
              <w:t>Les forums sont exigés aux termes du permis d’utilisation des eaux pour la stabilisation du site et leur calendrier est établi en fonction de l’achèvement de travaux sur le site; doivent continuer au-delà du Plan de dotation stratégique (PDS)</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7C56B75D" w14:textId="77777777" w:rsidR="00A51560" w:rsidRPr="005359D5" w:rsidRDefault="00A51560" w:rsidP="00F33395">
            <w:pPr>
              <w:pStyle w:val="ListParagraph"/>
              <w:spacing w:after="0"/>
              <w:ind w:left="36"/>
              <w:rPr>
                <w:rFonts w:cstheme="minorHAnsi"/>
                <w:sz w:val="18"/>
                <w:szCs w:val="18"/>
              </w:rPr>
            </w:pPr>
            <w:r>
              <w:rPr>
                <w:rFonts w:cstheme="minorHAnsi"/>
                <w:sz w:val="18"/>
              </w:rPr>
              <w:t>MB</w:t>
            </w:r>
          </w:p>
        </w:tc>
      </w:tr>
      <w:tr w:rsidR="001C46AF" w14:paraId="04B5A206"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3D91D443" w14:textId="77777777" w:rsidR="001C46AF" w:rsidRPr="005359D5" w:rsidRDefault="001C46AF" w:rsidP="001C46AF">
            <w:pPr>
              <w:pStyle w:val="ListParagraph"/>
              <w:spacing w:after="0"/>
              <w:ind w:left="0"/>
              <w:rPr>
                <w:rFonts w:cstheme="minorHAnsi"/>
                <w:b/>
                <w:sz w:val="18"/>
                <w:szCs w:val="18"/>
              </w:rPr>
            </w:pPr>
            <w:r>
              <w:rPr>
                <w:rFonts w:cstheme="minorHAnsi"/>
                <w:b/>
                <w:sz w:val="18"/>
              </w:rPr>
              <w:t xml:space="preserve">« Ligne-info » du PAMG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E88EEA0" w14:textId="75643EF3" w:rsidR="001C46AF" w:rsidRPr="005359D5" w:rsidRDefault="001C46AF" w:rsidP="001C46AF">
            <w:pPr>
              <w:pStyle w:val="ListParagraph"/>
              <w:spacing w:after="0"/>
              <w:ind w:left="59"/>
              <w:rPr>
                <w:rFonts w:cstheme="minorHAnsi"/>
                <w:sz w:val="18"/>
                <w:szCs w:val="18"/>
              </w:rPr>
            </w:pPr>
            <w:r>
              <w:rPr>
                <w:rFonts w:cstheme="minorHAnsi"/>
                <w:sz w:val="18"/>
              </w:rPr>
              <w:t>Numéro de téléphone indiqué dans la plupart des communications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4A4CB7FC" w14:textId="3D1124B5" w:rsidR="001C46AF" w:rsidRPr="005359D5" w:rsidRDefault="001C46AF" w:rsidP="001C46AF">
            <w:pPr>
              <w:pStyle w:val="ListParagraph"/>
              <w:spacing w:after="0"/>
              <w:ind w:left="0"/>
              <w:rPr>
                <w:rFonts w:cstheme="minorHAnsi"/>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7C3B298B" w14:textId="559E45E8" w:rsidR="001C46AF" w:rsidRPr="005359D5" w:rsidRDefault="001C46AF" w:rsidP="001C46AF">
            <w:pPr>
              <w:pStyle w:val="ListParagraph"/>
              <w:spacing w:after="0"/>
              <w:ind w:left="36"/>
              <w:rPr>
                <w:rFonts w:cstheme="minorHAnsi"/>
                <w:sz w:val="18"/>
                <w:szCs w:val="18"/>
              </w:rPr>
            </w:pPr>
            <w:r>
              <w:rPr>
                <w:rFonts w:cstheme="minorHAnsi"/>
                <w:sz w:val="18"/>
              </w:rPr>
              <w:t>S. o.</w:t>
            </w:r>
          </w:p>
        </w:tc>
      </w:tr>
      <w:tr w:rsidR="001C46AF" w14:paraId="010894A8"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471582A4" w14:textId="499DB135" w:rsidR="001C46AF" w:rsidRPr="005359D5" w:rsidRDefault="001C46AF" w:rsidP="002965AA">
            <w:pPr>
              <w:pStyle w:val="ListParagraph"/>
              <w:spacing w:after="0"/>
              <w:ind w:left="0"/>
              <w:rPr>
                <w:rFonts w:cstheme="minorHAnsi"/>
                <w:b/>
                <w:sz w:val="18"/>
                <w:szCs w:val="18"/>
              </w:rPr>
            </w:pPr>
            <w:r>
              <w:rPr>
                <w:rFonts w:cstheme="minorHAnsi"/>
                <w:b/>
                <w:sz w:val="18"/>
              </w:rPr>
              <w:t xml:space="preserve">Messages d’intérêt public relatifs au site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F41ABD7" w14:textId="77777777" w:rsidR="001C46AF" w:rsidRPr="005359D5" w:rsidRDefault="001C46AF" w:rsidP="001C46AF">
            <w:pPr>
              <w:pStyle w:val="ListParagraph"/>
              <w:spacing w:after="0"/>
              <w:ind w:left="59"/>
              <w:rPr>
                <w:rFonts w:cstheme="minorHAnsi"/>
                <w:sz w:val="18"/>
                <w:szCs w:val="18"/>
              </w:rPr>
            </w:pPr>
            <w:r>
              <w:rPr>
                <w:rFonts w:cstheme="minorHAnsi"/>
                <w:sz w:val="18"/>
              </w:rPr>
              <w:t>Selon les besoins</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56A1DEA" w14:textId="5ADD2F33" w:rsidR="001C46AF" w:rsidRPr="005359D5" w:rsidRDefault="00750B74" w:rsidP="001C46AF">
            <w:pPr>
              <w:pStyle w:val="ListParagraph"/>
              <w:spacing w:after="0"/>
              <w:ind w:left="0"/>
              <w:rPr>
                <w:rFonts w:asciiTheme="minorHAnsi" w:hAnsiTheme="minorHAnsi" w:cstheme="minorHAnsi"/>
                <w:sz w:val="18"/>
                <w:szCs w:val="18"/>
              </w:rPr>
            </w:pPr>
            <w:r>
              <w:rPr>
                <w:rFonts w:asciiTheme="minorHAnsi" w:hAnsiTheme="minorHAnsi" w:cstheme="minorHAnsi"/>
                <w:sz w:val="18"/>
              </w:rPr>
              <w:t xml:space="preserve">Comprend les médias imprimés et la radio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430A666F" w14:textId="77777777" w:rsidR="001C46AF" w:rsidRPr="005359D5" w:rsidRDefault="001C46AF" w:rsidP="001C46AF">
            <w:pPr>
              <w:pStyle w:val="ListParagraph"/>
              <w:spacing w:after="0"/>
              <w:ind w:left="36"/>
              <w:rPr>
                <w:rFonts w:cstheme="minorHAnsi"/>
                <w:sz w:val="18"/>
                <w:szCs w:val="18"/>
              </w:rPr>
            </w:pPr>
            <w:r>
              <w:rPr>
                <w:rFonts w:cstheme="minorHAnsi"/>
                <w:sz w:val="18"/>
              </w:rPr>
              <w:t>MB</w:t>
            </w:r>
          </w:p>
        </w:tc>
      </w:tr>
      <w:tr w:rsidR="001C46AF" w14:paraId="2A489610"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413BACD3" w14:textId="1D775F1C" w:rsidR="001C46AF" w:rsidRPr="005359D5" w:rsidRDefault="00932E8E" w:rsidP="001C46AF">
            <w:pPr>
              <w:pStyle w:val="ListParagraph"/>
              <w:spacing w:after="0"/>
              <w:ind w:left="0"/>
              <w:rPr>
                <w:rFonts w:cstheme="minorHAnsi"/>
                <w:b/>
                <w:sz w:val="18"/>
                <w:szCs w:val="18"/>
              </w:rPr>
            </w:pPr>
            <w:r>
              <w:rPr>
                <w:rFonts w:cstheme="minorHAnsi"/>
                <w:b/>
                <w:sz w:val="18"/>
              </w:rPr>
              <w:t>Vidéos</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961F28C" w14:textId="07887E9B" w:rsidR="001C46AF" w:rsidRPr="005359D5" w:rsidRDefault="00932E8E" w:rsidP="001C46AF">
            <w:pPr>
              <w:pStyle w:val="ListParagraph"/>
              <w:spacing w:after="0"/>
              <w:ind w:left="59"/>
              <w:rPr>
                <w:rFonts w:cstheme="minorHAnsi"/>
                <w:sz w:val="18"/>
                <w:szCs w:val="18"/>
              </w:rPr>
            </w:pPr>
            <w:r>
              <w:rPr>
                <w:rFonts w:cstheme="minorHAnsi"/>
                <w:sz w:val="18"/>
              </w:rPr>
              <w:t>Conformément au plan de projet en élaboration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DA2A646" w14:textId="65A937B1" w:rsidR="001C46AF" w:rsidRPr="005359D5" w:rsidRDefault="00932E8E" w:rsidP="001C46AF">
            <w:pPr>
              <w:pStyle w:val="ListParagraph"/>
              <w:spacing w:after="0"/>
              <w:ind w:left="0"/>
              <w:rPr>
                <w:rFonts w:asciiTheme="minorHAnsi" w:hAnsiTheme="minorHAnsi" w:cstheme="minorHAnsi"/>
                <w:sz w:val="18"/>
                <w:szCs w:val="18"/>
              </w:rPr>
            </w:pPr>
            <w:r>
              <w:rPr>
                <w:rFonts w:asciiTheme="minorHAnsi" w:hAnsiTheme="minorHAnsi" w:cstheme="minorHAnsi"/>
                <w:sz w:val="18"/>
              </w:rPr>
              <w:t>Comprend la collecte de métrage et la production de vidéocapsules et de rouleaux B destinés aux médias</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53D194DC" w14:textId="01C776C0" w:rsidR="001C46AF" w:rsidRPr="005359D5" w:rsidRDefault="0069320E" w:rsidP="001C46AF">
            <w:pPr>
              <w:pStyle w:val="ListParagraph"/>
              <w:spacing w:after="0"/>
              <w:ind w:left="36"/>
              <w:rPr>
                <w:rFonts w:cstheme="minorHAnsi"/>
                <w:sz w:val="18"/>
                <w:szCs w:val="18"/>
              </w:rPr>
            </w:pPr>
            <w:r w:rsidRPr="00CF7971">
              <w:rPr>
                <w:rFonts w:cstheme="minorHAnsi"/>
                <w:sz w:val="18"/>
              </w:rPr>
              <w:t>MB et Communications</w:t>
            </w:r>
          </w:p>
        </w:tc>
      </w:tr>
    </w:tbl>
    <w:p w14:paraId="4CD31E32" w14:textId="77777777" w:rsidR="002965AA" w:rsidRDefault="002965AA" w:rsidP="008A5078">
      <w:pPr>
        <w:rPr>
          <w:rFonts w:ascii="Adobe Caslon Pro Bold" w:hAnsi="Adobe Caslon Pro Bold" w:cstheme="minorHAnsi"/>
          <w:b/>
          <w:color w:val="365F91" w:themeColor="accent1" w:themeShade="BF"/>
          <w:sz w:val="28"/>
          <w:szCs w:val="28"/>
        </w:rPr>
      </w:pPr>
    </w:p>
    <w:p w14:paraId="63F9C18A" w14:textId="73421025" w:rsidR="008A5078" w:rsidRPr="00467FD8" w:rsidRDefault="00EE057C" w:rsidP="002965AA">
      <w:pPr>
        <w:pStyle w:val="Heading1"/>
      </w:pPr>
      <w:bookmarkStart w:id="19" w:name="_Toc421480522"/>
      <w:bookmarkStart w:id="20" w:name="_Toc457233733"/>
      <w:r>
        <w:t>Organismes de mobilisation</w:t>
      </w:r>
      <w:bookmarkEnd w:id="19"/>
      <w:bookmarkEnd w:id="20"/>
    </w:p>
    <w:p w14:paraId="7F82C137" w14:textId="765E2714" w:rsidR="00CE7A40" w:rsidRDefault="00CE7A40" w:rsidP="008A5078">
      <w:pPr>
        <w:rPr>
          <w:rFonts w:asciiTheme="minorHAnsi" w:hAnsiTheme="minorHAnsi" w:cstheme="minorHAnsi"/>
        </w:rPr>
      </w:pPr>
      <w:r>
        <w:rPr>
          <w:rFonts w:asciiTheme="minorHAnsi" w:hAnsiTheme="minorHAnsi" w:cstheme="minorHAnsi"/>
        </w:rPr>
        <w:t xml:space="preserve">Les groupes de travail sont une façon clé pour l’équipe du PAMG d’échanger d’une manière significative avec les principaux intervenants afin de fournir des renseignements et de demander des observations. Au fil du temps, de nombreux groupes de mobilisation des intervenants ont été établis ou pris en considération pour répondre aux besoins et aux intérêts des intervenants et de l’équipe du projet, et pour satisfaire au processus réglementaire. </w:t>
      </w:r>
    </w:p>
    <w:p w14:paraId="563B655F" w14:textId="77777777" w:rsidR="00CE7A40" w:rsidRDefault="00CE7A40" w:rsidP="008A5078">
      <w:pPr>
        <w:rPr>
          <w:rFonts w:asciiTheme="minorHAnsi" w:hAnsiTheme="minorHAnsi" w:cstheme="minorHAnsi"/>
        </w:rPr>
      </w:pPr>
    </w:p>
    <w:p w14:paraId="5335F091" w14:textId="1D204038" w:rsidR="00460E4D" w:rsidRPr="002965AA" w:rsidRDefault="00CE7A40" w:rsidP="00460E4D">
      <w:pPr>
        <w:rPr>
          <w:rStyle w:val="Strong"/>
        </w:rPr>
      </w:pPr>
      <w:r>
        <w:rPr>
          <w:rFonts w:asciiTheme="minorHAnsi" w:hAnsiTheme="minorHAnsi" w:cstheme="minorHAnsi"/>
        </w:rPr>
        <w:t>Ce qui suit fournit un aperçu de la nature et de l’état actuel de ces groupes en ce qui a trait à la mobilisation. L’adhésion et la synchronisation précises de ces groupes peuvent changer au fil du temps.</w:t>
      </w:r>
    </w:p>
    <w:p w14:paraId="3D6B8731" w14:textId="77777777" w:rsidR="00460E4D" w:rsidRDefault="00460E4D" w:rsidP="00460E4D">
      <w:pPr>
        <w:rPr>
          <w:rFonts w:asciiTheme="minorHAnsi" w:hAnsiTheme="minorHAnsi" w:cstheme="minorHAnsi"/>
        </w:rPr>
      </w:pPr>
    </w:p>
    <w:p w14:paraId="1EBAF81A" w14:textId="3C4F3FFB" w:rsidR="00460E4D" w:rsidRPr="002965AA" w:rsidRDefault="00460E4D" w:rsidP="00460E4D">
      <w:pPr>
        <w:rPr>
          <w:rStyle w:val="Strong"/>
        </w:rPr>
      </w:pPr>
      <w:r>
        <w:rPr>
          <w:rStyle w:val="Strong"/>
        </w:rPr>
        <w:t>Réunions accueillies ou coaccueillies par le PAMG</w:t>
      </w:r>
    </w:p>
    <w:p w14:paraId="645FA7C2" w14:textId="77777777" w:rsidR="00460E4D" w:rsidRDefault="00460E4D" w:rsidP="00095B9B">
      <w:pPr>
        <w:pStyle w:val="ListParagraph"/>
        <w:numPr>
          <w:ilvl w:val="0"/>
          <w:numId w:val="19"/>
        </w:numPr>
        <w:rPr>
          <w:rFonts w:asciiTheme="minorHAnsi" w:hAnsiTheme="minorHAnsi" w:cstheme="minorHAnsi"/>
        </w:rPr>
      </w:pPr>
      <w:r>
        <w:rPr>
          <w:rFonts w:asciiTheme="minorHAnsi" w:hAnsiTheme="minorHAnsi" w:cstheme="minorHAnsi"/>
          <w:b/>
          <w:i/>
        </w:rPr>
        <w:t>Comité consultatif de la mine Giant (réunions mensuelles)</w:t>
      </w:r>
      <w:r>
        <w:rPr>
          <w:rFonts w:asciiTheme="minorHAnsi" w:hAnsiTheme="minorHAnsi" w:cstheme="minorHAnsi"/>
        </w:rPr>
        <w:t> : Un forum des membres de la Première Nation des Dénés Yellowknives permettant de fournir une rétroaction sur tous les aspects du projet, y compris le savoir traditionnel.</w:t>
      </w:r>
    </w:p>
    <w:p w14:paraId="5D8AFF0D" w14:textId="0DFC8EEE" w:rsidR="00460E4D" w:rsidRDefault="00460E4D" w:rsidP="00095B9B">
      <w:pPr>
        <w:pStyle w:val="ListParagraph"/>
        <w:numPr>
          <w:ilvl w:val="0"/>
          <w:numId w:val="19"/>
        </w:numPr>
        <w:rPr>
          <w:rFonts w:asciiTheme="minorHAnsi" w:hAnsiTheme="minorHAnsi" w:cstheme="minorHAnsi"/>
        </w:rPr>
      </w:pPr>
      <w:r>
        <w:rPr>
          <w:rFonts w:asciiTheme="minorHAnsi" w:hAnsiTheme="minorHAnsi" w:cstheme="minorHAnsi"/>
          <w:b/>
          <w:i/>
        </w:rPr>
        <w:t>Groupe de travail sur la mine Giant (réunions mensuelles) :</w:t>
      </w:r>
      <w:r>
        <w:rPr>
          <w:rFonts w:asciiTheme="minorHAnsi" w:hAnsiTheme="minorHAnsi" w:cstheme="minorHAnsi"/>
        </w:rPr>
        <w:t xml:space="preserve"> Un groupe qui se réunit de façon régulière pour faire le point sur le projet d’assainissement et obtenir des observations auprès des parties intéressées. Les membres permanents comprennent les experts en sites contaminés d’Environnement Canada, de Santé Canada et de Pêches et Océans Canada; le personnel de la ville de Yellowknife; le personnel de la Première Nation des Dénés Yellowknives; le personnel de l</w:t>
      </w:r>
      <w:r w:rsidR="00EE6A00">
        <w:rPr>
          <w:rFonts w:asciiTheme="minorHAnsi" w:hAnsiTheme="minorHAnsi" w:cstheme="minorHAnsi"/>
        </w:rPr>
        <w:t>’</w:t>
      </w:r>
      <w:r>
        <w:rPr>
          <w:rFonts w:asciiTheme="minorHAnsi" w:hAnsiTheme="minorHAnsi" w:cstheme="minorHAnsi"/>
        </w:rPr>
        <w:t>Alliance métis North Slave (AMNS); Alternatives North; le conseiller technique indépendant. Le groupe de travail est ouvert à d’autres parties intéressées.</w:t>
      </w:r>
    </w:p>
    <w:p w14:paraId="4CF3CD9A" w14:textId="2DAC887E" w:rsidR="00460E4D" w:rsidRPr="00460E4D" w:rsidRDefault="00460E4D" w:rsidP="00095B9B">
      <w:pPr>
        <w:pStyle w:val="ListParagraph"/>
        <w:numPr>
          <w:ilvl w:val="0"/>
          <w:numId w:val="19"/>
        </w:numPr>
        <w:rPr>
          <w:rFonts w:asciiTheme="minorHAnsi" w:hAnsiTheme="minorHAnsi" w:cstheme="minorHAnsi"/>
        </w:rPr>
      </w:pPr>
      <w:r>
        <w:rPr>
          <w:rFonts w:asciiTheme="minorHAnsi" w:hAnsiTheme="minorHAnsi" w:cstheme="minorHAnsi"/>
          <w:b/>
          <w:i/>
        </w:rPr>
        <w:t xml:space="preserve">Réunions avec le personnel de la ville de Yellowknife (réunions tous les </w:t>
      </w:r>
      <w:r w:rsidR="00CF7971">
        <w:rPr>
          <w:rFonts w:asciiTheme="minorHAnsi" w:hAnsiTheme="minorHAnsi" w:cstheme="minorHAnsi"/>
          <w:b/>
          <w:i/>
        </w:rPr>
        <w:t>un à trois </w:t>
      </w:r>
      <w:r>
        <w:rPr>
          <w:rFonts w:asciiTheme="minorHAnsi" w:hAnsiTheme="minorHAnsi" w:cstheme="minorHAnsi"/>
          <w:b/>
          <w:i/>
        </w:rPr>
        <w:t>mois) :</w:t>
      </w:r>
      <w:r>
        <w:rPr>
          <w:rFonts w:asciiTheme="minorHAnsi" w:hAnsiTheme="minorHAnsi" w:cstheme="minorHAnsi"/>
        </w:rPr>
        <w:t xml:space="preserve"> Réunions de travail avec le personnel-cadre de la ville pour créer un dialogue ouvert et répondre aux questions sur des sujets tels que l’octroi des permis, l’utilisation future des terres, etc.</w:t>
      </w:r>
    </w:p>
    <w:p w14:paraId="3FFB8E62" w14:textId="36A35FD0" w:rsidR="00460E4D" w:rsidRPr="002965AA" w:rsidRDefault="00460E4D" w:rsidP="00460E4D">
      <w:pPr>
        <w:rPr>
          <w:rStyle w:val="Strong"/>
        </w:rPr>
      </w:pPr>
      <w:r>
        <w:rPr>
          <w:rStyle w:val="Strong"/>
        </w:rPr>
        <w:t>Réunions accueillies par d’autres auxquelles participent les membres de l’équipe du PAMG</w:t>
      </w:r>
    </w:p>
    <w:p w14:paraId="3022E248" w14:textId="186454A6" w:rsidR="00034EB8" w:rsidRDefault="00460E4D" w:rsidP="00095B9B">
      <w:pPr>
        <w:pStyle w:val="ListParagraph"/>
        <w:numPr>
          <w:ilvl w:val="0"/>
          <w:numId w:val="20"/>
        </w:numPr>
        <w:rPr>
          <w:rFonts w:asciiTheme="minorHAnsi" w:hAnsiTheme="minorHAnsi" w:cstheme="minorHAnsi"/>
        </w:rPr>
      </w:pPr>
      <w:r>
        <w:rPr>
          <w:rFonts w:asciiTheme="minorHAnsi" w:hAnsiTheme="minorHAnsi" w:cstheme="minorHAnsi"/>
          <w:b/>
          <w:i/>
        </w:rPr>
        <w:t>Alliance communautaire de la mine Giant (réunions tous les trois mois) :</w:t>
      </w:r>
      <w:r>
        <w:rPr>
          <w:rFonts w:asciiTheme="minorHAnsi" w:hAnsiTheme="minorHAnsi" w:cstheme="minorHAnsi"/>
        </w:rPr>
        <w:t xml:space="preserve"> Un organisme indépendant qui fournit une rétroaction sur le projet et aide à informer </w:t>
      </w:r>
      <w:r w:rsidR="00AC4F7C">
        <w:rPr>
          <w:rFonts w:asciiTheme="minorHAnsi" w:hAnsiTheme="minorHAnsi" w:cstheme="minorHAnsi"/>
        </w:rPr>
        <w:t>la population</w:t>
      </w:r>
      <w:r>
        <w:rPr>
          <w:rFonts w:asciiTheme="minorHAnsi" w:hAnsiTheme="minorHAnsi" w:cstheme="minorHAnsi"/>
        </w:rPr>
        <w:t xml:space="preserve">. Les membres comprennent la Mining Heritage Society, le Syndicat des travailleurs du Nord, l’Alliance métis North Slave (AMSN), la communauté médicale, la Chambre de commerce, la ville de Yellowknife, la Fédération des travailleurs et </w:t>
      </w:r>
      <w:r w:rsidR="00AC4F7C">
        <w:rPr>
          <w:rFonts w:asciiTheme="minorHAnsi" w:hAnsiTheme="minorHAnsi" w:cstheme="minorHAnsi"/>
        </w:rPr>
        <w:t>la population</w:t>
      </w:r>
      <w:r>
        <w:rPr>
          <w:rFonts w:asciiTheme="minorHAnsi" w:hAnsiTheme="minorHAnsi" w:cstheme="minorHAnsi"/>
        </w:rPr>
        <w:t>. Ouverte à d’autres.</w:t>
      </w:r>
    </w:p>
    <w:p w14:paraId="4966B79E" w14:textId="77777777" w:rsidR="00034EB8" w:rsidRPr="00034EB8" w:rsidRDefault="00460E4D" w:rsidP="00095B9B">
      <w:pPr>
        <w:pStyle w:val="ListParagraph"/>
        <w:numPr>
          <w:ilvl w:val="0"/>
          <w:numId w:val="20"/>
        </w:numPr>
        <w:rPr>
          <w:rFonts w:asciiTheme="minorHAnsi" w:hAnsiTheme="minorHAnsi" w:cstheme="minorHAnsi"/>
          <w:b/>
          <w:i/>
        </w:rPr>
      </w:pPr>
      <w:r>
        <w:rPr>
          <w:rFonts w:asciiTheme="minorHAnsi" w:hAnsiTheme="minorHAnsi" w:cstheme="minorHAnsi"/>
          <w:b/>
          <w:i/>
        </w:rPr>
        <w:t>Chefs et conseils de la Première Nation des Dénés Yellowknives (les membres de l’équipe du PAMG participent une fois par année ou au besoin) :</w:t>
      </w:r>
      <w:r>
        <w:rPr>
          <w:rFonts w:asciiTheme="minorHAnsi" w:hAnsiTheme="minorHAnsi" w:cstheme="minorHAnsi"/>
        </w:rPr>
        <w:t xml:space="preserve"> Un forum visant à tenir les hauts dirigeants de la Première Nation des Dénés Yellowknives au courant de l’évolution du projet</w:t>
      </w:r>
      <w:r>
        <w:rPr>
          <w:rFonts w:asciiTheme="minorHAnsi" w:hAnsiTheme="minorHAnsi" w:cstheme="minorHAnsi"/>
          <w:b/>
          <w:i/>
        </w:rPr>
        <w:t>.</w:t>
      </w:r>
    </w:p>
    <w:p w14:paraId="48F1DA71" w14:textId="77777777" w:rsidR="00434F4D" w:rsidRDefault="00460E4D" w:rsidP="00095B9B">
      <w:pPr>
        <w:pStyle w:val="ListParagraph"/>
        <w:numPr>
          <w:ilvl w:val="0"/>
          <w:numId w:val="20"/>
        </w:numPr>
        <w:rPr>
          <w:rFonts w:asciiTheme="minorHAnsi" w:hAnsiTheme="minorHAnsi" w:cstheme="minorHAnsi"/>
        </w:rPr>
      </w:pPr>
      <w:r>
        <w:rPr>
          <w:rFonts w:asciiTheme="minorHAnsi" w:hAnsiTheme="minorHAnsi" w:cstheme="minorHAnsi"/>
          <w:b/>
          <w:i/>
        </w:rPr>
        <w:t>Comité du Sénat des aînés de la Première Nation des Dénés Yellowknives (les membres de l’équipe du PAMG participent sur demande) :</w:t>
      </w:r>
      <w:r>
        <w:rPr>
          <w:rFonts w:asciiTheme="minorHAnsi" w:hAnsiTheme="minorHAnsi" w:cstheme="minorHAnsi"/>
        </w:rPr>
        <w:t xml:space="preserve"> Un organisme existant de la Première Nation des Dénés Yellowknives qui donne des conseils aux chefs et aux conseils et qui fournit des informations sur le savoir traditionnel à l’équipe du projet.</w:t>
      </w:r>
    </w:p>
    <w:p w14:paraId="1D30C62B" w14:textId="2D7C19D7" w:rsidR="00434F4D" w:rsidRPr="00434F4D" w:rsidRDefault="00434F4D" w:rsidP="00095B9B">
      <w:pPr>
        <w:pStyle w:val="ListParagraph"/>
        <w:numPr>
          <w:ilvl w:val="0"/>
          <w:numId w:val="20"/>
        </w:numPr>
        <w:rPr>
          <w:rFonts w:asciiTheme="minorHAnsi" w:hAnsiTheme="minorHAnsi" w:cstheme="minorHAnsi"/>
        </w:rPr>
      </w:pPr>
      <w:r>
        <w:rPr>
          <w:rFonts w:asciiTheme="minorHAnsi" w:hAnsiTheme="minorHAnsi" w:cstheme="minorHAnsi"/>
          <w:b/>
          <w:i/>
        </w:rPr>
        <w:t>Marie et conseil municipal de la ville de Yellowknife (les membres de l’équipe du PAMG participent tous les six mois) :</w:t>
      </w:r>
      <w:r>
        <w:rPr>
          <w:rFonts w:asciiTheme="minorHAnsi" w:hAnsiTheme="minorHAnsi" w:cstheme="minorHAnsi"/>
        </w:rPr>
        <w:t xml:space="preserve"> L’équipe du projet est invitée à la réunion régulière du conseil municipal afin de faire le point sur le projet et de répondre aux questions. Des représentants des médias et </w:t>
      </w:r>
      <w:r w:rsidR="00AC4F7C">
        <w:rPr>
          <w:rFonts w:asciiTheme="minorHAnsi" w:hAnsiTheme="minorHAnsi" w:cstheme="minorHAnsi"/>
        </w:rPr>
        <w:t>de la population</w:t>
      </w:r>
      <w:r>
        <w:rPr>
          <w:rFonts w:asciiTheme="minorHAnsi" w:hAnsiTheme="minorHAnsi" w:cstheme="minorHAnsi"/>
        </w:rPr>
        <w:t xml:space="preserve"> sont souvent présents.</w:t>
      </w:r>
    </w:p>
    <w:p w14:paraId="4613E8D1" w14:textId="6BD610B5" w:rsidR="00434F4D" w:rsidRDefault="00460E4D" w:rsidP="00095B9B">
      <w:pPr>
        <w:pStyle w:val="ListParagraph"/>
        <w:numPr>
          <w:ilvl w:val="0"/>
          <w:numId w:val="20"/>
        </w:numPr>
        <w:rPr>
          <w:rFonts w:asciiTheme="minorHAnsi" w:hAnsiTheme="minorHAnsi" w:cstheme="minorHAnsi"/>
        </w:rPr>
      </w:pPr>
      <w:r>
        <w:rPr>
          <w:rFonts w:asciiTheme="minorHAnsi" w:hAnsiTheme="minorHAnsi" w:cstheme="minorHAnsi"/>
          <w:b/>
          <w:i/>
        </w:rPr>
        <w:t>Organisme de surveillance de la mine Giant (calendrier à déterminer) :</w:t>
      </w:r>
      <w:r>
        <w:rPr>
          <w:rFonts w:asciiTheme="minorHAnsi" w:hAnsiTheme="minorHAnsi" w:cstheme="minorHAnsi"/>
        </w:rPr>
        <w:t xml:space="preserve"> Un organisme créé en réponse à la décision sur l’évaluation environnementale et établi en 2015-2016. Cet organisme assurera une surveillance indépendante et maintiendra la responsabilité vis-à-vis du grand public pour le projet. Ses membres comprennent des membres indépendants nommés par la Première Nation des Dénés Yellowknives, la ville de Yellowknife, l’Alliance métis North Slave (AMNS), Alternatives North, le gouvernement des Territoires du Nord-Ouest (GTNO) et</w:t>
      </w:r>
      <w:r w:rsidR="00CD0468">
        <w:rPr>
          <w:rFonts w:asciiTheme="minorHAnsi" w:hAnsiTheme="minorHAnsi" w:cstheme="minorHAnsi"/>
        </w:rPr>
        <w:t xml:space="preserve"> </w:t>
      </w:r>
      <w:r>
        <w:rPr>
          <w:rFonts w:asciiTheme="minorHAnsi" w:hAnsiTheme="minorHAnsi" w:cstheme="minorHAnsi"/>
        </w:rPr>
        <w:t>Affaires autochtones et du Nord Canada.</w:t>
      </w:r>
    </w:p>
    <w:p w14:paraId="7D85C10E" w14:textId="77777777" w:rsidR="00434F4D" w:rsidRDefault="00460E4D" w:rsidP="00095B9B">
      <w:pPr>
        <w:pStyle w:val="ListParagraph"/>
        <w:numPr>
          <w:ilvl w:val="0"/>
          <w:numId w:val="20"/>
        </w:numPr>
        <w:rPr>
          <w:rFonts w:asciiTheme="minorHAnsi" w:hAnsiTheme="minorHAnsi" w:cstheme="minorHAnsi"/>
        </w:rPr>
      </w:pPr>
      <w:r>
        <w:rPr>
          <w:rFonts w:asciiTheme="minorHAnsi" w:hAnsiTheme="minorHAnsi" w:cstheme="minorHAnsi"/>
          <w:b/>
          <w:i/>
        </w:rPr>
        <w:t>Communicating with Future Generations Working Group (Groupe de travail sur la communication avec les générations futures) (réunions mensuelles) :</w:t>
      </w:r>
      <w:r>
        <w:rPr>
          <w:rFonts w:asciiTheme="minorHAnsi" w:hAnsiTheme="minorHAnsi" w:cstheme="minorHAnsi"/>
        </w:rPr>
        <w:t xml:space="preserve"> Un groupe établi pour discuter de la façon de communiquer avec les générations futures au sujet du site de la mine Giant et des efforts d’assainissement en cours. Ses membres comprennent le Première Nation des Dénés Yellowknives, l’Alliance métis North Slave (AMNS) et le projet des héritages toxiques.</w:t>
      </w:r>
    </w:p>
    <w:p w14:paraId="049A76CE" w14:textId="77777777" w:rsidR="00434F4D" w:rsidRPr="00434F4D" w:rsidRDefault="00460E4D" w:rsidP="00095B9B">
      <w:pPr>
        <w:pStyle w:val="ListParagraph"/>
        <w:numPr>
          <w:ilvl w:val="0"/>
          <w:numId w:val="20"/>
        </w:numPr>
        <w:rPr>
          <w:rFonts w:asciiTheme="minorHAnsi" w:hAnsiTheme="minorHAnsi" w:cstheme="minorHAnsi"/>
          <w:b/>
        </w:rPr>
      </w:pPr>
      <w:r>
        <w:rPr>
          <w:rFonts w:asciiTheme="minorHAnsi" w:hAnsiTheme="minorHAnsi" w:cstheme="minorHAnsi"/>
          <w:b/>
          <w:i/>
        </w:rPr>
        <w:t>Great Slave Sailing Club (réunions annuelles ou au besoin) :</w:t>
      </w:r>
      <w:r>
        <w:rPr>
          <w:rFonts w:asciiTheme="minorHAnsi" w:hAnsiTheme="minorHAnsi" w:cstheme="minorHAnsi"/>
        </w:rPr>
        <w:t xml:space="preserve"> Une occasion d’informer le Sailing Club des activités à la mine Giant Mine, puisque ce dernier est titulaire d’un bail sur le site de la mine Giant. Les membres du conseil d’administration et les membres du Sailing Club y participent.</w:t>
      </w:r>
    </w:p>
    <w:p w14:paraId="0A698365" w14:textId="77777777" w:rsidR="00434F4D" w:rsidRDefault="00460E4D" w:rsidP="00095B9B">
      <w:pPr>
        <w:pStyle w:val="ListParagraph"/>
        <w:numPr>
          <w:ilvl w:val="0"/>
          <w:numId w:val="20"/>
        </w:numPr>
        <w:rPr>
          <w:rFonts w:asciiTheme="minorHAnsi" w:hAnsiTheme="minorHAnsi" w:cstheme="minorHAnsi"/>
        </w:rPr>
      </w:pPr>
      <w:r>
        <w:rPr>
          <w:rFonts w:asciiTheme="minorHAnsi" w:hAnsiTheme="minorHAnsi" w:cstheme="minorHAnsi"/>
          <w:b/>
          <w:i/>
        </w:rPr>
        <w:t>NWT Mining Heritage Society (réunions au besoin) :</w:t>
      </w:r>
      <w:r>
        <w:rPr>
          <w:rFonts w:asciiTheme="minorHAnsi" w:hAnsiTheme="minorHAnsi" w:cstheme="minorHAnsi"/>
        </w:rPr>
        <w:t xml:space="preserve"> Un endroit où discuter des questions telles que le bail de la société sur le site et des possibilités de préserver l’héritage de la mine Giant. Les membres du conseil d’administration de la Mining Heritage Society y participent.</w:t>
      </w:r>
    </w:p>
    <w:p w14:paraId="46119616" w14:textId="74C3036C" w:rsidR="00460E4D" w:rsidRPr="00434F4D" w:rsidRDefault="00434F4D" w:rsidP="00095B9B">
      <w:pPr>
        <w:pStyle w:val="ListParagraph"/>
        <w:numPr>
          <w:ilvl w:val="0"/>
          <w:numId w:val="20"/>
        </w:numPr>
        <w:rPr>
          <w:rFonts w:asciiTheme="minorHAnsi" w:hAnsiTheme="minorHAnsi" w:cstheme="minorHAnsi"/>
        </w:rPr>
      </w:pPr>
      <w:r>
        <w:rPr>
          <w:rFonts w:asciiTheme="minorHAnsi" w:hAnsiTheme="minorHAnsi" w:cstheme="minorHAnsi"/>
          <w:b/>
          <w:i/>
        </w:rPr>
        <w:t xml:space="preserve">Back Bay Community Association (réunions une </w:t>
      </w:r>
      <w:r w:rsidR="00CF7971">
        <w:rPr>
          <w:rFonts w:asciiTheme="minorHAnsi" w:hAnsiTheme="minorHAnsi" w:cstheme="minorHAnsi"/>
          <w:b/>
          <w:i/>
        </w:rPr>
        <w:t>ou</w:t>
      </w:r>
      <w:r>
        <w:rPr>
          <w:rFonts w:asciiTheme="minorHAnsi" w:hAnsiTheme="minorHAnsi" w:cstheme="minorHAnsi"/>
          <w:b/>
          <w:i/>
        </w:rPr>
        <w:t xml:space="preserve"> deux fois par année) :</w:t>
      </w:r>
      <w:r>
        <w:rPr>
          <w:rFonts w:asciiTheme="minorHAnsi" w:hAnsiTheme="minorHAnsi" w:cstheme="minorHAnsi"/>
        </w:rPr>
        <w:t xml:space="preserve"> Une occasion d’informer les résidents des activités au site de la mine Giant et d’obtenir de la rétroaction. Comprend les propriétaires de résidence dans la région Back Bay de Yellowknife.</w:t>
      </w:r>
    </w:p>
    <w:p w14:paraId="518756C4" w14:textId="734C61EA" w:rsidR="00D81944" w:rsidRPr="004E51D2" w:rsidRDefault="007A727D" w:rsidP="002965AA">
      <w:pPr>
        <w:pStyle w:val="Heading1"/>
      </w:pPr>
      <w:bookmarkStart w:id="21" w:name="_Toc421480523"/>
      <w:bookmarkStart w:id="22" w:name="_Toc457233734"/>
      <w:r>
        <w:t>Priorités stratégiques en matière de communication et de mobilisation</w:t>
      </w:r>
      <w:bookmarkEnd w:id="21"/>
      <w:bookmarkEnd w:id="22"/>
    </w:p>
    <w:p w14:paraId="4026A87B" w14:textId="08CA11C7" w:rsidR="00242606" w:rsidRPr="00242606" w:rsidRDefault="00C71FEF" w:rsidP="00242606">
      <w:pPr>
        <w:rPr>
          <w:rFonts w:asciiTheme="minorHAnsi" w:eastAsia="Calibri" w:hAnsiTheme="minorHAnsi" w:cstheme="minorHAnsi"/>
        </w:rPr>
      </w:pPr>
      <w:r>
        <w:rPr>
          <w:rFonts w:asciiTheme="minorHAnsi" w:hAnsiTheme="minorHAnsi" w:cstheme="minorHAnsi"/>
        </w:rPr>
        <w:t>Au cours des cinq prochaines années, toutes les activités de mobilisation du projet seront motivées par trois résultats clés :</w:t>
      </w:r>
    </w:p>
    <w:p w14:paraId="5B39A614" w14:textId="77777777" w:rsidR="00C71FEF" w:rsidRDefault="00C71FEF" w:rsidP="00C71FEF">
      <w:pPr>
        <w:rPr>
          <w:rFonts w:asciiTheme="minorHAnsi" w:eastAsia="Calibri" w:hAnsiTheme="minorHAnsi" w:cstheme="minorHAnsi"/>
        </w:rPr>
      </w:pPr>
    </w:p>
    <w:p w14:paraId="61344E51" w14:textId="403A6882" w:rsidR="00C71FEF" w:rsidRPr="00C71FEF" w:rsidRDefault="00242606" w:rsidP="002965AA">
      <w:pPr>
        <w:ind w:left="720"/>
        <w:rPr>
          <w:rFonts w:asciiTheme="minorHAnsi" w:hAnsiTheme="minorHAnsi" w:cstheme="minorHAnsi"/>
        </w:rPr>
      </w:pPr>
      <w:r>
        <w:rPr>
          <w:rFonts w:asciiTheme="minorHAnsi" w:hAnsiTheme="minorHAnsi" w:cstheme="minorHAnsi"/>
          <w:b/>
          <w:u w:val="single"/>
        </w:rPr>
        <w:t>Obtention de l’approbation définitive du projet par le Conseil du Trésor</w:t>
      </w:r>
      <w:r>
        <w:rPr>
          <w:rFonts w:asciiTheme="minorHAnsi" w:hAnsiTheme="minorHAnsi" w:cstheme="minorHAnsi"/>
        </w:rPr>
        <w:t xml:space="preserve"> (date cible pour la présentation : janvier 2019)</w:t>
      </w:r>
    </w:p>
    <w:p w14:paraId="2DC854DF" w14:textId="77777777" w:rsidR="00242606" w:rsidRPr="00C71FEF" w:rsidRDefault="00242606" w:rsidP="00C71FEF">
      <w:pPr>
        <w:ind w:left="720"/>
        <w:rPr>
          <w:rFonts w:asciiTheme="minorHAnsi" w:eastAsia="Calibri" w:hAnsiTheme="minorHAnsi" w:cstheme="minorHAnsi"/>
          <w:i/>
        </w:rPr>
      </w:pPr>
      <w:r>
        <w:rPr>
          <w:rFonts w:asciiTheme="minorHAnsi" w:hAnsiTheme="minorHAnsi" w:cstheme="minorHAnsi"/>
          <w:i/>
        </w:rPr>
        <w:t>Conséquences de la mobilisation :</w:t>
      </w:r>
    </w:p>
    <w:p w14:paraId="796CCCF8" w14:textId="55BFD2A0" w:rsidR="00242606" w:rsidRPr="00C71FEF" w:rsidRDefault="00242606" w:rsidP="00095B9B">
      <w:pPr>
        <w:pStyle w:val="ListParagraph"/>
        <w:numPr>
          <w:ilvl w:val="0"/>
          <w:numId w:val="21"/>
        </w:numPr>
        <w:rPr>
          <w:rFonts w:asciiTheme="minorHAnsi" w:hAnsiTheme="minorHAnsi" w:cstheme="minorHAnsi"/>
        </w:rPr>
      </w:pPr>
      <w:r>
        <w:rPr>
          <w:rFonts w:asciiTheme="minorHAnsi" w:hAnsiTheme="minorHAnsi" w:cstheme="minorHAnsi"/>
        </w:rPr>
        <w:t>exige des renseignements détaillés sur tous les éléments de conception afin d’élaborer une estimation des coûts de la catégorie « B »;</w:t>
      </w:r>
    </w:p>
    <w:p w14:paraId="5E003DC1" w14:textId="3B001799" w:rsidR="00242606" w:rsidRPr="00C71FEF" w:rsidRDefault="00242606" w:rsidP="00095B9B">
      <w:pPr>
        <w:pStyle w:val="ListParagraph"/>
        <w:numPr>
          <w:ilvl w:val="0"/>
          <w:numId w:val="21"/>
        </w:numPr>
        <w:rPr>
          <w:rFonts w:asciiTheme="minorHAnsi" w:hAnsiTheme="minorHAnsi" w:cstheme="minorHAnsi"/>
        </w:rPr>
      </w:pPr>
      <w:r>
        <w:rPr>
          <w:rFonts w:asciiTheme="minorHAnsi" w:hAnsiTheme="minorHAnsi" w:cstheme="minorHAnsi"/>
        </w:rPr>
        <w:t>une mobilisation importante à l’égard d’environ 80 % des éléments de conception doit être achevée au plus tard en janvier 2018.</w:t>
      </w:r>
    </w:p>
    <w:p w14:paraId="7CF8EC32" w14:textId="77777777" w:rsidR="002965AA" w:rsidRDefault="002965AA">
      <w:pPr>
        <w:rPr>
          <w:rFonts w:asciiTheme="minorHAnsi" w:eastAsia="Calibri" w:hAnsiTheme="minorHAnsi" w:cstheme="minorHAnsi"/>
          <w:b/>
          <w:u w:val="single"/>
        </w:rPr>
      </w:pPr>
      <w:r>
        <w:br w:type="page"/>
      </w:r>
    </w:p>
    <w:p w14:paraId="2F16560C" w14:textId="6CCC8436" w:rsidR="00C71FEF" w:rsidRDefault="00242606" w:rsidP="002965AA">
      <w:pPr>
        <w:ind w:left="720"/>
        <w:rPr>
          <w:rFonts w:asciiTheme="minorHAnsi" w:eastAsia="Calibri" w:hAnsiTheme="minorHAnsi" w:cstheme="minorHAnsi"/>
        </w:rPr>
      </w:pPr>
      <w:r>
        <w:rPr>
          <w:rFonts w:asciiTheme="minorHAnsi" w:hAnsiTheme="minorHAnsi" w:cstheme="minorHAnsi"/>
          <w:b/>
          <w:u w:val="single"/>
        </w:rPr>
        <w:t>Préparation de la description intégrée du projet pour la demande de permis d’utilisation des eaux auprès de l’Office des terres et des eaux de la vallée du Mackenzie</w:t>
      </w:r>
      <w:r>
        <w:rPr>
          <w:rFonts w:asciiTheme="minorHAnsi" w:hAnsiTheme="minorHAnsi" w:cstheme="minorHAnsi"/>
        </w:rPr>
        <w:t xml:space="preserve"> (date cible pour la présentation : mars 2020)</w:t>
      </w:r>
    </w:p>
    <w:p w14:paraId="1A02AEE2" w14:textId="77777777" w:rsidR="00242606" w:rsidRPr="00C71FEF" w:rsidRDefault="00242606" w:rsidP="00C71FEF">
      <w:pPr>
        <w:ind w:left="720"/>
        <w:rPr>
          <w:rFonts w:asciiTheme="minorHAnsi" w:eastAsia="Calibri" w:hAnsiTheme="minorHAnsi" w:cstheme="minorHAnsi"/>
          <w:i/>
        </w:rPr>
      </w:pPr>
      <w:r>
        <w:rPr>
          <w:rFonts w:asciiTheme="minorHAnsi" w:hAnsiTheme="minorHAnsi" w:cstheme="minorHAnsi"/>
          <w:i/>
        </w:rPr>
        <w:t>Conséquences de la mobilisation :</w:t>
      </w:r>
    </w:p>
    <w:p w14:paraId="73FBE565" w14:textId="0DFC0D37" w:rsidR="00242606" w:rsidRPr="00C71FEF" w:rsidRDefault="00C71FEF" w:rsidP="00095B9B">
      <w:pPr>
        <w:pStyle w:val="ListParagraph"/>
        <w:numPr>
          <w:ilvl w:val="0"/>
          <w:numId w:val="22"/>
        </w:numPr>
        <w:rPr>
          <w:rFonts w:asciiTheme="minorHAnsi" w:hAnsiTheme="minorHAnsi" w:cstheme="minorHAnsi"/>
        </w:rPr>
      </w:pPr>
      <w:r>
        <w:rPr>
          <w:rFonts w:asciiTheme="minorHAnsi" w:hAnsiTheme="minorHAnsi" w:cstheme="minorHAnsi"/>
        </w:rPr>
        <w:t>le projet de demande doit être prêt une année avant la date de présentation (2019) afin de permettre la réalisation de consultations et l’apport de modifications;</w:t>
      </w:r>
    </w:p>
    <w:p w14:paraId="219C56F8" w14:textId="54017984" w:rsidR="00242606" w:rsidRPr="00C71FEF" w:rsidRDefault="00242606" w:rsidP="00095B9B">
      <w:pPr>
        <w:pStyle w:val="ListParagraph"/>
        <w:numPr>
          <w:ilvl w:val="0"/>
          <w:numId w:val="22"/>
        </w:numPr>
        <w:rPr>
          <w:rFonts w:asciiTheme="minorHAnsi" w:hAnsiTheme="minorHAnsi" w:cstheme="minorHAnsi"/>
        </w:rPr>
      </w:pPr>
      <w:r>
        <w:rPr>
          <w:rFonts w:asciiTheme="minorHAnsi" w:hAnsiTheme="minorHAnsi" w:cstheme="minorHAnsi"/>
        </w:rPr>
        <w:t>la mobilisation à l’égard des éléments du projet global sera achevée le plus tôt possible et intégrée au projet de demande à mesure de son élaboration;</w:t>
      </w:r>
    </w:p>
    <w:p w14:paraId="05C12491" w14:textId="478D75D3" w:rsidR="00242606" w:rsidRPr="00C71FEF" w:rsidRDefault="00242606" w:rsidP="00095B9B">
      <w:pPr>
        <w:pStyle w:val="ListParagraph"/>
        <w:numPr>
          <w:ilvl w:val="0"/>
          <w:numId w:val="22"/>
        </w:numPr>
        <w:rPr>
          <w:rFonts w:asciiTheme="minorHAnsi" w:hAnsiTheme="minorHAnsi" w:cstheme="minorHAnsi"/>
        </w:rPr>
      </w:pPr>
      <w:r>
        <w:rPr>
          <w:rFonts w:asciiTheme="minorHAnsi" w:hAnsiTheme="minorHAnsi" w:cstheme="minorHAnsi"/>
        </w:rPr>
        <w:t>le compte rendu de la mobilisation sera essentiel à la présentation;</w:t>
      </w:r>
    </w:p>
    <w:p w14:paraId="5DA47231" w14:textId="18EE064F" w:rsidR="00242606" w:rsidRPr="00C71FEF" w:rsidRDefault="00242606" w:rsidP="00095B9B">
      <w:pPr>
        <w:pStyle w:val="ListParagraph"/>
        <w:numPr>
          <w:ilvl w:val="0"/>
          <w:numId w:val="22"/>
        </w:numPr>
        <w:spacing w:after="0"/>
        <w:rPr>
          <w:rFonts w:asciiTheme="minorHAnsi" w:hAnsiTheme="minorHAnsi" w:cstheme="minorHAnsi"/>
        </w:rPr>
      </w:pPr>
      <w:r>
        <w:rPr>
          <w:rFonts w:asciiTheme="minorHAnsi" w:hAnsiTheme="minorHAnsi" w:cstheme="minorHAnsi"/>
        </w:rPr>
        <w:t xml:space="preserve">certaines mesures de l’évaluation environnementale doivent être achevées avant que la demande de permis d’utilisation des eaux puisse être présentée, soit parce que la mesure le précise ou qu’elle établit des délais précis, soit parce qu’une décision est requise qui aura une incidence importante sur la conception du projet. </w:t>
      </w:r>
    </w:p>
    <w:p w14:paraId="0D384BBA" w14:textId="77777777" w:rsidR="00C71FEF" w:rsidRDefault="00C71FEF" w:rsidP="00242606">
      <w:pPr>
        <w:rPr>
          <w:rFonts w:asciiTheme="minorHAnsi" w:eastAsia="Calibri" w:hAnsiTheme="minorHAnsi" w:cstheme="minorHAnsi"/>
        </w:rPr>
      </w:pPr>
    </w:p>
    <w:p w14:paraId="3B4ACEF4" w14:textId="77777777" w:rsidR="00656880" w:rsidRDefault="00242606" w:rsidP="002965AA">
      <w:pPr>
        <w:ind w:left="720"/>
        <w:rPr>
          <w:rFonts w:asciiTheme="minorHAnsi" w:hAnsiTheme="minorHAnsi" w:cstheme="minorHAnsi"/>
        </w:rPr>
      </w:pPr>
      <w:r>
        <w:rPr>
          <w:rFonts w:asciiTheme="minorHAnsi" w:hAnsiTheme="minorHAnsi" w:cstheme="minorHAnsi"/>
          <w:b/>
          <w:u w:val="single"/>
        </w:rPr>
        <w:t>Exigence de permis de développement complet de la ville de Yellowknife</w:t>
      </w:r>
      <w:r>
        <w:rPr>
          <w:rFonts w:asciiTheme="minorHAnsi" w:hAnsiTheme="minorHAnsi" w:cstheme="minorHAnsi"/>
        </w:rPr>
        <w:t xml:space="preserve"> </w:t>
      </w:r>
    </w:p>
    <w:p w14:paraId="0C3CB3B4" w14:textId="3FF2352A" w:rsidR="00242606" w:rsidRPr="00242606" w:rsidRDefault="00242606" w:rsidP="002965AA">
      <w:pPr>
        <w:ind w:left="720"/>
        <w:rPr>
          <w:rFonts w:asciiTheme="minorHAnsi" w:eastAsia="Calibri" w:hAnsiTheme="minorHAnsi" w:cstheme="minorHAnsi"/>
        </w:rPr>
      </w:pPr>
      <w:r>
        <w:rPr>
          <w:rFonts w:asciiTheme="minorHAnsi" w:hAnsiTheme="minorHAnsi" w:cstheme="minorHAnsi"/>
        </w:rPr>
        <w:t>(date cible pour la présentation : printemps 2019)</w:t>
      </w:r>
    </w:p>
    <w:p w14:paraId="34BBA9C9" w14:textId="77777777" w:rsidR="00242606" w:rsidRPr="00C71FEF" w:rsidRDefault="00242606" w:rsidP="00C71FEF">
      <w:pPr>
        <w:ind w:left="720"/>
        <w:rPr>
          <w:rFonts w:asciiTheme="minorHAnsi" w:eastAsia="Calibri" w:hAnsiTheme="minorHAnsi" w:cstheme="minorHAnsi"/>
          <w:i/>
        </w:rPr>
      </w:pPr>
      <w:r>
        <w:rPr>
          <w:rFonts w:asciiTheme="minorHAnsi" w:hAnsiTheme="minorHAnsi" w:cstheme="minorHAnsi"/>
          <w:i/>
        </w:rPr>
        <w:t>Conséquences de la mobilisation :</w:t>
      </w:r>
    </w:p>
    <w:p w14:paraId="1E6D474F" w14:textId="18474779" w:rsidR="00242606" w:rsidRPr="00C71FEF" w:rsidRDefault="00242606" w:rsidP="00095B9B">
      <w:pPr>
        <w:pStyle w:val="ListParagraph"/>
        <w:numPr>
          <w:ilvl w:val="0"/>
          <w:numId w:val="23"/>
        </w:numPr>
        <w:rPr>
          <w:rFonts w:asciiTheme="minorHAnsi" w:hAnsiTheme="minorHAnsi" w:cstheme="minorHAnsi"/>
        </w:rPr>
      </w:pPr>
      <w:r>
        <w:rPr>
          <w:rFonts w:asciiTheme="minorHAnsi" w:hAnsiTheme="minorHAnsi" w:cstheme="minorHAnsi"/>
        </w:rPr>
        <w:t>le principal intérêt de la ville est l’utilisation ordonnée et planifiée des terres;</w:t>
      </w:r>
    </w:p>
    <w:p w14:paraId="61555985" w14:textId="018DAA67" w:rsidR="00242606" w:rsidRPr="00C71FEF" w:rsidRDefault="00242606" w:rsidP="00095B9B">
      <w:pPr>
        <w:pStyle w:val="ListParagraph"/>
        <w:numPr>
          <w:ilvl w:val="0"/>
          <w:numId w:val="23"/>
        </w:numPr>
        <w:rPr>
          <w:rFonts w:asciiTheme="minorHAnsi" w:hAnsiTheme="minorHAnsi" w:cstheme="minorHAnsi"/>
        </w:rPr>
      </w:pPr>
      <w:r>
        <w:rPr>
          <w:rFonts w:asciiTheme="minorHAnsi" w:hAnsiTheme="minorHAnsi" w:cstheme="minorHAnsi"/>
        </w:rPr>
        <w:t>les décisions liées à la conception des surfaces seront essentielles à l’élaboration de la demande de permis;</w:t>
      </w:r>
    </w:p>
    <w:p w14:paraId="38DB5FA5" w14:textId="56AF03EA" w:rsidR="00C71FEF" w:rsidRDefault="00242606" w:rsidP="00095B9B">
      <w:pPr>
        <w:pStyle w:val="ListParagraph"/>
        <w:numPr>
          <w:ilvl w:val="0"/>
          <w:numId w:val="23"/>
        </w:numPr>
        <w:rPr>
          <w:rFonts w:asciiTheme="minorHAnsi" w:hAnsiTheme="minorHAnsi" w:cstheme="minorHAnsi"/>
        </w:rPr>
      </w:pPr>
      <w:r>
        <w:rPr>
          <w:rFonts w:asciiTheme="minorHAnsi" w:hAnsiTheme="minorHAnsi" w:cstheme="minorHAnsi"/>
        </w:rPr>
        <w:t>la ville à déterminer ses priorités et certaines d’entre elles n’entrent pas dans la portée du PAMG.</w:t>
      </w:r>
    </w:p>
    <w:p w14:paraId="560B3E91" w14:textId="7622BD9A" w:rsidR="007A727D" w:rsidRPr="007A727D" w:rsidRDefault="007A727D" w:rsidP="002965AA">
      <w:pPr>
        <w:pStyle w:val="Heading1"/>
      </w:pPr>
      <w:bookmarkStart w:id="23" w:name="_Toc421480524"/>
      <w:bookmarkStart w:id="24" w:name="_Toc457233735"/>
      <w:r>
        <w:t>Priorités prévues par exercice financier</w:t>
      </w:r>
      <w:bookmarkEnd w:id="23"/>
      <w:bookmarkEnd w:id="24"/>
    </w:p>
    <w:p w14:paraId="086C217D" w14:textId="77777777" w:rsidR="007A727D" w:rsidRDefault="007A727D" w:rsidP="007A727D">
      <w:pPr>
        <w:rPr>
          <w:rFonts w:asciiTheme="minorHAnsi" w:hAnsiTheme="minorHAnsi" w:cstheme="minorHAnsi"/>
        </w:rPr>
      </w:pPr>
    </w:p>
    <w:p w14:paraId="114B2E5F" w14:textId="77777777" w:rsidR="007A727D" w:rsidRPr="007A727D" w:rsidRDefault="007A727D" w:rsidP="00D84148">
      <w:pPr>
        <w:pBdr>
          <w:bottom w:val="single" w:sz="4" w:space="1" w:color="auto"/>
        </w:pBdr>
        <w:rPr>
          <w:rFonts w:asciiTheme="minorHAnsi" w:hAnsiTheme="minorHAnsi" w:cstheme="minorHAnsi"/>
          <w:b/>
          <w:sz w:val="28"/>
          <w:szCs w:val="28"/>
        </w:rPr>
      </w:pPr>
      <w:r>
        <w:rPr>
          <w:rFonts w:asciiTheme="minorHAnsi" w:hAnsiTheme="minorHAnsi" w:cstheme="minorHAnsi"/>
          <w:b/>
          <w:sz w:val="28"/>
        </w:rPr>
        <w:t>2015-2016</w:t>
      </w:r>
    </w:p>
    <w:p w14:paraId="5511DD36" w14:textId="6DA73580" w:rsidR="00910105" w:rsidRDefault="007A727D" w:rsidP="00095B9B">
      <w:pPr>
        <w:pStyle w:val="ListParagraph"/>
        <w:numPr>
          <w:ilvl w:val="0"/>
          <w:numId w:val="24"/>
        </w:numPr>
        <w:rPr>
          <w:rFonts w:asciiTheme="minorHAnsi" w:hAnsiTheme="minorHAnsi" w:cstheme="minorHAnsi"/>
        </w:rPr>
      </w:pPr>
      <w:r>
        <w:rPr>
          <w:rFonts w:asciiTheme="minorHAnsi" w:hAnsiTheme="minorHAnsi" w:cstheme="minorHAnsi"/>
        </w:rPr>
        <w:t xml:space="preserve">Entente de surveillance (mesures 7 et 8 de l’évaluation environnementale) </w:t>
      </w:r>
    </w:p>
    <w:p w14:paraId="350415A2" w14:textId="77777777" w:rsidR="00910105" w:rsidRDefault="00910105" w:rsidP="00095B9B">
      <w:pPr>
        <w:pStyle w:val="ListParagraph"/>
        <w:numPr>
          <w:ilvl w:val="0"/>
          <w:numId w:val="24"/>
        </w:numPr>
        <w:rPr>
          <w:rFonts w:asciiTheme="minorHAnsi" w:hAnsiTheme="minorHAnsi" w:cstheme="minorHAnsi"/>
        </w:rPr>
      </w:pPr>
      <w:r>
        <w:rPr>
          <w:rFonts w:asciiTheme="minorHAnsi" w:hAnsiTheme="minorHAnsi" w:cstheme="minorHAnsi"/>
        </w:rPr>
        <w:t>Travaux continus de stabilisation du site (forums publics et rapports mensuels conformément au permis d’utilisation des eaux)</w:t>
      </w:r>
    </w:p>
    <w:p w14:paraId="7494C6FC" w14:textId="04DFA7D8" w:rsidR="00910105" w:rsidRDefault="007A727D" w:rsidP="00095B9B">
      <w:pPr>
        <w:pStyle w:val="ListParagraph"/>
        <w:numPr>
          <w:ilvl w:val="0"/>
          <w:numId w:val="24"/>
        </w:numPr>
        <w:rPr>
          <w:rFonts w:asciiTheme="minorHAnsi" w:hAnsiTheme="minorHAnsi" w:cstheme="minorHAnsi"/>
        </w:rPr>
      </w:pPr>
      <w:r>
        <w:rPr>
          <w:rFonts w:asciiTheme="minorHAnsi" w:hAnsiTheme="minorHAnsi" w:cstheme="minorHAnsi"/>
        </w:rPr>
        <w:t>Cadrage de haut niveau pour les éléments de la conception des surfaces dans le cadre du processus de mobilisation à l’égard de la conception des surfaces (mai 2015 à juin 2016)</w:t>
      </w:r>
    </w:p>
    <w:p w14:paraId="087419A7" w14:textId="77777777" w:rsidR="00910105" w:rsidRDefault="007A727D" w:rsidP="00095B9B">
      <w:pPr>
        <w:pStyle w:val="ListParagraph"/>
        <w:numPr>
          <w:ilvl w:val="0"/>
          <w:numId w:val="24"/>
        </w:numPr>
        <w:rPr>
          <w:rFonts w:asciiTheme="minorHAnsi" w:hAnsiTheme="minorHAnsi" w:cstheme="minorHAnsi"/>
        </w:rPr>
      </w:pPr>
      <w:r>
        <w:rPr>
          <w:rFonts w:asciiTheme="minorHAnsi" w:hAnsiTheme="minorHAnsi" w:cstheme="minorHAnsi"/>
        </w:rPr>
        <w:t>Cadrage de haut niveau des aspects souterrains de la conception</w:t>
      </w:r>
    </w:p>
    <w:p w14:paraId="198A840D" w14:textId="762BD7BD" w:rsidR="00910105" w:rsidRDefault="00910105" w:rsidP="00095B9B">
      <w:pPr>
        <w:pStyle w:val="ListParagraph"/>
        <w:numPr>
          <w:ilvl w:val="0"/>
          <w:numId w:val="24"/>
        </w:numPr>
        <w:rPr>
          <w:rFonts w:asciiTheme="minorHAnsi" w:hAnsiTheme="minorHAnsi" w:cstheme="minorHAnsi"/>
        </w:rPr>
      </w:pPr>
      <w:r>
        <w:rPr>
          <w:rFonts w:asciiTheme="minorHAnsi" w:hAnsiTheme="minorHAnsi" w:cstheme="minorHAnsi"/>
        </w:rPr>
        <w:t xml:space="preserve">Conduite d’une évaluation des risques pour la santé humaine (mesure 10 de l’évaluation environnementale) </w:t>
      </w:r>
    </w:p>
    <w:p w14:paraId="42C49CDD" w14:textId="77777777" w:rsidR="00910105" w:rsidRDefault="00910105" w:rsidP="00095B9B">
      <w:pPr>
        <w:pStyle w:val="ListParagraph"/>
        <w:numPr>
          <w:ilvl w:val="0"/>
          <w:numId w:val="24"/>
        </w:numPr>
        <w:rPr>
          <w:rFonts w:asciiTheme="minorHAnsi" w:hAnsiTheme="minorHAnsi" w:cstheme="minorHAnsi"/>
        </w:rPr>
      </w:pPr>
      <w:r>
        <w:rPr>
          <w:rFonts w:asciiTheme="minorHAnsi" w:hAnsiTheme="minorHAnsi" w:cstheme="minorHAnsi"/>
        </w:rPr>
        <w:t>Début de la mobilisation à l’égard des études sur la santé (mesure 9 de l’évaluation environnementale)</w:t>
      </w:r>
    </w:p>
    <w:p w14:paraId="072B7D0F" w14:textId="292D7859" w:rsidR="007A727D" w:rsidRDefault="007A727D" w:rsidP="00095B9B">
      <w:pPr>
        <w:pStyle w:val="ListParagraph"/>
        <w:numPr>
          <w:ilvl w:val="0"/>
          <w:numId w:val="24"/>
        </w:numPr>
        <w:rPr>
          <w:rFonts w:asciiTheme="minorHAnsi" w:hAnsiTheme="minorHAnsi" w:cstheme="minorHAnsi"/>
        </w:rPr>
      </w:pPr>
      <w:r>
        <w:rPr>
          <w:rFonts w:asciiTheme="minorHAnsi" w:hAnsiTheme="minorHAnsi" w:cstheme="minorHAnsi"/>
        </w:rPr>
        <w:t xml:space="preserve">Échange avec le Comité consultatif de la mine Giant (CCMG) en vue d’élaborer le plan relatif au savoir traditionnel et début de la mobilisation </w:t>
      </w:r>
    </w:p>
    <w:p w14:paraId="7F1CDCBB" w14:textId="77777777" w:rsidR="00910105" w:rsidRDefault="00910105" w:rsidP="00095B9B">
      <w:pPr>
        <w:pStyle w:val="ListParagraph"/>
        <w:numPr>
          <w:ilvl w:val="0"/>
          <w:numId w:val="24"/>
        </w:numPr>
        <w:rPr>
          <w:rFonts w:asciiTheme="minorHAnsi" w:hAnsiTheme="minorHAnsi" w:cstheme="minorHAnsi"/>
        </w:rPr>
      </w:pPr>
      <w:r>
        <w:rPr>
          <w:rFonts w:asciiTheme="minorHAnsi" w:hAnsiTheme="minorHAnsi" w:cstheme="minorHAnsi"/>
        </w:rPr>
        <w:t>Détermination des « parties touchées » qui approuveront la durée du plan de projet pour la mobilisation (exigé par l’Office des terres et des eaux de la vallée du Mackenzie)</w:t>
      </w:r>
    </w:p>
    <w:p w14:paraId="2A6956FB" w14:textId="401471A5" w:rsidR="007A727D" w:rsidRPr="00910105" w:rsidRDefault="007A727D" w:rsidP="00BD6C9A">
      <w:pPr>
        <w:rPr>
          <w:rFonts w:asciiTheme="minorHAnsi" w:hAnsiTheme="minorHAnsi" w:cstheme="minorHAnsi"/>
          <w:b/>
          <w:sz w:val="28"/>
          <w:szCs w:val="28"/>
        </w:rPr>
      </w:pPr>
      <w:r>
        <w:rPr>
          <w:rFonts w:asciiTheme="minorHAnsi" w:hAnsiTheme="minorHAnsi" w:cstheme="minorHAnsi"/>
          <w:b/>
          <w:sz w:val="28"/>
        </w:rPr>
        <w:t>2016-2017</w:t>
      </w:r>
    </w:p>
    <w:p w14:paraId="705533FC" w14:textId="7167C226" w:rsidR="00910105" w:rsidRDefault="007A727D" w:rsidP="00095B9B">
      <w:pPr>
        <w:pStyle w:val="ListParagraph"/>
        <w:numPr>
          <w:ilvl w:val="0"/>
          <w:numId w:val="25"/>
        </w:numPr>
        <w:rPr>
          <w:rFonts w:asciiTheme="minorHAnsi" w:hAnsiTheme="minorHAnsi" w:cstheme="minorHAnsi"/>
        </w:rPr>
      </w:pPr>
      <w:r>
        <w:rPr>
          <w:rFonts w:asciiTheme="minorHAnsi" w:hAnsiTheme="minorHAnsi" w:cstheme="minorHAnsi"/>
        </w:rPr>
        <w:t xml:space="preserve">Achèvement de la mobilisation à l’égard de la conception des surfaces et clarification de la portée de la conception des surfaces </w:t>
      </w:r>
    </w:p>
    <w:p w14:paraId="63C5D454" w14:textId="77777777" w:rsidR="00910105" w:rsidRDefault="00910105" w:rsidP="00095B9B">
      <w:pPr>
        <w:pStyle w:val="ListParagraph"/>
        <w:numPr>
          <w:ilvl w:val="0"/>
          <w:numId w:val="25"/>
        </w:numPr>
        <w:rPr>
          <w:rFonts w:asciiTheme="minorHAnsi" w:hAnsiTheme="minorHAnsi" w:cstheme="minorHAnsi"/>
        </w:rPr>
      </w:pPr>
      <w:r>
        <w:rPr>
          <w:rFonts w:asciiTheme="minorHAnsi" w:hAnsiTheme="minorHAnsi" w:cstheme="minorHAnsi"/>
        </w:rPr>
        <w:t xml:space="preserve">Ateliers et réunions visant à traiter des questions de conception plus particulières et à guider les travaux importants liés à la conception; par exemple, la conception des surfaces, la conception souterraine, le gel, le traitement des eaux et l’emplacement des exutoires </w:t>
      </w:r>
    </w:p>
    <w:p w14:paraId="27D05F03" w14:textId="77777777" w:rsidR="00910105" w:rsidRDefault="007A727D" w:rsidP="00095B9B">
      <w:pPr>
        <w:pStyle w:val="ListParagraph"/>
        <w:numPr>
          <w:ilvl w:val="0"/>
          <w:numId w:val="25"/>
        </w:numPr>
        <w:rPr>
          <w:rFonts w:asciiTheme="minorHAnsi" w:hAnsiTheme="minorHAnsi" w:cstheme="minorHAnsi"/>
        </w:rPr>
      </w:pPr>
      <w:r>
        <w:rPr>
          <w:rFonts w:asciiTheme="minorHAnsi" w:hAnsiTheme="minorHAnsi" w:cstheme="minorHAnsi"/>
        </w:rPr>
        <w:t>Mise à jour sur les activités de stabilisation du site (s’il y a lieu)</w:t>
      </w:r>
    </w:p>
    <w:p w14:paraId="4BDAED2C" w14:textId="77777777" w:rsidR="00910105" w:rsidRDefault="007A727D" w:rsidP="00095B9B">
      <w:pPr>
        <w:pStyle w:val="ListParagraph"/>
        <w:numPr>
          <w:ilvl w:val="0"/>
          <w:numId w:val="25"/>
        </w:numPr>
        <w:rPr>
          <w:rFonts w:asciiTheme="minorHAnsi" w:hAnsiTheme="minorHAnsi" w:cstheme="minorHAnsi"/>
        </w:rPr>
      </w:pPr>
      <w:r>
        <w:rPr>
          <w:rFonts w:asciiTheme="minorHAnsi" w:hAnsiTheme="minorHAnsi" w:cstheme="minorHAnsi"/>
        </w:rPr>
        <w:t>Activités de communication et de mobilisation relatives à l’atténuation des risques immédiats</w:t>
      </w:r>
    </w:p>
    <w:p w14:paraId="2CE0F3D1" w14:textId="77777777" w:rsidR="00910105" w:rsidRDefault="00910105" w:rsidP="00095B9B">
      <w:pPr>
        <w:pStyle w:val="ListParagraph"/>
        <w:numPr>
          <w:ilvl w:val="0"/>
          <w:numId w:val="25"/>
        </w:numPr>
        <w:rPr>
          <w:rFonts w:asciiTheme="minorHAnsi" w:hAnsiTheme="minorHAnsi" w:cstheme="minorHAnsi"/>
        </w:rPr>
      </w:pPr>
      <w:r>
        <w:rPr>
          <w:rFonts w:asciiTheme="minorHAnsi" w:hAnsiTheme="minorHAnsi" w:cstheme="minorHAnsi"/>
        </w:rPr>
        <w:t xml:space="preserve">Premier rapport annuel de l’organisme de surveillance et forum public </w:t>
      </w:r>
    </w:p>
    <w:p w14:paraId="67005EE6" w14:textId="4CF6711E" w:rsidR="007A727D" w:rsidRDefault="007A727D" w:rsidP="00095B9B">
      <w:pPr>
        <w:pStyle w:val="ListParagraph"/>
        <w:numPr>
          <w:ilvl w:val="0"/>
          <w:numId w:val="25"/>
        </w:numPr>
        <w:rPr>
          <w:rFonts w:asciiTheme="minorHAnsi" w:hAnsiTheme="minorHAnsi" w:cstheme="minorHAnsi"/>
        </w:rPr>
      </w:pPr>
      <w:r>
        <w:rPr>
          <w:rFonts w:asciiTheme="minorHAnsi" w:hAnsiTheme="minorHAnsi" w:cstheme="minorHAnsi"/>
        </w:rPr>
        <w:t>Lancement de la mobilisation avec les « parties touchées » à l’égard de la durée du plan de projet pour la mobilisation</w:t>
      </w:r>
    </w:p>
    <w:p w14:paraId="679C7C48" w14:textId="77777777" w:rsidR="00910105" w:rsidRDefault="00910105" w:rsidP="00095B9B">
      <w:pPr>
        <w:pStyle w:val="ListParagraph"/>
        <w:numPr>
          <w:ilvl w:val="0"/>
          <w:numId w:val="25"/>
        </w:numPr>
        <w:rPr>
          <w:rFonts w:asciiTheme="minorHAnsi" w:hAnsiTheme="minorHAnsi" w:cstheme="minorHAnsi"/>
        </w:rPr>
      </w:pPr>
      <w:r>
        <w:rPr>
          <w:rFonts w:asciiTheme="minorHAnsi" w:hAnsiTheme="minorHAnsi" w:cstheme="minorHAnsi"/>
        </w:rPr>
        <w:t xml:space="preserve">Poursuite de la mobilisation à l’égard des mesures de l’évaluation environnementale dans le cadre de l’évaluation des risques pour la santé humaine de 2015-2016 </w:t>
      </w:r>
    </w:p>
    <w:p w14:paraId="2C647AB1" w14:textId="5BD8ABD0" w:rsidR="00910105" w:rsidRDefault="00910105" w:rsidP="00095B9B">
      <w:pPr>
        <w:pStyle w:val="ListParagraph"/>
        <w:numPr>
          <w:ilvl w:val="0"/>
          <w:numId w:val="25"/>
        </w:numPr>
        <w:rPr>
          <w:rFonts w:asciiTheme="minorHAnsi" w:hAnsiTheme="minorHAnsi" w:cstheme="minorHAnsi"/>
        </w:rPr>
      </w:pPr>
      <w:r>
        <w:rPr>
          <w:rFonts w:asciiTheme="minorHAnsi" w:hAnsiTheme="minorHAnsi" w:cstheme="minorHAnsi"/>
        </w:rPr>
        <w:t>Évaluation quantitative des risques (mesure 5 de l’évaluation environnementale)</w:t>
      </w:r>
    </w:p>
    <w:p w14:paraId="6D577270" w14:textId="77777777" w:rsidR="00A86B5A" w:rsidRDefault="007A727D" w:rsidP="00095B9B">
      <w:pPr>
        <w:pStyle w:val="ListParagraph"/>
        <w:numPr>
          <w:ilvl w:val="0"/>
          <w:numId w:val="25"/>
        </w:numPr>
        <w:rPr>
          <w:rFonts w:asciiTheme="minorHAnsi" w:hAnsiTheme="minorHAnsi" w:cstheme="minorHAnsi"/>
        </w:rPr>
      </w:pPr>
      <w:r>
        <w:rPr>
          <w:rFonts w:asciiTheme="minorHAnsi" w:hAnsiTheme="minorHAnsi" w:cstheme="minorHAnsi"/>
        </w:rPr>
        <w:t xml:space="preserve">Financement à long terme (mesure 6 de l’évaluation environnementale) </w:t>
      </w:r>
    </w:p>
    <w:p w14:paraId="27551AB1" w14:textId="77C751BB" w:rsidR="00A86B5A" w:rsidRPr="00D84148" w:rsidRDefault="007A727D" w:rsidP="00095B9B">
      <w:pPr>
        <w:pStyle w:val="ListParagraph"/>
        <w:numPr>
          <w:ilvl w:val="0"/>
          <w:numId w:val="25"/>
        </w:numPr>
        <w:rPr>
          <w:rFonts w:asciiTheme="minorHAnsi" w:hAnsiTheme="minorHAnsi" w:cstheme="minorHAnsi"/>
        </w:rPr>
      </w:pPr>
      <w:r>
        <w:rPr>
          <w:rFonts w:asciiTheme="minorHAnsi" w:hAnsiTheme="minorHAnsi" w:cstheme="minorHAnsi"/>
        </w:rPr>
        <w:t>Programme de surveillance environnementale à long terme</w:t>
      </w:r>
    </w:p>
    <w:p w14:paraId="1EECF1E1" w14:textId="06EDB3DF" w:rsidR="007A727D" w:rsidRPr="00A86B5A" w:rsidRDefault="007A727D" w:rsidP="00D84148">
      <w:pPr>
        <w:pBdr>
          <w:bottom w:val="single" w:sz="4" w:space="1" w:color="auto"/>
        </w:pBdr>
        <w:rPr>
          <w:rFonts w:asciiTheme="minorHAnsi" w:hAnsiTheme="minorHAnsi" w:cstheme="minorHAnsi"/>
          <w:b/>
          <w:sz w:val="28"/>
          <w:szCs w:val="28"/>
        </w:rPr>
      </w:pPr>
      <w:r>
        <w:rPr>
          <w:rFonts w:asciiTheme="minorHAnsi" w:hAnsiTheme="minorHAnsi" w:cstheme="minorHAnsi"/>
          <w:b/>
          <w:sz w:val="28"/>
        </w:rPr>
        <w:t>2017-2018</w:t>
      </w:r>
    </w:p>
    <w:p w14:paraId="739AED8B" w14:textId="052B4341" w:rsidR="00A86B5A" w:rsidRDefault="00A86B5A" w:rsidP="00095B9B">
      <w:pPr>
        <w:pStyle w:val="ListParagraph"/>
        <w:numPr>
          <w:ilvl w:val="0"/>
          <w:numId w:val="26"/>
        </w:numPr>
        <w:rPr>
          <w:rFonts w:asciiTheme="minorHAnsi" w:hAnsiTheme="minorHAnsi" w:cstheme="minorHAnsi"/>
        </w:rPr>
      </w:pPr>
      <w:r>
        <w:rPr>
          <w:rFonts w:asciiTheme="minorHAnsi" w:hAnsiTheme="minorHAnsi" w:cstheme="minorHAnsi"/>
        </w:rPr>
        <w:t>Achèvement des ateliers et des réunions sur la conception visant à guider les travaux importants de conception en mars 2018</w:t>
      </w:r>
    </w:p>
    <w:p w14:paraId="0BA08470" w14:textId="77777777" w:rsidR="00A86B5A" w:rsidRDefault="007A727D" w:rsidP="00095B9B">
      <w:pPr>
        <w:pStyle w:val="ListParagraph"/>
        <w:numPr>
          <w:ilvl w:val="0"/>
          <w:numId w:val="26"/>
        </w:numPr>
        <w:rPr>
          <w:rFonts w:asciiTheme="minorHAnsi" w:hAnsiTheme="minorHAnsi" w:cstheme="minorHAnsi"/>
        </w:rPr>
      </w:pPr>
      <w:r>
        <w:rPr>
          <w:rFonts w:asciiTheme="minorHAnsi" w:hAnsiTheme="minorHAnsi" w:cstheme="minorHAnsi"/>
        </w:rPr>
        <w:t>Achèvement des discussions avec la ville et les intervenants au sujet des questions en suspens concernant l’utilisation des terres</w:t>
      </w:r>
    </w:p>
    <w:p w14:paraId="53CC63A7" w14:textId="4F67A2A5" w:rsidR="00A86B5A" w:rsidRDefault="007A727D" w:rsidP="00095B9B">
      <w:pPr>
        <w:pStyle w:val="ListParagraph"/>
        <w:numPr>
          <w:ilvl w:val="0"/>
          <w:numId w:val="26"/>
        </w:numPr>
        <w:rPr>
          <w:rFonts w:asciiTheme="minorHAnsi" w:hAnsiTheme="minorHAnsi" w:cstheme="minorHAnsi"/>
        </w:rPr>
      </w:pPr>
      <w:r>
        <w:rPr>
          <w:rFonts w:asciiTheme="minorHAnsi" w:hAnsiTheme="minorHAnsi" w:cstheme="minorHAnsi"/>
        </w:rPr>
        <w:t>Lancement de la rédaction de la description intégrée du projet pour le permis d’utilisation des eaux (date cible : août 2017)</w:t>
      </w:r>
    </w:p>
    <w:p w14:paraId="5FCD31B4" w14:textId="77777777" w:rsidR="00A86B5A" w:rsidRDefault="007A727D" w:rsidP="00095B9B">
      <w:pPr>
        <w:pStyle w:val="ListParagraph"/>
        <w:numPr>
          <w:ilvl w:val="0"/>
          <w:numId w:val="26"/>
        </w:numPr>
        <w:rPr>
          <w:rFonts w:asciiTheme="minorHAnsi" w:hAnsiTheme="minorHAnsi" w:cstheme="minorHAnsi"/>
        </w:rPr>
      </w:pPr>
      <w:r>
        <w:rPr>
          <w:rFonts w:asciiTheme="minorHAnsi" w:hAnsiTheme="minorHAnsi" w:cstheme="minorHAnsi"/>
        </w:rPr>
        <w:t xml:space="preserve">Rapport annuel de l’organisme de surveillance et forum public </w:t>
      </w:r>
    </w:p>
    <w:p w14:paraId="6B588F52" w14:textId="77777777" w:rsidR="00BD6C9A" w:rsidRPr="00BD6C9A" w:rsidRDefault="00BD6C9A" w:rsidP="00BD6C9A">
      <w:pPr>
        <w:rPr>
          <w:rFonts w:asciiTheme="minorHAnsi" w:hAnsiTheme="minorHAnsi" w:cstheme="minorHAnsi"/>
        </w:rPr>
      </w:pPr>
    </w:p>
    <w:p w14:paraId="376DE237" w14:textId="5DF8C2D8" w:rsidR="007A727D" w:rsidRPr="00A86B5A" w:rsidRDefault="007A727D" w:rsidP="00D84148">
      <w:pPr>
        <w:pBdr>
          <w:bottom w:val="single" w:sz="4" w:space="1" w:color="auto"/>
        </w:pBdr>
        <w:rPr>
          <w:rFonts w:asciiTheme="minorHAnsi" w:hAnsiTheme="minorHAnsi" w:cstheme="minorHAnsi"/>
          <w:b/>
          <w:sz w:val="28"/>
          <w:szCs w:val="28"/>
        </w:rPr>
      </w:pPr>
      <w:r>
        <w:rPr>
          <w:rFonts w:asciiTheme="minorHAnsi" w:hAnsiTheme="minorHAnsi" w:cstheme="minorHAnsi"/>
          <w:b/>
          <w:sz w:val="28"/>
        </w:rPr>
        <w:t>2018-2019</w:t>
      </w:r>
    </w:p>
    <w:p w14:paraId="238F9B4A" w14:textId="77777777" w:rsidR="00A86B5A" w:rsidRDefault="007A727D" w:rsidP="00095B9B">
      <w:pPr>
        <w:pStyle w:val="ListParagraph"/>
        <w:numPr>
          <w:ilvl w:val="0"/>
          <w:numId w:val="27"/>
        </w:numPr>
        <w:rPr>
          <w:rFonts w:asciiTheme="minorHAnsi" w:hAnsiTheme="minorHAnsi" w:cstheme="minorHAnsi"/>
        </w:rPr>
      </w:pPr>
      <w:r>
        <w:rPr>
          <w:rFonts w:asciiTheme="minorHAnsi" w:hAnsiTheme="minorHAnsi" w:cstheme="minorHAnsi"/>
        </w:rPr>
        <w:t>Présentation de la demande d’approbation définitive du projet par le Conseil du Trésor (date cible : janvier 2019)</w:t>
      </w:r>
    </w:p>
    <w:p w14:paraId="165FB13F" w14:textId="77777777" w:rsidR="00A86B5A" w:rsidRDefault="007A727D" w:rsidP="00095B9B">
      <w:pPr>
        <w:pStyle w:val="ListParagraph"/>
        <w:numPr>
          <w:ilvl w:val="0"/>
          <w:numId w:val="27"/>
        </w:numPr>
        <w:rPr>
          <w:rFonts w:asciiTheme="minorHAnsi" w:hAnsiTheme="minorHAnsi" w:cstheme="minorHAnsi"/>
        </w:rPr>
      </w:pPr>
      <w:r>
        <w:rPr>
          <w:rFonts w:asciiTheme="minorHAnsi" w:hAnsiTheme="minorHAnsi" w:cstheme="minorHAnsi"/>
        </w:rPr>
        <w:t>Achèvement de la mobilisation exigée pour élaborer la description intégrée du projet</w:t>
      </w:r>
    </w:p>
    <w:p w14:paraId="22FB30C4" w14:textId="38771778" w:rsidR="00A86B5A" w:rsidRDefault="00A86B5A" w:rsidP="00095B9B">
      <w:pPr>
        <w:pStyle w:val="ListParagraph"/>
        <w:numPr>
          <w:ilvl w:val="0"/>
          <w:numId w:val="27"/>
        </w:numPr>
        <w:rPr>
          <w:rFonts w:asciiTheme="minorHAnsi" w:hAnsiTheme="minorHAnsi" w:cstheme="minorHAnsi"/>
        </w:rPr>
      </w:pPr>
      <w:r>
        <w:rPr>
          <w:rFonts w:asciiTheme="minorHAnsi" w:hAnsiTheme="minorHAnsi" w:cstheme="minorHAnsi"/>
        </w:rPr>
        <w:t xml:space="preserve">Lancement de la mobilisation à l’égard de la version provisoire de la description intégrée du projet (date cible : mars 2019) </w:t>
      </w:r>
    </w:p>
    <w:p w14:paraId="4CBEAE03" w14:textId="3656CF1A" w:rsidR="00A86B5A" w:rsidRDefault="007A727D" w:rsidP="00095B9B">
      <w:pPr>
        <w:pStyle w:val="ListParagraph"/>
        <w:numPr>
          <w:ilvl w:val="0"/>
          <w:numId w:val="27"/>
        </w:numPr>
        <w:rPr>
          <w:rFonts w:asciiTheme="minorHAnsi" w:hAnsiTheme="minorHAnsi" w:cstheme="minorHAnsi"/>
        </w:rPr>
      </w:pPr>
      <w:r>
        <w:rPr>
          <w:rFonts w:asciiTheme="minorHAnsi" w:hAnsiTheme="minorHAnsi" w:cstheme="minorHAnsi"/>
        </w:rPr>
        <w:t>Réda</w:t>
      </w:r>
      <w:r w:rsidR="00BD6C9A">
        <w:rPr>
          <w:rFonts w:asciiTheme="minorHAnsi" w:hAnsiTheme="minorHAnsi" w:cstheme="minorHAnsi"/>
        </w:rPr>
        <w:t xml:space="preserve">ction de la demande de </w:t>
      </w:r>
      <w:r w:rsidRPr="00317484">
        <w:rPr>
          <w:rFonts w:asciiTheme="minorHAnsi" w:hAnsiTheme="minorHAnsi" w:cstheme="minorHAnsi"/>
        </w:rPr>
        <w:t xml:space="preserve">permis de développement </w:t>
      </w:r>
      <w:r w:rsidR="00317484">
        <w:rPr>
          <w:rFonts w:asciiTheme="minorHAnsi" w:hAnsiTheme="minorHAnsi" w:cstheme="minorHAnsi"/>
        </w:rPr>
        <w:t>global</w:t>
      </w:r>
      <w:r>
        <w:rPr>
          <w:rFonts w:asciiTheme="minorHAnsi" w:hAnsiTheme="minorHAnsi" w:cstheme="minorHAnsi"/>
        </w:rPr>
        <w:t xml:space="preserve"> pour la ville de Yellowknife</w:t>
      </w:r>
    </w:p>
    <w:p w14:paraId="643CE0B2" w14:textId="77777777" w:rsidR="00A86B5A" w:rsidRDefault="007A727D" w:rsidP="00095B9B">
      <w:pPr>
        <w:pStyle w:val="ListParagraph"/>
        <w:numPr>
          <w:ilvl w:val="0"/>
          <w:numId w:val="27"/>
        </w:numPr>
        <w:rPr>
          <w:rFonts w:asciiTheme="minorHAnsi" w:hAnsiTheme="minorHAnsi" w:cstheme="minorHAnsi"/>
        </w:rPr>
      </w:pPr>
      <w:r>
        <w:rPr>
          <w:rFonts w:asciiTheme="minorHAnsi" w:hAnsiTheme="minorHAnsi" w:cstheme="minorHAnsi"/>
        </w:rPr>
        <w:t xml:space="preserve">Rapport annuel de l’organisme de surveillance et forum public </w:t>
      </w:r>
    </w:p>
    <w:p w14:paraId="2B99B53A" w14:textId="0E8502FB" w:rsidR="007A727D" w:rsidRPr="00A86B5A" w:rsidRDefault="007A727D" w:rsidP="00D84148">
      <w:pPr>
        <w:pBdr>
          <w:bottom w:val="single" w:sz="4" w:space="1" w:color="auto"/>
        </w:pBdr>
        <w:rPr>
          <w:rFonts w:asciiTheme="minorHAnsi" w:hAnsiTheme="minorHAnsi" w:cstheme="minorHAnsi"/>
          <w:b/>
          <w:sz w:val="28"/>
          <w:szCs w:val="28"/>
        </w:rPr>
      </w:pPr>
      <w:r>
        <w:rPr>
          <w:rFonts w:asciiTheme="minorHAnsi" w:hAnsiTheme="minorHAnsi" w:cstheme="minorHAnsi"/>
          <w:b/>
          <w:sz w:val="28"/>
        </w:rPr>
        <w:t>2019-2020</w:t>
      </w:r>
    </w:p>
    <w:p w14:paraId="67BECCE4" w14:textId="77777777" w:rsidR="00A86B5A" w:rsidRDefault="007A727D" w:rsidP="00095B9B">
      <w:pPr>
        <w:pStyle w:val="ListParagraph"/>
        <w:numPr>
          <w:ilvl w:val="0"/>
          <w:numId w:val="28"/>
        </w:numPr>
        <w:rPr>
          <w:rFonts w:asciiTheme="minorHAnsi" w:hAnsiTheme="minorHAnsi" w:cstheme="minorHAnsi"/>
        </w:rPr>
      </w:pPr>
      <w:r>
        <w:rPr>
          <w:rFonts w:asciiTheme="minorHAnsi" w:hAnsiTheme="minorHAnsi" w:cstheme="minorHAnsi"/>
        </w:rPr>
        <w:t>Présentation de la description intégrée du projet à l’Office des terres et des eaux de la vallée du Mackenzie, y compris un compte rendu de la mobilisation</w:t>
      </w:r>
    </w:p>
    <w:p w14:paraId="4EC76B42" w14:textId="5DC752E1" w:rsidR="00A86B5A" w:rsidRDefault="00A86B5A" w:rsidP="00095B9B">
      <w:pPr>
        <w:pStyle w:val="ListParagraph"/>
        <w:numPr>
          <w:ilvl w:val="0"/>
          <w:numId w:val="28"/>
        </w:numPr>
        <w:rPr>
          <w:rFonts w:asciiTheme="minorHAnsi" w:hAnsiTheme="minorHAnsi" w:cstheme="minorHAnsi"/>
        </w:rPr>
      </w:pPr>
      <w:r>
        <w:rPr>
          <w:rFonts w:asciiTheme="minorHAnsi" w:hAnsiTheme="minorHAnsi" w:cstheme="minorHAnsi"/>
        </w:rPr>
        <w:t xml:space="preserve">Participation au processus d’examen de l’Office des terres et des eaux de la vallée du Mackenzie </w:t>
      </w:r>
    </w:p>
    <w:p w14:paraId="069BAC52" w14:textId="60E7EADC" w:rsidR="00A86B5A" w:rsidRDefault="002D0A0C" w:rsidP="00095B9B">
      <w:pPr>
        <w:pStyle w:val="ListParagraph"/>
        <w:numPr>
          <w:ilvl w:val="0"/>
          <w:numId w:val="28"/>
        </w:numPr>
        <w:rPr>
          <w:rFonts w:asciiTheme="minorHAnsi" w:hAnsiTheme="minorHAnsi" w:cstheme="minorHAnsi"/>
        </w:rPr>
      </w:pPr>
      <w:r>
        <w:rPr>
          <w:rFonts w:asciiTheme="minorHAnsi" w:hAnsiTheme="minorHAnsi" w:cstheme="minorHAnsi"/>
        </w:rPr>
        <w:t xml:space="preserve">Présentation de la demande de </w:t>
      </w:r>
      <w:r w:rsidR="007A727D" w:rsidRPr="00317484">
        <w:rPr>
          <w:rFonts w:asciiTheme="minorHAnsi" w:hAnsiTheme="minorHAnsi" w:cstheme="minorHAnsi"/>
        </w:rPr>
        <w:t xml:space="preserve">permis de développement </w:t>
      </w:r>
      <w:r w:rsidR="00317484">
        <w:rPr>
          <w:rFonts w:asciiTheme="minorHAnsi" w:hAnsiTheme="minorHAnsi" w:cstheme="minorHAnsi"/>
        </w:rPr>
        <w:t>global</w:t>
      </w:r>
      <w:r w:rsidR="007A727D">
        <w:rPr>
          <w:rFonts w:asciiTheme="minorHAnsi" w:hAnsiTheme="minorHAnsi" w:cstheme="minorHAnsi"/>
        </w:rPr>
        <w:t xml:space="preserve"> à la ville de Yellowknife</w:t>
      </w:r>
    </w:p>
    <w:p w14:paraId="46D4D53B" w14:textId="77777777" w:rsidR="00A86B5A" w:rsidRDefault="007A727D" w:rsidP="00095B9B">
      <w:pPr>
        <w:pStyle w:val="ListParagraph"/>
        <w:numPr>
          <w:ilvl w:val="0"/>
          <w:numId w:val="28"/>
        </w:numPr>
        <w:rPr>
          <w:rFonts w:asciiTheme="minorHAnsi" w:hAnsiTheme="minorHAnsi" w:cstheme="minorHAnsi"/>
        </w:rPr>
      </w:pPr>
      <w:r>
        <w:rPr>
          <w:rFonts w:asciiTheme="minorHAnsi" w:hAnsiTheme="minorHAnsi" w:cstheme="minorHAnsi"/>
        </w:rPr>
        <w:t xml:space="preserve">Rapport annuel de l’organisme de surveillance et forum public </w:t>
      </w:r>
    </w:p>
    <w:p w14:paraId="26F84744" w14:textId="77777777" w:rsidR="000D4D8D" w:rsidRPr="00484EA0" w:rsidRDefault="00484EA0" w:rsidP="00D84148">
      <w:pPr>
        <w:pStyle w:val="Title"/>
      </w:pPr>
      <w:bookmarkStart w:id="25" w:name="_Toc421480525"/>
      <w:bookmarkStart w:id="26" w:name="_Toc457233736"/>
      <w:r>
        <w:t>Évaluation</w:t>
      </w:r>
      <w:bookmarkEnd w:id="25"/>
      <w:bookmarkEnd w:id="26"/>
    </w:p>
    <w:p w14:paraId="1DD2C7FC" w14:textId="77777777" w:rsidR="000D4D8D" w:rsidRDefault="000D4D8D" w:rsidP="000D4D8D">
      <w:pPr>
        <w:rPr>
          <w:rFonts w:asciiTheme="minorHAnsi" w:hAnsiTheme="minorHAnsi" w:cstheme="minorHAnsi"/>
        </w:rPr>
      </w:pPr>
    </w:p>
    <w:p w14:paraId="3A4EBE94" w14:textId="77777777" w:rsidR="00484EA0" w:rsidRPr="009D208C" w:rsidRDefault="00484EA0" w:rsidP="000D4D8D">
      <w:pPr>
        <w:rPr>
          <w:rFonts w:asciiTheme="minorHAnsi" w:hAnsiTheme="minorHAnsi" w:cstheme="minorHAnsi"/>
        </w:rPr>
      </w:pPr>
      <w:r>
        <w:rPr>
          <w:rFonts w:asciiTheme="minorHAnsi" w:hAnsiTheme="minorHAnsi" w:cstheme="minorHAnsi"/>
        </w:rPr>
        <w:t>Les outils de mesure suivants seront utilisés pour effectuer le suivi de la mise en œuvre de la présente stratégie (extrants) et pour évaluer l’atteinte globale des buts (résultats).</w:t>
      </w:r>
    </w:p>
    <w:p w14:paraId="79F1F7CC" w14:textId="77777777" w:rsidR="00484EA0" w:rsidRDefault="00484EA0" w:rsidP="000D4D8D">
      <w:pPr>
        <w:rPr>
          <w:rFonts w:asciiTheme="minorHAnsi" w:hAnsiTheme="minorHAnsi" w:cs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2143"/>
        <w:gridCol w:w="4394"/>
      </w:tblGrid>
      <w:tr w:rsidR="002C6F04" w14:paraId="00BC60C2" w14:textId="77777777" w:rsidTr="00990EDD">
        <w:tc>
          <w:tcPr>
            <w:tcW w:w="2110" w:type="dxa"/>
            <w:shd w:val="clear" w:color="auto" w:fill="D8E3F0"/>
          </w:tcPr>
          <w:p w14:paraId="52BC4A9D" w14:textId="77777777" w:rsidR="002C6F04" w:rsidRPr="002E2076" w:rsidRDefault="002C6F04" w:rsidP="000D4D8D">
            <w:pPr>
              <w:rPr>
                <w:rFonts w:asciiTheme="minorHAnsi" w:hAnsiTheme="minorHAnsi" w:cstheme="minorHAnsi"/>
                <w:b/>
                <w:sz w:val="28"/>
                <w:szCs w:val="28"/>
              </w:rPr>
            </w:pPr>
            <w:r>
              <w:rPr>
                <w:rFonts w:asciiTheme="minorHAnsi" w:hAnsiTheme="minorHAnsi" w:cstheme="minorHAnsi"/>
                <w:b/>
                <w:sz w:val="28"/>
              </w:rPr>
              <w:t>Outil</w:t>
            </w:r>
          </w:p>
        </w:tc>
        <w:tc>
          <w:tcPr>
            <w:tcW w:w="2143" w:type="dxa"/>
            <w:shd w:val="clear" w:color="auto" w:fill="D8E3F0"/>
          </w:tcPr>
          <w:p w14:paraId="1C874C78" w14:textId="77777777" w:rsidR="002C6F04" w:rsidRPr="002E2076" w:rsidRDefault="002C6F04" w:rsidP="000D4D8D">
            <w:pPr>
              <w:rPr>
                <w:rFonts w:asciiTheme="minorHAnsi" w:hAnsiTheme="minorHAnsi" w:cstheme="minorHAnsi"/>
                <w:b/>
                <w:sz w:val="28"/>
                <w:szCs w:val="28"/>
              </w:rPr>
            </w:pPr>
            <w:r>
              <w:rPr>
                <w:rFonts w:asciiTheme="minorHAnsi" w:hAnsiTheme="minorHAnsi" w:cstheme="minorHAnsi"/>
                <w:b/>
                <w:sz w:val="28"/>
              </w:rPr>
              <w:t>Échéancier</w:t>
            </w:r>
          </w:p>
        </w:tc>
        <w:tc>
          <w:tcPr>
            <w:tcW w:w="4394" w:type="dxa"/>
            <w:shd w:val="clear" w:color="auto" w:fill="D8E3F0"/>
          </w:tcPr>
          <w:p w14:paraId="0D8D4C7F" w14:textId="77777777" w:rsidR="002C6F04" w:rsidRPr="002E2076" w:rsidRDefault="002C6F04" w:rsidP="000D4D8D">
            <w:pPr>
              <w:rPr>
                <w:rFonts w:asciiTheme="minorHAnsi" w:hAnsiTheme="minorHAnsi" w:cstheme="minorHAnsi"/>
                <w:b/>
                <w:sz w:val="28"/>
                <w:szCs w:val="28"/>
              </w:rPr>
            </w:pPr>
            <w:r>
              <w:rPr>
                <w:rFonts w:asciiTheme="minorHAnsi" w:hAnsiTheme="minorHAnsi" w:cstheme="minorHAnsi"/>
                <w:b/>
                <w:sz w:val="28"/>
              </w:rPr>
              <w:t>Détails</w:t>
            </w:r>
          </w:p>
        </w:tc>
      </w:tr>
      <w:tr w:rsidR="002C6F04" w14:paraId="51FE1838" w14:textId="77777777" w:rsidTr="00A51560">
        <w:tc>
          <w:tcPr>
            <w:tcW w:w="2110" w:type="dxa"/>
          </w:tcPr>
          <w:p w14:paraId="74BE1255" w14:textId="77777777" w:rsidR="002C6F04" w:rsidRPr="002E2076" w:rsidRDefault="00CB307E" w:rsidP="000D4D8D">
            <w:pPr>
              <w:rPr>
                <w:rFonts w:asciiTheme="minorHAnsi" w:hAnsiTheme="minorHAnsi" w:cstheme="minorHAnsi"/>
                <w:sz w:val="22"/>
                <w:szCs w:val="22"/>
              </w:rPr>
            </w:pPr>
            <w:r>
              <w:rPr>
                <w:rFonts w:asciiTheme="minorHAnsi" w:hAnsiTheme="minorHAnsi" w:cstheme="minorHAnsi"/>
                <w:sz w:val="22"/>
              </w:rPr>
              <w:t>Rapport public sur l’environnement du PAMG</w:t>
            </w:r>
          </w:p>
        </w:tc>
        <w:tc>
          <w:tcPr>
            <w:tcW w:w="2143" w:type="dxa"/>
          </w:tcPr>
          <w:p w14:paraId="3AD24090" w14:textId="77777777" w:rsidR="002C6F04" w:rsidRPr="002E2076" w:rsidRDefault="00CB307E" w:rsidP="000D4D8D">
            <w:pPr>
              <w:rPr>
                <w:rFonts w:asciiTheme="minorHAnsi" w:hAnsiTheme="minorHAnsi" w:cstheme="minorHAnsi"/>
                <w:sz w:val="22"/>
                <w:szCs w:val="22"/>
              </w:rPr>
            </w:pPr>
            <w:r>
              <w:rPr>
                <w:rFonts w:asciiTheme="minorHAnsi" w:hAnsiTheme="minorHAnsi" w:cstheme="minorHAnsi"/>
                <w:sz w:val="22"/>
              </w:rPr>
              <w:t>Trimestriel</w:t>
            </w:r>
          </w:p>
        </w:tc>
        <w:tc>
          <w:tcPr>
            <w:tcW w:w="4394" w:type="dxa"/>
          </w:tcPr>
          <w:p w14:paraId="2F03AD8E" w14:textId="77777777" w:rsidR="00CB307E" w:rsidRPr="002E2076" w:rsidRDefault="00CB307E" w:rsidP="000D4D8D">
            <w:pPr>
              <w:rPr>
                <w:rFonts w:asciiTheme="minorHAnsi" w:hAnsiTheme="minorHAnsi" w:cstheme="minorHAnsi"/>
                <w:sz w:val="22"/>
                <w:szCs w:val="22"/>
              </w:rPr>
            </w:pPr>
            <w:r>
              <w:rPr>
                <w:rFonts w:asciiTheme="minorHAnsi" w:hAnsiTheme="minorHAnsi" w:cstheme="minorHAnsi"/>
                <w:sz w:val="22"/>
              </w:rPr>
              <w:t>Effectue le suivi de ce qui suit :</w:t>
            </w:r>
          </w:p>
          <w:p w14:paraId="3B25E0E0" w14:textId="77777777" w:rsidR="00CB307E" w:rsidRPr="00882232" w:rsidRDefault="00CB307E" w:rsidP="00095B9B">
            <w:pPr>
              <w:numPr>
                <w:ilvl w:val="0"/>
                <w:numId w:val="17"/>
              </w:numPr>
              <w:rPr>
                <w:rFonts w:asciiTheme="minorHAnsi" w:hAnsiTheme="minorHAnsi" w:cstheme="minorHAnsi"/>
                <w:sz w:val="22"/>
                <w:szCs w:val="22"/>
              </w:rPr>
            </w:pPr>
            <w:r>
              <w:rPr>
                <w:rFonts w:asciiTheme="minorHAnsi" w:hAnsiTheme="minorHAnsi" w:cstheme="minorHAnsi"/>
                <w:sz w:val="22"/>
              </w:rPr>
              <w:t xml:space="preserve">Analyse du Web et des médias sociaux </w:t>
            </w:r>
          </w:p>
          <w:p w14:paraId="3730C55F" w14:textId="77777777" w:rsidR="00CB307E" w:rsidRDefault="00CB307E" w:rsidP="00095B9B">
            <w:pPr>
              <w:numPr>
                <w:ilvl w:val="0"/>
                <w:numId w:val="17"/>
              </w:numPr>
              <w:rPr>
                <w:rFonts w:asciiTheme="minorHAnsi" w:hAnsiTheme="minorHAnsi" w:cstheme="minorHAnsi"/>
                <w:sz w:val="22"/>
                <w:szCs w:val="22"/>
              </w:rPr>
            </w:pPr>
            <w:r>
              <w:rPr>
                <w:rFonts w:asciiTheme="minorHAnsi" w:hAnsiTheme="minorHAnsi" w:cstheme="minorHAnsi"/>
                <w:sz w:val="22"/>
              </w:rPr>
              <w:t>Analyse des médias</w:t>
            </w:r>
          </w:p>
          <w:p w14:paraId="651098BD" w14:textId="77777777" w:rsidR="00882232" w:rsidRPr="002E2076" w:rsidRDefault="00882232" w:rsidP="00095B9B">
            <w:pPr>
              <w:numPr>
                <w:ilvl w:val="0"/>
                <w:numId w:val="17"/>
              </w:numPr>
              <w:rPr>
                <w:rFonts w:asciiTheme="minorHAnsi" w:hAnsiTheme="minorHAnsi" w:cstheme="minorHAnsi"/>
                <w:sz w:val="22"/>
                <w:szCs w:val="22"/>
              </w:rPr>
            </w:pPr>
            <w:r>
              <w:rPr>
                <w:rFonts w:asciiTheme="minorHAnsi" w:hAnsiTheme="minorHAnsi" w:cstheme="minorHAnsi"/>
                <w:sz w:val="22"/>
              </w:rPr>
              <w:t>Statistiques du bureau communautaire et de la ligne-info</w:t>
            </w:r>
          </w:p>
          <w:p w14:paraId="48C07296" w14:textId="77777777" w:rsidR="00CB307E" w:rsidRPr="002E2076" w:rsidRDefault="009C269B" w:rsidP="00095B9B">
            <w:pPr>
              <w:numPr>
                <w:ilvl w:val="0"/>
                <w:numId w:val="17"/>
              </w:numPr>
              <w:rPr>
                <w:rFonts w:asciiTheme="minorHAnsi" w:hAnsiTheme="minorHAnsi" w:cstheme="minorHAnsi"/>
                <w:sz w:val="22"/>
                <w:szCs w:val="22"/>
              </w:rPr>
            </w:pPr>
            <w:r>
              <w:rPr>
                <w:rFonts w:asciiTheme="minorHAnsi" w:hAnsiTheme="minorHAnsi" w:cstheme="minorHAnsi"/>
                <w:sz w:val="22"/>
              </w:rPr>
              <w:t>Analyse de la correspondance</w:t>
            </w:r>
          </w:p>
          <w:p w14:paraId="19F8BBDC" w14:textId="77777777" w:rsidR="00CB307E" w:rsidRPr="002E2076" w:rsidRDefault="00CB307E" w:rsidP="00095B9B">
            <w:pPr>
              <w:numPr>
                <w:ilvl w:val="0"/>
                <w:numId w:val="17"/>
              </w:numPr>
              <w:rPr>
                <w:rFonts w:asciiTheme="minorHAnsi" w:hAnsiTheme="minorHAnsi" w:cstheme="minorHAnsi"/>
                <w:sz w:val="22"/>
                <w:szCs w:val="22"/>
              </w:rPr>
            </w:pPr>
            <w:r>
              <w:rPr>
                <w:rFonts w:asciiTheme="minorHAnsi" w:hAnsiTheme="minorHAnsi" w:cstheme="minorHAnsi"/>
                <w:sz w:val="22"/>
              </w:rPr>
              <w:t>Rapport sur les activités de mobilisation</w:t>
            </w:r>
          </w:p>
          <w:p w14:paraId="764BB8D1" w14:textId="7B472767" w:rsidR="00F9073A" w:rsidRPr="002E2076" w:rsidRDefault="00547C10" w:rsidP="00E10B9B">
            <w:pPr>
              <w:numPr>
                <w:ilvl w:val="0"/>
                <w:numId w:val="17"/>
              </w:numPr>
              <w:rPr>
                <w:rFonts w:asciiTheme="minorHAnsi" w:hAnsiTheme="minorHAnsi" w:cstheme="minorHAnsi"/>
                <w:sz w:val="22"/>
                <w:szCs w:val="22"/>
              </w:rPr>
            </w:pPr>
            <w:r>
              <w:rPr>
                <w:rFonts w:asciiTheme="minorHAnsi" w:hAnsiTheme="minorHAnsi" w:cstheme="minorHAnsi"/>
                <w:sz w:val="22"/>
              </w:rPr>
              <w:t>Rapport sur l’évaluation de départ (voir ci</w:t>
            </w:r>
            <w:r w:rsidR="00E10B9B">
              <w:rPr>
                <w:rFonts w:asciiTheme="minorHAnsi" w:hAnsiTheme="minorHAnsi" w:cstheme="minorHAnsi"/>
                <w:sz w:val="22"/>
              </w:rPr>
              <w:noBreakHyphen/>
            </w:r>
            <w:r>
              <w:rPr>
                <w:rFonts w:asciiTheme="minorHAnsi" w:hAnsiTheme="minorHAnsi" w:cstheme="minorHAnsi"/>
                <w:sz w:val="22"/>
              </w:rPr>
              <w:t>dessous)</w:t>
            </w:r>
          </w:p>
        </w:tc>
      </w:tr>
      <w:tr w:rsidR="002C6F04" w14:paraId="2F99DC13" w14:textId="77777777" w:rsidTr="00A51560">
        <w:tc>
          <w:tcPr>
            <w:tcW w:w="2110" w:type="dxa"/>
          </w:tcPr>
          <w:p w14:paraId="1BF40492" w14:textId="635646E3" w:rsidR="002C6F04" w:rsidRPr="002E2076" w:rsidRDefault="00AA603B" w:rsidP="000D4D8D">
            <w:pPr>
              <w:rPr>
                <w:rFonts w:asciiTheme="minorHAnsi" w:hAnsiTheme="minorHAnsi" w:cstheme="minorHAnsi"/>
                <w:sz w:val="22"/>
                <w:szCs w:val="22"/>
              </w:rPr>
            </w:pPr>
            <w:r>
              <w:rPr>
                <w:rFonts w:asciiTheme="minorHAnsi" w:hAnsiTheme="minorHAnsi" w:cstheme="minorHAnsi"/>
                <w:sz w:val="22"/>
              </w:rPr>
              <w:t>Évaluations de la mobilisation</w:t>
            </w:r>
          </w:p>
        </w:tc>
        <w:tc>
          <w:tcPr>
            <w:tcW w:w="2143" w:type="dxa"/>
          </w:tcPr>
          <w:p w14:paraId="7B6021EA" w14:textId="77777777" w:rsidR="002C6F04" w:rsidRPr="002E2076" w:rsidRDefault="00CB307E" w:rsidP="000D4D8D">
            <w:pPr>
              <w:rPr>
                <w:rFonts w:asciiTheme="minorHAnsi" w:hAnsiTheme="minorHAnsi" w:cstheme="minorHAnsi"/>
                <w:sz w:val="22"/>
                <w:szCs w:val="22"/>
              </w:rPr>
            </w:pPr>
            <w:r>
              <w:rPr>
                <w:rFonts w:asciiTheme="minorHAnsi" w:hAnsiTheme="minorHAnsi" w:cstheme="minorHAnsi"/>
                <w:sz w:val="22"/>
              </w:rPr>
              <w:t>Lorsque cela est possible</w:t>
            </w:r>
          </w:p>
        </w:tc>
        <w:tc>
          <w:tcPr>
            <w:tcW w:w="4394" w:type="dxa"/>
          </w:tcPr>
          <w:p w14:paraId="3201F5C9" w14:textId="77777777" w:rsidR="002C6F04" w:rsidRPr="002E2076" w:rsidRDefault="00CB307E" w:rsidP="000D4D8D">
            <w:pPr>
              <w:rPr>
                <w:rFonts w:asciiTheme="minorHAnsi" w:hAnsiTheme="minorHAnsi" w:cstheme="minorHAnsi"/>
                <w:sz w:val="22"/>
                <w:szCs w:val="22"/>
              </w:rPr>
            </w:pPr>
            <w:r>
              <w:rPr>
                <w:rFonts w:asciiTheme="minorHAnsi" w:hAnsiTheme="minorHAnsi" w:cstheme="minorHAnsi"/>
                <w:sz w:val="22"/>
              </w:rPr>
              <w:t>Les participants doivent remplir un formulaire d’évaluation standard dans le cadre des événements et des activités du PAMG, notamment :</w:t>
            </w:r>
          </w:p>
          <w:p w14:paraId="103EE987" w14:textId="77777777" w:rsidR="00CB307E" w:rsidRPr="002E2076" w:rsidRDefault="00CB307E" w:rsidP="00095B9B">
            <w:pPr>
              <w:numPr>
                <w:ilvl w:val="0"/>
                <w:numId w:val="18"/>
              </w:numPr>
              <w:rPr>
                <w:rFonts w:asciiTheme="minorHAnsi" w:hAnsiTheme="minorHAnsi" w:cstheme="minorHAnsi"/>
                <w:sz w:val="22"/>
                <w:szCs w:val="22"/>
              </w:rPr>
            </w:pPr>
            <w:r>
              <w:rPr>
                <w:rFonts w:asciiTheme="minorHAnsi" w:hAnsiTheme="minorHAnsi" w:cstheme="minorHAnsi"/>
                <w:sz w:val="22"/>
              </w:rPr>
              <w:t>Réunions publiques</w:t>
            </w:r>
          </w:p>
          <w:p w14:paraId="58919AC9" w14:textId="77777777" w:rsidR="00CB307E" w:rsidRPr="002E2076" w:rsidRDefault="00CB307E" w:rsidP="00095B9B">
            <w:pPr>
              <w:numPr>
                <w:ilvl w:val="0"/>
                <w:numId w:val="18"/>
              </w:numPr>
              <w:rPr>
                <w:rFonts w:asciiTheme="minorHAnsi" w:hAnsiTheme="minorHAnsi" w:cstheme="minorHAnsi"/>
                <w:sz w:val="22"/>
                <w:szCs w:val="22"/>
              </w:rPr>
            </w:pPr>
            <w:r>
              <w:rPr>
                <w:rFonts w:asciiTheme="minorHAnsi" w:hAnsiTheme="minorHAnsi" w:cstheme="minorHAnsi"/>
                <w:sz w:val="22"/>
              </w:rPr>
              <w:t>Bureau communautaire de la mine Giant</w:t>
            </w:r>
          </w:p>
          <w:p w14:paraId="64EBFA71" w14:textId="77777777" w:rsidR="00CB307E" w:rsidRPr="002E2076" w:rsidRDefault="00CB307E" w:rsidP="00095B9B">
            <w:pPr>
              <w:numPr>
                <w:ilvl w:val="0"/>
                <w:numId w:val="18"/>
              </w:numPr>
              <w:rPr>
                <w:rFonts w:asciiTheme="minorHAnsi" w:hAnsiTheme="minorHAnsi" w:cstheme="minorHAnsi"/>
                <w:sz w:val="22"/>
                <w:szCs w:val="22"/>
              </w:rPr>
            </w:pPr>
            <w:r>
              <w:rPr>
                <w:rFonts w:asciiTheme="minorHAnsi" w:hAnsiTheme="minorHAnsi" w:cstheme="minorHAnsi"/>
                <w:sz w:val="22"/>
              </w:rPr>
              <w:t>Salons professionnels</w:t>
            </w:r>
          </w:p>
          <w:p w14:paraId="4BF3B0B2" w14:textId="77777777" w:rsidR="00CB307E" w:rsidRPr="002E2076" w:rsidRDefault="00CB307E" w:rsidP="00095B9B">
            <w:pPr>
              <w:numPr>
                <w:ilvl w:val="0"/>
                <w:numId w:val="18"/>
              </w:numPr>
              <w:rPr>
                <w:rFonts w:asciiTheme="minorHAnsi" w:hAnsiTheme="minorHAnsi" w:cstheme="minorHAnsi"/>
                <w:sz w:val="22"/>
                <w:szCs w:val="22"/>
              </w:rPr>
            </w:pPr>
            <w:r>
              <w:rPr>
                <w:rFonts w:asciiTheme="minorHAnsi" w:hAnsiTheme="minorHAnsi" w:cstheme="minorHAnsi"/>
                <w:sz w:val="22"/>
              </w:rPr>
              <w:t>Présentations</w:t>
            </w:r>
          </w:p>
          <w:p w14:paraId="5ECE68DD" w14:textId="77777777" w:rsidR="00F9073A" w:rsidRPr="002E2076" w:rsidRDefault="00F9073A" w:rsidP="00F9073A">
            <w:pPr>
              <w:rPr>
                <w:rFonts w:asciiTheme="minorHAnsi" w:hAnsiTheme="minorHAnsi" w:cstheme="minorHAnsi"/>
                <w:sz w:val="22"/>
                <w:szCs w:val="22"/>
              </w:rPr>
            </w:pPr>
            <w:r>
              <w:rPr>
                <w:rFonts w:asciiTheme="minorHAnsi" w:hAnsiTheme="minorHAnsi" w:cstheme="minorHAnsi"/>
                <w:sz w:val="22"/>
              </w:rPr>
              <w:t>Les réponses sont entrées dans une feuille de calcul et elles font l’objet d’un suivi, y compris dans les rapports trimestriels.</w:t>
            </w:r>
          </w:p>
        </w:tc>
      </w:tr>
      <w:tr w:rsidR="002C6F04" w14:paraId="1580D576" w14:textId="77777777" w:rsidTr="00A51560">
        <w:tc>
          <w:tcPr>
            <w:tcW w:w="2110" w:type="dxa"/>
          </w:tcPr>
          <w:p w14:paraId="3C9C8D0F" w14:textId="77777777" w:rsidR="002C6F04" w:rsidRPr="002E2076" w:rsidRDefault="00FD4F03" w:rsidP="000D4D8D">
            <w:pPr>
              <w:rPr>
                <w:rFonts w:asciiTheme="minorHAnsi" w:hAnsiTheme="minorHAnsi" w:cstheme="minorHAnsi"/>
                <w:sz w:val="22"/>
                <w:szCs w:val="22"/>
              </w:rPr>
            </w:pPr>
            <w:r>
              <w:rPr>
                <w:rFonts w:asciiTheme="minorHAnsi" w:hAnsiTheme="minorHAnsi" w:cstheme="minorHAnsi"/>
                <w:sz w:val="22"/>
              </w:rPr>
              <w:t>Rapport au Comité de gestion du projet</w:t>
            </w:r>
          </w:p>
        </w:tc>
        <w:tc>
          <w:tcPr>
            <w:tcW w:w="2143" w:type="dxa"/>
          </w:tcPr>
          <w:p w14:paraId="5CDC4F37" w14:textId="77777777" w:rsidR="002C6F04" w:rsidRPr="002E2076" w:rsidRDefault="0083206A" w:rsidP="0083206A">
            <w:pPr>
              <w:rPr>
                <w:rFonts w:asciiTheme="minorHAnsi" w:hAnsiTheme="minorHAnsi" w:cstheme="minorHAnsi"/>
                <w:sz w:val="22"/>
                <w:szCs w:val="22"/>
              </w:rPr>
            </w:pPr>
            <w:r>
              <w:rPr>
                <w:rFonts w:asciiTheme="minorHAnsi" w:hAnsiTheme="minorHAnsi" w:cstheme="minorHAnsi"/>
                <w:sz w:val="22"/>
              </w:rPr>
              <w:t>Rapport sur les progrès de la stratégie (deux par année)</w:t>
            </w:r>
          </w:p>
        </w:tc>
        <w:tc>
          <w:tcPr>
            <w:tcW w:w="4394" w:type="dxa"/>
          </w:tcPr>
          <w:p w14:paraId="0AD7D7DC" w14:textId="77777777" w:rsidR="002C6F04" w:rsidRPr="002E2076" w:rsidRDefault="002C6F04" w:rsidP="000D4D8D">
            <w:pPr>
              <w:rPr>
                <w:rFonts w:asciiTheme="minorHAnsi" w:hAnsiTheme="minorHAnsi" w:cstheme="minorHAnsi"/>
                <w:sz w:val="22"/>
                <w:szCs w:val="22"/>
              </w:rPr>
            </w:pPr>
          </w:p>
        </w:tc>
      </w:tr>
    </w:tbl>
    <w:p w14:paraId="0A89CEBC" w14:textId="77777777" w:rsidR="00D700E0" w:rsidRDefault="00D700E0" w:rsidP="00D700E0">
      <w:pPr>
        <w:rPr>
          <w:rFonts w:asciiTheme="minorHAnsi" w:hAnsiTheme="minorHAnsi" w:cstheme="minorHAnsi"/>
        </w:rPr>
      </w:pPr>
    </w:p>
    <w:sectPr w:rsidR="00D700E0" w:rsidSect="00005F36">
      <w:headerReference w:type="even" r:id="rId18"/>
      <w:headerReference w:type="default" r:id="rId19"/>
      <w:footerReference w:type="default" r:id="rId20"/>
      <w:headerReference w:type="first" r:id="rId21"/>
      <w:pgSz w:w="12240" w:h="15840"/>
      <w:pgMar w:top="1440" w:right="1797" w:bottom="1440" w:left="1797"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D119E" w14:textId="77777777" w:rsidR="003072ED" w:rsidRDefault="003072ED" w:rsidP="008811DE">
      <w:r>
        <w:separator/>
      </w:r>
    </w:p>
  </w:endnote>
  <w:endnote w:type="continuationSeparator" w:id="0">
    <w:p w14:paraId="6A7ACBDD" w14:textId="77777777" w:rsidR="003072ED" w:rsidRDefault="003072ED" w:rsidP="0088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Caslon Pro Bold">
    <w:altName w:val="Times New Roman"/>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auto"/>
    <w:pitch w:val="variable"/>
    <w:sig w:usb0="00000000"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02A4F" w14:textId="77777777" w:rsidR="00186666" w:rsidRDefault="00186666">
    <w:pPr>
      <w:pStyle w:val="Footer"/>
    </w:pPr>
  </w:p>
  <w:p w14:paraId="53C0B1EF" w14:textId="77777777" w:rsidR="00186666" w:rsidRDefault="00186666" w:rsidP="00B46BE1">
    <w:pPr>
      <w:pStyle w:val="Footer"/>
      <w:rPr>
        <w:sz w:val="16"/>
      </w:rPr>
    </w:pPr>
  </w:p>
  <w:p w14:paraId="221DE912" w14:textId="77777777" w:rsidR="00186666" w:rsidRPr="00A35672" w:rsidRDefault="00186666" w:rsidP="00400605">
    <w:pPr>
      <w:pStyle w:val="Footer"/>
      <w:rPr>
        <w:sz w:val="16"/>
      </w:rPr>
    </w:pPr>
    <w:r w:rsidRPr="001B3829">
      <w:rPr>
        <w:sz w:val="16"/>
      </w:rPr>
      <w:t>NCR#8656005 - v1</w:t>
    </w:r>
  </w:p>
  <w:p w14:paraId="72340DBC" w14:textId="2276F75E" w:rsidR="00186666" w:rsidRPr="001B3829" w:rsidRDefault="00186666" w:rsidP="00400605">
    <w:pPr>
      <w:pStyle w:val="Footer"/>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059A0" w14:textId="77777777" w:rsidR="00186666" w:rsidRPr="00A35672" w:rsidRDefault="00186666" w:rsidP="000402F3">
    <w:pPr>
      <w:pStyle w:val="Footer"/>
      <w:pBdr>
        <w:top w:val="single" w:sz="4" w:space="1" w:color="D9D9D9" w:themeColor="background1" w:themeShade="D9"/>
      </w:pBdr>
      <w:jc w:val="right"/>
    </w:pPr>
    <w:r w:rsidRPr="001B3829">
      <w:fldChar w:fldCharType="begin"/>
    </w:r>
    <w:r w:rsidRPr="001B3829">
      <w:instrText xml:space="preserve"> PAGE   \* MERGEFORMAT </w:instrText>
    </w:r>
    <w:r w:rsidRPr="001B3829">
      <w:fldChar w:fldCharType="separate"/>
    </w:r>
    <w:r w:rsidR="006E07C7">
      <w:rPr>
        <w:noProof/>
      </w:rPr>
      <w:t>6</w:t>
    </w:r>
    <w:r w:rsidRPr="001B3829">
      <w:rPr>
        <w:noProof/>
      </w:rPr>
      <w:fldChar w:fldCharType="end"/>
    </w:r>
    <w:r w:rsidRPr="001B3829">
      <w:t xml:space="preserve"> | </w:t>
    </w:r>
    <w:r w:rsidRPr="001B3829">
      <w:rPr>
        <w:color w:val="B8CCE4" w:themeColor="accent1" w:themeTint="66"/>
        <w:spacing w:val="60"/>
        <w:shd w:val="clear" w:color="auto" w:fill="365F91" w:themeFill="accent1" w:themeFillShade="BF"/>
      </w:rPr>
      <w:t>Page</w:t>
    </w:r>
  </w:p>
  <w:p w14:paraId="3301FA5F" w14:textId="7083271C" w:rsidR="00186666" w:rsidRPr="00321CDF" w:rsidRDefault="00186666">
    <w:pPr>
      <w:pStyle w:val="Footer"/>
      <w:rPr>
        <w:rFonts w:asciiTheme="minorHAnsi" w:hAnsiTheme="minorHAnsi"/>
        <w:sz w:val="20"/>
        <w:szCs w:val="20"/>
      </w:rPr>
    </w:pPr>
    <w:r>
      <w:rPr>
        <w:rFonts w:asciiTheme="minorHAnsi" w:hAnsiTheme="minorHAnsi"/>
        <w:sz w:val="20"/>
      </w:rPr>
      <w:t>Stratégie de communication et de mobilisation 2015-2020 du PAMG</w:t>
    </w:r>
  </w:p>
  <w:p w14:paraId="6DEEE1E8" w14:textId="7FEA6686" w:rsidR="00186666" w:rsidRPr="00F212BB" w:rsidRDefault="00186666" w:rsidP="00F212BB">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F0FF2" w14:textId="77777777" w:rsidR="003072ED" w:rsidRDefault="003072ED" w:rsidP="008811DE">
      <w:r>
        <w:separator/>
      </w:r>
    </w:p>
  </w:footnote>
  <w:footnote w:type="continuationSeparator" w:id="0">
    <w:p w14:paraId="54B83A46" w14:textId="77777777" w:rsidR="003072ED" w:rsidRDefault="003072ED" w:rsidP="008811DE">
      <w:r>
        <w:continuationSeparator/>
      </w:r>
    </w:p>
  </w:footnote>
  <w:footnote w:id="1">
    <w:p w14:paraId="39B78755" w14:textId="0A957CAB" w:rsidR="00186666" w:rsidRPr="001B3829" w:rsidRDefault="00186666">
      <w:pPr>
        <w:pStyle w:val="FootnoteText"/>
        <w:rPr>
          <w:rFonts w:asciiTheme="minorHAnsi" w:hAnsiTheme="minorHAnsi" w:cstheme="minorHAnsi"/>
          <w:sz w:val="18"/>
          <w:szCs w:val="18"/>
        </w:rPr>
      </w:pPr>
      <w:r>
        <w:rPr>
          <w:rStyle w:val="FootnoteReference"/>
          <w:rFonts w:asciiTheme="minorHAnsi" w:hAnsiTheme="minorHAnsi" w:cstheme="minorHAnsi"/>
          <w:sz w:val="18"/>
        </w:rPr>
        <w:footnoteRef/>
      </w:r>
      <w:r>
        <w:rPr>
          <w:rFonts w:asciiTheme="minorHAnsi" w:hAnsiTheme="minorHAnsi" w:cstheme="minorHAnsi"/>
          <w:sz w:val="18"/>
        </w:rPr>
        <w:t xml:space="preserve"> Questions stratégiques/analyses des parties prenantes et plan de gestion d’engagement et communication (Zoe Raemer, août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EAFFD" w14:textId="33ACFB12" w:rsidR="00186666" w:rsidRPr="00806D5B" w:rsidRDefault="00186666" w:rsidP="00806D5B">
    <w:pPr>
      <w:pStyle w:val="Header"/>
      <w:ind w:left="2520" w:firstLine="4680"/>
      <w:rPr>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5272A" w14:textId="7A28C9F5" w:rsidR="00186666" w:rsidRDefault="001866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355FB" w14:textId="09D8ADF9" w:rsidR="00186666" w:rsidRPr="000A55A0" w:rsidRDefault="00186666" w:rsidP="000A55A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6DE77" w14:textId="78D7641E" w:rsidR="00186666" w:rsidRDefault="0018666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13C6C" w14:textId="303EBC22" w:rsidR="00186666" w:rsidRDefault="0018666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7C106" w14:textId="71C433FF" w:rsidR="00186666" w:rsidRDefault="00186666">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1DAF2" w14:textId="5896E792" w:rsidR="00186666" w:rsidRDefault="001866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1FC1"/>
    <w:multiLevelType w:val="hybridMultilevel"/>
    <w:tmpl w:val="D580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544B1"/>
    <w:multiLevelType w:val="hybridMultilevel"/>
    <w:tmpl w:val="1B9A2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FF49D7"/>
    <w:multiLevelType w:val="hybridMultilevel"/>
    <w:tmpl w:val="167E6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C24301"/>
    <w:multiLevelType w:val="hybridMultilevel"/>
    <w:tmpl w:val="94C26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C370D1"/>
    <w:multiLevelType w:val="hybridMultilevel"/>
    <w:tmpl w:val="AA76E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2806EF"/>
    <w:multiLevelType w:val="hybridMultilevel"/>
    <w:tmpl w:val="4C3CE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05F1A"/>
    <w:multiLevelType w:val="hybridMultilevel"/>
    <w:tmpl w:val="51E4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39270B"/>
    <w:multiLevelType w:val="hybridMultilevel"/>
    <w:tmpl w:val="E8F2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093D9F"/>
    <w:multiLevelType w:val="hybridMultilevel"/>
    <w:tmpl w:val="9CBE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496982"/>
    <w:multiLevelType w:val="hybridMultilevel"/>
    <w:tmpl w:val="B5ECD29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5E714E8"/>
    <w:multiLevelType w:val="multilevel"/>
    <w:tmpl w:val="24B6D258"/>
    <w:lvl w:ilvl="0">
      <w:start w:val="1"/>
      <w:numFmt w:val="decimal"/>
      <w:lvlText w:val="%1."/>
      <w:lvlJc w:val="left"/>
      <w:pPr>
        <w:ind w:left="360" w:hanging="360"/>
      </w:pPr>
      <w:rPr>
        <w:rFonts w:cs="Times New Roman" w:hint="default"/>
      </w:rPr>
    </w:lvl>
    <w:lvl w:ilvl="1">
      <w:start w:val="2"/>
      <w:numFmt w:val="decimal"/>
      <w:isLgl/>
      <w:lvlText w:val="%1.%2"/>
      <w:lvlJc w:val="left"/>
      <w:pPr>
        <w:ind w:left="360" w:hanging="360"/>
      </w:pPr>
      <w:rPr>
        <w:rFonts w:cs="Times New Roman" w:hint="default"/>
        <w:color w:val="auto"/>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720" w:hanging="720"/>
      </w:pPr>
      <w:rPr>
        <w:rFonts w:cs="Times New Roman" w:hint="default"/>
        <w:color w:val="auto"/>
      </w:rPr>
    </w:lvl>
    <w:lvl w:ilvl="4">
      <w:start w:val="1"/>
      <w:numFmt w:val="decimal"/>
      <w:isLgl/>
      <w:lvlText w:val="%1.%2.%3.%4.%5"/>
      <w:lvlJc w:val="left"/>
      <w:pPr>
        <w:ind w:left="1080" w:hanging="1080"/>
      </w:pPr>
      <w:rPr>
        <w:rFonts w:cs="Times New Roman" w:hint="default"/>
        <w:color w:val="auto"/>
      </w:rPr>
    </w:lvl>
    <w:lvl w:ilvl="5">
      <w:start w:val="1"/>
      <w:numFmt w:val="decimal"/>
      <w:isLgl/>
      <w:lvlText w:val="%1.%2.%3.%4.%5.%6"/>
      <w:lvlJc w:val="left"/>
      <w:pPr>
        <w:ind w:left="1080" w:hanging="1080"/>
      </w:pPr>
      <w:rPr>
        <w:rFonts w:cs="Times New Roman" w:hint="default"/>
        <w:color w:val="auto"/>
      </w:rPr>
    </w:lvl>
    <w:lvl w:ilvl="6">
      <w:start w:val="1"/>
      <w:numFmt w:val="decimal"/>
      <w:isLgl/>
      <w:lvlText w:val="%1.%2.%3.%4.%5.%6.%7"/>
      <w:lvlJc w:val="left"/>
      <w:pPr>
        <w:ind w:left="1440" w:hanging="1440"/>
      </w:pPr>
      <w:rPr>
        <w:rFonts w:cs="Times New Roman" w:hint="default"/>
        <w:color w:val="auto"/>
      </w:rPr>
    </w:lvl>
    <w:lvl w:ilvl="7">
      <w:start w:val="1"/>
      <w:numFmt w:val="decimal"/>
      <w:isLgl/>
      <w:lvlText w:val="%1.%2.%3.%4.%5.%6.%7.%8"/>
      <w:lvlJc w:val="left"/>
      <w:pPr>
        <w:ind w:left="1440" w:hanging="1440"/>
      </w:pPr>
      <w:rPr>
        <w:rFonts w:cs="Times New Roman" w:hint="default"/>
        <w:color w:val="auto"/>
      </w:rPr>
    </w:lvl>
    <w:lvl w:ilvl="8">
      <w:start w:val="1"/>
      <w:numFmt w:val="decimal"/>
      <w:isLgl/>
      <w:lvlText w:val="%1.%2.%3.%4.%5.%6.%7.%8.%9"/>
      <w:lvlJc w:val="left"/>
      <w:pPr>
        <w:ind w:left="1800" w:hanging="1800"/>
      </w:pPr>
      <w:rPr>
        <w:rFonts w:cs="Times New Roman" w:hint="default"/>
        <w:color w:val="auto"/>
      </w:rPr>
    </w:lvl>
  </w:abstractNum>
  <w:abstractNum w:abstractNumId="11" w15:restartNumberingAfterBreak="0">
    <w:nsid w:val="3CF96B7B"/>
    <w:multiLevelType w:val="hybridMultilevel"/>
    <w:tmpl w:val="AA9E0E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E4925AF"/>
    <w:multiLevelType w:val="hybridMultilevel"/>
    <w:tmpl w:val="B8645CB4"/>
    <w:lvl w:ilvl="0" w:tplc="6BD43BBA">
      <w:start w:val="2013"/>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7555F9"/>
    <w:multiLevelType w:val="hybridMultilevel"/>
    <w:tmpl w:val="CDA00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08B553E"/>
    <w:multiLevelType w:val="hybridMultilevel"/>
    <w:tmpl w:val="CEECD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690846"/>
    <w:multiLevelType w:val="hybridMultilevel"/>
    <w:tmpl w:val="47482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1C95410"/>
    <w:multiLevelType w:val="hybridMultilevel"/>
    <w:tmpl w:val="7486A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45B7E12"/>
    <w:multiLevelType w:val="hybridMultilevel"/>
    <w:tmpl w:val="802EC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F95597"/>
    <w:multiLevelType w:val="hybridMultilevel"/>
    <w:tmpl w:val="9A8A4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5802CC"/>
    <w:multiLevelType w:val="hybridMultilevel"/>
    <w:tmpl w:val="097E8B02"/>
    <w:lvl w:ilvl="0" w:tplc="1009000F">
      <w:start w:val="1"/>
      <w:numFmt w:val="decimal"/>
      <w:lvlText w:val="%1."/>
      <w:lvlJc w:val="left"/>
      <w:pPr>
        <w:tabs>
          <w:tab w:val="num" w:pos="360"/>
        </w:tabs>
        <w:ind w:left="360" w:hanging="360"/>
      </w:pPr>
      <w:rPr>
        <w:rFonts w:cs="Times New Roman"/>
      </w:rPr>
    </w:lvl>
    <w:lvl w:ilvl="1" w:tplc="10090019" w:tentative="1">
      <w:start w:val="1"/>
      <w:numFmt w:val="lowerLetter"/>
      <w:lvlText w:val="%2."/>
      <w:lvlJc w:val="left"/>
      <w:pPr>
        <w:tabs>
          <w:tab w:val="num" w:pos="1080"/>
        </w:tabs>
        <w:ind w:left="1080" w:hanging="360"/>
      </w:pPr>
      <w:rPr>
        <w:rFonts w:cs="Times New Roman"/>
      </w:rPr>
    </w:lvl>
    <w:lvl w:ilvl="2" w:tplc="1009001B" w:tentative="1">
      <w:start w:val="1"/>
      <w:numFmt w:val="lowerRoman"/>
      <w:lvlText w:val="%3."/>
      <w:lvlJc w:val="right"/>
      <w:pPr>
        <w:tabs>
          <w:tab w:val="num" w:pos="1800"/>
        </w:tabs>
        <w:ind w:left="1800" w:hanging="180"/>
      </w:pPr>
      <w:rPr>
        <w:rFonts w:cs="Times New Roman"/>
      </w:rPr>
    </w:lvl>
    <w:lvl w:ilvl="3" w:tplc="1009000F" w:tentative="1">
      <w:start w:val="1"/>
      <w:numFmt w:val="decimal"/>
      <w:lvlText w:val="%4."/>
      <w:lvlJc w:val="left"/>
      <w:pPr>
        <w:tabs>
          <w:tab w:val="num" w:pos="2520"/>
        </w:tabs>
        <w:ind w:left="2520" w:hanging="360"/>
      </w:pPr>
      <w:rPr>
        <w:rFonts w:cs="Times New Roman"/>
      </w:rPr>
    </w:lvl>
    <w:lvl w:ilvl="4" w:tplc="10090019" w:tentative="1">
      <w:start w:val="1"/>
      <w:numFmt w:val="lowerLetter"/>
      <w:lvlText w:val="%5."/>
      <w:lvlJc w:val="left"/>
      <w:pPr>
        <w:tabs>
          <w:tab w:val="num" w:pos="3240"/>
        </w:tabs>
        <w:ind w:left="3240" w:hanging="360"/>
      </w:pPr>
      <w:rPr>
        <w:rFonts w:cs="Times New Roman"/>
      </w:rPr>
    </w:lvl>
    <w:lvl w:ilvl="5" w:tplc="1009001B" w:tentative="1">
      <w:start w:val="1"/>
      <w:numFmt w:val="lowerRoman"/>
      <w:lvlText w:val="%6."/>
      <w:lvlJc w:val="right"/>
      <w:pPr>
        <w:tabs>
          <w:tab w:val="num" w:pos="3960"/>
        </w:tabs>
        <w:ind w:left="3960" w:hanging="180"/>
      </w:pPr>
      <w:rPr>
        <w:rFonts w:cs="Times New Roman"/>
      </w:rPr>
    </w:lvl>
    <w:lvl w:ilvl="6" w:tplc="1009000F" w:tentative="1">
      <w:start w:val="1"/>
      <w:numFmt w:val="decimal"/>
      <w:lvlText w:val="%7."/>
      <w:lvlJc w:val="left"/>
      <w:pPr>
        <w:tabs>
          <w:tab w:val="num" w:pos="4680"/>
        </w:tabs>
        <w:ind w:left="4680" w:hanging="360"/>
      </w:pPr>
      <w:rPr>
        <w:rFonts w:cs="Times New Roman"/>
      </w:rPr>
    </w:lvl>
    <w:lvl w:ilvl="7" w:tplc="10090019" w:tentative="1">
      <w:start w:val="1"/>
      <w:numFmt w:val="lowerLetter"/>
      <w:lvlText w:val="%8."/>
      <w:lvlJc w:val="left"/>
      <w:pPr>
        <w:tabs>
          <w:tab w:val="num" w:pos="5400"/>
        </w:tabs>
        <w:ind w:left="5400" w:hanging="360"/>
      </w:pPr>
      <w:rPr>
        <w:rFonts w:cs="Times New Roman"/>
      </w:rPr>
    </w:lvl>
    <w:lvl w:ilvl="8" w:tplc="100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66533A38"/>
    <w:multiLevelType w:val="hybridMultilevel"/>
    <w:tmpl w:val="5816AD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7C6619D"/>
    <w:multiLevelType w:val="hybridMultilevel"/>
    <w:tmpl w:val="3DBE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0531E3"/>
    <w:multiLevelType w:val="hybridMultilevel"/>
    <w:tmpl w:val="22EAD740"/>
    <w:lvl w:ilvl="0" w:tplc="6BD43BBA">
      <w:start w:val="2013"/>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272ABE"/>
    <w:multiLevelType w:val="hybridMultilevel"/>
    <w:tmpl w:val="DB54D4E6"/>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4" w15:restartNumberingAfterBreak="0">
    <w:nsid w:val="72AA3722"/>
    <w:multiLevelType w:val="hybridMultilevel"/>
    <w:tmpl w:val="CA8044B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78AB7EDD"/>
    <w:multiLevelType w:val="hybridMultilevel"/>
    <w:tmpl w:val="61402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E735DE9"/>
    <w:multiLevelType w:val="hybridMultilevel"/>
    <w:tmpl w:val="F920CC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7EEB425C"/>
    <w:multiLevelType w:val="hybridMultilevel"/>
    <w:tmpl w:val="0B4EE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2"/>
  </w:num>
  <w:num w:numId="4">
    <w:abstractNumId w:val="20"/>
  </w:num>
  <w:num w:numId="5">
    <w:abstractNumId w:val="4"/>
  </w:num>
  <w:num w:numId="6">
    <w:abstractNumId w:val="17"/>
  </w:num>
  <w:num w:numId="7">
    <w:abstractNumId w:val="0"/>
  </w:num>
  <w:num w:numId="8">
    <w:abstractNumId w:val="27"/>
  </w:num>
  <w:num w:numId="9">
    <w:abstractNumId w:val="18"/>
  </w:num>
  <w:num w:numId="10">
    <w:abstractNumId w:val="5"/>
  </w:num>
  <w:num w:numId="11">
    <w:abstractNumId w:val="21"/>
  </w:num>
  <w:num w:numId="12">
    <w:abstractNumId w:val="8"/>
  </w:num>
  <w:num w:numId="13">
    <w:abstractNumId w:val="6"/>
  </w:num>
  <w:num w:numId="14">
    <w:abstractNumId w:val="7"/>
  </w:num>
  <w:num w:numId="15">
    <w:abstractNumId w:val="23"/>
  </w:num>
  <w:num w:numId="16">
    <w:abstractNumId w:val="14"/>
  </w:num>
  <w:num w:numId="17">
    <w:abstractNumId w:val="12"/>
  </w:num>
  <w:num w:numId="18">
    <w:abstractNumId w:val="22"/>
  </w:num>
  <w:num w:numId="19">
    <w:abstractNumId w:val="3"/>
  </w:num>
  <w:num w:numId="20">
    <w:abstractNumId w:val="16"/>
  </w:num>
  <w:num w:numId="21">
    <w:abstractNumId w:val="24"/>
  </w:num>
  <w:num w:numId="22">
    <w:abstractNumId w:val="26"/>
  </w:num>
  <w:num w:numId="23">
    <w:abstractNumId w:val="9"/>
  </w:num>
  <w:num w:numId="24">
    <w:abstractNumId w:val="11"/>
  </w:num>
  <w:num w:numId="25">
    <w:abstractNumId w:val="15"/>
  </w:num>
  <w:num w:numId="26">
    <w:abstractNumId w:val="13"/>
  </w:num>
  <w:num w:numId="27">
    <w:abstractNumId w:val="1"/>
  </w:num>
  <w:num w:numId="2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200"/>
    <w:rsid w:val="0000004A"/>
    <w:rsid w:val="00001483"/>
    <w:rsid w:val="00001903"/>
    <w:rsid w:val="00004AB3"/>
    <w:rsid w:val="00004B08"/>
    <w:rsid w:val="00005F36"/>
    <w:rsid w:val="00006199"/>
    <w:rsid w:val="00007B3B"/>
    <w:rsid w:val="00007BE7"/>
    <w:rsid w:val="000123C5"/>
    <w:rsid w:val="00012AF7"/>
    <w:rsid w:val="00013423"/>
    <w:rsid w:val="00014508"/>
    <w:rsid w:val="00015A3C"/>
    <w:rsid w:val="00016DA1"/>
    <w:rsid w:val="00027BE9"/>
    <w:rsid w:val="00032410"/>
    <w:rsid w:val="000326DC"/>
    <w:rsid w:val="00032C63"/>
    <w:rsid w:val="00034EB8"/>
    <w:rsid w:val="00036627"/>
    <w:rsid w:val="000402F3"/>
    <w:rsid w:val="00042BCE"/>
    <w:rsid w:val="00052599"/>
    <w:rsid w:val="00052D59"/>
    <w:rsid w:val="00061AD7"/>
    <w:rsid w:val="0007093C"/>
    <w:rsid w:val="000738CB"/>
    <w:rsid w:val="00073BA8"/>
    <w:rsid w:val="00075359"/>
    <w:rsid w:val="0008176D"/>
    <w:rsid w:val="00085DA6"/>
    <w:rsid w:val="0008670A"/>
    <w:rsid w:val="00091242"/>
    <w:rsid w:val="000948BE"/>
    <w:rsid w:val="00095B9B"/>
    <w:rsid w:val="000A29FD"/>
    <w:rsid w:val="000A2E36"/>
    <w:rsid w:val="000A44D9"/>
    <w:rsid w:val="000A55A0"/>
    <w:rsid w:val="000A79E4"/>
    <w:rsid w:val="000B15A6"/>
    <w:rsid w:val="000B3183"/>
    <w:rsid w:val="000B325F"/>
    <w:rsid w:val="000B42B8"/>
    <w:rsid w:val="000C4455"/>
    <w:rsid w:val="000C4F24"/>
    <w:rsid w:val="000C7C03"/>
    <w:rsid w:val="000D24DB"/>
    <w:rsid w:val="000D4D8D"/>
    <w:rsid w:val="000D5C00"/>
    <w:rsid w:val="000E1C69"/>
    <w:rsid w:val="000E40EE"/>
    <w:rsid w:val="000E41F0"/>
    <w:rsid w:val="000E7751"/>
    <w:rsid w:val="000F27BB"/>
    <w:rsid w:val="000F31E3"/>
    <w:rsid w:val="000F42E2"/>
    <w:rsid w:val="000F5351"/>
    <w:rsid w:val="000F6F1A"/>
    <w:rsid w:val="000F74B0"/>
    <w:rsid w:val="000F769C"/>
    <w:rsid w:val="001005CC"/>
    <w:rsid w:val="00105D96"/>
    <w:rsid w:val="00110709"/>
    <w:rsid w:val="00111384"/>
    <w:rsid w:val="00114598"/>
    <w:rsid w:val="00120002"/>
    <w:rsid w:val="00122563"/>
    <w:rsid w:val="0013054E"/>
    <w:rsid w:val="00131D2B"/>
    <w:rsid w:val="00137144"/>
    <w:rsid w:val="00140406"/>
    <w:rsid w:val="0014286E"/>
    <w:rsid w:val="00145C8A"/>
    <w:rsid w:val="0016069A"/>
    <w:rsid w:val="00167404"/>
    <w:rsid w:val="00170519"/>
    <w:rsid w:val="00171DB5"/>
    <w:rsid w:val="00173641"/>
    <w:rsid w:val="00173974"/>
    <w:rsid w:val="0017471B"/>
    <w:rsid w:val="001818E4"/>
    <w:rsid w:val="001861D3"/>
    <w:rsid w:val="00186666"/>
    <w:rsid w:val="0019117E"/>
    <w:rsid w:val="0019494F"/>
    <w:rsid w:val="00197488"/>
    <w:rsid w:val="001A0F66"/>
    <w:rsid w:val="001A208F"/>
    <w:rsid w:val="001A2745"/>
    <w:rsid w:val="001A337F"/>
    <w:rsid w:val="001A7FE2"/>
    <w:rsid w:val="001B3829"/>
    <w:rsid w:val="001B595D"/>
    <w:rsid w:val="001B6BBB"/>
    <w:rsid w:val="001C2C59"/>
    <w:rsid w:val="001C3BFD"/>
    <w:rsid w:val="001C46AF"/>
    <w:rsid w:val="001C71F2"/>
    <w:rsid w:val="001D029A"/>
    <w:rsid w:val="001D1AF4"/>
    <w:rsid w:val="001D1EF4"/>
    <w:rsid w:val="001D257F"/>
    <w:rsid w:val="001D4348"/>
    <w:rsid w:val="001D594F"/>
    <w:rsid w:val="001D6A6D"/>
    <w:rsid w:val="001D6B2F"/>
    <w:rsid w:val="001E0187"/>
    <w:rsid w:val="001E090A"/>
    <w:rsid w:val="001E0A70"/>
    <w:rsid w:val="001E1297"/>
    <w:rsid w:val="001E1669"/>
    <w:rsid w:val="001E4EF8"/>
    <w:rsid w:val="001E514F"/>
    <w:rsid w:val="001E6FF6"/>
    <w:rsid w:val="001F39CD"/>
    <w:rsid w:val="001F6E2D"/>
    <w:rsid w:val="001F7281"/>
    <w:rsid w:val="001F7564"/>
    <w:rsid w:val="002037C0"/>
    <w:rsid w:val="00203CE8"/>
    <w:rsid w:val="002067D1"/>
    <w:rsid w:val="00206AE6"/>
    <w:rsid w:val="00213DA3"/>
    <w:rsid w:val="0021490D"/>
    <w:rsid w:val="00216FC5"/>
    <w:rsid w:val="00217A52"/>
    <w:rsid w:val="00220CCB"/>
    <w:rsid w:val="00220D2B"/>
    <w:rsid w:val="00220EC4"/>
    <w:rsid w:val="00223B40"/>
    <w:rsid w:val="00225B83"/>
    <w:rsid w:val="00227268"/>
    <w:rsid w:val="00237224"/>
    <w:rsid w:val="00237462"/>
    <w:rsid w:val="0023774C"/>
    <w:rsid w:val="00237C88"/>
    <w:rsid w:val="00242606"/>
    <w:rsid w:val="002448E5"/>
    <w:rsid w:val="00250F9B"/>
    <w:rsid w:val="0025260F"/>
    <w:rsid w:val="00255150"/>
    <w:rsid w:val="00257760"/>
    <w:rsid w:val="00261FDC"/>
    <w:rsid w:val="0027105A"/>
    <w:rsid w:val="00273F1A"/>
    <w:rsid w:val="00275FC3"/>
    <w:rsid w:val="00276DCC"/>
    <w:rsid w:val="00282F6A"/>
    <w:rsid w:val="002903CD"/>
    <w:rsid w:val="002965AA"/>
    <w:rsid w:val="002A0F60"/>
    <w:rsid w:val="002A1987"/>
    <w:rsid w:val="002B2C2D"/>
    <w:rsid w:val="002B5426"/>
    <w:rsid w:val="002B5DA9"/>
    <w:rsid w:val="002C01AC"/>
    <w:rsid w:val="002C053D"/>
    <w:rsid w:val="002C15EC"/>
    <w:rsid w:val="002C1FA1"/>
    <w:rsid w:val="002C2BF1"/>
    <w:rsid w:val="002C5E8E"/>
    <w:rsid w:val="002C6F04"/>
    <w:rsid w:val="002D0A0C"/>
    <w:rsid w:val="002D0FC1"/>
    <w:rsid w:val="002D24DD"/>
    <w:rsid w:val="002D6CBD"/>
    <w:rsid w:val="002E00D0"/>
    <w:rsid w:val="002E1678"/>
    <w:rsid w:val="002E2076"/>
    <w:rsid w:val="002E4461"/>
    <w:rsid w:val="002E4F9A"/>
    <w:rsid w:val="002E5DAD"/>
    <w:rsid w:val="002E640C"/>
    <w:rsid w:val="002E7041"/>
    <w:rsid w:val="002E74D8"/>
    <w:rsid w:val="002E787E"/>
    <w:rsid w:val="002E7909"/>
    <w:rsid w:val="002F043B"/>
    <w:rsid w:val="002F0908"/>
    <w:rsid w:val="002F37B4"/>
    <w:rsid w:val="002F3963"/>
    <w:rsid w:val="002F734A"/>
    <w:rsid w:val="0030067F"/>
    <w:rsid w:val="003030A6"/>
    <w:rsid w:val="003072ED"/>
    <w:rsid w:val="00310BE2"/>
    <w:rsid w:val="0031123C"/>
    <w:rsid w:val="00317484"/>
    <w:rsid w:val="00321CDF"/>
    <w:rsid w:val="00325F39"/>
    <w:rsid w:val="003270D3"/>
    <w:rsid w:val="003272F1"/>
    <w:rsid w:val="00330EE2"/>
    <w:rsid w:val="0033126D"/>
    <w:rsid w:val="003365A3"/>
    <w:rsid w:val="003372B9"/>
    <w:rsid w:val="00340C35"/>
    <w:rsid w:val="00342384"/>
    <w:rsid w:val="003434D8"/>
    <w:rsid w:val="003442E8"/>
    <w:rsid w:val="003464C9"/>
    <w:rsid w:val="00346E10"/>
    <w:rsid w:val="003471F2"/>
    <w:rsid w:val="0035351F"/>
    <w:rsid w:val="00354258"/>
    <w:rsid w:val="00355D60"/>
    <w:rsid w:val="00356274"/>
    <w:rsid w:val="00356578"/>
    <w:rsid w:val="00360CB9"/>
    <w:rsid w:val="00361A22"/>
    <w:rsid w:val="00362ADC"/>
    <w:rsid w:val="00363021"/>
    <w:rsid w:val="00363F1E"/>
    <w:rsid w:val="00364B2C"/>
    <w:rsid w:val="0036516F"/>
    <w:rsid w:val="003663AB"/>
    <w:rsid w:val="00366B35"/>
    <w:rsid w:val="003705AE"/>
    <w:rsid w:val="00372680"/>
    <w:rsid w:val="00374EBE"/>
    <w:rsid w:val="00375DFB"/>
    <w:rsid w:val="003803C8"/>
    <w:rsid w:val="00380A4D"/>
    <w:rsid w:val="00383002"/>
    <w:rsid w:val="00383487"/>
    <w:rsid w:val="00390206"/>
    <w:rsid w:val="00391666"/>
    <w:rsid w:val="00392EA7"/>
    <w:rsid w:val="00394EA1"/>
    <w:rsid w:val="00395CA9"/>
    <w:rsid w:val="003968FB"/>
    <w:rsid w:val="00397F93"/>
    <w:rsid w:val="003A2782"/>
    <w:rsid w:val="003A4957"/>
    <w:rsid w:val="003B2BD3"/>
    <w:rsid w:val="003B3257"/>
    <w:rsid w:val="003B339C"/>
    <w:rsid w:val="003C112D"/>
    <w:rsid w:val="003C128A"/>
    <w:rsid w:val="003C1682"/>
    <w:rsid w:val="003C321C"/>
    <w:rsid w:val="003C6386"/>
    <w:rsid w:val="003C75D3"/>
    <w:rsid w:val="003C7680"/>
    <w:rsid w:val="003D18B1"/>
    <w:rsid w:val="003D3F7B"/>
    <w:rsid w:val="003D5015"/>
    <w:rsid w:val="003D54AC"/>
    <w:rsid w:val="003D5CD4"/>
    <w:rsid w:val="003D5E77"/>
    <w:rsid w:val="003D6825"/>
    <w:rsid w:val="003E0665"/>
    <w:rsid w:val="003E1E52"/>
    <w:rsid w:val="003E224C"/>
    <w:rsid w:val="003E6D47"/>
    <w:rsid w:val="00400605"/>
    <w:rsid w:val="0040147B"/>
    <w:rsid w:val="00404DA9"/>
    <w:rsid w:val="00405C86"/>
    <w:rsid w:val="00407831"/>
    <w:rsid w:val="004115FA"/>
    <w:rsid w:val="004129FB"/>
    <w:rsid w:val="00417064"/>
    <w:rsid w:val="00420211"/>
    <w:rsid w:val="0042179C"/>
    <w:rsid w:val="00421E03"/>
    <w:rsid w:val="00426984"/>
    <w:rsid w:val="00426CD1"/>
    <w:rsid w:val="00433029"/>
    <w:rsid w:val="004340E4"/>
    <w:rsid w:val="00434F4D"/>
    <w:rsid w:val="004350A4"/>
    <w:rsid w:val="00435B3E"/>
    <w:rsid w:val="00437028"/>
    <w:rsid w:val="00437173"/>
    <w:rsid w:val="00441DA3"/>
    <w:rsid w:val="00442FBF"/>
    <w:rsid w:val="00446C2F"/>
    <w:rsid w:val="00451792"/>
    <w:rsid w:val="00451829"/>
    <w:rsid w:val="00453F4B"/>
    <w:rsid w:val="004543C3"/>
    <w:rsid w:val="0045474D"/>
    <w:rsid w:val="004565BC"/>
    <w:rsid w:val="00457358"/>
    <w:rsid w:val="00460E4D"/>
    <w:rsid w:val="00465F9F"/>
    <w:rsid w:val="00467FD8"/>
    <w:rsid w:val="00470853"/>
    <w:rsid w:val="00473CC0"/>
    <w:rsid w:val="00475729"/>
    <w:rsid w:val="00476A0B"/>
    <w:rsid w:val="00480F9C"/>
    <w:rsid w:val="0048227C"/>
    <w:rsid w:val="00484EA0"/>
    <w:rsid w:val="0048584E"/>
    <w:rsid w:val="00485A52"/>
    <w:rsid w:val="00485F37"/>
    <w:rsid w:val="00485FE5"/>
    <w:rsid w:val="00490AF3"/>
    <w:rsid w:val="0049458D"/>
    <w:rsid w:val="004A1DC4"/>
    <w:rsid w:val="004A2856"/>
    <w:rsid w:val="004A44BD"/>
    <w:rsid w:val="004B25D8"/>
    <w:rsid w:val="004B3429"/>
    <w:rsid w:val="004B3C3F"/>
    <w:rsid w:val="004B7353"/>
    <w:rsid w:val="004C0830"/>
    <w:rsid w:val="004C7DB2"/>
    <w:rsid w:val="004D2081"/>
    <w:rsid w:val="004D2DED"/>
    <w:rsid w:val="004D31B7"/>
    <w:rsid w:val="004D5543"/>
    <w:rsid w:val="004D5EDD"/>
    <w:rsid w:val="004D6FA8"/>
    <w:rsid w:val="004E51D2"/>
    <w:rsid w:val="004E63D1"/>
    <w:rsid w:val="004E6761"/>
    <w:rsid w:val="004E6BE3"/>
    <w:rsid w:val="004F23CC"/>
    <w:rsid w:val="004F3221"/>
    <w:rsid w:val="004F441B"/>
    <w:rsid w:val="004F4503"/>
    <w:rsid w:val="004F49F6"/>
    <w:rsid w:val="004F6030"/>
    <w:rsid w:val="005041F4"/>
    <w:rsid w:val="00505E05"/>
    <w:rsid w:val="00505EBC"/>
    <w:rsid w:val="00507802"/>
    <w:rsid w:val="00510AAA"/>
    <w:rsid w:val="00511219"/>
    <w:rsid w:val="00511CAA"/>
    <w:rsid w:val="0051517B"/>
    <w:rsid w:val="00522255"/>
    <w:rsid w:val="00523DEB"/>
    <w:rsid w:val="00523DF3"/>
    <w:rsid w:val="00524A95"/>
    <w:rsid w:val="005277ED"/>
    <w:rsid w:val="00531C2E"/>
    <w:rsid w:val="00533A6A"/>
    <w:rsid w:val="00533C8B"/>
    <w:rsid w:val="005359D5"/>
    <w:rsid w:val="005417D6"/>
    <w:rsid w:val="0054226C"/>
    <w:rsid w:val="005445D1"/>
    <w:rsid w:val="0054796C"/>
    <w:rsid w:val="00547C10"/>
    <w:rsid w:val="00547D70"/>
    <w:rsid w:val="0055060A"/>
    <w:rsid w:val="00550B72"/>
    <w:rsid w:val="00551961"/>
    <w:rsid w:val="00553149"/>
    <w:rsid w:val="00554F6A"/>
    <w:rsid w:val="00556E58"/>
    <w:rsid w:val="00557BE7"/>
    <w:rsid w:val="00560E77"/>
    <w:rsid w:val="00561889"/>
    <w:rsid w:val="00562720"/>
    <w:rsid w:val="005633D6"/>
    <w:rsid w:val="0056513D"/>
    <w:rsid w:val="0056524D"/>
    <w:rsid w:val="005669E9"/>
    <w:rsid w:val="00566C22"/>
    <w:rsid w:val="005673BA"/>
    <w:rsid w:val="00571820"/>
    <w:rsid w:val="00572E9A"/>
    <w:rsid w:val="00573580"/>
    <w:rsid w:val="005741D1"/>
    <w:rsid w:val="00574F7A"/>
    <w:rsid w:val="00577C44"/>
    <w:rsid w:val="005838A8"/>
    <w:rsid w:val="00584228"/>
    <w:rsid w:val="0058704E"/>
    <w:rsid w:val="005916F1"/>
    <w:rsid w:val="005A0FEB"/>
    <w:rsid w:val="005A469E"/>
    <w:rsid w:val="005A7144"/>
    <w:rsid w:val="005B07F2"/>
    <w:rsid w:val="005B2BC9"/>
    <w:rsid w:val="005B4DE6"/>
    <w:rsid w:val="005B7CB3"/>
    <w:rsid w:val="005C1504"/>
    <w:rsid w:val="005C3794"/>
    <w:rsid w:val="005C4EFE"/>
    <w:rsid w:val="005C6756"/>
    <w:rsid w:val="005C67AC"/>
    <w:rsid w:val="005C75E9"/>
    <w:rsid w:val="005D5BB9"/>
    <w:rsid w:val="005D5CC9"/>
    <w:rsid w:val="005E4B91"/>
    <w:rsid w:val="005E4FA9"/>
    <w:rsid w:val="005E54B5"/>
    <w:rsid w:val="005E6519"/>
    <w:rsid w:val="00600877"/>
    <w:rsid w:val="00602654"/>
    <w:rsid w:val="006049C6"/>
    <w:rsid w:val="00611B0C"/>
    <w:rsid w:val="00622193"/>
    <w:rsid w:val="006242CA"/>
    <w:rsid w:val="006248F9"/>
    <w:rsid w:val="00624C73"/>
    <w:rsid w:val="006253D8"/>
    <w:rsid w:val="00625427"/>
    <w:rsid w:val="0062574C"/>
    <w:rsid w:val="00626983"/>
    <w:rsid w:val="00633141"/>
    <w:rsid w:val="00633217"/>
    <w:rsid w:val="006352C2"/>
    <w:rsid w:val="00636DCB"/>
    <w:rsid w:val="00637F42"/>
    <w:rsid w:val="0064026A"/>
    <w:rsid w:val="006407EA"/>
    <w:rsid w:val="0064721D"/>
    <w:rsid w:val="006472A4"/>
    <w:rsid w:val="00652650"/>
    <w:rsid w:val="006539F6"/>
    <w:rsid w:val="00654156"/>
    <w:rsid w:val="00656880"/>
    <w:rsid w:val="006578A0"/>
    <w:rsid w:val="00657CA8"/>
    <w:rsid w:val="00661831"/>
    <w:rsid w:val="00662201"/>
    <w:rsid w:val="00662452"/>
    <w:rsid w:val="00662E87"/>
    <w:rsid w:val="00663597"/>
    <w:rsid w:val="00663ADB"/>
    <w:rsid w:val="006664EE"/>
    <w:rsid w:val="0067068D"/>
    <w:rsid w:val="006714F7"/>
    <w:rsid w:val="00671CE4"/>
    <w:rsid w:val="00671F3E"/>
    <w:rsid w:val="0067683B"/>
    <w:rsid w:val="00676F54"/>
    <w:rsid w:val="00677D9D"/>
    <w:rsid w:val="006812F1"/>
    <w:rsid w:val="00683D73"/>
    <w:rsid w:val="0068644E"/>
    <w:rsid w:val="006900C7"/>
    <w:rsid w:val="006902AD"/>
    <w:rsid w:val="00690B7F"/>
    <w:rsid w:val="00690EE1"/>
    <w:rsid w:val="006922C8"/>
    <w:rsid w:val="00692A72"/>
    <w:rsid w:val="00692D40"/>
    <w:rsid w:val="00692E14"/>
    <w:rsid w:val="0069320E"/>
    <w:rsid w:val="006940F2"/>
    <w:rsid w:val="00695057"/>
    <w:rsid w:val="0069559F"/>
    <w:rsid w:val="006A4A02"/>
    <w:rsid w:val="006A4AF0"/>
    <w:rsid w:val="006A52CF"/>
    <w:rsid w:val="006A6A6F"/>
    <w:rsid w:val="006A7114"/>
    <w:rsid w:val="006A76EA"/>
    <w:rsid w:val="006B0A77"/>
    <w:rsid w:val="006B1200"/>
    <w:rsid w:val="006C06D6"/>
    <w:rsid w:val="006C14B1"/>
    <w:rsid w:val="006C6664"/>
    <w:rsid w:val="006C705E"/>
    <w:rsid w:val="006D0B9F"/>
    <w:rsid w:val="006D2D81"/>
    <w:rsid w:val="006D3C32"/>
    <w:rsid w:val="006D62DE"/>
    <w:rsid w:val="006D69B9"/>
    <w:rsid w:val="006E07C7"/>
    <w:rsid w:val="006E160A"/>
    <w:rsid w:val="006E33E7"/>
    <w:rsid w:val="006F1A55"/>
    <w:rsid w:val="006F4DDB"/>
    <w:rsid w:val="006F5319"/>
    <w:rsid w:val="006F7D15"/>
    <w:rsid w:val="00700A0D"/>
    <w:rsid w:val="00700E28"/>
    <w:rsid w:val="00705C80"/>
    <w:rsid w:val="007064D6"/>
    <w:rsid w:val="00714951"/>
    <w:rsid w:val="00715F3B"/>
    <w:rsid w:val="00716013"/>
    <w:rsid w:val="0071690F"/>
    <w:rsid w:val="00722008"/>
    <w:rsid w:val="00723B5D"/>
    <w:rsid w:val="007274B8"/>
    <w:rsid w:val="00727E73"/>
    <w:rsid w:val="00733049"/>
    <w:rsid w:val="00735E72"/>
    <w:rsid w:val="0073656D"/>
    <w:rsid w:val="00737887"/>
    <w:rsid w:val="007402C6"/>
    <w:rsid w:val="00742204"/>
    <w:rsid w:val="00747C10"/>
    <w:rsid w:val="00747FB7"/>
    <w:rsid w:val="00750B74"/>
    <w:rsid w:val="007510A8"/>
    <w:rsid w:val="0075238E"/>
    <w:rsid w:val="007529F8"/>
    <w:rsid w:val="00752DA3"/>
    <w:rsid w:val="0075308A"/>
    <w:rsid w:val="00753296"/>
    <w:rsid w:val="007534AF"/>
    <w:rsid w:val="007540B4"/>
    <w:rsid w:val="00754814"/>
    <w:rsid w:val="00755BD8"/>
    <w:rsid w:val="00760CDE"/>
    <w:rsid w:val="00762FB0"/>
    <w:rsid w:val="00763372"/>
    <w:rsid w:val="00763835"/>
    <w:rsid w:val="00767AE6"/>
    <w:rsid w:val="00770753"/>
    <w:rsid w:val="00770F0A"/>
    <w:rsid w:val="007741AF"/>
    <w:rsid w:val="0077760A"/>
    <w:rsid w:val="00780E2C"/>
    <w:rsid w:val="0078205B"/>
    <w:rsid w:val="0078406E"/>
    <w:rsid w:val="007850A7"/>
    <w:rsid w:val="007853C6"/>
    <w:rsid w:val="00787975"/>
    <w:rsid w:val="00790864"/>
    <w:rsid w:val="00795754"/>
    <w:rsid w:val="007959E1"/>
    <w:rsid w:val="00796DF4"/>
    <w:rsid w:val="00796F72"/>
    <w:rsid w:val="007A1EBA"/>
    <w:rsid w:val="007A2A70"/>
    <w:rsid w:val="007A3DBC"/>
    <w:rsid w:val="007A5F01"/>
    <w:rsid w:val="007A6AE2"/>
    <w:rsid w:val="007A727D"/>
    <w:rsid w:val="007B2778"/>
    <w:rsid w:val="007B3812"/>
    <w:rsid w:val="007B4BA6"/>
    <w:rsid w:val="007B5710"/>
    <w:rsid w:val="007B5B5F"/>
    <w:rsid w:val="007C0166"/>
    <w:rsid w:val="007C1AEC"/>
    <w:rsid w:val="007C216B"/>
    <w:rsid w:val="007C282D"/>
    <w:rsid w:val="007C6AED"/>
    <w:rsid w:val="007D17D2"/>
    <w:rsid w:val="007D17E3"/>
    <w:rsid w:val="007D4906"/>
    <w:rsid w:val="007D5A43"/>
    <w:rsid w:val="007E00AA"/>
    <w:rsid w:val="007E0156"/>
    <w:rsid w:val="007E0F96"/>
    <w:rsid w:val="007E142A"/>
    <w:rsid w:val="007F1F0A"/>
    <w:rsid w:val="007F20AE"/>
    <w:rsid w:val="007F270A"/>
    <w:rsid w:val="007F3BB5"/>
    <w:rsid w:val="007F5FBC"/>
    <w:rsid w:val="007F6DB8"/>
    <w:rsid w:val="007F7B40"/>
    <w:rsid w:val="008037A4"/>
    <w:rsid w:val="0080381B"/>
    <w:rsid w:val="008054DC"/>
    <w:rsid w:val="00806D5B"/>
    <w:rsid w:val="00806DE5"/>
    <w:rsid w:val="008072F6"/>
    <w:rsid w:val="00810CC5"/>
    <w:rsid w:val="008126B3"/>
    <w:rsid w:val="00812DCA"/>
    <w:rsid w:val="0083206A"/>
    <w:rsid w:val="00833B09"/>
    <w:rsid w:val="00833D96"/>
    <w:rsid w:val="0083533D"/>
    <w:rsid w:val="00835605"/>
    <w:rsid w:val="00837132"/>
    <w:rsid w:val="00837918"/>
    <w:rsid w:val="00840730"/>
    <w:rsid w:val="008415D3"/>
    <w:rsid w:val="00846A06"/>
    <w:rsid w:val="00847F20"/>
    <w:rsid w:val="008501DD"/>
    <w:rsid w:val="00852864"/>
    <w:rsid w:val="00853FAF"/>
    <w:rsid w:val="00854336"/>
    <w:rsid w:val="0086139E"/>
    <w:rsid w:val="00861996"/>
    <w:rsid w:val="0086346D"/>
    <w:rsid w:val="008642CB"/>
    <w:rsid w:val="00864AEF"/>
    <w:rsid w:val="008671CF"/>
    <w:rsid w:val="00871F74"/>
    <w:rsid w:val="00873348"/>
    <w:rsid w:val="008737BB"/>
    <w:rsid w:val="00873E90"/>
    <w:rsid w:val="00875006"/>
    <w:rsid w:val="00875A1E"/>
    <w:rsid w:val="00880D2F"/>
    <w:rsid w:val="008811DE"/>
    <w:rsid w:val="008814E1"/>
    <w:rsid w:val="008815C5"/>
    <w:rsid w:val="00882232"/>
    <w:rsid w:val="008830AD"/>
    <w:rsid w:val="0088492D"/>
    <w:rsid w:val="008A0B74"/>
    <w:rsid w:val="008A1B73"/>
    <w:rsid w:val="008A4304"/>
    <w:rsid w:val="008A4A86"/>
    <w:rsid w:val="008A5078"/>
    <w:rsid w:val="008B076B"/>
    <w:rsid w:val="008B25B5"/>
    <w:rsid w:val="008B2A1D"/>
    <w:rsid w:val="008B321D"/>
    <w:rsid w:val="008B40EB"/>
    <w:rsid w:val="008B50F8"/>
    <w:rsid w:val="008B6109"/>
    <w:rsid w:val="008B6E9D"/>
    <w:rsid w:val="008B70FD"/>
    <w:rsid w:val="008B7F95"/>
    <w:rsid w:val="008C5546"/>
    <w:rsid w:val="008C7A59"/>
    <w:rsid w:val="008D03EF"/>
    <w:rsid w:val="008D0860"/>
    <w:rsid w:val="008D7CF8"/>
    <w:rsid w:val="008E026D"/>
    <w:rsid w:val="008E0CA5"/>
    <w:rsid w:val="008E13A7"/>
    <w:rsid w:val="008E20BC"/>
    <w:rsid w:val="008E2554"/>
    <w:rsid w:val="008E4F4B"/>
    <w:rsid w:val="008E567F"/>
    <w:rsid w:val="008E67C1"/>
    <w:rsid w:val="008E7482"/>
    <w:rsid w:val="008F0CF0"/>
    <w:rsid w:val="008F0E32"/>
    <w:rsid w:val="008F3A3F"/>
    <w:rsid w:val="008F52C0"/>
    <w:rsid w:val="008F5706"/>
    <w:rsid w:val="008F5A5A"/>
    <w:rsid w:val="008F69FC"/>
    <w:rsid w:val="00900C88"/>
    <w:rsid w:val="00904545"/>
    <w:rsid w:val="0090726A"/>
    <w:rsid w:val="00910105"/>
    <w:rsid w:val="0091261F"/>
    <w:rsid w:val="00913586"/>
    <w:rsid w:val="00923245"/>
    <w:rsid w:val="00923260"/>
    <w:rsid w:val="00930F8F"/>
    <w:rsid w:val="009326AA"/>
    <w:rsid w:val="0093285C"/>
    <w:rsid w:val="00932E8E"/>
    <w:rsid w:val="00932ECC"/>
    <w:rsid w:val="0093357D"/>
    <w:rsid w:val="00934FC9"/>
    <w:rsid w:val="00952585"/>
    <w:rsid w:val="009538B6"/>
    <w:rsid w:val="009609AC"/>
    <w:rsid w:val="00960DEC"/>
    <w:rsid w:val="00964987"/>
    <w:rsid w:val="009649C4"/>
    <w:rsid w:val="00964C2E"/>
    <w:rsid w:val="0097298C"/>
    <w:rsid w:val="00973992"/>
    <w:rsid w:val="009754D0"/>
    <w:rsid w:val="009771AB"/>
    <w:rsid w:val="009830B4"/>
    <w:rsid w:val="009834B4"/>
    <w:rsid w:val="00983B2D"/>
    <w:rsid w:val="00984F2B"/>
    <w:rsid w:val="009851CE"/>
    <w:rsid w:val="00985BA7"/>
    <w:rsid w:val="009869A4"/>
    <w:rsid w:val="009870DE"/>
    <w:rsid w:val="00990EDD"/>
    <w:rsid w:val="009925F3"/>
    <w:rsid w:val="00992A7A"/>
    <w:rsid w:val="009939F2"/>
    <w:rsid w:val="00997646"/>
    <w:rsid w:val="009A11C9"/>
    <w:rsid w:val="009A2CA7"/>
    <w:rsid w:val="009A3137"/>
    <w:rsid w:val="009B0952"/>
    <w:rsid w:val="009B13F7"/>
    <w:rsid w:val="009B2172"/>
    <w:rsid w:val="009B27C6"/>
    <w:rsid w:val="009B2824"/>
    <w:rsid w:val="009B2B60"/>
    <w:rsid w:val="009B3659"/>
    <w:rsid w:val="009B57CC"/>
    <w:rsid w:val="009B5F1F"/>
    <w:rsid w:val="009C1C40"/>
    <w:rsid w:val="009C269B"/>
    <w:rsid w:val="009C3B0A"/>
    <w:rsid w:val="009C5853"/>
    <w:rsid w:val="009D08EA"/>
    <w:rsid w:val="009D16CA"/>
    <w:rsid w:val="009D208C"/>
    <w:rsid w:val="009D401A"/>
    <w:rsid w:val="009D4292"/>
    <w:rsid w:val="009D6D8E"/>
    <w:rsid w:val="009D768F"/>
    <w:rsid w:val="009E1CA7"/>
    <w:rsid w:val="009E2C13"/>
    <w:rsid w:val="009E486F"/>
    <w:rsid w:val="009E7895"/>
    <w:rsid w:val="009F06DE"/>
    <w:rsid w:val="009F7D20"/>
    <w:rsid w:val="00A02A1D"/>
    <w:rsid w:val="00A0748C"/>
    <w:rsid w:val="00A07DBD"/>
    <w:rsid w:val="00A108A3"/>
    <w:rsid w:val="00A11A38"/>
    <w:rsid w:val="00A11B13"/>
    <w:rsid w:val="00A15000"/>
    <w:rsid w:val="00A17C2A"/>
    <w:rsid w:val="00A20001"/>
    <w:rsid w:val="00A20229"/>
    <w:rsid w:val="00A2326B"/>
    <w:rsid w:val="00A23AF2"/>
    <w:rsid w:val="00A23F26"/>
    <w:rsid w:val="00A253F6"/>
    <w:rsid w:val="00A257FF"/>
    <w:rsid w:val="00A25A23"/>
    <w:rsid w:val="00A307BB"/>
    <w:rsid w:val="00A33731"/>
    <w:rsid w:val="00A35672"/>
    <w:rsid w:val="00A37591"/>
    <w:rsid w:val="00A4142F"/>
    <w:rsid w:val="00A41B96"/>
    <w:rsid w:val="00A42C80"/>
    <w:rsid w:val="00A4373A"/>
    <w:rsid w:val="00A51560"/>
    <w:rsid w:val="00A51D96"/>
    <w:rsid w:val="00A52052"/>
    <w:rsid w:val="00A5259E"/>
    <w:rsid w:val="00A5711C"/>
    <w:rsid w:val="00A626DB"/>
    <w:rsid w:val="00A62BAF"/>
    <w:rsid w:val="00A633D5"/>
    <w:rsid w:val="00A63722"/>
    <w:rsid w:val="00A66911"/>
    <w:rsid w:val="00A66CA6"/>
    <w:rsid w:val="00A673F3"/>
    <w:rsid w:val="00A674C0"/>
    <w:rsid w:val="00A73F9F"/>
    <w:rsid w:val="00A766EB"/>
    <w:rsid w:val="00A857D3"/>
    <w:rsid w:val="00A86196"/>
    <w:rsid w:val="00A8671F"/>
    <w:rsid w:val="00A86B5A"/>
    <w:rsid w:val="00A911DC"/>
    <w:rsid w:val="00A9230B"/>
    <w:rsid w:val="00A96A5C"/>
    <w:rsid w:val="00AA26B4"/>
    <w:rsid w:val="00AA4C3B"/>
    <w:rsid w:val="00AA5D35"/>
    <w:rsid w:val="00AA603B"/>
    <w:rsid w:val="00AA6DB6"/>
    <w:rsid w:val="00AB04FA"/>
    <w:rsid w:val="00AB2C0E"/>
    <w:rsid w:val="00AB2CBE"/>
    <w:rsid w:val="00AB2E7D"/>
    <w:rsid w:val="00AB3E5C"/>
    <w:rsid w:val="00AC4F7C"/>
    <w:rsid w:val="00AC5F07"/>
    <w:rsid w:val="00AC6756"/>
    <w:rsid w:val="00AC67F6"/>
    <w:rsid w:val="00AC6E43"/>
    <w:rsid w:val="00AD0F78"/>
    <w:rsid w:val="00AD2119"/>
    <w:rsid w:val="00AE0579"/>
    <w:rsid w:val="00AE137E"/>
    <w:rsid w:val="00AE2BC3"/>
    <w:rsid w:val="00AE32CA"/>
    <w:rsid w:val="00AE462C"/>
    <w:rsid w:val="00AE5400"/>
    <w:rsid w:val="00AE7976"/>
    <w:rsid w:val="00AF0D4D"/>
    <w:rsid w:val="00AF3591"/>
    <w:rsid w:val="00AF6F9B"/>
    <w:rsid w:val="00B01E4E"/>
    <w:rsid w:val="00B01F69"/>
    <w:rsid w:val="00B04863"/>
    <w:rsid w:val="00B061DA"/>
    <w:rsid w:val="00B06503"/>
    <w:rsid w:val="00B06891"/>
    <w:rsid w:val="00B103ED"/>
    <w:rsid w:val="00B1082D"/>
    <w:rsid w:val="00B12837"/>
    <w:rsid w:val="00B138B9"/>
    <w:rsid w:val="00B14D4C"/>
    <w:rsid w:val="00B17820"/>
    <w:rsid w:val="00B21319"/>
    <w:rsid w:val="00B21C43"/>
    <w:rsid w:val="00B245A3"/>
    <w:rsid w:val="00B27027"/>
    <w:rsid w:val="00B332D1"/>
    <w:rsid w:val="00B356B2"/>
    <w:rsid w:val="00B37E59"/>
    <w:rsid w:val="00B4481E"/>
    <w:rsid w:val="00B4570D"/>
    <w:rsid w:val="00B46BE1"/>
    <w:rsid w:val="00B47AC6"/>
    <w:rsid w:val="00B553A9"/>
    <w:rsid w:val="00B55BC6"/>
    <w:rsid w:val="00B579C4"/>
    <w:rsid w:val="00B57E26"/>
    <w:rsid w:val="00B60877"/>
    <w:rsid w:val="00B66D49"/>
    <w:rsid w:val="00B7543C"/>
    <w:rsid w:val="00B82C3A"/>
    <w:rsid w:val="00B83543"/>
    <w:rsid w:val="00B83998"/>
    <w:rsid w:val="00B846C3"/>
    <w:rsid w:val="00B86EF8"/>
    <w:rsid w:val="00B90C42"/>
    <w:rsid w:val="00B92FA8"/>
    <w:rsid w:val="00B940F5"/>
    <w:rsid w:val="00B953ED"/>
    <w:rsid w:val="00BA2C15"/>
    <w:rsid w:val="00BA3647"/>
    <w:rsid w:val="00BA57D1"/>
    <w:rsid w:val="00BA67CD"/>
    <w:rsid w:val="00BB276C"/>
    <w:rsid w:val="00BB5A77"/>
    <w:rsid w:val="00BB65B1"/>
    <w:rsid w:val="00BC02F8"/>
    <w:rsid w:val="00BC0307"/>
    <w:rsid w:val="00BC16B5"/>
    <w:rsid w:val="00BC3658"/>
    <w:rsid w:val="00BC5F1A"/>
    <w:rsid w:val="00BC67FE"/>
    <w:rsid w:val="00BC7709"/>
    <w:rsid w:val="00BD0380"/>
    <w:rsid w:val="00BD1C8D"/>
    <w:rsid w:val="00BD3F35"/>
    <w:rsid w:val="00BD51FC"/>
    <w:rsid w:val="00BD6C9A"/>
    <w:rsid w:val="00BD7628"/>
    <w:rsid w:val="00BD7A91"/>
    <w:rsid w:val="00BE09E5"/>
    <w:rsid w:val="00BE5933"/>
    <w:rsid w:val="00BE7E64"/>
    <w:rsid w:val="00BF0160"/>
    <w:rsid w:val="00BF1413"/>
    <w:rsid w:val="00BF1D4C"/>
    <w:rsid w:val="00BF2D8D"/>
    <w:rsid w:val="00BF307D"/>
    <w:rsid w:val="00BF6F18"/>
    <w:rsid w:val="00C03684"/>
    <w:rsid w:val="00C0402F"/>
    <w:rsid w:val="00C0549F"/>
    <w:rsid w:val="00C05A9C"/>
    <w:rsid w:val="00C05F00"/>
    <w:rsid w:val="00C11085"/>
    <w:rsid w:val="00C11E25"/>
    <w:rsid w:val="00C11FC6"/>
    <w:rsid w:val="00C14D1E"/>
    <w:rsid w:val="00C14F67"/>
    <w:rsid w:val="00C15012"/>
    <w:rsid w:val="00C16DE5"/>
    <w:rsid w:val="00C17FF9"/>
    <w:rsid w:val="00C20AF1"/>
    <w:rsid w:val="00C21238"/>
    <w:rsid w:val="00C22E44"/>
    <w:rsid w:val="00C26CDA"/>
    <w:rsid w:val="00C27021"/>
    <w:rsid w:val="00C3032C"/>
    <w:rsid w:val="00C308CF"/>
    <w:rsid w:val="00C30A44"/>
    <w:rsid w:val="00C327F3"/>
    <w:rsid w:val="00C33B01"/>
    <w:rsid w:val="00C348E0"/>
    <w:rsid w:val="00C35AD5"/>
    <w:rsid w:val="00C36834"/>
    <w:rsid w:val="00C36DEC"/>
    <w:rsid w:val="00C41298"/>
    <w:rsid w:val="00C42B2A"/>
    <w:rsid w:val="00C518C5"/>
    <w:rsid w:val="00C53064"/>
    <w:rsid w:val="00C577FA"/>
    <w:rsid w:val="00C6130E"/>
    <w:rsid w:val="00C61F28"/>
    <w:rsid w:val="00C633C8"/>
    <w:rsid w:val="00C63D75"/>
    <w:rsid w:val="00C6494C"/>
    <w:rsid w:val="00C66306"/>
    <w:rsid w:val="00C663BC"/>
    <w:rsid w:val="00C67A6B"/>
    <w:rsid w:val="00C70761"/>
    <w:rsid w:val="00C71371"/>
    <w:rsid w:val="00C71FEF"/>
    <w:rsid w:val="00C73376"/>
    <w:rsid w:val="00C74F8D"/>
    <w:rsid w:val="00C77659"/>
    <w:rsid w:val="00C7796D"/>
    <w:rsid w:val="00C77C7E"/>
    <w:rsid w:val="00C77F7E"/>
    <w:rsid w:val="00C8045E"/>
    <w:rsid w:val="00C82315"/>
    <w:rsid w:val="00C8281F"/>
    <w:rsid w:val="00C83916"/>
    <w:rsid w:val="00C86994"/>
    <w:rsid w:val="00C90196"/>
    <w:rsid w:val="00C926AD"/>
    <w:rsid w:val="00C93082"/>
    <w:rsid w:val="00C93420"/>
    <w:rsid w:val="00C96030"/>
    <w:rsid w:val="00C96593"/>
    <w:rsid w:val="00CA1109"/>
    <w:rsid w:val="00CA3309"/>
    <w:rsid w:val="00CA3F3C"/>
    <w:rsid w:val="00CA43DA"/>
    <w:rsid w:val="00CA5F9F"/>
    <w:rsid w:val="00CA62F3"/>
    <w:rsid w:val="00CA72E5"/>
    <w:rsid w:val="00CB1247"/>
    <w:rsid w:val="00CB13A8"/>
    <w:rsid w:val="00CB307E"/>
    <w:rsid w:val="00CB3A72"/>
    <w:rsid w:val="00CB3FDD"/>
    <w:rsid w:val="00CB49B4"/>
    <w:rsid w:val="00CB7621"/>
    <w:rsid w:val="00CC11EA"/>
    <w:rsid w:val="00CC27CD"/>
    <w:rsid w:val="00CC4D38"/>
    <w:rsid w:val="00CC65A1"/>
    <w:rsid w:val="00CC7462"/>
    <w:rsid w:val="00CD0468"/>
    <w:rsid w:val="00CD11BC"/>
    <w:rsid w:val="00CD417B"/>
    <w:rsid w:val="00CD7C70"/>
    <w:rsid w:val="00CE20E5"/>
    <w:rsid w:val="00CE3018"/>
    <w:rsid w:val="00CE4761"/>
    <w:rsid w:val="00CE4B0C"/>
    <w:rsid w:val="00CE4EE6"/>
    <w:rsid w:val="00CE5205"/>
    <w:rsid w:val="00CE7A40"/>
    <w:rsid w:val="00CF121A"/>
    <w:rsid w:val="00CF2B1C"/>
    <w:rsid w:val="00CF51EE"/>
    <w:rsid w:val="00CF622F"/>
    <w:rsid w:val="00CF6718"/>
    <w:rsid w:val="00CF70DC"/>
    <w:rsid w:val="00CF7971"/>
    <w:rsid w:val="00CF7ABA"/>
    <w:rsid w:val="00CF7B5B"/>
    <w:rsid w:val="00D030E1"/>
    <w:rsid w:val="00D03745"/>
    <w:rsid w:val="00D053BD"/>
    <w:rsid w:val="00D05579"/>
    <w:rsid w:val="00D076C0"/>
    <w:rsid w:val="00D11F19"/>
    <w:rsid w:val="00D152D1"/>
    <w:rsid w:val="00D212A4"/>
    <w:rsid w:val="00D2240A"/>
    <w:rsid w:val="00D22ED0"/>
    <w:rsid w:val="00D248E3"/>
    <w:rsid w:val="00D26F98"/>
    <w:rsid w:val="00D275EA"/>
    <w:rsid w:val="00D30E7D"/>
    <w:rsid w:val="00D31C70"/>
    <w:rsid w:val="00D33E44"/>
    <w:rsid w:val="00D3547F"/>
    <w:rsid w:val="00D37A4A"/>
    <w:rsid w:val="00D422BB"/>
    <w:rsid w:val="00D46B78"/>
    <w:rsid w:val="00D60C0D"/>
    <w:rsid w:val="00D61146"/>
    <w:rsid w:val="00D6157C"/>
    <w:rsid w:val="00D61E57"/>
    <w:rsid w:val="00D6306B"/>
    <w:rsid w:val="00D63A2C"/>
    <w:rsid w:val="00D63A69"/>
    <w:rsid w:val="00D64298"/>
    <w:rsid w:val="00D64A2D"/>
    <w:rsid w:val="00D669F6"/>
    <w:rsid w:val="00D700E0"/>
    <w:rsid w:val="00D71316"/>
    <w:rsid w:val="00D75E7E"/>
    <w:rsid w:val="00D771C2"/>
    <w:rsid w:val="00D7728C"/>
    <w:rsid w:val="00D81944"/>
    <w:rsid w:val="00D83941"/>
    <w:rsid w:val="00D84148"/>
    <w:rsid w:val="00D858D1"/>
    <w:rsid w:val="00D85F11"/>
    <w:rsid w:val="00D90B41"/>
    <w:rsid w:val="00DA4238"/>
    <w:rsid w:val="00DA704F"/>
    <w:rsid w:val="00DB0977"/>
    <w:rsid w:val="00DB0F08"/>
    <w:rsid w:val="00DB520D"/>
    <w:rsid w:val="00DB5FDE"/>
    <w:rsid w:val="00DC77AE"/>
    <w:rsid w:val="00DD0014"/>
    <w:rsid w:val="00DD29CA"/>
    <w:rsid w:val="00DD3297"/>
    <w:rsid w:val="00DD7142"/>
    <w:rsid w:val="00DE0779"/>
    <w:rsid w:val="00DE3668"/>
    <w:rsid w:val="00DE517A"/>
    <w:rsid w:val="00DE521D"/>
    <w:rsid w:val="00DF1DA0"/>
    <w:rsid w:val="00DF445D"/>
    <w:rsid w:val="00E0075F"/>
    <w:rsid w:val="00E04287"/>
    <w:rsid w:val="00E04845"/>
    <w:rsid w:val="00E05218"/>
    <w:rsid w:val="00E06078"/>
    <w:rsid w:val="00E07A83"/>
    <w:rsid w:val="00E10B9B"/>
    <w:rsid w:val="00E114BA"/>
    <w:rsid w:val="00E12903"/>
    <w:rsid w:val="00E13B91"/>
    <w:rsid w:val="00E21468"/>
    <w:rsid w:val="00E21AAE"/>
    <w:rsid w:val="00E21B8A"/>
    <w:rsid w:val="00E25523"/>
    <w:rsid w:val="00E316B0"/>
    <w:rsid w:val="00E3205C"/>
    <w:rsid w:val="00E32F22"/>
    <w:rsid w:val="00E3525E"/>
    <w:rsid w:val="00E35D52"/>
    <w:rsid w:val="00E35DE6"/>
    <w:rsid w:val="00E367B5"/>
    <w:rsid w:val="00E36B55"/>
    <w:rsid w:val="00E373AB"/>
    <w:rsid w:val="00E42E97"/>
    <w:rsid w:val="00E430DD"/>
    <w:rsid w:val="00E448F3"/>
    <w:rsid w:val="00E44A1A"/>
    <w:rsid w:val="00E4665C"/>
    <w:rsid w:val="00E47899"/>
    <w:rsid w:val="00E53577"/>
    <w:rsid w:val="00E60AD3"/>
    <w:rsid w:val="00E62B65"/>
    <w:rsid w:val="00E62F94"/>
    <w:rsid w:val="00E66934"/>
    <w:rsid w:val="00E66C49"/>
    <w:rsid w:val="00E76A6B"/>
    <w:rsid w:val="00E811C1"/>
    <w:rsid w:val="00E8130E"/>
    <w:rsid w:val="00E82A15"/>
    <w:rsid w:val="00E82BB7"/>
    <w:rsid w:val="00E852EA"/>
    <w:rsid w:val="00E86126"/>
    <w:rsid w:val="00E8767A"/>
    <w:rsid w:val="00E87773"/>
    <w:rsid w:val="00E87779"/>
    <w:rsid w:val="00E87B0A"/>
    <w:rsid w:val="00E92B5F"/>
    <w:rsid w:val="00E95890"/>
    <w:rsid w:val="00E96017"/>
    <w:rsid w:val="00E97BEB"/>
    <w:rsid w:val="00EA0AD7"/>
    <w:rsid w:val="00EA13BF"/>
    <w:rsid w:val="00EA1BCE"/>
    <w:rsid w:val="00EA2696"/>
    <w:rsid w:val="00EA3CC8"/>
    <w:rsid w:val="00EA541C"/>
    <w:rsid w:val="00EB23E4"/>
    <w:rsid w:val="00EB5060"/>
    <w:rsid w:val="00EB6068"/>
    <w:rsid w:val="00EC0497"/>
    <w:rsid w:val="00EC29FF"/>
    <w:rsid w:val="00EC2AAA"/>
    <w:rsid w:val="00EC548C"/>
    <w:rsid w:val="00EC792F"/>
    <w:rsid w:val="00ED00EE"/>
    <w:rsid w:val="00ED1241"/>
    <w:rsid w:val="00ED2CEB"/>
    <w:rsid w:val="00ED2F0E"/>
    <w:rsid w:val="00ED39A3"/>
    <w:rsid w:val="00ED3CF7"/>
    <w:rsid w:val="00ED5B8C"/>
    <w:rsid w:val="00ED73CF"/>
    <w:rsid w:val="00ED7D34"/>
    <w:rsid w:val="00EE057C"/>
    <w:rsid w:val="00EE0C5D"/>
    <w:rsid w:val="00EE0EE1"/>
    <w:rsid w:val="00EE3867"/>
    <w:rsid w:val="00EE6A00"/>
    <w:rsid w:val="00EE7F76"/>
    <w:rsid w:val="00EF1A74"/>
    <w:rsid w:val="00EF7B6E"/>
    <w:rsid w:val="00F0313D"/>
    <w:rsid w:val="00F117A6"/>
    <w:rsid w:val="00F13734"/>
    <w:rsid w:val="00F159CF"/>
    <w:rsid w:val="00F17797"/>
    <w:rsid w:val="00F17EBB"/>
    <w:rsid w:val="00F212BB"/>
    <w:rsid w:val="00F256CF"/>
    <w:rsid w:val="00F3185F"/>
    <w:rsid w:val="00F32255"/>
    <w:rsid w:val="00F33395"/>
    <w:rsid w:val="00F34D18"/>
    <w:rsid w:val="00F36702"/>
    <w:rsid w:val="00F36BB1"/>
    <w:rsid w:val="00F418CB"/>
    <w:rsid w:val="00F42546"/>
    <w:rsid w:val="00F43860"/>
    <w:rsid w:val="00F46289"/>
    <w:rsid w:val="00F477F8"/>
    <w:rsid w:val="00F642D6"/>
    <w:rsid w:val="00F66D81"/>
    <w:rsid w:val="00F70492"/>
    <w:rsid w:val="00F72C37"/>
    <w:rsid w:val="00F73CB4"/>
    <w:rsid w:val="00F75F95"/>
    <w:rsid w:val="00F80238"/>
    <w:rsid w:val="00F903F8"/>
    <w:rsid w:val="00F9073A"/>
    <w:rsid w:val="00F90DC7"/>
    <w:rsid w:val="00F92149"/>
    <w:rsid w:val="00F94B31"/>
    <w:rsid w:val="00F94C58"/>
    <w:rsid w:val="00F95ED2"/>
    <w:rsid w:val="00F963D4"/>
    <w:rsid w:val="00F96501"/>
    <w:rsid w:val="00FA2EDC"/>
    <w:rsid w:val="00FA34F4"/>
    <w:rsid w:val="00FA7E6C"/>
    <w:rsid w:val="00FB2453"/>
    <w:rsid w:val="00FB4FB2"/>
    <w:rsid w:val="00FC00B3"/>
    <w:rsid w:val="00FC133E"/>
    <w:rsid w:val="00FC69F0"/>
    <w:rsid w:val="00FC7876"/>
    <w:rsid w:val="00FD05D6"/>
    <w:rsid w:val="00FD1053"/>
    <w:rsid w:val="00FD222E"/>
    <w:rsid w:val="00FD3AD0"/>
    <w:rsid w:val="00FD4F03"/>
    <w:rsid w:val="00FD74A7"/>
    <w:rsid w:val="00FE184B"/>
    <w:rsid w:val="00FE4ACA"/>
    <w:rsid w:val="00FE59CB"/>
    <w:rsid w:val="00FE7470"/>
    <w:rsid w:val="00FF00EF"/>
    <w:rsid w:val="00FF16ED"/>
    <w:rsid w:val="00FF2040"/>
    <w:rsid w:val="00FF2796"/>
    <w:rsid w:val="00FF367D"/>
    <w:rsid w:val="00FF5C63"/>
    <w:rsid w:val="00FF7701"/>
    <w:rsid w:val="00FF7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1394846"/>
  <w15:docId w15:val="{082B24F9-4DD7-4BD4-A032-D717455D7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CA" w:eastAsia="fr-CA" w:bidi="fr-C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A4D"/>
    <w:rPr>
      <w:sz w:val="24"/>
      <w:szCs w:val="24"/>
    </w:rPr>
  </w:style>
  <w:style w:type="paragraph" w:styleId="Heading1">
    <w:name w:val="heading 1"/>
    <w:basedOn w:val="Normal"/>
    <w:next w:val="Normal"/>
    <w:link w:val="Heading1Char"/>
    <w:qFormat/>
    <w:rsid w:val="00A51D96"/>
    <w:pPr>
      <w:keepNext/>
      <w:spacing w:before="240" w:after="60"/>
      <w:outlineLvl w:val="0"/>
    </w:pPr>
    <w:rPr>
      <w:rFonts w:ascii="Adobe Caslon Pro Bold" w:hAnsi="Adobe Caslon Pro Bold"/>
      <w:b/>
      <w:bCs/>
      <w:color w:val="244061"/>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200"/>
    <w:pPr>
      <w:spacing w:after="200" w:line="276" w:lineRule="auto"/>
      <w:ind w:left="720"/>
      <w:contextualSpacing/>
    </w:pPr>
    <w:rPr>
      <w:rFonts w:ascii="Calibri" w:eastAsia="Calibri" w:hAnsi="Calibri"/>
    </w:rPr>
  </w:style>
  <w:style w:type="paragraph" w:customStyle="1" w:styleId="ColorfulList-Accent11">
    <w:name w:val="Colorful List - Accent 11"/>
    <w:basedOn w:val="Normal"/>
    <w:rsid w:val="009649C4"/>
    <w:pPr>
      <w:spacing w:after="200" w:line="276" w:lineRule="auto"/>
      <w:ind w:left="720"/>
      <w:contextualSpacing/>
    </w:pPr>
    <w:rPr>
      <w:rFonts w:ascii="Calibri" w:hAnsi="Calibri"/>
    </w:rPr>
  </w:style>
  <w:style w:type="character" w:styleId="CommentReference">
    <w:name w:val="annotation reference"/>
    <w:basedOn w:val="DefaultParagraphFont"/>
    <w:semiHidden/>
    <w:rsid w:val="00013423"/>
    <w:rPr>
      <w:sz w:val="16"/>
      <w:szCs w:val="16"/>
    </w:rPr>
  </w:style>
  <w:style w:type="paragraph" w:styleId="CommentText">
    <w:name w:val="annotation text"/>
    <w:basedOn w:val="Normal"/>
    <w:semiHidden/>
    <w:rsid w:val="00013423"/>
    <w:rPr>
      <w:sz w:val="20"/>
      <w:szCs w:val="20"/>
    </w:rPr>
  </w:style>
  <w:style w:type="paragraph" w:styleId="CommentSubject">
    <w:name w:val="annotation subject"/>
    <w:basedOn w:val="CommentText"/>
    <w:next w:val="CommentText"/>
    <w:semiHidden/>
    <w:rsid w:val="00013423"/>
    <w:rPr>
      <w:b/>
      <w:bCs/>
    </w:rPr>
  </w:style>
  <w:style w:type="paragraph" w:styleId="BalloonText">
    <w:name w:val="Balloon Text"/>
    <w:basedOn w:val="Normal"/>
    <w:semiHidden/>
    <w:rsid w:val="00013423"/>
    <w:rPr>
      <w:rFonts w:ascii="Tahoma" w:hAnsi="Tahoma" w:cs="Tahoma"/>
      <w:sz w:val="16"/>
      <w:szCs w:val="16"/>
    </w:rPr>
  </w:style>
  <w:style w:type="table" w:styleId="TableGrid">
    <w:name w:val="Table Grid"/>
    <w:basedOn w:val="TableNormal"/>
    <w:uiPriority w:val="59"/>
    <w:rsid w:val="00557B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Normal"/>
    <w:rsid w:val="00770753"/>
    <w:pPr>
      <w:spacing w:before="100" w:beforeAutospacing="1" w:after="100" w:afterAutospacing="1"/>
    </w:pPr>
  </w:style>
  <w:style w:type="paragraph" w:styleId="Header">
    <w:name w:val="header"/>
    <w:basedOn w:val="Normal"/>
    <w:link w:val="HeaderChar"/>
    <w:rsid w:val="008811DE"/>
    <w:pPr>
      <w:tabs>
        <w:tab w:val="center" w:pos="4680"/>
        <w:tab w:val="right" w:pos="9360"/>
      </w:tabs>
    </w:pPr>
  </w:style>
  <w:style w:type="character" w:customStyle="1" w:styleId="HeaderChar">
    <w:name w:val="Header Char"/>
    <w:basedOn w:val="DefaultParagraphFont"/>
    <w:link w:val="Header"/>
    <w:rsid w:val="008811DE"/>
    <w:rPr>
      <w:sz w:val="24"/>
      <w:szCs w:val="24"/>
      <w:lang w:val="fr-CA" w:eastAsia="fr-CA"/>
    </w:rPr>
  </w:style>
  <w:style w:type="paragraph" w:styleId="Footer">
    <w:name w:val="footer"/>
    <w:basedOn w:val="Normal"/>
    <w:link w:val="FooterChar"/>
    <w:uiPriority w:val="99"/>
    <w:rsid w:val="008811DE"/>
    <w:pPr>
      <w:tabs>
        <w:tab w:val="center" w:pos="4680"/>
        <w:tab w:val="right" w:pos="9360"/>
      </w:tabs>
    </w:pPr>
  </w:style>
  <w:style w:type="character" w:customStyle="1" w:styleId="FooterChar">
    <w:name w:val="Footer Char"/>
    <w:basedOn w:val="DefaultParagraphFont"/>
    <w:link w:val="Footer"/>
    <w:uiPriority w:val="99"/>
    <w:rsid w:val="008811DE"/>
    <w:rPr>
      <w:sz w:val="24"/>
      <w:szCs w:val="24"/>
      <w:lang w:val="fr-CA" w:eastAsia="fr-CA"/>
    </w:rPr>
  </w:style>
  <w:style w:type="paragraph" w:styleId="FootnoteText">
    <w:name w:val="footnote text"/>
    <w:basedOn w:val="Normal"/>
    <w:link w:val="FootnoteTextChar"/>
    <w:rsid w:val="00A673F3"/>
    <w:rPr>
      <w:sz w:val="20"/>
      <w:szCs w:val="20"/>
    </w:rPr>
  </w:style>
  <w:style w:type="character" w:customStyle="1" w:styleId="FootnoteTextChar">
    <w:name w:val="Footnote Text Char"/>
    <w:basedOn w:val="DefaultParagraphFont"/>
    <w:link w:val="FootnoteText"/>
    <w:rsid w:val="00A673F3"/>
    <w:rPr>
      <w:lang w:val="fr-CA" w:eastAsia="fr-CA"/>
    </w:rPr>
  </w:style>
  <w:style w:type="character" w:styleId="FootnoteReference">
    <w:name w:val="footnote reference"/>
    <w:basedOn w:val="DefaultParagraphFont"/>
    <w:rsid w:val="00A673F3"/>
    <w:rPr>
      <w:vertAlign w:val="superscript"/>
    </w:rPr>
  </w:style>
  <w:style w:type="character" w:customStyle="1" w:styleId="Heading1Char">
    <w:name w:val="Heading 1 Char"/>
    <w:basedOn w:val="DefaultParagraphFont"/>
    <w:link w:val="Heading1"/>
    <w:rsid w:val="00A51D96"/>
    <w:rPr>
      <w:rFonts w:ascii="Adobe Caslon Pro Bold" w:eastAsia="Times New Roman" w:hAnsi="Adobe Caslon Pro Bold" w:cs="Times New Roman"/>
      <w:b/>
      <w:bCs/>
      <w:color w:val="244061"/>
      <w:kern w:val="32"/>
      <w:sz w:val="32"/>
      <w:szCs w:val="32"/>
      <w:lang w:val="fr-CA" w:eastAsia="fr-CA"/>
    </w:rPr>
  </w:style>
  <w:style w:type="paragraph" w:styleId="Title">
    <w:name w:val="Title"/>
    <w:aliases w:val="Heading - No Numbering"/>
    <w:basedOn w:val="Normal"/>
    <w:next w:val="Normal"/>
    <w:link w:val="TitleChar"/>
    <w:qFormat/>
    <w:rsid w:val="00C86994"/>
    <w:pPr>
      <w:pageBreakBefore/>
      <w:pBdr>
        <w:bottom w:val="single" w:sz="4" w:space="1" w:color="auto"/>
      </w:pBdr>
      <w:spacing w:before="240" w:after="60"/>
      <w:outlineLvl w:val="0"/>
    </w:pPr>
    <w:rPr>
      <w:rFonts w:ascii="Arial Bold" w:hAnsi="Arial Bold" w:cs="Arial"/>
      <w:b/>
      <w:bCs/>
      <w:color w:val="1F497D"/>
      <w:kern w:val="28"/>
      <w:sz w:val="36"/>
      <w:szCs w:val="36"/>
    </w:rPr>
  </w:style>
  <w:style w:type="character" w:customStyle="1" w:styleId="TitleChar">
    <w:name w:val="Title Char"/>
    <w:aliases w:val="Heading - No Numbering Char"/>
    <w:basedOn w:val="DefaultParagraphFont"/>
    <w:link w:val="Title"/>
    <w:rsid w:val="00C86994"/>
    <w:rPr>
      <w:rFonts w:ascii="Arial Bold" w:hAnsi="Arial Bold" w:cs="Arial"/>
      <w:b/>
      <w:bCs/>
      <w:color w:val="1F497D"/>
      <w:kern w:val="28"/>
      <w:sz w:val="36"/>
      <w:szCs w:val="36"/>
    </w:rPr>
  </w:style>
  <w:style w:type="character" w:styleId="Strong">
    <w:name w:val="Strong"/>
    <w:basedOn w:val="DefaultParagraphFont"/>
    <w:qFormat/>
    <w:rsid w:val="002965AA"/>
    <w:rPr>
      <w:b/>
      <w:bCs/>
      <w:sz w:val="26"/>
    </w:rPr>
  </w:style>
  <w:style w:type="paragraph" w:styleId="TOCHeading">
    <w:name w:val="TOC Heading"/>
    <w:basedOn w:val="Heading1"/>
    <w:next w:val="Normal"/>
    <w:uiPriority w:val="39"/>
    <w:unhideWhenUsed/>
    <w:qFormat/>
    <w:rsid w:val="000A2E36"/>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 w:type="paragraph" w:styleId="TOC1">
    <w:name w:val="toc 1"/>
    <w:basedOn w:val="Normal"/>
    <w:next w:val="Normal"/>
    <w:autoRedefine/>
    <w:uiPriority w:val="39"/>
    <w:unhideWhenUsed/>
    <w:rsid w:val="000A2E36"/>
    <w:pPr>
      <w:spacing w:after="100"/>
    </w:pPr>
  </w:style>
  <w:style w:type="character" w:styleId="Hyperlink">
    <w:name w:val="Hyperlink"/>
    <w:basedOn w:val="DefaultParagraphFont"/>
    <w:uiPriority w:val="99"/>
    <w:unhideWhenUsed/>
    <w:rsid w:val="000A2E36"/>
    <w:rPr>
      <w:color w:val="0000FF" w:themeColor="hyperlink"/>
      <w:u w:val="single"/>
    </w:rPr>
  </w:style>
  <w:style w:type="paragraph" w:styleId="TOC2">
    <w:name w:val="toc 2"/>
    <w:basedOn w:val="Normal"/>
    <w:next w:val="Normal"/>
    <w:autoRedefine/>
    <w:uiPriority w:val="39"/>
    <w:unhideWhenUsed/>
    <w:rsid w:val="00DB0F08"/>
    <w:pPr>
      <w:spacing w:after="100" w:line="259" w:lineRule="auto"/>
      <w:ind w:left="220"/>
    </w:pPr>
    <w:rPr>
      <w:rFonts w:asciiTheme="minorHAnsi" w:eastAsiaTheme="minorEastAsia" w:hAnsiTheme="minorHAnsi"/>
      <w:sz w:val="22"/>
      <w:szCs w:val="22"/>
      <w:lang w:bidi="ar-SA"/>
    </w:rPr>
  </w:style>
  <w:style w:type="paragraph" w:styleId="TOC3">
    <w:name w:val="toc 3"/>
    <w:basedOn w:val="Normal"/>
    <w:next w:val="Normal"/>
    <w:autoRedefine/>
    <w:uiPriority w:val="39"/>
    <w:unhideWhenUsed/>
    <w:rsid w:val="00DB0F08"/>
    <w:pPr>
      <w:spacing w:after="100" w:line="259" w:lineRule="auto"/>
      <w:ind w:left="440"/>
    </w:pPr>
    <w:rPr>
      <w:rFonts w:asciiTheme="minorHAnsi" w:eastAsiaTheme="minorEastAsia" w:hAnsiTheme="minorHAnsi"/>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61484">
      <w:bodyDiv w:val="1"/>
      <w:marLeft w:val="0"/>
      <w:marRight w:val="0"/>
      <w:marTop w:val="0"/>
      <w:marBottom w:val="0"/>
      <w:divBdr>
        <w:top w:val="none" w:sz="0" w:space="0" w:color="auto"/>
        <w:left w:val="none" w:sz="0" w:space="0" w:color="auto"/>
        <w:bottom w:val="none" w:sz="0" w:space="0" w:color="auto"/>
        <w:right w:val="none" w:sz="0" w:space="0" w:color="auto"/>
      </w:divBdr>
    </w:div>
    <w:div w:id="995837470">
      <w:bodyDiv w:val="1"/>
      <w:marLeft w:val="60"/>
      <w:marRight w:val="60"/>
      <w:marTop w:val="60"/>
      <w:marBottom w:val="15"/>
      <w:divBdr>
        <w:top w:val="none" w:sz="0" w:space="0" w:color="auto"/>
        <w:left w:val="none" w:sz="0" w:space="0" w:color="auto"/>
        <w:bottom w:val="none" w:sz="0" w:space="0" w:color="auto"/>
        <w:right w:val="none" w:sz="0" w:space="0" w:color="auto"/>
      </w:divBdr>
      <w:divsChild>
        <w:div w:id="78185854">
          <w:marLeft w:val="0"/>
          <w:marRight w:val="0"/>
          <w:marTop w:val="0"/>
          <w:marBottom w:val="0"/>
          <w:divBdr>
            <w:top w:val="none" w:sz="0" w:space="0" w:color="auto"/>
            <w:left w:val="none" w:sz="0" w:space="0" w:color="auto"/>
            <w:bottom w:val="none" w:sz="0" w:space="0" w:color="auto"/>
            <w:right w:val="none" w:sz="0" w:space="0" w:color="auto"/>
          </w:divBdr>
        </w:div>
        <w:div w:id="386419802">
          <w:marLeft w:val="0"/>
          <w:marRight w:val="0"/>
          <w:marTop w:val="0"/>
          <w:marBottom w:val="0"/>
          <w:divBdr>
            <w:top w:val="none" w:sz="0" w:space="0" w:color="auto"/>
            <w:left w:val="none" w:sz="0" w:space="0" w:color="auto"/>
            <w:bottom w:val="none" w:sz="0" w:space="0" w:color="auto"/>
            <w:right w:val="none" w:sz="0" w:space="0" w:color="auto"/>
          </w:divBdr>
        </w:div>
        <w:div w:id="555438052">
          <w:marLeft w:val="0"/>
          <w:marRight w:val="0"/>
          <w:marTop w:val="0"/>
          <w:marBottom w:val="0"/>
          <w:divBdr>
            <w:top w:val="none" w:sz="0" w:space="0" w:color="auto"/>
            <w:left w:val="none" w:sz="0" w:space="0" w:color="auto"/>
            <w:bottom w:val="none" w:sz="0" w:space="0" w:color="auto"/>
            <w:right w:val="none" w:sz="0" w:space="0" w:color="auto"/>
          </w:divBdr>
        </w:div>
        <w:div w:id="800877742">
          <w:marLeft w:val="0"/>
          <w:marRight w:val="0"/>
          <w:marTop w:val="0"/>
          <w:marBottom w:val="0"/>
          <w:divBdr>
            <w:top w:val="none" w:sz="0" w:space="0" w:color="auto"/>
            <w:left w:val="none" w:sz="0" w:space="0" w:color="auto"/>
            <w:bottom w:val="none" w:sz="0" w:space="0" w:color="auto"/>
            <w:right w:val="none" w:sz="0" w:space="0" w:color="auto"/>
          </w:divBdr>
        </w:div>
        <w:div w:id="861093703">
          <w:marLeft w:val="0"/>
          <w:marRight w:val="0"/>
          <w:marTop w:val="0"/>
          <w:marBottom w:val="0"/>
          <w:divBdr>
            <w:top w:val="none" w:sz="0" w:space="0" w:color="auto"/>
            <w:left w:val="none" w:sz="0" w:space="0" w:color="auto"/>
            <w:bottom w:val="none" w:sz="0" w:space="0" w:color="auto"/>
            <w:right w:val="none" w:sz="0" w:space="0" w:color="auto"/>
          </w:divBdr>
        </w:div>
        <w:div w:id="1360085480">
          <w:marLeft w:val="0"/>
          <w:marRight w:val="0"/>
          <w:marTop w:val="0"/>
          <w:marBottom w:val="0"/>
          <w:divBdr>
            <w:top w:val="none" w:sz="0" w:space="0" w:color="auto"/>
            <w:left w:val="none" w:sz="0" w:space="0" w:color="auto"/>
            <w:bottom w:val="none" w:sz="0" w:space="0" w:color="auto"/>
            <w:right w:val="none" w:sz="0" w:space="0" w:color="auto"/>
          </w:divBdr>
        </w:div>
        <w:div w:id="1913541698">
          <w:marLeft w:val="0"/>
          <w:marRight w:val="0"/>
          <w:marTop w:val="0"/>
          <w:marBottom w:val="0"/>
          <w:divBdr>
            <w:top w:val="none" w:sz="0" w:space="0" w:color="auto"/>
            <w:left w:val="none" w:sz="0" w:space="0" w:color="auto"/>
            <w:bottom w:val="none" w:sz="0" w:space="0" w:color="auto"/>
            <w:right w:val="none" w:sz="0" w:space="0" w:color="auto"/>
          </w:divBdr>
        </w:div>
        <w:div w:id="2119787028">
          <w:marLeft w:val="0"/>
          <w:marRight w:val="0"/>
          <w:marTop w:val="0"/>
          <w:marBottom w:val="0"/>
          <w:divBdr>
            <w:top w:val="none" w:sz="0" w:space="0" w:color="auto"/>
            <w:left w:val="none" w:sz="0" w:space="0" w:color="auto"/>
            <w:bottom w:val="none" w:sz="0" w:space="0" w:color="auto"/>
            <w:right w:val="none" w:sz="0" w:space="0" w:color="auto"/>
          </w:divBdr>
        </w:div>
      </w:divsChild>
    </w:div>
    <w:div w:id="151981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eader" Target="header5.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9B0245-0353-4204-A951-2434743D540C}"/>
</file>

<file path=customXml/itemProps2.xml><?xml version="1.0" encoding="utf-8"?>
<ds:datastoreItem xmlns:ds="http://schemas.openxmlformats.org/officeDocument/2006/customXml" ds:itemID="{89D08753-4881-4E83-9433-1140E7F4F783}"/>
</file>

<file path=customXml/itemProps3.xml><?xml version="1.0" encoding="utf-8"?>
<ds:datastoreItem xmlns:ds="http://schemas.openxmlformats.org/officeDocument/2006/customXml" ds:itemID="{7A62C654-CFB6-4CAC-900F-67E52501C143}"/>
</file>

<file path=customXml/itemProps4.xml><?xml version="1.0" encoding="utf-8"?>
<ds:datastoreItem xmlns:ds="http://schemas.openxmlformats.org/officeDocument/2006/customXml" ds:itemID="{453B73AF-F3BC-45FF-A299-E2483F1A891C}"/>
</file>

<file path=docProps/app.xml><?xml version="1.0" encoding="utf-8"?>
<Properties xmlns="http://schemas.openxmlformats.org/officeDocument/2006/extended-properties" xmlns:vt="http://schemas.openxmlformats.org/officeDocument/2006/docPropsVTypes">
  <Template>Normal</Template>
  <TotalTime>81</TotalTime>
  <Pages>9</Pages>
  <Words>6166</Words>
  <Characters>35147</Characters>
  <Application>Microsoft Office Word</Application>
  <DocSecurity>0</DocSecurity>
  <Lines>292</Lines>
  <Paragraphs>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Table of contents</vt:lpstr>
      <vt:lpstr>Table of contents</vt:lpstr>
    </vt:vector>
  </TitlesOfParts>
  <Company>INAC-AINC</Company>
  <LinksUpToDate>false</LinksUpToDate>
  <CharactersWithSpaces>41231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creator>cormieryo</dc:creator>
  <cp:lastModifiedBy>Alessandra Giuliano</cp:lastModifiedBy>
  <cp:revision>31</cp:revision>
  <cp:lastPrinted>2013-06-13T18:12:00Z</cp:lastPrinted>
  <dcterms:created xsi:type="dcterms:W3CDTF">2016-07-14T15:15:00Z</dcterms:created>
  <dcterms:modified xsi:type="dcterms:W3CDTF">2016-09-12T16:00:00Z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