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1E7EC" w14:textId="72C7D2D6" w:rsidR="00F250D7" w:rsidRDefault="00F25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ANEXO N°1</w:t>
      </w:r>
    </w:p>
    <w:p w14:paraId="76F0636F" w14:textId="77777777" w:rsidR="00F250D7" w:rsidRDefault="00F25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Verdana" w:eastAsia="Verdana" w:hAnsi="Verdana" w:cs="Verdana"/>
          <w:b/>
          <w:color w:val="000000"/>
        </w:rPr>
      </w:pPr>
    </w:p>
    <w:p w14:paraId="6FADB361" w14:textId="05777CF8" w:rsidR="00681E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Leyes publicadas en materia de discapacidad</w:t>
      </w:r>
    </w:p>
    <w:p w14:paraId="75C77DB5" w14:textId="77777777" w:rsidR="00681E0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Periodo 2016-2022</w:t>
      </w:r>
    </w:p>
    <w:p w14:paraId="012E7122" w14:textId="77777777" w:rsidR="00681E05" w:rsidRDefault="00681E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Verdana" w:eastAsia="Verdana" w:hAnsi="Verdana" w:cs="Verdana"/>
          <w:color w:val="000000"/>
        </w:rPr>
      </w:pPr>
    </w:p>
    <w:p w14:paraId="6DB6D9E0" w14:textId="3164463A" w:rsidR="00681E05" w:rsidRDefault="00000000" w:rsidP="008305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000000"/>
        </w:rPr>
        <w:t>Desde 2016 a la fecha, se ha</w:t>
      </w:r>
      <w:r w:rsidR="00830579">
        <w:rPr>
          <w:rFonts w:ascii="Verdana" w:eastAsia="Verdana" w:hAnsi="Verdana" w:cs="Verdana"/>
          <w:color w:val="000000"/>
        </w:rPr>
        <w:t>n</w:t>
      </w:r>
      <w:r>
        <w:rPr>
          <w:rFonts w:ascii="Verdana" w:eastAsia="Verdana" w:hAnsi="Verdana" w:cs="Verdana"/>
          <w:color w:val="000000"/>
        </w:rPr>
        <w:t xml:space="preserve"> publicado</w:t>
      </w:r>
      <w:r w:rsidR="00830579">
        <w:rPr>
          <w:rFonts w:ascii="Verdana" w:eastAsia="Verdana" w:hAnsi="Verdana" w:cs="Verdana"/>
          <w:color w:val="000000"/>
        </w:rPr>
        <w:t xml:space="preserve"> las siguientes leyes</w:t>
      </w:r>
      <w:r>
        <w:rPr>
          <w:rFonts w:ascii="Verdana" w:eastAsia="Verdana" w:hAnsi="Verdana" w:cs="Verdana"/>
          <w:color w:val="000000"/>
        </w:rPr>
        <w:t xml:space="preserve">, </w:t>
      </w:r>
      <w:r w:rsidR="00830579">
        <w:rPr>
          <w:rFonts w:ascii="Verdana" w:eastAsia="Verdana" w:hAnsi="Verdana" w:cs="Verdana"/>
          <w:color w:val="000000"/>
        </w:rPr>
        <w:t>en cuyo proceso de elaboración y discusión ha intervenido activamente SENADIS:</w:t>
      </w:r>
    </w:p>
    <w:p w14:paraId="1AD14CE1" w14:textId="77777777" w:rsidR="00681E05" w:rsidRDefault="00681E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Verdana" w:eastAsia="Verdana" w:hAnsi="Verdana" w:cs="Verdana"/>
        </w:rPr>
      </w:pPr>
    </w:p>
    <w:tbl>
      <w:tblPr>
        <w:tblStyle w:val="a"/>
        <w:tblW w:w="850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15"/>
        <w:gridCol w:w="6690"/>
      </w:tblGrid>
      <w:tr w:rsidR="00681E05" w14:paraId="5B801A1A" w14:textId="77777777">
        <w:trPr>
          <w:trHeight w:val="61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7F2555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7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20.927</w:t>
              </w:r>
            </w:hyperlink>
          </w:p>
        </w:tc>
        <w:tc>
          <w:tcPr>
            <w:tcW w:w="66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C826AA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establece normas para el acceso de la población con discapacidad auditiva a la información proporcionada por la ONEMI.</w:t>
            </w:r>
          </w:p>
        </w:tc>
      </w:tr>
      <w:tr w:rsidR="00681E05" w14:paraId="4D391750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76492F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8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20.940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E285F0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moderniza el sistema de relaciones laborales.</w:t>
            </w:r>
          </w:p>
        </w:tc>
      </w:tr>
      <w:tr w:rsidR="00681E05" w14:paraId="030490BF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402AB6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9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20.957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B34902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el Código Orgánico de Tribunales para permitir que personas en situación de discapacidad puedan ser nombradas en cargos de juez o notario.</w:t>
            </w:r>
          </w:p>
        </w:tc>
      </w:tr>
      <w:tr w:rsidR="00681E05" w14:paraId="2318CBD9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13199A5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0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20.968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E039DE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tipifica delitos de tortura y de tratos crueles inhumanos y degradantes.</w:t>
            </w:r>
          </w:p>
        </w:tc>
      </w:tr>
      <w:tr w:rsidR="00681E05" w14:paraId="4682105C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9510147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1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20.978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AAB22D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reconoce el deporte adaptado y paralímpico.</w:t>
            </w:r>
          </w:p>
        </w:tc>
      </w:tr>
      <w:tr w:rsidR="00681E05" w14:paraId="36C1AFB3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BA731D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2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21.013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DEE345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el Código Penal con el objeto de tipificar el delito de maltrato de menores y otras personas vulnerables.</w:t>
            </w:r>
          </w:p>
        </w:tc>
      </w:tr>
      <w:tr w:rsidR="00681E05" w14:paraId="4E5B5838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7E338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3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21.015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8AAEA8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incentiva la inclusión de personas con discapacidad al mundo laboral.</w:t>
            </w:r>
          </w:p>
        </w:tc>
      </w:tr>
      <w:tr w:rsidR="00681E05" w14:paraId="791EFDF6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154397B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4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21.021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2DF50E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proporciona reparación y asistencia en rehabilitación a las víctimas de explosión de minas u otros artefactos explosivos militares abandonados o sin estallar.</w:t>
            </w:r>
          </w:p>
        </w:tc>
      </w:tr>
      <w:tr w:rsidR="00681E05" w14:paraId="44A22266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01CB7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5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21.089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E6784F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20.422 en el sentido de establecer la obligatoriedad de juegos infantiles no mecánicos en espacios públicos y privados para niños y niñas en situación de discapacidad.</w:t>
            </w:r>
          </w:p>
        </w:tc>
      </w:tr>
      <w:tr w:rsidR="00681E05" w14:paraId="2906FF17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0E89A2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6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21.091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C2D8E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sobre Educación Superior.</w:t>
            </w:r>
          </w:p>
        </w:tc>
      </w:tr>
      <w:tr w:rsidR="00681E05" w14:paraId="2A0C2F1B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74D68C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7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21.160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576D62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declara imprescriptibles los delitos sexuales cometidos contra menores de edad</w:t>
            </w:r>
          </w:p>
        </w:tc>
      </w:tr>
      <w:tr w:rsidR="00681E05" w14:paraId="7FD62212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77E4DE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8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21.164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93EC1F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General de Educación en el sentido de prohibir que se condicione la permanencia de estudiantes al consumo de medicamentos para tratar trastornos de conducta.</w:t>
            </w:r>
          </w:p>
        </w:tc>
      </w:tr>
      <w:tr w:rsidR="00681E05" w14:paraId="57DB678D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E61150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19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21.168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3315E3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20.584 a fin de crear el derecho a la atención preferente [en salud].</w:t>
            </w:r>
          </w:p>
        </w:tc>
      </w:tr>
      <w:tr w:rsidR="00681E05" w14:paraId="08B657DA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7206E02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0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21.190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28F7C6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mejora y establece nuevos beneficios en el sistema de pensiones solidarias</w:t>
            </w:r>
          </w:p>
        </w:tc>
      </w:tr>
      <w:tr w:rsidR="00681E05" w14:paraId="7A85E5E6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54EF68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1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21.201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713EE0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18.290 de Tránsito en lo tocante a la infracción consistente en estacionar en un espacio destinado a vehículos para personas con discapacidad sin derecho a ello.</w:t>
            </w:r>
          </w:p>
        </w:tc>
      </w:tr>
      <w:tr w:rsidR="00681E05" w14:paraId="51927B00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DD1902D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2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21.205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9516A4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19.928 sobre fomento de la música chilena para establecer los requisitos que deben cumplir los conciertos y eventos musicales que se presenten en Chile.</w:t>
            </w:r>
          </w:p>
        </w:tc>
      </w:tr>
      <w:tr w:rsidR="00681E05" w14:paraId="7B6D80E7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859EB7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3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21.210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26CC03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moderniza la legislación tributaria.</w:t>
            </w:r>
          </w:p>
        </w:tc>
      </w:tr>
      <w:tr w:rsidR="00681E05" w14:paraId="7CDE38DF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2F71AC0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4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21.212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CA02E7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el Código Penal en materia de tipificación del femicidio y de otros delitos contra las mujeres.</w:t>
            </w:r>
          </w:p>
        </w:tc>
      </w:tr>
      <w:tr w:rsidR="00681E05" w14:paraId="319E6799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438C4DC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5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21.230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E523E2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concede un ingreso familiar de emergencia.</w:t>
            </w:r>
          </w:p>
        </w:tc>
      </w:tr>
      <w:tr w:rsidR="00681E05" w14:paraId="0E5DFA70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F931E6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6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21.243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FC0BD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21.230 para extender y aumentar el ingreso familiar de emergencia.</w:t>
            </w:r>
          </w:p>
        </w:tc>
      </w:tr>
      <w:tr w:rsidR="00681E05" w14:paraId="4FB31EA5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5D664A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7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21.275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2A094A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el Código del Trabajo para exigir de las empresas pertinentes la adopción de medidas que faciliten la inclusión laboral de los trabajadores con discapacidad.</w:t>
            </w:r>
          </w:p>
        </w:tc>
      </w:tr>
      <w:tr w:rsidR="00681E05" w14:paraId="625051C2" w14:textId="77777777">
        <w:trPr>
          <w:trHeight w:val="115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AB73B7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8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21.298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82E9CE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Carta Fundamental para reservar escaños a representantes de los pueblos indígenas en la Convención Constitucional y para resguardar y promover la participación de las personas con discapacidad en la elección de convencionales constituyentes.</w:t>
            </w:r>
          </w:p>
        </w:tc>
      </w:tr>
      <w:tr w:rsidR="00681E05" w14:paraId="501F67BD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5D7C15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29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21.302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6E0E18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crea el Servicio Nacional de protección especializada a la niñez y adolescencia y modifica normas legales que indica.</w:t>
            </w:r>
          </w:p>
        </w:tc>
      </w:tr>
      <w:tr w:rsidR="00681E05" w14:paraId="26C66595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FDBA044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0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21.303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A02C0B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20.422 que establece normas sobre igualdad de oportunidades e inclusión social de personas con discapacidad para promover el uso de la Lengua de Señas.</w:t>
            </w:r>
          </w:p>
        </w:tc>
      </w:tr>
      <w:tr w:rsidR="00681E05" w14:paraId="6EA5CA8E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33D8D3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1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21.309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11EC5E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establece beneficio que indica para los afiliados y pensionados calificados como enfermos terminales.</w:t>
            </w:r>
          </w:p>
        </w:tc>
      </w:tr>
      <w:tr w:rsidR="00681E05" w14:paraId="3B375C08" w14:textId="77777777">
        <w:trPr>
          <w:trHeight w:val="142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58A5E4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2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21.319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E102DC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el Decreto con Fuerza de Ley N° 2 de 2017 del Ministerio Secretaría General de la Presidencia que fija el texto refundido coordinado y sistematizado de la Ley N° 18.700 Orgánica Constitucional sobre votaciones populares y escrutinios para excusar a las personas que indica de las labores de vocal de mesa.</w:t>
            </w:r>
          </w:p>
        </w:tc>
      </w:tr>
      <w:tr w:rsidR="00681E05" w14:paraId="0448BD40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D27BE4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3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21.331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E7C3A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del reconocimiento y protección de los derechos de las personas en la atención de salud mental.</w:t>
            </w:r>
          </w:p>
        </w:tc>
      </w:tr>
      <w:tr w:rsidR="00681E05" w14:paraId="537AFBF9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90F7D8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4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21.372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81112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20.584 estableciendo medidas especiales en relación al acompañamiento de los pacientes que se indican.</w:t>
            </w:r>
          </w:p>
        </w:tc>
      </w:tr>
      <w:tr w:rsidR="00681E05" w14:paraId="1B3AE042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216942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5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21.375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CFCEBD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consagra los cuidados paliativos y los derechos de las personas que padecen enfermedades terminales o graves.</w:t>
            </w:r>
          </w:p>
        </w:tc>
      </w:tr>
      <w:tr w:rsidR="00681E05" w14:paraId="248D1B70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CBA1546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6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21.380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CEFB57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reconoce a los cuidadores o cuidadoras el derecho a la atención preferente en el ámbito de la salud.</w:t>
            </w:r>
          </w:p>
        </w:tc>
      </w:tr>
      <w:tr w:rsidR="00681E05" w14:paraId="5B134028" w14:textId="77777777">
        <w:trPr>
          <w:trHeight w:val="88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62619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7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21.381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45D542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modifica la Ley N° 19.712 del deporte para dar prioridad en la asignación de los recursos del Fondo Nacional para el Fomento del Deporte a los sectores más vulnerables de la población.</w:t>
            </w:r>
          </w:p>
        </w:tc>
      </w:tr>
      <w:tr w:rsidR="00681E05" w14:paraId="7B8A87E9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91300D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8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21.391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ED1D51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establece trabajo a distancia para cuidado de niños en caso de pandemia.</w:t>
            </w:r>
          </w:p>
        </w:tc>
      </w:tr>
      <w:tr w:rsidR="00681E05" w14:paraId="1B61DF64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8CED89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39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21.398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8145DD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establece medidas para incentivar la protección de los derechos de los consumidores.</w:t>
            </w:r>
          </w:p>
        </w:tc>
      </w:tr>
      <w:tr w:rsidR="00681E05" w14:paraId="4E8DE849" w14:textId="77777777">
        <w:trPr>
          <w:trHeight w:val="61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C3CA56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40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21.403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35F1E6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que reconoce la sordoceguera como discapacidad única y promueve la plena inclusión social de las personas sordociegas.</w:t>
            </w:r>
          </w:p>
        </w:tc>
      </w:tr>
      <w:tr w:rsidR="00681E05" w14:paraId="7149D656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15094B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41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21.419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1254BF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crea la pensión garantizada universal y modifica los cuerpos legales que indica.</w:t>
            </w:r>
          </w:p>
        </w:tc>
      </w:tr>
      <w:tr w:rsidR="00681E05" w14:paraId="1CFE5CCC" w14:textId="77777777">
        <w:trPr>
          <w:trHeight w:val="345"/>
        </w:trPr>
        <w:tc>
          <w:tcPr>
            <w:tcW w:w="18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8B08EDE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hyperlink r:id="rId42">
              <w:r>
                <w:rPr>
                  <w:rFonts w:ascii="Verdana" w:eastAsia="Verdana" w:hAnsi="Verdana" w:cs="Verdana"/>
                  <w:color w:val="1155CC"/>
                  <w:u w:val="single"/>
                </w:rPr>
                <w:t>Ley N° 21.430</w:t>
              </w:r>
            </w:hyperlink>
          </w:p>
        </w:tc>
        <w:tc>
          <w:tcPr>
            <w:tcW w:w="6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659B29" w14:textId="77777777" w:rsidR="00681E05" w:rsidRDefault="00000000">
            <w:pPr>
              <w:widowControl w:val="0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Verdana" w:eastAsia="Verdana" w:hAnsi="Verdana" w:cs="Verdana"/>
              </w:rPr>
              <w:t>sobre garantías y protección integral de los derechos de la niñez y adolescencia</w:t>
            </w:r>
          </w:p>
        </w:tc>
      </w:tr>
    </w:tbl>
    <w:p w14:paraId="653ABCF9" w14:textId="77777777" w:rsidR="00681E05" w:rsidRDefault="00681E05">
      <w:pPr>
        <w:rPr>
          <w:rFonts w:ascii="Verdana" w:eastAsia="Verdana" w:hAnsi="Verdana" w:cs="Verdana"/>
        </w:rPr>
      </w:pPr>
    </w:p>
    <w:sectPr w:rsidR="00681E05">
      <w:footerReference w:type="default" r:id="rId43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8C256" w14:textId="77777777" w:rsidR="00081728" w:rsidRDefault="00081728" w:rsidP="00830579">
      <w:pPr>
        <w:spacing w:after="0" w:line="240" w:lineRule="auto"/>
      </w:pPr>
      <w:r>
        <w:separator/>
      </w:r>
    </w:p>
  </w:endnote>
  <w:endnote w:type="continuationSeparator" w:id="0">
    <w:p w14:paraId="4F6BBC55" w14:textId="77777777" w:rsidR="00081728" w:rsidRDefault="00081728" w:rsidP="00830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3745279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14:paraId="616846DC" w14:textId="78310FB5" w:rsidR="00830579" w:rsidRPr="00830579" w:rsidRDefault="00830579">
        <w:pPr>
          <w:pStyle w:val="Piedepgina"/>
          <w:jc w:val="right"/>
          <w:rPr>
            <w:rFonts w:ascii="Verdana" w:hAnsi="Verdana"/>
            <w:sz w:val="16"/>
            <w:szCs w:val="16"/>
          </w:rPr>
        </w:pPr>
        <w:r w:rsidRPr="00830579">
          <w:rPr>
            <w:rFonts w:ascii="Verdana" w:hAnsi="Verdana"/>
            <w:sz w:val="16"/>
            <w:szCs w:val="16"/>
          </w:rPr>
          <w:fldChar w:fldCharType="begin"/>
        </w:r>
        <w:r w:rsidRPr="00830579">
          <w:rPr>
            <w:rFonts w:ascii="Verdana" w:hAnsi="Verdana"/>
            <w:sz w:val="16"/>
            <w:szCs w:val="16"/>
          </w:rPr>
          <w:instrText>PAGE   \* MERGEFORMAT</w:instrText>
        </w:r>
        <w:r w:rsidRPr="00830579">
          <w:rPr>
            <w:rFonts w:ascii="Verdana" w:hAnsi="Verdana"/>
            <w:sz w:val="16"/>
            <w:szCs w:val="16"/>
          </w:rPr>
          <w:fldChar w:fldCharType="separate"/>
        </w:r>
        <w:r w:rsidRPr="00830579">
          <w:rPr>
            <w:rFonts w:ascii="Verdana" w:hAnsi="Verdana"/>
            <w:sz w:val="16"/>
            <w:szCs w:val="16"/>
          </w:rPr>
          <w:t>2</w:t>
        </w:r>
        <w:r w:rsidRPr="00830579">
          <w:rPr>
            <w:rFonts w:ascii="Verdana" w:hAnsi="Verdana"/>
            <w:sz w:val="16"/>
            <w:szCs w:val="16"/>
          </w:rPr>
          <w:fldChar w:fldCharType="end"/>
        </w:r>
      </w:p>
    </w:sdtContent>
  </w:sdt>
  <w:p w14:paraId="44D3CB35" w14:textId="77777777" w:rsidR="00830579" w:rsidRDefault="008305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2CD00" w14:textId="77777777" w:rsidR="00081728" w:rsidRDefault="00081728" w:rsidP="00830579">
      <w:pPr>
        <w:spacing w:after="0" w:line="240" w:lineRule="auto"/>
      </w:pPr>
      <w:r>
        <w:separator/>
      </w:r>
    </w:p>
  </w:footnote>
  <w:footnote w:type="continuationSeparator" w:id="0">
    <w:p w14:paraId="23561C42" w14:textId="77777777" w:rsidR="00081728" w:rsidRDefault="00081728" w:rsidP="008305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E05"/>
    <w:rsid w:val="0000461B"/>
    <w:rsid w:val="00081728"/>
    <w:rsid w:val="00681E05"/>
    <w:rsid w:val="00830579"/>
    <w:rsid w:val="00F2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9908"/>
  <w15:docId w15:val="{21A82856-E341-426A-B8F5-B062E918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AE6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693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69312E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F177D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05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0579"/>
  </w:style>
  <w:style w:type="paragraph" w:styleId="Piedepgina">
    <w:name w:val="footer"/>
    <w:basedOn w:val="Normal"/>
    <w:link w:val="PiedepginaCar"/>
    <w:uiPriority w:val="99"/>
    <w:unhideWhenUsed/>
    <w:rsid w:val="008305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0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cn.cl/32rls" TargetMode="External"/><Relationship Id="rId13" Type="http://schemas.openxmlformats.org/officeDocument/2006/relationships/hyperlink" Target="http://bcn.cl/2f9hw" TargetMode="External"/><Relationship Id="rId18" Type="http://schemas.openxmlformats.org/officeDocument/2006/relationships/hyperlink" Target="https://bcn.cl/2lr42" TargetMode="External"/><Relationship Id="rId26" Type="http://schemas.openxmlformats.org/officeDocument/2006/relationships/hyperlink" Target="http://bcn.cl/2k3nl" TargetMode="External"/><Relationship Id="rId39" Type="http://schemas.openxmlformats.org/officeDocument/2006/relationships/hyperlink" Target="https://bcn.cl/2upv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eychile.cl/Navegar?idNorma=1141904" TargetMode="External"/><Relationship Id="rId34" Type="http://schemas.openxmlformats.org/officeDocument/2006/relationships/hyperlink" Target="http://bcn.cl/2sakv" TargetMode="External"/><Relationship Id="rId42" Type="http://schemas.openxmlformats.org/officeDocument/2006/relationships/hyperlink" Target="http://bcn.cl/2yieq" TargetMode="External"/><Relationship Id="rId7" Type="http://schemas.openxmlformats.org/officeDocument/2006/relationships/hyperlink" Target="http://bcn.cl/2kh0g" TargetMode="External"/><Relationship Id="rId12" Type="http://schemas.openxmlformats.org/officeDocument/2006/relationships/hyperlink" Target="http://bcn.cl/31wsm" TargetMode="External"/><Relationship Id="rId17" Type="http://schemas.openxmlformats.org/officeDocument/2006/relationships/hyperlink" Target="http://bcn.cl/2pe6i" TargetMode="External"/><Relationship Id="rId25" Type="http://schemas.openxmlformats.org/officeDocument/2006/relationships/hyperlink" Target="http://bcn.cl/2e2gy" TargetMode="External"/><Relationship Id="rId33" Type="http://schemas.openxmlformats.org/officeDocument/2006/relationships/hyperlink" Target="http://bcn.cl/2p8yr" TargetMode="External"/><Relationship Id="rId38" Type="http://schemas.openxmlformats.org/officeDocument/2006/relationships/hyperlink" Target="http://bcn.cl/2tsvg" TargetMode="External"/><Relationship Id="rId2" Type="http://schemas.openxmlformats.org/officeDocument/2006/relationships/styles" Target="styles.xml"/><Relationship Id="rId16" Type="http://schemas.openxmlformats.org/officeDocument/2006/relationships/hyperlink" Target="http://bcn.cl/2fcks" TargetMode="External"/><Relationship Id="rId20" Type="http://schemas.openxmlformats.org/officeDocument/2006/relationships/hyperlink" Target="http://bcn.cl/2f9qy" TargetMode="External"/><Relationship Id="rId29" Type="http://schemas.openxmlformats.org/officeDocument/2006/relationships/hyperlink" Target="http://bcn.cl/2n4tf" TargetMode="External"/><Relationship Id="rId41" Type="http://schemas.openxmlformats.org/officeDocument/2006/relationships/hyperlink" Target="http://bcn.cl/2yg77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bcn.cl/2lqs6" TargetMode="External"/><Relationship Id="rId24" Type="http://schemas.openxmlformats.org/officeDocument/2006/relationships/hyperlink" Target="http://bcn.cl/2d9cm" TargetMode="External"/><Relationship Id="rId32" Type="http://schemas.openxmlformats.org/officeDocument/2006/relationships/hyperlink" Target="http://bcn.cl/2obbd" TargetMode="External"/><Relationship Id="rId37" Type="http://schemas.openxmlformats.org/officeDocument/2006/relationships/hyperlink" Target="http://bcn.cl/2t515" TargetMode="External"/><Relationship Id="rId40" Type="http://schemas.openxmlformats.org/officeDocument/2006/relationships/hyperlink" Target="http://bcn.cl/2v1qo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bcn.cl/2q12s" TargetMode="External"/><Relationship Id="rId23" Type="http://schemas.openxmlformats.org/officeDocument/2006/relationships/hyperlink" Target="http://bcn.cl/2d66w" TargetMode="External"/><Relationship Id="rId28" Type="http://schemas.openxmlformats.org/officeDocument/2006/relationships/hyperlink" Target="http://bcn.cl/2n0tc" TargetMode="External"/><Relationship Id="rId36" Type="http://schemas.openxmlformats.org/officeDocument/2006/relationships/hyperlink" Target="http://bcn.cl/2sgxv" TargetMode="External"/><Relationship Id="rId10" Type="http://schemas.openxmlformats.org/officeDocument/2006/relationships/hyperlink" Target="https://bcn.cl/2fbiv" TargetMode="External"/><Relationship Id="rId19" Type="http://schemas.openxmlformats.org/officeDocument/2006/relationships/hyperlink" Target="https://bcn.cl/2mpd0" TargetMode="External"/><Relationship Id="rId31" Type="http://schemas.openxmlformats.org/officeDocument/2006/relationships/hyperlink" Target="http://bcn.cl/2nhfk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cn.cl/2o7zd" TargetMode="External"/><Relationship Id="rId14" Type="http://schemas.openxmlformats.org/officeDocument/2006/relationships/hyperlink" Target="https://bcn.cl/2o801" TargetMode="External"/><Relationship Id="rId22" Type="http://schemas.openxmlformats.org/officeDocument/2006/relationships/hyperlink" Target="https://www.leychile.cl/Navegar?idNorma=1142420" TargetMode="External"/><Relationship Id="rId27" Type="http://schemas.openxmlformats.org/officeDocument/2006/relationships/hyperlink" Target="http://bcn.cl/2lszj" TargetMode="External"/><Relationship Id="rId30" Type="http://schemas.openxmlformats.org/officeDocument/2006/relationships/hyperlink" Target="http://bcn.cl/2nbtt" TargetMode="External"/><Relationship Id="rId35" Type="http://schemas.openxmlformats.org/officeDocument/2006/relationships/hyperlink" Target="https://bcn.cl/304yj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LFVkEQQvxpenUj9TJ4ShgAJsxg==">AMUW2mWJbUpLguLLy76eipnaGyskSzXwJYXmXBZzwpaNbhuvv9TY6WWsIp1jk1PZf4N+0b3c4iPK9L0q46UeGOO/8VAD64RrFn7HKg4FZlVwk3jP/1RG+N0=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5518</Characters>
  <Application>Microsoft Office Word</Application>
  <DocSecurity>0</DocSecurity>
  <Lines>45</Lines>
  <Paragraphs>13</Paragraphs>
  <ScaleCrop>false</ScaleCrop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Gabriel González Cancino</dc:creator>
  <cp:lastModifiedBy>Pilar Iturrieta</cp:lastModifiedBy>
  <cp:revision>2</cp:revision>
  <dcterms:created xsi:type="dcterms:W3CDTF">2022-11-17T15:09:00Z</dcterms:created>
  <dcterms:modified xsi:type="dcterms:W3CDTF">2022-11-17T15:09:00Z</dcterms:modified>
</cp:coreProperties>
</file>