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13DB1" w14:textId="77777777" w:rsidR="00D323AA" w:rsidRDefault="00D323AA" w:rsidP="00B127D4">
      <w:pPr>
        <w:widowControl w:val="0"/>
        <w:pBdr>
          <w:top w:val="nil"/>
          <w:left w:val="nil"/>
          <w:bottom w:val="nil"/>
          <w:right w:val="nil"/>
          <w:between w:val="nil"/>
        </w:pBdr>
        <w:spacing w:before="120" w:after="120" w:line="240" w:lineRule="auto"/>
        <w:ind w:left="4185" w:right="3576"/>
        <w:jc w:val="both"/>
        <w:rPr>
          <w:rFonts w:ascii="Times New Roman" w:eastAsia="Times New Roman" w:hAnsi="Times New Roman" w:cs="Times New Roman"/>
          <w:b/>
          <w:sz w:val="28"/>
          <w:szCs w:val="28"/>
        </w:rPr>
      </w:pPr>
    </w:p>
    <w:p w14:paraId="7238356D" w14:textId="77777777" w:rsidR="00664B9A" w:rsidRDefault="00664B9A" w:rsidP="00B127D4">
      <w:pPr>
        <w:widowControl w:val="0"/>
        <w:pBdr>
          <w:top w:val="nil"/>
          <w:left w:val="nil"/>
          <w:bottom w:val="nil"/>
          <w:right w:val="nil"/>
          <w:between w:val="nil"/>
        </w:pBdr>
        <w:spacing w:before="120" w:after="120" w:line="240" w:lineRule="auto"/>
        <w:ind w:left="4185" w:right="3576"/>
        <w:jc w:val="both"/>
        <w:rPr>
          <w:rFonts w:ascii="Times New Roman" w:eastAsia="Times New Roman" w:hAnsi="Times New Roman" w:cs="Times New Roman"/>
          <w:b/>
          <w:sz w:val="28"/>
          <w:szCs w:val="28"/>
        </w:rPr>
      </w:pPr>
    </w:p>
    <w:p w14:paraId="08801EF7" w14:textId="77777777" w:rsidR="00664B9A" w:rsidRDefault="00664B9A" w:rsidP="00B127D4">
      <w:pPr>
        <w:widowControl w:val="0"/>
        <w:pBdr>
          <w:top w:val="nil"/>
          <w:left w:val="nil"/>
          <w:bottom w:val="nil"/>
          <w:right w:val="nil"/>
          <w:between w:val="nil"/>
        </w:pBdr>
        <w:spacing w:before="120" w:after="120" w:line="240" w:lineRule="auto"/>
        <w:ind w:left="4185" w:right="3576"/>
        <w:jc w:val="both"/>
        <w:rPr>
          <w:rFonts w:ascii="Times New Roman" w:eastAsia="Times New Roman" w:hAnsi="Times New Roman" w:cs="Times New Roman"/>
          <w:b/>
          <w:sz w:val="28"/>
          <w:szCs w:val="28"/>
        </w:rPr>
      </w:pPr>
    </w:p>
    <w:p w14:paraId="042273E0" w14:textId="77777777" w:rsidR="00664B9A" w:rsidRDefault="00664B9A" w:rsidP="00B127D4">
      <w:pPr>
        <w:widowControl w:val="0"/>
        <w:pBdr>
          <w:top w:val="nil"/>
          <w:left w:val="nil"/>
          <w:bottom w:val="nil"/>
          <w:right w:val="nil"/>
          <w:between w:val="nil"/>
        </w:pBdr>
        <w:spacing w:before="120" w:after="120" w:line="240" w:lineRule="auto"/>
        <w:ind w:left="4185" w:right="3576"/>
        <w:jc w:val="both"/>
        <w:rPr>
          <w:rFonts w:ascii="Times New Roman" w:eastAsia="Times New Roman" w:hAnsi="Times New Roman" w:cs="Times New Roman"/>
          <w:b/>
          <w:sz w:val="28"/>
          <w:szCs w:val="28"/>
        </w:rPr>
      </w:pPr>
    </w:p>
    <w:p w14:paraId="00000002" w14:textId="3630AB25" w:rsidR="006C7D27" w:rsidRPr="00D323AA" w:rsidRDefault="00C446D6" w:rsidP="00B127D4">
      <w:pPr>
        <w:widowControl w:val="0"/>
        <w:pBdr>
          <w:top w:val="nil"/>
          <w:left w:val="nil"/>
          <w:bottom w:val="nil"/>
          <w:right w:val="nil"/>
          <w:between w:val="nil"/>
        </w:pBdr>
        <w:spacing w:before="120" w:after="120" w:line="240" w:lineRule="auto"/>
        <w:ind w:left="4185" w:right="3576"/>
        <w:jc w:val="both"/>
        <w:rPr>
          <w:rFonts w:ascii="Times New Roman" w:eastAsia="Times New Roman" w:hAnsi="Times New Roman" w:cs="Times New Roman"/>
          <w:b/>
          <w:sz w:val="28"/>
          <w:szCs w:val="28"/>
        </w:rPr>
      </w:pPr>
      <w:r w:rsidRPr="00D323AA">
        <w:rPr>
          <w:rFonts w:ascii="Times New Roman" w:eastAsia="Times New Roman" w:hAnsi="Times New Roman" w:cs="Times New Roman"/>
          <w:b/>
          <w:sz w:val="28"/>
          <w:szCs w:val="28"/>
        </w:rPr>
        <w:t>ANNEX</w:t>
      </w:r>
      <w:r w:rsidR="0072736A" w:rsidRPr="00D323AA">
        <w:rPr>
          <w:rFonts w:ascii="Times New Roman" w:eastAsia="Times New Roman" w:hAnsi="Times New Roman" w:cs="Times New Roman"/>
          <w:b/>
          <w:sz w:val="28"/>
          <w:szCs w:val="28"/>
        </w:rPr>
        <w:t xml:space="preserve"> 4 </w:t>
      </w:r>
    </w:p>
    <w:p w14:paraId="3DB75B64" w14:textId="77777777" w:rsidR="00B127D4" w:rsidRPr="00D323AA" w:rsidRDefault="00B127D4" w:rsidP="00B127D4">
      <w:pPr>
        <w:spacing w:before="120" w:after="120" w:line="240" w:lineRule="auto"/>
        <w:rPr>
          <w:rFonts w:ascii="Times New Roman" w:eastAsia="Times New Roman" w:hAnsi="Times New Roman" w:cs="Times New Roman"/>
          <w:sz w:val="28"/>
          <w:szCs w:val="28"/>
        </w:rPr>
      </w:pPr>
    </w:p>
    <w:p w14:paraId="5730ADAD" w14:textId="77777777" w:rsidR="00664B9A" w:rsidRDefault="00664B9A" w:rsidP="00B127D4">
      <w:pPr>
        <w:spacing w:before="120" w:after="120" w:line="240" w:lineRule="auto"/>
        <w:rPr>
          <w:rFonts w:ascii="Times New Roman" w:eastAsia="Times New Roman" w:hAnsi="Times New Roman" w:cs="Times New Roman"/>
          <w:sz w:val="28"/>
          <w:szCs w:val="28"/>
        </w:rPr>
      </w:pPr>
    </w:p>
    <w:p w14:paraId="34E4CE54" w14:textId="77777777" w:rsidR="00664B9A" w:rsidRDefault="00664B9A" w:rsidP="00B127D4">
      <w:pPr>
        <w:spacing w:before="120" w:after="120" w:line="240" w:lineRule="auto"/>
        <w:rPr>
          <w:rFonts w:ascii="Times New Roman" w:eastAsia="Times New Roman" w:hAnsi="Times New Roman" w:cs="Times New Roman"/>
          <w:sz w:val="28"/>
          <w:szCs w:val="28"/>
        </w:rPr>
      </w:pPr>
    </w:p>
    <w:p w14:paraId="253AD367" w14:textId="77777777" w:rsidR="00664B9A" w:rsidRDefault="00664B9A" w:rsidP="00B127D4">
      <w:pPr>
        <w:spacing w:before="120" w:after="120" w:line="240" w:lineRule="auto"/>
        <w:rPr>
          <w:rFonts w:ascii="Times New Roman" w:eastAsia="Times New Roman" w:hAnsi="Times New Roman" w:cs="Times New Roman"/>
          <w:sz w:val="28"/>
          <w:szCs w:val="28"/>
        </w:rPr>
      </w:pPr>
    </w:p>
    <w:p w14:paraId="3852FD63" w14:textId="77777777" w:rsidR="00664B9A" w:rsidRDefault="00664B9A" w:rsidP="00B127D4">
      <w:pPr>
        <w:spacing w:before="120" w:after="120" w:line="240" w:lineRule="auto"/>
        <w:rPr>
          <w:rFonts w:ascii="Times New Roman" w:eastAsia="Times New Roman" w:hAnsi="Times New Roman" w:cs="Times New Roman"/>
          <w:sz w:val="28"/>
          <w:szCs w:val="28"/>
        </w:rPr>
      </w:pPr>
    </w:p>
    <w:p w14:paraId="52CC757F" w14:textId="77777777" w:rsidR="00664B9A" w:rsidRDefault="00664B9A" w:rsidP="00B127D4">
      <w:pPr>
        <w:spacing w:before="120" w:after="120" w:line="240" w:lineRule="auto"/>
        <w:rPr>
          <w:rFonts w:ascii="Times New Roman" w:eastAsia="Times New Roman" w:hAnsi="Times New Roman" w:cs="Times New Roman"/>
          <w:sz w:val="28"/>
          <w:szCs w:val="28"/>
        </w:rPr>
      </w:pPr>
    </w:p>
    <w:p w14:paraId="4BB1D574" w14:textId="62CFA3D1" w:rsidR="00C446D6" w:rsidRDefault="00C446D6" w:rsidP="00B127D4">
      <w:pPr>
        <w:spacing w:before="120" w:after="120" w:line="240" w:lineRule="auto"/>
        <w:rPr>
          <w:rFonts w:ascii="Times New Roman" w:eastAsia="Times New Roman" w:hAnsi="Times New Roman" w:cs="Times New Roman"/>
          <w:sz w:val="28"/>
          <w:szCs w:val="28"/>
        </w:rPr>
      </w:pPr>
      <w:r w:rsidRPr="00D323AA">
        <w:rPr>
          <w:rFonts w:ascii="Times New Roman" w:eastAsia="Times New Roman" w:hAnsi="Times New Roman" w:cs="Times New Roman"/>
          <w:sz w:val="28"/>
          <w:szCs w:val="28"/>
        </w:rPr>
        <w:t>This annex includes:</w:t>
      </w:r>
    </w:p>
    <w:p w14:paraId="12F14C06" w14:textId="77777777" w:rsidR="00D323AA" w:rsidRPr="00D323AA" w:rsidRDefault="00D323AA" w:rsidP="00B127D4">
      <w:pPr>
        <w:spacing w:before="120" w:after="120" w:line="240" w:lineRule="auto"/>
        <w:rPr>
          <w:rFonts w:ascii="Times New Roman" w:eastAsia="Times New Roman" w:hAnsi="Times New Roman" w:cs="Times New Roman"/>
          <w:sz w:val="28"/>
          <w:szCs w:val="28"/>
        </w:rPr>
      </w:pPr>
    </w:p>
    <w:p w14:paraId="5372FADB" w14:textId="75979A0C" w:rsidR="00B127D4" w:rsidRPr="00D323AA" w:rsidRDefault="00D323AA" w:rsidP="00D323AA">
      <w:pPr>
        <w:pStyle w:val="ListParagraph"/>
        <w:spacing w:before="120" w:after="120" w:line="240" w:lineRule="auto"/>
        <w:rPr>
          <w:rFonts w:ascii="Times New Roman" w:eastAsia="Times New Roman" w:hAnsi="Times New Roman" w:cs="Times New Roman"/>
          <w:b/>
          <w:bCs/>
          <w:sz w:val="28"/>
          <w:szCs w:val="28"/>
          <w:lang w:val="vi-VN"/>
        </w:rPr>
      </w:pPr>
      <w:r w:rsidRPr="00D323AA">
        <w:rPr>
          <w:rFonts w:ascii="Times New Roman" w:eastAsia="Times New Roman" w:hAnsi="Times New Roman" w:cs="Times New Roman"/>
          <w:b/>
          <w:bCs/>
          <w:sz w:val="28"/>
          <w:szCs w:val="28"/>
        </w:rPr>
        <w:t>Annex</w:t>
      </w:r>
      <w:r w:rsidRPr="00D323AA">
        <w:rPr>
          <w:rFonts w:ascii="Times New Roman" w:eastAsia="Times New Roman" w:hAnsi="Times New Roman" w:cs="Times New Roman"/>
          <w:b/>
          <w:bCs/>
          <w:sz w:val="28"/>
          <w:szCs w:val="28"/>
          <w:lang w:val="vi-VN"/>
        </w:rPr>
        <w:t xml:space="preserve"> 4.1: </w:t>
      </w:r>
      <w:r w:rsidR="00C446D6" w:rsidRPr="00D323AA">
        <w:rPr>
          <w:rFonts w:ascii="Times New Roman" w:eastAsia="Times New Roman" w:hAnsi="Times New Roman" w:cs="Times New Roman"/>
          <w:b/>
          <w:bCs/>
          <w:sz w:val="28"/>
          <w:szCs w:val="28"/>
        </w:rPr>
        <w:t>The situation of anti-corruption and anti-negative behaviors</w:t>
      </w:r>
      <w:r w:rsidR="00B127D4" w:rsidRPr="00D323AA">
        <w:rPr>
          <w:rFonts w:ascii="Times New Roman" w:eastAsia="Times New Roman" w:hAnsi="Times New Roman" w:cs="Times New Roman"/>
          <w:b/>
          <w:bCs/>
          <w:sz w:val="28"/>
          <w:szCs w:val="28"/>
          <w:lang w:val="vi-VN"/>
        </w:rPr>
        <w:t xml:space="preserve"> </w:t>
      </w:r>
    </w:p>
    <w:p w14:paraId="454B143B" w14:textId="77777777" w:rsidR="00D323AA" w:rsidRPr="00D323AA" w:rsidRDefault="00D323AA" w:rsidP="00D323AA">
      <w:pPr>
        <w:pStyle w:val="ListParagraph"/>
        <w:spacing w:before="120" w:after="120" w:line="240" w:lineRule="auto"/>
        <w:rPr>
          <w:rFonts w:ascii="Times New Roman" w:eastAsia="Times New Roman" w:hAnsi="Times New Roman" w:cs="Times New Roman"/>
          <w:sz w:val="28"/>
          <w:szCs w:val="28"/>
        </w:rPr>
      </w:pPr>
    </w:p>
    <w:p w14:paraId="15979D72" w14:textId="72744B88" w:rsidR="00C446D6" w:rsidRPr="00D323AA" w:rsidRDefault="00D323AA" w:rsidP="00D323AA">
      <w:pPr>
        <w:spacing w:before="120" w:after="120" w:line="240" w:lineRule="auto"/>
        <w:ind w:left="720"/>
        <w:rPr>
          <w:rFonts w:ascii="Times New Roman" w:eastAsia="Times New Roman" w:hAnsi="Times New Roman" w:cs="Times New Roman"/>
          <w:sz w:val="28"/>
          <w:szCs w:val="28"/>
        </w:rPr>
      </w:pPr>
      <w:r w:rsidRPr="00D323AA">
        <w:rPr>
          <w:rFonts w:ascii="Times New Roman" w:eastAsia="Times New Roman" w:hAnsi="Times New Roman" w:cs="Times New Roman"/>
          <w:b/>
          <w:bCs/>
          <w:sz w:val="28"/>
          <w:szCs w:val="28"/>
        </w:rPr>
        <w:t>Annex</w:t>
      </w:r>
      <w:r w:rsidRPr="00D323AA">
        <w:rPr>
          <w:rFonts w:ascii="Times New Roman" w:eastAsia="Times New Roman" w:hAnsi="Times New Roman" w:cs="Times New Roman"/>
          <w:b/>
          <w:bCs/>
          <w:sz w:val="28"/>
          <w:szCs w:val="28"/>
          <w:lang w:val="vi-VN"/>
        </w:rPr>
        <w:t xml:space="preserve"> 4.2: </w:t>
      </w:r>
      <w:r w:rsidR="00C446D6" w:rsidRPr="00D323AA">
        <w:rPr>
          <w:rFonts w:ascii="Times New Roman" w:eastAsia="Times New Roman" w:hAnsi="Times New Roman" w:cs="Times New Roman"/>
          <w:b/>
          <w:bCs/>
          <w:sz w:val="28"/>
          <w:szCs w:val="28"/>
        </w:rPr>
        <w:t>Some measures for COVID-19 prevention and control</w:t>
      </w:r>
    </w:p>
    <w:p w14:paraId="18905E28" w14:textId="77777777" w:rsidR="00E52AA1" w:rsidRPr="00D323AA" w:rsidRDefault="00E52AA1" w:rsidP="00B127D4">
      <w:pPr>
        <w:spacing w:before="120" w:after="120" w:line="240" w:lineRule="auto"/>
        <w:jc w:val="both"/>
        <w:rPr>
          <w:rFonts w:ascii="Times New Roman" w:eastAsia="Times New Roman" w:hAnsi="Times New Roman" w:cs="Times New Roman"/>
          <w:b/>
          <w:sz w:val="28"/>
          <w:szCs w:val="28"/>
        </w:rPr>
      </w:pPr>
      <w:r w:rsidRPr="00D323AA">
        <w:rPr>
          <w:rFonts w:ascii="Times New Roman" w:eastAsia="Times New Roman" w:hAnsi="Times New Roman" w:cs="Times New Roman"/>
          <w:b/>
          <w:sz w:val="28"/>
          <w:szCs w:val="28"/>
        </w:rPr>
        <w:br w:type="page"/>
      </w:r>
    </w:p>
    <w:tbl>
      <w:tblPr>
        <w:tblStyle w:val="TableGrid"/>
        <w:tblW w:w="0" w:type="auto"/>
        <w:shd w:val="clear" w:color="auto" w:fill="D9D9D9" w:themeFill="background1" w:themeFillShade="D9"/>
        <w:tblLook w:val="04A0" w:firstRow="1" w:lastRow="0" w:firstColumn="1" w:lastColumn="0" w:noHBand="0" w:noVBand="1"/>
      </w:tblPr>
      <w:tblGrid>
        <w:gridCol w:w="9395"/>
      </w:tblGrid>
      <w:tr w:rsidR="00D323AA" w14:paraId="2BF455C9" w14:textId="77777777" w:rsidTr="00664B9A">
        <w:tc>
          <w:tcPr>
            <w:tcW w:w="9395" w:type="dxa"/>
            <w:shd w:val="clear" w:color="auto" w:fill="D9D9D9" w:themeFill="background1" w:themeFillShade="D9"/>
          </w:tcPr>
          <w:p w14:paraId="5B707F42" w14:textId="77777777" w:rsidR="00D323AA" w:rsidRPr="00D323AA" w:rsidRDefault="00D323AA" w:rsidP="00D323AA">
            <w:pPr>
              <w:pStyle w:val="Heading3"/>
              <w:tabs>
                <w:tab w:val="left" w:pos="1134"/>
              </w:tabs>
              <w:spacing w:before="120" w:after="120"/>
              <w:ind w:firstLine="33"/>
              <w:jc w:val="center"/>
              <w:rPr>
                <w:rStyle w:val="Strong"/>
                <w:rFonts w:ascii="Times New Roman" w:hAnsi="Times New Roman" w:cs="Times New Roman"/>
                <w:b/>
                <w:bCs w:val="0"/>
                <w:sz w:val="24"/>
                <w:szCs w:val="24"/>
                <w:lang w:val="vi-VN"/>
              </w:rPr>
            </w:pPr>
            <w:r>
              <w:rPr>
                <w:rStyle w:val="Strong"/>
                <w:rFonts w:ascii="Times New Roman" w:hAnsi="Times New Roman" w:cs="Times New Roman"/>
                <w:b/>
                <w:bCs w:val="0"/>
                <w:sz w:val="24"/>
                <w:szCs w:val="24"/>
              </w:rPr>
              <w:lastRenderedPageBreak/>
              <w:t>ANNEX</w:t>
            </w:r>
            <w:r>
              <w:rPr>
                <w:rStyle w:val="Strong"/>
                <w:rFonts w:ascii="Times New Roman" w:hAnsi="Times New Roman" w:cs="Times New Roman"/>
                <w:b/>
                <w:bCs w:val="0"/>
                <w:sz w:val="24"/>
                <w:szCs w:val="24"/>
                <w:lang w:val="vi-VN"/>
              </w:rPr>
              <w:t xml:space="preserve"> 4.1</w:t>
            </w:r>
          </w:p>
          <w:p w14:paraId="05CEFE57" w14:textId="059B0738" w:rsidR="00D323AA" w:rsidRDefault="00D323AA" w:rsidP="00D323AA">
            <w:pPr>
              <w:pStyle w:val="Heading3"/>
              <w:tabs>
                <w:tab w:val="left" w:pos="1134"/>
              </w:tabs>
              <w:spacing w:before="120" w:after="120"/>
              <w:ind w:firstLine="33"/>
              <w:jc w:val="center"/>
              <w:rPr>
                <w:rStyle w:val="Strong"/>
                <w:rFonts w:ascii="Times New Roman" w:hAnsi="Times New Roman" w:cs="Times New Roman"/>
                <w:b/>
                <w:bCs w:val="0"/>
                <w:sz w:val="24"/>
                <w:szCs w:val="24"/>
              </w:rPr>
            </w:pPr>
            <w:r w:rsidRPr="00B127D4">
              <w:rPr>
                <w:rStyle w:val="Strong"/>
                <w:rFonts w:ascii="Times New Roman" w:hAnsi="Times New Roman" w:cs="Times New Roman"/>
                <w:b/>
                <w:bCs w:val="0"/>
                <w:sz w:val="24"/>
                <w:szCs w:val="24"/>
              </w:rPr>
              <w:t>THE SITUATION OF ANTI-CORRUPTION AND ANTI-NEGATIVE BEHAVIORS</w:t>
            </w:r>
          </w:p>
          <w:p w14:paraId="7BACB6F9" w14:textId="77777777" w:rsidR="00D323AA" w:rsidRDefault="00D323AA" w:rsidP="00B127D4">
            <w:pPr>
              <w:pStyle w:val="Heading3"/>
              <w:tabs>
                <w:tab w:val="left" w:pos="1134"/>
              </w:tabs>
              <w:spacing w:before="120" w:after="120"/>
              <w:jc w:val="both"/>
              <w:rPr>
                <w:rStyle w:val="Strong"/>
                <w:rFonts w:ascii="Times New Roman" w:hAnsi="Times New Roman" w:cs="Times New Roman"/>
                <w:b/>
                <w:bCs w:val="0"/>
                <w:sz w:val="24"/>
                <w:szCs w:val="24"/>
              </w:rPr>
            </w:pPr>
          </w:p>
        </w:tc>
      </w:tr>
    </w:tbl>
    <w:p w14:paraId="2F381201" w14:textId="77777777" w:rsidR="00D323AA" w:rsidRDefault="00D323AA" w:rsidP="00B127D4">
      <w:pPr>
        <w:pStyle w:val="Heading4"/>
        <w:tabs>
          <w:tab w:val="left" w:pos="1134"/>
        </w:tabs>
        <w:spacing w:before="120" w:after="120" w:line="240" w:lineRule="auto"/>
        <w:ind w:firstLine="567"/>
        <w:jc w:val="both"/>
        <w:rPr>
          <w:rStyle w:val="Strong"/>
          <w:rFonts w:ascii="Times New Roman" w:hAnsi="Times New Roman" w:cs="Times New Roman"/>
          <w:b/>
          <w:bCs w:val="0"/>
        </w:rPr>
      </w:pPr>
    </w:p>
    <w:p w14:paraId="10A0E223" w14:textId="2B77D521" w:rsidR="008167A4" w:rsidRPr="00B127D4" w:rsidRDefault="008167A4" w:rsidP="00B127D4">
      <w:pPr>
        <w:pStyle w:val="Heading4"/>
        <w:tabs>
          <w:tab w:val="left" w:pos="1134"/>
        </w:tabs>
        <w:spacing w:before="120" w:after="120" w:line="240" w:lineRule="auto"/>
        <w:ind w:firstLine="567"/>
        <w:jc w:val="both"/>
        <w:rPr>
          <w:rFonts w:ascii="Times New Roman" w:hAnsi="Times New Roman" w:cs="Times New Roman"/>
        </w:rPr>
      </w:pPr>
      <w:r w:rsidRPr="00B127D4">
        <w:rPr>
          <w:rStyle w:val="Strong"/>
          <w:rFonts w:ascii="Times New Roman" w:hAnsi="Times New Roman" w:cs="Times New Roman"/>
          <w:b/>
          <w:bCs w:val="0"/>
        </w:rPr>
        <w:t>1. Measures for combating corruption and negative behaviors implemented since 2023</w:t>
      </w:r>
    </w:p>
    <w:p w14:paraId="07100AEC" w14:textId="432D3FAD" w:rsidR="008167A4" w:rsidRPr="00B127D4" w:rsidRDefault="008167A4" w:rsidP="00B127D4">
      <w:pPr>
        <w:pStyle w:val="Heading5"/>
        <w:tabs>
          <w:tab w:val="left" w:pos="1134"/>
        </w:tabs>
        <w:spacing w:before="120" w:after="120" w:line="240" w:lineRule="auto"/>
        <w:ind w:firstLine="567"/>
        <w:jc w:val="both"/>
        <w:rPr>
          <w:rFonts w:ascii="Times New Roman" w:hAnsi="Times New Roman" w:cs="Times New Roman"/>
          <w:sz w:val="24"/>
          <w:szCs w:val="24"/>
        </w:rPr>
      </w:pPr>
      <w:r w:rsidRPr="00B127D4">
        <w:rPr>
          <w:rStyle w:val="Strong"/>
          <w:rFonts w:ascii="Times New Roman" w:hAnsi="Times New Roman" w:cs="Times New Roman"/>
          <w:b/>
          <w:bCs w:val="0"/>
          <w:sz w:val="24"/>
          <w:szCs w:val="24"/>
        </w:rPr>
        <w:t>1.1. Legislative development and legal improvements on anti-corruption and anti-negative behaviors</w:t>
      </w:r>
    </w:p>
    <w:p w14:paraId="0D7FA7AD" w14:textId="39F0B9F2" w:rsidR="008167A4" w:rsidRPr="00B127D4" w:rsidRDefault="008167A4" w:rsidP="00B127D4">
      <w:pPr>
        <w:pStyle w:val="NormalWeb"/>
        <w:tabs>
          <w:tab w:val="left" w:pos="1134"/>
        </w:tabs>
        <w:spacing w:before="120" w:beforeAutospacing="0" w:after="120" w:afterAutospacing="0"/>
        <w:ind w:firstLine="567"/>
        <w:jc w:val="both"/>
      </w:pPr>
      <w:r w:rsidRPr="00B127D4">
        <w:t xml:space="preserve">Since 2023, the </w:t>
      </w:r>
      <w:r w:rsidRPr="00B127D4">
        <w:rPr>
          <w:rStyle w:val="Strong"/>
          <w:b w:val="0"/>
        </w:rPr>
        <w:t>National Assembly</w:t>
      </w:r>
      <w:r w:rsidRPr="00B127D4">
        <w:rPr>
          <w:b/>
        </w:rPr>
        <w:t xml:space="preserve">, </w:t>
      </w:r>
      <w:r w:rsidRPr="00B127D4">
        <w:rPr>
          <w:rStyle w:val="Strong"/>
          <w:b w:val="0"/>
        </w:rPr>
        <w:t>Government</w:t>
      </w:r>
      <w:r w:rsidRPr="00B127D4">
        <w:t>, and various ministries, sectors, and localities have actively worked to develop and improve legislation on anti-corruption and anti-negative behaviors. Specific achievements include:</w:t>
      </w:r>
    </w:p>
    <w:p w14:paraId="228EA523" w14:textId="78C627B4" w:rsidR="008167A4" w:rsidRPr="00B127D4" w:rsidRDefault="008167A4" w:rsidP="00B127D4">
      <w:pPr>
        <w:numPr>
          <w:ilvl w:val="1"/>
          <w:numId w:val="4"/>
        </w:numPr>
        <w:tabs>
          <w:tab w:val="left" w:pos="1134"/>
        </w:tabs>
        <w:spacing w:before="120" w:after="120" w:line="240" w:lineRule="auto"/>
        <w:ind w:left="0" w:firstLine="567"/>
        <w:jc w:val="both"/>
        <w:rPr>
          <w:rFonts w:ascii="Times New Roman" w:hAnsi="Times New Roman" w:cs="Times New Roman"/>
          <w:sz w:val="24"/>
          <w:szCs w:val="24"/>
        </w:rPr>
      </w:pPr>
      <w:r w:rsidRPr="00B127D4">
        <w:rPr>
          <w:rFonts w:ascii="Times New Roman" w:hAnsi="Times New Roman" w:cs="Times New Roman"/>
          <w:sz w:val="24"/>
          <w:szCs w:val="24"/>
        </w:rPr>
        <w:t xml:space="preserve">The </w:t>
      </w:r>
      <w:r w:rsidRPr="00B127D4">
        <w:rPr>
          <w:rStyle w:val="Strong"/>
          <w:rFonts w:ascii="Times New Roman" w:hAnsi="Times New Roman" w:cs="Times New Roman"/>
          <w:b w:val="0"/>
          <w:sz w:val="24"/>
          <w:szCs w:val="24"/>
        </w:rPr>
        <w:t>National Assembly</w:t>
      </w:r>
      <w:r w:rsidRPr="00B127D4">
        <w:rPr>
          <w:rFonts w:ascii="Times New Roman" w:hAnsi="Times New Roman" w:cs="Times New Roman"/>
          <w:sz w:val="24"/>
          <w:szCs w:val="24"/>
        </w:rPr>
        <w:t xml:space="preserve"> passed numerous laws and resolutions, such as </w:t>
      </w:r>
      <w:r w:rsidRPr="00B127D4">
        <w:rPr>
          <w:rStyle w:val="Strong"/>
          <w:rFonts w:ascii="Times New Roman" w:hAnsi="Times New Roman" w:cs="Times New Roman"/>
          <w:b w:val="0"/>
          <w:sz w:val="24"/>
          <w:szCs w:val="24"/>
        </w:rPr>
        <w:t>Law on Bidding, Law on Pricing, Law on Electronic transactions, Law on Land, Law on Credit institutions, Law on Real estate business, Law on Housing, a</w:t>
      </w:r>
      <w:r w:rsidRPr="00B127D4">
        <w:rPr>
          <w:rFonts w:ascii="Times New Roman" w:hAnsi="Times New Roman" w:cs="Times New Roman"/>
          <w:b/>
          <w:sz w:val="24"/>
          <w:szCs w:val="24"/>
        </w:rPr>
        <w:t xml:space="preserve"> </w:t>
      </w:r>
      <w:r w:rsidRPr="00B127D4">
        <w:rPr>
          <w:rStyle w:val="Strong"/>
          <w:rFonts w:ascii="Times New Roman" w:hAnsi="Times New Roman" w:cs="Times New Roman"/>
          <w:b w:val="0"/>
          <w:sz w:val="24"/>
          <w:szCs w:val="24"/>
        </w:rPr>
        <w:t>resolution on strengthening the implementation of policies and laws on practicing thrift and combating waste</w:t>
      </w:r>
      <w:r w:rsidRPr="00B127D4">
        <w:rPr>
          <w:rFonts w:ascii="Times New Roman" w:hAnsi="Times New Roman" w:cs="Times New Roman"/>
          <w:b/>
          <w:sz w:val="24"/>
          <w:szCs w:val="24"/>
        </w:rPr>
        <w:t>.</w:t>
      </w:r>
    </w:p>
    <w:p w14:paraId="0AE92F17" w14:textId="00822D68" w:rsidR="008167A4" w:rsidRPr="00B127D4" w:rsidRDefault="008167A4" w:rsidP="00B127D4">
      <w:pPr>
        <w:numPr>
          <w:ilvl w:val="1"/>
          <w:numId w:val="4"/>
        </w:numPr>
        <w:tabs>
          <w:tab w:val="left" w:pos="1134"/>
        </w:tabs>
        <w:spacing w:before="120" w:after="120" w:line="240" w:lineRule="auto"/>
        <w:ind w:left="0" w:firstLine="567"/>
        <w:jc w:val="both"/>
        <w:rPr>
          <w:rFonts w:ascii="Times New Roman" w:hAnsi="Times New Roman" w:cs="Times New Roman"/>
          <w:sz w:val="24"/>
          <w:szCs w:val="24"/>
        </w:rPr>
      </w:pPr>
      <w:r w:rsidRPr="00B127D4">
        <w:rPr>
          <w:rFonts w:ascii="Times New Roman" w:hAnsi="Times New Roman" w:cs="Times New Roman"/>
          <w:sz w:val="24"/>
          <w:szCs w:val="24"/>
        </w:rPr>
        <w:t xml:space="preserve">The </w:t>
      </w:r>
      <w:r w:rsidRPr="00B127D4">
        <w:rPr>
          <w:rStyle w:val="Strong"/>
          <w:rFonts w:ascii="Times New Roman" w:hAnsi="Times New Roman" w:cs="Times New Roman"/>
          <w:b w:val="0"/>
          <w:sz w:val="24"/>
          <w:szCs w:val="24"/>
        </w:rPr>
        <w:t>Government</w:t>
      </w:r>
      <w:r w:rsidRPr="00B127D4">
        <w:rPr>
          <w:rFonts w:ascii="Times New Roman" w:hAnsi="Times New Roman" w:cs="Times New Roman"/>
          <w:sz w:val="24"/>
          <w:szCs w:val="24"/>
        </w:rPr>
        <w:t xml:space="preserve"> issued </w:t>
      </w:r>
      <w:r w:rsidRPr="00B127D4">
        <w:rPr>
          <w:rStyle w:val="Strong"/>
          <w:rFonts w:ascii="Times New Roman" w:hAnsi="Times New Roman" w:cs="Times New Roman"/>
          <w:b w:val="0"/>
          <w:sz w:val="24"/>
          <w:szCs w:val="24"/>
        </w:rPr>
        <w:t>Resolution No. 168/NQ-CP (October 11, 2023</w:t>
      </w:r>
      <w:r w:rsidRPr="00B127D4">
        <w:rPr>
          <w:rStyle w:val="Strong"/>
          <w:rFonts w:ascii="Times New Roman" w:hAnsi="Times New Roman" w:cs="Times New Roman"/>
          <w:sz w:val="24"/>
          <w:szCs w:val="24"/>
        </w:rPr>
        <w:t>)</w:t>
      </w:r>
      <w:r w:rsidRPr="00B127D4">
        <w:rPr>
          <w:rFonts w:ascii="Times New Roman" w:hAnsi="Times New Roman" w:cs="Times New Roman"/>
          <w:sz w:val="24"/>
          <w:szCs w:val="24"/>
        </w:rPr>
        <w:t xml:space="preserve">, adopting the </w:t>
      </w:r>
      <w:r w:rsidRPr="00B127D4">
        <w:rPr>
          <w:rStyle w:val="Strong"/>
          <w:rFonts w:ascii="Times New Roman" w:hAnsi="Times New Roman" w:cs="Times New Roman"/>
          <w:b w:val="0"/>
          <w:sz w:val="24"/>
          <w:szCs w:val="24"/>
        </w:rPr>
        <w:t>National Strategy on anti-corruption and anti-negative beahaviors until 2030</w:t>
      </w:r>
      <w:r w:rsidRPr="00B127D4">
        <w:rPr>
          <w:rFonts w:ascii="Times New Roman" w:hAnsi="Times New Roman" w:cs="Times New Roman"/>
          <w:sz w:val="24"/>
          <w:szCs w:val="24"/>
        </w:rPr>
        <w:t xml:space="preserve">, and </w:t>
      </w:r>
      <w:r w:rsidRPr="00B127D4">
        <w:rPr>
          <w:rStyle w:val="Strong"/>
          <w:rFonts w:ascii="Times New Roman" w:hAnsi="Times New Roman" w:cs="Times New Roman"/>
          <w:b w:val="0"/>
          <w:sz w:val="24"/>
          <w:szCs w:val="24"/>
        </w:rPr>
        <w:t>109 decrees</w:t>
      </w:r>
      <w:r w:rsidRPr="00B127D4">
        <w:rPr>
          <w:rFonts w:ascii="Times New Roman" w:hAnsi="Times New Roman" w:cs="Times New Roman"/>
          <w:sz w:val="24"/>
          <w:szCs w:val="24"/>
        </w:rPr>
        <w:t xml:space="preserve">, including </w:t>
      </w:r>
      <w:r w:rsidRPr="00B127D4">
        <w:rPr>
          <w:rStyle w:val="Strong"/>
          <w:rFonts w:ascii="Times New Roman" w:hAnsi="Times New Roman" w:cs="Times New Roman"/>
          <w:b w:val="0"/>
          <w:sz w:val="24"/>
          <w:szCs w:val="24"/>
        </w:rPr>
        <w:t>Decree No. 81/2023/ND-CP (November 27, 2023)</w:t>
      </w:r>
      <w:r w:rsidRPr="00B127D4">
        <w:rPr>
          <w:rFonts w:ascii="Times New Roman" w:hAnsi="Times New Roman" w:cs="Times New Roman"/>
          <w:sz w:val="24"/>
          <w:szCs w:val="24"/>
        </w:rPr>
        <w:t xml:space="preserve">, which defines the functions, duties, powers, and organizational structure of the </w:t>
      </w:r>
      <w:r w:rsidRPr="00B127D4">
        <w:rPr>
          <w:rStyle w:val="Strong"/>
          <w:rFonts w:ascii="Times New Roman" w:hAnsi="Times New Roman" w:cs="Times New Roman"/>
          <w:b w:val="0"/>
          <w:sz w:val="24"/>
          <w:szCs w:val="24"/>
        </w:rPr>
        <w:t>Government Inspectorate</w:t>
      </w:r>
      <w:r w:rsidRPr="00B127D4">
        <w:rPr>
          <w:rFonts w:ascii="Times New Roman" w:hAnsi="Times New Roman" w:cs="Times New Roman"/>
          <w:sz w:val="24"/>
          <w:szCs w:val="24"/>
        </w:rPr>
        <w:t>.</w:t>
      </w:r>
    </w:p>
    <w:p w14:paraId="2EC0456C" w14:textId="77777777" w:rsidR="008167A4" w:rsidRPr="00B127D4" w:rsidRDefault="008167A4" w:rsidP="00B127D4">
      <w:pPr>
        <w:numPr>
          <w:ilvl w:val="1"/>
          <w:numId w:val="4"/>
        </w:numPr>
        <w:tabs>
          <w:tab w:val="left" w:pos="1134"/>
        </w:tabs>
        <w:spacing w:before="120" w:after="120" w:line="240" w:lineRule="auto"/>
        <w:ind w:left="0" w:firstLine="567"/>
        <w:jc w:val="both"/>
        <w:rPr>
          <w:rFonts w:ascii="Times New Roman" w:hAnsi="Times New Roman" w:cs="Times New Roman"/>
          <w:sz w:val="24"/>
          <w:szCs w:val="24"/>
        </w:rPr>
      </w:pPr>
      <w:r w:rsidRPr="00B127D4">
        <w:rPr>
          <w:rFonts w:ascii="Times New Roman" w:hAnsi="Times New Roman" w:cs="Times New Roman"/>
          <w:sz w:val="24"/>
          <w:szCs w:val="24"/>
        </w:rPr>
        <w:t xml:space="preserve">The </w:t>
      </w:r>
      <w:r w:rsidRPr="00B127D4">
        <w:rPr>
          <w:rStyle w:val="Strong"/>
          <w:rFonts w:ascii="Times New Roman" w:hAnsi="Times New Roman" w:cs="Times New Roman"/>
          <w:b w:val="0"/>
          <w:sz w:val="24"/>
          <w:szCs w:val="24"/>
        </w:rPr>
        <w:t>Prime Minister</w:t>
      </w:r>
      <w:r w:rsidRPr="00B127D4">
        <w:rPr>
          <w:rFonts w:ascii="Times New Roman" w:hAnsi="Times New Roman" w:cs="Times New Roman"/>
          <w:sz w:val="24"/>
          <w:szCs w:val="24"/>
        </w:rPr>
        <w:t xml:space="preserve"> issued </w:t>
      </w:r>
      <w:r w:rsidRPr="00B127D4">
        <w:rPr>
          <w:rStyle w:val="Strong"/>
          <w:rFonts w:ascii="Times New Roman" w:hAnsi="Times New Roman" w:cs="Times New Roman"/>
          <w:b w:val="0"/>
          <w:sz w:val="24"/>
          <w:szCs w:val="24"/>
        </w:rPr>
        <w:t>274 decisions</w:t>
      </w:r>
      <w:r w:rsidRPr="00B127D4">
        <w:rPr>
          <w:rFonts w:ascii="Times New Roman" w:hAnsi="Times New Roman" w:cs="Times New Roman"/>
          <w:sz w:val="24"/>
          <w:szCs w:val="24"/>
        </w:rPr>
        <w:t xml:space="preserve"> related to management and administration.</w:t>
      </w:r>
    </w:p>
    <w:p w14:paraId="2133FF54" w14:textId="77777777" w:rsidR="008167A4" w:rsidRPr="00B127D4" w:rsidRDefault="008167A4" w:rsidP="00B127D4">
      <w:pPr>
        <w:numPr>
          <w:ilvl w:val="1"/>
          <w:numId w:val="4"/>
        </w:numPr>
        <w:tabs>
          <w:tab w:val="left" w:pos="1134"/>
        </w:tabs>
        <w:spacing w:before="120" w:after="120" w:line="240" w:lineRule="auto"/>
        <w:ind w:left="0" w:firstLine="567"/>
        <w:jc w:val="both"/>
        <w:rPr>
          <w:rFonts w:ascii="Times New Roman" w:hAnsi="Times New Roman" w:cs="Times New Roman"/>
          <w:sz w:val="24"/>
          <w:szCs w:val="24"/>
        </w:rPr>
      </w:pPr>
      <w:r w:rsidRPr="00B127D4">
        <w:rPr>
          <w:rFonts w:ascii="Times New Roman" w:hAnsi="Times New Roman" w:cs="Times New Roman"/>
          <w:sz w:val="24"/>
          <w:szCs w:val="24"/>
        </w:rPr>
        <w:t xml:space="preserve">Ministries, sectors, and localities issued </w:t>
      </w:r>
      <w:r w:rsidRPr="00B127D4">
        <w:rPr>
          <w:rFonts w:ascii="Times New Roman" w:hAnsi="Times New Roman" w:cs="Times New Roman"/>
          <w:bCs/>
          <w:sz w:val="24"/>
          <w:szCs w:val="24"/>
        </w:rPr>
        <w:t>13,860 documents</w:t>
      </w:r>
      <w:r w:rsidRPr="00B127D4">
        <w:rPr>
          <w:rFonts w:ascii="Times New Roman" w:hAnsi="Times New Roman" w:cs="Times New Roman"/>
          <w:sz w:val="24"/>
          <w:szCs w:val="24"/>
        </w:rPr>
        <w:t xml:space="preserve">, amended or supplemented </w:t>
      </w:r>
      <w:r w:rsidRPr="00B127D4">
        <w:rPr>
          <w:rFonts w:ascii="Times New Roman" w:hAnsi="Times New Roman" w:cs="Times New Roman"/>
          <w:bCs/>
          <w:sz w:val="24"/>
          <w:szCs w:val="24"/>
        </w:rPr>
        <w:t>359 documents</w:t>
      </w:r>
      <w:r w:rsidRPr="00B127D4">
        <w:rPr>
          <w:rFonts w:ascii="Times New Roman" w:hAnsi="Times New Roman" w:cs="Times New Roman"/>
          <w:sz w:val="24"/>
          <w:szCs w:val="24"/>
        </w:rPr>
        <w:t xml:space="preserve">, and abolished </w:t>
      </w:r>
      <w:r w:rsidRPr="00B127D4">
        <w:rPr>
          <w:rFonts w:ascii="Times New Roman" w:hAnsi="Times New Roman" w:cs="Times New Roman"/>
          <w:bCs/>
          <w:sz w:val="24"/>
          <w:szCs w:val="24"/>
        </w:rPr>
        <w:t>169 documents</w:t>
      </w:r>
      <w:r w:rsidRPr="00B127D4">
        <w:rPr>
          <w:rFonts w:ascii="Times New Roman" w:hAnsi="Times New Roman" w:cs="Times New Roman"/>
          <w:sz w:val="24"/>
          <w:szCs w:val="24"/>
        </w:rPr>
        <w:t xml:space="preserve"> to enhance management mechanisms and prevent corruption. Notably:</w:t>
      </w:r>
    </w:p>
    <w:p w14:paraId="62D6EABE" w14:textId="7813F4E6" w:rsidR="008167A4" w:rsidRPr="00B127D4" w:rsidRDefault="008167A4" w:rsidP="00B127D4">
      <w:pPr>
        <w:numPr>
          <w:ilvl w:val="1"/>
          <w:numId w:val="4"/>
        </w:numPr>
        <w:tabs>
          <w:tab w:val="left" w:pos="1134"/>
        </w:tabs>
        <w:spacing w:before="120" w:after="120" w:line="240" w:lineRule="auto"/>
        <w:ind w:left="0" w:firstLine="567"/>
        <w:jc w:val="both"/>
        <w:rPr>
          <w:rFonts w:ascii="Times New Roman" w:hAnsi="Times New Roman" w:cs="Times New Roman"/>
          <w:sz w:val="24"/>
          <w:szCs w:val="24"/>
        </w:rPr>
      </w:pPr>
      <w:r w:rsidRPr="00B127D4">
        <w:rPr>
          <w:rFonts w:ascii="Times New Roman" w:hAnsi="Times New Roman" w:cs="Times New Roman"/>
          <w:bCs/>
          <w:sz w:val="24"/>
          <w:szCs w:val="24"/>
        </w:rPr>
        <w:t>Circular No. 07/2024/TT-TTCP (July 1, 2024)</w:t>
      </w:r>
      <w:r w:rsidRPr="00B127D4">
        <w:rPr>
          <w:rFonts w:ascii="Times New Roman" w:hAnsi="Times New Roman" w:cs="Times New Roman"/>
          <w:sz w:val="24"/>
          <w:szCs w:val="24"/>
        </w:rPr>
        <w:t xml:space="preserve"> by the Government Inspectorate, which regulates the authority and content of inspections regarding compliance with laws on inspections, citizen reception, complaints, denunciations, and anti-corruption.</w:t>
      </w:r>
    </w:p>
    <w:p w14:paraId="69F861D3" w14:textId="42CD78A0" w:rsidR="008167A4" w:rsidRPr="00B127D4" w:rsidRDefault="008167A4" w:rsidP="00B127D4">
      <w:pPr>
        <w:pStyle w:val="Heading5"/>
        <w:tabs>
          <w:tab w:val="left" w:pos="1134"/>
        </w:tabs>
        <w:spacing w:before="120" w:after="120" w:line="240" w:lineRule="auto"/>
        <w:ind w:firstLine="567"/>
        <w:jc w:val="both"/>
        <w:rPr>
          <w:rFonts w:ascii="Times New Roman" w:hAnsi="Times New Roman" w:cs="Times New Roman"/>
          <w:sz w:val="24"/>
          <w:szCs w:val="24"/>
        </w:rPr>
      </w:pPr>
      <w:r w:rsidRPr="00B127D4">
        <w:rPr>
          <w:rStyle w:val="Strong"/>
          <w:rFonts w:ascii="Times New Roman" w:hAnsi="Times New Roman" w:cs="Times New Roman"/>
          <w:b/>
          <w:bCs w:val="0"/>
          <w:sz w:val="24"/>
          <w:szCs w:val="24"/>
        </w:rPr>
        <w:t>1.2. Implementation of corruption prevention measures</w:t>
      </w:r>
    </w:p>
    <w:p w14:paraId="78CDBD95" w14:textId="4D362A0E" w:rsidR="008167A4" w:rsidRPr="00B127D4" w:rsidRDefault="00606D6B" w:rsidP="00B127D4">
      <w:pPr>
        <w:pStyle w:val="NormalWeb"/>
        <w:tabs>
          <w:tab w:val="left" w:pos="1134"/>
        </w:tabs>
        <w:spacing w:before="120" w:beforeAutospacing="0" w:after="120" w:afterAutospacing="0"/>
        <w:ind w:firstLine="567"/>
        <w:jc w:val="both"/>
        <w:rPr>
          <w:b/>
        </w:rPr>
      </w:pPr>
      <w:r w:rsidRPr="00B127D4">
        <w:rPr>
          <w:rStyle w:val="Strong"/>
          <w:b w:val="0"/>
        </w:rPr>
        <w:t xml:space="preserve">- </w:t>
      </w:r>
      <w:r w:rsidR="008167A4" w:rsidRPr="00B127D4">
        <w:rPr>
          <w:rStyle w:val="Strong"/>
          <w:b w:val="0"/>
        </w:rPr>
        <w:t>Awareness raising and legal education on corruption prevention</w:t>
      </w:r>
      <w:r w:rsidRPr="00B127D4">
        <w:rPr>
          <w:rStyle w:val="Strong"/>
          <w:b w:val="0"/>
        </w:rPr>
        <w:t xml:space="preserve"> and promoting the role and responsibilities of the society in corruption prevention and international cooperation in corruption prevention</w:t>
      </w:r>
      <w:r w:rsidR="008167A4" w:rsidRPr="00B127D4">
        <w:rPr>
          <w:rStyle w:val="Strong"/>
          <w:b w:val="0"/>
        </w:rPr>
        <w:t>:</w:t>
      </w:r>
    </w:p>
    <w:p w14:paraId="4B0DCCB3" w14:textId="1214BA77" w:rsidR="008167A4" w:rsidRPr="00B127D4" w:rsidRDefault="008167A4" w:rsidP="00B127D4">
      <w:pPr>
        <w:tabs>
          <w:tab w:val="left" w:pos="567"/>
        </w:tabs>
        <w:spacing w:before="120" w:after="120" w:line="240" w:lineRule="auto"/>
        <w:ind w:firstLine="567"/>
        <w:jc w:val="both"/>
        <w:rPr>
          <w:rFonts w:ascii="Times New Roman" w:hAnsi="Times New Roman" w:cs="Times New Roman"/>
          <w:sz w:val="24"/>
          <w:szCs w:val="24"/>
        </w:rPr>
      </w:pPr>
      <w:r w:rsidRPr="00B127D4">
        <w:rPr>
          <w:rFonts w:ascii="Times New Roman" w:hAnsi="Times New Roman" w:cs="Times New Roman"/>
          <w:sz w:val="24"/>
          <w:szCs w:val="24"/>
        </w:rPr>
        <w:t xml:space="preserve">The Government has continued to implement policies and laws on </w:t>
      </w:r>
      <w:r w:rsidR="00606D6B" w:rsidRPr="00B127D4">
        <w:rPr>
          <w:rFonts w:ascii="Times New Roman" w:hAnsi="Times New Roman" w:cs="Times New Roman"/>
          <w:sz w:val="24"/>
          <w:szCs w:val="24"/>
        </w:rPr>
        <w:t>corruption prevention</w:t>
      </w:r>
      <w:r w:rsidRPr="00B127D4">
        <w:rPr>
          <w:rFonts w:ascii="Times New Roman" w:hAnsi="Times New Roman" w:cs="Times New Roman"/>
          <w:sz w:val="24"/>
          <w:szCs w:val="24"/>
        </w:rPr>
        <w:t>. Since 2023</w:t>
      </w:r>
      <w:r w:rsidR="00606D6B" w:rsidRPr="00B127D4">
        <w:rPr>
          <w:rFonts w:ascii="Times New Roman" w:hAnsi="Times New Roman" w:cs="Times New Roman"/>
          <w:sz w:val="24"/>
          <w:szCs w:val="24"/>
        </w:rPr>
        <w:t>, n</w:t>
      </w:r>
      <w:r w:rsidRPr="00B127D4">
        <w:rPr>
          <w:rFonts w:ascii="Times New Roman" w:hAnsi="Times New Roman" w:cs="Times New Roman"/>
          <w:sz w:val="24"/>
          <w:szCs w:val="24"/>
        </w:rPr>
        <w:t xml:space="preserve">early </w:t>
      </w:r>
      <w:r w:rsidRPr="00B127D4">
        <w:rPr>
          <w:rStyle w:val="Strong"/>
          <w:rFonts w:ascii="Times New Roman" w:hAnsi="Times New Roman" w:cs="Times New Roman"/>
          <w:b w:val="0"/>
          <w:sz w:val="24"/>
          <w:szCs w:val="24"/>
        </w:rPr>
        <w:t>6.2 million public officials, civil servants, and citizens</w:t>
      </w:r>
      <w:r w:rsidRPr="00B127D4">
        <w:rPr>
          <w:rFonts w:ascii="Times New Roman" w:hAnsi="Times New Roman" w:cs="Times New Roman"/>
          <w:sz w:val="24"/>
          <w:szCs w:val="24"/>
        </w:rPr>
        <w:t xml:space="preserve"> have received education on </w:t>
      </w:r>
      <w:r w:rsidR="00606D6B" w:rsidRPr="00B127D4">
        <w:rPr>
          <w:rFonts w:ascii="Times New Roman" w:hAnsi="Times New Roman" w:cs="Times New Roman"/>
          <w:sz w:val="24"/>
          <w:szCs w:val="24"/>
        </w:rPr>
        <w:t>corruption prevention l</w:t>
      </w:r>
      <w:r w:rsidRPr="00B127D4">
        <w:rPr>
          <w:rFonts w:ascii="Times New Roman" w:hAnsi="Times New Roman" w:cs="Times New Roman"/>
          <w:sz w:val="24"/>
          <w:szCs w:val="24"/>
        </w:rPr>
        <w:t>aws</w:t>
      </w:r>
      <w:r w:rsidR="00606D6B" w:rsidRPr="00B127D4">
        <w:rPr>
          <w:rFonts w:ascii="Times New Roman" w:hAnsi="Times New Roman" w:cs="Times New Roman"/>
          <w:sz w:val="24"/>
          <w:szCs w:val="24"/>
        </w:rPr>
        <w:t>; o</w:t>
      </w:r>
      <w:r w:rsidRPr="00B127D4">
        <w:rPr>
          <w:rFonts w:ascii="Times New Roman" w:hAnsi="Times New Roman" w:cs="Times New Roman"/>
          <w:sz w:val="24"/>
          <w:szCs w:val="24"/>
        </w:rPr>
        <w:t xml:space="preserve">ver </w:t>
      </w:r>
      <w:r w:rsidRPr="00B127D4">
        <w:rPr>
          <w:rStyle w:val="Strong"/>
          <w:rFonts w:ascii="Times New Roman" w:hAnsi="Times New Roman" w:cs="Times New Roman"/>
          <w:b w:val="0"/>
          <w:sz w:val="24"/>
          <w:szCs w:val="24"/>
        </w:rPr>
        <w:t>130,000 classes</w:t>
      </w:r>
      <w:r w:rsidRPr="00B127D4">
        <w:rPr>
          <w:rFonts w:ascii="Times New Roman" w:hAnsi="Times New Roman" w:cs="Times New Roman"/>
          <w:sz w:val="24"/>
          <w:szCs w:val="24"/>
        </w:rPr>
        <w:t xml:space="preserve"> on </w:t>
      </w:r>
      <w:r w:rsidR="00606D6B" w:rsidRPr="00B127D4">
        <w:rPr>
          <w:rFonts w:ascii="Times New Roman" w:hAnsi="Times New Roman" w:cs="Times New Roman"/>
          <w:sz w:val="24"/>
          <w:szCs w:val="24"/>
        </w:rPr>
        <w:t>corruption prevention</w:t>
      </w:r>
      <w:r w:rsidRPr="00B127D4">
        <w:rPr>
          <w:rFonts w:ascii="Times New Roman" w:hAnsi="Times New Roman" w:cs="Times New Roman"/>
          <w:sz w:val="24"/>
          <w:szCs w:val="24"/>
        </w:rPr>
        <w:t xml:space="preserve"> laws have been organized, and more than </w:t>
      </w:r>
      <w:r w:rsidRPr="00B127D4">
        <w:rPr>
          <w:rStyle w:val="Strong"/>
          <w:rFonts w:ascii="Times New Roman" w:hAnsi="Times New Roman" w:cs="Times New Roman"/>
          <w:b w:val="0"/>
          <w:sz w:val="24"/>
          <w:szCs w:val="24"/>
        </w:rPr>
        <w:t>1.1 million books and materials</w:t>
      </w:r>
      <w:r w:rsidRPr="00B127D4">
        <w:rPr>
          <w:rFonts w:ascii="Times New Roman" w:hAnsi="Times New Roman" w:cs="Times New Roman"/>
          <w:b/>
          <w:sz w:val="24"/>
          <w:szCs w:val="24"/>
        </w:rPr>
        <w:t xml:space="preserve"> </w:t>
      </w:r>
      <w:r w:rsidRPr="00B127D4">
        <w:rPr>
          <w:rFonts w:ascii="Times New Roman" w:hAnsi="Times New Roman" w:cs="Times New Roman"/>
          <w:sz w:val="24"/>
          <w:szCs w:val="24"/>
        </w:rPr>
        <w:t xml:space="preserve">on </w:t>
      </w:r>
      <w:r w:rsidR="00606D6B" w:rsidRPr="00B127D4">
        <w:rPr>
          <w:rFonts w:ascii="Times New Roman" w:hAnsi="Times New Roman" w:cs="Times New Roman"/>
          <w:sz w:val="24"/>
          <w:szCs w:val="24"/>
        </w:rPr>
        <w:t>corruption prevention</w:t>
      </w:r>
      <w:r w:rsidRPr="00B127D4">
        <w:rPr>
          <w:rFonts w:ascii="Times New Roman" w:hAnsi="Times New Roman" w:cs="Times New Roman"/>
          <w:sz w:val="24"/>
          <w:szCs w:val="24"/>
        </w:rPr>
        <w:t xml:space="preserve"> have been distributed.</w:t>
      </w:r>
    </w:p>
    <w:p w14:paraId="7A832DA8" w14:textId="2EBB1C31" w:rsidR="008167A4" w:rsidRPr="00B127D4" w:rsidRDefault="00606D6B" w:rsidP="00B127D4">
      <w:pPr>
        <w:pStyle w:val="NormalWeb"/>
        <w:tabs>
          <w:tab w:val="left" w:pos="1134"/>
        </w:tabs>
        <w:spacing w:before="120" w:beforeAutospacing="0" w:after="120" w:afterAutospacing="0"/>
        <w:ind w:firstLine="567"/>
        <w:jc w:val="both"/>
      </w:pPr>
      <w:r w:rsidRPr="00B127D4">
        <w:rPr>
          <w:rStyle w:val="Strong"/>
          <w:b w:val="0"/>
        </w:rPr>
        <w:t>On t</w:t>
      </w:r>
      <w:r w:rsidR="008167A4" w:rsidRPr="00B127D4">
        <w:rPr>
          <w:rStyle w:val="Strong"/>
          <w:b w:val="0"/>
        </w:rPr>
        <w:t xml:space="preserve">ransparency in </w:t>
      </w:r>
      <w:r w:rsidRPr="00B127D4">
        <w:rPr>
          <w:rStyle w:val="Strong"/>
          <w:b w:val="0"/>
        </w:rPr>
        <w:t>o</w:t>
      </w:r>
      <w:r w:rsidR="008167A4" w:rsidRPr="00B127D4">
        <w:rPr>
          <w:rStyle w:val="Strong"/>
          <w:b w:val="0"/>
        </w:rPr>
        <w:t xml:space="preserve">rganizational </w:t>
      </w:r>
      <w:r w:rsidRPr="00B127D4">
        <w:rPr>
          <w:rStyle w:val="Strong"/>
          <w:b w:val="0"/>
        </w:rPr>
        <w:t>a</w:t>
      </w:r>
      <w:r w:rsidR="008167A4" w:rsidRPr="00B127D4">
        <w:rPr>
          <w:rStyle w:val="Strong"/>
          <w:b w:val="0"/>
        </w:rPr>
        <w:t>ctivities</w:t>
      </w:r>
      <w:r w:rsidRPr="00B127D4">
        <w:rPr>
          <w:rStyle w:val="Strong"/>
          <w:b w:val="0"/>
        </w:rPr>
        <w:t>,</w:t>
      </w:r>
      <w:r w:rsidRPr="00B127D4">
        <w:rPr>
          <w:rStyle w:val="Strong"/>
        </w:rPr>
        <w:t xml:space="preserve"> r</w:t>
      </w:r>
      <w:r w:rsidR="008167A4" w:rsidRPr="00B127D4">
        <w:t>elevant agencies have timely disclosed and publicized information through media about cases of public concern, as well as results of inspections, audits, complaints resolution, and anti-corruption measures, strictly adhering to legal requirements.</w:t>
      </w:r>
      <w:r w:rsidRPr="00B127D4">
        <w:t xml:space="preserve"> </w:t>
      </w:r>
      <w:r w:rsidR="008167A4" w:rsidRPr="00B127D4">
        <w:t>Ministries, sectors, and localities have intensified transparency and accountability, particularly emphasizing the responsibility of leaders in fulfilling their duties.</w:t>
      </w:r>
      <w:r w:rsidRPr="00B127D4">
        <w:t xml:space="preserve"> </w:t>
      </w:r>
      <w:r w:rsidR="008167A4" w:rsidRPr="00B127D4">
        <w:rPr>
          <w:rStyle w:val="Strong"/>
          <w:b w:val="0"/>
        </w:rPr>
        <w:t>14,883 agencies, organizations, and units</w:t>
      </w:r>
      <w:r w:rsidR="008167A4" w:rsidRPr="00B127D4">
        <w:t xml:space="preserve"> were inspected for transparency compliance, with </w:t>
      </w:r>
      <w:r w:rsidR="008167A4" w:rsidRPr="00B127D4">
        <w:rPr>
          <w:rStyle w:val="Strong"/>
          <w:b w:val="0"/>
        </w:rPr>
        <w:t>413 violations</w:t>
      </w:r>
      <w:r w:rsidR="008167A4" w:rsidRPr="00B127D4">
        <w:t xml:space="preserve"> identified.</w:t>
      </w:r>
    </w:p>
    <w:p w14:paraId="59C3919F" w14:textId="57CC2479" w:rsidR="00606D6B" w:rsidRPr="00B127D4" w:rsidRDefault="00606D6B" w:rsidP="00B127D4">
      <w:pPr>
        <w:pStyle w:val="NormalWeb"/>
        <w:tabs>
          <w:tab w:val="left" w:pos="1134"/>
        </w:tabs>
        <w:spacing w:before="120" w:beforeAutospacing="0" w:after="120" w:afterAutospacing="0"/>
        <w:ind w:firstLine="567"/>
        <w:jc w:val="both"/>
        <w:rPr>
          <w:rStyle w:val="Strong"/>
          <w:b w:val="0"/>
          <w:bCs w:val="0"/>
        </w:rPr>
      </w:pPr>
      <w:r w:rsidRPr="00B127D4">
        <w:rPr>
          <w:rStyle w:val="Strong"/>
          <w:b w:val="0"/>
        </w:rPr>
        <w:lastRenderedPageBreak/>
        <w:t>On establishing and implementing standards, norms, and regimes</w:t>
      </w:r>
      <w:r w:rsidR="009A5886" w:rsidRPr="00B127D4">
        <w:rPr>
          <w:rStyle w:val="Strong"/>
          <w:b w:val="0"/>
        </w:rPr>
        <w:t xml:space="preserve">: </w:t>
      </w:r>
      <w:r w:rsidRPr="00B127D4">
        <w:rPr>
          <w:rStyle w:val="Strong"/>
          <w:b w:val="0"/>
          <w:bCs w:val="0"/>
        </w:rPr>
        <w:t>During the reporting period, ministries, sectors, and localities issued 16,223 documents and amended, supplemented, or annulled 3,867 documents related to standards, norms, and regimes</w:t>
      </w:r>
      <w:r w:rsidR="009A5886" w:rsidRPr="00B127D4">
        <w:rPr>
          <w:rStyle w:val="Strong"/>
          <w:b w:val="0"/>
          <w:bCs w:val="0"/>
        </w:rPr>
        <w:t>, c</w:t>
      </w:r>
      <w:r w:rsidRPr="00B127D4">
        <w:rPr>
          <w:rStyle w:val="Strong"/>
          <w:b w:val="0"/>
          <w:bCs w:val="0"/>
        </w:rPr>
        <w:t>onducted 8,528 inspections of compliance with standards, norms, and regimes, uncovering 477 violations involving 899 individuals.</w:t>
      </w:r>
      <w:r w:rsidR="009A5886" w:rsidRPr="00B127D4">
        <w:rPr>
          <w:rStyle w:val="Strong"/>
          <w:b w:val="0"/>
          <w:bCs w:val="0"/>
        </w:rPr>
        <w:t xml:space="preserve"> </w:t>
      </w:r>
      <w:r w:rsidRPr="00B127D4">
        <w:rPr>
          <w:rStyle w:val="Strong"/>
          <w:b w:val="0"/>
          <w:bCs w:val="0"/>
        </w:rPr>
        <w:t>Administrative penalties were imposed on 246 individuals, and 2 individuals were referred for criminal prosecution.</w:t>
      </w:r>
      <w:r w:rsidR="009A5886" w:rsidRPr="00B127D4">
        <w:rPr>
          <w:rStyle w:val="Strong"/>
          <w:b w:val="0"/>
          <w:bCs w:val="0"/>
        </w:rPr>
        <w:t xml:space="preserve"> </w:t>
      </w:r>
      <w:r w:rsidRPr="00B127D4">
        <w:rPr>
          <w:rStyle w:val="Strong"/>
          <w:b w:val="0"/>
          <w:bCs w:val="0"/>
        </w:rPr>
        <w:t>Recommended the recovery of 45.2 billion VND, of which 37.4 billion VND has been recovered.</w:t>
      </w:r>
    </w:p>
    <w:p w14:paraId="28A8A175" w14:textId="77777777" w:rsidR="00FD7537" w:rsidRPr="00B127D4" w:rsidRDefault="00606D6B" w:rsidP="00B127D4">
      <w:pPr>
        <w:pStyle w:val="NormalWeb"/>
        <w:tabs>
          <w:tab w:val="left" w:pos="1134"/>
        </w:tabs>
        <w:spacing w:before="120" w:beforeAutospacing="0" w:after="120" w:afterAutospacing="0"/>
        <w:ind w:firstLine="567"/>
        <w:jc w:val="both"/>
      </w:pPr>
      <w:r w:rsidRPr="00B127D4">
        <w:rPr>
          <w:rStyle w:val="Strong"/>
          <w:b w:val="0"/>
          <w:bCs w:val="0"/>
        </w:rPr>
        <w:t>Agencies proactively reviewed, supplemented, amended, and issued new legal documents and decisions on standards, norms, and regimes within their state</w:t>
      </w:r>
      <w:r w:rsidRPr="00B127D4">
        <w:rPr>
          <w:b/>
          <w:bCs/>
        </w:rPr>
        <w:t xml:space="preserve"> </w:t>
      </w:r>
      <w:r w:rsidRPr="00B127D4">
        <w:t>management scope. Ministries and localities also directed their subordinate agencies and units to enhance regulations and ensure the strict and comprehensive implementation of rules regarding</w:t>
      </w:r>
      <w:r w:rsidR="00FD7537" w:rsidRPr="00B127D4">
        <w:t xml:space="preserve"> t</w:t>
      </w:r>
      <w:r w:rsidRPr="00B127D4">
        <w:t>he management and use of budgetary funds</w:t>
      </w:r>
      <w:r w:rsidR="00FD7537" w:rsidRPr="00B127D4">
        <w:t>, p</w:t>
      </w:r>
      <w:r w:rsidRPr="00B127D4">
        <w:t>rocurement and use of public assets</w:t>
      </w:r>
      <w:r w:rsidR="00FD7537" w:rsidRPr="00B127D4">
        <w:t>, i</w:t>
      </w:r>
      <w:r w:rsidRPr="00B127D4">
        <w:t>nvestment in basic construction</w:t>
      </w:r>
      <w:r w:rsidR="00FD7537" w:rsidRPr="00B127D4">
        <w:t>, m</w:t>
      </w:r>
      <w:r w:rsidRPr="00B127D4">
        <w:t>eeting and internal expenditure regulations</w:t>
      </w:r>
      <w:r w:rsidR="00FD7537" w:rsidRPr="00B127D4">
        <w:t>, and p</w:t>
      </w:r>
      <w:r w:rsidRPr="00B127D4">
        <w:t>olicies for officials, public servants, and employees.</w:t>
      </w:r>
    </w:p>
    <w:p w14:paraId="7BF90CBD" w14:textId="10C8BF39" w:rsidR="00FD7537" w:rsidRPr="00B127D4" w:rsidRDefault="00FD7537" w:rsidP="00B127D4">
      <w:pPr>
        <w:tabs>
          <w:tab w:val="left" w:pos="1134"/>
        </w:tabs>
        <w:spacing w:before="120" w:after="120" w:line="240" w:lineRule="auto"/>
        <w:ind w:firstLine="567"/>
        <w:jc w:val="both"/>
        <w:rPr>
          <w:rFonts w:ascii="Times New Roman" w:hAnsi="Times New Roman" w:cs="Times New Roman"/>
          <w:sz w:val="24"/>
          <w:szCs w:val="24"/>
        </w:rPr>
      </w:pPr>
      <w:r w:rsidRPr="00B127D4">
        <w:rPr>
          <w:rStyle w:val="Strong"/>
          <w:rFonts w:ascii="Times New Roman" w:hAnsi="Times New Roman" w:cs="Times New Roman"/>
          <w:bCs w:val="0"/>
          <w:sz w:val="24"/>
          <w:szCs w:val="24"/>
        </w:rPr>
        <w:t xml:space="preserve">- </w:t>
      </w:r>
      <w:r w:rsidRPr="00B127D4">
        <w:rPr>
          <w:rStyle w:val="Strong"/>
          <w:rFonts w:ascii="Times New Roman" w:hAnsi="Times New Roman" w:cs="Times New Roman"/>
          <w:b w:val="0"/>
          <w:bCs w:val="0"/>
          <w:sz w:val="24"/>
          <w:szCs w:val="24"/>
        </w:rPr>
        <w:t>On a</w:t>
      </w:r>
      <w:r w:rsidR="00606D6B" w:rsidRPr="00B127D4">
        <w:rPr>
          <w:rStyle w:val="Strong"/>
          <w:rFonts w:ascii="Times New Roman" w:hAnsi="Times New Roman" w:cs="Times New Roman"/>
          <w:b w:val="0"/>
          <w:bCs w:val="0"/>
          <w:sz w:val="24"/>
          <w:szCs w:val="24"/>
        </w:rPr>
        <w:t xml:space="preserve">dherence to Codes of Conduct and </w:t>
      </w:r>
      <w:r w:rsidRPr="00B127D4">
        <w:rPr>
          <w:rStyle w:val="Strong"/>
          <w:rFonts w:ascii="Times New Roman" w:hAnsi="Times New Roman" w:cs="Times New Roman"/>
          <w:b w:val="0"/>
          <w:bCs w:val="0"/>
          <w:sz w:val="24"/>
          <w:szCs w:val="24"/>
        </w:rPr>
        <w:t>p</w:t>
      </w:r>
      <w:r w:rsidR="00606D6B" w:rsidRPr="00B127D4">
        <w:rPr>
          <w:rStyle w:val="Strong"/>
          <w:rFonts w:ascii="Times New Roman" w:hAnsi="Times New Roman" w:cs="Times New Roman"/>
          <w:b w:val="0"/>
          <w:bCs w:val="0"/>
          <w:sz w:val="24"/>
          <w:szCs w:val="24"/>
        </w:rPr>
        <w:t xml:space="preserve">rofessional </w:t>
      </w:r>
      <w:r w:rsidRPr="00B127D4">
        <w:rPr>
          <w:rStyle w:val="Strong"/>
          <w:rFonts w:ascii="Times New Roman" w:hAnsi="Times New Roman" w:cs="Times New Roman"/>
          <w:b w:val="0"/>
          <w:bCs w:val="0"/>
          <w:sz w:val="24"/>
          <w:szCs w:val="24"/>
        </w:rPr>
        <w:t>e</w:t>
      </w:r>
      <w:r w:rsidR="00606D6B" w:rsidRPr="00B127D4">
        <w:rPr>
          <w:rStyle w:val="Strong"/>
          <w:rFonts w:ascii="Times New Roman" w:hAnsi="Times New Roman" w:cs="Times New Roman"/>
          <w:b w:val="0"/>
          <w:bCs w:val="0"/>
          <w:sz w:val="24"/>
          <w:szCs w:val="24"/>
        </w:rPr>
        <w:t>thics</w:t>
      </w:r>
      <w:r w:rsidRPr="00B127D4">
        <w:rPr>
          <w:rStyle w:val="Strong"/>
          <w:rFonts w:ascii="Times New Roman" w:hAnsi="Times New Roman" w:cs="Times New Roman"/>
          <w:b w:val="0"/>
          <w:bCs w:val="0"/>
          <w:sz w:val="24"/>
          <w:szCs w:val="24"/>
        </w:rPr>
        <w:t>,</w:t>
      </w:r>
      <w:r w:rsidRPr="00B127D4">
        <w:rPr>
          <w:rStyle w:val="Strong"/>
          <w:rFonts w:ascii="Times New Roman" w:hAnsi="Times New Roman" w:cs="Times New Roman"/>
          <w:bCs w:val="0"/>
          <w:sz w:val="24"/>
          <w:szCs w:val="24"/>
        </w:rPr>
        <w:t xml:space="preserve"> </w:t>
      </w:r>
      <w:r w:rsidR="00606D6B" w:rsidRPr="00B127D4">
        <w:rPr>
          <w:rFonts w:ascii="Times New Roman" w:hAnsi="Times New Roman" w:cs="Times New Roman"/>
          <w:sz w:val="24"/>
          <w:szCs w:val="24"/>
        </w:rPr>
        <w:t>8,211 agencies, organizations, and units were inspected for compliance with codes of conduct for officials and public servants.</w:t>
      </w:r>
      <w:r w:rsidR="00B127D4" w:rsidRPr="00B127D4">
        <w:rPr>
          <w:rFonts w:ascii="Times New Roman" w:hAnsi="Times New Roman" w:cs="Times New Roman"/>
          <w:sz w:val="24"/>
          <w:szCs w:val="24"/>
          <w:lang w:val="vi-VN"/>
        </w:rPr>
        <w:t xml:space="preserve"> </w:t>
      </w:r>
      <w:r w:rsidR="00606D6B" w:rsidRPr="00B127D4">
        <w:rPr>
          <w:rFonts w:ascii="Times New Roman" w:hAnsi="Times New Roman" w:cs="Times New Roman"/>
          <w:sz w:val="24"/>
          <w:szCs w:val="24"/>
        </w:rPr>
        <w:t>Violations were promptly addressed, leading to disciplinary actions against 11,382 officials, public servants, and employees, including 23 individuals for serious violations.</w:t>
      </w:r>
    </w:p>
    <w:p w14:paraId="1DAB8B98" w14:textId="77777777" w:rsidR="00FD7537" w:rsidRPr="00B127D4" w:rsidRDefault="00FD7537" w:rsidP="00B127D4">
      <w:pPr>
        <w:tabs>
          <w:tab w:val="left" w:pos="1134"/>
        </w:tabs>
        <w:spacing w:before="120" w:after="120" w:line="240" w:lineRule="auto"/>
        <w:ind w:firstLine="567"/>
        <w:jc w:val="both"/>
        <w:rPr>
          <w:rFonts w:ascii="Times New Roman" w:hAnsi="Times New Roman" w:cs="Times New Roman"/>
          <w:sz w:val="24"/>
          <w:szCs w:val="24"/>
        </w:rPr>
      </w:pPr>
      <w:r w:rsidRPr="00B127D4">
        <w:rPr>
          <w:rFonts w:ascii="Times New Roman" w:hAnsi="Times New Roman" w:cs="Times New Roman"/>
          <w:sz w:val="24"/>
          <w:szCs w:val="24"/>
        </w:rPr>
        <w:t>- On jo</w:t>
      </w:r>
      <w:r w:rsidR="00606D6B" w:rsidRPr="00B127D4">
        <w:rPr>
          <w:rStyle w:val="Strong"/>
          <w:rFonts w:ascii="Times New Roman" w:hAnsi="Times New Roman" w:cs="Times New Roman"/>
          <w:b w:val="0"/>
          <w:bCs w:val="0"/>
          <w:sz w:val="24"/>
          <w:szCs w:val="24"/>
        </w:rPr>
        <w:t xml:space="preserve">b </w:t>
      </w:r>
      <w:r w:rsidRPr="00B127D4">
        <w:rPr>
          <w:rStyle w:val="Strong"/>
          <w:rFonts w:ascii="Times New Roman" w:hAnsi="Times New Roman" w:cs="Times New Roman"/>
          <w:b w:val="0"/>
          <w:bCs w:val="0"/>
          <w:sz w:val="24"/>
          <w:szCs w:val="24"/>
        </w:rPr>
        <w:t>r</w:t>
      </w:r>
      <w:r w:rsidR="00606D6B" w:rsidRPr="00B127D4">
        <w:rPr>
          <w:rStyle w:val="Strong"/>
          <w:rFonts w:ascii="Times New Roman" w:hAnsi="Times New Roman" w:cs="Times New Roman"/>
          <w:b w:val="0"/>
          <w:bCs w:val="0"/>
          <w:sz w:val="24"/>
          <w:szCs w:val="24"/>
        </w:rPr>
        <w:t xml:space="preserve">otation to </w:t>
      </w:r>
      <w:r w:rsidRPr="00B127D4">
        <w:rPr>
          <w:rStyle w:val="Strong"/>
          <w:rFonts w:ascii="Times New Roman" w:hAnsi="Times New Roman" w:cs="Times New Roman"/>
          <w:b w:val="0"/>
          <w:bCs w:val="0"/>
          <w:sz w:val="24"/>
          <w:szCs w:val="24"/>
        </w:rPr>
        <w:t>p</w:t>
      </w:r>
      <w:r w:rsidR="00606D6B" w:rsidRPr="00B127D4">
        <w:rPr>
          <w:rStyle w:val="Strong"/>
          <w:rFonts w:ascii="Times New Roman" w:hAnsi="Times New Roman" w:cs="Times New Roman"/>
          <w:b w:val="0"/>
          <w:bCs w:val="0"/>
          <w:sz w:val="24"/>
          <w:szCs w:val="24"/>
        </w:rPr>
        <w:t xml:space="preserve">revent </w:t>
      </w:r>
      <w:r w:rsidRPr="00B127D4">
        <w:rPr>
          <w:rStyle w:val="Strong"/>
          <w:rFonts w:ascii="Times New Roman" w:hAnsi="Times New Roman" w:cs="Times New Roman"/>
          <w:b w:val="0"/>
          <w:bCs w:val="0"/>
          <w:sz w:val="24"/>
          <w:szCs w:val="24"/>
        </w:rPr>
        <w:t>c</w:t>
      </w:r>
      <w:r w:rsidR="00606D6B" w:rsidRPr="00B127D4">
        <w:rPr>
          <w:rStyle w:val="Strong"/>
          <w:rFonts w:ascii="Times New Roman" w:hAnsi="Times New Roman" w:cs="Times New Roman"/>
          <w:b w:val="0"/>
          <w:bCs w:val="0"/>
          <w:sz w:val="24"/>
          <w:szCs w:val="24"/>
        </w:rPr>
        <w:t>orruption</w:t>
      </w:r>
      <w:r w:rsidRPr="00B127D4">
        <w:rPr>
          <w:rStyle w:val="Strong"/>
          <w:rFonts w:ascii="Times New Roman" w:hAnsi="Times New Roman" w:cs="Times New Roman"/>
          <w:b w:val="0"/>
          <w:bCs w:val="0"/>
          <w:sz w:val="24"/>
          <w:szCs w:val="24"/>
        </w:rPr>
        <w:t>,</w:t>
      </w:r>
      <w:r w:rsidRPr="00B127D4">
        <w:rPr>
          <w:rStyle w:val="Strong"/>
          <w:rFonts w:ascii="Times New Roman" w:hAnsi="Times New Roman" w:cs="Times New Roman"/>
          <w:bCs w:val="0"/>
          <w:sz w:val="24"/>
          <w:szCs w:val="24"/>
        </w:rPr>
        <w:t xml:space="preserve"> </w:t>
      </w:r>
      <w:r w:rsidRPr="00B127D4">
        <w:rPr>
          <w:rFonts w:ascii="Times New Roman" w:hAnsi="Times New Roman" w:cs="Times New Roman"/>
          <w:sz w:val="24"/>
          <w:szCs w:val="24"/>
        </w:rPr>
        <w:t>auth</w:t>
      </w:r>
      <w:r w:rsidR="00606D6B" w:rsidRPr="00B127D4">
        <w:rPr>
          <w:rFonts w:ascii="Times New Roman" w:hAnsi="Times New Roman" w:cs="Times New Roman"/>
          <w:sz w:val="24"/>
          <w:szCs w:val="24"/>
        </w:rPr>
        <w:t>orities at all levels rotated the positions of 54,528 officials, public servants, and employees as a preventive measure against corruption.</w:t>
      </w:r>
    </w:p>
    <w:p w14:paraId="105D24B1" w14:textId="03058DE1" w:rsidR="00606D6B" w:rsidRPr="00B127D4" w:rsidRDefault="00FD7537" w:rsidP="00B127D4">
      <w:pPr>
        <w:tabs>
          <w:tab w:val="left" w:pos="1134"/>
        </w:tabs>
        <w:spacing w:before="120" w:after="120" w:line="240" w:lineRule="auto"/>
        <w:ind w:firstLine="567"/>
        <w:jc w:val="both"/>
        <w:rPr>
          <w:rFonts w:ascii="Times New Roman" w:hAnsi="Times New Roman" w:cs="Times New Roman"/>
          <w:sz w:val="24"/>
          <w:szCs w:val="24"/>
        </w:rPr>
      </w:pPr>
      <w:r w:rsidRPr="00B127D4">
        <w:rPr>
          <w:rFonts w:ascii="Times New Roman" w:hAnsi="Times New Roman" w:cs="Times New Roman"/>
          <w:sz w:val="24"/>
          <w:szCs w:val="24"/>
        </w:rPr>
        <w:t>- On a</w:t>
      </w:r>
      <w:r w:rsidR="00606D6B" w:rsidRPr="00B127D4">
        <w:rPr>
          <w:rStyle w:val="Strong"/>
          <w:rFonts w:ascii="Times New Roman" w:hAnsi="Times New Roman" w:cs="Times New Roman"/>
          <w:b w:val="0"/>
          <w:bCs w:val="0"/>
          <w:sz w:val="24"/>
          <w:szCs w:val="24"/>
        </w:rPr>
        <w:t xml:space="preserve">dministrative </w:t>
      </w:r>
      <w:r w:rsidRPr="00B127D4">
        <w:rPr>
          <w:rStyle w:val="Strong"/>
          <w:rFonts w:ascii="Times New Roman" w:hAnsi="Times New Roman" w:cs="Times New Roman"/>
          <w:b w:val="0"/>
          <w:bCs w:val="0"/>
          <w:sz w:val="24"/>
          <w:szCs w:val="24"/>
        </w:rPr>
        <w:t>r</w:t>
      </w:r>
      <w:r w:rsidR="00606D6B" w:rsidRPr="00B127D4">
        <w:rPr>
          <w:rStyle w:val="Strong"/>
          <w:rFonts w:ascii="Times New Roman" w:hAnsi="Times New Roman" w:cs="Times New Roman"/>
          <w:b w:val="0"/>
          <w:bCs w:val="0"/>
          <w:sz w:val="24"/>
          <w:szCs w:val="24"/>
        </w:rPr>
        <w:t xml:space="preserve">eform and </w:t>
      </w:r>
      <w:r w:rsidRPr="00B127D4">
        <w:rPr>
          <w:rStyle w:val="Strong"/>
          <w:rFonts w:ascii="Times New Roman" w:hAnsi="Times New Roman" w:cs="Times New Roman"/>
          <w:b w:val="0"/>
          <w:bCs w:val="0"/>
          <w:sz w:val="24"/>
          <w:szCs w:val="24"/>
        </w:rPr>
        <w:t>t</w:t>
      </w:r>
      <w:r w:rsidR="00606D6B" w:rsidRPr="00B127D4">
        <w:rPr>
          <w:rStyle w:val="Strong"/>
          <w:rFonts w:ascii="Times New Roman" w:hAnsi="Times New Roman" w:cs="Times New Roman"/>
          <w:b w:val="0"/>
          <w:bCs w:val="0"/>
          <w:sz w:val="24"/>
          <w:szCs w:val="24"/>
        </w:rPr>
        <w:t xml:space="preserve">echnology </w:t>
      </w:r>
      <w:r w:rsidRPr="00B127D4">
        <w:rPr>
          <w:rStyle w:val="Strong"/>
          <w:rFonts w:ascii="Times New Roman" w:hAnsi="Times New Roman" w:cs="Times New Roman"/>
          <w:b w:val="0"/>
          <w:bCs w:val="0"/>
          <w:sz w:val="24"/>
          <w:szCs w:val="24"/>
        </w:rPr>
        <w:t>i</w:t>
      </w:r>
      <w:r w:rsidR="00606D6B" w:rsidRPr="00B127D4">
        <w:rPr>
          <w:rStyle w:val="Strong"/>
          <w:rFonts w:ascii="Times New Roman" w:hAnsi="Times New Roman" w:cs="Times New Roman"/>
          <w:b w:val="0"/>
          <w:bCs w:val="0"/>
          <w:sz w:val="24"/>
          <w:szCs w:val="24"/>
        </w:rPr>
        <w:t>ntegration</w:t>
      </w:r>
      <w:r w:rsidRPr="00B127D4">
        <w:rPr>
          <w:rStyle w:val="Strong"/>
          <w:rFonts w:ascii="Times New Roman" w:hAnsi="Times New Roman" w:cs="Times New Roman"/>
          <w:b w:val="0"/>
          <w:bCs w:val="0"/>
          <w:sz w:val="24"/>
          <w:szCs w:val="24"/>
        </w:rPr>
        <w:t xml:space="preserve"> in management and cashless payment, m</w:t>
      </w:r>
      <w:r w:rsidR="00606D6B" w:rsidRPr="00B127D4">
        <w:rPr>
          <w:rFonts w:ascii="Times New Roman" w:hAnsi="Times New Roman" w:cs="Times New Roman"/>
          <w:sz w:val="24"/>
          <w:szCs w:val="24"/>
        </w:rPr>
        <w:t>inistries and localities accelerated administrative reform and the adoption of scientific and technological advancements for management and cashless payment systems.</w:t>
      </w:r>
      <w:r w:rsidRPr="00B127D4">
        <w:rPr>
          <w:rFonts w:ascii="Times New Roman" w:hAnsi="Times New Roman" w:cs="Times New Roman"/>
          <w:sz w:val="24"/>
          <w:szCs w:val="24"/>
        </w:rPr>
        <w:t xml:space="preserve"> </w:t>
      </w:r>
      <w:r w:rsidR="00606D6B" w:rsidRPr="00B127D4">
        <w:rPr>
          <w:rFonts w:ascii="Times New Roman" w:hAnsi="Times New Roman" w:cs="Times New Roman"/>
          <w:sz w:val="24"/>
          <w:szCs w:val="24"/>
        </w:rPr>
        <w:t>State agencies implemented procedural frameworks and monitored compliance with cashless payment policies through inspections and audits.</w:t>
      </w:r>
    </w:p>
    <w:p w14:paraId="5ABB4C8F" w14:textId="318D5D63" w:rsidR="00606D6B" w:rsidRPr="00B127D4" w:rsidRDefault="00FD7537" w:rsidP="00B127D4">
      <w:pPr>
        <w:pStyle w:val="Heading4"/>
        <w:tabs>
          <w:tab w:val="left" w:pos="1134"/>
        </w:tabs>
        <w:spacing w:before="120" w:after="120" w:line="240" w:lineRule="auto"/>
        <w:ind w:firstLine="567"/>
        <w:jc w:val="both"/>
        <w:rPr>
          <w:rFonts w:ascii="Times New Roman" w:hAnsi="Times New Roman" w:cs="Times New Roman"/>
          <w:b w:val="0"/>
        </w:rPr>
      </w:pPr>
      <w:r w:rsidRPr="00B127D4">
        <w:rPr>
          <w:rStyle w:val="Strong"/>
          <w:rFonts w:ascii="Times New Roman" w:hAnsi="Times New Roman" w:cs="Times New Roman"/>
          <w:b/>
          <w:bCs w:val="0"/>
        </w:rPr>
        <w:t xml:space="preserve">- </w:t>
      </w:r>
      <w:r w:rsidRPr="00B127D4">
        <w:rPr>
          <w:rStyle w:val="Strong"/>
          <w:rFonts w:ascii="Times New Roman" w:hAnsi="Times New Roman" w:cs="Times New Roman"/>
          <w:bCs w:val="0"/>
        </w:rPr>
        <w:t>On m</w:t>
      </w:r>
      <w:r w:rsidR="00606D6B" w:rsidRPr="00B127D4">
        <w:rPr>
          <w:rStyle w:val="Strong"/>
          <w:rFonts w:ascii="Times New Roman" w:hAnsi="Times New Roman" w:cs="Times New Roman"/>
          <w:bCs w:val="0"/>
        </w:rPr>
        <w:t xml:space="preserve">onitoring of </w:t>
      </w:r>
      <w:r w:rsidRPr="00B127D4">
        <w:rPr>
          <w:rStyle w:val="Strong"/>
          <w:rFonts w:ascii="Times New Roman" w:hAnsi="Times New Roman" w:cs="Times New Roman"/>
          <w:bCs w:val="0"/>
        </w:rPr>
        <w:t>a</w:t>
      </w:r>
      <w:r w:rsidR="00606D6B" w:rsidRPr="00B127D4">
        <w:rPr>
          <w:rStyle w:val="Strong"/>
          <w:rFonts w:ascii="Times New Roman" w:hAnsi="Times New Roman" w:cs="Times New Roman"/>
          <w:bCs w:val="0"/>
        </w:rPr>
        <w:t xml:space="preserve">sset and </w:t>
      </w:r>
      <w:r w:rsidRPr="00B127D4">
        <w:rPr>
          <w:rStyle w:val="Strong"/>
          <w:rFonts w:ascii="Times New Roman" w:hAnsi="Times New Roman" w:cs="Times New Roman"/>
          <w:bCs w:val="0"/>
        </w:rPr>
        <w:t>i</w:t>
      </w:r>
      <w:r w:rsidR="00606D6B" w:rsidRPr="00B127D4">
        <w:rPr>
          <w:rStyle w:val="Strong"/>
          <w:rFonts w:ascii="Times New Roman" w:hAnsi="Times New Roman" w:cs="Times New Roman"/>
          <w:bCs w:val="0"/>
        </w:rPr>
        <w:t xml:space="preserve">ncome </w:t>
      </w:r>
      <w:r w:rsidRPr="00B127D4">
        <w:rPr>
          <w:rStyle w:val="Strong"/>
          <w:rFonts w:ascii="Times New Roman" w:hAnsi="Times New Roman" w:cs="Times New Roman"/>
          <w:bCs w:val="0"/>
        </w:rPr>
        <w:t>d</w:t>
      </w:r>
      <w:r w:rsidR="00606D6B" w:rsidRPr="00B127D4">
        <w:rPr>
          <w:rStyle w:val="Strong"/>
          <w:rFonts w:ascii="Times New Roman" w:hAnsi="Times New Roman" w:cs="Times New Roman"/>
          <w:bCs w:val="0"/>
        </w:rPr>
        <w:t>eclarations</w:t>
      </w:r>
      <w:r w:rsidRPr="00B127D4">
        <w:rPr>
          <w:rStyle w:val="Strong"/>
          <w:rFonts w:ascii="Times New Roman" w:hAnsi="Times New Roman" w:cs="Times New Roman"/>
          <w:bCs w:val="0"/>
        </w:rPr>
        <w:t>, a</w:t>
      </w:r>
      <w:r w:rsidR="00606D6B" w:rsidRPr="00B127D4">
        <w:rPr>
          <w:rFonts w:ascii="Times New Roman" w:hAnsi="Times New Roman" w:cs="Times New Roman"/>
        </w:rPr>
        <w:t>sse</w:t>
      </w:r>
      <w:r w:rsidR="00606D6B" w:rsidRPr="00B127D4">
        <w:rPr>
          <w:rFonts w:ascii="Times New Roman" w:hAnsi="Times New Roman" w:cs="Times New Roman"/>
          <w:b w:val="0"/>
        </w:rPr>
        <w:t>t and income declarations were verified for 15,611 individuals during the period.</w:t>
      </w:r>
      <w:r w:rsidRPr="00B127D4">
        <w:rPr>
          <w:rFonts w:ascii="Times New Roman" w:hAnsi="Times New Roman" w:cs="Times New Roman"/>
          <w:b w:val="0"/>
        </w:rPr>
        <w:t xml:space="preserve"> </w:t>
      </w:r>
      <w:r w:rsidR="00606D6B" w:rsidRPr="00B127D4">
        <w:rPr>
          <w:rFonts w:ascii="Times New Roman" w:hAnsi="Times New Roman" w:cs="Times New Roman"/>
          <w:b w:val="0"/>
        </w:rPr>
        <w:t>2,664 individuals had errors in their declarations, including incomplete or delayed submissions.</w:t>
      </w:r>
      <w:r w:rsidRPr="00B127D4">
        <w:rPr>
          <w:rFonts w:ascii="Times New Roman" w:hAnsi="Times New Roman" w:cs="Times New Roman"/>
          <w:b w:val="0"/>
        </w:rPr>
        <w:t xml:space="preserve"> </w:t>
      </w:r>
      <w:r w:rsidR="00606D6B" w:rsidRPr="00B127D4">
        <w:rPr>
          <w:rFonts w:ascii="Times New Roman" w:hAnsi="Times New Roman" w:cs="Times New Roman"/>
          <w:b w:val="0"/>
        </w:rPr>
        <w:t>58 individuals faced disciplinary actions for dishonesty in asset declarations or failure to explain increases in their assets. Disciplinary measures included</w:t>
      </w:r>
      <w:r w:rsidRPr="00B127D4">
        <w:rPr>
          <w:rFonts w:ascii="Times New Roman" w:hAnsi="Times New Roman" w:cs="Times New Roman"/>
          <w:b w:val="0"/>
        </w:rPr>
        <w:t xml:space="preserve"> r</w:t>
      </w:r>
      <w:r w:rsidR="00606D6B" w:rsidRPr="00B127D4">
        <w:rPr>
          <w:rFonts w:ascii="Times New Roman" w:hAnsi="Times New Roman" w:cs="Times New Roman"/>
          <w:b w:val="0"/>
        </w:rPr>
        <w:t>emoval from electoral lists</w:t>
      </w:r>
      <w:r w:rsidRPr="00B127D4">
        <w:rPr>
          <w:rFonts w:ascii="Times New Roman" w:hAnsi="Times New Roman" w:cs="Times New Roman"/>
          <w:b w:val="0"/>
        </w:rPr>
        <w:t>, w</w:t>
      </w:r>
      <w:r w:rsidR="00606D6B" w:rsidRPr="00B127D4">
        <w:rPr>
          <w:rFonts w:ascii="Times New Roman" w:hAnsi="Times New Roman" w:cs="Times New Roman"/>
          <w:b w:val="0"/>
        </w:rPr>
        <w:t>arnings</w:t>
      </w:r>
      <w:r w:rsidRPr="00B127D4">
        <w:rPr>
          <w:rFonts w:ascii="Times New Roman" w:hAnsi="Times New Roman" w:cs="Times New Roman"/>
          <w:b w:val="0"/>
        </w:rPr>
        <w:t>, d</w:t>
      </w:r>
      <w:r w:rsidR="00606D6B" w:rsidRPr="00B127D4">
        <w:rPr>
          <w:rFonts w:ascii="Times New Roman" w:hAnsi="Times New Roman" w:cs="Times New Roman"/>
          <w:b w:val="0"/>
        </w:rPr>
        <w:t>ismissals</w:t>
      </w:r>
      <w:r w:rsidRPr="00B127D4">
        <w:rPr>
          <w:rFonts w:ascii="Times New Roman" w:hAnsi="Times New Roman" w:cs="Times New Roman"/>
          <w:b w:val="0"/>
        </w:rPr>
        <w:t xml:space="preserve">, etc. </w:t>
      </w:r>
    </w:p>
    <w:p w14:paraId="07CC6864" w14:textId="77777777" w:rsidR="00FD7537" w:rsidRPr="00B127D4" w:rsidRDefault="00FD7537" w:rsidP="00B127D4">
      <w:pPr>
        <w:tabs>
          <w:tab w:val="left" w:pos="1134"/>
        </w:tabs>
        <w:spacing w:before="120" w:after="120" w:line="240" w:lineRule="auto"/>
        <w:ind w:firstLine="567"/>
        <w:jc w:val="both"/>
        <w:rPr>
          <w:rFonts w:ascii="Times New Roman" w:hAnsi="Times New Roman" w:cs="Times New Roman"/>
          <w:sz w:val="24"/>
          <w:szCs w:val="24"/>
        </w:rPr>
      </w:pPr>
      <w:r w:rsidRPr="00B127D4">
        <w:rPr>
          <w:rFonts w:ascii="Times New Roman" w:hAnsi="Times New Roman" w:cs="Times New Roman"/>
          <w:sz w:val="24"/>
          <w:szCs w:val="24"/>
        </w:rPr>
        <w:t xml:space="preserve">- </w:t>
      </w:r>
      <w:r w:rsidR="00606D6B" w:rsidRPr="00B127D4">
        <w:rPr>
          <w:rFonts w:ascii="Times New Roman" w:hAnsi="Times New Roman" w:cs="Times New Roman"/>
          <w:sz w:val="24"/>
          <w:szCs w:val="24"/>
        </w:rPr>
        <w:t>Tens of thousands of inspections and audits were conducted, and hundreds of thousands of complaints were resolved. These actions</w:t>
      </w:r>
      <w:r w:rsidRPr="00B127D4">
        <w:rPr>
          <w:rFonts w:ascii="Times New Roman" w:hAnsi="Times New Roman" w:cs="Times New Roman"/>
          <w:sz w:val="24"/>
          <w:szCs w:val="24"/>
        </w:rPr>
        <w:t xml:space="preserve"> s</w:t>
      </w:r>
      <w:r w:rsidR="00606D6B" w:rsidRPr="00B127D4">
        <w:rPr>
          <w:rFonts w:ascii="Times New Roman" w:hAnsi="Times New Roman" w:cs="Times New Roman"/>
          <w:sz w:val="24"/>
          <w:szCs w:val="24"/>
        </w:rPr>
        <w:t>trengthened management practices</w:t>
      </w:r>
      <w:r w:rsidRPr="00B127D4">
        <w:rPr>
          <w:rFonts w:ascii="Times New Roman" w:hAnsi="Times New Roman" w:cs="Times New Roman"/>
          <w:sz w:val="24"/>
          <w:szCs w:val="24"/>
        </w:rPr>
        <w:t>, l</w:t>
      </w:r>
      <w:r w:rsidR="00606D6B" w:rsidRPr="00B127D4">
        <w:rPr>
          <w:rFonts w:ascii="Times New Roman" w:hAnsi="Times New Roman" w:cs="Times New Roman"/>
          <w:sz w:val="24"/>
          <w:szCs w:val="24"/>
        </w:rPr>
        <w:t>ed to recommendations for improving mechanisms, policies, and laws across various sectors</w:t>
      </w:r>
      <w:r w:rsidRPr="00B127D4">
        <w:rPr>
          <w:rFonts w:ascii="Times New Roman" w:hAnsi="Times New Roman" w:cs="Times New Roman"/>
          <w:sz w:val="24"/>
          <w:szCs w:val="24"/>
        </w:rPr>
        <w:t>, and c</w:t>
      </w:r>
      <w:r w:rsidR="00606D6B" w:rsidRPr="00B127D4">
        <w:rPr>
          <w:rFonts w:ascii="Times New Roman" w:hAnsi="Times New Roman" w:cs="Times New Roman"/>
          <w:sz w:val="24"/>
          <w:szCs w:val="24"/>
        </w:rPr>
        <w:t>ontributed to the prevention, detection, and handling of corruption.</w:t>
      </w:r>
    </w:p>
    <w:p w14:paraId="0DA3814F" w14:textId="441FBA7B" w:rsidR="00FD7537" w:rsidRPr="00B127D4" w:rsidRDefault="00FD7537" w:rsidP="00B127D4">
      <w:pPr>
        <w:tabs>
          <w:tab w:val="left" w:pos="1134"/>
        </w:tabs>
        <w:spacing w:before="120" w:after="120" w:line="240" w:lineRule="auto"/>
        <w:ind w:firstLine="567"/>
        <w:jc w:val="both"/>
        <w:rPr>
          <w:rFonts w:ascii="Times New Roman" w:hAnsi="Times New Roman" w:cs="Times New Roman"/>
          <w:sz w:val="24"/>
          <w:szCs w:val="24"/>
        </w:rPr>
      </w:pPr>
      <w:r w:rsidRPr="00B127D4">
        <w:rPr>
          <w:rFonts w:ascii="Times New Roman" w:hAnsi="Times New Roman" w:cs="Times New Roman"/>
          <w:sz w:val="24"/>
          <w:szCs w:val="24"/>
        </w:rPr>
        <w:t>- On e</w:t>
      </w:r>
      <w:r w:rsidR="00606D6B" w:rsidRPr="00B127D4">
        <w:rPr>
          <w:rStyle w:val="Strong"/>
          <w:rFonts w:ascii="Times New Roman" w:hAnsi="Times New Roman" w:cs="Times New Roman"/>
          <w:b w:val="0"/>
          <w:bCs w:val="0"/>
          <w:sz w:val="24"/>
          <w:szCs w:val="24"/>
        </w:rPr>
        <w:t xml:space="preserve">ngaging </w:t>
      </w:r>
      <w:r w:rsidRPr="00B127D4">
        <w:rPr>
          <w:rStyle w:val="Strong"/>
          <w:rFonts w:ascii="Times New Roman" w:hAnsi="Times New Roman" w:cs="Times New Roman"/>
          <w:b w:val="0"/>
          <w:bCs w:val="0"/>
          <w:sz w:val="24"/>
          <w:szCs w:val="24"/>
        </w:rPr>
        <w:t>s</w:t>
      </w:r>
      <w:r w:rsidR="00606D6B" w:rsidRPr="00B127D4">
        <w:rPr>
          <w:rStyle w:val="Strong"/>
          <w:rFonts w:ascii="Times New Roman" w:hAnsi="Times New Roman" w:cs="Times New Roman"/>
          <w:b w:val="0"/>
          <w:bCs w:val="0"/>
          <w:sz w:val="24"/>
          <w:szCs w:val="24"/>
        </w:rPr>
        <w:t xml:space="preserve">ociety in </w:t>
      </w:r>
      <w:r w:rsidRPr="00B127D4">
        <w:rPr>
          <w:rStyle w:val="Strong"/>
          <w:rFonts w:ascii="Times New Roman" w:hAnsi="Times New Roman" w:cs="Times New Roman"/>
          <w:b w:val="0"/>
          <w:bCs w:val="0"/>
          <w:sz w:val="24"/>
          <w:szCs w:val="24"/>
        </w:rPr>
        <w:t>a</w:t>
      </w:r>
      <w:r w:rsidR="00606D6B" w:rsidRPr="00B127D4">
        <w:rPr>
          <w:rStyle w:val="Strong"/>
          <w:rFonts w:ascii="Times New Roman" w:hAnsi="Times New Roman" w:cs="Times New Roman"/>
          <w:b w:val="0"/>
          <w:bCs w:val="0"/>
          <w:sz w:val="24"/>
          <w:szCs w:val="24"/>
        </w:rPr>
        <w:t>nti-</w:t>
      </w:r>
      <w:r w:rsidRPr="00B127D4">
        <w:rPr>
          <w:rStyle w:val="Strong"/>
          <w:rFonts w:ascii="Times New Roman" w:hAnsi="Times New Roman" w:cs="Times New Roman"/>
          <w:b w:val="0"/>
          <w:bCs w:val="0"/>
          <w:sz w:val="24"/>
          <w:szCs w:val="24"/>
        </w:rPr>
        <w:t>c</w:t>
      </w:r>
      <w:r w:rsidR="00606D6B" w:rsidRPr="00B127D4">
        <w:rPr>
          <w:rStyle w:val="Strong"/>
          <w:rFonts w:ascii="Times New Roman" w:hAnsi="Times New Roman" w:cs="Times New Roman"/>
          <w:b w:val="0"/>
          <w:bCs w:val="0"/>
          <w:sz w:val="24"/>
          <w:szCs w:val="24"/>
        </w:rPr>
        <w:t xml:space="preserve">orruption </w:t>
      </w:r>
      <w:r w:rsidRPr="00B127D4">
        <w:rPr>
          <w:rStyle w:val="Strong"/>
          <w:rFonts w:ascii="Times New Roman" w:hAnsi="Times New Roman" w:cs="Times New Roman"/>
          <w:b w:val="0"/>
          <w:bCs w:val="0"/>
          <w:sz w:val="24"/>
          <w:szCs w:val="24"/>
        </w:rPr>
        <w:t>e</w:t>
      </w:r>
      <w:r w:rsidR="00606D6B" w:rsidRPr="00B127D4">
        <w:rPr>
          <w:rStyle w:val="Strong"/>
          <w:rFonts w:ascii="Times New Roman" w:hAnsi="Times New Roman" w:cs="Times New Roman"/>
          <w:b w:val="0"/>
          <w:bCs w:val="0"/>
          <w:sz w:val="24"/>
          <w:szCs w:val="24"/>
        </w:rPr>
        <w:t>fforts</w:t>
      </w:r>
      <w:r w:rsidRPr="00B127D4">
        <w:rPr>
          <w:rStyle w:val="Strong"/>
          <w:rFonts w:ascii="Times New Roman" w:hAnsi="Times New Roman" w:cs="Times New Roman"/>
          <w:b w:val="0"/>
          <w:bCs w:val="0"/>
          <w:sz w:val="24"/>
          <w:szCs w:val="24"/>
        </w:rPr>
        <w:t xml:space="preserve">, </w:t>
      </w:r>
      <w:r w:rsidRPr="00B127D4">
        <w:rPr>
          <w:rStyle w:val="Strong"/>
          <w:rFonts w:ascii="Times New Roman" w:hAnsi="Times New Roman" w:cs="Times New Roman"/>
          <w:bCs w:val="0"/>
          <w:sz w:val="24"/>
          <w:szCs w:val="24"/>
        </w:rPr>
        <w:t>t</w:t>
      </w:r>
      <w:r w:rsidR="00606D6B" w:rsidRPr="00B127D4">
        <w:rPr>
          <w:rFonts w:ascii="Times New Roman" w:hAnsi="Times New Roman" w:cs="Times New Roman"/>
          <w:sz w:val="24"/>
          <w:szCs w:val="24"/>
        </w:rPr>
        <w:t xml:space="preserve">he Government and Prime Minister prioritized the implementation of the Law on Grassroots </w:t>
      </w:r>
      <w:r w:rsidRPr="00B127D4">
        <w:rPr>
          <w:rFonts w:ascii="Times New Roman" w:hAnsi="Times New Roman" w:cs="Times New Roman"/>
          <w:sz w:val="24"/>
          <w:szCs w:val="24"/>
        </w:rPr>
        <w:t>d</w:t>
      </w:r>
      <w:r w:rsidR="00606D6B" w:rsidRPr="00B127D4">
        <w:rPr>
          <w:rFonts w:ascii="Times New Roman" w:hAnsi="Times New Roman" w:cs="Times New Roman"/>
          <w:sz w:val="24"/>
          <w:szCs w:val="24"/>
        </w:rPr>
        <w:t xml:space="preserve">emocracy and collaborated with the </w:t>
      </w:r>
      <w:r w:rsidR="00A058E8" w:rsidRPr="00D323AA">
        <w:rPr>
          <w:rFonts w:ascii="Times New Roman" w:hAnsi="Times New Roman" w:cs="Times New Roman"/>
          <w:sz w:val="24"/>
          <w:szCs w:val="24"/>
        </w:rPr>
        <w:t>Viet</w:t>
      </w:r>
      <w:r w:rsidR="00A058E8">
        <w:rPr>
          <w:rFonts w:ascii="Times New Roman" w:hAnsi="Times New Roman" w:cs="Times New Roman"/>
          <w:sz w:val="24"/>
          <w:szCs w:val="24"/>
          <w:lang w:val="vi-VN"/>
        </w:rPr>
        <w:t xml:space="preserve"> N</w:t>
      </w:r>
      <w:r w:rsidR="00A058E8" w:rsidRPr="00D323AA">
        <w:rPr>
          <w:rFonts w:ascii="Times New Roman" w:hAnsi="Times New Roman" w:cs="Times New Roman"/>
          <w:sz w:val="24"/>
          <w:szCs w:val="24"/>
        </w:rPr>
        <w:t xml:space="preserve">am </w:t>
      </w:r>
      <w:r w:rsidR="00606D6B" w:rsidRPr="00B127D4">
        <w:rPr>
          <w:rFonts w:ascii="Times New Roman" w:hAnsi="Times New Roman" w:cs="Times New Roman"/>
          <w:sz w:val="24"/>
          <w:szCs w:val="24"/>
        </w:rPr>
        <w:t>Fatherland Front (VFF) to enhance the quality of social oversight and feedback.</w:t>
      </w:r>
      <w:r w:rsidRPr="00B127D4">
        <w:rPr>
          <w:rFonts w:ascii="Times New Roman" w:hAnsi="Times New Roman" w:cs="Times New Roman"/>
          <w:sz w:val="24"/>
          <w:szCs w:val="24"/>
        </w:rPr>
        <w:t xml:space="preserve"> e</w:t>
      </w:r>
      <w:r w:rsidR="00606D6B" w:rsidRPr="00B127D4">
        <w:rPr>
          <w:rFonts w:ascii="Times New Roman" w:hAnsi="Times New Roman" w:cs="Times New Roman"/>
          <w:sz w:val="24"/>
          <w:szCs w:val="24"/>
        </w:rPr>
        <w:t>fforts included</w:t>
      </w:r>
      <w:r w:rsidRPr="00B127D4">
        <w:rPr>
          <w:rFonts w:ascii="Times New Roman" w:hAnsi="Times New Roman" w:cs="Times New Roman"/>
          <w:sz w:val="24"/>
          <w:szCs w:val="24"/>
        </w:rPr>
        <w:t xml:space="preserve"> d</w:t>
      </w:r>
      <w:r w:rsidR="00606D6B" w:rsidRPr="00B127D4">
        <w:rPr>
          <w:rFonts w:ascii="Times New Roman" w:hAnsi="Times New Roman" w:cs="Times New Roman"/>
          <w:sz w:val="24"/>
          <w:szCs w:val="24"/>
        </w:rPr>
        <w:t>iversifying methods to gather opinions from voters and the public and conveying them to Party and State bodies</w:t>
      </w:r>
      <w:r w:rsidRPr="00B127D4">
        <w:rPr>
          <w:rFonts w:ascii="Times New Roman" w:hAnsi="Times New Roman" w:cs="Times New Roman"/>
          <w:sz w:val="24"/>
          <w:szCs w:val="24"/>
        </w:rPr>
        <w:t>, p</w:t>
      </w:r>
      <w:r w:rsidR="00606D6B" w:rsidRPr="00B127D4">
        <w:rPr>
          <w:rFonts w:ascii="Times New Roman" w:hAnsi="Times New Roman" w:cs="Times New Roman"/>
          <w:sz w:val="24"/>
          <w:szCs w:val="24"/>
        </w:rPr>
        <w:t>romoting the VFF’s role in anti-corruption and anti-waste efforts</w:t>
      </w:r>
      <w:r w:rsidRPr="00B127D4">
        <w:rPr>
          <w:rFonts w:ascii="Times New Roman" w:hAnsi="Times New Roman" w:cs="Times New Roman"/>
          <w:sz w:val="24"/>
          <w:szCs w:val="24"/>
        </w:rPr>
        <w:t>, c</w:t>
      </w:r>
      <w:r w:rsidR="00606D6B" w:rsidRPr="00B127D4">
        <w:rPr>
          <w:rFonts w:ascii="Times New Roman" w:hAnsi="Times New Roman" w:cs="Times New Roman"/>
          <w:sz w:val="24"/>
          <w:szCs w:val="24"/>
        </w:rPr>
        <w:t>oordinating with state agencies to organize public awareness campaigns, including</w:t>
      </w:r>
      <w:r w:rsidR="00A8120C" w:rsidRPr="00B127D4">
        <w:rPr>
          <w:rFonts w:ascii="Times New Roman" w:hAnsi="Times New Roman" w:cs="Times New Roman"/>
          <w:sz w:val="24"/>
          <w:szCs w:val="24"/>
        </w:rPr>
        <w:t xml:space="preserve"> </w:t>
      </w:r>
      <w:r w:rsidR="00303192" w:rsidRPr="00B127D4">
        <w:rPr>
          <w:rFonts w:ascii="Times New Roman" w:hAnsi="Times New Roman" w:cs="Times New Roman"/>
          <w:sz w:val="24"/>
          <w:szCs w:val="24"/>
        </w:rPr>
        <w:t>engaging in improving policy making regarding anti-corruption and anti-negativity</w:t>
      </w:r>
      <w:r w:rsidR="00303192" w:rsidRPr="00B127D4">
        <w:rPr>
          <w:rStyle w:val="FootnoteReference"/>
          <w:rFonts w:ascii="Times New Roman" w:hAnsi="Times New Roman" w:cs="Times New Roman"/>
          <w:sz w:val="24"/>
          <w:szCs w:val="24"/>
        </w:rPr>
        <w:footnoteReference w:id="1"/>
      </w:r>
      <w:r w:rsidR="00303192" w:rsidRPr="00B127D4">
        <w:rPr>
          <w:rFonts w:ascii="Times New Roman" w:hAnsi="Times New Roman" w:cs="Times New Roman"/>
          <w:sz w:val="24"/>
          <w:szCs w:val="24"/>
        </w:rPr>
        <w:t>, organizing</w:t>
      </w:r>
      <w:r w:rsidR="00606D6B" w:rsidRPr="00B127D4">
        <w:rPr>
          <w:rFonts w:ascii="Times New Roman" w:hAnsi="Times New Roman" w:cs="Times New Roman"/>
          <w:sz w:val="24"/>
          <w:szCs w:val="24"/>
        </w:rPr>
        <w:t xml:space="preserve"> the fourth National Press Awards on Anti-Corruption in 2022–2023 in collaboration with the </w:t>
      </w:r>
      <w:r w:rsidR="00A058E8" w:rsidRPr="00D323AA">
        <w:rPr>
          <w:rFonts w:ascii="Times New Roman" w:hAnsi="Times New Roman" w:cs="Times New Roman"/>
          <w:sz w:val="24"/>
          <w:szCs w:val="24"/>
        </w:rPr>
        <w:t>Viet</w:t>
      </w:r>
      <w:r w:rsidR="00A058E8">
        <w:rPr>
          <w:rFonts w:ascii="Times New Roman" w:hAnsi="Times New Roman" w:cs="Times New Roman"/>
          <w:sz w:val="24"/>
          <w:szCs w:val="24"/>
          <w:lang w:val="vi-VN"/>
        </w:rPr>
        <w:t xml:space="preserve"> N</w:t>
      </w:r>
      <w:r w:rsidR="00A058E8" w:rsidRPr="00D323AA">
        <w:rPr>
          <w:rFonts w:ascii="Times New Roman" w:hAnsi="Times New Roman" w:cs="Times New Roman"/>
          <w:sz w:val="24"/>
          <w:szCs w:val="24"/>
        </w:rPr>
        <w:t xml:space="preserve">am </w:t>
      </w:r>
      <w:r w:rsidR="00606D6B" w:rsidRPr="00B127D4">
        <w:rPr>
          <w:rFonts w:ascii="Times New Roman" w:hAnsi="Times New Roman" w:cs="Times New Roman"/>
          <w:sz w:val="24"/>
          <w:szCs w:val="24"/>
        </w:rPr>
        <w:lastRenderedPageBreak/>
        <w:t xml:space="preserve">Journalists Association and </w:t>
      </w:r>
      <w:r w:rsidR="00A058E8" w:rsidRPr="00D323AA">
        <w:rPr>
          <w:rFonts w:ascii="Times New Roman" w:hAnsi="Times New Roman" w:cs="Times New Roman"/>
          <w:sz w:val="24"/>
          <w:szCs w:val="24"/>
        </w:rPr>
        <w:t>Viet</w:t>
      </w:r>
      <w:r w:rsidR="00A058E8">
        <w:rPr>
          <w:rFonts w:ascii="Times New Roman" w:hAnsi="Times New Roman" w:cs="Times New Roman"/>
          <w:sz w:val="24"/>
          <w:szCs w:val="24"/>
          <w:lang w:val="vi-VN"/>
        </w:rPr>
        <w:t xml:space="preserve"> N</w:t>
      </w:r>
      <w:r w:rsidR="00A058E8" w:rsidRPr="00D323AA">
        <w:rPr>
          <w:rFonts w:ascii="Times New Roman" w:hAnsi="Times New Roman" w:cs="Times New Roman"/>
          <w:sz w:val="24"/>
          <w:szCs w:val="24"/>
        </w:rPr>
        <w:t xml:space="preserve">am </w:t>
      </w:r>
      <w:r w:rsidR="00606D6B" w:rsidRPr="00B127D4">
        <w:rPr>
          <w:rFonts w:ascii="Times New Roman" w:hAnsi="Times New Roman" w:cs="Times New Roman"/>
          <w:sz w:val="24"/>
          <w:szCs w:val="24"/>
        </w:rPr>
        <w:t>Television</w:t>
      </w:r>
      <w:r w:rsidRPr="00B127D4">
        <w:rPr>
          <w:rFonts w:ascii="Times New Roman" w:hAnsi="Times New Roman" w:cs="Times New Roman"/>
          <w:sz w:val="24"/>
          <w:szCs w:val="24"/>
        </w:rPr>
        <w:t>, e</w:t>
      </w:r>
      <w:r w:rsidR="00606D6B" w:rsidRPr="00B127D4">
        <w:rPr>
          <w:rFonts w:ascii="Times New Roman" w:hAnsi="Times New Roman" w:cs="Times New Roman"/>
          <w:sz w:val="24"/>
          <w:szCs w:val="24"/>
        </w:rPr>
        <w:t>ncouraging businesses, industry associations, and employees to adhere to anti-corruption laws and policies, provide feedback for legal improvements, and publicize anti-corruption outcomes through media.</w:t>
      </w:r>
      <w:r w:rsidRPr="00B127D4">
        <w:rPr>
          <w:rFonts w:ascii="Times New Roman" w:hAnsi="Times New Roman" w:cs="Times New Roman"/>
          <w:sz w:val="24"/>
          <w:szCs w:val="24"/>
        </w:rPr>
        <w:t xml:space="preserve"> T</w:t>
      </w:r>
      <w:r w:rsidR="00606D6B" w:rsidRPr="00B127D4">
        <w:rPr>
          <w:rFonts w:ascii="Times New Roman" w:hAnsi="Times New Roman" w:cs="Times New Roman"/>
          <w:sz w:val="24"/>
          <w:szCs w:val="24"/>
        </w:rPr>
        <w:t>he roles and responsibilities of citizens, Community Investment Supervision Boards, and People’s Inspection Boards have been emphasized and integrated into the implementation of the Law on Grassroots Democracy and its corresponding government decrees.</w:t>
      </w:r>
    </w:p>
    <w:p w14:paraId="060182D8" w14:textId="7708162B" w:rsidR="00B04007" w:rsidRPr="00B127D4" w:rsidRDefault="00B04007" w:rsidP="00B127D4">
      <w:pPr>
        <w:pStyle w:val="Heading3"/>
        <w:spacing w:before="120" w:after="120" w:line="240" w:lineRule="auto"/>
        <w:ind w:firstLine="567"/>
        <w:jc w:val="both"/>
        <w:rPr>
          <w:rFonts w:ascii="Times New Roman" w:hAnsi="Times New Roman" w:cs="Times New Roman"/>
          <w:b w:val="0"/>
          <w:sz w:val="24"/>
          <w:szCs w:val="24"/>
        </w:rPr>
      </w:pPr>
      <w:r w:rsidRPr="00B127D4">
        <w:rPr>
          <w:rStyle w:val="Strong"/>
          <w:rFonts w:ascii="Times New Roman" w:hAnsi="Times New Roman" w:cs="Times New Roman"/>
          <w:b/>
          <w:bCs w:val="0"/>
          <w:sz w:val="24"/>
          <w:szCs w:val="24"/>
        </w:rPr>
        <w:t xml:space="preserve">- </w:t>
      </w:r>
      <w:r w:rsidRPr="00B127D4">
        <w:rPr>
          <w:rStyle w:val="Strong"/>
          <w:rFonts w:ascii="Times New Roman" w:hAnsi="Times New Roman" w:cs="Times New Roman"/>
          <w:bCs w:val="0"/>
          <w:sz w:val="24"/>
          <w:szCs w:val="24"/>
        </w:rPr>
        <w:t xml:space="preserve">International cooperation in combating corruption: </w:t>
      </w:r>
      <w:r w:rsidRPr="00B127D4">
        <w:rPr>
          <w:rFonts w:ascii="Times New Roman" w:hAnsi="Times New Roman" w:cs="Times New Roman"/>
          <w:b w:val="0"/>
          <w:sz w:val="24"/>
          <w:szCs w:val="24"/>
        </w:rPr>
        <w:t>The Government Inspectorate has advised the Government to fully fulfill its responsibilities as a member state of the</w:t>
      </w:r>
      <w:r w:rsidRPr="00B127D4">
        <w:rPr>
          <w:rFonts w:ascii="Times New Roman" w:hAnsi="Times New Roman" w:cs="Times New Roman"/>
          <w:sz w:val="24"/>
          <w:szCs w:val="24"/>
        </w:rPr>
        <w:t xml:space="preserve"> </w:t>
      </w:r>
      <w:r w:rsidRPr="00B127D4">
        <w:rPr>
          <w:rStyle w:val="Strong"/>
          <w:rFonts w:ascii="Times New Roman" w:hAnsi="Times New Roman" w:cs="Times New Roman"/>
          <w:sz w:val="24"/>
          <w:szCs w:val="24"/>
        </w:rPr>
        <w:t>United Nations Convention Against Corruption (UNCAC</w:t>
      </w:r>
      <w:r w:rsidRPr="00B127D4">
        <w:rPr>
          <w:rStyle w:val="Strong"/>
          <w:rFonts w:ascii="Times New Roman" w:hAnsi="Times New Roman" w:cs="Times New Roman"/>
          <w:b/>
          <w:sz w:val="24"/>
          <w:szCs w:val="24"/>
        </w:rPr>
        <w:t>)</w:t>
      </w:r>
      <w:r w:rsidRPr="00B127D4">
        <w:rPr>
          <w:rFonts w:ascii="Times New Roman" w:hAnsi="Times New Roman" w:cs="Times New Roman"/>
          <w:b w:val="0"/>
          <w:sz w:val="24"/>
          <w:szCs w:val="24"/>
        </w:rPr>
        <w:t>, completing and publishing the</w:t>
      </w:r>
      <w:r w:rsidRPr="00B127D4">
        <w:rPr>
          <w:rFonts w:ascii="Times New Roman" w:hAnsi="Times New Roman" w:cs="Times New Roman"/>
          <w:sz w:val="24"/>
          <w:szCs w:val="24"/>
        </w:rPr>
        <w:t xml:space="preserve"> </w:t>
      </w:r>
      <w:r w:rsidRPr="00B127D4">
        <w:rPr>
          <w:rStyle w:val="Strong"/>
          <w:rFonts w:ascii="Times New Roman" w:hAnsi="Times New Roman" w:cs="Times New Roman"/>
          <w:sz w:val="24"/>
          <w:szCs w:val="24"/>
        </w:rPr>
        <w:t>Cycle 2 Implementation Evaluation Report (Country Report)</w:t>
      </w:r>
      <w:r w:rsidRPr="00B127D4">
        <w:rPr>
          <w:rFonts w:ascii="Times New Roman" w:hAnsi="Times New Roman" w:cs="Times New Roman"/>
          <w:sz w:val="24"/>
          <w:szCs w:val="24"/>
        </w:rPr>
        <w:t xml:space="preserve">. </w:t>
      </w:r>
      <w:r w:rsidRPr="00B127D4">
        <w:rPr>
          <w:rFonts w:ascii="Times New Roman" w:hAnsi="Times New Roman" w:cs="Times New Roman"/>
          <w:b w:val="0"/>
          <w:sz w:val="24"/>
          <w:szCs w:val="24"/>
        </w:rPr>
        <w:t>The Government Inspectorate has actively participated in forums and conferences on implementing the convention, including negotiations for the</w:t>
      </w:r>
      <w:r w:rsidRPr="00B127D4">
        <w:rPr>
          <w:rFonts w:ascii="Times New Roman" w:hAnsi="Times New Roman" w:cs="Times New Roman"/>
          <w:sz w:val="24"/>
          <w:szCs w:val="24"/>
        </w:rPr>
        <w:t xml:space="preserve"> </w:t>
      </w:r>
      <w:r w:rsidRPr="00B127D4">
        <w:rPr>
          <w:rStyle w:val="Strong"/>
          <w:rFonts w:ascii="Times New Roman" w:hAnsi="Times New Roman" w:cs="Times New Roman"/>
          <w:sz w:val="24"/>
          <w:szCs w:val="24"/>
        </w:rPr>
        <w:t>Indo-Pacific Economic Framework for Prosperity (IPEF)</w:t>
      </w:r>
      <w:r w:rsidRPr="00B127D4">
        <w:rPr>
          <w:rFonts w:ascii="Times New Roman" w:hAnsi="Times New Roman" w:cs="Times New Roman"/>
          <w:sz w:val="24"/>
          <w:szCs w:val="24"/>
        </w:rPr>
        <w:t xml:space="preserve"> </w:t>
      </w:r>
      <w:r w:rsidRPr="00B127D4">
        <w:rPr>
          <w:rFonts w:ascii="Times New Roman" w:hAnsi="Times New Roman" w:cs="Times New Roman"/>
          <w:b w:val="0"/>
          <w:sz w:val="24"/>
          <w:szCs w:val="24"/>
        </w:rPr>
        <w:t>with commitments on anti-corruption, the 11th</w:t>
      </w:r>
      <w:r w:rsidRPr="00B127D4">
        <w:rPr>
          <w:rFonts w:ascii="Times New Roman" w:hAnsi="Times New Roman" w:cs="Times New Roman"/>
          <w:sz w:val="24"/>
          <w:szCs w:val="24"/>
        </w:rPr>
        <w:t xml:space="preserve"> </w:t>
      </w:r>
      <w:r w:rsidRPr="00B127D4">
        <w:rPr>
          <w:rStyle w:val="Strong"/>
          <w:rFonts w:ascii="Times New Roman" w:hAnsi="Times New Roman" w:cs="Times New Roman"/>
          <w:sz w:val="24"/>
          <w:szCs w:val="24"/>
        </w:rPr>
        <w:t>Regional Conference of the Anti-Corruption Initiative for Asia and the Pacific</w:t>
      </w:r>
      <w:r w:rsidRPr="00B127D4">
        <w:rPr>
          <w:rFonts w:ascii="Times New Roman" w:hAnsi="Times New Roman" w:cs="Times New Roman"/>
          <w:b w:val="0"/>
          <w:sz w:val="24"/>
          <w:szCs w:val="24"/>
        </w:rPr>
        <w:t>, meetings and workshops of the</w:t>
      </w:r>
      <w:r w:rsidRPr="00B127D4">
        <w:rPr>
          <w:rFonts w:ascii="Times New Roman" w:hAnsi="Times New Roman" w:cs="Times New Roman"/>
          <w:sz w:val="24"/>
          <w:szCs w:val="24"/>
        </w:rPr>
        <w:t xml:space="preserve"> </w:t>
      </w:r>
      <w:r w:rsidRPr="00B127D4">
        <w:rPr>
          <w:rStyle w:val="Strong"/>
          <w:rFonts w:ascii="Times New Roman" w:hAnsi="Times New Roman" w:cs="Times New Roman"/>
          <w:sz w:val="24"/>
          <w:szCs w:val="24"/>
        </w:rPr>
        <w:t>Working Group on Anti-Corruption and Transparency within the APEC framework</w:t>
      </w:r>
      <w:r w:rsidRPr="00B127D4">
        <w:rPr>
          <w:rFonts w:ascii="Times New Roman" w:hAnsi="Times New Roman" w:cs="Times New Roman"/>
          <w:sz w:val="24"/>
          <w:szCs w:val="24"/>
        </w:rPr>
        <w:t xml:space="preserve"> </w:t>
      </w:r>
      <w:r w:rsidRPr="00B127D4">
        <w:rPr>
          <w:rFonts w:ascii="Times New Roman" w:hAnsi="Times New Roman" w:cs="Times New Roman"/>
          <w:b w:val="0"/>
          <w:sz w:val="24"/>
          <w:szCs w:val="24"/>
        </w:rPr>
        <w:t>for 2023 and 2024, and the 18th</w:t>
      </w:r>
      <w:r w:rsidRPr="00B127D4">
        <w:rPr>
          <w:rFonts w:ascii="Times New Roman" w:hAnsi="Times New Roman" w:cs="Times New Roman"/>
          <w:sz w:val="24"/>
          <w:szCs w:val="24"/>
        </w:rPr>
        <w:t xml:space="preserve"> </w:t>
      </w:r>
      <w:r w:rsidRPr="00B127D4">
        <w:rPr>
          <w:rStyle w:val="Strong"/>
          <w:rFonts w:ascii="Times New Roman" w:hAnsi="Times New Roman" w:cs="Times New Roman"/>
          <w:sz w:val="24"/>
          <w:szCs w:val="24"/>
        </w:rPr>
        <w:t>ASEAN-PAC Conference</w:t>
      </w:r>
      <w:r w:rsidRPr="00B127D4">
        <w:rPr>
          <w:rFonts w:ascii="Times New Roman" w:hAnsi="Times New Roman" w:cs="Times New Roman"/>
          <w:b w:val="0"/>
          <w:sz w:val="24"/>
          <w:szCs w:val="24"/>
        </w:rPr>
        <w:t xml:space="preserve">, etc. These activities have significantly contributed to enhancing </w:t>
      </w:r>
      <w:r w:rsidR="00A058E8" w:rsidRPr="00A058E8">
        <w:rPr>
          <w:rFonts w:ascii="Times New Roman" w:hAnsi="Times New Roman" w:cs="Times New Roman"/>
          <w:b w:val="0"/>
          <w:bCs/>
          <w:sz w:val="24"/>
          <w:szCs w:val="24"/>
        </w:rPr>
        <w:t>Viet</w:t>
      </w:r>
      <w:r w:rsidR="00A058E8" w:rsidRPr="00A058E8">
        <w:rPr>
          <w:rFonts w:ascii="Times New Roman" w:hAnsi="Times New Roman" w:cs="Times New Roman"/>
          <w:b w:val="0"/>
          <w:bCs/>
          <w:sz w:val="24"/>
          <w:szCs w:val="24"/>
          <w:lang w:val="vi-VN"/>
        </w:rPr>
        <w:t xml:space="preserve"> N</w:t>
      </w:r>
      <w:r w:rsidR="00A058E8" w:rsidRPr="00A058E8">
        <w:rPr>
          <w:rFonts w:ascii="Times New Roman" w:hAnsi="Times New Roman" w:cs="Times New Roman"/>
          <w:b w:val="0"/>
          <w:bCs/>
          <w:sz w:val="24"/>
          <w:szCs w:val="24"/>
        </w:rPr>
        <w:t>am</w:t>
      </w:r>
      <w:r w:rsidRPr="00B127D4">
        <w:rPr>
          <w:rFonts w:ascii="Times New Roman" w:hAnsi="Times New Roman" w:cs="Times New Roman"/>
          <w:b w:val="0"/>
          <w:sz w:val="24"/>
          <w:szCs w:val="24"/>
        </w:rPr>
        <w:t>'s role and position regionally and globally.</w:t>
      </w:r>
    </w:p>
    <w:p w14:paraId="7ACCB0C7" w14:textId="0239F4DD" w:rsidR="00B04007" w:rsidRPr="00B127D4" w:rsidRDefault="00B04007" w:rsidP="00B127D4">
      <w:pPr>
        <w:pStyle w:val="Heading3"/>
        <w:spacing w:before="120" w:after="120" w:line="240" w:lineRule="auto"/>
        <w:ind w:firstLine="567"/>
        <w:jc w:val="both"/>
        <w:rPr>
          <w:rFonts w:ascii="Times New Roman" w:hAnsi="Times New Roman" w:cs="Times New Roman"/>
          <w:sz w:val="24"/>
          <w:szCs w:val="24"/>
        </w:rPr>
      </w:pPr>
      <w:r w:rsidRPr="00B127D4">
        <w:rPr>
          <w:rStyle w:val="Strong"/>
          <w:rFonts w:ascii="Times New Roman" w:hAnsi="Times New Roman" w:cs="Times New Roman"/>
          <w:b/>
          <w:bCs w:val="0"/>
          <w:sz w:val="24"/>
          <w:szCs w:val="24"/>
        </w:rPr>
        <w:t>1.3. Results of detecting and handling corruption</w:t>
      </w:r>
    </w:p>
    <w:p w14:paraId="369E9F75" w14:textId="51631EF9" w:rsidR="00B04007" w:rsidRPr="00B127D4" w:rsidRDefault="00B04007" w:rsidP="00B127D4">
      <w:pPr>
        <w:pStyle w:val="NormalWeb"/>
        <w:spacing w:before="120" w:beforeAutospacing="0" w:after="120" w:afterAutospacing="0"/>
        <w:ind w:firstLine="567"/>
        <w:jc w:val="both"/>
      </w:pPr>
      <w:r w:rsidRPr="00B127D4">
        <w:t>Since 2023</w:t>
      </w:r>
      <w:r w:rsidR="00204641" w:rsidRPr="00B127D4">
        <w:rPr>
          <w:rStyle w:val="FootnoteReference"/>
        </w:rPr>
        <w:footnoteReference w:id="2"/>
      </w:r>
      <w:r w:rsidRPr="00B127D4">
        <w:t>, inspection and oversight activities have identified</w:t>
      </w:r>
      <w:r w:rsidR="00303192" w:rsidRPr="00B127D4">
        <w:t xml:space="preserve"> </w:t>
      </w:r>
      <w:r w:rsidRPr="00B127D4">
        <w:rPr>
          <w:rStyle w:val="Strong"/>
          <w:b w:val="0"/>
        </w:rPr>
        <w:t>61 cases</w:t>
      </w:r>
      <w:r w:rsidRPr="00B127D4">
        <w:rPr>
          <w:b/>
        </w:rPr>
        <w:t xml:space="preserve"> </w:t>
      </w:r>
      <w:r w:rsidRPr="00B127D4">
        <w:t>and</w:t>
      </w:r>
      <w:r w:rsidRPr="00B127D4">
        <w:rPr>
          <w:b/>
        </w:rPr>
        <w:t xml:space="preserve"> </w:t>
      </w:r>
      <w:r w:rsidRPr="00B127D4">
        <w:rPr>
          <w:rStyle w:val="Strong"/>
          <w:b w:val="0"/>
        </w:rPr>
        <w:t>112 individuals</w:t>
      </w:r>
      <w:r w:rsidRPr="00B127D4">
        <w:t xml:space="preserve"> involved in corruption through inspections</w:t>
      </w:r>
      <w:r w:rsidR="00303192" w:rsidRPr="00B127D4">
        <w:t xml:space="preserve">, </w:t>
      </w:r>
      <w:r w:rsidRPr="00B127D4">
        <w:rPr>
          <w:rStyle w:val="Strong"/>
          <w:b w:val="0"/>
        </w:rPr>
        <w:t>42 cases</w:t>
      </w:r>
      <w:r w:rsidRPr="00B127D4">
        <w:rPr>
          <w:b/>
        </w:rPr>
        <w:t xml:space="preserve"> </w:t>
      </w:r>
      <w:r w:rsidRPr="00B127D4">
        <w:t>and</w:t>
      </w:r>
      <w:r w:rsidRPr="00B127D4">
        <w:rPr>
          <w:b/>
        </w:rPr>
        <w:t xml:space="preserve"> </w:t>
      </w:r>
      <w:r w:rsidRPr="00B127D4">
        <w:rPr>
          <w:rStyle w:val="Strong"/>
          <w:b w:val="0"/>
        </w:rPr>
        <w:t>48 individuals</w:t>
      </w:r>
      <w:r w:rsidRPr="00B127D4">
        <w:t xml:space="preserve"> related to corruption through the resolution of complaints and denunciation</w:t>
      </w:r>
      <w:r w:rsidR="00303192" w:rsidRPr="00B127D4">
        <w:t xml:space="preserve">s. </w:t>
      </w:r>
      <w:r w:rsidRPr="00B127D4">
        <w:t>Regarding the accountability of leaders for corruption under their watch</w:t>
      </w:r>
      <w:r w:rsidR="00303192" w:rsidRPr="00B127D4">
        <w:t>, d</w:t>
      </w:r>
      <w:r w:rsidRPr="00B127D4">
        <w:t xml:space="preserve">isciplinary actions were taken against </w:t>
      </w:r>
      <w:r w:rsidRPr="00B127D4">
        <w:rPr>
          <w:rStyle w:val="Strong"/>
          <w:b w:val="0"/>
        </w:rPr>
        <w:t>64 individuals</w:t>
      </w:r>
      <w:r w:rsidRPr="00B127D4">
        <w:t xml:space="preserve"> for negligence, serving as a deterrent and reinforcing the importance of leadership accountability in anti-corruption efforts within their organizations.</w:t>
      </w:r>
    </w:p>
    <w:p w14:paraId="151C43F9" w14:textId="19F0DE89" w:rsidR="00B04007" w:rsidRPr="00B127D4" w:rsidRDefault="00B04007" w:rsidP="00B127D4">
      <w:pPr>
        <w:pStyle w:val="Heading3"/>
        <w:spacing w:before="120" w:after="120" w:line="240" w:lineRule="auto"/>
        <w:ind w:firstLine="567"/>
        <w:jc w:val="both"/>
        <w:rPr>
          <w:rFonts w:ascii="Times New Roman" w:hAnsi="Times New Roman" w:cs="Times New Roman"/>
          <w:sz w:val="24"/>
          <w:szCs w:val="24"/>
        </w:rPr>
      </w:pPr>
      <w:r w:rsidRPr="00B127D4">
        <w:rPr>
          <w:rStyle w:val="Strong"/>
          <w:rFonts w:ascii="Times New Roman" w:hAnsi="Times New Roman" w:cs="Times New Roman"/>
          <w:b/>
          <w:bCs w:val="0"/>
          <w:sz w:val="24"/>
          <w:szCs w:val="24"/>
        </w:rPr>
        <w:t xml:space="preserve">2. Functions and </w:t>
      </w:r>
      <w:r w:rsidR="00303192" w:rsidRPr="00B127D4">
        <w:rPr>
          <w:rStyle w:val="Strong"/>
          <w:rFonts w:ascii="Times New Roman" w:hAnsi="Times New Roman" w:cs="Times New Roman"/>
          <w:b/>
          <w:bCs w:val="0"/>
          <w:sz w:val="24"/>
          <w:szCs w:val="24"/>
        </w:rPr>
        <w:t>r</w:t>
      </w:r>
      <w:r w:rsidRPr="00B127D4">
        <w:rPr>
          <w:rStyle w:val="Strong"/>
          <w:rFonts w:ascii="Times New Roman" w:hAnsi="Times New Roman" w:cs="Times New Roman"/>
          <w:b/>
          <w:bCs w:val="0"/>
          <w:sz w:val="24"/>
          <w:szCs w:val="24"/>
        </w:rPr>
        <w:t xml:space="preserve">esponsibilities of </w:t>
      </w:r>
      <w:r w:rsidR="00303192" w:rsidRPr="00B127D4">
        <w:rPr>
          <w:rStyle w:val="Strong"/>
          <w:rFonts w:ascii="Times New Roman" w:hAnsi="Times New Roman" w:cs="Times New Roman"/>
          <w:b/>
          <w:bCs w:val="0"/>
          <w:sz w:val="24"/>
          <w:szCs w:val="24"/>
        </w:rPr>
        <w:t>a</w:t>
      </w:r>
      <w:r w:rsidRPr="00B127D4">
        <w:rPr>
          <w:rStyle w:val="Strong"/>
          <w:rFonts w:ascii="Times New Roman" w:hAnsi="Times New Roman" w:cs="Times New Roman"/>
          <w:b/>
          <w:bCs w:val="0"/>
          <w:sz w:val="24"/>
          <w:szCs w:val="24"/>
        </w:rPr>
        <w:t>nti-</w:t>
      </w:r>
      <w:r w:rsidR="00303192" w:rsidRPr="00B127D4">
        <w:rPr>
          <w:rStyle w:val="Strong"/>
          <w:rFonts w:ascii="Times New Roman" w:hAnsi="Times New Roman" w:cs="Times New Roman"/>
          <w:b/>
          <w:bCs w:val="0"/>
          <w:sz w:val="24"/>
          <w:szCs w:val="24"/>
        </w:rPr>
        <w:t>c</w:t>
      </w:r>
      <w:r w:rsidRPr="00B127D4">
        <w:rPr>
          <w:rStyle w:val="Strong"/>
          <w:rFonts w:ascii="Times New Roman" w:hAnsi="Times New Roman" w:cs="Times New Roman"/>
          <w:b/>
          <w:bCs w:val="0"/>
          <w:sz w:val="24"/>
          <w:szCs w:val="24"/>
        </w:rPr>
        <w:t xml:space="preserve">orruption </w:t>
      </w:r>
      <w:r w:rsidR="00303192" w:rsidRPr="00B127D4">
        <w:rPr>
          <w:rStyle w:val="Strong"/>
          <w:rFonts w:ascii="Times New Roman" w:hAnsi="Times New Roman" w:cs="Times New Roman"/>
          <w:b/>
          <w:bCs w:val="0"/>
          <w:sz w:val="24"/>
          <w:szCs w:val="24"/>
        </w:rPr>
        <w:t>a</w:t>
      </w:r>
      <w:r w:rsidRPr="00B127D4">
        <w:rPr>
          <w:rStyle w:val="Strong"/>
          <w:rFonts w:ascii="Times New Roman" w:hAnsi="Times New Roman" w:cs="Times New Roman"/>
          <w:b/>
          <w:bCs w:val="0"/>
          <w:sz w:val="24"/>
          <w:szCs w:val="24"/>
        </w:rPr>
        <w:t>gencies</w:t>
      </w:r>
    </w:p>
    <w:p w14:paraId="64B1E1C0" w14:textId="512A27AF" w:rsidR="00B04007" w:rsidRPr="00B127D4" w:rsidRDefault="00B04007" w:rsidP="00B127D4">
      <w:pPr>
        <w:pStyle w:val="NormalWeb"/>
        <w:spacing w:before="120" w:beforeAutospacing="0" w:after="120" w:afterAutospacing="0"/>
        <w:ind w:firstLine="567"/>
        <w:jc w:val="both"/>
      </w:pPr>
      <w:r w:rsidRPr="00B127D4">
        <w:t xml:space="preserve">In </w:t>
      </w:r>
      <w:r w:rsidR="00A058E8" w:rsidRPr="00A058E8">
        <w:t>Viet</w:t>
      </w:r>
      <w:r w:rsidR="00A058E8" w:rsidRPr="00A058E8">
        <w:rPr>
          <w:lang w:val="vi-VN"/>
        </w:rPr>
        <w:t xml:space="preserve"> N</w:t>
      </w:r>
      <w:r w:rsidR="00A058E8" w:rsidRPr="00A058E8">
        <w:t>am</w:t>
      </w:r>
      <w:r w:rsidRPr="00B127D4">
        <w:t>, anti-corruption responsibilities are assigned to the following agencies:</w:t>
      </w:r>
      <w:r w:rsidR="00303192" w:rsidRPr="00B127D4">
        <w:t xml:space="preserve"> (1) </w:t>
      </w:r>
      <w:r w:rsidRPr="00B127D4">
        <w:rPr>
          <w:rStyle w:val="Strong"/>
          <w:b w:val="0"/>
        </w:rPr>
        <w:t>Central Steering Committee for Anti-Corruption and Anti-Negative Behaviors</w:t>
      </w:r>
      <w:r w:rsidRPr="00B127D4">
        <w:t xml:space="preserve"> and </w:t>
      </w:r>
      <w:r w:rsidRPr="00B127D4">
        <w:rPr>
          <w:rStyle w:val="Strong"/>
          <w:b w:val="0"/>
        </w:rPr>
        <w:t>provincial-level committees</w:t>
      </w:r>
      <w:r w:rsidRPr="00B127D4">
        <w:t xml:space="preserve">, the </w:t>
      </w:r>
      <w:r w:rsidRPr="00B127D4">
        <w:rPr>
          <w:rStyle w:val="Strong"/>
          <w:b w:val="0"/>
        </w:rPr>
        <w:t>Central Internal Affairs Commission</w:t>
      </w:r>
      <w:r w:rsidRPr="00B127D4">
        <w:t>, and provincial-level Internal Affairs Commissions</w:t>
      </w:r>
      <w:r w:rsidR="00303192" w:rsidRPr="00B127D4">
        <w:t xml:space="preserve">; (2) </w:t>
      </w:r>
      <w:r w:rsidRPr="00B127D4">
        <w:rPr>
          <w:rStyle w:val="Strong"/>
          <w:b w:val="0"/>
        </w:rPr>
        <w:t>Specialized anti-corruption units</w:t>
      </w:r>
      <w:r w:rsidRPr="00B127D4">
        <w:t xml:space="preserve"> under the Government Inspectorate, the Supreme People’s Procuracy, the Ministry of Public Security, and inspection agencies at the ministerial, provincial, and district levels</w:t>
      </w:r>
      <w:r w:rsidR="00303192" w:rsidRPr="00B127D4">
        <w:t xml:space="preserve">; (3) </w:t>
      </w:r>
      <w:r w:rsidRPr="00B127D4">
        <w:rPr>
          <w:rStyle w:val="Strong"/>
          <w:b w:val="0"/>
        </w:rPr>
        <w:t>Other responsible agencies</w:t>
      </w:r>
      <w:r w:rsidRPr="00B127D4">
        <w:t>, including the State Audit Office of Viet</w:t>
      </w:r>
      <w:r w:rsidR="00A058E8">
        <w:rPr>
          <w:lang w:val="vi-VN"/>
        </w:rPr>
        <w:t xml:space="preserve"> N</w:t>
      </w:r>
      <w:r w:rsidRPr="00B127D4">
        <w:t>am and the People’s Courts at all levels.</w:t>
      </w:r>
    </w:p>
    <w:p w14:paraId="6B158255" w14:textId="71C9C4F5" w:rsidR="00B04007" w:rsidRPr="00B127D4" w:rsidRDefault="00B04007" w:rsidP="00B127D4">
      <w:pPr>
        <w:pStyle w:val="Heading4"/>
        <w:spacing w:before="120" w:after="120" w:line="240" w:lineRule="auto"/>
        <w:ind w:firstLine="567"/>
        <w:jc w:val="both"/>
        <w:rPr>
          <w:rFonts w:ascii="Times New Roman" w:hAnsi="Times New Roman" w:cs="Times New Roman"/>
        </w:rPr>
      </w:pPr>
      <w:r w:rsidRPr="00B127D4">
        <w:rPr>
          <w:rStyle w:val="Strong"/>
          <w:rFonts w:ascii="Times New Roman" w:hAnsi="Times New Roman" w:cs="Times New Roman"/>
          <w:b/>
          <w:bCs w:val="0"/>
        </w:rPr>
        <w:t xml:space="preserve">2.1. Central and </w:t>
      </w:r>
      <w:r w:rsidR="00303192" w:rsidRPr="00B127D4">
        <w:rPr>
          <w:rStyle w:val="Strong"/>
          <w:rFonts w:ascii="Times New Roman" w:hAnsi="Times New Roman" w:cs="Times New Roman"/>
          <w:b/>
          <w:bCs w:val="0"/>
        </w:rPr>
        <w:t>p</w:t>
      </w:r>
      <w:r w:rsidRPr="00B127D4">
        <w:rPr>
          <w:rStyle w:val="Strong"/>
          <w:rFonts w:ascii="Times New Roman" w:hAnsi="Times New Roman" w:cs="Times New Roman"/>
          <w:b/>
          <w:bCs w:val="0"/>
        </w:rPr>
        <w:t xml:space="preserve">rovincial </w:t>
      </w:r>
      <w:r w:rsidR="00303192" w:rsidRPr="00B127D4">
        <w:rPr>
          <w:rStyle w:val="Strong"/>
          <w:rFonts w:ascii="Times New Roman" w:hAnsi="Times New Roman" w:cs="Times New Roman"/>
          <w:b/>
          <w:bCs w:val="0"/>
        </w:rPr>
        <w:t>A</w:t>
      </w:r>
      <w:r w:rsidRPr="00B127D4">
        <w:rPr>
          <w:rStyle w:val="Strong"/>
          <w:rFonts w:ascii="Times New Roman" w:hAnsi="Times New Roman" w:cs="Times New Roman"/>
          <w:b/>
          <w:bCs w:val="0"/>
        </w:rPr>
        <w:t>nti-</w:t>
      </w:r>
      <w:r w:rsidR="00303192" w:rsidRPr="00B127D4">
        <w:rPr>
          <w:rStyle w:val="Strong"/>
          <w:rFonts w:ascii="Times New Roman" w:hAnsi="Times New Roman" w:cs="Times New Roman"/>
          <w:b/>
          <w:bCs w:val="0"/>
        </w:rPr>
        <w:t>c</w:t>
      </w:r>
      <w:r w:rsidRPr="00B127D4">
        <w:rPr>
          <w:rStyle w:val="Strong"/>
          <w:rFonts w:ascii="Times New Roman" w:hAnsi="Times New Roman" w:cs="Times New Roman"/>
          <w:b/>
          <w:bCs w:val="0"/>
        </w:rPr>
        <w:t xml:space="preserve">orruption </w:t>
      </w:r>
      <w:r w:rsidR="00303192" w:rsidRPr="00B127D4">
        <w:rPr>
          <w:rStyle w:val="Strong"/>
          <w:rFonts w:ascii="Times New Roman" w:hAnsi="Times New Roman" w:cs="Times New Roman"/>
          <w:b/>
          <w:bCs w:val="0"/>
        </w:rPr>
        <w:t>S</w:t>
      </w:r>
      <w:r w:rsidRPr="00B127D4">
        <w:rPr>
          <w:rStyle w:val="Strong"/>
          <w:rFonts w:ascii="Times New Roman" w:hAnsi="Times New Roman" w:cs="Times New Roman"/>
          <w:b/>
          <w:bCs w:val="0"/>
        </w:rPr>
        <w:t>teering Committees</w:t>
      </w:r>
    </w:p>
    <w:p w14:paraId="3335E699" w14:textId="77777777" w:rsidR="00B04007" w:rsidRPr="00B127D4" w:rsidRDefault="00B04007" w:rsidP="00B127D4">
      <w:pPr>
        <w:pStyle w:val="NormalWeb"/>
        <w:spacing w:before="120" w:beforeAutospacing="0" w:after="120" w:afterAutospacing="0"/>
        <w:ind w:firstLine="567"/>
        <w:jc w:val="both"/>
      </w:pPr>
      <w:r w:rsidRPr="00B127D4">
        <w:rPr>
          <w:rStyle w:val="Strong"/>
        </w:rPr>
        <w:t xml:space="preserve">a) </w:t>
      </w:r>
      <w:r w:rsidRPr="00B127D4">
        <w:rPr>
          <w:rStyle w:val="Strong"/>
          <w:i/>
        </w:rPr>
        <w:t>Central Steering Committee for Anti-Corruption and Anti-Negative Behaviors</w:t>
      </w:r>
      <w:r w:rsidRPr="00B127D4">
        <w:rPr>
          <w:i/>
        </w:rPr>
        <w:br/>
      </w:r>
      <w:r w:rsidRPr="00B127D4">
        <w:t xml:space="preserve">Established under </w:t>
      </w:r>
      <w:r w:rsidRPr="00B127D4">
        <w:rPr>
          <w:rStyle w:val="Strong"/>
          <w:b w:val="0"/>
        </w:rPr>
        <w:t>Regulation No. 163-QĐ/TW (February 1, 2013)</w:t>
      </w:r>
      <w:r w:rsidRPr="00B127D4">
        <w:t xml:space="preserve"> by the Politburo, the Central Steering Committee is accountable to the Politburo and Secretariat for directing, coordinating, inspecting, and supervising anti-corruption efforts nationwide.</w:t>
      </w:r>
    </w:p>
    <w:p w14:paraId="78D972EA" w14:textId="04882A17" w:rsidR="00B04007" w:rsidRPr="00B127D4" w:rsidRDefault="00BE602E" w:rsidP="00B127D4">
      <w:pPr>
        <w:spacing w:before="120" w:after="120" w:line="240" w:lineRule="auto"/>
        <w:ind w:firstLine="567"/>
        <w:jc w:val="both"/>
        <w:rPr>
          <w:rFonts w:ascii="Times New Roman" w:hAnsi="Times New Roman" w:cs="Times New Roman"/>
          <w:sz w:val="24"/>
          <w:szCs w:val="24"/>
        </w:rPr>
      </w:pPr>
      <w:r w:rsidRPr="00B127D4">
        <w:rPr>
          <w:rStyle w:val="Strong"/>
          <w:rFonts w:ascii="Times New Roman" w:hAnsi="Times New Roman" w:cs="Times New Roman"/>
          <w:b w:val="0"/>
          <w:sz w:val="24"/>
          <w:szCs w:val="24"/>
        </w:rPr>
        <w:t xml:space="preserve">The Politburo issued </w:t>
      </w:r>
      <w:r w:rsidR="00B04007" w:rsidRPr="00B127D4">
        <w:rPr>
          <w:rStyle w:val="Strong"/>
          <w:rFonts w:ascii="Times New Roman" w:hAnsi="Times New Roman" w:cs="Times New Roman"/>
          <w:b w:val="0"/>
          <w:sz w:val="24"/>
          <w:szCs w:val="24"/>
        </w:rPr>
        <w:t>Regulation No. 32-QĐ/TW (September 16, 2022)</w:t>
      </w:r>
      <w:r w:rsidR="00B04007" w:rsidRPr="00B127D4">
        <w:rPr>
          <w:rFonts w:ascii="Times New Roman" w:hAnsi="Times New Roman" w:cs="Times New Roman"/>
          <w:sz w:val="24"/>
          <w:szCs w:val="24"/>
        </w:rPr>
        <w:t xml:space="preserve"> revised and expanded the committee’s functions, tasks, and powers, including</w:t>
      </w:r>
      <w:r w:rsidRPr="00B127D4">
        <w:rPr>
          <w:rFonts w:ascii="Times New Roman" w:hAnsi="Times New Roman" w:cs="Times New Roman"/>
          <w:sz w:val="24"/>
          <w:szCs w:val="24"/>
        </w:rPr>
        <w:t xml:space="preserve"> (1) a</w:t>
      </w:r>
      <w:r w:rsidR="00B04007" w:rsidRPr="00B127D4">
        <w:rPr>
          <w:rFonts w:ascii="Times New Roman" w:hAnsi="Times New Roman" w:cs="Times New Roman"/>
          <w:sz w:val="24"/>
          <w:szCs w:val="24"/>
        </w:rPr>
        <w:t>dvising the Politburo and Secretariat on mechanisms, policies, laws, and solutions for anti-corruption</w:t>
      </w:r>
      <w:r w:rsidRPr="00B127D4">
        <w:rPr>
          <w:rFonts w:ascii="Times New Roman" w:hAnsi="Times New Roman" w:cs="Times New Roman"/>
          <w:sz w:val="24"/>
          <w:szCs w:val="24"/>
        </w:rPr>
        <w:t>, (2) d</w:t>
      </w:r>
      <w:r w:rsidR="00B04007" w:rsidRPr="00B127D4">
        <w:rPr>
          <w:rFonts w:ascii="Times New Roman" w:hAnsi="Times New Roman" w:cs="Times New Roman"/>
          <w:sz w:val="24"/>
          <w:szCs w:val="24"/>
        </w:rPr>
        <w:t>irecting and overseeing Party committees and organizations in implementing policies and laws on anti-corruption</w:t>
      </w:r>
      <w:r w:rsidRPr="00B127D4">
        <w:rPr>
          <w:rFonts w:ascii="Times New Roman" w:hAnsi="Times New Roman" w:cs="Times New Roman"/>
          <w:sz w:val="24"/>
          <w:szCs w:val="24"/>
        </w:rPr>
        <w:t>, (3) i</w:t>
      </w:r>
      <w:r w:rsidR="00B04007" w:rsidRPr="00B127D4">
        <w:rPr>
          <w:rFonts w:ascii="Times New Roman" w:hAnsi="Times New Roman" w:cs="Times New Roman"/>
          <w:sz w:val="24"/>
          <w:szCs w:val="24"/>
        </w:rPr>
        <w:t>dentifying root causes and conditions for corruption, holding leaders accountable, and addressing legal loopholes to recommend preventive measures</w:t>
      </w:r>
      <w:r w:rsidRPr="00B127D4">
        <w:rPr>
          <w:rFonts w:ascii="Times New Roman" w:hAnsi="Times New Roman" w:cs="Times New Roman"/>
          <w:sz w:val="24"/>
          <w:szCs w:val="24"/>
        </w:rPr>
        <w:t>, (4) l</w:t>
      </w:r>
      <w:r w:rsidR="00B04007" w:rsidRPr="00B127D4">
        <w:rPr>
          <w:rFonts w:ascii="Times New Roman" w:hAnsi="Times New Roman" w:cs="Times New Roman"/>
          <w:sz w:val="24"/>
          <w:szCs w:val="24"/>
        </w:rPr>
        <w:t>eading inspection, audit, investigation, prosecution, and adjudication of serious, complex corruption cases</w:t>
      </w:r>
      <w:r w:rsidRPr="00B127D4">
        <w:rPr>
          <w:rFonts w:ascii="Times New Roman" w:hAnsi="Times New Roman" w:cs="Times New Roman"/>
          <w:sz w:val="24"/>
          <w:szCs w:val="24"/>
        </w:rPr>
        <w:t>, (5) s</w:t>
      </w:r>
      <w:r w:rsidR="00B04007" w:rsidRPr="00B127D4">
        <w:rPr>
          <w:rFonts w:ascii="Times New Roman" w:hAnsi="Times New Roman" w:cs="Times New Roman"/>
          <w:sz w:val="24"/>
          <w:szCs w:val="24"/>
        </w:rPr>
        <w:t xml:space="preserve">upervising complaint </w:t>
      </w:r>
      <w:r w:rsidR="00B04007" w:rsidRPr="00B127D4">
        <w:rPr>
          <w:rFonts w:ascii="Times New Roman" w:hAnsi="Times New Roman" w:cs="Times New Roman"/>
          <w:sz w:val="24"/>
          <w:szCs w:val="24"/>
        </w:rPr>
        <w:lastRenderedPageBreak/>
        <w:t>resolution and responding to allegations of corruption and negative behaviors</w:t>
      </w:r>
      <w:r w:rsidRPr="00B127D4">
        <w:rPr>
          <w:rFonts w:ascii="Times New Roman" w:hAnsi="Times New Roman" w:cs="Times New Roman"/>
          <w:sz w:val="24"/>
          <w:szCs w:val="24"/>
        </w:rPr>
        <w:t>, (6) p</w:t>
      </w:r>
      <w:r w:rsidR="00B04007" w:rsidRPr="00B127D4">
        <w:rPr>
          <w:rFonts w:ascii="Times New Roman" w:hAnsi="Times New Roman" w:cs="Times New Roman"/>
          <w:sz w:val="24"/>
          <w:szCs w:val="24"/>
        </w:rPr>
        <w:t>romoting public awareness and providing guidance on anti-corruption policies while addressing violations and misinformation</w:t>
      </w:r>
      <w:r w:rsidRPr="00B127D4">
        <w:rPr>
          <w:rFonts w:ascii="Times New Roman" w:hAnsi="Times New Roman" w:cs="Times New Roman"/>
          <w:sz w:val="24"/>
          <w:szCs w:val="24"/>
        </w:rPr>
        <w:t>, (7) r</w:t>
      </w:r>
      <w:r w:rsidR="00B04007" w:rsidRPr="00B127D4">
        <w:rPr>
          <w:rFonts w:ascii="Times New Roman" w:hAnsi="Times New Roman" w:cs="Times New Roman"/>
          <w:sz w:val="24"/>
          <w:szCs w:val="24"/>
        </w:rPr>
        <w:t>eporting periodically or ad hoc to the Politburo and Secretariat on anti-corruption outcomes and committee operations.</w:t>
      </w:r>
    </w:p>
    <w:p w14:paraId="660D3538" w14:textId="77777777" w:rsidR="00B127D4" w:rsidRDefault="00B04007" w:rsidP="00B127D4">
      <w:pPr>
        <w:pStyle w:val="NormalWeb"/>
        <w:spacing w:before="120" w:beforeAutospacing="0" w:after="120" w:afterAutospacing="0"/>
        <w:ind w:firstLine="567"/>
        <w:jc w:val="both"/>
        <w:rPr>
          <w:rStyle w:val="Strong"/>
          <w:i/>
        </w:rPr>
      </w:pPr>
      <w:r w:rsidRPr="00B127D4">
        <w:rPr>
          <w:rStyle w:val="Strong"/>
        </w:rPr>
        <w:t xml:space="preserve">b) </w:t>
      </w:r>
      <w:r w:rsidRPr="00B127D4">
        <w:rPr>
          <w:rStyle w:val="Strong"/>
          <w:i/>
        </w:rPr>
        <w:t>Provincial-</w:t>
      </w:r>
      <w:r w:rsidR="00BE602E" w:rsidRPr="00B127D4">
        <w:rPr>
          <w:rStyle w:val="Strong"/>
          <w:i/>
        </w:rPr>
        <w:t>l</w:t>
      </w:r>
      <w:r w:rsidRPr="00B127D4">
        <w:rPr>
          <w:rStyle w:val="Strong"/>
          <w:i/>
        </w:rPr>
        <w:t xml:space="preserve">evel </w:t>
      </w:r>
      <w:r w:rsidR="00BE602E" w:rsidRPr="00B127D4">
        <w:rPr>
          <w:rStyle w:val="Strong"/>
          <w:i/>
        </w:rPr>
        <w:t>A</w:t>
      </w:r>
      <w:r w:rsidRPr="00B127D4">
        <w:rPr>
          <w:rStyle w:val="Strong"/>
          <w:i/>
        </w:rPr>
        <w:t>nti-</w:t>
      </w:r>
      <w:r w:rsidR="00BE602E" w:rsidRPr="00B127D4">
        <w:rPr>
          <w:rStyle w:val="Strong"/>
          <w:i/>
        </w:rPr>
        <w:t>c</w:t>
      </w:r>
      <w:r w:rsidRPr="00B127D4">
        <w:rPr>
          <w:rStyle w:val="Strong"/>
          <w:i/>
        </w:rPr>
        <w:t>orruption Steering Committees</w:t>
      </w:r>
    </w:p>
    <w:p w14:paraId="491A810E" w14:textId="23BF9164" w:rsidR="00B04007" w:rsidRPr="00B127D4" w:rsidRDefault="00B04007" w:rsidP="00B127D4">
      <w:pPr>
        <w:pStyle w:val="NormalWeb"/>
        <w:spacing w:before="120" w:beforeAutospacing="0" w:after="120" w:afterAutospacing="0"/>
        <w:ind w:firstLine="567"/>
        <w:jc w:val="both"/>
      </w:pPr>
      <w:r w:rsidRPr="00B127D4">
        <w:t>At each province or municipality, the Provincial Anti-</w:t>
      </w:r>
      <w:r w:rsidR="00BE602E" w:rsidRPr="00B127D4">
        <w:t>c</w:t>
      </w:r>
      <w:r w:rsidRPr="00B127D4">
        <w:t>orruption Steering Committees are established by the provincial Party Committees and are accountable to both the provincial Party Standing Committees and the Central Steering Committee.</w:t>
      </w:r>
    </w:p>
    <w:p w14:paraId="5D574B9D" w14:textId="6F50753A" w:rsidR="00B04007" w:rsidRPr="00B127D4" w:rsidRDefault="00B04007" w:rsidP="00B127D4">
      <w:pPr>
        <w:spacing w:before="120" w:after="120" w:line="240" w:lineRule="auto"/>
        <w:ind w:firstLine="567"/>
        <w:jc w:val="both"/>
        <w:rPr>
          <w:rFonts w:ascii="Times New Roman" w:hAnsi="Times New Roman" w:cs="Times New Roman"/>
          <w:sz w:val="24"/>
          <w:szCs w:val="24"/>
        </w:rPr>
      </w:pPr>
      <w:r w:rsidRPr="00B127D4">
        <w:rPr>
          <w:rFonts w:ascii="Times New Roman" w:hAnsi="Times New Roman" w:cs="Times New Roman"/>
          <w:sz w:val="24"/>
          <w:szCs w:val="24"/>
        </w:rPr>
        <w:t>These committees operate under the direct leadership of the provincial Party Committees while adhering to the Central Steering Committee’s directives.</w:t>
      </w:r>
      <w:r w:rsidR="00BE602E" w:rsidRPr="00B127D4">
        <w:rPr>
          <w:rFonts w:ascii="Times New Roman" w:hAnsi="Times New Roman" w:cs="Times New Roman"/>
          <w:sz w:val="24"/>
          <w:szCs w:val="24"/>
        </w:rPr>
        <w:t xml:space="preserve"> </w:t>
      </w:r>
      <w:r w:rsidRPr="00B127D4">
        <w:rPr>
          <w:rFonts w:ascii="Times New Roman" w:hAnsi="Times New Roman" w:cs="Times New Roman"/>
          <w:sz w:val="24"/>
          <w:szCs w:val="24"/>
        </w:rPr>
        <w:t>They follow democratic centralism principles, with decisions made collectively and implemented under the direction of the committee head.</w:t>
      </w:r>
    </w:p>
    <w:p w14:paraId="78FCAD5C" w14:textId="67D40E29" w:rsidR="00B04007" w:rsidRDefault="00B04007" w:rsidP="00B127D4">
      <w:pPr>
        <w:pStyle w:val="NormalWeb"/>
        <w:spacing w:before="120" w:beforeAutospacing="0" w:after="120" w:afterAutospacing="0"/>
        <w:ind w:firstLine="567"/>
        <w:jc w:val="both"/>
        <w:rPr>
          <w:rStyle w:val="Strong"/>
        </w:rPr>
      </w:pPr>
      <w:r w:rsidRPr="00B127D4">
        <w:rPr>
          <w:rStyle w:val="Strong"/>
        </w:rPr>
        <w:t xml:space="preserve">c) Central and </w:t>
      </w:r>
      <w:r w:rsidR="00BE602E" w:rsidRPr="00B127D4">
        <w:rPr>
          <w:rStyle w:val="Strong"/>
        </w:rPr>
        <w:t>p</w:t>
      </w:r>
      <w:r w:rsidRPr="00B127D4">
        <w:rPr>
          <w:rStyle w:val="Strong"/>
        </w:rPr>
        <w:t xml:space="preserve">rovincial Internal </w:t>
      </w:r>
      <w:r w:rsidR="00BE602E" w:rsidRPr="00B127D4">
        <w:rPr>
          <w:rStyle w:val="Strong"/>
        </w:rPr>
        <w:t>a</w:t>
      </w:r>
      <w:r w:rsidRPr="00B127D4">
        <w:rPr>
          <w:rStyle w:val="Strong"/>
        </w:rPr>
        <w:t>ffairs Commissions</w:t>
      </w:r>
    </w:p>
    <w:p w14:paraId="07D8E839" w14:textId="382B0DDB" w:rsidR="00B04007" w:rsidRPr="00B127D4" w:rsidRDefault="00B04007" w:rsidP="00B127D4">
      <w:pPr>
        <w:spacing w:before="120" w:after="120" w:line="240" w:lineRule="auto"/>
        <w:ind w:firstLine="567"/>
        <w:jc w:val="both"/>
        <w:rPr>
          <w:rFonts w:ascii="Times New Roman" w:hAnsi="Times New Roman" w:cs="Times New Roman"/>
          <w:sz w:val="24"/>
          <w:szCs w:val="24"/>
        </w:rPr>
      </w:pPr>
      <w:r w:rsidRPr="00B127D4">
        <w:rPr>
          <w:rFonts w:ascii="Times New Roman" w:hAnsi="Times New Roman" w:cs="Times New Roman"/>
          <w:sz w:val="24"/>
          <w:szCs w:val="24"/>
        </w:rPr>
        <w:t xml:space="preserve">The </w:t>
      </w:r>
      <w:r w:rsidRPr="00B127D4">
        <w:rPr>
          <w:rStyle w:val="Strong"/>
          <w:rFonts w:ascii="Times New Roman" w:hAnsi="Times New Roman" w:cs="Times New Roman"/>
          <w:b w:val="0"/>
          <w:sz w:val="24"/>
          <w:szCs w:val="24"/>
        </w:rPr>
        <w:t xml:space="preserve">Central </w:t>
      </w:r>
      <w:r w:rsidR="00BE602E" w:rsidRPr="00B127D4">
        <w:rPr>
          <w:rStyle w:val="Strong"/>
          <w:rFonts w:ascii="Times New Roman" w:hAnsi="Times New Roman" w:cs="Times New Roman"/>
          <w:b w:val="0"/>
          <w:sz w:val="24"/>
          <w:szCs w:val="24"/>
        </w:rPr>
        <w:t>i</w:t>
      </w:r>
      <w:r w:rsidRPr="00B127D4">
        <w:rPr>
          <w:rStyle w:val="Strong"/>
          <w:rFonts w:ascii="Times New Roman" w:hAnsi="Times New Roman" w:cs="Times New Roman"/>
          <w:b w:val="0"/>
          <w:sz w:val="24"/>
          <w:szCs w:val="24"/>
        </w:rPr>
        <w:t xml:space="preserve">nternal </w:t>
      </w:r>
      <w:r w:rsidR="00BE602E" w:rsidRPr="00B127D4">
        <w:rPr>
          <w:rStyle w:val="Strong"/>
          <w:rFonts w:ascii="Times New Roman" w:hAnsi="Times New Roman" w:cs="Times New Roman"/>
          <w:b w:val="0"/>
          <w:sz w:val="24"/>
          <w:szCs w:val="24"/>
        </w:rPr>
        <w:t>a</w:t>
      </w:r>
      <w:r w:rsidRPr="00B127D4">
        <w:rPr>
          <w:rStyle w:val="Strong"/>
          <w:rFonts w:ascii="Times New Roman" w:hAnsi="Times New Roman" w:cs="Times New Roman"/>
          <w:b w:val="0"/>
          <w:sz w:val="24"/>
          <w:szCs w:val="24"/>
        </w:rPr>
        <w:t>ffairs Commission</w:t>
      </w:r>
      <w:r w:rsidRPr="00B127D4">
        <w:rPr>
          <w:rFonts w:ascii="Times New Roman" w:hAnsi="Times New Roman" w:cs="Times New Roman"/>
          <w:sz w:val="24"/>
          <w:szCs w:val="24"/>
        </w:rPr>
        <w:t xml:space="preserve"> serves as the standing advisory body for the Central Steering Committee.</w:t>
      </w:r>
      <w:r w:rsidR="00BE602E" w:rsidRPr="00B127D4">
        <w:rPr>
          <w:rFonts w:ascii="Times New Roman" w:hAnsi="Times New Roman" w:cs="Times New Roman"/>
          <w:sz w:val="24"/>
          <w:szCs w:val="24"/>
        </w:rPr>
        <w:t xml:space="preserve"> </w:t>
      </w:r>
      <w:r w:rsidRPr="00B127D4">
        <w:rPr>
          <w:rFonts w:ascii="Times New Roman" w:hAnsi="Times New Roman" w:cs="Times New Roman"/>
          <w:sz w:val="24"/>
          <w:szCs w:val="24"/>
        </w:rPr>
        <w:t>Provincial-level Internal Affairs Commissions act as the standing bodies for provincial-level Anti-Corruption Steering Committees.</w:t>
      </w:r>
    </w:p>
    <w:p w14:paraId="57A111B8" w14:textId="2B195709" w:rsidR="00BE602E" w:rsidRPr="00B127D4" w:rsidRDefault="00BE602E" w:rsidP="00B127D4">
      <w:pPr>
        <w:pStyle w:val="Heading3"/>
        <w:spacing w:before="120" w:after="120" w:line="240" w:lineRule="auto"/>
        <w:ind w:firstLine="567"/>
        <w:jc w:val="both"/>
        <w:rPr>
          <w:rFonts w:ascii="Times New Roman" w:hAnsi="Times New Roman" w:cs="Times New Roman"/>
          <w:sz w:val="24"/>
          <w:szCs w:val="24"/>
        </w:rPr>
      </w:pPr>
      <w:r w:rsidRPr="00B127D4">
        <w:rPr>
          <w:rFonts w:ascii="Times New Roman" w:hAnsi="Times New Roman" w:cs="Times New Roman"/>
          <w:sz w:val="24"/>
          <w:szCs w:val="24"/>
        </w:rPr>
        <w:t xml:space="preserve">2.2. Functional </w:t>
      </w:r>
      <w:r w:rsidR="005E6365" w:rsidRPr="00B127D4">
        <w:rPr>
          <w:rFonts w:ascii="Times New Roman" w:hAnsi="Times New Roman" w:cs="Times New Roman"/>
          <w:sz w:val="24"/>
          <w:szCs w:val="24"/>
        </w:rPr>
        <w:t>a</w:t>
      </w:r>
      <w:r w:rsidRPr="00B127D4">
        <w:rPr>
          <w:rFonts w:ascii="Times New Roman" w:hAnsi="Times New Roman" w:cs="Times New Roman"/>
          <w:sz w:val="24"/>
          <w:szCs w:val="24"/>
        </w:rPr>
        <w:t xml:space="preserve">uthorities and </w:t>
      </w:r>
      <w:r w:rsidR="005E6365" w:rsidRPr="00B127D4">
        <w:rPr>
          <w:rFonts w:ascii="Times New Roman" w:hAnsi="Times New Roman" w:cs="Times New Roman"/>
          <w:sz w:val="24"/>
          <w:szCs w:val="24"/>
        </w:rPr>
        <w:t>s</w:t>
      </w:r>
      <w:r w:rsidRPr="00B127D4">
        <w:rPr>
          <w:rFonts w:ascii="Times New Roman" w:hAnsi="Times New Roman" w:cs="Times New Roman"/>
          <w:sz w:val="24"/>
          <w:szCs w:val="24"/>
        </w:rPr>
        <w:t xml:space="preserve">pecialized </w:t>
      </w:r>
      <w:r w:rsidR="005E6365" w:rsidRPr="00B127D4">
        <w:rPr>
          <w:rFonts w:ascii="Times New Roman" w:hAnsi="Times New Roman" w:cs="Times New Roman"/>
          <w:sz w:val="24"/>
          <w:szCs w:val="24"/>
        </w:rPr>
        <w:t>a</w:t>
      </w:r>
      <w:r w:rsidRPr="00B127D4">
        <w:rPr>
          <w:rFonts w:ascii="Times New Roman" w:hAnsi="Times New Roman" w:cs="Times New Roman"/>
          <w:sz w:val="24"/>
          <w:szCs w:val="24"/>
        </w:rPr>
        <w:t>nti-</w:t>
      </w:r>
      <w:r w:rsidR="005E6365" w:rsidRPr="00B127D4">
        <w:rPr>
          <w:rFonts w:ascii="Times New Roman" w:hAnsi="Times New Roman" w:cs="Times New Roman"/>
          <w:sz w:val="24"/>
          <w:szCs w:val="24"/>
        </w:rPr>
        <w:t>c</w:t>
      </w:r>
      <w:r w:rsidRPr="00B127D4">
        <w:rPr>
          <w:rFonts w:ascii="Times New Roman" w:hAnsi="Times New Roman" w:cs="Times New Roman"/>
          <w:sz w:val="24"/>
          <w:szCs w:val="24"/>
        </w:rPr>
        <w:t xml:space="preserve">orruption </w:t>
      </w:r>
      <w:r w:rsidR="005E6365" w:rsidRPr="00B127D4">
        <w:rPr>
          <w:rFonts w:ascii="Times New Roman" w:hAnsi="Times New Roman" w:cs="Times New Roman"/>
          <w:sz w:val="24"/>
          <w:szCs w:val="24"/>
        </w:rPr>
        <w:t>u</w:t>
      </w:r>
      <w:r w:rsidRPr="00B127D4">
        <w:rPr>
          <w:rFonts w:ascii="Times New Roman" w:hAnsi="Times New Roman" w:cs="Times New Roman"/>
          <w:sz w:val="24"/>
          <w:szCs w:val="24"/>
        </w:rPr>
        <w:t>nits</w:t>
      </w:r>
    </w:p>
    <w:p w14:paraId="5931A9DE" w14:textId="2E39E75B" w:rsidR="00BE602E" w:rsidRPr="00B127D4" w:rsidRDefault="00BE602E" w:rsidP="00B127D4">
      <w:pPr>
        <w:pStyle w:val="NormalWeb"/>
        <w:spacing w:before="120" w:beforeAutospacing="0" w:after="120" w:afterAutospacing="0"/>
        <w:ind w:firstLine="567"/>
        <w:jc w:val="both"/>
      </w:pPr>
      <w:r w:rsidRPr="00B127D4">
        <w:t>Under the provisions of the 2018 Anti-</w:t>
      </w:r>
      <w:r w:rsidR="005E6365" w:rsidRPr="00B127D4">
        <w:t>c</w:t>
      </w:r>
      <w:r w:rsidRPr="00B127D4">
        <w:t>orruption Law, the authorities responsible for anti-corruption efforts include the Inspectorate, the State Audit Office, the Police, the Procuracy, and the Courts. These agencies play a pivotal role in combating corruption in Viet</w:t>
      </w:r>
      <w:r w:rsidR="00A058E8">
        <w:rPr>
          <w:lang w:val="vi-VN"/>
        </w:rPr>
        <w:t xml:space="preserve"> N</w:t>
      </w:r>
      <w:r w:rsidRPr="00B127D4">
        <w:t>am.</w:t>
      </w:r>
    </w:p>
    <w:p w14:paraId="614E844F" w14:textId="165FCAA1" w:rsidR="00BE602E" w:rsidRPr="00B127D4" w:rsidRDefault="00BE602E" w:rsidP="00B127D4">
      <w:pPr>
        <w:pStyle w:val="NormalWeb"/>
        <w:spacing w:before="120" w:beforeAutospacing="0" w:after="120" w:afterAutospacing="0"/>
        <w:ind w:firstLine="567"/>
        <w:jc w:val="both"/>
      </w:pPr>
      <w:r w:rsidRPr="00B127D4">
        <w:t>Specialized anti-corruption units within the Government Inspectorate (Department IV), the Supreme People’s Procuracy (Division 5), and the Ministry of Public Security (C</w:t>
      </w:r>
      <w:r w:rsidR="005E6365" w:rsidRPr="00B127D4">
        <w:t>0</w:t>
      </w:r>
      <w:r w:rsidRPr="00B127D4">
        <w:t>3) were established in late 2006 and became operational in early 2007. These units have been strengthened and have intensified their professional activities, significantly contributing to anti-corruption efforts. Certain sectors with anti-corruption responsibilities, such as the Inspectorate, Police, Procuracy, and Courts, have established specialized anti-corruption units within their systems. Overall, the organizational model of anti-corruption agencies and specialized anti-corruption units has undergone fundamental adjustments over the years.</w:t>
      </w:r>
    </w:p>
    <w:p w14:paraId="1C36C2A9" w14:textId="70F3B71A" w:rsidR="00BE602E" w:rsidRPr="00B127D4" w:rsidRDefault="00BE602E" w:rsidP="00B127D4">
      <w:pPr>
        <w:pStyle w:val="Heading4"/>
        <w:spacing w:before="120" w:after="120" w:line="240" w:lineRule="auto"/>
        <w:ind w:firstLine="567"/>
        <w:jc w:val="both"/>
        <w:rPr>
          <w:rFonts w:ascii="Times New Roman" w:hAnsi="Times New Roman" w:cs="Times New Roman"/>
          <w:i/>
        </w:rPr>
      </w:pPr>
      <w:r w:rsidRPr="00B127D4">
        <w:rPr>
          <w:rFonts w:ascii="Times New Roman" w:hAnsi="Times New Roman" w:cs="Times New Roman"/>
          <w:i/>
        </w:rPr>
        <w:t xml:space="preserve">a) Inspectorate </w:t>
      </w:r>
      <w:r w:rsidR="005E6365" w:rsidRPr="00B127D4">
        <w:rPr>
          <w:rFonts w:ascii="Times New Roman" w:hAnsi="Times New Roman" w:cs="Times New Roman"/>
          <w:i/>
        </w:rPr>
        <w:t>a</w:t>
      </w:r>
      <w:r w:rsidRPr="00B127D4">
        <w:rPr>
          <w:rFonts w:ascii="Times New Roman" w:hAnsi="Times New Roman" w:cs="Times New Roman"/>
          <w:i/>
        </w:rPr>
        <w:t>gencies</w:t>
      </w:r>
    </w:p>
    <w:p w14:paraId="18B11292" w14:textId="276BF7EC" w:rsidR="005E6365" w:rsidRPr="00B127D4" w:rsidRDefault="005E6365" w:rsidP="00B127D4">
      <w:pPr>
        <w:pStyle w:val="NormalWeb"/>
        <w:spacing w:before="120" w:beforeAutospacing="0" w:after="120" w:afterAutospacing="0"/>
        <w:ind w:firstLine="567"/>
        <w:jc w:val="both"/>
      </w:pPr>
      <w:r w:rsidRPr="00B127D4">
        <w:rPr>
          <w:rStyle w:val="Strong"/>
        </w:rPr>
        <w:t xml:space="preserve">- </w:t>
      </w:r>
      <w:r w:rsidR="00BE602E" w:rsidRPr="00B127D4">
        <w:rPr>
          <w:rStyle w:val="Strong"/>
          <w:b w:val="0"/>
        </w:rPr>
        <w:t>Government Inspectorate</w:t>
      </w:r>
      <w:r w:rsidR="00BE602E" w:rsidRPr="00B127D4">
        <w:rPr>
          <w:b/>
        </w:rPr>
        <w:t>:</w:t>
      </w:r>
    </w:p>
    <w:p w14:paraId="7BD69FD0" w14:textId="7412F2F2" w:rsidR="00BE602E" w:rsidRPr="00B127D4" w:rsidRDefault="00BE602E" w:rsidP="00B127D4">
      <w:pPr>
        <w:pStyle w:val="NormalWeb"/>
        <w:spacing w:before="120" w:beforeAutospacing="0" w:after="120" w:afterAutospacing="0"/>
        <w:ind w:firstLine="567"/>
        <w:jc w:val="both"/>
      </w:pPr>
      <w:r w:rsidRPr="00B127D4">
        <w:t>According to the 2018 Anti-Corruption Law, the Government Inspectorate acts as the focal point assisting the Government in managing anti-corruption activities and has the following responsibilities: issuing or proposing policies and legislation on anti-corruption, managing the implementation of corruption prevention measures within its authority, inspecting and supervising anti-corruption efforts, organizing and directing inspections on the implementation of anti-corruption laws, managing the national database on asset and income control, and coordinating with relevant agencies and organizations to train and develop professional skills for anti-corruption personnel (Article 84, Clause 2). The Government Inspectorate also has a specialized anti-corruption unit (Article 83).</w:t>
      </w:r>
    </w:p>
    <w:p w14:paraId="73BDE745" w14:textId="2A288E95" w:rsidR="00BE602E" w:rsidRPr="00B127D4" w:rsidRDefault="00BE602E" w:rsidP="00B127D4">
      <w:pPr>
        <w:pStyle w:val="NormalWeb"/>
        <w:spacing w:before="120" w:beforeAutospacing="0" w:after="120" w:afterAutospacing="0"/>
        <w:ind w:firstLine="567"/>
        <w:jc w:val="both"/>
      </w:pPr>
      <w:r w:rsidRPr="00B127D4">
        <w:t>On October 31, 2006, the Prime Minister issued Decision No. 1424/QĐ-TTg establishing the Anti-</w:t>
      </w:r>
      <w:r w:rsidR="005E6365" w:rsidRPr="00B127D4">
        <w:t>c</w:t>
      </w:r>
      <w:r w:rsidRPr="00B127D4">
        <w:t xml:space="preserve">orruption Department under the Government Inspectorate. Subsequently, on November 23, 2006, the Inspector General issued Decision No. 2222/2006/QĐ-TTCP defining the functions, duties, powers, and organizational structure of the Anti-Corruption Department. On November 27, </w:t>
      </w:r>
      <w:r w:rsidRPr="00B127D4">
        <w:lastRenderedPageBreak/>
        <w:t>2023, the Government issued Decree No. 81/2023/NĐ-CP outlining the functions, duties, powers, and organizational structure of the Government Inspectorate, renaming the Anti-Corruption Department as the Anti-Corruption and Negativity Prevention Department (Department IV). This department is directly under the Government Inspectorate and assists the Inspector General in state management of anti-corruption and negativity prevention efforts, conducting inspections under its authority.</w:t>
      </w:r>
    </w:p>
    <w:p w14:paraId="1DA59D7A" w14:textId="77777777" w:rsidR="00B127D4" w:rsidRDefault="005E6365" w:rsidP="00B127D4">
      <w:pPr>
        <w:pStyle w:val="NormalWeb"/>
        <w:spacing w:before="120" w:beforeAutospacing="0" w:after="120" w:afterAutospacing="0"/>
        <w:ind w:firstLine="567"/>
        <w:jc w:val="both"/>
        <w:rPr>
          <w:b/>
        </w:rPr>
      </w:pPr>
      <w:r w:rsidRPr="00B127D4">
        <w:rPr>
          <w:rStyle w:val="Strong"/>
        </w:rPr>
        <w:t xml:space="preserve">- </w:t>
      </w:r>
      <w:r w:rsidR="00BE602E" w:rsidRPr="00B127D4">
        <w:rPr>
          <w:rStyle w:val="Strong"/>
          <w:b w:val="0"/>
        </w:rPr>
        <w:t>Inspectorates of Ministries, Provinces, and Districts</w:t>
      </w:r>
      <w:r w:rsidR="00BE602E" w:rsidRPr="00B127D4">
        <w:rPr>
          <w:b/>
        </w:rPr>
        <w:t>:</w:t>
      </w:r>
    </w:p>
    <w:p w14:paraId="575E33E2" w14:textId="75970265" w:rsidR="00BE602E" w:rsidRPr="00B127D4" w:rsidRDefault="00BE602E" w:rsidP="00B127D4">
      <w:pPr>
        <w:pStyle w:val="NormalWeb"/>
        <w:spacing w:before="120" w:beforeAutospacing="0" w:after="120" w:afterAutospacing="0"/>
        <w:ind w:firstLine="567"/>
        <w:jc w:val="both"/>
      </w:pPr>
      <w:r w:rsidRPr="00B127D4">
        <w:t>These entities assist ministers, provincial-level People’s Committees, and district-level People’s Committees in managing anti-corruption efforts within their respective jurisdictions and executing anti-corruption tasks in their assigned areas or sectors as stipulated by law.</w:t>
      </w:r>
    </w:p>
    <w:p w14:paraId="53F93BA5" w14:textId="77777777" w:rsidR="00BE602E" w:rsidRPr="00B127D4" w:rsidRDefault="00BE602E" w:rsidP="00B127D4">
      <w:pPr>
        <w:pStyle w:val="Heading4"/>
        <w:spacing w:before="120" w:after="120" w:line="240" w:lineRule="auto"/>
        <w:ind w:firstLine="567"/>
        <w:jc w:val="both"/>
        <w:rPr>
          <w:rFonts w:ascii="Times New Roman" w:hAnsi="Times New Roman" w:cs="Times New Roman"/>
          <w:i/>
        </w:rPr>
      </w:pPr>
      <w:r w:rsidRPr="00B127D4">
        <w:rPr>
          <w:rFonts w:ascii="Times New Roman" w:hAnsi="Times New Roman" w:cs="Times New Roman"/>
          <w:i/>
        </w:rPr>
        <w:t>b) State Audit Office</w:t>
      </w:r>
    </w:p>
    <w:p w14:paraId="1B71FAEA" w14:textId="77777777" w:rsidR="00BE602E" w:rsidRPr="00B127D4" w:rsidRDefault="00BE602E" w:rsidP="00B127D4">
      <w:pPr>
        <w:pStyle w:val="NormalWeb"/>
        <w:spacing w:before="120" w:beforeAutospacing="0" w:after="120" w:afterAutospacing="0"/>
        <w:ind w:firstLine="567"/>
        <w:jc w:val="both"/>
      </w:pPr>
      <w:r w:rsidRPr="00B127D4">
        <w:t>Article 61, Clause 2, of the 2018 Anti-Corruption Law stipulates: “Units under the State Audit Office are tasked with auditing cases showing signs of corruption in agencies and organizations managing or using public finances and assets as assigned by the State Auditor General.” Article 62 states: “During inspections or audits, if any signs of corruption are detected, the decision-maker of the inspection or audit must order an investigation to clarify the corruption case.” Additionally, Article 16, Clause 2, mandates: “The State Audit Office shall coordinate with the Government in compiling reports on anti-corruption activities nationwide.”</w:t>
      </w:r>
    </w:p>
    <w:p w14:paraId="7EB3B1E7" w14:textId="77777777" w:rsidR="00BE602E" w:rsidRPr="00B127D4" w:rsidRDefault="00BE602E" w:rsidP="00B127D4">
      <w:pPr>
        <w:pStyle w:val="NormalWeb"/>
        <w:spacing w:before="120" w:beforeAutospacing="0" w:after="120" w:afterAutospacing="0"/>
        <w:ind w:firstLine="567"/>
        <w:jc w:val="both"/>
      </w:pPr>
      <w:r w:rsidRPr="00B127D4">
        <w:t>Thus, within its assigned functions, duties, and powers, the State Audit Office is responsible for implementing measures to prevent and detect corruption through auditing activities in agencies and organizations that manage and use the State’s budget, funds, and assets.</w:t>
      </w:r>
    </w:p>
    <w:p w14:paraId="768B1586" w14:textId="053F1F17" w:rsidR="00814F49" w:rsidRPr="00B127D4" w:rsidRDefault="00814F49" w:rsidP="00B127D4">
      <w:pPr>
        <w:pStyle w:val="Heading3"/>
        <w:spacing w:before="120" w:after="120" w:line="240" w:lineRule="auto"/>
        <w:ind w:firstLine="567"/>
        <w:jc w:val="both"/>
        <w:rPr>
          <w:rFonts w:ascii="Times New Roman" w:hAnsi="Times New Roman" w:cs="Times New Roman"/>
          <w:i/>
          <w:sz w:val="24"/>
          <w:szCs w:val="24"/>
        </w:rPr>
      </w:pPr>
      <w:r w:rsidRPr="00B127D4">
        <w:rPr>
          <w:rFonts w:ascii="Times New Roman" w:hAnsi="Times New Roman" w:cs="Times New Roman"/>
          <w:i/>
          <w:sz w:val="24"/>
          <w:szCs w:val="24"/>
        </w:rPr>
        <w:t>c) Investigative agencies</w:t>
      </w:r>
    </w:p>
    <w:p w14:paraId="350EAB68" w14:textId="2FBDFC42" w:rsidR="00814F49" w:rsidRPr="00B127D4" w:rsidRDefault="00814F49" w:rsidP="00B127D4">
      <w:pPr>
        <w:pStyle w:val="NormalWeb"/>
        <w:spacing w:before="120" w:beforeAutospacing="0" w:after="120" w:afterAutospacing="0"/>
        <w:ind w:left="567"/>
        <w:jc w:val="both"/>
      </w:pPr>
      <w:r w:rsidRPr="00B127D4">
        <w:rPr>
          <w:rStyle w:val="Strong"/>
          <w:b w:val="0"/>
        </w:rPr>
        <w:t>- Ministry of Public security</w:t>
      </w:r>
      <w:r w:rsidRPr="00B127D4">
        <w:t>:</w:t>
      </w:r>
    </w:p>
    <w:p w14:paraId="50C59E0E" w14:textId="0ED283AF" w:rsidR="00814F49" w:rsidRPr="00B127D4" w:rsidRDefault="00814F49" w:rsidP="00B127D4">
      <w:pPr>
        <w:pStyle w:val="NormalWeb"/>
        <w:spacing w:before="120" w:beforeAutospacing="0" w:after="120" w:afterAutospacing="0"/>
        <w:ind w:firstLine="567"/>
        <w:jc w:val="both"/>
      </w:pPr>
      <w:r w:rsidRPr="00B127D4">
        <w:t>The Anti-Corruption Law stipulates that within the scope of its functions and authority, the Ministry of Public Security is responsible for organizing and directing investigations of corruption-related crimes (Article 78). The Ministry also includes a specialized anti-corruption unit (Article 83).</w:t>
      </w:r>
    </w:p>
    <w:p w14:paraId="484D59F9" w14:textId="77777777" w:rsidR="00814F49" w:rsidRPr="00B127D4" w:rsidRDefault="00814F49" w:rsidP="00B127D4">
      <w:pPr>
        <w:pStyle w:val="NormalWeb"/>
        <w:spacing w:before="120" w:beforeAutospacing="0" w:after="120" w:afterAutospacing="0"/>
        <w:ind w:firstLine="567"/>
        <w:jc w:val="both"/>
      </w:pPr>
      <w:r w:rsidRPr="00B127D4">
        <w:t>On April 24, 2015, the Minister of Public Security issued a decision to establish the Department of Economic and Corruption Crime Investigation. In 2018, the Department for the Investigation of Crimes on Corruption, Economy, and Smuggling (CO3) was formed by merging the Department for Economic Order and Position Crimes (C46) and the Department for Corruption Crimes (C48).</w:t>
      </w:r>
    </w:p>
    <w:p w14:paraId="5A818BF5" w14:textId="77777777" w:rsidR="00814F49" w:rsidRPr="00B127D4" w:rsidRDefault="00814F49" w:rsidP="00B127D4">
      <w:pPr>
        <w:pStyle w:val="NormalWeb"/>
        <w:spacing w:before="120" w:beforeAutospacing="0" w:after="120" w:afterAutospacing="0"/>
        <w:ind w:firstLine="567"/>
        <w:jc w:val="both"/>
      </w:pPr>
      <w:r w:rsidRPr="00B127D4">
        <w:t>According to the Minister’s decision, the Department for the Investigation of Crimes on Corruption, Economy, and Smuggling (CO3), under the Ministry of Public Security, is tasked with advising and assisting the Head of the Investigation Police Agency of the Ministry of Public Security. It directs and guides investigative forces nationwide in preventing, detecting, investigating, and handling crimes related to corruption, economy, and smuggling. The department also directly investigates such cases in accordance with the law and ministerial regulations.</w:t>
      </w:r>
    </w:p>
    <w:p w14:paraId="36E3226D" w14:textId="26833DAE" w:rsidR="00814F49" w:rsidRPr="00B127D4" w:rsidRDefault="00814F49" w:rsidP="00B127D4">
      <w:pPr>
        <w:pStyle w:val="NormalWeb"/>
        <w:spacing w:before="120" w:beforeAutospacing="0" w:after="120" w:afterAutospacing="0"/>
        <w:ind w:firstLine="567"/>
        <w:jc w:val="both"/>
      </w:pPr>
      <w:r w:rsidRPr="00B127D4">
        <w:t>Provincial and district-level police agencies also have specialized units responsible for anti-corruption efforts within their respective localities.</w:t>
      </w:r>
    </w:p>
    <w:p w14:paraId="42AC8311" w14:textId="74DC4942" w:rsidR="00814F49" w:rsidRPr="00B127D4" w:rsidRDefault="00814F49" w:rsidP="00B127D4">
      <w:pPr>
        <w:pStyle w:val="Heading3"/>
        <w:spacing w:before="120" w:after="120" w:line="240" w:lineRule="auto"/>
        <w:ind w:firstLine="567"/>
        <w:jc w:val="both"/>
        <w:rPr>
          <w:rFonts w:ascii="Times New Roman" w:hAnsi="Times New Roman" w:cs="Times New Roman"/>
          <w:i/>
          <w:sz w:val="24"/>
          <w:szCs w:val="24"/>
        </w:rPr>
      </w:pPr>
      <w:r w:rsidRPr="00B127D4">
        <w:rPr>
          <w:rFonts w:ascii="Times New Roman" w:hAnsi="Times New Roman" w:cs="Times New Roman"/>
          <w:i/>
          <w:sz w:val="24"/>
          <w:szCs w:val="24"/>
        </w:rPr>
        <w:t>d) People's Procuracy</w:t>
      </w:r>
    </w:p>
    <w:p w14:paraId="019882F3" w14:textId="77777777" w:rsidR="00814F49" w:rsidRPr="00B127D4" w:rsidRDefault="00814F49" w:rsidP="00B127D4">
      <w:pPr>
        <w:pStyle w:val="NormalWeb"/>
        <w:spacing w:before="120" w:beforeAutospacing="0" w:after="120" w:afterAutospacing="0"/>
        <w:ind w:firstLine="567"/>
        <w:jc w:val="both"/>
        <w:rPr>
          <w:b/>
        </w:rPr>
      </w:pPr>
      <w:r w:rsidRPr="00B127D4">
        <w:rPr>
          <w:rStyle w:val="Strong"/>
          <w:b w:val="0"/>
        </w:rPr>
        <w:t>- Supreme People’s Procuracy</w:t>
      </w:r>
      <w:r w:rsidRPr="00B127D4">
        <w:rPr>
          <w:b/>
        </w:rPr>
        <w:t>:</w:t>
      </w:r>
    </w:p>
    <w:p w14:paraId="6F2D0A59" w14:textId="0824DD45" w:rsidR="00814F49" w:rsidRPr="00B127D4" w:rsidRDefault="00814F49" w:rsidP="00B127D4">
      <w:pPr>
        <w:pStyle w:val="NormalWeb"/>
        <w:spacing w:before="120" w:beforeAutospacing="0" w:after="120" w:afterAutospacing="0"/>
        <w:ind w:firstLine="567"/>
        <w:jc w:val="both"/>
      </w:pPr>
      <w:r w:rsidRPr="00B127D4">
        <w:lastRenderedPageBreak/>
        <w:t>Under the Anti-corruption Law, the Supreme People’s Procuracy is tasked with organizing and directing the prosecution of corruption-related crimes; supervising investigations, trials, and enforcement of sentences for corruption-related crimes (Article 86). The Procuracy also includes a specialized anti-corruption unit (Article 83).</w:t>
      </w:r>
    </w:p>
    <w:p w14:paraId="2DF2FD1B" w14:textId="77777777" w:rsidR="00814F49" w:rsidRPr="00B127D4" w:rsidRDefault="00814F49" w:rsidP="00B127D4">
      <w:pPr>
        <w:pStyle w:val="NormalWeb"/>
        <w:spacing w:before="120" w:beforeAutospacing="0" w:after="120" w:afterAutospacing="0"/>
        <w:ind w:firstLine="567"/>
        <w:jc w:val="both"/>
      </w:pPr>
      <w:r w:rsidRPr="00B127D4">
        <w:t>On September 26, 2006, the Supreme People’s Procuracy issued Decision No. 05/QĐ-VKSTC-V5, and on November 20, 2015, the Prosecutor General established the Department for Exercising Prosecutorial Powers and Supervising Investigations of Corruption and Position Crimes (Division V). According to the decision, the department is responsible for:</w:t>
      </w:r>
    </w:p>
    <w:p w14:paraId="5DE4C98D" w14:textId="77777777" w:rsidR="00814F49" w:rsidRPr="00B127D4" w:rsidRDefault="00814F49" w:rsidP="00B127D4">
      <w:pPr>
        <w:numPr>
          <w:ilvl w:val="1"/>
          <w:numId w:val="23"/>
        </w:numPr>
        <w:tabs>
          <w:tab w:val="clear" w:pos="1440"/>
          <w:tab w:val="num" w:pos="1134"/>
        </w:tabs>
        <w:spacing w:before="120" w:after="120" w:line="240" w:lineRule="auto"/>
        <w:ind w:left="0" w:firstLine="567"/>
        <w:jc w:val="both"/>
        <w:rPr>
          <w:rFonts w:ascii="Times New Roman" w:hAnsi="Times New Roman" w:cs="Times New Roman"/>
          <w:iCs/>
          <w:sz w:val="24"/>
          <w:szCs w:val="24"/>
        </w:rPr>
      </w:pPr>
      <w:r w:rsidRPr="00B127D4">
        <w:rPr>
          <w:rFonts w:ascii="Times New Roman" w:hAnsi="Times New Roman" w:cs="Times New Roman"/>
          <w:iCs/>
          <w:sz w:val="24"/>
          <w:szCs w:val="24"/>
        </w:rPr>
        <w:t>Monitoring, managing, guiding, directing, and inspecting the provincial and district People’s Procuracies regarding corruption and position crimes, as well as the professional activities of prosecutorial powers, investigation supervision, prosecution, and trial supervision in such cases.</w:t>
      </w:r>
    </w:p>
    <w:p w14:paraId="2D1510C6" w14:textId="77777777" w:rsidR="00814F49" w:rsidRPr="00B127D4" w:rsidRDefault="00814F49" w:rsidP="00B127D4">
      <w:pPr>
        <w:numPr>
          <w:ilvl w:val="1"/>
          <w:numId w:val="23"/>
        </w:numPr>
        <w:tabs>
          <w:tab w:val="clear" w:pos="1440"/>
          <w:tab w:val="num" w:pos="1134"/>
        </w:tabs>
        <w:spacing w:before="120" w:after="120" w:line="240" w:lineRule="auto"/>
        <w:ind w:left="0" w:firstLine="567"/>
        <w:jc w:val="both"/>
        <w:rPr>
          <w:rFonts w:ascii="Times New Roman" w:hAnsi="Times New Roman" w:cs="Times New Roman"/>
          <w:iCs/>
          <w:sz w:val="24"/>
          <w:szCs w:val="24"/>
        </w:rPr>
      </w:pPr>
      <w:r w:rsidRPr="00B127D4">
        <w:rPr>
          <w:rFonts w:ascii="Times New Roman" w:hAnsi="Times New Roman" w:cs="Times New Roman"/>
          <w:iCs/>
          <w:sz w:val="24"/>
          <w:szCs w:val="24"/>
        </w:rPr>
        <w:t>Detecting and compiling violations of the law by investigative bodies, judicial agencies, and related organizations, and advising the Prosecutor General to issue recommendations and directives for corrective measures to prevent legal violations within their jurisdiction.</w:t>
      </w:r>
    </w:p>
    <w:p w14:paraId="1C313AA6" w14:textId="77777777" w:rsidR="00814F49" w:rsidRPr="00B127D4" w:rsidRDefault="00814F49" w:rsidP="00B127D4">
      <w:pPr>
        <w:numPr>
          <w:ilvl w:val="1"/>
          <w:numId w:val="23"/>
        </w:numPr>
        <w:tabs>
          <w:tab w:val="clear" w:pos="1440"/>
          <w:tab w:val="num" w:pos="1134"/>
        </w:tabs>
        <w:spacing w:before="120" w:after="120" w:line="240" w:lineRule="auto"/>
        <w:ind w:left="0" w:firstLine="567"/>
        <w:jc w:val="both"/>
        <w:rPr>
          <w:rFonts w:ascii="Times New Roman" w:hAnsi="Times New Roman" w:cs="Times New Roman"/>
          <w:iCs/>
          <w:sz w:val="24"/>
          <w:szCs w:val="24"/>
        </w:rPr>
      </w:pPr>
      <w:r w:rsidRPr="00B127D4">
        <w:rPr>
          <w:rFonts w:ascii="Times New Roman" w:hAnsi="Times New Roman" w:cs="Times New Roman"/>
          <w:iCs/>
          <w:sz w:val="24"/>
          <w:szCs w:val="24"/>
        </w:rPr>
        <w:t>Exercising prosecutorial powers and supervising law compliance in the receipt, processing, and resolution of crime reports, denunciations, and prosecution proposals, as well as in the investigation and prosecution of corruption and position crimes.</w:t>
      </w:r>
    </w:p>
    <w:p w14:paraId="27A3A70E" w14:textId="77777777" w:rsidR="00814F49" w:rsidRPr="00B127D4" w:rsidRDefault="00814F49" w:rsidP="00B127D4">
      <w:pPr>
        <w:numPr>
          <w:ilvl w:val="1"/>
          <w:numId w:val="23"/>
        </w:numPr>
        <w:tabs>
          <w:tab w:val="clear" w:pos="1440"/>
          <w:tab w:val="num" w:pos="1134"/>
        </w:tabs>
        <w:spacing w:before="120" w:after="120" w:line="240" w:lineRule="auto"/>
        <w:ind w:left="0" w:firstLine="567"/>
        <w:jc w:val="both"/>
        <w:rPr>
          <w:rFonts w:ascii="Times New Roman" w:hAnsi="Times New Roman" w:cs="Times New Roman"/>
          <w:iCs/>
          <w:sz w:val="24"/>
          <w:szCs w:val="24"/>
        </w:rPr>
      </w:pPr>
      <w:r w:rsidRPr="00B127D4">
        <w:rPr>
          <w:rFonts w:ascii="Times New Roman" w:hAnsi="Times New Roman" w:cs="Times New Roman"/>
          <w:iCs/>
          <w:sz w:val="24"/>
          <w:szCs w:val="24"/>
        </w:rPr>
        <w:t>Implementing tasks assigned by the Central Steering Committee on Anti-Corruption; assisting the Prosecutor General in coordinating activities with the Government Inspectorate, the State Audit Office, the Ministry of Public Security, and the Supreme People’s Court in areas related to anti-corruption work. The department also compiles, evaluates, and forecasts corruption and position crime trends and recommends policies and solutions for prevention. It collaborates with relevant units on international judicial cooperation in anti-corruption efforts.</w:t>
      </w:r>
    </w:p>
    <w:p w14:paraId="4C4C9921" w14:textId="6310229E" w:rsidR="00814F49" w:rsidRPr="00B127D4" w:rsidRDefault="00814F49" w:rsidP="00B127D4">
      <w:pPr>
        <w:pStyle w:val="NormalWeb"/>
        <w:spacing w:before="120" w:beforeAutospacing="0" w:after="120" w:afterAutospacing="0"/>
        <w:ind w:firstLine="567"/>
        <w:jc w:val="both"/>
      </w:pPr>
      <w:r w:rsidRPr="00B127D4">
        <w:rPr>
          <w:iCs/>
        </w:rPr>
        <w:t>-</w:t>
      </w:r>
      <w:r w:rsidRPr="00B127D4">
        <w:t xml:space="preserve"> Provincial and district-level People’s Procuracies also have specialized units responsible for anti-corruption efforts within their respective jurisdictions.</w:t>
      </w:r>
    </w:p>
    <w:p w14:paraId="38EF88B7" w14:textId="77777777" w:rsidR="00EB70EF" w:rsidRPr="00B127D4" w:rsidRDefault="00EB70EF" w:rsidP="00B127D4">
      <w:pPr>
        <w:pStyle w:val="Heading3"/>
        <w:spacing w:before="120" w:after="120" w:line="240" w:lineRule="auto"/>
        <w:ind w:firstLine="567"/>
        <w:jc w:val="both"/>
        <w:rPr>
          <w:rFonts w:ascii="Times New Roman" w:hAnsi="Times New Roman" w:cs="Times New Roman"/>
          <w:i/>
          <w:sz w:val="24"/>
          <w:szCs w:val="24"/>
        </w:rPr>
      </w:pPr>
      <w:r w:rsidRPr="00B127D4">
        <w:rPr>
          <w:rFonts w:ascii="Times New Roman" w:hAnsi="Times New Roman" w:cs="Times New Roman"/>
          <w:i/>
          <w:sz w:val="24"/>
          <w:szCs w:val="24"/>
        </w:rPr>
        <w:t>e) People's Courts</w:t>
      </w:r>
    </w:p>
    <w:p w14:paraId="585C9CEF" w14:textId="77777777" w:rsidR="00EB70EF" w:rsidRPr="00B127D4" w:rsidRDefault="00EB70EF" w:rsidP="00B127D4">
      <w:pPr>
        <w:pStyle w:val="NormalWeb"/>
        <w:spacing w:before="120" w:beforeAutospacing="0" w:after="120" w:afterAutospacing="0"/>
        <w:ind w:firstLine="567"/>
        <w:jc w:val="both"/>
      </w:pPr>
      <w:r w:rsidRPr="00B127D4">
        <w:t>Under the Anti-Corruption Law, the Supreme People’s Court is responsible for adjudicating and guiding the trial of corruption-related crimes (Article 83). At various levels of the judiciary, there are no specialized bodies or units dedicated exclusively to handling corruption cases. Instead, the adjudication of corruption crimes is carried out by judges assigned to criminal cases within the People's Courts or Criminal Divisions of provincial-level People's Courts or higher.</w:t>
      </w:r>
    </w:p>
    <w:p w14:paraId="5CA9FE9F" w14:textId="68C2C2DD" w:rsidR="00EB70EF" w:rsidRPr="00B127D4" w:rsidRDefault="00EB70EF" w:rsidP="00B127D4">
      <w:pPr>
        <w:pStyle w:val="Heading3"/>
        <w:spacing w:before="120" w:after="120" w:line="240" w:lineRule="auto"/>
        <w:ind w:firstLine="567"/>
        <w:jc w:val="both"/>
        <w:rPr>
          <w:rFonts w:ascii="Times New Roman" w:hAnsi="Times New Roman" w:cs="Times New Roman"/>
          <w:sz w:val="24"/>
          <w:szCs w:val="24"/>
        </w:rPr>
      </w:pPr>
      <w:r w:rsidRPr="00B127D4">
        <w:rPr>
          <w:rFonts w:ascii="Times New Roman" w:hAnsi="Times New Roman" w:cs="Times New Roman"/>
          <w:sz w:val="24"/>
          <w:szCs w:val="24"/>
        </w:rPr>
        <w:t>3. Steps taken to ensure independent, fair, and effective anti-corruption activities</w:t>
      </w:r>
    </w:p>
    <w:p w14:paraId="009A043D" w14:textId="77777777" w:rsidR="00EB70EF" w:rsidRPr="00B127D4" w:rsidRDefault="00EB70EF" w:rsidP="00B127D4">
      <w:pPr>
        <w:pStyle w:val="NormalWeb"/>
        <w:spacing w:before="120" w:beforeAutospacing="0" w:after="120" w:afterAutospacing="0"/>
        <w:ind w:firstLine="567"/>
        <w:jc w:val="both"/>
      </w:pPr>
      <w:r w:rsidRPr="00B127D4">
        <w:t>The Government has focused on leadership, direction, and implementing synchronized solutions to ensure the independent, fair, and effective operation of anti-corruption agencies, as outlined below:</w:t>
      </w:r>
    </w:p>
    <w:p w14:paraId="2FA14FE8" w14:textId="14CA60FA" w:rsidR="00EB70EF" w:rsidRPr="00B127D4" w:rsidRDefault="00EB70EF" w:rsidP="00B127D4">
      <w:pPr>
        <w:pStyle w:val="Heading4"/>
        <w:spacing w:before="120" w:after="120" w:line="240" w:lineRule="auto"/>
        <w:ind w:firstLine="567"/>
        <w:jc w:val="both"/>
        <w:rPr>
          <w:rFonts w:ascii="Times New Roman" w:hAnsi="Times New Roman" w:cs="Times New Roman"/>
        </w:rPr>
      </w:pPr>
      <w:r w:rsidRPr="00B127D4">
        <w:rPr>
          <w:rFonts w:ascii="Times New Roman" w:hAnsi="Times New Roman" w:cs="Times New Roman"/>
        </w:rPr>
        <w:t>3.1. Independence of anti-corruption agencies as mandated by law</w:t>
      </w:r>
    </w:p>
    <w:p w14:paraId="5A835684" w14:textId="5E997DBA" w:rsidR="00EB70EF" w:rsidRPr="00B127D4" w:rsidRDefault="00EB70EF" w:rsidP="00B127D4">
      <w:pPr>
        <w:pStyle w:val="NormalWeb"/>
        <w:spacing w:before="120" w:beforeAutospacing="0" w:after="120" w:afterAutospacing="0"/>
        <w:ind w:firstLine="567"/>
        <w:jc w:val="both"/>
      </w:pPr>
      <w:r w:rsidRPr="00B127D4">
        <w:t>Anti-corruption agencies in Viet</w:t>
      </w:r>
      <w:r w:rsidR="00A058E8">
        <w:rPr>
          <w:lang w:val="vi-VN"/>
        </w:rPr>
        <w:t xml:space="preserve"> N</w:t>
      </w:r>
      <w:r w:rsidRPr="00B127D4">
        <w:t>am operate independently based on the functions, tasks, and powers assigned to each agency. The law strictly prohibits unlawful interference in the activities of anti-corruption agencies and the abuse of authority to obstruct or unlawfully intervene in inspections, audits, investigations, prosecutions, trials, and enforcement of judgments for personal gain. Such acts are considered corruption under Article 3 of the 2018 Anti-corruption Law. These legal provisions provide a solid foundation for anti-corruption agencies to perform their functions effectively without any undue external influence.</w:t>
      </w:r>
    </w:p>
    <w:p w14:paraId="7B9AE61F" w14:textId="77471A00" w:rsidR="00EB70EF" w:rsidRPr="00B127D4" w:rsidRDefault="00EB70EF" w:rsidP="00B127D4">
      <w:pPr>
        <w:pStyle w:val="Heading4"/>
        <w:spacing w:before="120" w:after="120" w:line="240" w:lineRule="auto"/>
        <w:ind w:firstLine="567"/>
        <w:jc w:val="both"/>
        <w:rPr>
          <w:rFonts w:ascii="Times New Roman" w:hAnsi="Times New Roman" w:cs="Times New Roman"/>
        </w:rPr>
      </w:pPr>
      <w:r w:rsidRPr="00B127D4">
        <w:rPr>
          <w:rFonts w:ascii="Times New Roman" w:hAnsi="Times New Roman" w:cs="Times New Roman"/>
        </w:rPr>
        <w:lastRenderedPageBreak/>
        <w:t>3.2. Modern facilities for anti-corruption efforts</w:t>
      </w:r>
    </w:p>
    <w:p w14:paraId="007B2575" w14:textId="77777777" w:rsidR="00EB70EF" w:rsidRPr="00B127D4" w:rsidRDefault="00EB70EF" w:rsidP="00B127D4">
      <w:pPr>
        <w:pStyle w:val="NormalWeb"/>
        <w:spacing w:before="120" w:beforeAutospacing="0" w:after="120" w:afterAutospacing="0"/>
        <w:ind w:firstLine="567"/>
        <w:jc w:val="both"/>
      </w:pPr>
      <w:r w:rsidRPr="00B127D4">
        <w:t>The State places great emphasis on equipping anti-corruption agencies with the necessary physical resources, including office facilities, critical software, and advanced equipment tailored to investigative needs. These include forensic devices, highly sophisticated recording and video equipment, and other specialized tools. Such resources are essential for combatting corruption effectively, whether in small-scale cases or extensive, complex investigations. This ensures agencies are well-prepared for any anti-corruption efforts.</w:t>
      </w:r>
    </w:p>
    <w:p w14:paraId="496C73C4" w14:textId="77777777" w:rsidR="00204641" w:rsidRPr="00B127D4" w:rsidRDefault="00204641" w:rsidP="00B127D4">
      <w:pPr>
        <w:pStyle w:val="Heading3"/>
        <w:spacing w:before="120" w:after="120" w:line="240" w:lineRule="auto"/>
        <w:ind w:firstLine="567"/>
        <w:jc w:val="both"/>
        <w:rPr>
          <w:rFonts w:ascii="Times New Roman" w:hAnsi="Times New Roman" w:cs="Times New Roman"/>
          <w:sz w:val="24"/>
          <w:szCs w:val="24"/>
        </w:rPr>
      </w:pPr>
      <w:r w:rsidRPr="00B127D4">
        <w:rPr>
          <w:rFonts w:ascii="Times New Roman" w:hAnsi="Times New Roman" w:cs="Times New Roman"/>
          <w:sz w:val="24"/>
          <w:szCs w:val="24"/>
        </w:rPr>
        <w:t>3.3. Anti-corruption personnel receive full salaries and allowances</w:t>
      </w:r>
    </w:p>
    <w:p w14:paraId="60A1FAF2" w14:textId="77777777" w:rsidR="00204641" w:rsidRPr="00B127D4" w:rsidRDefault="00204641" w:rsidP="00B127D4">
      <w:pPr>
        <w:pStyle w:val="NormalWeb"/>
        <w:spacing w:before="120" w:beforeAutospacing="0" w:after="120" w:afterAutospacing="0"/>
        <w:ind w:firstLine="567"/>
        <w:jc w:val="both"/>
      </w:pPr>
      <w:r w:rsidRPr="00B127D4">
        <w:t>To enable anti-corruption personnel to perform their duties effectively, it is essential to establish an appropriate system of salaries, bonuses, and material and mental incentives. Proper compensation is provided not only to anti-corruption personnel but to all officials and public servants in general. The goal of this measure is to ensure that officials and public servants "do not need to and do not have to engage in corruption" while still being able to live comfortably.</w:t>
      </w:r>
    </w:p>
    <w:p w14:paraId="41250076" w14:textId="77777777" w:rsidR="00204641" w:rsidRPr="00B127D4" w:rsidRDefault="00204641" w:rsidP="00B127D4">
      <w:pPr>
        <w:pStyle w:val="NormalWeb"/>
        <w:spacing w:before="120" w:beforeAutospacing="0" w:after="120" w:afterAutospacing="0"/>
        <w:ind w:firstLine="567"/>
        <w:jc w:val="both"/>
      </w:pPr>
      <w:r w:rsidRPr="00B127D4">
        <w:t>From July 1, 2024, the base salary for officials and public servants, including anti-corruption personnel, increased by 30% compared to 2023, contributing to reasonable income, stable living conditions, and peace of mind for those involved in anti-corruption work.</w:t>
      </w:r>
    </w:p>
    <w:p w14:paraId="438F93F2" w14:textId="77777777" w:rsidR="00204641" w:rsidRPr="00B127D4" w:rsidRDefault="00204641" w:rsidP="00B127D4">
      <w:pPr>
        <w:pStyle w:val="Heading3"/>
        <w:spacing w:before="120" w:after="120" w:line="240" w:lineRule="auto"/>
        <w:ind w:firstLine="567"/>
        <w:jc w:val="both"/>
        <w:rPr>
          <w:rFonts w:ascii="Times New Roman" w:hAnsi="Times New Roman" w:cs="Times New Roman"/>
          <w:sz w:val="24"/>
          <w:szCs w:val="24"/>
        </w:rPr>
      </w:pPr>
      <w:r w:rsidRPr="00B127D4">
        <w:rPr>
          <w:rFonts w:ascii="Times New Roman" w:hAnsi="Times New Roman" w:cs="Times New Roman"/>
          <w:sz w:val="24"/>
          <w:szCs w:val="24"/>
        </w:rPr>
        <w:t>3.4. Anti-corruption personnel are adequately staffed and enhanced in professional capacity, expertise, experience, and public service ethics</w:t>
      </w:r>
    </w:p>
    <w:p w14:paraId="762B8606" w14:textId="77777777" w:rsidR="00204641" w:rsidRPr="00B127D4" w:rsidRDefault="00204641" w:rsidP="00B127D4">
      <w:pPr>
        <w:pStyle w:val="NormalWeb"/>
        <w:spacing w:before="120" w:beforeAutospacing="0" w:after="120" w:afterAutospacing="0"/>
        <w:ind w:firstLine="567"/>
        <w:jc w:val="both"/>
      </w:pPr>
      <w:r w:rsidRPr="00B127D4">
        <w:t>Anti-corruption work is a challenging and sensitive task. Corrupt individuals often possess professional expertise, knowledge of legal loopholes, and work techniques that facilitate corruption. Moreover, with the support of advanced, modern technology, corrupt acts have become increasingly sophisticated, occurring on a large scale across various industries and sectors.</w:t>
      </w:r>
    </w:p>
    <w:p w14:paraId="7EC18F95" w14:textId="77777777" w:rsidR="00204641" w:rsidRPr="00B127D4" w:rsidRDefault="00204641" w:rsidP="00B127D4">
      <w:pPr>
        <w:pStyle w:val="NormalWeb"/>
        <w:spacing w:before="120" w:beforeAutospacing="0" w:after="120" w:afterAutospacing="0"/>
        <w:ind w:firstLine="567"/>
        <w:jc w:val="both"/>
      </w:pPr>
      <w:r w:rsidRPr="00B127D4">
        <w:t>As such, anti-corruption personnel are systematically trained in specialized professional skills, industry expertise, political integrity, and anti-corruption knowledge and skills, both domestically and internationally, to effectively carry out their assigned anti-corruption responsibilities.</w:t>
      </w:r>
    </w:p>
    <w:p w14:paraId="62AE4DA0" w14:textId="77777777" w:rsidR="00204641" w:rsidRPr="00B127D4" w:rsidRDefault="00204641" w:rsidP="00B127D4">
      <w:pPr>
        <w:pStyle w:val="NormalWeb"/>
        <w:spacing w:before="120" w:beforeAutospacing="0" w:after="120" w:afterAutospacing="0"/>
        <w:ind w:firstLine="567"/>
        <w:jc w:val="both"/>
      </w:pPr>
      <w:r w:rsidRPr="00B127D4">
        <w:t>The State emphasizes improving public service ethics and the integrity of officials and public servants, including those engaged in anti-corruption work. On October 27, 2023, the Politburo issued Regulation No. 131/QĐ-TW on power control and anti-corruption in the processes of inspection, supervision, and party discipline enforcement, as well as Regulation No. 132/QĐ-TW on power control and anti-corruption in investigation, prosecution, adjudication, and enforcement activities. Additionally, the Ministry of Home Affairs is drafting a Government Decree on the Code of Public Service Ethics, which includes five ethical standards for officials, public servants, and employees.</w:t>
      </w:r>
    </w:p>
    <w:p w14:paraId="41BC2E78" w14:textId="77777777" w:rsidR="00D323AA" w:rsidRDefault="00D323AA" w:rsidP="00B127D4">
      <w:pPr>
        <w:widowControl w:val="0"/>
        <w:pBdr>
          <w:top w:val="nil"/>
          <w:left w:val="nil"/>
          <w:bottom w:val="nil"/>
          <w:right w:val="nil"/>
          <w:between w:val="nil"/>
        </w:pBdr>
        <w:spacing w:before="120" w:after="120" w:line="240" w:lineRule="auto"/>
        <w:ind w:right="-95" w:firstLine="566"/>
        <w:jc w:val="both"/>
        <w:rPr>
          <w:rFonts w:ascii="Times New Roman" w:hAnsi="Times New Roman" w:cs="Times New Roman"/>
          <w:b/>
          <w:i/>
          <w:spacing w:val="-2"/>
          <w:sz w:val="24"/>
          <w:szCs w:val="24"/>
        </w:rPr>
        <w:sectPr w:rsidR="00D323AA" w:rsidSect="00E52AA1">
          <w:headerReference w:type="even" r:id="rId8"/>
          <w:headerReference w:type="default" r:id="rId9"/>
          <w:footerReference w:type="even" r:id="rId10"/>
          <w:footerReference w:type="default" r:id="rId11"/>
          <w:headerReference w:type="first" r:id="rId12"/>
          <w:footerReference w:type="first" r:id="rId13"/>
          <w:pgSz w:w="12240" w:h="15840"/>
          <w:pgMar w:top="1134" w:right="1134" w:bottom="1134" w:left="1701" w:header="0" w:footer="720" w:gutter="0"/>
          <w:pgNumType w:start="1"/>
          <w:cols w:space="720"/>
        </w:sectPr>
      </w:pPr>
    </w:p>
    <w:tbl>
      <w:tblPr>
        <w:tblStyle w:val="TableGrid"/>
        <w:tblW w:w="0" w:type="auto"/>
        <w:tblLook w:val="04A0" w:firstRow="1" w:lastRow="0" w:firstColumn="1" w:lastColumn="0" w:noHBand="0" w:noVBand="1"/>
      </w:tblPr>
      <w:tblGrid>
        <w:gridCol w:w="9395"/>
      </w:tblGrid>
      <w:tr w:rsidR="00D323AA" w14:paraId="625F94D6" w14:textId="77777777" w:rsidTr="00664B9A">
        <w:tc>
          <w:tcPr>
            <w:tcW w:w="9395" w:type="dxa"/>
            <w:shd w:val="clear" w:color="auto" w:fill="D9D9D9" w:themeFill="background1" w:themeFillShade="D9"/>
          </w:tcPr>
          <w:p w14:paraId="2A0CDC96" w14:textId="77777777" w:rsidR="00D323AA" w:rsidRPr="00D323AA" w:rsidRDefault="00D323AA" w:rsidP="00D323AA">
            <w:pPr>
              <w:widowControl w:val="0"/>
              <w:spacing w:before="120" w:after="120"/>
              <w:ind w:right="-95"/>
              <w:jc w:val="center"/>
              <w:rPr>
                <w:rFonts w:ascii="Times New Roman" w:hAnsi="Times New Roman" w:cs="Times New Roman"/>
                <w:b/>
                <w:iCs/>
                <w:spacing w:val="-2"/>
                <w:lang w:val="vi-VN"/>
              </w:rPr>
            </w:pPr>
            <w:r w:rsidRPr="00D323AA">
              <w:rPr>
                <w:rFonts w:ascii="Times New Roman" w:hAnsi="Times New Roman" w:cs="Times New Roman"/>
                <w:b/>
                <w:iCs/>
                <w:spacing w:val="-2"/>
                <w:sz w:val="24"/>
                <w:szCs w:val="24"/>
              </w:rPr>
              <w:lastRenderedPageBreak/>
              <w:t>ANNEX</w:t>
            </w:r>
            <w:r w:rsidRPr="00D323AA">
              <w:rPr>
                <w:rFonts w:ascii="Times New Roman" w:hAnsi="Times New Roman" w:cs="Times New Roman"/>
                <w:b/>
                <w:iCs/>
                <w:spacing w:val="-2"/>
                <w:sz w:val="24"/>
                <w:szCs w:val="24"/>
                <w:lang w:val="vi-VN"/>
              </w:rPr>
              <w:t xml:space="preserve"> </w:t>
            </w:r>
            <w:r w:rsidRPr="00D323AA">
              <w:rPr>
                <w:rFonts w:ascii="Times New Roman" w:hAnsi="Times New Roman" w:cs="Times New Roman"/>
                <w:b/>
                <w:iCs/>
                <w:spacing w:val="-2"/>
                <w:lang w:val="vi-VN"/>
              </w:rPr>
              <w:t>4.2</w:t>
            </w:r>
          </w:p>
          <w:p w14:paraId="386F99F0" w14:textId="77777777" w:rsidR="00D323AA" w:rsidRPr="00D323AA" w:rsidRDefault="00D323AA" w:rsidP="00D323AA">
            <w:pPr>
              <w:widowControl w:val="0"/>
              <w:spacing w:before="120" w:after="120"/>
              <w:ind w:right="-95"/>
              <w:jc w:val="center"/>
              <w:rPr>
                <w:rFonts w:ascii="Times New Roman" w:eastAsia="Times New Roman" w:hAnsi="Times New Roman" w:cs="Times New Roman"/>
                <w:b/>
                <w:bCs/>
                <w:sz w:val="24"/>
                <w:szCs w:val="24"/>
              </w:rPr>
            </w:pPr>
            <w:r w:rsidRPr="00D323AA">
              <w:rPr>
                <w:rFonts w:ascii="Times New Roman" w:eastAsia="Times New Roman" w:hAnsi="Times New Roman" w:cs="Times New Roman"/>
                <w:b/>
                <w:bCs/>
                <w:sz w:val="24"/>
                <w:szCs w:val="24"/>
              </w:rPr>
              <w:t>SOME MEASURES FOR COVID-19 PREVENTION AND CONTROL</w:t>
            </w:r>
          </w:p>
          <w:p w14:paraId="66CD05AC" w14:textId="20092E79" w:rsidR="00D323AA" w:rsidRPr="00D323AA" w:rsidRDefault="00D323AA" w:rsidP="00D323AA">
            <w:pPr>
              <w:widowControl w:val="0"/>
              <w:spacing w:before="120" w:after="120"/>
              <w:ind w:right="-95"/>
              <w:jc w:val="center"/>
              <w:rPr>
                <w:rFonts w:ascii="Times New Roman" w:hAnsi="Times New Roman" w:cs="Times New Roman"/>
                <w:b/>
                <w:iCs/>
                <w:spacing w:val="-2"/>
                <w:sz w:val="24"/>
                <w:szCs w:val="24"/>
                <w:lang w:val="vi-VN"/>
              </w:rPr>
            </w:pPr>
            <w:r w:rsidRPr="00D323AA">
              <w:rPr>
                <w:rFonts w:ascii="Times New Roman" w:eastAsia="Times New Roman" w:hAnsi="Times New Roman" w:cs="Times New Roman"/>
                <w:b/>
                <w:bCs/>
                <w:lang w:val="vi-VN"/>
              </w:rPr>
              <w:t>(Report No. 1381/BC-BYT dated 27 October 2023 of the Ministry of Health)</w:t>
            </w:r>
          </w:p>
        </w:tc>
      </w:tr>
    </w:tbl>
    <w:p w14:paraId="20B3FA03" w14:textId="77777777" w:rsidR="00D323AA" w:rsidRPr="00D323AA" w:rsidRDefault="00D323AA" w:rsidP="00D323AA">
      <w:pPr>
        <w:widowControl w:val="0"/>
        <w:spacing w:before="120" w:after="120" w:line="240" w:lineRule="auto"/>
        <w:rPr>
          <w:rFonts w:ascii="Times New Roman" w:hAnsi="Times New Roman" w:cs="Times New Roman"/>
          <w:b/>
          <w:sz w:val="24"/>
          <w:szCs w:val="24"/>
          <w:lang w:val="pt-BR"/>
        </w:rPr>
      </w:pPr>
    </w:p>
    <w:p w14:paraId="338B19FC" w14:textId="77777777" w:rsidR="00D323AA" w:rsidRPr="00D323AA" w:rsidRDefault="00D323AA" w:rsidP="00D323AA">
      <w:pPr>
        <w:spacing w:before="120" w:after="120" w:line="240" w:lineRule="auto"/>
        <w:ind w:firstLine="567"/>
        <w:jc w:val="both"/>
        <w:rPr>
          <w:rFonts w:ascii="Times New Roman" w:hAnsi="Times New Roman" w:cs="Times New Roman"/>
          <w:sz w:val="24"/>
          <w:szCs w:val="24"/>
        </w:rPr>
      </w:pPr>
      <w:bookmarkStart w:id="0" w:name="_Toc142483444"/>
      <w:r w:rsidRPr="00D323AA">
        <w:rPr>
          <w:rFonts w:ascii="Times New Roman" w:hAnsi="Times New Roman" w:cs="Times New Roman"/>
          <w:sz w:val="24"/>
          <w:szCs w:val="24"/>
        </w:rPr>
        <w:t>The COVID-19 pandemic recorded its first cases in late December 2019 in Wuhan, China. The disease quickly spread and broke out in many countries and territories worldwide. On January 30, 2020, the World Health Organization (WHO) declared COVID-19 a Public Health Emergency of International Concern (PHEIC) and classified it as a global pandemic on March 11, 2020. On May 5, 2023, after more than three years of the pandemic, WHO confirmed that COVID-19 was no longer a Public Health Emergency of International Concern. At this point, over 696 million cases had been recorded worldwide across 231 countries and territories, with over 6.9 million deaths.</w:t>
      </w:r>
    </w:p>
    <w:p w14:paraId="7A70AAAA" w14:textId="77777777" w:rsidR="00D323AA" w:rsidRPr="00D323AA" w:rsidRDefault="00D323AA" w:rsidP="00D323AA">
      <w:pPr>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In our country, thanks to the participation of the entire political system, the Party, the military, and the people, comprehensive, decisive, and timely measures were implemented to fight the pandemic effectively. The disease was gradually contained, mitigated, and successfully controlled, making significant contributions and creating favorable conditions for the recovery and development of the economy and society across various fields. These efforts were acknowledged and highly appreciated by the public and the international community.</w:t>
      </w:r>
    </w:p>
    <w:p w14:paraId="4F503EF5" w14:textId="77777777" w:rsidR="00D323AA" w:rsidRPr="00D323AA" w:rsidRDefault="00D323AA" w:rsidP="00D323AA">
      <w:pPr>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Following the directive of the Prime Minister, Head of the National Steering Committee for COVID-19 Prevention and Control, the Ministry of Health – the Standing Body of the National Steering Committee – reports on the summary of COVID-19 prevention and control efforts as follows:</w:t>
      </w:r>
    </w:p>
    <w:p w14:paraId="548C18F1" w14:textId="77777777" w:rsidR="00D323AA" w:rsidRPr="00D323AA" w:rsidRDefault="00D323AA" w:rsidP="00D323AA">
      <w:pPr>
        <w:spacing w:before="120" w:after="120" w:line="240" w:lineRule="auto"/>
        <w:ind w:firstLine="567"/>
        <w:rPr>
          <w:rFonts w:ascii="Times New Roman" w:hAnsi="Times New Roman" w:cs="Times New Roman"/>
          <w:sz w:val="24"/>
          <w:szCs w:val="24"/>
        </w:rPr>
      </w:pPr>
      <w:bookmarkStart w:id="1" w:name="_Toc142483446"/>
      <w:bookmarkEnd w:id="0"/>
      <w:r w:rsidRPr="00D323AA">
        <w:rPr>
          <w:rFonts w:ascii="Times New Roman" w:hAnsi="Times New Roman" w:cs="Times New Roman"/>
          <w:b/>
          <w:bCs/>
          <w:sz w:val="24"/>
          <w:szCs w:val="24"/>
        </w:rPr>
        <w:t>I. THE PANDEMIC EVOLVEMENT</w:t>
      </w:r>
    </w:p>
    <w:p w14:paraId="4D873FF6" w14:textId="77777777" w:rsidR="00B466EA" w:rsidRPr="00B466EA" w:rsidRDefault="00B466EA" w:rsidP="00D323AA">
      <w:pPr>
        <w:numPr>
          <w:ilvl w:val="0"/>
          <w:numId w:val="25"/>
        </w:numPr>
        <w:tabs>
          <w:tab w:val="num" w:pos="142"/>
          <w:tab w:val="left" w:pos="851"/>
        </w:tabs>
        <w:spacing w:before="120" w:after="120" w:line="240" w:lineRule="auto"/>
        <w:ind w:left="0" w:firstLine="567"/>
        <w:jc w:val="both"/>
        <w:rPr>
          <w:rFonts w:ascii="Times New Roman" w:hAnsi="Times New Roman" w:cs="Times New Roman"/>
          <w:sz w:val="24"/>
          <w:szCs w:val="24"/>
        </w:rPr>
      </w:pPr>
      <w:r>
        <w:rPr>
          <w:rFonts w:ascii="Times New Roman" w:hAnsi="Times New Roman" w:cs="Times New Roman"/>
          <w:b/>
          <w:bCs/>
          <w:sz w:val="24"/>
          <w:szCs w:val="24"/>
        </w:rPr>
        <w:t>In the worldwide</w:t>
      </w:r>
    </w:p>
    <w:p w14:paraId="1DA5AA86" w14:textId="44B60094"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Since the first cases were recorded in Wuhan, China, the world has now reported over 696 million cases in 231 countries and territories, with over 6.9 million deaths (a fatality rate of 1%).</w:t>
      </w:r>
    </w:p>
    <w:p w14:paraId="778B8967" w14:textId="77777777" w:rsidR="00D323AA" w:rsidRPr="00D323AA" w:rsidRDefault="00D323AA" w:rsidP="00D323AA">
      <w:pPr>
        <w:tabs>
          <w:tab w:val="num" w:pos="142"/>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In March 2020, when the WHO declared COVID-19 a global pandemic, three months after the first case, there were approximately 850,000 cases and 42,000 deaths worldwide. At this stage, there were no vaccines or specific treatments for COVID-19, and information about the disease was very limited. In the initial phase, most countries focused their epidemic response on social distancing, quarantine, lockdowns, and travel restrictions to prevent and limit community spread. The pandemic continued to escalate globally; by the end of 2020, over 84 million cases and more than 1.9 million deaths had been recorded (a fatality rate of 2.32%).</w:t>
      </w:r>
    </w:p>
    <w:p w14:paraId="3F23337F" w14:textId="77777777" w:rsidR="00D323AA" w:rsidRPr="00D323AA" w:rsidRDefault="00D323AA" w:rsidP="00D323AA">
      <w:pPr>
        <w:tabs>
          <w:tab w:val="num" w:pos="142"/>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Since late March 2021, the world witnessed a significant surge in infections in many countries due to the Delta variant, particularly in India and Southeast Asia. Daily new cases surged globally, with high mortality rates, accounting for about 80% of cases and deaths from previous waves, especially in Asia and Europe. At this stage, over 191 million cases and more than 4.1 million deaths had been recorded, with peaks of up to 1 million new cases per day. The epidemic placed unprecedented pressure on healthcare systems, including those in developed countries with advanced healthcare infrastructure.</w:t>
      </w:r>
    </w:p>
    <w:p w14:paraId="447B6B60" w14:textId="77777777" w:rsidR="00D323AA" w:rsidRPr="00D323AA" w:rsidRDefault="00D323AA" w:rsidP="00D323AA">
      <w:pPr>
        <w:tabs>
          <w:tab w:val="num" w:pos="142"/>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 xml:space="preserve">In late November 2021, a new variant of SARS-CoV-2 (Omicron, B.1.1.529) was first detected in South Africa. This concerning variant had the ability to evade immunity, increasing the risk of reinfection and spreading much more rapidly than the Delta variant, even among those fully </w:t>
      </w:r>
      <w:r w:rsidRPr="00D323AA">
        <w:rPr>
          <w:rFonts w:ascii="Times New Roman" w:hAnsi="Times New Roman" w:cs="Times New Roman"/>
          <w:sz w:val="24"/>
          <w:szCs w:val="24"/>
        </w:rPr>
        <w:lastRenderedPageBreak/>
        <w:t>vaccinated with two doses. This led to increased mortality and the risk of overwhelming healthcare systems. By late 2021 and early 2022, Omicron had been detected in 127 countries and territories, including Southeast Asia. Delta and Omicron created a double threat, causing a sharp increase in infections, which led to spikes in hospitalizations and deaths, placing further pressure on healthcare systems. At peak levels, there were up to 3 million new cases daily. By the end of 2021, over 286 million cases and 5.4 million deaths had been reported globally (a fatality rate of 1.88%).</w:t>
      </w:r>
    </w:p>
    <w:p w14:paraId="4DD30C5A" w14:textId="77777777" w:rsidR="00D323AA" w:rsidRPr="00D323AA" w:rsidRDefault="00D323AA" w:rsidP="00D323AA">
      <w:pPr>
        <w:tabs>
          <w:tab w:val="num" w:pos="142"/>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During this period, the WHO, scientists, and countries assessed that COVID-19 would likely remain uncontrolled until 2023, with the possibility of new, more dangerous variants emerging, making the pandemic unpredictable. Through the efforts of countries and international organizations, significant progress was made in researching and understanding the virus, developing and deploying COVID-19 vaccines, using antiviral drugs for patient treatment, and gaining experience in epidemic response. Increased vaccine coverage and specific treatment medications helped reduce severe cases and deaths, gradually bringing COVID-19 under control worldwide. In 2022, many countries shifted their epidemic strategies from attempting complete eradication (e.g., "Zero COVID" strategies) to adapting safely, balancing effective epidemic control with economic and social recovery, promoting international exchanges and trade, resuming international tourism, and gradually reopening international commercial flights.</w:t>
      </w:r>
    </w:p>
    <w:p w14:paraId="348DC7AA" w14:textId="77777777" w:rsidR="00D323AA" w:rsidRPr="00D323AA" w:rsidRDefault="00D323AA" w:rsidP="00D323AA">
      <w:pPr>
        <w:tabs>
          <w:tab w:val="num" w:pos="142"/>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By late 2022, the COVID-19 situation remained unpredictable, with the emergence of many new variants. The WHO continued to classify the situation as a pandemic and issued repeated warnings about the risk of new SARS-CoV-2 variants. The WHO emphasized that COVID-19 vaccination remains essential and urged countries to seize the opportunity, maintain epidemic prevention efforts, and prioritize vaccination to achieve control targets. By the end of 2022, over 664 million cases and more than 6.6 million deaths had been recorded globally (a fatality rate of 0.99%).</w:t>
      </w:r>
    </w:p>
    <w:p w14:paraId="3E319EF9" w14:textId="77777777" w:rsidR="00D323AA" w:rsidRPr="00D323AA" w:rsidRDefault="00D323AA" w:rsidP="00D323AA">
      <w:pPr>
        <w:tabs>
          <w:tab w:val="num" w:pos="142"/>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On May 5, 2023, the WHO declared COVID-19 was no longer a Public Health Emergency of International Concern (PHEIC), though the pandemic was not yet over. COVID-19 remains a global health threat; SARS-CoV-2 has not disappeared or become less dangerous and continues to mutate, potentially causing new waves of cases and deaths. The WHO recommended that countries remain vigilant and continue preventive measures. The WHO confirmed that it is time for member states to transition to long-term management of the COVID-19 pandemic.</w:t>
      </w:r>
    </w:p>
    <w:bookmarkEnd w:id="1"/>
    <w:p w14:paraId="10AC849C" w14:textId="3893F43E" w:rsidR="00D323AA" w:rsidRPr="00D323AA" w:rsidRDefault="00D323AA" w:rsidP="00D323AA">
      <w:pPr>
        <w:numPr>
          <w:ilvl w:val="0"/>
          <w:numId w:val="26"/>
        </w:numPr>
        <w:tabs>
          <w:tab w:val="clear" w:pos="720"/>
          <w:tab w:val="num" w:pos="142"/>
          <w:tab w:val="left" w:pos="851"/>
        </w:tabs>
        <w:spacing w:before="120" w:after="120" w:line="240" w:lineRule="auto"/>
        <w:ind w:left="0" w:firstLine="567"/>
        <w:rPr>
          <w:rFonts w:ascii="Times New Roman" w:hAnsi="Times New Roman" w:cs="Times New Roman"/>
          <w:sz w:val="24"/>
          <w:szCs w:val="24"/>
        </w:rPr>
      </w:pPr>
      <w:r w:rsidRPr="00D323AA">
        <w:rPr>
          <w:rFonts w:ascii="Times New Roman" w:hAnsi="Times New Roman" w:cs="Times New Roman"/>
          <w:b/>
          <w:bCs/>
          <w:sz w:val="24"/>
          <w:szCs w:val="24"/>
        </w:rPr>
        <w:t xml:space="preserve">In </w:t>
      </w:r>
      <w:r>
        <w:rPr>
          <w:rFonts w:ascii="Times New Roman" w:hAnsi="Times New Roman" w:cs="Times New Roman"/>
          <w:b/>
          <w:bCs/>
          <w:sz w:val="24"/>
          <w:szCs w:val="24"/>
        </w:rPr>
        <w:t>Viet</w:t>
      </w:r>
      <w:r>
        <w:rPr>
          <w:rFonts w:ascii="Times New Roman" w:hAnsi="Times New Roman" w:cs="Times New Roman"/>
          <w:b/>
          <w:bCs/>
          <w:sz w:val="24"/>
          <w:szCs w:val="24"/>
          <w:lang w:val="vi-VN"/>
        </w:rPr>
        <w:t xml:space="preserve"> </w:t>
      </w:r>
      <w:r w:rsidR="00B466EA">
        <w:rPr>
          <w:rFonts w:ascii="Times New Roman" w:hAnsi="Times New Roman" w:cs="Times New Roman"/>
          <w:b/>
          <w:bCs/>
          <w:sz w:val="24"/>
          <w:szCs w:val="24"/>
          <w:lang w:val="en-GB"/>
        </w:rPr>
        <w:t>Nam</w:t>
      </w:r>
    </w:p>
    <w:p w14:paraId="45681975" w14:textId="618389DF" w:rsidR="00D323AA" w:rsidRPr="00D323AA" w:rsidRDefault="00D323AA" w:rsidP="00D323AA">
      <w:pPr>
        <w:tabs>
          <w:tab w:val="num" w:pos="142"/>
          <w:tab w:val="left" w:pos="851"/>
        </w:tabs>
        <w:spacing w:before="120" w:after="120" w:line="240" w:lineRule="auto"/>
        <w:ind w:firstLine="567"/>
        <w:rPr>
          <w:rFonts w:ascii="Times New Roman" w:hAnsi="Times New Roman" w:cs="Times New Roman"/>
          <w:sz w:val="24"/>
          <w:szCs w:val="24"/>
        </w:rPr>
      </w:pPr>
      <w:r w:rsidRPr="00D323AA">
        <w:rPr>
          <w:rFonts w:ascii="Times New Roman" w:hAnsi="Times New Roman" w:cs="Times New Roman"/>
          <w:sz w:val="24"/>
          <w:szCs w:val="24"/>
        </w:rPr>
        <w:t>The first COVID-19 case in Viet</w:t>
      </w:r>
      <w:r>
        <w:rPr>
          <w:rFonts w:ascii="Times New Roman" w:hAnsi="Times New Roman" w:cs="Times New Roman"/>
          <w:sz w:val="24"/>
          <w:szCs w:val="24"/>
          <w:lang w:val="vi-VN"/>
        </w:rPr>
        <w:t xml:space="preserve"> N</w:t>
      </w:r>
      <w:r w:rsidRPr="00D323AA">
        <w:rPr>
          <w:rFonts w:ascii="Times New Roman" w:hAnsi="Times New Roman" w:cs="Times New Roman"/>
          <w:sz w:val="24"/>
          <w:szCs w:val="24"/>
        </w:rPr>
        <w:t>am was recorded in Ho Chi Minh City on January 23, 2020. Since then, the country has gone through two phases of fighting the pandemic and four waves of outbreaks, with over 11.6 million cases and more than 43,000 deaths reported; over 99% of cases were recorded during 2020-2022.</w:t>
      </w:r>
    </w:p>
    <w:p w14:paraId="45A56D9A" w14:textId="77777777" w:rsidR="00D323AA" w:rsidRPr="00D323AA" w:rsidRDefault="00D323AA" w:rsidP="00D323AA">
      <w:pPr>
        <w:spacing w:before="120" w:after="120" w:line="240" w:lineRule="auto"/>
        <w:ind w:firstLine="426"/>
        <w:jc w:val="both"/>
        <w:rPr>
          <w:rFonts w:ascii="Times New Roman" w:hAnsi="Times New Roman" w:cs="Times New Roman"/>
          <w:sz w:val="24"/>
          <w:szCs w:val="24"/>
        </w:rPr>
      </w:pPr>
      <w:r w:rsidRPr="00D323AA">
        <w:rPr>
          <w:rFonts w:ascii="Times New Roman" w:hAnsi="Times New Roman" w:cs="Times New Roman"/>
          <w:sz w:val="24"/>
          <w:szCs w:val="24"/>
        </w:rPr>
        <w:t xml:space="preserve">2.1. </w:t>
      </w:r>
      <w:r w:rsidRPr="00D323AA">
        <w:rPr>
          <w:rFonts w:ascii="Times New Roman" w:hAnsi="Times New Roman" w:cs="Times New Roman"/>
          <w:b/>
          <w:bCs/>
          <w:sz w:val="24"/>
          <w:szCs w:val="24"/>
        </w:rPr>
        <w:t>Phase 1</w:t>
      </w:r>
      <w:r w:rsidRPr="00D323AA">
        <w:rPr>
          <w:rFonts w:ascii="Times New Roman" w:hAnsi="Times New Roman" w:cs="Times New Roman"/>
          <w:sz w:val="24"/>
          <w:szCs w:val="24"/>
        </w:rPr>
        <w:t>: From January 2020 to the end of September 2021, with a "Zero COVID-19" strategy, when information about COVID-19 was very limited and there were no vaccines or specific treatments. Four waves of outbreaks occurred during this phase, with 790,755 cases and 19,301 deaths recorded, including:</w:t>
      </w:r>
    </w:p>
    <w:p w14:paraId="766A8D73" w14:textId="77777777" w:rsidR="00D323AA" w:rsidRPr="00D323AA" w:rsidRDefault="00D323AA" w:rsidP="00D323AA">
      <w:pPr>
        <w:numPr>
          <w:ilvl w:val="0"/>
          <w:numId w:val="27"/>
        </w:numPr>
        <w:spacing w:before="120" w:after="120" w:line="240" w:lineRule="auto"/>
        <w:ind w:left="0" w:firstLine="426"/>
        <w:jc w:val="both"/>
        <w:rPr>
          <w:rFonts w:ascii="Times New Roman" w:hAnsi="Times New Roman" w:cs="Times New Roman"/>
          <w:sz w:val="24"/>
          <w:szCs w:val="24"/>
        </w:rPr>
      </w:pPr>
      <w:r w:rsidRPr="00D323AA">
        <w:rPr>
          <w:rFonts w:ascii="Times New Roman" w:hAnsi="Times New Roman" w:cs="Times New Roman"/>
          <w:b/>
          <w:bCs/>
          <w:sz w:val="24"/>
          <w:szCs w:val="24"/>
        </w:rPr>
        <w:t>First wave</w:t>
      </w:r>
      <w:r w:rsidRPr="00D323AA">
        <w:rPr>
          <w:rFonts w:ascii="Times New Roman" w:hAnsi="Times New Roman" w:cs="Times New Roman"/>
          <w:sz w:val="24"/>
          <w:szCs w:val="24"/>
        </w:rPr>
        <w:t>: From January 22, 2020, to July 22, 2020, with 415 cases (309 domestic, 106 imported) and no deaths.</w:t>
      </w:r>
    </w:p>
    <w:p w14:paraId="70C1732E" w14:textId="77777777" w:rsidR="00D323AA" w:rsidRPr="00D323AA" w:rsidRDefault="00D323AA" w:rsidP="00D323AA">
      <w:pPr>
        <w:numPr>
          <w:ilvl w:val="0"/>
          <w:numId w:val="27"/>
        </w:numPr>
        <w:spacing w:before="120" w:after="120" w:line="240" w:lineRule="auto"/>
        <w:ind w:left="0" w:firstLine="426"/>
        <w:jc w:val="both"/>
        <w:rPr>
          <w:rFonts w:ascii="Times New Roman" w:hAnsi="Times New Roman" w:cs="Times New Roman"/>
          <w:sz w:val="24"/>
          <w:szCs w:val="24"/>
        </w:rPr>
      </w:pPr>
      <w:r w:rsidRPr="00D323AA">
        <w:rPr>
          <w:rFonts w:ascii="Times New Roman" w:hAnsi="Times New Roman" w:cs="Times New Roman"/>
          <w:b/>
          <w:bCs/>
          <w:sz w:val="24"/>
          <w:szCs w:val="24"/>
        </w:rPr>
        <w:t>Second wave</w:t>
      </w:r>
      <w:r w:rsidRPr="00D323AA">
        <w:rPr>
          <w:rFonts w:ascii="Times New Roman" w:hAnsi="Times New Roman" w:cs="Times New Roman"/>
          <w:sz w:val="24"/>
          <w:szCs w:val="24"/>
        </w:rPr>
        <w:t>: From July 23, 2020, to January 27, 2021, with 1,136 cases (1,073 domestic, 63 imported) and 35 deaths, all of whom had severe underlying conditions. By the end of 2020, the country had recorded 1,465 cases and 35 deaths (a fatality rate of 2.39%).</w:t>
      </w:r>
    </w:p>
    <w:p w14:paraId="486C9609" w14:textId="77777777" w:rsidR="00D323AA" w:rsidRPr="00D323AA" w:rsidRDefault="00D323AA" w:rsidP="00D323AA">
      <w:pPr>
        <w:numPr>
          <w:ilvl w:val="0"/>
          <w:numId w:val="27"/>
        </w:numPr>
        <w:spacing w:before="120" w:after="120" w:line="240" w:lineRule="auto"/>
        <w:ind w:left="0" w:firstLine="426"/>
        <w:jc w:val="both"/>
        <w:rPr>
          <w:rFonts w:ascii="Times New Roman" w:hAnsi="Times New Roman" w:cs="Times New Roman"/>
          <w:sz w:val="24"/>
          <w:szCs w:val="24"/>
        </w:rPr>
      </w:pPr>
      <w:r w:rsidRPr="00D323AA">
        <w:rPr>
          <w:rFonts w:ascii="Times New Roman" w:hAnsi="Times New Roman" w:cs="Times New Roman"/>
          <w:b/>
          <w:bCs/>
          <w:sz w:val="24"/>
          <w:szCs w:val="24"/>
        </w:rPr>
        <w:lastRenderedPageBreak/>
        <w:t>Third wave</w:t>
      </w:r>
      <w:r w:rsidRPr="00D323AA">
        <w:rPr>
          <w:rFonts w:ascii="Times New Roman" w:hAnsi="Times New Roman" w:cs="Times New Roman"/>
          <w:sz w:val="24"/>
          <w:szCs w:val="24"/>
        </w:rPr>
        <w:t>: From January 28, 2021, to April 26, 2021, with 1,301 cases (910 domestic, 391 imported) and no deaths.</w:t>
      </w:r>
    </w:p>
    <w:p w14:paraId="08C4A785" w14:textId="77777777" w:rsidR="00D323AA" w:rsidRPr="00D323AA" w:rsidRDefault="00D323AA" w:rsidP="00D323AA">
      <w:pPr>
        <w:numPr>
          <w:ilvl w:val="0"/>
          <w:numId w:val="27"/>
        </w:numPr>
        <w:spacing w:before="120" w:after="120" w:line="240" w:lineRule="auto"/>
        <w:ind w:left="0" w:firstLine="426"/>
        <w:jc w:val="both"/>
        <w:rPr>
          <w:rFonts w:ascii="Times New Roman" w:hAnsi="Times New Roman" w:cs="Times New Roman"/>
          <w:sz w:val="24"/>
          <w:szCs w:val="24"/>
        </w:rPr>
      </w:pPr>
      <w:r w:rsidRPr="00D323AA">
        <w:rPr>
          <w:rFonts w:ascii="Times New Roman" w:hAnsi="Times New Roman" w:cs="Times New Roman"/>
          <w:b/>
          <w:bCs/>
          <w:sz w:val="24"/>
          <w:szCs w:val="24"/>
        </w:rPr>
        <w:t>Fourth wave</w:t>
      </w:r>
      <w:r w:rsidRPr="00D323AA">
        <w:rPr>
          <w:rFonts w:ascii="Times New Roman" w:hAnsi="Times New Roman" w:cs="Times New Roman"/>
          <w:sz w:val="24"/>
          <w:szCs w:val="24"/>
        </w:rPr>
        <w:t>: From April 27, 2021, to the end of September 2021, with 787,903 cases and 19,266 deaths, making it the largest outbreak so far.</w:t>
      </w:r>
    </w:p>
    <w:p w14:paraId="7B5B6165" w14:textId="77777777" w:rsidR="00D323AA" w:rsidRPr="00D323AA" w:rsidRDefault="00D323AA" w:rsidP="00D323AA">
      <w:pPr>
        <w:spacing w:before="120" w:after="120" w:line="240" w:lineRule="auto"/>
        <w:ind w:firstLine="426"/>
        <w:jc w:val="both"/>
        <w:rPr>
          <w:rFonts w:ascii="Times New Roman" w:hAnsi="Times New Roman" w:cs="Times New Roman"/>
          <w:sz w:val="24"/>
          <w:szCs w:val="24"/>
        </w:rPr>
      </w:pPr>
      <w:r w:rsidRPr="00D323AA">
        <w:rPr>
          <w:rFonts w:ascii="Times New Roman" w:hAnsi="Times New Roman" w:cs="Times New Roman"/>
          <w:sz w:val="24"/>
          <w:szCs w:val="24"/>
        </w:rPr>
        <w:t xml:space="preserve">The fourth wave affected 62 out of 63 provinces and cities with multiple sources of transmission, various strains, and widespread outbreaks deeply rooted in communities, affecting all age groups and attacking industrial zones, factories, healthcare facilities, schools, government offices, religious groups, and densely populated areas. The Delta variant was dominant during this wave, posing a serious challenge to epidemic control. This large-scale, fast-spreading outbreak caused unprecedented strain on the healthcare system, significant losses of life and health, and deeply impacted all aspects of socio-economic life, security, and public safety. Due to the serious outbreak, on May 31, 2021, Ho Chi Minh City implemented social distancing under Directive 15/CT-TTg for the entire area and specific zones under Directive 16/CT-TTg. Full lockdown under Directive 16/CT-TTg was applied from July 9, 2021. On July 19, 2021, the Prime Minister ordered social distancing in 19 provinces and cities for 14 days and extended social distancing in Ho Chi Minh City and parts of Binh Duong, Dong Nai, and Long </w:t>
      </w:r>
      <w:proofErr w:type="gramStart"/>
      <w:r w:rsidRPr="00D323AA">
        <w:rPr>
          <w:rFonts w:ascii="Times New Roman" w:hAnsi="Times New Roman" w:cs="Times New Roman"/>
          <w:sz w:val="24"/>
          <w:szCs w:val="24"/>
        </w:rPr>
        <w:t>An</w:t>
      </w:r>
      <w:proofErr w:type="gramEnd"/>
      <w:r w:rsidRPr="00D323AA">
        <w:rPr>
          <w:rFonts w:ascii="Times New Roman" w:hAnsi="Times New Roman" w:cs="Times New Roman"/>
          <w:sz w:val="24"/>
          <w:szCs w:val="24"/>
        </w:rPr>
        <w:t xml:space="preserve"> from August 23, 2021.</w:t>
      </w:r>
    </w:p>
    <w:p w14:paraId="7BB455DA" w14:textId="77777777" w:rsidR="00D323AA" w:rsidRPr="00D323AA" w:rsidRDefault="00D323AA" w:rsidP="00D323AA">
      <w:pPr>
        <w:spacing w:before="120" w:after="120" w:line="240" w:lineRule="auto"/>
        <w:ind w:firstLine="426"/>
        <w:jc w:val="both"/>
        <w:rPr>
          <w:rFonts w:ascii="Times New Roman" w:hAnsi="Times New Roman" w:cs="Times New Roman"/>
          <w:sz w:val="24"/>
          <w:szCs w:val="24"/>
        </w:rPr>
      </w:pPr>
      <w:r w:rsidRPr="00D323AA">
        <w:rPr>
          <w:rFonts w:ascii="Times New Roman" w:hAnsi="Times New Roman" w:cs="Times New Roman"/>
          <w:sz w:val="24"/>
          <w:szCs w:val="24"/>
        </w:rPr>
        <w:t>During this period, local authorities implemented strong, coordinated measures to reduce infections and deaths, increase testing, accelerate vaccination, ensure social welfare, and maintain security and public order. These efforts resulted in positive changes, with cases and deaths decreasing significantly. After more than five months of the fourth wave, the epidemic was largely under control.</w:t>
      </w:r>
    </w:p>
    <w:p w14:paraId="504E7744" w14:textId="77777777" w:rsidR="00D323AA" w:rsidRPr="00D323AA" w:rsidRDefault="00D323AA" w:rsidP="00D323AA">
      <w:pPr>
        <w:spacing w:before="120" w:after="120" w:line="240" w:lineRule="auto"/>
        <w:ind w:firstLine="426"/>
        <w:jc w:val="both"/>
        <w:rPr>
          <w:rFonts w:ascii="Times New Roman" w:hAnsi="Times New Roman" w:cs="Times New Roman"/>
          <w:sz w:val="24"/>
          <w:szCs w:val="24"/>
        </w:rPr>
      </w:pPr>
      <w:r w:rsidRPr="00D323AA">
        <w:rPr>
          <w:rFonts w:ascii="Times New Roman" w:hAnsi="Times New Roman" w:cs="Times New Roman"/>
          <w:sz w:val="24"/>
          <w:szCs w:val="24"/>
        </w:rPr>
        <w:t xml:space="preserve">2.2. </w:t>
      </w:r>
      <w:r w:rsidRPr="00D323AA">
        <w:rPr>
          <w:rFonts w:ascii="Times New Roman" w:hAnsi="Times New Roman" w:cs="Times New Roman"/>
          <w:b/>
          <w:bCs/>
          <w:sz w:val="24"/>
          <w:szCs w:val="24"/>
        </w:rPr>
        <w:t>Phase 2</w:t>
      </w:r>
      <w:r w:rsidRPr="00D323AA">
        <w:rPr>
          <w:rFonts w:ascii="Times New Roman" w:hAnsi="Times New Roman" w:cs="Times New Roman"/>
          <w:sz w:val="24"/>
          <w:szCs w:val="24"/>
        </w:rPr>
        <w:t>: From October 2021 to the present, with a focus on the strategy of “safe, flexible adaptation and effective control of the COVID-19 epidemic.”</w:t>
      </w:r>
    </w:p>
    <w:p w14:paraId="6D425B45" w14:textId="1D7A5CB9" w:rsidR="00D323AA" w:rsidRPr="00D323AA" w:rsidRDefault="00D323AA" w:rsidP="00D323AA">
      <w:pPr>
        <w:spacing w:before="120" w:after="120" w:line="240" w:lineRule="auto"/>
        <w:ind w:firstLine="426"/>
        <w:jc w:val="both"/>
        <w:rPr>
          <w:rFonts w:ascii="Times New Roman" w:hAnsi="Times New Roman" w:cs="Times New Roman"/>
          <w:sz w:val="24"/>
          <w:szCs w:val="24"/>
        </w:rPr>
      </w:pPr>
      <w:r w:rsidRPr="00D323AA">
        <w:rPr>
          <w:rFonts w:ascii="Times New Roman" w:hAnsi="Times New Roman" w:cs="Times New Roman"/>
          <w:sz w:val="24"/>
          <w:szCs w:val="24"/>
        </w:rPr>
        <w:t>At the beginning of this phase, the epidemic continued to be complex, with an average of about 15,000 cases per day across most localities. The Omicron variant was detected and spread rapidly nationwide. Drawing from practical experience in pandemic control, the healthcare system’s response capacity gradually improved. During this phase, the vaccine strategy and vaccination campaign were deployed vigorously, promptly, and effectively, allowing Viet</w:t>
      </w:r>
      <w:r>
        <w:rPr>
          <w:rFonts w:ascii="Times New Roman" w:hAnsi="Times New Roman" w:cs="Times New Roman"/>
          <w:sz w:val="24"/>
          <w:szCs w:val="24"/>
          <w:lang w:val="vi-VN"/>
        </w:rPr>
        <w:t xml:space="preserve"> N</w:t>
      </w:r>
      <w:r w:rsidRPr="00D323AA">
        <w:rPr>
          <w:rFonts w:ascii="Times New Roman" w:hAnsi="Times New Roman" w:cs="Times New Roman"/>
          <w:sz w:val="24"/>
          <w:szCs w:val="24"/>
        </w:rPr>
        <w:t>am to secure sufficient vaccines for a large-scale vaccination campaign, with high coverage, especially for high-risk groups in major cities. This was a crucial factor that laid the groundwork for the Government to promptly shift its epidemic control strategy.</w:t>
      </w:r>
    </w:p>
    <w:p w14:paraId="25B451AA" w14:textId="14283560" w:rsidR="00D323AA" w:rsidRPr="00D323AA" w:rsidRDefault="00D323AA" w:rsidP="00D323AA">
      <w:pPr>
        <w:spacing w:before="120" w:after="120" w:line="240" w:lineRule="auto"/>
        <w:ind w:firstLine="426"/>
        <w:jc w:val="both"/>
        <w:rPr>
          <w:rFonts w:ascii="Times New Roman" w:hAnsi="Times New Roman" w:cs="Times New Roman"/>
          <w:sz w:val="24"/>
          <w:szCs w:val="24"/>
        </w:rPr>
      </w:pPr>
      <w:r w:rsidRPr="00D323AA">
        <w:rPr>
          <w:rFonts w:ascii="Times New Roman" w:hAnsi="Times New Roman" w:cs="Times New Roman"/>
          <w:sz w:val="24"/>
          <w:szCs w:val="24"/>
        </w:rPr>
        <w:t>On October 11, 2021, the Government issued Resolution No. 128/NQ-CP, which provided temporary regulations for safe, flexible adaptation, and effective control of COVID-19, marking a strategic shift from attempting complete eradication to coexisting safely with the virus. This involved transitioning from zero cases to safely managing the epidemic while restoring and developing the economy and gradually implementing sustainable risk management as per Resolution No. 38/NQ-CP dated March 17, 2022. Resolution No. 128/NQ-CP had a comprehensive impact on all socio-economic activities, marking a significant adjustment aligned with the global trend of living with the pandemic. With the strong involvement of the entire political system and societal efforts, a series of solutions were implemented comprehensively, promptly, and decisively, ensuring harmony between healthcare, administrative, and socio-economic measures. Viet</w:t>
      </w:r>
      <w:r>
        <w:rPr>
          <w:rFonts w:ascii="Times New Roman" w:hAnsi="Times New Roman" w:cs="Times New Roman"/>
          <w:sz w:val="24"/>
          <w:szCs w:val="24"/>
          <w:lang w:val="vi-VN"/>
        </w:rPr>
        <w:t xml:space="preserve"> N</w:t>
      </w:r>
      <w:r w:rsidRPr="00D323AA">
        <w:rPr>
          <w:rFonts w:ascii="Times New Roman" w:hAnsi="Times New Roman" w:cs="Times New Roman"/>
          <w:sz w:val="24"/>
          <w:szCs w:val="24"/>
        </w:rPr>
        <w:t>am was one of the first countries to ease epidemic control measures and promote international exchange and trade, such as reopening international tourism and gradually resuming international commercial flights. On March 15, 2022, Viet</w:t>
      </w:r>
      <w:r>
        <w:rPr>
          <w:rFonts w:ascii="Times New Roman" w:hAnsi="Times New Roman" w:cs="Times New Roman"/>
          <w:sz w:val="24"/>
          <w:szCs w:val="24"/>
          <w:lang w:val="vi-VN"/>
        </w:rPr>
        <w:t xml:space="preserve"> N</w:t>
      </w:r>
      <w:r w:rsidRPr="00D323AA">
        <w:rPr>
          <w:rFonts w:ascii="Times New Roman" w:hAnsi="Times New Roman" w:cs="Times New Roman"/>
          <w:sz w:val="24"/>
          <w:szCs w:val="24"/>
        </w:rPr>
        <w:t>am reopened to international tourism, and by June 2022, it was considered the only country in Southeast Asia fully open without COVID-19-related restrictions.</w:t>
      </w:r>
    </w:p>
    <w:p w14:paraId="11ADBA4E" w14:textId="77777777" w:rsidR="00D323AA" w:rsidRPr="00D323AA" w:rsidRDefault="00D323AA" w:rsidP="00D323AA">
      <w:pPr>
        <w:spacing w:before="120" w:after="120" w:line="240" w:lineRule="auto"/>
        <w:ind w:firstLine="426"/>
        <w:jc w:val="both"/>
        <w:rPr>
          <w:rFonts w:ascii="Times New Roman" w:hAnsi="Times New Roman" w:cs="Times New Roman"/>
          <w:sz w:val="24"/>
          <w:szCs w:val="24"/>
        </w:rPr>
      </w:pPr>
      <w:r w:rsidRPr="00D323AA">
        <w:rPr>
          <w:rFonts w:ascii="Times New Roman" w:hAnsi="Times New Roman" w:cs="Times New Roman"/>
          <w:sz w:val="24"/>
          <w:szCs w:val="24"/>
        </w:rPr>
        <w:lastRenderedPageBreak/>
        <w:t>By the end of 2021, the cumulative total nationwide was over 1.7 million cases and 32,168 deaths (a fatality rate of 1.86%), and by the end of 2022, cumulative totals reached over 11.5 million cases and 43,186 deaths (a fatality rate of 0.37%).</w:t>
      </w:r>
    </w:p>
    <w:p w14:paraId="50D10A1E" w14:textId="08D37342" w:rsidR="00D323AA" w:rsidRPr="00D323AA" w:rsidRDefault="00D323AA" w:rsidP="00D323AA">
      <w:pPr>
        <w:spacing w:before="120" w:after="120" w:line="240" w:lineRule="auto"/>
        <w:ind w:firstLine="426"/>
        <w:jc w:val="both"/>
        <w:rPr>
          <w:rFonts w:ascii="Times New Roman" w:hAnsi="Times New Roman" w:cs="Times New Roman"/>
          <w:sz w:val="24"/>
          <w:szCs w:val="24"/>
        </w:rPr>
      </w:pPr>
      <w:r w:rsidRPr="00D323AA">
        <w:rPr>
          <w:rFonts w:ascii="Times New Roman" w:hAnsi="Times New Roman" w:cs="Times New Roman"/>
          <w:sz w:val="24"/>
          <w:szCs w:val="24"/>
        </w:rPr>
        <w:t>The results proved that Resolution No. 128/NQ-CP was an extremely timely, appropriate, and decisive policy for socio-economic recovery and development. A notable success in this phase was the vaccine strategy, which received close attention and direction from Party and State leaders, particularly through vaccine diplomacy to secure free vaccines for the population. Despite the global vaccine shortage, the General Secretary, President, National Assembly Chairman, Prime Minister, and various ministries made significant efforts, mobilizing all resources to procure, attract donations, direct domestic vaccine research and production, establish a vaccine fund, and successfully carry out the largest vaccination campaign in Viet</w:t>
      </w:r>
      <w:r>
        <w:rPr>
          <w:rFonts w:ascii="Times New Roman" w:hAnsi="Times New Roman" w:cs="Times New Roman"/>
          <w:sz w:val="24"/>
          <w:szCs w:val="24"/>
          <w:lang w:val="vi-VN"/>
        </w:rPr>
        <w:t xml:space="preserve"> N</w:t>
      </w:r>
      <w:r w:rsidRPr="00D323AA">
        <w:rPr>
          <w:rFonts w:ascii="Times New Roman" w:hAnsi="Times New Roman" w:cs="Times New Roman"/>
          <w:sz w:val="24"/>
          <w:szCs w:val="24"/>
        </w:rPr>
        <w:t>am’s history.</w:t>
      </w:r>
    </w:p>
    <w:p w14:paraId="7E7DFB2F" w14:textId="2178D308" w:rsidR="00D323AA" w:rsidRPr="00D323AA" w:rsidRDefault="00D323AA" w:rsidP="00D323AA">
      <w:pPr>
        <w:spacing w:before="120" w:after="120" w:line="240" w:lineRule="auto"/>
        <w:ind w:firstLine="567"/>
        <w:jc w:val="both"/>
        <w:rPr>
          <w:rFonts w:ascii="Times New Roman" w:hAnsi="Times New Roman" w:cs="Times New Roman"/>
          <w:sz w:val="24"/>
          <w:szCs w:val="24"/>
        </w:rPr>
      </w:pPr>
      <w:bookmarkStart w:id="2" w:name="_Toc142483447"/>
      <w:r w:rsidRPr="00D323AA">
        <w:rPr>
          <w:rFonts w:ascii="Times New Roman" w:hAnsi="Times New Roman" w:cs="Times New Roman"/>
          <w:sz w:val="24"/>
          <w:szCs w:val="24"/>
        </w:rPr>
        <w:t>To date, COVID-19 has been controlled nationwide, with a significant decrease in cases and deaths. Since the beginning of this year (October 2023), more than 98,000 cases and 20 deaths have been reported (with no deaths recorded in the past five months). On average, approximately 10,000 cases are reported monthly; this is a 14-fold decrease compared to the average of 144,000 cases per month in 2021 and an 82-fold decrease compared to 816,000 cases per month in 2022. The COVID-19 mortality rate has decreased from 1.86% in 2021 to 0.11% in 2022 and now stands at 0.02% in 2023 (as of October 2023), comparable to or lower than the mortality rate of certain Group B infectious diseases commonly recorded in Viet</w:t>
      </w:r>
      <w:r>
        <w:rPr>
          <w:rFonts w:ascii="Times New Roman" w:hAnsi="Times New Roman" w:cs="Times New Roman"/>
          <w:sz w:val="24"/>
          <w:szCs w:val="24"/>
          <w:lang w:val="vi-VN"/>
        </w:rPr>
        <w:t xml:space="preserve"> N</w:t>
      </w:r>
      <w:r w:rsidRPr="00D323AA">
        <w:rPr>
          <w:rFonts w:ascii="Times New Roman" w:hAnsi="Times New Roman" w:cs="Times New Roman"/>
          <w:sz w:val="24"/>
          <w:szCs w:val="24"/>
        </w:rPr>
        <w:t>am over the past five years.</w:t>
      </w:r>
    </w:p>
    <w:p w14:paraId="421A358E" w14:textId="77777777" w:rsidR="00D323AA" w:rsidRPr="00D323AA" w:rsidRDefault="00D323AA" w:rsidP="00D323AA">
      <w:pPr>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The National Steering Committee for COVID-19 Prevention and Control has agreed to reclassify COVID-19 from a Group A infectious disease to a Group B infectious disease. On October 19, 2023, the Ministry of Health issued Decision No. 3896/QD-BYT, adjusting the classification of COVID-19 from a Group A infectious disease to a Group B infectious disease, effective October 20, 2023. COVID-19 prevention and control activities will now be carried out in accordance with the Law on Prevention and Control of Infectious Diseases, applicable to Group B infectious diseases.</w:t>
      </w:r>
    </w:p>
    <w:bookmarkEnd w:id="2"/>
    <w:p w14:paraId="02856F9E" w14:textId="77777777" w:rsidR="00D323AA" w:rsidRPr="00D323AA" w:rsidRDefault="00D323AA" w:rsidP="00A058E8">
      <w:pPr>
        <w:spacing w:before="120" w:after="120" w:line="240" w:lineRule="auto"/>
        <w:ind w:firstLine="567"/>
        <w:rPr>
          <w:rFonts w:ascii="Times New Roman" w:hAnsi="Times New Roman" w:cs="Times New Roman"/>
          <w:sz w:val="24"/>
          <w:szCs w:val="24"/>
        </w:rPr>
      </w:pPr>
      <w:r w:rsidRPr="00D323AA">
        <w:rPr>
          <w:rFonts w:ascii="Times New Roman" w:hAnsi="Times New Roman" w:cs="Times New Roman"/>
          <w:b/>
          <w:bCs/>
          <w:sz w:val="24"/>
          <w:szCs w:val="24"/>
        </w:rPr>
        <w:t>II. LEADERSHIP, GUIDANCE, AND MANAGEMENT IN COVID-19 PREVENTION AND CONTROL</w:t>
      </w:r>
    </w:p>
    <w:p w14:paraId="5417AA82" w14:textId="77777777" w:rsidR="00D323AA" w:rsidRPr="00D323AA" w:rsidRDefault="00D323AA" w:rsidP="00A058E8">
      <w:pPr>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COVID-19 prevention and control efforts received special attention and close leadership and guidance from the Party and State leaders, with the active and timely involvement of the entire political system, at all levels and sectors from central to local levels. It was supported by the tireless dedication and responsibility of frontline forces, the backing and assistance of the community, and international friends. Above all, there was trust, solidarity, and active participation from the people.</w:t>
      </w:r>
    </w:p>
    <w:p w14:paraId="2AF51A37" w14:textId="77777777" w:rsidR="00D323AA" w:rsidRPr="00D323AA" w:rsidRDefault="00D323AA" w:rsidP="00A058E8">
      <w:pPr>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Throughout the more than three years of battling the pandemic, under the close guidance of the Central Committee of the Communist Party, the Politburo, the Secretariat, the General Secretary, the Standing Committee of the Secretariat, the National Assembly, the Chair of the National Assembly, the President, the Government, and the Prime Minister, the Vietnamese Fatherland Front and its member organizations, along with various ministries and local authorities, applied the laws flexibly and appropriately to organize and implement effective COVID-19 prevention and control measures.</w:t>
      </w:r>
    </w:p>
    <w:p w14:paraId="17FB8A6C" w14:textId="77777777" w:rsidR="00D323AA" w:rsidRPr="00D323AA" w:rsidRDefault="00D323AA" w:rsidP="00D323AA">
      <w:pPr>
        <w:numPr>
          <w:ilvl w:val="0"/>
          <w:numId w:val="28"/>
        </w:numPr>
        <w:tabs>
          <w:tab w:val="clear" w:pos="720"/>
          <w:tab w:val="num" w:pos="-142"/>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b/>
          <w:bCs/>
          <w:sz w:val="24"/>
          <w:szCs w:val="24"/>
        </w:rPr>
        <w:t>From Early 2020:</w:t>
      </w:r>
      <w:r w:rsidRPr="00D323AA">
        <w:rPr>
          <w:rFonts w:ascii="Times New Roman" w:hAnsi="Times New Roman" w:cs="Times New Roman"/>
          <w:sz w:val="24"/>
          <w:szCs w:val="24"/>
        </w:rPr>
        <w:t xml:space="preserve"> General Secretary and President Nguyen Phu Trong called on the entire nation and overseas Vietnamese to unite in fighting COVID-19. The Politburo then issued conclusions, and the Standing Committee of the Secretariat issued directives, requiring Party committees, Party organizations, government bodies, and the Vietnamese Fatherland Front to implement the Party's policies and the Government’s and Prime Minister’s guidance on COVID-19 prevention and control decisively and effectively.</w:t>
      </w:r>
    </w:p>
    <w:p w14:paraId="27FA0DEE" w14:textId="77777777" w:rsidR="00D323AA" w:rsidRPr="00D323AA" w:rsidRDefault="00D323AA" w:rsidP="00D323AA">
      <w:pPr>
        <w:tabs>
          <w:tab w:val="num" w:pos="-142"/>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lastRenderedPageBreak/>
        <w:t>In 2021, during the outbreak of the fourth wave, the Central Committee, the Politburo, the Secretariat, and the Standing Committee of the Secretariat continued to issue conclusions, notifications, and directives. The General Secretary released a call to action. Senior leaders regularly met to discuss, agree upon, and lead the major directions, principles, and strategies for pandemic prevention and control. The second call to action from General Secretary Nguyen Phu Trong, directed at the entire nation and overseas Vietnamese, held immense importance, rallying the great unity of the entire people, spreading deeply across the Party, the people, and the armed forces, forming a collective strength to unite the nation and overcome and defeat the pandemic. The documents issued directed the entire political system to synchronize efforts in prevention, control, and socio-economic development; mobilize the entire Party, people, and armed forces; and clearly define the responsibilities of leaders at all levels in leading, directing, and organizing pandemic prevention and control activities.</w:t>
      </w:r>
    </w:p>
    <w:p w14:paraId="3EF51BE2" w14:textId="77777777" w:rsidR="00D323AA" w:rsidRPr="00D323AA" w:rsidRDefault="00D323AA" w:rsidP="00D323AA">
      <w:pPr>
        <w:numPr>
          <w:ilvl w:val="0"/>
          <w:numId w:val="28"/>
        </w:numPr>
        <w:tabs>
          <w:tab w:val="clear" w:pos="720"/>
          <w:tab w:val="num" w:pos="-142"/>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b/>
          <w:bCs/>
          <w:sz w:val="24"/>
          <w:szCs w:val="24"/>
        </w:rPr>
        <w:t>The National Assembly's Actions:</w:t>
      </w:r>
      <w:r w:rsidRPr="00D323AA">
        <w:rPr>
          <w:rFonts w:ascii="Times New Roman" w:hAnsi="Times New Roman" w:cs="Times New Roman"/>
          <w:sz w:val="24"/>
          <w:szCs w:val="24"/>
        </w:rPr>
        <w:t xml:space="preserve"> The National Assembly proactively and promptly issued strong and decisive policies, creating the best conditions for the Government to conduct COVID-19 prevention and control. The National Assembly and the Standing Committee of the National Assembly issued multiple resolutions on pandemic prevention and control, especially Resolution No. 30/2021/QH15, which allowed the Government to decide on special mechanisms and extraordinary measures to promptly implement appropriate measures to meet urgent needs in pandemic prevention and control. Resolution No. 30/2021/QH15 was an unprecedented legislative initiative, creating a solid legal foundation, meeting practical needs, and empowering the Government and Prime Minister to be proactive and flexible in leading and managing COVID-19 efforts. During the implementation of Resolution No. 30, the National Assembly issued six resolutions, and the Standing Committee of the National Assembly issued ten resolutions.</w:t>
      </w:r>
    </w:p>
    <w:p w14:paraId="5C3B7E53" w14:textId="77777777" w:rsidR="00D323AA" w:rsidRPr="00D323AA" w:rsidRDefault="00D323AA" w:rsidP="00D323AA">
      <w:pPr>
        <w:tabs>
          <w:tab w:val="num" w:pos="-142"/>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The National Assembly leadership and the Standing Committee of the National Assembly established a task force of the Standing Committee of the National Assembly to implement Resolution No. 30/2021/QH15. National Assembly bodies and members proactively coordinated, promptly addressing Government proposals and supervising, identifying, and reflecting voters' desires and recommendations on pandemic prevention and control.</w:t>
      </w:r>
    </w:p>
    <w:p w14:paraId="716A0C18" w14:textId="77777777" w:rsidR="00D323AA" w:rsidRPr="00D323AA" w:rsidRDefault="00D323AA" w:rsidP="00D323AA">
      <w:pPr>
        <w:tabs>
          <w:tab w:val="num" w:pos="-142"/>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In 2023, based on the evaluation of the implementation of Resolution No. 30/2021/QH15, the National Assembly issued Resolution No. 80/2023/QH15 to continue implementing certain COVID-19 prevention and control policies, followed by Resolution No. 99/2023/QH15 on specialized monitoring of resource mobilization, management, and use for COVID-19 prevention and control; and implementing policies and laws on primary healthcare and preventive healthcare. This emphasized the importance of completing and effectively implementing policies and laws on primary and preventive healthcare to ensure timely, effective responses to similar pandemics in the future.</w:t>
      </w:r>
    </w:p>
    <w:p w14:paraId="0C5EDBAC" w14:textId="77777777" w:rsidR="00D323AA" w:rsidRPr="00D323AA" w:rsidRDefault="00D323AA" w:rsidP="00D323AA">
      <w:pPr>
        <w:numPr>
          <w:ilvl w:val="0"/>
          <w:numId w:val="28"/>
        </w:numPr>
        <w:tabs>
          <w:tab w:val="clear" w:pos="720"/>
          <w:tab w:val="num" w:pos="-142"/>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b/>
          <w:bCs/>
          <w:sz w:val="24"/>
          <w:szCs w:val="24"/>
        </w:rPr>
        <w:t>From the Outset of the Pandemic, the Prime Minister:</w:t>
      </w:r>
      <w:r w:rsidRPr="00D323AA">
        <w:rPr>
          <w:rFonts w:ascii="Times New Roman" w:hAnsi="Times New Roman" w:cs="Times New Roman"/>
          <w:sz w:val="24"/>
          <w:szCs w:val="24"/>
        </w:rPr>
        <w:t xml:space="preserve"> established the National Steering Committee for COVID-19 Prevention and Control and issued numerous directives, official telegrams, and documents guiding pandemic control efforts. The Prime Minister called on the National Steering Committee, the Ministry of Health, relevant ministries, and local leaders to prioritize responsibilities, mobilize the entire political system, and strictly implement the call from General Secretary and President Nguyen Phu Trong, and the directives from the Politburo, Secretariat, Government, and Prime Minister on COVID-19 prevention and control. There was a firm stance against complacency, ensuring the virus did not spread widely and protected the lives and health of the people. The Prime Minister demanded a deep understanding and strict adherence to the “fight the pandemic as if fighting an enemy” principle, emphasizing discipline, order, and the responsibility of leaders in leading and directing pandemic control efforts. He urged the </w:t>
      </w:r>
      <w:r w:rsidRPr="00D323AA">
        <w:rPr>
          <w:rFonts w:ascii="Times New Roman" w:hAnsi="Times New Roman" w:cs="Times New Roman"/>
          <w:sz w:val="24"/>
          <w:szCs w:val="24"/>
        </w:rPr>
        <w:lastRenderedPageBreak/>
        <w:t>thorough implementation of the "four-on-the-spot" principle as directed by the Secretariat, Government, and Prime Minister, activating the nationwide pandemic prevention and control system, closely monitoring the situation, remaining calm, proactive, and ready, without allowing the pandemic to catch them off guard.</w:t>
      </w:r>
    </w:p>
    <w:p w14:paraId="2E1E1EFE" w14:textId="77777777" w:rsidR="00D323AA" w:rsidRPr="00D323AA" w:rsidRDefault="00D323AA" w:rsidP="00D323AA">
      <w:pPr>
        <w:tabs>
          <w:tab w:val="num" w:pos="-142"/>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During the early COVID-19 response phase, the Standing Government held meetings twice a week, and the National Steering Committee convened every other day to quickly devise measures suitable for the evolving pandemic situation.</w:t>
      </w:r>
    </w:p>
    <w:p w14:paraId="5497B104" w14:textId="77777777" w:rsidR="00D323AA" w:rsidRPr="00D323AA" w:rsidRDefault="00D323AA" w:rsidP="00D323AA">
      <w:pPr>
        <w:tabs>
          <w:tab w:val="num" w:pos="-142"/>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The fourth wave in early 2021 was marked by complex and dangerous developments, creating urgent pandemic prevention and control needs. Following the guidance of senior leaders, the National Steering Committee was restructured, with the Prime Minister serving as head, and the involvement of Party agencies, the National Assembly, and the Vietnamese Fatherland Front, to provide comprehensive, unified pandemic prevention and control guidance, and address critical areas such as welfare, public order, social mobilization, and the continuity of goods production and transportation. The Steering Committee's subcommittees quickly organized, assigned tasks to members, set working regulations, and implemented their designated activities comprehensively. The Standing Government, the Prime Minister, Deputy Prime Ministers, and the National Steering Committee held regular meetings with local authorities. The Prime Minister established a special Government task force, with special task forces from ministries and sectors set up in Ho Chi Minh City to address urgent, emerging issues in COVID-19 prevention and control, especially in the southern region.</w:t>
      </w:r>
    </w:p>
    <w:p w14:paraId="5A6ECFE0" w14:textId="77777777" w:rsidR="00D323AA" w:rsidRPr="00D323AA" w:rsidRDefault="00D323AA" w:rsidP="00D323AA">
      <w:pPr>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The Government and the Prime Minister issued many resolutions, directives, and official telegrams; the Prime Minister communicated directly with grassroots levels to implement COVID-19 prevention and control efforts under the spirit of "fighting the pandemic like fighting an enemy," prioritizing the health and lives of the people above all. Based on the evolving situation and input from scientists and experts, the Government and the National Steering Committee for COVID-19 Prevention and Control agreed to adjust the approach in combating the pandemic: (i) shift from a defensive to an offensive approach, focusing on the three pillars of isolation, testing, and treatment; (ii) consider communes, wards, and towns as "fortresses," the people as "soldiers," and place people at the center of pandemic prevention and control efforts; bring medical and social security services as close to the people as possible; (iii) mobilize resources promptly to support and reinforce localities facing outbreaks or high-risk areas to quickly contain the pandemic. The principles and methods of pandemic control were refined and adjusted based on practical experience, following the "prevent - detect - isolate - localize - contain and treat effectively" approach, forming a strategy known as "5K + vaccines, specific medicines + treatment measures + technology + public awareness + other measures." This approach included the pillars of testing, isolation, and treatment, combining defense and offense harmoniously. Later, the approach shifted to "safe, flexible adaptation, and effective control of COVID-19," and finally toward a "multi-objective" focus on both pandemic control and economic development, ensuring social security. Preventive measures were adjusted to a new "2K (mask, disinfection) + vaccine + medicines + treatment + technology + public awareness and other measures" formula.</w:t>
      </w:r>
    </w:p>
    <w:p w14:paraId="6829B404" w14:textId="77777777" w:rsidR="00D323AA" w:rsidRPr="00D323AA" w:rsidRDefault="00D323AA" w:rsidP="00D323AA">
      <w:pPr>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At the end of 2021 and the beginning of 2022, with the risk of the Omicron variant's spread, the Government, Prime Minister, and the National Steering Committee focused on directing stringent measures to monitor and manage entrants to detect cases early, respond promptly, and control the pandemic effectively.</w:t>
      </w:r>
    </w:p>
    <w:p w14:paraId="22EBF005" w14:textId="77777777" w:rsidR="00D323AA" w:rsidRPr="00D323AA" w:rsidRDefault="00D323AA" w:rsidP="00D323AA">
      <w:pPr>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 xml:space="preserve">Simultaneously, the Government and Prime Minister focused on the "multi-objective" approach, particularly on economic development and social security while remaining ready for pandemic prevention; they directed the comprehensive promotion of socioeconomic activities </w:t>
      </w:r>
      <w:r w:rsidRPr="00D323AA">
        <w:rPr>
          <w:rFonts w:ascii="Times New Roman" w:hAnsi="Times New Roman" w:cs="Times New Roman"/>
          <w:sz w:val="24"/>
          <w:szCs w:val="24"/>
        </w:rPr>
        <w:lastRenderedPageBreak/>
        <w:t>within the "new normal" context, linking the disease prevention program with the economic recovery and development program.</w:t>
      </w:r>
    </w:p>
    <w:p w14:paraId="5063BF3D" w14:textId="77777777" w:rsidR="00D323AA" w:rsidRPr="00D323AA" w:rsidRDefault="00D323AA" w:rsidP="00D323AA">
      <w:pPr>
        <w:numPr>
          <w:ilvl w:val="0"/>
          <w:numId w:val="29"/>
        </w:numPr>
        <w:tabs>
          <w:tab w:val="left" w:pos="993"/>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b/>
          <w:bCs/>
          <w:sz w:val="24"/>
          <w:szCs w:val="24"/>
        </w:rPr>
        <w:t>Ministries, Agencies, and Localities</w:t>
      </w:r>
      <w:r w:rsidRPr="00D323AA">
        <w:rPr>
          <w:rFonts w:ascii="Times New Roman" w:hAnsi="Times New Roman" w:cs="Times New Roman"/>
          <w:sz w:val="24"/>
          <w:szCs w:val="24"/>
        </w:rPr>
        <w:t>: Each strengthened their Steering Committees and established command centers for pandemic prevention and control at all levels. Localities swiftly and actively organized and directed pandemic prevention and control measures within their jurisdiction; they closely monitored the situation and implemented suitable measures within their authority. Many localities applied effective methods and models, mobilizing the entire political system, organizations, and all social classes to participate in pandemic prevention. Gradually, these areas achieved effective pandemic control, contributing to the stability of people's lives and economic and social development.</w:t>
      </w:r>
    </w:p>
    <w:p w14:paraId="1DAC75AF" w14:textId="77777777" w:rsidR="00D323AA" w:rsidRPr="00D323AA" w:rsidRDefault="00D323AA" w:rsidP="00D323AA">
      <w:pPr>
        <w:tabs>
          <w:tab w:val="left" w:pos="993"/>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b/>
          <w:bCs/>
          <w:sz w:val="24"/>
          <w:szCs w:val="24"/>
        </w:rPr>
        <w:t>III. RESULTS OF PANDEMIC PREVENTION AND CONTROL</w:t>
      </w:r>
    </w:p>
    <w:p w14:paraId="7C2B6AF9" w14:textId="77777777" w:rsidR="00D323AA" w:rsidRPr="00D323AA" w:rsidRDefault="00D323AA" w:rsidP="00D323AA">
      <w:pPr>
        <w:numPr>
          <w:ilvl w:val="0"/>
          <w:numId w:val="30"/>
        </w:numPr>
        <w:tabs>
          <w:tab w:val="left" w:pos="993"/>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b/>
          <w:bCs/>
          <w:sz w:val="24"/>
          <w:szCs w:val="24"/>
        </w:rPr>
        <w:t>Healthcare Efforts</w:t>
      </w:r>
      <w:r w:rsidRPr="00D323AA">
        <w:rPr>
          <w:rFonts w:ascii="Times New Roman" w:hAnsi="Times New Roman" w:cs="Times New Roman"/>
          <w:sz w:val="24"/>
          <w:szCs w:val="24"/>
        </w:rPr>
        <w:t xml:space="preserve"> </w:t>
      </w:r>
    </w:p>
    <w:p w14:paraId="28B3DFB3" w14:textId="77777777" w:rsidR="00D323AA" w:rsidRPr="00D323AA" w:rsidRDefault="00D323AA" w:rsidP="00D323AA">
      <w:pPr>
        <w:tabs>
          <w:tab w:val="left" w:pos="993"/>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 xml:space="preserve">1.1 </w:t>
      </w:r>
      <w:r w:rsidRPr="00D323AA">
        <w:rPr>
          <w:rFonts w:ascii="Times New Roman" w:hAnsi="Times New Roman" w:cs="Times New Roman"/>
          <w:b/>
          <w:bCs/>
          <w:sz w:val="24"/>
          <w:szCs w:val="24"/>
        </w:rPr>
        <w:t>Prevention, Detection, Isolation, Localization, and Containment</w:t>
      </w:r>
    </w:p>
    <w:p w14:paraId="179998A4" w14:textId="77777777" w:rsidR="00D323AA" w:rsidRPr="00D323AA" w:rsidRDefault="00D323AA" w:rsidP="00D323AA">
      <w:pPr>
        <w:tabs>
          <w:tab w:val="left" w:pos="993"/>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From the start of the pandemic, the Government and National Steering Committee quickly directed measures to prevent the virus from entering at border gates; they proactively monitored and detected early cases among returnees from affected areas and launched high-intensity campaigns such as "each citizen as a fighter" to report to local authorities if anyone returned from abroad illegally without undergoing quarantine. The "knocking on each door, counting each person" approach was implemented to strictly monitor entrants from abroad to promptly identify cases of illegal entry or quarantine avoidance, helping prevent virus transmission.</w:t>
      </w:r>
    </w:p>
    <w:p w14:paraId="7A819168" w14:textId="77777777" w:rsidR="00D323AA" w:rsidRPr="00D323AA" w:rsidRDefault="00D323AA" w:rsidP="00D323AA">
      <w:pPr>
        <w:tabs>
          <w:tab w:val="left" w:pos="993"/>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Localities implemented a range of surveillance and contact tracing measures to detect the disease early. The Quick Response Information Team of the National Steering Committee used technological measures, guiding localities in case tracking, contact tracing, and coordinating support forces effectively. Local governments at all levels empowered community COVID teams to work alongside frontline forces in investigating and tracing close contacts, localizing outbreaks, isolating related cases in a timely manner, and thoroughly handling the affected areas.</w:t>
      </w:r>
    </w:p>
    <w:p w14:paraId="57B44E12" w14:textId="77777777" w:rsidR="00D323AA" w:rsidRPr="00D323AA" w:rsidRDefault="00D323AA" w:rsidP="00D323AA">
      <w:pPr>
        <w:tabs>
          <w:tab w:val="left" w:pos="993"/>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The localization and lockdown measures were applied immediately upon the detection of initial community cases. In the absence of vaccines, lockdowns and social distancing contributed to promptly controlling the spread, protecting public health and lives while preventing disruptions to the production chain and continuing the dual goal of pandemic control and economic stability.</w:t>
      </w:r>
    </w:p>
    <w:p w14:paraId="3B23FC27" w14:textId="77777777" w:rsidR="00D323AA" w:rsidRPr="00D323AA" w:rsidRDefault="00D323AA" w:rsidP="00D323AA">
      <w:pPr>
        <w:tabs>
          <w:tab w:val="left" w:pos="993"/>
        </w:tabs>
        <w:spacing w:before="120" w:after="120" w:line="240" w:lineRule="auto"/>
        <w:ind w:firstLine="567"/>
        <w:jc w:val="both"/>
        <w:rPr>
          <w:rFonts w:ascii="Times New Roman" w:hAnsi="Times New Roman" w:cs="Times New Roman"/>
          <w:sz w:val="24"/>
          <w:szCs w:val="24"/>
        </w:rPr>
      </w:pPr>
      <w:bookmarkStart w:id="3" w:name="_Toc142483452"/>
      <w:r w:rsidRPr="00D323AA">
        <w:rPr>
          <w:rFonts w:ascii="Times New Roman" w:hAnsi="Times New Roman" w:cs="Times New Roman"/>
          <w:sz w:val="24"/>
          <w:szCs w:val="24"/>
        </w:rPr>
        <w:t xml:space="preserve">1.2. </w:t>
      </w:r>
      <w:r w:rsidRPr="00D323AA">
        <w:rPr>
          <w:rFonts w:ascii="Times New Roman" w:hAnsi="Times New Roman" w:cs="Times New Roman"/>
          <w:b/>
          <w:bCs/>
          <w:sz w:val="24"/>
          <w:szCs w:val="24"/>
        </w:rPr>
        <w:t>Testing Efforts</w:t>
      </w:r>
    </w:p>
    <w:p w14:paraId="6E8D486B" w14:textId="77777777" w:rsidR="00D323AA" w:rsidRPr="00D323AA" w:rsidRDefault="00D323AA" w:rsidP="00D323AA">
      <w:pPr>
        <w:tabs>
          <w:tab w:val="left" w:pos="993"/>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Currently, provinces, cities, and many units of various ministries and sectors have implemented SARS-CoV-2 confirmatory testing, rapid antigen testing, and antibody testing to support pandemic prevention. Testing capacity, test coordination, and sampling have been enhanced through each stage of the pandemic, with the involvement of various forces (military, police, healthcare, and volunteers). Support was mobilized from neighboring localities, mobile testing units were organized, and rapid antigen testing, RT-PCR testing, pooled sampling, and information technology applications were effectively combined.</w:t>
      </w:r>
    </w:p>
    <w:p w14:paraId="3D20326C" w14:textId="77777777" w:rsidR="00D323AA" w:rsidRPr="00D323AA" w:rsidRDefault="00D323AA" w:rsidP="00D323AA">
      <w:pPr>
        <w:tabs>
          <w:tab w:val="left" w:pos="993"/>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 xml:space="preserve">1.3. </w:t>
      </w:r>
      <w:r w:rsidRPr="00D323AA">
        <w:rPr>
          <w:rFonts w:ascii="Times New Roman" w:hAnsi="Times New Roman" w:cs="Times New Roman"/>
          <w:b/>
          <w:bCs/>
          <w:sz w:val="24"/>
          <w:szCs w:val="24"/>
        </w:rPr>
        <w:t>Vaccination Efforts</w:t>
      </w:r>
    </w:p>
    <w:p w14:paraId="173B3553" w14:textId="6D519C53" w:rsidR="00D323AA" w:rsidRPr="00D323AA" w:rsidRDefault="00D323AA" w:rsidP="00D323AA">
      <w:pPr>
        <w:tabs>
          <w:tab w:val="left" w:pos="993"/>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The largest-ever COVID-19 vaccination campaign was organized, providing free vaccines to all citizens and foreigners residing in Viet</w:t>
      </w:r>
      <w:r>
        <w:rPr>
          <w:rFonts w:ascii="Times New Roman" w:hAnsi="Times New Roman" w:cs="Times New Roman"/>
          <w:sz w:val="24"/>
          <w:szCs w:val="24"/>
          <w:lang w:val="vi-VN"/>
        </w:rPr>
        <w:t xml:space="preserve"> N</w:t>
      </w:r>
      <w:r w:rsidRPr="00D323AA">
        <w:rPr>
          <w:rFonts w:ascii="Times New Roman" w:hAnsi="Times New Roman" w:cs="Times New Roman"/>
          <w:sz w:val="24"/>
          <w:szCs w:val="24"/>
        </w:rPr>
        <w:t>am. Vaccines were made equitably accessible to all people, regardless of gender, race, age, religion, or socioeconomic status, under the motto "the best vaccine is the earliest available vaccine."</w:t>
      </w:r>
    </w:p>
    <w:p w14:paraId="55796DB2" w14:textId="1D9CE0CA" w:rsidR="00D323AA" w:rsidRPr="00D323AA" w:rsidRDefault="00D323AA" w:rsidP="00D323AA">
      <w:pPr>
        <w:tabs>
          <w:tab w:val="left" w:pos="993"/>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lastRenderedPageBreak/>
        <w:t>In a short time, Viet</w:t>
      </w:r>
      <w:r>
        <w:rPr>
          <w:rFonts w:ascii="Times New Roman" w:hAnsi="Times New Roman" w:cs="Times New Roman"/>
          <w:sz w:val="24"/>
          <w:szCs w:val="24"/>
          <w:lang w:val="vi-VN"/>
        </w:rPr>
        <w:t xml:space="preserve"> N</w:t>
      </w:r>
      <w:r w:rsidRPr="00D323AA">
        <w:rPr>
          <w:rFonts w:ascii="Times New Roman" w:hAnsi="Times New Roman" w:cs="Times New Roman"/>
          <w:sz w:val="24"/>
          <w:szCs w:val="24"/>
        </w:rPr>
        <w:t>am’s vaccination rate increased rapidly. To date, over 266.5 million COVID-19 vaccine doses have been administered nationwide. The vaccination rate for basic doses for people aged 12 and older has reached nearly 100%; the third dose coverage for those aged 12 to under 18 reached 69.4%; the third dose for those aged 18 and older reached 82.1%; and the fourth dose for high-risk individuals aged 18 and older reached 89.6%. First and second dose coverage for children aged 5 to under 12 reached 92.5% and 76.7%, respectively. The vaccination campaign enabled Viet</w:t>
      </w:r>
      <w:r>
        <w:rPr>
          <w:rFonts w:ascii="Times New Roman" w:hAnsi="Times New Roman" w:cs="Times New Roman"/>
          <w:sz w:val="24"/>
          <w:szCs w:val="24"/>
          <w:lang w:val="vi-VN"/>
        </w:rPr>
        <w:t xml:space="preserve"> N</w:t>
      </w:r>
      <w:r w:rsidRPr="00D323AA">
        <w:rPr>
          <w:rFonts w:ascii="Times New Roman" w:hAnsi="Times New Roman" w:cs="Times New Roman"/>
          <w:sz w:val="24"/>
          <w:szCs w:val="24"/>
        </w:rPr>
        <w:t>am to "turn the tide," becoming a "latecomer that caught up quickly" in vaccination, and achieving one of the highest vaccine coverage rates globally.</w:t>
      </w:r>
    </w:p>
    <w:p w14:paraId="2E721683" w14:textId="77777777" w:rsidR="00D323AA" w:rsidRPr="00D323AA" w:rsidRDefault="00D323AA" w:rsidP="00D323AA">
      <w:pPr>
        <w:tabs>
          <w:tab w:val="left" w:pos="993"/>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 xml:space="preserve">1.4. </w:t>
      </w:r>
      <w:r w:rsidRPr="00D323AA">
        <w:rPr>
          <w:rFonts w:ascii="Times New Roman" w:hAnsi="Times New Roman" w:cs="Times New Roman"/>
          <w:b/>
          <w:bCs/>
          <w:sz w:val="24"/>
          <w:szCs w:val="24"/>
        </w:rPr>
        <w:t>COVID-19 Treatment Efforts</w:t>
      </w:r>
    </w:p>
    <w:p w14:paraId="69D6790D" w14:textId="77777777" w:rsidR="00D323AA" w:rsidRPr="00D323AA" w:rsidRDefault="00D323AA" w:rsidP="00D323AA">
      <w:pPr>
        <w:tabs>
          <w:tab w:val="left" w:pos="993"/>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The Ministry of Health quickly established the Center for Professional Management and Operational Support in Diagnosis and Treatment of COVID-19 Patients, enabling prompt management and coordination of resources to support medical facilities in the admission, isolation, diagnosis, and treatment of COVID-19 patients, either in-person or remotely. Special task forces were also established to support patient admission and treatment in various provinces and cities. Localities set up treatment units at different levels and strictly implemented the "four on-the-spot" principle in managing and caring for patients.</w:t>
      </w:r>
    </w:p>
    <w:p w14:paraId="63EEE347" w14:textId="77777777" w:rsidR="00D323AA" w:rsidRPr="00D323AA" w:rsidRDefault="00D323AA" w:rsidP="00D323AA">
      <w:pPr>
        <w:tabs>
          <w:tab w:val="left" w:pos="993"/>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During the fourth wave, a multi-tiered treatment approach was effectively implemented, with nearly 2,000 patient admission and treatment facilities established. Close coordination was maintained across all levels, with medical personnel from central and local levels, as well as private healthcare facilities, mobilized to maximize patient admission and treatment capacity. Mobile healthcare stations provided a breakthrough solution, enabling people to access healthcare directly at the local level, which helped reduce severe cases and fatalities.</w:t>
      </w:r>
    </w:p>
    <w:p w14:paraId="5E9208C9" w14:textId="77777777" w:rsidR="00D323AA" w:rsidRPr="00D323AA" w:rsidRDefault="00D323AA" w:rsidP="00D323AA">
      <w:pPr>
        <w:numPr>
          <w:ilvl w:val="0"/>
          <w:numId w:val="31"/>
        </w:numPr>
        <w:tabs>
          <w:tab w:val="left" w:pos="993"/>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b/>
          <w:bCs/>
          <w:sz w:val="24"/>
          <w:szCs w:val="24"/>
        </w:rPr>
        <w:t>Security and Order Efforts</w:t>
      </w:r>
    </w:p>
    <w:p w14:paraId="2367F9BD" w14:textId="77777777" w:rsidR="00D323AA" w:rsidRPr="00D323AA" w:rsidRDefault="00D323AA" w:rsidP="00D323AA">
      <w:pPr>
        <w:tabs>
          <w:tab w:val="left" w:pos="993"/>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Efforts to maintain national security and defense remained firm, creating a strong foundation for implementing pandemic prevention measures and socioeconomic development. Nationwide, social order was maintained to ensure peaceful living conditions for the people; no complex hotspots of social disorder emerged. Plans were developed to prevent and address complex incidents, large gatherings, and social disturbances during and after COVID-19. Crime prevention measures and social safety were also strengthened. Information and policies related to pandemic prevention were closely monitored, focusing on managing key individuals domestically to prevent activities such as spreading misinformation, inciting protests, or gathering for demonstrations. Security in industrial and residential areas was maintained, avoiding complex situations that could lead to social unrest.</w:t>
      </w:r>
    </w:p>
    <w:p w14:paraId="66E47EA8" w14:textId="77777777" w:rsidR="00D323AA" w:rsidRPr="00D323AA" w:rsidRDefault="00D323AA" w:rsidP="00D323AA">
      <w:pPr>
        <w:tabs>
          <w:tab w:val="left" w:pos="993"/>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Comprehensive efforts were made to ensure cybersecurity, information safety, and effective communication. The press was directed on how to report pandemic developments and prevention efforts while maintaining public calm and preventing the spread of unverified information that could be exploited by hostile forces. News agencies were promptly guided to remove or adjust sensitive articles that could cause misunderstandings. Efforts were also made to manage social media usage according to the Code of Conduct on Social Networks and journalism ethics, preventing unverified information from being shared and causing public confusion.</w:t>
      </w:r>
    </w:p>
    <w:p w14:paraId="66DBD94E" w14:textId="77777777" w:rsidR="00D323AA" w:rsidRPr="00D323AA" w:rsidRDefault="00D323AA" w:rsidP="00D323AA">
      <w:pPr>
        <w:numPr>
          <w:ilvl w:val="0"/>
          <w:numId w:val="32"/>
        </w:numPr>
        <w:tabs>
          <w:tab w:val="left" w:pos="993"/>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b/>
          <w:bCs/>
          <w:sz w:val="24"/>
          <w:szCs w:val="24"/>
        </w:rPr>
        <w:t>Social Welfare Efforts</w:t>
      </w:r>
    </w:p>
    <w:p w14:paraId="1B2C8338" w14:textId="77777777" w:rsidR="00D323AA" w:rsidRPr="00D323AA" w:rsidRDefault="00D323AA" w:rsidP="00D323AA">
      <w:pPr>
        <w:tabs>
          <w:tab w:val="left" w:pos="993"/>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 xml:space="preserve">The National Assembly, the Standing Committee of the National Assembly, the Government, and the Prime Minister promptly issued resolutions and decisions to support social welfare, employment, and the health and well-being of the people, especially those who served the country, policy families, the poor, women, children, the elderly, people with disabilities, other vulnerable </w:t>
      </w:r>
      <w:r w:rsidRPr="00D323AA">
        <w:rPr>
          <w:rFonts w:ascii="Times New Roman" w:hAnsi="Times New Roman" w:cs="Times New Roman"/>
          <w:sz w:val="24"/>
          <w:szCs w:val="24"/>
        </w:rPr>
        <w:lastRenderedPageBreak/>
        <w:t>groups, and frontline workers. This contributed significantly to maintaining stability for workers' lives and supporting employers in quickly resuming production, ensuring employment for workers.</w:t>
      </w:r>
    </w:p>
    <w:p w14:paraId="15B2B4D1" w14:textId="77777777" w:rsidR="00D323AA" w:rsidRPr="00D323AA" w:rsidRDefault="00D323AA" w:rsidP="00D323AA">
      <w:pPr>
        <w:tabs>
          <w:tab w:val="left" w:pos="993"/>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Mobilized resources were swiftly deployed to provide social assistance to those in need. Initiatives included promoting the consumption of agricultural products, waiving or reducing rent, and raising funds for people facing difficulties. Tax, fee, and charge reductions or exemptions were granted to businesses and individuals impacted by COVID-19. Specifically, as of December 31, 2023, the country provided (1) approximately 451 trillion VND in tax, fee, and charge reductions or deferrals for businesses and households; (2) around 50 trillion VND in reduced loan interest for customers affected by COVID-19; 13 trillion VND in waived bank service fees, and (3) over 47.2 trillion VND in support from the Social Insurance Fund and Unemployment Insurance Fund for workers and employers affected by COVID-19. The "Waves and Computers for Children" program was also effectively implemented. Localities proactively launched social welfare programs and provided support amounting to tens of trillions of VND.</w:t>
      </w:r>
    </w:p>
    <w:p w14:paraId="03CF759E" w14:textId="77777777" w:rsidR="00D323AA" w:rsidRPr="00D323AA" w:rsidRDefault="00D323AA" w:rsidP="00D323AA">
      <w:pPr>
        <w:numPr>
          <w:ilvl w:val="0"/>
          <w:numId w:val="33"/>
        </w:numPr>
        <w:tabs>
          <w:tab w:val="clear" w:pos="720"/>
          <w:tab w:val="num" w:pos="0"/>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b/>
          <w:bCs/>
          <w:sz w:val="24"/>
          <w:szCs w:val="24"/>
        </w:rPr>
        <w:t>Finance and Logistics Efforts</w:t>
      </w:r>
    </w:p>
    <w:p w14:paraId="48DFF102" w14:textId="0ED1E2D1" w:rsidR="00D323AA" w:rsidRPr="00D323AA" w:rsidRDefault="00D323AA" w:rsidP="00D323AA">
      <w:pPr>
        <w:tabs>
          <w:tab w:val="num" w:pos="0"/>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The financial resources for pandemic prevention and control came from the state budget, the Health Insurance Fund, and donations and material support from domestic and international businesses, organizations, and individuals (via the COVID-19 Vaccine Fund, the Viet</w:t>
      </w:r>
      <w:r>
        <w:rPr>
          <w:rFonts w:ascii="Times New Roman" w:hAnsi="Times New Roman" w:cs="Times New Roman"/>
          <w:sz w:val="24"/>
          <w:szCs w:val="24"/>
          <w:lang w:val="vi-VN"/>
        </w:rPr>
        <w:t xml:space="preserve"> N</w:t>
      </w:r>
      <w:r w:rsidRPr="00D323AA">
        <w:rPr>
          <w:rFonts w:ascii="Times New Roman" w:hAnsi="Times New Roman" w:cs="Times New Roman"/>
          <w:sz w:val="24"/>
          <w:szCs w:val="24"/>
        </w:rPr>
        <w:t>am Fatherland Front at various levels, and direct support for localities), along with aid from foreign countries and international organizations.</w:t>
      </w:r>
    </w:p>
    <w:p w14:paraId="522DC5EC" w14:textId="77777777" w:rsidR="00D323AA" w:rsidRPr="00D323AA" w:rsidRDefault="00D323AA" w:rsidP="00D323AA">
      <w:pPr>
        <w:tabs>
          <w:tab w:val="num" w:pos="0"/>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As of December 31, 2022, approximately 230 trillion VND was mobilized nationwide for pandemic prevention and control and social welfare policies, with 186.4 trillion VND from the state budget and about 43.6 trillion VND from aid and donations. Over 11.6 trillion VND was raised for the COVID-19 Vaccine Fund to purchase, import, and support vaccine research and production. This facilitated the procurement and receipt of 259.3 million doses of COVID-19 vaccines, with nearly 160 million doses from donations, including approximately 150 million doses from foreign governments, valued at around 24 trillion VND.</w:t>
      </w:r>
    </w:p>
    <w:p w14:paraId="410ED3AA" w14:textId="77777777" w:rsidR="00D323AA" w:rsidRPr="00D323AA" w:rsidRDefault="00D323AA" w:rsidP="00D323AA">
      <w:pPr>
        <w:tabs>
          <w:tab w:val="num" w:pos="0"/>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The management, usage, payment, and finalization of resources were primarily carried out according to the policies issued. Aid and donations were promptly distributed to localities and units.</w:t>
      </w:r>
    </w:p>
    <w:p w14:paraId="70DAEDEE" w14:textId="77777777" w:rsidR="00D323AA" w:rsidRPr="00D323AA" w:rsidRDefault="00D323AA" w:rsidP="00D323AA">
      <w:pPr>
        <w:tabs>
          <w:tab w:val="num" w:pos="0"/>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During implementation, the National Assembly, Government, and ministries issued resolutions and guidelines for applying special mechanisms and exceptions in procurement, contributing to the availability of medicines, vaccines, and medical equipment for pandemic prevention. The Government focused on addressing difficulties, issuing policies to facilitate the import, licensing, and domestic production of medicines. The Ministry of Health maximized resources to supply medicines for treatment needs, providing drugs like Remdesivir, Favipiravir, and Molnupiravir as requested by localities. Medicine supply for COVID-19 treatment was timely. For medical oxygen, the Government directed relevant sectors to reallocate its use and mitigate local shortages in some areas.</w:t>
      </w:r>
    </w:p>
    <w:p w14:paraId="19E6C71D" w14:textId="77777777" w:rsidR="00D323AA" w:rsidRPr="00A058E8" w:rsidRDefault="00D323AA" w:rsidP="00D323AA">
      <w:pPr>
        <w:numPr>
          <w:ilvl w:val="0"/>
          <w:numId w:val="34"/>
        </w:numPr>
        <w:tabs>
          <w:tab w:val="clear" w:pos="720"/>
          <w:tab w:val="num" w:pos="0"/>
          <w:tab w:val="left" w:pos="851"/>
        </w:tabs>
        <w:spacing w:before="120" w:after="120" w:line="240" w:lineRule="auto"/>
        <w:ind w:left="0" w:firstLine="567"/>
        <w:jc w:val="both"/>
        <w:rPr>
          <w:rFonts w:ascii="Times New Roman" w:hAnsi="Times New Roman" w:cs="Times New Roman"/>
          <w:b/>
          <w:bCs/>
          <w:sz w:val="24"/>
          <w:szCs w:val="24"/>
        </w:rPr>
      </w:pPr>
      <w:r w:rsidRPr="00A058E8">
        <w:rPr>
          <w:rFonts w:ascii="Times New Roman" w:hAnsi="Times New Roman" w:cs="Times New Roman"/>
          <w:b/>
          <w:bCs/>
          <w:sz w:val="24"/>
          <w:szCs w:val="24"/>
        </w:rPr>
        <w:t>Communications and Information Technology Applications</w:t>
      </w:r>
    </w:p>
    <w:p w14:paraId="45715C8E" w14:textId="77777777" w:rsidR="00D323AA" w:rsidRPr="00D323AA" w:rsidRDefault="00D323AA" w:rsidP="00D323AA">
      <w:pPr>
        <w:tabs>
          <w:tab w:val="num" w:pos="0"/>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 xml:space="preserve">From the outset, communication efforts followed the motto "communication goes first," adhering to principles of transparency, timeliness, accuracy, and objectivity to guide leaders and assist in implementation. The press, media, local information systems, social media, and telecommunications networks widely circulated the calls to action from the General Secretary and President, timely and accurately communicated Government and National Steering Committee directives, and broadcasted pandemic prevention efforts and economic and social recovery </w:t>
      </w:r>
      <w:r w:rsidRPr="00D323AA">
        <w:rPr>
          <w:rFonts w:ascii="Times New Roman" w:hAnsi="Times New Roman" w:cs="Times New Roman"/>
          <w:sz w:val="24"/>
          <w:szCs w:val="24"/>
        </w:rPr>
        <w:lastRenderedPageBreak/>
        <w:t>messages. Negative or misleading online information was dealt with firmly. These communications fostered public trust, unity, and support, enabling citizens to be informed, understand, believe in, follow, and contribute to prevention efforts.</w:t>
      </w:r>
    </w:p>
    <w:p w14:paraId="28F89631" w14:textId="77777777" w:rsidR="00D323AA" w:rsidRPr="00D323AA" w:rsidRDefault="00D323AA" w:rsidP="00D323AA">
      <w:pPr>
        <w:tabs>
          <w:tab w:val="num" w:pos="0"/>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 xml:space="preserve">The </w:t>
      </w:r>
      <w:proofErr w:type="gramStart"/>
      <w:r w:rsidRPr="00D323AA">
        <w:rPr>
          <w:rFonts w:ascii="Times New Roman" w:hAnsi="Times New Roman" w:cs="Times New Roman"/>
          <w:sz w:val="24"/>
          <w:szCs w:val="24"/>
        </w:rPr>
        <w:t>Health</w:t>
      </w:r>
      <w:proofErr w:type="gramEnd"/>
      <w:r w:rsidRPr="00D323AA">
        <w:rPr>
          <w:rFonts w:ascii="Times New Roman" w:hAnsi="Times New Roman" w:cs="Times New Roman"/>
          <w:sz w:val="24"/>
          <w:szCs w:val="24"/>
        </w:rPr>
        <w:t xml:space="preserve"> sector collaborated with media to provide frequent and timely information through various channels on the pandemic, preventive actions, and vaccination campaigns encouraging public participation and awareness in prevention efforts.</w:t>
      </w:r>
    </w:p>
    <w:p w14:paraId="63A6B123" w14:textId="77777777" w:rsidR="00D323AA" w:rsidRPr="00D323AA" w:rsidRDefault="00D323AA" w:rsidP="00D323AA">
      <w:pPr>
        <w:tabs>
          <w:tab w:val="num" w:pos="0"/>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Telecommunications, information technology, and digital transformation initiatives were aggressively implemented, creating significant improvements. Nearly 100% of communes, wards, and towns were connected, reaching over 10,000 locations. Donation campaigns via SMS supported pandemic efforts. The telemedicine system connected districts and over 1,900 points, while the national population database was actively used for managing population movement, vaccination, contact tracing, health declarations, vaccine passports, transport management, and aid distribution. Data integration and the unification of applications into a COVID-19 app facilitated easier access for citizens and businesses.</w:t>
      </w:r>
    </w:p>
    <w:p w14:paraId="0CE675AB" w14:textId="77777777" w:rsidR="00D323AA" w:rsidRPr="00A058E8" w:rsidRDefault="00D323AA" w:rsidP="00D323AA">
      <w:pPr>
        <w:numPr>
          <w:ilvl w:val="0"/>
          <w:numId w:val="35"/>
        </w:numPr>
        <w:tabs>
          <w:tab w:val="clear" w:pos="720"/>
          <w:tab w:val="num" w:pos="0"/>
          <w:tab w:val="left" w:pos="851"/>
        </w:tabs>
        <w:spacing w:before="120" w:after="120" w:line="240" w:lineRule="auto"/>
        <w:ind w:left="0" w:firstLine="567"/>
        <w:jc w:val="both"/>
        <w:rPr>
          <w:rFonts w:ascii="Times New Roman" w:hAnsi="Times New Roman" w:cs="Times New Roman"/>
          <w:b/>
          <w:bCs/>
          <w:sz w:val="24"/>
          <w:szCs w:val="24"/>
        </w:rPr>
      </w:pPr>
      <w:r w:rsidRPr="00A058E8">
        <w:rPr>
          <w:rFonts w:ascii="Times New Roman" w:hAnsi="Times New Roman" w:cs="Times New Roman"/>
          <w:b/>
          <w:bCs/>
          <w:sz w:val="24"/>
          <w:szCs w:val="24"/>
        </w:rPr>
        <w:t>Production and Goods Circulation Efforts</w:t>
      </w:r>
    </w:p>
    <w:p w14:paraId="003CCE75" w14:textId="77777777" w:rsidR="00D323AA" w:rsidRPr="00D323AA" w:rsidRDefault="00D323AA" w:rsidP="00D323AA">
      <w:pPr>
        <w:tabs>
          <w:tab w:val="num" w:pos="0"/>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The National Assembly and Government issued resolutions and policies; ministries acted promptly, issuing mechanisms and working with local authorities to support businesses, citizens, and workers. Measures were implemented to ensure goods supply according to pandemic developments, increase reserves, and secure the supply of essential goods. Policies supported the transport, import, and export of goods; maintained production; introduced safe production models; promoted trade; and connected and assisted with domestic agricultural product consumption. These efforts helped maintain production and goods circulation, preventing disruptions in the supply chain to meet public demand.</w:t>
      </w:r>
    </w:p>
    <w:p w14:paraId="37C90DDC" w14:textId="77777777" w:rsidR="00D323AA" w:rsidRPr="00D323AA" w:rsidRDefault="00D323AA" w:rsidP="00D323AA">
      <w:pPr>
        <w:tabs>
          <w:tab w:val="num" w:pos="0"/>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Localities implemented pandemic prevention measures to ensure safe production in industrial clusters and businesses. They proactively assessed safe production plans, guiding companies to devise appropriate business plans based on capacity, conditions, needs, and the pandemic situation locally. Safe business models were implemented in many localities, such as "3 on-site," "1 road, 2 destinations," "3 green zones," and the "market stabilization program."</w:t>
      </w:r>
    </w:p>
    <w:bookmarkEnd w:id="3"/>
    <w:p w14:paraId="372582F8" w14:textId="77777777" w:rsidR="00D323AA" w:rsidRPr="00A058E8" w:rsidRDefault="00D323AA" w:rsidP="00D323AA">
      <w:pPr>
        <w:numPr>
          <w:ilvl w:val="0"/>
          <w:numId w:val="36"/>
        </w:numPr>
        <w:tabs>
          <w:tab w:val="clear" w:pos="720"/>
          <w:tab w:val="num" w:pos="0"/>
          <w:tab w:val="num" w:pos="851"/>
          <w:tab w:val="left" w:pos="1134"/>
        </w:tabs>
        <w:spacing w:before="120" w:after="120" w:line="240" w:lineRule="auto"/>
        <w:ind w:left="0" w:firstLine="567"/>
        <w:jc w:val="both"/>
        <w:rPr>
          <w:rFonts w:ascii="Times New Roman" w:hAnsi="Times New Roman" w:cs="Times New Roman"/>
          <w:b/>
          <w:bCs/>
          <w:sz w:val="24"/>
          <w:szCs w:val="24"/>
        </w:rPr>
      </w:pPr>
      <w:r w:rsidRPr="00A058E8">
        <w:rPr>
          <w:rFonts w:ascii="Times New Roman" w:hAnsi="Times New Roman" w:cs="Times New Roman"/>
          <w:b/>
          <w:bCs/>
          <w:sz w:val="24"/>
          <w:szCs w:val="24"/>
        </w:rPr>
        <w:t>Mobilization and Social Engagement Efforts</w:t>
      </w:r>
    </w:p>
    <w:p w14:paraId="351E4859" w14:textId="39E96828" w:rsidR="00D323AA" w:rsidRPr="00D323AA" w:rsidRDefault="00D323AA" w:rsidP="00D323AA">
      <w:pPr>
        <w:tabs>
          <w:tab w:val="num" w:pos="0"/>
          <w:tab w:val="num" w:pos="851"/>
          <w:tab w:val="left" w:pos="1134"/>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When the fourth COVID-19 wave struck, the Central Committee of the Viet</w:t>
      </w:r>
      <w:r>
        <w:rPr>
          <w:rFonts w:ascii="Times New Roman" w:hAnsi="Times New Roman" w:cs="Times New Roman"/>
          <w:sz w:val="24"/>
          <w:szCs w:val="24"/>
          <w:lang w:val="vi-VN"/>
        </w:rPr>
        <w:t xml:space="preserve"> N</w:t>
      </w:r>
      <w:r w:rsidRPr="00D323AA">
        <w:rPr>
          <w:rFonts w:ascii="Times New Roman" w:hAnsi="Times New Roman" w:cs="Times New Roman"/>
          <w:sz w:val="24"/>
          <w:szCs w:val="24"/>
        </w:rPr>
        <w:t>am Fatherland Front and the Ministry of Health organized a peak campaign and called for “All People to Unite in the Fight Against COVID-19.” Leveraging the strength of national unity, people from all walks of life actively participated in and adhered to preventive measures. Responding to the call, Vietnamese at home and abroad, businesses, foreign countries, and international organizations contributed to the fight in various ways, including monetary and material support valued at tens of trillions of VND for pandemic prevention and social welfare assistance for people affected by the pandemic.</w:t>
      </w:r>
    </w:p>
    <w:p w14:paraId="65CA5985" w14:textId="77777777" w:rsidR="00D323AA" w:rsidRPr="00D323AA" w:rsidRDefault="00D323AA" w:rsidP="00D323AA">
      <w:pPr>
        <w:tabs>
          <w:tab w:val="num" w:pos="0"/>
          <w:tab w:val="num" w:pos="851"/>
          <w:tab w:val="left" w:pos="1134"/>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In localities, many volunteer groups, organizations, and individuals provided food and necessities to people under lockdown or social distancing. Initiatives such as "zero-</w:t>
      </w:r>
      <w:proofErr w:type="gramStart"/>
      <w:r w:rsidRPr="00D323AA">
        <w:rPr>
          <w:rFonts w:ascii="Times New Roman" w:hAnsi="Times New Roman" w:cs="Times New Roman"/>
          <w:sz w:val="24"/>
          <w:szCs w:val="24"/>
        </w:rPr>
        <w:t>dong</w:t>
      </w:r>
      <w:proofErr w:type="gramEnd"/>
      <w:r w:rsidRPr="00D323AA">
        <w:rPr>
          <w:rFonts w:ascii="Times New Roman" w:hAnsi="Times New Roman" w:cs="Times New Roman"/>
          <w:sz w:val="24"/>
          <w:szCs w:val="24"/>
        </w:rPr>
        <w:t xml:space="preserve"> markets" for isolation zones, free meal distribution, grocery shopping services, and food support for checkpoint staff and residents in quarantine areas exemplified mutual aid and the nation’s compassionate tradition.</w:t>
      </w:r>
    </w:p>
    <w:p w14:paraId="1ED91F55" w14:textId="77777777" w:rsidR="00D323AA" w:rsidRPr="00A058E8" w:rsidRDefault="00D323AA" w:rsidP="00D323AA">
      <w:pPr>
        <w:numPr>
          <w:ilvl w:val="0"/>
          <w:numId w:val="37"/>
        </w:numPr>
        <w:tabs>
          <w:tab w:val="clear" w:pos="720"/>
          <w:tab w:val="num" w:pos="0"/>
          <w:tab w:val="num" w:pos="851"/>
          <w:tab w:val="left" w:pos="1134"/>
        </w:tabs>
        <w:spacing w:before="120" w:after="120" w:line="240" w:lineRule="auto"/>
        <w:ind w:left="0" w:firstLine="567"/>
        <w:jc w:val="both"/>
        <w:rPr>
          <w:rFonts w:ascii="Times New Roman" w:hAnsi="Times New Roman" w:cs="Times New Roman"/>
          <w:b/>
          <w:bCs/>
          <w:sz w:val="24"/>
          <w:szCs w:val="24"/>
        </w:rPr>
      </w:pPr>
      <w:r w:rsidRPr="00A058E8">
        <w:rPr>
          <w:rFonts w:ascii="Times New Roman" w:hAnsi="Times New Roman" w:cs="Times New Roman"/>
          <w:b/>
          <w:bCs/>
          <w:sz w:val="24"/>
          <w:szCs w:val="24"/>
        </w:rPr>
        <w:t>Public Engagement Efforts</w:t>
      </w:r>
    </w:p>
    <w:p w14:paraId="0A93B575" w14:textId="77777777" w:rsidR="00D323AA" w:rsidRPr="00D323AA" w:rsidRDefault="00D323AA" w:rsidP="00D323AA">
      <w:pPr>
        <w:tabs>
          <w:tab w:val="num" w:pos="0"/>
          <w:tab w:val="num" w:pos="851"/>
          <w:tab w:val="left" w:pos="1134"/>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lastRenderedPageBreak/>
        <w:t>During the complex COVID-19 situation, public engagement efforts played a crucial role in pandemic prevention nationwide. People were encouraged to comply with COVID-19 regulations, and ethnic minority leaders, religious dignitaries, and community leaders were mobilized to participate in the fight. Frontline forces received material support, including medical supplies, food, and other necessities, valued in the hundreds of billions of VND.</w:t>
      </w:r>
    </w:p>
    <w:p w14:paraId="5FA4F81C" w14:textId="77777777" w:rsidR="00D323AA" w:rsidRPr="00D323AA" w:rsidRDefault="00D323AA" w:rsidP="00D323AA">
      <w:pPr>
        <w:tabs>
          <w:tab w:val="num" w:pos="0"/>
          <w:tab w:val="num" w:pos="851"/>
          <w:tab w:val="left" w:pos="1134"/>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Public Affairs Committees closely monitored the conditions of workers in industrial zones, export processing zones, and vulnerable groups. Efforts included assessing ethnic and religious issues to recommend solutions to emerging challenges, renewing outreach efforts, and fostering social consensus and national unity.</w:t>
      </w:r>
    </w:p>
    <w:p w14:paraId="56CF2343" w14:textId="77777777" w:rsidR="00D323AA" w:rsidRPr="00A058E8" w:rsidRDefault="00D323AA" w:rsidP="00D323AA">
      <w:pPr>
        <w:numPr>
          <w:ilvl w:val="0"/>
          <w:numId w:val="38"/>
        </w:numPr>
        <w:tabs>
          <w:tab w:val="clear" w:pos="720"/>
          <w:tab w:val="num" w:pos="0"/>
          <w:tab w:val="num" w:pos="851"/>
          <w:tab w:val="left" w:pos="1134"/>
        </w:tabs>
        <w:spacing w:before="120" w:after="120" w:line="240" w:lineRule="auto"/>
        <w:ind w:left="0" w:firstLine="567"/>
        <w:jc w:val="both"/>
        <w:rPr>
          <w:rFonts w:ascii="Times New Roman" w:hAnsi="Times New Roman" w:cs="Times New Roman"/>
          <w:b/>
          <w:bCs/>
          <w:sz w:val="24"/>
          <w:szCs w:val="24"/>
        </w:rPr>
      </w:pPr>
      <w:r w:rsidRPr="00A058E8">
        <w:rPr>
          <w:rFonts w:ascii="Times New Roman" w:hAnsi="Times New Roman" w:cs="Times New Roman"/>
          <w:b/>
          <w:bCs/>
          <w:sz w:val="24"/>
          <w:szCs w:val="24"/>
        </w:rPr>
        <w:t>Mobilization of Human Resources in Pandemic Response</w:t>
      </w:r>
    </w:p>
    <w:p w14:paraId="63889A0E" w14:textId="77777777" w:rsidR="00D323AA" w:rsidRPr="00D323AA" w:rsidRDefault="00D323AA" w:rsidP="00D323AA">
      <w:pPr>
        <w:tabs>
          <w:tab w:val="num" w:pos="0"/>
          <w:tab w:val="num" w:pos="851"/>
          <w:tab w:val="left" w:pos="1134"/>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For the first time in pandemic control history, a massive force was mobilized, including millions of volunteers and healthcare workers, police, and armed forces on the frontline. They coordinated with local authorities to implement pandemic measures such as contact tracing, isolation, testing, vaccination, emergency services, patient care, and social welfare in lockdown areas. Security forces patrolled quarantine zones, promoted public awareness of distancing measures, ensured essential goods' circulation, and set up community monitoring teams to oversee residents and population changes.</w:t>
      </w:r>
    </w:p>
    <w:p w14:paraId="0A8AE754" w14:textId="77777777" w:rsidR="00D323AA" w:rsidRPr="00D323AA" w:rsidRDefault="00D323AA" w:rsidP="00D323AA">
      <w:pPr>
        <w:tabs>
          <w:tab w:val="num" w:pos="0"/>
          <w:tab w:val="num" w:pos="851"/>
          <w:tab w:val="left" w:pos="1134"/>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Volunteer forces joined local teams, such as over 400,000 community COVID groups, to help with contact tracing, public awareness, harvest support, and food distribution.</w:t>
      </w:r>
    </w:p>
    <w:p w14:paraId="0DD925A2" w14:textId="77777777" w:rsidR="00D323AA" w:rsidRPr="00A058E8" w:rsidRDefault="00D323AA" w:rsidP="00D323AA">
      <w:pPr>
        <w:numPr>
          <w:ilvl w:val="0"/>
          <w:numId w:val="39"/>
        </w:numPr>
        <w:tabs>
          <w:tab w:val="clear" w:pos="720"/>
          <w:tab w:val="num" w:pos="0"/>
          <w:tab w:val="num" w:pos="851"/>
          <w:tab w:val="left" w:pos="1134"/>
        </w:tabs>
        <w:spacing w:before="120" w:after="120" w:line="240" w:lineRule="auto"/>
        <w:ind w:left="0" w:firstLine="567"/>
        <w:jc w:val="both"/>
        <w:rPr>
          <w:rFonts w:ascii="Times New Roman" w:hAnsi="Times New Roman" w:cs="Times New Roman"/>
          <w:b/>
          <w:bCs/>
          <w:sz w:val="24"/>
          <w:szCs w:val="24"/>
        </w:rPr>
      </w:pPr>
      <w:r w:rsidRPr="00A058E8">
        <w:rPr>
          <w:rFonts w:ascii="Times New Roman" w:hAnsi="Times New Roman" w:cs="Times New Roman"/>
          <w:b/>
          <w:bCs/>
          <w:sz w:val="24"/>
          <w:szCs w:val="24"/>
        </w:rPr>
        <w:t>Research, Application, and Technology Transfer Efforts</w:t>
      </w:r>
    </w:p>
    <w:p w14:paraId="5E858075" w14:textId="77777777" w:rsidR="00D323AA" w:rsidRPr="00D323AA" w:rsidRDefault="00D323AA" w:rsidP="00D323AA">
      <w:pPr>
        <w:tabs>
          <w:tab w:val="num" w:pos="0"/>
          <w:tab w:val="num" w:pos="851"/>
          <w:tab w:val="left" w:pos="1134"/>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 xml:space="preserve">10.1. </w:t>
      </w:r>
      <w:r w:rsidRPr="00D323AA">
        <w:rPr>
          <w:rFonts w:ascii="Times New Roman" w:hAnsi="Times New Roman" w:cs="Times New Roman"/>
          <w:b/>
          <w:bCs/>
          <w:sz w:val="24"/>
          <w:szCs w:val="24"/>
        </w:rPr>
        <w:t>SARS-CoV-2 Diagnostic Development</w:t>
      </w:r>
    </w:p>
    <w:p w14:paraId="429DE2B8" w14:textId="1DD1FC69" w:rsidR="00D323AA" w:rsidRPr="00D323AA" w:rsidRDefault="00D323AA" w:rsidP="00D323AA">
      <w:pPr>
        <w:tabs>
          <w:tab w:val="num" w:pos="0"/>
          <w:tab w:val="num" w:pos="851"/>
          <w:tab w:val="left" w:pos="1134"/>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On February 7, 2020, just two weeks after the first case, the National Institute of Hygiene and Epidemiology successfully cultured and isolated the virus in a lab, providing materials to develop diagnostic products and setting the groundwork for vaccine research. Diagnostic tools such as PCR tests, LAMP tests, rapid tests, and ELISA antigen tests were developed in Viet</w:t>
      </w:r>
      <w:r>
        <w:rPr>
          <w:rFonts w:ascii="Times New Roman" w:hAnsi="Times New Roman" w:cs="Times New Roman"/>
          <w:sz w:val="24"/>
          <w:szCs w:val="24"/>
          <w:lang w:val="vi-VN"/>
        </w:rPr>
        <w:t xml:space="preserve"> N</w:t>
      </w:r>
      <w:r w:rsidRPr="00D323AA">
        <w:rPr>
          <w:rFonts w:ascii="Times New Roman" w:hAnsi="Times New Roman" w:cs="Times New Roman"/>
          <w:sz w:val="24"/>
          <w:szCs w:val="24"/>
        </w:rPr>
        <w:t>am.</w:t>
      </w:r>
    </w:p>
    <w:p w14:paraId="3E0F7AFF" w14:textId="77777777" w:rsidR="00D323AA" w:rsidRPr="00D323AA" w:rsidRDefault="00D323AA" w:rsidP="00D323AA">
      <w:pPr>
        <w:tabs>
          <w:tab w:val="num" w:pos="0"/>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 xml:space="preserve">10.2. </w:t>
      </w:r>
      <w:r w:rsidRPr="00D323AA">
        <w:rPr>
          <w:rFonts w:ascii="Times New Roman" w:hAnsi="Times New Roman" w:cs="Times New Roman"/>
          <w:b/>
          <w:bCs/>
          <w:sz w:val="24"/>
          <w:szCs w:val="24"/>
        </w:rPr>
        <w:t>Research on New Treatment Methods</w:t>
      </w:r>
    </w:p>
    <w:p w14:paraId="72EE4D6B" w14:textId="77777777" w:rsidR="00D323AA" w:rsidRPr="00D323AA" w:rsidRDefault="00D323AA" w:rsidP="00D323AA">
      <w:pPr>
        <w:tabs>
          <w:tab w:val="num" w:pos="0"/>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In early 2020, the Ministry of Health directed clinical trials of antiviral drugs for COVID-19 treatment and plasma therapy for severe COVID-19 cases.</w:t>
      </w:r>
    </w:p>
    <w:p w14:paraId="3B1CF855" w14:textId="77777777" w:rsidR="00D323AA" w:rsidRPr="00D323AA" w:rsidRDefault="00D323AA" w:rsidP="00D323AA">
      <w:pPr>
        <w:tabs>
          <w:tab w:val="num" w:pos="0"/>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 xml:space="preserve">10.3. </w:t>
      </w:r>
      <w:r w:rsidRPr="00D323AA">
        <w:rPr>
          <w:rFonts w:ascii="Times New Roman" w:hAnsi="Times New Roman" w:cs="Times New Roman"/>
          <w:b/>
          <w:bCs/>
          <w:sz w:val="24"/>
          <w:szCs w:val="24"/>
        </w:rPr>
        <w:t>COVID-19 Drug Research</w:t>
      </w:r>
    </w:p>
    <w:p w14:paraId="616FB576" w14:textId="77777777" w:rsidR="00D323AA" w:rsidRPr="00D323AA" w:rsidRDefault="00D323AA" w:rsidP="00D323AA">
      <w:pPr>
        <w:tabs>
          <w:tab w:val="num" w:pos="0"/>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The Ministry of Health guided hospitals in antiviral drug trials and tested herbal medicines to boost immunity. Clinical trials of Molnupiravir were conducted to assess its safety and effectiveness, and a controlled use program was implemented for mild cases at home and in the community.</w:t>
      </w:r>
    </w:p>
    <w:p w14:paraId="15914EE1" w14:textId="77777777" w:rsidR="00D323AA" w:rsidRPr="00D323AA" w:rsidRDefault="00D323AA" w:rsidP="00D323AA">
      <w:pPr>
        <w:tabs>
          <w:tab w:val="num" w:pos="0"/>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 xml:space="preserve">10.4. </w:t>
      </w:r>
      <w:r w:rsidRPr="00D323AA">
        <w:rPr>
          <w:rFonts w:ascii="Times New Roman" w:hAnsi="Times New Roman" w:cs="Times New Roman"/>
          <w:b/>
          <w:bCs/>
          <w:sz w:val="24"/>
          <w:szCs w:val="24"/>
        </w:rPr>
        <w:t>Medical Equipment Production</w:t>
      </w:r>
    </w:p>
    <w:p w14:paraId="028BCD82" w14:textId="77777777" w:rsidR="00D323AA" w:rsidRPr="00D323AA" w:rsidRDefault="00D323AA" w:rsidP="00D323AA">
      <w:pPr>
        <w:tabs>
          <w:tab w:val="num" w:pos="0"/>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Under Government policy, local units developed three types of ventilators for COVID-19 patients, helping ensure a domestic supply of essential equipment.</w:t>
      </w:r>
    </w:p>
    <w:p w14:paraId="48579771" w14:textId="77777777" w:rsidR="00D323AA" w:rsidRPr="00D323AA" w:rsidRDefault="00D323AA" w:rsidP="00D323AA">
      <w:pPr>
        <w:tabs>
          <w:tab w:val="num" w:pos="0"/>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 xml:space="preserve">10.5. </w:t>
      </w:r>
      <w:r w:rsidRPr="00D323AA">
        <w:rPr>
          <w:rFonts w:ascii="Times New Roman" w:hAnsi="Times New Roman" w:cs="Times New Roman"/>
          <w:b/>
          <w:bCs/>
          <w:sz w:val="24"/>
          <w:szCs w:val="24"/>
        </w:rPr>
        <w:t>COVID-19 Vaccine Development and Technology Transfer</w:t>
      </w:r>
    </w:p>
    <w:p w14:paraId="6359B220" w14:textId="77777777" w:rsidR="00D323AA" w:rsidRPr="00D323AA" w:rsidRDefault="00D323AA" w:rsidP="00D323AA">
      <w:pPr>
        <w:tabs>
          <w:tab w:val="num" w:pos="0"/>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The Ministry of Health, with related agencies, established mechanisms to support vaccine research and technology transfer, expediting local COVID-19 vaccine development. A special task force was created to oversee clinical trials and vaccine technology transfers, leading to two locally developed vaccines progressing to phase 3 trials.</w:t>
      </w:r>
    </w:p>
    <w:p w14:paraId="031371EF" w14:textId="77777777" w:rsidR="00D323AA" w:rsidRPr="00A058E8" w:rsidRDefault="00D323AA" w:rsidP="00D323AA">
      <w:pPr>
        <w:numPr>
          <w:ilvl w:val="0"/>
          <w:numId w:val="40"/>
        </w:numPr>
        <w:tabs>
          <w:tab w:val="clear" w:pos="720"/>
          <w:tab w:val="num" w:pos="0"/>
          <w:tab w:val="left" w:pos="851"/>
          <w:tab w:val="left" w:pos="993"/>
        </w:tabs>
        <w:spacing w:before="120" w:after="120" w:line="240" w:lineRule="auto"/>
        <w:ind w:left="0" w:firstLine="567"/>
        <w:jc w:val="both"/>
        <w:rPr>
          <w:rFonts w:ascii="Times New Roman" w:hAnsi="Times New Roman" w:cs="Times New Roman"/>
          <w:b/>
          <w:bCs/>
          <w:sz w:val="24"/>
          <w:szCs w:val="24"/>
        </w:rPr>
      </w:pPr>
      <w:r w:rsidRPr="00A058E8">
        <w:rPr>
          <w:rFonts w:ascii="Times New Roman" w:hAnsi="Times New Roman" w:cs="Times New Roman"/>
          <w:b/>
          <w:bCs/>
          <w:sz w:val="24"/>
          <w:szCs w:val="24"/>
        </w:rPr>
        <w:t>International Cooperation</w:t>
      </w:r>
    </w:p>
    <w:p w14:paraId="1C069E6A" w14:textId="77212EC4" w:rsidR="00D323AA" w:rsidRPr="00D323AA" w:rsidRDefault="00D323AA" w:rsidP="00D323AA">
      <w:pPr>
        <w:tabs>
          <w:tab w:val="num" w:pos="0"/>
          <w:tab w:val="left" w:pos="851"/>
          <w:tab w:val="left" w:pos="993"/>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lastRenderedPageBreak/>
        <w:t>Since the pandemic’s beginning, Viet</w:t>
      </w:r>
      <w:r>
        <w:rPr>
          <w:rFonts w:ascii="Times New Roman" w:hAnsi="Times New Roman" w:cs="Times New Roman"/>
          <w:sz w:val="24"/>
          <w:szCs w:val="24"/>
          <w:lang w:val="vi-VN"/>
        </w:rPr>
        <w:t xml:space="preserve"> N</w:t>
      </w:r>
      <w:r w:rsidRPr="00D323AA">
        <w:rPr>
          <w:rFonts w:ascii="Times New Roman" w:hAnsi="Times New Roman" w:cs="Times New Roman"/>
          <w:sz w:val="24"/>
          <w:szCs w:val="24"/>
        </w:rPr>
        <w:t>am’s diplomatic missions and international organizations closely monitored global developments. Through scientific diplomacy and international cooperation, information and experiences from other countries supported Viet</w:t>
      </w:r>
      <w:r>
        <w:rPr>
          <w:rFonts w:ascii="Times New Roman" w:hAnsi="Times New Roman" w:cs="Times New Roman"/>
          <w:sz w:val="24"/>
          <w:szCs w:val="24"/>
          <w:lang w:val="vi-VN"/>
        </w:rPr>
        <w:t xml:space="preserve"> N</w:t>
      </w:r>
      <w:r w:rsidRPr="00D323AA">
        <w:rPr>
          <w:rFonts w:ascii="Times New Roman" w:hAnsi="Times New Roman" w:cs="Times New Roman"/>
          <w:sz w:val="24"/>
          <w:szCs w:val="24"/>
        </w:rPr>
        <w:t>am’s policy decisions and technical guidelines. Viet</w:t>
      </w:r>
      <w:r>
        <w:rPr>
          <w:rFonts w:ascii="Times New Roman" w:hAnsi="Times New Roman" w:cs="Times New Roman"/>
          <w:sz w:val="24"/>
          <w:szCs w:val="24"/>
          <w:lang w:val="vi-VN"/>
        </w:rPr>
        <w:t xml:space="preserve"> N</w:t>
      </w:r>
      <w:r w:rsidRPr="00D323AA">
        <w:rPr>
          <w:rFonts w:ascii="Times New Roman" w:hAnsi="Times New Roman" w:cs="Times New Roman"/>
          <w:sz w:val="24"/>
          <w:szCs w:val="24"/>
        </w:rPr>
        <w:t>am received valuable support from foreign governments and international organizations, particularly through vaccine diplomacy. Additionally, Viet</w:t>
      </w:r>
      <w:r>
        <w:rPr>
          <w:rFonts w:ascii="Times New Roman" w:hAnsi="Times New Roman" w:cs="Times New Roman"/>
          <w:sz w:val="24"/>
          <w:szCs w:val="24"/>
          <w:lang w:val="vi-VN"/>
        </w:rPr>
        <w:t xml:space="preserve"> N</w:t>
      </w:r>
      <w:r w:rsidRPr="00D323AA">
        <w:rPr>
          <w:rFonts w:ascii="Times New Roman" w:hAnsi="Times New Roman" w:cs="Times New Roman"/>
          <w:sz w:val="24"/>
          <w:szCs w:val="24"/>
        </w:rPr>
        <w:t>am contributed $1 million to the global COVAX program, showcasing its commitment to the global fight against COVID-19.</w:t>
      </w:r>
    </w:p>
    <w:p w14:paraId="44F81204" w14:textId="1C7856F0" w:rsidR="00D323AA" w:rsidRPr="00D323AA" w:rsidRDefault="00D323AA" w:rsidP="00D323AA">
      <w:pPr>
        <w:tabs>
          <w:tab w:val="num" w:pos="0"/>
          <w:tab w:val="left" w:pos="851"/>
          <w:tab w:val="left" w:pos="993"/>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Viet</w:t>
      </w:r>
      <w:r>
        <w:rPr>
          <w:rFonts w:ascii="Times New Roman" w:hAnsi="Times New Roman" w:cs="Times New Roman"/>
          <w:sz w:val="24"/>
          <w:szCs w:val="24"/>
          <w:lang w:val="vi-VN"/>
        </w:rPr>
        <w:t xml:space="preserve"> N</w:t>
      </w:r>
      <w:r w:rsidRPr="00D323AA">
        <w:rPr>
          <w:rFonts w:ascii="Times New Roman" w:hAnsi="Times New Roman" w:cs="Times New Roman"/>
          <w:sz w:val="24"/>
          <w:szCs w:val="24"/>
        </w:rPr>
        <w:t>am’s embassies abroad provided the best possible support for Vietnamese citizens living, studying, and working abroad, keeping them informed and assisting their safe return to Viet</w:t>
      </w:r>
      <w:r>
        <w:rPr>
          <w:rFonts w:ascii="Times New Roman" w:hAnsi="Times New Roman" w:cs="Times New Roman"/>
          <w:sz w:val="24"/>
          <w:szCs w:val="24"/>
          <w:lang w:val="vi-VN"/>
        </w:rPr>
        <w:t xml:space="preserve"> N</w:t>
      </w:r>
      <w:r w:rsidRPr="00D323AA">
        <w:rPr>
          <w:rFonts w:ascii="Times New Roman" w:hAnsi="Times New Roman" w:cs="Times New Roman"/>
          <w:sz w:val="24"/>
          <w:szCs w:val="24"/>
        </w:rPr>
        <w:t>am.</w:t>
      </w:r>
    </w:p>
    <w:p w14:paraId="7BD7F532" w14:textId="77777777" w:rsidR="00D323AA" w:rsidRPr="00A058E8" w:rsidRDefault="00D323AA" w:rsidP="00D323AA">
      <w:pPr>
        <w:numPr>
          <w:ilvl w:val="0"/>
          <w:numId w:val="41"/>
        </w:numPr>
        <w:tabs>
          <w:tab w:val="clear" w:pos="720"/>
          <w:tab w:val="num" w:pos="0"/>
          <w:tab w:val="left" w:pos="851"/>
          <w:tab w:val="left" w:pos="993"/>
        </w:tabs>
        <w:spacing w:before="120" w:after="120" w:line="240" w:lineRule="auto"/>
        <w:ind w:left="0" w:firstLine="567"/>
        <w:jc w:val="both"/>
        <w:rPr>
          <w:rFonts w:ascii="Times New Roman" w:hAnsi="Times New Roman" w:cs="Times New Roman"/>
          <w:b/>
          <w:bCs/>
          <w:sz w:val="24"/>
          <w:szCs w:val="24"/>
        </w:rPr>
      </w:pPr>
      <w:r w:rsidRPr="00A058E8">
        <w:rPr>
          <w:rFonts w:ascii="Times New Roman" w:hAnsi="Times New Roman" w:cs="Times New Roman"/>
          <w:b/>
          <w:bCs/>
          <w:sz w:val="24"/>
          <w:szCs w:val="24"/>
        </w:rPr>
        <w:t>Recognition and Rewards</w:t>
      </w:r>
    </w:p>
    <w:p w14:paraId="26E685E3" w14:textId="77777777" w:rsidR="00D323AA" w:rsidRPr="00D323AA" w:rsidRDefault="00D323AA" w:rsidP="00D323AA">
      <w:pPr>
        <w:tabs>
          <w:tab w:val="num" w:pos="0"/>
          <w:tab w:val="left" w:pos="851"/>
          <w:tab w:val="left" w:pos="993"/>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Ministries and localities launched various campaigns to honor contributions to pandemic prevention. Recognition took forms like commendations and awards such as Orders of Labor, Certificates of Merit from the Prime Minister, and other ministries and local authorities. Programs such as “Gratitude to the Frontline” celebrated healthcare workers and frontline personnel.</w:t>
      </w:r>
    </w:p>
    <w:p w14:paraId="74AB1F91" w14:textId="77777777" w:rsidR="00D323AA" w:rsidRPr="00A058E8" w:rsidRDefault="00D323AA" w:rsidP="00D323AA">
      <w:pPr>
        <w:numPr>
          <w:ilvl w:val="0"/>
          <w:numId w:val="42"/>
        </w:numPr>
        <w:tabs>
          <w:tab w:val="clear" w:pos="720"/>
          <w:tab w:val="num" w:pos="0"/>
          <w:tab w:val="left" w:pos="851"/>
          <w:tab w:val="left" w:pos="993"/>
        </w:tabs>
        <w:spacing w:before="120" w:after="120" w:line="240" w:lineRule="auto"/>
        <w:ind w:left="0" w:firstLine="567"/>
        <w:jc w:val="both"/>
        <w:rPr>
          <w:rFonts w:ascii="Times New Roman" w:hAnsi="Times New Roman" w:cs="Times New Roman"/>
          <w:b/>
          <w:bCs/>
          <w:sz w:val="24"/>
          <w:szCs w:val="24"/>
        </w:rPr>
      </w:pPr>
      <w:r w:rsidRPr="00A058E8">
        <w:rPr>
          <w:rFonts w:ascii="Times New Roman" w:hAnsi="Times New Roman" w:cs="Times New Roman"/>
          <w:b/>
          <w:bCs/>
          <w:sz w:val="24"/>
          <w:szCs w:val="24"/>
        </w:rPr>
        <w:t>Inspection and Law Enforcement</w:t>
      </w:r>
    </w:p>
    <w:p w14:paraId="63E6F02A" w14:textId="77777777" w:rsidR="00D323AA" w:rsidRPr="00D323AA" w:rsidRDefault="00D323AA" w:rsidP="00D323AA">
      <w:pPr>
        <w:tabs>
          <w:tab w:val="num" w:pos="0"/>
          <w:tab w:val="left" w:pos="851"/>
          <w:tab w:val="left" w:pos="993"/>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From the start of COVID-19, the Government issued directives against corruption, profiteering, or conflicts of interest in procuring equipment, medicines, and vaccines. Government agencies conducted hundreds of inspections, finding that most individuals and organizations complied with regulations. However, some cases of non-compliance were found, leading to economic, administrative, and criminal recommendations.</w:t>
      </w:r>
    </w:p>
    <w:p w14:paraId="2D986A14" w14:textId="77777777" w:rsidR="00D323AA" w:rsidRPr="00D323AA" w:rsidRDefault="00D323AA" w:rsidP="00D323AA">
      <w:pPr>
        <w:tabs>
          <w:tab w:val="num" w:pos="0"/>
          <w:tab w:val="left" w:pos="851"/>
          <w:tab w:val="left" w:pos="993"/>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b/>
          <w:bCs/>
          <w:sz w:val="24"/>
          <w:szCs w:val="24"/>
        </w:rPr>
        <w:t>IV. OVERALL EVALUATION</w:t>
      </w:r>
    </w:p>
    <w:p w14:paraId="4B2A4D8B" w14:textId="77777777" w:rsidR="00D323AA" w:rsidRPr="00A058E8" w:rsidRDefault="00D323AA" w:rsidP="00D323AA">
      <w:pPr>
        <w:numPr>
          <w:ilvl w:val="0"/>
          <w:numId w:val="43"/>
        </w:numPr>
        <w:tabs>
          <w:tab w:val="clear" w:pos="720"/>
          <w:tab w:val="num" w:pos="0"/>
          <w:tab w:val="left" w:pos="851"/>
          <w:tab w:val="left" w:pos="993"/>
        </w:tabs>
        <w:spacing w:before="120" w:after="120" w:line="240" w:lineRule="auto"/>
        <w:ind w:left="0" w:firstLine="567"/>
        <w:jc w:val="both"/>
        <w:rPr>
          <w:rFonts w:ascii="Times New Roman" w:hAnsi="Times New Roman" w:cs="Times New Roman"/>
          <w:b/>
          <w:bCs/>
          <w:sz w:val="24"/>
          <w:szCs w:val="24"/>
        </w:rPr>
      </w:pPr>
      <w:r w:rsidRPr="00A058E8">
        <w:rPr>
          <w:rFonts w:ascii="Times New Roman" w:hAnsi="Times New Roman" w:cs="Times New Roman"/>
          <w:b/>
          <w:bCs/>
          <w:sz w:val="24"/>
          <w:szCs w:val="24"/>
        </w:rPr>
        <w:t>Achievements</w:t>
      </w:r>
    </w:p>
    <w:p w14:paraId="30EDA3E4" w14:textId="1525A419" w:rsidR="00D323AA" w:rsidRPr="00D323AA" w:rsidRDefault="00D323AA" w:rsidP="00D323AA">
      <w:pPr>
        <w:tabs>
          <w:tab w:val="num" w:pos="0"/>
          <w:tab w:val="left" w:pos="851"/>
          <w:tab w:val="left" w:pos="993"/>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COVID-19 is an unprecedented global pandemic, complex and unpredictable. Through timely and appropriate policies, Viet</w:t>
      </w:r>
      <w:r>
        <w:rPr>
          <w:rFonts w:ascii="Times New Roman" w:hAnsi="Times New Roman" w:cs="Times New Roman"/>
          <w:sz w:val="24"/>
          <w:szCs w:val="24"/>
          <w:lang w:val="vi-VN"/>
        </w:rPr>
        <w:t xml:space="preserve"> N</w:t>
      </w:r>
      <w:r w:rsidRPr="00D323AA">
        <w:rPr>
          <w:rFonts w:ascii="Times New Roman" w:hAnsi="Times New Roman" w:cs="Times New Roman"/>
          <w:sz w:val="24"/>
          <w:szCs w:val="24"/>
        </w:rPr>
        <w:t>am slowed the spread, contained outbreaks, and gradually controlled the pandemic, winning public confidence in the Party and State's policies.</w:t>
      </w:r>
    </w:p>
    <w:p w14:paraId="27B525DD" w14:textId="45EA951E" w:rsidR="00D323AA" w:rsidRPr="00D323AA" w:rsidRDefault="00D323AA" w:rsidP="00D323AA">
      <w:pPr>
        <w:tabs>
          <w:tab w:val="num" w:pos="0"/>
          <w:tab w:val="left" w:pos="851"/>
          <w:tab w:val="left" w:pos="993"/>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These efforts supported socio-economic recovery, with an 8.02% GDP growth rate in 2022, the highest in 12 years. Viet</w:t>
      </w:r>
      <w:r>
        <w:rPr>
          <w:rFonts w:ascii="Times New Roman" w:hAnsi="Times New Roman" w:cs="Times New Roman"/>
          <w:sz w:val="24"/>
          <w:szCs w:val="24"/>
          <w:lang w:val="vi-VN"/>
        </w:rPr>
        <w:t xml:space="preserve"> N</w:t>
      </w:r>
      <w:r w:rsidRPr="00D323AA">
        <w:rPr>
          <w:rFonts w:ascii="Times New Roman" w:hAnsi="Times New Roman" w:cs="Times New Roman"/>
          <w:sz w:val="24"/>
          <w:szCs w:val="24"/>
        </w:rPr>
        <w:t>am 's macroeconomic stability, controlled inflation, energy and food security, labor market recovery, social welfare, and improved public life were notable. National defense, security, foreign relations, and international integration progressed, enhancing Viet</w:t>
      </w:r>
      <w:r w:rsidR="00A058E8">
        <w:rPr>
          <w:rFonts w:ascii="Times New Roman" w:hAnsi="Times New Roman" w:cs="Times New Roman"/>
          <w:sz w:val="24"/>
          <w:szCs w:val="24"/>
          <w:lang w:val="vi-VN"/>
        </w:rPr>
        <w:t xml:space="preserve"> N</w:t>
      </w:r>
      <w:r w:rsidRPr="00D323AA">
        <w:rPr>
          <w:rFonts w:ascii="Times New Roman" w:hAnsi="Times New Roman" w:cs="Times New Roman"/>
          <w:sz w:val="24"/>
          <w:szCs w:val="24"/>
        </w:rPr>
        <w:t>am's international reputation. With a national brand value of $431 billion, Viet</w:t>
      </w:r>
      <w:r>
        <w:rPr>
          <w:rFonts w:ascii="Times New Roman" w:hAnsi="Times New Roman" w:cs="Times New Roman"/>
          <w:sz w:val="24"/>
          <w:szCs w:val="24"/>
          <w:lang w:val="vi-VN"/>
        </w:rPr>
        <w:t xml:space="preserve"> N</w:t>
      </w:r>
      <w:r w:rsidRPr="00D323AA">
        <w:rPr>
          <w:rFonts w:ascii="Times New Roman" w:hAnsi="Times New Roman" w:cs="Times New Roman"/>
          <w:sz w:val="24"/>
          <w:szCs w:val="24"/>
        </w:rPr>
        <w:t>am ranked 32nd among the world's strongest brands.</w:t>
      </w:r>
    </w:p>
    <w:p w14:paraId="6B7A666D" w14:textId="4F3FF335"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bookmarkStart w:id="4" w:name="_Toc142483465"/>
      <w:r w:rsidRPr="00D323AA">
        <w:rPr>
          <w:rFonts w:ascii="Times New Roman" w:hAnsi="Times New Roman" w:cs="Times New Roman"/>
          <w:bCs/>
          <w:sz w:val="24"/>
          <w:szCs w:val="24"/>
        </w:rPr>
        <w:t xml:space="preserve">The success in overcoming the COVID-19 pandemic is the people’s victory, achieved under the timely leadership of the Communist Party of </w:t>
      </w:r>
      <w:r w:rsidRPr="00D323AA">
        <w:rPr>
          <w:rFonts w:ascii="Times New Roman" w:hAnsi="Times New Roman" w:cs="Times New Roman"/>
          <w:sz w:val="24"/>
          <w:szCs w:val="24"/>
        </w:rPr>
        <w:t>Viet</w:t>
      </w:r>
      <w:r>
        <w:rPr>
          <w:rFonts w:ascii="Times New Roman" w:hAnsi="Times New Roman" w:cs="Times New Roman"/>
          <w:sz w:val="24"/>
          <w:szCs w:val="24"/>
          <w:lang w:val="vi-VN"/>
        </w:rPr>
        <w:t xml:space="preserve"> N</w:t>
      </w:r>
      <w:r w:rsidRPr="00D323AA">
        <w:rPr>
          <w:rFonts w:ascii="Times New Roman" w:hAnsi="Times New Roman" w:cs="Times New Roman"/>
          <w:sz w:val="24"/>
          <w:szCs w:val="24"/>
        </w:rPr>
        <w:t>am</w:t>
      </w:r>
      <w:r w:rsidRPr="00D323AA">
        <w:rPr>
          <w:rFonts w:ascii="Times New Roman" w:hAnsi="Times New Roman" w:cs="Times New Roman"/>
          <w:bCs/>
          <w:sz w:val="24"/>
          <w:szCs w:val="24"/>
        </w:rPr>
        <w:t xml:space="preserve">, the Central Committee, the Politburo, led directly by the General Secretary; strong direction from the Government, the Prime Minister, and the National Steering Committee; support from the President and the National Assembly; coordination from the </w:t>
      </w:r>
      <w:r w:rsidRPr="00D323AA">
        <w:rPr>
          <w:rFonts w:ascii="Times New Roman" w:hAnsi="Times New Roman" w:cs="Times New Roman"/>
          <w:sz w:val="24"/>
          <w:szCs w:val="24"/>
        </w:rPr>
        <w:t>Viet</w:t>
      </w:r>
      <w:r>
        <w:rPr>
          <w:rFonts w:ascii="Times New Roman" w:hAnsi="Times New Roman" w:cs="Times New Roman"/>
          <w:sz w:val="24"/>
          <w:szCs w:val="24"/>
          <w:lang w:val="vi-VN"/>
        </w:rPr>
        <w:t xml:space="preserve"> N</w:t>
      </w:r>
      <w:r w:rsidRPr="00D323AA">
        <w:rPr>
          <w:rFonts w:ascii="Times New Roman" w:hAnsi="Times New Roman" w:cs="Times New Roman"/>
          <w:sz w:val="24"/>
          <w:szCs w:val="24"/>
        </w:rPr>
        <w:t xml:space="preserve">am </w:t>
      </w:r>
      <w:r w:rsidRPr="00D323AA">
        <w:rPr>
          <w:rFonts w:ascii="Times New Roman" w:hAnsi="Times New Roman" w:cs="Times New Roman"/>
          <w:bCs/>
          <w:sz w:val="24"/>
          <w:szCs w:val="24"/>
        </w:rPr>
        <w:t>Fatherland Front; decisive, unified, and synchronized involvement from all levels of government; and especially the support, trust, and active participation of all sectors of society, the business community, and international friends.</w:t>
      </w:r>
    </w:p>
    <w:p w14:paraId="51B846F4" w14:textId="77777777" w:rsidR="00D323AA" w:rsidRPr="00A058E8" w:rsidRDefault="00D323AA" w:rsidP="00D323AA">
      <w:pPr>
        <w:numPr>
          <w:ilvl w:val="0"/>
          <w:numId w:val="44"/>
        </w:numPr>
        <w:tabs>
          <w:tab w:val="left" w:pos="851"/>
        </w:tabs>
        <w:spacing w:before="120" w:after="120" w:line="240" w:lineRule="auto"/>
        <w:ind w:left="0" w:firstLine="567"/>
        <w:jc w:val="both"/>
        <w:rPr>
          <w:rFonts w:ascii="Times New Roman" w:hAnsi="Times New Roman" w:cs="Times New Roman"/>
          <w:b/>
          <w:bCs/>
          <w:sz w:val="24"/>
          <w:szCs w:val="24"/>
        </w:rPr>
      </w:pPr>
      <w:r w:rsidRPr="00A058E8">
        <w:rPr>
          <w:rFonts w:ascii="Times New Roman" w:hAnsi="Times New Roman" w:cs="Times New Roman"/>
          <w:b/>
          <w:bCs/>
          <w:sz w:val="24"/>
          <w:szCs w:val="24"/>
        </w:rPr>
        <w:t>Shortcomings and Causes</w:t>
      </w:r>
    </w:p>
    <w:p w14:paraId="2586D2F0" w14:textId="77777777"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 xml:space="preserve">2.1. </w:t>
      </w:r>
      <w:r w:rsidRPr="00D323AA">
        <w:rPr>
          <w:rFonts w:ascii="Times New Roman" w:hAnsi="Times New Roman" w:cs="Times New Roman"/>
          <w:b/>
          <w:bCs/>
          <w:sz w:val="24"/>
          <w:szCs w:val="24"/>
        </w:rPr>
        <w:t>Shortcomings and Limitations</w:t>
      </w:r>
    </w:p>
    <w:p w14:paraId="405701ED" w14:textId="77777777" w:rsidR="00D323AA" w:rsidRPr="00D323AA" w:rsidRDefault="00D323AA" w:rsidP="00D323AA">
      <w:pPr>
        <w:numPr>
          <w:ilvl w:val="0"/>
          <w:numId w:val="45"/>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 xml:space="preserve">During outbreaks, some areas faced difficulties in command and coordination, showing inconsistency, passivity, and uncoordinated implementation. Some measures were rushed, </w:t>
      </w:r>
      <w:r w:rsidRPr="00D323AA">
        <w:rPr>
          <w:rFonts w:ascii="Times New Roman" w:hAnsi="Times New Roman" w:cs="Times New Roman"/>
          <w:sz w:val="24"/>
          <w:szCs w:val="24"/>
        </w:rPr>
        <w:lastRenderedPageBreak/>
        <w:t>inconsistent, and inadequately adjusted to changing situations, revealing limitations in management capacity at various levels. Forecasting was at times disconnected from reality, and some measures, such as social distancing, testing, and vaccination, were implemented slowly or insufficiently.</w:t>
      </w:r>
    </w:p>
    <w:p w14:paraId="64F1B889" w14:textId="77777777" w:rsidR="00D323AA" w:rsidRPr="00D323AA" w:rsidRDefault="00D323AA" w:rsidP="00D323AA">
      <w:pPr>
        <w:numPr>
          <w:ilvl w:val="0"/>
          <w:numId w:val="45"/>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Existing legal frameworks did not fully cover all pandemic scenarios; certain directives and guidelines were unrealistic or challenging for people and businesses to follow. Some broadly impactful documents lacked adequate impact assessment and communication, making them difficult to implement, while others were contradictory or changed quickly, causing public frustration.</w:t>
      </w:r>
    </w:p>
    <w:p w14:paraId="28415F00" w14:textId="77777777" w:rsidR="00D323AA" w:rsidRPr="00D323AA" w:rsidRDefault="00D323AA" w:rsidP="00D323AA">
      <w:pPr>
        <w:numPr>
          <w:ilvl w:val="0"/>
          <w:numId w:val="45"/>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Implementation remained a weak link, with some measures not tailored to the realities of each region, and inadequate consideration of local needs and government capacity. In some areas, regulations and guidance were not followed appropriately, causing public dissatisfaction.</w:t>
      </w:r>
    </w:p>
    <w:p w14:paraId="6EE646CF" w14:textId="77777777" w:rsidR="00D323AA" w:rsidRPr="00D323AA" w:rsidRDefault="00D323AA" w:rsidP="00D323AA">
      <w:pPr>
        <w:numPr>
          <w:ilvl w:val="0"/>
          <w:numId w:val="45"/>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The healthcare system, particularly local and preventive healthcare, showed many limitations and struggled to meet demand during outbreaks. Access to healthcare was challenging during widespread outbreaks, leading to system overload. Most medical equipment, medicines, and vaccines had to be imported, leading to delays, passivity, and high costs. Many localities did not fully implement the “four-on-the-spot” approach.</w:t>
      </w:r>
    </w:p>
    <w:p w14:paraId="13375BCD" w14:textId="77777777" w:rsidR="00D323AA" w:rsidRPr="00D323AA" w:rsidRDefault="00D323AA" w:rsidP="00D323AA">
      <w:pPr>
        <w:numPr>
          <w:ilvl w:val="0"/>
          <w:numId w:val="45"/>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Communication was inadequately prepared, sometimes delayed, passive, or uncoordinated. Information technology applications were limited and inefficient, and the integration of functions into a single application for management, tracing, health checks, vaccinations, testing, and travel was slow, causing inconvenience for the public.</w:t>
      </w:r>
    </w:p>
    <w:p w14:paraId="4DC990D4" w14:textId="77777777" w:rsidR="00D323AA" w:rsidRPr="00D323AA" w:rsidRDefault="00D323AA" w:rsidP="00D323AA">
      <w:pPr>
        <w:numPr>
          <w:ilvl w:val="0"/>
          <w:numId w:val="45"/>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Social welfare was often not timely, especially during outbreaks requiring social distancing.</w:t>
      </w:r>
    </w:p>
    <w:p w14:paraId="48C5E830" w14:textId="77777777"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 xml:space="preserve">2.2. </w:t>
      </w:r>
      <w:r w:rsidRPr="00D323AA">
        <w:rPr>
          <w:rFonts w:ascii="Times New Roman" w:hAnsi="Times New Roman" w:cs="Times New Roman"/>
          <w:b/>
          <w:bCs/>
          <w:sz w:val="24"/>
          <w:szCs w:val="24"/>
        </w:rPr>
        <w:t>Causes</w:t>
      </w:r>
    </w:p>
    <w:p w14:paraId="6B6944BD" w14:textId="54FF6D9F" w:rsidR="00D323AA" w:rsidRPr="00A058E8" w:rsidRDefault="00A058E8" w:rsidP="00A058E8">
      <w:pPr>
        <w:pStyle w:val="ListParagraph"/>
        <w:numPr>
          <w:ilvl w:val="0"/>
          <w:numId w:val="46"/>
        </w:numPr>
        <w:tabs>
          <w:tab w:val="left" w:pos="851"/>
        </w:tabs>
        <w:spacing w:before="120" w:after="120" w:line="240" w:lineRule="auto"/>
        <w:ind w:hanging="153"/>
        <w:jc w:val="both"/>
        <w:rPr>
          <w:rFonts w:ascii="Times New Roman" w:hAnsi="Times New Roman" w:cs="Times New Roman"/>
          <w:sz w:val="24"/>
          <w:szCs w:val="24"/>
        </w:rPr>
      </w:pPr>
      <w:r>
        <w:rPr>
          <w:rFonts w:ascii="Times New Roman" w:hAnsi="Times New Roman" w:cs="Times New Roman"/>
          <w:b/>
          <w:bCs/>
          <w:sz w:val="24"/>
          <w:szCs w:val="24"/>
          <w:lang w:val="vi-VN"/>
        </w:rPr>
        <w:t xml:space="preserve"> </w:t>
      </w:r>
      <w:r w:rsidR="00D323AA" w:rsidRPr="00A058E8">
        <w:rPr>
          <w:rFonts w:ascii="Times New Roman" w:hAnsi="Times New Roman" w:cs="Times New Roman"/>
          <w:b/>
          <w:bCs/>
          <w:sz w:val="24"/>
          <w:szCs w:val="24"/>
        </w:rPr>
        <w:t>Objective Causes</w:t>
      </w:r>
    </w:p>
    <w:p w14:paraId="407EF58E" w14:textId="77777777" w:rsidR="00D323AA" w:rsidRPr="00D323AA" w:rsidRDefault="00D323AA" w:rsidP="00D323AA">
      <w:pPr>
        <w:numPr>
          <w:ilvl w:val="1"/>
          <w:numId w:val="46"/>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COVID-19 was an unprecedented pandemic, affecting multiple aspects of life globally; most countries lacked experience and responded differently.</w:t>
      </w:r>
    </w:p>
    <w:p w14:paraId="619F1BD4" w14:textId="77777777" w:rsidR="00D323AA" w:rsidRPr="00D323AA" w:rsidRDefault="00D323AA" w:rsidP="00D323AA">
      <w:pPr>
        <w:numPr>
          <w:ilvl w:val="1"/>
          <w:numId w:val="46"/>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COVID-19 variants mutated frequently, spreading rapidly and making control challenging.</w:t>
      </w:r>
    </w:p>
    <w:p w14:paraId="2FFB8CA7" w14:textId="77777777" w:rsidR="00D323AA" w:rsidRPr="00D323AA" w:rsidRDefault="00D323AA" w:rsidP="00D323AA">
      <w:pPr>
        <w:numPr>
          <w:ilvl w:val="1"/>
          <w:numId w:val="46"/>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The virus heavily impacted industrial zones and densely populated areas, causing rapid infection increases that strained the healthcare system.</w:t>
      </w:r>
    </w:p>
    <w:p w14:paraId="604FA713" w14:textId="77777777" w:rsidR="00D323AA" w:rsidRPr="00D323AA" w:rsidRDefault="00D323AA" w:rsidP="00D323AA">
      <w:pPr>
        <w:numPr>
          <w:ilvl w:val="1"/>
          <w:numId w:val="46"/>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Vaccines had to be imported amidst global scarcity. Domestic vaccine research and production prioritized safety, taking time to protect public health.</w:t>
      </w:r>
    </w:p>
    <w:p w14:paraId="6AC97DE2" w14:textId="77777777" w:rsidR="00D323AA" w:rsidRPr="00D323AA" w:rsidRDefault="00D323AA" w:rsidP="00D323AA">
      <w:pPr>
        <w:numPr>
          <w:ilvl w:val="1"/>
          <w:numId w:val="46"/>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Widespread outbreaks necessitated prolonged, strict social distancing, affecting people’s lives.</w:t>
      </w:r>
    </w:p>
    <w:p w14:paraId="4EEF3C37" w14:textId="0FF57063" w:rsidR="00D323AA" w:rsidRPr="00D323AA" w:rsidRDefault="00A058E8" w:rsidP="00A058E8">
      <w:pPr>
        <w:numPr>
          <w:ilvl w:val="0"/>
          <w:numId w:val="46"/>
        </w:numPr>
        <w:tabs>
          <w:tab w:val="left" w:pos="851"/>
        </w:tabs>
        <w:spacing w:before="120" w:after="120" w:line="240" w:lineRule="auto"/>
        <w:ind w:left="0" w:firstLine="567"/>
        <w:jc w:val="both"/>
        <w:rPr>
          <w:rFonts w:ascii="Times New Roman" w:hAnsi="Times New Roman" w:cs="Times New Roman"/>
          <w:sz w:val="24"/>
          <w:szCs w:val="24"/>
        </w:rPr>
      </w:pPr>
      <w:r>
        <w:rPr>
          <w:rFonts w:ascii="Times New Roman" w:hAnsi="Times New Roman" w:cs="Times New Roman"/>
          <w:b/>
          <w:bCs/>
          <w:sz w:val="24"/>
          <w:szCs w:val="24"/>
          <w:lang w:val="vi-VN"/>
        </w:rPr>
        <w:t xml:space="preserve">  </w:t>
      </w:r>
      <w:r w:rsidR="00D323AA" w:rsidRPr="00D323AA">
        <w:rPr>
          <w:rFonts w:ascii="Times New Roman" w:hAnsi="Times New Roman" w:cs="Times New Roman"/>
          <w:b/>
          <w:bCs/>
          <w:sz w:val="24"/>
          <w:szCs w:val="24"/>
        </w:rPr>
        <w:t>Subjective Causes</w:t>
      </w:r>
    </w:p>
    <w:p w14:paraId="4AE5E039" w14:textId="77777777" w:rsidR="00D323AA" w:rsidRPr="00D323AA" w:rsidRDefault="00D323AA" w:rsidP="00D323AA">
      <w:pPr>
        <w:numPr>
          <w:ilvl w:val="1"/>
          <w:numId w:val="46"/>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Complacency, underestimation, and a lack of vigilance led to extreme or inconsistent measures when the virus emerged, stemming from panic and insufficient preparation.</w:t>
      </w:r>
    </w:p>
    <w:p w14:paraId="6FD7C72A" w14:textId="77777777" w:rsidR="00D323AA" w:rsidRPr="00D323AA" w:rsidRDefault="00D323AA" w:rsidP="00D323AA">
      <w:pPr>
        <w:numPr>
          <w:ilvl w:val="1"/>
          <w:numId w:val="46"/>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Limited scientific data hindered decision-making; outbreak predictions were imprecise, and analysis and assessment of pandemic developments were inadequate.</w:t>
      </w:r>
    </w:p>
    <w:p w14:paraId="44009C01" w14:textId="77777777" w:rsidR="00D323AA" w:rsidRPr="00D323AA" w:rsidRDefault="00D323AA" w:rsidP="00D323AA">
      <w:pPr>
        <w:numPr>
          <w:ilvl w:val="1"/>
          <w:numId w:val="46"/>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In some areas, leadership and direction were indecisive and lacked consistency. Coordination among localities and forces was sometimes inefficient and inconsistent.</w:t>
      </w:r>
    </w:p>
    <w:p w14:paraId="666DB50B" w14:textId="77777777" w:rsidR="00D323AA" w:rsidRPr="00D323AA" w:rsidRDefault="00D323AA" w:rsidP="00D323AA">
      <w:pPr>
        <w:numPr>
          <w:ilvl w:val="1"/>
          <w:numId w:val="46"/>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lastRenderedPageBreak/>
        <w:t>Management and operational capacity varied by locality. Some residents did not fully comply with regulations.</w:t>
      </w:r>
    </w:p>
    <w:p w14:paraId="19C7494E" w14:textId="77777777" w:rsidR="00D323AA" w:rsidRPr="00D323AA" w:rsidRDefault="00D323AA" w:rsidP="00D323AA">
      <w:pPr>
        <w:numPr>
          <w:ilvl w:val="1"/>
          <w:numId w:val="46"/>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The healthcare system, particularly at the local and preventive levels, was not equipped to handle pandemic demands or emergencies. Healthcare workers lacked adequate policies and support.</w:t>
      </w:r>
    </w:p>
    <w:p w14:paraId="0D53F4CE" w14:textId="77777777" w:rsidR="00D323AA" w:rsidRPr="00D323AA" w:rsidRDefault="00D323AA" w:rsidP="00D323AA">
      <w:pPr>
        <w:numPr>
          <w:ilvl w:val="1"/>
          <w:numId w:val="46"/>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Early-stage communication was delayed, lacking timely information and coordination across agencies.</w:t>
      </w:r>
    </w:p>
    <w:p w14:paraId="68E3308A" w14:textId="77777777" w:rsidR="00D323AA" w:rsidRPr="00D323AA" w:rsidRDefault="00D323AA" w:rsidP="00D323AA">
      <w:pPr>
        <w:numPr>
          <w:ilvl w:val="1"/>
          <w:numId w:val="46"/>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Information technology applications were fragmented and inconsistent, with limited investment in technology for pandemic prevention.</w:t>
      </w:r>
    </w:p>
    <w:p w14:paraId="6ECA16B1" w14:textId="77777777" w:rsidR="00D323AA" w:rsidRPr="00D323AA" w:rsidRDefault="00D323AA" w:rsidP="00D323AA">
      <w:pPr>
        <w:numPr>
          <w:ilvl w:val="1"/>
          <w:numId w:val="46"/>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Resource preparedness for pandemic response and social welfare was inadequate, especially during extended lockdowns. Logistical policies to ensure resource availability had gaps.</w:t>
      </w:r>
    </w:p>
    <w:p w14:paraId="59D5681B" w14:textId="55E53ED6" w:rsidR="00D323AA" w:rsidRPr="00D323AA" w:rsidRDefault="00A058E8" w:rsidP="00D323AA">
      <w:pPr>
        <w:numPr>
          <w:ilvl w:val="0"/>
          <w:numId w:val="46"/>
        </w:numPr>
        <w:tabs>
          <w:tab w:val="left" w:pos="851"/>
        </w:tabs>
        <w:spacing w:before="120" w:after="120" w:line="240" w:lineRule="auto"/>
        <w:ind w:left="0" w:firstLine="567"/>
        <w:jc w:val="both"/>
        <w:rPr>
          <w:rFonts w:ascii="Times New Roman" w:hAnsi="Times New Roman" w:cs="Times New Roman"/>
          <w:sz w:val="24"/>
          <w:szCs w:val="24"/>
        </w:rPr>
      </w:pPr>
      <w:r>
        <w:rPr>
          <w:rFonts w:ascii="Times New Roman" w:hAnsi="Times New Roman" w:cs="Times New Roman"/>
          <w:b/>
          <w:bCs/>
          <w:sz w:val="24"/>
          <w:szCs w:val="24"/>
          <w:lang w:val="vi-VN"/>
        </w:rPr>
        <w:t xml:space="preserve"> </w:t>
      </w:r>
      <w:r w:rsidR="00D323AA" w:rsidRPr="00D323AA">
        <w:rPr>
          <w:rFonts w:ascii="Times New Roman" w:hAnsi="Times New Roman" w:cs="Times New Roman"/>
          <w:b/>
          <w:bCs/>
          <w:sz w:val="24"/>
          <w:szCs w:val="24"/>
        </w:rPr>
        <w:t>Lessons Learned</w:t>
      </w:r>
    </w:p>
    <w:p w14:paraId="6B07AB8C" w14:textId="77777777"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The COVID-19 response yielded valuable lessons for leadership in socio-economic management, especially in protecting public health and pandemic control:</w:t>
      </w:r>
    </w:p>
    <w:p w14:paraId="204D0E9A" w14:textId="77777777" w:rsidR="00D323AA" w:rsidRPr="00D323AA" w:rsidRDefault="00D323AA" w:rsidP="00D323AA">
      <w:pPr>
        <w:numPr>
          <w:ilvl w:val="0"/>
          <w:numId w:val="47"/>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Unified, centralized leadership and coordination from the Central Government to local levels, engaging the entire political system and leveraging national solidarity to mobilize resources with the priority of safeguarding people’s lives and health.</w:t>
      </w:r>
    </w:p>
    <w:p w14:paraId="4735DD45" w14:textId="77777777" w:rsidR="00D323AA" w:rsidRPr="00D323AA" w:rsidRDefault="00D323AA" w:rsidP="00D323AA">
      <w:pPr>
        <w:numPr>
          <w:ilvl w:val="0"/>
          <w:numId w:val="47"/>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Effective, coordinated efforts among agencies, particularly between healthcare, police, military, and related sectors in pandemic control, social security, and public order.</w:t>
      </w:r>
    </w:p>
    <w:p w14:paraId="78768A29" w14:textId="77777777" w:rsidR="00D323AA" w:rsidRPr="00D323AA" w:rsidRDefault="00D323AA" w:rsidP="00D323AA">
      <w:pPr>
        <w:numPr>
          <w:ilvl w:val="0"/>
          <w:numId w:val="47"/>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Proactive, flexible, and consistent pandemic control measures adapted to each stage while remaining responsive to changes in the situation.</w:t>
      </w:r>
    </w:p>
    <w:p w14:paraId="769F4EE3" w14:textId="77777777" w:rsidR="00D323AA" w:rsidRPr="00D323AA" w:rsidRDefault="00D323AA" w:rsidP="00D323AA">
      <w:pPr>
        <w:numPr>
          <w:ilvl w:val="0"/>
          <w:numId w:val="47"/>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Basing decisions on scientific data and close monitoring of the situation, allowing timely and effective responses to any scenario without being caught off guard.</w:t>
      </w:r>
    </w:p>
    <w:p w14:paraId="58A24E61" w14:textId="77777777" w:rsidR="00D323AA" w:rsidRPr="00D323AA" w:rsidRDefault="00D323AA" w:rsidP="00D323AA">
      <w:pPr>
        <w:numPr>
          <w:ilvl w:val="0"/>
          <w:numId w:val="47"/>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Decisive and flexible implementation tailored to local realities, assigning clear responsibilities to leaders, encouraging initiative, decentralization, and oversight to detect and prevent corruption.</w:t>
      </w:r>
    </w:p>
    <w:p w14:paraId="65A5B913" w14:textId="77777777" w:rsidR="00D323AA" w:rsidRPr="00D323AA" w:rsidRDefault="00D323AA" w:rsidP="00D323AA">
      <w:pPr>
        <w:numPr>
          <w:ilvl w:val="0"/>
          <w:numId w:val="47"/>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Strengthening the healthcare system, especially local and preventive healthcare, to be prepared for pandemic demands and emergencies, ensuring early and accessible healthcare services.</w:t>
      </w:r>
    </w:p>
    <w:p w14:paraId="21BA05F1" w14:textId="77777777" w:rsidR="00D323AA" w:rsidRPr="00D323AA" w:rsidRDefault="00D323AA" w:rsidP="00D323AA">
      <w:pPr>
        <w:numPr>
          <w:ilvl w:val="0"/>
          <w:numId w:val="47"/>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Transparent, comprehensive communication to engage public support for pandemic control efforts.</w:t>
      </w:r>
    </w:p>
    <w:p w14:paraId="7882A193" w14:textId="77777777" w:rsidR="00D323AA" w:rsidRPr="00D323AA" w:rsidRDefault="00D323AA" w:rsidP="00D323AA">
      <w:pPr>
        <w:numPr>
          <w:ilvl w:val="0"/>
          <w:numId w:val="47"/>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Balancing pandemic control with socio-economic development, including social security measures and maintaining public order during outbreaks.</w:t>
      </w:r>
    </w:p>
    <w:p w14:paraId="467D78FE" w14:textId="4E07340A" w:rsidR="00D323AA" w:rsidRPr="00D323AA" w:rsidRDefault="00D323AA" w:rsidP="00D323AA">
      <w:pPr>
        <w:numPr>
          <w:ilvl w:val="0"/>
          <w:numId w:val="47"/>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Actively strengthening healthcare diplomacy and international cooperation to share information, gain international support, exchange pandemic control expertise, and elevate Viet</w:t>
      </w:r>
      <w:r>
        <w:rPr>
          <w:rFonts w:ascii="Times New Roman" w:hAnsi="Times New Roman" w:cs="Times New Roman"/>
          <w:sz w:val="24"/>
          <w:szCs w:val="24"/>
          <w:lang w:val="vi-VN"/>
        </w:rPr>
        <w:t xml:space="preserve"> N</w:t>
      </w:r>
      <w:r w:rsidRPr="00D323AA">
        <w:rPr>
          <w:rFonts w:ascii="Times New Roman" w:hAnsi="Times New Roman" w:cs="Times New Roman"/>
          <w:sz w:val="24"/>
          <w:szCs w:val="24"/>
        </w:rPr>
        <w:t>am’s international standing.</w:t>
      </w:r>
    </w:p>
    <w:p w14:paraId="56977406" w14:textId="77777777"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bookmarkStart w:id="5" w:name="_Toc142483475"/>
      <w:bookmarkEnd w:id="4"/>
      <w:r w:rsidRPr="00D323AA">
        <w:rPr>
          <w:rFonts w:ascii="Times New Roman" w:hAnsi="Times New Roman" w:cs="Times New Roman"/>
          <w:b/>
          <w:bCs/>
          <w:sz w:val="24"/>
          <w:szCs w:val="24"/>
        </w:rPr>
        <w:t>V. Some Models and Movements in COVID-19 Prevention and Control</w:t>
      </w:r>
    </w:p>
    <w:p w14:paraId="0B4AFC86" w14:textId="77777777"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During the implementation of COVID-19 prevention and control measures, ministries, sectors, and localities developed and implemented several models, programs, and movements that achieved positive results, contributing to effectively controlling and pushing back the pandemic.</w:t>
      </w:r>
    </w:p>
    <w:p w14:paraId="56C65B33" w14:textId="77777777" w:rsidR="00D323AA" w:rsidRPr="00257CCD" w:rsidRDefault="00D323AA" w:rsidP="00D323AA">
      <w:pPr>
        <w:numPr>
          <w:ilvl w:val="0"/>
          <w:numId w:val="48"/>
        </w:numPr>
        <w:tabs>
          <w:tab w:val="left" w:pos="851"/>
        </w:tabs>
        <w:spacing w:before="120" w:after="120" w:line="240" w:lineRule="auto"/>
        <w:ind w:left="0" w:firstLine="567"/>
        <w:jc w:val="both"/>
        <w:rPr>
          <w:rFonts w:ascii="Times New Roman" w:hAnsi="Times New Roman" w:cs="Times New Roman"/>
          <w:b/>
          <w:bCs/>
          <w:sz w:val="24"/>
          <w:szCs w:val="24"/>
        </w:rPr>
      </w:pPr>
      <w:r w:rsidRPr="00257CCD">
        <w:rPr>
          <w:rFonts w:ascii="Times New Roman" w:hAnsi="Times New Roman" w:cs="Times New Roman"/>
          <w:b/>
          <w:bCs/>
          <w:sz w:val="24"/>
          <w:szCs w:val="24"/>
        </w:rPr>
        <w:t>Community COVID-19 Teams</w:t>
      </w:r>
    </w:p>
    <w:p w14:paraId="12A5880D" w14:textId="77777777"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lastRenderedPageBreak/>
        <w:t xml:space="preserve">The Community COVID-19 Team is a solution to mobilize the strength of the entire population, with core members from social-political organizations, associations, and local volunteers managed by local authorities and following the technical guidelines from the </w:t>
      </w:r>
      <w:proofErr w:type="gramStart"/>
      <w:r w:rsidRPr="00D323AA">
        <w:rPr>
          <w:rFonts w:ascii="Times New Roman" w:hAnsi="Times New Roman" w:cs="Times New Roman"/>
          <w:sz w:val="24"/>
          <w:szCs w:val="24"/>
        </w:rPr>
        <w:t>Health</w:t>
      </w:r>
      <w:proofErr w:type="gramEnd"/>
      <w:r w:rsidRPr="00D323AA">
        <w:rPr>
          <w:rFonts w:ascii="Times New Roman" w:hAnsi="Times New Roman" w:cs="Times New Roman"/>
          <w:sz w:val="24"/>
          <w:szCs w:val="24"/>
        </w:rPr>
        <w:t xml:space="preserve"> sector.</w:t>
      </w:r>
    </w:p>
    <w:p w14:paraId="73610A00" w14:textId="77777777"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With the motto “go to every alley, knock on every door, check every person,” these teams played a key role in identifying suspected cases, such as people returning from outbreak areas, contacts of positive cases, and those showing symptoms. They promptly reported to local authorities and health agencies for verification, screening, contact tracing, and timely treatment to prevent the spread within the community. They also raised awareness, encouraging the public to follow preventive guidelines (5K), get vaccinated, create and scan QR codes for business establishments, monitor health, and declare medical conditions. They assisted local health stations in managing and treating F0 cases at home and supported those affected by the pandemic by identifying those in need for government and charitable assistance.</w:t>
      </w:r>
    </w:p>
    <w:p w14:paraId="6CC99370" w14:textId="77777777"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The Community COVID-19 Team is a creative, effective model, exemplifying public solidarity in fighting the pandemic, strengthening the bond between government and citizens and illustrating that the victory over COVID-19 is the people's triumph.</w:t>
      </w:r>
    </w:p>
    <w:p w14:paraId="0C2A300B" w14:textId="77777777" w:rsidR="00D323AA" w:rsidRPr="00257CCD" w:rsidRDefault="00D323AA" w:rsidP="00D323AA">
      <w:pPr>
        <w:numPr>
          <w:ilvl w:val="0"/>
          <w:numId w:val="49"/>
        </w:numPr>
        <w:tabs>
          <w:tab w:val="left" w:pos="851"/>
        </w:tabs>
        <w:spacing w:before="120" w:after="120" w:line="240" w:lineRule="auto"/>
        <w:ind w:left="0" w:firstLine="567"/>
        <w:jc w:val="both"/>
        <w:rPr>
          <w:rFonts w:ascii="Times New Roman" w:hAnsi="Times New Roman" w:cs="Times New Roman"/>
          <w:b/>
          <w:bCs/>
          <w:sz w:val="24"/>
          <w:szCs w:val="24"/>
        </w:rPr>
      </w:pPr>
      <w:r w:rsidRPr="00257CCD">
        <w:rPr>
          <w:rFonts w:ascii="Times New Roman" w:hAnsi="Times New Roman" w:cs="Times New Roman"/>
          <w:b/>
          <w:bCs/>
          <w:sz w:val="24"/>
          <w:szCs w:val="24"/>
        </w:rPr>
        <w:t>Mobile Health Stations</w:t>
      </w:r>
    </w:p>
    <w:p w14:paraId="4981CF51" w14:textId="77777777"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The establishment of Mobile Health Stations was significant, allowing COVID-19 patients rapid, early access to healthcare services from the community level, providing oxygen, essential medicines (packages A, B, C), and timely referrals to minimize fatalities. These stations also provided primary care for non-COVID conditions, ensuring that residents in outbreak areas could still access basic health services.</w:t>
      </w:r>
    </w:p>
    <w:p w14:paraId="13FB2E8B" w14:textId="77777777"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The model proved effective in treating COVID-19 patients at home, reducing severe cases and fatalities, and relieving pressure on medical personnel, healthcare facilities, and quarantine centers.</w:t>
      </w:r>
    </w:p>
    <w:p w14:paraId="2635555A" w14:textId="77777777" w:rsidR="00D323AA" w:rsidRPr="00257CCD" w:rsidRDefault="00D323AA" w:rsidP="00D323AA">
      <w:pPr>
        <w:numPr>
          <w:ilvl w:val="0"/>
          <w:numId w:val="50"/>
        </w:numPr>
        <w:tabs>
          <w:tab w:val="left" w:pos="851"/>
        </w:tabs>
        <w:spacing w:before="120" w:after="120" w:line="240" w:lineRule="auto"/>
        <w:ind w:left="0" w:firstLine="567"/>
        <w:jc w:val="both"/>
        <w:rPr>
          <w:rFonts w:ascii="Times New Roman" w:hAnsi="Times New Roman" w:cs="Times New Roman"/>
          <w:b/>
          <w:bCs/>
          <w:sz w:val="24"/>
          <w:szCs w:val="24"/>
        </w:rPr>
      </w:pPr>
      <w:r w:rsidRPr="00257CCD">
        <w:rPr>
          <w:rFonts w:ascii="Times New Roman" w:hAnsi="Times New Roman" w:cs="Times New Roman"/>
          <w:b/>
          <w:bCs/>
          <w:sz w:val="24"/>
          <w:szCs w:val="24"/>
        </w:rPr>
        <w:t>The “Three-Tier Pyramid” in COVID-19 Treatment</w:t>
      </w:r>
    </w:p>
    <w:p w14:paraId="671822C7" w14:textId="77777777"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The “three-tier pyramid” treatment model was developed to manage hospital overload. Tier 1 handled mild or asymptomatic cases, Tier 2 included field hospitals for moderate cases with comorbidities, and Tier 3 treated severe and critical cases. Tier 3 hospitals provided expertise to Tier 2 hospitals, training staff and transferring critical care techniques. This model reduced fatalities by facilitating timely transfers of worsening cases from lower tiers to higher tiers. It was first implemented in Bac Giang and later in Ho Chi Minh City and Binh Duong.</w:t>
      </w:r>
    </w:p>
    <w:p w14:paraId="23FB1844" w14:textId="77777777" w:rsidR="00D323AA" w:rsidRPr="00257CCD" w:rsidRDefault="00D323AA" w:rsidP="00D323AA">
      <w:pPr>
        <w:numPr>
          <w:ilvl w:val="0"/>
          <w:numId w:val="51"/>
        </w:numPr>
        <w:tabs>
          <w:tab w:val="left" w:pos="851"/>
        </w:tabs>
        <w:spacing w:before="120" w:after="120" w:line="240" w:lineRule="auto"/>
        <w:ind w:left="0" w:firstLine="567"/>
        <w:jc w:val="both"/>
        <w:rPr>
          <w:rFonts w:ascii="Times New Roman" w:hAnsi="Times New Roman" w:cs="Times New Roman"/>
          <w:b/>
          <w:bCs/>
          <w:sz w:val="24"/>
          <w:szCs w:val="24"/>
        </w:rPr>
      </w:pPr>
      <w:r w:rsidRPr="00257CCD">
        <w:rPr>
          <w:rFonts w:ascii="Times New Roman" w:hAnsi="Times New Roman" w:cs="Times New Roman"/>
          <w:b/>
          <w:bCs/>
          <w:sz w:val="24"/>
          <w:szCs w:val="24"/>
        </w:rPr>
        <w:t>Remote Consultation Support</w:t>
      </w:r>
    </w:p>
    <w:p w14:paraId="72DEB8B9" w14:textId="77777777"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Remote consultation support was provided through hotlines and networks like Thầy thuốc đồng hành (Doctors for Companionship). These remote support options offered COVID-19 patients and those needing assistance with healthcare information, early treatment, and timely referrals, reducing severe cases and deaths, particularly during social distancing.</w:t>
      </w:r>
    </w:p>
    <w:p w14:paraId="6561911C" w14:textId="77777777" w:rsidR="00D323AA" w:rsidRPr="00257CCD" w:rsidRDefault="00D323AA" w:rsidP="00D323AA">
      <w:pPr>
        <w:numPr>
          <w:ilvl w:val="0"/>
          <w:numId w:val="52"/>
        </w:numPr>
        <w:tabs>
          <w:tab w:val="left" w:pos="851"/>
        </w:tabs>
        <w:spacing w:before="120" w:after="120" w:line="240" w:lineRule="auto"/>
        <w:ind w:left="0" w:firstLine="567"/>
        <w:jc w:val="both"/>
        <w:rPr>
          <w:rFonts w:ascii="Times New Roman" w:hAnsi="Times New Roman" w:cs="Times New Roman"/>
          <w:b/>
          <w:bCs/>
          <w:sz w:val="24"/>
          <w:szCs w:val="24"/>
        </w:rPr>
      </w:pPr>
      <w:r w:rsidRPr="00257CCD">
        <w:rPr>
          <w:rFonts w:ascii="Times New Roman" w:hAnsi="Times New Roman" w:cs="Times New Roman"/>
          <w:b/>
          <w:bCs/>
          <w:sz w:val="24"/>
          <w:szCs w:val="24"/>
        </w:rPr>
        <w:t>Screening Tests for “Green Lane” Drivers to Ensure the Flow of Essential Goods</w:t>
      </w:r>
    </w:p>
    <w:p w14:paraId="6B08BB68" w14:textId="77777777"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Essential goods drivers, designated as “green lane” drivers with QR codes for priority travel, received free COVID-19 tests to facilitate smooth transportation of goods. During social distancing, they were exempted from showing COVID-19 test certificates, ensuring a safe and uninterrupted supply chain and preventing traffic congestion.</w:t>
      </w:r>
    </w:p>
    <w:p w14:paraId="490A759F" w14:textId="77777777" w:rsidR="00D323AA" w:rsidRPr="00257CCD" w:rsidRDefault="00D323AA" w:rsidP="00D323AA">
      <w:pPr>
        <w:numPr>
          <w:ilvl w:val="0"/>
          <w:numId w:val="53"/>
        </w:numPr>
        <w:tabs>
          <w:tab w:val="left" w:pos="851"/>
        </w:tabs>
        <w:spacing w:before="120" w:after="120" w:line="240" w:lineRule="auto"/>
        <w:ind w:left="0" w:firstLine="567"/>
        <w:jc w:val="both"/>
        <w:rPr>
          <w:rFonts w:ascii="Times New Roman" w:hAnsi="Times New Roman" w:cs="Times New Roman"/>
          <w:b/>
          <w:bCs/>
          <w:sz w:val="24"/>
          <w:szCs w:val="24"/>
        </w:rPr>
      </w:pPr>
      <w:r w:rsidRPr="00257CCD">
        <w:rPr>
          <w:rFonts w:ascii="Times New Roman" w:hAnsi="Times New Roman" w:cs="Times New Roman"/>
          <w:b/>
          <w:bCs/>
          <w:sz w:val="24"/>
          <w:szCs w:val="24"/>
        </w:rPr>
        <w:t>Border Guard Loudspeakers and the Nationwide Movement Against COVID-19</w:t>
      </w:r>
    </w:p>
    <w:p w14:paraId="314F43BB" w14:textId="77777777"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lastRenderedPageBreak/>
        <w:t>With the motto “go to every alley, knock on every door,” border guards used loudspeakers to spread information about COVID-19 prevention and monitor illegal border crossings. This helped raise awareness, especially among ethnic minorities, about COVID-19 risks and encouraged compliance with preventive measures.</w:t>
      </w:r>
    </w:p>
    <w:p w14:paraId="48E63726" w14:textId="77777777" w:rsidR="00D323AA" w:rsidRPr="00257CCD" w:rsidRDefault="00D323AA" w:rsidP="00D323AA">
      <w:pPr>
        <w:numPr>
          <w:ilvl w:val="0"/>
          <w:numId w:val="54"/>
        </w:numPr>
        <w:tabs>
          <w:tab w:val="left" w:pos="851"/>
        </w:tabs>
        <w:spacing w:before="120" w:after="120" w:line="240" w:lineRule="auto"/>
        <w:ind w:left="0" w:firstLine="567"/>
        <w:jc w:val="both"/>
        <w:rPr>
          <w:rFonts w:ascii="Times New Roman" w:hAnsi="Times New Roman" w:cs="Times New Roman"/>
          <w:b/>
          <w:bCs/>
          <w:sz w:val="24"/>
          <w:szCs w:val="24"/>
        </w:rPr>
      </w:pPr>
      <w:r w:rsidRPr="00257CCD">
        <w:rPr>
          <w:rFonts w:ascii="Times New Roman" w:hAnsi="Times New Roman" w:cs="Times New Roman"/>
          <w:b/>
          <w:bCs/>
          <w:sz w:val="24"/>
          <w:szCs w:val="24"/>
        </w:rPr>
        <w:t>Special Emulation Movement by the Ministry of Public Security</w:t>
      </w:r>
    </w:p>
    <w:p w14:paraId="42DE7AF4" w14:textId="77777777"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The Ministry of Public Security launched a movement titled “The People’s Public Security Force – Shield Against COVID-19 – Sword Ensuring Public Order and Safety,” encouraging officers to unite in overcoming challenges. Public security forces took on roles in contact tracing, securing quarantine sites, and assisting in the operation of field hospitals. Traffic police helped people return safely to their hometowns, ensuring smooth travel and providing essential supplies.</w:t>
      </w:r>
    </w:p>
    <w:p w14:paraId="6C1FCDC9" w14:textId="77777777" w:rsidR="00D323AA" w:rsidRPr="00257CCD" w:rsidRDefault="00D323AA" w:rsidP="00D323AA">
      <w:pPr>
        <w:numPr>
          <w:ilvl w:val="0"/>
          <w:numId w:val="55"/>
        </w:numPr>
        <w:tabs>
          <w:tab w:val="left" w:pos="851"/>
        </w:tabs>
        <w:spacing w:before="120" w:after="120" w:line="240" w:lineRule="auto"/>
        <w:ind w:left="0" w:firstLine="567"/>
        <w:jc w:val="both"/>
        <w:rPr>
          <w:rFonts w:ascii="Times New Roman" w:hAnsi="Times New Roman" w:cs="Times New Roman"/>
          <w:b/>
          <w:bCs/>
          <w:sz w:val="24"/>
          <w:szCs w:val="24"/>
        </w:rPr>
      </w:pPr>
      <w:r w:rsidRPr="00257CCD">
        <w:rPr>
          <w:rFonts w:ascii="Times New Roman" w:hAnsi="Times New Roman" w:cs="Times New Roman"/>
          <w:b/>
          <w:bCs/>
          <w:sz w:val="24"/>
          <w:szCs w:val="24"/>
        </w:rPr>
        <w:t>Other Models and Movements</w:t>
      </w:r>
    </w:p>
    <w:p w14:paraId="1B268E7C" w14:textId="77777777" w:rsidR="00D323AA" w:rsidRPr="00D323AA" w:rsidRDefault="00D323AA" w:rsidP="00D323AA">
      <w:pPr>
        <w:numPr>
          <w:ilvl w:val="0"/>
          <w:numId w:val="67"/>
        </w:numPr>
        <w:tabs>
          <w:tab w:val="left" w:pos="0"/>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b/>
          <w:bCs/>
          <w:sz w:val="24"/>
          <w:szCs w:val="24"/>
        </w:rPr>
        <w:t>Social welfare support</w:t>
      </w:r>
      <w:r w:rsidRPr="00D323AA">
        <w:rPr>
          <w:rFonts w:ascii="Times New Roman" w:hAnsi="Times New Roman" w:cs="Times New Roman"/>
          <w:sz w:val="24"/>
          <w:szCs w:val="24"/>
        </w:rPr>
        <w:t>: Programs like “Zero-VND Markets,” “Shopping Assistance,” “Charity Rides,” “ATM for Rice,” “Oxygen ATMs,” free ambulance services, and online marketplaces helped provide essentials to vulnerable communities.</w:t>
      </w:r>
    </w:p>
    <w:p w14:paraId="3134E544" w14:textId="77777777" w:rsidR="00D323AA" w:rsidRPr="00D323AA" w:rsidRDefault="00D323AA" w:rsidP="00D323AA">
      <w:pPr>
        <w:numPr>
          <w:ilvl w:val="0"/>
          <w:numId w:val="67"/>
        </w:numPr>
        <w:tabs>
          <w:tab w:val="left" w:pos="0"/>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b/>
          <w:bCs/>
          <w:sz w:val="24"/>
          <w:szCs w:val="24"/>
        </w:rPr>
        <w:t>“The People Ask – The City Responds”</w:t>
      </w:r>
      <w:r w:rsidRPr="00D323AA">
        <w:rPr>
          <w:rFonts w:ascii="Times New Roman" w:hAnsi="Times New Roman" w:cs="Times New Roman"/>
          <w:sz w:val="24"/>
          <w:szCs w:val="24"/>
        </w:rPr>
        <w:t>: A successful program in Ho Chi Minh City with engaging content addressing citizens’ concerns.</w:t>
      </w:r>
    </w:p>
    <w:p w14:paraId="554C40B6" w14:textId="77777777" w:rsidR="00D323AA" w:rsidRPr="00D323AA" w:rsidRDefault="00D323AA" w:rsidP="00D323AA">
      <w:pPr>
        <w:numPr>
          <w:ilvl w:val="0"/>
          <w:numId w:val="67"/>
        </w:numPr>
        <w:tabs>
          <w:tab w:val="left" w:pos="0"/>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b/>
          <w:bCs/>
          <w:sz w:val="24"/>
          <w:szCs w:val="24"/>
        </w:rPr>
        <w:t>“Militia Responsible for Household” Model</w:t>
      </w:r>
      <w:r w:rsidRPr="00D323AA">
        <w:rPr>
          <w:rFonts w:ascii="Times New Roman" w:hAnsi="Times New Roman" w:cs="Times New Roman"/>
          <w:sz w:val="24"/>
          <w:szCs w:val="24"/>
        </w:rPr>
        <w:t>: In coordination with local police, militias helped ensure political security and supported essential goods delivery.</w:t>
      </w:r>
    </w:p>
    <w:p w14:paraId="695B6C3E" w14:textId="77777777" w:rsidR="00D323AA" w:rsidRPr="00D323AA" w:rsidRDefault="00D323AA" w:rsidP="00D323AA">
      <w:pPr>
        <w:numPr>
          <w:ilvl w:val="0"/>
          <w:numId w:val="67"/>
        </w:numPr>
        <w:tabs>
          <w:tab w:val="left" w:pos="0"/>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b/>
          <w:bCs/>
          <w:sz w:val="24"/>
          <w:szCs w:val="24"/>
        </w:rPr>
        <w:t>Support Points for Agricultural Products</w:t>
      </w:r>
      <w:r w:rsidRPr="00D323AA">
        <w:rPr>
          <w:rFonts w:ascii="Times New Roman" w:hAnsi="Times New Roman" w:cs="Times New Roman"/>
          <w:sz w:val="24"/>
          <w:szCs w:val="24"/>
        </w:rPr>
        <w:t>: These points met quality and safety criteria, ensuring food distribution during the pandemic.</w:t>
      </w:r>
    </w:p>
    <w:p w14:paraId="73547677" w14:textId="77777777"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These models, programs, and movements should be evaluated and summarized to inform future pandemic responses and preparedness for public health emergencies.</w:t>
      </w:r>
    </w:p>
    <w:bookmarkEnd w:id="5"/>
    <w:p w14:paraId="0A519B4F" w14:textId="77777777"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b/>
          <w:bCs/>
          <w:sz w:val="24"/>
          <w:szCs w:val="24"/>
        </w:rPr>
        <w:t>VI. Tasks and Solutions for the Upcoming Period</w:t>
      </w:r>
    </w:p>
    <w:p w14:paraId="77BFE4B6" w14:textId="77777777" w:rsidR="00D323AA" w:rsidRPr="00257CCD" w:rsidRDefault="00D323AA" w:rsidP="00D323AA">
      <w:pPr>
        <w:numPr>
          <w:ilvl w:val="0"/>
          <w:numId w:val="56"/>
        </w:numPr>
        <w:tabs>
          <w:tab w:val="left" w:pos="851"/>
        </w:tabs>
        <w:spacing w:before="120" w:after="120" w:line="240" w:lineRule="auto"/>
        <w:ind w:left="0" w:firstLine="567"/>
        <w:jc w:val="both"/>
        <w:rPr>
          <w:rFonts w:ascii="Times New Roman" w:hAnsi="Times New Roman" w:cs="Times New Roman"/>
          <w:b/>
          <w:bCs/>
          <w:sz w:val="24"/>
          <w:szCs w:val="24"/>
        </w:rPr>
      </w:pPr>
      <w:r w:rsidRPr="00257CCD">
        <w:rPr>
          <w:rFonts w:ascii="Times New Roman" w:hAnsi="Times New Roman" w:cs="Times New Roman"/>
          <w:b/>
          <w:bCs/>
          <w:sz w:val="24"/>
          <w:szCs w:val="24"/>
        </w:rPr>
        <w:t>COVID-19 Prevention and Control</w:t>
      </w:r>
    </w:p>
    <w:p w14:paraId="17B6111B" w14:textId="77777777"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 xml:space="preserve">1.1. </w:t>
      </w:r>
      <w:r w:rsidRPr="00D323AA">
        <w:rPr>
          <w:rFonts w:ascii="Times New Roman" w:hAnsi="Times New Roman" w:cs="Times New Roman"/>
          <w:b/>
          <w:bCs/>
          <w:sz w:val="24"/>
          <w:szCs w:val="24"/>
        </w:rPr>
        <w:t>Organization and Command</w:t>
      </w:r>
    </w:p>
    <w:p w14:paraId="3EBAFD5E" w14:textId="77777777" w:rsidR="00D323AA" w:rsidRPr="00D323AA" w:rsidRDefault="00D323AA" w:rsidP="00D323AA">
      <w:pPr>
        <w:numPr>
          <w:ilvl w:val="0"/>
          <w:numId w:val="57"/>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Localities should, based on the actual situation, declare the start or end of the COVID-19 outbreak in accordance with the Law on Infectious Disease Prevention and Control. They should consider strengthening COVID-19 prevention and control steering committees at all levels, in line with the pandemic response requirements. Localities should develop a COVID-19 control and sustainable management plan for 2023-2025 and prepare scenarios to respond to all possible situations, including scenarios for healthcare if a new, highly infectious variant of COVID-19 emerges and surpasses the healthcare system’s capacity, as guided by the Ministry of Health.</w:t>
      </w:r>
    </w:p>
    <w:p w14:paraId="2696E0B5" w14:textId="77777777" w:rsidR="00D323AA" w:rsidRPr="00D323AA" w:rsidRDefault="00D323AA" w:rsidP="00D323AA">
      <w:pPr>
        <w:numPr>
          <w:ilvl w:val="0"/>
          <w:numId w:val="57"/>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Direct units and localities to implement measures for COVID-19 prevention and control and manage related financial and logistical policies, especially as COVID-19 is reclassified from a Group A to a Group B infectious disease. Guide responses to the impact of COVID-19 on medical services such as expanded immunization, nutrition, non-communicable disease prevention, and post-COVID-19 symptoms.</w:t>
      </w:r>
    </w:p>
    <w:p w14:paraId="05374644" w14:textId="77777777" w:rsidR="00D323AA" w:rsidRPr="00D323AA" w:rsidRDefault="00D323AA" w:rsidP="00D323AA">
      <w:pPr>
        <w:numPr>
          <w:ilvl w:val="0"/>
          <w:numId w:val="57"/>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The Ministry of Health will review, revise, update, and supplement the COVID-19 sustainable control and management plan for 2023-2025, including surveillance and prevention guidelines, the COVID-19 vaccination plan according to WHO recommendations, diagnosis and treatment guidelines, and infection control measures in healthcare facilities, ensuring alignment with current conditions.</w:t>
      </w:r>
    </w:p>
    <w:p w14:paraId="348F4F42" w14:textId="77777777"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lastRenderedPageBreak/>
        <w:t xml:space="preserve">1.2. </w:t>
      </w:r>
      <w:r w:rsidRPr="00D323AA">
        <w:rPr>
          <w:rFonts w:ascii="Times New Roman" w:hAnsi="Times New Roman" w:cs="Times New Roman"/>
          <w:b/>
          <w:bCs/>
          <w:sz w:val="24"/>
          <w:szCs w:val="24"/>
        </w:rPr>
        <w:t>Healthcare Solutions</w:t>
      </w:r>
    </w:p>
    <w:p w14:paraId="78E0656C" w14:textId="77777777" w:rsidR="00D323AA" w:rsidRPr="00D323AA" w:rsidRDefault="00D323AA" w:rsidP="00D323AA">
      <w:pPr>
        <w:numPr>
          <w:ilvl w:val="0"/>
          <w:numId w:val="58"/>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Closely monitor the national and global COVID-19 situation; provide timely information on disease developments; regularly conduct risk assessments and respond to risks promptly. Strengthen surveillance at borders, in healthcare facilities, and within communities. Integrate COVID-19 surveillance into the respiratory pathogen surveillance system, including sentinel surveillance, and continue genetic sequencing and surveillance of severe pneumonia cases.</w:t>
      </w:r>
    </w:p>
    <w:p w14:paraId="539FE741" w14:textId="77777777" w:rsidR="00D323AA" w:rsidRPr="00D323AA" w:rsidRDefault="00D323AA" w:rsidP="00D323AA">
      <w:pPr>
        <w:numPr>
          <w:ilvl w:val="0"/>
          <w:numId w:val="58"/>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Ensure effective patient triage, admission, emergency care, treatment, and infection control; enhance treatment capacity at all levels, particularly emergency and intensive care. Implement management, care, treatment, and support for high-risk patients in the community, and monitor and promptly treat post-COVID-19 complications. Strengthen infection control to minimize hospital transmission, focusing on high-risk patients (e.g., pregnant women, those with underlying conditions, the elderly).</w:t>
      </w:r>
    </w:p>
    <w:p w14:paraId="38778E97" w14:textId="77777777" w:rsidR="00D323AA" w:rsidRPr="00D323AA" w:rsidRDefault="00D323AA" w:rsidP="00D323AA">
      <w:pPr>
        <w:numPr>
          <w:ilvl w:val="0"/>
          <w:numId w:val="58"/>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Implement the COVID-19 vaccination plan as directed by the Ministry of Health, integrate COVID-19 vaccination into routine immunization programs, and prioritize high-risk groups.</w:t>
      </w:r>
    </w:p>
    <w:p w14:paraId="5DA618DC" w14:textId="77777777" w:rsidR="00D323AA" w:rsidRPr="00D323AA" w:rsidRDefault="00D323AA" w:rsidP="00D323AA">
      <w:pPr>
        <w:numPr>
          <w:ilvl w:val="0"/>
          <w:numId w:val="58"/>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Ensure logistics, funding, medications, vaccines, testing kits, equipment, chemicals, and workforce to meet the "four on-the-spot" principle for pandemic prevention.</w:t>
      </w:r>
    </w:p>
    <w:p w14:paraId="4814A03D" w14:textId="77777777"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 xml:space="preserve">1.3. </w:t>
      </w:r>
      <w:r w:rsidRPr="00D323AA">
        <w:rPr>
          <w:rFonts w:ascii="Times New Roman" w:hAnsi="Times New Roman" w:cs="Times New Roman"/>
          <w:b/>
          <w:bCs/>
          <w:sz w:val="24"/>
          <w:szCs w:val="24"/>
        </w:rPr>
        <w:t>Communication Solutions</w:t>
      </w:r>
    </w:p>
    <w:p w14:paraId="5A5428B6" w14:textId="77777777" w:rsidR="00D323AA" w:rsidRPr="00D323AA" w:rsidRDefault="00D323AA" w:rsidP="00D323AA">
      <w:pPr>
        <w:numPr>
          <w:ilvl w:val="0"/>
          <w:numId w:val="59"/>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Regularly update information on the pandemic situation, recommendations, and COVID-19 prevention measures to ensure that the public is informed, understands, and actively participates in pandemic control.</w:t>
      </w:r>
    </w:p>
    <w:p w14:paraId="69AAC52D" w14:textId="77777777" w:rsidR="00D323AA" w:rsidRPr="00D323AA" w:rsidRDefault="00D323AA" w:rsidP="00D323AA">
      <w:pPr>
        <w:numPr>
          <w:ilvl w:val="0"/>
          <w:numId w:val="59"/>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Increase public health messaging to raise awareness and change behavior in protecting personal, family, and community health. Encourage the use of “2K” (masks and disinfection) at crowded places like public transport and healthcare facilities.</w:t>
      </w:r>
    </w:p>
    <w:p w14:paraId="575B413D" w14:textId="77777777"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 xml:space="preserve">1.4. </w:t>
      </w:r>
      <w:r w:rsidRPr="00D323AA">
        <w:rPr>
          <w:rFonts w:ascii="Times New Roman" w:hAnsi="Times New Roman" w:cs="Times New Roman"/>
          <w:b/>
          <w:bCs/>
          <w:sz w:val="24"/>
          <w:szCs w:val="24"/>
        </w:rPr>
        <w:t>Information Technology Solutions</w:t>
      </w:r>
    </w:p>
    <w:p w14:paraId="62E29E98" w14:textId="77777777" w:rsidR="00D323AA" w:rsidRPr="00D323AA" w:rsidRDefault="00D323AA" w:rsidP="00D323AA">
      <w:pPr>
        <w:numPr>
          <w:ilvl w:val="0"/>
          <w:numId w:val="60"/>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Promote the use of information technology in case management, enhance data use for disease forecasting, and share information on surveillance, vaccination, testing, and treatment to support pandemic prevention. Integrate health databases and apply digital identity and population data for case management.</w:t>
      </w:r>
    </w:p>
    <w:p w14:paraId="2AEB1A77" w14:textId="77777777"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 xml:space="preserve">1.5. </w:t>
      </w:r>
      <w:r w:rsidRPr="00D323AA">
        <w:rPr>
          <w:rFonts w:ascii="Times New Roman" w:hAnsi="Times New Roman" w:cs="Times New Roman"/>
          <w:b/>
          <w:bCs/>
          <w:sz w:val="24"/>
          <w:szCs w:val="24"/>
        </w:rPr>
        <w:t>Scientific Research Solutions</w:t>
      </w:r>
    </w:p>
    <w:p w14:paraId="18631AA1" w14:textId="77777777" w:rsidR="00D323AA" w:rsidRPr="00D323AA" w:rsidRDefault="00D323AA" w:rsidP="00D323AA">
      <w:pPr>
        <w:numPr>
          <w:ilvl w:val="0"/>
          <w:numId w:val="61"/>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Continue promoting scientific research on COVID-19, including the genetic characteristics of SARS-CoV-2 to monitor variants. Actively conduct research on new, highly transmissible infectious diseases with a high mortality rate or unknown causes. Pursue studies on vaccine applications, surveillance, testing, diagnostic products, medical equipment, treatment protocols, and new medications for infectious diseases.</w:t>
      </w:r>
    </w:p>
    <w:p w14:paraId="2D014C56" w14:textId="77777777"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 xml:space="preserve">1.6. </w:t>
      </w:r>
      <w:r w:rsidRPr="00D323AA">
        <w:rPr>
          <w:rFonts w:ascii="Times New Roman" w:hAnsi="Times New Roman" w:cs="Times New Roman"/>
          <w:b/>
          <w:bCs/>
          <w:sz w:val="24"/>
          <w:szCs w:val="24"/>
        </w:rPr>
        <w:t>International Cooperation Solutions</w:t>
      </w:r>
    </w:p>
    <w:p w14:paraId="25DA3B69" w14:textId="74C1B828" w:rsidR="00D323AA" w:rsidRPr="00D323AA" w:rsidRDefault="00D323AA" w:rsidP="00D323AA">
      <w:pPr>
        <w:numPr>
          <w:ilvl w:val="0"/>
          <w:numId w:val="62"/>
        </w:numPr>
        <w:tabs>
          <w:tab w:val="left" w:pos="851"/>
        </w:tabs>
        <w:spacing w:before="120" w:after="120" w:line="240" w:lineRule="auto"/>
        <w:ind w:left="0" w:firstLine="567"/>
        <w:jc w:val="both"/>
        <w:rPr>
          <w:rFonts w:ascii="Times New Roman" w:hAnsi="Times New Roman" w:cs="Times New Roman"/>
          <w:sz w:val="24"/>
          <w:szCs w:val="24"/>
        </w:rPr>
      </w:pPr>
      <w:r w:rsidRPr="00D323AA">
        <w:rPr>
          <w:rFonts w:ascii="Times New Roman" w:hAnsi="Times New Roman" w:cs="Times New Roman"/>
          <w:sz w:val="24"/>
          <w:szCs w:val="24"/>
        </w:rPr>
        <w:t>Strengthen international cooperation to enhance Viet</w:t>
      </w:r>
      <w:r>
        <w:rPr>
          <w:rFonts w:ascii="Times New Roman" w:hAnsi="Times New Roman" w:cs="Times New Roman"/>
          <w:sz w:val="24"/>
          <w:szCs w:val="24"/>
          <w:lang w:val="vi-VN"/>
        </w:rPr>
        <w:t xml:space="preserve"> N</w:t>
      </w:r>
      <w:r w:rsidRPr="00D323AA">
        <w:rPr>
          <w:rFonts w:ascii="Times New Roman" w:hAnsi="Times New Roman" w:cs="Times New Roman"/>
          <w:sz w:val="24"/>
          <w:szCs w:val="24"/>
        </w:rPr>
        <w:t>am’s role in international organizations, coordinate with countries and international organizations for knowledge sharing, disease updates, and mobilizing resources for disease control.</w:t>
      </w:r>
    </w:p>
    <w:p w14:paraId="4025FF84" w14:textId="77777777" w:rsidR="00D323AA" w:rsidRPr="00257CCD" w:rsidRDefault="00D323AA" w:rsidP="00D323AA">
      <w:pPr>
        <w:numPr>
          <w:ilvl w:val="0"/>
          <w:numId w:val="63"/>
        </w:numPr>
        <w:tabs>
          <w:tab w:val="left" w:pos="851"/>
        </w:tabs>
        <w:spacing w:before="120" w:after="120" w:line="240" w:lineRule="auto"/>
        <w:ind w:left="0" w:firstLine="567"/>
        <w:jc w:val="both"/>
        <w:rPr>
          <w:rFonts w:ascii="Times New Roman" w:hAnsi="Times New Roman" w:cs="Times New Roman"/>
          <w:b/>
          <w:bCs/>
          <w:sz w:val="24"/>
          <w:szCs w:val="24"/>
        </w:rPr>
      </w:pPr>
      <w:r w:rsidRPr="00257CCD">
        <w:rPr>
          <w:rFonts w:ascii="Times New Roman" w:hAnsi="Times New Roman" w:cs="Times New Roman"/>
          <w:b/>
          <w:bCs/>
          <w:sz w:val="24"/>
          <w:szCs w:val="24"/>
        </w:rPr>
        <w:t>Preparation for Future Pandemics or Health Emergencies</w:t>
      </w:r>
    </w:p>
    <w:p w14:paraId="0CC832AA" w14:textId="77777777"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 xml:space="preserve">In recent years, infectious diseases worldwide have become more unpredictable, worsened by environmental pollution, climate change, natural disasters, urbanization, etc., facilitating the </w:t>
      </w:r>
      <w:r w:rsidRPr="00D323AA">
        <w:rPr>
          <w:rFonts w:ascii="Times New Roman" w:hAnsi="Times New Roman" w:cs="Times New Roman"/>
          <w:sz w:val="24"/>
          <w:szCs w:val="24"/>
        </w:rPr>
        <w:lastRenderedPageBreak/>
        <w:t>emergence and spread of infectious diseases. With increasing globalization, pandemics are becoming more frequent.</w:t>
      </w:r>
    </w:p>
    <w:p w14:paraId="774C50B6" w14:textId="77777777" w:rsidR="00D323AA" w:rsidRPr="00D323AA" w:rsidRDefault="00D323AA" w:rsidP="00D323AA">
      <w:pPr>
        <w:tabs>
          <w:tab w:val="left" w:pos="851"/>
        </w:tabs>
        <w:spacing w:before="120" w:after="120" w:line="240" w:lineRule="auto"/>
        <w:ind w:firstLine="567"/>
        <w:jc w:val="both"/>
        <w:rPr>
          <w:rFonts w:ascii="Times New Roman" w:hAnsi="Times New Roman" w:cs="Times New Roman"/>
          <w:sz w:val="24"/>
          <w:szCs w:val="24"/>
        </w:rPr>
      </w:pPr>
      <w:r w:rsidRPr="00D323AA">
        <w:rPr>
          <w:rFonts w:ascii="Times New Roman" w:hAnsi="Times New Roman" w:cs="Times New Roman"/>
          <w:sz w:val="24"/>
          <w:szCs w:val="24"/>
        </w:rPr>
        <w:t>To prevent future outbreaks and prepare for pandemics or health emergencies, ministries, sectors, and localities must implement directives from the Central Government, National Assembly, Government, and Prime Minister. Immediate priorities include implementing Directive 25-CT/TW dated October 25, 2023, from the Secretariat on strengthening local healthcare in the new context, and Resolution 99/2023/QH15 from the National Assembly, focusing on the following tasks:</w:t>
      </w:r>
    </w:p>
    <w:p w14:paraId="45C155B8" w14:textId="61EE0FBA" w:rsidR="00D323AA" w:rsidRPr="00257CCD" w:rsidRDefault="00D323AA" w:rsidP="00257CCD">
      <w:pPr>
        <w:pStyle w:val="ListParagraph"/>
        <w:numPr>
          <w:ilvl w:val="0"/>
          <w:numId w:val="64"/>
        </w:numPr>
        <w:tabs>
          <w:tab w:val="clear" w:pos="720"/>
          <w:tab w:val="num" w:pos="0"/>
          <w:tab w:val="left" w:pos="851"/>
        </w:tabs>
        <w:spacing w:before="120" w:after="120" w:line="240" w:lineRule="auto"/>
        <w:ind w:left="0" w:firstLine="360"/>
        <w:jc w:val="both"/>
        <w:rPr>
          <w:rFonts w:ascii="Times New Roman" w:hAnsi="Times New Roman" w:cs="Times New Roman"/>
          <w:sz w:val="24"/>
          <w:szCs w:val="24"/>
        </w:rPr>
      </w:pPr>
      <w:r w:rsidRPr="00257CCD">
        <w:rPr>
          <w:rFonts w:ascii="Times New Roman" w:hAnsi="Times New Roman" w:cs="Times New Roman"/>
          <w:sz w:val="24"/>
          <w:szCs w:val="24"/>
        </w:rPr>
        <w:t>Improve legislation, mechanisms, and policies; address issues in pandemic prevention; amend, supplement, or introduce new laws related to public health, primary healthcare, preventive healthcare, emergency preparedness, and procurement policies for medicines, vaccines, medical equipment, and chemicals. Develop and complete proposals for assigned tasks in Party documents related to primary and preventive healthcare.</w:t>
      </w:r>
    </w:p>
    <w:p w14:paraId="25025A93" w14:textId="195213B5" w:rsidR="00D323AA" w:rsidRPr="00D323AA" w:rsidRDefault="00257CCD" w:rsidP="00257CCD">
      <w:pPr>
        <w:pStyle w:val="ListParagraph"/>
        <w:numPr>
          <w:ilvl w:val="0"/>
          <w:numId w:val="64"/>
        </w:numPr>
        <w:tabs>
          <w:tab w:val="clear" w:pos="720"/>
          <w:tab w:val="num" w:pos="0"/>
          <w:tab w:val="left" w:pos="851"/>
        </w:tabs>
        <w:spacing w:before="120" w:after="120" w:line="240" w:lineRule="auto"/>
        <w:ind w:left="0" w:firstLine="360"/>
        <w:jc w:val="both"/>
        <w:rPr>
          <w:rFonts w:ascii="Times New Roman" w:hAnsi="Times New Roman" w:cs="Times New Roman"/>
          <w:sz w:val="24"/>
          <w:szCs w:val="24"/>
        </w:rPr>
      </w:pPr>
      <w:r w:rsidRPr="00257CCD">
        <w:rPr>
          <w:rFonts w:ascii="Times New Roman" w:hAnsi="Times New Roman" w:cs="Times New Roman"/>
          <w:sz w:val="24"/>
          <w:szCs w:val="24"/>
        </w:rPr>
        <w:t xml:space="preserve"> </w:t>
      </w:r>
      <w:r w:rsidR="00D323AA" w:rsidRPr="00D323AA">
        <w:rPr>
          <w:rFonts w:ascii="Times New Roman" w:hAnsi="Times New Roman" w:cs="Times New Roman"/>
          <w:sz w:val="24"/>
          <w:szCs w:val="24"/>
        </w:rPr>
        <w:t>Promote investments in preventive and primary healthcare, enhance the provision of local and preventive healthcare services, and strengthen pandemic response capabilities. Establish mechanisms to mobilize, manage, and optimize resources for pandemic control and develop a national pandemic and emergency response plan.</w:t>
      </w:r>
    </w:p>
    <w:p w14:paraId="66596E00" w14:textId="7CCACDB5" w:rsidR="00D323AA" w:rsidRPr="00D323AA" w:rsidRDefault="00257CCD" w:rsidP="00257CCD">
      <w:pPr>
        <w:pStyle w:val="ListParagraph"/>
        <w:numPr>
          <w:ilvl w:val="0"/>
          <w:numId w:val="64"/>
        </w:numPr>
        <w:tabs>
          <w:tab w:val="clear" w:pos="720"/>
          <w:tab w:val="num" w:pos="0"/>
          <w:tab w:val="left" w:pos="851"/>
        </w:tabs>
        <w:spacing w:before="120" w:after="120" w:line="240" w:lineRule="auto"/>
        <w:ind w:left="0" w:firstLine="360"/>
        <w:jc w:val="both"/>
        <w:rPr>
          <w:rFonts w:ascii="Times New Roman" w:hAnsi="Times New Roman" w:cs="Times New Roman"/>
          <w:sz w:val="24"/>
          <w:szCs w:val="24"/>
        </w:rPr>
      </w:pPr>
      <w:r w:rsidRPr="00257CCD">
        <w:rPr>
          <w:rFonts w:ascii="Times New Roman" w:hAnsi="Times New Roman" w:cs="Times New Roman"/>
          <w:sz w:val="24"/>
          <w:szCs w:val="24"/>
        </w:rPr>
        <w:t xml:space="preserve"> </w:t>
      </w:r>
      <w:r w:rsidR="00D323AA" w:rsidRPr="00D323AA">
        <w:rPr>
          <w:rFonts w:ascii="Times New Roman" w:hAnsi="Times New Roman" w:cs="Times New Roman"/>
          <w:sz w:val="24"/>
          <w:szCs w:val="24"/>
        </w:rPr>
        <w:t>Innovate policies and methods for healthcare workforce training to ensure readiness for pandemic response. Enhance the skills of primary and preventive healthcare workers, especially at local health stations and in remote, mountainous, and ethnic minority areas.</w:t>
      </w:r>
    </w:p>
    <w:p w14:paraId="0FDDE379" w14:textId="77777777" w:rsidR="00D323AA" w:rsidRPr="00D323AA" w:rsidRDefault="00D323AA" w:rsidP="00257CCD">
      <w:pPr>
        <w:pStyle w:val="ListParagraph"/>
        <w:numPr>
          <w:ilvl w:val="0"/>
          <w:numId w:val="64"/>
        </w:numPr>
        <w:tabs>
          <w:tab w:val="clear" w:pos="720"/>
          <w:tab w:val="num" w:pos="0"/>
          <w:tab w:val="left" w:pos="851"/>
        </w:tabs>
        <w:spacing w:before="120" w:after="120" w:line="240" w:lineRule="auto"/>
        <w:ind w:left="0" w:firstLine="360"/>
        <w:jc w:val="both"/>
        <w:rPr>
          <w:rFonts w:ascii="Times New Roman" w:hAnsi="Times New Roman" w:cs="Times New Roman"/>
          <w:sz w:val="24"/>
          <w:szCs w:val="24"/>
        </w:rPr>
      </w:pPr>
      <w:r w:rsidRPr="00D323AA">
        <w:rPr>
          <w:rFonts w:ascii="Times New Roman" w:hAnsi="Times New Roman" w:cs="Times New Roman"/>
          <w:sz w:val="24"/>
          <w:szCs w:val="24"/>
        </w:rPr>
        <w:t>Develop policies to ensure fair salaries, allowances, and benefits for healthcare workers, particularly in primary and preventive care, proportionate to their responsibilities. Encourage local policies to attract healthcare workers to work in primary and preventive healthcare.</w:t>
      </w:r>
    </w:p>
    <w:p w14:paraId="4E6C5AE5" w14:textId="77777777" w:rsidR="00D323AA" w:rsidRPr="00D323AA" w:rsidRDefault="00D323AA" w:rsidP="00257CCD">
      <w:pPr>
        <w:pStyle w:val="ListParagraph"/>
        <w:numPr>
          <w:ilvl w:val="0"/>
          <w:numId w:val="64"/>
        </w:numPr>
        <w:tabs>
          <w:tab w:val="clear" w:pos="720"/>
          <w:tab w:val="num" w:pos="0"/>
          <w:tab w:val="left" w:pos="851"/>
        </w:tabs>
        <w:spacing w:before="120" w:after="120" w:line="240" w:lineRule="auto"/>
        <w:ind w:left="0" w:firstLine="360"/>
        <w:jc w:val="both"/>
        <w:rPr>
          <w:rFonts w:ascii="Times New Roman" w:hAnsi="Times New Roman" w:cs="Times New Roman"/>
          <w:sz w:val="24"/>
          <w:szCs w:val="24"/>
        </w:rPr>
      </w:pPr>
      <w:r w:rsidRPr="00D323AA">
        <w:rPr>
          <w:rFonts w:ascii="Times New Roman" w:hAnsi="Times New Roman" w:cs="Times New Roman"/>
          <w:sz w:val="24"/>
          <w:szCs w:val="24"/>
        </w:rPr>
        <w:t>Encourage biomedical research, pharmaceutical production, and the development of vaccines, diagnostic products, medical equipment, and traditional medicine to ensure pandemic preparedness and public health. Strengthen the application of information technology and integrate healthcare data for disease analysis and forecasting.</w:t>
      </w:r>
    </w:p>
    <w:p w14:paraId="2DE7D70A" w14:textId="77777777" w:rsidR="00D323AA" w:rsidRPr="00D323AA" w:rsidRDefault="00D323AA" w:rsidP="00257CCD">
      <w:pPr>
        <w:pStyle w:val="ListParagraph"/>
        <w:numPr>
          <w:ilvl w:val="0"/>
          <w:numId w:val="64"/>
        </w:numPr>
        <w:tabs>
          <w:tab w:val="clear" w:pos="720"/>
          <w:tab w:val="num" w:pos="0"/>
          <w:tab w:val="left" w:pos="851"/>
        </w:tabs>
        <w:spacing w:before="120" w:after="120" w:line="240" w:lineRule="auto"/>
        <w:ind w:left="0" w:firstLine="360"/>
        <w:jc w:val="both"/>
        <w:rPr>
          <w:rFonts w:ascii="Times New Roman" w:hAnsi="Times New Roman" w:cs="Times New Roman"/>
          <w:sz w:val="24"/>
          <w:szCs w:val="24"/>
        </w:rPr>
      </w:pPr>
      <w:r w:rsidRPr="00D323AA">
        <w:rPr>
          <w:rFonts w:ascii="Times New Roman" w:hAnsi="Times New Roman" w:cs="Times New Roman"/>
          <w:sz w:val="24"/>
          <w:szCs w:val="24"/>
        </w:rPr>
        <w:t>Emphasize the role and responsibility of authorities at all levels in pandemic prevention, ensure readiness for pandemics or health emergencies, and recognize the importance of local healthcare. Strengthen the pandemic response capacity, especially in remote, mountainous, border, and ethnic minority areas, and engage local governments, organizations, and political entities in pandemic prevention.</w:t>
      </w:r>
    </w:p>
    <w:p w14:paraId="30BE48B5" w14:textId="77777777" w:rsidR="00D323AA" w:rsidRPr="00257CCD" w:rsidRDefault="00D323AA" w:rsidP="00257CCD">
      <w:pPr>
        <w:pStyle w:val="ListParagraph"/>
        <w:tabs>
          <w:tab w:val="left" w:pos="851"/>
        </w:tabs>
        <w:spacing w:before="120" w:after="120" w:line="240" w:lineRule="auto"/>
        <w:ind w:left="360"/>
        <w:jc w:val="both"/>
        <w:rPr>
          <w:rFonts w:ascii="Times New Roman" w:hAnsi="Times New Roman" w:cs="Times New Roman"/>
          <w:sz w:val="24"/>
          <w:szCs w:val="24"/>
        </w:rPr>
      </w:pPr>
    </w:p>
    <w:p w14:paraId="774436DC" w14:textId="77777777" w:rsidR="00D323AA" w:rsidRPr="00B127D4" w:rsidRDefault="00D323AA" w:rsidP="00B127D4">
      <w:pPr>
        <w:widowControl w:val="0"/>
        <w:pBdr>
          <w:top w:val="nil"/>
          <w:left w:val="nil"/>
          <w:bottom w:val="nil"/>
          <w:right w:val="nil"/>
          <w:between w:val="nil"/>
        </w:pBdr>
        <w:spacing w:before="120" w:after="120" w:line="240" w:lineRule="auto"/>
        <w:ind w:right="-95" w:firstLine="566"/>
        <w:jc w:val="both"/>
        <w:rPr>
          <w:rFonts w:ascii="Times New Roman" w:hAnsi="Times New Roman" w:cs="Times New Roman"/>
          <w:b/>
          <w:i/>
          <w:spacing w:val="-2"/>
          <w:sz w:val="24"/>
          <w:szCs w:val="24"/>
        </w:rPr>
      </w:pPr>
    </w:p>
    <w:sectPr w:rsidR="00D323AA" w:rsidRPr="00B127D4" w:rsidSect="00257CCD">
      <w:pgSz w:w="12240" w:h="15840"/>
      <w:pgMar w:top="1134" w:right="1134" w:bottom="1134" w:left="1701"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31DAA" w14:textId="77777777" w:rsidR="00067A4E" w:rsidRDefault="00067A4E" w:rsidP="009C626C">
      <w:pPr>
        <w:spacing w:line="240" w:lineRule="auto"/>
      </w:pPr>
      <w:r>
        <w:separator/>
      </w:r>
    </w:p>
  </w:endnote>
  <w:endnote w:type="continuationSeparator" w:id="0">
    <w:p w14:paraId="5BC399AA" w14:textId="77777777" w:rsidR="00067A4E" w:rsidRDefault="00067A4E" w:rsidP="009C62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79374013"/>
      <w:docPartObj>
        <w:docPartGallery w:val="Page Numbers (Bottom of Page)"/>
        <w:docPartUnique/>
      </w:docPartObj>
    </w:sdtPr>
    <w:sdtContent>
      <w:p w14:paraId="77802F3F" w14:textId="4A4786B7" w:rsidR="00B127D4" w:rsidRDefault="00B127D4" w:rsidP="00257CC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1C373F" w14:textId="77777777" w:rsidR="00B127D4" w:rsidRDefault="00B127D4" w:rsidP="00B127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956382687"/>
      <w:docPartObj>
        <w:docPartGallery w:val="Page Numbers (Bottom of Page)"/>
        <w:docPartUnique/>
      </w:docPartObj>
    </w:sdtPr>
    <w:sdtContent>
      <w:p w14:paraId="773D699D" w14:textId="243E2DA2" w:rsidR="00257CCD" w:rsidRPr="002B2133" w:rsidRDefault="00257CCD" w:rsidP="00EF5258">
        <w:pPr>
          <w:pStyle w:val="Footer"/>
          <w:framePr w:wrap="none" w:vAnchor="text" w:hAnchor="margin" w:xAlign="right" w:y="1"/>
          <w:rPr>
            <w:rStyle w:val="PageNumber"/>
            <w:rFonts w:ascii="Times New Roman" w:hAnsi="Times New Roman" w:cs="Times New Roman"/>
          </w:rPr>
        </w:pPr>
        <w:r w:rsidRPr="002B2133">
          <w:rPr>
            <w:rStyle w:val="PageNumber"/>
            <w:rFonts w:ascii="Times New Roman" w:hAnsi="Times New Roman" w:cs="Times New Roman"/>
          </w:rPr>
          <w:fldChar w:fldCharType="begin"/>
        </w:r>
        <w:r w:rsidRPr="002B2133">
          <w:rPr>
            <w:rStyle w:val="PageNumber"/>
            <w:rFonts w:ascii="Times New Roman" w:hAnsi="Times New Roman" w:cs="Times New Roman"/>
          </w:rPr>
          <w:instrText xml:space="preserve"> PAGE </w:instrText>
        </w:r>
        <w:r w:rsidRPr="002B2133">
          <w:rPr>
            <w:rStyle w:val="PageNumber"/>
            <w:rFonts w:ascii="Times New Roman" w:hAnsi="Times New Roman" w:cs="Times New Roman"/>
          </w:rPr>
          <w:fldChar w:fldCharType="separate"/>
        </w:r>
        <w:r w:rsidRPr="002B2133">
          <w:rPr>
            <w:rStyle w:val="PageNumber"/>
            <w:rFonts w:ascii="Times New Roman" w:hAnsi="Times New Roman" w:cs="Times New Roman"/>
            <w:noProof/>
          </w:rPr>
          <w:t>9</w:t>
        </w:r>
        <w:r w:rsidRPr="002B2133">
          <w:rPr>
            <w:rStyle w:val="PageNumber"/>
            <w:rFonts w:ascii="Times New Roman" w:hAnsi="Times New Roman" w:cs="Times New Roman"/>
          </w:rPr>
          <w:fldChar w:fldCharType="end"/>
        </w:r>
      </w:p>
    </w:sdtContent>
  </w:sdt>
  <w:p w14:paraId="4551C913" w14:textId="77777777" w:rsidR="00B127D4" w:rsidRDefault="00B127D4" w:rsidP="00B127D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3912F" w14:textId="77777777" w:rsidR="002B2133" w:rsidRDefault="002B21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958AE" w14:textId="77777777" w:rsidR="00067A4E" w:rsidRDefault="00067A4E" w:rsidP="009C626C">
      <w:pPr>
        <w:spacing w:line="240" w:lineRule="auto"/>
      </w:pPr>
      <w:r>
        <w:separator/>
      </w:r>
    </w:p>
  </w:footnote>
  <w:footnote w:type="continuationSeparator" w:id="0">
    <w:p w14:paraId="112A74E1" w14:textId="77777777" w:rsidR="00067A4E" w:rsidRDefault="00067A4E" w:rsidP="009C626C">
      <w:pPr>
        <w:spacing w:line="240" w:lineRule="auto"/>
      </w:pPr>
      <w:r>
        <w:continuationSeparator/>
      </w:r>
    </w:p>
  </w:footnote>
  <w:footnote w:id="1">
    <w:p w14:paraId="41ED4C7B" w14:textId="63FD53BB" w:rsidR="00303192" w:rsidRPr="00B127D4" w:rsidRDefault="00303192" w:rsidP="00B127D4">
      <w:pPr>
        <w:pStyle w:val="FootnoteText"/>
        <w:jc w:val="both"/>
        <w:rPr>
          <w:rFonts w:ascii="Times New Roman" w:hAnsi="Times New Roman" w:cs="Times New Roman"/>
        </w:rPr>
      </w:pPr>
      <w:r w:rsidRPr="00B127D4">
        <w:rPr>
          <w:rStyle w:val="FootnoteReference"/>
          <w:rFonts w:ascii="Times New Roman" w:hAnsi="Times New Roman" w:cs="Times New Roman"/>
        </w:rPr>
        <w:footnoteRef/>
      </w:r>
      <w:r w:rsidRPr="00B127D4">
        <w:rPr>
          <w:rFonts w:ascii="Times New Roman" w:hAnsi="Times New Roman" w:cs="Times New Roman"/>
        </w:rPr>
        <w:t xml:space="preserve"> In 2023, the Standing Committee of the Central Committee of the </w:t>
      </w:r>
      <w:r w:rsidR="00A058E8" w:rsidRPr="00A058E8">
        <w:rPr>
          <w:rFonts w:ascii="Times New Roman" w:hAnsi="Times New Roman" w:cs="Times New Roman"/>
        </w:rPr>
        <w:t>Viet</w:t>
      </w:r>
      <w:r w:rsidR="00A058E8" w:rsidRPr="00A058E8">
        <w:rPr>
          <w:rFonts w:ascii="Times New Roman" w:hAnsi="Times New Roman" w:cs="Times New Roman"/>
          <w:lang w:val="vi-VN"/>
        </w:rPr>
        <w:t xml:space="preserve"> N</w:t>
      </w:r>
      <w:r w:rsidR="00A058E8" w:rsidRPr="00A058E8">
        <w:rPr>
          <w:rFonts w:ascii="Times New Roman" w:hAnsi="Times New Roman" w:cs="Times New Roman"/>
        </w:rPr>
        <w:t>am</w:t>
      </w:r>
      <w:r w:rsidR="00A058E8" w:rsidRPr="00D323AA">
        <w:rPr>
          <w:rFonts w:ascii="Times New Roman" w:hAnsi="Times New Roman" w:cs="Times New Roman"/>
          <w:sz w:val="24"/>
          <w:szCs w:val="24"/>
        </w:rPr>
        <w:t xml:space="preserve"> </w:t>
      </w:r>
      <w:r w:rsidRPr="00B127D4">
        <w:rPr>
          <w:rFonts w:ascii="Times New Roman" w:hAnsi="Times New Roman" w:cs="Times New Roman"/>
        </w:rPr>
        <w:t>Fatherland Front organized public consultations on the draft revised Land Law and conducted social criticism on several draft laws, including the second draft of the revised Land Law submitted to the National Assembly, the draft revised Law on Real Estate Business, and the draft revised Law on Housing.</w:t>
      </w:r>
    </w:p>
  </w:footnote>
  <w:footnote w:id="2">
    <w:p w14:paraId="62A8140A" w14:textId="60BE5418" w:rsidR="00204641" w:rsidRPr="00B127D4" w:rsidRDefault="00204641">
      <w:pPr>
        <w:pStyle w:val="FootnoteText"/>
        <w:rPr>
          <w:rFonts w:ascii="Times New Roman" w:hAnsi="Times New Roman" w:cs="Times New Roman"/>
        </w:rPr>
      </w:pPr>
      <w:r w:rsidRPr="00B127D4">
        <w:rPr>
          <w:rStyle w:val="FootnoteReference"/>
          <w:rFonts w:ascii="Times New Roman" w:hAnsi="Times New Roman" w:cs="Times New Roman"/>
        </w:rPr>
        <w:footnoteRef/>
      </w:r>
      <w:r w:rsidRPr="00B127D4">
        <w:rPr>
          <w:rFonts w:ascii="Times New Roman" w:hAnsi="Times New Roman" w:cs="Times New Roman"/>
        </w:rPr>
        <w:t xml:space="preserve"> Report No. 34/BC-TTCP dated January 9, 2024, summarizing the year 2023 and the Mid-Year Review Report for the first six months of 2024 by the Government Inspectorate.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3BE9E" w14:textId="77777777" w:rsidR="002B2133" w:rsidRDefault="002B21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BD6B8" w14:textId="77777777" w:rsidR="002B2133" w:rsidRDefault="002B21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3896C" w14:textId="77777777" w:rsidR="002B2133" w:rsidRDefault="002B21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B65CB"/>
    <w:multiLevelType w:val="multilevel"/>
    <w:tmpl w:val="F71C9A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E7DDC"/>
    <w:multiLevelType w:val="multilevel"/>
    <w:tmpl w:val="5218F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590C89"/>
    <w:multiLevelType w:val="multilevel"/>
    <w:tmpl w:val="1F5A4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0B4BDD"/>
    <w:multiLevelType w:val="multilevel"/>
    <w:tmpl w:val="3C4EC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0B13CC"/>
    <w:multiLevelType w:val="multilevel"/>
    <w:tmpl w:val="35602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497F71"/>
    <w:multiLevelType w:val="multilevel"/>
    <w:tmpl w:val="D9169D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2E6AB7"/>
    <w:multiLevelType w:val="multilevel"/>
    <w:tmpl w:val="6CEAB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272F0A"/>
    <w:multiLevelType w:val="multilevel"/>
    <w:tmpl w:val="95F204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F6343D"/>
    <w:multiLevelType w:val="multilevel"/>
    <w:tmpl w:val="82FEF1EA"/>
    <w:lvl w:ilvl="0">
      <w:numFmt w:val="bullet"/>
      <w:lvlText w:val="-"/>
      <w:lvlJc w:val="left"/>
      <w:pPr>
        <w:tabs>
          <w:tab w:val="num" w:pos="720"/>
        </w:tabs>
        <w:ind w:left="720" w:hanging="360"/>
      </w:pPr>
      <w:rPr>
        <w:rFonts w:ascii="Times New Roman" w:eastAsia="Times New Roman" w:hAnsi="Times New Roman" w:cs="Times New Roman" w:hint="default"/>
        <w:color w:val="181800"/>
        <w:sz w:val="20"/>
      </w:rPr>
    </w:lvl>
    <w:lvl w:ilvl="1">
      <w:numFmt w:val="bullet"/>
      <w:lvlText w:val="-"/>
      <w:lvlJc w:val="left"/>
      <w:pPr>
        <w:tabs>
          <w:tab w:val="num" w:pos="1440"/>
        </w:tabs>
        <w:ind w:left="1440" w:hanging="360"/>
      </w:pPr>
      <w:rPr>
        <w:rFonts w:ascii="Times New Roman" w:eastAsia="Times New Roman" w:hAnsi="Times New Roman" w:cs="Times New Roman" w:hint="default"/>
        <w:color w:val="181800"/>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9524C2"/>
    <w:multiLevelType w:val="multilevel"/>
    <w:tmpl w:val="18689D10"/>
    <w:lvl w:ilvl="0">
      <w:start w:val="1"/>
      <w:numFmt w:val="bullet"/>
      <w:lvlText w:val=""/>
      <w:lvlJc w:val="left"/>
      <w:pPr>
        <w:ind w:left="927" w:hanging="360"/>
      </w:pPr>
      <w:rPr>
        <w:rFonts w:ascii="Symbol" w:hAnsi="Symbol" w:hint="default"/>
      </w:rPr>
    </w:lvl>
    <w:lvl w:ilvl="1">
      <w:start w:val="1"/>
      <w:numFmt w:val="bullet"/>
      <w:lvlText w:val=""/>
      <w:lvlJc w:val="left"/>
      <w:pPr>
        <w:ind w:left="1647" w:hanging="360"/>
      </w:pPr>
      <w:rPr>
        <w:rFonts w:ascii="Symbol" w:hAnsi="Symbol" w:hint="default"/>
      </w:r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10" w15:restartNumberingAfterBreak="0">
    <w:nsid w:val="16A32939"/>
    <w:multiLevelType w:val="multilevel"/>
    <w:tmpl w:val="6A7EC1B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5F7169"/>
    <w:multiLevelType w:val="multilevel"/>
    <w:tmpl w:val="42A66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703EA8"/>
    <w:multiLevelType w:val="multilevel"/>
    <w:tmpl w:val="F60020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417FAF"/>
    <w:multiLevelType w:val="multilevel"/>
    <w:tmpl w:val="3D3CB0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7675B6"/>
    <w:multiLevelType w:val="multilevel"/>
    <w:tmpl w:val="396E9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B54FF8"/>
    <w:multiLevelType w:val="multilevel"/>
    <w:tmpl w:val="2FD2E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9B38FC"/>
    <w:multiLevelType w:val="multilevel"/>
    <w:tmpl w:val="CC2C2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035909"/>
    <w:multiLevelType w:val="multilevel"/>
    <w:tmpl w:val="6E0650C8"/>
    <w:lvl w:ilvl="0">
      <w:start w:val="8"/>
      <w:numFmt w:val="decimal"/>
      <w:lvlText w:val="%1."/>
      <w:lvlJc w:val="left"/>
      <w:pPr>
        <w:tabs>
          <w:tab w:val="num" w:pos="927"/>
        </w:tabs>
        <w:ind w:left="927" w:hanging="360"/>
      </w:pPr>
    </w:lvl>
    <w:lvl w:ilvl="1">
      <w:start w:val="1"/>
      <w:numFmt w:val="bullet"/>
      <w:lvlText w:val=""/>
      <w:lvlJc w:val="left"/>
      <w:pPr>
        <w:ind w:left="1647" w:hanging="360"/>
      </w:pPr>
      <w:rPr>
        <w:rFonts w:ascii="Symbol" w:hAnsi="Symbol" w:hint="default"/>
      </w:r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18" w15:restartNumberingAfterBreak="0">
    <w:nsid w:val="205D5225"/>
    <w:multiLevelType w:val="multilevel"/>
    <w:tmpl w:val="569876D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1130AB2"/>
    <w:multiLevelType w:val="multilevel"/>
    <w:tmpl w:val="2474EFA6"/>
    <w:lvl w:ilvl="0">
      <w:start w:val="1"/>
      <w:numFmt w:val="decimal"/>
      <w:lvlText w:val="(%1)"/>
      <w:lvlJc w:val="left"/>
      <w:pPr>
        <w:tabs>
          <w:tab w:val="num" w:pos="720"/>
        </w:tabs>
        <w:ind w:left="720" w:hanging="360"/>
      </w:pPr>
      <w:rPr>
        <w:rFonts w:ascii="Times New Roman" w:eastAsia="Arial" w:hAnsi="Times New Roman"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30B082C"/>
    <w:multiLevelType w:val="multilevel"/>
    <w:tmpl w:val="4F84FE4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3907573"/>
    <w:multiLevelType w:val="multilevel"/>
    <w:tmpl w:val="CC544582"/>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EF47B2"/>
    <w:multiLevelType w:val="multilevel"/>
    <w:tmpl w:val="97565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9B95E01"/>
    <w:multiLevelType w:val="multilevel"/>
    <w:tmpl w:val="2C8A1EE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B675C46"/>
    <w:multiLevelType w:val="multilevel"/>
    <w:tmpl w:val="6696252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CDA6258"/>
    <w:multiLevelType w:val="multilevel"/>
    <w:tmpl w:val="3C5AB7A8"/>
    <w:lvl w:ilvl="0">
      <w:start w:val="1"/>
      <w:numFmt w:val="decimal"/>
      <w:lvlText w:val="(%1)"/>
      <w:lvlJc w:val="left"/>
      <w:pPr>
        <w:tabs>
          <w:tab w:val="num" w:pos="720"/>
        </w:tabs>
        <w:ind w:left="720" w:hanging="360"/>
      </w:pPr>
      <w:rPr>
        <w:rFonts w:ascii="Times New Roman" w:eastAsia="Arial"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DB537BB"/>
    <w:multiLevelType w:val="hybridMultilevel"/>
    <w:tmpl w:val="FABCCBB6"/>
    <w:lvl w:ilvl="0" w:tplc="5DDE7E70">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E739E0"/>
    <w:multiLevelType w:val="multilevel"/>
    <w:tmpl w:val="25DE417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DFB4467"/>
    <w:multiLevelType w:val="multilevel"/>
    <w:tmpl w:val="C9126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F5F0CD1"/>
    <w:multiLevelType w:val="multilevel"/>
    <w:tmpl w:val="E2D0FB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FC1060"/>
    <w:multiLevelType w:val="multilevel"/>
    <w:tmpl w:val="C49C4D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35B6A70"/>
    <w:multiLevelType w:val="multilevel"/>
    <w:tmpl w:val="38A0E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7271D53"/>
    <w:multiLevelType w:val="multilevel"/>
    <w:tmpl w:val="4F96BFF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95E7A25"/>
    <w:multiLevelType w:val="multilevel"/>
    <w:tmpl w:val="6E680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383621"/>
    <w:multiLevelType w:val="hybridMultilevel"/>
    <w:tmpl w:val="6DEE9C24"/>
    <w:lvl w:ilvl="0" w:tplc="1C3480FA">
      <w:numFmt w:val="bullet"/>
      <w:lvlText w:val="-"/>
      <w:lvlJc w:val="left"/>
      <w:pPr>
        <w:ind w:left="720" w:hanging="360"/>
      </w:pPr>
      <w:rPr>
        <w:rFonts w:ascii="Times New Roman" w:eastAsia="Times New Roman" w:hAnsi="Times New Roman" w:cs="Times New Roman" w:hint="default"/>
        <w:color w:val="1818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FD04CC5"/>
    <w:multiLevelType w:val="multilevel"/>
    <w:tmpl w:val="41AE01A0"/>
    <w:lvl w:ilvl="0">
      <w:start w:val="1"/>
      <w:numFmt w:val="upperRoman"/>
      <w:lvlText w:val="%1."/>
      <w:lvlJc w:val="right"/>
      <w:pPr>
        <w:ind w:left="720" w:hanging="360"/>
      </w:pPr>
      <w:rPr>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120389F"/>
    <w:multiLevelType w:val="multilevel"/>
    <w:tmpl w:val="D2524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5715330"/>
    <w:multiLevelType w:val="multilevel"/>
    <w:tmpl w:val="3586BC1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BFA7D40"/>
    <w:multiLevelType w:val="multilevel"/>
    <w:tmpl w:val="BEEE5110"/>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39" w15:restartNumberingAfterBreak="0">
    <w:nsid w:val="4EB965F9"/>
    <w:multiLevelType w:val="multilevel"/>
    <w:tmpl w:val="7B366C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2E44357"/>
    <w:multiLevelType w:val="multilevel"/>
    <w:tmpl w:val="367820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3A355EE"/>
    <w:multiLevelType w:val="multilevel"/>
    <w:tmpl w:val="B51C9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3F77D55"/>
    <w:multiLevelType w:val="multilevel"/>
    <w:tmpl w:val="E41A513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5544CB3"/>
    <w:multiLevelType w:val="multilevel"/>
    <w:tmpl w:val="5F7A46F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5E44E4B"/>
    <w:multiLevelType w:val="multilevel"/>
    <w:tmpl w:val="B7B2BF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87F4451"/>
    <w:multiLevelType w:val="multilevel"/>
    <w:tmpl w:val="2EDE6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CE33764"/>
    <w:multiLevelType w:val="multilevel"/>
    <w:tmpl w:val="8E7809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D6F3122"/>
    <w:multiLevelType w:val="multilevel"/>
    <w:tmpl w:val="58681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DB53BB0"/>
    <w:multiLevelType w:val="multilevel"/>
    <w:tmpl w:val="FDCE6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E1E6830"/>
    <w:multiLevelType w:val="multilevel"/>
    <w:tmpl w:val="6A72F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EA9517F"/>
    <w:multiLevelType w:val="multilevel"/>
    <w:tmpl w:val="54A0D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F7B4934"/>
    <w:multiLevelType w:val="multilevel"/>
    <w:tmpl w:val="022CD12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Times New Roman" w:eastAsia="Times New Roman" w:hAnsi="Times New Roman" w:cs="Times New Roman" w:hint="default"/>
        <w:color w:val="181800"/>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4C7013D"/>
    <w:multiLevelType w:val="multilevel"/>
    <w:tmpl w:val="39DE8DB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51A7102"/>
    <w:multiLevelType w:val="multilevel"/>
    <w:tmpl w:val="144AADB6"/>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8666CC7"/>
    <w:multiLevelType w:val="multilevel"/>
    <w:tmpl w:val="B0C86E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93B483C"/>
    <w:multiLevelType w:val="multilevel"/>
    <w:tmpl w:val="EC2E6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B1E2A05"/>
    <w:multiLevelType w:val="multilevel"/>
    <w:tmpl w:val="B20ADC7A"/>
    <w:lvl w:ilvl="0">
      <w:start w:val="1"/>
      <w:numFmt w:val="decimal"/>
      <w:lvlText w:val="%1."/>
      <w:lvlJc w:val="left"/>
      <w:pPr>
        <w:tabs>
          <w:tab w:val="num" w:pos="1854"/>
        </w:tabs>
        <w:ind w:left="1854" w:hanging="360"/>
      </w:pPr>
      <w:rPr>
        <w:b/>
      </w:rPr>
    </w:lvl>
    <w:lvl w:ilvl="1" w:tentative="1">
      <w:start w:val="1"/>
      <w:numFmt w:val="decimal"/>
      <w:lvlText w:val="%2."/>
      <w:lvlJc w:val="left"/>
      <w:pPr>
        <w:tabs>
          <w:tab w:val="num" w:pos="2574"/>
        </w:tabs>
        <w:ind w:left="2574" w:hanging="360"/>
      </w:pPr>
    </w:lvl>
    <w:lvl w:ilvl="2" w:tentative="1">
      <w:start w:val="1"/>
      <w:numFmt w:val="decimal"/>
      <w:lvlText w:val="%3."/>
      <w:lvlJc w:val="left"/>
      <w:pPr>
        <w:tabs>
          <w:tab w:val="num" w:pos="3294"/>
        </w:tabs>
        <w:ind w:left="3294" w:hanging="360"/>
      </w:pPr>
    </w:lvl>
    <w:lvl w:ilvl="3" w:tentative="1">
      <w:start w:val="1"/>
      <w:numFmt w:val="decimal"/>
      <w:lvlText w:val="%4."/>
      <w:lvlJc w:val="left"/>
      <w:pPr>
        <w:tabs>
          <w:tab w:val="num" w:pos="4014"/>
        </w:tabs>
        <w:ind w:left="4014" w:hanging="360"/>
      </w:pPr>
    </w:lvl>
    <w:lvl w:ilvl="4" w:tentative="1">
      <w:start w:val="1"/>
      <w:numFmt w:val="decimal"/>
      <w:lvlText w:val="%5."/>
      <w:lvlJc w:val="left"/>
      <w:pPr>
        <w:tabs>
          <w:tab w:val="num" w:pos="4734"/>
        </w:tabs>
        <w:ind w:left="4734" w:hanging="360"/>
      </w:pPr>
    </w:lvl>
    <w:lvl w:ilvl="5" w:tentative="1">
      <w:start w:val="1"/>
      <w:numFmt w:val="decimal"/>
      <w:lvlText w:val="%6."/>
      <w:lvlJc w:val="left"/>
      <w:pPr>
        <w:tabs>
          <w:tab w:val="num" w:pos="5454"/>
        </w:tabs>
        <w:ind w:left="5454" w:hanging="360"/>
      </w:pPr>
    </w:lvl>
    <w:lvl w:ilvl="6" w:tentative="1">
      <w:start w:val="1"/>
      <w:numFmt w:val="decimal"/>
      <w:lvlText w:val="%7."/>
      <w:lvlJc w:val="left"/>
      <w:pPr>
        <w:tabs>
          <w:tab w:val="num" w:pos="6174"/>
        </w:tabs>
        <w:ind w:left="6174" w:hanging="360"/>
      </w:pPr>
    </w:lvl>
    <w:lvl w:ilvl="7" w:tentative="1">
      <w:start w:val="1"/>
      <w:numFmt w:val="decimal"/>
      <w:lvlText w:val="%8."/>
      <w:lvlJc w:val="left"/>
      <w:pPr>
        <w:tabs>
          <w:tab w:val="num" w:pos="6894"/>
        </w:tabs>
        <w:ind w:left="6894" w:hanging="360"/>
      </w:pPr>
    </w:lvl>
    <w:lvl w:ilvl="8" w:tentative="1">
      <w:start w:val="1"/>
      <w:numFmt w:val="decimal"/>
      <w:lvlText w:val="%9."/>
      <w:lvlJc w:val="left"/>
      <w:pPr>
        <w:tabs>
          <w:tab w:val="num" w:pos="7614"/>
        </w:tabs>
        <w:ind w:left="7614" w:hanging="360"/>
      </w:pPr>
    </w:lvl>
  </w:abstractNum>
  <w:abstractNum w:abstractNumId="57" w15:restartNumberingAfterBreak="0">
    <w:nsid w:val="6D2A2312"/>
    <w:multiLevelType w:val="multilevel"/>
    <w:tmpl w:val="655E57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EAD3596"/>
    <w:multiLevelType w:val="multilevel"/>
    <w:tmpl w:val="17CC6A0C"/>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19A688C"/>
    <w:multiLevelType w:val="multilevel"/>
    <w:tmpl w:val="4424A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2F02AE1"/>
    <w:multiLevelType w:val="multilevel"/>
    <w:tmpl w:val="85C44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31C4B03"/>
    <w:multiLevelType w:val="multilevel"/>
    <w:tmpl w:val="EAAC5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4966767"/>
    <w:multiLevelType w:val="multilevel"/>
    <w:tmpl w:val="620E35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4CF0064"/>
    <w:multiLevelType w:val="multilevel"/>
    <w:tmpl w:val="49666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5022B9E"/>
    <w:multiLevelType w:val="multilevel"/>
    <w:tmpl w:val="12E65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AC661E5"/>
    <w:multiLevelType w:val="multilevel"/>
    <w:tmpl w:val="9B84C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FAD6800"/>
    <w:multiLevelType w:val="multilevel"/>
    <w:tmpl w:val="49F6E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316631">
    <w:abstractNumId w:val="34"/>
  </w:num>
  <w:num w:numId="2" w16cid:durableId="1074008723">
    <w:abstractNumId w:val="26"/>
  </w:num>
  <w:num w:numId="3" w16cid:durableId="918908423">
    <w:abstractNumId w:val="21"/>
  </w:num>
  <w:num w:numId="4" w16cid:durableId="462893592">
    <w:abstractNumId w:val="8"/>
  </w:num>
  <w:num w:numId="5" w16cid:durableId="1356613787">
    <w:abstractNumId w:val="7"/>
  </w:num>
  <w:num w:numId="6" w16cid:durableId="318467133">
    <w:abstractNumId w:val="55"/>
  </w:num>
  <w:num w:numId="7" w16cid:durableId="1618752360">
    <w:abstractNumId w:val="51"/>
  </w:num>
  <w:num w:numId="8" w16cid:durableId="1508667865">
    <w:abstractNumId w:val="45"/>
  </w:num>
  <w:num w:numId="9" w16cid:durableId="1959484280">
    <w:abstractNumId w:val="11"/>
  </w:num>
  <w:num w:numId="10" w16cid:durableId="710425236">
    <w:abstractNumId w:val="36"/>
  </w:num>
  <w:num w:numId="11" w16cid:durableId="658583588">
    <w:abstractNumId w:val="61"/>
  </w:num>
  <w:num w:numId="12" w16cid:durableId="1597403346">
    <w:abstractNumId w:val="30"/>
  </w:num>
  <w:num w:numId="13" w16cid:durableId="1782842310">
    <w:abstractNumId w:val="59"/>
  </w:num>
  <w:num w:numId="14" w16cid:durableId="1900627456">
    <w:abstractNumId w:val="63"/>
  </w:num>
  <w:num w:numId="15" w16cid:durableId="657853075">
    <w:abstractNumId w:val="16"/>
  </w:num>
  <w:num w:numId="16" w16cid:durableId="2089647286">
    <w:abstractNumId w:val="6"/>
  </w:num>
  <w:num w:numId="17" w16cid:durableId="263732192">
    <w:abstractNumId w:val="48"/>
  </w:num>
  <w:num w:numId="18" w16cid:durableId="1415010752">
    <w:abstractNumId w:val="54"/>
  </w:num>
  <w:num w:numId="19" w16cid:durableId="1373265065">
    <w:abstractNumId w:val="66"/>
  </w:num>
  <w:num w:numId="20" w16cid:durableId="90703877">
    <w:abstractNumId w:val="47"/>
  </w:num>
  <w:num w:numId="21" w16cid:durableId="1512374898">
    <w:abstractNumId w:val="3"/>
  </w:num>
  <w:num w:numId="22" w16cid:durableId="2053265464">
    <w:abstractNumId w:val="49"/>
  </w:num>
  <w:num w:numId="23" w16cid:durableId="282688175">
    <w:abstractNumId w:val="0"/>
  </w:num>
  <w:num w:numId="24" w16cid:durableId="1727411804">
    <w:abstractNumId w:val="35"/>
  </w:num>
  <w:num w:numId="25" w16cid:durableId="458256934">
    <w:abstractNumId w:val="56"/>
  </w:num>
  <w:num w:numId="26" w16cid:durableId="1024021841">
    <w:abstractNumId w:val="53"/>
  </w:num>
  <w:num w:numId="27" w16cid:durableId="1381125744">
    <w:abstractNumId w:val="15"/>
  </w:num>
  <w:num w:numId="28" w16cid:durableId="1385059290">
    <w:abstractNumId w:val="1"/>
  </w:num>
  <w:num w:numId="29" w16cid:durableId="948585844">
    <w:abstractNumId w:val="5"/>
  </w:num>
  <w:num w:numId="30" w16cid:durableId="463547027">
    <w:abstractNumId w:val="2"/>
  </w:num>
  <w:num w:numId="31" w16cid:durableId="1702437683">
    <w:abstractNumId w:val="62"/>
  </w:num>
  <w:num w:numId="32" w16cid:durableId="520975921">
    <w:abstractNumId w:val="57"/>
  </w:num>
  <w:num w:numId="33" w16cid:durableId="2078673375">
    <w:abstractNumId w:val="40"/>
  </w:num>
  <w:num w:numId="34" w16cid:durableId="1048189077">
    <w:abstractNumId w:val="37"/>
  </w:num>
  <w:num w:numId="35" w16cid:durableId="2051609667">
    <w:abstractNumId w:val="24"/>
  </w:num>
  <w:num w:numId="36" w16cid:durableId="1163011658">
    <w:abstractNumId w:val="20"/>
  </w:num>
  <w:num w:numId="37" w16cid:durableId="61174863">
    <w:abstractNumId w:val="43"/>
  </w:num>
  <w:num w:numId="38" w16cid:durableId="2080667408">
    <w:abstractNumId w:val="52"/>
  </w:num>
  <w:num w:numId="39" w16cid:durableId="1656641998">
    <w:abstractNumId w:val="10"/>
  </w:num>
  <w:num w:numId="40" w16cid:durableId="630063138">
    <w:abstractNumId w:val="32"/>
  </w:num>
  <w:num w:numId="41" w16cid:durableId="660889252">
    <w:abstractNumId w:val="23"/>
  </w:num>
  <w:num w:numId="42" w16cid:durableId="1699045599">
    <w:abstractNumId w:val="42"/>
  </w:num>
  <w:num w:numId="43" w16cid:durableId="1824815721">
    <w:abstractNumId w:val="60"/>
  </w:num>
  <w:num w:numId="44" w16cid:durableId="981428095">
    <w:abstractNumId w:val="13"/>
  </w:num>
  <w:num w:numId="45" w16cid:durableId="1416827850">
    <w:abstractNumId w:val="4"/>
  </w:num>
  <w:num w:numId="46" w16cid:durableId="1252008267">
    <w:abstractNumId w:val="19"/>
  </w:num>
  <w:num w:numId="47" w16cid:durableId="57680307">
    <w:abstractNumId w:val="22"/>
  </w:num>
  <w:num w:numId="48" w16cid:durableId="1553686579">
    <w:abstractNumId w:val="64"/>
  </w:num>
  <w:num w:numId="49" w16cid:durableId="470370365">
    <w:abstractNumId w:val="39"/>
  </w:num>
  <w:num w:numId="50" w16cid:durableId="384181666">
    <w:abstractNumId w:val="29"/>
  </w:num>
  <w:num w:numId="51" w16cid:durableId="1054232574">
    <w:abstractNumId w:val="27"/>
  </w:num>
  <w:num w:numId="52" w16cid:durableId="619535372">
    <w:abstractNumId w:val="44"/>
  </w:num>
  <w:num w:numId="53" w16cid:durableId="67726583">
    <w:abstractNumId w:val="18"/>
  </w:num>
  <w:num w:numId="54" w16cid:durableId="861476644">
    <w:abstractNumId w:val="46"/>
  </w:num>
  <w:num w:numId="55" w16cid:durableId="2004165111">
    <w:abstractNumId w:val="58"/>
  </w:num>
  <w:num w:numId="56" w16cid:durableId="607858965">
    <w:abstractNumId w:val="31"/>
  </w:num>
  <w:num w:numId="57" w16cid:durableId="1363550304">
    <w:abstractNumId w:val="33"/>
  </w:num>
  <w:num w:numId="58" w16cid:durableId="576743564">
    <w:abstractNumId w:val="28"/>
  </w:num>
  <w:num w:numId="59" w16cid:durableId="666976368">
    <w:abstractNumId w:val="41"/>
  </w:num>
  <w:num w:numId="60" w16cid:durableId="2115779279">
    <w:abstractNumId w:val="50"/>
  </w:num>
  <w:num w:numId="61" w16cid:durableId="306249987">
    <w:abstractNumId w:val="65"/>
  </w:num>
  <w:num w:numId="62" w16cid:durableId="971246881">
    <w:abstractNumId w:val="38"/>
  </w:num>
  <w:num w:numId="63" w16cid:durableId="1558467808">
    <w:abstractNumId w:val="12"/>
  </w:num>
  <w:num w:numId="64" w16cid:durableId="1615819394">
    <w:abstractNumId w:val="25"/>
  </w:num>
  <w:num w:numId="65" w16cid:durableId="1381399817">
    <w:abstractNumId w:val="14"/>
  </w:num>
  <w:num w:numId="66" w16cid:durableId="98255313">
    <w:abstractNumId w:val="17"/>
  </w:num>
  <w:num w:numId="67" w16cid:durableId="13873378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D27"/>
    <w:rsid w:val="0000776E"/>
    <w:rsid w:val="00012323"/>
    <w:rsid w:val="00067A4E"/>
    <w:rsid w:val="00204641"/>
    <w:rsid w:val="00257CCD"/>
    <w:rsid w:val="002B2133"/>
    <w:rsid w:val="00303192"/>
    <w:rsid w:val="003A2953"/>
    <w:rsid w:val="003E2902"/>
    <w:rsid w:val="0042578D"/>
    <w:rsid w:val="00445B05"/>
    <w:rsid w:val="0051106B"/>
    <w:rsid w:val="005E6365"/>
    <w:rsid w:val="00606D6B"/>
    <w:rsid w:val="00664B9A"/>
    <w:rsid w:val="006C7D27"/>
    <w:rsid w:val="0072736A"/>
    <w:rsid w:val="00814F49"/>
    <w:rsid w:val="008167A4"/>
    <w:rsid w:val="00880819"/>
    <w:rsid w:val="009A5886"/>
    <w:rsid w:val="009C626C"/>
    <w:rsid w:val="00A058E8"/>
    <w:rsid w:val="00A8120C"/>
    <w:rsid w:val="00B04007"/>
    <w:rsid w:val="00B127D4"/>
    <w:rsid w:val="00B466EA"/>
    <w:rsid w:val="00B46703"/>
    <w:rsid w:val="00BD637C"/>
    <w:rsid w:val="00BE602E"/>
    <w:rsid w:val="00C446D6"/>
    <w:rsid w:val="00D323AA"/>
    <w:rsid w:val="00DB5F19"/>
    <w:rsid w:val="00E52AA1"/>
    <w:rsid w:val="00EB70EF"/>
    <w:rsid w:val="00EE7F07"/>
    <w:rsid w:val="00FD7537"/>
    <w:rsid w:val="00FF4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2B16F"/>
  <w15:docId w15:val="{918921E7-3019-489B-9C13-2F368E308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E52AA1"/>
    <w:pPr>
      <w:ind w:left="720"/>
      <w:contextualSpacing/>
    </w:pPr>
  </w:style>
  <w:style w:type="paragraph" w:styleId="FootnoteText">
    <w:name w:val="footnote text"/>
    <w:basedOn w:val="Normal"/>
    <w:link w:val="FootnoteTextChar"/>
    <w:uiPriority w:val="99"/>
    <w:semiHidden/>
    <w:unhideWhenUsed/>
    <w:rsid w:val="009C626C"/>
    <w:pPr>
      <w:spacing w:line="240" w:lineRule="auto"/>
    </w:pPr>
    <w:rPr>
      <w:sz w:val="20"/>
      <w:szCs w:val="20"/>
    </w:rPr>
  </w:style>
  <w:style w:type="character" w:customStyle="1" w:styleId="FootnoteTextChar">
    <w:name w:val="Footnote Text Char"/>
    <w:basedOn w:val="DefaultParagraphFont"/>
    <w:link w:val="FootnoteText"/>
    <w:uiPriority w:val="99"/>
    <w:semiHidden/>
    <w:rsid w:val="009C626C"/>
    <w:rPr>
      <w:sz w:val="20"/>
      <w:szCs w:val="20"/>
    </w:rPr>
  </w:style>
  <w:style w:type="character" w:styleId="FootnoteReference">
    <w:name w:val="footnote reference"/>
    <w:basedOn w:val="DefaultParagraphFont"/>
    <w:uiPriority w:val="99"/>
    <w:semiHidden/>
    <w:unhideWhenUsed/>
    <w:rsid w:val="009C626C"/>
    <w:rPr>
      <w:vertAlign w:val="superscript"/>
    </w:rPr>
  </w:style>
  <w:style w:type="paragraph" w:styleId="NormalWeb">
    <w:name w:val="Normal (Web)"/>
    <w:basedOn w:val="Normal"/>
    <w:uiPriority w:val="99"/>
    <w:unhideWhenUsed/>
    <w:rsid w:val="00C446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446D6"/>
    <w:rPr>
      <w:b/>
      <w:bCs/>
    </w:rPr>
  </w:style>
  <w:style w:type="character" w:customStyle="1" w:styleId="overflow-hidden">
    <w:name w:val="overflow-hidden"/>
    <w:basedOn w:val="DefaultParagraphFont"/>
    <w:rsid w:val="008167A4"/>
  </w:style>
  <w:style w:type="paragraph" w:styleId="Header">
    <w:name w:val="header"/>
    <w:basedOn w:val="Normal"/>
    <w:link w:val="HeaderChar"/>
    <w:uiPriority w:val="99"/>
    <w:unhideWhenUsed/>
    <w:rsid w:val="00814F49"/>
    <w:pPr>
      <w:tabs>
        <w:tab w:val="center" w:pos="4680"/>
        <w:tab w:val="right" w:pos="9360"/>
      </w:tabs>
      <w:spacing w:line="240" w:lineRule="auto"/>
    </w:pPr>
  </w:style>
  <w:style w:type="character" w:customStyle="1" w:styleId="HeaderChar">
    <w:name w:val="Header Char"/>
    <w:basedOn w:val="DefaultParagraphFont"/>
    <w:link w:val="Header"/>
    <w:uiPriority w:val="99"/>
    <w:rsid w:val="00814F49"/>
  </w:style>
  <w:style w:type="paragraph" w:styleId="Footer">
    <w:name w:val="footer"/>
    <w:basedOn w:val="Normal"/>
    <w:link w:val="FooterChar"/>
    <w:uiPriority w:val="99"/>
    <w:unhideWhenUsed/>
    <w:rsid w:val="00814F49"/>
    <w:pPr>
      <w:tabs>
        <w:tab w:val="center" w:pos="4680"/>
        <w:tab w:val="right" w:pos="9360"/>
      </w:tabs>
      <w:spacing w:line="240" w:lineRule="auto"/>
    </w:pPr>
  </w:style>
  <w:style w:type="character" w:customStyle="1" w:styleId="FooterChar">
    <w:name w:val="Footer Char"/>
    <w:basedOn w:val="DefaultParagraphFont"/>
    <w:link w:val="Footer"/>
    <w:uiPriority w:val="99"/>
    <w:rsid w:val="00814F49"/>
  </w:style>
  <w:style w:type="character" w:styleId="PageNumber">
    <w:name w:val="page number"/>
    <w:basedOn w:val="DefaultParagraphFont"/>
    <w:uiPriority w:val="99"/>
    <w:semiHidden/>
    <w:unhideWhenUsed/>
    <w:rsid w:val="00B127D4"/>
  </w:style>
  <w:style w:type="table" w:styleId="TableGrid">
    <w:name w:val="Table Grid"/>
    <w:basedOn w:val="TableNormal"/>
    <w:uiPriority w:val="39"/>
    <w:rsid w:val="00D323A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338018">
      <w:bodyDiv w:val="1"/>
      <w:marLeft w:val="0"/>
      <w:marRight w:val="0"/>
      <w:marTop w:val="0"/>
      <w:marBottom w:val="0"/>
      <w:divBdr>
        <w:top w:val="none" w:sz="0" w:space="0" w:color="auto"/>
        <w:left w:val="none" w:sz="0" w:space="0" w:color="auto"/>
        <w:bottom w:val="none" w:sz="0" w:space="0" w:color="auto"/>
        <w:right w:val="none" w:sz="0" w:space="0" w:color="auto"/>
      </w:divBdr>
    </w:div>
    <w:div w:id="488207163">
      <w:bodyDiv w:val="1"/>
      <w:marLeft w:val="0"/>
      <w:marRight w:val="0"/>
      <w:marTop w:val="0"/>
      <w:marBottom w:val="0"/>
      <w:divBdr>
        <w:top w:val="none" w:sz="0" w:space="0" w:color="auto"/>
        <w:left w:val="none" w:sz="0" w:space="0" w:color="auto"/>
        <w:bottom w:val="none" w:sz="0" w:space="0" w:color="auto"/>
        <w:right w:val="none" w:sz="0" w:space="0" w:color="auto"/>
      </w:divBdr>
    </w:div>
    <w:div w:id="556405114">
      <w:bodyDiv w:val="1"/>
      <w:marLeft w:val="0"/>
      <w:marRight w:val="0"/>
      <w:marTop w:val="0"/>
      <w:marBottom w:val="0"/>
      <w:divBdr>
        <w:top w:val="none" w:sz="0" w:space="0" w:color="auto"/>
        <w:left w:val="none" w:sz="0" w:space="0" w:color="auto"/>
        <w:bottom w:val="none" w:sz="0" w:space="0" w:color="auto"/>
        <w:right w:val="none" w:sz="0" w:space="0" w:color="auto"/>
      </w:divBdr>
    </w:div>
    <w:div w:id="571045461">
      <w:bodyDiv w:val="1"/>
      <w:marLeft w:val="0"/>
      <w:marRight w:val="0"/>
      <w:marTop w:val="0"/>
      <w:marBottom w:val="0"/>
      <w:divBdr>
        <w:top w:val="none" w:sz="0" w:space="0" w:color="auto"/>
        <w:left w:val="none" w:sz="0" w:space="0" w:color="auto"/>
        <w:bottom w:val="none" w:sz="0" w:space="0" w:color="auto"/>
        <w:right w:val="none" w:sz="0" w:space="0" w:color="auto"/>
      </w:divBdr>
    </w:div>
    <w:div w:id="1254783585">
      <w:bodyDiv w:val="1"/>
      <w:marLeft w:val="0"/>
      <w:marRight w:val="0"/>
      <w:marTop w:val="0"/>
      <w:marBottom w:val="0"/>
      <w:divBdr>
        <w:top w:val="none" w:sz="0" w:space="0" w:color="auto"/>
        <w:left w:val="none" w:sz="0" w:space="0" w:color="auto"/>
        <w:bottom w:val="none" w:sz="0" w:space="0" w:color="auto"/>
        <w:right w:val="none" w:sz="0" w:space="0" w:color="auto"/>
      </w:divBdr>
    </w:div>
    <w:div w:id="1402364193">
      <w:bodyDiv w:val="1"/>
      <w:marLeft w:val="0"/>
      <w:marRight w:val="0"/>
      <w:marTop w:val="0"/>
      <w:marBottom w:val="0"/>
      <w:divBdr>
        <w:top w:val="none" w:sz="0" w:space="0" w:color="auto"/>
        <w:left w:val="none" w:sz="0" w:space="0" w:color="auto"/>
        <w:bottom w:val="none" w:sz="0" w:space="0" w:color="auto"/>
        <w:right w:val="none" w:sz="0" w:space="0" w:color="auto"/>
      </w:divBdr>
    </w:div>
    <w:div w:id="1439448471">
      <w:bodyDiv w:val="1"/>
      <w:marLeft w:val="0"/>
      <w:marRight w:val="0"/>
      <w:marTop w:val="0"/>
      <w:marBottom w:val="0"/>
      <w:divBdr>
        <w:top w:val="none" w:sz="0" w:space="0" w:color="auto"/>
        <w:left w:val="none" w:sz="0" w:space="0" w:color="auto"/>
        <w:bottom w:val="none" w:sz="0" w:space="0" w:color="auto"/>
        <w:right w:val="none" w:sz="0" w:space="0" w:color="auto"/>
      </w:divBdr>
      <w:divsChild>
        <w:div w:id="755370947">
          <w:marLeft w:val="0"/>
          <w:marRight w:val="0"/>
          <w:marTop w:val="0"/>
          <w:marBottom w:val="0"/>
          <w:divBdr>
            <w:top w:val="none" w:sz="0" w:space="0" w:color="auto"/>
            <w:left w:val="none" w:sz="0" w:space="0" w:color="auto"/>
            <w:bottom w:val="none" w:sz="0" w:space="0" w:color="auto"/>
            <w:right w:val="none" w:sz="0" w:space="0" w:color="auto"/>
          </w:divBdr>
          <w:divsChild>
            <w:div w:id="2131513581">
              <w:marLeft w:val="0"/>
              <w:marRight w:val="0"/>
              <w:marTop w:val="0"/>
              <w:marBottom w:val="0"/>
              <w:divBdr>
                <w:top w:val="none" w:sz="0" w:space="0" w:color="auto"/>
                <w:left w:val="none" w:sz="0" w:space="0" w:color="auto"/>
                <w:bottom w:val="none" w:sz="0" w:space="0" w:color="auto"/>
                <w:right w:val="none" w:sz="0" w:space="0" w:color="auto"/>
              </w:divBdr>
              <w:divsChild>
                <w:div w:id="1892424675">
                  <w:marLeft w:val="0"/>
                  <w:marRight w:val="0"/>
                  <w:marTop w:val="0"/>
                  <w:marBottom w:val="0"/>
                  <w:divBdr>
                    <w:top w:val="none" w:sz="0" w:space="0" w:color="auto"/>
                    <w:left w:val="none" w:sz="0" w:space="0" w:color="auto"/>
                    <w:bottom w:val="none" w:sz="0" w:space="0" w:color="auto"/>
                    <w:right w:val="none" w:sz="0" w:space="0" w:color="auto"/>
                  </w:divBdr>
                  <w:divsChild>
                    <w:div w:id="2053994424">
                      <w:marLeft w:val="0"/>
                      <w:marRight w:val="0"/>
                      <w:marTop w:val="0"/>
                      <w:marBottom w:val="0"/>
                      <w:divBdr>
                        <w:top w:val="none" w:sz="0" w:space="0" w:color="auto"/>
                        <w:left w:val="none" w:sz="0" w:space="0" w:color="auto"/>
                        <w:bottom w:val="none" w:sz="0" w:space="0" w:color="auto"/>
                        <w:right w:val="none" w:sz="0" w:space="0" w:color="auto"/>
                      </w:divBdr>
                      <w:divsChild>
                        <w:div w:id="450787900">
                          <w:marLeft w:val="0"/>
                          <w:marRight w:val="0"/>
                          <w:marTop w:val="0"/>
                          <w:marBottom w:val="0"/>
                          <w:divBdr>
                            <w:top w:val="none" w:sz="0" w:space="0" w:color="auto"/>
                            <w:left w:val="none" w:sz="0" w:space="0" w:color="auto"/>
                            <w:bottom w:val="none" w:sz="0" w:space="0" w:color="auto"/>
                            <w:right w:val="none" w:sz="0" w:space="0" w:color="auto"/>
                          </w:divBdr>
                          <w:divsChild>
                            <w:div w:id="214619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651228">
                  <w:marLeft w:val="0"/>
                  <w:marRight w:val="0"/>
                  <w:marTop w:val="0"/>
                  <w:marBottom w:val="0"/>
                  <w:divBdr>
                    <w:top w:val="none" w:sz="0" w:space="0" w:color="auto"/>
                    <w:left w:val="none" w:sz="0" w:space="0" w:color="auto"/>
                    <w:bottom w:val="none" w:sz="0" w:space="0" w:color="auto"/>
                    <w:right w:val="none" w:sz="0" w:space="0" w:color="auto"/>
                  </w:divBdr>
                  <w:divsChild>
                    <w:div w:id="1134719442">
                      <w:marLeft w:val="0"/>
                      <w:marRight w:val="0"/>
                      <w:marTop w:val="0"/>
                      <w:marBottom w:val="0"/>
                      <w:divBdr>
                        <w:top w:val="none" w:sz="0" w:space="0" w:color="auto"/>
                        <w:left w:val="none" w:sz="0" w:space="0" w:color="auto"/>
                        <w:bottom w:val="none" w:sz="0" w:space="0" w:color="auto"/>
                        <w:right w:val="none" w:sz="0" w:space="0" w:color="auto"/>
                      </w:divBdr>
                      <w:divsChild>
                        <w:div w:id="42366672">
                          <w:marLeft w:val="0"/>
                          <w:marRight w:val="0"/>
                          <w:marTop w:val="0"/>
                          <w:marBottom w:val="0"/>
                          <w:divBdr>
                            <w:top w:val="none" w:sz="0" w:space="0" w:color="auto"/>
                            <w:left w:val="none" w:sz="0" w:space="0" w:color="auto"/>
                            <w:bottom w:val="none" w:sz="0" w:space="0" w:color="auto"/>
                            <w:right w:val="none" w:sz="0" w:space="0" w:color="auto"/>
                          </w:divBdr>
                          <w:divsChild>
                            <w:div w:id="143740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5184471">
      <w:bodyDiv w:val="1"/>
      <w:marLeft w:val="0"/>
      <w:marRight w:val="0"/>
      <w:marTop w:val="0"/>
      <w:marBottom w:val="0"/>
      <w:divBdr>
        <w:top w:val="none" w:sz="0" w:space="0" w:color="auto"/>
        <w:left w:val="none" w:sz="0" w:space="0" w:color="auto"/>
        <w:bottom w:val="none" w:sz="0" w:space="0" w:color="auto"/>
        <w:right w:val="none" w:sz="0" w:space="0" w:color="auto"/>
      </w:divBdr>
      <w:divsChild>
        <w:div w:id="482164223">
          <w:marLeft w:val="0"/>
          <w:marRight w:val="0"/>
          <w:marTop w:val="0"/>
          <w:marBottom w:val="0"/>
          <w:divBdr>
            <w:top w:val="none" w:sz="0" w:space="0" w:color="auto"/>
            <w:left w:val="none" w:sz="0" w:space="0" w:color="auto"/>
            <w:bottom w:val="none" w:sz="0" w:space="0" w:color="auto"/>
            <w:right w:val="none" w:sz="0" w:space="0" w:color="auto"/>
          </w:divBdr>
          <w:divsChild>
            <w:div w:id="1010106946">
              <w:marLeft w:val="0"/>
              <w:marRight w:val="0"/>
              <w:marTop w:val="0"/>
              <w:marBottom w:val="0"/>
              <w:divBdr>
                <w:top w:val="none" w:sz="0" w:space="0" w:color="auto"/>
                <w:left w:val="none" w:sz="0" w:space="0" w:color="auto"/>
                <w:bottom w:val="none" w:sz="0" w:space="0" w:color="auto"/>
                <w:right w:val="none" w:sz="0" w:space="0" w:color="auto"/>
              </w:divBdr>
              <w:divsChild>
                <w:div w:id="341667976">
                  <w:marLeft w:val="0"/>
                  <w:marRight w:val="0"/>
                  <w:marTop w:val="0"/>
                  <w:marBottom w:val="0"/>
                  <w:divBdr>
                    <w:top w:val="none" w:sz="0" w:space="0" w:color="auto"/>
                    <w:left w:val="none" w:sz="0" w:space="0" w:color="auto"/>
                    <w:bottom w:val="none" w:sz="0" w:space="0" w:color="auto"/>
                    <w:right w:val="none" w:sz="0" w:space="0" w:color="auto"/>
                  </w:divBdr>
                  <w:divsChild>
                    <w:div w:id="2034258670">
                      <w:marLeft w:val="0"/>
                      <w:marRight w:val="0"/>
                      <w:marTop w:val="0"/>
                      <w:marBottom w:val="0"/>
                      <w:divBdr>
                        <w:top w:val="none" w:sz="0" w:space="0" w:color="auto"/>
                        <w:left w:val="none" w:sz="0" w:space="0" w:color="auto"/>
                        <w:bottom w:val="none" w:sz="0" w:space="0" w:color="auto"/>
                        <w:right w:val="none" w:sz="0" w:space="0" w:color="auto"/>
                      </w:divBdr>
                      <w:divsChild>
                        <w:div w:id="2050034111">
                          <w:marLeft w:val="0"/>
                          <w:marRight w:val="0"/>
                          <w:marTop w:val="0"/>
                          <w:marBottom w:val="0"/>
                          <w:divBdr>
                            <w:top w:val="none" w:sz="0" w:space="0" w:color="auto"/>
                            <w:left w:val="none" w:sz="0" w:space="0" w:color="auto"/>
                            <w:bottom w:val="none" w:sz="0" w:space="0" w:color="auto"/>
                            <w:right w:val="none" w:sz="0" w:space="0" w:color="auto"/>
                          </w:divBdr>
                          <w:divsChild>
                            <w:div w:id="210274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2025-01-23T08:44:32+00:00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6A89540-92C0-4800-9096-226DEB72458E}">
  <ds:schemaRefs>
    <ds:schemaRef ds:uri="http://schemas.openxmlformats.org/officeDocument/2006/bibliography"/>
  </ds:schemaRefs>
</ds:datastoreItem>
</file>

<file path=customXml/itemProps2.xml><?xml version="1.0" encoding="utf-8"?>
<ds:datastoreItem xmlns:ds="http://schemas.openxmlformats.org/officeDocument/2006/customXml" ds:itemID="{75711D4B-039F-473F-8D49-1AEE20E5AEEC}"/>
</file>

<file path=customXml/itemProps3.xml><?xml version="1.0" encoding="utf-8"?>
<ds:datastoreItem xmlns:ds="http://schemas.openxmlformats.org/officeDocument/2006/customXml" ds:itemID="{BAD40BF6-2DA2-42C1-B268-A7164CA7A2CD}"/>
</file>

<file path=customXml/itemProps4.xml><?xml version="1.0" encoding="utf-8"?>
<ds:datastoreItem xmlns:ds="http://schemas.openxmlformats.org/officeDocument/2006/customXml" ds:itemID="{7C13B104-C21F-4008-A0F1-0C768E7C327C}"/>
</file>

<file path=docProps/app.xml><?xml version="1.0" encoding="utf-8"?>
<Properties xmlns="http://schemas.openxmlformats.org/officeDocument/2006/extended-properties" xmlns:vt="http://schemas.openxmlformats.org/officeDocument/2006/docPropsVTypes">
  <Template>Normal.dotm</Template>
  <TotalTime>2</TotalTime>
  <Pages>26</Pages>
  <Words>16470</Words>
  <Characters>69999</Characters>
  <Application>Microsoft Office Word</Application>
  <DocSecurity>0</DocSecurity>
  <Lines>2799</Lines>
  <Paragraphs>1965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Microsoft Office User</cp:lastModifiedBy>
  <cp:revision>5</cp:revision>
  <dcterms:created xsi:type="dcterms:W3CDTF">2024-12-19T09:28:00Z</dcterms:created>
  <dcterms:modified xsi:type="dcterms:W3CDTF">2024-12-19T14:19:00Z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