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B89A68" w14:textId="77777777" w:rsidR="00C13C5B" w:rsidRPr="00DB6FDE" w:rsidRDefault="00C13C5B">
      <w:pPr>
        <w:spacing w:after="0" w:line="264" w:lineRule="auto"/>
        <w:ind w:hanging="344"/>
        <w:jc w:val="both"/>
      </w:pPr>
      <w:bookmarkStart w:id="0" w:name="_GoBack"/>
      <w:bookmarkEnd w:id="0"/>
    </w:p>
    <w:p w14:paraId="010879C0" w14:textId="77777777" w:rsidR="00C13C5B" w:rsidRDefault="00C13C5B">
      <w:pPr>
        <w:jc w:val="center"/>
        <w:rPr>
          <w:b/>
          <w:i/>
        </w:rPr>
      </w:pPr>
    </w:p>
    <w:p w14:paraId="3D3378DE" w14:textId="77777777" w:rsidR="00C13C5B" w:rsidRDefault="00C13C5B">
      <w:pPr>
        <w:jc w:val="center"/>
        <w:rPr>
          <w:b/>
          <w:i/>
        </w:rPr>
      </w:pPr>
    </w:p>
    <w:p w14:paraId="7AB0A660" w14:textId="77777777" w:rsidR="00C13C5B" w:rsidRDefault="00C13C5B">
      <w:pPr>
        <w:jc w:val="center"/>
        <w:rPr>
          <w:b/>
          <w:i/>
        </w:rPr>
      </w:pPr>
    </w:p>
    <w:p w14:paraId="65EBB259" w14:textId="77777777" w:rsidR="00C13C5B" w:rsidRDefault="00C13C5B">
      <w:pPr>
        <w:jc w:val="center"/>
        <w:rPr>
          <w:b/>
          <w:i/>
        </w:rPr>
      </w:pPr>
    </w:p>
    <w:p w14:paraId="1E25FBBE" w14:textId="77777777" w:rsidR="00C13C5B" w:rsidRDefault="00C13C5B">
      <w:pPr>
        <w:jc w:val="center"/>
        <w:rPr>
          <w:b/>
          <w:i/>
        </w:rPr>
      </w:pPr>
    </w:p>
    <w:p w14:paraId="034DEDF0" w14:textId="4332D5AA" w:rsidR="00EE31A5" w:rsidRPr="00387C7C" w:rsidRDefault="00EE31A5" w:rsidP="00EE31A5">
      <w:pPr>
        <w:spacing w:before="120" w:after="120" w:line="240" w:lineRule="auto"/>
        <w:jc w:val="center"/>
        <w:rPr>
          <w:rFonts w:ascii="Times New Roman" w:hAnsi="Times New Roman" w:cs="Times New Roman"/>
          <w:b/>
          <w:sz w:val="28"/>
          <w:szCs w:val="28"/>
        </w:rPr>
      </w:pPr>
      <w:r w:rsidRPr="00387C7C">
        <w:rPr>
          <w:rFonts w:ascii="Times New Roman" w:hAnsi="Times New Roman" w:cs="Times New Roman"/>
          <w:b/>
          <w:sz w:val="28"/>
          <w:szCs w:val="28"/>
        </w:rPr>
        <w:t xml:space="preserve">Information for compiling the List of Issues </w:t>
      </w:r>
      <w:r w:rsidRPr="00387C7C">
        <w:rPr>
          <w:rFonts w:ascii="Times New Roman" w:hAnsi="Times New Roman" w:cs="Times New Roman"/>
          <w:b/>
          <w:color w:val="1D2129"/>
          <w:sz w:val="28"/>
          <w:szCs w:val="28"/>
          <w:shd w:val="clear" w:color="auto" w:fill="FFFFFF"/>
        </w:rPr>
        <w:t>for the review of 8</w:t>
      </w:r>
      <w:r w:rsidRPr="00387C7C">
        <w:rPr>
          <w:rFonts w:ascii="Times New Roman" w:hAnsi="Times New Roman" w:cs="Times New Roman"/>
          <w:b/>
          <w:color w:val="1D2129"/>
          <w:sz w:val="28"/>
          <w:szCs w:val="28"/>
          <w:shd w:val="clear" w:color="auto" w:fill="FFFFFF"/>
          <w:vertAlign w:val="superscript"/>
        </w:rPr>
        <w:t>th</w:t>
      </w:r>
      <w:r w:rsidRPr="00387C7C">
        <w:rPr>
          <w:rFonts w:ascii="Times New Roman" w:hAnsi="Times New Roman" w:cs="Times New Roman"/>
          <w:b/>
          <w:color w:val="1D2129"/>
          <w:sz w:val="28"/>
          <w:szCs w:val="28"/>
          <w:shd w:val="clear" w:color="auto" w:fill="FFFFFF"/>
        </w:rPr>
        <w:t xml:space="preserve"> report</w:t>
      </w:r>
      <w:r>
        <w:rPr>
          <w:rFonts w:ascii="Times New Roman" w:hAnsi="Times New Roman" w:cs="Times New Roman"/>
          <w:b/>
          <w:color w:val="1D2129"/>
          <w:sz w:val="28"/>
          <w:szCs w:val="28"/>
          <w:shd w:val="clear" w:color="auto" w:fill="FFFFFF"/>
        </w:rPr>
        <w:t xml:space="preserve"> of the Russian Federation on the implementation of the </w:t>
      </w:r>
      <w:r w:rsidRPr="00387C7C">
        <w:rPr>
          <w:rFonts w:ascii="Times New Roman" w:hAnsi="Times New Roman" w:cs="Times New Roman"/>
          <w:b/>
          <w:color w:val="1D2129"/>
          <w:sz w:val="28"/>
          <w:szCs w:val="28"/>
          <w:shd w:val="clear" w:color="auto" w:fill="FFFFFF"/>
        </w:rPr>
        <w:t>International Covenant on Civil and Political Rights</w:t>
      </w:r>
    </w:p>
    <w:p w14:paraId="7B57A6A4" w14:textId="3A745140" w:rsidR="00A44B48" w:rsidRDefault="00A44B48" w:rsidP="00EE31A5">
      <w:pPr>
        <w:jc w:val="center"/>
        <w:rPr>
          <w:rFonts w:ascii="Times New Roman" w:hAnsi="Times New Roman" w:cs="Times New Roman"/>
          <w:sz w:val="24"/>
          <w:szCs w:val="24"/>
          <w:shd w:val="clear" w:color="auto" w:fill="FFFFFF"/>
        </w:rPr>
      </w:pPr>
      <w:r w:rsidRPr="00A44B48">
        <w:rPr>
          <w:rFonts w:ascii="Times New Roman" w:hAnsi="Times New Roman" w:cs="Times New Roman"/>
          <w:sz w:val="24"/>
          <w:szCs w:val="24"/>
          <w:shd w:val="clear" w:color="auto" w:fill="FFFFFF"/>
        </w:rPr>
        <w:t>in the context of the Covenant’s application in the Autonomous Republic of Crimea and the city of Sevastopol</w:t>
      </w:r>
    </w:p>
    <w:p w14:paraId="0CFC05EF" w14:textId="7224C0BA" w:rsidR="00C13C5B" w:rsidRDefault="00EE31A5" w:rsidP="00EE31A5">
      <w:pPr>
        <w:jc w:val="center"/>
        <w:rPr>
          <w:b/>
          <w:i/>
        </w:rPr>
      </w:pPr>
      <w:r w:rsidRPr="00387C7C">
        <w:rPr>
          <w:rFonts w:ascii="Times New Roman" w:hAnsi="Times New Roman" w:cs="Times New Roman"/>
          <w:sz w:val="24"/>
          <w:szCs w:val="24"/>
          <w:shd w:val="clear" w:color="auto" w:fill="FFFFFF"/>
        </w:rPr>
        <w:t xml:space="preserve">submitted to the United Nations </w:t>
      </w:r>
      <w:r w:rsidRPr="00387C7C">
        <w:rPr>
          <w:rFonts w:ascii="Times New Roman" w:hAnsi="Times New Roman" w:cs="Times New Roman"/>
          <w:color w:val="1D2129"/>
          <w:sz w:val="24"/>
          <w:szCs w:val="24"/>
          <w:shd w:val="clear" w:color="auto" w:fill="FFFFFF"/>
        </w:rPr>
        <w:t xml:space="preserve">Human Rights Committee </w:t>
      </w:r>
      <w:r w:rsidRPr="00387C7C">
        <w:rPr>
          <w:rFonts w:ascii="Times New Roman" w:hAnsi="Times New Roman" w:cs="Times New Roman"/>
          <w:sz w:val="24"/>
          <w:szCs w:val="24"/>
          <w:shd w:val="clear" w:color="auto" w:fill="FFFFFF"/>
        </w:rPr>
        <w:t xml:space="preserve">(for its consideration at the </w:t>
      </w:r>
      <w:r w:rsidRPr="00EE31A5">
        <w:rPr>
          <w:rFonts w:ascii="Times New Roman" w:hAnsi="Times New Roman" w:cs="Times New Roman"/>
          <w:color w:val="1D2129"/>
          <w:sz w:val="24"/>
          <w:szCs w:val="24"/>
          <w:shd w:val="clear" w:color="auto" w:fill="FFFFFF"/>
        </w:rPr>
        <w:t>129</w:t>
      </w:r>
      <w:r w:rsidRPr="00EE31A5">
        <w:rPr>
          <w:rFonts w:ascii="Times New Roman" w:hAnsi="Times New Roman" w:cs="Times New Roman"/>
          <w:color w:val="1D2129"/>
          <w:sz w:val="24"/>
          <w:szCs w:val="24"/>
          <w:shd w:val="clear" w:color="auto" w:fill="FFFFFF"/>
          <w:vertAlign w:val="superscript"/>
        </w:rPr>
        <w:t>th</w:t>
      </w:r>
      <w:r>
        <w:rPr>
          <w:rFonts w:ascii="Times New Roman" w:hAnsi="Times New Roman" w:cs="Times New Roman"/>
          <w:color w:val="1D2129"/>
          <w:sz w:val="24"/>
          <w:szCs w:val="24"/>
          <w:shd w:val="clear" w:color="auto" w:fill="FFFFFF"/>
        </w:rPr>
        <w:t xml:space="preserve"> </w:t>
      </w:r>
      <w:r w:rsidRPr="00EE31A5">
        <w:rPr>
          <w:rFonts w:ascii="Times New Roman" w:hAnsi="Times New Roman" w:cs="Times New Roman"/>
          <w:color w:val="1D2129"/>
          <w:sz w:val="24"/>
          <w:szCs w:val="24"/>
          <w:shd w:val="clear" w:color="auto" w:fill="FFFFFF"/>
        </w:rPr>
        <w:t>session (29 June to 24 July 2020)</w:t>
      </w:r>
      <w:r w:rsidRPr="00387C7C">
        <w:rPr>
          <w:rFonts w:ascii="Times New Roman" w:hAnsi="Times New Roman" w:cs="Times New Roman"/>
          <w:color w:val="1D2129"/>
          <w:sz w:val="24"/>
          <w:szCs w:val="24"/>
          <w:shd w:val="clear" w:color="auto" w:fill="FFFFFF"/>
        </w:rPr>
        <w:t xml:space="preserve"> by </w:t>
      </w:r>
      <w:r w:rsidR="00A44B48">
        <w:rPr>
          <w:rFonts w:ascii="Times New Roman" w:hAnsi="Times New Roman" w:cs="Times New Roman"/>
          <w:color w:val="1D2129"/>
          <w:sz w:val="24"/>
          <w:szCs w:val="24"/>
          <w:shd w:val="clear" w:color="auto" w:fill="FFFFFF"/>
        </w:rPr>
        <w:t xml:space="preserve">a </w:t>
      </w:r>
      <w:r>
        <w:rPr>
          <w:rFonts w:ascii="Times New Roman" w:hAnsi="Times New Roman" w:cs="Times New Roman"/>
          <w:color w:val="1D2129"/>
          <w:sz w:val="24"/>
          <w:szCs w:val="24"/>
          <w:shd w:val="clear" w:color="auto" w:fill="FFFFFF"/>
        </w:rPr>
        <w:t xml:space="preserve">Coalition </w:t>
      </w:r>
      <w:r w:rsidR="00A44B48">
        <w:rPr>
          <w:rFonts w:ascii="Times New Roman" w:hAnsi="Times New Roman" w:cs="Times New Roman"/>
          <w:color w:val="1D2129"/>
          <w:sz w:val="24"/>
          <w:szCs w:val="24"/>
          <w:shd w:val="clear" w:color="auto" w:fill="FFFFFF"/>
        </w:rPr>
        <w:t xml:space="preserve">of </w:t>
      </w:r>
      <w:r w:rsidR="00A44B48" w:rsidRPr="00A44B48">
        <w:rPr>
          <w:rFonts w:ascii="Times New Roman" w:hAnsi="Times New Roman" w:cs="Times New Roman"/>
          <w:color w:val="1D2129"/>
          <w:sz w:val="24"/>
          <w:szCs w:val="24"/>
          <w:shd w:val="clear" w:color="auto" w:fill="FFFFFF"/>
        </w:rPr>
        <w:t>civil society organizations</w:t>
      </w:r>
    </w:p>
    <w:p w14:paraId="2BF55BBE" w14:textId="17DCD5AE" w:rsidR="009B469D" w:rsidRDefault="009B469D">
      <w:pPr>
        <w:jc w:val="center"/>
        <w:rPr>
          <w:b/>
          <w:i/>
        </w:rPr>
      </w:pPr>
    </w:p>
    <w:p w14:paraId="7ECD4490" w14:textId="222F171F" w:rsidR="009B469D" w:rsidRDefault="009B469D">
      <w:pPr>
        <w:jc w:val="center"/>
        <w:rPr>
          <w:b/>
          <w:i/>
        </w:rPr>
      </w:pPr>
    </w:p>
    <w:p w14:paraId="23CC3F87" w14:textId="1CFB613D" w:rsidR="00C13C5B" w:rsidRDefault="00C13C5B">
      <w:pPr>
        <w:jc w:val="center"/>
        <w:rPr>
          <w:b/>
          <w:i/>
        </w:rPr>
      </w:pPr>
      <w:bookmarkStart w:id="1" w:name="_heading=h.gjdgxs" w:colFirst="0" w:colLast="0"/>
      <w:bookmarkEnd w:id="1"/>
    </w:p>
    <w:p w14:paraId="31932DA5" w14:textId="4AC3A3FA" w:rsidR="00925585" w:rsidRDefault="00847B86">
      <w:pPr>
        <w:rPr>
          <w:noProof/>
        </w:rPr>
      </w:pPr>
      <w:r>
        <w:t xml:space="preserve">             </w:t>
      </w:r>
      <w:r>
        <w:rPr>
          <w:rFonts w:ascii="Times New Roman" w:eastAsia="Times New Roman" w:hAnsi="Times New Roman" w:cs="Times New Roman"/>
          <w:sz w:val="24"/>
          <w:szCs w:val="24"/>
        </w:rPr>
        <w:t xml:space="preserve">           </w:t>
      </w:r>
      <w:r w:rsidR="009E3752" w:rsidRPr="00C860FE">
        <w:rPr>
          <w:rFonts w:ascii="Times New Roman" w:eastAsia="Times New Roman" w:hAnsi="Times New Roman" w:cs="Times New Roman"/>
          <w:noProof/>
          <w:sz w:val="24"/>
          <w:szCs w:val="24"/>
        </w:rPr>
        <w:t xml:space="preserve"> </w:t>
      </w:r>
      <w:r>
        <w:rPr>
          <w:rFonts w:ascii="Times New Roman" w:eastAsia="Times New Roman" w:hAnsi="Times New Roman" w:cs="Times New Roman"/>
          <w:sz w:val="24"/>
          <w:szCs w:val="24"/>
        </w:rPr>
        <w:t xml:space="preserve"> </w:t>
      </w:r>
      <w:r w:rsidR="000D2C84">
        <w:rPr>
          <w:noProof/>
        </w:rPr>
        <w:t xml:space="preserve">        </w:t>
      </w:r>
    </w:p>
    <w:p w14:paraId="320056A0" w14:textId="62E4D110" w:rsidR="00925585" w:rsidRDefault="00B33B32">
      <w:pPr>
        <w:rPr>
          <w:noProof/>
        </w:rPr>
      </w:pPr>
      <w:r>
        <w:rPr>
          <w:noProof/>
          <w:lang w:val="en-GB" w:eastAsia="en-GB"/>
        </w:rPr>
        <w:drawing>
          <wp:anchor distT="0" distB="0" distL="114300" distR="114300" simplePos="0" relativeHeight="251659264" behindDoc="1" locked="0" layoutInCell="1" allowOverlap="1" wp14:anchorId="3056E92E" wp14:editId="4052A75D">
            <wp:simplePos x="0" y="0"/>
            <wp:positionH relativeFrom="column">
              <wp:posOffset>3582231</wp:posOffset>
            </wp:positionH>
            <wp:positionV relativeFrom="paragraph">
              <wp:posOffset>185241</wp:posOffset>
            </wp:positionV>
            <wp:extent cx="1648800" cy="871200"/>
            <wp:effectExtent l="0" t="0" r="2540" b="5715"/>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1648800" cy="871200"/>
                    </a:xfrm>
                    <a:prstGeom prst="rect">
                      <a:avLst/>
                    </a:prstGeom>
                    <a:ln/>
                  </pic:spPr>
                </pic:pic>
              </a:graphicData>
            </a:graphic>
            <wp14:sizeRelH relativeFrom="margin">
              <wp14:pctWidth>0</wp14:pctWidth>
            </wp14:sizeRelH>
            <wp14:sizeRelV relativeFrom="margin">
              <wp14:pctHeight>0</wp14:pctHeight>
            </wp14:sizeRelV>
          </wp:anchor>
        </w:drawing>
      </w:r>
      <w:r>
        <w:rPr>
          <w:b/>
          <w:i/>
          <w:noProof/>
          <w:lang w:val="en-GB" w:eastAsia="en-GB"/>
        </w:rPr>
        <w:drawing>
          <wp:anchor distT="0" distB="0" distL="114300" distR="114300" simplePos="0" relativeHeight="251665408" behindDoc="1" locked="0" layoutInCell="1" allowOverlap="1" wp14:anchorId="14E2563B" wp14:editId="1F01FAF7">
            <wp:simplePos x="0" y="0"/>
            <wp:positionH relativeFrom="column">
              <wp:posOffset>830254</wp:posOffset>
            </wp:positionH>
            <wp:positionV relativeFrom="paragraph">
              <wp:posOffset>101077</wp:posOffset>
            </wp:positionV>
            <wp:extent cx="1817370" cy="1048385"/>
            <wp:effectExtent l="0" t="0" r="0" b="571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 HRH Crimea Logo H_Yellow_page-0001.jpg"/>
                    <pic:cNvPicPr/>
                  </pic:nvPicPr>
                  <pic:blipFill>
                    <a:blip r:embed="rId10">
                      <a:extLst>
                        <a:ext uri="{28A0092B-C50C-407E-A947-70E740481C1C}">
                          <a14:useLocalDpi xmlns:a14="http://schemas.microsoft.com/office/drawing/2010/main" val="0"/>
                        </a:ext>
                      </a:extLst>
                    </a:blip>
                    <a:stretch>
                      <a:fillRect/>
                    </a:stretch>
                  </pic:blipFill>
                  <pic:spPr>
                    <a:xfrm>
                      <a:off x="0" y="0"/>
                      <a:ext cx="1817370" cy="1048385"/>
                    </a:xfrm>
                    <a:prstGeom prst="rect">
                      <a:avLst/>
                    </a:prstGeom>
                  </pic:spPr>
                </pic:pic>
              </a:graphicData>
            </a:graphic>
            <wp14:sizeRelH relativeFrom="margin">
              <wp14:pctWidth>0</wp14:pctWidth>
            </wp14:sizeRelH>
            <wp14:sizeRelV relativeFrom="margin">
              <wp14:pctHeight>0</wp14:pctHeight>
            </wp14:sizeRelV>
          </wp:anchor>
        </w:drawing>
      </w:r>
    </w:p>
    <w:p w14:paraId="6DADD137" w14:textId="277ECC0B" w:rsidR="00C13C5B" w:rsidRPr="00C860FE" w:rsidRDefault="00504979">
      <w:r>
        <w:rPr>
          <w:rFonts w:ascii="Times New Roman" w:eastAsia="Times New Roman" w:hAnsi="Times New Roman" w:cs="Times New Roman"/>
          <w:noProof/>
          <w:sz w:val="24"/>
          <w:szCs w:val="24"/>
          <w:lang w:val="en-GB" w:eastAsia="en-GB"/>
        </w:rPr>
        <w:drawing>
          <wp:anchor distT="0" distB="0" distL="114300" distR="114300" simplePos="0" relativeHeight="251660288" behindDoc="1" locked="0" layoutInCell="1" allowOverlap="1" wp14:anchorId="51BEACAF" wp14:editId="47A3B380">
            <wp:simplePos x="0" y="0"/>
            <wp:positionH relativeFrom="column">
              <wp:posOffset>4116471</wp:posOffset>
            </wp:positionH>
            <wp:positionV relativeFrom="paragraph">
              <wp:posOffset>1633855</wp:posOffset>
            </wp:positionV>
            <wp:extent cx="1897200" cy="590400"/>
            <wp:effectExtent l="0" t="0" r="0" b="0"/>
            <wp:wrapNone/>
            <wp:docPr id="12" name="image4.jpg" descr="D:\Users\Admin\OneDrive\!CHRG\Documents\Макеты\Logo\Logo-ENG.jpg"/>
            <wp:cNvGraphicFramePr/>
            <a:graphic xmlns:a="http://schemas.openxmlformats.org/drawingml/2006/main">
              <a:graphicData uri="http://schemas.openxmlformats.org/drawingml/2006/picture">
                <pic:pic xmlns:pic="http://schemas.openxmlformats.org/drawingml/2006/picture">
                  <pic:nvPicPr>
                    <pic:cNvPr id="0" name="image4.jpg" descr="D:\Users\Admin\OneDrive\!CHRG\Documents\Макеты\Logo\Logo-ENG.jp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1897200" cy="590400"/>
                    </a:xfrm>
                    <a:prstGeom prst="rect">
                      <a:avLst/>
                    </a:prstGeom>
                    <a:ln/>
                  </pic:spPr>
                </pic:pic>
              </a:graphicData>
            </a:graphic>
            <wp14:sizeRelH relativeFrom="margin">
              <wp14:pctWidth>0</wp14:pctWidth>
            </wp14:sizeRelH>
            <wp14:sizeRelV relativeFrom="margin">
              <wp14:pctHeight>0</wp14:pctHeight>
            </wp14:sizeRelV>
          </wp:anchor>
        </w:drawing>
      </w:r>
      <w:r w:rsidR="00925585">
        <w:rPr>
          <w:noProof/>
          <w:lang w:val="en-GB" w:eastAsia="en-GB"/>
        </w:rPr>
        <w:drawing>
          <wp:anchor distT="0" distB="0" distL="114300" distR="114300" simplePos="0" relativeHeight="251664384" behindDoc="1" locked="0" layoutInCell="1" allowOverlap="1" wp14:anchorId="3664C433" wp14:editId="307ABECA">
            <wp:simplePos x="0" y="0"/>
            <wp:positionH relativeFrom="column">
              <wp:posOffset>4244374</wp:posOffset>
            </wp:positionH>
            <wp:positionV relativeFrom="paragraph">
              <wp:posOffset>3096399</wp:posOffset>
            </wp:positionV>
            <wp:extent cx="1771015" cy="892175"/>
            <wp:effectExtent l="0" t="0" r="0" b="317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C_Bold_mid_lin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71015" cy="892175"/>
                    </a:xfrm>
                    <a:prstGeom prst="rect">
                      <a:avLst/>
                    </a:prstGeom>
                  </pic:spPr>
                </pic:pic>
              </a:graphicData>
            </a:graphic>
            <wp14:sizeRelH relativeFrom="margin">
              <wp14:pctWidth>0</wp14:pctWidth>
            </wp14:sizeRelH>
            <wp14:sizeRelV relativeFrom="margin">
              <wp14:pctHeight>0</wp14:pctHeight>
            </wp14:sizeRelV>
          </wp:anchor>
        </w:drawing>
      </w:r>
      <w:r w:rsidR="00925585">
        <w:rPr>
          <w:noProof/>
          <w:lang w:val="en-GB" w:eastAsia="en-GB"/>
        </w:rPr>
        <w:drawing>
          <wp:anchor distT="0" distB="0" distL="114300" distR="114300" simplePos="0" relativeHeight="251663360" behindDoc="1" locked="0" layoutInCell="1" allowOverlap="1" wp14:anchorId="123DE7B1" wp14:editId="1C7F2B35">
            <wp:simplePos x="0" y="0"/>
            <wp:positionH relativeFrom="column">
              <wp:posOffset>2647950</wp:posOffset>
            </wp:positionH>
            <wp:positionV relativeFrom="paragraph">
              <wp:posOffset>3134450</wp:posOffset>
            </wp:positionV>
            <wp:extent cx="932400" cy="9324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png"/>
                    <pic:cNvPicPr/>
                  </pic:nvPicPr>
                  <pic:blipFill>
                    <a:blip r:embed="rId13">
                      <a:extLst>
                        <a:ext uri="{28A0092B-C50C-407E-A947-70E740481C1C}">
                          <a14:useLocalDpi xmlns:a14="http://schemas.microsoft.com/office/drawing/2010/main" val="0"/>
                        </a:ext>
                      </a:extLst>
                    </a:blip>
                    <a:stretch>
                      <a:fillRect/>
                    </a:stretch>
                  </pic:blipFill>
                  <pic:spPr>
                    <a:xfrm>
                      <a:off x="0" y="0"/>
                      <a:ext cx="932400" cy="932400"/>
                    </a:xfrm>
                    <a:prstGeom prst="rect">
                      <a:avLst/>
                    </a:prstGeom>
                  </pic:spPr>
                </pic:pic>
              </a:graphicData>
            </a:graphic>
            <wp14:sizeRelH relativeFrom="margin">
              <wp14:pctWidth>0</wp14:pctWidth>
            </wp14:sizeRelH>
            <wp14:sizeRelV relativeFrom="margin">
              <wp14:pctHeight>0</wp14:pctHeight>
            </wp14:sizeRelV>
          </wp:anchor>
        </w:drawing>
      </w:r>
      <w:r w:rsidR="00925585">
        <w:rPr>
          <w:rFonts w:ascii="Times New Roman" w:eastAsia="Times New Roman" w:hAnsi="Times New Roman" w:cs="Times New Roman"/>
          <w:noProof/>
          <w:sz w:val="24"/>
          <w:szCs w:val="24"/>
          <w:lang w:val="en-GB" w:eastAsia="en-GB"/>
        </w:rPr>
        <w:drawing>
          <wp:anchor distT="0" distB="0" distL="114300" distR="114300" simplePos="0" relativeHeight="251661312" behindDoc="1" locked="0" layoutInCell="1" allowOverlap="1" wp14:anchorId="0C280ED0" wp14:editId="65E4A823">
            <wp:simplePos x="0" y="0"/>
            <wp:positionH relativeFrom="column">
              <wp:posOffset>345544</wp:posOffset>
            </wp:positionH>
            <wp:positionV relativeFrom="paragraph">
              <wp:posOffset>3025101</wp:posOffset>
            </wp:positionV>
            <wp:extent cx="1767600" cy="1170000"/>
            <wp:effectExtent l="0" t="0" r="0" b="0"/>
            <wp:wrapNone/>
            <wp:docPr id="15" name="image3.jpg" descr="C:\Users\User\Dropbox\ЦІПЛ\logo\Нова айдентика ZMINA-20190305T135203Z-001\Нова айдентика ZMINA\Logo files\screen\Logo_gradient+descript_eng_RGB.jpg"/>
            <wp:cNvGraphicFramePr/>
            <a:graphic xmlns:a="http://schemas.openxmlformats.org/drawingml/2006/main">
              <a:graphicData uri="http://schemas.openxmlformats.org/drawingml/2006/picture">
                <pic:pic xmlns:pic="http://schemas.openxmlformats.org/drawingml/2006/picture">
                  <pic:nvPicPr>
                    <pic:cNvPr id="0" name="image3.jpg" descr="C:\Users\User\Dropbox\ЦІПЛ\logo\Нова айдентика ZMINA-20190305T135203Z-001\Нова айдентика ZMINA\Logo files\screen\Logo_gradient+descript_eng_RGB.jp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1767600" cy="1170000"/>
                    </a:xfrm>
                    <a:prstGeom prst="rect">
                      <a:avLst/>
                    </a:prstGeom>
                    <a:ln/>
                  </pic:spPr>
                </pic:pic>
              </a:graphicData>
            </a:graphic>
            <wp14:sizeRelH relativeFrom="margin">
              <wp14:pctWidth>0</wp14:pctWidth>
            </wp14:sizeRelH>
            <wp14:sizeRelV relativeFrom="margin">
              <wp14:pctHeight>0</wp14:pctHeight>
            </wp14:sizeRelV>
          </wp:anchor>
        </w:drawing>
      </w:r>
      <w:r w:rsidR="00925585">
        <w:rPr>
          <w:rFonts w:ascii="Times New Roman" w:eastAsia="Times New Roman" w:hAnsi="Times New Roman" w:cs="Times New Roman"/>
          <w:noProof/>
          <w:sz w:val="24"/>
          <w:szCs w:val="24"/>
          <w:lang w:val="en-GB" w:eastAsia="en-GB"/>
        </w:rPr>
        <w:drawing>
          <wp:anchor distT="0" distB="0" distL="114300" distR="114300" simplePos="0" relativeHeight="251662336" behindDoc="1" locked="0" layoutInCell="1" allowOverlap="1" wp14:anchorId="0EC15CB6" wp14:editId="5501DFE3">
            <wp:simplePos x="0" y="0"/>
            <wp:positionH relativeFrom="column">
              <wp:posOffset>2345397</wp:posOffset>
            </wp:positionH>
            <wp:positionV relativeFrom="paragraph">
              <wp:posOffset>1143500</wp:posOffset>
            </wp:positionV>
            <wp:extent cx="1501200" cy="1558800"/>
            <wp:effectExtent l="0" t="0" r="0" b="3810"/>
            <wp:wrapNone/>
            <wp:docPr id="14" name="image10.png" descr="C:\Users\Mariya Sulyalina\OneDrive - УГСПЛ\Рабочий комп\Списки\LOGO ORG\логотип Альменда.png"/>
            <wp:cNvGraphicFramePr/>
            <a:graphic xmlns:a="http://schemas.openxmlformats.org/drawingml/2006/main">
              <a:graphicData uri="http://schemas.openxmlformats.org/drawingml/2006/picture">
                <pic:pic xmlns:pic="http://schemas.openxmlformats.org/drawingml/2006/picture">
                  <pic:nvPicPr>
                    <pic:cNvPr id="0" name="image10.png" descr="C:\Users\Mariya Sulyalina\OneDrive - УГСПЛ\Рабочий комп\Списки\LOGO ORG\логотип Альменда.pn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1501200" cy="1558800"/>
                    </a:xfrm>
                    <a:prstGeom prst="rect">
                      <a:avLst/>
                    </a:prstGeom>
                    <a:ln/>
                  </pic:spPr>
                </pic:pic>
              </a:graphicData>
            </a:graphic>
            <wp14:sizeRelH relativeFrom="margin">
              <wp14:pctWidth>0</wp14:pctWidth>
            </wp14:sizeRelH>
            <wp14:sizeRelV relativeFrom="margin">
              <wp14:pctHeight>0</wp14:pctHeight>
            </wp14:sizeRelV>
          </wp:anchor>
        </w:drawing>
      </w:r>
      <w:r w:rsidR="00925585">
        <w:rPr>
          <w:noProof/>
          <w:lang w:val="en-GB" w:eastAsia="en-GB"/>
        </w:rPr>
        <w:drawing>
          <wp:anchor distT="0" distB="0" distL="114300" distR="114300" simplePos="0" relativeHeight="251658240" behindDoc="1" locked="0" layoutInCell="1" allowOverlap="1" wp14:anchorId="77229947" wp14:editId="0ECD3747">
            <wp:simplePos x="0" y="0"/>
            <wp:positionH relativeFrom="column">
              <wp:posOffset>405096</wp:posOffset>
            </wp:positionH>
            <wp:positionV relativeFrom="paragraph">
              <wp:posOffset>1312168</wp:posOffset>
            </wp:positionV>
            <wp:extent cx="1648800" cy="1224000"/>
            <wp:effectExtent l="0" t="0" r="0" b="0"/>
            <wp:wrapNone/>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extLst>
                        <a:ext uri="{28A0092B-C50C-407E-A947-70E740481C1C}">
                          <a14:useLocalDpi xmlns:a14="http://schemas.microsoft.com/office/drawing/2010/main" val="0"/>
                        </a:ext>
                      </a:extLst>
                    </a:blip>
                    <a:srcRect/>
                    <a:stretch>
                      <a:fillRect/>
                    </a:stretch>
                  </pic:blipFill>
                  <pic:spPr>
                    <a:xfrm>
                      <a:off x="0" y="0"/>
                      <a:ext cx="1648800" cy="1224000"/>
                    </a:xfrm>
                    <a:prstGeom prst="rect">
                      <a:avLst/>
                    </a:prstGeom>
                    <a:ln/>
                  </pic:spPr>
                </pic:pic>
              </a:graphicData>
            </a:graphic>
            <wp14:sizeRelH relativeFrom="margin">
              <wp14:pctWidth>0</wp14:pctWidth>
            </wp14:sizeRelH>
            <wp14:sizeRelV relativeFrom="margin">
              <wp14:pctHeight>0</wp14:pctHeight>
            </wp14:sizeRelV>
          </wp:anchor>
        </w:drawing>
      </w:r>
      <w:r w:rsidR="00847B86">
        <w:br w:type="page"/>
      </w:r>
    </w:p>
    <w:p w14:paraId="40402D82" w14:textId="1A50C28E" w:rsidR="00C72703" w:rsidRDefault="00C72703" w:rsidP="00941E6F">
      <w:pPr>
        <w:spacing w:after="0" w:line="240" w:lineRule="auto"/>
        <w:jc w:val="both"/>
        <w:rPr>
          <w:rFonts w:ascii="Times New Roman" w:hAnsi="Times New Roman" w:cs="Times New Roman"/>
          <w:b/>
          <w:bCs/>
          <w:color w:val="000000"/>
          <w:sz w:val="24"/>
          <w:szCs w:val="24"/>
        </w:rPr>
      </w:pPr>
      <w:r w:rsidRPr="00941E6F">
        <w:rPr>
          <w:rFonts w:ascii="Times New Roman" w:hAnsi="Times New Roman" w:cs="Times New Roman"/>
          <w:b/>
          <w:bCs/>
          <w:color w:val="000000"/>
          <w:sz w:val="24"/>
          <w:szCs w:val="24"/>
        </w:rPr>
        <w:lastRenderedPageBreak/>
        <w:t xml:space="preserve">This Submission was prepared by a coalition of civil society organizations. </w:t>
      </w:r>
    </w:p>
    <w:p w14:paraId="27447E21" w14:textId="77777777" w:rsidR="00941E6F" w:rsidRPr="00941E6F" w:rsidRDefault="00941E6F" w:rsidP="00941E6F">
      <w:pPr>
        <w:spacing w:after="0" w:line="240" w:lineRule="auto"/>
        <w:jc w:val="both"/>
        <w:rPr>
          <w:rFonts w:ascii="Times New Roman" w:hAnsi="Times New Roman" w:cs="Times New Roman"/>
          <w:b/>
          <w:bCs/>
          <w:color w:val="000000"/>
          <w:sz w:val="24"/>
          <w:szCs w:val="24"/>
        </w:rPr>
      </w:pPr>
    </w:p>
    <w:p w14:paraId="33C3A95D" w14:textId="06EBA80D" w:rsidR="000D2C84" w:rsidRPr="00941E6F" w:rsidRDefault="00544858"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HUMAN RIGHTS HOUSE CRIMEA (HRH Crimea) is an Initiative Group uniting 4 human rights organizations having been dealing with human rights issues on the territory of Crimean peninsula since 2014. The HRH Crimea is a member of the HRH International Network uniting 17 organizations in 11 countries of Eastern and Western Europe, the Caucasus, and the Balkans. HRH-Crimea main aim is to develop and enhance the potential of organizations defending human rights in Crimea, for an efficient and consistent work on overcoming the consequences of the peninsula occupation</w:t>
      </w:r>
    </w:p>
    <w:p w14:paraId="5E009454" w14:textId="77777777" w:rsidR="00544858" w:rsidRPr="00941E6F" w:rsidRDefault="00544858" w:rsidP="00941E6F">
      <w:pPr>
        <w:spacing w:after="0" w:line="240" w:lineRule="auto"/>
        <w:jc w:val="both"/>
        <w:rPr>
          <w:rFonts w:ascii="Times New Roman" w:hAnsi="Times New Roman" w:cs="Times New Roman"/>
          <w:sz w:val="24"/>
          <w:szCs w:val="24"/>
          <w:lang w:val="uk-UA"/>
        </w:rPr>
      </w:pPr>
    </w:p>
    <w:p w14:paraId="791E97E2" w14:textId="20E3CB72" w:rsidR="00C72703" w:rsidRPr="00941E6F" w:rsidRDefault="00C72703" w:rsidP="00941E6F">
      <w:pPr>
        <w:spacing w:after="0" w:line="240" w:lineRule="auto"/>
        <w:jc w:val="both"/>
        <w:rPr>
          <w:rFonts w:ascii="Times New Roman" w:hAnsi="Times New Roman" w:cs="Times New Roman"/>
          <w:sz w:val="24"/>
          <w:szCs w:val="24"/>
          <w:lang w:val="uk-UA"/>
        </w:rPr>
      </w:pPr>
      <w:r w:rsidRPr="00941E6F">
        <w:rPr>
          <w:rFonts w:ascii="Times New Roman" w:hAnsi="Times New Roman" w:cs="Times New Roman"/>
          <w:sz w:val="24"/>
          <w:szCs w:val="24"/>
          <w:lang w:val="uk-UA"/>
        </w:rPr>
        <w:t>Regional Centre for Human Rights (RCHR) is a non-governmental human rights organization whose core is composed of lawyers who, before the occupation of Crimea by the Russian Federation, worked on the peninsula and moved to Kyiv in 2014. Since 2014, the organization has focused on identifying human rights violations in the context of the Russian occupation of the Crimean peninsula and on protecting human rights at the international level - at the European Court of Human Rights, the UN Human Rights Committee and the International Criminal Court.</w:t>
      </w:r>
    </w:p>
    <w:p w14:paraId="25B5BA21" w14:textId="77777777" w:rsidR="00C72703" w:rsidRPr="00941E6F" w:rsidRDefault="00C72703" w:rsidP="00941E6F">
      <w:pPr>
        <w:spacing w:after="0" w:line="240" w:lineRule="auto"/>
        <w:jc w:val="both"/>
        <w:rPr>
          <w:rFonts w:ascii="Times New Roman" w:hAnsi="Times New Roman" w:cs="Times New Roman"/>
          <w:sz w:val="24"/>
          <w:szCs w:val="24"/>
          <w:lang w:val="uk-UA"/>
        </w:rPr>
      </w:pPr>
      <w:r w:rsidRPr="00941E6F">
        <w:rPr>
          <w:rFonts w:ascii="Times New Roman" w:hAnsi="Times New Roman" w:cs="Times New Roman"/>
          <w:sz w:val="24"/>
          <w:szCs w:val="24"/>
          <w:lang w:val="uk-UA"/>
        </w:rPr>
        <w:t>01054, Kyiv, Yaroslaviv Val Street, 21E, office 59</w:t>
      </w:r>
    </w:p>
    <w:p w14:paraId="47B255BC" w14:textId="77777777" w:rsidR="00C72703" w:rsidRPr="00941E6F" w:rsidRDefault="00C72703" w:rsidP="00941E6F">
      <w:pPr>
        <w:spacing w:after="0" w:line="240" w:lineRule="auto"/>
        <w:jc w:val="both"/>
        <w:rPr>
          <w:rFonts w:ascii="Times New Roman" w:hAnsi="Times New Roman" w:cs="Times New Roman"/>
          <w:sz w:val="24"/>
          <w:szCs w:val="24"/>
          <w:lang w:val="uk-UA"/>
        </w:rPr>
      </w:pPr>
      <w:r w:rsidRPr="00941E6F">
        <w:rPr>
          <w:rFonts w:ascii="Times New Roman" w:hAnsi="Times New Roman" w:cs="Times New Roman"/>
          <w:sz w:val="24"/>
          <w:szCs w:val="24"/>
          <w:lang w:val="uk-UA"/>
        </w:rPr>
        <w:t>Office phone +38 044 235 5910</w:t>
      </w:r>
    </w:p>
    <w:p w14:paraId="1F8FEDA8" w14:textId="77777777" w:rsidR="00C72703" w:rsidRPr="00941E6F" w:rsidRDefault="00C72703" w:rsidP="00941E6F">
      <w:pPr>
        <w:spacing w:after="0" w:line="240" w:lineRule="auto"/>
        <w:jc w:val="both"/>
        <w:rPr>
          <w:rFonts w:ascii="Times New Roman" w:hAnsi="Times New Roman" w:cs="Times New Roman"/>
          <w:sz w:val="24"/>
          <w:szCs w:val="24"/>
          <w:lang w:val="uk-UA"/>
        </w:rPr>
      </w:pPr>
      <w:r w:rsidRPr="00941E6F">
        <w:rPr>
          <w:rFonts w:ascii="Times New Roman" w:hAnsi="Times New Roman" w:cs="Times New Roman"/>
          <w:sz w:val="24"/>
          <w:szCs w:val="24"/>
          <w:lang w:val="uk-UA"/>
        </w:rPr>
        <w:t>https://rchr.org.ua/</w:t>
      </w:r>
    </w:p>
    <w:p w14:paraId="6F9D1022" w14:textId="77777777" w:rsidR="00C72703" w:rsidRPr="00941E6F" w:rsidRDefault="00C72703" w:rsidP="00941E6F">
      <w:pPr>
        <w:spacing w:after="0" w:line="240" w:lineRule="auto"/>
        <w:jc w:val="both"/>
        <w:rPr>
          <w:rFonts w:ascii="Times New Roman" w:hAnsi="Times New Roman" w:cs="Times New Roman"/>
          <w:sz w:val="24"/>
          <w:szCs w:val="24"/>
          <w:lang w:val="uk-UA"/>
        </w:rPr>
      </w:pPr>
      <w:r w:rsidRPr="00941E6F">
        <w:rPr>
          <w:rFonts w:ascii="Times New Roman" w:hAnsi="Times New Roman" w:cs="Times New Roman"/>
          <w:sz w:val="24"/>
          <w:szCs w:val="24"/>
          <w:lang w:val="uk-UA"/>
        </w:rPr>
        <w:t xml:space="preserve">е-mail: </w:t>
      </w:r>
      <w:hyperlink r:id="rId17" w:history="1">
        <w:r w:rsidRPr="00941E6F">
          <w:rPr>
            <w:rStyle w:val="Hyperlink"/>
            <w:rFonts w:ascii="Times New Roman" w:hAnsi="Times New Roman" w:cs="Times New Roman"/>
            <w:sz w:val="24"/>
            <w:szCs w:val="24"/>
            <w:lang w:val="uk-UA"/>
          </w:rPr>
          <w:t>rchr.sev@gmail.com</w:t>
        </w:r>
      </w:hyperlink>
    </w:p>
    <w:p w14:paraId="7780DAD7" w14:textId="77777777" w:rsidR="00C72703" w:rsidRPr="00941E6F" w:rsidRDefault="00C72703" w:rsidP="00941E6F">
      <w:pPr>
        <w:spacing w:after="0" w:line="240" w:lineRule="auto"/>
        <w:jc w:val="both"/>
        <w:rPr>
          <w:rFonts w:ascii="Times New Roman" w:hAnsi="Times New Roman" w:cs="Times New Roman"/>
          <w:sz w:val="24"/>
          <w:szCs w:val="24"/>
          <w:lang w:val="uk-UA"/>
        </w:rPr>
      </w:pPr>
    </w:p>
    <w:p w14:paraId="255858ED"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The Crimean Human Rights Group (CHRG) is a public non-profit organization of Crimean human rights defenders and journalists, aimed at promoting the observance and protection of human rights in Crimea by attracting wide attention to problems of human rights and international humanitarian law in the territory of the Crimean peninsula. The CHRG focuses on documentation and ongoing monitoring of human rights violations in connection with the illegal actions of the Russian Federation in Crimea.</w:t>
      </w:r>
    </w:p>
    <w:p w14:paraId="49584873"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In the preparation and spreading of the information, the CHRG is guided by principles of objectivity, reliability and timeliness.</w:t>
      </w:r>
    </w:p>
    <w:p w14:paraId="5AE04123"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01034 Ukraine, Kyiv, Yaroslaviv Val street, 33B</w:t>
      </w:r>
    </w:p>
    <w:p w14:paraId="682FC1FD"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Office phone +38 067 224 01 73, +38 050 397 17 61</w:t>
      </w:r>
    </w:p>
    <w:p w14:paraId="0B3204CB"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crimeahrg.org  </w:t>
      </w:r>
    </w:p>
    <w:p w14:paraId="18EE9938"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lang w:val="ru-RU"/>
        </w:rPr>
        <w:t>е</w:t>
      </w:r>
      <w:r w:rsidRPr="00941E6F">
        <w:rPr>
          <w:rFonts w:ascii="Times New Roman" w:hAnsi="Times New Roman" w:cs="Times New Roman"/>
          <w:sz w:val="24"/>
          <w:szCs w:val="24"/>
        </w:rPr>
        <w:t xml:space="preserve">-mail: </w:t>
      </w:r>
      <w:hyperlink r:id="rId18" w:history="1">
        <w:r w:rsidRPr="00941E6F">
          <w:rPr>
            <w:rStyle w:val="Hyperlink"/>
            <w:rFonts w:ascii="Times New Roman" w:hAnsi="Times New Roman" w:cs="Times New Roman"/>
            <w:sz w:val="24"/>
            <w:szCs w:val="24"/>
          </w:rPr>
          <w:t>crimeahrg@gmail.com</w:t>
        </w:r>
      </w:hyperlink>
      <w:r w:rsidRPr="00941E6F">
        <w:rPr>
          <w:rFonts w:ascii="Times New Roman" w:hAnsi="Times New Roman" w:cs="Times New Roman"/>
          <w:sz w:val="24"/>
          <w:szCs w:val="24"/>
        </w:rPr>
        <w:t> </w:t>
      </w:r>
    </w:p>
    <w:p w14:paraId="1478B909" w14:textId="77777777" w:rsidR="00C72703" w:rsidRPr="00941E6F" w:rsidRDefault="00C72703" w:rsidP="00941E6F">
      <w:pPr>
        <w:spacing w:after="0" w:line="240" w:lineRule="auto"/>
        <w:jc w:val="both"/>
        <w:rPr>
          <w:rFonts w:ascii="Times New Roman" w:hAnsi="Times New Roman" w:cs="Times New Roman"/>
          <w:sz w:val="24"/>
          <w:szCs w:val="24"/>
        </w:rPr>
      </w:pPr>
    </w:p>
    <w:p w14:paraId="765F50E1"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The Ukrainian Helsinki Human Rights Union (UHHRU) is the largest association of human rights organizations in Ukraine, which unites 27 human rights NGOs. The Union contributes to the development of a humane society based on respect for human life, dignity and harmonious relationship between man, nature and the state through the creation of a platform for cooperation between members of the Union and the other members of the human rights movement.</w:t>
      </w:r>
    </w:p>
    <w:p w14:paraId="41AEB3EF"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04070, Kyiv, Frolivska street, 3/34</w:t>
      </w:r>
    </w:p>
    <w:p w14:paraId="6639BCC0"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Office phone +38 044 485 17 92; fax +38 044 245 99 24.</w:t>
      </w:r>
    </w:p>
    <w:p w14:paraId="500B054A" w14:textId="77777777" w:rsidR="00C72703" w:rsidRPr="00941E6F" w:rsidRDefault="00AE14DF" w:rsidP="00941E6F">
      <w:pPr>
        <w:spacing w:after="0" w:line="240" w:lineRule="auto"/>
        <w:jc w:val="both"/>
        <w:rPr>
          <w:rFonts w:ascii="Times New Roman" w:hAnsi="Times New Roman" w:cs="Times New Roman"/>
          <w:sz w:val="24"/>
          <w:szCs w:val="24"/>
        </w:rPr>
      </w:pPr>
      <w:hyperlink r:id="rId19" w:history="1">
        <w:r w:rsidR="00C72703" w:rsidRPr="00941E6F">
          <w:rPr>
            <w:rStyle w:val="Hyperlink"/>
            <w:rFonts w:ascii="Times New Roman" w:hAnsi="Times New Roman" w:cs="Times New Roman"/>
            <w:sz w:val="24"/>
            <w:szCs w:val="24"/>
          </w:rPr>
          <w:t>www.helsinki.org.ua</w:t>
        </w:r>
      </w:hyperlink>
      <w:r w:rsidR="00C72703" w:rsidRPr="00941E6F">
        <w:rPr>
          <w:rFonts w:ascii="Times New Roman" w:hAnsi="Times New Roman" w:cs="Times New Roman"/>
          <w:sz w:val="24"/>
          <w:szCs w:val="24"/>
        </w:rPr>
        <w:t> </w:t>
      </w:r>
    </w:p>
    <w:p w14:paraId="51D6C52B" w14:textId="77777777" w:rsidR="00C72703" w:rsidRPr="00941E6F" w:rsidRDefault="00C72703" w:rsidP="00941E6F">
      <w:pPr>
        <w:spacing w:after="0" w:line="240" w:lineRule="auto"/>
        <w:jc w:val="both"/>
        <w:rPr>
          <w:rFonts w:ascii="Times New Roman" w:hAnsi="Times New Roman" w:cs="Times New Roman"/>
          <w:sz w:val="24"/>
          <w:szCs w:val="24"/>
          <w:lang w:val="uk-UA"/>
        </w:rPr>
      </w:pPr>
      <w:r w:rsidRPr="00941E6F">
        <w:rPr>
          <w:rFonts w:ascii="Times New Roman" w:hAnsi="Times New Roman" w:cs="Times New Roman"/>
          <w:sz w:val="24"/>
          <w:szCs w:val="24"/>
          <w:lang w:val="uk-UA"/>
        </w:rPr>
        <w:t xml:space="preserve">е-mail: </w:t>
      </w:r>
      <w:hyperlink r:id="rId20" w:history="1">
        <w:r w:rsidRPr="00941E6F">
          <w:rPr>
            <w:rStyle w:val="Hyperlink"/>
            <w:rFonts w:ascii="Times New Roman" w:hAnsi="Times New Roman" w:cs="Times New Roman"/>
            <w:sz w:val="24"/>
            <w:szCs w:val="24"/>
            <w:lang w:val="uk-UA"/>
          </w:rPr>
          <w:t>office@helsinki.org.ua</w:t>
        </w:r>
      </w:hyperlink>
    </w:p>
    <w:p w14:paraId="3756E1EE" w14:textId="77777777" w:rsidR="00C72703" w:rsidRPr="00941E6F" w:rsidRDefault="00C72703" w:rsidP="00941E6F">
      <w:pPr>
        <w:spacing w:after="0" w:line="240" w:lineRule="auto"/>
        <w:jc w:val="both"/>
        <w:rPr>
          <w:rFonts w:ascii="Times New Roman" w:hAnsi="Times New Roman" w:cs="Times New Roman"/>
          <w:sz w:val="24"/>
          <w:szCs w:val="24"/>
          <w:lang w:val="uk-UA"/>
        </w:rPr>
      </w:pPr>
    </w:p>
    <w:p w14:paraId="1B26431A"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 xml:space="preserve">Human Rights Center ZMINA is a Ukrainian human rights organization, the purpose of which is to promote human rights, the rule of law and values of civil society in Ukraine. In March 2014, together with Russian and Crimean human rights activists, the organization participated in the Crimean Field Mission for Human Rights (CFM), the only international human rights civil initiative that had worked in Crimea on a permanent basis. After the Federation Council included KFM in the so-called “patriotic stop list” in summer 2015, it was forced to stop working in Crimea because of the risk of criminal prosecution of its monitors. Since then, ZMINA has continued monitoring the situation regarding freedom of speech and expression in Crimea, cooperating with </w:t>
      </w:r>
      <w:r w:rsidRPr="00941E6F">
        <w:rPr>
          <w:rFonts w:ascii="Times New Roman" w:hAnsi="Times New Roman" w:cs="Times New Roman"/>
          <w:sz w:val="24"/>
          <w:szCs w:val="24"/>
        </w:rPr>
        <w:lastRenderedPageBreak/>
        <w:t>local activists and supporting Crimean journalists and human rights defenders. The organization is engaged in informational, analytical work and advocacy of human rights topics in Crimea on the national and international arena.</w:t>
      </w:r>
    </w:p>
    <w:p w14:paraId="25E8F58B"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01054, Ukraine, Kyiv, Yaroslaviv Val Street, 33B</w:t>
      </w:r>
    </w:p>
    <w:p w14:paraId="752098B4"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Office phone +38 044 272-42-52</w:t>
      </w:r>
    </w:p>
    <w:p w14:paraId="7E8F2EF8"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E-mail: info@humanrights.org.ua</w:t>
      </w:r>
    </w:p>
    <w:p w14:paraId="5609CA6A" w14:textId="77777777" w:rsidR="00C72703" w:rsidRPr="00941E6F" w:rsidRDefault="00AE14DF" w:rsidP="00941E6F">
      <w:pPr>
        <w:spacing w:after="0" w:line="240" w:lineRule="auto"/>
        <w:jc w:val="both"/>
        <w:rPr>
          <w:rFonts w:ascii="Times New Roman" w:hAnsi="Times New Roman" w:cs="Times New Roman"/>
          <w:sz w:val="24"/>
          <w:szCs w:val="24"/>
        </w:rPr>
      </w:pPr>
      <w:hyperlink r:id="rId21" w:history="1">
        <w:r w:rsidR="00C72703" w:rsidRPr="00941E6F">
          <w:rPr>
            <w:rStyle w:val="Hyperlink"/>
            <w:rFonts w:ascii="Times New Roman" w:hAnsi="Times New Roman" w:cs="Times New Roman"/>
            <w:sz w:val="24"/>
            <w:szCs w:val="24"/>
          </w:rPr>
          <w:t>https://zmina.ua/en/</w:t>
        </w:r>
      </w:hyperlink>
    </w:p>
    <w:p w14:paraId="50A73B1E" w14:textId="77777777" w:rsidR="00C72703" w:rsidRPr="00941E6F" w:rsidRDefault="00C72703" w:rsidP="00941E6F">
      <w:pPr>
        <w:spacing w:after="0" w:line="240" w:lineRule="auto"/>
        <w:jc w:val="both"/>
        <w:rPr>
          <w:rFonts w:ascii="Times New Roman" w:hAnsi="Times New Roman" w:cs="Times New Roman"/>
          <w:sz w:val="24"/>
          <w:szCs w:val="24"/>
          <w:lang w:val="uk-UA"/>
        </w:rPr>
      </w:pPr>
    </w:p>
    <w:p w14:paraId="3A93DC58"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The Centre of Civic Education „Almenda” is a non-governmental human rights organization, registered on 14.09.2011 in the city of Yalta and re-registered in the city of Kyiv on 18.07.2014 due to the change of location following the occupation of the Autonomous Republic of Crimea and the city of Sevastopol by the Russian Federation in early 2014.</w:t>
      </w:r>
    </w:p>
    <w:p w14:paraId="5578EBC4"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The main aims of the CCE “Almenda” are: protection of human rights through legal and educational activities and development of civil society institutions. Due to the events in Crimea, a separate direction of work of the CCE “Almenda” is provision of legal aid to internally displaced persons and those who remained in the occupied territory, as well as development of regulatory and legal framework and monitoring of Ukrainian legislation in the occupied territories and protection of human rights on the peninsula.</w:t>
      </w:r>
    </w:p>
    <w:p w14:paraId="1AF9A934" w14:textId="77777777" w:rsidR="00C72703" w:rsidRPr="00941E6F" w:rsidRDefault="00C72703"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Phone +38 050 39 30 213</w:t>
      </w:r>
    </w:p>
    <w:p w14:paraId="76DCF20D" w14:textId="77777777" w:rsidR="00C72703" w:rsidRPr="00941E6F" w:rsidRDefault="00AE14DF" w:rsidP="00941E6F">
      <w:pPr>
        <w:spacing w:after="0" w:line="240" w:lineRule="auto"/>
        <w:jc w:val="both"/>
        <w:rPr>
          <w:rFonts w:ascii="Times New Roman" w:hAnsi="Times New Roman" w:cs="Times New Roman"/>
          <w:sz w:val="24"/>
          <w:szCs w:val="24"/>
        </w:rPr>
      </w:pPr>
      <w:hyperlink r:id="rId22" w:history="1">
        <w:r w:rsidR="00C72703" w:rsidRPr="00941E6F">
          <w:rPr>
            <w:rStyle w:val="Hyperlink"/>
            <w:rFonts w:ascii="Times New Roman" w:hAnsi="Times New Roman" w:cs="Times New Roman"/>
            <w:sz w:val="24"/>
            <w:szCs w:val="24"/>
          </w:rPr>
          <w:t>http://almenda.org/</w:t>
        </w:r>
      </w:hyperlink>
    </w:p>
    <w:p w14:paraId="153EC57A" w14:textId="33C3A7A4" w:rsidR="00C72703" w:rsidRPr="00941E6F" w:rsidRDefault="00AE14DF" w:rsidP="00941E6F">
      <w:pPr>
        <w:spacing w:after="0" w:line="240" w:lineRule="auto"/>
        <w:jc w:val="both"/>
        <w:rPr>
          <w:rFonts w:ascii="Times New Roman" w:hAnsi="Times New Roman" w:cs="Times New Roman"/>
          <w:sz w:val="24"/>
          <w:szCs w:val="24"/>
        </w:rPr>
      </w:pPr>
      <w:hyperlink r:id="rId23" w:history="1">
        <w:r w:rsidR="000D2C84" w:rsidRPr="00941E6F">
          <w:rPr>
            <w:rStyle w:val="Hyperlink"/>
            <w:rFonts w:ascii="Times New Roman" w:hAnsi="Times New Roman" w:cs="Times New Roman"/>
            <w:sz w:val="24"/>
            <w:szCs w:val="24"/>
          </w:rPr>
          <w:t>almenda.ngo@gmail.com</w:t>
        </w:r>
      </w:hyperlink>
    </w:p>
    <w:p w14:paraId="5F0C1CE4" w14:textId="7B200D84" w:rsidR="000D2C84" w:rsidRPr="00941E6F" w:rsidRDefault="000D2C84" w:rsidP="00941E6F">
      <w:pPr>
        <w:spacing w:after="0" w:line="240" w:lineRule="auto"/>
        <w:jc w:val="both"/>
        <w:rPr>
          <w:rFonts w:ascii="Times New Roman" w:hAnsi="Times New Roman" w:cs="Times New Roman"/>
          <w:sz w:val="24"/>
          <w:szCs w:val="24"/>
        </w:rPr>
      </w:pPr>
    </w:p>
    <w:p w14:paraId="4D06F410" w14:textId="61322726" w:rsidR="000D2C84" w:rsidRPr="00941E6F" w:rsidRDefault="000D2C84"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KrymSOS</w:t>
      </w:r>
      <w:r w:rsidR="00544858" w:rsidRPr="00941E6F">
        <w:rPr>
          <w:rFonts w:ascii="Times New Roman" w:hAnsi="Times New Roman" w:cs="Times New Roman"/>
          <w:sz w:val="24"/>
          <w:szCs w:val="24"/>
        </w:rPr>
        <w:t xml:space="preserve">. </w:t>
      </w:r>
      <w:r w:rsidRPr="00941E6F">
        <w:rPr>
          <w:rFonts w:ascii="Times New Roman" w:hAnsi="Times New Roman" w:cs="Times New Roman"/>
          <w:sz w:val="24"/>
          <w:szCs w:val="24"/>
        </w:rPr>
        <w:t>Our activities are aimed at highlighting the illegality of the occupation of Crimea and the repressive policy of the Russian Federation, maintaining connections between the peninsula with the mainland Ukraine, as well as the consolidation of Ukrainian society through the protection of rights, freedoms and interests of internally displaced persons (IDPs) and others who were affected by armed the conflict in eastern Ukraine and Crimea.</w:t>
      </w:r>
    </w:p>
    <w:p w14:paraId="5ABD59AF" w14:textId="77777777" w:rsidR="000D2C84" w:rsidRPr="00941E6F" w:rsidRDefault="000D2C84"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KrymSOS is involved in advocacy of Crimea- and IDP-related issues at national and international levels, monitoring of human rights violations in the occupied Crimea, legal, social and psychological support for affected persons on the peninsula.</w:t>
      </w:r>
    </w:p>
    <w:p w14:paraId="2D267EBE" w14:textId="77777777" w:rsidR="000D2C84" w:rsidRPr="00941E6F" w:rsidRDefault="000D2C84"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http://krymsos.com/</w:t>
      </w:r>
    </w:p>
    <w:p w14:paraId="367A7AB8" w14:textId="38D915A4" w:rsidR="000D2C84" w:rsidRPr="00941E6F" w:rsidRDefault="000D2C84" w:rsidP="00941E6F">
      <w:pPr>
        <w:spacing w:after="0" w:line="240" w:lineRule="auto"/>
        <w:jc w:val="both"/>
        <w:rPr>
          <w:rFonts w:ascii="Times New Roman" w:hAnsi="Times New Roman" w:cs="Times New Roman"/>
          <w:sz w:val="24"/>
          <w:szCs w:val="24"/>
        </w:rPr>
      </w:pPr>
      <w:r w:rsidRPr="00941E6F">
        <w:rPr>
          <w:rFonts w:ascii="Times New Roman" w:hAnsi="Times New Roman" w:cs="Times New Roman"/>
          <w:sz w:val="24"/>
          <w:szCs w:val="24"/>
        </w:rPr>
        <w:t>help@krymsos.com</w:t>
      </w:r>
    </w:p>
    <w:p w14:paraId="242A8A66" w14:textId="1C1C5DAA" w:rsidR="00C72703" w:rsidRDefault="00C72703" w:rsidP="00C72703">
      <w:pPr>
        <w:rPr>
          <w:lang w:val="uk-UA"/>
        </w:rPr>
      </w:pPr>
    </w:p>
    <w:p w14:paraId="7C4DC82F" w14:textId="77777777" w:rsidR="009E3752" w:rsidRPr="00925585" w:rsidRDefault="009E3752" w:rsidP="009E3752">
      <w:pPr>
        <w:spacing w:after="0" w:line="240" w:lineRule="auto"/>
        <w:jc w:val="both"/>
        <w:rPr>
          <w:rFonts w:ascii="Times New Roman" w:hAnsi="Times New Roman" w:cs="Times New Roman"/>
          <w:sz w:val="24"/>
          <w:szCs w:val="24"/>
        </w:rPr>
      </w:pPr>
      <w:r w:rsidRPr="00925585">
        <w:rPr>
          <w:rFonts w:ascii="Times New Roman" w:hAnsi="Times New Roman" w:cs="Times New Roman"/>
          <w:sz w:val="24"/>
          <w:szCs w:val="24"/>
        </w:rPr>
        <w:t xml:space="preserve">JustCraft is a Ukrainian non-Governmental informal initiative focused on strategic human rights litigations both at a national level and before a wide range of international institutions (ECtHR, UN Human Rights Committee, etc). A large part of work is devoted to the protection of human rights in the context of the occupation of the Crimean Peninsula by the Russian Federation. </w:t>
      </w:r>
    </w:p>
    <w:p w14:paraId="4F059EE5" w14:textId="77777777" w:rsidR="009E3752" w:rsidRPr="00925585" w:rsidRDefault="009E3752" w:rsidP="009E3752">
      <w:pPr>
        <w:spacing w:after="0" w:line="240" w:lineRule="auto"/>
        <w:jc w:val="both"/>
        <w:rPr>
          <w:rFonts w:ascii="Times New Roman" w:hAnsi="Times New Roman" w:cs="Times New Roman"/>
          <w:sz w:val="24"/>
          <w:szCs w:val="24"/>
        </w:rPr>
      </w:pPr>
    </w:p>
    <w:p w14:paraId="25AD9FB8" w14:textId="15ED2BC9" w:rsidR="009E3752" w:rsidRPr="00925585" w:rsidRDefault="00AE14DF" w:rsidP="009E3752">
      <w:pPr>
        <w:spacing w:after="0" w:line="240" w:lineRule="auto"/>
        <w:jc w:val="both"/>
        <w:rPr>
          <w:rFonts w:ascii="Times New Roman" w:hAnsi="Times New Roman" w:cs="Times New Roman"/>
          <w:sz w:val="24"/>
          <w:szCs w:val="24"/>
        </w:rPr>
      </w:pPr>
      <w:hyperlink r:id="rId24" w:history="1">
        <w:r w:rsidR="00925585" w:rsidRPr="00366937">
          <w:rPr>
            <w:rStyle w:val="Hyperlink"/>
            <w:rFonts w:ascii="Times New Roman" w:hAnsi="Times New Roman" w:cs="Times New Roman"/>
            <w:sz w:val="24"/>
            <w:szCs w:val="24"/>
          </w:rPr>
          <w:t>www.justcraft.org</w:t>
        </w:r>
      </w:hyperlink>
      <w:r w:rsidR="00925585" w:rsidRPr="00925585">
        <w:rPr>
          <w:rFonts w:ascii="Times New Roman" w:hAnsi="Times New Roman" w:cs="Times New Roman"/>
          <w:sz w:val="24"/>
          <w:szCs w:val="24"/>
        </w:rPr>
        <w:t xml:space="preserve"> </w:t>
      </w:r>
    </w:p>
    <w:p w14:paraId="10D5183C" w14:textId="266E22C6" w:rsidR="009E3752" w:rsidRPr="00925585" w:rsidRDefault="00AE14DF" w:rsidP="009E3752">
      <w:pPr>
        <w:spacing w:after="0" w:line="240" w:lineRule="auto"/>
        <w:jc w:val="both"/>
        <w:rPr>
          <w:rFonts w:ascii="Times New Roman" w:hAnsi="Times New Roman" w:cs="Times New Roman"/>
          <w:sz w:val="24"/>
          <w:szCs w:val="24"/>
        </w:rPr>
      </w:pPr>
      <w:hyperlink r:id="rId25" w:history="1">
        <w:r w:rsidR="00925585" w:rsidRPr="00366937">
          <w:rPr>
            <w:rStyle w:val="Hyperlink"/>
            <w:rFonts w:ascii="Times New Roman" w:hAnsi="Times New Roman" w:cs="Times New Roman"/>
            <w:sz w:val="24"/>
            <w:szCs w:val="24"/>
          </w:rPr>
          <w:t>www.occupied.crimea.ua</w:t>
        </w:r>
      </w:hyperlink>
      <w:r w:rsidR="00925585" w:rsidRPr="00925585">
        <w:rPr>
          <w:rFonts w:ascii="Times New Roman" w:hAnsi="Times New Roman" w:cs="Times New Roman"/>
          <w:sz w:val="24"/>
          <w:szCs w:val="24"/>
        </w:rPr>
        <w:t xml:space="preserve"> </w:t>
      </w:r>
    </w:p>
    <w:p w14:paraId="5A0F66B9" w14:textId="77777777" w:rsidR="009E3752" w:rsidRPr="00925585" w:rsidRDefault="009E3752" w:rsidP="009E3752">
      <w:pPr>
        <w:spacing w:after="0" w:line="240" w:lineRule="auto"/>
        <w:jc w:val="both"/>
        <w:rPr>
          <w:rFonts w:ascii="Times New Roman" w:hAnsi="Times New Roman" w:cs="Times New Roman"/>
          <w:sz w:val="24"/>
          <w:szCs w:val="24"/>
        </w:rPr>
      </w:pPr>
      <w:r w:rsidRPr="00925585">
        <w:rPr>
          <w:rFonts w:ascii="Times New Roman" w:hAnsi="Times New Roman" w:cs="Times New Roman"/>
          <w:sz w:val="24"/>
          <w:szCs w:val="24"/>
        </w:rPr>
        <w:t>Tel.: +38(050)4023025</w:t>
      </w:r>
    </w:p>
    <w:p w14:paraId="0741F14B" w14:textId="77777777" w:rsidR="009E3752" w:rsidRDefault="009E3752" w:rsidP="00C72703">
      <w:pPr>
        <w:rPr>
          <w:lang w:val="uk-UA"/>
        </w:rPr>
      </w:pPr>
    </w:p>
    <w:p w14:paraId="6496788B" w14:textId="4C0A9030" w:rsidR="00C72703" w:rsidRPr="000A77B2" w:rsidRDefault="00C72703" w:rsidP="00C72703">
      <w:pPr>
        <w:spacing w:after="0" w:line="264" w:lineRule="auto"/>
        <w:ind w:hanging="720"/>
        <w:jc w:val="center"/>
        <w:rPr>
          <w:rFonts w:ascii="Times New Roman" w:eastAsia="Times New Roman" w:hAnsi="Times New Roman" w:cs="Times New Roman"/>
          <w:b/>
          <w:color w:val="000000"/>
          <w:sz w:val="24"/>
          <w:szCs w:val="24"/>
        </w:rPr>
      </w:pPr>
    </w:p>
    <w:p w14:paraId="111C6971" w14:textId="77777777" w:rsidR="00C72703" w:rsidRDefault="00C72703" w:rsidP="00C72703">
      <w:pPr>
        <w:rPr>
          <w:rFonts w:ascii="Calibri Light" w:eastAsia="Calibri Light" w:hAnsi="Calibri Light" w:cs="Calibri Light"/>
          <w:color w:val="2E74B5" w:themeColor="accent1" w:themeShade="BF"/>
          <w:sz w:val="32"/>
          <w:szCs w:val="32"/>
          <w:lang w:val="uk-UA"/>
        </w:rPr>
      </w:pPr>
      <w:r>
        <w:rPr>
          <w:lang w:val="uk-UA"/>
        </w:rPr>
        <w:br w:type="page"/>
      </w:r>
    </w:p>
    <w:p w14:paraId="0A05C0F0" w14:textId="77777777" w:rsidR="00C72703" w:rsidRDefault="00C72703" w:rsidP="009975CD">
      <w:pPr>
        <w:pStyle w:val="Heading1"/>
        <w:rPr>
          <w:lang w:val="uk-UA"/>
        </w:rPr>
      </w:pPr>
    </w:p>
    <w:p w14:paraId="722AACB0" w14:textId="77777777" w:rsidR="005E1D3A" w:rsidRDefault="005E1D3A" w:rsidP="005E1D3A">
      <w:pPr>
        <w:pStyle w:val="Heading1"/>
      </w:pPr>
      <w:r>
        <w:t>Article 6</w:t>
      </w:r>
    </w:p>
    <w:p w14:paraId="6A2FC6DC" w14:textId="77777777" w:rsidR="005E1D3A" w:rsidRDefault="005E1D3A" w:rsidP="005E1D3A">
      <w:pPr>
        <w:pStyle w:val="NormalWeb"/>
        <w:spacing w:before="0" w:beforeAutospacing="0" w:after="0" w:afterAutospacing="0"/>
        <w:ind w:firstLine="680"/>
        <w:jc w:val="both"/>
      </w:pPr>
    </w:p>
    <w:p w14:paraId="45ECC78E" w14:textId="77777777" w:rsidR="005E1D3A" w:rsidRDefault="005E1D3A" w:rsidP="005E1D3A">
      <w:pPr>
        <w:pStyle w:val="NormalWeb"/>
        <w:spacing w:before="0" w:beforeAutospacing="0" w:after="0" w:afterAutospacing="0"/>
        <w:ind w:firstLine="680"/>
        <w:jc w:val="both"/>
        <w:rPr>
          <w:b/>
          <w:bCs/>
        </w:rPr>
      </w:pPr>
      <w:r>
        <w:rPr>
          <w:b/>
          <w:bCs/>
        </w:rPr>
        <w:t xml:space="preserve">The capture of Ukrainian sailors in the Kerch Strait </w:t>
      </w:r>
    </w:p>
    <w:p w14:paraId="37697C71" w14:textId="77777777" w:rsidR="00DB6FDE" w:rsidRPr="005E1D3A" w:rsidRDefault="00DB6FDE" w:rsidP="000A77B2">
      <w:pPr>
        <w:pStyle w:val="NormalWeb"/>
        <w:spacing w:before="0" w:beforeAutospacing="0" w:after="0" w:afterAutospacing="0"/>
        <w:ind w:firstLine="680"/>
        <w:jc w:val="both"/>
      </w:pPr>
    </w:p>
    <w:p w14:paraId="64D7D137" w14:textId="77777777" w:rsidR="000A77B2" w:rsidRPr="000A77B2" w:rsidRDefault="000A77B2" w:rsidP="000A77B2">
      <w:pPr>
        <w:pStyle w:val="NormalWeb"/>
        <w:spacing w:before="0" w:beforeAutospacing="0" w:after="0" w:afterAutospacing="0"/>
        <w:ind w:firstLine="680"/>
        <w:jc w:val="both"/>
      </w:pPr>
      <w:r w:rsidRPr="000A77B2">
        <w:t xml:space="preserve">On November 25, 2018, Russian armed forces attempted to ram the tugboat Yany Kapu and fired on the boats Berdyansk and Nikopol. Three crewmen of the Berdyansk were injured, the boat was damaged in at least 8 places, 2 of those by 30 mm projectiles that hit the boat’s upper superstructure. The nature of the damage suggests that the shelling was done with lethal force and was aimed at the command decks of the ships with crew stationed, which could have resulted in their deaths. Ramming a ship in open sea could also have resulted in the death of the people aboard. </w:t>
      </w:r>
    </w:p>
    <w:p w14:paraId="468226D6" w14:textId="3971DECD" w:rsidR="000A77B2" w:rsidRPr="005E1D3A" w:rsidRDefault="005E1D3A" w:rsidP="000A77B2">
      <w:pPr>
        <w:pStyle w:val="NormalWeb"/>
        <w:spacing w:before="0" w:beforeAutospacing="0" w:after="0" w:afterAutospacing="0"/>
        <w:ind w:firstLine="680"/>
        <w:jc w:val="both"/>
      </w:pPr>
      <w:r>
        <w:t>The use of force was spontaneous, it was not accompanied by careful planning of the operation and was not necessary under the circumstances.</w:t>
      </w:r>
      <w:r w:rsidR="000A77B2" w:rsidRPr="005E1D3A">
        <w:t xml:space="preserve"> </w:t>
      </w:r>
    </w:p>
    <w:p w14:paraId="557B8AA4" w14:textId="77777777" w:rsidR="004C6B9B" w:rsidRPr="005E1D3A" w:rsidRDefault="004C6B9B" w:rsidP="000A77B2">
      <w:pPr>
        <w:spacing w:after="0" w:line="240" w:lineRule="auto"/>
        <w:ind w:firstLine="680"/>
        <w:jc w:val="both"/>
        <w:rPr>
          <w:rFonts w:ascii="Times New Roman" w:hAnsi="Times New Roman"/>
          <w:b/>
          <w:bCs/>
          <w:i/>
          <w:sz w:val="24"/>
        </w:rPr>
      </w:pPr>
    </w:p>
    <w:p w14:paraId="0A18C340" w14:textId="6F0CB4A8" w:rsidR="000A77B2" w:rsidRPr="004C6B9B" w:rsidRDefault="000A77B2" w:rsidP="000A77B2">
      <w:pPr>
        <w:spacing w:after="0" w:line="240" w:lineRule="auto"/>
        <w:ind w:firstLine="680"/>
        <w:jc w:val="both"/>
        <w:rPr>
          <w:rFonts w:ascii="Times New Roman" w:hAnsi="Times New Roman"/>
          <w:b/>
          <w:bCs/>
          <w:i/>
          <w:sz w:val="24"/>
          <w:lang w:val="ru-RU"/>
        </w:rPr>
      </w:pPr>
      <w:r w:rsidRPr="004C6B9B">
        <w:rPr>
          <w:rFonts w:ascii="Times New Roman" w:hAnsi="Times New Roman"/>
          <w:b/>
          <w:bCs/>
          <w:i/>
          <w:sz w:val="24"/>
        </w:rPr>
        <w:t>Suggested</w:t>
      </w:r>
      <w:r w:rsidRPr="004C6B9B">
        <w:rPr>
          <w:rFonts w:ascii="Times New Roman" w:hAnsi="Times New Roman"/>
          <w:b/>
          <w:bCs/>
          <w:i/>
          <w:sz w:val="24"/>
          <w:lang w:val="ru-RU"/>
        </w:rPr>
        <w:t xml:space="preserve"> </w:t>
      </w:r>
      <w:r w:rsidRPr="004C6B9B">
        <w:rPr>
          <w:rFonts w:ascii="Times New Roman" w:hAnsi="Times New Roman"/>
          <w:b/>
          <w:bCs/>
          <w:i/>
          <w:sz w:val="24"/>
        </w:rPr>
        <w:t>questions</w:t>
      </w:r>
      <w:r w:rsidRPr="004C6B9B">
        <w:rPr>
          <w:rFonts w:ascii="Times New Roman" w:hAnsi="Times New Roman"/>
          <w:b/>
          <w:bCs/>
          <w:i/>
          <w:sz w:val="24"/>
          <w:lang w:val="ru-RU"/>
        </w:rPr>
        <w:t>:</w:t>
      </w:r>
    </w:p>
    <w:p w14:paraId="73072A1D" w14:textId="707FD055" w:rsidR="000A77B2" w:rsidRPr="005E1D3A" w:rsidRDefault="005E1D3A" w:rsidP="0086337A">
      <w:pPr>
        <w:pStyle w:val="NormalWeb"/>
        <w:numPr>
          <w:ilvl w:val="0"/>
          <w:numId w:val="7"/>
        </w:numPr>
        <w:spacing w:before="0" w:beforeAutospacing="0" w:after="0" w:afterAutospacing="0"/>
        <w:jc w:val="both"/>
      </w:pPr>
      <w:r>
        <w:t>Was there an investigation into the use of lethal force against Ukrainian sailors? What did the investigation reveal? Were the victims allowed to participate in the investigation and/or informed of its results?</w:t>
      </w:r>
    </w:p>
    <w:p w14:paraId="74E79FC1" w14:textId="77777777" w:rsidR="00DB6FDE" w:rsidRPr="005E1D3A" w:rsidRDefault="00DB6FDE" w:rsidP="009975CD">
      <w:pPr>
        <w:pStyle w:val="NormalWeb"/>
        <w:spacing w:before="0" w:beforeAutospacing="0" w:after="0" w:afterAutospacing="0"/>
        <w:ind w:firstLine="680"/>
        <w:jc w:val="both"/>
      </w:pPr>
    </w:p>
    <w:p w14:paraId="74E8ADD0" w14:textId="77777777" w:rsidR="00DB6FDE" w:rsidRPr="005E1D3A" w:rsidRDefault="00DB6FDE" w:rsidP="009975CD">
      <w:pPr>
        <w:pStyle w:val="NormalWeb"/>
        <w:spacing w:before="0" w:beforeAutospacing="0" w:after="0" w:afterAutospacing="0"/>
        <w:ind w:firstLine="680"/>
        <w:jc w:val="both"/>
      </w:pPr>
    </w:p>
    <w:p w14:paraId="1D610AC3" w14:textId="1914496E" w:rsidR="00DB6FDE" w:rsidRPr="005E1D3A" w:rsidRDefault="005E1D3A" w:rsidP="009975CD">
      <w:pPr>
        <w:pStyle w:val="NormalWeb"/>
        <w:spacing w:before="0" w:beforeAutospacing="0" w:after="0" w:afterAutospacing="0"/>
        <w:ind w:firstLine="680"/>
        <w:jc w:val="both"/>
        <w:rPr>
          <w:b/>
          <w:bCs/>
        </w:rPr>
      </w:pPr>
      <w:r>
        <w:rPr>
          <w:b/>
          <w:bCs/>
        </w:rPr>
        <w:t>Missing persons</w:t>
      </w:r>
      <w:r w:rsidR="00DB6FDE" w:rsidRPr="005E1D3A">
        <w:rPr>
          <w:b/>
          <w:bCs/>
        </w:rPr>
        <w:t xml:space="preserve"> </w:t>
      </w:r>
    </w:p>
    <w:p w14:paraId="2EE69A9B" w14:textId="77777777" w:rsidR="00DB6FDE" w:rsidRPr="005E1D3A" w:rsidRDefault="00DB6FDE" w:rsidP="009975CD">
      <w:pPr>
        <w:pStyle w:val="NormalWeb"/>
        <w:spacing w:before="0" w:beforeAutospacing="0" w:after="0" w:afterAutospacing="0"/>
        <w:ind w:firstLine="680"/>
        <w:jc w:val="both"/>
      </w:pPr>
    </w:p>
    <w:p w14:paraId="41F3A085" w14:textId="77777777" w:rsidR="005E1D3A" w:rsidRDefault="005E1D3A" w:rsidP="005E1D3A">
      <w:pPr>
        <w:pStyle w:val="NormalWeb"/>
        <w:spacing w:before="0" w:beforeAutospacing="0" w:after="0" w:afterAutospacing="0"/>
        <w:ind w:firstLine="680"/>
        <w:jc w:val="both"/>
      </w:pPr>
      <w:r>
        <w:t xml:space="preserve">As of today, 15 people have been reported missing in Crimea, with 45 people in total having fallen victim of enforced disappearances in Crimea since the outset of the occupation.. </w:t>
      </w:r>
    </w:p>
    <w:p w14:paraId="3A61E35C" w14:textId="77777777" w:rsidR="005E1D3A" w:rsidRDefault="005E1D3A" w:rsidP="005E1D3A">
      <w:pPr>
        <w:pStyle w:val="NormalWeb"/>
        <w:spacing w:before="0" w:beforeAutospacing="0" w:after="0" w:afterAutospacing="0"/>
        <w:ind w:firstLine="680"/>
        <w:jc w:val="both"/>
      </w:pPr>
      <w:r>
        <w:t xml:space="preserve">The most likely cause of these disappearances is the active civic stance of these people against the occupation of Crimea and their participation in protests. This is evidenced by the fact that 6 people gone missing have been found dead with signs of violence on their bodies. 18 people were released, others were discovered in jail and were later convicted by courts. </w:t>
      </w:r>
    </w:p>
    <w:p w14:paraId="585C207B" w14:textId="77777777" w:rsidR="005E1D3A" w:rsidRDefault="005E1D3A" w:rsidP="005E1D3A">
      <w:pPr>
        <w:pStyle w:val="NormalWeb"/>
        <w:spacing w:before="0" w:beforeAutospacing="0" w:after="0" w:afterAutospacing="0"/>
        <w:ind w:firstLine="680"/>
        <w:jc w:val="both"/>
      </w:pPr>
      <w:r>
        <w:t xml:space="preserve">There are also grounds to conclude that the occupying power or certain groups it controls are responsible for the vast majority of these disappearances. Thus, the family of </w:t>
      </w:r>
      <w:r>
        <w:rPr>
          <w:b/>
        </w:rPr>
        <w:t>Ervin Ibragimov</w:t>
      </w:r>
      <w:r>
        <w:t xml:space="preserve">, one of the victims, found out that his abduction had been carried out by persons dressed in uniforms of Russia’s road police; even before that he had been threatened by representatives of the de facto investigative authorities. </w:t>
      </w:r>
      <w:r>
        <w:rPr>
          <w:b/>
        </w:rPr>
        <w:t>Vasyl Chernysh</w:t>
      </w:r>
      <w:r>
        <w:t xml:space="preserve"> was arrested at his apartment by the police. </w:t>
      </w:r>
    </w:p>
    <w:p w14:paraId="777B0E57" w14:textId="6156E347" w:rsidR="009975CD" w:rsidRPr="009975CD" w:rsidRDefault="005E1D3A" w:rsidP="005E1D3A">
      <w:pPr>
        <w:pStyle w:val="NormalWeb"/>
        <w:spacing w:before="0" w:beforeAutospacing="0" w:after="0" w:afterAutospacing="0"/>
        <w:ind w:firstLine="680"/>
        <w:jc w:val="both"/>
        <w:rPr>
          <w:lang w:val="uk-UA"/>
        </w:rPr>
      </w:pPr>
      <w:r>
        <w:t xml:space="preserve">The involvement of the authorities in the enforced disappearances is the most likely explanation for the negligence of the de facto Crimean authorities in conducting investigations, as well as for their denial of the enforced nature of the disappearances. The whereabouts of </w:t>
      </w:r>
      <w:r>
        <w:rPr>
          <w:b/>
        </w:rPr>
        <w:t>Ruslan Ganiyev</w:t>
      </w:r>
      <w:r>
        <w:t xml:space="preserve">, </w:t>
      </w:r>
      <w:r>
        <w:rPr>
          <w:b/>
        </w:rPr>
        <w:t>Seyran Zinedinov</w:t>
      </w:r>
      <w:r>
        <w:t xml:space="preserve">, </w:t>
      </w:r>
      <w:r>
        <w:rPr>
          <w:b/>
        </w:rPr>
        <w:t>Ervin Ibragimov</w:t>
      </w:r>
      <w:r>
        <w:t xml:space="preserve">, </w:t>
      </w:r>
      <w:r>
        <w:rPr>
          <w:b/>
        </w:rPr>
        <w:t>Arlen Terekhov</w:t>
      </w:r>
      <w:r>
        <w:t xml:space="preserve">, </w:t>
      </w:r>
      <w:r>
        <w:rPr>
          <w:b/>
        </w:rPr>
        <w:t>Dzhevdet Islyamov</w:t>
      </w:r>
      <w:r>
        <w:t xml:space="preserve">, </w:t>
      </w:r>
      <w:r>
        <w:rPr>
          <w:b/>
        </w:rPr>
        <w:t>Islyam Dzhepparov</w:t>
      </w:r>
      <w:r>
        <w:t xml:space="preserve">, </w:t>
      </w:r>
      <w:r>
        <w:rPr>
          <w:b/>
        </w:rPr>
        <w:t>Vasyl Chernysh</w:t>
      </w:r>
      <w:r>
        <w:t xml:space="preserve"> and others are still unknown, and so are the circumstances and persons responsible for their disappearance. The investigations in all these cases have been suspended.</w:t>
      </w:r>
      <w:r w:rsidR="009975CD" w:rsidRPr="009975CD">
        <w:rPr>
          <w:lang w:val="uk-UA"/>
        </w:rPr>
        <w:t xml:space="preserve"> </w:t>
      </w:r>
    </w:p>
    <w:p w14:paraId="4DA55A7A" w14:textId="77777777" w:rsidR="004C6B9B" w:rsidRDefault="004C6B9B" w:rsidP="009975CD">
      <w:pPr>
        <w:pStyle w:val="NormalWeb"/>
        <w:spacing w:before="0" w:beforeAutospacing="0" w:after="0" w:afterAutospacing="0"/>
        <w:ind w:firstLine="680"/>
        <w:jc w:val="both"/>
        <w:rPr>
          <w:b/>
          <w:bCs/>
          <w:i/>
        </w:rPr>
      </w:pPr>
    </w:p>
    <w:p w14:paraId="46E20EA6" w14:textId="7F8287EC" w:rsidR="009975CD" w:rsidRPr="005E1D3A" w:rsidRDefault="009975CD" w:rsidP="009975CD">
      <w:pPr>
        <w:pStyle w:val="NormalWeb"/>
        <w:spacing w:before="0" w:beforeAutospacing="0" w:after="0" w:afterAutospacing="0"/>
        <w:ind w:firstLine="680"/>
        <w:jc w:val="both"/>
        <w:rPr>
          <w:b/>
          <w:bCs/>
          <w:i/>
        </w:rPr>
      </w:pPr>
      <w:r w:rsidRPr="004C6B9B">
        <w:rPr>
          <w:b/>
          <w:bCs/>
          <w:i/>
        </w:rPr>
        <w:t>Suggested</w:t>
      </w:r>
      <w:r w:rsidRPr="005E1D3A">
        <w:rPr>
          <w:b/>
          <w:bCs/>
          <w:i/>
        </w:rPr>
        <w:t xml:space="preserve"> </w:t>
      </w:r>
      <w:r w:rsidRPr="004C6B9B">
        <w:rPr>
          <w:b/>
          <w:bCs/>
          <w:i/>
        </w:rPr>
        <w:t>questions</w:t>
      </w:r>
      <w:r w:rsidRPr="005E1D3A">
        <w:rPr>
          <w:b/>
          <w:bCs/>
          <w:i/>
        </w:rPr>
        <w:t>:</w:t>
      </w:r>
    </w:p>
    <w:p w14:paraId="12B1559D" w14:textId="77777777" w:rsidR="005E1D3A" w:rsidRDefault="005E1D3A" w:rsidP="005E1D3A">
      <w:pPr>
        <w:pStyle w:val="NormalWeb"/>
        <w:numPr>
          <w:ilvl w:val="0"/>
          <w:numId w:val="6"/>
        </w:numPr>
        <w:spacing w:before="0" w:beforeAutospacing="0" w:after="0" w:afterAutospacing="0"/>
        <w:jc w:val="both"/>
      </w:pPr>
      <w:r>
        <w:t>What measures have been taken to establish the circumstances of the disappearances of Ruslan Ganiyev, Seyran Zinedinov, Ervin Ibragimov, Arlen Terekhov, Dzhevdet Islyamov, Islyam Dzhepparov, Vasyl Chernysh and other missing persons? Why have the investigations been suspended?</w:t>
      </w:r>
    </w:p>
    <w:p w14:paraId="1055602F" w14:textId="382E1285" w:rsidR="009975CD" w:rsidRDefault="005E1D3A" w:rsidP="005E1D3A">
      <w:pPr>
        <w:pStyle w:val="NormalWeb"/>
        <w:numPr>
          <w:ilvl w:val="0"/>
          <w:numId w:val="6"/>
        </w:numPr>
        <w:spacing w:before="0" w:beforeAutospacing="0" w:after="0" w:afterAutospacing="0"/>
        <w:jc w:val="both"/>
        <w:rPr>
          <w:lang w:val="uk-UA"/>
        </w:rPr>
      </w:pPr>
      <w:r>
        <w:t>Are the families of missing persons allowed access to investigation materials? Are they being informed about the progress of the investigations, the evidence obtained, possible scenarios of the events, etc.? Have any of the officials responsible for investigating these criminal cases been disciplined for poor performance of their duties? What do the authorities intend to do in order to locate the missing persons?</w:t>
      </w:r>
    </w:p>
    <w:p w14:paraId="3657A7FE" w14:textId="77777777" w:rsidR="006E7664" w:rsidRDefault="006E7664" w:rsidP="009975CD">
      <w:pPr>
        <w:pStyle w:val="NormalWeb"/>
        <w:spacing w:before="0" w:beforeAutospacing="0" w:after="0" w:afterAutospacing="0"/>
        <w:ind w:firstLine="680"/>
        <w:jc w:val="both"/>
        <w:rPr>
          <w:lang w:val="uk-UA"/>
        </w:rPr>
      </w:pPr>
    </w:p>
    <w:p w14:paraId="4387F5E7" w14:textId="393FF62A" w:rsidR="000B40BD" w:rsidRPr="000B40BD" w:rsidRDefault="00462173" w:rsidP="000B40BD">
      <w:pPr>
        <w:pStyle w:val="Heading1"/>
        <w:rPr>
          <w:lang w:val="uk-UA"/>
        </w:rPr>
      </w:pPr>
      <w:r>
        <w:t>Article 10</w:t>
      </w:r>
    </w:p>
    <w:p w14:paraId="51F17B4E" w14:textId="77777777" w:rsidR="00C022EF" w:rsidRDefault="00C022EF" w:rsidP="006E77A2">
      <w:pPr>
        <w:pStyle w:val="NormalWeb"/>
        <w:spacing w:before="0" w:beforeAutospacing="0" w:after="0" w:afterAutospacing="0"/>
        <w:ind w:firstLine="680"/>
        <w:jc w:val="both"/>
        <w:rPr>
          <w:lang w:val="uk-UA"/>
        </w:rPr>
      </w:pPr>
    </w:p>
    <w:p w14:paraId="329131E7" w14:textId="77777777" w:rsidR="00462173" w:rsidRDefault="00462173" w:rsidP="00462173">
      <w:pPr>
        <w:pStyle w:val="NormalWeb"/>
        <w:spacing w:before="0" w:beforeAutospacing="0" w:after="0" w:afterAutospacing="0"/>
        <w:ind w:firstLine="680"/>
        <w:jc w:val="both"/>
      </w:pPr>
      <w:r>
        <w:t xml:space="preserve">Humane treatment of persons in places of detention requires governments to take appropriate actions to protect the lives and health of prisoners from infectious diseases such as hepatitis C, HIV, tuberculosis, etc. This problem is particularly urgent now due to the COVID-19 pandemic. </w:t>
      </w:r>
    </w:p>
    <w:p w14:paraId="0734486F" w14:textId="77777777" w:rsidR="00462173" w:rsidRDefault="00462173" w:rsidP="00462173">
      <w:pPr>
        <w:pStyle w:val="NormalWeb"/>
        <w:spacing w:before="0" w:beforeAutospacing="0" w:after="0" w:afterAutospacing="0"/>
        <w:ind w:firstLine="680"/>
        <w:jc w:val="both"/>
      </w:pPr>
      <w:r>
        <w:t>A number of restrictions have been introduced in order to prevent the spread of COVID-19 in Crimean prisons and pre-trial detention centers. However, the actual state of events revealed during the monitoring by the Crimean Human Rights Group gives reason for concern. Thus, a “quarantine cell” has been designated at Pre-Trial Detention Center No. 1 of the Office of Russia’s Federal Penitentiary Service in the Republic of Crimea and the City of Sevastopol, which, according to the inmates, is meant to hold up to 6 people. People with symptoms of COVID-19 or SARS are put there. The cell lacks proper sanitary conditions and hot tap water. Those suspected of having COVID-19 undergo no tests, only their body temperature is taken; they are also not provided with personal protective equipment (masks and disinfectants). The Simferopol pre-trial detention center is overcrowded, which was also confirmed by Aleksandr Kalashnikov, Director of Russia’s Federal Penitentiary Service, in his letter addressed to the chairman of Russia’s Supreme Court</w:t>
      </w:r>
      <w:r>
        <w:rPr>
          <w:rStyle w:val="FootnoteReference"/>
        </w:rPr>
        <w:footnoteReference w:id="1"/>
      </w:r>
      <w:r>
        <w:t>.</w:t>
      </w:r>
    </w:p>
    <w:p w14:paraId="7BCB71CF" w14:textId="77777777" w:rsidR="00462173" w:rsidRDefault="00462173" w:rsidP="00462173">
      <w:pPr>
        <w:pStyle w:val="NormalWeb"/>
        <w:spacing w:before="0" w:beforeAutospacing="0" w:after="0" w:afterAutospacing="0"/>
        <w:ind w:firstLine="680"/>
        <w:jc w:val="both"/>
      </w:pPr>
      <w:r>
        <w:t>Moreover, the courts of the occupying authorities have not changed their practice in regards to choosing or extending restraining measures for persons under investigation, namely when it comes to ordering measures other than detention, which significantly increases the risk of COVID-19’s spread among this vulnerable category of the population.</w:t>
      </w:r>
    </w:p>
    <w:p w14:paraId="38AA8DC7" w14:textId="46DA07D6" w:rsidR="000B40BD" w:rsidRPr="00D86ECE" w:rsidRDefault="00462173" w:rsidP="00462173">
      <w:pPr>
        <w:pStyle w:val="NormalWeb"/>
        <w:spacing w:before="0" w:beforeAutospacing="0" w:after="0" w:afterAutospacing="0"/>
        <w:ind w:firstLine="680"/>
        <w:jc w:val="both"/>
        <w:rPr>
          <w:lang w:val="uk-UA"/>
        </w:rPr>
      </w:pPr>
      <w:r>
        <w:t>Thus, Russia is in violation of the recommendations of international organizations on combating the spread of COVID-19 in places of detention, namely the guidance of the World Health Organization for UN member states Preparedness, Prevention and Control of COVID-19 in Prisons and Other Places of Detention.</w:t>
      </w:r>
    </w:p>
    <w:p w14:paraId="295F1C33" w14:textId="77777777" w:rsidR="00816519" w:rsidRPr="00D86ECE" w:rsidRDefault="00816519" w:rsidP="000B40BD">
      <w:pPr>
        <w:spacing w:after="0" w:line="240" w:lineRule="auto"/>
        <w:ind w:firstLine="680"/>
        <w:jc w:val="both"/>
        <w:rPr>
          <w:rFonts w:ascii="Times New Roman" w:hAnsi="Times New Roman" w:cs="Times New Roman"/>
          <w:b/>
          <w:bCs/>
          <w:i/>
          <w:sz w:val="24"/>
          <w:szCs w:val="24"/>
          <w:lang w:val="uk-UA"/>
        </w:rPr>
      </w:pPr>
    </w:p>
    <w:p w14:paraId="020DDB2C" w14:textId="3A42A274" w:rsidR="000B40BD" w:rsidRPr="00816519" w:rsidRDefault="000B40BD" w:rsidP="000B40BD">
      <w:pPr>
        <w:spacing w:after="0" w:line="240" w:lineRule="auto"/>
        <w:ind w:firstLine="680"/>
        <w:jc w:val="both"/>
        <w:rPr>
          <w:rFonts w:ascii="Times New Roman" w:hAnsi="Times New Roman" w:cs="Times New Roman"/>
          <w:b/>
          <w:bCs/>
          <w:i/>
          <w:sz w:val="24"/>
          <w:szCs w:val="24"/>
          <w:lang w:val="ru-RU"/>
        </w:rPr>
      </w:pPr>
      <w:r w:rsidRPr="00816519">
        <w:rPr>
          <w:rFonts w:ascii="Times New Roman" w:hAnsi="Times New Roman" w:cs="Times New Roman"/>
          <w:b/>
          <w:bCs/>
          <w:i/>
          <w:sz w:val="24"/>
          <w:szCs w:val="24"/>
          <w:lang w:val="ru-RU"/>
        </w:rPr>
        <w:t>Suggested questions:</w:t>
      </w:r>
    </w:p>
    <w:p w14:paraId="1E3A9E3B" w14:textId="77777777" w:rsidR="00462173" w:rsidRDefault="00462173" w:rsidP="00462173">
      <w:pPr>
        <w:pStyle w:val="NormalWeb"/>
        <w:numPr>
          <w:ilvl w:val="0"/>
          <w:numId w:val="5"/>
        </w:numPr>
        <w:spacing w:before="0" w:beforeAutospacing="0" w:after="0" w:afterAutospacing="0"/>
        <w:jc w:val="both"/>
      </w:pPr>
      <w:r>
        <w:t>What measures have been taken to prevent overcrowding of pre-trial detention centers and prisons in Crimea and how are the UN recommendations on reducing prison terms, allowing release on parole and prioritizing non-custodial alternatives to detention are being implemented?</w:t>
      </w:r>
    </w:p>
    <w:p w14:paraId="08B08B1E" w14:textId="49D50B49" w:rsidR="000B40BD" w:rsidRPr="00462173" w:rsidRDefault="00462173" w:rsidP="00462173">
      <w:pPr>
        <w:pStyle w:val="NormalWeb"/>
        <w:numPr>
          <w:ilvl w:val="0"/>
          <w:numId w:val="5"/>
        </w:numPr>
        <w:spacing w:before="0" w:beforeAutospacing="0" w:after="0" w:afterAutospacing="0"/>
        <w:jc w:val="both"/>
      </w:pPr>
      <w:r>
        <w:t>How are persons held in Crimean places of detention tested for COVID-19 and are they being provided with medical treatment?</w:t>
      </w:r>
    </w:p>
    <w:p w14:paraId="77D5B14C" w14:textId="77777777" w:rsidR="006E77A2" w:rsidRDefault="006E77A2" w:rsidP="001D3E1C">
      <w:pPr>
        <w:pStyle w:val="NormalWeb"/>
        <w:spacing w:before="0" w:beforeAutospacing="0" w:after="0" w:afterAutospacing="0"/>
        <w:jc w:val="both"/>
        <w:rPr>
          <w:lang w:val="uk-UA"/>
        </w:rPr>
      </w:pPr>
    </w:p>
    <w:p w14:paraId="78EA476E" w14:textId="28853F87" w:rsidR="001D3E1C" w:rsidRPr="004C6552" w:rsidRDefault="00462173" w:rsidP="00462173">
      <w:pPr>
        <w:pStyle w:val="Heading1"/>
      </w:pPr>
      <w:r>
        <w:t>Article 12 (with elements of violation of Article 9 of the Covenant)</w:t>
      </w:r>
    </w:p>
    <w:p w14:paraId="27823706" w14:textId="77777777" w:rsidR="00422919" w:rsidRPr="00422919" w:rsidRDefault="00422919" w:rsidP="001D3E1C">
      <w:pPr>
        <w:pStyle w:val="NormalWeb"/>
        <w:spacing w:before="0" w:beforeAutospacing="0" w:after="0" w:afterAutospacing="0"/>
        <w:ind w:firstLine="680"/>
        <w:jc w:val="both"/>
        <w:rPr>
          <w:lang w:val="uk-UA"/>
        </w:rPr>
      </w:pPr>
    </w:p>
    <w:p w14:paraId="1DCBDE3E" w14:textId="77777777" w:rsidR="00F22152" w:rsidRDefault="00F22152" w:rsidP="00F22152">
      <w:pPr>
        <w:pStyle w:val="NormalWeb"/>
        <w:spacing w:before="0" w:beforeAutospacing="0" w:after="0" w:afterAutospacing="0"/>
        <w:ind w:firstLine="680"/>
        <w:jc w:val="both"/>
      </w:pPr>
      <w:r>
        <w:t xml:space="preserve">Since the occupation began, the Russian authorities have been pursuing a policy of changing the demographics of the occupied territory. </w:t>
      </w:r>
    </w:p>
    <w:p w14:paraId="3119C126" w14:textId="77777777" w:rsidR="00F22152" w:rsidRDefault="00F22152" w:rsidP="00F22152">
      <w:pPr>
        <w:pStyle w:val="NormalWeb"/>
        <w:spacing w:before="0" w:beforeAutospacing="0" w:after="0" w:afterAutospacing="0"/>
        <w:ind w:firstLine="680"/>
        <w:jc w:val="both"/>
      </w:pPr>
      <w:r>
        <w:t xml:space="preserve">This policy involves several elements: expulsion of Ukrainian citizens and other undesirable (usually disloyal) people from Crimea and resettlement of Russian citizens there. This is resulting in drastic changes in the political sentiments on the peninsula, and the population that had been there prior to the occupation is rapidly losing the ability to influence the situation there while facing numerous violations of its rights. </w:t>
      </w:r>
    </w:p>
    <w:p w14:paraId="4413935D" w14:textId="77777777" w:rsidR="00F22152" w:rsidRDefault="00F22152" w:rsidP="00F22152">
      <w:pPr>
        <w:pStyle w:val="NormalWeb"/>
        <w:spacing w:before="0" w:beforeAutospacing="0" w:after="0" w:afterAutospacing="0"/>
        <w:ind w:firstLine="680"/>
        <w:jc w:val="both"/>
      </w:pPr>
      <w:r>
        <w:t xml:space="preserve">Due to the occupation, Russia has extended its legislation to the territory of Crimea and has declared all Ukrainian citizens with their place of residence registered there as citizens of the Russian Federation, regardless of whether Crimea was their actual place of residence or not. At the same time, those who were actually living in Crimea but weren’t registered there as well as those who refused to accept Russian citizenship were declared foreign nationals, which is used as grounds for expelling Ukrainian citizens from the occupied territory. Convicted criminals, on the other hand, Russia does consider as its citizens and is in the habit of transferring them to Russian prisons. </w:t>
      </w:r>
    </w:p>
    <w:p w14:paraId="3E093858" w14:textId="77777777" w:rsidR="00F22152" w:rsidRDefault="00F22152" w:rsidP="00F22152">
      <w:pPr>
        <w:pStyle w:val="NormalWeb"/>
        <w:spacing w:before="0" w:beforeAutospacing="0" w:after="0" w:afterAutospacing="0"/>
        <w:ind w:firstLine="680"/>
        <w:jc w:val="both"/>
      </w:pPr>
      <w:r>
        <w:t>At least 163 persons (Ukrainian citizens, foreign nationals and stateless persons) have been identified against whom Crimean occupying courts applied forcible deportation from June 2014 to May 2018 which involved deprivation of liberty for terms from one day to over one and a half years</w:t>
      </w:r>
      <w:r>
        <w:rPr>
          <w:rStyle w:val="FootnoteReference"/>
        </w:rPr>
        <w:footnoteReference w:id="2"/>
      </w:r>
      <w:r>
        <w:t>. The most recent example is the case of journalist Evgeny Gaivoronsky. He was arrested on 20 December 2019 by the police in the city of Yalta, after which a protocol on the commission of an administrative offense was drawn up, namely violation of the regime of stay in the Russian Federation by a foreign national (part 1.1, Article 18.8 of Russia’s Code of Administrative Offenses), on account of his living in Crimea with a Ukrainian passport. Until his expulsion, the court ordered to place Mr. Gaivoronsky at the Temporary Holding Facility for Foreign Nationals in Gulkevichsky Rayon, Novoukrainskoye village, Krasnodar Territory. He had remained there until his transfer to Ukraine on 30 December 2019, after 9 days of arbitrary detention.</w:t>
      </w:r>
    </w:p>
    <w:p w14:paraId="02C34E7B" w14:textId="77777777" w:rsidR="00F22152" w:rsidRDefault="00F22152" w:rsidP="00F22152">
      <w:pPr>
        <w:pStyle w:val="NormalWeb"/>
        <w:spacing w:before="0" w:beforeAutospacing="0" w:after="0" w:afterAutospacing="0"/>
        <w:ind w:firstLine="680"/>
        <w:jc w:val="both"/>
      </w:pPr>
      <w:r>
        <w:t>Russia has moved at least 9 thousand inmates (convicts as well as those held in pre-trial detention centers) from Crimea to its territory. These people are now being held in about 71 correctional facilities located in 33 administrative divisions of the Russian Federation. The number of those transferred from the occupied Crimea keeps rising, since Crimea, among other things, lacks correctional facilities for such categories as minors, women and people with serious illnesses (HIV/AIDS, active tuberculosis, other somatic diseases, mental disorders, drug addiction, alcoholism). There are only two correctional facilities in Crimea (in Simferopol and Kerch) and only one pre-trial detention center (Simferopol), which can accommodate no more than 3,400 people</w:t>
      </w:r>
      <w:r>
        <w:rPr>
          <w:rStyle w:val="FootnoteReference"/>
        </w:rPr>
        <w:footnoteReference w:id="3"/>
      </w:r>
      <w:r>
        <w:t>.</w:t>
      </w:r>
    </w:p>
    <w:p w14:paraId="19A6753D" w14:textId="77777777" w:rsidR="00F22152" w:rsidRDefault="00F22152" w:rsidP="00F22152">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In addition, the authorities are implementing programs involving the resettlement of Russian citizens in the occupied territory. </w:t>
      </w:r>
    </w:p>
    <w:p w14:paraId="411AD100" w14:textId="6638FD66" w:rsidR="00711165" w:rsidRDefault="00397F81" w:rsidP="00711165">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F</w:t>
      </w:r>
      <w:r w:rsidR="00711165" w:rsidRPr="00C816CB">
        <w:rPr>
          <w:rFonts w:ascii="Times New Roman" w:hAnsi="Times New Roman" w:cs="Times New Roman"/>
          <w:sz w:val="24"/>
          <w:szCs w:val="24"/>
        </w:rPr>
        <w:t>ollowing the occupation, and shortly afterwards the annexation of the Crimean peninsula, a part of Ukraine’s territory, by the Russian Federation in 2014, many residents of Crimea left the peninsula for mainland Ukraine and abroad. Many left because of persecution and fear of falling victims of violations of human rights carried out by Russia in Crimea.</w:t>
      </w:r>
    </w:p>
    <w:p w14:paraId="3CD0B801" w14:textId="77777777" w:rsidR="001F55C7" w:rsidRDefault="001F55C7" w:rsidP="001F55C7">
      <w:pPr>
        <w:pStyle w:val="NormalWeb"/>
        <w:spacing w:before="0" w:beforeAutospacing="0" w:after="0" w:afterAutospacing="0"/>
        <w:ind w:firstLine="680"/>
        <w:jc w:val="both"/>
      </w:pPr>
      <w:r w:rsidRPr="00E736FC">
        <w:t>Despite the prohibition</w:t>
      </w:r>
      <w:r w:rsidRPr="001F55C7">
        <w:t xml:space="preserve"> </w:t>
      </w:r>
      <w:r>
        <w:t>by International Humanitarian Law</w:t>
      </w:r>
      <w:r w:rsidRPr="00E736FC">
        <w:t>, Russian authorities deport children to the Russian Federation as a result of their adoption or as a result of general policy implemented in the occupied territory. Thus, some children have been transferred and are now being held in special institutions in the Russian Federation, others have been transferred for adoption to families of Russian citizens, also in the Russian Federation. This issue is the most sensitive and latent violation due to secrecy of adoption as well as due to the children’s impossibility to protect their rights independently.</w:t>
      </w:r>
    </w:p>
    <w:p w14:paraId="2E2FD163" w14:textId="77777777" w:rsidR="00711165" w:rsidRDefault="00711165" w:rsidP="00711165">
      <w:pPr>
        <w:pStyle w:val="NormalWeb"/>
        <w:spacing w:before="0" w:beforeAutospacing="0" w:after="0" w:afterAutospacing="0"/>
        <w:ind w:firstLine="680"/>
        <w:jc w:val="both"/>
        <w:rPr>
          <w:i/>
        </w:rPr>
      </w:pPr>
    </w:p>
    <w:p w14:paraId="39251437" w14:textId="77777777" w:rsidR="00F22152" w:rsidRDefault="00F22152" w:rsidP="00711165">
      <w:pPr>
        <w:pStyle w:val="NormalWeb"/>
        <w:spacing w:before="0" w:beforeAutospacing="0" w:after="0" w:afterAutospacing="0"/>
        <w:ind w:firstLine="680"/>
        <w:jc w:val="both"/>
        <w:rPr>
          <w:b/>
          <w:bCs/>
          <w:i/>
        </w:rPr>
      </w:pPr>
    </w:p>
    <w:p w14:paraId="3ABC1482" w14:textId="77777777" w:rsidR="00F22152" w:rsidRDefault="00F22152" w:rsidP="00711165">
      <w:pPr>
        <w:pStyle w:val="NormalWeb"/>
        <w:spacing w:before="0" w:beforeAutospacing="0" w:after="0" w:afterAutospacing="0"/>
        <w:ind w:firstLine="680"/>
        <w:jc w:val="both"/>
        <w:rPr>
          <w:b/>
          <w:bCs/>
          <w:i/>
        </w:rPr>
      </w:pPr>
    </w:p>
    <w:p w14:paraId="7B808054" w14:textId="5E854BDC" w:rsidR="00711165" w:rsidRPr="00816519" w:rsidRDefault="00711165" w:rsidP="00711165">
      <w:pPr>
        <w:pStyle w:val="NormalWeb"/>
        <w:spacing w:before="0" w:beforeAutospacing="0" w:after="0" w:afterAutospacing="0"/>
        <w:ind w:firstLine="680"/>
        <w:jc w:val="both"/>
        <w:rPr>
          <w:b/>
          <w:bCs/>
          <w:i/>
        </w:rPr>
      </w:pPr>
      <w:r w:rsidRPr="00816519">
        <w:rPr>
          <w:b/>
          <w:bCs/>
          <w:i/>
        </w:rPr>
        <w:t>Suggested questions:</w:t>
      </w:r>
    </w:p>
    <w:p w14:paraId="09F85872" w14:textId="77777777" w:rsidR="00711165" w:rsidRDefault="00711165" w:rsidP="008D7E05">
      <w:pPr>
        <w:pStyle w:val="NormalWeb"/>
        <w:numPr>
          <w:ilvl w:val="0"/>
          <w:numId w:val="4"/>
        </w:numPr>
        <w:spacing w:before="0" w:beforeAutospacing="0" w:after="0" w:afterAutospacing="0"/>
        <w:jc w:val="both"/>
      </w:pPr>
      <w:r w:rsidRPr="006E77A2">
        <w:t xml:space="preserve">What measures are taken </w:t>
      </w:r>
      <w:r>
        <w:t xml:space="preserve">by Russian authorities </w:t>
      </w:r>
      <w:r w:rsidRPr="006E77A2">
        <w:t>to prevent violation of freedom of movement</w:t>
      </w:r>
      <w:r w:rsidRPr="00C022EF">
        <w:t xml:space="preserve"> </w:t>
      </w:r>
      <w:r>
        <w:t>and freedom to choose place of residence</w:t>
      </w:r>
      <w:r w:rsidRPr="006E77A2">
        <w:t xml:space="preserve"> </w:t>
      </w:r>
      <w:r>
        <w:t>of Ukrainian citizens from the territory of Crimean Peninsula</w:t>
      </w:r>
      <w:r w:rsidRPr="006E77A2">
        <w:t>?</w:t>
      </w:r>
    </w:p>
    <w:p w14:paraId="1765B7AD" w14:textId="77777777" w:rsidR="00711165" w:rsidRDefault="00711165" w:rsidP="008D7E05">
      <w:pPr>
        <w:pStyle w:val="NormalWeb"/>
        <w:numPr>
          <w:ilvl w:val="0"/>
          <w:numId w:val="4"/>
        </w:numPr>
        <w:spacing w:before="0" w:beforeAutospacing="0" w:after="0" w:afterAutospacing="0"/>
        <w:jc w:val="both"/>
      </w:pPr>
      <w:r w:rsidRPr="00E736FC">
        <w:t>Have there been any steps taken in order to prevent deportation of Crimean children to the territory of the Russian Federation?</w:t>
      </w:r>
    </w:p>
    <w:p w14:paraId="64C80C6D" w14:textId="77777777" w:rsidR="008C72EE" w:rsidRDefault="008C72EE" w:rsidP="008C72EE">
      <w:pPr>
        <w:pStyle w:val="NormalWeb"/>
        <w:numPr>
          <w:ilvl w:val="0"/>
          <w:numId w:val="4"/>
        </w:numPr>
        <w:spacing w:before="0" w:beforeAutospacing="0" w:after="0" w:afterAutospacing="0"/>
        <w:jc w:val="both"/>
      </w:pPr>
      <w:r>
        <w:t xml:space="preserve">How many Russian citizens have moved to the Crimean peninsula after 1 April 2014? How many Ukrainian citizens, foreign nationals and stateless persons that had been living in Crimea (including Sevastopol) prior to 18 March 2014 have left this territory? How many of them have moved within the territory controlled by Russia and how many have moved outside this territory? On what conditions is it possible to retain the right to reside in Crimea (including Sevastopol) for Ukrainian citizens, foreign nationals and stateless persons that had this right before 18 March 2014 and refused to get a Russian passport? </w:t>
      </w:r>
    </w:p>
    <w:p w14:paraId="36687357" w14:textId="69918B36" w:rsidR="001D3E1C" w:rsidRPr="008C72EE" w:rsidRDefault="008C72EE" w:rsidP="008C72EE">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What programs on the resettlement of Russian citizens in Crimea (including Sevastopol) have been implemented since the beginning of the occupation (in relation to medical and pedagogical workers, cultural workers and other specialists)? How many of those that have migrated to Crimea (including Sevastopol) are military personnel and their families? </w:t>
      </w:r>
      <w:r w:rsidR="001D3E1C" w:rsidRPr="008C72EE">
        <w:rPr>
          <w:rFonts w:ascii="Times New Roman" w:hAnsi="Times New Roman" w:cs="Times New Roman"/>
          <w:sz w:val="24"/>
          <w:szCs w:val="24"/>
        </w:rPr>
        <w:t xml:space="preserve"> </w:t>
      </w:r>
    </w:p>
    <w:p w14:paraId="69E7FC0A" w14:textId="77777777" w:rsidR="00397F81" w:rsidRDefault="00397F81" w:rsidP="00397F81">
      <w:pPr>
        <w:pStyle w:val="NormalWeb"/>
        <w:numPr>
          <w:ilvl w:val="0"/>
          <w:numId w:val="4"/>
        </w:numPr>
        <w:spacing w:before="0" w:beforeAutospacing="0" w:after="0" w:afterAutospacing="0"/>
        <w:jc w:val="both"/>
      </w:pPr>
      <w:r w:rsidRPr="0042453E">
        <w:t>Have there been any measures taken in order to prevent transfer of persons convicted in the occupied Crimea citizens of Ukraine to the territory of the Russian Federation to serve their sentences?</w:t>
      </w:r>
    </w:p>
    <w:p w14:paraId="586D82F9" w14:textId="77777777" w:rsidR="008C72EE" w:rsidRDefault="008C72EE" w:rsidP="008C72EE">
      <w:pPr>
        <w:pStyle w:val="NormalWeb"/>
        <w:numPr>
          <w:ilvl w:val="0"/>
          <w:numId w:val="4"/>
        </w:numPr>
        <w:spacing w:before="0" w:beforeAutospacing="0" w:after="0" w:afterAutospacing="0"/>
        <w:jc w:val="both"/>
      </w:pPr>
      <w:r>
        <w:t>How many convicts holding Ukrainian citizenship have been sentenced by courts to serve their sentences outside the Crimean peninsula?</w:t>
      </w:r>
    </w:p>
    <w:p w14:paraId="601D971D" w14:textId="7C4665CB" w:rsidR="001D3E1C" w:rsidRPr="008C72EE" w:rsidRDefault="008C72EE" w:rsidP="008C72EE">
      <w:pPr>
        <w:pStyle w:val="ListParagraph"/>
        <w:numPr>
          <w:ilvl w:val="0"/>
          <w:numId w:val="4"/>
        </w:numPr>
        <w:spacing w:after="0" w:line="240" w:lineRule="auto"/>
        <w:jc w:val="both"/>
      </w:pPr>
      <w:r>
        <w:rPr>
          <w:rFonts w:ascii="Times New Roman" w:hAnsi="Times New Roman" w:cs="Times New Roman"/>
          <w:sz w:val="24"/>
          <w:szCs w:val="24"/>
        </w:rPr>
        <w:t>How many children holding Ukrainian citizenship deprived of parental care and guardianship that were in Crimea as of 18 March 2014 are now under the control of the Russian authorities? How many of them have been taken to children's institutions (orphanages, boarding schools, etc.) outside Crimea?</w:t>
      </w:r>
      <w:r w:rsidR="00397F81" w:rsidRPr="008C72EE">
        <w:rPr>
          <w:rFonts w:ascii="Times New Roman" w:hAnsi="Times New Roman" w:cs="Times New Roman"/>
          <w:sz w:val="24"/>
          <w:szCs w:val="24"/>
        </w:rPr>
        <w:t xml:space="preserve"> </w:t>
      </w:r>
    </w:p>
    <w:p w14:paraId="1C83D184" w14:textId="77777777" w:rsidR="00A42BB3" w:rsidRDefault="00A42BB3" w:rsidP="00A42BB3">
      <w:pPr>
        <w:pStyle w:val="Heading1"/>
      </w:pPr>
      <w:r>
        <w:t>Article 17</w:t>
      </w:r>
    </w:p>
    <w:p w14:paraId="12D072E0" w14:textId="77777777" w:rsidR="00816519" w:rsidRPr="00A42BB3" w:rsidRDefault="00816519" w:rsidP="009975CD">
      <w:pPr>
        <w:spacing w:after="0" w:line="240" w:lineRule="auto"/>
        <w:ind w:firstLine="680"/>
        <w:jc w:val="both"/>
        <w:rPr>
          <w:rFonts w:ascii="Times New Roman" w:hAnsi="Times New Roman" w:cs="Times New Roman"/>
          <w:sz w:val="24"/>
          <w:szCs w:val="24"/>
        </w:rPr>
      </w:pPr>
    </w:p>
    <w:p w14:paraId="4FEF081E"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One of the consequences of the occupation was the seizure by Russian authorities of records and databases containing the personal data of Ukrainian citizens, foreign nationals and stateless persons that had been living in Crimea before the occupation. The fact that the Russian authorities have access to this information poses a threat to the right of these people to privacy. </w:t>
      </w:r>
    </w:p>
    <w:p w14:paraId="114746B8" w14:textId="36916A8A" w:rsidR="001F55C7"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The Russian authorities are systematically using this information to run checks on people traveling from Crimea to mainland Ukraine or crossing the Russian border. They also use this information to verify the identity of people that were declared citizens of the Russian Federation on the grounds of Law No. 6-FKZ as well as to apply the consequences of this status. Thus, since those held in places of detention have been declared Russian citizens, their requests to be transferred to Ukrainian prisons are being denied.</w:t>
      </w:r>
    </w:p>
    <w:p w14:paraId="03B10F85" w14:textId="77777777" w:rsidR="00A42BB3" w:rsidRPr="00A42BB3" w:rsidRDefault="00A42BB3" w:rsidP="00A42BB3">
      <w:pPr>
        <w:spacing w:after="0" w:line="240" w:lineRule="auto"/>
        <w:ind w:firstLine="680"/>
        <w:jc w:val="both"/>
        <w:rPr>
          <w:rFonts w:ascii="Times New Roman" w:hAnsi="Times New Roman" w:cs="Times New Roman"/>
          <w:sz w:val="24"/>
          <w:szCs w:val="24"/>
        </w:rPr>
      </w:pPr>
    </w:p>
    <w:p w14:paraId="7670CA6C" w14:textId="3962639A" w:rsidR="009975CD" w:rsidRDefault="009975CD" w:rsidP="009975CD">
      <w:pPr>
        <w:spacing w:after="0" w:line="240" w:lineRule="auto"/>
        <w:ind w:firstLine="680"/>
        <w:jc w:val="both"/>
        <w:rPr>
          <w:rFonts w:ascii="Times New Roman" w:hAnsi="Times New Roman" w:cs="Times New Roman"/>
          <w:b/>
          <w:bCs/>
          <w:i/>
          <w:sz w:val="24"/>
          <w:szCs w:val="24"/>
          <w:lang w:val="ru-RU"/>
        </w:rPr>
      </w:pPr>
      <w:r w:rsidRPr="004C6B9B">
        <w:rPr>
          <w:rFonts w:ascii="Times New Roman" w:hAnsi="Times New Roman" w:cs="Times New Roman"/>
          <w:b/>
          <w:bCs/>
          <w:i/>
          <w:sz w:val="24"/>
          <w:szCs w:val="24"/>
          <w:lang w:val="ru-RU"/>
        </w:rPr>
        <w:t>Suggested questions:</w:t>
      </w:r>
    </w:p>
    <w:p w14:paraId="5991D224" w14:textId="77777777" w:rsidR="00A42BB3" w:rsidRDefault="00A42BB3" w:rsidP="00A42BB3">
      <w:pPr>
        <w:pStyle w:val="ListParagraph"/>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What is the situation with the personal data of Ukrainian citizens, foreign nationals and stateless persons that had been living in Crimea before 18 March 2014 (information about place of residence, birth records, education, marital status, property, etc.) which ended up in the possession of the Russian authorities?</w:t>
      </w:r>
    </w:p>
    <w:p w14:paraId="4A378F10" w14:textId="77777777" w:rsidR="00A42BB3" w:rsidRDefault="00A42BB3" w:rsidP="00A42BB3">
      <w:pPr>
        <w:pStyle w:val="ListParagraph"/>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What measures have been taken by the Russian authorities to ensure the protection of personal data of Ukrainian citizens, foreign nationals and stateless persons that had been living in Crimea before 18 March 2014 (information about place of residence, birth records, education, marital status, property, etc.)? </w:t>
      </w:r>
    </w:p>
    <w:p w14:paraId="50782670" w14:textId="77777777" w:rsidR="00A42BB3" w:rsidRDefault="00A42BB3" w:rsidP="00A42BB3">
      <w:pPr>
        <w:pStyle w:val="ListParagraph"/>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On what legal basis do the Russian authorities continue to own this information? Are the Russian authorities using information on the official registration of residence in Crimea (including Sevastopol) before 18 March 2014 to determine Russian citizenship? For what other purposes is this information used?</w:t>
      </w:r>
    </w:p>
    <w:p w14:paraId="77CA1CE3" w14:textId="13AD8BE5" w:rsidR="009975CD" w:rsidRDefault="009975CD" w:rsidP="009975CD">
      <w:pPr>
        <w:spacing w:after="0" w:line="240" w:lineRule="auto"/>
        <w:ind w:firstLine="680"/>
        <w:jc w:val="both"/>
        <w:rPr>
          <w:rFonts w:ascii="Times New Roman" w:hAnsi="Times New Roman" w:cs="Times New Roman"/>
          <w:sz w:val="24"/>
          <w:szCs w:val="24"/>
          <w:lang w:val="ru-RU"/>
        </w:rPr>
      </w:pPr>
    </w:p>
    <w:p w14:paraId="3F8B7395" w14:textId="4A269FD0" w:rsidR="003A1392" w:rsidRPr="00A42BB3" w:rsidRDefault="00A42BB3" w:rsidP="003A1392">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According to the Ministry of Social Policy of Ukraine, there were 4,228 children deprived of parental care in specialized children's institutions of the Autonomous Republic of Crimea and Sevastopol, that is, under the guardianship of the state, as of 1 August 2014.</w:t>
      </w:r>
    </w:p>
    <w:p w14:paraId="63DE0334" w14:textId="77777777" w:rsidR="003A1392" w:rsidRDefault="003A1392" w:rsidP="003A1392">
      <w:pPr>
        <w:spacing w:after="0" w:line="240" w:lineRule="auto"/>
        <w:ind w:firstLine="680"/>
        <w:jc w:val="both"/>
        <w:rPr>
          <w:rFonts w:ascii="Times New Roman" w:hAnsi="Times New Roman" w:cs="Times New Roman"/>
          <w:sz w:val="24"/>
          <w:szCs w:val="24"/>
        </w:rPr>
      </w:pPr>
      <w:r w:rsidRPr="00D32B51">
        <w:rPr>
          <w:rFonts w:ascii="Times New Roman" w:hAnsi="Times New Roman" w:cs="Times New Roman"/>
          <w:sz w:val="24"/>
          <w:szCs w:val="24"/>
        </w:rPr>
        <w:t>Since the beginning of the occupation the authorities of the Russian Federation took control over administration of these institutions that provided care for children.</w:t>
      </w:r>
    </w:p>
    <w:p w14:paraId="572DC731" w14:textId="77777777" w:rsidR="003A1392" w:rsidRPr="00D32B51" w:rsidRDefault="003A1392" w:rsidP="003A1392">
      <w:pPr>
        <w:spacing w:after="0" w:line="240" w:lineRule="auto"/>
        <w:ind w:firstLine="680"/>
        <w:jc w:val="both"/>
        <w:rPr>
          <w:rFonts w:ascii="Times New Roman" w:hAnsi="Times New Roman" w:cs="Times New Roman"/>
          <w:sz w:val="24"/>
          <w:szCs w:val="24"/>
        </w:rPr>
      </w:pPr>
      <w:r w:rsidRPr="00D32B51">
        <w:rPr>
          <w:rFonts w:ascii="Times New Roman" w:hAnsi="Times New Roman" w:cs="Times New Roman"/>
          <w:sz w:val="24"/>
          <w:szCs w:val="24"/>
        </w:rPr>
        <w:t>Russian Federation at the beginning of the occupation subjugated all orphanages and other institutions where children were kept. According to Article 4 of the Federal Law no. 6-FKZ, Russian citizenship was imposed on all children residing in the occupied territory and being in such institutions. On the grounds of “respecting the best interests of the child” in favor of these children there was not filed any application “declaring willingness to keep their existing ... other nationality”.</w:t>
      </w:r>
    </w:p>
    <w:p w14:paraId="123F92D2" w14:textId="77777777" w:rsidR="003A1392" w:rsidRPr="00D32B51" w:rsidRDefault="003A1392" w:rsidP="003A1392">
      <w:pPr>
        <w:spacing w:after="0" w:line="240" w:lineRule="auto"/>
        <w:ind w:firstLine="680"/>
        <w:jc w:val="both"/>
        <w:rPr>
          <w:rFonts w:ascii="Times New Roman" w:hAnsi="Times New Roman" w:cs="Times New Roman"/>
          <w:sz w:val="24"/>
          <w:szCs w:val="24"/>
        </w:rPr>
      </w:pPr>
      <w:r w:rsidRPr="00D32B51">
        <w:rPr>
          <w:rFonts w:ascii="Times New Roman" w:hAnsi="Times New Roman" w:cs="Times New Roman"/>
          <w:sz w:val="24"/>
          <w:szCs w:val="24"/>
        </w:rPr>
        <w:t>Besides, children, born since the beginning of the occupation in the territory of the occupied Crimea, are automatically recognized as citizens of the Russian Federation by the occupying authorities. Thus, in accordance with art. 12 of the Federal Law “On the citizenship of the Russian Federation”, a child acquires citizenship of the Russian Federation by birth, if at the date of the birth of the child both or the only parent have citizenship of the Russian Federation (irrespective of the birthplace).</w:t>
      </w:r>
    </w:p>
    <w:p w14:paraId="2BF04AF9" w14:textId="77777777" w:rsidR="003A1392" w:rsidRPr="00D32B51" w:rsidRDefault="003A1392" w:rsidP="003A1392">
      <w:pPr>
        <w:spacing w:after="0" w:line="240" w:lineRule="auto"/>
        <w:ind w:firstLine="680"/>
        <w:jc w:val="both"/>
        <w:rPr>
          <w:rFonts w:ascii="Times New Roman" w:hAnsi="Times New Roman" w:cs="Times New Roman"/>
          <w:sz w:val="24"/>
          <w:szCs w:val="24"/>
          <w:lang w:val="uk-UA"/>
        </w:rPr>
      </w:pPr>
      <w:r w:rsidRPr="00D32B51">
        <w:rPr>
          <w:rFonts w:ascii="Times New Roman" w:hAnsi="Times New Roman" w:cs="Times New Roman"/>
          <w:sz w:val="24"/>
          <w:szCs w:val="24"/>
        </w:rPr>
        <w:t>Also, despite all obligations, Russian authorities had subordinated children to common rules of adoption that are valid in the Russian Federation</w:t>
      </w:r>
      <w:r>
        <w:rPr>
          <w:rStyle w:val="FootnoteReference"/>
          <w:rFonts w:ascii="Times New Roman" w:hAnsi="Times New Roman" w:cs="Times New Roman"/>
          <w:sz w:val="24"/>
          <w:szCs w:val="24"/>
        </w:rPr>
        <w:footnoteReference w:id="4"/>
      </w:r>
      <w:r>
        <w:rPr>
          <w:rFonts w:ascii="Times New Roman" w:hAnsi="Times New Roman" w:cs="Times New Roman"/>
          <w:sz w:val="24"/>
          <w:szCs w:val="24"/>
          <w:lang w:val="uk-UA"/>
        </w:rPr>
        <w:t>.</w:t>
      </w:r>
    </w:p>
    <w:p w14:paraId="3C78ED47" w14:textId="77777777" w:rsidR="003A1392" w:rsidRDefault="003A1392" w:rsidP="003A1392">
      <w:pPr>
        <w:spacing w:after="0" w:line="240" w:lineRule="auto"/>
        <w:ind w:firstLine="680"/>
        <w:jc w:val="both"/>
        <w:rPr>
          <w:rFonts w:ascii="Times New Roman" w:hAnsi="Times New Roman" w:cs="Times New Roman"/>
          <w:b/>
          <w:bCs/>
          <w:i/>
          <w:sz w:val="24"/>
          <w:szCs w:val="24"/>
        </w:rPr>
      </w:pPr>
    </w:p>
    <w:p w14:paraId="063386D3" w14:textId="2A7C93C6" w:rsidR="003A1392" w:rsidRDefault="003A1392" w:rsidP="003A1392">
      <w:pPr>
        <w:spacing w:after="0" w:line="240" w:lineRule="auto"/>
        <w:ind w:firstLine="680"/>
        <w:jc w:val="both"/>
        <w:rPr>
          <w:rFonts w:ascii="Times New Roman" w:hAnsi="Times New Roman" w:cs="Times New Roman"/>
          <w:b/>
          <w:bCs/>
          <w:i/>
          <w:sz w:val="24"/>
          <w:szCs w:val="24"/>
        </w:rPr>
      </w:pPr>
      <w:r w:rsidRPr="00FE18DA">
        <w:rPr>
          <w:rFonts w:ascii="Times New Roman" w:hAnsi="Times New Roman" w:cs="Times New Roman"/>
          <w:b/>
          <w:bCs/>
          <w:i/>
          <w:sz w:val="24"/>
          <w:szCs w:val="24"/>
        </w:rPr>
        <w:t>Suggested questions:</w:t>
      </w:r>
    </w:p>
    <w:p w14:paraId="46483668" w14:textId="77777777" w:rsidR="00A42BB3" w:rsidRDefault="00A42BB3" w:rsidP="00A42BB3">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How many children holding Ukrainian citizenship deprived of parental care and guardianship that were in Crimea as of 18 March 2014 are now under the control of the Russian authorities?</w:t>
      </w:r>
    </w:p>
    <w:p w14:paraId="5B5C06BA" w14:textId="77777777" w:rsidR="00A42BB3" w:rsidRDefault="00A42BB3" w:rsidP="00A42BB3">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How many of them have not been declared Russian citizens? </w:t>
      </w:r>
    </w:p>
    <w:p w14:paraId="747AEA54" w14:textId="77777777" w:rsidR="00A42BB3" w:rsidRDefault="00A42BB3" w:rsidP="00A42BB3">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How many of these children have been adopted? </w:t>
      </w:r>
    </w:p>
    <w:p w14:paraId="03DC8FF6" w14:textId="77777777" w:rsidR="003A1392" w:rsidRPr="00A42BB3" w:rsidRDefault="003A1392" w:rsidP="009975CD">
      <w:pPr>
        <w:spacing w:after="0" w:line="240" w:lineRule="auto"/>
        <w:ind w:firstLine="680"/>
        <w:jc w:val="both"/>
        <w:rPr>
          <w:rFonts w:ascii="Times New Roman" w:hAnsi="Times New Roman" w:cs="Times New Roman"/>
          <w:sz w:val="24"/>
          <w:szCs w:val="24"/>
        </w:rPr>
      </w:pPr>
    </w:p>
    <w:p w14:paraId="1FC31B64" w14:textId="7253CEC3" w:rsidR="009975CD" w:rsidRPr="00A42BB3" w:rsidRDefault="00A42BB3" w:rsidP="009975CD">
      <w:pPr>
        <w:pStyle w:val="Heading1"/>
      </w:pPr>
      <w:r>
        <w:t xml:space="preserve">Article 18 </w:t>
      </w:r>
      <w:r w:rsidR="009975CD" w:rsidRPr="00A42BB3">
        <w:t xml:space="preserve"> </w:t>
      </w:r>
    </w:p>
    <w:p w14:paraId="357999F6" w14:textId="15144398" w:rsidR="001A77B2" w:rsidRPr="00A42BB3" w:rsidRDefault="001A77B2" w:rsidP="00C816CB">
      <w:pPr>
        <w:spacing w:after="0" w:line="240" w:lineRule="auto"/>
        <w:ind w:firstLine="680"/>
        <w:jc w:val="both"/>
        <w:rPr>
          <w:rFonts w:ascii="Times New Roman" w:hAnsi="Times New Roman" w:cs="Times New Roman"/>
          <w:sz w:val="24"/>
          <w:szCs w:val="24"/>
        </w:rPr>
      </w:pPr>
    </w:p>
    <w:p w14:paraId="159BC2F2"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Russia’s policy in Crimea has resulted in the virtual eradication of the parishioners of the Orthodox Church of Ukraine (called Ukrainian Orthodox Church of the Kyiv Patriarchate before 2019). Of the 49 religious communities of the Crimean Diocese of the OCU, only 7 remain, and only 4 members of the clergy out of 23. In 2019, an attempt was made to seize the main - and last - church of this community - the Cathedral of the Holy Apostles Volodymyr and Olga in Simferopol. It could completely wipe out this community in Crimea. </w:t>
      </w:r>
    </w:p>
    <w:p w14:paraId="139285EC"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Members of the religious organization Jehovah's Witnesses, declared an extremist organization by Russia in 2017, are still being persecuted in Crimea. Ukrainian law does not consider it an extremist organization, yet Russia, in violation of international humanitarian law, has extended its ban of the Jehovah's Witnesses to the territory of the occupied Crimea. Thus, on 5 March 2020 Judge of the “Dzhankoi District Court” Maria Yermak sentenced Sergiy Filatov, a member of the Jehovah's Witnesses, to 6 years in a general security prison under part 1, Art. 282.2 of Russia’s Criminal Code (organizing the activities of extremist organizations)</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Also on 5 March, Judge of the “Yalta City Cour” Volodymyr Romanenko imposed a fine of 400,000 rubles on Yalta resident Artem Gerasymov under part 1, Article. 282.2 for being a member of the Jehovah's Witnesses</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w:t>
      </w:r>
    </w:p>
    <w:p w14:paraId="77287790"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The practice of administrative prosecution under Art. 5.26 of Russia’s Code of Administrative Offenses (violating the law on freedom of conscience, freedom of religion and religious associations), which involves punishment for missionary activities, is still ongoing in Crimea. Believers in Crimea are being persecuted for performing rites outside or on premises not registered under Russian law as religious buildings. Since the beginning of the occupation, the Crimean Human Rights Group has recorded 78 administrative proceedings against religious organizations and their members under Art. 5.26, including Muslims, Protestants, Baptists, Judaists, Scientologists and members of the Hare Krishna movement. These proceedings have resulted in fines amounting to at least 905,500 rubles in total.</w:t>
      </w:r>
    </w:p>
    <w:p w14:paraId="667FBE6E"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Also ongoing is the criminal prosecution of Muslims for membership in the organization Hizb ut-Tahrir, which was declared a terrorist organization by Russia</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Hizb ut-Tahrir is not banned in Ukraine and had not been banned prior to the occupation. The official justification for this persecution is information obtained from “secret witnesses” (many of whom are members of Russia’s FSB or Ministry of Internal Affairs), books found during searches and posts on social networks (including those published before 2014). The FSB have provided no direct proof of terrorist activities.</w:t>
      </w:r>
    </w:p>
    <w:p w14:paraId="4DB96A30"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Among the Muslims and Crimean Tatars detained in March 2019, most are bloggers, journalists or activists of the Crimean Solidarity association.</w:t>
      </w:r>
    </w:p>
    <w:p w14:paraId="5D2B8050"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In 2019, 35 more people were deprived of their liberty in Crimea for being members of Hizb ut-Tahrir. As of March 2020, 65 Muslims are being held in places of detention. 4 others have had their freedom of movement restricted. 3 persons are under surveillance and not allowed to leave the occupied territory, 1 is under house arrest. In 2019, 12 convictions were delivered in the “case of Crimean Muslims”, with sentences ranging from 7 to 17 years in maximum security prisons. Another sentence (2 years and 2 months in a penal colony) was delivered against media activist and blogger Nariman Memedeminov for promoting Hizb ut-Tahrir (Article 205.2 of Russia’s Criminal Code).</w:t>
      </w:r>
    </w:p>
    <w:p w14:paraId="7451A0C7" w14:textId="68E664D6" w:rsidR="000B40BD" w:rsidRP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On 15 April 2019 Rustem Abilyev, imam of a mosque in the village of Shturmove, was arrested after a search under part 1, Art. 280 of Russia’s Criminal Code (public incitement to extremist activities) for conducting sermons in the mosque using banned works of literature. He had been held at the Simferopol pre-trial detention center for at least 2 months; on 10 October 2019 he was fined for 100,000 rubles. Searches were also conducted at the mosque in the village of Zarichne, Simferopol Rayon, as well as the mosque of the Kurtsy village, during Friday prayers.</w:t>
      </w:r>
    </w:p>
    <w:p w14:paraId="68248631" w14:textId="77777777" w:rsidR="002A24C5" w:rsidRPr="00A42BB3" w:rsidRDefault="002A24C5" w:rsidP="000B40BD">
      <w:pPr>
        <w:spacing w:after="0" w:line="240" w:lineRule="auto"/>
        <w:ind w:firstLine="680"/>
        <w:jc w:val="both"/>
        <w:rPr>
          <w:rFonts w:ascii="Times New Roman" w:hAnsi="Times New Roman" w:cs="Times New Roman"/>
          <w:sz w:val="24"/>
          <w:szCs w:val="24"/>
        </w:rPr>
      </w:pPr>
    </w:p>
    <w:p w14:paraId="63D9F0F2" w14:textId="507308C6" w:rsidR="000B40BD" w:rsidRPr="00587F12" w:rsidRDefault="000B40BD" w:rsidP="000B40BD">
      <w:pPr>
        <w:spacing w:after="0" w:line="240" w:lineRule="auto"/>
        <w:ind w:firstLine="680"/>
        <w:jc w:val="both"/>
        <w:rPr>
          <w:rFonts w:ascii="Times New Roman" w:hAnsi="Times New Roman" w:cs="Times New Roman"/>
          <w:b/>
          <w:bCs/>
          <w:sz w:val="24"/>
          <w:szCs w:val="24"/>
          <w:lang w:val="ru-RU"/>
        </w:rPr>
      </w:pPr>
      <w:r w:rsidRPr="00587F12">
        <w:rPr>
          <w:rFonts w:ascii="Times New Roman" w:hAnsi="Times New Roman" w:cs="Times New Roman"/>
          <w:b/>
          <w:bCs/>
          <w:sz w:val="24"/>
          <w:szCs w:val="24"/>
        </w:rPr>
        <w:t>Suggested</w:t>
      </w:r>
      <w:r w:rsidRPr="00587F12">
        <w:rPr>
          <w:rFonts w:ascii="Times New Roman" w:hAnsi="Times New Roman" w:cs="Times New Roman"/>
          <w:b/>
          <w:bCs/>
          <w:sz w:val="24"/>
          <w:szCs w:val="24"/>
          <w:lang w:val="ru-RU"/>
        </w:rPr>
        <w:t xml:space="preserve"> </w:t>
      </w:r>
      <w:r w:rsidRPr="00587F12">
        <w:rPr>
          <w:rFonts w:ascii="Times New Roman" w:hAnsi="Times New Roman" w:cs="Times New Roman"/>
          <w:b/>
          <w:bCs/>
          <w:sz w:val="24"/>
          <w:szCs w:val="24"/>
        </w:rPr>
        <w:t>questions</w:t>
      </w:r>
      <w:r w:rsidRPr="00587F12">
        <w:rPr>
          <w:rFonts w:ascii="Times New Roman" w:hAnsi="Times New Roman" w:cs="Times New Roman"/>
          <w:b/>
          <w:bCs/>
          <w:sz w:val="24"/>
          <w:szCs w:val="24"/>
          <w:lang w:val="ru-RU"/>
        </w:rPr>
        <w:t>:</w:t>
      </w:r>
    </w:p>
    <w:p w14:paraId="5204841E" w14:textId="77777777" w:rsidR="00A42BB3" w:rsidRDefault="00A42BB3" w:rsidP="00A42BB3">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What measures have been taken to ensure that “anti-extremist” and “anti-terrorism” legislation would not be used to persecute believers for exercising their religious freedoms and would be consistent with the state party's obligations under Article 18 of the Covenant?</w:t>
      </w:r>
    </w:p>
    <w:p w14:paraId="124D57C1" w14:textId="77777777" w:rsidR="00A42BB3" w:rsidRDefault="00A42BB3" w:rsidP="00A42BB3">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What measures have been taken to protect the rights provided for in Article 18 of the Covenant and to ensure unimpeded operation of the Ukrainian Orthodox Church (Autocephalous Orthodox Church of Ukraine) in Crimea?</w:t>
      </w:r>
    </w:p>
    <w:p w14:paraId="3C2C4D52" w14:textId="77777777" w:rsidR="00A42BB3" w:rsidRDefault="00A42BB3" w:rsidP="00A42BB3">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What religious communities of the Orthodox Church of Ukraine and/or Ukrainian Orthodox Church of the Kyiv Patriarchate are still operating on the Crimean peninsula? What is the status of these organizations? What churches are used by the believers of this denomination?</w:t>
      </w:r>
    </w:p>
    <w:p w14:paraId="44AAD589" w14:textId="77777777" w:rsidR="002A24C5" w:rsidRPr="00E67DD7" w:rsidRDefault="002A24C5" w:rsidP="00E67DD7">
      <w:pPr>
        <w:pStyle w:val="ListParagraph"/>
        <w:numPr>
          <w:ilvl w:val="0"/>
          <w:numId w:val="2"/>
        </w:numPr>
        <w:spacing w:after="0" w:line="240" w:lineRule="auto"/>
        <w:jc w:val="both"/>
        <w:rPr>
          <w:rFonts w:ascii="Times New Roman" w:hAnsi="Times New Roman" w:cs="Times New Roman"/>
          <w:sz w:val="24"/>
          <w:szCs w:val="24"/>
        </w:rPr>
      </w:pPr>
      <w:r w:rsidRPr="00E67DD7">
        <w:rPr>
          <w:rFonts w:ascii="Times New Roman" w:hAnsi="Times New Roman" w:cs="Times New Roman"/>
          <w:sz w:val="24"/>
          <w:szCs w:val="24"/>
        </w:rPr>
        <w:t>What practical measures were taken to prepare for legislative amendments that would enable such religious groups to freely profess their religion in Crimea given the exclusive circumstances on the peninsula after the occupation and the damaging humanitarian effect of the current status quo?</w:t>
      </w:r>
    </w:p>
    <w:p w14:paraId="4B277497" w14:textId="77777777" w:rsidR="00D32B51" w:rsidRPr="002A24C5" w:rsidRDefault="00D32B51" w:rsidP="000B40BD">
      <w:pPr>
        <w:spacing w:after="0" w:line="240" w:lineRule="auto"/>
        <w:ind w:firstLine="680"/>
        <w:jc w:val="both"/>
        <w:rPr>
          <w:rFonts w:ascii="Times New Roman" w:hAnsi="Times New Roman" w:cs="Times New Roman"/>
          <w:sz w:val="24"/>
          <w:szCs w:val="24"/>
        </w:rPr>
      </w:pPr>
    </w:p>
    <w:p w14:paraId="43B0B360" w14:textId="368FDC14" w:rsidR="00B15AA5" w:rsidRDefault="00A42BB3" w:rsidP="00527698">
      <w:pPr>
        <w:pStyle w:val="Heading1"/>
        <w:rPr>
          <w:lang w:val="uk-UA"/>
        </w:rPr>
      </w:pPr>
      <w:r>
        <w:t>Article</w:t>
      </w:r>
      <w:r w:rsidR="00527698">
        <w:rPr>
          <w:lang w:val="uk-UA"/>
        </w:rPr>
        <w:t xml:space="preserve"> 19</w:t>
      </w:r>
    </w:p>
    <w:p w14:paraId="64DE6BCF" w14:textId="77777777" w:rsidR="001A77B2" w:rsidRDefault="001A77B2" w:rsidP="00527698">
      <w:pPr>
        <w:spacing w:after="0" w:line="240" w:lineRule="auto"/>
        <w:ind w:firstLine="680"/>
        <w:jc w:val="both"/>
        <w:rPr>
          <w:rFonts w:ascii="Times New Roman" w:hAnsi="Times New Roman" w:cs="Times New Roman"/>
          <w:sz w:val="24"/>
          <w:szCs w:val="24"/>
        </w:rPr>
      </w:pPr>
    </w:p>
    <w:p w14:paraId="6CDE40A4" w14:textId="7E4154B6" w:rsidR="00527698" w:rsidRDefault="00527698" w:rsidP="00527698">
      <w:pPr>
        <w:spacing w:after="0" w:line="240" w:lineRule="auto"/>
        <w:ind w:firstLine="680"/>
        <w:jc w:val="both"/>
        <w:rPr>
          <w:rFonts w:ascii="Times New Roman" w:hAnsi="Times New Roman" w:cs="Times New Roman"/>
          <w:sz w:val="24"/>
          <w:szCs w:val="24"/>
        </w:rPr>
      </w:pPr>
      <w:r w:rsidRPr="00527698">
        <w:rPr>
          <w:rFonts w:ascii="Times New Roman" w:hAnsi="Times New Roman" w:cs="Times New Roman"/>
          <w:sz w:val="24"/>
          <w:szCs w:val="24"/>
        </w:rPr>
        <w:t>The application of the Russian legislation on combating extremism has led to a continuous and increasing usage of it to curtail freedom of expression, including political dissent, and freedom of religion, targeting, inter alia, Crimean Muslims, Jehovah’s Witnesses, pro-Ukrainian activists, human rights defenders. This issue had been reinforced by the July 2014 amendment to the Criminal Code (art. 280.1) introducing the offence of public calls for action aimed at violating the territorial integrity of the State. The amendment has effectively enabled repressions against Crimeans who denounce the occupation. As of April, 27th, 2020 at least 92 political prisoners from Crimea are detained either in occupied Crimea or in Russia. Despite Committee’s recommendation that “the State party should also ensure that article  280.1 is applied in a manner consistent with the State party’s obligations under article  19 of the Covenant as interpreted in the Committee’s general comment No.  34 (2011) on freedoms of opinion and expression and is not used to silence individuals critical of the State party’s foreign policy, including with regard to Crimea”, persecution, intimidation and sentencing of Crimeans using article 280.1 has been going on from 2014 through 2020. Among the victims of the application of the article has been Radio Liberty journalist Mykola Semena who has been forced to discontinue his journalistic activity in Crimea and eventually to leave Crimea for mainland Ukraine in 2020.</w:t>
      </w:r>
    </w:p>
    <w:p w14:paraId="7CA3EF91" w14:textId="48A9CF74" w:rsidR="00816519" w:rsidRDefault="00816519" w:rsidP="00816519">
      <w:pPr>
        <w:spacing w:after="0" w:line="240" w:lineRule="auto"/>
        <w:ind w:firstLine="680"/>
        <w:jc w:val="both"/>
        <w:rPr>
          <w:rFonts w:ascii="Times New Roman" w:hAnsi="Times New Roman" w:cs="Times New Roman"/>
          <w:sz w:val="24"/>
          <w:szCs w:val="24"/>
        </w:rPr>
      </w:pPr>
      <w:r w:rsidRPr="00527698">
        <w:rPr>
          <w:rFonts w:ascii="Times New Roman" w:hAnsi="Times New Roman" w:cs="Times New Roman"/>
          <w:sz w:val="24"/>
          <w:szCs w:val="24"/>
        </w:rPr>
        <w:t xml:space="preserve">Systematic violations of freedom of expression and information, including harassment of media, blockage of Ukrainian Internet sites and forced relocation of local Internet sites, and threats and intimidation against journalists are all a continuous practice. The initial wave of forcing independent media out of Crimea has been followed by the introduction of the practice of issuing entry prohibition for journalists from mainland Ukraine. On January, 18th, 2020 representatives of the Border Service of the Federal Security Service of the Russian Federation have banned Ukrainian journalist Taras Ibrahimov from entering Crimean peninsula or Russian Federation for 34 years, until May 30th, 2054. The case of Ibrahimov followed similar prohibitions for Ukrainian journalist Alyona Savchuk (banned from entering Crimea for 10 years) and photojournalist Alina Smutko (banned from entering Crimea for 9 years). </w:t>
      </w:r>
    </w:p>
    <w:p w14:paraId="4FBFD1B7" w14:textId="29D4ECC2" w:rsidR="00816519" w:rsidRDefault="00816519" w:rsidP="00816519">
      <w:pPr>
        <w:spacing w:after="0" w:line="240" w:lineRule="auto"/>
        <w:ind w:firstLine="680"/>
        <w:jc w:val="both"/>
        <w:rPr>
          <w:rFonts w:ascii="Times New Roman" w:hAnsi="Times New Roman" w:cs="Times New Roman"/>
          <w:sz w:val="24"/>
          <w:szCs w:val="24"/>
        </w:rPr>
      </w:pPr>
      <w:r w:rsidRPr="00527698">
        <w:rPr>
          <w:rFonts w:ascii="Times New Roman" w:hAnsi="Times New Roman" w:cs="Times New Roman"/>
          <w:sz w:val="24"/>
          <w:szCs w:val="24"/>
        </w:rPr>
        <w:t>Forced isolation of Crimeans from the reach of independent media has led to the emergence of the local phenomenon of citizen journalism. A number of activists of Crimean Solidarity, a grassroots human rights group that was founded in order to help the families of political prisoners, engaged in filming searches and trials of the political prisoners and spreading the information about repressions online. This has led to persecutions of these individuals. Among the 92 political prisoners at least 11 are journalists and/or bloggers who covered politically motivated trials.</w:t>
      </w:r>
    </w:p>
    <w:p w14:paraId="4F88CB53" w14:textId="77777777" w:rsidR="00816519" w:rsidRPr="00527698" w:rsidRDefault="00816519" w:rsidP="00816519">
      <w:pPr>
        <w:spacing w:after="0" w:line="240" w:lineRule="auto"/>
        <w:ind w:firstLine="680"/>
        <w:jc w:val="both"/>
        <w:rPr>
          <w:rFonts w:ascii="Times New Roman" w:hAnsi="Times New Roman" w:cs="Times New Roman"/>
          <w:sz w:val="24"/>
          <w:szCs w:val="24"/>
        </w:rPr>
      </w:pPr>
      <w:r w:rsidRPr="00527698">
        <w:rPr>
          <w:rFonts w:ascii="Times New Roman" w:hAnsi="Times New Roman" w:cs="Times New Roman"/>
          <w:sz w:val="24"/>
          <w:szCs w:val="24"/>
        </w:rPr>
        <w:t>Since March 28, 2019, four laws have entered into force on the territory of Russian Federation that place significant restrictions on freedom of speech: 27-FZ58, 28-FZ59, 30-FZ60 and 31-FZ61. The effect of these laws extends to Russia-occupied Crimea. Under these laws, a Crimean resident can be penalized for 30 thousand to 100 thousand rubles for dissemination of deliberately inaccurate socially significant information; officials – for 60 to 200 thousand rubles; and legal entities – for 200 to 500 thousand rubles. In this case, the "object of the administrative violation" is confiscated. Furthermore, for “contempt of authorities in an indecent form” Crimeans can be detained for up to 15 days or penalized for 30 thousand to 300 thousand rubles. These laws have vague wording and do not meet the qualitative criteria for legislation, providing the authorities with opportunities for corruption, pressure on media and selective application of regulations. The laws allow widespread practice of persecution aimed against activists, journalists and bloggers in Crimea for their open criticism of the occupying authorities in the media and social networks.</w:t>
      </w:r>
    </w:p>
    <w:p w14:paraId="4DED017F" w14:textId="344837E6" w:rsidR="00816519" w:rsidRPr="00816519" w:rsidRDefault="00816519" w:rsidP="00816519">
      <w:pPr>
        <w:spacing w:after="0" w:line="240" w:lineRule="auto"/>
        <w:ind w:firstLine="680"/>
        <w:jc w:val="both"/>
        <w:rPr>
          <w:rFonts w:ascii="Times New Roman" w:hAnsi="Times New Roman" w:cs="Times New Roman"/>
          <w:sz w:val="24"/>
          <w:szCs w:val="24"/>
        </w:rPr>
      </w:pPr>
      <w:r w:rsidRPr="00527698">
        <w:rPr>
          <w:rFonts w:ascii="Times New Roman" w:hAnsi="Times New Roman" w:cs="Times New Roman"/>
          <w:sz w:val="24"/>
          <w:szCs w:val="24"/>
        </w:rPr>
        <w:t>The lack of proportionality in laws restricting freedom of expression and assembly and the devastating effect this has on human rights defenders and the media is further exacerbated by the inability of the UN Human Rights Monitoring Mission as well as of the OSCE Special Monitoring Mission to access Crimea for monitoring, as Russian Federation does not recognize their mandates.</w:t>
      </w:r>
    </w:p>
    <w:p w14:paraId="7562B72A" w14:textId="77777777" w:rsidR="00816519" w:rsidRDefault="00816519" w:rsidP="00527698">
      <w:pPr>
        <w:spacing w:after="0" w:line="240" w:lineRule="auto"/>
        <w:ind w:firstLine="680"/>
        <w:jc w:val="both"/>
        <w:rPr>
          <w:rFonts w:ascii="Times New Roman" w:hAnsi="Times New Roman" w:cs="Times New Roman"/>
          <w:b/>
          <w:bCs/>
          <w:sz w:val="24"/>
          <w:szCs w:val="24"/>
        </w:rPr>
      </w:pPr>
    </w:p>
    <w:p w14:paraId="2562BA75" w14:textId="125F844A" w:rsidR="00527698" w:rsidRPr="00587F12" w:rsidRDefault="00527698" w:rsidP="00527698">
      <w:pPr>
        <w:spacing w:after="0" w:line="240" w:lineRule="auto"/>
        <w:ind w:firstLine="680"/>
        <w:jc w:val="both"/>
        <w:rPr>
          <w:rFonts w:ascii="Times New Roman" w:hAnsi="Times New Roman" w:cs="Times New Roman"/>
          <w:b/>
          <w:bCs/>
          <w:i/>
          <w:sz w:val="24"/>
          <w:szCs w:val="24"/>
        </w:rPr>
      </w:pPr>
      <w:r w:rsidRPr="00587F12">
        <w:rPr>
          <w:rFonts w:ascii="Times New Roman" w:hAnsi="Times New Roman" w:cs="Times New Roman"/>
          <w:b/>
          <w:bCs/>
          <w:i/>
          <w:sz w:val="24"/>
          <w:szCs w:val="24"/>
        </w:rPr>
        <w:t>Suggested questions:</w:t>
      </w:r>
    </w:p>
    <w:p w14:paraId="5797DD1D" w14:textId="77777777" w:rsidR="00527698" w:rsidRPr="00587F12" w:rsidRDefault="00527698" w:rsidP="00587F12">
      <w:pPr>
        <w:pStyle w:val="ListParagraph"/>
        <w:numPr>
          <w:ilvl w:val="0"/>
          <w:numId w:val="12"/>
        </w:numPr>
        <w:spacing w:after="0" w:line="240" w:lineRule="auto"/>
        <w:jc w:val="both"/>
        <w:rPr>
          <w:rFonts w:ascii="Times New Roman" w:hAnsi="Times New Roman" w:cs="Times New Roman"/>
          <w:sz w:val="24"/>
          <w:szCs w:val="24"/>
        </w:rPr>
      </w:pPr>
      <w:r w:rsidRPr="00587F12">
        <w:rPr>
          <w:rFonts w:ascii="Times New Roman" w:hAnsi="Times New Roman" w:cs="Times New Roman"/>
          <w:sz w:val="24"/>
          <w:szCs w:val="24"/>
        </w:rPr>
        <w:t>What practical steps have been made in order to better protect the freedom of expression of the representatives of categories of population of Crimea that became most vulnerable in the aftermath of the occupation (e.g. Crimean Muslims, Jehovah’s Witnesses, pro-Ukrainian activists, human rights defenders)?</w:t>
      </w:r>
    </w:p>
    <w:p w14:paraId="76114525" w14:textId="2CBA32F3" w:rsidR="00587F12" w:rsidRPr="00816519" w:rsidRDefault="00527698" w:rsidP="00816519">
      <w:pPr>
        <w:pStyle w:val="ListParagraph"/>
        <w:numPr>
          <w:ilvl w:val="0"/>
          <w:numId w:val="12"/>
        </w:numPr>
        <w:spacing w:after="0" w:line="240" w:lineRule="auto"/>
        <w:jc w:val="both"/>
        <w:rPr>
          <w:rFonts w:ascii="Times New Roman" w:hAnsi="Times New Roman" w:cs="Times New Roman"/>
          <w:sz w:val="24"/>
          <w:szCs w:val="24"/>
        </w:rPr>
      </w:pPr>
      <w:r w:rsidRPr="00587F12">
        <w:rPr>
          <w:rFonts w:ascii="Times New Roman" w:hAnsi="Times New Roman" w:cs="Times New Roman"/>
          <w:sz w:val="24"/>
          <w:szCs w:val="24"/>
        </w:rPr>
        <w:t xml:space="preserve">What legislative amendments were adopted for the article  280.1 to be applied in a manner consistent with the State party’s obligations under article  19 of the Covenant as interpreted in the Committee’s general comment No.  34 (2011) on freedoms of opinion and expression? </w:t>
      </w:r>
    </w:p>
    <w:p w14:paraId="36F04606" w14:textId="77777777" w:rsidR="00527698" w:rsidRPr="00587F12" w:rsidRDefault="00527698" w:rsidP="00587F12">
      <w:pPr>
        <w:pStyle w:val="ListParagraph"/>
        <w:numPr>
          <w:ilvl w:val="0"/>
          <w:numId w:val="11"/>
        </w:numPr>
        <w:spacing w:after="0" w:line="240" w:lineRule="auto"/>
        <w:jc w:val="both"/>
        <w:rPr>
          <w:rFonts w:ascii="Times New Roman" w:hAnsi="Times New Roman" w:cs="Times New Roman"/>
          <w:sz w:val="24"/>
          <w:szCs w:val="24"/>
        </w:rPr>
      </w:pPr>
      <w:r w:rsidRPr="00587F12">
        <w:rPr>
          <w:rFonts w:ascii="Times New Roman" w:hAnsi="Times New Roman" w:cs="Times New Roman"/>
          <w:sz w:val="24"/>
          <w:szCs w:val="24"/>
        </w:rPr>
        <w:t>What measures are being taken to reintroduce proper conditions for the independent media (in particular the Ukrainian media that operated in Crimea prior to occupation) to conduct their professional activities in Crimea?</w:t>
      </w:r>
    </w:p>
    <w:p w14:paraId="3ABB2F5E" w14:textId="77777777" w:rsidR="00527698" w:rsidRPr="00587F12" w:rsidRDefault="00527698" w:rsidP="00587F12">
      <w:pPr>
        <w:pStyle w:val="ListParagraph"/>
        <w:numPr>
          <w:ilvl w:val="0"/>
          <w:numId w:val="11"/>
        </w:numPr>
        <w:spacing w:after="0" w:line="240" w:lineRule="auto"/>
        <w:jc w:val="both"/>
        <w:rPr>
          <w:rFonts w:ascii="Times New Roman" w:hAnsi="Times New Roman" w:cs="Times New Roman"/>
          <w:sz w:val="24"/>
          <w:szCs w:val="24"/>
        </w:rPr>
      </w:pPr>
      <w:r w:rsidRPr="00587F12">
        <w:rPr>
          <w:rFonts w:ascii="Times New Roman" w:hAnsi="Times New Roman" w:cs="Times New Roman"/>
          <w:sz w:val="24"/>
          <w:szCs w:val="24"/>
        </w:rPr>
        <w:t>What actions are taken to lift the existing barriers for independent media from Crimea as well as from mainland Ukraine and abroad to cover trials and searches of the most vulnerable categories of population ((e.g. Crimean Muslims, Jehovah’s Witnesses, pro-Ukrainian activists, human rights defenders)? In particular what was done in order to reverse the decision to issue an entry prohibition for Taras Ibrahimov, Alyona Savchuk and Alina Smutko?</w:t>
      </w:r>
    </w:p>
    <w:p w14:paraId="3A150529" w14:textId="77777777" w:rsidR="00527698" w:rsidRPr="00587F12" w:rsidRDefault="00527698" w:rsidP="00587F12">
      <w:pPr>
        <w:pStyle w:val="ListParagraph"/>
        <w:numPr>
          <w:ilvl w:val="0"/>
          <w:numId w:val="11"/>
        </w:numPr>
        <w:spacing w:after="0" w:line="240" w:lineRule="auto"/>
        <w:jc w:val="both"/>
        <w:rPr>
          <w:rFonts w:ascii="Times New Roman" w:hAnsi="Times New Roman" w:cs="Times New Roman"/>
          <w:sz w:val="24"/>
          <w:szCs w:val="24"/>
        </w:rPr>
      </w:pPr>
      <w:r w:rsidRPr="00587F12">
        <w:rPr>
          <w:rFonts w:ascii="Times New Roman" w:hAnsi="Times New Roman" w:cs="Times New Roman"/>
          <w:sz w:val="24"/>
          <w:szCs w:val="24"/>
        </w:rPr>
        <w:t>What additional efforts were invested in amending the legislation for it to allow for independent media coverage of possible human rights violations in Crimea?</w:t>
      </w:r>
    </w:p>
    <w:p w14:paraId="1518086D" w14:textId="77777777" w:rsidR="00527698" w:rsidRPr="00587F12" w:rsidRDefault="00527698" w:rsidP="00587F12">
      <w:pPr>
        <w:pStyle w:val="ListParagraph"/>
        <w:numPr>
          <w:ilvl w:val="0"/>
          <w:numId w:val="10"/>
        </w:numPr>
        <w:spacing w:after="0" w:line="240" w:lineRule="auto"/>
        <w:jc w:val="both"/>
        <w:rPr>
          <w:rFonts w:ascii="Times New Roman" w:hAnsi="Times New Roman" w:cs="Times New Roman"/>
          <w:sz w:val="24"/>
          <w:szCs w:val="24"/>
        </w:rPr>
      </w:pPr>
      <w:r w:rsidRPr="00587F12">
        <w:rPr>
          <w:rFonts w:ascii="Times New Roman" w:hAnsi="Times New Roman" w:cs="Times New Roman"/>
          <w:sz w:val="24"/>
          <w:szCs w:val="24"/>
        </w:rPr>
        <w:t>What measures have been taken to protect the right of the representatives of Crimean Solidarity to freedom of expression and freedom to peacefully assemble as they  continue to be arrested and detained on allegedly questionable grounds?</w:t>
      </w:r>
    </w:p>
    <w:p w14:paraId="6B82E38B" w14:textId="0DDF5032" w:rsidR="00587F12" w:rsidRPr="00816519" w:rsidRDefault="00527698" w:rsidP="00816519">
      <w:pPr>
        <w:pStyle w:val="ListParagraph"/>
        <w:numPr>
          <w:ilvl w:val="0"/>
          <w:numId w:val="10"/>
        </w:numPr>
        <w:spacing w:after="0" w:line="240" w:lineRule="auto"/>
        <w:jc w:val="both"/>
        <w:rPr>
          <w:rFonts w:ascii="Times New Roman" w:hAnsi="Times New Roman" w:cs="Times New Roman"/>
          <w:sz w:val="24"/>
          <w:szCs w:val="24"/>
        </w:rPr>
      </w:pPr>
      <w:r w:rsidRPr="00587F12">
        <w:rPr>
          <w:rFonts w:ascii="Times New Roman" w:hAnsi="Times New Roman" w:cs="Times New Roman"/>
          <w:sz w:val="24"/>
          <w:szCs w:val="24"/>
        </w:rPr>
        <w:t>What steps have been taken to guarantee the safety and independence for the citizen journalists, in particular those representing Crimean Solidarity and documenting trials of political prisoners?</w:t>
      </w:r>
    </w:p>
    <w:p w14:paraId="1DDC15EF" w14:textId="77777777" w:rsidR="00527698" w:rsidRPr="00587F12" w:rsidRDefault="00527698" w:rsidP="00587F12">
      <w:pPr>
        <w:pStyle w:val="ListParagraph"/>
        <w:numPr>
          <w:ilvl w:val="0"/>
          <w:numId w:val="8"/>
        </w:numPr>
        <w:spacing w:after="0" w:line="240" w:lineRule="auto"/>
        <w:jc w:val="both"/>
        <w:rPr>
          <w:rFonts w:ascii="Times New Roman" w:hAnsi="Times New Roman" w:cs="Times New Roman"/>
          <w:sz w:val="24"/>
          <w:szCs w:val="24"/>
        </w:rPr>
      </w:pPr>
      <w:r w:rsidRPr="00587F12">
        <w:rPr>
          <w:rFonts w:ascii="Times New Roman" w:hAnsi="Times New Roman" w:cs="Times New Roman"/>
          <w:sz w:val="24"/>
          <w:szCs w:val="24"/>
        </w:rPr>
        <w:t>Have the 27-FZ58, 28-FZ59, 30-FZ60 and 31-FZ6 laws been discussed with independent media, human rights defenders and civil society on the subject of their possible damaging effect on the possibility of these categories to exercise their freedom of expression?</w:t>
      </w:r>
    </w:p>
    <w:p w14:paraId="5262BA58" w14:textId="1B98C21E" w:rsidR="00587F12" w:rsidRPr="00816519" w:rsidRDefault="00527698" w:rsidP="00816519">
      <w:pPr>
        <w:pStyle w:val="ListParagraph"/>
        <w:numPr>
          <w:ilvl w:val="0"/>
          <w:numId w:val="8"/>
        </w:numPr>
        <w:spacing w:after="0" w:line="240" w:lineRule="auto"/>
        <w:jc w:val="both"/>
        <w:rPr>
          <w:rFonts w:ascii="Times New Roman" w:hAnsi="Times New Roman" w:cs="Times New Roman"/>
          <w:sz w:val="24"/>
          <w:szCs w:val="24"/>
        </w:rPr>
      </w:pPr>
      <w:r w:rsidRPr="00587F12">
        <w:rPr>
          <w:rFonts w:ascii="Times New Roman" w:hAnsi="Times New Roman" w:cs="Times New Roman"/>
          <w:sz w:val="24"/>
          <w:szCs w:val="24"/>
        </w:rPr>
        <w:t>Have there been plans envisioned to amend these laws in a manner that would eliminate the possibility of using them to curtail dissent and expression of deviant opinion?</w:t>
      </w:r>
    </w:p>
    <w:p w14:paraId="6B9AF267" w14:textId="4ADD7D81" w:rsidR="00F52878" w:rsidRPr="002340C9" w:rsidRDefault="00527698" w:rsidP="002340C9">
      <w:pPr>
        <w:pStyle w:val="ListParagraph"/>
        <w:numPr>
          <w:ilvl w:val="0"/>
          <w:numId w:val="9"/>
        </w:numPr>
        <w:spacing w:after="0" w:line="240" w:lineRule="auto"/>
        <w:jc w:val="both"/>
        <w:rPr>
          <w:rFonts w:ascii="Times New Roman" w:hAnsi="Times New Roman" w:cs="Times New Roman"/>
          <w:sz w:val="24"/>
          <w:szCs w:val="24"/>
        </w:rPr>
      </w:pPr>
      <w:r w:rsidRPr="00587F12">
        <w:rPr>
          <w:rFonts w:ascii="Times New Roman" w:hAnsi="Times New Roman" w:cs="Times New Roman"/>
          <w:sz w:val="24"/>
          <w:szCs w:val="24"/>
        </w:rPr>
        <w:t>Without prejudice to the  General Assembly resolution 68/262, adopted on 27 March 2014, entitled “Territorial integrity of Ukraine”, what were the practical steps taken to enable the UN Human Rights Monitoring Mission as well as of the OSCE Special Monitoring Mission (both holding internationally recognized mandate to monitor human rights in Ukraine) to access Crimea for monitoring the situation with human rights protection?</w:t>
      </w:r>
    </w:p>
    <w:p w14:paraId="2F5657DC" w14:textId="77777777" w:rsidR="00A42BB3" w:rsidRDefault="00A42BB3" w:rsidP="00F52878">
      <w:pPr>
        <w:pStyle w:val="Heading1"/>
      </w:pPr>
    </w:p>
    <w:p w14:paraId="325257D3" w14:textId="3A88DB6A" w:rsidR="00F52878" w:rsidRDefault="00A42BB3" w:rsidP="00F52878">
      <w:pPr>
        <w:pStyle w:val="Heading1"/>
        <w:rPr>
          <w:lang w:val="uk-UA"/>
        </w:rPr>
      </w:pPr>
      <w:r>
        <w:t>Article 20</w:t>
      </w:r>
    </w:p>
    <w:p w14:paraId="2A7459CD" w14:textId="77777777" w:rsidR="00265011" w:rsidRPr="00A42BB3" w:rsidRDefault="00265011" w:rsidP="00F52878">
      <w:pPr>
        <w:spacing w:after="0" w:line="240" w:lineRule="auto"/>
        <w:ind w:firstLine="680"/>
        <w:jc w:val="both"/>
        <w:rPr>
          <w:rFonts w:ascii="Times New Roman" w:hAnsi="Times New Roman" w:cs="Times New Roman"/>
          <w:sz w:val="24"/>
          <w:szCs w:val="24"/>
        </w:rPr>
      </w:pPr>
    </w:p>
    <w:p w14:paraId="39931B27"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For 5 years the de facto authorities in the occupied territory, using education institutions of formal and non-formal education, have been pursuing a deliberate policy aimed at destroying national identity and militarizing local youth. The Crimean occupying authorities are blatantly ignoring the UN Security Council Resolution 2250 (2015) adopted during the 7,573rd session on 9 December 2015 which stresses the importance of eliminating conditions and factors that lead to the the rise of radicalization to violence and violent extremism among young people, which can be conducive to terrorism.</w:t>
      </w:r>
    </w:p>
    <w:p w14:paraId="5B85697A"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There has been an increase in militarization in the Crimean education system, with the number of military classes having at least tripled over six years. The number of cadet classes in Simferopol went from 12 in 2016 to more than 40 in 2019. The system of formal and non-formal education in Crimea is aimed at fostering Russian identity and instilling in children the idea that fighting wars waged by the government is a “sacred duty of every Russian citizen”. This propaganda is further strengthened by actual military training of children with the aim of involving them in future military operations.</w:t>
      </w:r>
    </w:p>
    <w:p w14:paraId="282C6402"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Russia’s Ministry of Defense, Ministry of Education and Science, FSB, Ministry of Emergencies, Ministry of Internal Affairs, Investigative Committee and other state bodies as well as the Russian Orthodox Church and various paramilitary organizations, such as the so-called “Cossacks”, are all involved in the military training of children.</w:t>
      </w:r>
    </w:p>
    <w:p w14:paraId="4A056FC7"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Thus, a sports and defense project is being implemented at the Koreiz School (Yalta); navy classes have been established at Yalta Sschool No. 7; a Cossack class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has been opened at the Livadia School and cadet classes</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 at School No. 11.</w:t>
      </w:r>
    </w:p>
    <w:p w14:paraId="4D9DF0F8"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The Investigative Committee has opened cadet classes at School No. 22 in Sevastopol, two classes at Lyceum No. 3 in Simferopol, three cadet classes at School No. 16 in Yevpatoriya for students from the third, sixth and seventh grades. Moreover, third-graders are the youngest among the students of the Investigative Committee’s cadet classes in Russia.</w:t>
      </w:r>
    </w:p>
    <w:p w14:paraId="3F324577"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According to the information from the website of the State Budgetary Education Institution of the Republic of Crimea “Cadet Boarding School ‘Crimean Cadet Corps’ ”, 273 young men graduated from the cadet corps over 5 years. 240 were admitted into higher education institutions (88% of the total number of graduates). Of these, 145 (53% of the total number of graduates) chose universities of defense ministries and agencies, with 122 (45% of the total number of graduates) entering military higher education institutions.</w:t>
      </w:r>
    </w:p>
    <w:p w14:paraId="069FCB3D"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In regards to the creation of a cult of war among Crimean children, particular attention  should be paid to the All-Russian Social-Patriotic Movement Yunarmy whose branches are being opened in almost every school on the peninsula.</w:t>
      </w:r>
    </w:p>
    <w:p w14:paraId="3B4490F1"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This organization was established in 2015 on the initiative of Russia’s Defense Minister Sergey Shoygu. Yunarmy’s Crimean office is run by the State Budgetary Education Institution of Additional Education of the Republic of Crimea “Regional Center for the Preparation for Military Service and Military-Patriotic Education ‘KRYMPATRIOTTSENTR’ ” (Director Andrey Shparyov, Deputy Director for Main Activities Valery Ilyichyov).</w:t>
      </w:r>
    </w:p>
    <w:p w14:paraId="507946B7"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In 2019 an unspoken directive was issued to establish Yunarmy branches in every school. This was confirmed by participants of a scientific-practical conference “Cadet education in general education schools: issues, experience and effective solutions”.</w:t>
      </w:r>
    </w:p>
    <w:p w14:paraId="579ABA2A"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The movement is gaining momentum, with 65 branches operating in Sevastopol alone and about 5,000 children being trained there. According to Russia’s Deputy Minister of Defense Andrey Kartapolov, by 2019 Yunarmy departments should be opened in every school in the country (and in the occupied Crimea as well).</w:t>
      </w:r>
    </w:p>
    <w:p w14:paraId="65E4B55F"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There’s also information that there have been attempts by the command of the Russian Armed Forces to forcibly enlist officers' children in the Yunarmy (telegram photo).</w:t>
      </w:r>
    </w:p>
    <w:p w14:paraId="120EEEBB"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Yunarmy members take classes on various military disciplines, learning to use military vehicles, automatic weapons and parachutes as well as taking trips to military training camps and firing ranges.</w:t>
      </w:r>
    </w:p>
    <w:p w14:paraId="61E94104"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On 10 February 2019 Russia’s Ministry of Defense organized a military-sports game “Seeking information about the enemy”. On 30 March School No. 9 in Yalta hosted an army hand-to-hand combat tournament. Military-patriotic games are held every year, such as Zarnitsa, Orlyonok and Pobeda, which involve contests on shooting and locating saboteurs.</w:t>
      </w:r>
    </w:p>
    <w:p w14:paraId="4C70226D"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On 15 May 2019, the village of Novofedorovka hosted a regional stage of the All-Russian Military-Sports Game for Children and Youth “Zarnichka” for teams aged 7-10 from all Crimean municipalities.</w:t>
      </w:r>
    </w:p>
    <w:p w14:paraId="04E57FA0"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In Yevpatoriya, cadet games named after Andrey Fedyukin were held at the military base in the village of Vitino. Andrey Fedyukin was an officer of Berkut’s Operative Battalion No. 1 who died in Kyiv during the Euromaidan events. </w:t>
      </w:r>
    </w:p>
    <w:p w14:paraId="70B28436" w14:textId="7BBD1D9C" w:rsidR="00E5734C"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The Crimean Federal University was the venue for the muster of Yunarmy units and Crimean cadet classes as part of the public project “Yunarmy. We are the children of the Crimean Spring” which was attended by cosmonaut Roman Romanenko, Yunarmy’s Chief of Staff and Hero of Russia.</w:t>
      </w:r>
    </w:p>
    <w:p w14:paraId="2125E89A" w14:textId="77777777" w:rsidR="00A42BB3" w:rsidRPr="00A42BB3" w:rsidRDefault="00A42BB3" w:rsidP="00A42BB3">
      <w:pPr>
        <w:spacing w:after="0" w:line="240" w:lineRule="auto"/>
        <w:ind w:firstLine="680"/>
        <w:jc w:val="both"/>
        <w:rPr>
          <w:rFonts w:ascii="Times New Roman" w:hAnsi="Times New Roman" w:cs="Times New Roman"/>
          <w:sz w:val="24"/>
          <w:szCs w:val="24"/>
        </w:rPr>
      </w:pPr>
    </w:p>
    <w:p w14:paraId="479C90C1" w14:textId="007CFB0B" w:rsidR="00435353" w:rsidRDefault="00435353" w:rsidP="00435353">
      <w:pPr>
        <w:spacing w:after="0" w:line="240" w:lineRule="auto"/>
        <w:ind w:firstLine="680"/>
        <w:jc w:val="both"/>
        <w:rPr>
          <w:rFonts w:ascii="Times New Roman" w:hAnsi="Times New Roman" w:cs="Times New Roman"/>
          <w:b/>
          <w:bCs/>
          <w:sz w:val="24"/>
          <w:szCs w:val="24"/>
        </w:rPr>
      </w:pPr>
      <w:r w:rsidRPr="00587F12">
        <w:rPr>
          <w:rFonts w:ascii="Times New Roman" w:hAnsi="Times New Roman" w:cs="Times New Roman"/>
          <w:b/>
          <w:bCs/>
          <w:sz w:val="24"/>
          <w:szCs w:val="24"/>
        </w:rPr>
        <w:t>Suggested questions:</w:t>
      </w:r>
    </w:p>
    <w:p w14:paraId="1FEE22C7" w14:textId="08382CA2" w:rsidR="00A42BB3" w:rsidRPr="00A42BB3" w:rsidRDefault="00A42BB3" w:rsidP="00A42BB3">
      <w:pPr>
        <w:spacing w:after="0" w:line="240" w:lineRule="auto"/>
        <w:ind w:firstLine="680"/>
        <w:jc w:val="both"/>
        <w:rPr>
          <w:rFonts w:ascii="Times New Roman" w:hAnsi="Times New Roman" w:cs="Times New Roman"/>
          <w:sz w:val="24"/>
          <w:szCs w:val="24"/>
        </w:rPr>
      </w:pPr>
      <w:r w:rsidRPr="00A42BB3">
        <w:rPr>
          <w:rFonts w:ascii="Times New Roman" w:hAnsi="Times New Roman" w:cs="Times New Roman"/>
          <w:sz w:val="24"/>
          <w:szCs w:val="24"/>
        </w:rPr>
        <w:t>•</w:t>
      </w:r>
      <w:r w:rsidRPr="00A42BB3">
        <w:rPr>
          <w:rFonts w:ascii="Times New Roman" w:hAnsi="Times New Roman" w:cs="Times New Roman"/>
          <w:sz w:val="24"/>
          <w:szCs w:val="24"/>
        </w:rPr>
        <w:tab/>
        <w:t>What measures have been taken by the Russian authorities to eliminate the conditions and factors that lead to the growth of national, racial or religious hatred which constitutes incitement to discrimination, hostility or violence?</w:t>
      </w:r>
    </w:p>
    <w:p w14:paraId="0B86FF76" w14:textId="0DB8DE63" w:rsidR="00C816CB" w:rsidRPr="00A42BB3" w:rsidRDefault="00A42BB3" w:rsidP="00A42BB3">
      <w:pPr>
        <w:spacing w:after="0" w:line="240" w:lineRule="auto"/>
        <w:ind w:firstLine="680"/>
        <w:jc w:val="both"/>
        <w:rPr>
          <w:rFonts w:ascii="Times New Roman" w:hAnsi="Times New Roman" w:cs="Times New Roman"/>
          <w:sz w:val="24"/>
          <w:szCs w:val="24"/>
        </w:rPr>
      </w:pPr>
      <w:r w:rsidRPr="00A42BB3">
        <w:rPr>
          <w:rFonts w:ascii="Times New Roman" w:hAnsi="Times New Roman" w:cs="Times New Roman"/>
          <w:sz w:val="24"/>
          <w:szCs w:val="24"/>
        </w:rPr>
        <w:t>•</w:t>
      </w:r>
      <w:r w:rsidRPr="00A42BB3">
        <w:rPr>
          <w:rFonts w:ascii="Times New Roman" w:hAnsi="Times New Roman" w:cs="Times New Roman"/>
          <w:sz w:val="24"/>
          <w:szCs w:val="24"/>
        </w:rPr>
        <w:tab/>
        <w:t>What measures have been taken by the Russian authorities to comply with Article 20 of the Covenant, in particular the combating of propaganda for war among minors?</w:t>
      </w:r>
    </w:p>
    <w:p w14:paraId="5502FE73" w14:textId="375B648D" w:rsidR="00C816CB" w:rsidRPr="00C816CB" w:rsidRDefault="00A42BB3" w:rsidP="00C816CB">
      <w:pPr>
        <w:pStyle w:val="Heading1"/>
        <w:rPr>
          <w:lang w:val="uk-UA"/>
        </w:rPr>
      </w:pPr>
      <w:r>
        <w:t>Article 21</w:t>
      </w:r>
    </w:p>
    <w:p w14:paraId="02C6097A" w14:textId="77777777" w:rsidR="00A13D8D" w:rsidRPr="00A42BB3" w:rsidRDefault="00A13D8D" w:rsidP="00C816CB">
      <w:pPr>
        <w:spacing w:after="0" w:line="240" w:lineRule="auto"/>
        <w:ind w:firstLine="680"/>
        <w:jc w:val="both"/>
        <w:rPr>
          <w:rFonts w:ascii="Times New Roman" w:hAnsi="Times New Roman" w:cs="Times New Roman"/>
          <w:sz w:val="24"/>
          <w:szCs w:val="24"/>
        </w:rPr>
      </w:pPr>
    </w:p>
    <w:p w14:paraId="733487BE" w14:textId="77777777" w:rsidR="00A42BB3" w:rsidRDefault="00A42BB3" w:rsidP="00A42BB3">
      <w:pPr>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Prior to historically significant dates (e.g. birthday of Taras Shevchenko, anniversary of the deportation of Crimean Tatars, etc.), Crimean activists, mainly those from among the Crimean Tatars, are systematically receiving warnings from the local authorities on the “inadmissibility of violating anti-extremism law and the law on assemblies, rallies, demonstrations, marches and pickets”. These warnings are justified with vague references to some information the authorities have that the addressees intend to take part in particular events. </w:t>
      </w:r>
    </w:p>
    <w:p w14:paraId="0B6EADAF" w14:textId="77777777" w:rsidR="00A13D8D" w:rsidRPr="00A42BB3" w:rsidRDefault="00A13D8D" w:rsidP="00C816CB">
      <w:pPr>
        <w:spacing w:after="0" w:line="240" w:lineRule="auto"/>
        <w:ind w:firstLine="680"/>
        <w:jc w:val="both"/>
        <w:rPr>
          <w:rFonts w:ascii="Times New Roman" w:hAnsi="Times New Roman" w:cs="Times New Roman"/>
          <w:b/>
          <w:bCs/>
          <w:i/>
          <w:sz w:val="24"/>
          <w:szCs w:val="24"/>
        </w:rPr>
      </w:pPr>
    </w:p>
    <w:p w14:paraId="637FA906" w14:textId="41486A87" w:rsidR="00C816CB" w:rsidRDefault="00C816CB" w:rsidP="00C816CB">
      <w:pPr>
        <w:spacing w:after="0" w:line="240" w:lineRule="auto"/>
        <w:ind w:firstLine="680"/>
        <w:jc w:val="both"/>
        <w:rPr>
          <w:rFonts w:ascii="Times New Roman" w:hAnsi="Times New Roman" w:cs="Times New Roman"/>
          <w:b/>
          <w:bCs/>
          <w:i/>
          <w:sz w:val="24"/>
          <w:szCs w:val="24"/>
          <w:lang w:val="ru-RU"/>
        </w:rPr>
      </w:pPr>
      <w:r w:rsidRPr="00A13D8D">
        <w:rPr>
          <w:rFonts w:ascii="Times New Roman" w:hAnsi="Times New Roman" w:cs="Times New Roman"/>
          <w:b/>
          <w:bCs/>
          <w:i/>
          <w:sz w:val="24"/>
          <w:szCs w:val="24"/>
          <w:lang w:val="ru-RU"/>
        </w:rPr>
        <w:t>Suggested questions:</w:t>
      </w:r>
    </w:p>
    <w:p w14:paraId="338443BE" w14:textId="18D629EB" w:rsidR="009975CD" w:rsidRPr="00A42BB3" w:rsidRDefault="00A42BB3" w:rsidP="00E8558A">
      <w:pPr>
        <w:pStyle w:val="ListParagraph"/>
        <w:numPr>
          <w:ilvl w:val="0"/>
          <w:numId w:val="13"/>
        </w:numPr>
        <w:spacing w:after="0" w:line="240" w:lineRule="auto"/>
        <w:jc w:val="both"/>
        <w:rPr>
          <w:rFonts w:ascii="Times New Roman" w:hAnsi="Times New Roman" w:cs="Times New Roman"/>
          <w:sz w:val="24"/>
          <w:szCs w:val="24"/>
        </w:rPr>
      </w:pPr>
      <w:r w:rsidRPr="00A42BB3">
        <w:rPr>
          <w:rFonts w:ascii="Times New Roman" w:hAnsi="Times New Roman" w:cs="Times New Roman"/>
          <w:sz w:val="24"/>
          <w:szCs w:val="24"/>
        </w:rPr>
        <w:t>How fully and objectively do authorities collect and analyze information about planned public gatherings and their participants? How is such information processed and who has access to it?</w:t>
      </w:r>
    </w:p>
    <w:p w14:paraId="74278D76" w14:textId="77777777" w:rsidR="00B21BFB" w:rsidRPr="00A42BB3" w:rsidRDefault="00B21BFB" w:rsidP="00C816CB">
      <w:pPr>
        <w:spacing w:after="0" w:line="240" w:lineRule="auto"/>
        <w:ind w:firstLine="680"/>
        <w:jc w:val="both"/>
        <w:rPr>
          <w:rFonts w:ascii="Times New Roman" w:hAnsi="Times New Roman" w:cs="Times New Roman"/>
          <w:sz w:val="24"/>
          <w:szCs w:val="24"/>
        </w:rPr>
      </w:pPr>
    </w:p>
    <w:p w14:paraId="2C6AE5F9" w14:textId="526CC0F6" w:rsidR="00B21BFB" w:rsidRPr="00B21BFB" w:rsidRDefault="0043776B" w:rsidP="00B21BFB">
      <w:pPr>
        <w:pStyle w:val="Heading1"/>
      </w:pPr>
      <w:r>
        <w:t>Article</w:t>
      </w:r>
      <w:r w:rsidR="00B21BFB" w:rsidRPr="00B21BFB">
        <w:t xml:space="preserve"> 22</w:t>
      </w:r>
    </w:p>
    <w:p w14:paraId="443643EB" w14:textId="77777777" w:rsidR="00FE7C36" w:rsidRDefault="00FE7C36" w:rsidP="00B21BFB">
      <w:pPr>
        <w:spacing w:after="0" w:line="240" w:lineRule="auto"/>
        <w:ind w:firstLine="680"/>
        <w:jc w:val="both"/>
        <w:rPr>
          <w:rFonts w:ascii="Times New Roman" w:hAnsi="Times New Roman" w:cs="Times New Roman"/>
          <w:sz w:val="24"/>
          <w:szCs w:val="24"/>
        </w:rPr>
      </w:pPr>
    </w:p>
    <w:p w14:paraId="1C054FE9" w14:textId="7E6A045C" w:rsidR="00B21BFB" w:rsidRPr="00B21BFB" w:rsidRDefault="00B21BFB" w:rsidP="00B21BFB">
      <w:pPr>
        <w:spacing w:after="0" w:line="240" w:lineRule="auto"/>
        <w:ind w:firstLine="680"/>
        <w:jc w:val="both"/>
        <w:rPr>
          <w:rFonts w:ascii="Times New Roman" w:hAnsi="Times New Roman" w:cs="Times New Roman"/>
          <w:sz w:val="24"/>
          <w:szCs w:val="24"/>
        </w:rPr>
      </w:pPr>
      <w:r w:rsidRPr="00B21BFB">
        <w:rPr>
          <w:rFonts w:ascii="Times New Roman" w:hAnsi="Times New Roman" w:cs="Times New Roman"/>
          <w:sz w:val="24"/>
          <w:szCs w:val="24"/>
        </w:rPr>
        <w:t>Despite the International Court of Justice order from 2017 the Mejlis of Crimean Tatar people remains criminalized. This effectively strips the nation of its internationally recognized political representation. The political leaders of Crimean Tatars Mustafa Dzhemilev and Refat Chubarov are both facing accusations from Russian Federation upon entry and thus are effectively stripped of the ability to visit Crimea.</w:t>
      </w:r>
    </w:p>
    <w:p w14:paraId="0FC2DF40" w14:textId="77777777" w:rsidR="002340C9" w:rsidRPr="00B21BFB" w:rsidRDefault="002340C9" w:rsidP="002340C9">
      <w:pPr>
        <w:spacing w:after="0" w:line="240" w:lineRule="auto"/>
        <w:ind w:firstLine="680"/>
        <w:jc w:val="both"/>
        <w:rPr>
          <w:rFonts w:ascii="Times New Roman" w:hAnsi="Times New Roman" w:cs="Times New Roman"/>
          <w:sz w:val="24"/>
          <w:szCs w:val="24"/>
        </w:rPr>
      </w:pPr>
      <w:r w:rsidRPr="00B21BFB">
        <w:rPr>
          <w:rFonts w:ascii="Times New Roman" w:hAnsi="Times New Roman" w:cs="Times New Roman"/>
          <w:sz w:val="24"/>
          <w:szCs w:val="24"/>
        </w:rPr>
        <w:t>Obstruction of the activities of civil society organizations. Harassment of members of the Ukrainian House NGO and the Crimean Solidarity Initiative. On May 21, 2018, Server Mustafayev, human rights activist and coordinator of the Crimean Solidarity”, was arrested and remains in custody to this day on evidence-free accusations. Searches conducted on March, 11th, 2020 in the city of Bakhchysarai resulted in arrest of 4 members of Crimean Solidarity. Crimeans associated with Crimean Solidarity are now one biggest category among the 92 political prisoners.</w:t>
      </w:r>
    </w:p>
    <w:p w14:paraId="6B9A68AA" w14:textId="77777777" w:rsidR="002340C9" w:rsidRPr="00B21BFB" w:rsidRDefault="002340C9" w:rsidP="002340C9">
      <w:pPr>
        <w:spacing w:after="0" w:line="240" w:lineRule="auto"/>
        <w:ind w:firstLine="680"/>
        <w:jc w:val="both"/>
        <w:rPr>
          <w:rFonts w:ascii="Times New Roman" w:hAnsi="Times New Roman" w:cs="Times New Roman"/>
          <w:sz w:val="24"/>
          <w:szCs w:val="24"/>
        </w:rPr>
      </w:pPr>
      <w:r w:rsidRPr="00B21BFB">
        <w:rPr>
          <w:rFonts w:ascii="Times New Roman" w:hAnsi="Times New Roman" w:cs="Times New Roman"/>
          <w:sz w:val="24"/>
          <w:szCs w:val="24"/>
        </w:rPr>
        <w:t>A revised sentence for Yunus Masharipov, a Crimean Tatar political prisoner, from March, 3rd, 2020 ordered involuntary psychiatric treatment. Masharipov’s request to travel to mainland Ukraine for treatment was rejected. Combined with the fabricated and politically motivated trial that preceded the verdict there are grounds to suspect that Masharipov may be subject to inhumane treatment for his political views.</w:t>
      </w:r>
    </w:p>
    <w:p w14:paraId="627C51C9" w14:textId="77777777" w:rsidR="002340C9" w:rsidRPr="00B21BFB" w:rsidRDefault="002340C9" w:rsidP="002340C9">
      <w:pPr>
        <w:spacing w:after="0" w:line="240" w:lineRule="auto"/>
        <w:ind w:firstLine="680"/>
        <w:jc w:val="both"/>
        <w:rPr>
          <w:rFonts w:ascii="Times New Roman" w:hAnsi="Times New Roman" w:cs="Times New Roman"/>
          <w:sz w:val="24"/>
          <w:szCs w:val="24"/>
        </w:rPr>
      </w:pPr>
      <w:r w:rsidRPr="00B21BFB">
        <w:rPr>
          <w:rFonts w:ascii="Times New Roman" w:hAnsi="Times New Roman" w:cs="Times New Roman"/>
          <w:sz w:val="24"/>
          <w:szCs w:val="24"/>
        </w:rPr>
        <w:t xml:space="preserve">On March, 5th, 2020 Serhiy Filatov, a representative of the Crimean community of Jehovah’s Witnesses was sentenced to 6 years of prison for “organizing the activities of an extremist organization” with a reference to art. 282.2. The case of Filatov essentially exemplifies a gross violation of religious freedom as well as a denial of freedom to peacefully assembly for a religious community. </w:t>
      </w:r>
    </w:p>
    <w:p w14:paraId="1FCD76EE" w14:textId="77777777" w:rsidR="002340C9" w:rsidRDefault="002340C9" w:rsidP="00B21BFB">
      <w:pPr>
        <w:spacing w:after="0" w:line="240" w:lineRule="auto"/>
        <w:ind w:firstLine="680"/>
        <w:jc w:val="both"/>
        <w:rPr>
          <w:rFonts w:ascii="Times New Roman" w:hAnsi="Times New Roman" w:cs="Times New Roman"/>
          <w:b/>
          <w:bCs/>
          <w:i/>
          <w:sz w:val="24"/>
          <w:szCs w:val="24"/>
        </w:rPr>
      </w:pPr>
    </w:p>
    <w:p w14:paraId="12D757F1" w14:textId="0E6A51B6" w:rsidR="00B21BFB" w:rsidRPr="00FE7C36" w:rsidRDefault="00B21BFB" w:rsidP="00B21BFB">
      <w:pPr>
        <w:spacing w:after="0" w:line="240" w:lineRule="auto"/>
        <w:ind w:firstLine="680"/>
        <w:jc w:val="both"/>
        <w:rPr>
          <w:rFonts w:ascii="Times New Roman" w:hAnsi="Times New Roman" w:cs="Times New Roman"/>
          <w:b/>
          <w:bCs/>
          <w:i/>
          <w:sz w:val="24"/>
          <w:szCs w:val="24"/>
        </w:rPr>
      </w:pPr>
      <w:r w:rsidRPr="00FE7C36">
        <w:rPr>
          <w:rFonts w:ascii="Times New Roman" w:hAnsi="Times New Roman" w:cs="Times New Roman"/>
          <w:b/>
          <w:bCs/>
          <w:i/>
          <w:sz w:val="24"/>
          <w:szCs w:val="24"/>
        </w:rPr>
        <w:t>Suggested questions:</w:t>
      </w:r>
    </w:p>
    <w:p w14:paraId="46A54491" w14:textId="12088A27" w:rsidR="00FE7C36" w:rsidRPr="002340C9" w:rsidRDefault="00B21BFB" w:rsidP="002340C9">
      <w:pPr>
        <w:pStyle w:val="ListParagraph"/>
        <w:numPr>
          <w:ilvl w:val="0"/>
          <w:numId w:val="13"/>
        </w:numPr>
        <w:spacing w:after="0" w:line="240" w:lineRule="auto"/>
        <w:jc w:val="both"/>
        <w:rPr>
          <w:rFonts w:ascii="Times New Roman" w:hAnsi="Times New Roman" w:cs="Times New Roman"/>
          <w:sz w:val="24"/>
          <w:szCs w:val="24"/>
        </w:rPr>
      </w:pPr>
      <w:r w:rsidRPr="00FE7C36">
        <w:rPr>
          <w:rFonts w:ascii="Times New Roman" w:hAnsi="Times New Roman" w:cs="Times New Roman"/>
          <w:sz w:val="24"/>
          <w:szCs w:val="24"/>
        </w:rPr>
        <w:t>What actions were taken to execute the Order of ICJ and permit the functioning of Mejlis of Crimean Tatar people?</w:t>
      </w:r>
    </w:p>
    <w:p w14:paraId="1A4D90AA" w14:textId="77777777" w:rsidR="00B21BFB" w:rsidRPr="00FE7C36" w:rsidRDefault="00B21BFB" w:rsidP="00FE7C36">
      <w:pPr>
        <w:pStyle w:val="ListParagraph"/>
        <w:numPr>
          <w:ilvl w:val="0"/>
          <w:numId w:val="13"/>
        </w:numPr>
        <w:spacing w:after="0" w:line="240" w:lineRule="auto"/>
        <w:jc w:val="both"/>
        <w:rPr>
          <w:rFonts w:ascii="Times New Roman" w:hAnsi="Times New Roman" w:cs="Times New Roman"/>
          <w:sz w:val="24"/>
          <w:szCs w:val="24"/>
        </w:rPr>
      </w:pPr>
      <w:r w:rsidRPr="00FE7C36">
        <w:rPr>
          <w:rFonts w:ascii="Times New Roman" w:hAnsi="Times New Roman" w:cs="Times New Roman"/>
          <w:sz w:val="24"/>
          <w:szCs w:val="24"/>
        </w:rPr>
        <w:t>Have there been practical steps taken in order to prevent further strengthening of the pressure on Crimean Solidarity?</w:t>
      </w:r>
    </w:p>
    <w:p w14:paraId="7E36CB14" w14:textId="68DA22DA" w:rsidR="00FE7C36" w:rsidRPr="002340C9" w:rsidRDefault="00B21BFB" w:rsidP="002340C9">
      <w:pPr>
        <w:pStyle w:val="ListParagraph"/>
        <w:numPr>
          <w:ilvl w:val="0"/>
          <w:numId w:val="13"/>
        </w:numPr>
        <w:spacing w:after="0" w:line="240" w:lineRule="auto"/>
        <w:jc w:val="both"/>
        <w:rPr>
          <w:rFonts w:ascii="Times New Roman" w:hAnsi="Times New Roman" w:cs="Times New Roman"/>
          <w:sz w:val="24"/>
          <w:szCs w:val="24"/>
        </w:rPr>
      </w:pPr>
      <w:r w:rsidRPr="00FE7C36">
        <w:rPr>
          <w:rFonts w:ascii="Times New Roman" w:hAnsi="Times New Roman" w:cs="Times New Roman"/>
          <w:sz w:val="24"/>
          <w:szCs w:val="24"/>
        </w:rPr>
        <w:t>What measures were taken in order to enable the return and independent functioning of the Ukrainian House NGO?</w:t>
      </w:r>
    </w:p>
    <w:p w14:paraId="7AEED688" w14:textId="4554E191" w:rsidR="00FE7C36" w:rsidRPr="002340C9" w:rsidRDefault="00B21BFB" w:rsidP="002340C9">
      <w:pPr>
        <w:pStyle w:val="ListParagraph"/>
        <w:numPr>
          <w:ilvl w:val="0"/>
          <w:numId w:val="15"/>
        </w:numPr>
        <w:spacing w:after="0" w:line="240" w:lineRule="auto"/>
        <w:jc w:val="both"/>
        <w:rPr>
          <w:rFonts w:ascii="Times New Roman" w:hAnsi="Times New Roman" w:cs="Times New Roman"/>
          <w:sz w:val="24"/>
          <w:szCs w:val="24"/>
        </w:rPr>
      </w:pPr>
      <w:r w:rsidRPr="00FE7C36">
        <w:rPr>
          <w:rFonts w:ascii="Times New Roman" w:hAnsi="Times New Roman" w:cs="Times New Roman"/>
          <w:sz w:val="24"/>
          <w:szCs w:val="24"/>
        </w:rPr>
        <w:t xml:space="preserve">What practical steps were taken in assisting Yunus Masharipov, a citizen of Ukraine, to undergo the prescribed psychiatric treatment in mainland Ukraine? </w:t>
      </w:r>
    </w:p>
    <w:p w14:paraId="4DED3EB3" w14:textId="77777777" w:rsidR="00B21BFB" w:rsidRPr="00FE7C36" w:rsidRDefault="00B21BFB" w:rsidP="00FE7C36">
      <w:pPr>
        <w:pStyle w:val="ListParagraph"/>
        <w:numPr>
          <w:ilvl w:val="0"/>
          <w:numId w:val="15"/>
        </w:numPr>
        <w:spacing w:after="0" w:line="240" w:lineRule="auto"/>
        <w:jc w:val="both"/>
        <w:rPr>
          <w:rFonts w:ascii="Times New Roman" w:hAnsi="Times New Roman" w:cs="Times New Roman"/>
          <w:sz w:val="24"/>
          <w:szCs w:val="24"/>
        </w:rPr>
      </w:pPr>
      <w:r w:rsidRPr="00FE7C36">
        <w:rPr>
          <w:rFonts w:ascii="Times New Roman" w:hAnsi="Times New Roman" w:cs="Times New Roman"/>
          <w:sz w:val="24"/>
          <w:szCs w:val="24"/>
        </w:rPr>
        <w:t>Have there been any measures taken to allow Jehovah’s Witnesses in Crimea profess their religion given that the religious community is and has been legal in Ukraine?</w:t>
      </w:r>
    </w:p>
    <w:p w14:paraId="6E1D5A6A" w14:textId="0B0049B0" w:rsidR="00C13C5B" w:rsidRPr="002340C9" w:rsidRDefault="00B21BFB" w:rsidP="002340C9">
      <w:pPr>
        <w:pStyle w:val="ListParagraph"/>
        <w:numPr>
          <w:ilvl w:val="0"/>
          <w:numId w:val="15"/>
        </w:numPr>
        <w:spacing w:after="0" w:line="240" w:lineRule="auto"/>
        <w:jc w:val="both"/>
        <w:rPr>
          <w:rFonts w:ascii="Times New Roman" w:hAnsi="Times New Roman" w:cs="Times New Roman"/>
          <w:sz w:val="24"/>
          <w:szCs w:val="24"/>
        </w:rPr>
      </w:pPr>
      <w:r w:rsidRPr="00FE7C36">
        <w:rPr>
          <w:rFonts w:ascii="Times New Roman" w:hAnsi="Times New Roman" w:cs="Times New Roman"/>
          <w:sz w:val="24"/>
          <w:szCs w:val="24"/>
        </w:rPr>
        <w:t>Have there been attempts to amend the legislation on combating extremism so that peaceful religious practices would not be designated as extremist solely on the basis of affiliation with a religious organization listed as extremist?</w:t>
      </w:r>
    </w:p>
    <w:sectPr w:rsidR="00C13C5B" w:rsidRPr="002340C9">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22F84" w14:textId="77777777" w:rsidR="00672032" w:rsidRDefault="00672032">
      <w:pPr>
        <w:spacing w:after="0" w:line="240" w:lineRule="auto"/>
      </w:pPr>
      <w:r>
        <w:separator/>
      </w:r>
    </w:p>
  </w:endnote>
  <w:endnote w:type="continuationSeparator" w:id="0">
    <w:p w14:paraId="3B083692" w14:textId="77777777" w:rsidR="00672032" w:rsidRDefault="00672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4C9147" w14:textId="77777777" w:rsidR="00672032" w:rsidRDefault="00672032">
      <w:pPr>
        <w:spacing w:after="0" w:line="240" w:lineRule="auto"/>
      </w:pPr>
      <w:r>
        <w:separator/>
      </w:r>
    </w:p>
  </w:footnote>
  <w:footnote w:type="continuationSeparator" w:id="0">
    <w:p w14:paraId="7CC1A857" w14:textId="77777777" w:rsidR="00672032" w:rsidRDefault="00672032">
      <w:pPr>
        <w:spacing w:after="0" w:line="240" w:lineRule="auto"/>
      </w:pPr>
      <w:r>
        <w:continuationSeparator/>
      </w:r>
    </w:p>
  </w:footnote>
  <w:footnote w:id="1">
    <w:p w14:paraId="356B7D7A" w14:textId="77777777" w:rsidR="00462173" w:rsidRPr="009E3752" w:rsidRDefault="00462173" w:rsidP="00462173">
      <w:pPr>
        <w:pStyle w:val="FootnoteText"/>
      </w:pPr>
      <w:r>
        <w:rPr>
          <w:rStyle w:val="FootnoteReference"/>
        </w:rPr>
        <w:footnoteRef/>
      </w:r>
      <w:r>
        <w:t xml:space="preserve"> Federal Penitentiary Service asks not to arrest people for minor offenses due to the virus. URL</w:t>
      </w:r>
      <w:r w:rsidRPr="009E3752">
        <w:t xml:space="preserve">: </w:t>
      </w:r>
      <w:r w:rsidRPr="00C10904">
        <w:t>https</w:t>
      </w:r>
      <w:r w:rsidRPr="009E3752">
        <w:t>://</w:t>
      </w:r>
      <w:r w:rsidRPr="00C10904">
        <w:t>www</w:t>
      </w:r>
      <w:r w:rsidRPr="009E3752">
        <w:t>.</w:t>
      </w:r>
      <w:r w:rsidRPr="00C10904">
        <w:t>rbc</w:t>
      </w:r>
      <w:r w:rsidRPr="009E3752">
        <w:t>.</w:t>
      </w:r>
      <w:r w:rsidRPr="00C10904">
        <w:t>ru</w:t>
      </w:r>
      <w:r w:rsidRPr="009E3752">
        <w:t>/</w:t>
      </w:r>
      <w:r w:rsidRPr="00C10904">
        <w:t>society</w:t>
      </w:r>
      <w:r w:rsidRPr="009E3752">
        <w:t>/18/04/2020/5</w:t>
      </w:r>
      <w:r w:rsidRPr="00C10904">
        <w:t>e</w:t>
      </w:r>
      <w:r w:rsidRPr="009E3752">
        <w:t>9</w:t>
      </w:r>
      <w:r w:rsidRPr="00C10904">
        <w:t>ae</w:t>
      </w:r>
      <w:r w:rsidRPr="009E3752">
        <w:t>92</w:t>
      </w:r>
      <w:r w:rsidRPr="00C10904">
        <w:t>c</w:t>
      </w:r>
      <w:r w:rsidRPr="009E3752">
        <w:t>9</w:t>
      </w:r>
      <w:r w:rsidRPr="00C10904">
        <w:t>a</w:t>
      </w:r>
      <w:r w:rsidRPr="009E3752">
        <w:t>79477104514365?</w:t>
      </w:r>
      <w:r w:rsidRPr="00C10904">
        <w:t>fbclid</w:t>
      </w:r>
      <w:r w:rsidRPr="009E3752">
        <w:t>=</w:t>
      </w:r>
      <w:r w:rsidRPr="00C10904">
        <w:t>IwAR</w:t>
      </w:r>
      <w:r w:rsidRPr="009E3752">
        <w:t>1</w:t>
      </w:r>
      <w:r w:rsidRPr="00C10904">
        <w:t>GDz</w:t>
      </w:r>
      <w:r w:rsidRPr="009E3752">
        <w:t>8</w:t>
      </w:r>
      <w:r w:rsidRPr="00C10904">
        <w:t>NrKL</w:t>
      </w:r>
      <w:r w:rsidRPr="009E3752">
        <w:t>020</w:t>
      </w:r>
      <w:r w:rsidRPr="00C10904">
        <w:t>tHOj</w:t>
      </w:r>
      <w:r w:rsidRPr="009E3752">
        <w:t>1</w:t>
      </w:r>
      <w:r w:rsidRPr="00C10904">
        <w:t>k</w:t>
      </w:r>
      <w:r w:rsidRPr="009E3752">
        <w:t>6</w:t>
      </w:r>
      <w:r w:rsidRPr="00C10904">
        <w:t>eIRcdsJlxryUfpUSxELhDQWYQIyurVy</w:t>
      </w:r>
      <w:r w:rsidRPr="009E3752">
        <w:t>9</w:t>
      </w:r>
      <w:r w:rsidRPr="00C10904">
        <w:t>yVX</w:t>
      </w:r>
      <w:r w:rsidRPr="009E3752">
        <w:t>0</w:t>
      </w:r>
      <w:r w:rsidRPr="00C10904">
        <w:t>U</w:t>
      </w:r>
      <w:r w:rsidRPr="009E3752">
        <w:t>4</w:t>
      </w:r>
    </w:p>
  </w:footnote>
  <w:footnote w:id="2">
    <w:p w14:paraId="21EC739D" w14:textId="77777777" w:rsidR="00F22152" w:rsidRDefault="00F22152" w:rsidP="00F22152">
      <w:pPr>
        <w:pStyle w:val="FootnoteText"/>
        <w:rPr>
          <w:lang w:val="uk-UA"/>
        </w:rPr>
      </w:pPr>
      <w:r>
        <w:rPr>
          <w:rStyle w:val="FootnoteReference"/>
        </w:rPr>
        <w:footnoteRef/>
      </w:r>
      <w:r w:rsidRPr="00C10904">
        <w:t xml:space="preserve"> Thematic review of the human rights situation under occupation “Crimea Beyond Rules: Forcible Expulsion of the Civilian Population from the Occupied Territory by Russia”: </w:t>
      </w:r>
      <w:r>
        <w:t>https</w:t>
      </w:r>
      <w:r w:rsidRPr="00C10904">
        <w:t>://</w:t>
      </w:r>
      <w:r>
        <w:t>precedent</w:t>
      </w:r>
      <w:r w:rsidRPr="00C10904">
        <w:t>.</w:t>
      </w:r>
      <w:r>
        <w:t>crimea</w:t>
      </w:r>
      <w:r w:rsidRPr="00C10904">
        <w:t>.</w:t>
      </w:r>
      <w:r>
        <w:t>ua</w:t>
      </w:r>
      <w:r w:rsidRPr="00C10904">
        <w:t>/</w:t>
      </w:r>
      <w:r>
        <w:t>wp</w:t>
      </w:r>
      <w:r w:rsidRPr="00C10904">
        <w:t>-</w:t>
      </w:r>
      <w:r>
        <w:t>content</w:t>
      </w:r>
      <w:r w:rsidRPr="00C10904">
        <w:t>/</w:t>
      </w:r>
      <w:r>
        <w:t>uploads</w:t>
      </w:r>
      <w:r w:rsidRPr="00C10904">
        <w:t>/2019/01/</w:t>
      </w:r>
      <w:r>
        <w:t>CBR</w:t>
      </w:r>
      <w:r w:rsidRPr="00C10904">
        <w:t>_</w:t>
      </w:r>
      <w:r>
        <w:t>forcible</w:t>
      </w:r>
      <w:r w:rsidRPr="00C10904">
        <w:t>-</w:t>
      </w:r>
      <w:r>
        <w:t>expulsion</w:t>
      </w:r>
      <w:r w:rsidRPr="00C10904">
        <w:t>.</w:t>
      </w:r>
      <w:r>
        <w:t>pdf</w:t>
      </w:r>
    </w:p>
  </w:footnote>
  <w:footnote w:id="3">
    <w:p w14:paraId="071C1F56" w14:textId="77777777" w:rsidR="00F22152" w:rsidRPr="00C10904" w:rsidRDefault="00F22152" w:rsidP="00F22152">
      <w:pPr>
        <w:pStyle w:val="FootnoteText"/>
      </w:pPr>
      <w:r>
        <w:rPr>
          <w:rStyle w:val="FootnoteReference"/>
        </w:rPr>
        <w:footnoteRef/>
      </w:r>
      <w:r w:rsidRPr="00C10904">
        <w:t xml:space="preserve"> The issue of the transfer of convicted Ukrainian citizensto the Russian Federation is also raised in complaints previously submitted to the UN Human Rights Committee, namely: Communication No. 3022/2017 Bratsylo, Golovko and Konyukhov v. Russia; Case No. 3326/2019 Larionov v. Russia and others.</w:t>
      </w:r>
    </w:p>
  </w:footnote>
  <w:footnote w:id="4">
    <w:p w14:paraId="5902B405" w14:textId="77777777" w:rsidR="003A1392" w:rsidRPr="00D32B51" w:rsidRDefault="003A1392" w:rsidP="003A1392">
      <w:pPr>
        <w:pStyle w:val="FootnoteText"/>
        <w:rPr>
          <w:lang w:val="uk-UA"/>
        </w:rPr>
      </w:pPr>
      <w:r>
        <w:rPr>
          <w:rStyle w:val="FootnoteReference"/>
        </w:rPr>
        <w:footnoteRef/>
      </w:r>
      <w:r w:rsidRPr="00F22152">
        <w:t xml:space="preserve"> </w:t>
      </w:r>
      <w:r w:rsidRPr="00F52878">
        <w:t>https</w:t>
      </w:r>
      <w:r w:rsidRPr="00F22152">
        <w:t>://</w:t>
      </w:r>
      <w:r w:rsidRPr="00F52878">
        <w:t>www</w:t>
      </w:r>
      <w:r w:rsidRPr="00F22152">
        <w:t>.</w:t>
      </w:r>
      <w:r w:rsidRPr="00F52878">
        <w:t>unian</w:t>
      </w:r>
      <w:r w:rsidRPr="00F22152">
        <w:t>.</w:t>
      </w:r>
      <w:r w:rsidRPr="00F52878">
        <w:t>net</w:t>
      </w:r>
      <w:r w:rsidRPr="00F22152">
        <w:t>/</w:t>
      </w:r>
      <w:r w:rsidRPr="00F52878">
        <w:t>politics</w:t>
      </w:r>
      <w:r w:rsidRPr="00F22152">
        <w:t>/997041-</w:t>
      </w:r>
      <w:r w:rsidRPr="00F52878">
        <w:t>mid</w:t>
      </w:r>
      <w:r w:rsidRPr="00F22152">
        <w:t>-</w:t>
      </w:r>
      <w:r w:rsidRPr="00F52878">
        <w:t>prizyivaet</w:t>
      </w:r>
      <w:r w:rsidRPr="00F22152">
        <w:t>-</w:t>
      </w:r>
      <w:r w:rsidRPr="00F52878">
        <w:t>rossiyu</w:t>
      </w:r>
      <w:r w:rsidRPr="00F22152">
        <w:t>-</w:t>
      </w:r>
      <w:r w:rsidRPr="00F52878">
        <w:t>ostanovit</w:t>
      </w:r>
      <w:r w:rsidRPr="00F22152">
        <w:t>-</w:t>
      </w:r>
      <w:r w:rsidRPr="00F52878">
        <w:t>kampaniyu</w:t>
      </w:r>
      <w:r w:rsidRPr="00F22152">
        <w:t>-</w:t>
      </w:r>
      <w:r w:rsidRPr="00F52878">
        <w:t>po</w:t>
      </w:r>
      <w:r w:rsidRPr="00F22152">
        <w:t>-</w:t>
      </w:r>
      <w:r w:rsidRPr="00F52878">
        <w:t>usyinovleniyu</w:t>
      </w:r>
      <w:r w:rsidRPr="00F22152">
        <w:t>-</w:t>
      </w:r>
      <w:r w:rsidRPr="00F52878">
        <w:t>kryimskih</w:t>
      </w:r>
      <w:r w:rsidRPr="00F22152">
        <w:t>-</w:t>
      </w:r>
      <w:r w:rsidRPr="00F52878">
        <w:t>sirot</w:t>
      </w:r>
      <w:r w:rsidRPr="00F22152">
        <w:t>-</w:t>
      </w:r>
      <w:r w:rsidRPr="00F52878">
        <w:t>inostrantsami</w:t>
      </w:r>
      <w:r w:rsidRPr="00F22152">
        <w:t>.</w:t>
      </w:r>
      <w:r w:rsidRPr="00F52878">
        <w:t>html</w:t>
      </w:r>
    </w:p>
  </w:footnote>
  <w:footnote w:id="5">
    <w:p w14:paraId="69B75588" w14:textId="77777777" w:rsidR="00A42BB3" w:rsidRDefault="00A42BB3" w:rsidP="00A42BB3">
      <w:pPr>
        <w:pStyle w:val="FootnoteText"/>
      </w:pPr>
      <w:r>
        <w:rPr>
          <w:rStyle w:val="FootnoteReference"/>
        </w:rPr>
        <w:footnoteRef/>
      </w:r>
      <w:r>
        <w:t xml:space="preserve"> CHRG: S.Filatov, Defendant of Jehovah’s Witnesses Case in Crimea, Imposed a 6 Year Sentence</w:t>
      </w:r>
    </w:p>
    <w:p w14:paraId="395942E9" w14:textId="77777777" w:rsidR="00A42BB3" w:rsidRDefault="00A42BB3" w:rsidP="00A42BB3">
      <w:pPr>
        <w:pStyle w:val="FootnoteText"/>
        <w:rPr>
          <w:lang w:val="uk-UA"/>
        </w:rPr>
      </w:pPr>
      <w:r>
        <w:t>https://crimeahrg.org/en/s-filatov-defendant-of-jehovahs-witnesses-case-in-crimea-imposed-a-6-year-sentence/</w:t>
      </w:r>
    </w:p>
  </w:footnote>
  <w:footnote w:id="6">
    <w:p w14:paraId="3068ABD4" w14:textId="77777777" w:rsidR="00A42BB3" w:rsidRDefault="00A42BB3" w:rsidP="00A42BB3">
      <w:pPr>
        <w:pStyle w:val="FootnoteText"/>
      </w:pPr>
      <w:r>
        <w:rPr>
          <w:rStyle w:val="FootnoteReference"/>
        </w:rPr>
        <w:footnoteRef/>
      </w:r>
      <w:r>
        <w:t xml:space="preserve"> CHRG: A.Gerasimov, Defendant of Jehovah’s Witnesses Yalta Case, Sentenced to RUR400,000 Penalty</w:t>
      </w:r>
    </w:p>
    <w:p w14:paraId="3A94ACEC" w14:textId="77777777" w:rsidR="00A42BB3" w:rsidRDefault="00A42BB3" w:rsidP="00A42BB3">
      <w:pPr>
        <w:pStyle w:val="FootnoteText"/>
      </w:pPr>
      <w:r>
        <w:t>https://crimeahrg.org/en/a-gerasimov-defendant-of-jehovahs-witnesses-yalta-case-sentenced-to-rur400000-penalty/</w:t>
      </w:r>
    </w:p>
  </w:footnote>
  <w:footnote w:id="7">
    <w:p w14:paraId="74BAA975" w14:textId="77777777" w:rsidR="00A42BB3" w:rsidRPr="00C10904" w:rsidRDefault="00A42BB3" w:rsidP="00A42BB3">
      <w:pPr>
        <w:pStyle w:val="FootnoteText"/>
      </w:pPr>
      <w:r>
        <w:rPr>
          <w:rStyle w:val="FootnoteReference"/>
        </w:rPr>
        <w:footnoteRef/>
      </w:r>
      <w:r w:rsidRPr="00C10904">
        <w:t xml:space="preserve"> By the decision of the Supreme Court of the Russian Federation of 11 February 2003</w:t>
      </w:r>
    </w:p>
  </w:footnote>
  <w:footnote w:id="8">
    <w:p w14:paraId="710CF622" w14:textId="77777777" w:rsidR="00A42BB3" w:rsidRPr="00C10904" w:rsidRDefault="00A42BB3" w:rsidP="00A42BB3">
      <w:pPr>
        <w:pStyle w:val="FootnoteText"/>
      </w:pPr>
      <w:r>
        <w:rPr>
          <w:rStyle w:val="FootnoteReference"/>
        </w:rPr>
        <w:footnoteRef/>
      </w:r>
      <w:r w:rsidRPr="00C10904">
        <w:t xml:space="preserve"> </w:t>
      </w:r>
      <w:r>
        <w:t>https</w:t>
      </w:r>
      <w:r w:rsidRPr="00C10904">
        <w:t>://</w:t>
      </w:r>
      <w:r>
        <w:t>cadets</w:t>
      </w:r>
      <w:r w:rsidRPr="00C10904">
        <w:t>-</w:t>
      </w:r>
      <w:r>
        <w:t>crimea</w:t>
      </w:r>
      <w:r w:rsidRPr="00C10904">
        <w:t>.</w:t>
      </w:r>
      <w:r>
        <w:t>ru</w:t>
      </w:r>
      <w:r w:rsidRPr="00C10904">
        <w:t>/</w:t>
      </w:r>
      <w:r>
        <w:t>chto</w:t>
      </w:r>
      <w:r w:rsidRPr="00C10904">
        <w:t>-</w:t>
      </w:r>
      <w:r>
        <w:t>dolzhny</w:t>
      </w:r>
      <w:r w:rsidRPr="00C10904">
        <w:t>-</w:t>
      </w:r>
      <w:r>
        <w:t>ponyat</w:t>
      </w:r>
      <w:r w:rsidRPr="00C10904">
        <w:t>-</w:t>
      </w:r>
      <w:r>
        <w:t>roditeli</w:t>
      </w:r>
      <w:r w:rsidRPr="00C10904">
        <w:t>/</w:t>
      </w:r>
      <w:r>
        <w:t>abiturientam</w:t>
      </w:r>
      <w:r w:rsidRPr="00C10904">
        <w:t>/</w:t>
      </w:r>
    </w:p>
  </w:footnote>
  <w:footnote w:id="9">
    <w:p w14:paraId="194B6061" w14:textId="77777777" w:rsidR="00A42BB3" w:rsidRPr="00C10904" w:rsidRDefault="00A42BB3" w:rsidP="00A42BB3">
      <w:pPr>
        <w:pStyle w:val="FootnoteText"/>
      </w:pPr>
      <w:r>
        <w:rPr>
          <w:rStyle w:val="FootnoteReference"/>
        </w:rPr>
        <w:footnoteRef/>
      </w:r>
      <w:r w:rsidRPr="00C10904">
        <w:t xml:space="preserve"> </w:t>
      </w:r>
      <w:r>
        <w:t>https</w:t>
      </w:r>
      <w:r w:rsidRPr="00C10904">
        <w:t>://</w:t>
      </w:r>
      <w:r>
        <w:t>www</w:t>
      </w:r>
      <w:r w:rsidRPr="00C10904">
        <w:t>.</w:t>
      </w:r>
      <w:r>
        <w:t>mediayalta</w:t>
      </w:r>
      <w:r w:rsidRPr="00C10904">
        <w:t>.</w:t>
      </w:r>
      <w:r>
        <w:t>ru</w:t>
      </w:r>
      <w:r w:rsidRPr="00C10904">
        <w:t>/</w:t>
      </w:r>
      <w:r>
        <w:t>news</w:t>
      </w:r>
      <w:r w:rsidRPr="00C10904">
        <w:t>/</w:t>
      </w:r>
      <w:r>
        <w:t>article</w:t>
      </w:r>
      <w:r w:rsidRPr="00C10904">
        <w:t>/</w:t>
      </w:r>
      <w:r>
        <w:t>kadetskoe</w:t>
      </w:r>
      <w:r w:rsidRPr="00C10904">
        <w:t>-</w:t>
      </w:r>
      <w:r>
        <w:t>obrazovanie</w:t>
      </w:r>
      <w:r w:rsidRPr="00C10904">
        <w:t>-</w:t>
      </w:r>
      <w:r>
        <w:t>problemy</w:t>
      </w:r>
      <w:r w:rsidRPr="00C10904">
        <w:t>-</w:t>
      </w:r>
      <w:r>
        <w:t>opyt</w:t>
      </w:r>
      <w:r w:rsidRPr="00C10904">
        <w:t>-</w:t>
      </w:r>
      <w:r>
        <w:t>effektivnye</w:t>
      </w:r>
      <w:r w:rsidRPr="00C10904">
        <w:t>-</w:t>
      </w:r>
      <w:r>
        <w:t>resheniya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5B0"/>
    <w:multiLevelType w:val="hybridMultilevel"/>
    <w:tmpl w:val="A9940D7E"/>
    <w:lvl w:ilvl="0" w:tplc="02DE45A8">
      <w:start w:val="1"/>
      <w:numFmt w:val="bullet"/>
      <w:lvlText w:val=""/>
      <w:lvlJc w:val="left"/>
      <w:pPr>
        <w:ind w:left="1080" w:hanging="360"/>
      </w:pPr>
      <w:rPr>
        <w:rFonts w:ascii="Symbol" w:hAnsi="Symbol" w:hint="default"/>
      </w:rPr>
    </w:lvl>
    <w:lvl w:ilvl="1" w:tplc="A1468A2C">
      <w:start w:val="1"/>
      <w:numFmt w:val="bullet"/>
      <w:lvlText w:val="o"/>
      <w:lvlJc w:val="left"/>
      <w:pPr>
        <w:ind w:left="1800" w:hanging="360"/>
      </w:pPr>
      <w:rPr>
        <w:rFonts w:ascii="Courier New" w:hAnsi="Courier New" w:hint="default"/>
      </w:rPr>
    </w:lvl>
    <w:lvl w:ilvl="2" w:tplc="1D60322C">
      <w:start w:val="1"/>
      <w:numFmt w:val="bullet"/>
      <w:lvlText w:val=""/>
      <w:lvlJc w:val="left"/>
      <w:pPr>
        <w:ind w:left="2520" w:hanging="360"/>
      </w:pPr>
      <w:rPr>
        <w:rFonts w:ascii="Wingdings" w:hAnsi="Wingdings" w:hint="default"/>
      </w:rPr>
    </w:lvl>
    <w:lvl w:ilvl="3" w:tplc="33D25E1C">
      <w:start w:val="1"/>
      <w:numFmt w:val="bullet"/>
      <w:lvlText w:val=""/>
      <w:lvlJc w:val="left"/>
      <w:pPr>
        <w:ind w:left="3240" w:hanging="360"/>
      </w:pPr>
      <w:rPr>
        <w:rFonts w:ascii="Symbol" w:hAnsi="Symbol" w:hint="default"/>
      </w:rPr>
    </w:lvl>
    <w:lvl w:ilvl="4" w:tplc="BD3090A4">
      <w:start w:val="1"/>
      <w:numFmt w:val="bullet"/>
      <w:lvlText w:val="o"/>
      <w:lvlJc w:val="left"/>
      <w:pPr>
        <w:ind w:left="3960" w:hanging="360"/>
      </w:pPr>
      <w:rPr>
        <w:rFonts w:ascii="Courier New" w:hAnsi="Courier New" w:hint="default"/>
      </w:rPr>
    </w:lvl>
    <w:lvl w:ilvl="5" w:tplc="538A5182">
      <w:start w:val="1"/>
      <w:numFmt w:val="bullet"/>
      <w:lvlText w:val=""/>
      <w:lvlJc w:val="left"/>
      <w:pPr>
        <w:ind w:left="4680" w:hanging="360"/>
      </w:pPr>
      <w:rPr>
        <w:rFonts w:ascii="Wingdings" w:hAnsi="Wingdings" w:hint="default"/>
      </w:rPr>
    </w:lvl>
    <w:lvl w:ilvl="6" w:tplc="52EED8B6">
      <w:start w:val="1"/>
      <w:numFmt w:val="bullet"/>
      <w:lvlText w:val=""/>
      <w:lvlJc w:val="left"/>
      <w:pPr>
        <w:ind w:left="5400" w:hanging="360"/>
      </w:pPr>
      <w:rPr>
        <w:rFonts w:ascii="Symbol" w:hAnsi="Symbol" w:hint="default"/>
      </w:rPr>
    </w:lvl>
    <w:lvl w:ilvl="7" w:tplc="6CE86B96">
      <w:start w:val="1"/>
      <w:numFmt w:val="bullet"/>
      <w:lvlText w:val="o"/>
      <w:lvlJc w:val="left"/>
      <w:pPr>
        <w:ind w:left="6120" w:hanging="360"/>
      </w:pPr>
      <w:rPr>
        <w:rFonts w:ascii="Courier New" w:hAnsi="Courier New" w:hint="default"/>
      </w:rPr>
    </w:lvl>
    <w:lvl w:ilvl="8" w:tplc="E5269842">
      <w:start w:val="1"/>
      <w:numFmt w:val="bullet"/>
      <w:lvlText w:val=""/>
      <w:lvlJc w:val="left"/>
      <w:pPr>
        <w:ind w:left="6840" w:hanging="360"/>
      </w:pPr>
      <w:rPr>
        <w:rFonts w:ascii="Wingdings" w:hAnsi="Wingdings" w:hint="default"/>
      </w:rPr>
    </w:lvl>
  </w:abstractNum>
  <w:abstractNum w:abstractNumId="1" w15:restartNumberingAfterBreak="0">
    <w:nsid w:val="0923317B"/>
    <w:multiLevelType w:val="hybridMultilevel"/>
    <w:tmpl w:val="682E332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F961E35"/>
    <w:multiLevelType w:val="hybridMultilevel"/>
    <w:tmpl w:val="0526E01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2296828"/>
    <w:multiLevelType w:val="hybridMultilevel"/>
    <w:tmpl w:val="205247E8"/>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4" w15:restartNumberingAfterBreak="0">
    <w:nsid w:val="1EF307E5"/>
    <w:multiLevelType w:val="hybridMultilevel"/>
    <w:tmpl w:val="2FC4FA0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209D6074"/>
    <w:multiLevelType w:val="hybridMultilevel"/>
    <w:tmpl w:val="192893E8"/>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6" w15:restartNumberingAfterBreak="0">
    <w:nsid w:val="294F6D99"/>
    <w:multiLevelType w:val="hybridMultilevel"/>
    <w:tmpl w:val="8E9C589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42E76764"/>
    <w:multiLevelType w:val="hybridMultilevel"/>
    <w:tmpl w:val="6F1CEA5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458D73B5"/>
    <w:multiLevelType w:val="multilevel"/>
    <w:tmpl w:val="87042E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6056188"/>
    <w:multiLevelType w:val="hybridMultilevel"/>
    <w:tmpl w:val="E45C29EE"/>
    <w:lvl w:ilvl="0" w:tplc="1B2E3112">
      <w:start w:val="1"/>
      <w:numFmt w:val="bullet"/>
      <w:lvlText w:val=""/>
      <w:lvlJc w:val="left"/>
      <w:pPr>
        <w:ind w:left="1080" w:hanging="360"/>
      </w:pPr>
      <w:rPr>
        <w:rFonts w:ascii="Symbol" w:hAnsi="Symbol" w:hint="default"/>
      </w:rPr>
    </w:lvl>
    <w:lvl w:ilvl="1" w:tplc="0846DADE">
      <w:start w:val="1"/>
      <w:numFmt w:val="bullet"/>
      <w:lvlText w:val="o"/>
      <w:lvlJc w:val="left"/>
      <w:pPr>
        <w:ind w:left="1800" w:hanging="360"/>
      </w:pPr>
      <w:rPr>
        <w:rFonts w:ascii="Courier New" w:hAnsi="Courier New" w:hint="default"/>
      </w:rPr>
    </w:lvl>
    <w:lvl w:ilvl="2" w:tplc="13364AE2">
      <w:start w:val="1"/>
      <w:numFmt w:val="bullet"/>
      <w:lvlText w:val=""/>
      <w:lvlJc w:val="left"/>
      <w:pPr>
        <w:ind w:left="2520" w:hanging="360"/>
      </w:pPr>
      <w:rPr>
        <w:rFonts w:ascii="Wingdings" w:hAnsi="Wingdings" w:hint="default"/>
      </w:rPr>
    </w:lvl>
    <w:lvl w:ilvl="3" w:tplc="17A694D4">
      <w:start w:val="1"/>
      <w:numFmt w:val="bullet"/>
      <w:lvlText w:val=""/>
      <w:lvlJc w:val="left"/>
      <w:pPr>
        <w:ind w:left="3240" w:hanging="360"/>
      </w:pPr>
      <w:rPr>
        <w:rFonts w:ascii="Symbol" w:hAnsi="Symbol" w:hint="default"/>
      </w:rPr>
    </w:lvl>
    <w:lvl w:ilvl="4" w:tplc="F5323A40">
      <w:start w:val="1"/>
      <w:numFmt w:val="bullet"/>
      <w:lvlText w:val="o"/>
      <w:lvlJc w:val="left"/>
      <w:pPr>
        <w:ind w:left="3960" w:hanging="360"/>
      </w:pPr>
      <w:rPr>
        <w:rFonts w:ascii="Courier New" w:hAnsi="Courier New" w:hint="default"/>
      </w:rPr>
    </w:lvl>
    <w:lvl w:ilvl="5" w:tplc="24E853E6">
      <w:start w:val="1"/>
      <w:numFmt w:val="bullet"/>
      <w:lvlText w:val=""/>
      <w:lvlJc w:val="left"/>
      <w:pPr>
        <w:ind w:left="4680" w:hanging="360"/>
      </w:pPr>
      <w:rPr>
        <w:rFonts w:ascii="Wingdings" w:hAnsi="Wingdings" w:hint="default"/>
      </w:rPr>
    </w:lvl>
    <w:lvl w:ilvl="6" w:tplc="0F2C556E">
      <w:start w:val="1"/>
      <w:numFmt w:val="bullet"/>
      <w:lvlText w:val=""/>
      <w:lvlJc w:val="left"/>
      <w:pPr>
        <w:ind w:left="5400" w:hanging="360"/>
      </w:pPr>
      <w:rPr>
        <w:rFonts w:ascii="Symbol" w:hAnsi="Symbol" w:hint="default"/>
      </w:rPr>
    </w:lvl>
    <w:lvl w:ilvl="7" w:tplc="B59A5562">
      <w:start w:val="1"/>
      <w:numFmt w:val="bullet"/>
      <w:lvlText w:val="o"/>
      <w:lvlJc w:val="left"/>
      <w:pPr>
        <w:ind w:left="6120" w:hanging="360"/>
      </w:pPr>
      <w:rPr>
        <w:rFonts w:ascii="Courier New" w:hAnsi="Courier New" w:hint="default"/>
      </w:rPr>
    </w:lvl>
    <w:lvl w:ilvl="8" w:tplc="186E8160">
      <w:start w:val="1"/>
      <w:numFmt w:val="bullet"/>
      <w:lvlText w:val=""/>
      <w:lvlJc w:val="left"/>
      <w:pPr>
        <w:ind w:left="6840" w:hanging="360"/>
      </w:pPr>
      <w:rPr>
        <w:rFonts w:ascii="Wingdings" w:hAnsi="Wingdings" w:hint="default"/>
      </w:rPr>
    </w:lvl>
  </w:abstractNum>
  <w:abstractNum w:abstractNumId="10" w15:restartNumberingAfterBreak="0">
    <w:nsid w:val="4CAE66C1"/>
    <w:multiLevelType w:val="hybridMultilevel"/>
    <w:tmpl w:val="72E066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4CCF6F31"/>
    <w:multiLevelType w:val="hybridMultilevel"/>
    <w:tmpl w:val="E48677C2"/>
    <w:lvl w:ilvl="0" w:tplc="B518E728">
      <w:start w:val="1"/>
      <w:numFmt w:val="bullet"/>
      <w:lvlText w:val=""/>
      <w:lvlJc w:val="left"/>
      <w:pPr>
        <w:ind w:left="1080" w:hanging="360"/>
      </w:pPr>
      <w:rPr>
        <w:rFonts w:ascii="Symbol" w:hAnsi="Symbol" w:hint="default"/>
      </w:rPr>
    </w:lvl>
    <w:lvl w:ilvl="1" w:tplc="A8F06EA0">
      <w:start w:val="1"/>
      <w:numFmt w:val="bullet"/>
      <w:lvlText w:val="o"/>
      <w:lvlJc w:val="left"/>
      <w:pPr>
        <w:ind w:left="1800" w:hanging="360"/>
      </w:pPr>
      <w:rPr>
        <w:rFonts w:ascii="Courier New" w:hAnsi="Courier New" w:hint="default"/>
      </w:rPr>
    </w:lvl>
    <w:lvl w:ilvl="2" w:tplc="82B6127C">
      <w:start w:val="1"/>
      <w:numFmt w:val="bullet"/>
      <w:lvlText w:val=""/>
      <w:lvlJc w:val="left"/>
      <w:pPr>
        <w:ind w:left="2520" w:hanging="360"/>
      </w:pPr>
      <w:rPr>
        <w:rFonts w:ascii="Wingdings" w:hAnsi="Wingdings" w:hint="default"/>
      </w:rPr>
    </w:lvl>
    <w:lvl w:ilvl="3" w:tplc="819E157C">
      <w:start w:val="1"/>
      <w:numFmt w:val="bullet"/>
      <w:lvlText w:val=""/>
      <w:lvlJc w:val="left"/>
      <w:pPr>
        <w:ind w:left="3240" w:hanging="360"/>
      </w:pPr>
      <w:rPr>
        <w:rFonts w:ascii="Symbol" w:hAnsi="Symbol" w:hint="default"/>
      </w:rPr>
    </w:lvl>
    <w:lvl w:ilvl="4" w:tplc="8F7E3FDC">
      <w:start w:val="1"/>
      <w:numFmt w:val="bullet"/>
      <w:lvlText w:val="o"/>
      <w:lvlJc w:val="left"/>
      <w:pPr>
        <w:ind w:left="3960" w:hanging="360"/>
      </w:pPr>
      <w:rPr>
        <w:rFonts w:ascii="Courier New" w:hAnsi="Courier New" w:hint="default"/>
      </w:rPr>
    </w:lvl>
    <w:lvl w:ilvl="5" w:tplc="558AE1B6">
      <w:start w:val="1"/>
      <w:numFmt w:val="bullet"/>
      <w:lvlText w:val=""/>
      <w:lvlJc w:val="left"/>
      <w:pPr>
        <w:ind w:left="4680" w:hanging="360"/>
      </w:pPr>
      <w:rPr>
        <w:rFonts w:ascii="Wingdings" w:hAnsi="Wingdings" w:hint="default"/>
      </w:rPr>
    </w:lvl>
    <w:lvl w:ilvl="6" w:tplc="B55C2594">
      <w:start w:val="1"/>
      <w:numFmt w:val="bullet"/>
      <w:lvlText w:val=""/>
      <w:lvlJc w:val="left"/>
      <w:pPr>
        <w:ind w:left="5400" w:hanging="360"/>
      </w:pPr>
      <w:rPr>
        <w:rFonts w:ascii="Symbol" w:hAnsi="Symbol" w:hint="default"/>
      </w:rPr>
    </w:lvl>
    <w:lvl w:ilvl="7" w:tplc="06A8A3CC">
      <w:start w:val="1"/>
      <w:numFmt w:val="bullet"/>
      <w:lvlText w:val="o"/>
      <w:lvlJc w:val="left"/>
      <w:pPr>
        <w:ind w:left="6120" w:hanging="360"/>
      </w:pPr>
      <w:rPr>
        <w:rFonts w:ascii="Courier New" w:hAnsi="Courier New" w:hint="default"/>
      </w:rPr>
    </w:lvl>
    <w:lvl w:ilvl="8" w:tplc="761A35CE">
      <w:start w:val="1"/>
      <w:numFmt w:val="bullet"/>
      <w:lvlText w:val=""/>
      <w:lvlJc w:val="left"/>
      <w:pPr>
        <w:ind w:left="6840" w:hanging="360"/>
      </w:pPr>
      <w:rPr>
        <w:rFonts w:ascii="Wingdings" w:hAnsi="Wingdings" w:hint="default"/>
      </w:rPr>
    </w:lvl>
  </w:abstractNum>
  <w:abstractNum w:abstractNumId="12" w15:restartNumberingAfterBreak="0">
    <w:nsid w:val="4F54123E"/>
    <w:multiLevelType w:val="hybridMultilevel"/>
    <w:tmpl w:val="0D5009CA"/>
    <w:lvl w:ilvl="0" w:tplc="C38EB052">
      <w:start w:val="1"/>
      <w:numFmt w:val="bullet"/>
      <w:lvlText w:val=""/>
      <w:lvlJc w:val="left"/>
      <w:pPr>
        <w:ind w:left="1080" w:hanging="360"/>
      </w:pPr>
      <w:rPr>
        <w:rFonts w:ascii="Symbol" w:hAnsi="Symbol" w:hint="default"/>
      </w:rPr>
    </w:lvl>
    <w:lvl w:ilvl="1" w:tplc="BB7AC0EA">
      <w:start w:val="1"/>
      <w:numFmt w:val="bullet"/>
      <w:lvlText w:val="o"/>
      <w:lvlJc w:val="left"/>
      <w:pPr>
        <w:ind w:left="1800" w:hanging="360"/>
      </w:pPr>
      <w:rPr>
        <w:rFonts w:ascii="Courier New" w:hAnsi="Courier New" w:hint="default"/>
      </w:rPr>
    </w:lvl>
    <w:lvl w:ilvl="2" w:tplc="6576DB44">
      <w:start w:val="1"/>
      <w:numFmt w:val="bullet"/>
      <w:lvlText w:val=""/>
      <w:lvlJc w:val="left"/>
      <w:pPr>
        <w:ind w:left="2520" w:hanging="360"/>
      </w:pPr>
      <w:rPr>
        <w:rFonts w:ascii="Wingdings" w:hAnsi="Wingdings" w:hint="default"/>
      </w:rPr>
    </w:lvl>
    <w:lvl w:ilvl="3" w:tplc="65B0B1DC">
      <w:start w:val="1"/>
      <w:numFmt w:val="bullet"/>
      <w:lvlText w:val=""/>
      <w:lvlJc w:val="left"/>
      <w:pPr>
        <w:ind w:left="3240" w:hanging="360"/>
      </w:pPr>
      <w:rPr>
        <w:rFonts w:ascii="Symbol" w:hAnsi="Symbol" w:hint="default"/>
      </w:rPr>
    </w:lvl>
    <w:lvl w:ilvl="4" w:tplc="D9787642">
      <w:start w:val="1"/>
      <w:numFmt w:val="bullet"/>
      <w:lvlText w:val="o"/>
      <w:lvlJc w:val="left"/>
      <w:pPr>
        <w:ind w:left="3960" w:hanging="360"/>
      </w:pPr>
      <w:rPr>
        <w:rFonts w:ascii="Courier New" w:hAnsi="Courier New" w:hint="default"/>
      </w:rPr>
    </w:lvl>
    <w:lvl w:ilvl="5" w:tplc="2B8AA900">
      <w:start w:val="1"/>
      <w:numFmt w:val="bullet"/>
      <w:lvlText w:val=""/>
      <w:lvlJc w:val="left"/>
      <w:pPr>
        <w:ind w:left="4680" w:hanging="360"/>
      </w:pPr>
      <w:rPr>
        <w:rFonts w:ascii="Wingdings" w:hAnsi="Wingdings" w:hint="default"/>
      </w:rPr>
    </w:lvl>
    <w:lvl w:ilvl="6" w:tplc="05222A4A">
      <w:start w:val="1"/>
      <w:numFmt w:val="bullet"/>
      <w:lvlText w:val=""/>
      <w:lvlJc w:val="left"/>
      <w:pPr>
        <w:ind w:left="5400" w:hanging="360"/>
      </w:pPr>
      <w:rPr>
        <w:rFonts w:ascii="Symbol" w:hAnsi="Symbol" w:hint="default"/>
      </w:rPr>
    </w:lvl>
    <w:lvl w:ilvl="7" w:tplc="C1A8FE20">
      <w:start w:val="1"/>
      <w:numFmt w:val="bullet"/>
      <w:lvlText w:val="o"/>
      <w:lvlJc w:val="left"/>
      <w:pPr>
        <w:ind w:left="6120" w:hanging="360"/>
      </w:pPr>
      <w:rPr>
        <w:rFonts w:ascii="Courier New" w:hAnsi="Courier New" w:hint="default"/>
      </w:rPr>
    </w:lvl>
    <w:lvl w:ilvl="8" w:tplc="AC70B214">
      <w:start w:val="1"/>
      <w:numFmt w:val="bullet"/>
      <w:lvlText w:val=""/>
      <w:lvlJc w:val="left"/>
      <w:pPr>
        <w:ind w:left="6840" w:hanging="360"/>
      </w:pPr>
      <w:rPr>
        <w:rFonts w:ascii="Wingdings" w:hAnsi="Wingdings" w:hint="default"/>
      </w:rPr>
    </w:lvl>
  </w:abstractNum>
  <w:abstractNum w:abstractNumId="13" w15:restartNumberingAfterBreak="0">
    <w:nsid w:val="51E464D8"/>
    <w:multiLevelType w:val="hybridMultilevel"/>
    <w:tmpl w:val="E1A62E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524D1041"/>
    <w:multiLevelType w:val="hybridMultilevel"/>
    <w:tmpl w:val="904C5F04"/>
    <w:lvl w:ilvl="0" w:tplc="9B907B48">
      <w:start w:val="1"/>
      <w:numFmt w:val="bullet"/>
      <w:lvlText w:val=""/>
      <w:lvlJc w:val="left"/>
      <w:pPr>
        <w:ind w:left="1080" w:hanging="360"/>
      </w:pPr>
      <w:rPr>
        <w:rFonts w:ascii="Symbol" w:hAnsi="Symbol" w:hint="default"/>
      </w:rPr>
    </w:lvl>
    <w:lvl w:ilvl="1" w:tplc="0E008A7C">
      <w:start w:val="1"/>
      <w:numFmt w:val="bullet"/>
      <w:lvlText w:val="o"/>
      <w:lvlJc w:val="left"/>
      <w:pPr>
        <w:ind w:left="1800" w:hanging="360"/>
      </w:pPr>
      <w:rPr>
        <w:rFonts w:ascii="Courier New" w:hAnsi="Courier New" w:hint="default"/>
      </w:rPr>
    </w:lvl>
    <w:lvl w:ilvl="2" w:tplc="3ECC676A">
      <w:start w:val="1"/>
      <w:numFmt w:val="bullet"/>
      <w:lvlText w:val=""/>
      <w:lvlJc w:val="left"/>
      <w:pPr>
        <w:ind w:left="2520" w:hanging="360"/>
      </w:pPr>
      <w:rPr>
        <w:rFonts w:ascii="Wingdings" w:hAnsi="Wingdings" w:hint="default"/>
      </w:rPr>
    </w:lvl>
    <w:lvl w:ilvl="3" w:tplc="A3BCF5C6">
      <w:start w:val="1"/>
      <w:numFmt w:val="bullet"/>
      <w:lvlText w:val=""/>
      <w:lvlJc w:val="left"/>
      <w:pPr>
        <w:ind w:left="3240" w:hanging="360"/>
      </w:pPr>
      <w:rPr>
        <w:rFonts w:ascii="Symbol" w:hAnsi="Symbol" w:hint="default"/>
      </w:rPr>
    </w:lvl>
    <w:lvl w:ilvl="4" w:tplc="68ACEFC4">
      <w:start w:val="1"/>
      <w:numFmt w:val="bullet"/>
      <w:lvlText w:val="o"/>
      <w:lvlJc w:val="left"/>
      <w:pPr>
        <w:ind w:left="3960" w:hanging="360"/>
      </w:pPr>
      <w:rPr>
        <w:rFonts w:ascii="Courier New" w:hAnsi="Courier New" w:hint="default"/>
      </w:rPr>
    </w:lvl>
    <w:lvl w:ilvl="5" w:tplc="B63CA130">
      <w:start w:val="1"/>
      <w:numFmt w:val="bullet"/>
      <w:lvlText w:val=""/>
      <w:lvlJc w:val="left"/>
      <w:pPr>
        <w:ind w:left="4680" w:hanging="360"/>
      </w:pPr>
      <w:rPr>
        <w:rFonts w:ascii="Wingdings" w:hAnsi="Wingdings" w:hint="default"/>
      </w:rPr>
    </w:lvl>
    <w:lvl w:ilvl="6" w:tplc="5002BE76">
      <w:start w:val="1"/>
      <w:numFmt w:val="bullet"/>
      <w:lvlText w:val=""/>
      <w:lvlJc w:val="left"/>
      <w:pPr>
        <w:ind w:left="5400" w:hanging="360"/>
      </w:pPr>
      <w:rPr>
        <w:rFonts w:ascii="Symbol" w:hAnsi="Symbol" w:hint="default"/>
      </w:rPr>
    </w:lvl>
    <w:lvl w:ilvl="7" w:tplc="34FAB85C">
      <w:start w:val="1"/>
      <w:numFmt w:val="bullet"/>
      <w:lvlText w:val="o"/>
      <w:lvlJc w:val="left"/>
      <w:pPr>
        <w:ind w:left="6120" w:hanging="360"/>
      </w:pPr>
      <w:rPr>
        <w:rFonts w:ascii="Courier New" w:hAnsi="Courier New" w:hint="default"/>
      </w:rPr>
    </w:lvl>
    <w:lvl w:ilvl="8" w:tplc="3730935C">
      <w:start w:val="1"/>
      <w:numFmt w:val="bullet"/>
      <w:lvlText w:val=""/>
      <w:lvlJc w:val="left"/>
      <w:pPr>
        <w:ind w:left="6840" w:hanging="360"/>
      </w:pPr>
      <w:rPr>
        <w:rFonts w:ascii="Wingdings" w:hAnsi="Wingdings" w:hint="default"/>
      </w:rPr>
    </w:lvl>
  </w:abstractNum>
  <w:abstractNum w:abstractNumId="15" w15:restartNumberingAfterBreak="0">
    <w:nsid w:val="5F7A2895"/>
    <w:multiLevelType w:val="hybridMultilevel"/>
    <w:tmpl w:val="0A1C1CEA"/>
    <w:lvl w:ilvl="0" w:tplc="9640A922">
      <w:start w:val="1"/>
      <w:numFmt w:val="bullet"/>
      <w:lvlText w:val=""/>
      <w:lvlJc w:val="left"/>
      <w:pPr>
        <w:ind w:left="1080" w:hanging="360"/>
      </w:pPr>
      <w:rPr>
        <w:rFonts w:ascii="Symbol" w:hAnsi="Symbol" w:hint="default"/>
      </w:rPr>
    </w:lvl>
    <w:lvl w:ilvl="1" w:tplc="EB282464">
      <w:start w:val="1"/>
      <w:numFmt w:val="bullet"/>
      <w:lvlText w:val="o"/>
      <w:lvlJc w:val="left"/>
      <w:pPr>
        <w:ind w:left="1800" w:hanging="360"/>
      </w:pPr>
      <w:rPr>
        <w:rFonts w:ascii="Courier New" w:hAnsi="Courier New" w:hint="default"/>
      </w:rPr>
    </w:lvl>
    <w:lvl w:ilvl="2" w:tplc="6D8AC19C">
      <w:start w:val="1"/>
      <w:numFmt w:val="bullet"/>
      <w:lvlText w:val=""/>
      <w:lvlJc w:val="left"/>
      <w:pPr>
        <w:ind w:left="2520" w:hanging="360"/>
      </w:pPr>
      <w:rPr>
        <w:rFonts w:ascii="Wingdings" w:hAnsi="Wingdings" w:hint="default"/>
      </w:rPr>
    </w:lvl>
    <w:lvl w:ilvl="3" w:tplc="396C32EA">
      <w:start w:val="1"/>
      <w:numFmt w:val="bullet"/>
      <w:lvlText w:val=""/>
      <w:lvlJc w:val="left"/>
      <w:pPr>
        <w:ind w:left="3240" w:hanging="360"/>
      </w:pPr>
      <w:rPr>
        <w:rFonts w:ascii="Symbol" w:hAnsi="Symbol" w:hint="default"/>
      </w:rPr>
    </w:lvl>
    <w:lvl w:ilvl="4" w:tplc="8112F74E">
      <w:start w:val="1"/>
      <w:numFmt w:val="bullet"/>
      <w:lvlText w:val="o"/>
      <w:lvlJc w:val="left"/>
      <w:pPr>
        <w:ind w:left="3960" w:hanging="360"/>
      </w:pPr>
      <w:rPr>
        <w:rFonts w:ascii="Courier New" w:hAnsi="Courier New" w:hint="default"/>
      </w:rPr>
    </w:lvl>
    <w:lvl w:ilvl="5" w:tplc="2A8A4CB4">
      <w:start w:val="1"/>
      <w:numFmt w:val="bullet"/>
      <w:lvlText w:val=""/>
      <w:lvlJc w:val="left"/>
      <w:pPr>
        <w:ind w:left="4680" w:hanging="360"/>
      </w:pPr>
      <w:rPr>
        <w:rFonts w:ascii="Wingdings" w:hAnsi="Wingdings" w:hint="default"/>
      </w:rPr>
    </w:lvl>
    <w:lvl w:ilvl="6" w:tplc="F24C0548">
      <w:start w:val="1"/>
      <w:numFmt w:val="bullet"/>
      <w:lvlText w:val=""/>
      <w:lvlJc w:val="left"/>
      <w:pPr>
        <w:ind w:left="5400" w:hanging="360"/>
      </w:pPr>
      <w:rPr>
        <w:rFonts w:ascii="Symbol" w:hAnsi="Symbol" w:hint="default"/>
      </w:rPr>
    </w:lvl>
    <w:lvl w:ilvl="7" w:tplc="D56C30C0">
      <w:start w:val="1"/>
      <w:numFmt w:val="bullet"/>
      <w:lvlText w:val="o"/>
      <w:lvlJc w:val="left"/>
      <w:pPr>
        <w:ind w:left="6120" w:hanging="360"/>
      </w:pPr>
      <w:rPr>
        <w:rFonts w:ascii="Courier New" w:hAnsi="Courier New" w:hint="default"/>
      </w:rPr>
    </w:lvl>
    <w:lvl w:ilvl="8" w:tplc="80106F98">
      <w:start w:val="1"/>
      <w:numFmt w:val="bullet"/>
      <w:lvlText w:val=""/>
      <w:lvlJc w:val="left"/>
      <w:pPr>
        <w:ind w:left="6840" w:hanging="360"/>
      </w:pPr>
      <w:rPr>
        <w:rFonts w:ascii="Wingdings" w:hAnsi="Wingdings" w:hint="default"/>
      </w:rPr>
    </w:lvl>
  </w:abstractNum>
  <w:abstractNum w:abstractNumId="16" w15:restartNumberingAfterBreak="0">
    <w:nsid w:val="62867083"/>
    <w:multiLevelType w:val="hybridMultilevel"/>
    <w:tmpl w:val="4F2476D6"/>
    <w:lvl w:ilvl="0" w:tplc="82800DC0">
      <w:start w:val="1"/>
      <w:numFmt w:val="bullet"/>
      <w:lvlText w:val=""/>
      <w:lvlJc w:val="left"/>
      <w:pPr>
        <w:ind w:left="1080" w:hanging="360"/>
      </w:pPr>
      <w:rPr>
        <w:rFonts w:ascii="Symbol" w:hAnsi="Symbol" w:hint="default"/>
      </w:rPr>
    </w:lvl>
    <w:lvl w:ilvl="1" w:tplc="D612EA28">
      <w:start w:val="1"/>
      <w:numFmt w:val="bullet"/>
      <w:lvlText w:val="o"/>
      <w:lvlJc w:val="left"/>
      <w:pPr>
        <w:ind w:left="1800" w:hanging="360"/>
      </w:pPr>
      <w:rPr>
        <w:rFonts w:ascii="Courier New" w:hAnsi="Courier New" w:hint="default"/>
      </w:rPr>
    </w:lvl>
    <w:lvl w:ilvl="2" w:tplc="AC887FA0">
      <w:start w:val="1"/>
      <w:numFmt w:val="bullet"/>
      <w:lvlText w:val=""/>
      <w:lvlJc w:val="left"/>
      <w:pPr>
        <w:ind w:left="2520" w:hanging="360"/>
      </w:pPr>
      <w:rPr>
        <w:rFonts w:ascii="Wingdings" w:hAnsi="Wingdings" w:hint="default"/>
      </w:rPr>
    </w:lvl>
    <w:lvl w:ilvl="3" w:tplc="AE2E9EE0">
      <w:start w:val="1"/>
      <w:numFmt w:val="bullet"/>
      <w:lvlText w:val=""/>
      <w:lvlJc w:val="left"/>
      <w:pPr>
        <w:ind w:left="3240" w:hanging="360"/>
      </w:pPr>
      <w:rPr>
        <w:rFonts w:ascii="Symbol" w:hAnsi="Symbol" w:hint="default"/>
      </w:rPr>
    </w:lvl>
    <w:lvl w:ilvl="4" w:tplc="75EA1B96">
      <w:start w:val="1"/>
      <w:numFmt w:val="bullet"/>
      <w:lvlText w:val="o"/>
      <w:lvlJc w:val="left"/>
      <w:pPr>
        <w:ind w:left="3960" w:hanging="360"/>
      </w:pPr>
      <w:rPr>
        <w:rFonts w:ascii="Courier New" w:hAnsi="Courier New" w:hint="default"/>
      </w:rPr>
    </w:lvl>
    <w:lvl w:ilvl="5" w:tplc="8D823A1A">
      <w:start w:val="1"/>
      <w:numFmt w:val="bullet"/>
      <w:lvlText w:val=""/>
      <w:lvlJc w:val="left"/>
      <w:pPr>
        <w:ind w:left="4680" w:hanging="360"/>
      </w:pPr>
      <w:rPr>
        <w:rFonts w:ascii="Wingdings" w:hAnsi="Wingdings" w:hint="default"/>
      </w:rPr>
    </w:lvl>
    <w:lvl w:ilvl="6" w:tplc="4FBC385A">
      <w:start w:val="1"/>
      <w:numFmt w:val="bullet"/>
      <w:lvlText w:val=""/>
      <w:lvlJc w:val="left"/>
      <w:pPr>
        <w:ind w:left="5400" w:hanging="360"/>
      </w:pPr>
      <w:rPr>
        <w:rFonts w:ascii="Symbol" w:hAnsi="Symbol" w:hint="default"/>
      </w:rPr>
    </w:lvl>
    <w:lvl w:ilvl="7" w:tplc="1DACB27A">
      <w:start w:val="1"/>
      <w:numFmt w:val="bullet"/>
      <w:lvlText w:val="o"/>
      <w:lvlJc w:val="left"/>
      <w:pPr>
        <w:ind w:left="6120" w:hanging="360"/>
      </w:pPr>
      <w:rPr>
        <w:rFonts w:ascii="Courier New" w:hAnsi="Courier New" w:hint="default"/>
      </w:rPr>
    </w:lvl>
    <w:lvl w:ilvl="8" w:tplc="5FE8CD96">
      <w:start w:val="1"/>
      <w:numFmt w:val="bullet"/>
      <w:lvlText w:val=""/>
      <w:lvlJc w:val="left"/>
      <w:pPr>
        <w:ind w:left="6840" w:hanging="360"/>
      </w:pPr>
      <w:rPr>
        <w:rFonts w:ascii="Wingdings" w:hAnsi="Wingdings" w:hint="default"/>
      </w:rPr>
    </w:lvl>
  </w:abstractNum>
  <w:abstractNum w:abstractNumId="17" w15:restartNumberingAfterBreak="0">
    <w:nsid w:val="66285A87"/>
    <w:multiLevelType w:val="hybridMultilevel"/>
    <w:tmpl w:val="92D0A4B2"/>
    <w:lvl w:ilvl="0" w:tplc="B524DE1E">
      <w:start w:val="1"/>
      <w:numFmt w:val="bullet"/>
      <w:lvlText w:val=""/>
      <w:lvlJc w:val="left"/>
      <w:pPr>
        <w:ind w:left="1080" w:hanging="360"/>
      </w:pPr>
      <w:rPr>
        <w:rFonts w:ascii="Symbol" w:hAnsi="Symbol" w:hint="default"/>
      </w:rPr>
    </w:lvl>
    <w:lvl w:ilvl="1" w:tplc="B874AA44">
      <w:start w:val="1"/>
      <w:numFmt w:val="bullet"/>
      <w:lvlText w:val="o"/>
      <w:lvlJc w:val="left"/>
      <w:pPr>
        <w:ind w:left="1800" w:hanging="360"/>
      </w:pPr>
      <w:rPr>
        <w:rFonts w:ascii="Courier New" w:hAnsi="Courier New" w:hint="default"/>
      </w:rPr>
    </w:lvl>
    <w:lvl w:ilvl="2" w:tplc="A1CA65BA">
      <w:start w:val="1"/>
      <w:numFmt w:val="bullet"/>
      <w:lvlText w:val=""/>
      <w:lvlJc w:val="left"/>
      <w:pPr>
        <w:ind w:left="2520" w:hanging="360"/>
      </w:pPr>
      <w:rPr>
        <w:rFonts w:ascii="Wingdings" w:hAnsi="Wingdings" w:hint="default"/>
      </w:rPr>
    </w:lvl>
    <w:lvl w:ilvl="3" w:tplc="EE525FA2">
      <w:start w:val="1"/>
      <w:numFmt w:val="bullet"/>
      <w:lvlText w:val=""/>
      <w:lvlJc w:val="left"/>
      <w:pPr>
        <w:ind w:left="3240" w:hanging="360"/>
      </w:pPr>
      <w:rPr>
        <w:rFonts w:ascii="Symbol" w:hAnsi="Symbol" w:hint="default"/>
      </w:rPr>
    </w:lvl>
    <w:lvl w:ilvl="4" w:tplc="345650D2">
      <w:start w:val="1"/>
      <w:numFmt w:val="bullet"/>
      <w:lvlText w:val="o"/>
      <w:lvlJc w:val="left"/>
      <w:pPr>
        <w:ind w:left="3960" w:hanging="360"/>
      </w:pPr>
      <w:rPr>
        <w:rFonts w:ascii="Courier New" w:hAnsi="Courier New" w:hint="default"/>
      </w:rPr>
    </w:lvl>
    <w:lvl w:ilvl="5" w:tplc="DFDCB55A">
      <w:start w:val="1"/>
      <w:numFmt w:val="bullet"/>
      <w:lvlText w:val=""/>
      <w:lvlJc w:val="left"/>
      <w:pPr>
        <w:ind w:left="4680" w:hanging="360"/>
      </w:pPr>
      <w:rPr>
        <w:rFonts w:ascii="Wingdings" w:hAnsi="Wingdings" w:hint="default"/>
      </w:rPr>
    </w:lvl>
    <w:lvl w:ilvl="6" w:tplc="AB30ECCE">
      <w:start w:val="1"/>
      <w:numFmt w:val="bullet"/>
      <w:lvlText w:val=""/>
      <w:lvlJc w:val="left"/>
      <w:pPr>
        <w:ind w:left="5400" w:hanging="360"/>
      </w:pPr>
      <w:rPr>
        <w:rFonts w:ascii="Symbol" w:hAnsi="Symbol" w:hint="default"/>
      </w:rPr>
    </w:lvl>
    <w:lvl w:ilvl="7" w:tplc="1E142C8A">
      <w:start w:val="1"/>
      <w:numFmt w:val="bullet"/>
      <w:lvlText w:val="o"/>
      <w:lvlJc w:val="left"/>
      <w:pPr>
        <w:ind w:left="6120" w:hanging="360"/>
      </w:pPr>
      <w:rPr>
        <w:rFonts w:ascii="Courier New" w:hAnsi="Courier New" w:hint="default"/>
      </w:rPr>
    </w:lvl>
    <w:lvl w:ilvl="8" w:tplc="06868D04">
      <w:start w:val="1"/>
      <w:numFmt w:val="bullet"/>
      <w:lvlText w:val=""/>
      <w:lvlJc w:val="left"/>
      <w:pPr>
        <w:ind w:left="6840" w:hanging="360"/>
      </w:pPr>
      <w:rPr>
        <w:rFonts w:ascii="Wingdings" w:hAnsi="Wingdings" w:hint="default"/>
      </w:rPr>
    </w:lvl>
  </w:abstractNum>
  <w:abstractNum w:abstractNumId="18" w15:restartNumberingAfterBreak="0">
    <w:nsid w:val="6BB833E6"/>
    <w:multiLevelType w:val="hybridMultilevel"/>
    <w:tmpl w:val="569AC1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6C460FF8"/>
    <w:multiLevelType w:val="hybridMultilevel"/>
    <w:tmpl w:val="A98CDA6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6CAB1BD2"/>
    <w:multiLevelType w:val="hybridMultilevel"/>
    <w:tmpl w:val="067AED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6DF0633F"/>
    <w:multiLevelType w:val="hybridMultilevel"/>
    <w:tmpl w:val="65A0089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726F69DB"/>
    <w:multiLevelType w:val="hybridMultilevel"/>
    <w:tmpl w:val="ABBCD41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7B4E384A"/>
    <w:multiLevelType w:val="hybridMultilevel"/>
    <w:tmpl w:val="3B3A99A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8"/>
  </w:num>
  <w:num w:numId="2">
    <w:abstractNumId w:val="10"/>
  </w:num>
  <w:num w:numId="3">
    <w:abstractNumId w:val="18"/>
  </w:num>
  <w:num w:numId="4">
    <w:abstractNumId w:val="6"/>
  </w:num>
  <w:num w:numId="5">
    <w:abstractNumId w:val="13"/>
  </w:num>
  <w:num w:numId="6">
    <w:abstractNumId w:val="7"/>
  </w:num>
  <w:num w:numId="7">
    <w:abstractNumId w:val="23"/>
  </w:num>
  <w:num w:numId="8">
    <w:abstractNumId w:val="2"/>
  </w:num>
  <w:num w:numId="9">
    <w:abstractNumId w:val="20"/>
  </w:num>
  <w:num w:numId="10">
    <w:abstractNumId w:val="4"/>
  </w:num>
  <w:num w:numId="11">
    <w:abstractNumId w:val="21"/>
  </w:num>
  <w:num w:numId="12">
    <w:abstractNumId w:val="22"/>
  </w:num>
  <w:num w:numId="13">
    <w:abstractNumId w:val="1"/>
  </w:num>
  <w:num w:numId="14">
    <w:abstractNumId w:val="5"/>
  </w:num>
  <w:num w:numId="15">
    <w:abstractNumId w:val="3"/>
  </w:num>
  <w:num w:numId="16">
    <w:abstractNumId w:val="19"/>
  </w:num>
  <w:num w:numId="17">
    <w:abstractNumId w:val="12"/>
  </w:num>
  <w:num w:numId="18">
    <w:abstractNumId w:val="15"/>
  </w:num>
  <w:num w:numId="19">
    <w:abstractNumId w:val="0"/>
  </w:num>
  <w:num w:numId="20">
    <w:abstractNumId w:val="11"/>
  </w:num>
  <w:num w:numId="21">
    <w:abstractNumId w:val="14"/>
  </w:num>
  <w:num w:numId="22">
    <w:abstractNumId w:val="9"/>
  </w:num>
  <w:num w:numId="23">
    <w:abstractNumId w:val="17"/>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C5B"/>
    <w:rsid w:val="00033785"/>
    <w:rsid w:val="00047B3D"/>
    <w:rsid w:val="000A77B2"/>
    <w:rsid w:val="000B40BD"/>
    <w:rsid w:val="000D2C84"/>
    <w:rsid w:val="00134AAF"/>
    <w:rsid w:val="00163367"/>
    <w:rsid w:val="001A509E"/>
    <w:rsid w:val="001A77B2"/>
    <w:rsid w:val="001C1019"/>
    <w:rsid w:val="001D3E1C"/>
    <w:rsid w:val="001F55C7"/>
    <w:rsid w:val="002340C9"/>
    <w:rsid w:val="002510CD"/>
    <w:rsid w:val="00265011"/>
    <w:rsid w:val="00271744"/>
    <w:rsid w:val="002A24C5"/>
    <w:rsid w:val="00397F81"/>
    <w:rsid w:val="003A1392"/>
    <w:rsid w:val="003B4FF9"/>
    <w:rsid w:val="00422919"/>
    <w:rsid w:val="0042453E"/>
    <w:rsid w:val="00435353"/>
    <w:rsid w:val="0043776B"/>
    <w:rsid w:val="00462173"/>
    <w:rsid w:val="00474E0B"/>
    <w:rsid w:val="004C6552"/>
    <w:rsid w:val="004C6B9B"/>
    <w:rsid w:val="004D42B2"/>
    <w:rsid w:val="004E296F"/>
    <w:rsid w:val="004E347B"/>
    <w:rsid w:val="004E6D52"/>
    <w:rsid w:val="00504979"/>
    <w:rsid w:val="00527698"/>
    <w:rsid w:val="00544858"/>
    <w:rsid w:val="00587F12"/>
    <w:rsid w:val="005B4A3C"/>
    <w:rsid w:val="005E1D3A"/>
    <w:rsid w:val="00614AC2"/>
    <w:rsid w:val="006356EB"/>
    <w:rsid w:val="0065586B"/>
    <w:rsid w:val="00672032"/>
    <w:rsid w:val="006C2FE3"/>
    <w:rsid w:val="006D2FD3"/>
    <w:rsid w:val="006E5AA9"/>
    <w:rsid w:val="006E7664"/>
    <w:rsid w:val="006E77A2"/>
    <w:rsid w:val="00711165"/>
    <w:rsid w:val="007644A0"/>
    <w:rsid w:val="00816519"/>
    <w:rsid w:val="00847B86"/>
    <w:rsid w:val="0086337A"/>
    <w:rsid w:val="008C07D3"/>
    <w:rsid w:val="008C72EE"/>
    <w:rsid w:val="008D7E05"/>
    <w:rsid w:val="00902083"/>
    <w:rsid w:val="0090544A"/>
    <w:rsid w:val="00925585"/>
    <w:rsid w:val="00941E6F"/>
    <w:rsid w:val="009975CD"/>
    <w:rsid w:val="009B469D"/>
    <w:rsid w:val="009E3752"/>
    <w:rsid w:val="00A1214E"/>
    <w:rsid w:val="00A13D8D"/>
    <w:rsid w:val="00A42BB3"/>
    <w:rsid w:val="00A44B48"/>
    <w:rsid w:val="00AD658D"/>
    <w:rsid w:val="00AE14DF"/>
    <w:rsid w:val="00AF1E20"/>
    <w:rsid w:val="00B15AA5"/>
    <w:rsid w:val="00B21187"/>
    <w:rsid w:val="00B21BFB"/>
    <w:rsid w:val="00B33B32"/>
    <w:rsid w:val="00B93CCB"/>
    <w:rsid w:val="00C022EF"/>
    <w:rsid w:val="00C13C5B"/>
    <w:rsid w:val="00C72703"/>
    <w:rsid w:val="00C816CB"/>
    <w:rsid w:val="00C860FE"/>
    <w:rsid w:val="00C91B0A"/>
    <w:rsid w:val="00CA4E15"/>
    <w:rsid w:val="00CE497E"/>
    <w:rsid w:val="00D32B51"/>
    <w:rsid w:val="00D71849"/>
    <w:rsid w:val="00D86ECE"/>
    <w:rsid w:val="00D972F6"/>
    <w:rsid w:val="00DA2A66"/>
    <w:rsid w:val="00DB6FDE"/>
    <w:rsid w:val="00E148AE"/>
    <w:rsid w:val="00E31792"/>
    <w:rsid w:val="00E552FB"/>
    <w:rsid w:val="00E5734C"/>
    <w:rsid w:val="00E67DD7"/>
    <w:rsid w:val="00E736FC"/>
    <w:rsid w:val="00E945F0"/>
    <w:rsid w:val="00EE31A5"/>
    <w:rsid w:val="00EF6D85"/>
    <w:rsid w:val="00F2212E"/>
    <w:rsid w:val="00F22152"/>
    <w:rsid w:val="00F52878"/>
    <w:rsid w:val="00FD5CB9"/>
    <w:rsid w:val="00FE18DA"/>
    <w:rsid w:val="00FE7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05C22"/>
  <w15:docId w15:val="{26B7F545-07A9-4319-8CEE-9B1802553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ru-RU" w:bidi="ar-SA"/>
      </w:rPr>
    </w:rPrDefault>
    <w:pPrDefault>
      <w:pPr>
        <w:pBdr>
          <w:top w:val="none" w:sz="0" w:space="0" w:color="000000"/>
          <w:left w:val="none" w:sz="0" w:space="0" w:color="000000"/>
          <w:bottom w:val="none" w:sz="0" w:space="0" w:color="000000"/>
          <w:right w:val="none" w:sz="0" w:space="0" w:color="000000"/>
          <w:between w:val="none" w:sz="0" w:space="0" w:color="000000"/>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1"/>
    <w:uiPriority w:val="9"/>
    <w:qFormat/>
    <w:pPr>
      <w:keepNext/>
      <w:keepLines/>
      <w:spacing w:before="240" w:after="0"/>
      <w:outlineLvl w:val="0"/>
    </w:pPr>
    <w:rPr>
      <w:rFonts w:ascii="Calibri Light" w:eastAsia="Calibri Light" w:hAnsi="Calibri Light" w:cs="Calibri Light"/>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1"/>
    <w:pPr>
      <w:keepNext/>
      <w:keepLines/>
      <w:spacing w:before="320" w:after="80" w:line="276" w:lineRule="auto"/>
      <w:outlineLvl w:val="2"/>
    </w:pPr>
    <w:rPr>
      <w:rFonts w:ascii="Arial" w:eastAsia="Arial" w:hAnsi="Arial" w:cs="Arial"/>
      <w:color w:val="434343"/>
      <w:sz w:val="28"/>
      <w:szCs w:val="28"/>
      <w:lang w:val="ru"/>
    </w:rPr>
  </w:style>
  <w:style w:type="paragraph" w:styleId="Heading4">
    <w:name w:val="heading 4"/>
    <w:basedOn w:val="Normal"/>
    <w:next w:val="Normal"/>
    <w:link w:val="Heading4Char1"/>
    <w:uiPriority w:val="9"/>
    <w:unhideWhenUsed/>
    <w:qFormat/>
    <w:pPr>
      <w:keepNext/>
      <w:keepLines/>
      <w:spacing w:before="40" w:after="0"/>
      <w:outlineLvl w:val="3"/>
    </w:pPr>
    <w:rPr>
      <w:rFonts w:ascii="Calibri Light" w:eastAsia="Calibri Light" w:hAnsi="Calibri Light" w:cs="Calibri Light"/>
      <w:i/>
      <w:iCs/>
      <w:color w:val="2E74B5" w:themeColor="accent1" w:themeShade="BF"/>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1"/>
    <w:pPr>
      <w:keepNext/>
      <w:keepLines/>
      <w:spacing w:before="480" w:after="120"/>
    </w:pPr>
    <w:rPr>
      <w:b/>
      <w:sz w:val="72"/>
      <w:szCs w:val="72"/>
    </w:r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character" w:customStyle="1" w:styleId="TitleChar">
    <w:name w:val="Title Char"/>
    <w:basedOn w:val="DefaultParagraphFont"/>
    <w:uiPriority w:val="10"/>
    <w:rPr>
      <w:sz w:val="48"/>
      <w:szCs w:val="48"/>
    </w:rPr>
  </w:style>
  <w:style w:type="paragraph" w:styleId="Subtitle">
    <w:name w:val="Subtitle"/>
    <w:basedOn w:val="Normal"/>
    <w:next w:val="Normal"/>
    <w:link w:val="SubtitleChar"/>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table" w:customStyle="1" w:styleId="Lined">
    <w:name w:val="Lined"/>
    <w:basedOn w:val="TableNormal"/>
    <w:uiPriority w:val="99"/>
    <w:pPr>
      <w:spacing w:after="0" w:line="240" w:lineRule="auto"/>
    </w:pPr>
    <w:rPr>
      <w:color w:val="404040"/>
      <w:sz w:val="20"/>
      <w:szCs w:val="20"/>
      <w:lang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uk-UA"/>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uk-UA"/>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uk-UA"/>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uk-UA"/>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uk-UA"/>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uk-UA"/>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uk-UA"/>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uk-UA"/>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uiPriority w:val="99"/>
    <w:rPr>
      <w:sz w:val="18"/>
    </w:r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paragraph" w:styleId="FootnoteText">
    <w:name w:val="footnote text"/>
    <w:aliases w:val="5_G,Текст сноски Знак Знак Знак Знак,Текст сноски Знак Знак Знак Знак Знак Знак,Текст сноски Знак Знак Знак,Текст сноски Знак Знак Знак Знак Знак Знак Знак"/>
    <w:basedOn w:val="Normal"/>
    <w:link w:val="FootnoteTextChar1"/>
    <w:uiPriority w:val="99"/>
    <w:unhideWhenUsed/>
    <w:pPr>
      <w:spacing w:after="0" w:line="240" w:lineRule="auto"/>
    </w:pPr>
    <w:rPr>
      <w:sz w:val="20"/>
      <w:szCs w:val="20"/>
    </w:rPr>
  </w:style>
  <w:style w:type="character" w:customStyle="1" w:styleId="FootnoteTextChar1">
    <w:name w:val="Footnote Text Char1"/>
    <w:aliases w:val="5_G Char,Текст сноски Знак Знак Знак Знак Char,Текст сноски Знак Знак Знак Знак Знак Знак Char,Текст сноски Знак Знак Знак Char,Текст сноски Знак Знак Знак Знак Знак Знак Знак Char"/>
    <w:basedOn w:val="DefaultParagraphFont"/>
    <w:link w:val="FootnoteText"/>
    <w:uiPriority w:val="99"/>
    <w:rPr>
      <w:sz w:val="20"/>
      <w:szCs w:val="20"/>
    </w:rPr>
  </w:style>
  <w:style w:type="character" w:styleId="FootnoteReference">
    <w:name w:val="footnote reference"/>
    <w:aliases w:val="4_G"/>
    <w:basedOn w:val="DefaultParagraphFont"/>
    <w:uiPriority w:val="99"/>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customStyle="1" w:styleId="a">
    <w:name w:val="Нет"/>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TitleChar1">
    <w:name w:val="Title Char1"/>
    <w:basedOn w:val="DefaultParagraphFont"/>
    <w:link w:val="Title"/>
    <w:rPr>
      <w:rFonts w:ascii="Calibri" w:eastAsia="Calibri" w:hAnsi="Calibri" w:cs="Calibri"/>
      <w:b/>
      <w:sz w:val="72"/>
      <w:szCs w:val="72"/>
      <w:lang w:val="en-US" w:eastAsia="ru-RU"/>
    </w:rPr>
  </w:style>
  <w:style w:type="character" w:customStyle="1" w:styleId="1">
    <w:name w:val="Неразрешенное упоминание1"/>
    <w:basedOn w:val="DefaultParagraphFont"/>
    <w:uiPriority w:val="99"/>
    <w:semiHidden/>
    <w:unhideWhenUsed/>
    <w:rPr>
      <w:color w:val="605E5C"/>
      <w:shd w:val="clear" w:color="auto" w:fill="E1DFDD"/>
    </w:r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PreformattedChar">
    <w:name w:val="HTML Preformatted Char"/>
    <w:basedOn w:val="DefaultParagraphFont"/>
    <w:link w:val="HTMLPreformatted"/>
    <w:uiPriority w:val="99"/>
    <w:rPr>
      <w:rFonts w:ascii="Courier New" w:eastAsia="Times New Roman" w:hAnsi="Courier New" w:cs="Courier New"/>
      <w:sz w:val="20"/>
      <w:szCs w:val="20"/>
      <w:lang w:eastAsia="uk-UA"/>
    </w:rPr>
  </w:style>
  <w:style w:type="character" w:customStyle="1" w:styleId="Heading3Char1">
    <w:name w:val="Heading 3 Char1"/>
    <w:basedOn w:val="DefaultParagraphFont"/>
    <w:link w:val="Heading3"/>
    <w:rPr>
      <w:rFonts w:ascii="Arial" w:eastAsia="Arial" w:hAnsi="Arial" w:cs="Arial"/>
      <w:color w:val="434343"/>
      <w:sz w:val="28"/>
      <w:szCs w:val="28"/>
      <w:lang w:val="ru" w:eastAsia="ru-RU"/>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BookTitle">
    <w:name w:val="Book Title"/>
    <w:basedOn w:val="DefaultParagraphFont"/>
    <w:uiPriority w:val="33"/>
    <w:qFormat/>
    <w:rPr>
      <w:b/>
      <w:bCs/>
      <w:i/>
      <w:iCs/>
      <w:spacing w:val="5"/>
    </w:r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1">
    <w:name w:val="Heading 1 Char1"/>
    <w:basedOn w:val="DefaultParagraphFont"/>
    <w:link w:val="Heading1"/>
    <w:uiPriority w:val="9"/>
    <w:rPr>
      <w:rFonts w:ascii="Calibri Light" w:eastAsia="Calibri Light" w:hAnsi="Calibri Light" w:cs="Calibri Light"/>
      <w:color w:val="2E74B5" w:themeColor="accent1" w:themeShade="BF"/>
      <w:sz w:val="32"/>
      <w:szCs w:val="32"/>
    </w:rPr>
  </w:style>
  <w:style w:type="character" w:customStyle="1" w:styleId="Heading4Char1">
    <w:name w:val="Heading 4 Char1"/>
    <w:basedOn w:val="DefaultParagraphFont"/>
    <w:link w:val="Heading4"/>
    <w:uiPriority w:val="9"/>
    <w:rPr>
      <w:rFonts w:ascii="Calibri Light" w:eastAsia="Calibri Light" w:hAnsi="Calibri Light" w:cs="Calibri Light"/>
      <w:i/>
      <w:iCs/>
      <w:color w:val="2E74B5" w:themeColor="accent1" w:themeShade="BF"/>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TOCHeading">
    <w:name w:val="TOC Heading"/>
    <w:basedOn w:val="Heading1"/>
    <w:next w:val="Normal"/>
    <w:uiPriority w:val="39"/>
    <w:unhideWhenUsed/>
    <w:qFormat/>
    <w:pPr>
      <w:outlineLvl w:val="9"/>
    </w:pPr>
    <w:rPr>
      <w:lang w:val="ru-RU"/>
    </w:rPr>
  </w:style>
  <w:style w:type="paragraph" w:styleId="TOC1">
    <w:name w:val="toc 1"/>
    <w:basedOn w:val="Normal"/>
    <w:next w:val="Normal"/>
    <w:uiPriority w:val="39"/>
    <w:unhideWhenUsed/>
    <w:pPr>
      <w:spacing w:after="100"/>
    </w:pPr>
  </w:style>
  <w:style w:type="paragraph" w:styleId="Header">
    <w:name w:val="header"/>
    <w:basedOn w:val="Normal"/>
    <w:link w:val="HeaderChar1"/>
    <w:uiPriority w:val="99"/>
    <w:unhideWhenUsed/>
    <w:pPr>
      <w:tabs>
        <w:tab w:val="center" w:pos="4677"/>
        <w:tab w:val="right" w:pos="9355"/>
      </w:tabs>
      <w:spacing w:after="0" w:line="240" w:lineRule="auto"/>
    </w:pPr>
  </w:style>
  <w:style w:type="character" w:customStyle="1" w:styleId="HeaderChar1">
    <w:name w:val="Header Char1"/>
    <w:basedOn w:val="DefaultParagraphFont"/>
    <w:link w:val="Header"/>
    <w:uiPriority w:val="99"/>
  </w:style>
  <w:style w:type="paragraph" w:styleId="Footer">
    <w:name w:val="footer"/>
    <w:basedOn w:val="Normal"/>
    <w:link w:val="FooterChar1"/>
    <w:uiPriority w:val="99"/>
    <w:unhideWhenUsed/>
    <w:pPr>
      <w:tabs>
        <w:tab w:val="center" w:pos="4677"/>
        <w:tab w:val="right" w:pos="9355"/>
      </w:tabs>
      <w:spacing w:after="0" w:line="240" w:lineRule="auto"/>
    </w:pPr>
  </w:style>
  <w:style w:type="character" w:customStyle="1" w:styleId="FooterChar1">
    <w:name w:val="Footer Char1"/>
    <w:basedOn w:val="DefaultParagraphFont"/>
    <w:link w:val="Foot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rvts23">
    <w:name w:val="rvts23"/>
    <w:basedOn w:val="DefaultParagraphFont"/>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styleId="Revision">
    <w:name w:val="Revision"/>
    <w:hidden/>
    <w:uiPriority w:val="99"/>
    <w:semiHidden/>
    <w:pPr>
      <w:spacing w:after="0" w:line="240" w:lineRule="auto"/>
    </w:pPr>
  </w:style>
  <w:style w:type="character" w:styleId="Emphasis">
    <w:name w:val="Emphasis"/>
    <w:basedOn w:val="DefaultParagraphFont"/>
    <w:uiPriority w:val="20"/>
    <w:qFormat/>
    <w:rsid w:val="002B27CD"/>
    <w:rPr>
      <w:i/>
      <w:iCs/>
    </w:rPr>
  </w:style>
  <w:style w:type="table" w:customStyle="1" w:styleId="GridTable7Colorful-Accent61">
    <w:name w:val="Grid Table 7 Colorful - Accent 61"/>
    <w:basedOn w:val="TableNormal"/>
    <w:uiPriority w:val="99"/>
    <w:rsid w:val="005E1D3A"/>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GridTable6Colorful">
    <w:name w:val="Grid Table 6 Colorful"/>
    <w:basedOn w:val="TableNormal"/>
    <w:uiPriority w:val="99"/>
    <w:rsid w:val="008C72EE"/>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character" w:customStyle="1" w:styleId="UnresolvedMention">
    <w:name w:val="Unresolved Mention"/>
    <w:basedOn w:val="DefaultParagraphFont"/>
    <w:uiPriority w:val="99"/>
    <w:semiHidden/>
    <w:unhideWhenUsed/>
    <w:rsid w:val="00925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94840">
      <w:bodyDiv w:val="1"/>
      <w:marLeft w:val="0"/>
      <w:marRight w:val="0"/>
      <w:marTop w:val="0"/>
      <w:marBottom w:val="0"/>
      <w:divBdr>
        <w:top w:val="none" w:sz="0" w:space="0" w:color="auto"/>
        <w:left w:val="none" w:sz="0" w:space="0" w:color="auto"/>
        <w:bottom w:val="none" w:sz="0" w:space="0" w:color="auto"/>
        <w:right w:val="none" w:sz="0" w:space="0" w:color="auto"/>
      </w:divBdr>
    </w:div>
    <w:div w:id="89740347">
      <w:bodyDiv w:val="1"/>
      <w:marLeft w:val="0"/>
      <w:marRight w:val="0"/>
      <w:marTop w:val="0"/>
      <w:marBottom w:val="0"/>
      <w:divBdr>
        <w:top w:val="none" w:sz="0" w:space="0" w:color="auto"/>
        <w:left w:val="none" w:sz="0" w:space="0" w:color="auto"/>
        <w:bottom w:val="none" w:sz="0" w:space="0" w:color="auto"/>
        <w:right w:val="none" w:sz="0" w:space="0" w:color="auto"/>
      </w:divBdr>
    </w:div>
    <w:div w:id="264850851">
      <w:bodyDiv w:val="1"/>
      <w:marLeft w:val="0"/>
      <w:marRight w:val="0"/>
      <w:marTop w:val="0"/>
      <w:marBottom w:val="0"/>
      <w:divBdr>
        <w:top w:val="none" w:sz="0" w:space="0" w:color="auto"/>
        <w:left w:val="none" w:sz="0" w:space="0" w:color="auto"/>
        <w:bottom w:val="none" w:sz="0" w:space="0" w:color="auto"/>
        <w:right w:val="none" w:sz="0" w:space="0" w:color="auto"/>
      </w:divBdr>
    </w:div>
    <w:div w:id="278100282">
      <w:bodyDiv w:val="1"/>
      <w:marLeft w:val="0"/>
      <w:marRight w:val="0"/>
      <w:marTop w:val="0"/>
      <w:marBottom w:val="0"/>
      <w:divBdr>
        <w:top w:val="none" w:sz="0" w:space="0" w:color="auto"/>
        <w:left w:val="none" w:sz="0" w:space="0" w:color="auto"/>
        <w:bottom w:val="none" w:sz="0" w:space="0" w:color="auto"/>
        <w:right w:val="none" w:sz="0" w:space="0" w:color="auto"/>
      </w:divBdr>
    </w:div>
    <w:div w:id="287324648">
      <w:bodyDiv w:val="1"/>
      <w:marLeft w:val="0"/>
      <w:marRight w:val="0"/>
      <w:marTop w:val="0"/>
      <w:marBottom w:val="0"/>
      <w:divBdr>
        <w:top w:val="none" w:sz="0" w:space="0" w:color="auto"/>
        <w:left w:val="none" w:sz="0" w:space="0" w:color="auto"/>
        <w:bottom w:val="none" w:sz="0" w:space="0" w:color="auto"/>
        <w:right w:val="none" w:sz="0" w:space="0" w:color="auto"/>
      </w:divBdr>
    </w:div>
    <w:div w:id="316763639">
      <w:bodyDiv w:val="1"/>
      <w:marLeft w:val="0"/>
      <w:marRight w:val="0"/>
      <w:marTop w:val="0"/>
      <w:marBottom w:val="0"/>
      <w:divBdr>
        <w:top w:val="none" w:sz="0" w:space="0" w:color="auto"/>
        <w:left w:val="none" w:sz="0" w:space="0" w:color="auto"/>
        <w:bottom w:val="none" w:sz="0" w:space="0" w:color="auto"/>
        <w:right w:val="none" w:sz="0" w:space="0" w:color="auto"/>
      </w:divBdr>
    </w:div>
    <w:div w:id="398017762">
      <w:bodyDiv w:val="1"/>
      <w:marLeft w:val="0"/>
      <w:marRight w:val="0"/>
      <w:marTop w:val="0"/>
      <w:marBottom w:val="0"/>
      <w:divBdr>
        <w:top w:val="none" w:sz="0" w:space="0" w:color="auto"/>
        <w:left w:val="none" w:sz="0" w:space="0" w:color="auto"/>
        <w:bottom w:val="none" w:sz="0" w:space="0" w:color="auto"/>
        <w:right w:val="none" w:sz="0" w:space="0" w:color="auto"/>
      </w:divBdr>
    </w:div>
    <w:div w:id="416446318">
      <w:bodyDiv w:val="1"/>
      <w:marLeft w:val="0"/>
      <w:marRight w:val="0"/>
      <w:marTop w:val="0"/>
      <w:marBottom w:val="0"/>
      <w:divBdr>
        <w:top w:val="none" w:sz="0" w:space="0" w:color="auto"/>
        <w:left w:val="none" w:sz="0" w:space="0" w:color="auto"/>
        <w:bottom w:val="none" w:sz="0" w:space="0" w:color="auto"/>
        <w:right w:val="none" w:sz="0" w:space="0" w:color="auto"/>
      </w:divBdr>
    </w:div>
    <w:div w:id="431516246">
      <w:bodyDiv w:val="1"/>
      <w:marLeft w:val="0"/>
      <w:marRight w:val="0"/>
      <w:marTop w:val="0"/>
      <w:marBottom w:val="0"/>
      <w:divBdr>
        <w:top w:val="none" w:sz="0" w:space="0" w:color="auto"/>
        <w:left w:val="none" w:sz="0" w:space="0" w:color="auto"/>
        <w:bottom w:val="none" w:sz="0" w:space="0" w:color="auto"/>
        <w:right w:val="none" w:sz="0" w:space="0" w:color="auto"/>
      </w:divBdr>
    </w:div>
    <w:div w:id="462504062">
      <w:bodyDiv w:val="1"/>
      <w:marLeft w:val="0"/>
      <w:marRight w:val="0"/>
      <w:marTop w:val="0"/>
      <w:marBottom w:val="0"/>
      <w:divBdr>
        <w:top w:val="none" w:sz="0" w:space="0" w:color="auto"/>
        <w:left w:val="none" w:sz="0" w:space="0" w:color="auto"/>
        <w:bottom w:val="none" w:sz="0" w:space="0" w:color="auto"/>
        <w:right w:val="none" w:sz="0" w:space="0" w:color="auto"/>
      </w:divBdr>
    </w:div>
    <w:div w:id="466245076">
      <w:bodyDiv w:val="1"/>
      <w:marLeft w:val="0"/>
      <w:marRight w:val="0"/>
      <w:marTop w:val="0"/>
      <w:marBottom w:val="0"/>
      <w:divBdr>
        <w:top w:val="none" w:sz="0" w:space="0" w:color="auto"/>
        <w:left w:val="none" w:sz="0" w:space="0" w:color="auto"/>
        <w:bottom w:val="none" w:sz="0" w:space="0" w:color="auto"/>
        <w:right w:val="none" w:sz="0" w:space="0" w:color="auto"/>
      </w:divBdr>
    </w:div>
    <w:div w:id="480969689">
      <w:bodyDiv w:val="1"/>
      <w:marLeft w:val="0"/>
      <w:marRight w:val="0"/>
      <w:marTop w:val="0"/>
      <w:marBottom w:val="0"/>
      <w:divBdr>
        <w:top w:val="none" w:sz="0" w:space="0" w:color="auto"/>
        <w:left w:val="none" w:sz="0" w:space="0" w:color="auto"/>
        <w:bottom w:val="none" w:sz="0" w:space="0" w:color="auto"/>
        <w:right w:val="none" w:sz="0" w:space="0" w:color="auto"/>
      </w:divBdr>
    </w:div>
    <w:div w:id="481776711">
      <w:bodyDiv w:val="1"/>
      <w:marLeft w:val="0"/>
      <w:marRight w:val="0"/>
      <w:marTop w:val="0"/>
      <w:marBottom w:val="0"/>
      <w:divBdr>
        <w:top w:val="none" w:sz="0" w:space="0" w:color="auto"/>
        <w:left w:val="none" w:sz="0" w:space="0" w:color="auto"/>
        <w:bottom w:val="none" w:sz="0" w:space="0" w:color="auto"/>
        <w:right w:val="none" w:sz="0" w:space="0" w:color="auto"/>
      </w:divBdr>
    </w:div>
    <w:div w:id="489104924">
      <w:bodyDiv w:val="1"/>
      <w:marLeft w:val="0"/>
      <w:marRight w:val="0"/>
      <w:marTop w:val="0"/>
      <w:marBottom w:val="0"/>
      <w:divBdr>
        <w:top w:val="none" w:sz="0" w:space="0" w:color="auto"/>
        <w:left w:val="none" w:sz="0" w:space="0" w:color="auto"/>
        <w:bottom w:val="none" w:sz="0" w:space="0" w:color="auto"/>
        <w:right w:val="none" w:sz="0" w:space="0" w:color="auto"/>
      </w:divBdr>
    </w:div>
    <w:div w:id="540823291">
      <w:bodyDiv w:val="1"/>
      <w:marLeft w:val="0"/>
      <w:marRight w:val="0"/>
      <w:marTop w:val="0"/>
      <w:marBottom w:val="0"/>
      <w:divBdr>
        <w:top w:val="none" w:sz="0" w:space="0" w:color="auto"/>
        <w:left w:val="none" w:sz="0" w:space="0" w:color="auto"/>
        <w:bottom w:val="none" w:sz="0" w:space="0" w:color="auto"/>
        <w:right w:val="none" w:sz="0" w:space="0" w:color="auto"/>
      </w:divBdr>
    </w:div>
    <w:div w:id="612831635">
      <w:bodyDiv w:val="1"/>
      <w:marLeft w:val="0"/>
      <w:marRight w:val="0"/>
      <w:marTop w:val="0"/>
      <w:marBottom w:val="0"/>
      <w:divBdr>
        <w:top w:val="none" w:sz="0" w:space="0" w:color="auto"/>
        <w:left w:val="none" w:sz="0" w:space="0" w:color="auto"/>
        <w:bottom w:val="none" w:sz="0" w:space="0" w:color="auto"/>
        <w:right w:val="none" w:sz="0" w:space="0" w:color="auto"/>
      </w:divBdr>
    </w:div>
    <w:div w:id="654261179">
      <w:bodyDiv w:val="1"/>
      <w:marLeft w:val="0"/>
      <w:marRight w:val="0"/>
      <w:marTop w:val="0"/>
      <w:marBottom w:val="0"/>
      <w:divBdr>
        <w:top w:val="none" w:sz="0" w:space="0" w:color="auto"/>
        <w:left w:val="none" w:sz="0" w:space="0" w:color="auto"/>
        <w:bottom w:val="none" w:sz="0" w:space="0" w:color="auto"/>
        <w:right w:val="none" w:sz="0" w:space="0" w:color="auto"/>
      </w:divBdr>
    </w:div>
    <w:div w:id="701132033">
      <w:bodyDiv w:val="1"/>
      <w:marLeft w:val="0"/>
      <w:marRight w:val="0"/>
      <w:marTop w:val="0"/>
      <w:marBottom w:val="0"/>
      <w:divBdr>
        <w:top w:val="none" w:sz="0" w:space="0" w:color="auto"/>
        <w:left w:val="none" w:sz="0" w:space="0" w:color="auto"/>
        <w:bottom w:val="none" w:sz="0" w:space="0" w:color="auto"/>
        <w:right w:val="none" w:sz="0" w:space="0" w:color="auto"/>
      </w:divBdr>
    </w:div>
    <w:div w:id="928543103">
      <w:bodyDiv w:val="1"/>
      <w:marLeft w:val="0"/>
      <w:marRight w:val="0"/>
      <w:marTop w:val="0"/>
      <w:marBottom w:val="0"/>
      <w:divBdr>
        <w:top w:val="none" w:sz="0" w:space="0" w:color="auto"/>
        <w:left w:val="none" w:sz="0" w:space="0" w:color="auto"/>
        <w:bottom w:val="none" w:sz="0" w:space="0" w:color="auto"/>
        <w:right w:val="none" w:sz="0" w:space="0" w:color="auto"/>
      </w:divBdr>
    </w:div>
    <w:div w:id="929846858">
      <w:bodyDiv w:val="1"/>
      <w:marLeft w:val="0"/>
      <w:marRight w:val="0"/>
      <w:marTop w:val="0"/>
      <w:marBottom w:val="0"/>
      <w:divBdr>
        <w:top w:val="none" w:sz="0" w:space="0" w:color="auto"/>
        <w:left w:val="none" w:sz="0" w:space="0" w:color="auto"/>
        <w:bottom w:val="none" w:sz="0" w:space="0" w:color="auto"/>
        <w:right w:val="none" w:sz="0" w:space="0" w:color="auto"/>
      </w:divBdr>
    </w:div>
    <w:div w:id="958947596">
      <w:bodyDiv w:val="1"/>
      <w:marLeft w:val="0"/>
      <w:marRight w:val="0"/>
      <w:marTop w:val="0"/>
      <w:marBottom w:val="0"/>
      <w:divBdr>
        <w:top w:val="none" w:sz="0" w:space="0" w:color="auto"/>
        <w:left w:val="none" w:sz="0" w:space="0" w:color="auto"/>
        <w:bottom w:val="none" w:sz="0" w:space="0" w:color="auto"/>
        <w:right w:val="none" w:sz="0" w:space="0" w:color="auto"/>
      </w:divBdr>
    </w:div>
    <w:div w:id="1013384179">
      <w:bodyDiv w:val="1"/>
      <w:marLeft w:val="0"/>
      <w:marRight w:val="0"/>
      <w:marTop w:val="0"/>
      <w:marBottom w:val="0"/>
      <w:divBdr>
        <w:top w:val="none" w:sz="0" w:space="0" w:color="auto"/>
        <w:left w:val="none" w:sz="0" w:space="0" w:color="auto"/>
        <w:bottom w:val="none" w:sz="0" w:space="0" w:color="auto"/>
        <w:right w:val="none" w:sz="0" w:space="0" w:color="auto"/>
      </w:divBdr>
    </w:div>
    <w:div w:id="1039865108">
      <w:bodyDiv w:val="1"/>
      <w:marLeft w:val="0"/>
      <w:marRight w:val="0"/>
      <w:marTop w:val="0"/>
      <w:marBottom w:val="0"/>
      <w:divBdr>
        <w:top w:val="none" w:sz="0" w:space="0" w:color="auto"/>
        <w:left w:val="none" w:sz="0" w:space="0" w:color="auto"/>
        <w:bottom w:val="none" w:sz="0" w:space="0" w:color="auto"/>
        <w:right w:val="none" w:sz="0" w:space="0" w:color="auto"/>
      </w:divBdr>
    </w:div>
    <w:div w:id="1079788133">
      <w:bodyDiv w:val="1"/>
      <w:marLeft w:val="0"/>
      <w:marRight w:val="0"/>
      <w:marTop w:val="0"/>
      <w:marBottom w:val="0"/>
      <w:divBdr>
        <w:top w:val="none" w:sz="0" w:space="0" w:color="auto"/>
        <w:left w:val="none" w:sz="0" w:space="0" w:color="auto"/>
        <w:bottom w:val="none" w:sz="0" w:space="0" w:color="auto"/>
        <w:right w:val="none" w:sz="0" w:space="0" w:color="auto"/>
      </w:divBdr>
    </w:div>
    <w:div w:id="1080832097">
      <w:bodyDiv w:val="1"/>
      <w:marLeft w:val="0"/>
      <w:marRight w:val="0"/>
      <w:marTop w:val="0"/>
      <w:marBottom w:val="0"/>
      <w:divBdr>
        <w:top w:val="none" w:sz="0" w:space="0" w:color="auto"/>
        <w:left w:val="none" w:sz="0" w:space="0" w:color="auto"/>
        <w:bottom w:val="none" w:sz="0" w:space="0" w:color="auto"/>
        <w:right w:val="none" w:sz="0" w:space="0" w:color="auto"/>
      </w:divBdr>
    </w:div>
    <w:div w:id="1187713476">
      <w:bodyDiv w:val="1"/>
      <w:marLeft w:val="0"/>
      <w:marRight w:val="0"/>
      <w:marTop w:val="0"/>
      <w:marBottom w:val="0"/>
      <w:divBdr>
        <w:top w:val="none" w:sz="0" w:space="0" w:color="auto"/>
        <w:left w:val="none" w:sz="0" w:space="0" w:color="auto"/>
        <w:bottom w:val="none" w:sz="0" w:space="0" w:color="auto"/>
        <w:right w:val="none" w:sz="0" w:space="0" w:color="auto"/>
      </w:divBdr>
    </w:div>
    <w:div w:id="1228031884">
      <w:bodyDiv w:val="1"/>
      <w:marLeft w:val="0"/>
      <w:marRight w:val="0"/>
      <w:marTop w:val="0"/>
      <w:marBottom w:val="0"/>
      <w:divBdr>
        <w:top w:val="none" w:sz="0" w:space="0" w:color="auto"/>
        <w:left w:val="none" w:sz="0" w:space="0" w:color="auto"/>
        <w:bottom w:val="none" w:sz="0" w:space="0" w:color="auto"/>
        <w:right w:val="none" w:sz="0" w:space="0" w:color="auto"/>
      </w:divBdr>
    </w:div>
    <w:div w:id="1256325660">
      <w:bodyDiv w:val="1"/>
      <w:marLeft w:val="0"/>
      <w:marRight w:val="0"/>
      <w:marTop w:val="0"/>
      <w:marBottom w:val="0"/>
      <w:divBdr>
        <w:top w:val="none" w:sz="0" w:space="0" w:color="auto"/>
        <w:left w:val="none" w:sz="0" w:space="0" w:color="auto"/>
        <w:bottom w:val="none" w:sz="0" w:space="0" w:color="auto"/>
        <w:right w:val="none" w:sz="0" w:space="0" w:color="auto"/>
      </w:divBdr>
    </w:div>
    <w:div w:id="1278293715">
      <w:bodyDiv w:val="1"/>
      <w:marLeft w:val="0"/>
      <w:marRight w:val="0"/>
      <w:marTop w:val="0"/>
      <w:marBottom w:val="0"/>
      <w:divBdr>
        <w:top w:val="none" w:sz="0" w:space="0" w:color="auto"/>
        <w:left w:val="none" w:sz="0" w:space="0" w:color="auto"/>
        <w:bottom w:val="none" w:sz="0" w:space="0" w:color="auto"/>
        <w:right w:val="none" w:sz="0" w:space="0" w:color="auto"/>
      </w:divBdr>
    </w:div>
    <w:div w:id="1435173167">
      <w:bodyDiv w:val="1"/>
      <w:marLeft w:val="0"/>
      <w:marRight w:val="0"/>
      <w:marTop w:val="0"/>
      <w:marBottom w:val="0"/>
      <w:divBdr>
        <w:top w:val="none" w:sz="0" w:space="0" w:color="auto"/>
        <w:left w:val="none" w:sz="0" w:space="0" w:color="auto"/>
        <w:bottom w:val="none" w:sz="0" w:space="0" w:color="auto"/>
        <w:right w:val="none" w:sz="0" w:space="0" w:color="auto"/>
      </w:divBdr>
    </w:div>
    <w:div w:id="1489709452">
      <w:bodyDiv w:val="1"/>
      <w:marLeft w:val="0"/>
      <w:marRight w:val="0"/>
      <w:marTop w:val="0"/>
      <w:marBottom w:val="0"/>
      <w:divBdr>
        <w:top w:val="none" w:sz="0" w:space="0" w:color="auto"/>
        <w:left w:val="none" w:sz="0" w:space="0" w:color="auto"/>
        <w:bottom w:val="none" w:sz="0" w:space="0" w:color="auto"/>
        <w:right w:val="none" w:sz="0" w:space="0" w:color="auto"/>
      </w:divBdr>
    </w:div>
    <w:div w:id="1506901405">
      <w:bodyDiv w:val="1"/>
      <w:marLeft w:val="0"/>
      <w:marRight w:val="0"/>
      <w:marTop w:val="0"/>
      <w:marBottom w:val="0"/>
      <w:divBdr>
        <w:top w:val="none" w:sz="0" w:space="0" w:color="auto"/>
        <w:left w:val="none" w:sz="0" w:space="0" w:color="auto"/>
        <w:bottom w:val="none" w:sz="0" w:space="0" w:color="auto"/>
        <w:right w:val="none" w:sz="0" w:space="0" w:color="auto"/>
      </w:divBdr>
    </w:div>
    <w:div w:id="1532768072">
      <w:bodyDiv w:val="1"/>
      <w:marLeft w:val="0"/>
      <w:marRight w:val="0"/>
      <w:marTop w:val="0"/>
      <w:marBottom w:val="0"/>
      <w:divBdr>
        <w:top w:val="none" w:sz="0" w:space="0" w:color="auto"/>
        <w:left w:val="none" w:sz="0" w:space="0" w:color="auto"/>
        <w:bottom w:val="none" w:sz="0" w:space="0" w:color="auto"/>
        <w:right w:val="none" w:sz="0" w:space="0" w:color="auto"/>
      </w:divBdr>
    </w:div>
    <w:div w:id="1572734914">
      <w:bodyDiv w:val="1"/>
      <w:marLeft w:val="0"/>
      <w:marRight w:val="0"/>
      <w:marTop w:val="0"/>
      <w:marBottom w:val="0"/>
      <w:divBdr>
        <w:top w:val="none" w:sz="0" w:space="0" w:color="auto"/>
        <w:left w:val="none" w:sz="0" w:space="0" w:color="auto"/>
        <w:bottom w:val="none" w:sz="0" w:space="0" w:color="auto"/>
        <w:right w:val="none" w:sz="0" w:space="0" w:color="auto"/>
      </w:divBdr>
    </w:div>
    <w:div w:id="1667784083">
      <w:bodyDiv w:val="1"/>
      <w:marLeft w:val="0"/>
      <w:marRight w:val="0"/>
      <w:marTop w:val="0"/>
      <w:marBottom w:val="0"/>
      <w:divBdr>
        <w:top w:val="none" w:sz="0" w:space="0" w:color="auto"/>
        <w:left w:val="none" w:sz="0" w:space="0" w:color="auto"/>
        <w:bottom w:val="none" w:sz="0" w:space="0" w:color="auto"/>
        <w:right w:val="none" w:sz="0" w:space="0" w:color="auto"/>
      </w:divBdr>
    </w:div>
    <w:div w:id="1776557114">
      <w:bodyDiv w:val="1"/>
      <w:marLeft w:val="0"/>
      <w:marRight w:val="0"/>
      <w:marTop w:val="0"/>
      <w:marBottom w:val="0"/>
      <w:divBdr>
        <w:top w:val="none" w:sz="0" w:space="0" w:color="auto"/>
        <w:left w:val="none" w:sz="0" w:space="0" w:color="auto"/>
        <w:bottom w:val="none" w:sz="0" w:space="0" w:color="auto"/>
        <w:right w:val="none" w:sz="0" w:space="0" w:color="auto"/>
      </w:divBdr>
    </w:div>
    <w:div w:id="1788961021">
      <w:bodyDiv w:val="1"/>
      <w:marLeft w:val="0"/>
      <w:marRight w:val="0"/>
      <w:marTop w:val="0"/>
      <w:marBottom w:val="0"/>
      <w:divBdr>
        <w:top w:val="none" w:sz="0" w:space="0" w:color="auto"/>
        <w:left w:val="none" w:sz="0" w:space="0" w:color="auto"/>
        <w:bottom w:val="none" w:sz="0" w:space="0" w:color="auto"/>
        <w:right w:val="none" w:sz="0" w:space="0" w:color="auto"/>
      </w:divBdr>
    </w:div>
    <w:div w:id="1794865535">
      <w:bodyDiv w:val="1"/>
      <w:marLeft w:val="0"/>
      <w:marRight w:val="0"/>
      <w:marTop w:val="0"/>
      <w:marBottom w:val="0"/>
      <w:divBdr>
        <w:top w:val="none" w:sz="0" w:space="0" w:color="auto"/>
        <w:left w:val="none" w:sz="0" w:space="0" w:color="auto"/>
        <w:bottom w:val="none" w:sz="0" w:space="0" w:color="auto"/>
        <w:right w:val="none" w:sz="0" w:space="0" w:color="auto"/>
      </w:divBdr>
    </w:div>
    <w:div w:id="1795440528">
      <w:bodyDiv w:val="1"/>
      <w:marLeft w:val="0"/>
      <w:marRight w:val="0"/>
      <w:marTop w:val="0"/>
      <w:marBottom w:val="0"/>
      <w:divBdr>
        <w:top w:val="none" w:sz="0" w:space="0" w:color="auto"/>
        <w:left w:val="none" w:sz="0" w:space="0" w:color="auto"/>
        <w:bottom w:val="none" w:sz="0" w:space="0" w:color="auto"/>
        <w:right w:val="none" w:sz="0" w:space="0" w:color="auto"/>
      </w:divBdr>
    </w:div>
    <w:div w:id="1821194573">
      <w:bodyDiv w:val="1"/>
      <w:marLeft w:val="0"/>
      <w:marRight w:val="0"/>
      <w:marTop w:val="0"/>
      <w:marBottom w:val="0"/>
      <w:divBdr>
        <w:top w:val="none" w:sz="0" w:space="0" w:color="auto"/>
        <w:left w:val="none" w:sz="0" w:space="0" w:color="auto"/>
        <w:bottom w:val="none" w:sz="0" w:space="0" w:color="auto"/>
        <w:right w:val="none" w:sz="0" w:space="0" w:color="auto"/>
      </w:divBdr>
    </w:div>
    <w:div w:id="1991933857">
      <w:bodyDiv w:val="1"/>
      <w:marLeft w:val="0"/>
      <w:marRight w:val="0"/>
      <w:marTop w:val="0"/>
      <w:marBottom w:val="0"/>
      <w:divBdr>
        <w:top w:val="none" w:sz="0" w:space="0" w:color="auto"/>
        <w:left w:val="none" w:sz="0" w:space="0" w:color="auto"/>
        <w:bottom w:val="none" w:sz="0" w:space="0" w:color="auto"/>
        <w:right w:val="none" w:sz="0" w:space="0" w:color="auto"/>
      </w:divBdr>
    </w:div>
    <w:div w:id="2004316317">
      <w:bodyDiv w:val="1"/>
      <w:marLeft w:val="0"/>
      <w:marRight w:val="0"/>
      <w:marTop w:val="0"/>
      <w:marBottom w:val="0"/>
      <w:divBdr>
        <w:top w:val="none" w:sz="0" w:space="0" w:color="auto"/>
        <w:left w:val="none" w:sz="0" w:space="0" w:color="auto"/>
        <w:bottom w:val="none" w:sz="0" w:space="0" w:color="auto"/>
        <w:right w:val="none" w:sz="0" w:space="0" w:color="auto"/>
      </w:divBdr>
    </w:div>
    <w:div w:id="2020303870">
      <w:bodyDiv w:val="1"/>
      <w:marLeft w:val="0"/>
      <w:marRight w:val="0"/>
      <w:marTop w:val="0"/>
      <w:marBottom w:val="0"/>
      <w:divBdr>
        <w:top w:val="none" w:sz="0" w:space="0" w:color="auto"/>
        <w:left w:val="none" w:sz="0" w:space="0" w:color="auto"/>
        <w:bottom w:val="none" w:sz="0" w:space="0" w:color="auto"/>
        <w:right w:val="none" w:sz="0" w:space="0" w:color="auto"/>
      </w:divBdr>
    </w:div>
    <w:div w:id="2037609232">
      <w:bodyDiv w:val="1"/>
      <w:marLeft w:val="0"/>
      <w:marRight w:val="0"/>
      <w:marTop w:val="0"/>
      <w:marBottom w:val="0"/>
      <w:divBdr>
        <w:top w:val="none" w:sz="0" w:space="0" w:color="auto"/>
        <w:left w:val="none" w:sz="0" w:space="0" w:color="auto"/>
        <w:bottom w:val="none" w:sz="0" w:space="0" w:color="auto"/>
        <w:right w:val="none" w:sz="0" w:space="0" w:color="auto"/>
      </w:divBdr>
    </w:div>
    <w:div w:id="21398351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mailto:crimeahrg@gmail.com"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zmina.ua/en/"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mailto:rchr.sev@gmail.com" TargetMode="External"/><Relationship Id="rId25" Type="http://schemas.openxmlformats.org/officeDocument/2006/relationships/hyperlink" Target="http://www.occupied.crimea.ua"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mailto:office@helsinki.org.ua"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www.justcraft.org"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mailto:almenda.ngo@gmail.com" TargetMode="External"/><Relationship Id="rId28" Type="http://schemas.openxmlformats.org/officeDocument/2006/relationships/customXml" Target="../customXml/item3.xml"/><Relationship Id="rId10" Type="http://schemas.openxmlformats.org/officeDocument/2006/relationships/image" Target="media/image2.jpg"/><Relationship Id="rId19" Type="http://schemas.openxmlformats.org/officeDocument/2006/relationships/hyperlink" Target="http://www.helsinki.org.u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hyperlink" Target="http://almenda.org/" TargetMode="External"/><Relationship Id="rId27" Type="http://schemas.openxmlformats.org/officeDocument/2006/relationships/theme" Target="theme/theme1.xml"/><Relationship Id="rId30" Type="http://schemas.openxmlformats.org/officeDocument/2006/relationships/customXml" Target="../customXml/item5.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Arial"/>
        <a:cs typeface="Arial"/>
      </a:majorFont>
      <a:minorFont>
        <a:latin typeface="Calibri"/>
        <a:ea typeface="Arial"/>
        <a:cs typeface="Arial"/>
      </a:minorFont>
    </a:fontScheme>
    <a:fmtScheme name="Офіс">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Cso9K4CRgKR+E4fg4VkiW7jMA==">AMUW2mXGH6tRDx7uLuiZOoBjbEzpz6XC6eCpvPCJ1OZUKBcsv2D5L8kK82G30ki1ytcjMLU3uPZKWoiYgtATM/NjmwSHgbWPfgpD5xNn3K4L/oMDxiYDkTqcB8Kzg9J2tPz4wl+JeoNu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816E559-09EB-4781-BA64-97E5A84E14F2}">
  <ds:schemaRefs>
    <ds:schemaRef ds:uri="http://schemas.openxmlformats.org/officeDocument/2006/bibliography"/>
  </ds:schemaRefs>
</ds:datastoreItem>
</file>

<file path=customXml/itemProps3.xml><?xml version="1.0" encoding="utf-8"?>
<ds:datastoreItem xmlns:ds="http://schemas.openxmlformats.org/officeDocument/2006/customXml" ds:itemID="{3CB83664-D626-41A8-9251-C8A09B62AB2C}"/>
</file>

<file path=customXml/itemProps4.xml><?xml version="1.0" encoding="utf-8"?>
<ds:datastoreItem xmlns:ds="http://schemas.openxmlformats.org/officeDocument/2006/customXml" ds:itemID="{B679E4C4-3518-429A-9AB5-715D37E20150}"/>
</file>

<file path=customXml/itemProps5.xml><?xml version="1.0" encoding="utf-8"?>
<ds:datastoreItem xmlns:ds="http://schemas.openxmlformats.org/officeDocument/2006/customXml" ds:itemID="{888BF6EE-0051-4B6B-BA68-D5C3CA9F7C8F}"/>
</file>

<file path=docProps/app.xml><?xml version="1.0" encoding="utf-8"?>
<Properties xmlns="http://schemas.openxmlformats.org/officeDocument/2006/extended-properties" xmlns:vt="http://schemas.openxmlformats.org/officeDocument/2006/docPropsVTypes">
  <Template>Normal.dotm</Template>
  <TotalTime>1</TotalTime>
  <Pages>25</Pages>
  <Words>6603</Words>
  <Characters>37638</Characters>
  <Application>Microsoft Office Word</Application>
  <DocSecurity>4</DocSecurity>
  <Lines>313</Lines>
  <Paragraphs>88</Paragraphs>
  <ScaleCrop>false</ScaleCrop>
  <HeadingPairs>
    <vt:vector size="6" baseType="variant">
      <vt:variant>
        <vt:lpstr>Title</vt:lpstr>
      </vt:variant>
      <vt:variant>
        <vt:i4>1</vt:i4>
      </vt:variant>
      <vt:variant>
        <vt:lpstr>Назва</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44153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ROSNIANSKY Cherry Lou</cp:lastModifiedBy>
  <cp:revision>2</cp:revision>
  <dcterms:created xsi:type="dcterms:W3CDTF">2020-06-02T13:52:00Z</dcterms:created>
  <dcterms:modified xsi:type="dcterms:W3CDTF">2020-06-02T13:52:00Z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