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686"/>
        <w:gridCol w:w="993"/>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rPr>
                <w:rtl/>
                <w:lang w:bidi="ar-IQ"/>
              </w:rPr>
            </w:pPr>
          </w:p>
        </w:tc>
        <w:tc>
          <w:tcPr>
            <w:tcW w:w="4679" w:type="dxa"/>
            <w:gridSpan w:val="2"/>
            <w:tcBorders>
              <w:bottom w:val="single" w:sz="4" w:space="0" w:color="auto"/>
            </w:tcBorders>
            <w:vAlign w:val="bottom"/>
          </w:tcPr>
          <w:p w:rsidR="006B3E27" w:rsidRPr="00DB7679" w:rsidRDefault="009D0F03" w:rsidP="00912700">
            <w:pPr>
              <w:spacing w:after="80" w:line="480" w:lineRule="exact"/>
              <w:jc w:val="left"/>
              <w:rPr>
                <w:szCs w:val="40"/>
                <w:rtl/>
                <w:lang w:bidi="ar-IQ"/>
              </w:rPr>
            </w:pPr>
            <w:r>
              <w:rPr>
                <w:rFonts w:hint="cs"/>
                <w:szCs w:val="40"/>
                <w:rtl/>
                <w:lang w:bidi="ar-IQ"/>
              </w:rPr>
              <w:t>تقارير اصحاب المصلحة</w:t>
            </w:r>
          </w:p>
        </w:tc>
        <w:tc>
          <w:tcPr>
            <w:tcW w:w="3686" w:type="dxa"/>
            <w:tcBorders>
              <w:bottom w:val="single" w:sz="4" w:space="0" w:color="auto"/>
            </w:tcBorders>
            <w:vAlign w:val="bottom"/>
          </w:tcPr>
          <w:p w:rsidR="006B3E27" w:rsidRPr="00243C8A" w:rsidRDefault="006B3E27" w:rsidP="00456A48">
            <w:pPr>
              <w:bidi w:val="0"/>
              <w:spacing w:after="20"/>
              <w:jc w:val="left"/>
              <w:rPr>
                <w:szCs w:val="20"/>
              </w:rPr>
            </w:pPr>
          </w:p>
        </w:tc>
      </w:tr>
      <w:tr w:rsidR="009D0F03" w:rsidRPr="00DB7679" w:rsidTr="00912700">
        <w:trPr>
          <w:gridAfter w:val="2"/>
          <w:wAfter w:w="4679" w:type="dxa"/>
          <w:trHeight w:hRule="exact" w:val="2835"/>
        </w:trPr>
        <w:tc>
          <w:tcPr>
            <w:tcW w:w="1274" w:type="dxa"/>
            <w:tcBorders>
              <w:top w:val="single" w:sz="4" w:space="0" w:color="auto"/>
              <w:bottom w:val="single" w:sz="12" w:space="0" w:color="auto"/>
            </w:tcBorders>
          </w:tcPr>
          <w:p w:rsidR="009D0F03" w:rsidRPr="00DB7679" w:rsidRDefault="009D0F03" w:rsidP="00912700">
            <w:pPr>
              <w:jc w:val="center"/>
              <w:rPr>
                <w:rtl/>
              </w:rPr>
            </w:pPr>
          </w:p>
        </w:tc>
        <w:tc>
          <w:tcPr>
            <w:tcW w:w="3686" w:type="dxa"/>
            <w:tcBorders>
              <w:top w:val="single" w:sz="4" w:space="0" w:color="auto"/>
              <w:bottom w:val="single" w:sz="12" w:space="0" w:color="auto"/>
            </w:tcBorders>
          </w:tcPr>
          <w:p w:rsidR="009D0F03" w:rsidRDefault="009D0F03" w:rsidP="009D0F03">
            <w:pPr>
              <w:bidi w:val="0"/>
              <w:jc w:val="both"/>
              <w:rPr>
                <w:rtl/>
              </w:rPr>
            </w:pPr>
          </w:p>
          <w:p w:rsidR="009D0F03" w:rsidRDefault="009D0F03" w:rsidP="009D0F03">
            <w:pPr>
              <w:jc w:val="center"/>
              <w:rPr>
                <w:rtl/>
                <w:lang w:bidi="ar-IQ"/>
              </w:rPr>
            </w:pPr>
            <w:r>
              <w:rPr>
                <w:rFonts w:hint="cs"/>
                <w:rtl/>
              </w:rPr>
              <w:t>التقرير المقدم من قبل " شبكة تحا</w:t>
            </w:r>
            <w:r w:rsidR="00623547">
              <w:rPr>
                <w:rFonts w:hint="cs"/>
                <w:rtl/>
              </w:rPr>
              <w:t>لف الاقليات العراقية" والتي تضم</w:t>
            </w:r>
          </w:p>
          <w:p w:rsidR="009D0F03" w:rsidRPr="008B4BC6" w:rsidRDefault="009D0F03" w:rsidP="009D0F03">
            <w:pPr>
              <w:jc w:val="center"/>
            </w:pPr>
            <w:r>
              <w:rPr>
                <w:rFonts w:hint="cs"/>
                <w:rtl/>
              </w:rPr>
              <w:t>18 منظمة محلية عاملة في مجال المدافعة بقضايا الاقليات في العراق</w:t>
            </w:r>
          </w:p>
        </w:tc>
      </w:tr>
    </w:tbl>
    <w:p w:rsidR="00D3417E" w:rsidRDefault="009D0F03" w:rsidP="00D3417E">
      <w:pPr>
        <w:spacing w:before="120" w:after="120" w:line="380" w:lineRule="exact"/>
        <w:rPr>
          <w:b/>
          <w:bCs/>
          <w:sz w:val="26"/>
          <w:szCs w:val="36"/>
          <w:rtl/>
          <w:lang w:val="en-GB"/>
        </w:rPr>
      </w:pPr>
      <w:r>
        <w:rPr>
          <w:rFonts w:hint="cs"/>
          <w:b/>
          <w:bCs/>
          <w:sz w:val="26"/>
          <w:szCs w:val="36"/>
          <w:rtl/>
          <w:lang w:val="en-GB"/>
        </w:rPr>
        <w:t xml:space="preserve">التقرير مقدم الى </w:t>
      </w:r>
      <w:r w:rsidR="00D3417E" w:rsidRPr="00AB2028">
        <w:rPr>
          <w:b/>
          <w:bCs/>
          <w:sz w:val="26"/>
          <w:szCs w:val="36"/>
          <w:rtl/>
          <w:lang w:val="en-GB"/>
        </w:rPr>
        <w:t>لجنة القضاء على التمييز العنصري</w:t>
      </w:r>
    </w:p>
    <w:p w:rsidR="009D0F03" w:rsidRPr="00AB2028" w:rsidRDefault="009D0F03" w:rsidP="00D3417E">
      <w:pPr>
        <w:spacing w:before="120" w:after="120" w:line="380" w:lineRule="exact"/>
        <w:rPr>
          <w:b/>
          <w:bCs/>
          <w:sz w:val="26"/>
          <w:szCs w:val="36"/>
          <w:lang w:val="en-GB"/>
        </w:rPr>
      </w:pPr>
      <w:r>
        <w:rPr>
          <w:rFonts w:hint="cs"/>
          <w:b/>
          <w:bCs/>
          <w:sz w:val="26"/>
          <w:szCs w:val="36"/>
          <w:rtl/>
          <w:lang w:val="en-GB"/>
        </w:rPr>
        <w:t>من تقارير اصحاب المصلحة</w:t>
      </w:r>
    </w:p>
    <w:p w:rsidR="00D3417E" w:rsidRPr="00361D60" w:rsidRDefault="00D3417E" w:rsidP="00FB5FCB">
      <w:pPr>
        <w:pStyle w:val="HChGA"/>
        <w:pageBreakBefore/>
        <w:spacing w:before="120"/>
        <w:rPr>
          <w:rtl/>
        </w:rPr>
      </w:pPr>
      <w:r w:rsidRPr="009F555E">
        <w:rPr>
          <w:rtl/>
        </w:rPr>
        <w:lastRenderedPageBreak/>
        <w:tab/>
      </w:r>
      <w:r w:rsidRPr="009F555E">
        <w:rPr>
          <w:rFonts w:hint="cs"/>
          <w:rtl/>
        </w:rPr>
        <w:t>أ</w:t>
      </w:r>
      <w:r w:rsidRPr="009F555E">
        <w:rPr>
          <w:rtl/>
        </w:rPr>
        <w:t>ولاً</w:t>
      </w:r>
      <w:r w:rsidRPr="009F555E">
        <w:rPr>
          <w:rFonts w:hint="cs"/>
          <w:rtl/>
        </w:rPr>
        <w:t>-</w:t>
      </w:r>
      <w:r w:rsidRPr="009F555E">
        <w:rPr>
          <w:rtl/>
          <w:lang w:bidi="ar-IQ"/>
        </w:rPr>
        <w:tab/>
      </w:r>
      <w:r w:rsidR="00FB5FCB">
        <w:rPr>
          <w:rFonts w:hint="cs"/>
          <w:szCs w:val="34"/>
          <w:rtl/>
          <w:lang w:bidi="ar-IQ"/>
        </w:rPr>
        <w:t>الصعوبات التي تعيق تنفيذ الاتفاقية</w:t>
      </w:r>
    </w:p>
    <w:p w:rsidR="00D3417E" w:rsidRDefault="00FB5FCB" w:rsidP="00FB5FCB">
      <w:pPr>
        <w:pStyle w:val="SingleTxtGA"/>
        <w:numPr>
          <w:ilvl w:val="0"/>
          <w:numId w:val="27"/>
        </w:numPr>
        <w:rPr>
          <w:rtl/>
          <w:lang w:bidi="ar-IQ"/>
        </w:rPr>
      </w:pPr>
      <w:r>
        <w:rPr>
          <w:rFonts w:hint="cs"/>
          <w:rtl/>
        </w:rPr>
        <w:t xml:space="preserve">على الرغم من ان العراق قد انضم لاتفاقية القضاء على جميع اشكال التمييز العنصري، ومستمر في تقديمه للتقارير امام اللجنة الا اننا في </w:t>
      </w:r>
      <w:r>
        <w:t>AIM</w:t>
      </w:r>
      <w:r>
        <w:rPr>
          <w:rFonts w:hint="cs"/>
          <w:rtl/>
          <w:lang w:bidi="ar-IQ"/>
        </w:rPr>
        <w:t xml:space="preserve"> نلاحظ:-</w:t>
      </w:r>
    </w:p>
    <w:p w:rsidR="00FB5FCB" w:rsidRDefault="00FB5FCB" w:rsidP="00FB5FCB">
      <w:pPr>
        <w:pStyle w:val="SingleTxtGA"/>
        <w:numPr>
          <w:ilvl w:val="0"/>
          <w:numId w:val="28"/>
        </w:numPr>
        <w:rPr>
          <w:lang w:bidi="ar-IQ"/>
        </w:rPr>
      </w:pPr>
      <w:r>
        <w:rPr>
          <w:rFonts w:hint="cs"/>
          <w:rtl/>
          <w:lang w:bidi="ar-IQ"/>
        </w:rPr>
        <w:t>لازال العراق لم يقم بموائمة تشريعاته الوطنية والمحلية وفقا للاتفاقية التي انضم اليها.</w:t>
      </w:r>
    </w:p>
    <w:p w:rsidR="00FB5FCB" w:rsidRDefault="00FB5FCB" w:rsidP="00FB5FCB">
      <w:pPr>
        <w:pStyle w:val="SingleTxtGA"/>
        <w:numPr>
          <w:ilvl w:val="0"/>
          <w:numId w:val="28"/>
        </w:numPr>
        <w:rPr>
          <w:lang w:bidi="ar-IQ"/>
        </w:rPr>
      </w:pPr>
      <w:r>
        <w:rPr>
          <w:rFonts w:hint="cs"/>
          <w:rtl/>
          <w:lang w:bidi="ar-IQ"/>
        </w:rPr>
        <w:t>لازالت التشريعات الوطنية غير شاملة في التعامل مع مبدأ عدم التمييز وبالاخص فيما يتعلق بالسياسات والممارسات الثقافية والمجتمعية.</w:t>
      </w:r>
    </w:p>
    <w:p w:rsidR="00FB5FCB" w:rsidRPr="00361D60" w:rsidRDefault="00FB5FCB" w:rsidP="00FB5FCB">
      <w:pPr>
        <w:pStyle w:val="SingleTxtGA"/>
        <w:numPr>
          <w:ilvl w:val="0"/>
          <w:numId w:val="28"/>
        </w:numPr>
        <w:rPr>
          <w:rtl/>
          <w:lang w:bidi="ar-IQ"/>
        </w:rPr>
      </w:pPr>
      <w:r>
        <w:rPr>
          <w:rFonts w:hint="cs"/>
          <w:rtl/>
          <w:lang w:bidi="ar-IQ"/>
        </w:rPr>
        <w:t xml:space="preserve">نتطلع في </w:t>
      </w:r>
      <w:r>
        <w:rPr>
          <w:lang w:bidi="ar-IQ"/>
        </w:rPr>
        <w:t>AIM</w:t>
      </w:r>
      <w:r>
        <w:rPr>
          <w:rFonts w:hint="cs"/>
          <w:rtl/>
          <w:lang w:bidi="ar-IQ"/>
        </w:rPr>
        <w:t xml:space="preserve"> الى ضرورة الاسراع في تشريع قانون لمنع التمييز وحماية حقوق الاقليات الدينية والاثنية بالعراق.</w:t>
      </w:r>
    </w:p>
    <w:p w:rsidR="00D3417E" w:rsidRDefault="00FB5FCB" w:rsidP="00FB5FCB">
      <w:pPr>
        <w:pStyle w:val="SingleTxtGA"/>
        <w:numPr>
          <w:ilvl w:val="0"/>
          <w:numId w:val="27"/>
        </w:numPr>
        <w:rPr>
          <w:spacing w:val="-2"/>
          <w:rtl/>
        </w:rPr>
      </w:pPr>
      <w:r>
        <w:rPr>
          <w:rFonts w:hint="cs"/>
          <w:spacing w:val="-2"/>
          <w:rtl/>
        </w:rPr>
        <w:t xml:space="preserve">على الرغم من القضاء عسكريا على تنظيم " الدولة الاسلامية </w:t>
      </w:r>
      <w:r>
        <w:rPr>
          <w:spacing w:val="-2"/>
          <w:rtl/>
        </w:rPr>
        <w:t>–</w:t>
      </w:r>
      <w:r>
        <w:rPr>
          <w:rFonts w:hint="cs"/>
          <w:spacing w:val="-2"/>
          <w:rtl/>
        </w:rPr>
        <w:t xml:space="preserve"> داعش" ضمن المناطق التي كان مسيطرا عليها في العراق، الا اننا في </w:t>
      </w:r>
      <w:r>
        <w:rPr>
          <w:spacing w:val="-2"/>
        </w:rPr>
        <w:t>AIM</w:t>
      </w:r>
      <w:r>
        <w:rPr>
          <w:rFonts w:hint="cs"/>
          <w:spacing w:val="-2"/>
          <w:rtl/>
          <w:lang w:bidi="ar-IQ"/>
        </w:rPr>
        <w:t xml:space="preserve"> نلاحظ ما يلي:-</w:t>
      </w:r>
    </w:p>
    <w:p w:rsidR="00FB5FCB" w:rsidRDefault="00FB5FCB" w:rsidP="00FB5FCB">
      <w:pPr>
        <w:pStyle w:val="SingleTxtGA"/>
        <w:numPr>
          <w:ilvl w:val="0"/>
          <w:numId w:val="28"/>
        </w:numPr>
        <w:rPr>
          <w:spacing w:val="-2"/>
        </w:rPr>
      </w:pPr>
      <w:r>
        <w:rPr>
          <w:rFonts w:hint="cs"/>
          <w:spacing w:val="-2"/>
          <w:rtl/>
        </w:rPr>
        <w:t xml:space="preserve">لازال منهجية وفكر " تنظيم الدولة الاسلامية </w:t>
      </w:r>
      <w:r>
        <w:rPr>
          <w:spacing w:val="-2"/>
          <w:rtl/>
        </w:rPr>
        <w:t>–</w:t>
      </w:r>
      <w:r>
        <w:rPr>
          <w:rFonts w:hint="cs"/>
          <w:spacing w:val="-2"/>
          <w:rtl/>
        </w:rPr>
        <w:t xml:space="preserve"> داعش" </w:t>
      </w:r>
      <w:r w:rsidR="0013699E">
        <w:rPr>
          <w:rFonts w:hint="cs"/>
          <w:spacing w:val="-2"/>
          <w:rtl/>
        </w:rPr>
        <w:t>لم يتم وضع السياسات والبرامج للقضاء عليه، اذ لازال العديد ممن انخرطوا في هذا الفكر يؤمنون به رغم القضاء عسكريا على التنظيم.</w:t>
      </w:r>
    </w:p>
    <w:p w:rsidR="0013699E" w:rsidRDefault="0013699E" w:rsidP="00FB5FCB">
      <w:pPr>
        <w:pStyle w:val="SingleTxtGA"/>
        <w:numPr>
          <w:ilvl w:val="0"/>
          <w:numId w:val="28"/>
        </w:numPr>
        <w:rPr>
          <w:spacing w:val="-2"/>
        </w:rPr>
      </w:pPr>
      <w:r>
        <w:rPr>
          <w:rFonts w:hint="cs"/>
          <w:spacing w:val="-2"/>
          <w:rtl/>
        </w:rPr>
        <w:t xml:space="preserve">تعبر الاقليات الدينية والاثنية عن مخاوفها من عودة فكر " تنظيم الدولة الاسلامية </w:t>
      </w:r>
      <w:r>
        <w:rPr>
          <w:spacing w:val="-2"/>
          <w:rtl/>
        </w:rPr>
        <w:t>–</w:t>
      </w:r>
      <w:r>
        <w:rPr>
          <w:rFonts w:hint="cs"/>
          <w:spacing w:val="-2"/>
          <w:rtl/>
        </w:rPr>
        <w:t xml:space="preserve"> داعش" لكون تلك الاقليات كانت الاكثر تعرضا للانتهاكات والجرائم على يد التنظيم الارهابي.</w:t>
      </w:r>
    </w:p>
    <w:p w:rsidR="00D3417E" w:rsidRPr="00DA0497" w:rsidRDefault="0013699E" w:rsidP="00DA0497">
      <w:pPr>
        <w:pStyle w:val="SingleTxtGA"/>
        <w:numPr>
          <w:ilvl w:val="0"/>
          <w:numId w:val="28"/>
        </w:numPr>
        <w:rPr>
          <w:spacing w:val="-2"/>
          <w:rtl/>
        </w:rPr>
      </w:pPr>
      <w:r>
        <w:rPr>
          <w:rFonts w:hint="cs"/>
          <w:spacing w:val="-2"/>
          <w:rtl/>
        </w:rPr>
        <w:t xml:space="preserve">رصدت منظمات </w:t>
      </w:r>
      <w:r>
        <w:rPr>
          <w:spacing w:val="-2"/>
        </w:rPr>
        <w:t>AIM</w:t>
      </w:r>
      <w:r>
        <w:rPr>
          <w:rFonts w:hint="cs"/>
          <w:spacing w:val="-2"/>
          <w:rtl/>
          <w:lang w:bidi="ar-IQ"/>
        </w:rPr>
        <w:t xml:space="preserve"> ، بان التحقيقات بشأن الجرائم التي ارتكبها " تنظيم الدولة الاسلامية </w:t>
      </w:r>
      <w:r>
        <w:rPr>
          <w:spacing w:val="-2"/>
          <w:rtl/>
          <w:lang w:bidi="ar-IQ"/>
        </w:rPr>
        <w:t>–</w:t>
      </w:r>
      <w:r>
        <w:rPr>
          <w:rFonts w:hint="cs"/>
          <w:spacing w:val="-2"/>
          <w:rtl/>
          <w:lang w:bidi="ar-IQ"/>
        </w:rPr>
        <w:t xml:space="preserve"> داعش" تجاه ابناء الاقليات الدينية والاثنية لازالت قاصرة، اذ لازالت التشريعات العراقية والمحاكم تطبق قانون العقوبات العراقية وايضا قانون مكافحة الارهاب للجرائم التي ارتكبها افراد انضموا الى " تنظيم الدولة الاسلامية </w:t>
      </w:r>
      <w:r>
        <w:rPr>
          <w:spacing w:val="-2"/>
          <w:rtl/>
          <w:lang w:bidi="ar-IQ"/>
        </w:rPr>
        <w:t>–</w:t>
      </w:r>
      <w:r>
        <w:rPr>
          <w:rFonts w:hint="cs"/>
          <w:spacing w:val="-2"/>
          <w:rtl/>
          <w:lang w:bidi="ar-IQ"/>
        </w:rPr>
        <w:t xml:space="preserve"> داعش" في حين ترى منظمات </w:t>
      </w:r>
      <w:r>
        <w:rPr>
          <w:spacing w:val="-2"/>
          <w:lang w:bidi="ar-IQ"/>
        </w:rPr>
        <w:t>AIM</w:t>
      </w:r>
      <w:r>
        <w:rPr>
          <w:rFonts w:hint="cs"/>
          <w:spacing w:val="-2"/>
          <w:rtl/>
          <w:lang w:bidi="ar-IQ"/>
        </w:rPr>
        <w:t xml:space="preserve"> بان تلك الجرائم هي جرائم عابرة للحدود وايضا جرائم دولية سواء ( جريمة حرب او جريمة ضد الانسانية او جريمة الابادة الجماعية) والتي جميع هذه الجرائم لا يوجد لها وصف او تكييف في التشريعات الوطنية.</w:t>
      </w:r>
    </w:p>
    <w:p w:rsidR="00D3417E" w:rsidRDefault="00D3417E" w:rsidP="00DA0497">
      <w:pPr>
        <w:pStyle w:val="H1GA"/>
        <w:rPr>
          <w:rtl/>
        </w:rPr>
      </w:pPr>
      <w:r>
        <w:rPr>
          <w:rtl/>
          <w:lang w:bidi="ar-IQ"/>
        </w:rPr>
        <w:tab/>
      </w:r>
      <w:r w:rsidR="00DA0497">
        <w:rPr>
          <w:rFonts w:hint="cs"/>
          <w:rtl/>
          <w:lang w:bidi="ar-IQ"/>
        </w:rPr>
        <w:t>ثانيا</w:t>
      </w:r>
      <w:r w:rsidRPr="009F555E">
        <w:rPr>
          <w:rtl/>
          <w:lang w:bidi="ar-IQ"/>
        </w:rPr>
        <w:t>-</w:t>
      </w:r>
      <w:r w:rsidRPr="009F555E">
        <w:rPr>
          <w:rtl/>
        </w:rPr>
        <w:tab/>
      </w:r>
      <w:r w:rsidR="00DA0497">
        <w:rPr>
          <w:rFonts w:hint="cs"/>
          <w:rtl/>
        </w:rPr>
        <w:t>دواعي القلق والتوصيات</w:t>
      </w:r>
    </w:p>
    <w:p w:rsidR="00DA0497" w:rsidRPr="00DA0497" w:rsidRDefault="00DA0497" w:rsidP="00DA0497">
      <w:pPr>
        <w:rPr>
          <w:b/>
          <w:bCs/>
          <w:rtl/>
        </w:rPr>
      </w:pPr>
      <w:r w:rsidRPr="00DA0497">
        <w:rPr>
          <w:rFonts w:hint="cs"/>
          <w:b/>
          <w:bCs/>
          <w:rtl/>
        </w:rPr>
        <w:t xml:space="preserve">       ضمان عدم التمييز بشأن الاقليات الدينية والاثنية </w:t>
      </w:r>
    </w:p>
    <w:p w:rsidR="00D3417E" w:rsidRPr="00361D60" w:rsidRDefault="00DA0497" w:rsidP="00DA0497">
      <w:pPr>
        <w:pStyle w:val="SingleTxtGA"/>
      </w:pPr>
      <w:r>
        <w:rPr>
          <w:rFonts w:hint="cs"/>
          <w:rtl/>
        </w:rPr>
        <w:t>3</w:t>
      </w:r>
      <w:r w:rsidR="00D3417E" w:rsidRPr="009F555E">
        <w:rPr>
          <w:rtl/>
        </w:rPr>
        <w:t>-</w:t>
      </w:r>
      <w:r w:rsidR="00D3417E" w:rsidRPr="00361D60">
        <w:rPr>
          <w:rtl/>
        </w:rPr>
        <w:tab/>
      </w:r>
      <w:r>
        <w:rPr>
          <w:rFonts w:hint="cs"/>
          <w:rtl/>
        </w:rPr>
        <w:t xml:space="preserve">ان ما ارتكبه " تنظيم الدولة الاسلامية </w:t>
      </w:r>
      <w:r>
        <w:rPr>
          <w:rtl/>
        </w:rPr>
        <w:t>–</w:t>
      </w:r>
      <w:r>
        <w:rPr>
          <w:rFonts w:hint="cs"/>
          <w:rtl/>
        </w:rPr>
        <w:t xml:space="preserve"> داعش" بحق ابناء الاقليات الدينية والاثنية وبالاخص الايزيديين والمسيحيين والشبك والتركمان جرائم دولية ترتقي الى ابادة جماعية، في حين لازالت الحكومة العراقية تتعامل مع ملف تلك الانتهاكات الجسيمة بمستوى لا يرتقي الى الاعتراف الوطني بان تلك الجرائم والانتهاكات هي جرائم ابادة جماعية وجرائم ضد الانسانية</w:t>
      </w:r>
      <w:r w:rsidR="00D3417E" w:rsidRPr="00361D60">
        <w:rPr>
          <w:rtl/>
        </w:rPr>
        <w:t>.</w:t>
      </w:r>
    </w:p>
    <w:p w:rsidR="00D3417E" w:rsidRDefault="00D3417E" w:rsidP="00AC6BD1">
      <w:pPr>
        <w:pStyle w:val="SingleTxtGA"/>
        <w:rPr>
          <w:rtl/>
        </w:rPr>
      </w:pPr>
      <w:r w:rsidRPr="00361D60">
        <w:rPr>
          <w:rtl/>
        </w:rPr>
        <w:t>5</w:t>
      </w:r>
      <w:r w:rsidRPr="009F555E">
        <w:rPr>
          <w:rtl/>
        </w:rPr>
        <w:t>-</w:t>
      </w:r>
      <w:r w:rsidRPr="00361D60">
        <w:rPr>
          <w:rtl/>
        </w:rPr>
        <w:tab/>
      </w:r>
      <w:r w:rsidR="00DA0497">
        <w:rPr>
          <w:rFonts w:hint="cs"/>
          <w:rtl/>
        </w:rPr>
        <w:t xml:space="preserve">تعبر منظمات </w:t>
      </w:r>
      <w:r w:rsidR="00DA0497">
        <w:t>AIM</w:t>
      </w:r>
      <w:r w:rsidR="00DA0497">
        <w:rPr>
          <w:rFonts w:hint="cs"/>
          <w:rtl/>
          <w:lang w:bidi="ar-IQ"/>
        </w:rPr>
        <w:t xml:space="preserve"> عن مخاوفها وقلقها من حالات الافلات من العقاب التي وقعت اثناء عمليات تحرير الاراضي العراقية من تنظيم " داعش"، اذ عدم وضوح الاجراءات القانونية في التعامل مع المشتبه بهم يساهم في الافلات من العقاب، اذ ان سياسة التعامل مع ( قاعدة </w:t>
      </w:r>
      <w:r w:rsidR="00DA0497">
        <w:rPr>
          <w:rFonts w:hint="cs"/>
          <w:rtl/>
          <w:lang w:bidi="ar-IQ"/>
        </w:rPr>
        <w:lastRenderedPageBreak/>
        <w:t xml:space="preserve">البيانات ) الحكومية للافراد المشتبه في تعاونهم مع تنظيم الدولة الاسلامية </w:t>
      </w:r>
      <w:r w:rsidR="00DA0497">
        <w:rPr>
          <w:rtl/>
          <w:lang w:bidi="ar-IQ"/>
        </w:rPr>
        <w:t>–</w:t>
      </w:r>
      <w:r w:rsidR="00DA0497">
        <w:rPr>
          <w:rFonts w:hint="cs"/>
          <w:rtl/>
          <w:lang w:bidi="ar-IQ"/>
        </w:rPr>
        <w:t xml:space="preserve"> داعش" وارتكابهم للجرائم </w:t>
      </w:r>
      <w:r w:rsidR="00AC6BD1">
        <w:rPr>
          <w:rFonts w:hint="cs"/>
          <w:rtl/>
          <w:lang w:bidi="ar-IQ"/>
        </w:rPr>
        <w:t>محل قلق، كما ان تعددية المؤسسات المعنية بالتدقيق الامني يساهم في الافلات من العقاب بسبب التضارب ومحاولات التأثير على قرارات تلك الجهات الامنية</w:t>
      </w:r>
      <w:r w:rsidRPr="00361D60">
        <w:rPr>
          <w:rtl/>
        </w:rPr>
        <w:t>.</w:t>
      </w:r>
    </w:p>
    <w:p w:rsidR="00AC6BD1" w:rsidRDefault="00AC6BD1" w:rsidP="00AC6BD1">
      <w:pPr>
        <w:pStyle w:val="SingleTxtGA"/>
        <w:rPr>
          <w:rtl/>
        </w:rPr>
      </w:pPr>
      <w:r>
        <w:rPr>
          <w:rFonts w:hint="cs"/>
          <w:rtl/>
        </w:rPr>
        <w:t xml:space="preserve">6- لازالت الحكومة العراقية لم تعد ملفا متكاملا عن الجرائم التي ارتكبها " تنظيم الدولة الاسلامية </w:t>
      </w:r>
      <w:r>
        <w:rPr>
          <w:rtl/>
        </w:rPr>
        <w:t>–</w:t>
      </w:r>
      <w:r>
        <w:rPr>
          <w:rFonts w:hint="cs"/>
          <w:rtl/>
        </w:rPr>
        <w:t xml:space="preserve"> داعش" بحق ابناء الاقليات الدينية والاثنية، اذ لازالت المقابر الجماعية لم يتم التعامل معها بالاضافة الى ملف الذين اعدمهم " داعش" وكذلك اللواتي تم سبيهن واغتصابهن من النساء والفتيات.</w:t>
      </w:r>
    </w:p>
    <w:p w:rsidR="00AC6BD1" w:rsidRDefault="00AC6BD1" w:rsidP="00AC6BD1">
      <w:pPr>
        <w:pStyle w:val="SingleTxtGA"/>
        <w:rPr>
          <w:rtl/>
          <w:lang w:bidi="ar-IQ"/>
        </w:rPr>
      </w:pPr>
      <w:r>
        <w:rPr>
          <w:rFonts w:hint="cs"/>
          <w:rtl/>
        </w:rPr>
        <w:t xml:space="preserve">7- لازالت الهجرة لابناء الاقليات الدينية والاثنية تشكل خطرا كبيرا على وجودهم في العراق، بسبب الاستهداف المستمر والممنهج من قبل جماعات متطرفة ، والتي تقع ضمن مسؤولية الدولة في حماية ابناءها، حيث رصدت منظمات </w:t>
      </w:r>
      <w:r>
        <w:t>AIM</w:t>
      </w:r>
      <w:r>
        <w:rPr>
          <w:rFonts w:hint="cs"/>
          <w:rtl/>
          <w:lang w:bidi="ar-IQ"/>
        </w:rPr>
        <w:t xml:space="preserve"> ارتفاع مستويات الهجرة للايزيديين والمسيحيين والصابئة المندائيين</w:t>
      </w:r>
      <w:r w:rsidR="00B73933">
        <w:rPr>
          <w:rFonts w:hint="cs"/>
          <w:rtl/>
          <w:lang w:bidi="ar-IQ"/>
        </w:rPr>
        <w:t xml:space="preserve"> منذ 2003 ولحد الان وبالاخص بعد احداث " داعش"، اذ </w:t>
      </w:r>
      <w:r>
        <w:rPr>
          <w:rFonts w:hint="cs"/>
          <w:rtl/>
          <w:lang w:bidi="ar-IQ"/>
        </w:rPr>
        <w:t>ضعف الاجراءات الحكومية في ضمان بقاءهم وتقليص المخاطر التي تهد</w:t>
      </w:r>
      <w:r w:rsidR="00B73933">
        <w:rPr>
          <w:rFonts w:hint="cs"/>
          <w:rtl/>
          <w:lang w:bidi="ar-IQ"/>
        </w:rPr>
        <w:t xml:space="preserve">د وجودهم </w:t>
      </w:r>
      <w:r>
        <w:rPr>
          <w:rFonts w:hint="cs"/>
          <w:rtl/>
          <w:lang w:bidi="ar-IQ"/>
        </w:rPr>
        <w:t>ترغمهم على الهجرة خارج العراق.</w:t>
      </w:r>
    </w:p>
    <w:p w:rsidR="00B73933" w:rsidRDefault="00B73933" w:rsidP="00AC6BD1">
      <w:pPr>
        <w:pStyle w:val="SingleTxtGA"/>
        <w:rPr>
          <w:rtl/>
          <w:lang w:bidi="ar-IQ"/>
        </w:rPr>
      </w:pPr>
      <w:r>
        <w:rPr>
          <w:rFonts w:hint="cs"/>
          <w:rtl/>
          <w:lang w:bidi="ar-IQ"/>
        </w:rPr>
        <w:t>وعليه نوصي بما يلي:-</w:t>
      </w:r>
    </w:p>
    <w:p w:rsidR="00E33B8B" w:rsidRDefault="00B73933" w:rsidP="00E33B8B">
      <w:pPr>
        <w:pStyle w:val="SingleTxtGA"/>
        <w:numPr>
          <w:ilvl w:val="0"/>
          <w:numId w:val="28"/>
        </w:numPr>
        <w:rPr>
          <w:lang w:bidi="ar-IQ"/>
        </w:rPr>
      </w:pPr>
      <w:r>
        <w:rPr>
          <w:rFonts w:hint="cs"/>
          <w:rtl/>
          <w:lang w:bidi="ar-IQ"/>
        </w:rPr>
        <w:t>العمل على اعداد ملفا متكاملا عن الانتهاكات التي تعرض لها ابناء الاقليات الدينية والاثنية</w:t>
      </w:r>
      <w:r w:rsidR="00E33B8B">
        <w:rPr>
          <w:rFonts w:hint="cs"/>
          <w:rtl/>
          <w:lang w:bidi="ar-IQ"/>
        </w:rPr>
        <w:t xml:space="preserve"> على يد "تنظيم الدولة الاسلامية </w:t>
      </w:r>
      <w:r w:rsidR="00E33B8B">
        <w:rPr>
          <w:rtl/>
          <w:lang w:bidi="ar-IQ"/>
        </w:rPr>
        <w:t>–</w:t>
      </w:r>
      <w:r w:rsidR="00E33B8B">
        <w:rPr>
          <w:rFonts w:hint="cs"/>
          <w:rtl/>
          <w:lang w:bidi="ar-IQ"/>
        </w:rPr>
        <w:t xml:space="preserve"> داعش" والاعتراف بان ما حصل جرائم ابادة جماعية وجرائم ضد الانسانية، من خلال البرلمان العراقي والحكومة العراقية.</w:t>
      </w:r>
    </w:p>
    <w:p w:rsidR="00B73933" w:rsidRDefault="00E33B8B" w:rsidP="00E33B8B">
      <w:pPr>
        <w:pStyle w:val="SingleTxtGA"/>
        <w:numPr>
          <w:ilvl w:val="0"/>
          <w:numId w:val="28"/>
        </w:numPr>
        <w:rPr>
          <w:lang w:bidi="ar-IQ"/>
        </w:rPr>
      </w:pPr>
      <w:r>
        <w:rPr>
          <w:rFonts w:hint="cs"/>
          <w:rtl/>
          <w:lang w:bidi="ar-IQ"/>
        </w:rPr>
        <w:t xml:space="preserve">العمل على عدم الافلات من العقاب وضمان تحديدث وضبط قاعدة البيانات الحكومية بخصوص المشتبه بانتماءهم الى " داعش" وانهاء تعددية الجهات الامنية المعنية بالتدقيق الامني، وضمان ضبط اجراءات المحاكمات لعدم افلات مرتكبي الجرائم الدولية من العقاب. </w:t>
      </w:r>
    </w:p>
    <w:p w:rsidR="00E33B8B" w:rsidRPr="00361D60" w:rsidRDefault="00E33B8B" w:rsidP="00E33B8B">
      <w:pPr>
        <w:pStyle w:val="SingleTxtGA"/>
        <w:numPr>
          <w:ilvl w:val="0"/>
          <w:numId w:val="28"/>
        </w:numPr>
        <w:rPr>
          <w:rtl/>
          <w:lang w:bidi="ar-IQ"/>
        </w:rPr>
      </w:pPr>
      <w:r>
        <w:rPr>
          <w:rFonts w:hint="cs"/>
          <w:rtl/>
          <w:lang w:bidi="ar-IQ"/>
        </w:rPr>
        <w:t xml:space="preserve">ضمان وضع تدابير تشريعية وسياسات تنفيذية لتقليص المخاطر التي تقع على ابناء الاقليات الدينية والاثنية لضمان عدم الهجرة وافراغ البلد من </w:t>
      </w:r>
      <w:r w:rsidR="003B2636">
        <w:rPr>
          <w:rFonts w:hint="cs"/>
          <w:rtl/>
          <w:lang w:bidi="ar-IQ"/>
        </w:rPr>
        <w:t>تواجدهم، ورفع مستوى مشاركتهم في المؤسسات الحكومية والسياسات الوطنية ومصادر صنع القرار سواء المحلي او الوطني.</w:t>
      </w:r>
    </w:p>
    <w:p w:rsidR="00D3417E" w:rsidRPr="003B2636" w:rsidRDefault="003B2636" w:rsidP="001D63AD">
      <w:pPr>
        <w:pStyle w:val="H1GA"/>
        <w:rPr>
          <w:sz w:val="30"/>
          <w:szCs w:val="30"/>
          <w:rtl/>
        </w:rPr>
      </w:pPr>
      <w:r>
        <w:rPr>
          <w:rFonts w:hint="cs"/>
          <w:sz w:val="30"/>
          <w:szCs w:val="30"/>
          <w:rtl/>
        </w:rPr>
        <w:t xml:space="preserve">                 </w:t>
      </w:r>
      <w:r w:rsidRPr="003B2636">
        <w:rPr>
          <w:rFonts w:hint="cs"/>
          <w:sz w:val="30"/>
          <w:szCs w:val="30"/>
          <w:rtl/>
        </w:rPr>
        <w:t>الاحصاء السكاني وضمانة التمثيل</w:t>
      </w:r>
      <w:r>
        <w:rPr>
          <w:rFonts w:hint="cs"/>
          <w:sz w:val="30"/>
          <w:szCs w:val="30"/>
          <w:rtl/>
        </w:rPr>
        <w:t xml:space="preserve"> للاقليات الدينية والاثنية</w:t>
      </w:r>
    </w:p>
    <w:p w:rsidR="00D3417E" w:rsidRDefault="003B2636" w:rsidP="0042726C">
      <w:pPr>
        <w:pStyle w:val="SingleTxtGA"/>
        <w:spacing w:after="100"/>
        <w:rPr>
          <w:lang w:bidi="ar-IQ"/>
        </w:rPr>
      </w:pPr>
      <w:r>
        <w:rPr>
          <w:rFonts w:hint="cs"/>
          <w:rtl/>
        </w:rPr>
        <w:t>8</w:t>
      </w:r>
      <w:r w:rsidR="00D3417E" w:rsidRPr="009F555E">
        <w:rPr>
          <w:rtl/>
        </w:rPr>
        <w:t>-</w:t>
      </w:r>
      <w:r w:rsidR="00D3417E" w:rsidRPr="00361D60">
        <w:rPr>
          <w:rtl/>
        </w:rPr>
        <w:tab/>
      </w:r>
      <w:r>
        <w:rPr>
          <w:rFonts w:hint="cs"/>
          <w:rtl/>
        </w:rPr>
        <w:t xml:space="preserve">لازال العراق لم يخطو خطوة باتجاه اجراء احصاء سكاني للعراقيين، وبضمنهم ابناء الاقليات الدينية والاثنية، منذ اخر احصاء سنة 1987 ذات الطابع السياسي، </w:t>
      </w:r>
      <w:r w:rsidR="0042726C">
        <w:rPr>
          <w:rFonts w:hint="cs"/>
          <w:rtl/>
        </w:rPr>
        <w:t xml:space="preserve">وحسب رصد منظمات </w:t>
      </w:r>
      <w:r w:rsidR="0042726C">
        <w:t>AIM</w:t>
      </w:r>
      <w:r w:rsidR="0042726C">
        <w:rPr>
          <w:rFonts w:hint="cs"/>
          <w:rtl/>
          <w:lang w:bidi="ar-IQ"/>
        </w:rPr>
        <w:t xml:space="preserve"> فان الخطابات السياسية كثيرا ما تستغل غياب وجود احصاء سكاني وبالاخص للاقليات الدينية والاثنية، اثناء الحديث عن مبدأ المشاركة السياسية في مؤسسات الدولة، رغم ان القانون الانتخابي للبرلمان العراقي منح الاقليات الدينية نظام " كوتا" مقاعد مخصصة الا ان تلك المقاعد لا ترتقي ونسبة تعدادهم السكاني وفقا للدستور العراقي وايضا لا ترتقي لمستوى تمثيلهم الحقيقي.</w:t>
      </w:r>
    </w:p>
    <w:p w:rsidR="0026576E" w:rsidRDefault="0026576E" w:rsidP="0042726C">
      <w:pPr>
        <w:pStyle w:val="SingleTxtGA"/>
        <w:spacing w:after="100"/>
        <w:rPr>
          <w:rtl/>
          <w:lang w:bidi="ar-IQ"/>
        </w:rPr>
      </w:pPr>
      <w:r>
        <w:rPr>
          <w:rFonts w:hint="cs"/>
          <w:rtl/>
          <w:lang w:bidi="ar-IQ"/>
        </w:rPr>
        <w:lastRenderedPageBreak/>
        <w:t>عليه نوصي بمايلي:-</w:t>
      </w:r>
    </w:p>
    <w:p w:rsidR="0026576E" w:rsidRDefault="0026576E" w:rsidP="0026576E">
      <w:pPr>
        <w:pStyle w:val="SingleTxtGA"/>
        <w:numPr>
          <w:ilvl w:val="0"/>
          <w:numId w:val="28"/>
        </w:numPr>
        <w:spacing w:after="100"/>
        <w:rPr>
          <w:lang w:bidi="ar-IQ"/>
        </w:rPr>
      </w:pPr>
      <w:r>
        <w:rPr>
          <w:rFonts w:hint="cs"/>
          <w:rtl/>
          <w:lang w:bidi="ar-IQ"/>
        </w:rPr>
        <w:t>الاسراع في اجراء تعداد سكاني شامل، وضرورة تعديل القوانين والسياسات الوطنية لزيادة تمثيل الاقليات الدينية والاثنية بما يتماشى وحجم تعدادهم السكاني.</w:t>
      </w:r>
    </w:p>
    <w:p w:rsidR="0026576E" w:rsidRPr="00361D60" w:rsidRDefault="0026576E" w:rsidP="003D36F0">
      <w:pPr>
        <w:pStyle w:val="SingleTxtGA"/>
        <w:numPr>
          <w:ilvl w:val="0"/>
          <w:numId w:val="28"/>
        </w:numPr>
        <w:spacing w:after="100"/>
        <w:rPr>
          <w:rtl/>
          <w:lang w:bidi="ar-IQ"/>
        </w:rPr>
      </w:pPr>
      <w:r>
        <w:rPr>
          <w:rFonts w:hint="cs"/>
          <w:rtl/>
          <w:lang w:bidi="ar-IQ"/>
        </w:rPr>
        <w:t xml:space="preserve">ضرورة القيام بالمسوحات الوطنية الشاملة لتحديد المؤشرات الاجتماعية والاقتصادية والثقافية وايضا </w:t>
      </w:r>
      <w:r w:rsidR="003D36F0">
        <w:rPr>
          <w:rFonts w:hint="cs"/>
          <w:rtl/>
          <w:lang w:bidi="ar-IQ"/>
        </w:rPr>
        <w:t>مؤشرات التطرف والعنصرية والعنف، وقياس اثرها على مبدأ عدم التمييز وضمان تحسين مشاركة الاقليات في الحياة الثقافية والاجتماعية والاقتصادية ومكافحة التطرف العنيف.</w:t>
      </w:r>
    </w:p>
    <w:p w:rsidR="00D3417E" w:rsidRPr="003D36F0" w:rsidRDefault="003D36F0" w:rsidP="001D63AD">
      <w:pPr>
        <w:pStyle w:val="H1GA"/>
        <w:rPr>
          <w:sz w:val="20"/>
          <w:szCs w:val="30"/>
        </w:rPr>
      </w:pPr>
      <w:r>
        <w:rPr>
          <w:rFonts w:hint="cs"/>
          <w:sz w:val="20"/>
          <w:szCs w:val="30"/>
          <w:rtl/>
        </w:rPr>
        <w:t xml:space="preserve">                </w:t>
      </w:r>
      <w:r w:rsidRPr="003D36F0">
        <w:rPr>
          <w:rFonts w:hint="cs"/>
          <w:sz w:val="20"/>
          <w:szCs w:val="30"/>
          <w:rtl/>
        </w:rPr>
        <w:t>حظر التمييز والكراهية</w:t>
      </w:r>
      <w:r>
        <w:rPr>
          <w:rFonts w:hint="cs"/>
          <w:sz w:val="20"/>
          <w:szCs w:val="30"/>
          <w:rtl/>
        </w:rPr>
        <w:t xml:space="preserve"> والاصلاح القانوني</w:t>
      </w:r>
    </w:p>
    <w:p w:rsidR="00D3417E" w:rsidRDefault="003D36F0" w:rsidP="003D36F0">
      <w:pPr>
        <w:pStyle w:val="SingleTxtGA"/>
        <w:spacing w:after="100"/>
      </w:pPr>
      <w:r>
        <w:rPr>
          <w:rFonts w:hint="cs"/>
          <w:rtl/>
        </w:rPr>
        <w:t>9</w:t>
      </w:r>
      <w:r w:rsidR="00D3417E" w:rsidRPr="009F555E">
        <w:rPr>
          <w:rtl/>
        </w:rPr>
        <w:t>-</w:t>
      </w:r>
      <w:r w:rsidR="00D3417E" w:rsidRPr="00361D60">
        <w:rPr>
          <w:rtl/>
        </w:rPr>
        <w:tab/>
      </w:r>
      <w:r>
        <w:rPr>
          <w:rFonts w:hint="cs"/>
          <w:rtl/>
        </w:rPr>
        <w:t xml:space="preserve">لازال لايوجد حظر للتمييز في القوانين والتشريعات الوطنية، وحتى مشاريع القوانين تخلو من مبدأ حظر التمييز، اذ </w:t>
      </w:r>
      <w:r w:rsidR="005E2996">
        <w:rPr>
          <w:rFonts w:hint="cs"/>
          <w:rtl/>
        </w:rPr>
        <w:t xml:space="preserve">رصدت منظمات </w:t>
      </w:r>
      <w:r w:rsidR="005E2996">
        <w:t>AIM</w:t>
      </w:r>
      <w:r w:rsidR="005E2996">
        <w:rPr>
          <w:rFonts w:hint="cs"/>
          <w:rtl/>
          <w:lang w:bidi="ar-IQ"/>
        </w:rPr>
        <w:t xml:space="preserve"> بان قانون العقوبات العراقي في المادة 372 اوجب فرض عقوبة الحبس او الغرامة على كل من اعتدى على معتقد او حقر من شعائر طائفة او دنس او اتلف بناءا او معبدا، بينما المادة القانونية لم ترتقي الى حظر التمييز والكراهية تجاه اي اعتداء لمعتقدات وشعائر واماكن العبادة لغير المسلمين</w:t>
      </w:r>
      <w:r>
        <w:rPr>
          <w:rFonts w:hint="cs"/>
          <w:rtl/>
        </w:rPr>
        <w:t xml:space="preserve"> </w:t>
      </w:r>
      <w:r w:rsidR="00D3417E" w:rsidRPr="00361D60">
        <w:rPr>
          <w:rtl/>
        </w:rPr>
        <w:t>.</w:t>
      </w:r>
    </w:p>
    <w:p w:rsidR="005E2996" w:rsidRDefault="005E2996" w:rsidP="005E2996">
      <w:pPr>
        <w:pStyle w:val="SingleTxtGA"/>
        <w:spacing w:after="100"/>
        <w:rPr>
          <w:rtl/>
          <w:lang w:bidi="ar-IQ"/>
        </w:rPr>
      </w:pPr>
      <w:r>
        <w:rPr>
          <w:rFonts w:hint="cs"/>
          <w:rtl/>
          <w:lang w:bidi="ar-IQ"/>
        </w:rPr>
        <w:t xml:space="preserve">10-  </w:t>
      </w:r>
      <w:r>
        <w:rPr>
          <w:rFonts w:hint="cs"/>
          <w:rtl/>
        </w:rPr>
        <w:t xml:space="preserve">كما رصدت منظمات </w:t>
      </w:r>
      <w:r>
        <w:t xml:space="preserve">AIM </w:t>
      </w:r>
      <w:r>
        <w:rPr>
          <w:rFonts w:hint="cs"/>
          <w:rtl/>
        </w:rPr>
        <w:t xml:space="preserve"> التمييز الواضح في قانون البطاقة الوطنية الموحدة الذي شرع مؤخرا، اذ فيه اشارة واضحة </w:t>
      </w:r>
      <w:r w:rsidR="003C61A7">
        <w:rPr>
          <w:rFonts w:hint="cs"/>
          <w:rtl/>
          <w:lang w:bidi="ar-IQ"/>
        </w:rPr>
        <w:t>الى التمييز بالضد من ابناء الاقليات الدينية، اذ اعترف بما جاء في قانون الاحوال الشخصية، بخصوص ظاهرة " اسلمة القاصرين" والتي تعتبر كل طفل قاصر في حال اسلمة احد ابويه فوفقا للقانون يصبح جميع الاطفال القاصرين مسلمين، رغم ان الابوين غير مسلمين قبل اسلمة احدهم.</w:t>
      </w:r>
    </w:p>
    <w:p w:rsidR="00623547" w:rsidRPr="00623547" w:rsidRDefault="00993164" w:rsidP="005E2996">
      <w:pPr>
        <w:pStyle w:val="SingleTxtGA"/>
        <w:spacing w:after="100"/>
        <w:rPr>
          <w:rtl/>
          <w:lang w:bidi="ar-IQ"/>
        </w:rPr>
      </w:pPr>
      <w:r>
        <w:rPr>
          <w:rFonts w:hint="cs"/>
          <w:rtl/>
          <w:lang w:bidi="ar-IQ"/>
        </w:rPr>
        <w:t>11</w:t>
      </w:r>
      <w:r w:rsidR="00623547" w:rsidRPr="00623547">
        <w:rPr>
          <w:rFonts w:hint="cs"/>
          <w:rtl/>
          <w:lang w:bidi="ar-IQ"/>
        </w:rPr>
        <w:t xml:space="preserve">- </w:t>
      </w:r>
      <w:r w:rsidR="00623547">
        <w:rPr>
          <w:rFonts w:hint="cs"/>
          <w:rtl/>
          <w:lang w:bidi="ar-IQ"/>
        </w:rPr>
        <w:t xml:space="preserve">لازال ابناء الاقليات الدينية والاثنية يشكون من المساواة في فرص العمل وفي الوظائف الاساسية ونصدر القرار، وذلك وفق الرصد الذي قامت به منظمات </w:t>
      </w:r>
      <w:r w:rsidR="00623547">
        <w:rPr>
          <w:lang w:bidi="ar-IQ"/>
        </w:rPr>
        <w:t>AIM</w:t>
      </w:r>
      <w:r w:rsidR="00623547">
        <w:rPr>
          <w:rFonts w:hint="cs"/>
          <w:rtl/>
          <w:lang w:bidi="ar-IQ"/>
        </w:rPr>
        <w:t xml:space="preserve"> فان عدم المساواة في فرص العمل ليست مقننة بالقانون وانما في سياسات التطبيق للقانون وفي الاجراءات التطبيقية، فتبين بتقرير </w:t>
      </w:r>
      <w:r w:rsidR="00623547">
        <w:rPr>
          <w:lang w:bidi="ar-IQ"/>
        </w:rPr>
        <w:t>AIM</w:t>
      </w:r>
      <w:r w:rsidR="00623547">
        <w:rPr>
          <w:rFonts w:hint="cs"/>
          <w:rtl/>
          <w:lang w:bidi="ar-IQ"/>
        </w:rPr>
        <w:t xml:space="preserve"> عام 2016 بانه لازال لايوجد اي قاضي (ايزيدي) في حين هناك العديد من المتقدمين الى " معهد القضاء " لنيل شهادة قاضي الا انه اثناء الاجراءات التطبيقية يتم منحهم شهادة "مدع عام"، وهذا تمييز واضح في فرص العمل، كما ان الاحصائيات التي جمعها </w:t>
      </w:r>
      <w:r w:rsidR="00623547">
        <w:rPr>
          <w:lang w:bidi="ar-IQ"/>
        </w:rPr>
        <w:t>AIM</w:t>
      </w:r>
      <w:r w:rsidR="00623547">
        <w:rPr>
          <w:rFonts w:hint="cs"/>
          <w:rtl/>
          <w:lang w:bidi="ar-IQ"/>
        </w:rPr>
        <w:t xml:space="preserve"> تبين بان مستوى مشاركة ابناء الاقليات في الوظائف العامة وفي مصدر القرار لازالت قليلة قياسا لتعدادهم ومستوى مشاركتهم، بالاخص في فرص في البعثات الدبلوماسية وفي القيادات العسكرية والطيران والمدراء العامين وغيرها.</w:t>
      </w:r>
    </w:p>
    <w:p w:rsidR="003C61A7" w:rsidRPr="00361D60" w:rsidRDefault="003C61A7" w:rsidP="005E2996">
      <w:pPr>
        <w:pStyle w:val="SingleTxtGA"/>
        <w:spacing w:after="100"/>
        <w:rPr>
          <w:rtl/>
          <w:lang w:bidi="ar-IQ"/>
        </w:rPr>
      </w:pPr>
    </w:p>
    <w:p w:rsidR="00D3417E" w:rsidRPr="00F816E3" w:rsidRDefault="00D3417E" w:rsidP="001D63AD">
      <w:pPr>
        <w:pStyle w:val="H1GA"/>
        <w:rPr>
          <w:sz w:val="20"/>
          <w:szCs w:val="30"/>
        </w:rPr>
      </w:pPr>
      <w:r w:rsidRPr="00F816E3">
        <w:rPr>
          <w:sz w:val="20"/>
          <w:szCs w:val="30"/>
          <w:rtl/>
        </w:rPr>
        <w:tab/>
      </w:r>
      <w:r w:rsidR="00F816E3">
        <w:rPr>
          <w:rFonts w:hint="cs"/>
          <w:sz w:val="20"/>
          <w:szCs w:val="30"/>
          <w:rtl/>
        </w:rPr>
        <w:t xml:space="preserve">              مشاركة ابناء الاقليات في المنظومة الامنية والعسكرية</w:t>
      </w:r>
    </w:p>
    <w:p w:rsidR="00D3417E" w:rsidRDefault="00993164" w:rsidP="00F816E3">
      <w:pPr>
        <w:pStyle w:val="SingleTxtGA"/>
        <w:spacing w:after="100"/>
        <w:rPr>
          <w:spacing w:val="-4"/>
          <w:rtl/>
        </w:rPr>
      </w:pPr>
      <w:r>
        <w:rPr>
          <w:rFonts w:hint="cs"/>
          <w:spacing w:val="-4"/>
          <w:rtl/>
        </w:rPr>
        <w:t>12</w:t>
      </w:r>
      <w:r w:rsidR="00D3417E" w:rsidRPr="00BB0B2A">
        <w:rPr>
          <w:spacing w:val="-4"/>
          <w:rtl/>
        </w:rPr>
        <w:t>-</w:t>
      </w:r>
      <w:r w:rsidR="00D3417E" w:rsidRPr="00BB0B2A">
        <w:rPr>
          <w:spacing w:val="-4"/>
          <w:rtl/>
        </w:rPr>
        <w:tab/>
      </w:r>
      <w:r w:rsidR="00F816E3">
        <w:rPr>
          <w:rFonts w:hint="cs"/>
          <w:spacing w:val="-4"/>
          <w:rtl/>
        </w:rPr>
        <w:t xml:space="preserve">تعرب منظمات </w:t>
      </w:r>
      <w:r w:rsidR="00F816E3">
        <w:rPr>
          <w:spacing w:val="-4"/>
        </w:rPr>
        <w:t>AIM</w:t>
      </w:r>
      <w:r w:rsidR="00F816E3">
        <w:rPr>
          <w:rFonts w:hint="cs"/>
          <w:spacing w:val="-4"/>
          <w:rtl/>
          <w:lang w:bidi="ar-IQ"/>
        </w:rPr>
        <w:t xml:space="preserve"> استياءها من استمرار عدم التوازن والتمثيل الحقيقي لابناء الاقليات الدينية والاثنية في المنظومة الامنية والعسكرية العراقية بما فيها جهازي الشرطة والجيش بضمنها قوات البيشمركة في اقليم كوردستان- العراق، كما ان وفق ما رصدته منظمات </w:t>
      </w:r>
      <w:r w:rsidR="00F816E3">
        <w:rPr>
          <w:spacing w:val="-4"/>
          <w:lang w:bidi="ar-IQ"/>
        </w:rPr>
        <w:t>AIM</w:t>
      </w:r>
      <w:r w:rsidR="00F816E3">
        <w:rPr>
          <w:rFonts w:hint="cs"/>
          <w:spacing w:val="-4"/>
          <w:rtl/>
          <w:lang w:bidi="ar-IQ"/>
        </w:rPr>
        <w:t xml:space="preserve"> بانه لاتزال مواقع القيادة واتخاذ القرارات الامنية والعسكرية في مناطق تواجد الاقليات ليست بايدي ابناء هذه المناطق </w:t>
      </w:r>
      <w:r w:rsidR="00F816E3">
        <w:rPr>
          <w:rFonts w:hint="cs"/>
          <w:spacing w:val="-4"/>
          <w:rtl/>
          <w:lang w:bidi="ar-IQ"/>
        </w:rPr>
        <w:lastRenderedPageBreak/>
        <w:t xml:space="preserve">رغم ما تعرضت له من انسحابات واستباحة لتلك المناطق من قبل داعش وتحريرها مؤخرا، كما ان منظمات </w:t>
      </w:r>
      <w:r w:rsidR="00F816E3">
        <w:rPr>
          <w:spacing w:val="-4"/>
          <w:lang w:bidi="ar-IQ"/>
        </w:rPr>
        <w:t>AIM</w:t>
      </w:r>
      <w:r w:rsidR="00F816E3">
        <w:rPr>
          <w:rFonts w:hint="cs"/>
          <w:spacing w:val="-4"/>
          <w:rtl/>
          <w:lang w:bidi="ar-IQ"/>
        </w:rPr>
        <w:t xml:space="preserve"> </w:t>
      </w:r>
      <w:r w:rsidR="005C5935">
        <w:rPr>
          <w:rFonts w:hint="cs"/>
          <w:spacing w:val="-4"/>
          <w:rtl/>
          <w:lang w:bidi="ar-IQ"/>
        </w:rPr>
        <w:t>تؤكد على ان تشكيل ( حشود الاقليات) ضمن هيئة الحشد الشعبي التابعة للقائد العام للقوات الامنية، حالة لايمكن اعتبارها ممارسة فضلى، على اعتبار جميع تلك الحشود تم تأسيسها على اسس دينية وطائفية وان كانت تمثل طوائف واديان واثنيات تلك الاقليات الا ان ذلك خطر على حماية وديمومة الامن في مناطق الاقليات</w:t>
      </w:r>
      <w:r w:rsidR="00D3417E" w:rsidRPr="00BB0B2A">
        <w:rPr>
          <w:spacing w:val="-4"/>
          <w:rtl/>
        </w:rPr>
        <w:t>.</w:t>
      </w:r>
    </w:p>
    <w:p w:rsidR="005C5935" w:rsidRDefault="005C5935" w:rsidP="00F816E3">
      <w:pPr>
        <w:pStyle w:val="SingleTxtGA"/>
        <w:spacing w:after="100"/>
        <w:rPr>
          <w:spacing w:val="-4"/>
          <w:rtl/>
        </w:rPr>
      </w:pPr>
      <w:r>
        <w:rPr>
          <w:rFonts w:hint="cs"/>
          <w:spacing w:val="-4"/>
          <w:rtl/>
        </w:rPr>
        <w:t>نوصي بما يلي:-</w:t>
      </w:r>
    </w:p>
    <w:p w:rsidR="005C5935" w:rsidRDefault="005C5935" w:rsidP="005C5935">
      <w:pPr>
        <w:pStyle w:val="SingleTxtGA"/>
        <w:numPr>
          <w:ilvl w:val="0"/>
          <w:numId w:val="28"/>
        </w:numPr>
        <w:spacing w:after="100"/>
        <w:rPr>
          <w:spacing w:val="-4"/>
        </w:rPr>
      </w:pPr>
      <w:r>
        <w:rPr>
          <w:rFonts w:hint="cs"/>
          <w:spacing w:val="-4"/>
          <w:rtl/>
        </w:rPr>
        <w:t>زيادة مستويات مشاركة ابناء الاقليات في قوات الشرطة المحلية وفي الجيش والبيشمركة مع رفع مستوى مشاركتهم في صنع القرار الامني في مناطقهم.</w:t>
      </w:r>
    </w:p>
    <w:p w:rsidR="005C5935" w:rsidRDefault="005C5935" w:rsidP="005C5935">
      <w:pPr>
        <w:pStyle w:val="SingleTxtGA"/>
        <w:numPr>
          <w:ilvl w:val="0"/>
          <w:numId w:val="28"/>
        </w:numPr>
        <w:spacing w:after="100"/>
        <w:rPr>
          <w:spacing w:val="-4"/>
        </w:rPr>
      </w:pPr>
      <w:r>
        <w:rPr>
          <w:rFonts w:hint="cs"/>
          <w:spacing w:val="-4"/>
          <w:rtl/>
        </w:rPr>
        <w:t>حل حشود الاقليات في مناطق سهل نينوى وسنجار والعمل على اندماجهم في قوات الشرطة المحلية والجيش وان يعتلوا مناصب قيادية لادارة الامن في مناطقهم بدلا من تشكيلات عسكرية على اسس طائفية او دينية  او مذهبية.</w:t>
      </w:r>
    </w:p>
    <w:p w:rsidR="005C5935" w:rsidRPr="00EE60E4" w:rsidRDefault="00EE60E4" w:rsidP="00EE60E4">
      <w:pPr>
        <w:pStyle w:val="H1GA"/>
        <w:rPr>
          <w:sz w:val="20"/>
          <w:szCs w:val="30"/>
          <w:rtl/>
          <w:lang w:bidi="ar-IQ"/>
        </w:rPr>
      </w:pPr>
      <w:r>
        <w:rPr>
          <w:sz w:val="20"/>
          <w:szCs w:val="30"/>
        </w:rPr>
        <w:t xml:space="preserve">                         </w:t>
      </w:r>
      <w:r>
        <w:rPr>
          <w:rFonts w:hint="cs"/>
          <w:sz w:val="20"/>
          <w:szCs w:val="30"/>
          <w:rtl/>
        </w:rPr>
        <w:t>مشاركة ابناء الاقليات في ال</w:t>
      </w:r>
      <w:r>
        <w:rPr>
          <w:rFonts w:hint="cs"/>
          <w:sz w:val="20"/>
          <w:szCs w:val="30"/>
          <w:rtl/>
          <w:lang w:bidi="ar-IQ"/>
        </w:rPr>
        <w:t>حياة السياسية</w:t>
      </w:r>
    </w:p>
    <w:p w:rsidR="00D3417E" w:rsidRDefault="00993164" w:rsidP="00EE60E4">
      <w:pPr>
        <w:pStyle w:val="SingleTxtGA"/>
        <w:rPr>
          <w:rtl/>
          <w:lang w:bidi="ar-IQ"/>
        </w:rPr>
      </w:pPr>
      <w:r>
        <w:rPr>
          <w:rFonts w:hint="cs"/>
          <w:rtl/>
        </w:rPr>
        <w:t>13</w:t>
      </w:r>
      <w:r w:rsidR="00D3417E" w:rsidRPr="009F555E">
        <w:rPr>
          <w:rtl/>
        </w:rPr>
        <w:t>-</w:t>
      </w:r>
      <w:r w:rsidR="00D3417E" w:rsidRPr="00361D60">
        <w:rPr>
          <w:rtl/>
        </w:rPr>
        <w:tab/>
      </w:r>
      <w:r w:rsidR="00EE60E4">
        <w:rPr>
          <w:rFonts w:hint="cs"/>
          <w:rtl/>
        </w:rPr>
        <w:t xml:space="preserve">منحت الاقليات الدينية والاثنية في العراق وبالاخص ( المسيحيين والايزيديين والصابئة المندائين والشبك واخيرا الكورد الفيليين) نظام حصص مخصصة (كوتا) على مستوى المقاعد البرلمانية والحكومات المحلية، الا ان منظمات </w:t>
      </w:r>
      <w:r w:rsidR="00EE60E4">
        <w:t>AIM</w:t>
      </w:r>
      <w:r w:rsidR="00EE60E4">
        <w:rPr>
          <w:rFonts w:hint="cs"/>
          <w:rtl/>
          <w:lang w:bidi="ar-IQ"/>
        </w:rPr>
        <w:t xml:space="preserve"> رصدت التالي:-</w:t>
      </w:r>
    </w:p>
    <w:p w:rsidR="00EE60E4" w:rsidRDefault="00EE60E4" w:rsidP="00EE60E4">
      <w:pPr>
        <w:pStyle w:val="SingleTxtGA"/>
        <w:numPr>
          <w:ilvl w:val="0"/>
          <w:numId w:val="28"/>
        </w:numPr>
        <w:rPr>
          <w:lang w:bidi="ar-IQ"/>
        </w:rPr>
      </w:pPr>
      <w:r>
        <w:rPr>
          <w:rFonts w:hint="cs"/>
          <w:rtl/>
          <w:lang w:bidi="ar-IQ"/>
        </w:rPr>
        <w:t>الاستغلال المتعمد والمستمر للكتل السياسية الكبيرة بمصادرة نظام الكوتا للاقليات</w:t>
      </w:r>
    </w:p>
    <w:p w:rsidR="00EE60E4" w:rsidRDefault="00EE60E4" w:rsidP="00EE60E4">
      <w:pPr>
        <w:pStyle w:val="SingleTxtGA"/>
        <w:numPr>
          <w:ilvl w:val="0"/>
          <w:numId w:val="28"/>
        </w:numPr>
        <w:rPr>
          <w:lang w:bidi="ar-IQ"/>
        </w:rPr>
      </w:pPr>
      <w:r>
        <w:rPr>
          <w:rFonts w:hint="cs"/>
          <w:rtl/>
          <w:lang w:bidi="ar-IQ"/>
        </w:rPr>
        <w:t xml:space="preserve">بقاء القانون الانتخابي ونظام التصويت لايشجع الى استقلالية </w:t>
      </w:r>
      <w:r w:rsidR="00361B4B">
        <w:rPr>
          <w:rFonts w:hint="cs"/>
          <w:rtl/>
          <w:lang w:bidi="ar-IQ"/>
        </w:rPr>
        <w:t>ذهاب الاصوات الانتخابية الخاصة بالاقليات الى الكتل المتنافسة على الكوتا.</w:t>
      </w:r>
    </w:p>
    <w:p w:rsidR="00361B4B" w:rsidRDefault="00361B4B" w:rsidP="00361B4B">
      <w:pPr>
        <w:pStyle w:val="SingleTxtGA"/>
        <w:numPr>
          <w:ilvl w:val="0"/>
          <w:numId w:val="28"/>
        </w:numPr>
        <w:rPr>
          <w:lang w:bidi="ar-IQ"/>
        </w:rPr>
      </w:pPr>
      <w:r>
        <w:rPr>
          <w:rFonts w:hint="cs"/>
          <w:rtl/>
          <w:lang w:bidi="ar-IQ"/>
        </w:rPr>
        <w:t>عدم تلبية المقاعد المخصصة للاقليات الى مستوى التعداد السكاني لهم، فعلى الرغم من وجود قرار المحكمة الاتحادية 2010 بضرورة رفع عدد مقاعد الكوتا المخصصة للايزيديين استنادا لتعدادهم وفق احصائيات وزارة التخطيط الا ان مجلس النواب العراقي لم يستجيب لذلك.</w:t>
      </w:r>
    </w:p>
    <w:p w:rsidR="00361B4B" w:rsidRDefault="00361B4B" w:rsidP="00EE60E4">
      <w:pPr>
        <w:pStyle w:val="SingleTxtGA"/>
        <w:numPr>
          <w:ilvl w:val="0"/>
          <w:numId w:val="28"/>
        </w:numPr>
        <w:rPr>
          <w:lang w:bidi="ar-IQ"/>
        </w:rPr>
      </w:pPr>
      <w:r>
        <w:rPr>
          <w:rFonts w:hint="cs"/>
          <w:rtl/>
          <w:lang w:bidi="ar-IQ"/>
        </w:rPr>
        <w:t>لازال كل من ( الايزيديين والكاكائيين والزردشتين والبهائين) غير مخصص لهم مقاعد كوتا على مستوى مجلس الشعب في كوردستان- العراق رغم المطالبات المتعددة لتعديل القانون وضرورة تمثيلهم على غرار كلا من المسيحيين والتركمان والارمن.</w:t>
      </w:r>
    </w:p>
    <w:p w:rsidR="00361B4B" w:rsidRDefault="00361B4B" w:rsidP="00361B4B">
      <w:pPr>
        <w:pStyle w:val="SingleTxtGA"/>
        <w:ind w:left="2297"/>
        <w:rPr>
          <w:rtl/>
          <w:lang w:bidi="ar-IQ"/>
        </w:rPr>
      </w:pPr>
      <w:r>
        <w:rPr>
          <w:rFonts w:hint="cs"/>
          <w:rtl/>
          <w:lang w:bidi="ar-IQ"/>
        </w:rPr>
        <w:t>نوصي بما يلي:-</w:t>
      </w:r>
    </w:p>
    <w:p w:rsidR="00361B4B" w:rsidRDefault="00361B4B" w:rsidP="00361B4B">
      <w:pPr>
        <w:pStyle w:val="SingleTxtGA"/>
        <w:numPr>
          <w:ilvl w:val="0"/>
          <w:numId w:val="28"/>
        </w:numPr>
        <w:rPr>
          <w:lang w:bidi="ar-IQ"/>
        </w:rPr>
      </w:pPr>
      <w:r>
        <w:rPr>
          <w:rFonts w:hint="cs"/>
          <w:rtl/>
          <w:lang w:bidi="ar-IQ"/>
        </w:rPr>
        <w:t>تعديل القانون الانتخابي ورفع مستوى التمثيل للاقليات ضمن نظام الكوتا المقر سابقا مع تعديله.</w:t>
      </w:r>
    </w:p>
    <w:p w:rsidR="00361B4B" w:rsidRDefault="00361B4B" w:rsidP="00361B4B">
      <w:pPr>
        <w:pStyle w:val="SingleTxtGA"/>
        <w:numPr>
          <w:ilvl w:val="0"/>
          <w:numId w:val="28"/>
        </w:numPr>
        <w:rPr>
          <w:lang w:bidi="ar-IQ"/>
        </w:rPr>
      </w:pPr>
      <w:r>
        <w:rPr>
          <w:rFonts w:hint="cs"/>
          <w:rtl/>
          <w:lang w:bidi="ar-IQ"/>
        </w:rPr>
        <w:t>تعديل نظام التصويت وتخصيص آلية واضحة بخصوص التصويت للكوتا تجنبا للاستغلال من قبل الكتل السياسية الكبيرة.</w:t>
      </w:r>
    </w:p>
    <w:p w:rsidR="00361B4B" w:rsidRDefault="00361B4B" w:rsidP="00361B4B">
      <w:pPr>
        <w:pStyle w:val="SingleTxtGA"/>
        <w:numPr>
          <w:ilvl w:val="0"/>
          <w:numId w:val="28"/>
        </w:numPr>
        <w:rPr>
          <w:lang w:bidi="ar-IQ"/>
        </w:rPr>
      </w:pPr>
      <w:r>
        <w:rPr>
          <w:rFonts w:hint="cs"/>
          <w:rtl/>
          <w:lang w:bidi="ar-IQ"/>
        </w:rPr>
        <w:lastRenderedPageBreak/>
        <w:t>على مجلس الشعب في كوردستان- العراق اعادة النظر في القانون الانتخابي وضرورة تخصيص مقاعد كوتا للاقليات غير الممثلة بنظام الكوتا في كوردستان- العراق.</w:t>
      </w:r>
    </w:p>
    <w:p w:rsidR="00361B4B" w:rsidRPr="00BF0ABC" w:rsidRDefault="00BF0ABC" w:rsidP="00BF0ABC">
      <w:pPr>
        <w:pStyle w:val="SingleTxtGA"/>
        <w:rPr>
          <w:b/>
          <w:bCs/>
          <w:rtl/>
          <w:lang w:bidi="ar-IQ"/>
        </w:rPr>
      </w:pPr>
      <w:r>
        <w:rPr>
          <w:rFonts w:hint="cs"/>
          <w:b/>
          <w:bCs/>
          <w:rtl/>
        </w:rPr>
        <w:t>حالة الاقليات ونظام العدالة</w:t>
      </w:r>
    </w:p>
    <w:p w:rsidR="00D3417E" w:rsidRDefault="00993164" w:rsidP="00361B4B">
      <w:pPr>
        <w:pStyle w:val="SingleTxtGA"/>
        <w:rPr>
          <w:rtl/>
          <w:lang w:bidi="ar-IQ"/>
        </w:rPr>
      </w:pPr>
      <w:r>
        <w:rPr>
          <w:rFonts w:hint="cs"/>
          <w:rtl/>
        </w:rPr>
        <w:t>14</w:t>
      </w:r>
      <w:r w:rsidR="00D3417E" w:rsidRPr="009F555E">
        <w:rPr>
          <w:rtl/>
        </w:rPr>
        <w:t>-</w:t>
      </w:r>
      <w:r w:rsidR="00D3417E" w:rsidRPr="00361D60">
        <w:rPr>
          <w:rtl/>
        </w:rPr>
        <w:tab/>
      </w:r>
      <w:r w:rsidR="00D3417E" w:rsidRPr="00361D60">
        <w:rPr>
          <w:rFonts w:hint="eastAsia"/>
          <w:rtl/>
        </w:rPr>
        <w:t>أجريت</w:t>
      </w:r>
      <w:r w:rsidR="00D3417E" w:rsidRPr="00361D60">
        <w:rPr>
          <w:rtl/>
        </w:rPr>
        <w:t xml:space="preserve"> </w:t>
      </w:r>
      <w:r w:rsidR="00BF0ABC">
        <w:rPr>
          <w:rFonts w:hint="cs"/>
          <w:rtl/>
        </w:rPr>
        <w:t xml:space="preserve">منظمات </w:t>
      </w:r>
      <w:r w:rsidR="00BF0ABC">
        <w:t>AIM</w:t>
      </w:r>
      <w:r w:rsidR="00BF0ABC">
        <w:rPr>
          <w:rFonts w:hint="cs"/>
          <w:rtl/>
          <w:lang w:bidi="ar-IQ"/>
        </w:rPr>
        <w:t xml:space="preserve"> مسحا شاملا لوضع الاقليات ونظام العدالة في تقريرها الخاص 2016-2017، تبين بان:-</w:t>
      </w:r>
    </w:p>
    <w:p w:rsidR="00BF0ABC" w:rsidRDefault="00BF0ABC" w:rsidP="00BF0ABC">
      <w:pPr>
        <w:pStyle w:val="SingleTxtGA"/>
        <w:numPr>
          <w:ilvl w:val="0"/>
          <w:numId w:val="28"/>
        </w:numPr>
        <w:rPr>
          <w:lang w:bidi="ar-IQ"/>
        </w:rPr>
      </w:pPr>
      <w:r>
        <w:rPr>
          <w:rFonts w:hint="cs"/>
          <w:rtl/>
          <w:lang w:bidi="ar-IQ"/>
        </w:rPr>
        <w:t>لازال لا يوجد آلية واضحة حول الابلاغ عن افعال التمييز العنصري الم</w:t>
      </w:r>
      <w:r w:rsidR="004838FE">
        <w:rPr>
          <w:rFonts w:hint="cs"/>
          <w:rtl/>
          <w:lang w:bidi="ar-IQ"/>
        </w:rPr>
        <w:t>تخذة تجاه الاقليات.</w:t>
      </w:r>
    </w:p>
    <w:p w:rsidR="004838FE" w:rsidRDefault="004C2C0F" w:rsidP="00BF0ABC">
      <w:pPr>
        <w:pStyle w:val="SingleTxtGA"/>
        <w:numPr>
          <w:ilvl w:val="0"/>
          <w:numId w:val="28"/>
        </w:numPr>
        <w:rPr>
          <w:lang w:bidi="ar-IQ"/>
        </w:rPr>
      </w:pPr>
      <w:r>
        <w:rPr>
          <w:rFonts w:hint="cs"/>
          <w:rtl/>
          <w:lang w:bidi="ar-IQ"/>
        </w:rPr>
        <w:t>على الرغم من مرور 4 اعوام على انتهاكات " داعش" لازال لا يوجد آلية واضحة عن تقديم الشكاوى والنظر في الجرائم وتكييفها على انها جرائم دولية ( جريمة ابادة جماعية او جريمة الحرب او جريمة ضد الانسانية) الغير مقننة في القانون الجنائي العراقي.</w:t>
      </w:r>
    </w:p>
    <w:p w:rsidR="00597EE8" w:rsidRDefault="00597EE8" w:rsidP="00BF0ABC">
      <w:pPr>
        <w:pStyle w:val="SingleTxtGA"/>
        <w:numPr>
          <w:ilvl w:val="0"/>
          <w:numId w:val="28"/>
        </w:numPr>
        <w:rPr>
          <w:lang w:bidi="ar-IQ"/>
        </w:rPr>
      </w:pPr>
      <w:r>
        <w:rPr>
          <w:rFonts w:hint="cs"/>
          <w:rtl/>
          <w:lang w:bidi="ar-IQ"/>
        </w:rPr>
        <w:t>لازالت الحكومة العراقية لم تضع آلية واضحة للتعويض للضحايا وذويهم وبالاخص النساء ضحايا</w:t>
      </w:r>
      <w:r w:rsidR="00993164">
        <w:rPr>
          <w:rFonts w:hint="cs"/>
          <w:rtl/>
          <w:lang w:bidi="ar-IQ"/>
        </w:rPr>
        <w:t>\</w:t>
      </w:r>
      <w:r>
        <w:rPr>
          <w:rFonts w:hint="cs"/>
          <w:rtl/>
          <w:lang w:bidi="ar-IQ"/>
        </w:rPr>
        <w:t xml:space="preserve"> العنف الجنسي والجسماني.</w:t>
      </w:r>
    </w:p>
    <w:p w:rsidR="00597EE8" w:rsidRDefault="00597EE8" w:rsidP="00BF0ABC">
      <w:pPr>
        <w:pStyle w:val="SingleTxtGA"/>
        <w:numPr>
          <w:ilvl w:val="0"/>
          <w:numId w:val="28"/>
        </w:numPr>
        <w:rPr>
          <w:lang w:bidi="ar-IQ"/>
        </w:rPr>
      </w:pPr>
      <w:r>
        <w:rPr>
          <w:rFonts w:hint="cs"/>
          <w:rtl/>
          <w:lang w:bidi="ar-IQ"/>
        </w:rPr>
        <w:t>لازالت المحاكم العراقية تتعامل مع المتهمين من عناصر " داعش" وفق تهمة الارهاب في حين الجرائم المرتكبة من قبل " داعش" تختلف عن انها جرائم ارهاب وانما جرائم دولية.</w:t>
      </w:r>
    </w:p>
    <w:p w:rsidR="00597EE8" w:rsidRPr="00361D60" w:rsidRDefault="00597EE8" w:rsidP="00BF0ABC">
      <w:pPr>
        <w:pStyle w:val="SingleTxtGA"/>
        <w:numPr>
          <w:ilvl w:val="0"/>
          <w:numId w:val="28"/>
        </w:numPr>
        <w:rPr>
          <w:rtl/>
          <w:lang w:bidi="ar-IQ"/>
        </w:rPr>
      </w:pPr>
      <w:r>
        <w:rPr>
          <w:rFonts w:hint="cs"/>
          <w:rtl/>
          <w:lang w:bidi="ar-IQ"/>
        </w:rPr>
        <w:t xml:space="preserve">لازالت المئات من المقابر الجماعية التي ارتكب على يد " داعش" لم يتم التعامل معها رغم وجود قانون خاص بالمقابر الجماعية وجميع الاجراءات بهذا الصدد بطيئة ولا تستجيب </w:t>
      </w:r>
      <w:r w:rsidR="007858F3">
        <w:rPr>
          <w:rFonts w:hint="cs"/>
          <w:rtl/>
          <w:lang w:bidi="ar-IQ"/>
        </w:rPr>
        <w:t>الى الحاجة بهذا الملف.</w:t>
      </w:r>
    </w:p>
    <w:p w:rsidR="00D3417E" w:rsidRDefault="00D3417E" w:rsidP="0007211E">
      <w:pPr>
        <w:pStyle w:val="H1GA"/>
        <w:rPr>
          <w:rtl/>
        </w:rPr>
      </w:pPr>
      <w:r w:rsidRPr="009F555E">
        <w:rPr>
          <w:rtl/>
        </w:rPr>
        <w:tab/>
      </w:r>
      <w:r w:rsidR="0007211E">
        <w:rPr>
          <w:rFonts w:hint="cs"/>
          <w:rtl/>
        </w:rPr>
        <w:t xml:space="preserve">             مؤسسات العدالة الانتقالية وغياب التمثيل للاقليات</w:t>
      </w:r>
    </w:p>
    <w:p w:rsidR="0007211E" w:rsidRDefault="0007211E" w:rsidP="00993164">
      <w:pPr>
        <w:jc w:val="both"/>
        <w:rPr>
          <w:rtl/>
        </w:rPr>
      </w:pPr>
      <w:r>
        <w:rPr>
          <w:rFonts w:hint="cs"/>
          <w:rtl/>
        </w:rPr>
        <w:t xml:space="preserve">             </w:t>
      </w:r>
      <w:r w:rsidR="00993164">
        <w:rPr>
          <w:rFonts w:hint="cs"/>
          <w:rtl/>
        </w:rPr>
        <w:t>15</w:t>
      </w:r>
      <w:r>
        <w:rPr>
          <w:rFonts w:hint="cs"/>
          <w:rtl/>
        </w:rPr>
        <w:t xml:space="preserve"> </w:t>
      </w:r>
      <w:r w:rsidR="00993164">
        <w:rPr>
          <w:rFonts w:hint="cs"/>
          <w:rtl/>
        </w:rPr>
        <w:t>-</w:t>
      </w:r>
      <w:r>
        <w:rPr>
          <w:rtl/>
        </w:rPr>
        <w:tab/>
      </w:r>
      <w:r>
        <w:rPr>
          <w:rFonts w:hint="cs"/>
          <w:rtl/>
        </w:rPr>
        <w:t xml:space="preserve">لازالت مؤسسات العدالة الانتقالية والتي تشمل ( مؤسسة الشهداء </w:t>
      </w:r>
      <w:r>
        <w:rPr>
          <w:rtl/>
        </w:rPr>
        <w:t>–</w:t>
      </w:r>
      <w:r>
        <w:rPr>
          <w:rFonts w:hint="cs"/>
          <w:rtl/>
        </w:rPr>
        <w:t xml:space="preserve"> المصالحة </w:t>
      </w:r>
      <w:r>
        <w:rPr>
          <w:rtl/>
        </w:rPr>
        <w:t>–</w:t>
      </w:r>
      <w:r>
        <w:rPr>
          <w:rFonts w:hint="cs"/>
          <w:rtl/>
        </w:rPr>
        <w:t xml:space="preserve"> مؤسسة السجناء السياسيين </w:t>
      </w:r>
      <w:r>
        <w:rPr>
          <w:rtl/>
        </w:rPr>
        <w:t>–</w:t>
      </w:r>
      <w:r>
        <w:rPr>
          <w:rFonts w:hint="cs"/>
          <w:rtl/>
        </w:rPr>
        <w:t xml:space="preserve"> مف</w:t>
      </w:r>
      <w:r w:rsidR="00993164">
        <w:rPr>
          <w:rFonts w:hint="cs"/>
          <w:rtl/>
        </w:rPr>
        <w:t>و</w:t>
      </w:r>
      <w:r>
        <w:rPr>
          <w:rFonts w:hint="cs"/>
          <w:rtl/>
        </w:rPr>
        <w:t>ضية حقوق الانسان -  هيئة نزاعات الملكية) تفتقر الى التمثيل الحقيقي للاقليات الدينية والاثنية ضمن تشكيلاتها، اذ ان الاقليات الدينية والاثنية هم اكثر المجتمعات تأثرا بالعنف الدائر بالعراق وبالتالي لازالت اجراءات هذه الهيئات لا ترتقي الى المستوى المطلوب في مبدأ المشاركة، وبما ان العراق بلد بدأ يتعافى من مرحلة النزاع ما بعد " داعش" من الضروري العمل على :-</w:t>
      </w:r>
    </w:p>
    <w:p w:rsidR="0007211E" w:rsidRDefault="0007211E" w:rsidP="0007211E">
      <w:pPr>
        <w:numPr>
          <w:ilvl w:val="0"/>
          <w:numId w:val="28"/>
        </w:numPr>
      </w:pPr>
      <w:r>
        <w:rPr>
          <w:rFonts w:hint="cs"/>
          <w:rtl/>
        </w:rPr>
        <w:t>اشراك ابناء الاقليات الدينية والاثنية في مؤسسات العدالة الانتقالية في العراق، من خلال اعطاءهم ادوارا قيادية في تلك المؤسسات.</w:t>
      </w:r>
    </w:p>
    <w:p w:rsidR="0007211E" w:rsidRDefault="0007211E" w:rsidP="0007211E">
      <w:pPr>
        <w:numPr>
          <w:ilvl w:val="0"/>
          <w:numId w:val="28"/>
        </w:numPr>
      </w:pPr>
      <w:r>
        <w:rPr>
          <w:rFonts w:hint="cs"/>
          <w:rtl/>
        </w:rPr>
        <w:t xml:space="preserve">الانصاف في التعامل لهذه المؤسسات مع ملفات الانتهاكات والتحديات التي تواجه </w:t>
      </w:r>
      <w:r w:rsidR="00BD406D">
        <w:rPr>
          <w:rFonts w:hint="cs"/>
          <w:rtl/>
        </w:rPr>
        <w:t>ابناء الاقليات الدينية والاثنية، وضرورة الاخذ بمبدأ "التمييز الايجابي" في بعض الملفات انصافا للضحايا وبالاخص الاقليات الدينية والاثنية في العراق.</w:t>
      </w:r>
      <w:r w:rsidR="006C64AD">
        <w:rPr>
          <w:rtl/>
        </w:rPr>
        <w:br/>
      </w:r>
    </w:p>
    <w:p w:rsidR="006C64AD" w:rsidRPr="00993164" w:rsidRDefault="00BD406D" w:rsidP="006C64AD">
      <w:pPr>
        <w:jc w:val="left"/>
        <w:rPr>
          <w:b/>
          <w:bCs/>
          <w:sz w:val="36"/>
          <w:szCs w:val="36"/>
          <w:rtl/>
        </w:rPr>
      </w:pPr>
      <w:r w:rsidRPr="00993164">
        <w:rPr>
          <w:rFonts w:hint="cs"/>
          <w:b/>
          <w:bCs/>
          <w:sz w:val="36"/>
          <w:szCs w:val="36"/>
          <w:rtl/>
        </w:rPr>
        <w:lastRenderedPageBreak/>
        <w:t xml:space="preserve">                     الجنسية والمواطنة</w:t>
      </w:r>
      <w:r w:rsidR="006C64AD" w:rsidRPr="00993164">
        <w:rPr>
          <w:rFonts w:hint="cs"/>
          <w:b/>
          <w:bCs/>
          <w:sz w:val="36"/>
          <w:szCs w:val="36"/>
          <w:rtl/>
        </w:rPr>
        <w:t xml:space="preserve">  </w:t>
      </w:r>
      <w:r w:rsidR="006C64AD" w:rsidRPr="00993164">
        <w:rPr>
          <w:b/>
          <w:bCs/>
          <w:sz w:val="36"/>
          <w:szCs w:val="36"/>
          <w:rtl/>
        </w:rPr>
        <w:br/>
      </w:r>
    </w:p>
    <w:p w:rsidR="006C64AD" w:rsidRPr="006C64AD" w:rsidRDefault="006C64AD" w:rsidP="006C64AD">
      <w:pPr>
        <w:rPr>
          <w:b/>
          <w:bCs/>
          <w:sz w:val="28"/>
          <w:szCs w:val="28"/>
        </w:rPr>
      </w:pPr>
      <w:r w:rsidRPr="006C64AD">
        <w:rPr>
          <w:rFonts w:hint="cs"/>
          <w:b/>
          <w:bCs/>
          <w:sz w:val="28"/>
          <w:szCs w:val="28"/>
          <w:rtl/>
        </w:rPr>
        <w:t xml:space="preserve">هنالك تمييز في المادة 18 من </w:t>
      </w:r>
      <w:r w:rsidRPr="006C64AD">
        <w:rPr>
          <w:rFonts w:hint="cs"/>
          <w:b/>
          <w:bCs/>
          <w:sz w:val="28"/>
          <w:szCs w:val="28"/>
          <w:rtl/>
          <w:lang w:bidi="ar-IQ"/>
        </w:rPr>
        <w:t>قانون الجنسية العراقية رقم 26 لسنة 2006 حيث نصت</w:t>
      </w:r>
    </w:p>
    <w:p w:rsidR="006C64AD" w:rsidRPr="00993164" w:rsidRDefault="00993164" w:rsidP="00993164">
      <w:pPr>
        <w:pStyle w:val="ListParagraph"/>
        <w:numPr>
          <w:ilvl w:val="0"/>
          <w:numId w:val="31"/>
        </w:numPr>
        <w:rPr>
          <w:color w:val="000000" w:themeColor="text1"/>
          <w:sz w:val="28"/>
          <w:szCs w:val="28"/>
          <w:rtl/>
        </w:rPr>
      </w:pPr>
      <w:r>
        <w:rPr>
          <w:rFonts w:hint="cs"/>
          <w:color w:val="000000" w:themeColor="text1"/>
          <w:sz w:val="28"/>
          <w:szCs w:val="28"/>
          <w:rtl/>
        </w:rPr>
        <w:t xml:space="preserve"> </w:t>
      </w:r>
      <w:r w:rsidR="006C64AD" w:rsidRPr="00993164">
        <w:rPr>
          <w:color w:val="000000" w:themeColor="text1"/>
          <w:sz w:val="28"/>
          <w:szCs w:val="28"/>
          <w:rtl/>
        </w:rPr>
        <w:t>أولا : لكل عراقي أسقطت عنه الجنسية العراقية لأسباب سياسية أو عنصرية أو طائفية أن يستردها بتقديم طلب بذلك وفي حالة وفاته يحق لأولاده الذين فقدوا الجنسية العراقية تبعا لوالدهم أو والدتهم أن يتقدموا بطلب لاسترداد الجنسية العراقية .</w:t>
      </w:r>
      <w:r w:rsidR="006C64AD" w:rsidRPr="00993164">
        <w:rPr>
          <w:color w:val="000000" w:themeColor="text1"/>
          <w:sz w:val="28"/>
          <w:szCs w:val="28"/>
          <w:rtl/>
        </w:rPr>
        <w:br/>
        <w:t>ثانيا : لا يستفيد من حكم البند ( أولا ) من هذه المادة العراقي الذي زالت عنه الجنسية بموجب أحكام القانون</w:t>
      </w:r>
      <w:hyperlink r:id="rId9" w:history="1">
        <w:r w:rsidR="006C64AD" w:rsidRPr="00993164">
          <w:rPr>
            <w:rStyle w:val="Hyperlink"/>
            <w:color w:val="000000" w:themeColor="text1"/>
            <w:sz w:val="28"/>
            <w:szCs w:val="28"/>
            <w:rtl/>
          </w:rPr>
          <w:t> رقم ( 1 ) لسنة 1950</w:t>
        </w:r>
      </w:hyperlink>
      <w:r w:rsidR="006C64AD" w:rsidRPr="00993164">
        <w:rPr>
          <w:color w:val="000000" w:themeColor="text1"/>
          <w:sz w:val="28"/>
          <w:szCs w:val="28"/>
          <w:rtl/>
        </w:rPr>
        <w:t>والقانون </w:t>
      </w:r>
      <w:hyperlink r:id="rId10" w:history="1">
        <w:r w:rsidR="006C64AD" w:rsidRPr="00993164">
          <w:rPr>
            <w:rStyle w:val="Hyperlink"/>
            <w:color w:val="000000" w:themeColor="text1"/>
            <w:sz w:val="28"/>
            <w:szCs w:val="28"/>
            <w:rtl/>
          </w:rPr>
          <w:t>رقم ( 12 ) لسنة 1951</w:t>
        </w:r>
      </w:hyperlink>
      <w:r w:rsidR="006C64AD" w:rsidRPr="00993164">
        <w:rPr>
          <w:color w:val="000000" w:themeColor="text1"/>
          <w:sz w:val="28"/>
          <w:szCs w:val="28"/>
          <w:rtl/>
        </w:rPr>
        <w:t> .</w:t>
      </w:r>
      <w:r w:rsidR="006C64AD" w:rsidRPr="00993164">
        <w:rPr>
          <w:rFonts w:hint="cs"/>
          <w:color w:val="000000" w:themeColor="text1"/>
          <w:sz w:val="28"/>
          <w:szCs w:val="28"/>
          <w:rtl/>
        </w:rPr>
        <w:t>(الخاصان باليهود)</w:t>
      </w:r>
    </w:p>
    <w:p w:rsidR="00134219" w:rsidRPr="006C64AD" w:rsidRDefault="00134219" w:rsidP="006C64AD">
      <w:pPr>
        <w:rPr>
          <w:color w:val="000000" w:themeColor="text1"/>
          <w:sz w:val="28"/>
          <w:szCs w:val="28"/>
          <w:rtl/>
        </w:rPr>
      </w:pPr>
    </w:p>
    <w:p w:rsidR="006C64AD" w:rsidRPr="00993164" w:rsidRDefault="00993164" w:rsidP="00993164">
      <w:pPr>
        <w:pStyle w:val="ListParagraph"/>
        <w:numPr>
          <w:ilvl w:val="0"/>
          <w:numId w:val="31"/>
        </w:numPr>
        <w:rPr>
          <w:color w:val="000000" w:themeColor="text1"/>
          <w:sz w:val="28"/>
          <w:szCs w:val="28"/>
          <w:rtl/>
        </w:rPr>
      </w:pPr>
      <w:r>
        <w:rPr>
          <w:rFonts w:hint="cs"/>
          <w:color w:val="000000" w:themeColor="text1"/>
          <w:sz w:val="28"/>
          <w:szCs w:val="28"/>
          <w:rtl/>
        </w:rPr>
        <w:t xml:space="preserve"> </w:t>
      </w:r>
      <w:r w:rsidR="006C64AD" w:rsidRPr="00993164">
        <w:rPr>
          <w:color w:val="000000" w:themeColor="text1"/>
          <w:sz w:val="28"/>
          <w:szCs w:val="28"/>
          <w:rtl/>
        </w:rPr>
        <w:t>القرار المجحف رقم 358 بحق البهائيين من مديرية الأحوال المدنية الذي تضمن تجميد قيود البهائيين في سجلات الاحوال المدنية، واعطاء الدائرة صلاحية استبدال حقل الديانة، مما ادى الى سلب الحقوق المدنية والقانونية مثل الحصول على هويات الأحوال المدنية وبقية الوثائق الثبوتية وتسجيل بيانات الولادات وتسجيل الزيجات وغيرها، ما لم يُثّبت في حقل الديانة مسلم.</w:t>
      </w:r>
    </w:p>
    <w:p w:rsidR="006C64AD" w:rsidRPr="006C64AD" w:rsidRDefault="006C64AD" w:rsidP="006C64AD">
      <w:pPr>
        <w:rPr>
          <w:color w:val="000000" w:themeColor="text1"/>
          <w:sz w:val="28"/>
          <w:szCs w:val="28"/>
          <w:rtl/>
        </w:rPr>
      </w:pPr>
      <w:r w:rsidRPr="006C64AD">
        <w:rPr>
          <w:color w:val="000000" w:themeColor="text1"/>
          <w:sz w:val="28"/>
          <w:szCs w:val="28"/>
          <w:rtl/>
        </w:rPr>
        <w:t>مع ان القرار الغي بصدور كتاب وزارة الداخلية 5441 في 19/3/2007 والذي تم تعميمه على كل دوائر الاحوال المدنية بموجب كتاب المديرية العامة للسفر والجنسية المرقم 5708 في 04/04/2007، وعلى إثر هذا القرار تم عملياً رفع التجميد عن القيود، وصدرت لعدد من البهائيين هويات مثبت فيها حقل الديانة (بهائي).</w:t>
      </w:r>
    </w:p>
    <w:p w:rsidR="006C64AD" w:rsidRPr="006C64AD" w:rsidRDefault="006C64AD" w:rsidP="006C64AD">
      <w:pPr>
        <w:rPr>
          <w:color w:val="000000" w:themeColor="text1"/>
          <w:sz w:val="28"/>
          <w:szCs w:val="28"/>
          <w:rtl/>
        </w:rPr>
      </w:pPr>
      <w:r w:rsidRPr="006C64AD">
        <w:rPr>
          <w:color w:val="000000" w:themeColor="text1"/>
          <w:sz w:val="28"/>
          <w:szCs w:val="28"/>
          <w:rtl/>
        </w:rPr>
        <w:t>بصدور كتاب وزارة الداخلية 5441 في 19/3/2007 والذي تم تعميمه على كل دوائر الاحوال المدنية بموجب كتاب المديرية العامة للسفر والجنسية المرقم 5708 في 04/04/2007، وعلى إثر هذا القرار تم عملياً رفع التجميد عن القيود، وصدرت لعدد من البهائيين هويات مثبت فيها حقل الديانة (بهائي).</w:t>
      </w:r>
    </w:p>
    <w:p w:rsidR="006C64AD" w:rsidRPr="006C64AD" w:rsidRDefault="006C64AD" w:rsidP="006C64AD">
      <w:pPr>
        <w:rPr>
          <w:color w:val="000000" w:themeColor="text1"/>
          <w:sz w:val="28"/>
          <w:szCs w:val="28"/>
          <w:rtl/>
        </w:rPr>
      </w:pPr>
      <w:r w:rsidRPr="006C64AD">
        <w:rPr>
          <w:color w:val="000000" w:themeColor="text1"/>
          <w:sz w:val="28"/>
          <w:szCs w:val="28"/>
          <w:rtl/>
        </w:rPr>
        <w:t>ورغم عدم وجود اضطهاد مباشر للبهائيين، فما زال معتنقو هذا الدين يناضلون من أجل إلغاء القانون رقم 105 لسنة 1970، إضافة إلى إلغاء الكتاب الذي صدر عن الأمانة العامة لمجلس الوزراء العراقي بتاريخ 26/07/2007 وبرقم 1215 الذي تضمن منع دوائر الأحوال المدنية عن تثبيت (بهائي) في حقل الديانة في هوية الأحوال المدنية وتسجيله مسلم.</w:t>
      </w:r>
    </w:p>
    <w:p w:rsidR="006C64AD" w:rsidRDefault="006C64AD" w:rsidP="006C64AD">
      <w:pPr>
        <w:rPr>
          <w:color w:val="000000" w:themeColor="text1"/>
          <w:sz w:val="28"/>
          <w:szCs w:val="28"/>
          <w:rtl/>
        </w:rPr>
      </w:pPr>
      <w:r>
        <w:rPr>
          <w:rFonts w:hint="cs"/>
          <w:color w:val="000000" w:themeColor="text1"/>
          <w:sz w:val="28"/>
          <w:szCs w:val="28"/>
          <w:rtl/>
        </w:rPr>
        <w:t>*</w:t>
      </w:r>
      <w:r w:rsidRPr="006C64AD">
        <w:rPr>
          <w:color w:val="000000" w:themeColor="text1"/>
          <w:sz w:val="28"/>
          <w:szCs w:val="28"/>
          <w:rtl/>
        </w:rPr>
        <w:t>وهناك تحدي لتغيير الديانة في وثائق الأحوال الشخصية كون البهائي سيعتبر مغيرا للاسلام بديانة أخرى وهذا محظور.</w:t>
      </w:r>
    </w:p>
    <w:p w:rsidR="006C64AD" w:rsidRPr="006C64AD" w:rsidRDefault="006C64AD" w:rsidP="006C64AD">
      <w:pPr>
        <w:rPr>
          <w:color w:val="000000" w:themeColor="text1"/>
          <w:sz w:val="28"/>
          <w:szCs w:val="28"/>
          <w:rtl/>
        </w:rPr>
      </w:pPr>
    </w:p>
    <w:p w:rsidR="006C64AD" w:rsidRPr="006C64AD" w:rsidRDefault="00993164" w:rsidP="00993164">
      <w:pPr>
        <w:numPr>
          <w:ilvl w:val="0"/>
          <w:numId w:val="31"/>
        </w:numPr>
        <w:rPr>
          <w:color w:val="000000" w:themeColor="text1"/>
          <w:sz w:val="28"/>
          <w:szCs w:val="28"/>
          <w:rtl/>
        </w:rPr>
      </w:pPr>
      <w:r>
        <w:rPr>
          <w:rFonts w:hint="cs"/>
          <w:color w:val="000000" w:themeColor="text1"/>
          <w:sz w:val="28"/>
          <w:szCs w:val="28"/>
          <w:rtl/>
        </w:rPr>
        <w:t xml:space="preserve"> </w:t>
      </w:r>
      <w:r w:rsidR="006C64AD" w:rsidRPr="006C64AD">
        <w:rPr>
          <w:color w:val="000000" w:themeColor="text1"/>
          <w:sz w:val="28"/>
          <w:szCs w:val="28"/>
          <w:rtl/>
        </w:rPr>
        <w:t>تحديات استعادة الجنسية ممن اسقطت عنهم من قبل نظام البعث وخصوصاً الكرد الفيليون بسبب الشروط التي تفرض على طالب الرفض والعزل</w:t>
      </w:r>
      <w:r w:rsidR="006C64AD" w:rsidRPr="006C64AD">
        <w:rPr>
          <w:color w:val="000000" w:themeColor="text1"/>
          <w:sz w:val="28"/>
          <w:szCs w:val="28"/>
        </w:rPr>
        <w:t>".</w:t>
      </w:r>
      <w:r w:rsidR="006C64AD" w:rsidRPr="006C64AD">
        <w:rPr>
          <w:color w:val="000000" w:themeColor="text1"/>
          <w:sz w:val="28"/>
          <w:szCs w:val="28"/>
          <w:rtl/>
        </w:rPr>
        <w:t>إعادة الجنسية مثل وجود اسمه في قاعدة بيانات تعداد 1957 وما شابه.</w:t>
      </w:r>
    </w:p>
    <w:p w:rsidR="006C64AD" w:rsidRDefault="006C64AD" w:rsidP="00993164">
      <w:pPr>
        <w:rPr>
          <w:color w:val="000000" w:themeColor="text1"/>
          <w:sz w:val="28"/>
          <w:szCs w:val="28"/>
          <w:rtl/>
        </w:rPr>
      </w:pPr>
      <w:r w:rsidRPr="006C64AD">
        <w:rPr>
          <w:color w:val="000000" w:themeColor="text1"/>
          <w:sz w:val="28"/>
          <w:szCs w:val="28"/>
          <w:rtl/>
        </w:rPr>
        <w:t>وهذا ينطبق على طالب الجنسية ومستخرجها للمرة الأولى مثل البدون والغجر والبدو والذين لم يسجلوا في تعداد 1957.</w:t>
      </w:r>
    </w:p>
    <w:p w:rsidR="006C64AD" w:rsidRPr="006C64AD" w:rsidRDefault="00993164" w:rsidP="00993164">
      <w:pPr>
        <w:numPr>
          <w:ilvl w:val="0"/>
          <w:numId w:val="31"/>
        </w:numPr>
        <w:rPr>
          <w:color w:val="000000" w:themeColor="text1"/>
          <w:sz w:val="28"/>
          <w:szCs w:val="28"/>
          <w:rtl/>
        </w:rPr>
      </w:pPr>
      <w:r>
        <w:rPr>
          <w:rFonts w:hint="cs"/>
          <w:color w:val="000000" w:themeColor="text1"/>
          <w:sz w:val="28"/>
          <w:szCs w:val="28"/>
          <w:rtl/>
        </w:rPr>
        <w:t xml:space="preserve"> </w:t>
      </w:r>
      <w:r w:rsidR="006C64AD">
        <w:rPr>
          <w:rFonts w:hint="cs"/>
          <w:color w:val="000000" w:themeColor="text1"/>
          <w:sz w:val="28"/>
          <w:szCs w:val="28"/>
          <w:rtl/>
        </w:rPr>
        <w:t>ملاحظة ( الاستثناء ) للغجر الموجودة في شهادة الجنسية العراقية  الخاصة بهم والتي تحرمهم من الحصول على حق التعليم والعمل والصحة وهذا الاستثناء  يعمق النبذ والعزل الاجتماعي الذي يواجهونه كونهم يوصمون من المجتمع بعبارات دونية مما سبب عزلهم عن الحياة بصورة شبه كاملة .</w:t>
      </w:r>
      <w:r w:rsidR="006C64AD" w:rsidRPr="006C64AD">
        <w:rPr>
          <w:b/>
          <w:bCs/>
          <w:color w:val="000000" w:themeColor="text1"/>
          <w:sz w:val="32"/>
          <w:szCs w:val="32"/>
          <w:rtl/>
        </w:rPr>
        <w:t xml:space="preserve"> </w:t>
      </w:r>
      <w:bookmarkStart w:id="0" w:name="_GoBack"/>
      <w:bookmarkEnd w:id="0"/>
    </w:p>
    <w:p w:rsidR="006C64AD" w:rsidRPr="006C64AD" w:rsidRDefault="006C64AD">
      <w:pPr>
        <w:rPr>
          <w:b/>
          <w:bCs/>
          <w:color w:val="000000" w:themeColor="text1"/>
          <w:sz w:val="32"/>
          <w:szCs w:val="32"/>
        </w:rPr>
      </w:pPr>
    </w:p>
    <w:sectPr w:rsidR="006C64AD" w:rsidRPr="006C64AD" w:rsidSect="008A19A6">
      <w:footerReference w:type="even" r:id="rId11"/>
      <w:footerReference w:type="default" r:id="rId12"/>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562" w:rsidRPr="002901D9" w:rsidRDefault="00B02562" w:rsidP="002901D9">
      <w:pPr>
        <w:spacing w:after="60" w:line="240" w:lineRule="auto"/>
        <w:rPr>
          <w:i/>
          <w:iCs/>
        </w:rPr>
      </w:pPr>
      <w:r>
        <w:rPr>
          <w:rFonts w:hint="cs"/>
          <w:i/>
          <w:iCs/>
          <w:rtl/>
        </w:rPr>
        <w:t>الحواشي</w:t>
      </w:r>
    </w:p>
  </w:endnote>
  <w:endnote w:type="continuationSeparator" w:id="0">
    <w:p w:rsidR="00B02562" w:rsidRDefault="00B025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547" w:rsidRPr="00456A48" w:rsidRDefault="00623547" w:rsidP="00456A48">
    <w:pPr>
      <w:pStyle w:val="Footer"/>
      <w:tabs>
        <w:tab w:val="right" w:pos="9598"/>
      </w:tabs>
      <w:rPr>
        <w:sz w:val="17"/>
      </w:rPr>
    </w:pPr>
    <w:r>
      <w:rPr>
        <w:sz w:val="17"/>
      </w:rPr>
      <w:tab/>
    </w:r>
    <w:r w:rsidRPr="00456A48">
      <w:rPr>
        <w:b/>
        <w:sz w:val="18"/>
      </w:rPr>
      <w:fldChar w:fldCharType="begin"/>
    </w:r>
    <w:r w:rsidRPr="00456A48">
      <w:rPr>
        <w:b/>
        <w:sz w:val="18"/>
      </w:rPr>
      <w:instrText xml:space="preserve"> PAGE  \* MERGEFORMAT </w:instrText>
    </w:r>
    <w:r w:rsidRPr="00456A48">
      <w:rPr>
        <w:b/>
        <w:sz w:val="18"/>
      </w:rPr>
      <w:fldChar w:fldCharType="separate"/>
    </w:r>
    <w:r w:rsidR="00993164">
      <w:rPr>
        <w:b/>
        <w:noProof/>
        <w:sz w:val="18"/>
      </w:rPr>
      <w:t>6</w:t>
    </w:r>
    <w:r w:rsidRPr="00456A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547" w:rsidRPr="00456A48" w:rsidRDefault="00623547" w:rsidP="003B2636">
    <w:pPr>
      <w:pStyle w:val="Footer"/>
      <w:tabs>
        <w:tab w:val="right" w:pos="9599"/>
      </w:tabs>
      <w:jc w:val="left"/>
      <w:rPr>
        <w:b/>
        <w:sz w:val="18"/>
        <w:lang w:val="en-US"/>
      </w:rPr>
    </w:pPr>
    <w:r w:rsidRPr="00456A48">
      <w:rPr>
        <w:b/>
        <w:sz w:val="18"/>
        <w:lang w:val="en-US"/>
      </w:rPr>
      <w:fldChar w:fldCharType="begin"/>
    </w:r>
    <w:r w:rsidRPr="00456A48">
      <w:rPr>
        <w:b/>
        <w:sz w:val="18"/>
        <w:lang w:val="en-US"/>
      </w:rPr>
      <w:instrText xml:space="preserve"> PAGE  \* MERGEFORMAT </w:instrText>
    </w:r>
    <w:r w:rsidRPr="00456A48">
      <w:rPr>
        <w:b/>
        <w:sz w:val="18"/>
        <w:lang w:val="en-US"/>
      </w:rPr>
      <w:fldChar w:fldCharType="separate"/>
    </w:r>
    <w:r w:rsidR="00993164">
      <w:rPr>
        <w:b/>
        <w:noProof/>
        <w:sz w:val="18"/>
        <w:lang w:val="en-US"/>
      </w:rPr>
      <w:t>7</w:t>
    </w:r>
    <w:r w:rsidRPr="00456A48">
      <w:rPr>
        <w:b/>
        <w:sz w:val="18"/>
        <w:lang w:val="en-US"/>
      </w:rPr>
      <w:fldChar w:fldCharType="end"/>
    </w:r>
    <w:r>
      <w:rPr>
        <w:b/>
        <w:sz w:val="18"/>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562" w:rsidRDefault="00B02562" w:rsidP="00CB28F9">
      <w:pPr>
        <w:pStyle w:val="Footer"/>
        <w:bidi/>
        <w:spacing w:after="80" w:line="200" w:lineRule="exact"/>
        <w:ind w:left="680"/>
      </w:pPr>
      <w:r>
        <w:rPr>
          <w:rtl/>
        </w:rPr>
        <w:t>__________</w:t>
      </w:r>
    </w:p>
  </w:footnote>
  <w:footnote w:type="continuationSeparator" w:id="0">
    <w:p w:rsidR="00B02562" w:rsidRDefault="00B02562" w:rsidP="0065639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C316FB"/>
    <w:multiLevelType w:val="hybridMultilevel"/>
    <w:tmpl w:val="0B6A256E"/>
    <w:lvl w:ilvl="0" w:tplc="8CEA7926">
      <w:start w:val="16"/>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A83571D"/>
    <w:multiLevelType w:val="hybridMultilevel"/>
    <w:tmpl w:val="A08A3478"/>
    <w:lvl w:ilvl="0" w:tplc="73085704">
      <w:start w:val="1"/>
      <w:numFmt w:val="bullet"/>
      <w:lvlText w:val="-"/>
      <w:lvlJc w:val="left"/>
      <w:pPr>
        <w:ind w:left="2297" w:hanging="360"/>
      </w:pPr>
      <w:rPr>
        <w:rFonts w:ascii="Traditional Arabic" w:eastAsia="Times New Roman" w:hAnsi="Traditional Arabic" w:cs="Traditional Arabic" w:hint="default"/>
      </w:rPr>
    </w:lvl>
    <w:lvl w:ilvl="1" w:tplc="04090003" w:tentative="1">
      <w:start w:val="1"/>
      <w:numFmt w:val="bullet"/>
      <w:lvlText w:val="o"/>
      <w:lvlJc w:val="left"/>
      <w:pPr>
        <w:ind w:left="3017" w:hanging="360"/>
      </w:pPr>
      <w:rPr>
        <w:rFonts w:ascii="Courier New" w:hAnsi="Courier New" w:cs="Courier New" w:hint="default"/>
      </w:rPr>
    </w:lvl>
    <w:lvl w:ilvl="2" w:tplc="04090005" w:tentative="1">
      <w:start w:val="1"/>
      <w:numFmt w:val="bullet"/>
      <w:lvlText w:val=""/>
      <w:lvlJc w:val="left"/>
      <w:pPr>
        <w:ind w:left="3737" w:hanging="360"/>
      </w:pPr>
      <w:rPr>
        <w:rFonts w:ascii="Wingdings" w:hAnsi="Wingdings" w:hint="default"/>
      </w:rPr>
    </w:lvl>
    <w:lvl w:ilvl="3" w:tplc="04090001" w:tentative="1">
      <w:start w:val="1"/>
      <w:numFmt w:val="bullet"/>
      <w:lvlText w:val=""/>
      <w:lvlJc w:val="left"/>
      <w:pPr>
        <w:ind w:left="4457" w:hanging="360"/>
      </w:pPr>
      <w:rPr>
        <w:rFonts w:ascii="Symbol" w:hAnsi="Symbol" w:hint="default"/>
      </w:rPr>
    </w:lvl>
    <w:lvl w:ilvl="4" w:tplc="04090003" w:tentative="1">
      <w:start w:val="1"/>
      <w:numFmt w:val="bullet"/>
      <w:lvlText w:val="o"/>
      <w:lvlJc w:val="left"/>
      <w:pPr>
        <w:ind w:left="5177" w:hanging="360"/>
      </w:pPr>
      <w:rPr>
        <w:rFonts w:ascii="Courier New" w:hAnsi="Courier New" w:cs="Courier New" w:hint="default"/>
      </w:rPr>
    </w:lvl>
    <w:lvl w:ilvl="5" w:tplc="04090005" w:tentative="1">
      <w:start w:val="1"/>
      <w:numFmt w:val="bullet"/>
      <w:lvlText w:val=""/>
      <w:lvlJc w:val="left"/>
      <w:pPr>
        <w:ind w:left="5897" w:hanging="360"/>
      </w:pPr>
      <w:rPr>
        <w:rFonts w:ascii="Wingdings" w:hAnsi="Wingdings" w:hint="default"/>
      </w:rPr>
    </w:lvl>
    <w:lvl w:ilvl="6" w:tplc="04090001" w:tentative="1">
      <w:start w:val="1"/>
      <w:numFmt w:val="bullet"/>
      <w:lvlText w:val=""/>
      <w:lvlJc w:val="left"/>
      <w:pPr>
        <w:ind w:left="6617" w:hanging="360"/>
      </w:pPr>
      <w:rPr>
        <w:rFonts w:ascii="Symbol" w:hAnsi="Symbol" w:hint="default"/>
      </w:rPr>
    </w:lvl>
    <w:lvl w:ilvl="7" w:tplc="04090003" w:tentative="1">
      <w:start w:val="1"/>
      <w:numFmt w:val="bullet"/>
      <w:lvlText w:val="o"/>
      <w:lvlJc w:val="left"/>
      <w:pPr>
        <w:ind w:left="7337" w:hanging="360"/>
      </w:pPr>
      <w:rPr>
        <w:rFonts w:ascii="Courier New" w:hAnsi="Courier New" w:cs="Courier New" w:hint="default"/>
      </w:rPr>
    </w:lvl>
    <w:lvl w:ilvl="8" w:tplc="04090005" w:tentative="1">
      <w:start w:val="1"/>
      <w:numFmt w:val="bullet"/>
      <w:lvlText w:val=""/>
      <w:lvlJc w:val="left"/>
      <w:pPr>
        <w:ind w:left="8057" w:hanging="360"/>
      </w:pPr>
      <w:rPr>
        <w:rFonts w:ascii="Wingdings" w:hAnsi="Wingdings" w:hint="default"/>
      </w:r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251543"/>
    <w:multiLevelType w:val="hybridMultilevel"/>
    <w:tmpl w:val="BE6246FE"/>
    <w:lvl w:ilvl="0" w:tplc="72AA861E">
      <w:start w:val="1"/>
      <w:numFmt w:val="decimal"/>
      <w:lvlText w:val="%1-"/>
      <w:lvlJc w:val="left"/>
      <w:pPr>
        <w:ind w:left="1937" w:hanging="69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6">
    <w:nsid w:val="239D7632"/>
    <w:multiLevelType w:val="hybridMultilevel"/>
    <w:tmpl w:val="4AA2AF5C"/>
    <w:lvl w:ilvl="0" w:tplc="6B2045FC">
      <w:start w:val="11"/>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F272F0"/>
    <w:multiLevelType w:val="hybridMultilevel"/>
    <w:tmpl w:val="570247BC"/>
    <w:lvl w:ilvl="0" w:tplc="856E5ACC">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70AB1722"/>
    <w:multiLevelType w:val="hybridMultilevel"/>
    <w:tmpl w:val="86862E8C"/>
    <w:lvl w:ilvl="0" w:tplc="5044C232">
      <w:start w:val="11"/>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12"/>
  </w:num>
  <w:num w:numId="3">
    <w:abstractNumId w:val="1"/>
  </w:num>
  <w:num w:numId="4">
    <w:abstractNumId w:val="11"/>
  </w:num>
  <w:num w:numId="5">
    <w:abstractNumId w:val="10"/>
  </w:num>
  <w:num w:numId="6">
    <w:abstractNumId w:val="7"/>
  </w:num>
  <w:num w:numId="7">
    <w:abstractNumId w:val="16"/>
  </w:num>
  <w:num w:numId="8">
    <w:abstractNumId w:val="1"/>
  </w:num>
  <w:num w:numId="9">
    <w:abstractNumId w:val="11"/>
  </w:num>
  <w:num w:numId="10">
    <w:abstractNumId w:val="7"/>
  </w:num>
  <w:num w:numId="11">
    <w:abstractNumId w:val="16"/>
  </w:num>
  <w:num w:numId="12">
    <w:abstractNumId w:val="8"/>
  </w:num>
  <w:num w:numId="13">
    <w:abstractNumId w:val="15"/>
  </w:num>
  <w:num w:numId="14">
    <w:abstractNumId w:val="9"/>
  </w:num>
  <w:num w:numId="15">
    <w:abstractNumId w:val="4"/>
  </w:num>
  <w:num w:numId="16">
    <w:abstractNumId w:val="0"/>
  </w:num>
  <w:num w:numId="17">
    <w:abstractNumId w:val="7"/>
    <w:lvlOverride w:ilvl="0">
      <w:startOverride w:val="1"/>
    </w:lvlOverride>
  </w:num>
  <w:num w:numId="18">
    <w:abstractNumId w:val="7"/>
    <w:lvlOverride w:ilvl="0">
      <w:startOverride w:val="1"/>
    </w:lvlOverride>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5"/>
  </w:num>
  <w:num w:numId="28">
    <w:abstractNumId w:val="3"/>
  </w:num>
  <w:num w:numId="29">
    <w:abstractNumId w:val="6"/>
  </w:num>
  <w:num w:numId="30">
    <w:abstractNumId w:val="14"/>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35B"/>
    <w:rsid w:val="000076D5"/>
    <w:rsid w:val="0001030E"/>
    <w:rsid w:val="00036C36"/>
    <w:rsid w:val="000378B3"/>
    <w:rsid w:val="00043663"/>
    <w:rsid w:val="000505CF"/>
    <w:rsid w:val="00050681"/>
    <w:rsid w:val="00056162"/>
    <w:rsid w:val="0007211E"/>
    <w:rsid w:val="00072289"/>
    <w:rsid w:val="000D701C"/>
    <w:rsid w:val="000E2A71"/>
    <w:rsid w:val="000F783A"/>
    <w:rsid w:val="00107EDD"/>
    <w:rsid w:val="001100E6"/>
    <w:rsid w:val="00134219"/>
    <w:rsid w:val="0013699E"/>
    <w:rsid w:val="00156D54"/>
    <w:rsid w:val="00160263"/>
    <w:rsid w:val="00166982"/>
    <w:rsid w:val="00181F96"/>
    <w:rsid w:val="001A1371"/>
    <w:rsid w:val="001A3B17"/>
    <w:rsid w:val="001B346A"/>
    <w:rsid w:val="001D4366"/>
    <w:rsid w:val="001D63AD"/>
    <w:rsid w:val="001E1CAD"/>
    <w:rsid w:val="001E290D"/>
    <w:rsid w:val="001E5630"/>
    <w:rsid w:val="00211148"/>
    <w:rsid w:val="002144FA"/>
    <w:rsid w:val="0023469A"/>
    <w:rsid w:val="00243C8A"/>
    <w:rsid w:val="00244693"/>
    <w:rsid w:val="0026576E"/>
    <w:rsid w:val="00267A0E"/>
    <w:rsid w:val="00272062"/>
    <w:rsid w:val="002901D9"/>
    <w:rsid w:val="002902CB"/>
    <w:rsid w:val="002976C2"/>
    <w:rsid w:val="002D2D42"/>
    <w:rsid w:val="003260FF"/>
    <w:rsid w:val="00326A5E"/>
    <w:rsid w:val="00343D95"/>
    <w:rsid w:val="00351CD5"/>
    <w:rsid w:val="00353F8C"/>
    <w:rsid w:val="00361B4B"/>
    <w:rsid w:val="003678C6"/>
    <w:rsid w:val="00374341"/>
    <w:rsid w:val="00394B80"/>
    <w:rsid w:val="003B2636"/>
    <w:rsid w:val="003C61A7"/>
    <w:rsid w:val="003D1062"/>
    <w:rsid w:val="003D36F0"/>
    <w:rsid w:val="003E0437"/>
    <w:rsid w:val="003E6F29"/>
    <w:rsid w:val="00415180"/>
    <w:rsid w:val="00420D7B"/>
    <w:rsid w:val="0042726C"/>
    <w:rsid w:val="00442EE2"/>
    <w:rsid w:val="00450B21"/>
    <w:rsid w:val="00451483"/>
    <w:rsid w:val="0045347D"/>
    <w:rsid w:val="00453B63"/>
    <w:rsid w:val="00455780"/>
    <w:rsid w:val="00456A48"/>
    <w:rsid w:val="00461956"/>
    <w:rsid w:val="004664F0"/>
    <w:rsid w:val="004838FE"/>
    <w:rsid w:val="00491FA7"/>
    <w:rsid w:val="004A14A6"/>
    <w:rsid w:val="004B0A1C"/>
    <w:rsid w:val="004C2C0F"/>
    <w:rsid w:val="004D298E"/>
    <w:rsid w:val="00523BAE"/>
    <w:rsid w:val="0054472E"/>
    <w:rsid w:val="00560F9E"/>
    <w:rsid w:val="005662A9"/>
    <w:rsid w:val="005827D4"/>
    <w:rsid w:val="0059622A"/>
    <w:rsid w:val="00597EE8"/>
    <w:rsid w:val="005B7ACF"/>
    <w:rsid w:val="005C5878"/>
    <w:rsid w:val="005C5935"/>
    <w:rsid w:val="005C7CEA"/>
    <w:rsid w:val="005D3C0B"/>
    <w:rsid w:val="005E2996"/>
    <w:rsid w:val="005E5217"/>
    <w:rsid w:val="005F0FA4"/>
    <w:rsid w:val="005F30EE"/>
    <w:rsid w:val="0060473A"/>
    <w:rsid w:val="00612DA4"/>
    <w:rsid w:val="00623547"/>
    <w:rsid w:val="0064138A"/>
    <w:rsid w:val="00656392"/>
    <w:rsid w:val="0068781D"/>
    <w:rsid w:val="006959B0"/>
    <w:rsid w:val="006B3E27"/>
    <w:rsid w:val="006B6507"/>
    <w:rsid w:val="006C104C"/>
    <w:rsid w:val="006C64AD"/>
    <w:rsid w:val="00733704"/>
    <w:rsid w:val="007364AD"/>
    <w:rsid w:val="0078071A"/>
    <w:rsid w:val="007858F3"/>
    <w:rsid w:val="00835214"/>
    <w:rsid w:val="00852A9A"/>
    <w:rsid w:val="0089296B"/>
    <w:rsid w:val="008A19A6"/>
    <w:rsid w:val="008C7507"/>
    <w:rsid w:val="008D6527"/>
    <w:rsid w:val="008F3EEB"/>
    <w:rsid w:val="008F49E1"/>
    <w:rsid w:val="008F7212"/>
    <w:rsid w:val="0090370F"/>
    <w:rsid w:val="00904504"/>
    <w:rsid w:val="00912700"/>
    <w:rsid w:val="009269D2"/>
    <w:rsid w:val="00942135"/>
    <w:rsid w:val="009521B0"/>
    <w:rsid w:val="00970DAA"/>
    <w:rsid w:val="009806C4"/>
    <w:rsid w:val="00993164"/>
    <w:rsid w:val="00994130"/>
    <w:rsid w:val="00994B5A"/>
    <w:rsid w:val="009A4FAC"/>
    <w:rsid w:val="009A7E9F"/>
    <w:rsid w:val="009D0F03"/>
    <w:rsid w:val="009E5018"/>
    <w:rsid w:val="009F4C77"/>
    <w:rsid w:val="00A12B37"/>
    <w:rsid w:val="00A436D9"/>
    <w:rsid w:val="00A57C5C"/>
    <w:rsid w:val="00A77AB5"/>
    <w:rsid w:val="00A8204B"/>
    <w:rsid w:val="00AA3076"/>
    <w:rsid w:val="00AB2028"/>
    <w:rsid w:val="00AB6758"/>
    <w:rsid w:val="00AC1E09"/>
    <w:rsid w:val="00AC34E4"/>
    <w:rsid w:val="00AC6BD1"/>
    <w:rsid w:val="00AD639B"/>
    <w:rsid w:val="00AE4094"/>
    <w:rsid w:val="00AF0806"/>
    <w:rsid w:val="00B02562"/>
    <w:rsid w:val="00B13763"/>
    <w:rsid w:val="00B45D36"/>
    <w:rsid w:val="00B477A4"/>
    <w:rsid w:val="00B54045"/>
    <w:rsid w:val="00B60DB2"/>
    <w:rsid w:val="00B73933"/>
    <w:rsid w:val="00BB0B2A"/>
    <w:rsid w:val="00BC2CE8"/>
    <w:rsid w:val="00BD406D"/>
    <w:rsid w:val="00BF0ABC"/>
    <w:rsid w:val="00C42AA7"/>
    <w:rsid w:val="00C438D7"/>
    <w:rsid w:val="00C44895"/>
    <w:rsid w:val="00C515F0"/>
    <w:rsid w:val="00C60105"/>
    <w:rsid w:val="00C629B9"/>
    <w:rsid w:val="00C74012"/>
    <w:rsid w:val="00C81B50"/>
    <w:rsid w:val="00CB28F9"/>
    <w:rsid w:val="00CD1801"/>
    <w:rsid w:val="00CD4C10"/>
    <w:rsid w:val="00CE26E9"/>
    <w:rsid w:val="00CF1C21"/>
    <w:rsid w:val="00D01CBC"/>
    <w:rsid w:val="00D10EF1"/>
    <w:rsid w:val="00D14701"/>
    <w:rsid w:val="00D3417E"/>
    <w:rsid w:val="00D3577A"/>
    <w:rsid w:val="00D42810"/>
    <w:rsid w:val="00D7211A"/>
    <w:rsid w:val="00D914A7"/>
    <w:rsid w:val="00D95D57"/>
    <w:rsid w:val="00DA0497"/>
    <w:rsid w:val="00DB5DD3"/>
    <w:rsid w:val="00DD13C3"/>
    <w:rsid w:val="00DD596E"/>
    <w:rsid w:val="00DD621E"/>
    <w:rsid w:val="00DF0575"/>
    <w:rsid w:val="00E054B1"/>
    <w:rsid w:val="00E33B8B"/>
    <w:rsid w:val="00E70E04"/>
    <w:rsid w:val="00E76499"/>
    <w:rsid w:val="00EB385A"/>
    <w:rsid w:val="00EC05A7"/>
    <w:rsid w:val="00EC4B6B"/>
    <w:rsid w:val="00ED2662"/>
    <w:rsid w:val="00EE4BEF"/>
    <w:rsid w:val="00EE60E4"/>
    <w:rsid w:val="00EF1EE5"/>
    <w:rsid w:val="00F2235B"/>
    <w:rsid w:val="00F57B04"/>
    <w:rsid w:val="00F65A19"/>
    <w:rsid w:val="00F763B4"/>
    <w:rsid w:val="00F816E3"/>
    <w:rsid w:val="00F900C3"/>
    <w:rsid w:val="00F9488E"/>
    <w:rsid w:val="00FB58D2"/>
    <w:rsid w:val="00FB5FCB"/>
    <w:rsid w:val="00FC0BBA"/>
    <w:rsid w:val="00FD2424"/>
    <w:rsid w:val="00FD24F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qFormat="1"/>
    <w:lsdException w:name="caption" w:uiPriority="35" w:qFormat="1"/>
    <w:lsdException w:name="footnote reference" w:uiPriority="0" w:qFormat="1"/>
    <w:lsdException w:name="line number" w:uiPriority="0"/>
    <w:lsdException w:name="page number" w:uiPriority="0" w:qFormat="1"/>
    <w:lsdException w:name="endnote reference" w:uiPriority="0"/>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Outline List 1"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1030E"/>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1A3B17"/>
    <w:pPr>
      <w:numPr>
        <w:numId w:val="8"/>
      </w:numPr>
      <w:suppressAutoHyphens/>
      <w:bidi w:val="0"/>
      <w:spacing w:after="120" w:line="380" w:lineRule="exact"/>
      <w:ind w:left="2494" w:right="1247" w:hanging="544"/>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E054B1"/>
    <w:pPr>
      <w:numPr>
        <w:numId w:val="10"/>
      </w:numPr>
      <w:tabs>
        <w:tab w:val="clear" w:pos="2310"/>
        <w:tab w:val="num" w:pos="2612"/>
      </w:tabs>
      <w:bidi/>
      <w:ind w:left="2612"/>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D3417E"/>
    <w:pPr>
      <w:numPr>
        <w:numId w:val="12"/>
      </w:numPr>
    </w:pPr>
  </w:style>
  <w:style w:type="numbering" w:styleId="1ai">
    <w:name w:val="Outline List 1"/>
    <w:basedOn w:val="NoList"/>
    <w:semiHidden/>
    <w:rsid w:val="00D3417E"/>
    <w:pPr>
      <w:numPr>
        <w:numId w:val="13"/>
      </w:numPr>
    </w:pPr>
  </w:style>
  <w:style w:type="table" w:customStyle="1" w:styleId="TableGrid1">
    <w:name w:val="Table Grid1"/>
    <w:basedOn w:val="TableNormal"/>
    <w:next w:val="TableGrid"/>
    <w:uiPriority w:val="39"/>
    <w:rsid w:val="00D3417E"/>
    <w:pPr>
      <w:suppressAutoHyphens/>
      <w:spacing w:after="0" w:line="240" w:lineRule="atLeast"/>
    </w:pPr>
    <w:rPr>
      <w:rFonts w:ascii="Times New Roman" w:eastAsia="SimSun" w:hAnsi="Times New Roman"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A">
    <w:name w:val="TABLE_A"/>
    <w:basedOn w:val="TableNormal"/>
    <w:uiPriority w:val="99"/>
    <w:rsid w:val="00D3417E"/>
    <w:pPr>
      <w:spacing w:before="80" w:after="80" w:line="320" w:lineRule="exact"/>
      <w:ind w:left="113" w:right="113"/>
      <w:jc w:val="lowKashida"/>
    </w:pPr>
    <w:rPr>
      <w:rFonts w:ascii="Times New Roman" w:eastAsia="Calibri" w:hAnsi="Times New Roman" w:cs="Traditional Arabic"/>
      <w:sz w:val="18"/>
      <w:szCs w:val="28"/>
    </w:rPr>
    <w:tblPr>
      <w:jc w:val="right"/>
      <w:tblInd w:w="0" w:type="dxa"/>
      <w:tblCellMar>
        <w:top w:w="0" w:type="dxa"/>
        <w:left w:w="108" w:type="dxa"/>
        <w:bottom w:w="0" w:type="dxa"/>
        <w:right w:w="108" w:type="dxa"/>
      </w:tblCellMar>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rsid w:val="00D3417E"/>
    <w:pPr>
      <w:tabs>
        <w:tab w:val="right" w:pos="1218"/>
      </w:tabs>
      <w:suppressAutoHyphens/>
      <w:bidi w:val="0"/>
      <w:spacing w:after="160" w:line="215" w:lineRule="exact"/>
      <w:ind w:left="1288" w:right="1247" w:hanging="1288"/>
      <w:jc w:val="left"/>
    </w:pPr>
    <w:rPr>
      <w:rFonts w:ascii="Calibri" w:eastAsia="Calibri" w:hAnsi="Calibri" w:cs="Times New Roman"/>
      <w:sz w:val="18"/>
      <w:szCs w:val="20"/>
      <w:lang w:val="en-GB"/>
    </w:rPr>
  </w:style>
  <w:style w:type="paragraph" w:customStyle="1" w:styleId="HMG">
    <w:name w:val="_ H __M_G"/>
    <w:basedOn w:val="Normal"/>
    <w:next w:val="Normal"/>
    <w:rsid w:val="00D3417E"/>
    <w:pPr>
      <w:keepNext/>
      <w:keepLines/>
      <w:tabs>
        <w:tab w:val="right" w:pos="851"/>
      </w:tabs>
      <w:suppressAutoHyphens/>
      <w:bidi w:val="0"/>
      <w:spacing w:before="240" w:after="240" w:line="360" w:lineRule="exact"/>
      <w:ind w:left="1134" w:right="1134" w:hanging="1134"/>
      <w:jc w:val="left"/>
    </w:pPr>
    <w:rPr>
      <w:rFonts w:ascii="Calibri" w:eastAsia="SimSun" w:hAnsi="Calibri" w:cs="Times New Roman"/>
      <w:b/>
      <w:sz w:val="34"/>
      <w:szCs w:val="20"/>
      <w:lang w:val="en-GB"/>
    </w:rPr>
  </w:style>
  <w:style w:type="paragraph" w:customStyle="1" w:styleId="HChG">
    <w:name w:val="_ H _Ch_G"/>
    <w:basedOn w:val="Normal"/>
    <w:next w:val="Normal"/>
    <w:rsid w:val="00D3417E"/>
    <w:pPr>
      <w:keepNext/>
      <w:keepLines/>
      <w:tabs>
        <w:tab w:val="right" w:pos="851"/>
      </w:tabs>
      <w:suppressAutoHyphens/>
      <w:bidi w:val="0"/>
      <w:spacing w:before="360" w:after="240" w:line="300" w:lineRule="exact"/>
      <w:ind w:left="1134" w:right="1134" w:hanging="1134"/>
      <w:jc w:val="left"/>
    </w:pPr>
    <w:rPr>
      <w:rFonts w:ascii="Calibri" w:eastAsia="SimSun" w:hAnsi="Calibri" w:cs="Times New Roman"/>
      <w:b/>
      <w:sz w:val="28"/>
      <w:szCs w:val="20"/>
      <w:lang w:val="en-GB"/>
    </w:rPr>
  </w:style>
  <w:style w:type="paragraph" w:customStyle="1" w:styleId="H1G">
    <w:name w:val="_ H_1_G"/>
    <w:basedOn w:val="Normal"/>
    <w:next w:val="Normal"/>
    <w:rsid w:val="00D3417E"/>
    <w:pPr>
      <w:keepNext/>
      <w:keepLines/>
      <w:tabs>
        <w:tab w:val="right" w:pos="851"/>
      </w:tabs>
      <w:suppressAutoHyphens/>
      <w:bidi w:val="0"/>
      <w:spacing w:before="360" w:after="240" w:line="270" w:lineRule="exact"/>
      <w:ind w:left="1134" w:right="1134" w:hanging="1134"/>
      <w:jc w:val="left"/>
    </w:pPr>
    <w:rPr>
      <w:rFonts w:ascii="Calibri" w:eastAsia="SimSun" w:hAnsi="Calibri" w:cs="Times New Roman"/>
      <w:b/>
      <w:sz w:val="24"/>
      <w:szCs w:val="20"/>
      <w:lang w:val="en-GB"/>
    </w:rPr>
  </w:style>
  <w:style w:type="paragraph" w:customStyle="1" w:styleId="H23G">
    <w:name w:val="_ H_2/3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b/>
      <w:sz w:val="22"/>
      <w:szCs w:val="20"/>
      <w:lang w:val="en-GB"/>
    </w:rPr>
  </w:style>
  <w:style w:type="paragraph" w:customStyle="1" w:styleId="H4G">
    <w:name w:val="_ H_4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i/>
      <w:sz w:val="22"/>
      <w:szCs w:val="20"/>
      <w:lang w:val="en-GB"/>
    </w:rPr>
  </w:style>
  <w:style w:type="paragraph" w:customStyle="1" w:styleId="H56G">
    <w:name w:val="_ H_5/6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sz w:val="22"/>
      <w:szCs w:val="20"/>
      <w:lang w:val="en-GB"/>
    </w:rPr>
  </w:style>
  <w:style w:type="paragraph" w:customStyle="1" w:styleId="SingleTxtG">
    <w:name w:val="_ Single Txt_G"/>
    <w:basedOn w:val="Normal"/>
    <w:rsid w:val="00D3417E"/>
    <w:pPr>
      <w:suppressAutoHyphens/>
      <w:bidi w:val="0"/>
      <w:spacing w:after="120" w:line="259" w:lineRule="auto"/>
      <w:ind w:left="1134" w:right="1134"/>
      <w:jc w:val="both"/>
    </w:pPr>
    <w:rPr>
      <w:rFonts w:ascii="Calibri" w:eastAsia="SimSun" w:hAnsi="Calibri" w:cs="Times New Roman"/>
      <w:sz w:val="22"/>
      <w:szCs w:val="20"/>
      <w:lang w:val="en-GB" w:eastAsia="zh-CN"/>
    </w:rPr>
  </w:style>
  <w:style w:type="paragraph" w:customStyle="1" w:styleId="SLG">
    <w:name w:val="__S_L_G"/>
    <w:basedOn w:val="Normal"/>
    <w:next w:val="Normal"/>
    <w:rsid w:val="00D3417E"/>
    <w:pPr>
      <w:keepNext/>
      <w:keepLines/>
      <w:suppressAutoHyphens/>
      <w:bidi w:val="0"/>
      <w:spacing w:before="240" w:after="240" w:line="580" w:lineRule="exact"/>
      <w:ind w:left="1134" w:right="1134"/>
      <w:jc w:val="left"/>
    </w:pPr>
    <w:rPr>
      <w:rFonts w:ascii="Calibri" w:eastAsia="SimSun" w:hAnsi="Calibri" w:cs="Times New Roman"/>
      <w:b/>
      <w:sz w:val="56"/>
      <w:szCs w:val="20"/>
      <w:lang w:val="en-GB"/>
    </w:rPr>
  </w:style>
  <w:style w:type="paragraph" w:customStyle="1" w:styleId="SMG">
    <w:name w:val="__S_M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rPr>
  </w:style>
  <w:style w:type="paragraph" w:customStyle="1" w:styleId="SSG">
    <w:name w:val="__S_S_G"/>
    <w:basedOn w:val="Normal"/>
    <w:next w:val="Normal"/>
    <w:rsid w:val="00D3417E"/>
    <w:pPr>
      <w:keepNext/>
      <w:keepLines/>
      <w:suppressAutoHyphens/>
      <w:bidi w:val="0"/>
      <w:spacing w:before="240" w:after="240" w:line="300" w:lineRule="exact"/>
      <w:ind w:left="1134" w:right="1134"/>
      <w:jc w:val="left"/>
    </w:pPr>
    <w:rPr>
      <w:rFonts w:ascii="Calibri" w:eastAsia="SimSun" w:hAnsi="Calibri" w:cs="Times New Roman"/>
      <w:b/>
      <w:sz w:val="28"/>
      <w:szCs w:val="20"/>
      <w:lang w:val="en-GB"/>
    </w:rPr>
  </w:style>
  <w:style w:type="paragraph" w:customStyle="1" w:styleId="XLargeG">
    <w:name w:val="__XLarge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eastAsia="zh-CN"/>
    </w:rPr>
  </w:style>
  <w:style w:type="paragraph" w:customStyle="1" w:styleId="Bullet1G">
    <w:name w:val="_Bullet 1_G"/>
    <w:basedOn w:val="Normal"/>
    <w:rsid w:val="00D3417E"/>
    <w:pPr>
      <w:numPr>
        <w:numId w:val="14"/>
      </w:numPr>
      <w:tabs>
        <w:tab w:val="clear" w:pos="1701"/>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Bullet2G">
    <w:name w:val="_Bullet 2_G"/>
    <w:basedOn w:val="Normal"/>
    <w:rsid w:val="00D3417E"/>
    <w:pPr>
      <w:numPr>
        <w:numId w:val="15"/>
      </w:numPr>
      <w:tabs>
        <w:tab w:val="clear" w:pos="2268"/>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ParaNoG">
    <w:name w:val="_ParaNo._G"/>
    <w:basedOn w:val="SingleTxtG"/>
    <w:rsid w:val="00D3417E"/>
    <w:pPr>
      <w:numPr>
        <w:numId w:val="16"/>
      </w:numPr>
      <w:tabs>
        <w:tab w:val="clear" w:pos="0"/>
        <w:tab w:val="num" w:pos="360"/>
      </w:tabs>
      <w:ind w:left="360" w:hanging="360"/>
    </w:pPr>
  </w:style>
  <w:style w:type="character" w:styleId="Hyperlink">
    <w:name w:val="Hyperlink"/>
    <w:uiPriority w:val="99"/>
    <w:rsid w:val="00D3417E"/>
    <w:rPr>
      <w:color w:val="0000FF"/>
      <w:u w:val="single"/>
    </w:rPr>
  </w:style>
  <w:style w:type="character" w:styleId="FollowedHyperlink">
    <w:name w:val="FollowedHyperlink"/>
    <w:rsid w:val="00D3417E"/>
    <w:rPr>
      <w:color w:val="800080"/>
      <w:u w:val="single"/>
    </w:rPr>
  </w:style>
  <w:style w:type="paragraph" w:customStyle="1" w:styleId="1">
    <w:name w:val="بلا تباعد1"/>
    <w:rsid w:val="00D3417E"/>
    <w:pPr>
      <w:spacing w:after="0" w:line="240" w:lineRule="auto"/>
    </w:pPr>
    <w:rPr>
      <w:rFonts w:ascii="Times New Roman" w:eastAsia="SimSun" w:hAnsi="Times New Roman" w:cs="Times New Roman"/>
      <w:color w:val="000000"/>
      <w:sz w:val="24"/>
      <w:szCs w:val="24"/>
    </w:rPr>
  </w:style>
  <w:style w:type="paragraph" w:customStyle="1" w:styleId="a">
    <w:name w:val="سرد الفقرات"/>
    <w:basedOn w:val="Normal"/>
    <w:link w:val="Char"/>
    <w:rsid w:val="00D3417E"/>
    <w:pPr>
      <w:bidi w:val="0"/>
      <w:spacing w:after="200" w:line="276" w:lineRule="auto"/>
      <w:ind w:left="720"/>
      <w:contextualSpacing/>
      <w:jc w:val="left"/>
    </w:pPr>
    <w:rPr>
      <w:rFonts w:ascii="Calibri" w:eastAsia="Calibri" w:hAnsi="Calibri" w:cs="Times New Roman"/>
      <w:sz w:val="22"/>
      <w:szCs w:val="22"/>
    </w:rPr>
  </w:style>
  <w:style w:type="character" w:customStyle="1" w:styleId="longtext">
    <w:name w:val="long_text"/>
    <w:rsid w:val="00D3417E"/>
  </w:style>
  <w:style w:type="character" w:styleId="LineNumber">
    <w:name w:val="line number"/>
    <w:rsid w:val="00D3417E"/>
  </w:style>
  <w:style w:type="paragraph" w:styleId="NoSpacing">
    <w:name w:val="No Spacing"/>
    <w:link w:val="NoSpacingChar"/>
    <w:uiPriority w:val="1"/>
    <w:qFormat/>
    <w:rsid w:val="00D3417E"/>
    <w:pPr>
      <w:spacing w:after="0" w:line="240" w:lineRule="auto"/>
    </w:pPr>
    <w:rPr>
      <w:rFonts w:ascii="Calibri" w:eastAsia="SimSun" w:hAnsi="Calibri" w:cs="Arial"/>
    </w:rPr>
  </w:style>
  <w:style w:type="character" w:customStyle="1" w:styleId="NoSpacingChar">
    <w:name w:val="No Spacing Char"/>
    <w:link w:val="NoSpacing"/>
    <w:uiPriority w:val="1"/>
    <w:rsid w:val="00D3417E"/>
    <w:rPr>
      <w:rFonts w:ascii="Calibri" w:eastAsia="SimSun" w:hAnsi="Calibri" w:cs="Arial"/>
    </w:rPr>
  </w:style>
  <w:style w:type="character" w:customStyle="1" w:styleId="apple-style-span">
    <w:name w:val="apple-style-span"/>
    <w:rsid w:val="00D3417E"/>
  </w:style>
  <w:style w:type="paragraph" w:styleId="NormalWeb">
    <w:name w:val="Normal (Web)"/>
    <w:basedOn w:val="Normal"/>
    <w:uiPriority w:val="99"/>
    <w:unhideWhenUsed/>
    <w:rsid w:val="00D3417E"/>
    <w:pPr>
      <w:bidi w:val="0"/>
      <w:spacing w:before="100" w:beforeAutospacing="1" w:after="100" w:afterAutospacing="1" w:line="240" w:lineRule="auto"/>
      <w:jc w:val="left"/>
    </w:pPr>
    <w:rPr>
      <w:rFonts w:ascii="Calibri" w:eastAsia="SimSun" w:hAnsi="Calibri" w:cs="Times New Roman"/>
      <w:sz w:val="24"/>
      <w:szCs w:val="24"/>
    </w:rPr>
  </w:style>
  <w:style w:type="character" w:customStyle="1" w:styleId="ListParagraphChar">
    <w:name w:val="List Paragraph Char"/>
    <w:link w:val="ListParagraph"/>
    <w:uiPriority w:val="34"/>
    <w:rsid w:val="00D3417E"/>
    <w:rPr>
      <w:rFonts w:ascii="Times New Roman" w:hAnsi="Times New Roman" w:cs="Traditional Arabic"/>
      <w:sz w:val="20"/>
      <w:szCs w:val="30"/>
    </w:rPr>
  </w:style>
  <w:style w:type="paragraph" w:customStyle="1" w:styleId="simplifiedarabic">
    <w:name w:val="simplified arabic"/>
    <w:basedOn w:val="Normal"/>
    <w:rsid w:val="00D3417E"/>
    <w:pPr>
      <w:autoSpaceDE w:val="0"/>
      <w:autoSpaceDN w:val="0"/>
      <w:adjustRightInd w:val="0"/>
      <w:spacing w:after="160" w:line="240" w:lineRule="auto"/>
      <w:jc w:val="left"/>
    </w:pPr>
    <w:rPr>
      <w:rFonts w:ascii="Calibri" w:eastAsia="SimSun" w:hAnsi="Calibri" w:cs="Times New Roman"/>
      <w:noProof/>
      <w:sz w:val="24"/>
      <w:szCs w:val="28"/>
    </w:rPr>
  </w:style>
  <w:style w:type="character" w:customStyle="1" w:styleId="Char">
    <w:name w:val="سرد الفقرات Char"/>
    <w:link w:val="a"/>
    <w:locked/>
    <w:rsid w:val="00D3417E"/>
    <w:rPr>
      <w:rFonts w:ascii="Calibri" w:eastAsia="Calibri" w:hAnsi="Calibri" w:cs="Times New Roman"/>
    </w:rPr>
  </w:style>
  <w:style w:type="paragraph" w:customStyle="1" w:styleId="SingleTxt">
    <w:name w:val="__Single Txt"/>
    <w:basedOn w:val="Normal"/>
    <w:rsid w:val="00D3417E"/>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jc w:val="left"/>
    </w:pPr>
    <w:rPr>
      <w:rFonts w:ascii="Calibri" w:eastAsia="SimSun" w:hAnsi="Calibri" w:cs="Arial"/>
      <w:w w:val="103"/>
      <w:kern w:val="14"/>
      <w:sz w:val="22"/>
      <w:szCs w:val="22"/>
    </w:rPr>
  </w:style>
  <w:style w:type="character" w:customStyle="1" w:styleId="Algeria">
    <w:name w:val="Algeria"/>
    <w:uiPriority w:val="1"/>
    <w:rsid w:val="00D3417E"/>
    <w:rPr>
      <w:lang w:bidi="ar-DZ"/>
    </w:rPr>
  </w:style>
  <w:style w:type="paragraph" w:styleId="Caption">
    <w:name w:val="caption"/>
    <w:basedOn w:val="Normal"/>
    <w:next w:val="Normal"/>
    <w:uiPriority w:val="35"/>
    <w:semiHidden/>
    <w:unhideWhenUsed/>
    <w:qFormat/>
    <w:rsid w:val="00D3417E"/>
    <w:pPr>
      <w:bidi w:val="0"/>
      <w:spacing w:after="160" w:line="240" w:lineRule="auto"/>
      <w:jc w:val="left"/>
    </w:pPr>
    <w:rPr>
      <w:rFonts w:ascii="Calibri" w:eastAsia="SimSun" w:hAnsi="Calibri" w:cs="Arial"/>
      <w:b/>
      <w:bCs/>
      <w:smallCaps/>
      <w:color w:val="1F497D"/>
      <w:sz w:val="22"/>
      <w:szCs w:val="22"/>
    </w:rPr>
  </w:style>
  <w:style w:type="paragraph" w:styleId="TOCHeading">
    <w:name w:val="TOC Heading"/>
    <w:basedOn w:val="Heading1"/>
    <w:next w:val="Normal"/>
    <w:uiPriority w:val="39"/>
    <w:semiHidden/>
    <w:unhideWhenUsed/>
    <w:qFormat/>
    <w:rsid w:val="00D3417E"/>
    <w:pPr>
      <w:keepNext/>
      <w:keepLines/>
      <w:tabs>
        <w:tab w:val="clear" w:pos="1928"/>
        <w:tab w:val="clear" w:pos="2608"/>
        <w:tab w:val="clear" w:pos="3289"/>
        <w:tab w:val="clear" w:pos="3969"/>
        <w:tab w:val="clear" w:pos="4649"/>
        <w:tab w:val="clear" w:pos="5330"/>
      </w:tabs>
      <w:suppressAutoHyphens w:val="0"/>
      <w:spacing w:before="400" w:after="40" w:line="240" w:lineRule="auto"/>
      <w:ind w:left="0" w:right="0"/>
      <w:jc w:val="left"/>
      <w:outlineLvl w:val="9"/>
    </w:pPr>
    <w:rPr>
      <w:rFonts w:ascii="Cambria" w:eastAsia="SimSun" w:hAnsi="Cambria" w:cs="Times New Roman"/>
      <w:color w:val="244061"/>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qFormat="1"/>
    <w:lsdException w:name="caption" w:uiPriority="35" w:qFormat="1"/>
    <w:lsdException w:name="footnote reference" w:uiPriority="0" w:qFormat="1"/>
    <w:lsdException w:name="line number" w:uiPriority="0"/>
    <w:lsdException w:name="page number" w:uiPriority="0" w:qFormat="1"/>
    <w:lsdException w:name="endnote reference" w:uiPriority="0"/>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Outline List 1"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1030E"/>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1A3B17"/>
    <w:pPr>
      <w:numPr>
        <w:numId w:val="8"/>
      </w:numPr>
      <w:suppressAutoHyphens/>
      <w:bidi w:val="0"/>
      <w:spacing w:after="120" w:line="380" w:lineRule="exact"/>
      <w:ind w:left="2494" w:right="1247" w:hanging="544"/>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E054B1"/>
    <w:pPr>
      <w:numPr>
        <w:numId w:val="10"/>
      </w:numPr>
      <w:tabs>
        <w:tab w:val="clear" w:pos="2310"/>
        <w:tab w:val="num" w:pos="2612"/>
      </w:tabs>
      <w:bidi/>
      <w:ind w:left="2612"/>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D3417E"/>
    <w:pPr>
      <w:numPr>
        <w:numId w:val="12"/>
      </w:numPr>
    </w:pPr>
  </w:style>
  <w:style w:type="numbering" w:styleId="1ai">
    <w:name w:val="Outline List 1"/>
    <w:basedOn w:val="NoList"/>
    <w:semiHidden/>
    <w:rsid w:val="00D3417E"/>
    <w:pPr>
      <w:numPr>
        <w:numId w:val="13"/>
      </w:numPr>
    </w:pPr>
  </w:style>
  <w:style w:type="table" w:customStyle="1" w:styleId="TableGrid1">
    <w:name w:val="Table Grid1"/>
    <w:basedOn w:val="TableNormal"/>
    <w:next w:val="TableGrid"/>
    <w:uiPriority w:val="39"/>
    <w:rsid w:val="00D3417E"/>
    <w:pPr>
      <w:suppressAutoHyphens/>
      <w:spacing w:after="0" w:line="240" w:lineRule="atLeast"/>
    </w:pPr>
    <w:rPr>
      <w:rFonts w:ascii="Times New Roman" w:eastAsia="SimSun" w:hAnsi="Times New Roman"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A">
    <w:name w:val="TABLE_A"/>
    <w:basedOn w:val="TableNormal"/>
    <w:uiPriority w:val="99"/>
    <w:rsid w:val="00D3417E"/>
    <w:pPr>
      <w:spacing w:before="80" w:after="80" w:line="320" w:lineRule="exact"/>
      <w:ind w:left="113" w:right="113"/>
      <w:jc w:val="lowKashida"/>
    </w:pPr>
    <w:rPr>
      <w:rFonts w:ascii="Times New Roman" w:eastAsia="Calibri" w:hAnsi="Times New Roman" w:cs="Traditional Arabic"/>
      <w:sz w:val="18"/>
      <w:szCs w:val="28"/>
    </w:rPr>
    <w:tblPr>
      <w:jc w:val="right"/>
      <w:tblInd w:w="0" w:type="dxa"/>
      <w:tblCellMar>
        <w:top w:w="0" w:type="dxa"/>
        <w:left w:w="108" w:type="dxa"/>
        <w:bottom w:w="0" w:type="dxa"/>
        <w:right w:w="108" w:type="dxa"/>
      </w:tblCellMar>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rsid w:val="00D3417E"/>
    <w:pPr>
      <w:tabs>
        <w:tab w:val="right" w:pos="1218"/>
      </w:tabs>
      <w:suppressAutoHyphens/>
      <w:bidi w:val="0"/>
      <w:spacing w:after="160" w:line="215" w:lineRule="exact"/>
      <w:ind w:left="1288" w:right="1247" w:hanging="1288"/>
      <w:jc w:val="left"/>
    </w:pPr>
    <w:rPr>
      <w:rFonts w:ascii="Calibri" w:eastAsia="Calibri" w:hAnsi="Calibri" w:cs="Times New Roman"/>
      <w:sz w:val="18"/>
      <w:szCs w:val="20"/>
      <w:lang w:val="en-GB"/>
    </w:rPr>
  </w:style>
  <w:style w:type="paragraph" w:customStyle="1" w:styleId="HMG">
    <w:name w:val="_ H __M_G"/>
    <w:basedOn w:val="Normal"/>
    <w:next w:val="Normal"/>
    <w:rsid w:val="00D3417E"/>
    <w:pPr>
      <w:keepNext/>
      <w:keepLines/>
      <w:tabs>
        <w:tab w:val="right" w:pos="851"/>
      </w:tabs>
      <w:suppressAutoHyphens/>
      <w:bidi w:val="0"/>
      <w:spacing w:before="240" w:after="240" w:line="360" w:lineRule="exact"/>
      <w:ind w:left="1134" w:right="1134" w:hanging="1134"/>
      <w:jc w:val="left"/>
    </w:pPr>
    <w:rPr>
      <w:rFonts w:ascii="Calibri" w:eastAsia="SimSun" w:hAnsi="Calibri" w:cs="Times New Roman"/>
      <w:b/>
      <w:sz w:val="34"/>
      <w:szCs w:val="20"/>
      <w:lang w:val="en-GB"/>
    </w:rPr>
  </w:style>
  <w:style w:type="paragraph" w:customStyle="1" w:styleId="HChG">
    <w:name w:val="_ H _Ch_G"/>
    <w:basedOn w:val="Normal"/>
    <w:next w:val="Normal"/>
    <w:rsid w:val="00D3417E"/>
    <w:pPr>
      <w:keepNext/>
      <w:keepLines/>
      <w:tabs>
        <w:tab w:val="right" w:pos="851"/>
      </w:tabs>
      <w:suppressAutoHyphens/>
      <w:bidi w:val="0"/>
      <w:spacing w:before="360" w:after="240" w:line="300" w:lineRule="exact"/>
      <w:ind w:left="1134" w:right="1134" w:hanging="1134"/>
      <w:jc w:val="left"/>
    </w:pPr>
    <w:rPr>
      <w:rFonts w:ascii="Calibri" w:eastAsia="SimSun" w:hAnsi="Calibri" w:cs="Times New Roman"/>
      <w:b/>
      <w:sz w:val="28"/>
      <w:szCs w:val="20"/>
      <w:lang w:val="en-GB"/>
    </w:rPr>
  </w:style>
  <w:style w:type="paragraph" w:customStyle="1" w:styleId="H1G">
    <w:name w:val="_ H_1_G"/>
    <w:basedOn w:val="Normal"/>
    <w:next w:val="Normal"/>
    <w:rsid w:val="00D3417E"/>
    <w:pPr>
      <w:keepNext/>
      <w:keepLines/>
      <w:tabs>
        <w:tab w:val="right" w:pos="851"/>
      </w:tabs>
      <w:suppressAutoHyphens/>
      <w:bidi w:val="0"/>
      <w:spacing w:before="360" w:after="240" w:line="270" w:lineRule="exact"/>
      <w:ind w:left="1134" w:right="1134" w:hanging="1134"/>
      <w:jc w:val="left"/>
    </w:pPr>
    <w:rPr>
      <w:rFonts w:ascii="Calibri" w:eastAsia="SimSun" w:hAnsi="Calibri" w:cs="Times New Roman"/>
      <w:b/>
      <w:sz w:val="24"/>
      <w:szCs w:val="20"/>
      <w:lang w:val="en-GB"/>
    </w:rPr>
  </w:style>
  <w:style w:type="paragraph" w:customStyle="1" w:styleId="H23G">
    <w:name w:val="_ H_2/3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b/>
      <w:sz w:val="22"/>
      <w:szCs w:val="20"/>
      <w:lang w:val="en-GB"/>
    </w:rPr>
  </w:style>
  <w:style w:type="paragraph" w:customStyle="1" w:styleId="H4G">
    <w:name w:val="_ H_4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i/>
      <w:sz w:val="22"/>
      <w:szCs w:val="20"/>
      <w:lang w:val="en-GB"/>
    </w:rPr>
  </w:style>
  <w:style w:type="paragraph" w:customStyle="1" w:styleId="H56G">
    <w:name w:val="_ H_5/6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sz w:val="22"/>
      <w:szCs w:val="20"/>
      <w:lang w:val="en-GB"/>
    </w:rPr>
  </w:style>
  <w:style w:type="paragraph" w:customStyle="1" w:styleId="SingleTxtG">
    <w:name w:val="_ Single Txt_G"/>
    <w:basedOn w:val="Normal"/>
    <w:rsid w:val="00D3417E"/>
    <w:pPr>
      <w:suppressAutoHyphens/>
      <w:bidi w:val="0"/>
      <w:spacing w:after="120" w:line="259" w:lineRule="auto"/>
      <w:ind w:left="1134" w:right="1134"/>
      <w:jc w:val="both"/>
    </w:pPr>
    <w:rPr>
      <w:rFonts w:ascii="Calibri" w:eastAsia="SimSun" w:hAnsi="Calibri" w:cs="Times New Roman"/>
      <w:sz w:val="22"/>
      <w:szCs w:val="20"/>
      <w:lang w:val="en-GB" w:eastAsia="zh-CN"/>
    </w:rPr>
  </w:style>
  <w:style w:type="paragraph" w:customStyle="1" w:styleId="SLG">
    <w:name w:val="__S_L_G"/>
    <w:basedOn w:val="Normal"/>
    <w:next w:val="Normal"/>
    <w:rsid w:val="00D3417E"/>
    <w:pPr>
      <w:keepNext/>
      <w:keepLines/>
      <w:suppressAutoHyphens/>
      <w:bidi w:val="0"/>
      <w:spacing w:before="240" w:after="240" w:line="580" w:lineRule="exact"/>
      <w:ind w:left="1134" w:right="1134"/>
      <w:jc w:val="left"/>
    </w:pPr>
    <w:rPr>
      <w:rFonts w:ascii="Calibri" w:eastAsia="SimSun" w:hAnsi="Calibri" w:cs="Times New Roman"/>
      <w:b/>
      <w:sz w:val="56"/>
      <w:szCs w:val="20"/>
      <w:lang w:val="en-GB"/>
    </w:rPr>
  </w:style>
  <w:style w:type="paragraph" w:customStyle="1" w:styleId="SMG">
    <w:name w:val="__S_M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rPr>
  </w:style>
  <w:style w:type="paragraph" w:customStyle="1" w:styleId="SSG">
    <w:name w:val="__S_S_G"/>
    <w:basedOn w:val="Normal"/>
    <w:next w:val="Normal"/>
    <w:rsid w:val="00D3417E"/>
    <w:pPr>
      <w:keepNext/>
      <w:keepLines/>
      <w:suppressAutoHyphens/>
      <w:bidi w:val="0"/>
      <w:spacing w:before="240" w:after="240" w:line="300" w:lineRule="exact"/>
      <w:ind w:left="1134" w:right="1134"/>
      <w:jc w:val="left"/>
    </w:pPr>
    <w:rPr>
      <w:rFonts w:ascii="Calibri" w:eastAsia="SimSun" w:hAnsi="Calibri" w:cs="Times New Roman"/>
      <w:b/>
      <w:sz w:val="28"/>
      <w:szCs w:val="20"/>
      <w:lang w:val="en-GB"/>
    </w:rPr>
  </w:style>
  <w:style w:type="paragraph" w:customStyle="1" w:styleId="XLargeG">
    <w:name w:val="__XLarge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eastAsia="zh-CN"/>
    </w:rPr>
  </w:style>
  <w:style w:type="paragraph" w:customStyle="1" w:styleId="Bullet1G">
    <w:name w:val="_Bullet 1_G"/>
    <w:basedOn w:val="Normal"/>
    <w:rsid w:val="00D3417E"/>
    <w:pPr>
      <w:numPr>
        <w:numId w:val="14"/>
      </w:numPr>
      <w:tabs>
        <w:tab w:val="clear" w:pos="1701"/>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Bullet2G">
    <w:name w:val="_Bullet 2_G"/>
    <w:basedOn w:val="Normal"/>
    <w:rsid w:val="00D3417E"/>
    <w:pPr>
      <w:numPr>
        <w:numId w:val="15"/>
      </w:numPr>
      <w:tabs>
        <w:tab w:val="clear" w:pos="2268"/>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ParaNoG">
    <w:name w:val="_ParaNo._G"/>
    <w:basedOn w:val="SingleTxtG"/>
    <w:rsid w:val="00D3417E"/>
    <w:pPr>
      <w:numPr>
        <w:numId w:val="16"/>
      </w:numPr>
      <w:tabs>
        <w:tab w:val="clear" w:pos="0"/>
        <w:tab w:val="num" w:pos="360"/>
      </w:tabs>
      <w:ind w:left="360" w:hanging="360"/>
    </w:pPr>
  </w:style>
  <w:style w:type="character" w:styleId="Hyperlink">
    <w:name w:val="Hyperlink"/>
    <w:uiPriority w:val="99"/>
    <w:rsid w:val="00D3417E"/>
    <w:rPr>
      <w:color w:val="0000FF"/>
      <w:u w:val="single"/>
    </w:rPr>
  </w:style>
  <w:style w:type="character" w:styleId="FollowedHyperlink">
    <w:name w:val="FollowedHyperlink"/>
    <w:rsid w:val="00D3417E"/>
    <w:rPr>
      <w:color w:val="800080"/>
      <w:u w:val="single"/>
    </w:rPr>
  </w:style>
  <w:style w:type="paragraph" w:customStyle="1" w:styleId="1">
    <w:name w:val="بلا تباعد1"/>
    <w:rsid w:val="00D3417E"/>
    <w:pPr>
      <w:spacing w:after="0" w:line="240" w:lineRule="auto"/>
    </w:pPr>
    <w:rPr>
      <w:rFonts w:ascii="Times New Roman" w:eastAsia="SimSun" w:hAnsi="Times New Roman" w:cs="Times New Roman"/>
      <w:color w:val="000000"/>
      <w:sz w:val="24"/>
      <w:szCs w:val="24"/>
    </w:rPr>
  </w:style>
  <w:style w:type="paragraph" w:customStyle="1" w:styleId="a">
    <w:name w:val="سرد الفقرات"/>
    <w:basedOn w:val="Normal"/>
    <w:link w:val="Char"/>
    <w:rsid w:val="00D3417E"/>
    <w:pPr>
      <w:bidi w:val="0"/>
      <w:spacing w:after="200" w:line="276" w:lineRule="auto"/>
      <w:ind w:left="720"/>
      <w:contextualSpacing/>
      <w:jc w:val="left"/>
    </w:pPr>
    <w:rPr>
      <w:rFonts w:ascii="Calibri" w:eastAsia="Calibri" w:hAnsi="Calibri" w:cs="Times New Roman"/>
      <w:sz w:val="22"/>
      <w:szCs w:val="22"/>
    </w:rPr>
  </w:style>
  <w:style w:type="character" w:customStyle="1" w:styleId="longtext">
    <w:name w:val="long_text"/>
    <w:rsid w:val="00D3417E"/>
  </w:style>
  <w:style w:type="character" w:styleId="LineNumber">
    <w:name w:val="line number"/>
    <w:rsid w:val="00D3417E"/>
  </w:style>
  <w:style w:type="paragraph" w:styleId="NoSpacing">
    <w:name w:val="No Spacing"/>
    <w:link w:val="NoSpacingChar"/>
    <w:uiPriority w:val="1"/>
    <w:qFormat/>
    <w:rsid w:val="00D3417E"/>
    <w:pPr>
      <w:spacing w:after="0" w:line="240" w:lineRule="auto"/>
    </w:pPr>
    <w:rPr>
      <w:rFonts w:ascii="Calibri" w:eastAsia="SimSun" w:hAnsi="Calibri" w:cs="Arial"/>
    </w:rPr>
  </w:style>
  <w:style w:type="character" w:customStyle="1" w:styleId="NoSpacingChar">
    <w:name w:val="No Spacing Char"/>
    <w:link w:val="NoSpacing"/>
    <w:uiPriority w:val="1"/>
    <w:rsid w:val="00D3417E"/>
    <w:rPr>
      <w:rFonts w:ascii="Calibri" w:eastAsia="SimSun" w:hAnsi="Calibri" w:cs="Arial"/>
    </w:rPr>
  </w:style>
  <w:style w:type="character" w:customStyle="1" w:styleId="apple-style-span">
    <w:name w:val="apple-style-span"/>
    <w:rsid w:val="00D3417E"/>
  </w:style>
  <w:style w:type="paragraph" w:styleId="NormalWeb">
    <w:name w:val="Normal (Web)"/>
    <w:basedOn w:val="Normal"/>
    <w:uiPriority w:val="99"/>
    <w:unhideWhenUsed/>
    <w:rsid w:val="00D3417E"/>
    <w:pPr>
      <w:bidi w:val="0"/>
      <w:spacing w:before="100" w:beforeAutospacing="1" w:after="100" w:afterAutospacing="1" w:line="240" w:lineRule="auto"/>
      <w:jc w:val="left"/>
    </w:pPr>
    <w:rPr>
      <w:rFonts w:ascii="Calibri" w:eastAsia="SimSun" w:hAnsi="Calibri" w:cs="Times New Roman"/>
      <w:sz w:val="24"/>
      <w:szCs w:val="24"/>
    </w:rPr>
  </w:style>
  <w:style w:type="character" w:customStyle="1" w:styleId="ListParagraphChar">
    <w:name w:val="List Paragraph Char"/>
    <w:link w:val="ListParagraph"/>
    <w:uiPriority w:val="34"/>
    <w:rsid w:val="00D3417E"/>
    <w:rPr>
      <w:rFonts w:ascii="Times New Roman" w:hAnsi="Times New Roman" w:cs="Traditional Arabic"/>
      <w:sz w:val="20"/>
      <w:szCs w:val="30"/>
    </w:rPr>
  </w:style>
  <w:style w:type="paragraph" w:customStyle="1" w:styleId="simplifiedarabic">
    <w:name w:val="simplified arabic"/>
    <w:basedOn w:val="Normal"/>
    <w:rsid w:val="00D3417E"/>
    <w:pPr>
      <w:autoSpaceDE w:val="0"/>
      <w:autoSpaceDN w:val="0"/>
      <w:adjustRightInd w:val="0"/>
      <w:spacing w:after="160" w:line="240" w:lineRule="auto"/>
      <w:jc w:val="left"/>
    </w:pPr>
    <w:rPr>
      <w:rFonts w:ascii="Calibri" w:eastAsia="SimSun" w:hAnsi="Calibri" w:cs="Times New Roman"/>
      <w:noProof/>
      <w:sz w:val="24"/>
      <w:szCs w:val="28"/>
    </w:rPr>
  </w:style>
  <w:style w:type="character" w:customStyle="1" w:styleId="Char">
    <w:name w:val="سرد الفقرات Char"/>
    <w:link w:val="a"/>
    <w:locked/>
    <w:rsid w:val="00D3417E"/>
    <w:rPr>
      <w:rFonts w:ascii="Calibri" w:eastAsia="Calibri" w:hAnsi="Calibri" w:cs="Times New Roman"/>
    </w:rPr>
  </w:style>
  <w:style w:type="paragraph" w:customStyle="1" w:styleId="SingleTxt">
    <w:name w:val="__Single Txt"/>
    <w:basedOn w:val="Normal"/>
    <w:rsid w:val="00D3417E"/>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jc w:val="left"/>
    </w:pPr>
    <w:rPr>
      <w:rFonts w:ascii="Calibri" w:eastAsia="SimSun" w:hAnsi="Calibri" w:cs="Arial"/>
      <w:w w:val="103"/>
      <w:kern w:val="14"/>
      <w:sz w:val="22"/>
      <w:szCs w:val="22"/>
    </w:rPr>
  </w:style>
  <w:style w:type="character" w:customStyle="1" w:styleId="Algeria">
    <w:name w:val="Algeria"/>
    <w:uiPriority w:val="1"/>
    <w:rsid w:val="00D3417E"/>
    <w:rPr>
      <w:lang w:bidi="ar-DZ"/>
    </w:rPr>
  </w:style>
  <w:style w:type="paragraph" w:styleId="Caption">
    <w:name w:val="caption"/>
    <w:basedOn w:val="Normal"/>
    <w:next w:val="Normal"/>
    <w:uiPriority w:val="35"/>
    <w:semiHidden/>
    <w:unhideWhenUsed/>
    <w:qFormat/>
    <w:rsid w:val="00D3417E"/>
    <w:pPr>
      <w:bidi w:val="0"/>
      <w:spacing w:after="160" w:line="240" w:lineRule="auto"/>
      <w:jc w:val="left"/>
    </w:pPr>
    <w:rPr>
      <w:rFonts w:ascii="Calibri" w:eastAsia="SimSun" w:hAnsi="Calibri" w:cs="Arial"/>
      <w:b/>
      <w:bCs/>
      <w:smallCaps/>
      <w:color w:val="1F497D"/>
      <w:sz w:val="22"/>
      <w:szCs w:val="22"/>
    </w:rPr>
  </w:style>
  <w:style w:type="paragraph" w:styleId="TOCHeading">
    <w:name w:val="TOC Heading"/>
    <w:basedOn w:val="Heading1"/>
    <w:next w:val="Normal"/>
    <w:uiPriority w:val="39"/>
    <w:semiHidden/>
    <w:unhideWhenUsed/>
    <w:qFormat/>
    <w:rsid w:val="00D3417E"/>
    <w:pPr>
      <w:keepNext/>
      <w:keepLines/>
      <w:tabs>
        <w:tab w:val="clear" w:pos="1928"/>
        <w:tab w:val="clear" w:pos="2608"/>
        <w:tab w:val="clear" w:pos="3289"/>
        <w:tab w:val="clear" w:pos="3969"/>
        <w:tab w:val="clear" w:pos="4649"/>
        <w:tab w:val="clear" w:pos="5330"/>
      </w:tabs>
      <w:suppressAutoHyphens w:val="0"/>
      <w:spacing w:before="400" w:after="40" w:line="240" w:lineRule="auto"/>
      <w:ind w:left="0" w:right="0"/>
      <w:jc w:val="left"/>
      <w:outlineLvl w:val="9"/>
    </w:pPr>
    <w:rPr>
      <w:rFonts w:ascii="Cambria" w:eastAsia="SimSun" w:hAnsi="Cambria" w:cs="Times New Roman"/>
      <w:color w:val="24406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iraqld.iq/LoadLawBook.aspx?SC=120120017421627" TargetMode="External"/><Relationship Id="rId4" Type="http://schemas.microsoft.com/office/2007/relationships/stylesWithEffects" Target="stylesWithEffects.xml"/><Relationship Id="rId9" Type="http://schemas.openxmlformats.org/officeDocument/2006/relationships/hyperlink" Target="http://www.iraqld.iq/LoadLawBook.aspx?SC=310120067155128"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AE5B5F-C582-4751-9789-453349B2EED2}"/>
</file>

<file path=customXml/itemProps2.xml><?xml version="1.0" encoding="utf-8"?>
<ds:datastoreItem xmlns:ds="http://schemas.openxmlformats.org/officeDocument/2006/customXml" ds:itemID="{28DF9840-BDAE-4DA2-AD8C-493918338D9F}"/>
</file>

<file path=customXml/itemProps3.xml><?xml version="1.0" encoding="utf-8"?>
<ds:datastoreItem xmlns:ds="http://schemas.openxmlformats.org/officeDocument/2006/customXml" ds:itemID="{AE9F7F14-AB88-465C-8D20-5531F4450C2D}"/>
</file>

<file path=customXml/itemProps4.xml><?xml version="1.0" encoding="utf-8"?>
<ds:datastoreItem xmlns:ds="http://schemas.openxmlformats.org/officeDocument/2006/customXml" ds:itemID="{BF616749-6BEF-4FE8-9571-F8C4CBAB7180}"/>
</file>

<file path=docProps/app.xml><?xml version="1.0" encoding="utf-8"?>
<Properties xmlns="http://schemas.openxmlformats.org/officeDocument/2006/extended-properties" xmlns:vt="http://schemas.openxmlformats.org/officeDocument/2006/docPropsVTypes">
  <Template>CERD</Template>
  <TotalTime>11</TotalTime>
  <Pages>7</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CERD/C/IRQ/22-25</vt:lpstr>
    </vt:vector>
  </TitlesOfParts>
  <Company>DCM</Company>
  <LinksUpToDate>false</LinksUpToDate>
  <CharactersWithSpaces>13467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CERD/C/IRQ/22-25</dc:title>
  <dc:subject>GE.17-19472</dc:subject>
  <dc:creator>bah/EY</dc:creator>
  <cp:keywords>ODS No.1734738</cp:keywords>
  <dc:description>Distr.: General
22 November 2017
Original: Arabic
Arabic, English, French 
and Spanish only</dc:description>
  <cp:lastModifiedBy>max</cp:lastModifiedBy>
  <cp:revision>3</cp:revision>
  <cp:lastPrinted>2017-11-27T10:53:00Z</cp:lastPrinted>
  <dcterms:created xsi:type="dcterms:W3CDTF">2018-11-19T16:18:00Z</dcterms:created>
  <dcterms:modified xsi:type="dcterms:W3CDTF">2018-11-21T13:47:00Z</dcterms:modified>
  <cp:category>Final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