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190" w:rsidRDefault="006A6190" w:rsidP="006A6190">
      <w:pPr>
        <w:pStyle w:val="Heading1"/>
        <w:spacing w:after="100"/>
        <w:jc w:val="center"/>
        <w:rPr>
          <w:rFonts w:ascii="Calibri" w:hAnsi="Calibri"/>
          <w:color w:val="000000"/>
          <w:sz w:val="36"/>
          <w:szCs w:val="36"/>
          <w:lang w:val="en-GB"/>
        </w:rPr>
      </w:pPr>
      <w:r w:rsidRPr="002F35ED">
        <w:rPr>
          <w:rFonts w:ascii="Calibri" w:hAnsi="Calibri"/>
          <w:color w:val="000000"/>
          <w:sz w:val="36"/>
          <w:szCs w:val="36"/>
          <w:lang w:val="en-GB"/>
        </w:rPr>
        <w:t>THE CO</w:t>
      </w:r>
      <w:r w:rsidR="00C57921">
        <w:rPr>
          <w:rFonts w:ascii="Calibri" w:hAnsi="Calibri"/>
          <w:color w:val="000000"/>
          <w:sz w:val="36"/>
          <w:szCs w:val="36"/>
          <w:lang w:val="en-GB"/>
        </w:rPr>
        <w:t>MMITTEE</w:t>
      </w:r>
      <w:r w:rsidRPr="002F35ED">
        <w:rPr>
          <w:rFonts w:ascii="Calibri" w:hAnsi="Calibri"/>
          <w:color w:val="000000"/>
          <w:sz w:val="36"/>
          <w:szCs w:val="36"/>
          <w:lang w:val="en-GB"/>
        </w:rPr>
        <w:t xml:space="preserve"> ON </w:t>
      </w:r>
      <w:r w:rsidR="00303A3F">
        <w:rPr>
          <w:rFonts w:ascii="Calibri" w:hAnsi="Calibri"/>
          <w:color w:val="000000"/>
          <w:sz w:val="36"/>
          <w:szCs w:val="36"/>
          <w:lang w:val="en-GB"/>
        </w:rPr>
        <w:t>ECONOMIC, SOCIAL AND CULTURAL RIGHTS</w:t>
      </w:r>
    </w:p>
    <w:p w:rsidR="00B12B9E" w:rsidRPr="00B12B9E" w:rsidRDefault="00B12B9E" w:rsidP="00B12B9E">
      <w:pPr>
        <w:rPr>
          <w:lang w:val="en-GB"/>
        </w:rPr>
      </w:pPr>
    </w:p>
    <w:p w:rsidR="006A6190" w:rsidRDefault="006A6190" w:rsidP="00785695">
      <w:pPr>
        <w:pBdr>
          <w:bottom w:val="single" w:sz="4" w:space="1" w:color="595959"/>
        </w:pBdr>
        <w:spacing w:after="0" w:line="240" w:lineRule="auto"/>
        <w:jc w:val="center"/>
        <w:rPr>
          <w:b/>
          <w:sz w:val="28"/>
          <w:szCs w:val="28"/>
          <w:lang w:val="en-GB"/>
        </w:rPr>
      </w:pPr>
      <w:r w:rsidRPr="00242B66">
        <w:rPr>
          <w:b/>
          <w:color w:val="000000"/>
          <w:sz w:val="28"/>
          <w:szCs w:val="28"/>
          <w:lang w:val="en-GB"/>
        </w:rPr>
        <w:t xml:space="preserve">Session </w:t>
      </w:r>
      <w:r w:rsidR="00303A3F" w:rsidRPr="00242B66">
        <w:rPr>
          <w:b/>
          <w:color w:val="000000"/>
          <w:sz w:val="28"/>
          <w:szCs w:val="28"/>
          <w:lang w:val="en-GB"/>
        </w:rPr>
        <w:t>5</w:t>
      </w:r>
      <w:r w:rsidR="002A5270" w:rsidRPr="00242B66">
        <w:rPr>
          <w:b/>
          <w:color w:val="000000"/>
          <w:sz w:val="28"/>
          <w:szCs w:val="28"/>
          <w:lang w:val="en-GB"/>
        </w:rPr>
        <w:t>2</w:t>
      </w:r>
      <w:r w:rsidR="00785695">
        <w:rPr>
          <w:b/>
          <w:color w:val="000000"/>
          <w:sz w:val="28"/>
          <w:szCs w:val="28"/>
          <w:lang w:val="en-GB"/>
        </w:rPr>
        <w:t xml:space="preserve"> / </w:t>
      </w:r>
      <w:r w:rsidR="007969B1">
        <w:rPr>
          <w:b/>
          <w:sz w:val="28"/>
          <w:szCs w:val="28"/>
          <w:lang w:val="en-GB"/>
        </w:rPr>
        <w:t>April-May 2014</w:t>
      </w:r>
    </w:p>
    <w:p w:rsidR="00785695" w:rsidRPr="00785695" w:rsidRDefault="00785695" w:rsidP="00785695">
      <w:pPr>
        <w:pBdr>
          <w:bottom w:val="single" w:sz="4" w:space="1" w:color="595959"/>
        </w:pBdr>
        <w:spacing w:line="240" w:lineRule="auto"/>
        <w:jc w:val="center"/>
        <w:rPr>
          <w:b/>
          <w:sz w:val="28"/>
          <w:szCs w:val="28"/>
          <w:lang w:val="en-GB"/>
        </w:rPr>
      </w:pPr>
      <w:bookmarkStart w:id="0" w:name="_GoBack"/>
      <w:bookmarkEnd w:id="0"/>
    </w:p>
    <w:p w:rsidR="006A6190" w:rsidRPr="00614918" w:rsidRDefault="006A6190" w:rsidP="006A6190">
      <w:pPr>
        <w:pStyle w:val="NoSpacing1"/>
        <w:jc w:val="center"/>
        <w:rPr>
          <w:b/>
          <w:sz w:val="40"/>
          <w:szCs w:val="40"/>
          <w:lang w:val="en-GB"/>
        </w:rPr>
      </w:pPr>
      <w:r w:rsidRPr="00614918">
        <w:rPr>
          <w:b/>
          <w:sz w:val="40"/>
          <w:szCs w:val="40"/>
          <w:lang w:val="en-GB"/>
        </w:rPr>
        <w:t>REPORT ON THE SITUATION OF</w:t>
      </w:r>
    </w:p>
    <w:p w:rsidR="006A6190" w:rsidRPr="00614918" w:rsidRDefault="006A6190" w:rsidP="006A6190">
      <w:pPr>
        <w:pStyle w:val="NoSpacing1"/>
        <w:jc w:val="center"/>
        <w:rPr>
          <w:b/>
          <w:sz w:val="40"/>
          <w:szCs w:val="40"/>
          <w:lang w:val="en-GB"/>
        </w:rPr>
      </w:pPr>
      <w:r w:rsidRPr="00614918">
        <w:rPr>
          <w:b/>
          <w:sz w:val="40"/>
          <w:szCs w:val="40"/>
          <w:lang w:val="en-GB"/>
        </w:rPr>
        <w:t>INFANT AND YOUNG CHILD FEEDING</w:t>
      </w:r>
    </w:p>
    <w:p w:rsidR="006A6190" w:rsidRPr="00614918" w:rsidRDefault="006A6190" w:rsidP="00785695">
      <w:pPr>
        <w:pStyle w:val="NoSpacing1"/>
        <w:spacing w:after="120"/>
        <w:jc w:val="center"/>
        <w:rPr>
          <w:b/>
          <w:sz w:val="40"/>
          <w:szCs w:val="40"/>
          <w:lang w:val="en-GB"/>
        </w:rPr>
      </w:pPr>
      <w:r w:rsidRPr="00614918">
        <w:rPr>
          <w:b/>
          <w:sz w:val="40"/>
          <w:szCs w:val="40"/>
          <w:lang w:val="en-GB"/>
        </w:rPr>
        <w:t xml:space="preserve">IN </w:t>
      </w:r>
      <w:r w:rsidR="002A5270">
        <w:rPr>
          <w:b/>
          <w:sz w:val="40"/>
          <w:szCs w:val="40"/>
          <w:lang w:val="en-GB"/>
        </w:rPr>
        <w:t>ARMENIA</w:t>
      </w:r>
    </w:p>
    <w:p w:rsidR="00785695" w:rsidRDefault="00785695" w:rsidP="00785695">
      <w:pPr>
        <w:spacing w:after="0"/>
        <w:jc w:val="center"/>
        <w:rPr>
          <w:color w:val="000000"/>
          <w:sz w:val="28"/>
          <w:szCs w:val="28"/>
          <w:lang w:val="en-GB"/>
        </w:rPr>
      </w:pPr>
      <w:r w:rsidRPr="009D76A5">
        <w:rPr>
          <w:noProof/>
          <w:color w:val="000000"/>
          <w:sz w:val="28"/>
          <w:szCs w:val="28"/>
          <w:lang w:val="en-GB" w:eastAsia="en-GB"/>
        </w:rPr>
        <w:drawing>
          <wp:inline distT="0" distB="0" distL="0" distR="0">
            <wp:extent cx="3053715" cy="2355215"/>
            <wp:effectExtent l="19050" t="0" r="0" b="0"/>
            <wp:docPr id="4" name="Picture 2" descr="S:\Logos and letterheads\IBFAN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ogos and letterheads\IBFAN blue.jpg"/>
                    <pic:cNvPicPr>
                      <a:picLocks noChangeAspect="1" noChangeArrowheads="1"/>
                    </pic:cNvPicPr>
                  </pic:nvPicPr>
                  <pic:blipFill>
                    <a:blip r:embed="rId9" cstate="print"/>
                    <a:srcRect/>
                    <a:stretch>
                      <a:fillRect/>
                    </a:stretch>
                  </pic:blipFill>
                  <pic:spPr bwMode="auto">
                    <a:xfrm>
                      <a:off x="0" y="0"/>
                      <a:ext cx="3053715" cy="2355215"/>
                    </a:xfrm>
                    <a:prstGeom prst="rect">
                      <a:avLst/>
                    </a:prstGeom>
                    <a:noFill/>
                    <a:ln w="9525">
                      <a:noFill/>
                      <a:miter lim="800000"/>
                      <a:headEnd/>
                      <a:tailEnd/>
                    </a:ln>
                  </pic:spPr>
                </pic:pic>
              </a:graphicData>
            </a:graphic>
          </wp:inline>
        </w:drawing>
      </w:r>
    </w:p>
    <w:p w:rsidR="00295F1A" w:rsidRPr="00295F1A" w:rsidRDefault="007969B1" w:rsidP="00295F1A">
      <w:pPr>
        <w:jc w:val="center"/>
        <w:rPr>
          <w:color w:val="000000"/>
          <w:sz w:val="28"/>
          <w:szCs w:val="28"/>
          <w:lang w:val="en-GB"/>
        </w:rPr>
      </w:pPr>
      <w:r>
        <w:rPr>
          <w:color w:val="000000"/>
          <w:sz w:val="28"/>
          <w:szCs w:val="28"/>
          <w:lang w:val="en-GB"/>
        </w:rPr>
        <w:t>March</w:t>
      </w:r>
      <w:r w:rsidR="00310D91">
        <w:rPr>
          <w:color w:val="000000"/>
          <w:sz w:val="28"/>
          <w:szCs w:val="28"/>
          <w:lang w:val="en-GB"/>
        </w:rPr>
        <w:t xml:space="preserve"> 201</w:t>
      </w:r>
      <w:r w:rsidR="003A77D4">
        <w:rPr>
          <w:color w:val="000000"/>
          <w:sz w:val="28"/>
          <w:szCs w:val="28"/>
          <w:lang w:val="en-GB"/>
        </w:rPr>
        <w:t>4</w:t>
      </w:r>
    </w:p>
    <w:p w:rsidR="00295F1A" w:rsidRDefault="00295F1A" w:rsidP="0074170C">
      <w:pPr>
        <w:spacing w:after="0"/>
        <w:rPr>
          <w:rFonts w:asciiTheme="minorHAnsi" w:hAnsiTheme="minorHAnsi"/>
          <w:b/>
        </w:rPr>
      </w:pPr>
    </w:p>
    <w:p w:rsidR="00C5575F" w:rsidRDefault="00C5575F" w:rsidP="00C5575F">
      <w:pPr>
        <w:spacing w:after="0"/>
        <w:rPr>
          <w:rFonts w:asciiTheme="minorHAnsi" w:hAnsiTheme="minorHAnsi"/>
          <w:b/>
        </w:rPr>
      </w:pPr>
    </w:p>
    <w:p w:rsidR="0025414D" w:rsidRDefault="0025414D" w:rsidP="00C5575F">
      <w:pPr>
        <w:spacing w:after="0"/>
        <w:rPr>
          <w:rFonts w:asciiTheme="minorHAnsi" w:hAnsiTheme="minorHAnsi"/>
          <w:b/>
        </w:rPr>
      </w:pPr>
    </w:p>
    <w:p w:rsidR="0025414D" w:rsidRDefault="0025414D" w:rsidP="00C5575F">
      <w:pPr>
        <w:spacing w:after="0"/>
        <w:rPr>
          <w:rFonts w:asciiTheme="minorHAnsi" w:hAnsiTheme="minorHAnsi"/>
          <w:b/>
        </w:rPr>
      </w:pPr>
    </w:p>
    <w:p w:rsidR="0074170C" w:rsidRPr="000C521D" w:rsidRDefault="0074170C" w:rsidP="00C5575F">
      <w:pPr>
        <w:spacing w:after="0"/>
        <w:rPr>
          <w:rFonts w:asciiTheme="minorHAnsi" w:hAnsiTheme="minorHAnsi"/>
          <w:b/>
        </w:rPr>
      </w:pPr>
      <w:r w:rsidRPr="000C521D">
        <w:rPr>
          <w:rFonts w:asciiTheme="minorHAnsi" w:hAnsiTheme="minorHAnsi"/>
          <w:b/>
        </w:rPr>
        <w:t>Data sourced from:</w:t>
      </w:r>
    </w:p>
    <w:p w:rsidR="00BD78E8" w:rsidRPr="00BD78E8" w:rsidRDefault="00BD78E8" w:rsidP="002D76A5">
      <w:pPr>
        <w:tabs>
          <w:tab w:val="left" w:pos="284"/>
        </w:tabs>
        <w:spacing w:after="0" w:line="240" w:lineRule="auto"/>
        <w:rPr>
          <w:rFonts w:asciiTheme="minorHAnsi" w:hAnsiTheme="minorHAnsi" w:cs="Calibri"/>
        </w:rPr>
      </w:pPr>
      <w:r w:rsidRPr="00BD78E8">
        <w:rPr>
          <w:rFonts w:asciiTheme="minorHAnsi" w:hAnsiTheme="minorHAnsi" w:cs="Calibri"/>
        </w:rPr>
        <w:t>Statis</w:t>
      </w:r>
      <w:r w:rsidR="00A9149A">
        <w:rPr>
          <w:rFonts w:asciiTheme="minorHAnsi" w:hAnsiTheme="minorHAnsi" w:cs="Calibri"/>
        </w:rPr>
        <w:t>tical Yearbook of Armenia, 2011</w:t>
      </w:r>
      <w:r w:rsidR="00A9149A">
        <w:rPr>
          <w:rStyle w:val="FootnoteReference"/>
          <w:rFonts w:asciiTheme="minorHAnsi" w:hAnsiTheme="minorHAnsi" w:cs="Calibri"/>
        </w:rPr>
        <w:footnoteReference w:id="1"/>
      </w:r>
    </w:p>
    <w:p w:rsidR="00BD78E8" w:rsidRPr="00BD78E8" w:rsidRDefault="00BD78E8" w:rsidP="002D76A5">
      <w:pPr>
        <w:tabs>
          <w:tab w:val="left" w:pos="284"/>
        </w:tabs>
        <w:spacing w:after="0" w:line="240" w:lineRule="auto"/>
        <w:rPr>
          <w:rFonts w:asciiTheme="minorHAnsi" w:hAnsiTheme="minorHAnsi" w:cs="Calibri"/>
        </w:rPr>
      </w:pPr>
      <w:r w:rsidRPr="00BD78E8">
        <w:rPr>
          <w:rFonts w:asciiTheme="minorHAnsi" w:hAnsiTheme="minorHAnsi" w:cs="Calibri"/>
        </w:rPr>
        <w:t>Armenian DHS</w:t>
      </w:r>
      <w:r w:rsidR="00A9149A">
        <w:rPr>
          <w:rFonts w:asciiTheme="minorHAnsi" w:hAnsiTheme="minorHAnsi" w:cs="Calibri"/>
        </w:rPr>
        <w:t>, 2010</w:t>
      </w:r>
      <w:r w:rsidR="00A9149A">
        <w:rPr>
          <w:rStyle w:val="FootnoteReference"/>
          <w:rFonts w:asciiTheme="minorHAnsi" w:hAnsiTheme="minorHAnsi" w:cs="Calibri"/>
        </w:rPr>
        <w:footnoteReference w:id="2"/>
      </w:r>
    </w:p>
    <w:p w:rsidR="00BD78E8" w:rsidRPr="00BD78E8" w:rsidRDefault="00BD78E8" w:rsidP="002D76A5">
      <w:pPr>
        <w:tabs>
          <w:tab w:val="left" w:pos="284"/>
        </w:tabs>
        <w:spacing w:after="0" w:line="240" w:lineRule="auto"/>
        <w:rPr>
          <w:rFonts w:asciiTheme="minorHAnsi" w:hAnsiTheme="minorHAnsi" w:cs="Calibri"/>
        </w:rPr>
      </w:pPr>
      <w:r w:rsidRPr="00BD78E8">
        <w:rPr>
          <w:rFonts w:asciiTheme="minorHAnsi" w:hAnsiTheme="minorHAnsi" w:cs="Calibri"/>
        </w:rPr>
        <w:t>LWTD Armenia 2011: Compliance with the International Code of Marketing of Breastmilk Substitutes &amp; Subsequent WHA Resolutions in Republic of Armenia</w:t>
      </w:r>
    </w:p>
    <w:p w:rsidR="00BD78E8" w:rsidRPr="00BD78E8" w:rsidRDefault="00BD78E8" w:rsidP="002D76A5">
      <w:pPr>
        <w:tabs>
          <w:tab w:val="left" w:pos="284"/>
        </w:tabs>
        <w:spacing w:after="0" w:line="240" w:lineRule="auto"/>
        <w:rPr>
          <w:rFonts w:asciiTheme="minorHAnsi" w:hAnsiTheme="minorHAnsi" w:cs="Calibri"/>
        </w:rPr>
      </w:pPr>
      <w:r w:rsidRPr="00BD78E8">
        <w:rPr>
          <w:rFonts w:asciiTheme="minorHAnsi" w:hAnsiTheme="minorHAnsi" w:cs="Calibri"/>
        </w:rPr>
        <w:t>National Nutritional Strategy and Action Plan for 2012-2015</w:t>
      </w:r>
    </w:p>
    <w:p w:rsidR="007969B1" w:rsidRDefault="007969B1" w:rsidP="00C5575F">
      <w:pPr>
        <w:pStyle w:val="Default"/>
        <w:rPr>
          <w:rFonts w:asciiTheme="minorHAnsi" w:hAnsiTheme="minorHAnsi"/>
          <w:b/>
          <w:sz w:val="22"/>
          <w:szCs w:val="22"/>
        </w:rPr>
      </w:pPr>
    </w:p>
    <w:p w:rsidR="0074170C" w:rsidRPr="00BD78E8" w:rsidRDefault="0074170C" w:rsidP="00C5575F">
      <w:pPr>
        <w:pStyle w:val="Default"/>
        <w:rPr>
          <w:rFonts w:asciiTheme="minorHAnsi" w:hAnsiTheme="minorHAnsi"/>
          <w:b/>
          <w:sz w:val="22"/>
          <w:szCs w:val="22"/>
        </w:rPr>
      </w:pPr>
      <w:r w:rsidRPr="00BD78E8">
        <w:rPr>
          <w:rFonts w:asciiTheme="minorHAnsi" w:hAnsiTheme="minorHAnsi"/>
          <w:b/>
          <w:sz w:val="22"/>
          <w:szCs w:val="22"/>
        </w:rPr>
        <w:t>Prepared by:</w:t>
      </w:r>
    </w:p>
    <w:p w:rsidR="00CB4DFD" w:rsidRPr="00330AF8" w:rsidRDefault="00BD78E8" w:rsidP="00330AF8">
      <w:pPr>
        <w:pStyle w:val="Default"/>
        <w:rPr>
          <w:rFonts w:asciiTheme="minorHAnsi" w:hAnsiTheme="minorHAnsi"/>
          <w:b/>
          <w:color w:val="FF0000"/>
          <w:sz w:val="22"/>
          <w:szCs w:val="22"/>
        </w:rPr>
      </w:pPr>
      <w:r w:rsidRPr="00BD78E8">
        <w:rPr>
          <w:rFonts w:asciiTheme="minorHAnsi" w:hAnsiTheme="minorHAnsi"/>
          <w:color w:val="1A1A1A"/>
          <w:sz w:val="22"/>
          <w:szCs w:val="22"/>
        </w:rPr>
        <w:t xml:space="preserve">Dr. </w:t>
      </w:r>
      <w:r w:rsidRPr="00BD78E8">
        <w:rPr>
          <w:rFonts w:asciiTheme="minorHAnsi" w:hAnsiTheme="minorHAnsi" w:cs="Arial"/>
          <w:color w:val="1A1A1A"/>
          <w:sz w:val="22"/>
          <w:szCs w:val="22"/>
        </w:rPr>
        <w:t>Susanna Harutyunyan, President of Confidence Health NGO – member of IBFAN</w:t>
      </w:r>
      <w:r w:rsidRPr="00BD78E8">
        <w:rPr>
          <w:rFonts w:asciiTheme="minorHAnsi" w:hAnsiTheme="minorHAnsi" w:cs="Arial"/>
          <w:color w:val="1A1A1A"/>
          <w:sz w:val="22"/>
          <w:szCs w:val="22"/>
        </w:rPr>
        <w:br/>
      </w:r>
      <w:r w:rsidR="00A9149A">
        <w:rPr>
          <w:rFonts w:asciiTheme="minorHAnsi" w:hAnsiTheme="minorHAnsi" w:cs="Arial"/>
          <w:color w:val="1A1A1A"/>
          <w:sz w:val="22"/>
          <w:szCs w:val="22"/>
        </w:rPr>
        <w:t>Camille Selleger</w:t>
      </w:r>
      <w:r w:rsidRPr="00BD78E8">
        <w:rPr>
          <w:rFonts w:asciiTheme="minorHAnsi" w:hAnsiTheme="minorHAnsi" w:cs="Arial"/>
          <w:color w:val="1A1A1A"/>
          <w:sz w:val="22"/>
          <w:szCs w:val="22"/>
        </w:rPr>
        <w:t xml:space="preserve"> – Human Rights Officer, IBFAN-GIFA</w:t>
      </w:r>
      <w:r w:rsidRPr="002A5270">
        <w:rPr>
          <w:color w:val="FF0000"/>
        </w:rPr>
        <w:t xml:space="preserve"> </w:t>
      </w:r>
      <w:r w:rsidR="0074170C" w:rsidRPr="002A5270">
        <w:rPr>
          <w:color w:val="FF0000"/>
        </w:rPr>
        <w:br w:type="page"/>
      </w:r>
    </w:p>
    <w:tbl>
      <w:tblPr>
        <w:tblStyle w:val="TableGrid"/>
        <w:tblpPr w:leftFromText="180" w:rightFromText="180" w:vertAnchor="page" w:horzAnchor="margin" w:tblpXSpec="center" w:tblpY="1173"/>
        <w:tblW w:w="0" w:type="auto"/>
        <w:tblBorders>
          <w:top w:val="threeDEmboss" w:sz="6" w:space="0" w:color="D6E3BC" w:themeColor="accent3" w:themeTint="66"/>
          <w:left w:val="threeDEmboss" w:sz="6" w:space="0" w:color="D6E3BC" w:themeColor="accent3" w:themeTint="66"/>
          <w:bottom w:val="threeDEngrave" w:sz="6" w:space="0" w:color="D6E3BC" w:themeColor="accent3" w:themeTint="66"/>
          <w:right w:val="threeDEngrave" w:sz="6" w:space="0" w:color="D6E3BC" w:themeColor="accent3" w:themeTint="66"/>
          <w:insideH w:val="threeDEmboss" w:sz="6" w:space="0" w:color="D6E3BC" w:themeColor="accent3" w:themeTint="66"/>
          <w:insideV w:val="threeDEmboss" w:sz="6" w:space="0" w:color="D6E3BC" w:themeColor="accent3" w:themeTint="66"/>
        </w:tblBorders>
        <w:shd w:val="clear" w:color="auto" w:fill="EAF1DD" w:themeFill="accent3" w:themeFillTint="33"/>
        <w:tblLook w:val="04A0" w:firstRow="1" w:lastRow="0" w:firstColumn="1" w:lastColumn="0" w:noHBand="0" w:noVBand="1"/>
      </w:tblPr>
      <w:tblGrid>
        <w:gridCol w:w="9038"/>
      </w:tblGrid>
      <w:tr w:rsidR="00330AF8" w:rsidTr="00222E8F">
        <w:trPr>
          <w:trHeight w:val="10965"/>
        </w:trPr>
        <w:tc>
          <w:tcPr>
            <w:tcW w:w="9038" w:type="dxa"/>
            <w:shd w:val="clear" w:color="auto" w:fill="EAF1DD" w:themeFill="accent3" w:themeFillTint="33"/>
          </w:tcPr>
          <w:p w:rsidR="00330AF8" w:rsidRPr="0095508D" w:rsidRDefault="00330AF8" w:rsidP="00330AF8">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95508D">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lastRenderedPageBreak/>
              <w:t xml:space="preserve">Breastfeeding: key to child and maternal health </w:t>
            </w:r>
          </w:p>
          <w:p w:rsidR="00330AF8" w:rsidRPr="00330AF8" w:rsidRDefault="00330AF8" w:rsidP="00330AF8">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The 1’000 days between a woman’s pregnancy and her child’s 2</w:t>
            </w:r>
            <w:r w:rsidRPr="00330AF8">
              <w:rPr>
                <w:rFonts w:asciiTheme="minorHAnsi" w:hAnsiTheme="minorHAnsi"/>
                <w:color w:val="003300"/>
                <w:sz w:val="20"/>
                <w:szCs w:val="20"/>
                <w:vertAlign w:val="superscript"/>
                <w:lang w:val="en-GB"/>
              </w:rPr>
              <w:t>nd</w:t>
            </w:r>
            <w:r w:rsidRPr="00330AF8">
              <w:rPr>
                <w:rFonts w:asciiTheme="minorHAnsi" w:hAnsiTheme="minorHAnsi"/>
                <w:color w:val="003300"/>
                <w:sz w:val="20"/>
                <w:szCs w:val="20"/>
                <w:lang w:val="en-GB"/>
              </w:rPr>
              <w:t xml:space="preserve"> birthday offer a unique window of opportunity to shape the health and wellbeing of the child. The scientific evidence is unambiguous: </w:t>
            </w:r>
            <w:r w:rsidRPr="00330AF8">
              <w:rPr>
                <w:rFonts w:asciiTheme="minorHAnsi" w:hAnsiTheme="minorHAnsi"/>
                <w:b/>
                <w:i/>
                <w:color w:val="003300"/>
                <w:sz w:val="20"/>
                <w:szCs w:val="20"/>
                <w:lang w:val="en-GB"/>
              </w:rPr>
              <w:t>exclusive breastfeeding for 6 months followed by timely, adequate, safe and appropriate complementary feeding practices, with continued breastfeeding for up to 2 years or beyond</w:t>
            </w:r>
            <w:r w:rsidRPr="00330AF8">
              <w:rPr>
                <w:rFonts w:asciiTheme="minorHAnsi" w:hAnsiTheme="minorHAnsi"/>
                <w:b/>
                <w:color w:val="003300"/>
                <w:sz w:val="20"/>
                <w:szCs w:val="20"/>
                <w:lang w:val="en-GB"/>
              </w:rPr>
              <w:t>,</w:t>
            </w:r>
            <w:r w:rsidRPr="00330AF8">
              <w:rPr>
                <w:rFonts w:asciiTheme="minorHAnsi" w:hAnsiTheme="minorHAnsi"/>
                <w:color w:val="003300"/>
                <w:sz w:val="20"/>
                <w:szCs w:val="20"/>
                <w:lang w:val="en-GB"/>
              </w:rPr>
              <w:t xml:space="preserve"> provides the key building block for child survival, growth and healthy development</w:t>
            </w:r>
            <w:r w:rsidRPr="00330AF8">
              <w:rPr>
                <w:rStyle w:val="FootnoteReference"/>
                <w:rFonts w:asciiTheme="minorHAnsi" w:hAnsiTheme="minorHAnsi"/>
                <w:color w:val="003300"/>
                <w:sz w:val="20"/>
                <w:szCs w:val="20"/>
                <w:lang w:val="en-GB"/>
              </w:rPr>
              <w:footnoteReference w:id="3"/>
            </w:r>
            <w:r w:rsidRPr="00330AF8">
              <w:rPr>
                <w:rFonts w:asciiTheme="minorHAnsi" w:hAnsiTheme="minorHAnsi"/>
                <w:color w:val="003300"/>
                <w:sz w:val="20"/>
                <w:szCs w:val="20"/>
                <w:lang w:val="en-GB"/>
              </w:rPr>
              <w:t>. This constitutes the infant and young child feeding practice recommended by the World Health Organisation (WHO)</w:t>
            </w:r>
            <w:r w:rsidRPr="00330AF8">
              <w:rPr>
                <w:rStyle w:val="FootnoteReference"/>
                <w:rFonts w:asciiTheme="minorHAnsi" w:hAnsiTheme="minorHAnsi"/>
                <w:color w:val="003300"/>
                <w:sz w:val="20"/>
                <w:szCs w:val="20"/>
                <w:lang w:val="en-GB"/>
              </w:rPr>
              <w:footnoteReference w:id="4"/>
            </w:r>
            <w:r w:rsidRPr="00330AF8">
              <w:rPr>
                <w:rFonts w:asciiTheme="minorHAnsi" w:hAnsiTheme="minorHAnsi"/>
                <w:color w:val="003300"/>
                <w:sz w:val="20"/>
                <w:szCs w:val="20"/>
                <w:lang w:val="en-GB"/>
              </w:rPr>
              <w:t>.</w:t>
            </w:r>
          </w:p>
          <w:p w:rsidR="00330AF8" w:rsidRPr="00330AF8" w:rsidRDefault="00330AF8" w:rsidP="00330AF8">
            <w:pPr>
              <w:spacing w:before="60" w:after="120" w:line="269" w:lineRule="auto"/>
              <w:ind w:left="284"/>
              <w:jc w:val="both"/>
              <w:rPr>
                <w:rFonts w:asciiTheme="minorHAnsi" w:hAnsiTheme="minorHAnsi"/>
                <w:color w:val="003300"/>
                <w:sz w:val="20"/>
                <w:szCs w:val="20"/>
              </w:rPr>
            </w:pPr>
            <w:r w:rsidRPr="00330AF8">
              <w:rPr>
                <w:rFonts w:asciiTheme="minorHAnsi" w:hAnsiTheme="minorHAnsi"/>
                <w:color w:val="003300"/>
                <w:sz w:val="20"/>
                <w:szCs w:val="20"/>
                <w:lang w:val="en-GB"/>
              </w:rPr>
              <w:t>Breastfeeding is key during this critical period and it is the single most effective intervention for saving lives. It has been estimated that optimal breastfeeding of children under two years of age has the potential to prevent 1.4 million deaths in children under five in the developing world annually</w:t>
            </w:r>
            <w:r w:rsidRPr="00330AF8">
              <w:rPr>
                <w:rFonts w:asciiTheme="minorHAnsi" w:hAnsiTheme="minorHAnsi"/>
                <w:color w:val="003300"/>
                <w:sz w:val="20"/>
                <w:szCs w:val="20"/>
                <w:vertAlign w:val="superscript"/>
                <w:lang w:val="en-GB"/>
              </w:rPr>
              <w:footnoteReference w:id="5"/>
            </w:r>
            <w:r w:rsidRPr="00330AF8">
              <w:rPr>
                <w:rFonts w:asciiTheme="minorHAnsi" w:hAnsiTheme="minorHAnsi"/>
                <w:color w:val="003300"/>
                <w:sz w:val="20"/>
                <w:szCs w:val="20"/>
                <w:lang w:val="en-GB"/>
              </w:rPr>
              <w:t>.</w:t>
            </w:r>
            <w:r w:rsidRPr="00330AF8">
              <w:rPr>
                <w:rFonts w:asciiTheme="minorHAnsi" w:hAnsiTheme="minorHAnsi"/>
                <w:color w:val="003300"/>
                <w:sz w:val="20"/>
                <w:szCs w:val="20"/>
              </w:rPr>
              <w:t xml:space="preserve"> In addition, it is estimated that 830.000 deaths could be avoided by initiating breastfeeding within one hour from birth</w:t>
            </w:r>
            <w:r w:rsidRPr="00330AF8">
              <w:rPr>
                <w:rStyle w:val="FootnoteReference"/>
                <w:rFonts w:asciiTheme="minorHAnsi" w:hAnsiTheme="minorHAnsi"/>
                <w:color w:val="003300"/>
                <w:sz w:val="20"/>
                <w:szCs w:val="20"/>
              </w:rPr>
              <w:footnoteReference w:id="6"/>
            </w:r>
            <w:r w:rsidRPr="00330AF8">
              <w:rPr>
                <w:rFonts w:asciiTheme="minorHAnsi" w:hAnsiTheme="minorHAnsi"/>
                <w:color w:val="003300"/>
                <w:sz w:val="20"/>
                <w:szCs w:val="20"/>
              </w:rPr>
              <w:t xml:space="preserve">. </w:t>
            </w:r>
            <w:r w:rsidRPr="00330AF8">
              <w:rPr>
                <w:rFonts w:asciiTheme="minorHAnsi" w:hAnsiTheme="minorHAnsi"/>
                <w:color w:val="003300"/>
                <w:sz w:val="20"/>
                <w:szCs w:val="20"/>
                <w:lang w:val="en-GB"/>
              </w:rPr>
              <w:t>Mother’s breastmilk protects the baby against illness by either providing direct protection against specific diseases or by stimulating and strengthening the development of the baby’s immature immune system. This protection results in better health, even years after breastfeeding has ended.</w:t>
            </w:r>
          </w:p>
          <w:p w:rsidR="00330AF8" w:rsidRPr="00330AF8" w:rsidRDefault="00330AF8" w:rsidP="00330AF8">
            <w:pPr>
              <w:spacing w:before="60" w:after="120" w:line="269" w:lineRule="auto"/>
              <w:ind w:left="284"/>
              <w:jc w:val="both"/>
              <w:rPr>
                <w:rFonts w:asciiTheme="minorHAnsi" w:hAnsiTheme="minorHAnsi"/>
                <w:color w:val="003300"/>
                <w:sz w:val="20"/>
                <w:szCs w:val="20"/>
                <w:lang w:val="en-GB"/>
              </w:rPr>
            </w:pPr>
            <w:r w:rsidRPr="00330AF8">
              <w:rPr>
                <w:rFonts w:asciiTheme="minorHAnsi" w:hAnsiTheme="minorHAnsi"/>
                <w:color w:val="003300"/>
                <w:sz w:val="20"/>
                <w:szCs w:val="20"/>
                <w:lang w:val="en-GB"/>
              </w:rPr>
              <w:t xml:space="preserve">Breastfeeding is an </w:t>
            </w:r>
            <w:r w:rsidRPr="00330AF8">
              <w:rPr>
                <w:rFonts w:asciiTheme="minorHAnsi" w:hAnsiTheme="minorHAnsi"/>
                <w:b/>
                <w:i/>
                <w:color w:val="003300"/>
                <w:sz w:val="20"/>
                <w:szCs w:val="20"/>
                <w:lang w:val="en-GB"/>
              </w:rPr>
              <w:t>essential part of women’s reproductive cycle</w:t>
            </w:r>
            <w:r w:rsidRPr="00330AF8">
              <w:rPr>
                <w:rFonts w:asciiTheme="minorHAnsi" w:hAnsiTheme="minorHAnsi"/>
                <w:color w:val="003300"/>
                <w:sz w:val="20"/>
                <w:szCs w:val="20"/>
                <w:lang w:val="en-GB"/>
              </w:rPr>
              <w:t xml:space="preserve">: it is the third link after pregnancy and childbirth. It protects mothers' health, both in the short and long term, by, among others, aiding the mother’s recovery after birth, offering the mother protection from iron deficiency anaemia and is a natural method of child spacing (the Lactational Amenorrhea Method, LAM) for millions of women that do not have access to modern form of contraception.   </w:t>
            </w:r>
          </w:p>
          <w:p w:rsidR="00330AF8" w:rsidRPr="0095508D" w:rsidRDefault="00330AF8" w:rsidP="00330AF8">
            <w:pPr>
              <w:spacing w:before="240" w:after="120" w:line="269" w:lineRule="auto"/>
              <w:jc w:val="both"/>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pPr>
            <w:r w:rsidRPr="0095508D">
              <w:rPr>
                <w:rFonts w:asciiTheme="minorHAnsi" w:eastAsia="Calibri" w:hAnsiTheme="minorHAnsi"/>
                <w:b/>
                <w:i/>
                <w:color w:val="003300"/>
                <w:sz w:val="24"/>
                <w:szCs w:val="24"/>
                <w:u w:val="single"/>
                <w:lang w:val="en-GB"/>
                <w14:shadow w14:blurRad="50800" w14:dist="38100" w14:dir="2700000" w14:sx="100000" w14:sy="100000" w14:kx="0" w14:ky="0" w14:algn="tl">
                  <w14:srgbClr w14:val="000000">
                    <w14:alpha w14:val="60000"/>
                  </w14:srgbClr>
                </w14:shadow>
              </w:rPr>
              <w:t>Infant and young child feeding and human rights</w:t>
            </w:r>
          </w:p>
          <w:p w:rsidR="00330AF8" w:rsidRPr="00330AF8" w:rsidRDefault="00330AF8" w:rsidP="00330AF8">
            <w:pPr>
              <w:pStyle w:val="ListParagraph"/>
              <w:spacing w:before="60" w:after="120" w:line="269" w:lineRule="auto"/>
              <w:ind w:left="318"/>
              <w:contextualSpacing w:val="0"/>
              <w:jc w:val="both"/>
              <w:rPr>
                <w:rFonts w:asciiTheme="minorHAnsi" w:eastAsia="Calibri" w:hAnsiTheme="minorHAnsi"/>
                <w:color w:val="003300"/>
                <w:sz w:val="20"/>
                <w:szCs w:val="20"/>
                <w:lang w:val="en-GB"/>
              </w:rPr>
            </w:pPr>
            <w:r w:rsidRPr="00330AF8">
              <w:rPr>
                <w:rFonts w:asciiTheme="minorHAnsi" w:hAnsiTheme="minorHAnsi"/>
                <w:color w:val="003300"/>
                <w:sz w:val="20"/>
                <w:szCs w:val="20"/>
                <w:lang w:val="en-GB"/>
              </w:rPr>
              <w:t xml:space="preserve">Several international instruments make a strong case for protecting, promoting and supporting breastfeeding, and  stipulate the right of every human being, man, woman and child, to optimal health, to the elimination of hunger and malnutrition, and to proper nutrition. </w:t>
            </w:r>
            <w:r w:rsidRPr="00330AF8">
              <w:rPr>
                <w:rFonts w:asciiTheme="minorHAnsi" w:eastAsia="Calibri" w:hAnsiTheme="minorHAnsi"/>
                <w:color w:val="003300"/>
                <w:sz w:val="20"/>
                <w:szCs w:val="20"/>
                <w:lang w:val="en-GB"/>
              </w:rPr>
              <w:t>These include the</w:t>
            </w:r>
            <w:r w:rsidRPr="00330AF8">
              <w:rPr>
                <w:rFonts w:asciiTheme="minorHAnsi" w:hAnsiTheme="minorHAnsi"/>
                <w:color w:val="003300"/>
                <w:sz w:val="20"/>
                <w:szCs w:val="20"/>
                <w:lang w:val="en-GB"/>
              </w:rPr>
              <w:t xml:space="preserve"> </w:t>
            </w:r>
            <w:r w:rsidRPr="00330AF8">
              <w:rPr>
                <w:rFonts w:asciiTheme="minorHAnsi" w:hAnsiTheme="minorHAnsi"/>
                <w:b/>
                <w:color w:val="003300"/>
                <w:sz w:val="20"/>
                <w:szCs w:val="20"/>
                <w:u w:val="single"/>
                <w:lang w:val="en-GB"/>
              </w:rPr>
              <w:t>International Covenant on Economic, Social and Cultural Rights (CESCR)</w:t>
            </w:r>
            <w:r w:rsidRPr="00330AF8">
              <w:rPr>
                <w:rFonts w:asciiTheme="minorHAnsi" w:eastAsia="Calibri" w:hAnsiTheme="minorHAnsi"/>
                <w:color w:val="003300"/>
                <w:sz w:val="20"/>
                <w:szCs w:val="20"/>
                <w:lang w:val="en-GB"/>
              </w:rPr>
              <w:t xml:space="preserve">, especially </w:t>
            </w:r>
            <w:r w:rsidRPr="00330AF8">
              <w:rPr>
                <w:rFonts w:asciiTheme="minorHAnsi" w:eastAsia="Calibri" w:hAnsiTheme="minorHAnsi"/>
                <w:b/>
                <w:i/>
                <w:color w:val="003300"/>
                <w:sz w:val="20"/>
                <w:szCs w:val="20"/>
                <w:lang w:val="en-GB"/>
              </w:rPr>
              <w:t>article 12 on the right to health</w:t>
            </w:r>
            <w:r w:rsidRPr="00330AF8">
              <w:rPr>
                <w:rFonts w:asciiTheme="minorHAnsi" w:eastAsia="Calibri" w:hAnsiTheme="minorHAnsi"/>
                <w:color w:val="003300"/>
                <w:sz w:val="20"/>
                <w:szCs w:val="20"/>
                <w:lang w:val="en-GB"/>
              </w:rPr>
              <w:t>, including sexua</w:t>
            </w:r>
            <w:r>
              <w:rPr>
                <w:rFonts w:asciiTheme="minorHAnsi" w:eastAsia="Calibri" w:hAnsiTheme="minorHAnsi"/>
                <w:color w:val="003300"/>
                <w:sz w:val="20"/>
                <w:szCs w:val="20"/>
                <w:lang w:val="en-GB"/>
              </w:rPr>
              <w:t xml:space="preserve">l and reproductive health, </w:t>
            </w:r>
            <w:r w:rsidRPr="00330AF8">
              <w:rPr>
                <w:rFonts w:asciiTheme="minorHAnsi" w:eastAsia="Calibri" w:hAnsiTheme="minorHAnsi"/>
                <w:b/>
                <w:i/>
                <w:color w:val="003300"/>
                <w:sz w:val="20"/>
                <w:szCs w:val="20"/>
                <w:lang w:val="en-GB"/>
              </w:rPr>
              <w:t>article 11 on the right to food</w:t>
            </w:r>
            <w:r w:rsidRPr="00330AF8">
              <w:rPr>
                <w:rFonts w:asciiTheme="minorHAnsi" w:eastAsia="Calibri" w:hAnsiTheme="minorHAnsi"/>
                <w:color w:val="003300"/>
                <w:sz w:val="20"/>
                <w:szCs w:val="20"/>
                <w:lang w:val="en-GB"/>
              </w:rPr>
              <w:t xml:space="preserve"> and </w:t>
            </w:r>
            <w:r w:rsidRPr="00330AF8">
              <w:rPr>
                <w:rFonts w:asciiTheme="minorHAnsi" w:eastAsia="Calibri" w:hAnsiTheme="minorHAnsi"/>
                <w:b/>
                <w:i/>
                <w:color w:val="003300"/>
                <w:sz w:val="20"/>
                <w:szCs w:val="20"/>
                <w:lang w:val="en-GB"/>
              </w:rPr>
              <w:t>articles 6, 7 and 10 on the right to work</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 xml:space="preserve">the </w:t>
            </w:r>
            <w:r w:rsidRPr="00330AF8">
              <w:rPr>
                <w:rFonts w:asciiTheme="minorHAnsi" w:hAnsiTheme="minorHAnsi"/>
                <w:b/>
                <w:color w:val="003300"/>
                <w:sz w:val="20"/>
                <w:szCs w:val="20"/>
                <w:u w:val="single"/>
                <w:lang w:val="en-GB"/>
              </w:rPr>
              <w:t>Convention on the Rights of the Child (CRC)</w:t>
            </w:r>
            <w:r w:rsidRPr="00330AF8">
              <w:rPr>
                <w:rFonts w:asciiTheme="minorHAnsi" w:hAnsiTheme="minorHAnsi"/>
                <w:color w:val="003300"/>
                <w:sz w:val="20"/>
                <w:szCs w:val="20"/>
                <w:lang w:val="en-GB"/>
              </w:rPr>
              <w:t xml:space="preserve">, </w:t>
            </w:r>
            <w:r w:rsidRPr="00330AF8">
              <w:rPr>
                <w:rFonts w:asciiTheme="minorHAnsi" w:hAnsiTheme="minorHAnsi"/>
                <w:b/>
                <w:i/>
                <w:color w:val="003300"/>
                <w:sz w:val="20"/>
                <w:szCs w:val="20"/>
                <w:lang w:val="en-GB"/>
              </w:rPr>
              <w:t>especially article 24 on the child’s right to health</w:t>
            </w:r>
            <w:r w:rsidRPr="00330AF8">
              <w:rPr>
                <w:rFonts w:asciiTheme="minorHAnsi" w:hAnsiTheme="minorHAnsi"/>
                <w:color w:val="003300"/>
                <w:sz w:val="20"/>
                <w:szCs w:val="20"/>
                <w:lang w:val="en-GB"/>
              </w:rPr>
              <w:t xml:space="preserve">, the </w:t>
            </w:r>
            <w:r w:rsidRPr="00330AF8">
              <w:rPr>
                <w:rFonts w:asciiTheme="minorHAnsi" w:hAnsiTheme="minorHAnsi"/>
                <w:b/>
                <w:color w:val="003300"/>
                <w:sz w:val="20"/>
                <w:szCs w:val="20"/>
                <w:u w:val="single"/>
                <w:lang w:val="en-GB"/>
              </w:rPr>
              <w:t>Convention on the Elimination of All Forms of Discrimination against Women (CEDAW)</w:t>
            </w:r>
            <w:r w:rsidRPr="00330AF8">
              <w:rPr>
                <w:rFonts w:asciiTheme="minorHAnsi" w:hAnsiTheme="minorHAnsi"/>
                <w:color w:val="003300"/>
                <w:sz w:val="20"/>
                <w:szCs w:val="20"/>
                <w:lang w:val="en-GB"/>
              </w:rPr>
              <w:t xml:space="preserve">, in particular </w:t>
            </w:r>
            <w:r w:rsidRPr="00330AF8">
              <w:rPr>
                <w:rFonts w:asciiTheme="minorHAnsi" w:hAnsiTheme="minorHAnsi"/>
                <w:b/>
                <w:i/>
                <w:color w:val="003300"/>
                <w:sz w:val="20"/>
                <w:szCs w:val="20"/>
                <w:lang w:val="en-GB"/>
              </w:rPr>
              <w:t>articles 1 and 5 on gender discrimination on the basis of the reproduction status</w:t>
            </w:r>
            <w:r w:rsidRPr="00330AF8">
              <w:rPr>
                <w:rFonts w:asciiTheme="minorHAnsi" w:hAnsiTheme="minorHAnsi"/>
                <w:color w:val="003300"/>
                <w:sz w:val="20"/>
                <w:szCs w:val="20"/>
                <w:lang w:val="en-GB"/>
              </w:rPr>
              <w:t xml:space="preserve"> (pregnancy and lactation), </w:t>
            </w:r>
            <w:r w:rsidRPr="00330AF8">
              <w:rPr>
                <w:rFonts w:asciiTheme="minorHAnsi" w:hAnsiTheme="minorHAnsi"/>
                <w:b/>
                <w:i/>
                <w:color w:val="003300"/>
                <w:sz w:val="20"/>
                <w:szCs w:val="20"/>
                <w:lang w:val="en-GB"/>
              </w:rPr>
              <w:t>article 12 on women’s right to health</w:t>
            </w:r>
            <w:r w:rsidRPr="00330AF8">
              <w:rPr>
                <w:rFonts w:asciiTheme="minorHAnsi" w:hAnsiTheme="minorHAnsi"/>
                <w:color w:val="003300"/>
                <w:sz w:val="20"/>
                <w:szCs w:val="20"/>
                <w:lang w:val="en-GB"/>
              </w:rPr>
              <w:t xml:space="preserve"> and </w:t>
            </w:r>
            <w:r w:rsidRPr="00330AF8">
              <w:rPr>
                <w:rFonts w:asciiTheme="minorHAnsi" w:hAnsiTheme="minorHAnsi"/>
                <w:b/>
                <w:i/>
                <w:color w:val="003300"/>
                <w:sz w:val="20"/>
                <w:szCs w:val="20"/>
                <w:lang w:val="en-GB"/>
              </w:rPr>
              <w:t>article 16 on marriage and family life</w:t>
            </w:r>
            <w:r w:rsidRPr="00330AF8">
              <w:rPr>
                <w:rFonts w:asciiTheme="minorHAnsi" w:hAnsiTheme="minorHAnsi"/>
                <w:color w:val="003300"/>
                <w:sz w:val="20"/>
                <w:szCs w:val="20"/>
                <w:lang w:val="en-GB"/>
              </w:rPr>
              <w:t>.</w:t>
            </w:r>
            <w:r w:rsidRPr="00330AF8">
              <w:rPr>
                <w:rFonts w:asciiTheme="minorHAnsi" w:eastAsia="Calibri" w:hAnsiTheme="minorHAnsi"/>
                <w:color w:val="003300"/>
                <w:sz w:val="20"/>
                <w:szCs w:val="20"/>
                <w:lang w:val="en-GB"/>
              </w:rPr>
              <w:t xml:space="preserve"> </w:t>
            </w:r>
            <w:r w:rsidRPr="00330AF8">
              <w:rPr>
                <w:rFonts w:asciiTheme="minorHAnsi" w:hAnsiTheme="minorHAnsi"/>
                <w:color w:val="003300"/>
                <w:sz w:val="20"/>
                <w:szCs w:val="20"/>
                <w:lang w:val="en-GB"/>
              </w:rPr>
              <w:t>Adequately interpreted, these treaties support the claim that ‘breastfeeding is the right of every mother, and it is essential to fulfil every child’s right to adequate food and the highest attainable standard of health.’</w:t>
            </w:r>
          </w:p>
          <w:p w:rsidR="00330AF8" w:rsidRPr="008862AA" w:rsidRDefault="00330AF8" w:rsidP="00330AF8">
            <w:pPr>
              <w:pStyle w:val="ListParagraph"/>
              <w:spacing w:before="60" w:after="60" w:line="269" w:lineRule="auto"/>
              <w:ind w:left="318"/>
              <w:contextualSpacing w:val="0"/>
              <w:jc w:val="both"/>
              <w:rPr>
                <w:rFonts w:eastAsia="Calibri"/>
                <w:b/>
                <w:lang w:val="en-GB"/>
              </w:rPr>
            </w:pPr>
            <w:r w:rsidRPr="00330AF8">
              <w:rPr>
                <w:rFonts w:asciiTheme="minorHAnsi" w:eastAsia="Calibri" w:hAnsiTheme="minorHAnsi"/>
                <w:color w:val="003300"/>
                <w:sz w:val="20"/>
                <w:szCs w:val="20"/>
                <w:lang w:val="en-GB"/>
              </w:rPr>
              <w:t>As duty-bearers, States have the obligation to create a protective and enabling environment for women to breastfeed, through protecting, promoting and supporting breastfeeding.</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07"/>
      </w:tblGrid>
      <w:tr w:rsidR="00805A55" w:rsidTr="00890A94">
        <w:trPr>
          <w:trHeight w:val="7732"/>
        </w:trPr>
        <w:tc>
          <w:tcPr>
            <w:tcW w:w="9307" w:type="dxa"/>
            <w:shd w:val="clear" w:color="auto" w:fill="D9D9D9" w:themeFill="background1" w:themeFillShade="D9"/>
          </w:tcPr>
          <w:p w:rsidR="00805A55" w:rsidRPr="00805A55" w:rsidRDefault="00805A55" w:rsidP="00FB669C">
            <w:pPr>
              <w:pBdr>
                <w:bottom w:val="single" w:sz="6" w:space="0" w:color="000000"/>
              </w:pBdr>
              <w:shd w:val="clear" w:color="auto" w:fill="D9D9D9" w:themeFill="background1" w:themeFillShade="D9"/>
              <w:spacing w:after="0"/>
              <w:rPr>
                <w:b/>
                <w:sz w:val="28"/>
              </w:rPr>
            </w:pPr>
            <w:r w:rsidRPr="00805A55">
              <w:rPr>
                <w:b/>
                <w:sz w:val="28"/>
              </w:rPr>
              <w:lastRenderedPageBreak/>
              <w:t>Our recommendations</w:t>
            </w:r>
          </w:p>
          <w:p w:rsidR="00D85C25" w:rsidRDefault="00D85C25" w:rsidP="00D85C25">
            <w:pPr>
              <w:spacing w:after="0"/>
              <w:jc w:val="both"/>
              <w:rPr>
                <w:rFonts w:asciiTheme="minorHAnsi" w:eastAsia="Calibri" w:hAnsiTheme="minorHAnsi" w:cs="Calibri"/>
              </w:rPr>
            </w:pPr>
          </w:p>
          <w:p w:rsidR="00D85C25" w:rsidRPr="005E1D09" w:rsidRDefault="00D85C25" w:rsidP="00D85C25">
            <w:pPr>
              <w:spacing w:after="0"/>
              <w:jc w:val="both"/>
              <w:rPr>
                <w:lang w:val="en-GB"/>
              </w:rPr>
            </w:pPr>
            <w:r w:rsidRPr="005E1D09">
              <w:rPr>
                <w:lang w:val="en-GB"/>
              </w:rPr>
              <w:t>We would like to propose these further recommendations for consideration by the CESCR Committee:</w:t>
            </w:r>
          </w:p>
          <w:p w:rsidR="00D85C25" w:rsidRPr="00D85C25" w:rsidRDefault="00D85C25" w:rsidP="00890A94">
            <w:pPr>
              <w:pStyle w:val="ListParagraph"/>
              <w:shd w:val="clear" w:color="auto" w:fill="D9D9D9" w:themeFill="background1" w:themeFillShade="D9"/>
              <w:tabs>
                <w:tab w:val="left" w:pos="0"/>
              </w:tabs>
              <w:autoSpaceDE w:val="0"/>
              <w:autoSpaceDN w:val="0"/>
              <w:adjustRightInd w:val="0"/>
              <w:spacing w:after="60"/>
              <w:ind w:left="0"/>
              <w:jc w:val="both"/>
              <w:rPr>
                <w:lang w:val="en-GB"/>
              </w:rPr>
            </w:pPr>
          </w:p>
          <w:p w:rsidR="00FB669C" w:rsidRDefault="00805A55" w:rsidP="00890A94">
            <w:pPr>
              <w:pStyle w:val="ListParagraph"/>
              <w:numPr>
                <w:ilvl w:val="0"/>
                <w:numId w:val="39"/>
              </w:numPr>
              <w:shd w:val="clear" w:color="auto" w:fill="D9D9D9" w:themeFill="background1" w:themeFillShade="D9"/>
              <w:autoSpaceDE w:val="0"/>
              <w:autoSpaceDN w:val="0"/>
              <w:adjustRightInd w:val="0"/>
              <w:spacing w:after="60"/>
              <w:ind w:left="284" w:firstLine="0"/>
              <w:contextualSpacing w:val="0"/>
              <w:jc w:val="both"/>
            </w:pPr>
            <w:r w:rsidRPr="00C447BA">
              <w:rPr>
                <w:lang w:val="en-GB"/>
              </w:rPr>
              <w:t>Given the very positive impact of</w:t>
            </w:r>
            <w:r w:rsidR="00E8770D">
              <w:rPr>
                <w:lang w:val="en-GB"/>
              </w:rPr>
              <w:t xml:space="preserve"> the</w:t>
            </w:r>
            <w:r w:rsidRPr="00C447BA">
              <w:rPr>
                <w:lang w:val="en-GB"/>
              </w:rPr>
              <w:t xml:space="preserve"> </w:t>
            </w:r>
            <w:r w:rsidR="00E8770D">
              <w:rPr>
                <w:b/>
                <w:lang w:val="en-GB"/>
              </w:rPr>
              <w:t>B</w:t>
            </w:r>
            <w:r w:rsidRPr="00C447BA">
              <w:rPr>
                <w:b/>
                <w:lang w:val="en-GB"/>
              </w:rPr>
              <w:t xml:space="preserve">aby-friendly </w:t>
            </w:r>
            <w:r w:rsidR="00E8770D">
              <w:rPr>
                <w:b/>
                <w:lang w:val="en-GB"/>
              </w:rPr>
              <w:t>H</w:t>
            </w:r>
            <w:r w:rsidRPr="00C447BA">
              <w:rPr>
                <w:b/>
                <w:lang w:val="en-GB"/>
              </w:rPr>
              <w:t>ospital</w:t>
            </w:r>
            <w:r>
              <w:rPr>
                <w:lang w:val="en-GB"/>
              </w:rPr>
              <w:t xml:space="preserve"> </w:t>
            </w:r>
            <w:r w:rsidR="00E8770D">
              <w:rPr>
                <w:lang w:val="en-GB"/>
              </w:rPr>
              <w:t>I</w:t>
            </w:r>
            <w:r w:rsidRPr="00C447BA">
              <w:rPr>
                <w:b/>
                <w:lang w:val="en-GB"/>
              </w:rPr>
              <w:t>nitiative</w:t>
            </w:r>
            <w:r w:rsidR="00E8770D">
              <w:rPr>
                <w:b/>
                <w:lang w:val="en-GB"/>
              </w:rPr>
              <w:t xml:space="preserve"> (BFHI)</w:t>
            </w:r>
            <w:r w:rsidRPr="00C447BA">
              <w:rPr>
                <w:lang w:val="en-GB"/>
              </w:rPr>
              <w:t xml:space="preserve">, continue with and </w:t>
            </w:r>
            <w:r w:rsidRPr="000C5541">
              <w:rPr>
                <w:lang w:val="en-GB"/>
              </w:rPr>
              <w:t>re-launch the</w:t>
            </w:r>
            <w:r w:rsidRPr="00C447BA">
              <w:rPr>
                <w:lang w:val="en-GB"/>
              </w:rPr>
              <w:t xml:space="preserve"> implementation of the </w:t>
            </w:r>
            <w:r w:rsidR="00FB669C">
              <w:rPr>
                <w:lang w:val="en-GB"/>
              </w:rPr>
              <w:t xml:space="preserve">national </w:t>
            </w:r>
            <w:r w:rsidRPr="00C447BA">
              <w:rPr>
                <w:lang w:val="en-GB"/>
              </w:rPr>
              <w:t xml:space="preserve">Baby-Friendly Hospitals and Polyclinics Initiative (BFHI and BFPI) and reassess already certified health facilities, in order to ensure high quality baby-friendly </w:t>
            </w:r>
            <w:r w:rsidRPr="00C447BA">
              <w:t>practices.</w:t>
            </w:r>
          </w:p>
          <w:p w:rsidR="00FB669C" w:rsidRDefault="00805A55" w:rsidP="00890A94">
            <w:pPr>
              <w:pStyle w:val="ListParagraph"/>
              <w:numPr>
                <w:ilvl w:val="0"/>
                <w:numId w:val="39"/>
              </w:numPr>
              <w:shd w:val="clear" w:color="auto" w:fill="D9D9D9" w:themeFill="background1" w:themeFillShade="D9"/>
              <w:autoSpaceDE w:val="0"/>
              <w:autoSpaceDN w:val="0"/>
              <w:adjustRightInd w:val="0"/>
              <w:spacing w:after="60"/>
              <w:ind w:left="284" w:firstLine="0"/>
              <w:contextualSpacing w:val="0"/>
              <w:jc w:val="both"/>
            </w:pPr>
            <w:r w:rsidRPr="00D85C25">
              <w:t xml:space="preserve">The </w:t>
            </w:r>
            <w:r w:rsidR="00D85C25" w:rsidRPr="00D85C25">
              <w:t xml:space="preserve">draft </w:t>
            </w:r>
            <w:r w:rsidR="00D85C25" w:rsidRPr="00D85C25">
              <w:rPr>
                <w:b/>
              </w:rPr>
              <w:t>law on "Marketing of Infant food and related products”</w:t>
            </w:r>
            <w:r w:rsidR="00D85C25" w:rsidRPr="00D85C25">
              <w:t xml:space="preserve"> </w:t>
            </w:r>
            <w:r w:rsidRPr="00D85C25">
              <w:t xml:space="preserve">should be strengthened </w:t>
            </w:r>
            <w:r w:rsidR="00D85C25" w:rsidRPr="00D85C25">
              <w:t>and adopted</w:t>
            </w:r>
            <w:r w:rsidR="00D85C25">
              <w:t xml:space="preserve"> </w:t>
            </w:r>
            <w:r>
              <w:t>in order to</w:t>
            </w:r>
            <w:r w:rsidRPr="00C447BA">
              <w:t xml:space="preserve"> </w:t>
            </w:r>
            <w:r>
              <w:t>ban nutrition and health claims</w:t>
            </w:r>
            <w:r w:rsidRPr="00C447BA">
              <w:t xml:space="preserve"> and require label warnings </w:t>
            </w:r>
            <w:r w:rsidRPr="00FB669C">
              <w:rPr>
                <w:rFonts w:cs="Calibri"/>
              </w:rPr>
              <w:t xml:space="preserve">on possible contamination of powdered infant milks, </w:t>
            </w:r>
            <w:r w:rsidRPr="00C447BA">
              <w:t xml:space="preserve">as required by WHA </w:t>
            </w:r>
            <w:r>
              <w:t>R</w:t>
            </w:r>
            <w:r w:rsidRPr="00C447BA">
              <w:t xml:space="preserve">esolution 58.32. </w:t>
            </w:r>
            <w:r>
              <w:t>It should also be strengthened to include a ban of advertisement of complementary foods.</w:t>
            </w:r>
            <w:r w:rsidR="00D85C25">
              <w:t xml:space="preserve"> </w:t>
            </w:r>
            <w:r>
              <w:t>Further, the law should incorporate a transparent and systematic monitoring mechanism and sanctions against violators of the Code.</w:t>
            </w:r>
          </w:p>
          <w:p w:rsidR="00FB669C" w:rsidRDefault="00805A55" w:rsidP="00890A94">
            <w:pPr>
              <w:pStyle w:val="ListParagraph"/>
              <w:numPr>
                <w:ilvl w:val="0"/>
                <w:numId w:val="39"/>
              </w:numPr>
              <w:shd w:val="clear" w:color="auto" w:fill="D9D9D9" w:themeFill="background1" w:themeFillShade="D9"/>
              <w:autoSpaceDE w:val="0"/>
              <w:autoSpaceDN w:val="0"/>
              <w:adjustRightInd w:val="0"/>
              <w:spacing w:after="60"/>
              <w:ind w:left="284" w:firstLine="0"/>
              <w:contextualSpacing w:val="0"/>
              <w:jc w:val="both"/>
            </w:pPr>
            <w:r>
              <w:t xml:space="preserve">As a means of combating malnutrition, conduct research on current </w:t>
            </w:r>
            <w:r w:rsidRPr="00FB669C">
              <w:rPr>
                <w:b/>
              </w:rPr>
              <w:t>complementary feeding practices,</w:t>
            </w:r>
            <w:r>
              <w:t xml:space="preserve"> to identify inadequate infant and young child feeding practices and their causes and assess the knowledge on </w:t>
            </w:r>
            <w:r w:rsidRPr="00FB669C">
              <w:t>nutritional</w:t>
            </w:r>
            <w:r>
              <w:t xml:space="preserve"> adequacy of local complementary feeding diets. Suggest feasible solutions to restore or strengthen the population’s capacity to provide adequate complementary feeding by using local foods. </w:t>
            </w:r>
          </w:p>
          <w:p w:rsidR="00FB669C" w:rsidRPr="00FB669C" w:rsidRDefault="00805A55" w:rsidP="00890A94">
            <w:pPr>
              <w:pStyle w:val="ListParagraph"/>
              <w:numPr>
                <w:ilvl w:val="0"/>
                <w:numId w:val="39"/>
              </w:numPr>
              <w:shd w:val="clear" w:color="auto" w:fill="D9D9D9" w:themeFill="background1" w:themeFillShade="D9"/>
              <w:autoSpaceDE w:val="0"/>
              <w:autoSpaceDN w:val="0"/>
              <w:adjustRightInd w:val="0"/>
              <w:spacing w:after="60"/>
              <w:ind w:left="284" w:firstLine="0"/>
              <w:contextualSpacing w:val="0"/>
              <w:jc w:val="both"/>
            </w:pPr>
            <w:r w:rsidRPr="000965D1">
              <w:t xml:space="preserve">Speed up the approval and implementation of the </w:t>
            </w:r>
            <w:r w:rsidRPr="00FB669C">
              <w:rPr>
                <w:rFonts w:cs="Calibri"/>
                <w:b/>
              </w:rPr>
              <w:t>National Strategy on Child Nutrition and 2012-2015 Action Plan</w:t>
            </w:r>
            <w:r w:rsidRPr="00FB669C">
              <w:rPr>
                <w:rFonts w:cs="Calibri"/>
              </w:rPr>
              <w:t>.</w:t>
            </w:r>
          </w:p>
          <w:p w:rsidR="00FB669C" w:rsidRPr="00FB669C" w:rsidRDefault="00805A55" w:rsidP="00890A94">
            <w:pPr>
              <w:pStyle w:val="ListParagraph"/>
              <w:numPr>
                <w:ilvl w:val="0"/>
                <w:numId w:val="39"/>
              </w:numPr>
              <w:shd w:val="clear" w:color="auto" w:fill="D9D9D9" w:themeFill="background1" w:themeFillShade="D9"/>
              <w:autoSpaceDE w:val="0"/>
              <w:autoSpaceDN w:val="0"/>
              <w:adjustRightInd w:val="0"/>
              <w:spacing w:after="60"/>
              <w:ind w:left="284" w:firstLine="0"/>
              <w:jc w:val="both"/>
              <w:rPr>
                <w:b/>
                <w:sz w:val="28"/>
                <w:lang w:val="en-GB"/>
              </w:rPr>
            </w:pPr>
            <w:r w:rsidRPr="00FB669C">
              <w:rPr>
                <w:lang w:val="en-GB"/>
              </w:rPr>
              <w:t xml:space="preserve">Improve the </w:t>
            </w:r>
            <w:r w:rsidRPr="00FB669C">
              <w:rPr>
                <w:b/>
                <w:lang w:val="en-GB"/>
              </w:rPr>
              <w:t>training curricula</w:t>
            </w:r>
            <w:r w:rsidRPr="00FB669C">
              <w:rPr>
                <w:lang w:val="en-GB"/>
              </w:rPr>
              <w:t xml:space="preserve"> of medical students of breastfeeding and complementary feeding, and establish </w:t>
            </w:r>
            <w:r w:rsidRPr="00FB669C">
              <w:rPr>
                <w:b/>
                <w:lang w:val="en-GB"/>
              </w:rPr>
              <w:t>on-the-job continued training</w:t>
            </w:r>
            <w:r w:rsidRPr="00FB669C">
              <w:rPr>
                <w:lang w:val="en-GB"/>
              </w:rPr>
              <w:t xml:space="preserve"> for health professionals</w:t>
            </w:r>
            <w:r w:rsidRPr="00FB669C">
              <w:rPr>
                <w:b/>
                <w:lang w:val="en-GB"/>
              </w:rPr>
              <w:t>.</w:t>
            </w:r>
          </w:p>
          <w:p w:rsidR="00FB669C" w:rsidRPr="00890A94" w:rsidRDefault="00FB669C" w:rsidP="00FB669C">
            <w:pPr>
              <w:shd w:val="clear" w:color="auto" w:fill="D9D9D9" w:themeFill="background1" w:themeFillShade="D9"/>
              <w:autoSpaceDE w:val="0"/>
              <w:autoSpaceDN w:val="0"/>
              <w:adjustRightInd w:val="0"/>
              <w:spacing w:after="120"/>
              <w:ind w:left="284"/>
              <w:jc w:val="both"/>
              <w:rPr>
                <w:b/>
                <w:sz w:val="20"/>
                <w:szCs w:val="20"/>
                <w:lang w:val="en-GB"/>
              </w:rPr>
            </w:pPr>
          </w:p>
        </w:tc>
      </w:tr>
    </w:tbl>
    <w:p w:rsidR="00B12B9E" w:rsidRDefault="00B12B9E">
      <w:pPr>
        <w:spacing w:after="0" w:line="240" w:lineRule="auto"/>
        <w:rPr>
          <w:b/>
          <w:sz w:val="28"/>
        </w:rPr>
      </w:pPr>
    </w:p>
    <w:p w:rsidR="00D85C25" w:rsidRDefault="00D85C25">
      <w:pPr>
        <w:spacing w:after="0" w:line="240" w:lineRule="auto"/>
        <w:rPr>
          <w:b/>
          <w:sz w:val="28"/>
        </w:rPr>
      </w:pPr>
    </w:p>
    <w:p w:rsidR="00CF28E8" w:rsidRPr="00A2446F" w:rsidRDefault="00CF28E8" w:rsidP="00A2446F">
      <w:pPr>
        <w:pStyle w:val="ListParagraph"/>
        <w:numPr>
          <w:ilvl w:val="0"/>
          <w:numId w:val="21"/>
        </w:numPr>
        <w:pBdr>
          <w:bottom w:val="single" w:sz="6" w:space="0" w:color="000000"/>
        </w:pBdr>
        <w:spacing w:after="0"/>
        <w:rPr>
          <w:b/>
          <w:sz w:val="28"/>
        </w:rPr>
      </w:pPr>
      <w:r w:rsidRPr="00A2446F">
        <w:rPr>
          <w:b/>
          <w:sz w:val="28"/>
        </w:rPr>
        <w:t xml:space="preserve">General situation concerning breastfeeding in </w:t>
      </w:r>
      <w:r w:rsidR="00A673AF">
        <w:rPr>
          <w:b/>
          <w:sz w:val="28"/>
        </w:rPr>
        <w:t>Armenia</w:t>
      </w:r>
    </w:p>
    <w:p w:rsidR="00680AFB" w:rsidRDefault="00680AFB" w:rsidP="00FC6457">
      <w:pPr>
        <w:spacing w:after="0"/>
        <w:ind w:left="68"/>
        <w:rPr>
          <w:lang w:val="en-GB"/>
        </w:rPr>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RPr="00EE7073" w:rsidTr="0059375E">
        <w:trPr>
          <w:jc w:val="center"/>
        </w:trPr>
        <w:tc>
          <w:tcPr>
            <w:tcW w:w="8787" w:type="dxa"/>
            <w:shd w:val="clear" w:color="auto" w:fill="EAF1DD" w:themeFill="accent3" w:themeFillTint="33"/>
          </w:tcPr>
          <w:p w:rsidR="008817BE" w:rsidRPr="0098089A" w:rsidRDefault="008817BE" w:rsidP="008817BE">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WHO recommends</w:t>
            </w:r>
            <w:r>
              <w:rPr>
                <w:rFonts w:asciiTheme="minorHAnsi" w:hAnsiTheme="minorHAnsi"/>
                <w:sz w:val="20"/>
                <w:szCs w:val="20"/>
                <w:lang w:val="en-GB"/>
              </w:rPr>
              <w:t xml:space="preserve">: 1) </w:t>
            </w:r>
            <w:r w:rsidRPr="0098089A">
              <w:rPr>
                <w:rFonts w:asciiTheme="minorHAnsi" w:hAnsiTheme="minorHAnsi"/>
                <w:b/>
                <w:sz w:val="20"/>
                <w:szCs w:val="20"/>
                <w:lang w:val="en-GB"/>
              </w:rPr>
              <w:t>early initiation of breastfeeding</w:t>
            </w:r>
            <w:r w:rsidRPr="0098089A">
              <w:rPr>
                <w:rFonts w:asciiTheme="minorHAnsi" w:hAnsiTheme="minorHAnsi"/>
                <w:sz w:val="20"/>
                <w:szCs w:val="20"/>
                <w:lang w:val="en-GB"/>
              </w:rPr>
              <w:t xml:space="preserve"> (within an hour from birth)</w:t>
            </w:r>
            <w:r>
              <w:rPr>
                <w:rFonts w:asciiTheme="minorHAnsi" w:hAnsiTheme="minorHAnsi"/>
                <w:sz w:val="20"/>
                <w:szCs w:val="20"/>
                <w:lang w:val="en-GB"/>
              </w:rPr>
              <w:t>; 2)</w:t>
            </w:r>
            <w:r w:rsidRPr="0098089A">
              <w:rPr>
                <w:rFonts w:asciiTheme="minorHAnsi" w:hAnsiTheme="minorHAnsi"/>
                <w:sz w:val="20"/>
                <w:szCs w:val="20"/>
                <w:lang w:val="en-GB"/>
              </w:rPr>
              <w:t xml:space="preserve"> </w:t>
            </w:r>
            <w:r w:rsidRPr="0098089A">
              <w:rPr>
                <w:rFonts w:asciiTheme="minorHAnsi" w:hAnsiTheme="minorHAnsi"/>
                <w:b/>
                <w:sz w:val="20"/>
                <w:szCs w:val="20"/>
                <w:lang w:val="en-GB"/>
              </w:rPr>
              <w:t>exclusive breastfeeding</w:t>
            </w:r>
            <w:r w:rsidRPr="0098089A">
              <w:rPr>
                <w:rFonts w:asciiTheme="minorHAnsi" w:hAnsiTheme="minorHAnsi"/>
                <w:sz w:val="20"/>
                <w:szCs w:val="20"/>
                <w:lang w:val="en-GB"/>
              </w:rPr>
              <w:t xml:space="preserve"> for the first 6 </w:t>
            </w:r>
            <w:r>
              <w:rPr>
                <w:rFonts w:asciiTheme="minorHAnsi" w:hAnsiTheme="minorHAnsi"/>
                <w:sz w:val="20"/>
                <w:szCs w:val="20"/>
                <w:lang w:val="en-GB"/>
              </w:rPr>
              <w:t xml:space="preserve">months; 3) </w:t>
            </w:r>
            <w:r w:rsidRPr="0098089A">
              <w:rPr>
                <w:rFonts w:asciiTheme="minorHAnsi" w:hAnsiTheme="minorHAnsi"/>
                <w:b/>
                <w:sz w:val="20"/>
                <w:szCs w:val="20"/>
                <w:lang w:val="en-GB"/>
              </w:rPr>
              <w:t>continued breastfeeding</w:t>
            </w:r>
            <w:r w:rsidRPr="0098089A">
              <w:rPr>
                <w:rFonts w:asciiTheme="minorHAnsi" w:hAnsiTheme="minorHAnsi"/>
                <w:sz w:val="20"/>
                <w:szCs w:val="20"/>
                <w:lang w:val="en-GB"/>
              </w:rPr>
              <w:t xml:space="preserve"> for 2 years or beyond, together with adequate and safe complementary foods.</w:t>
            </w:r>
            <w:r>
              <w:rPr>
                <w:rStyle w:val="FootnoteReference"/>
                <w:rFonts w:asciiTheme="minorHAnsi" w:hAnsiTheme="minorHAnsi"/>
                <w:sz w:val="20"/>
                <w:szCs w:val="20"/>
                <w:lang w:val="en-GB"/>
              </w:rPr>
              <w:footnoteReference w:id="7"/>
            </w:r>
          </w:p>
          <w:p w:rsidR="008817BE" w:rsidRPr="0098089A" w:rsidRDefault="008817BE" w:rsidP="008817BE">
            <w:pPr>
              <w:spacing w:before="60" w:after="60" w:line="269" w:lineRule="auto"/>
              <w:jc w:val="both"/>
              <w:rPr>
                <w:rFonts w:asciiTheme="minorHAnsi" w:hAnsiTheme="minorHAnsi"/>
                <w:sz w:val="20"/>
                <w:szCs w:val="20"/>
                <w:lang w:val="en-GB"/>
              </w:rPr>
            </w:pPr>
            <w:r>
              <w:rPr>
                <w:rFonts w:asciiTheme="minorHAnsi" w:hAnsiTheme="minorHAnsi"/>
                <w:iCs/>
                <w:color w:val="003300"/>
                <w:sz w:val="20"/>
                <w:szCs w:val="20"/>
                <w:lang w:val="en-GB"/>
              </w:rPr>
              <w:t xml:space="preserve">Despites these recommendations, globally </w:t>
            </w:r>
            <w:r w:rsidRPr="0098089A">
              <w:rPr>
                <w:rFonts w:asciiTheme="minorHAnsi" w:hAnsiTheme="minorHAnsi"/>
                <w:iCs/>
                <w:color w:val="003300"/>
                <w:sz w:val="20"/>
                <w:szCs w:val="20"/>
                <w:lang w:val="en-GB"/>
              </w:rPr>
              <w:t xml:space="preserve">more than half of the newborns are not breastfed within one hour from birth, less than 40% of infants under 6 months are exclusively breastfed and only a minority of women continue breastfeeding their children until the age of two. </w:t>
            </w:r>
          </w:p>
          <w:p w:rsidR="008817BE" w:rsidRPr="0098089A" w:rsidRDefault="008817BE" w:rsidP="008817BE">
            <w:pPr>
              <w:spacing w:before="60" w:after="60" w:line="269" w:lineRule="auto"/>
              <w:jc w:val="both"/>
              <w:rPr>
                <w:rFonts w:asciiTheme="minorHAnsi" w:hAnsiTheme="minorHAnsi"/>
                <w:b/>
                <w:sz w:val="20"/>
                <w:szCs w:val="20"/>
                <w:u w:val="single"/>
                <w:lang w:val="en-GB"/>
              </w:rPr>
            </w:pPr>
            <w:r w:rsidRPr="0098089A">
              <w:rPr>
                <w:rFonts w:asciiTheme="minorHAnsi" w:hAnsiTheme="minorHAnsi"/>
                <w:b/>
                <w:sz w:val="20"/>
                <w:szCs w:val="20"/>
                <w:u w:val="single"/>
                <w:lang w:val="en-GB"/>
              </w:rPr>
              <w:t>Rates on infant and young child feeding:</w:t>
            </w:r>
          </w:p>
          <w:p w:rsidR="008817BE" w:rsidRPr="0098089A" w:rsidRDefault="008817BE" w:rsidP="008817BE">
            <w:pPr>
              <w:pStyle w:val="ListParagraph"/>
              <w:numPr>
                <w:ilvl w:val="0"/>
                <w:numId w:val="43"/>
              </w:numPr>
              <w:spacing w:before="60" w:after="0" w:line="269" w:lineRule="auto"/>
              <w:ind w:left="457"/>
              <w:jc w:val="both"/>
              <w:rPr>
                <w:rFonts w:asciiTheme="minorHAnsi" w:hAnsiTheme="minorHAnsi"/>
                <w:sz w:val="20"/>
                <w:szCs w:val="20"/>
                <w:lang w:val="en-GB"/>
              </w:rPr>
            </w:pPr>
            <w:r w:rsidRPr="0098089A">
              <w:rPr>
                <w:rFonts w:asciiTheme="minorHAnsi" w:hAnsiTheme="minorHAnsi"/>
                <w:b/>
                <w:i/>
                <w:sz w:val="20"/>
                <w:szCs w:val="20"/>
                <w:lang w:val="en-GB"/>
              </w:rPr>
              <w:t>Early initiation:</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children born in the last 24 months who were put to the breast within one hour of birth</w:t>
            </w:r>
          </w:p>
          <w:p w:rsidR="008817BE" w:rsidRPr="0098089A" w:rsidRDefault="008817BE" w:rsidP="008817BE">
            <w:pPr>
              <w:pStyle w:val="ListParagraph"/>
              <w:numPr>
                <w:ilvl w:val="0"/>
                <w:numId w:val="43"/>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lastRenderedPageBreak/>
              <w:t>Exclusive breastfeeding</w:t>
            </w:r>
            <w:r>
              <w:rPr>
                <w:rFonts w:asciiTheme="minorHAnsi" w:hAnsiTheme="minorHAnsi"/>
                <w:b/>
                <w:i/>
                <w:sz w:val="20"/>
                <w:szCs w:val="20"/>
                <w:lang w:val="en-GB"/>
              </w:rPr>
              <w:t>:</w:t>
            </w:r>
            <w:r w:rsidRPr="0098089A">
              <w:rPr>
                <w:rFonts w:asciiTheme="minorHAnsi" w:hAnsiTheme="minorHAnsi"/>
                <w:sz w:val="20"/>
                <w:szCs w:val="20"/>
                <w:lang w:val="en-GB"/>
              </w:rPr>
              <w:t xml:space="preserve"> </w:t>
            </w:r>
            <w:r w:rsidRPr="0098089A">
              <w:rPr>
                <w:rFonts w:asciiTheme="minorHAnsi" w:hAnsiTheme="minorHAnsi"/>
                <w:sz w:val="20"/>
                <w:szCs w:val="20"/>
                <w:lang w:val="en-GB" w:eastAsia="fr-CH"/>
              </w:rPr>
              <w:t>Proportion of infants 0–5 months of age who are fed exclusively with breast milk</w:t>
            </w:r>
          </w:p>
          <w:p w:rsidR="008817BE" w:rsidRPr="0098089A" w:rsidRDefault="008817BE" w:rsidP="008817BE">
            <w:pPr>
              <w:pStyle w:val="ListParagraph"/>
              <w:numPr>
                <w:ilvl w:val="0"/>
                <w:numId w:val="43"/>
              </w:numPr>
              <w:spacing w:before="60" w:after="0" w:line="269" w:lineRule="auto"/>
              <w:ind w:left="457"/>
              <w:jc w:val="both"/>
              <w:rPr>
                <w:rFonts w:asciiTheme="minorHAnsi" w:hAnsiTheme="minorHAnsi"/>
                <w:sz w:val="20"/>
                <w:szCs w:val="20"/>
                <w:lang w:val="en-GB" w:eastAsia="fr-CH"/>
              </w:rPr>
            </w:pPr>
            <w:r w:rsidRPr="0098089A">
              <w:rPr>
                <w:rFonts w:asciiTheme="minorHAnsi" w:hAnsiTheme="minorHAnsi"/>
                <w:b/>
                <w:i/>
                <w:sz w:val="20"/>
                <w:szCs w:val="20"/>
                <w:lang w:val="en-GB"/>
              </w:rPr>
              <w:t>Continued breastfeeding at 2 years</w:t>
            </w:r>
            <w:r>
              <w:rPr>
                <w:rFonts w:asciiTheme="minorHAnsi" w:hAnsiTheme="minorHAnsi"/>
                <w:b/>
                <w:i/>
                <w:sz w:val="20"/>
                <w:szCs w:val="20"/>
                <w:lang w:val="en-GB"/>
              </w:rPr>
              <w:t>:</w:t>
            </w:r>
            <w:r w:rsidRPr="0098089A">
              <w:rPr>
                <w:rFonts w:asciiTheme="minorHAnsi" w:hAnsiTheme="minorHAnsi"/>
                <w:color w:val="000000"/>
                <w:sz w:val="20"/>
                <w:szCs w:val="20"/>
                <w:lang w:val="en-GB"/>
              </w:rPr>
              <w:t xml:space="preserve"> Proportion of children 20–23 months of age who are fed breast milk</w:t>
            </w:r>
          </w:p>
          <w:p w:rsidR="003941E1" w:rsidRPr="009F6794" w:rsidRDefault="008817BE" w:rsidP="008817BE">
            <w:pPr>
              <w:spacing w:before="60" w:after="60" w:line="269" w:lineRule="auto"/>
              <w:jc w:val="both"/>
              <w:rPr>
                <w:rFonts w:ascii="Times New Roman" w:hAnsi="Times New Roman"/>
                <w:sz w:val="18"/>
                <w:szCs w:val="18"/>
                <w:lang w:eastAsia="fr-CH"/>
              </w:rPr>
            </w:pPr>
            <w:r w:rsidRPr="0098089A">
              <w:rPr>
                <w:rFonts w:asciiTheme="minorHAnsi" w:hAnsiTheme="minorHAnsi"/>
                <w:b/>
                <w:i/>
                <w:sz w:val="20"/>
                <w:szCs w:val="20"/>
                <w:lang w:val="en-GB"/>
              </w:rPr>
              <w:t>Complementary feeding</w:t>
            </w:r>
            <w:r>
              <w:rPr>
                <w:rFonts w:asciiTheme="minorHAnsi" w:hAnsiTheme="minorHAnsi"/>
                <w:b/>
                <w:i/>
                <w:sz w:val="20"/>
                <w:szCs w:val="20"/>
                <w:lang w:val="en-GB"/>
              </w:rPr>
              <w:t xml:space="preserve">: </w:t>
            </w:r>
            <w:r w:rsidRPr="0098089A">
              <w:rPr>
                <w:rFonts w:asciiTheme="minorHAnsi" w:hAnsiTheme="minorHAnsi"/>
                <w:sz w:val="20"/>
                <w:szCs w:val="20"/>
                <w:lang w:val="en-GB" w:eastAsia="fr-CH"/>
              </w:rPr>
              <w:t>Proportion of infants 6–8 months of age who receive solid, semi-solid or soft foods</w:t>
            </w:r>
          </w:p>
        </w:tc>
      </w:tr>
    </w:tbl>
    <w:p w:rsidR="00B25AA3" w:rsidRPr="008817BE" w:rsidRDefault="00B25AA3" w:rsidP="00A673AF">
      <w:pPr>
        <w:pStyle w:val="NoSpacing1"/>
        <w:spacing w:line="276" w:lineRule="auto"/>
        <w:rPr>
          <w:lang w:val="en-GB"/>
        </w:rPr>
      </w:pPr>
    </w:p>
    <w:p w:rsidR="00A673AF" w:rsidRDefault="00A673AF" w:rsidP="00A673AF">
      <w:pPr>
        <w:pStyle w:val="NoSpacing1"/>
        <w:spacing w:line="276" w:lineRule="auto"/>
        <w:rPr>
          <w:b/>
        </w:rPr>
      </w:pPr>
      <w:r w:rsidRPr="000F671D">
        <w:t>The following statistical data are available from the</w:t>
      </w:r>
      <w:r w:rsidRPr="000F671D">
        <w:rPr>
          <w:b/>
        </w:rPr>
        <w:t xml:space="preserve"> </w:t>
      </w:r>
      <w:r w:rsidRPr="008D6793">
        <w:rPr>
          <w:i/>
        </w:rPr>
        <w:t>National Statistical Services of the Republic of Armenia for the beginning of the year 2011</w:t>
      </w:r>
      <w:r>
        <w:rPr>
          <w:rStyle w:val="FootnoteReference"/>
          <w:b/>
        </w:rPr>
        <w:footnoteReference w:id="8"/>
      </w:r>
      <w:r>
        <w:rPr>
          <w:b/>
        </w:rPr>
        <w:t>.</w:t>
      </w:r>
      <w:r>
        <w:rPr>
          <w:b/>
        </w:rPr>
        <w:br/>
      </w:r>
    </w:p>
    <w:p w:rsidR="00A673AF" w:rsidRDefault="00A673AF" w:rsidP="00FB669C">
      <w:pPr>
        <w:pStyle w:val="NoSpacing1"/>
        <w:spacing w:after="120" w:line="276" w:lineRule="auto"/>
        <w:ind w:left="340"/>
        <w:rPr>
          <w:b/>
        </w:rPr>
      </w:pPr>
      <w:r>
        <w:rPr>
          <w:b/>
        </w:rPr>
        <w:t xml:space="preserve">Table 1. </w:t>
      </w:r>
      <w:r w:rsidRPr="003F3681">
        <w:rPr>
          <w:b/>
          <w:u w:color="1A1A1A"/>
        </w:rPr>
        <w:t>General Statistical data</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2"/>
        <w:gridCol w:w="3716"/>
      </w:tblGrid>
      <w:tr w:rsidR="00A673AF" w:rsidRPr="005B6980" w:rsidTr="00A673AF">
        <w:trPr>
          <w:trHeight w:val="308"/>
        </w:trPr>
        <w:tc>
          <w:tcPr>
            <w:tcW w:w="4472" w:type="dxa"/>
          </w:tcPr>
          <w:p w:rsidR="00A673AF" w:rsidRPr="005B6980" w:rsidRDefault="00A673AF" w:rsidP="00A673AF">
            <w:pPr>
              <w:pStyle w:val="NoSpacing1"/>
              <w:spacing w:line="276" w:lineRule="auto"/>
              <w:rPr>
                <w:rFonts w:cs="Times"/>
                <w:sz w:val="20"/>
              </w:rPr>
            </w:pPr>
            <w:r w:rsidRPr="005B6980">
              <w:rPr>
                <w:sz w:val="20"/>
              </w:rPr>
              <w:t>Total population size</w:t>
            </w:r>
          </w:p>
        </w:tc>
        <w:tc>
          <w:tcPr>
            <w:tcW w:w="3716" w:type="dxa"/>
          </w:tcPr>
          <w:p w:rsidR="00A673AF" w:rsidRPr="005B6980" w:rsidRDefault="00A673AF" w:rsidP="00A673AF">
            <w:pPr>
              <w:pStyle w:val="NoSpacing1"/>
              <w:spacing w:line="276" w:lineRule="auto"/>
              <w:rPr>
                <w:rFonts w:cs="Times"/>
                <w:sz w:val="20"/>
              </w:rPr>
            </w:pPr>
            <w:r w:rsidRPr="005B6980">
              <w:rPr>
                <w:sz w:val="20"/>
              </w:rPr>
              <w:t>3 262 600 persons</w:t>
            </w:r>
          </w:p>
        </w:tc>
      </w:tr>
      <w:tr w:rsidR="00A673AF" w:rsidRPr="005B6980" w:rsidTr="00A673AF">
        <w:trPr>
          <w:trHeight w:val="308"/>
        </w:trPr>
        <w:tc>
          <w:tcPr>
            <w:tcW w:w="4472" w:type="dxa"/>
          </w:tcPr>
          <w:p w:rsidR="00A673AF" w:rsidRPr="005B6980" w:rsidRDefault="00A673AF" w:rsidP="00A673AF">
            <w:pPr>
              <w:pStyle w:val="NoSpacing1"/>
              <w:spacing w:line="276" w:lineRule="auto"/>
              <w:rPr>
                <w:rFonts w:cs="Times"/>
                <w:sz w:val="20"/>
              </w:rPr>
            </w:pPr>
            <w:r w:rsidRPr="005B6980">
              <w:rPr>
                <w:sz w:val="20"/>
              </w:rPr>
              <w:t>Life expectancy at birth (years)</w:t>
            </w:r>
          </w:p>
        </w:tc>
        <w:tc>
          <w:tcPr>
            <w:tcW w:w="3716" w:type="dxa"/>
          </w:tcPr>
          <w:p w:rsidR="00A673AF" w:rsidRPr="005B6980" w:rsidRDefault="00A673AF" w:rsidP="00A673AF">
            <w:pPr>
              <w:pStyle w:val="NoSpacing1"/>
              <w:spacing w:line="276" w:lineRule="auto"/>
              <w:rPr>
                <w:rFonts w:cs="Times"/>
                <w:sz w:val="20"/>
              </w:rPr>
            </w:pPr>
            <w:r w:rsidRPr="005B6980">
              <w:rPr>
                <w:sz w:val="20"/>
              </w:rPr>
              <w:t>74.1 (70.6 for males &amp; 77.2 for females)</w:t>
            </w:r>
          </w:p>
        </w:tc>
      </w:tr>
      <w:tr w:rsidR="00A673AF" w:rsidRPr="005B6980" w:rsidTr="00A673AF">
        <w:trPr>
          <w:trHeight w:val="324"/>
        </w:trPr>
        <w:tc>
          <w:tcPr>
            <w:tcW w:w="4472" w:type="dxa"/>
          </w:tcPr>
          <w:p w:rsidR="00A673AF" w:rsidRPr="005B6980" w:rsidRDefault="00A673AF" w:rsidP="00A673AF">
            <w:pPr>
              <w:pStyle w:val="NoSpacing1"/>
              <w:spacing w:line="276" w:lineRule="auto"/>
              <w:rPr>
                <w:rFonts w:cs="Times"/>
                <w:sz w:val="20"/>
              </w:rPr>
            </w:pPr>
            <w:r w:rsidRPr="005B6980">
              <w:rPr>
                <w:sz w:val="20"/>
              </w:rPr>
              <w:t>Birth per 1000 population</w:t>
            </w:r>
          </w:p>
        </w:tc>
        <w:tc>
          <w:tcPr>
            <w:tcW w:w="3716" w:type="dxa"/>
          </w:tcPr>
          <w:p w:rsidR="00A673AF" w:rsidRPr="005B6980" w:rsidRDefault="00A673AF" w:rsidP="00A673AF">
            <w:pPr>
              <w:pStyle w:val="NoSpacing1"/>
              <w:spacing w:line="276" w:lineRule="auto"/>
              <w:rPr>
                <w:rFonts w:cs="Times"/>
                <w:sz w:val="20"/>
              </w:rPr>
            </w:pPr>
            <w:r w:rsidRPr="005B6980">
              <w:rPr>
                <w:sz w:val="20"/>
              </w:rPr>
              <w:t>13.8</w:t>
            </w:r>
          </w:p>
        </w:tc>
      </w:tr>
      <w:tr w:rsidR="00A673AF" w:rsidRPr="005B6980" w:rsidTr="00A673AF">
        <w:trPr>
          <w:trHeight w:val="308"/>
        </w:trPr>
        <w:tc>
          <w:tcPr>
            <w:tcW w:w="4472" w:type="dxa"/>
          </w:tcPr>
          <w:p w:rsidR="00A673AF" w:rsidRPr="005B6980" w:rsidRDefault="00A673AF" w:rsidP="00A673AF">
            <w:pPr>
              <w:pStyle w:val="NoSpacing1"/>
              <w:spacing w:line="276" w:lineRule="auto"/>
              <w:rPr>
                <w:rFonts w:cs="Times"/>
                <w:sz w:val="20"/>
              </w:rPr>
            </w:pPr>
            <w:r w:rsidRPr="005B6980">
              <w:rPr>
                <w:sz w:val="20"/>
              </w:rPr>
              <w:t>Population under 1 year</w:t>
            </w:r>
          </w:p>
        </w:tc>
        <w:tc>
          <w:tcPr>
            <w:tcW w:w="3716" w:type="dxa"/>
          </w:tcPr>
          <w:p w:rsidR="00A673AF" w:rsidRPr="005B6980" w:rsidRDefault="00A673AF" w:rsidP="00A673AF">
            <w:pPr>
              <w:pStyle w:val="NoSpacing1"/>
              <w:spacing w:line="276" w:lineRule="auto"/>
              <w:rPr>
                <w:rFonts w:cs="Times"/>
                <w:sz w:val="20"/>
              </w:rPr>
            </w:pPr>
            <w:r w:rsidRPr="005B6980">
              <w:rPr>
                <w:sz w:val="20"/>
              </w:rPr>
              <w:t>44 400</w:t>
            </w:r>
          </w:p>
        </w:tc>
      </w:tr>
      <w:tr w:rsidR="00A673AF" w:rsidRPr="005B6980" w:rsidTr="00A673AF">
        <w:trPr>
          <w:trHeight w:val="632"/>
        </w:trPr>
        <w:tc>
          <w:tcPr>
            <w:tcW w:w="4472" w:type="dxa"/>
          </w:tcPr>
          <w:p w:rsidR="00A673AF" w:rsidRPr="005B6980" w:rsidRDefault="00A673AF" w:rsidP="00A673AF">
            <w:pPr>
              <w:pStyle w:val="NoSpacing1"/>
              <w:spacing w:line="276" w:lineRule="auto"/>
              <w:rPr>
                <w:sz w:val="20"/>
              </w:rPr>
            </w:pPr>
            <w:r w:rsidRPr="005B6980">
              <w:rPr>
                <w:sz w:val="20"/>
              </w:rPr>
              <w:t>Population 1-4 years</w:t>
            </w:r>
          </w:p>
          <w:p w:rsidR="00A673AF" w:rsidRPr="005B6980" w:rsidRDefault="00A673AF" w:rsidP="00A673AF">
            <w:pPr>
              <w:pStyle w:val="NoSpacing1"/>
              <w:spacing w:line="276" w:lineRule="auto"/>
              <w:rPr>
                <w:rFonts w:cs="Times"/>
                <w:sz w:val="20"/>
              </w:rPr>
            </w:pPr>
            <w:r w:rsidRPr="005B6980">
              <w:rPr>
                <w:sz w:val="20"/>
              </w:rPr>
              <w:t xml:space="preserve">                    5-19 years</w:t>
            </w:r>
          </w:p>
        </w:tc>
        <w:tc>
          <w:tcPr>
            <w:tcW w:w="3716" w:type="dxa"/>
          </w:tcPr>
          <w:p w:rsidR="00A673AF" w:rsidRPr="005B6980" w:rsidRDefault="00A673AF" w:rsidP="00A673AF">
            <w:pPr>
              <w:pStyle w:val="NoSpacing1"/>
              <w:spacing w:line="276" w:lineRule="auto"/>
              <w:rPr>
                <w:sz w:val="20"/>
              </w:rPr>
            </w:pPr>
            <w:r w:rsidRPr="005B6980">
              <w:rPr>
                <w:sz w:val="20"/>
              </w:rPr>
              <w:t>161 100</w:t>
            </w:r>
          </w:p>
          <w:p w:rsidR="00A673AF" w:rsidRPr="005B6980" w:rsidRDefault="00A673AF" w:rsidP="00A673AF">
            <w:pPr>
              <w:pStyle w:val="NoSpacing1"/>
              <w:spacing w:line="276" w:lineRule="auto"/>
              <w:rPr>
                <w:rFonts w:cs="Times"/>
                <w:sz w:val="20"/>
              </w:rPr>
            </w:pPr>
            <w:r w:rsidRPr="005B6980">
              <w:rPr>
                <w:sz w:val="20"/>
              </w:rPr>
              <w:t>659 300</w:t>
            </w:r>
          </w:p>
        </w:tc>
      </w:tr>
      <w:tr w:rsidR="00A673AF" w:rsidRPr="005B6980" w:rsidTr="00A673AF">
        <w:trPr>
          <w:trHeight w:val="322"/>
        </w:trPr>
        <w:tc>
          <w:tcPr>
            <w:tcW w:w="4472" w:type="dxa"/>
            <w:tcBorders>
              <w:bottom w:val="single" w:sz="4" w:space="0" w:color="auto"/>
            </w:tcBorders>
          </w:tcPr>
          <w:p w:rsidR="00A673AF" w:rsidRPr="005B6980" w:rsidRDefault="00A673AF" w:rsidP="00A673AF">
            <w:pPr>
              <w:pStyle w:val="NoSpacing1"/>
              <w:spacing w:line="276" w:lineRule="auto"/>
              <w:rPr>
                <w:rFonts w:cs="Times"/>
                <w:sz w:val="20"/>
              </w:rPr>
            </w:pPr>
            <w:r w:rsidRPr="005B6980">
              <w:rPr>
                <w:sz w:val="20"/>
              </w:rPr>
              <w:t>Number of annual births (2010)</w:t>
            </w:r>
          </w:p>
        </w:tc>
        <w:tc>
          <w:tcPr>
            <w:tcW w:w="3716" w:type="dxa"/>
            <w:tcBorders>
              <w:bottom w:val="single" w:sz="4" w:space="0" w:color="auto"/>
            </w:tcBorders>
          </w:tcPr>
          <w:p w:rsidR="00A673AF" w:rsidRPr="005B6980" w:rsidRDefault="00A673AF" w:rsidP="00A673AF">
            <w:pPr>
              <w:widowControl w:val="0"/>
              <w:tabs>
                <w:tab w:val="left" w:pos="2268"/>
              </w:tabs>
              <w:autoSpaceDE w:val="0"/>
              <w:autoSpaceDN w:val="0"/>
              <w:adjustRightInd w:val="0"/>
              <w:spacing w:after="120"/>
              <w:rPr>
                <w:sz w:val="20"/>
              </w:rPr>
            </w:pPr>
            <w:r w:rsidRPr="005B6980">
              <w:rPr>
                <w:sz w:val="20"/>
              </w:rPr>
              <w:t xml:space="preserve">44 825 </w:t>
            </w:r>
          </w:p>
        </w:tc>
      </w:tr>
      <w:tr w:rsidR="00A673AF" w:rsidRPr="005B6980" w:rsidTr="00A673AF">
        <w:trPr>
          <w:trHeight w:val="322"/>
        </w:trPr>
        <w:tc>
          <w:tcPr>
            <w:tcW w:w="4472" w:type="dxa"/>
            <w:tcBorders>
              <w:bottom w:val="single" w:sz="4" w:space="0" w:color="auto"/>
            </w:tcBorders>
          </w:tcPr>
          <w:p w:rsidR="00A673AF" w:rsidRPr="005B6980" w:rsidRDefault="00A673AF" w:rsidP="00A673AF">
            <w:pPr>
              <w:pStyle w:val="NoSpacing1"/>
              <w:spacing w:line="276" w:lineRule="auto"/>
              <w:rPr>
                <w:sz w:val="20"/>
              </w:rPr>
            </w:pPr>
            <w:r w:rsidRPr="005B6980">
              <w:rPr>
                <w:sz w:val="20"/>
              </w:rPr>
              <w:t>Infant mortality rate</w:t>
            </w:r>
          </w:p>
        </w:tc>
        <w:tc>
          <w:tcPr>
            <w:tcW w:w="3716" w:type="dxa"/>
            <w:tcBorders>
              <w:bottom w:val="single" w:sz="4" w:space="0" w:color="auto"/>
            </w:tcBorders>
          </w:tcPr>
          <w:p w:rsidR="00A673AF" w:rsidRPr="005B6980" w:rsidRDefault="00A673AF" w:rsidP="00A673AF">
            <w:pPr>
              <w:widowControl w:val="0"/>
              <w:tabs>
                <w:tab w:val="left" w:pos="2268"/>
              </w:tabs>
              <w:autoSpaceDE w:val="0"/>
              <w:autoSpaceDN w:val="0"/>
              <w:adjustRightInd w:val="0"/>
              <w:spacing w:after="120"/>
              <w:rPr>
                <w:sz w:val="20"/>
              </w:rPr>
            </w:pPr>
            <w:r w:rsidRPr="005B6980">
              <w:rPr>
                <w:sz w:val="20"/>
              </w:rPr>
              <w:t>11.4 (per 1000 live birth)</w:t>
            </w:r>
          </w:p>
        </w:tc>
      </w:tr>
    </w:tbl>
    <w:p w:rsidR="00FB669C" w:rsidRDefault="00FB669C" w:rsidP="00FB669C">
      <w:pPr>
        <w:widowControl w:val="0"/>
        <w:autoSpaceDE w:val="0"/>
        <w:autoSpaceDN w:val="0"/>
        <w:adjustRightInd w:val="0"/>
        <w:spacing w:before="120" w:after="120"/>
        <w:rPr>
          <w:rFonts w:cs="Calibri"/>
          <w:b/>
          <w:color w:val="1A1A1A"/>
          <w:szCs w:val="26"/>
          <w:u w:color="1A1A1A"/>
        </w:rPr>
      </w:pPr>
    </w:p>
    <w:p w:rsidR="00A673AF" w:rsidRPr="00A673AF" w:rsidRDefault="00A673AF" w:rsidP="00FB669C">
      <w:pPr>
        <w:widowControl w:val="0"/>
        <w:autoSpaceDE w:val="0"/>
        <w:autoSpaceDN w:val="0"/>
        <w:adjustRightInd w:val="0"/>
        <w:spacing w:before="120" w:after="120"/>
        <w:rPr>
          <w:rFonts w:cs="Calibri"/>
          <w:b/>
          <w:color w:val="1A1A1A"/>
          <w:szCs w:val="26"/>
          <w:u w:color="1A1A1A"/>
        </w:rPr>
      </w:pPr>
      <w:r w:rsidRPr="00A673AF">
        <w:rPr>
          <w:rFonts w:cs="Calibri"/>
          <w:b/>
          <w:color w:val="1A1A1A"/>
          <w:szCs w:val="26"/>
          <w:u w:color="1A1A1A"/>
        </w:rPr>
        <w:t>Data on breastfeeding and infant health</w:t>
      </w:r>
    </w:p>
    <w:p w:rsidR="00A673AF" w:rsidRPr="00A673AF" w:rsidRDefault="00A673AF" w:rsidP="00A673AF">
      <w:pPr>
        <w:widowControl w:val="0"/>
        <w:autoSpaceDE w:val="0"/>
        <w:autoSpaceDN w:val="0"/>
        <w:adjustRightInd w:val="0"/>
        <w:spacing w:after="120"/>
        <w:jc w:val="both"/>
        <w:rPr>
          <w:rFonts w:cs="Times"/>
        </w:rPr>
      </w:pPr>
      <w:r w:rsidRPr="00A673AF">
        <w:rPr>
          <w:rFonts w:cs="Times"/>
        </w:rPr>
        <w:t xml:space="preserve">Proper nutrition is the guarantee for healthy growth and development of each child. Article 24 of the Convention on the Rights of the Child affirms the right of each child to adequate nutrition and to the highest attainable standard of health. </w:t>
      </w:r>
    </w:p>
    <w:p w:rsidR="00A673AF" w:rsidRPr="00A673AF" w:rsidRDefault="00A673AF" w:rsidP="00A673AF">
      <w:pPr>
        <w:widowControl w:val="0"/>
        <w:autoSpaceDE w:val="0"/>
        <w:autoSpaceDN w:val="0"/>
        <w:adjustRightInd w:val="0"/>
        <w:spacing w:after="120"/>
        <w:jc w:val="both"/>
        <w:rPr>
          <w:lang w:val="en-GB"/>
        </w:rPr>
      </w:pPr>
      <w:r w:rsidRPr="00A673AF">
        <w:rPr>
          <w:rFonts w:cs="Times"/>
        </w:rPr>
        <w:t xml:space="preserve">Breastmilk is the optimal source of nutrients for infants, exclusively for the first six months of a child’s life, and complemented with timely, adequate and appropriate complementary feeding up to two years of beyond. </w:t>
      </w:r>
      <w:r w:rsidRPr="00CB07C1">
        <w:t>Based on evidence of the effectiveness of interventions, achievement of universal coverage of optimal breastfeeding could prevent 13% of deaths occurring in children less than 5 years of age globally. Similarly in Armenia breastfeeding can save at least 60 infant lives yearly</w:t>
      </w:r>
      <w:r>
        <w:rPr>
          <w:rStyle w:val="FootnoteReference"/>
        </w:rPr>
        <w:footnoteReference w:id="9"/>
      </w:r>
      <w:r w:rsidRPr="00CB07C1">
        <w:t>.</w:t>
      </w:r>
    </w:p>
    <w:p w:rsidR="00F66C65" w:rsidRDefault="00A673AF" w:rsidP="00B25AA3">
      <w:pPr>
        <w:widowControl w:val="0"/>
        <w:autoSpaceDE w:val="0"/>
        <w:autoSpaceDN w:val="0"/>
        <w:adjustRightInd w:val="0"/>
        <w:spacing w:after="120"/>
      </w:pPr>
      <w:r w:rsidRPr="00CB07C1">
        <w:t xml:space="preserve">The official governmental statistics shows the following figures of breastfeeding rates in Armenia (Table </w:t>
      </w:r>
      <w:r>
        <w:t>2</w:t>
      </w:r>
      <w:r w:rsidRPr="00CB07C1">
        <w:t xml:space="preserve"> and Graphic 1).</w:t>
      </w:r>
    </w:p>
    <w:p w:rsidR="00F66C65" w:rsidRDefault="00F66C65">
      <w:pPr>
        <w:spacing w:after="0" w:line="240" w:lineRule="auto"/>
      </w:pPr>
      <w:r>
        <w:br w:type="page"/>
      </w:r>
    </w:p>
    <w:p w:rsidR="00A673AF" w:rsidRPr="00CB07C1" w:rsidRDefault="00A673AF" w:rsidP="00B25AA3">
      <w:pPr>
        <w:widowControl w:val="0"/>
        <w:autoSpaceDE w:val="0"/>
        <w:autoSpaceDN w:val="0"/>
        <w:adjustRightInd w:val="0"/>
        <w:spacing w:after="120"/>
      </w:pPr>
    </w:p>
    <w:p w:rsidR="00A673AF" w:rsidRPr="00FB669C" w:rsidRDefault="00A673AF" w:rsidP="00FB669C">
      <w:pPr>
        <w:pStyle w:val="NoSpacing1"/>
        <w:spacing w:after="120" w:line="276" w:lineRule="auto"/>
        <w:ind w:left="340"/>
        <w:rPr>
          <w:b/>
        </w:rPr>
      </w:pPr>
      <w:r>
        <w:rPr>
          <w:b/>
        </w:rPr>
        <w:t>Table 2</w:t>
      </w:r>
      <w:r w:rsidRPr="00487D64">
        <w:rPr>
          <w:b/>
        </w:rPr>
        <w:t>.</w:t>
      </w:r>
      <w:r w:rsidRPr="00FB669C">
        <w:rPr>
          <w:b/>
        </w:rPr>
        <w:t xml:space="preserve"> Breastfeeding rates according to the governmental </w:t>
      </w:r>
      <w:r w:rsidRPr="00F66C65">
        <w:t xml:space="preserve">statistics (source: </w:t>
      </w:r>
      <w:r w:rsidR="00F66C65" w:rsidRPr="00F66C65">
        <w:rPr>
          <w:rFonts w:cs="Times"/>
        </w:rPr>
        <w:t>Ministry of Health)</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851"/>
        <w:gridCol w:w="851"/>
        <w:gridCol w:w="850"/>
        <w:gridCol w:w="709"/>
        <w:gridCol w:w="851"/>
        <w:gridCol w:w="850"/>
        <w:gridCol w:w="825"/>
        <w:gridCol w:w="734"/>
        <w:gridCol w:w="682"/>
        <w:gridCol w:w="736"/>
      </w:tblGrid>
      <w:tr w:rsidR="00A673AF" w:rsidRPr="000F671D" w:rsidTr="00A673AF">
        <w:trPr>
          <w:trHeight w:val="510"/>
        </w:trPr>
        <w:tc>
          <w:tcPr>
            <w:tcW w:w="1559" w:type="dxa"/>
          </w:tcPr>
          <w:p w:rsidR="00A673AF" w:rsidRPr="00605BF5" w:rsidRDefault="00A673AF" w:rsidP="00A673AF">
            <w:pPr>
              <w:rPr>
                <w:sz w:val="20"/>
                <w:szCs w:val="20"/>
              </w:rPr>
            </w:pPr>
          </w:p>
        </w:tc>
        <w:tc>
          <w:tcPr>
            <w:tcW w:w="851" w:type="dxa"/>
          </w:tcPr>
          <w:p w:rsidR="00A673AF" w:rsidRPr="00605BF5" w:rsidRDefault="00A673AF" w:rsidP="00A673AF">
            <w:pPr>
              <w:jc w:val="center"/>
              <w:rPr>
                <w:sz w:val="20"/>
                <w:szCs w:val="20"/>
              </w:rPr>
            </w:pPr>
            <w:r w:rsidRPr="00605BF5">
              <w:rPr>
                <w:sz w:val="20"/>
                <w:szCs w:val="20"/>
              </w:rPr>
              <w:t>2001</w:t>
            </w:r>
          </w:p>
        </w:tc>
        <w:tc>
          <w:tcPr>
            <w:tcW w:w="851" w:type="dxa"/>
          </w:tcPr>
          <w:p w:rsidR="00A673AF" w:rsidRPr="00605BF5" w:rsidRDefault="00A673AF" w:rsidP="00A673AF">
            <w:pPr>
              <w:jc w:val="center"/>
              <w:rPr>
                <w:sz w:val="20"/>
                <w:szCs w:val="20"/>
              </w:rPr>
            </w:pPr>
            <w:r w:rsidRPr="00605BF5">
              <w:rPr>
                <w:sz w:val="20"/>
                <w:szCs w:val="20"/>
              </w:rPr>
              <w:t>2003</w:t>
            </w:r>
          </w:p>
        </w:tc>
        <w:tc>
          <w:tcPr>
            <w:tcW w:w="850" w:type="dxa"/>
          </w:tcPr>
          <w:p w:rsidR="00A673AF" w:rsidRPr="00605BF5" w:rsidRDefault="00A673AF" w:rsidP="00A673AF">
            <w:pPr>
              <w:jc w:val="center"/>
              <w:rPr>
                <w:sz w:val="20"/>
                <w:szCs w:val="20"/>
              </w:rPr>
            </w:pPr>
            <w:r w:rsidRPr="00605BF5">
              <w:rPr>
                <w:sz w:val="20"/>
                <w:szCs w:val="20"/>
              </w:rPr>
              <w:t>2004</w:t>
            </w:r>
          </w:p>
        </w:tc>
        <w:tc>
          <w:tcPr>
            <w:tcW w:w="709" w:type="dxa"/>
          </w:tcPr>
          <w:p w:rsidR="00A673AF" w:rsidRPr="00605BF5" w:rsidRDefault="00A673AF" w:rsidP="00A673AF">
            <w:pPr>
              <w:jc w:val="center"/>
              <w:rPr>
                <w:sz w:val="20"/>
                <w:szCs w:val="20"/>
              </w:rPr>
            </w:pPr>
            <w:r w:rsidRPr="00605BF5">
              <w:rPr>
                <w:sz w:val="20"/>
                <w:szCs w:val="20"/>
              </w:rPr>
              <w:t>2005</w:t>
            </w:r>
          </w:p>
        </w:tc>
        <w:tc>
          <w:tcPr>
            <w:tcW w:w="851" w:type="dxa"/>
          </w:tcPr>
          <w:p w:rsidR="00A673AF" w:rsidRPr="00605BF5" w:rsidRDefault="00A673AF" w:rsidP="00A673AF">
            <w:pPr>
              <w:jc w:val="center"/>
              <w:rPr>
                <w:sz w:val="20"/>
                <w:szCs w:val="20"/>
              </w:rPr>
            </w:pPr>
            <w:r w:rsidRPr="00605BF5">
              <w:rPr>
                <w:sz w:val="20"/>
                <w:szCs w:val="20"/>
              </w:rPr>
              <w:t>2006</w:t>
            </w:r>
          </w:p>
        </w:tc>
        <w:tc>
          <w:tcPr>
            <w:tcW w:w="850" w:type="dxa"/>
          </w:tcPr>
          <w:p w:rsidR="00A673AF" w:rsidRPr="00605BF5" w:rsidRDefault="00A673AF" w:rsidP="00A673AF">
            <w:pPr>
              <w:jc w:val="center"/>
              <w:rPr>
                <w:sz w:val="20"/>
                <w:szCs w:val="20"/>
              </w:rPr>
            </w:pPr>
            <w:r w:rsidRPr="00605BF5">
              <w:rPr>
                <w:sz w:val="20"/>
                <w:szCs w:val="20"/>
              </w:rPr>
              <w:t>2007</w:t>
            </w:r>
          </w:p>
        </w:tc>
        <w:tc>
          <w:tcPr>
            <w:tcW w:w="825" w:type="dxa"/>
          </w:tcPr>
          <w:p w:rsidR="00A673AF" w:rsidRPr="00605BF5" w:rsidRDefault="00A673AF" w:rsidP="00A673AF">
            <w:pPr>
              <w:jc w:val="center"/>
              <w:rPr>
                <w:sz w:val="20"/>
                <w:szCs w:val="20"/>
              </w:rPr>
            </w:pPr>
            <w:r w:rsidRPr="00605BF5">
              <w:rPr>
                <w:sz w:val="20"/>
                <w:szCs w:val="20"/>
              </w:rPr>
              <w:t>2008</w:t>
            </w:r>
          </w:p>
        </w:tc>
        <w:tc>
          <w:tcPr>
            <w:tcW w:w="734" w:type="dxa"/>
          </w:tcPr>
          <w:p w:rsidR="00A673AF" w:rsidRPr="00605BF5" w:rsidRDefault="00A673AF" w:rsidP="00A673AF">
            <w:pPr>
              <w:jc w:val="center"/>
              <w:rPr>
                <w:sz w:val="20"/>
                <w:szCs w:val="20"/>
              </w:rPr>
            </w:pPr>
            <w:r w:rsidRPr="00605BF5">
              <w:rPr>
                <w:sz w:val="20"/>
                <w:szCs w:val="20"/>
              </w:rPr>
              <w:t>2009</w:t>
            </w:r>
          </w:p>
        </w:tc>
        <w:tc>
          <w:tcPr>
            <w:tcW w:w="682" w:type="dxa"/>
          </w:tcPr>
          <w:p w:rsidR="00A673AF" w:rsidRPr="00177C78" w:rsidRDefault="00A673AF" w:rsidP="00A673AF">
            <w:pPr>
              <w:jc w:val="center"/>
              <w:rPr>
                <w:b/>
                <w:sz w:val="20"/>
                <w:szCs w:val="20"/>
              </w:rPr>
            </w:pPr>
            <w:r w:rsidRPr="00177C78">
              <w:rPr>
                <w:b/>
                <w:sz w:val="20"/>
                <w:szCs w:val="20"/>
              </w:rPr>
              <w:t>2010</w:t>
            </w:r>
          </w:p>
        </w:tc>
        <w:tc>
          <w:tcPr>
            <w:tcW w:w="736" w:type="dxa"/>
          </w:tcPr>
          <w:p w:rsidR="00A673AF" w:rsidRPr="00177C78" w:rsidRDefault="00A673AF" w:rsidP="00A673AF">
            <w:pPr>
              <w:jc w:val="center"/>
              <w:rPr>
                <w:b/>
                <w:sz w:val="20"/>
                <w:szCs w:val="20"/>
              </w:rPr>
            </w:pPr>
            <w:r w:rsidRPr="00177C78">
              <w:rPr>
                <w:b/>
                <w:sz w:val="20"/>
                <w:szCs w:val="20"/>
              </w:rPr>
              <w:t>2011</w:t>
            </w:r>
          </w:p>
        </w:tc>
      </w:tr>
      <w:tr w:rsidR="00A673AF" w:rsidRPr="000F671D" w:rsidTr="00A673AF">
        <w:trPr>
          <w:trHeight w:val="558"/>
        </w:trPr>
        <w:tc>
          <w:tcPr>
            <w:tcW w:w="1559" w:type="dxa"/>
          </w:tcPr>
          <w:p w:rsidR="00A673AF" w:rsidRPr="00605BF5" w:rsidRDefault="00A673AF" w:rsidP="00A673AF">
            <w:pPr>
              <w:tabs>
                <w:tab w:val="left" w:pos="176"/>
              </w:tabs>
              <w:spacing w:after="0"/>
              <w:rPr>
                <w:sz w:val="20"/>
                <w:szCs w:val="20"/>
              </w:rPr>
            </w:pPr>
            <w:r w:rsidRPr="00605BF5">
              <w:rPr>
                <w:sz w:val="20"/>
                <w:szCs w:val="20"/>
              </w:rPr>
              <w:t>Exclusive BF at 6 months</w:t>
            </w:r>
          </w:p>
        </w:tc>
        <w:tc>
          <w:tcPr>
            <w:tcW w:w="851" w:type="dxa"/>
          </w:tcPr>
          <w:p w:rsidR="00A673AF" w:rsidRPr="00605BF5" w:rsidRDefault="00A673AF" w:rsidP="00A673AF">
            <w:pPr>
              <w:spacing w:after="0"/>
              <w:jc w:val="center"/>
              <w:rPr>
                <w:sz w:val="20"/>
                <w:szCs w:val="20"/>
              </w:rPr>
            </w:pPr>
            <w:r w:rsidRPr="00605BF5">
              <w:rPr>
                <w:sz w:val="20"/>
                <w:szCs w:val="20"/>
              </w:rPr>
              <w:t>-</w:t>
            </w:r>
          </w:p>
        </w:tc>
        <w:tc>
          <w:tcPr>
            <w:tcW w:w="851" w:type="dxa"/>
          </w:tcPr>
          <w:p w:rsidR="00A673AF" w:rsidRPr="00605BF5" w:rsidRDefault="00A673AF" w:rsidP="00A673AF">
            <w:pPr>
              <w:spacing w:after="0"/>
              <w:jc w:val="center"/>
              <w:rPr>
                <w:sz w:val="20"/>
                <w:szCs w:val="20"/>
              </w:rPr>
            </w:pPr>
            <w:r w:rsidRPr="00605BF5">
              <w:rPr>
                <w:sz w:val="20"/>
                <w:szCs w:val="20"/>
              </w:rPr>
              <w:t>69,3%</w:t>
            </w:r>
          </w:p>
        </w:tc>
        <w:tc>
          <w:tcPr>
            <w:tcW w:w="850" w:type="dxa"/>
          </w:tcPr>
          <w:p w:rsidR="00A673AF" w:rsidRPr="00605BF5" w:rsidRDefault="00A673AF" w:rsidP="00A673AF">
            <w:pPr>
              <w:spacing w:after="0"/>
              <w:jc w:val="center"/>
              <w:rPr>
                <w:sz w:val="20"/>
                <w:szCs w:val="20"/>
              </w:rPr>
            </w:pPr>
            <w:r w:rsidRPr="00605BF5">
              <w:rPr>
                <w:sz w:val="20"/>
                <w:szCs w:val="20"/>
              </w:rPr>
              <w:t>34,5%</w:t>
            </w:r>
          </w:p>
        </w:tc>
        <w:tc>
          <w:tcPr>
            <w:tcW w:w="709" w:type="dxa"/>
          </w:tcPr>
          <w:p w:rsidR="00A673AF" w:rsidRPr="00177C78" w:rsidRDefault="00A673AF" w:rsidP="00A673AF">
            <w:pPr>
              <w:spacing w:after="0"/>
              <w:ind w:left="-108" w:right="-108"/>
              <w:jc w:val="center"/>
              <w:rPr>
                <w:sz w:val="20"/>
                <w:szCs w:val="20"/>
              </w:rPr>
            </w:pPr>
            <w:r w:rsidRPr="00177C78">
              <w:rPr>
                <w:sz w:val="20"/>
                <w:szCs w:val="20"/>
              </w:rPr>
              <w:t xml:space="preserve">48 %  </w:t>
            </w:r>
          </w:p>
        </w:tc>
        <w:tc>
          <w:tcPr>
            <w:tcW w:w="851" w:type="dxa"/>
          </w:tcPr>
          <w:p w:rsidR="00A673AF" w:rsidRPr="00605BF5" w:rsidRDefault="00A673AF" w:rsidP="00A673AF">
            <w:pPr>
              <w:spacing w:after="0"/>
              <w:jc w:val="center"/>
              <w:rPr>
                <w:sz w:val="20"/>
                <w:szCs w:val="20"/>
              </w:rPr>
            </w:pPr>
            <w:r w:rsidRPr="00605BF5">
              <w:rPr>
                <w:sz w:val="20"/>
                <w:szCs w:val="20"/>
              </w:rPr>
              <w:t>51%</w:t>
            </w:r>
          </w:p>
        </w:tc>
        <w:tc>
          <w:tcPr>
            <w:tcW w:w="850" w:type="dxa"/>
          </w:tcPr>
          <w:p w:rsidR="00A673AF" w:rsidRPr="00605BF5" w:rsidRDefault="00A673AF" w:rsidP="00A673AF">
            <w:pPr>
              <w:spacing w:after="0"/>
              <w:jc w:val="center"/>
              <w:rPr>
                <w:sz w:val="20"/>
                <w:szCs w:val="20"/>
              </w:rPr>
            </w:pPr>
            <w:r w:rsidRPr="00605BF5">
              <w:rPr>
                <w:sz w:val="20"/>
                <w:szCs w:val="20"/>
              </w:rPr>
              <w:t>52,2%</w:t>
            </w:r>
          </w:p>
        </w:tc>
        <w:tc>
          <w:tcPr>
            <w:tcW w:w="825" w:type="dxa"/>
          </w:tcPr>
          <w:p w:rsidR="00A673AF" w:rsidRPr="00605BF5" w:rsidRDefault="00A673AF" w:rsidP="00A673AF">
            <w:pPr>
              <w:spacing w:after="0"/>
              <w:jc w:val="center"/>
              <w:rPr>
                <w:sz w:val="20"/>
                <w:szCs w:val="20"/>
              </w:rPr>
            </w:pPr>
            <w:r w:rsidRPr="00605BF5">
              <w:rPr>
                <w:sz w:val="20"/>
                <w:szCs w:val="20"/>
              </w:rPr>
              <w:t>57%</w:t>
            </w:r>
          </w:p>
        </w:tc>
        <w:tc>
          <w:tcPr>
            <w:tcW w:w="734" w:type="dxa"/>
          </w:tcPr>
          <w:p w:rsidR="00A673AF" w:rsidRPr="00605BF5" w:rsidRDefault="00A673AF" w:rsidP="00A673AF">
            <w:pPr>
              <w:spacing w:after="0"/>
              <w:rPr>
                <w:sz w:val="20"/>
                <w:szCs w:val="20"/>
              </w:rPr>
            </w:pPr>
            <w:r w:rsidRPr="00605BF5">
              <w:rPr>
                <w:sz w:val="20"/>
                <w:szCs w:val="20"/>
              </w:rPr>
              <w:t>57,8%</w:t>
            </w:r>
          </w:p>
        </w:tc>
        <w:tc>
          <w:tcPr>
            <w:tcW w:w="682" w:type="dxa"/>
          </w:tcPr>
          <w:p w:rsidR="00A673AF" w:rsidRPr="00177C78" w:rsidRDefault="00A673AF" w:rsidP="00A673AF">
            <w:pPr>
              <w:spacing w:after="0"/>
              <w:rPr>
                <w:b/>
                <w:sz w:val="20"/>
                <w:szCs w:val="20"/>
              </w:rPr>
            </w:pPr>
            <w:r w:rsidRPr="00177C78">
              <w:rPr>
                <w:b/>
                <w:sz w:val="20"/>
                <w:szCs w:val="20"/>
              </w:rPr>
              <w:t>62%</w:t>
            </w:r>
          </w:p>
        </w:tc>
        <w:tc>
          <w:tcPr>
            <w:tcW w:w="736" w:type="dxa"/>
          </w:tcPr>
          <w:p w:rsidR="00A673AF" w:rsidRPr="00177C78" w:rsidRDefault="00A673AF" w:rsidP="00A673AF">
            <w:pPr>
              <w:spacing w:after="0"/>
              <w:rPr>
                <w:b/>
                <w:sz w:val="20"/>
                <w:szCs w:val="20"/>
              </w:rPr>
            </w:pPr>
            <w:r w:rsidRPr="00177C78">
              <w:rPr>
                <w:b/>
                <w:sz w:val="20"/>
                <w:szCs w:val="20"/>
              </w:rPr>
              <w:t>61,6%</w:t>
            </w:r>
          </w:p>
        </w:tc>
      </w:tr>
      <w:tr w:rsidR="00A673AF" w:rsidRPr="000F671D" w:rsidTr="00A673AF">
        <w:trPr>
          <w:trHeight w:val="585"/>
        </w:trPr>
        <w:tc>
          <w:tcPr>
            <w:tcW w:w="1559" w:type="dxa"/>
          </w:tcPr>
          <w:p w:rsidR="00A673AF" w:rsidRPr="00605BF5" w:rsidRDefault="00A673AF" w:rsidP="00A673AF">
            <w:pPr>
              <w:spacing w:after="0"/>
              <w:rPr>
                <w:sz w:val="20"/>
                <w:szCs w:val="20"/>
              </w:rPr>
            </w:pPr>
            <w:r w:rsidRPr="00605BF5">
              <w:rPr>
                <w:sz w:val="20"/>
                <w:szCs w:val="20"/>
              </w:rPr>
              <w:t>Predominant BF</w:t>
            </w:r>
            <w:r w:rsidRPr="001E066E">
              <w:rPr>
                <w:sz w:val="20"/>
                <w:szCs w:val="20"/>
                <w:vertAlign w:val="superscript"/>
              </w:rPr>
              <w:t>4</w:t>
            </w:r>
            <w:r w:rsidRPr="00605BF5">
              <w:rPr>
                <w:sz w:val="20"/>
                <w:szCs w:val="20"/>
              </w:rPr>
              <w:t xml:space="preserve"> at 4</w:t>
            </w:r>
            <w:r>
              <w:rPr>
                <w:sz w:val="20"/>
                <w:szCs w:val="20"/>
              </w:rPr>
              <w:t xml:space="preserve"> </w:t>
            </w:r>
            <w:r w:rsidRPr="00605BF5">
              <w:rPr>
                <w:sz w:val="20"/>
                <w:szCs w:val="20"/>
              </w:rPr>
              <w:t>months</w:t>
            </w:r>
          </w:p>
        </w:tc>
        <w:tc>
          <w:tcPr>
            <w:tcW w:w="851" w:type="dxa"/>
          </w:tcPr>
          <w:p w:rsidR="00A673AF" w:rsidRPr="00605BF5" w:rsidRDefault="00A673AF" w:rsidP="00A673AF">
            <w:pPr>
              <w:spacing w:after="0"/>
              <w:jc w:val="center"/>
              <w:rPr>
                <w:sz w:val="20"/>
                <w:szCs w:val="20"/>
              </w:rPr>
            </w:pPr>
            <w:r w:rsidRPr="00605BF5">
              <w:rPr>
                <w:sz w:val="20"/>
                <w:szCs w:val="20"/>
              </w:rPr>
              <w:t>69%</w:t>
            </w:r>
          </w:p>
        </w:tc>
        <w:tc>
          <w:tcPr>
            <w:tcW w:w="851" w:type="dxa"/>
          </w:tcPr>
          <w:p w:rsidR="00A673AF" w:rsidRPr="00605BF5" w:rsidRDefault="00A673AF" w:rsidP="00A673AF">
            <w:pPr>
              <w:spacing w:after="0"/>
              <w:jc w:val="center"/>
              <w:rPr>
                <w:sz w:val="20"/>
                <w:szCs w:val="20"/>
              </w:rPr>
            </w:pPr>
            <w:r w:rsidRPr="00605BF5">
              <w:rPr>
                <w:sz w:val="20"/>
                <w:szCs w:val="20"/>
              </w:rPr>
              <w:t>74,5%</w:t>
            </w:r>
          </w:p>
        </w:tc>
        <w:tc>
          <w:tcPr>
            <w:tcW w:w="850" w:type="dxa"/>
          </w:tcPr>
          <w:p w:rsidR="00A673AF" w:rsidRPr="00605BF5" w:rsidRDefault="00A673AF" w:rsidP="00A673AF">
            <w:pPr>
              <w:spacing w:after="0"/>
              <w:jc w:val="center"/>
              <w:rPr>
                <w:sz w:val="20"/>
                <w:szCs w:val="20"/>
              </w:rPr>
            </w:pPr>
            <w:r w:rsidRPr="00605BF5">
              <w:rPr>
                <w:sz w:val="20"/>
                <w:szCs w:val="20"/>
              </w:rPr>
              <w:t>76,2%</w:t>
            </w:r>
          </w:p>
        </w:tc>
        <w:tc>
          <w:tcPr>
            <w:tcW w:w="709" w:type="dxa"/>
          </w:tcPr>
          <w:p w:rsidR="00A673AF" w:rsidRPr="00605BF5" w:rsidRDefault="00A673AF" w:rsidP="00A673AF">
            <w:pPr>
              <w:spacing w:after="0"/>
              <w:jc w:val="center"/>
              <w:rPr>
                <w:sz w:val="20"/>
                <w:szCs w:val="20"/>
              </w:rPr>
            </w:pPr>
            <w:r w:rsidRPr="00605BF5">
              <w:rPr>
                <w:sz w:val="20"/>
                <w:szCs w:val="20"/>
              </w:rPr>
              <w:t>72%</w:t>
            </w:r>
          </w:p>
        </w:tc>
        <w:tc>
          <w:tcPr>
            <w:tcW w:w="851" w:type="dxa"/>
          </w:tcPr>
          <w:p w:rsidR="00A673AF" w:rsidRPr="00605BF5" w:rsidRDefault="00A673AF" w:rsidP="00A673AF">
            <w:pPr>
              <w:spacing w:after="0"/>
              <w:jc w:val="center"/>
              <w:rPr>
                <w:sz w:val="20"/>
                <w:szCs w:val="20"/>
              </w:rPr>
            </w:pPr>
            <w:r w:rsidRPr="00605BF5">
              <w:rPr>
                <w:sz w:val="20"/>
                <w:szCs w:val="20"/>
              </w:rPr>
              <w:t>79,1%</w:t>
            </w:r>
          </w:p>
        </w:tc>
        <w:tc>
          <w:tcPr>
            <w:tcW w:w="850" w:type="dxa"/>
          </w:tcPr>
          <w:p w:rsidR="00A673AF" w:rsidRPr="00605BF5" w:rsidRDefault="00A673AF" w:rsidP="00A673AF">
            <w:pPr>
              <w:spacing w:after="0"/>
              <w:jc w:val="center"/>
              <w:rPr>
                <w:sz w:val="20"/>
                <w:szCs w:val="20"/>
              </w:rPr>
            </w:pPr>
            <w:r w:rsidRPr="00605BF5">
              <w:rPr>
                <w:sz w:val="20"/>
                <w:szCs w:val="20"/>
              </w:rPr>
              <w:t>75%</w:t>
            </w:r>
          </w:p>
        </w:tc>
        <w:tc>
          <w:tcPr>
            <w:tcW w:w="825" w:type="dxa"/>
          </w:tcPr>
          <w:p w:rsidR="00A673AF" w:rsidRPr="00605BF5" w:rsidRDefault="00A673AF" w:rsidP="00A673AF">
            <w:pPr>
              <w:spacing w:after="0"/>
              <w:jc w:val="center"/>
              <w:rPr>
                <w:sz w:val="20"/>
                <w:szCs w:val="20"/>
              </w:rPr>
            </w:pPr>
            <w:r w:rsidRPr="00605BF5">
              <w:rPr>
                <w:sz w:val="20"/>
                <w:szCs w:val="20"/>
              </w:rPr>
              <w:t>79,3%</w:t>
            </w:r>
          </w:p>
        </w:tc>
        <w:tc>
          <w:tcPr>
            <w:tcW w:w="734" w:type="dxa"/>
          </w:tcPr>
          <w:p w:rsidR="00A673AF" w:rsidRPr="00605BF5" w:rsidRDefault="00A673AF" w:rsidP="00A673AF">
            <w:pPr>
              <w:spacing w:after="0"/>
              <w:rPr>
                <w:sz w:val="20"/>
                <w:szCs w:val="20"/>
              </w:rPr>
            </w:pPr>
            <w:r w:rsidRPr="00605BF5">
              <w:rPr>
                <w:sz w:val="20"/>
                <w:szCs w:val="20"/>
              </w:rPr>
              <w:t>80,65</w:t>
            </w:r>
          </w:p>
        </w:tc>
        <w:tc>
          <w:tcPr>
            <w:tcW w:w="682" w:type="dxa"/>
          </w:tcPr>
          <w:p w:rsidR="00A673AF" w:rsidRPr="00177C78" w:rsidRDefault="00A673AF" w:rsidP="00A673AF">
            <w:pPr>
              <w:spacing w:after="0"/>
              <w:rPr>
                <w:b/>
                <w:sz w:val="20"/>
                <w:szCs w:val="20"/>
              </w:rPr>
            </w:pPr>
            <w:r w:rsidRPr="00177C78">
              <w:rPr>
                <w:b/>
                <w:sz w:val="20"/>
                <w:szCs w:val="20"/>
              </w:rPr>
              <w:t>81%</w:t>
            </w:r>
          </w:p>
        </w:tc>
        <w:tc>
          <w:tcPr>
            <w:tcW w:w="736" w:type="dxa"/>
          </w:tcPr>
          <w:p w:rsidR="00A673AF" w:rsidRPr="00177C78" w:rsidRDefault="00A673AF" w:rsidP="00A673AF">
            <w:pPr>
              <w:spacing w:after="0"/>
              <w:rPr>
                <w:b/>
                <w:sz w:val="20"/>
                <w:szCs w:val="20"/>
              </w:rPr>
            </w:pPr>
            <w:r w:rsidRPr="00177C78">
              <w:rPr>
                <w:b/>
                <w:sz w:val="20"/>
                <w:szCs w:val="20"/>
              </w:rPr>
              <w:t>81,3%</w:t>
            </w:r>
          </w:p>
        </w:tc>
      </w:tr>
      <w:tr w:rsidR="00A673AF" w:rsidRPr="000F671D" w:rsidTr="00A673AF">
        <w:trPr>
          <w:trHeight w:val="810"/>
        </w:trPr>
        <w:tc>
          <w:tcPr>
            <w:tcW w:w="1559" w:type="dxa"/>
          </w:tcPr>
          <w:p w:rsidR="00A673AF" w:rsidRPr="00605BF5" w:rsidRDefault="00A673AF" w:rsidP="00A673AF">
            <w:pPr>
              <w:spacing w:after="0"/>
              <w:rPr>
                <w:sz w:val="20"/>
                <w:szCs w:val="20"/>
              </w:rPr>
            </w:pPr>
            <w:r w:rsidRPr="00605BF5">
              <w:rPr>
                <w:sz w:val="20"/>
                <w:szCs w:val="20"/>
              </w:rPr>
              <w:t>Any BF at 3 months</w:t>
            </w:r>
          </w:p>
        </w:tc>
        <w:tc>
          <w:tcPr>
            <w:tcW w:w="851" w:type="dxa"/>
          </w:tcPr>
          <w:p w:rsidR="00A673AF" w:rsidRPr="00605BF5" w:rsidRDefault="00A673AF" w:rsidP="00A673AF">
            <w:pPr>
              <w:spacing w:after="0"/>
              <w:jc w:val="center"/>
              <w:rPr>
                <w:sz w:val="20"/>
                <w:szCs w:val="20"/>
              </w:rPr>
            </w:pPr>
            <w:r w:rsidRPr="00605BF5">
              <w:rPr>
                <w:sz w:val="20"/>
                <w:szCs w:val="20"/>
              </w:rPr>
              <w:t>86,8%</w:t>
            </w:r>
          </w:p>
        </w:tc>
        <w:tc>
          <w:tcPr>
            <w:tcW w:w="851" w:type="dxa"/>
          </w:tcPr>
          <w:p w:rsidR="00A673AF" w:rsidRPr="00605BF5" w:rsidRDefault="00A673AF" w:rsidP="00A673AF">
            <w:pPr>
              <w:spacing w:after="0"/>
              <w:jc w:val="center"/>
              <w:rPr>
                <w:sz w:val="20"/>
                <w:szCs w:val="20"/>
              </w:rPr>
            </w:pPr>
            <w:r w:rsidRPr="00605BF5">
              <w:rPr>
                <w:sz w:val="20"/>
                <w:szCs w:val="20"/>
              </w:rPr>
              <w:t>84,6%</w:t>
            </w:r>
          </w:p>
        </w:tc>
        <w:tc>
          <w:tcPr>
            <w:tcW w:w="850" w:type="dxa"/>
          </w:tcPr>
          <w:p w:rsidR="00A673AF" w:rsidRPr="00605BF5" w:rsidRDefault="00A673AF" w:rsidP="00A673AF">
            <w:pPr>
              <w:spacing w:after="0"/>
              <w:jc w:val="center"/>
              <w:rPr>
                <w:sz w:val="20"/>
                <w:szCs w:val="20"/>
              </w:rPr>
            </w:pPr>
            <w:r w:rsidRPr="00605BF5">
              <w:rPr>
                <w:sz w:val="20"/>
                <w:szCs w:val="20"/>
              </w:rPr>
              <w:t>88,5%</w:t>
            </w:r>
          </w:p>
        </w:tc>
        <w:tc>
          <w:tcPr>
            <w:tcW w:w="709" w:type="dxa"/>
          </w:tcPr>
          <w:p w:rsidR="00A673AF" w:rsidRPr="00605BF5" w:rsidRDefault="00A673AF" w:rsidP="00A673AF">
            <w:pPr>
              <w:spacing w:after="0"/>
              <w:jc w:val="center"/>
              <w:rPr>
                <w:sz w:val="20"/>
                <w:szCs w:val="20"/>
              </w:rPr>
            </w:pPr>
            <w:r w:rsidRPr="00605BF5">
              <w:rPr>
                <w:sz w:val="20"/>
                <w:szCs w:val="20"/>
              </w:rPr>
              <w:t>-</w:t>
            </w:r>
          </w:p>
        </w:tc>
        <w:tc>
          <w:tcPr>
            <w:tcW w:w="851" w:type="dxa"/>
          </w:tcPr>
          <w:p w:rsidR="00A673AF" w:rsidRPr="00605BF5" w:rsidRDefault="00A673AF" w:rsidP="00A673AF">
            <w:pPr>
              <w:spacing w:after="0"/>
              <w:jc w:val="center"/>
              <w:rPr>
                <w:sz w:val="20"/>
                <w:szCs w:val="20"/>
              </w:rPr>
            </w:pPr>
            <w:r w:rsidRPr="00605BF5">
              <w:rPr>
                <w:sz w:val="20"/>
                <w:szCs w:val="20"/>
              </w:rPr>
              <w:t>80,8%</w:t>
            </w:r>
          </w:p>
        </w:tc>
        <w:tc>
          <w:tcPr>
            <w:tcW w:w="850" w:type="dxa"/>
          </w:tcPr>
          <w:p w:rsidR="00A673AF" w:rsidRPr="00605BF5" w:rsidRDefault="00A673AF" w:rsidP="00A673AF">
            <w:pPr>
              <w:spacing w:after="0"/>
              <w:jc w:val="center"/>
              <w:rPr>
                <w:sz w:val="20"/>
                <w:szCs w:val="20"/>
              </w:rPr>
            </w:pPr>
            <w:r w:rsidRPr="00605BF5">
              <w:rPr>
                <w:sz w:val="20"/>
                <w:szCs w:val="20"/>
              </w:rPr>
              <w:t>88,5%</w:t>
            </w:r>
          </w:p>
        </w:tc>
        <w:tc>
          <w:tcPr>
            <w:tcW w:w="825" w:type="dxa"/>
          </w:tcPr>
          <w:p w:rsidR="00A673AF" w:rsidRPr="00605BF5" w:rsidRDefault="00A673AF" w:rsidP="00A673AF">
            <w:pPr>
              <w:spacing w:after="0"/>
              <w:jc w:val="center"/>
              <w:rPr>
                <w:sz w:val="20"/>
                <w:szCs w:val="20"/>
              </w:rPr>
            </w:pPr>
            <w:r w:rsidRPr="00605BF5">
              <w:rPr>
                <w:sz w:val="20"/>
                <w:szCs w:val="20"/>
              </w:rPr>
              <w:t>83%</w:t>
            </w:r>
          </w:p>
        </w:tc>
        <w:tc>
          <w:tcPr>
            <w:tcW w:w="734" w:type="dxa"/>
          </w:tcPr>
          <w:p w:rsidR="00A673AF" w:rsidRPr="00605BF5" w:rsidRDefault="00A673AF" w:rsidP="00A673AF">
            <w:pPr>
              <w:spacing w:after="0"/>
              <w:rPr>
                <w:sz w:val="20"/>
                <w:szCs w:val="20"/>
              </w:rPr>
            </w:pPr>
            <w:r w:rsidRPr="00605BF5">
              <w:rPr>
                <w:sz w:val="20"/>
                <w:szCs w:val="20"/>
              </w:rPr>
              <w:t>80,8%</w:t>
            </w:r>
          </w:p>
        </w:tc>
        <w:tc>
          <w:tcPr>
            <w:tcW w:w="682" w:type="dxa"/>
          </w:tcPr>
          <w:p w:rsidR="00A673AF" w:rsidRPr="00177C78" w:rsidRDefault="00A673AF" w:rsidP="00A673AF">
            <w:pPr>
              <w:spacing w:after="0"/>
              <w:rPr>
                <w:b/>
                <w:sz w:val="20"/>
                <w:szCs w:val="20"/>
              </w:rPr>
            </w:pPr>
            <w:r w:rsidRPr="00177C78">
              <w:rPr>
                <w:b/>
                <w:sz w:val="20"/>
                <w:szCs w:val="20"/>
              </w:rPr>
              <w:t>81%</w:t>
            </w:r>
          </w:p>
        </w:tc>
        <w:tc>
          <w:tcPr>
            <w:tcW w:w="736" w:type="dxa"/>
          </w:tcPr>
          <w:p w:rsidR="00A673AF" w:rsidRPr="00177C78" w:rsidRDefault="00A673AF" w:rsidP="00A673AF">
            <w:pPr>
              <w:spacing w:after="0"/>
              <w:rPr>
                <w:b/>
                <w:sz w:val="20"/>
                <w:szCs w:val="20"/>
              </w:rPr>
            </w:pPr>
          </w:p>
        </w:tc>
      </w:tr>
      <w:tr w:rsidR="00A673AF" w:rsidRPr="000F671D" w:rsidTr="00A673AF">
        <w:trPr>
          <w:trHeight w:val="574"/>
        </w:trPr>
        <w:tc>
          <w:tcPr>
            <w:tcW w:w="1559" w:type="dxa"/>
          </w:tcPr>
          <w:p w:rsidR="00A673AF" w:rsidRPr="00605BF5" w:rsidRDefault="00A673AF" w:rsidP="00A673AF">
            <w:pPr>
              <w:spacing w:after="0"/>
              <w:rPr>
                <w:sz w:val="20"/>
                <w:szCs w:val="20"/>
              </w:rPr>
            </w:pPr>
            <w:r w:rsidRPr="00605BF5">
              <w:rPr>
                <w:sz w:val="20"/>
                <w:szCs w:val="20"/>
              </w:rPr>
              <w:t>Continued BF at 1 year</w:t>
            </w:r>
          </w:p>
        </w:tc>
        <w:tc>
          <w:tcPr>
            <w:tcW w:w="851" w:type="dxa"/>
          </w:tcPr>
          <w:p w:rsidR="00A673AF" w:rsidRPr="00605BF5" w:rsidRDefault="00A673AF" w:rsidP="00A673AF">
            <w:pPr>
              <w:spacing w:after="0"/>
              <w:jc w:val="center"/>
              <w:rPr>
                <w:sz w:val="20"/>
                <w:szCs w:val="20"/>
              </w:rPr>
            </w:pPr>
            <w:r w:rsidRPr="00605BF5">
              <w:rPr>
                <w:sz w:val="20"/>
                <w:szCs w:val="20"/>
              </w:rPr>
              <w:t xml:space="preserve">29,3% </w:t>
            </w:r>
          </w:p>
        </w:tc>
        <w:tc>
          <w:tcPr>
            <w:tcW w:w="851" w:type="dxa"/>
          </w:tcPr>
          <w:p w:rsidR="00A673AF" w:rsidRPr="00605BF5" w:rsidRDefault="00A673AF" w:rsidP="00A673AF">
            <w:pPr>
              <w:spacing w:after="0"/>
              <w:jc w:val="center"/>
              <w:rPr>
                <w:sz w:val="20"/>
                <w:szCs w:val="20"/>
              </w:rPr>
            </w:pPr>
            <w:r w:rsidRPr="00605BF5">
              <w:rPr>
                <w:sz w:val="20"/>
                <w:szCs w:val="20"/>
              </w:rPr>
              <w:t xml:space="preserve">35,7% </w:t>
            </w:r>
          </w:p>
        </w:tc>
        <w:tc>
          <w:tcPr>
            <w:tcW w:w="850" w:type="dxa"/>
          </w:tcPr>
          <w:p w:rsidR="00A673AF" w:rsidRPr="00605BF5" w:rsidRDefault="00A673AF" w:rsidP="00A673AF">
            <w:pPr>
              <w:spacing w:after="0"/>
              <w:jc w:val="center"/>
              <w:rPr>
                <w:sz w:val="20"/>
                <w:szCs w:val="20"/>
              </w:rPr>
            </w:pPr>
            <w:r w:rsidRPr="00605BF5">
              <w:rPr>
                <w:sz w:val="20"/>
                <w:szCs w:val="20"/>
              </w:rPr>
              <w:t>36,2%</w:t>
            </w:r>
          </w:p>
        </w:tc>
        <w:tc>
          <w:tcPr>
            <w:tcW w:w="709" w:type="dxa"/>
          </w:tcPr>
          <w:p w:rsidR="00A673AF" w:rsidRPr="00605BF5" w:rsidRDefault="00A673AF" w:rsidP="00A673AF">
            <w:pPr>
              <w:spacing w:after="0"/>
              <w:jc w:val="center"/>
              <w:rPr>
                <w:sz w:val="20"/>
                <w:szCs w:val="20"/>
              </w:rPr>
            </w:pPr>
            <w:r w:rsidRPr="00605BF5">
              <w:rPr>
                <w:sz w:val="20"/>
                <w:szCs w:val="20"/>
              </w:rPr>
              <w:t>38%</w:t>
            </w:r>
          </w:p>
        </w:tc>
        <w:tc>
          <w:tcPr>
            <w:tcW w:w="851" w:type="dxa"/>
          </w:tcPr>
          <w:p w:rsidR="00A673AF" w:rsidRPr="00605BF5" w:rsidRDefault="00A673AF" w:rsidP="00A673AF">
            <w:pPr>
              <w:spacing w:after="0"/>
              <w:jc w:val="center"/>
              <w:rPr>
                <w:sz w:val="20"/>
                <w:szCs w:val="20"/>
              </w:rPr>
            </w:pPr>
            <w:r w:rsidRPr="00605BF5">
              <w:rPr>
                <w:sz w:val="20"/>
                <w:szCs w:val="20"/>
              </w:rPr>
              <w:t>39,5%</w:t>
            </w:r>
          </w:p>
        </w:tc>
        <w:tc>
          <w:tcPr>
            <w:tcW w:w="850" w:type="dxa"/>
          </w:tcPr>
          <w:p w:rsidR="00A673AF" w:rsidRPr="00605BF5" w:rsidRDefault="00A673AF" w:rsidP="00A673AF">
            <w:pPr>
              <w:spacing w:after="0"/>
              <w:jc w:val="center"/>
              <w:rPr>
                <w:sz w:val="20"/>
                <w:szCs w:val="20"/>
              </w:rPr>
            </w:pPr>
            <w:r w:rsidRPr="00605BF5">
              <w:rPr>
                <w:sz w:val="20"/>
                <w:szCs w:val="20"/>
              </w:rPr>
              <w:t>39,1%</w:t>
            </w:r>
          </w:p>
        </w:tc>
        <w:tc>
          <w:tcPr>
            <w:tcW w:w="825" w:type="dxa"/>
          </w:tcPr>
          <w:p w:rsidR="00A673AF" w:rsidRPr="00605BF5" w:rsidRDefault="00A673AF" w:rsidP="00A673AF">
            <w:pPr>
              <w:spacing w:after="0"/>
              <w:jc w:val="center"/>
              <w:rPr>
                <w:sz w:val="20"/>
                <w:szCs w:val="20"/>
              </w:rPr>
            </w:pPr>
            <w:r w:rsidRPr="00605BF5">
              <w:rPr>
                <w:sz w:val="20"/>
                <w:szCs w:val="20"/>
              </w:rPr>
              <w:t>43%</w:t>
            </w:r>
          </w:p>
        </w:tc>
        <w:tc>
          <w:tcPr>
            <w:tcW w:w="734" w:type="dxa"/>
          </w:tcPr>
          <w:p w:rsidR="00A673AF" w:rsidRPr="00605BF5" w:rsidRDefault="00A673AF" w:rsidP="00A673AF">
            <w:pPr>
              <w:spacing w:after="0"/>
              <w:rPr>
                <w:sz w:val="20"/>
                <w:szCs w:val="20"/>
              </w:rPr>
            </w:pPr>
            <w:r w:rsidRPr="00605BF5">
              <w:rPr>
                <w:sz w:val="20"/>
                <w:szCs w:val="20"/>
              </w:rPr>
              <w:t>44%</w:t>
            </w:r>
          </w:p>
        </w:tc>
        <w:tc>
          <w:tcPr>
            <w:tcW w:w="682" w:type="dxa"/>
          </w:tcPr>
          <w:p w:rsidR="00A673AF" w:rsidRPr="00177C78" w:rsidRDefault="00A673AF" w:rsidP="00A673AF">
            <w:pPr>
              <w:spacing w:after="0"/>
              <w:rPr>
                <w:b/>
                <w:sz w:val="20"/>
                <w:szCs w:val="20"/>
              </w:rPr>
            </w:pPr>
            <w:r w:rsidRPr="00177C78">
              <w:rPr>
                <w:b/>
                <w:sz w:val="20"/>
                <w:szCs w:val="20"/>
              </w:rPr>
              <w:t>43%</w:t>
            </w:r>
          </w:p>
        </w:tc>
        <w:tc>
          <w:tcPr>
            <w:tcW w:w="736" w:type="dxa"/>
          </w:tcPr>
          <w:p w:rsidR="00A673AF" w:rsidRPr="00177C78" w:rsidRDefault="00A673AF" w:rsidP="00A673AF">
            <w:pPr>
              <w:spacing w:after="0"/>
              <w:rPr>
                <w:b/>
                <w:sz w:val="20"/>
                <w:szCs w:val="20"/>
              </w:rPr>
            </w:pPr>
            <w:r w:rsidRPr="00177C78">
              <w:rPr>
                <w:b/>
                <w:sz w:val="20"/>
                <w:szCs w:val="20"/>
              </w:rPr>
              <w:t>43,3%</w:t>
            </w:r>
          </w:p>
        </w:tc>
      </w:tr>
    </w:tbl>
    <w:p w:rsidR="00AA5E0D" w:rsidRDefault="00AA5E0D" w:rsidP="00FB669C">
      <w:pPr>
        <w:pStyle w:val="NoSpacing1"/>
        <w:spacing w:after="120" w:line="276" w:lineRule="auto"/>
        <w:ind w:left="340"/>
        <w:rPr>
          <w:b/>
        </w:rPr>
      </w:pPr>
    </w:p>
    <w:p w:rsidR="00FB669C" w:rsidRPr="00FB669C" w:rsidRDefault="00890A94" w:rsidP="00FB669C">
      <w:pPr>
        <w:pStyle w:val="NoSpacing1"/>
        <w:spacing w:after="120" w:line="276" w:lineRule="auto"/>
        <w:ind w:left="340"/>
        <w:rPr>
          <w:b/>
        </w:rPr>
      </w:pPr>
      <w:r>
        <w:rPr>
          <w:b/>
          <w:noProof/>
          <w:lang w:val="en-GB" w:eastAsia="en-GB"/>
        </w:rPr>
        <w:drawing>
          <wp:anchor distT="0" distB="0" distL="114300" distR="114300" simplePos="0" relativeHeight="251660288" behindDoc="0" locked="0" layoutInCell="1" allowOverlap="1">
            <wp:simplePos x="0" y="0"/>
            <wp:positionH relativeFrom="column">
              <wp:posOffset>-95885</wp:posOffset>
            </wp:positionH>
            <wp:positionV relativeFrom="paragraph">
              <wp:posOffset>353695</wp:posOffset>
            </wp:positionV>
            <wp:extent cx="6049645" cy="2679065"/>
            <wp:effectExtent l="0" t="0" r="0" b="0"/>
            <wp:wrapSquare wrapText="bothSides"/>
            <wp:docPr id="2"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FB669C" w:rsidRPr="000F671D">
        <w:rPr>
          <w:b/>
        </w:rPr>
        <w:t>Graphic 1</w:t>
      </w:r>
      <w:r w:rsidR="00FB669C" w:rsidRPr="00FB669C">
        <w:rPr>
          <w:b/>
        </w:rPr>
        <w:t>. BF rates in Armenia according to government statistics (Full breastfeeding</w:t>
      </w:r>
      <w:r w:rsidR="00FB669C" w:rsidRPr="00FB669C">
        <w:rPr>
          <w:b/>
          <w:vertAlign w:val="superscript"/>
        </w:rPr>
        <w:footnoteReference w:id="10"/>
      </w:r>
      <w:r w:rsidR="00FB669C" w:rsidRPr="00FB669C">
        <w:rPr>
          <w:b/>
        </w:rPr>
        <w:t xml:space="preserve"> at 4 months)</w:t>
      </w:r>
    </w:p>
    <w:p w:rsidR="00A673AF" w:rsidRPr="00FB669C" w:rsidRDefault="00A673AF" w:rsidP="00FB669C">
      <w:pPr>
        <w:pStyle w:val="ListParagraph"/>
        <w:widowControl w:val="0"/>
        <w:autoSpaceDE w:val="0"/>
        <w:autoSpaceDN w:val="0"/>
        <w:adjustRightInd w:val="0"/>
        <w:ind w:left="340"/>
        <w:rPr>
          <w:b/>
        </w:rPr>
      </w:pPr>
    </w:p>
    <w:p w:rsidR="00A673AF" w:rsidRPr="00B25AA3" w:rsidRDefault="00A673AF" w:rsidP="00B25AA3">
      <w:pPr>
        <w:widowControl w:val="0"/>
        <w:autoSpaceDE w:val="0"/>
        <w:autoSpaceDN w:val="0"/>
        <w:adjustRightInd w:val="0"/>
        <w:spacing w:after="120"/>
        <w:jc w:val="both"/>
        <w:rPr>
          <w:rFonts w:cs="Times"/>
          <w:b/>
        </w:rPr>
      </w:pPr>
      <w:r w:rsidRPr="00CB07C1">
        <w:t>According</w:t>
      </w:r>
      <w:r w:rsidRPr="00B25AA3">
        <w:rPr>
          <w:rFonts w:cs="Times"/>
        </w:rPr>
        <w:t xml:space="preserve"> to the </w:t>
      </w:r>
      <w:r w:rsidRPr="00B25AA3">
        <w:rPr>
          <w:rFonts w:cs="Times"/>
          <w:i/>
        </w:rPr>
        <w:t>Armenia Demographic and Health Survey 2010 (ADHS 2010),</w:t>
      </w:r>
      <w:r w:rsidRPr="00B25AA3">
        <w:rPr>
          <w:rFonts w:cs="Times"/>
        </w:rPr>
        <w:t xml:space="preserve"> most of the children under 6 months are breastfed (89 %). However, according to the same survey, the percentage of </w:t>
      </w:r>
      <w:r w:rsidRPr="00B25AA3">
        <w:rPr>
          <w:rFonts w:cs="Times"/>
          <w:b/>
        </w:rPr>
        <w:t>exclusively breastfed children</w:t>
      </w:r>
      <w:r w:rsidRPr="00B25AA3">
        <w:rPr>
          <w:rFonts w:cs="Times"/>
        </w:rPr>
        <w:t xml:space="preserve"> is lower (just 35 %). The difference </w:t>
      </w:r>
      <w:r w:rsidR="00F66C65">
        <w:rPr>
          <w:rFonts w:cs="Times"/>
        </w:rPr>
        <w:t>in</w:t>
      </w:r>
      <w:r w:rsidRPr="00B25AA3">
        <w:rPr>
          <w:rFonts w:cs="Times"/>
        </w:rPr>
        <w:t xml:space="preserve"> data showed in Table 1 can be explained by the different methodologies used, and the truth probably lies in between these two numbers.</w:t>
      </w:r>
      <w:r w:rsidRPr="00B25AA3">
        <w:rPr>
          <w:rFonts w:cs="Times"/>
          <w:b/>
        </w:rPr>
        <w:t xml:space="preserve"> </w:t>
      </w:r>
    </w:p>
    <w:p w:rsidR="00A673AF" w:rsidRPr="00B25AA3" w:rsidRDefault="00A673AF" w:rsidP="00B25AA3">
      <w:pPr>
        <w:widowControl w:val="0"/>
        <w:autoSpaceDE w:val="0"/>
        <w:autoSpaceDN w:val="0"/>
        <w:adjustRightInd w:val="0"/>
        <w:spacing w:after="120"/>
        <w:jc w:val="both"/>
        <w:rPr>
          <w:rFonts w:cs="Times"/>
        </w:rPr>
      </w:pPr>
      <w:r w:rsidRPr="00B25AA3">
        <w:rPr>
          <w:rFonts w:cs="Times"/>
        </w:rPr>
        <w:t xml:space="preserve">Following the change in WHO recommendations, </w:t>
      </w:r>
      <w:r w:rsidR="00F66C65" w:rsidRPr="00E1355B">
        <w:rPr>
          <w:rFonts w:cs="Times"/>
        </w:rPr>
        <w:t xml:space="preserve">the </w:t>
      </w:r>
      <w:r w:rsidR="00F66C65">
        <w:rPr>
          <w:rFonts w:cs="Times"/>
        </w:rPr>
        <w:t>Ministry of Health</w:t>
      </w:r>
      <w:r w:rsidR="00F66C65" w:rsidRPr="00E1355B">
        <w:rPr>
          <w:rFonts w:cs="Times"/>
        </w:rPr>
        <w:t xml:space="preserve"> </w:t>
      </w:r>
      <w:r w:rsidRPr="00B25AA3">
        <w:rPr>
          <w:rFonts w:cs="Times"/>
        </w:rPr>
        <w:t xml:space="preserve">changed breastfeeding policy in 2005, recommending that mothers breastfeed exclusively for </w:t>
      </w:r>
      <w:r w:rsidRPr="00B25AA3">
        <w:rPr>
          <w:rFonts w:cs="Times"/>
          <w:b/>
        </w:rPr>
        <w:t>six months</w:t>
      </w:r>
      <w:r w:rsidRPr="00B25AA3">
        <w:rPr>
          <w:rFonts w:cs="Times"/>
        </w:rPr>
        <w:t xml:space="preserve">, instead of the 4-6 months that had been previously recommended by WHO. </w:t>
      </w:r>
    </w:p>
    <w:p w:rsidR="00890A94" w:rsidRDefault="00A673AF" w:rsidP="00B25AA3">
      <w:pPr>
        <w:widowControl w:val="0"/>
        <w:autoSpaceDE w:val="0"/>
        <w:autoSpaceDN w:val="0"/>
        <w:adjustRightInd w:val="0"/>
        <w:spacing w:after="120"/>
        <w:jc w:val="both"/>
      </w:pPr>
      <w:r w:rsidRPr="00B25AA3">
        <w:rPr>
          <w:rFonts w:cs="Times"/>
        </w:rPr>
        <w:lastRenderedPageBreak/>
        <w:t>Despite</w:t>
      </w:r>
      <w:r w:rsidRPr="00FC2DAC">
        <w:t xml:space="preserve"> </w:t>
      </w:r>
      <w:r>
        <w:t xml:space="preserve">the promotion of BF and </w:t>
      </w:r>
      <w:r w:rsidRPr="00FC2DAC">
        <w:t>several years of economic growth in Armenia</w:t>
      </w:r>
      <w:r>
        <w:t>, t</w:t>
      </w:r>
      <w:r w:rsidRPr="00FC2DAC">
        <w:t>he comparison of Armenian Demographic and Health Surveys (ADHS) carried out in 2000</w:t>
      </w:r>
      <w:r>
        <w:t>,</w:t>
      </w:r>
      <w:r w:rsidRPr="00FC2DAC">
        <w:t xml:space="preserve"> 2005 and </w:t>
      </w:r>
      <w:r>
        <w:t xml:space="preserve">2010 </w:t>
      </w:r>
      <w:r w:rsidRPr="00FC2DAC">
        <w:t xml:space="preserve">showed that, </w:t>
      </w:r>
      <w:r w:rsidRPr="00B25AA3">
        <w:rPr>
          <w:b/>
        </w:rPr>
        <w:t>the percentage of undernourished children has not declined</w:t>
      </w:r>
      <w:r w:rsidRPr="00FC2DAC">
        <w:t>.</w:t>
      </w:r>
      <w:r>
        <w:t xml:space="preserve"> </w:t>
      </w:r>
      <w:r w:rsidRPr="0006523B">
        <w:t xml:space="preserve">The prevalence of </w:t>
      </w:r>
      <w:r w:rsidRPr="00B25AA3">
        <w:rPr>
          <w:i/>
        </w:rPr>
        <w:t>stunting</w:t>
      </w:r>
      <w:r>
        <w:t xml:space="preserve"> (low height for age)</w:t>
      </w:r>
      <w:r w:rsidRPr="0006523B">
        <w:t xml:space="preserve"> in Armenian children under age five remained steady at 13% between 2000 and 2005, </w:t>
      </w:r>
      <w:r>
        <w:t xml:space="preserve">while in 2010 increased to 19%.  The percentage of </w:t>
      </w:r>
      <w:r w:rsidRPr="00B25AA3">
        <w:rPr>
          <w:i/>
        </w:rPr>
        <w:t>underweight</w:t>
      </w:r>
      <w:r w:rsidRPr="0006523B">
        <w:t xml:space="preserve"> </w:t>
      </w:r>
      <w:r w:rsidRPr="00FC2DAC">
        <w:t xml:space="preserve">(low weight for age) </w:t>
      </w:r>
      <w:r w:rsidRPr="0006523B">
        <w:t xml:space="preserve">and </w:t>
      </w:r>
      <w:r w:rsidRPr="00B25AA3">
        <w:rPr>
          <w:i/>
        </w:rPr>
        <w:t>wasting</w:t>
      </w:r>
      <w:r>
        <w:t xml:space="preserve"> </w:t>
      </w:r>
      <w:r w:rsidRPr="00FC2DAC">
        <w:t xml:space="preserve">(low weight for height) </w:t>
      </w:r>
      <w:r>
        <w:t xml:space="preserve">also </w:t>
      </w:r>
      <w:r w:rsidRPr="0006523B">
        <w:t>increased during</w:t>
      </w:r>
      <w:r>
        <w:t xml:space="preserve"> that time (3 to 4% and 2 to 5%</w:t>
      </w:r>
      <w:r w:rsidRPr="0006523B">
        <w:t xml:space="preserve"> respectively).  </w:t>
      </w:r>
      <w:r>
        <w:t xml:space="preserve">Meanwhile the number of </w:t>
      </w:r>
      <w:r w:rsidRPr="00B25AA3">
        <w:rPr>
          <w:i/>
        </w:rPr>
        <w:t>overweight</w:t>
      </w:r>
      <w:r>
        <w:t xml:space="preserve"> children has increased from 11% in 2005 to 15% in 2010</w:t>
      </w:r>
      <w:r w:rsidR="00242B66">
        <w:t xml:space="preserve"> </w:t>
      </w:r>
      <w:r>
        <w:t>(Table 3)</w:t>
      </w:r>
      <w:r w:rsidRPr="0006523B">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2"/>
        <w:gridCol w:w="3716"/>
      </w:tblGrid>
      <w:tr w:rsidR="00295F1A" w:rsidRPr="004767AD" w:rsidTr="00C5575F">
        <w:trPr>
          <w:trHeight w:val="322"/>
        </w:trPr>
        <w:tc>
          <w:tcPr>
            <w:tcW w:w="8188" w:type="dxa"/>
            <w:gridSpan w:val="2"/>
            <w:tcBorders>
              <w:top w:val="nil"/>
              <w:left w:val="nil"/>
              <w:bottom w:val="single" w:sz="4" w:space="0" w:color="auto"/>
              <w:right w:val="nil"/>
            </w:tcBorders>
          </w:tcPr>
          <w:p w:rsidR="00295F1A" w:rsidRPr="00295F1A" w:rsidRDefault="00890A94" w:rsidP="00295F1A">
            <w:pPr>
              <w:pStyle w:val="NoSpacing1"/>
              <w:spacing w:after="120" w:line="276" w:lineRule="auto"/>
              <w:rPr>
                <w:b/>
                <w:sz w:val="2"/>
                <w:szCs w:val="2"/>
              </w:rPr>
            </w:pPr>
            <w:r>
              <w:br w:type="page"/>
            </w:r>
          </w:p>
          <w:p w:rsidR="00295F1A" w:rsidRPr="00295F1A" w:rsidRDefault="00295F1A" w:rsidP="00295F1A">
            <w:pPr>
              <w:pStyle w:val="NoSpacing1"/>
              <w:spacing w:after="120" w:line="276" w:lineRule="auto"/>
              <w:rPr>
                <w:b/>
              </w:rPr>
            </w:pPr>
            <w:r w:rsidRPr="00295F1A">
              <w:rPr>
                <w:b/>
              </w:rPr>
              <w:t>Table 3. Malnutrition Data – Percentage of Children suffering from: (Source: ADHS)</w:t>
            </w:r>
          </w:p>
        </w:tc>
      </w:tr>
      <w:tr w:rsidR="00A673AF" w:rsidRPr="0071062E" w:rsidTr="00A673AF">
        <w:trPr>
          <w:trHeight w:val="322"/>
        </w:trPr>
        <w:tc>
          <w:tcPr>
            <w:tcW w:w="4472" w:type="dxa"/>
            <w:tcBorders>
              <w:top w:val="single" w:sz="4" w:space="0" w:color="auto"/>
            </w:tcBorders>
          </w:tcPr>
          <w:p w:rsidR="00A673AF" w:rsidRPr="0071062E" w:rsidRDefault="00A673AF" w:rsidP="00A673AF">
            <w:pPr>
              <w:pStyle w:val="NoSpacing1"/>
              <w:spacing w:line="276" w:lineRule="auto"/>
              <w:rPr>
                <w:sz w:val="20"/>
              </w:rPr>
            </w:pPr>
            <w:r w:rsidRPr="0071062E">
              <w:rPr>
                <w:sz w:val="20"/>
              </w:rPr>
              <w:t xml:space="preserve">Stunting </w:t>
            </w:r>
          </w:p>
          <w:p w:rsidR="00A673AF" w:rsidRPr="0071062E" w:rsidRDefault="00A673AF" w:rsidP="00A673AF">
            <w:pPr>
              <w:pStyle w:val="NoSpacing1"/>
              <w:spacing w:line="276" w:lineRule="auto"/>
              <w:rPr>
                <w:sz w:val="20"/>
              </w:rPr>
            </w:pPr>
          </w:p>
        </w:tc>
        <w:tc>
          <w:tcPr>
            <w:tcW w:w="3716" w:type="dxa"/>
            <w:tcBorders>
              <w:top w:val="single" w:sz="4" w:space="0" w:color="auto"/>
            </w:tcBorders>
          </w:tcPr>
          <w:p w:rsidR="00A673AF" w:rsidRPr="0071062E" w:rsidRDefault="00A673AF" w:rsidP="00A673AF">
            <w:pPr>
              <w:pStyle w:val="NoSpacing"/>
              <w:rPr>
                <w:sz w:val="20"/>
              </w:rPr>
            </w:pPr>
            <w:r w:rsidRPr="0071062E">
              <w:rPr>
                <w:sz w:val="20"/>
              </w:rPr>
              <w:t>13%  (2000-2005)</w:t>
            </w:r>
          </w:p>
          <w:p w:rsidR="00A673AF" w:rsidRPr="0071062E" w:rsidRDefault="00A673AF" w:rsidP="00A673AF">
            <w:pPr>
              <w:pStyle w:val="NoSpacing"/>
              <w:rPr>
                <w:sz w:val="20"/>
              </w:rPr>
            </w:pPr>
            <w:r w:rsidRPr="0071062E">
              <w:rPr>
                <w:sz w:val="20"/>
              </w:rPr>
              <w:t>19%  (2010)</w:t>
            </w:r>
          </w:p>
        </w:tc>
      </w:tr>
      <w:tr w:rsidR="00A673AF" w:rsidRPr="0071062E" w:rsidTr="00A673AF">
        <w:trPr>
          <w:trHeight w:val="322"/>
        </w:trPr>
        <w:tc>
          <w:tcPr>
            <w:tcW w:w="4472" w:type="dxa"/>
          </w:tcPr>
          <w:p w:rsidR="00A673AF" w:rsidRPr="0071062E" w:rsidRDefault="00A673AF" w:rsidP="00A673AF">
            <w:pPr>
              <w:pStyle w:val="NoSpacing1"/>
              <w:spacing w:line="276" w:lineRule="auto"/>
              <w:rPr>
                <w:sz w:val="20"/>
              </w:rPr>
            </w:pPr>
            <w:r w:rsidRPr="0071062E">
              <w:rPr>
                <w:sz w:val="20"/>
              </w:rPr>
              <w:t xml:space="preserve">Wasting </w:t>
            </w:r>
          </w:p>
        </w:tc>
        <w:tc>
          <w:tcPr>
            <w:tcW w:w="3716" w:type="dxa"/>
          </w:tcPr>
          <w:p w:rsidR="00A673AF" w:rsidRPr="0071062E" w:rsidRDefault="00A673AF" w:rsidP="00A673AF">
            <w:pPr>
              <w:pStyle w:val="NoSpacing"/>
              <w:rPr>
                <w:sz w:val="20"/>
              </w:rPr>
            </w:pPr>
            <w:r w:rsidRPr="0071062E">
              <w:rPr>
                <w:sz w:val="20"/>
              </w:rPr>
              <w:t>2%  (2000-2005)</w:t>
            </w:r>
          </w:p>
          <w:p w:rsidR="00A673AF" w:rsidRPr="0071062E" w:rsidRDefault="00A673AF" w:rsidP="00A673AF">
            <w:pPr>
              <w:pStyle w:val="NoSpacing"/>
              <w:rPr>
                <w:sz w:val="20"/>
              </w:rPr>
            </w:pPr>
            <w:r w:rsidRPr="0071062E">
              <w:rPr>
                <w:sz w:val="20"/>
              </w:rPr>
              <w:t>5%  (2010)</w:t>
            </w:r>
          </w:p>
        </w:tc>
      </w:tr>
      <w:tr w:rsidR="00A673AF" w:rsidRPr="0071062E" w:rsidTr="00A673AF">
        <w:trPr>
          <w:trHeight w:val="322"/>
        </w:trPr>
        <w:tc>
          <w:tcPr>
            <w:tcW w:w="4472" w:type="dxa"/>
          </w:tcPr>
          <w:p w:rsidR="00A673AF" w:rsidRPr="0071062E" w:rsidRDefault="00A673AF" w:rsidP="00A673AF">
            <w:pPr>
              <w:pStyle w:val="NoSpacing1"/>
              <w:spacing w:line="276" w:lineRule="auto"/>
              <w:rPr>
                <w:sz w:val="20"/>
              </w:rPr>
            </w:pPr>
            <w:r w:rsidRPr="0071062E">
              <w:rPr>
                <w:sz w:val="20"/>
              </w:rPr>
              <w:t>Underweight</w:t>
            </w:r>
          </w:p>
        </w:tc>
        <w:tc>
          <w:tcPr>
            <w:tcW w:w="3716" w:type="dxa"/>
          </w:tcPr>
          <w:p w:rsidR="00A673AF" w:rsidRPr="0071062E" w:rsidRDefault="00A673AF" w:rsidP="00A673AF">
            <w:pPr>
              <w:pStyle w:val="NoSpacing"/>
              <w:rPr>
                <w:sz w:val="20"/>
              </w:rPr>
            </w:pPr>
            <w:r w:rsidRPr="0071062E">
              <w:rPr>
                <w:sz w:val="20"/>
              </w:rPr>
              <w:t>3%  (2000-2005)</w:t>
            </w:r>
          </w:p>
          <w:p w:rsidR="00A673AF" w:rsidRPr="0071062E" w:rsidRDefault="00A673AF" w:rsidP="00A673AF">
            <w:pPr>
              <w:pStyle w:val="NoSpacing"/>
              <w:rPr>
                <w:sz w:val="20"/>
              </w:rPr>
            </w:pPr>
            <w:r w:rsidRPr="0071062E">
              <w:rPr>
                <w:sz w:val="20"/>
              </w:rPr>
              <w:t>4%  (2010)</w:t>
            </w:r>
          </w:p>
        </w:tc>
      </w:tr>
      <w:tr w:rsidR="00A673AF" w:rsidRPr="0071062E" w:rsidTr="00A673AF">
        <w:trPr>
          <w:trHeight w:val="322"/>
        </w:trPr>
        <w:tc>
          <w:tcPr>
            <w:tcW w:w="4472" w:type="dxa"/>
          </w:tcPr>
          <w:p w:rsidR="00A673AF" w:rsidRPr="0071062E" w:rsidRDefault="00A673AF" w:rsidP="00A673AF">
            <w:pPr>
              <w:pStyle w:val="NoSpacing"/>
              <w:rPr>
                <w:sz w:val="20"/>
              </w:rPr>
            </w:pPr>
            <w:r w:rsidRPr="0071062E">
              <w:rPr>
                <w:sz w:val="20"/>
              </w:rPr>
              <w:t>Overweight</w:t>
            </w:r>
          </w:p>
        </w:tc>
        <w:tc>
          <w:tcPr>
            <w:tcW w:w="3716" w:type="dxa"/>
          </w:tcPr>
          <w:p w:rsidR="00A673AF" w:rsidRPr="0071062E" w:rsidRDefault="00A673AF" w:rsidP="00A673AF">
            <w:pPr>
              <w:pStyle w:val="NoSpacing"/>
              <w:rPr>
                <w:sz w:val="20"/>
              </w:rPr>
            </w:pPr>
            <w:r w:rsidRPr="0071062E">
              <w:rPr>
                <w:sz w:val="20"/>
              </w:rPr>
              <w:t>11 % (2005)</w:t>
            </w:r>
          </w:p>
          <w:p w:rsidR="00A673AF" w:rsidRPr="0071062E" w:rsidRDefault="00A673AF" w:rsidP="00A673AF">
            <w:pPr>
              <w:pStyle w:val="NoSpacing"/>
              <w:rPr>
                <w:sz w:val="20"/>
              </w:rPr>
            </w:pPr>
            <w:r w:rsidRPr="0071062E">
              <w:rPr>
                <w:sz w:val="20"/>
              </w:rPr>
              <w:t>15%  (2010)</w:t>
            </w:r>
          </w:p>
        </w:tc>
      </w:tr>
    </w:tbl>
    <w:p w:rsidR="00A673AF" w:rsidRPr="00A673AF" w:rsidRDefault="00A673AF" w:rsidP="00A673AF">
      <w:pPr>
        <w:pStyle w:val="ListParagraph"/>
        <w:widowControl w:val="0"/>
        <w:numPr>
          <w:ilvl w:val="0"/>
          <w:numId w:val="22"/>
        </w:numPr>
        <w:autoSpaceDE w:val="0"/>
        <w:autoSpaceDN w:val="0"/>
        <w:adjustRightInd w:val="0"/>
        <w:spacing w:after="120"/>
        <w:jc w:val="both"/>
        <w:rPr>
          <w:sz w:val="4"/>
          <w:szCs w:val="4"/>
        </w:rPr>
      </w:pPr>
    </w:p>
    <w:p w:rsidR="00B12B9E" w:rsidRPr="00AC69DB" w:rsidRDefault="00A673AF" w:rsidP="00AC69DB">
      <w:pPr>
        <w:widowControl w:val="0"/>
        <w:autoSpaceDE w:val="0"/>
        <w:autoSpaceDN w:val="0"/>
        <w:adjustRightInd w:val="0"/>
        <w:spacing w:after="120"/>
        <w:jc w:val="both"/>
      </w:pPr>
      <w:r w:rsidRPr="009B0B11">
        <w:t>These figures can be explained</w:t>
      </w:r>
      <w:r w:rsidRPr="00B25AA3">
        <w:rPr>
          <w:b/>
        </w:rPr>
        <w:t xml:space="preserve"> by poor complementary feeding practices.</w:t>
      </w:r>
      <w:r>
        <w:t xml:space="preserve"> There is an urgent need for assessing the situation of infant and young child feeding during the complementary feeding period</w:t>
      </w:r>
      <w:r w:rsidRPr="00963A52">
        <w:t xml:space="preserve"> </w:t>
      </w:r>
      <w:r>
        <w:t xml:space="preserve">(6 months - 2 years of age) to identify current complementary feeding practices, asses their adequacy, and identify the reasons behind them such as the knowledge and capacity of communities and families, which may be contributing to the stagnant rates of malnutrition in the country, in order to suggest feasible practices and methods for raising awareness of mothers and communities.  </w:t>
      </w:r>
    </w:p>
    <w:p w:rsidR="005B7705" w:rsidRPr="00BD78E8" w:rsidRDefault="005B7705" w:rsidP="00B12B9E">
      <w:pPr>
        <w:pStyle w:val="ListParagraph"/>
        <w:numPr>
          <w:ilvl w:val="0"/>
          <w:numId w:val="42"/>
        </w:numPr>
        <w:pBdr>
          <w:bottom w:val="single" w:sz="6" w:space="0" w:color="000000"/>
        </w:pBdr>
        <w:spacing w:before="240" w:after="0"/>
        <w:rPr>
          <w:b/>
          <w:sz w:val="28"/>
        </w:rPr>
      </w:pPr>
      <w:r w:rsidRPr="00BD78E8">
        <w:rPr>
          <w:b/>
          <w:sz w:val="28"/>
        </w:rPr>
        <w:t>International Code o</w:t>
      </w:r>
      <w:r w:rsidR="00272BED" w:rsidRPr="00BD78E8">
        <w:rPr>
          <w:b/>
          <w:sz w:val="28"/>
        </w:rPr>
        <w:t>f</w:t>
      </w:r>
      <w:r w:rsidRPr="00BD78E8">
        <w:rPr>
          <w:b/>
          <w:sz w:val="28"/>
        </w:rPr>
        <w:t xml:space="preserve"> Marketing of Breastmilk Substitutes</w:t>
      </w:r>
    </w:p>
    <w:p w:rsidR="005B7705" w:rsidRDefault="005B7705" w:rsidP="005B7705">
      <w:pPr>
        <w:spacing w:after="0"/>
      </w:pPr>
    </w:p>
    <w:tbl>
      <w:tblPr>
        <w:tblStyle w:val="TableGrid"/>
        <w:tblW w:w="0" w:type="auto"/>
        <w:jc w:val="center"/>
        <w:tblInd w:w="-217"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5B7705" w:rsidTr="007F5B40">
        <w:trPr>
          <w:jc w:val="center"/>
        </w:trPr>
        <w:tc>
          <w:tcPr>
            <w:tcW w:w="8787" w:type="dxa"/>
            <w:shd w:val="clear" w:color="auto" w:fill="EAF1DD" w:themeFill="accent3" w:themeFillTint="33"/>
            <w:vAlign w:val="center"/>
          </w:tcPr>
          <w:p w:rsidR="008817BE" w:rsidRDefault="008817BE" w:rsidP="008817BE">
            <w:pPr>
              <w:spacing w:before="60" w:after="60" w:line="269" w:lineRule="auto"/>
              <w:jc w:val="both"/>
              <w:rPr>
                <w:rFonts w:asciiTheme="minorHAnsi" w:hAnsiTheme="minorHAnsi"/>
                <w:sz w:val="20"/>
                <w:szCs w:val="20"/>
                <w:lang w:val="en-GB"/>
              </w:rPr>
            </w:pPr>
            <w:r w:rsidRPr="0098089A">
              <w:rPr>
                <w:rFonts w:asciiTheme="minorHAnsi" w:hAnsiTheme="minorHAnsi"/>
                <w:sz w:val="20"/>
                <w:szCs w:val="20"/>
                <w:lang w:val="en-GB"/>
              </w:rPr>
              <w:t xml:space="preserve">Evidence clearly shows that a great majority of mothers can breastfeed and will do so if they have the accurate and full information and support, as called for by the Convention on the Rights of the Child. However, </w:t>
            </w:r>
            <w:r w:rsidRPr="0098089A">
              <w:rPr>
                <w:rFonts w:asciiTheme="minorHAnsi" w:hAnsiTheme="minorHAnsi"/>
                <w:b/>
                <w:sz w:val="20"/>
                <w:szCs w:val="20"/>
                <w:lang w:val="en-GB"/>
              </w:rPr>
              <w:t>direct industry influence</w:t>
            </w:r>
            <w:r w:rsidRPr="0098089A">
              <w:rPr>
                <w:rFonts w:asciiTheme="minorHAnsi" w:hAnsiTheme="minorHAnsi"/>
                <w:sz w:val="20"/>
                <w:szCs w:val="20"/>
                <w:lang w:val="en-GB"/>
              </w:rPr>
              <w:t xml:space="preserve"> through advertisements, information packs and con</w:t>
            </w:r>
            <w:r>
              <w:rPr>
                <w:rFonts w:asciiTheme="minorHAnsi" w:hAnsiTheme="minorHAnsi"/>
                <w:sz w:val="20"/>
                <w:szCs w:val="20"/>
                <w:lang w:val="en-GB"/>
              </w:rPr>
              <w:t xml:space="preserve">tact with sales representatives, as well as </w:t>
            </w:r>
            <w:r w:rsidRPr="0098089A">
              <w:rPr>
                <w:rFonts w:asciiTheme="minorHAnsi" w:hAnsiTheme="minorHAnsi"/>
                <w:sz w:val="20"/>
                <w:szCs w:val="20"/>
                <w:lang w:val="en-GB"/>
              </w:rPr>
              <w:t>indirect influence through the public h</w:t>
            </w:r>
            <w:r>
              <w:rPr>
                <w:rFonts w:asciiTheme="minorHAnsi" w:hAnsiTheme="minorHAnsi"/>
                <w:sz w:val="20"/>
                <w:szCs w:val="20"/>
                <w:lang w:val="en-GB"/>
              </w:rPr>
              <w:t>ealth system,</w:t>
            </w:r>
            <w:r w:rsidRPr="0098089A">
              <w:rPr>
                <w:rFonts w:asciiTheme="minorHAnsi" w:hAnsiTheme="minorHAnsi"/>
                <w:sz w:val="20"/>
                <w:szCs w:val="20"/>
                <w:lang w:val="en-GB"/>
              </w:rPr>
              <w:t xml:space="preserve"> submerge mothers with </w:t>
            </w:r>
            <w:r w:rsidRPr="0098089A">
              <w:rPr>
                <w:rFonts w:asciiTheme="minorHAnsi" w:hAnsiTheme="minorHAnsi"/>
                <w:b/>
                <w:sz w:val="20"/>
                <w:szCs w:val="20"/>
                <w:lang w:val="en-GB"/>
              </w:rPr>
              <w:t>incorrect, partial and biased information</w:t>
            </w:r>
            <w:r w:rsidRPr="0098089A">
              <w:rPr>
                <w:rFonts w:asciiTheme="minorHAnsi" w:hAnsiTheme="minorHAnsi"/>
                <w:sz w:val="20"/>
                <w:szCs w:val="20"/>
                <w:lang w:val="en-GB"/>
              </w:rPr>
              <w:t xml:space="preserve">. </w:t>
            </w:r>
          </w:p>
          <w:p w:rsidR="003941E1" w:rsidRPr="00AF7CCA" w:rsidRDefault="008817BE" w:rsidP="008817BE">
            <w:pPr>
              <w:spacing w:before="60" w:after="60" w:line="269" w:lineRule="auto"/>
              <w:jc w:val="both"/>
              <w:rPr>
                <w:rFonts w:asciiTheme="minorHAnsi" w:eastAsia="Calibri" w:hAnsiTheme="minorHAnsi" w:cs="Calibri"/>
                <w:sz w:val="20"/>
                <w:szCs w:val="20"/>
              </w:rPr>
            </w:pPr>
            <w:r w:rsidRPr="0098089A">
              <w:rPr>
                <w:rFonts w:asciiTheme="minorHAnsi" w:hAnsiTheme="minorHAnsi"/>
                <w:b/>
                <w:i/>
                <w:sz w:val="20"/>
                <w:szCs w:val="20"/>
                <w:u w:val="single"/>
                <w:lang w:val="en-GB"/>
              </w:rPr>
              <w:t>The International Code of Marketing of Breastmilk Substitutes</w:t>
            </w:r>
            <w:r w:rsidRPr="0098089A">
              <w:rPr>
                <w:rFonts w:asciiTheme="minorHAnsi" w:hAnsiTheme="minorHAnsi"/>
                <w:sz w:val="20"/>
                <w:szCs w:val="20"/>
                <w:lang w:val="en-GB"/>
              </w:rPr>
              <w:t xml:space="preserve"> (the International Code) has been adopted by the World Health Assembly in 1981. It is a </w:t>
            </w:r>
            <w:r w:rsidRPr="0098089A">
              <w:rPr>
                <w:rFonts w:asciiTheme="minorHAnsi" w:hAnsiTheme="minorHAnsi"/>
                <w:b/>
                <w:sz w:val="20"/>
                <w:szCs w:val="20"/>
                <w:lang w:val="en-GB"/>
              </w:rPr>
              <w:t>minimum global standard</w:t>
            </w:r>
            <w:r w:rsidRPr="0098089A">
              <w:rPr>
                <w:rFonts w:asciiTheme="minorHAnsi" w:hAnsiTheme="minorHAnsi"/>
                <w:sz w:val="20"/>
                <w:szCs w:val="20"/>
                <w:lang w:val="en-GB"/>
              </w:rPr>
              <w:t xml:space="preserve"> aiming to protect appropriate infant and young child feeding by requiring States to regulate the marketing activities of enterprises producing and distributing breastmilk substitutes in order to avoid misinformation and undue pressure on parents to use such products when not strictly necessary. Even if many countries have adopted at least some provisions of the </w:t>
            </w:r>
            <w:r>
              <w:rPr>
                <w:rFonts w:asciiTheme="minorHAnsi" w:hAnsiTheme="minorHAnsi"/>
                <w:sz w:val="20"/>
                <w:szCs w:val="20"/>
                <w:lang w:val="en-GB"/>
              </w:rPr>
              <w:t xml:space="preserve">International </w:t>
            </w:r>
            <w:r w:rsidRPr="0098089A">
              <w:rPr>
                <w:rFonts w:asciiTheme="minorHAnsi" w:hAnsiTheme="minorHAnsi"/>
                <w:sz w:val="20"/>
                <w:szCs w:val="20"/>
                <w:lang w:val="en-GB"/>
              </w:rPr>
              <w:t>Code in national legislation, the implementation and enforcement are suboptimal, and violations persist.</w:t>
            </w:r>
          </w:p>
        </w:tc>
      </w:tr>
    </w:tbl>
    <w:p w:rsidR="005B7705" w:rsidRDefault="005B7705" w:rsidP="005B7705">
      <w:pPr>
        <w:spacing w:after="0"/>
        <w:jc w:val="both"/>
        <w:rPr>
          <w:rFonts w:asciiTheme="minorHAnsi" w:eastAsia="Calibri" w:hAnsiTheme="minorHAnsi" w:cs="Calibri"/>
        </w:rPr>
      </w:pPr>
    </w:p>
    <w:p w:rsidR="00B25AA3" w:rsidRPr="00CB07C1" w:rsidRDefault="00B25AA3" w:rsidP="00B25AA3">
      <w:pPr>
        <w:widowControl w:val="0"/>
        <w:autoSpaceDE w:val="0"/>
        <w:autoSpaceDN w:val="0"/>
        <w:adjustRightInd w:val="0"/>
        <w:spacing w:after="120"/>
        <w:jc w:val="both"/>
        <w:rPr>
          <w:rFonts w:cs="Times"/>
        </w:rPr>
      </w:pPr>
      <w:r w:rsidRPr="00CB07C1">
        <w:rPr>
          <w:rFonts w:cs="Times"/>
        </w:rPr>
        <w:t>In May 1999</w:t>
      </w:r>
      <w:r>
        <w:rPr>
          <w:rFonts w:cs="Times"/>
        </w:rPr>
        <w:t>,</w:t>
      </w:r>
      <w:r w:rsidRPr="00CB07C1">
        <w:rPr>
          <w:rFonts w:cs="Times"/>
        </w:rPr>
        <w:t xml:space="preserve"> some provisions of the International Code </w:t>
      </w:r>
      <w:r>
        <w:rPr>
          <w:rFonts w:cs="Times"/>
        </w:rPr>
        <w:t xml:space="preserve">of Marketing of Breastmilk Substitutes </w:t>
      </w:r>
      <w:r w:rsidRPr="00CB07C1">
        <w:rPr>
          <w:rFonts w:cs="Times"/>
        </w:rPr>
        <w:t xml:space="preserve">were introduced into the national legislation of Armenia - </w:t>
      </w:r>
      <w:r>
        <w:rPr>
          <w:rFonts w:cs="Times"/>
        </w:rPr>
        <w:t>through the</w:t>
      </w:r>
      <w:r w:rsidRPr="00CB07C1">
        <w:rPr>
          <w:rFonts w:cs="Times"/>
        </w:rPr>
        <w:t xml:space="preserve"> </w:t>
      </w:r>
      <w:r w:rsidRPr="00333748">
        <w:rPr>
          <w:rFonts w:cs="Times"/>
          <w:i/>
        </w:rPr>
        <w:t>National Law of the Republic of Armenia on Advertisements</w:t>
      </w:r>
      <w:r w:rsidRPr="00CB07C1">
        <w:rPr>
          <w:rFonts w:cs="Times"/>
        </w:rPr>
        <w:t xml:space="preserve">, </w:t>
      </w:r>
      <w:r>
        <w:rPr>
          <w:rFonts w:cs="Times"/>
        </w:rPr>
        <w:t xml:space="preserve">and the </w:t>
      </w:r>
      <w:r>
        <w:rPr>
          <w:rFonts w:cs="Times"/>
          <w:i/>
        </w:rPr>
        <w:t>Law on Food S</w:t>
      </w:r>
      <w:r w:rsidRPr="00333748">
        <w:rPr>
          <w:rFonts w:cs="Times"/>
          <w:i/>
        </w:rPr>
        <w:t>afety</w:t>
      </w:r>
      <w:r w:rsidRPr="00CB07C1">
        <w:rPr>
          <w:rFonts w:cs="Times"/>
        </w:rPr>
        <w:t xml:space="preserve">, which establish </w:t>
      </w:r>
      <w:r>
        <w:rPr>
          <w:rFonts w:cs="Times"/>
        </w:rPr>
        <w:t xml:space="preserve">some </w:t>
      </w:r>
      <w:r w:rsidRPr="00CB07C1">
        <w:rPr>
          <w:rFonts w:cs="Times"/>
        </w:rPr>
        <w:t xml:space="preserve">requirements </w:t>
      </w:r>
      <w:r>
        <w:rPr>
          <w:rFonts w:cs="Times"/>
        </w:rPr>
        <w:t>for</w:t>
      </w:r>
      <w:r w:rsidRPr="00CB07C1">
        <w:rPr>
          <w:rFonts w:cs="Times"/>
        </w:rPr>
        <w:t xml:space="preserve"> labeling and advertis</w:t>
      </w:r>
      <w:r>
        <w:rPr>
          <w:rFonts w:cs="Times"/>
        </w:rPr>
        <w:t>ement</w:t>
      </w:r>
      <w:r w:rsidRPr="00CB07C1">
        <w:rPr>
          <w:rFonts w:cs="Times"/>
        </w:rPr>
        <w:t xml:space="preserve"> of </w:t>
      </w:r>
      <w:r>
        <w:rPr>
          <w:rFonts w:cs="Times"/>
        </w:rPr>
        <w:t>breastmilk substitutes</w:t>
      </w:r>
      <w:r w:rsidRPr="00CB07C1">
        <w:rPr>
          <w:rFonts w:cs="Times"/>
        </w:rPr>
        <w:t xml:space="preserve"> </w:t>
      </w:r>
      <w:r>
        <w:rPr>
          <w:rFonts w:cs="Times"/>
        </w:rPr>
        <w:t xml:space="preserve">and </w:t>
      </w:r>
      <w:r w:rsidRPr="00CB07C1">
        <w:rPr>
          <w:rFonts w:cs="Times"/>
        </w:rPr>
        <w:t>special foods, including infant formula</w:t>
      </w:r>
      <w:r>
        <w:rPr>
          <w:rFonts w:cs="Times"/>
        </w:rPr>
        <w:t>,</w:t>
      </w:r>
      <w:r w:rsidRPr="00CB07C1">
        <w:rPr>
          <w:rFonts w:cs="Times"/>
        </w:rPr>
        <w:t xml:space="preserve"> as well as regulate </w:t>
      </w:r>
      <w:r w:rsidRPr="00CB07C1">
        <w:rPr>
          <w:rFonts w:cs="Times"/>
        </w:rPr>
        <w:lastRenderedPageBreak/>
        <w:t>other issues.</w:t>
      </w:r>
    </w:p>
    <w:p w:rsidR="00B25AA3" w:rsidRDefault="00B25AA3" w:rsidP="00B25AA3">
      <w:pPr>
        <w:widowControl w:val="0"/>
        <w:autoSpaceDE w:val="0"/>
        <w:autoSpaceDN w:val="0"/>
        <w:adjustRightInd w:val="0"/>
        <w:spacing w:after="120"/>
        <w:jc w:val="both"/>
        <w:rPr>
          <w:rFonts w:cs="Times"/>
        </w:rPr>
      </w:pPr>
      <w:r w:rsidRPr="00CB07C1">
        <w:rPr>
          <w:rFonts w:cs="Times"/>
        </w:rPr>
        <w:t>However</w:t>
      </w:r>
      <w:r>
        <w:rPr>
          <w:rFonts w:cs="Times"/>
        </w:rPr>
        <w:t>,</w:t>
      </w:r>
      <w:r w:rsidRPr="00CB07C1">
        <w:rPr>
          <w:rFonts w:cs="Times"/>
        </w:rPr>
        <w:t xml:space="preserve"> currently the </w:t>
      </w:r>
      <w:r>
        <w:rPr>
          <w:rFonts w:cs="Times"/>
        </w:rPr>
        <w:t>Armenian</w:t>
      </w:r>
      <w:r w:rsidRPr="00CB07C1">
        <w:rPr>
          <w:rFonts w:cs="Times"/>
        </w:rPr>
        <w:t xml:space="preserve"> leg</w:t>
      </w:r>
      <w:r>
        <w:rPr>
          <w:rFonts w:cs="Times"/>
        </w:rPr>
        <w:t>al framework on</w:t>
      </w:r>
      <w:r w:rsidRPr="00CB07C1">
        <w:rPr>
          <w:rFonts w:cs="Times"/>
        </w:rPr>
        <w:t xml:space="preserve"> infant food marketing is imperfect </w:t>
      </w:r>
      <w:r>
        <w:rPr>
          <w:rFonts w:cs="Times"/>
        </w:rPr>
        <w:t xml:space="preserve">with </w:t>
      </w:r>
      <w:r w:rsidRPr="00EC0FB5">
        <w:rPr>
          <w:rFonts w:cs="Times"/>
          <w:b/>
        </w:rPr>
        <w:t xml:space="preserve">inadequate </w:t>
      </w:r>
      <w:r w:rsidRPr="00C713B4">
        <w:rPr>
          <w:rFonts w:cs="Times"/>
          <w:b/>
        </w:rPr>
        <w:t xml:space="preserve">enforcement and monitoring </w:t>
      </w:r>
      <w:r w:rsidRPr="00CB07C1">
        <w:rPr>
          <w:rFonts w:cs="Times"/>
        </w:rPr>
        <w:t>of the International Code and the mentioned national laws.</w:t>
      </w:r>
      <w:r w:rsidRPr="00624D52">
        <w:t xml:space="preserve"> </w:t>
      </w:r>
      <w:r>
        <w:rPr>
          <w:rFonts w:cs="Times"/>
        </w:rPr>
        <w:t>T</w:t>
      </w:r>
      <w:r w:rsidRPr="00624D52">
        <w:rPr>
          <w:rFonts w:cs="Times"/>
        </w:rPr>
        <w:t xml:space="preserve">here are </w:t>
      </w:r>
      <w:r w:rsidRPr="00EC0FB5">
        <w:rPr>
          <w:rFonts w:cs="Times"/>
          <w:b/>
        </w:rPr>
        <w:t>no sanctions for violations</w:t>
      </w:r>
      <w:r w:rsidRPr="00624D52">
        <w:rPr>
          <w:rFonts w:cs="Times"/>
        </w:rPr>
        <w:t xml:space="preserve"> of the</w:t>
      </w:r>
      <w:r>
        <w:rPr>
          <w:rFonts w:cs="Times"/>
        </w:rPr>
        <w:t>se</w:t>
      </w:r>
      <w:r w:rsidRPr="00624D52">
        <w:rPr>
          <w:rFonts w:cs="Times"/>
        </w:rPr>
        <w:t xml:space="preserve"> law</w:t>
      </w:r>
      <w:r>
        <w:rPr>
          <w:rFonts w:cs="Times"/>
        </w:rPr>
        <w:t>s</w:t>
      </w:r>
      <w:r w:rsidRPr="00624D52">
        <w:rPr>
          <w:rFonts w:cs="Times"/>
        </w:rPr>
        <w:t xml:space="preserve">, and health care providers are not familiar with many of the fundamental provisions of the Code and their </w:t>
      </w:r>
      <w:r>
        <w:rPr>
          <w:rFonts w:cs="Times"/>
        </w:rPr>
        <w:t>responsibilities in this area. P</w:t>
      </w:r>
      <w:r w:rsidRPr="00624D52">
        <w:rPr>
          <w:rFonts w:cs="Times"/>
        </w:rPr>
        <w:t xml:space="preserve">ublic awareness in this area is </w:t>
      </w:r>
      <w:r>
        <w:rPr>
          <w:rFonts w:cs="Times"/>
        </w:rPr>
        <w:t xml:space="preserve">even </w:t>
      </w:r>
      <w:r w:rsidRPr="00624D52">
        <w:rPr>
          <w:rFonts w:cs="Times"/>
        </w:rPr>
        <w:t>more limited</w:t>
      </w:r>
      <w:r>
        <w:rPr>
          <w:rFonts w:cs="Times"/>
        </w:rPr>
        <w:t>.</w:t>
      </w:r>
      <w:r w:rsidRPr="00CB07C1">
        <w:rPr>
          <w:rFonts w:cs="Times"/>
        </w:rPr>
        <w:t xml:space="preserve"> </w:t>
      </w:r>
    </w:p>
    <w:p w:rsidR="00B25AA3" w:rsidRDefault="00B25AA3" w:rsidP="00B25AA3">
      <w:pPr>
        <w:widowControl w:val="0"/>
        <w:autoSpaceDE w:val="0"/>
        <w:autoSpaceDN w:val="0"/>
        <w:adjustRightInd w:val="0"/>
        <w:spacing w:after="120"/>
        <w:jc w:val="both"/>
        <w:rPr>
          <w:rFonts w:cs="Times"/>
        </w:rPr>
      </w:pPr>
      <w:r>
        <w:rPr>
          <w:rFonts w:cs="Times"/>
        </w:rPr>
        <w:t xml:space="preserve">In 2005, as a result of the initiative by Ministry of Health and UNICEF, with the </w:t>
      </w:r>
      <w:r w:rsidRPr="00677782">
        <w:rPr>
          <w:rFonts w:cs="Times"/>
        </w:rPr>
        <w:t>direct</w:t>
      </w:r>
      <w:r>
        <w:rPr>
          <w:rFonts w:cs="Times"/>
        </w:rPr>
        <w:t xml:space="preserve"> </w:t>
      </w:r>
      <w:r>
        <w:rPr>
          <w:rFonts w:ascii="Times New Roman" w:hAnsi="Times New Roman"/>
        </w:rPr>
        <w:t>participation</w:t>
      </w:r>
      <w:r>
        <w:rPr>
          <w:rFonts w:cs="Times"/>
        </w:rPr>
        <w:t xml:space="preserve"> of Confidence Health NGO, </w:t>
      </w:r>
      <w:r w:rsidRPr="00D4747C">
        <w:rPr>
          <w:rFonts w:cs="Times"/>
          <w:b/>
        </w:rPr>
        <w:t xml:space="preserve">a new draft </w:t>
      </w:r>
      <w:r w:rsidRPr="00514F1C">
        <w:rPr>
          <w:rFonts w:cs="Times"/>
          <w:b/>
        </w:rPr>
        <w:t xml:space="preserve">law </w:t>
      </w:r>
      <w:r w:rsidRPr="00114DFB">
        <w:rPr>
          <w:rFonts w:cs="Times"/>
        </w:rPr>
        <w:t>on</w:t>
      </w:r>
      <w:r w:rsidRPr="00514F1C">
        <w:rPr>
          <w:rFonts w:cs="Times"/>
          <w:b/>
        </w:rPr>
        <w:t xml:space="preserve"> </w:t>
      </w:r>
      <w:r w:rsidRPr="00114DFB">
        <w:rPr>
          <w:rFonts w:cs="Times"/>
          <w:i/>
        </w:rPr>
        <w:t>"Marketing of Infant food and related products"</w:t>
      </w:r>
      <w:r w:rsidRPr="00624D52">
        <w:rPr>
          <w:rFonts w:cs="Times"/>
        </w:rPr>
        <w:t xml:space="preserve"> was </w:t>
      </w:r>
      <w:r>
        <w:rPr>
          <w:rFonts w:cs="Times"/>
        </w:rPr>
        <w:t xml:space="preserve">developed. </w:t>
      </w:r>
      <w:r w:rsidRPr="00CB07C1">
        <w:rPr>
          <w:rFonts w:cs="Times"/>
        </w:rPr>
        <w:t xml:space="preserve">Unlike the </w:t>
      </w:r>
      <w:r w:rsidRPr="00F50124">
        <w:rPr>
          <w:rFonts w:cs="Times"/>
          <w:i/>
        </w:rPr>
        <w:t>Law on Advertisements</w:t>
      </w:r>
      <w:r>
        <w:rPr>
          <w:rFonts w:cs="Times"/>
        </w:rPr>
        <w:t>, the new draft law defines</w:t>
      </w:r>
      <w:r w:rsidRPr="00CB07C1">
        <w:rPr>
          <w:rFonts w:cs="Times"/>
        </w:rPr>
        <w:t xml:space="preserve"> the instructions for monitoring company marketing practices and the sanctions in case of violations of the law. </w:t>
      </w:r>
    </w:p>
    <w:p w:rsidR="00B25AA3" w:rsidRPr="00F34480" w:rsidRDefault="00B25AA3" w:rsidP="00B25AA3">
      <w:pPr>
        <w:widowControl w:val="0"/>
        <w:autoSpaceDE w:val="0"/>
        <w:autoSpaceDN w:val="0"/>
        <w:adjustRightInd w:val="0"/>
        <w:spacing w:after="120"/>
        <w:jc w:val="both"/>
        <w:rPr>
          <w:rFonts w:cs="Calibri"/>
        </w:rPr>
      </w:pPr>
      <w:r>
        <w:rPr>
          <w:rFonts w:cs="Times"/>
        </w:rPr>
        <w:t>I</w:t>
      </w:r>
      <w:r w:rsidRPr="00624D52">
        <w:rPr>
          <w:rFonts w:cs="Times"/>
        </w:rPr>
        <w:t>n 2011</w:t>
      </w:r>
      <w:r>
        <w:rPr>
          <w:rFonts w:cs="Times"/>
        </w:rPr>
        <w:t>, the draft</w:t>
      </w:r>
      <w:r w:rsidRPr="00624D52">
        <w:rPr>
          <w:rFonts w:cs="Times"/>
        </w:rPr>
        <w:t xml:space="preserve"> </w:t>
      </w:r>
      <w:r w:rsidRPr="00F34480">
        <w:rPr>
          <w:rFonts w:cs="Calibri"/>
        </w:rPr>
        <w:t xml:space="preserve">was amended and with the new name </w:t>
      </w:r>
      <w:r w:rsidRPr="00F34480">
        <w:rPr>
          <w:rFonts w:cs="Calibri"/>
          <w:b/>
          <w:i/>
        </w:rPr>
        <w:t>"</w:t>
      </w:r>
      <w:r w:rsidRPr="00F34480">
        <w:rPr>
          <w:rFonts w:cs="Calibri"/>
          <w:i/>
        </w:rPr>
        <w:t>Breastfeeding promotion and regulation of infant food marketing</w:t>
      </w:r>
      <w:r w:rsidRPr="00F34480">
        <w:rPr>
          <w:rFonts w:cs="Calibri"/>
          <w:b/>
          <w:i/>
        </w:rPr>
        <w:t>”</w:t>
      </w:r>
      <w:r w:rsidRPr="00F34480">
        <w:rPr>
          <w:rFonts w:cs="Calibri"/>
        </w:rPr>
        <w:t xml:space="preserve"> was considered by the Parliament in 2011. However after the May 2012 elections, </w:t>
      </w:r>
      <w:r w:rsidRPr="00F34480">
        <w:rPr>
          <w:rFonts w:cs="Calibri"/>
          <w:b/>
        </w:rPr>
        <w:t xml:space="preserve">the draft is </w:t>
      </w:r>
      <w:r>
        <w:rPr>
          <w:rFonts w:cs="Calibri"/>
          <w:b/>
        </w:rPr>
        <w:t xml:space="preserve">out of circulation </w:t>
      </w:r>
      <w:r>
        <w:rPr>
          <w:rFonts w:cs="Calibri"/>
        </w:rPr>
        <w:t>from</w:t>
      </w:r>
      <w:r w:rsidRPr="00F34480">
        <w:rPr>
          <w:rFonts w:cs="Calibri"/>
        </w:rPr>
        <w:t xml:space="preserve"> the Parliament. </w:t>
      </w:r>
    </w:p>
    <w:p w:rsidR="00B25AA3" w:rsidRPr="00F34480" w:rsidRDefault="00B25AA3" w:rsidP="00B25AA3">
      <w:pPr>
        <w:tabs>
          <w:tab w:val="left" w:pos="0"/>
        </w:tabs>
        <w:autoSpaceDE w:val="0"/>
        <w:autoSpaceDN w:val="0"/>
        <w:adjustRightInd w:val="0"/>
        <w:jc w:val="both"/>
        <w:rPr>
          <w:rFonts w:cs="Calibri"/>
        </w:rPr>
      </w:pPr>
      <w:r w:rsidRPr="00F34480">
        <w:rPr>
          <w:rFonts w:cs="Calibri"/>
        </w:rPr>
        <w:t xml:space="preserve">Breastfeeding advocates are concerned that during the first circulation in Parliament </w:t>
      </w:r>
      <w:r w:rsidRPr="00F34480">
        <w:rPr>
          <w:rFonts w:cs="Calibri"/>
          <w:b/>
        </w:rPr>
        <w:t>the draft law has been weakened</w:t>
      </w:r>
      <w:r w:rsidRPr="00F34480">
        <w:rPr>
          <w:rFonts w:cs="Calibri"/>
        </w:rPr>
        <w:t xml:space="preserve">. The ban on advertisement of complementary foods has been removed and there is a concern that the draft can be further weakened during the adoption. Also, the requirements of 2005 WHA Resolution 58.32 to </w:t>
      </w:r>
      <w:r w:rsidRPr="00F34480">
        <w:rPr>
          <w:rFonts w:cs="Calibri"/>
          <w:b/>
        </w:rPr>
        <w:t xml:space="preserve">ban health and nutrition claims </w:t>
      </w:r>
      <w:r w:rsidRPr="00F34480">
        <w:rPr>
          <w:rFonts w:cs="Calibri"/>
        </w:rPr>
        <w:t xml:space="preserve">and to demand for </w:t>
      </w:r>
      <w:r w:rsidRPr="00F34480">
        <w:rPr>
          <w:rFonts w:cs="Calibri"/>
          <w:b/>
        </w:rPr>
        <w:t>warnings on the labels about possible contamination of powdered infant milks</w:t>
      </w:r>
      <w:r w:rsidRPr="00F34480">
        <w:rPr>
          <w:rFonts w:cs="Calibri"/>
        </w:rPr>
        <w:t xml:space="preserve"> </w:t>
      </w:r>
      <w:r>
        <w:rPr>
          <w:rFonts w:cs="Calibri"/>
        </w:rPr>
        <w:t>are not included in the draft</w:t>
      </w:r>
      <w:r w:rsidRPr="00F34480">
        <w:rPr>
          <w:rFonts w:cs="Calibri"/>
        </w:rPr>
        <w:t xml:space="preserve">. </w:t>
      </w:r>
    </w:p>
    <w:p w:rsidR="00B25AA3" w:rsidRDefault="00B25AA3" w:rsidP="00B25AA3">
      <w:pPr>
        <w:widowControl w:val="0"/>
        <w:autoSpaceDE w:val="0"/>
        <w:autoSpaceDN w:val="0"/>
        <w:adjustRightInd w:val="0"/>
        <w:spacing w:after="120"/>
        <w:jc w:val="both"/>
        <w:rPr>
          <w:rFonts w:cs="Times"/>
        </w:rPr>
      </w:pPr>
      <w:r w:rsidRPr="00CB07C1">
        <w:rPr>
          <w:rFonts w:cs="Times"/>
        </w:rPr>
        <w:t xml:space="preserve">If the draft will be adopted without improvements, many of the violations of the International Code and Subsequent Resolutions </w:t>
      </w:r>
      <w:r>
        <w:rPr>
          <w:rFonts w:cs="Times"/>
        </w:rPr>
        <w:t>recorded</w:t>
      </w:r>
      <w:r w:rsidRPr="00CB07C1">
        <w:rPr>
          <w:rFonts w:cs="Times"/>
        </w:rPr>
        <w:t xml:space="preserve"> in </w:t>
      </w:r>
      <w:r>
        <w:rPr>
          <w:rFonts w:cs="Times"/>
        </w:rPr>
        <w:t xml:space="preserve">the </w:t>
      </w:r>
      <w:r w:rsidRPr="00CB07C1">
        <w:rPr>
          <w:rFonts w:cs="Times"/>
        </w:rPr>
        <w:t xml:space="preserve">2011 </w:t>
      </w:r>
      <w:r>
        <w:rPr>
          <w:rFonts w:cs="Times"/>
        </w:rPr>
        <w:t xml:space="preserve">Armenia </w:t>
      </w:r>
      <w:r w:rsidRPr="00CB07C1">
        <w:rPr>
          <w:rFonts w:cs="Times"/>
        </w:rPr>
        <w:t>monitoring report will be allowed under the new legislation.</w:t>
      </w:r>
      <w:r>
        <w:rPr>
          <w:rFonts w:cs="Times"/>
        </w:rPr>
        <w:t xml:space="preserve"> </w:t>
      </w:r>
    </w:p>
    <w:p w:rsidR="00B25AA3" w:rsidRPr="00F34480" w:rsidRDefault="00B25AA3" w:rsidP="00B25AA3">
      <w:pPr>
        <w:pStyle w:val="CommentText"/>
        <w:jc w:val="both"/>
        <w:rPr>
          <w:sz w:val="22"/>
        </w:rPr>
      </w:pPr>
      <w:r w:rsidRPr="00F34480">
        <w:rPr>
          <w:rFonts w:cs="Calibri"/>
          <w:sz w:val="22"/>
        </w:rPr>
        <w:t>Breastfeeding advocate</w:t>
      </w:r>
      <w:r w:rsidRPr="0042281D">
        <w:rPr>
          <w:rFonts w:cs="Calibri"/>
          <w:sz w:val="22"/>
        </w:rPr>
        <w:t>s</w:t>
      </w:r>
      <w:r w:rsidRPr="00F34480">
        <w:rPr>
          <w:rFonts w:cs="Calibri"/>
          <w:sz w:val="22"/>
        </w:rPr>
        <w:t xml:space="preserve"> are strongly suggesting to add </w:t>
      </w:r>
      <w:r w:rsidRPr="00F34480">
        <w:rPr>
          <w:sz w:val="22"/>
        </w:rPr>
        <w:t>the requirements of</w:t>
      </w:r>
      <w:r w:rsidRPr="00F34480">
        <w:rPr>
          <w:rFonts w:cs="Times"/>
          <w:sz w:val="22"/>
        </w:rPr>
        <w:t xml:space="preserve"> 2005 WHA Resolution 58.32, including </w:t>
      </w:r>
      <w:r w:rsidRPr="00F34480">
        <w:rPr>
          <w:sz w:val="22"/>
        </w:rPr>
        <w:t xml:space="preserve">ban on nutrition and health claims, ban on </w:t>
      </w:r>
      <w:r w:rsidRPr="00F34480">
        <w:rPr>
          <w:rFonts w:cs="Times"/>
          <w:sz w:val="22"/>
        </w:rPr>
        <w:t>advertisement of complementary foods</w:t>
      </w:r>
      <w:r>
        <w:rPr>
          <w:sz w:val="22"/>
        </w:rPr>
        <w:t xml:space="preserve"> </w:t>
      </w:r>
      <w:r w:rsidRPr="00F34480">
        <w:rPr>
          <w:sz w:val="22"/>
        </w:rPr>
        <w:t>and the requirement for</w:t>
      </w:r>
      <w:r w:rsidRPr="00F34480">
        <w:rPr>
          <w:rFonts w:cs="Calibri"/>
          <w:sz w:val="22"/>
        </w:rPr>
        <w:t xml:space="preserve"> warnings on the labels about possible contamination of powdered infant milks.</w:t>
      </w:r>
    </w:p>
    <w:p w:rsidR="00B25AA3" w:rsidRPr="000E5A73" w:rsidRDefault="00B25AA3" w:rsidP="00B25AA3">
      <w:pPr>
        <w:tabs>
          <w:tab w:val="left" w:pos="0"/>
        </w:tabs>
        <w:autoSpaceDE w:val="0"/>
        <w:autoSpaceDN w:val="0"/>
        <w:adjustRightInd w:val="0"/>
        <w:jc w:val="both"/>
        <w:rPr>
          <w:rFonts w:cs="Calibri"/>
        </w:rPr>
      </w:pPr>
      <w:r w:rsidRPr="000E5A73">
        <w:rPr>
          <w:rFonts w:cs="Calibri"/>
        </w:rPr>
        <w:t>The following amendments to the draft law are proposed:</w:t>
      </w:r>
    </w:p>
    <w:p w:rsidR="00B25AA3" w:rsidRPr="000E5A73" w:rsidRDefault="00B25AA3" w:rsidP="00B25AA3">
      <w:pPr>
        <w:shd w:val="clear" w:color="auto" w:fill="D9D9D9"/>
        <w:tabs>
          <w:tab w:val="left" w:pos="567"/>
        </w:tabs>
        <w:autoSpaceDE w:val="0"/>
        <w:autoSpaceDN w:val="0"/>
        <w:adjustRightInd w:val="0"/>
        <w:ind w:left="567"/>
        <w:jc w:val="both"/>
        <w:rPr>
          <w:rFonts w:cs="Calibri"/>
          <w:i/>
        </w:rPr>
      </w:pPr>
      <w:r w:rsidRPr="000E5A73">
        <w:rPr>
          <w:rFonts w:cs="Calibri"/>
          <w:i/>
        </w:rPr>
        <w:t>- A manufacturer or distributor shall not offer for sale or sell a designated product if the container or label affixed thereto contains any representation that states or suggests that a relationship exists between the product or constituent thereof and health, including the physiological role of a nutrient in growth, development or normal functions of the body.</w:t>
      </w:r>
    </w:p>
    <w:p w:rsidR="00B25AA3" w:rsidRPr="00F32691" w:rsidRDefault="00B25AA3" w:rsidP="00B25AA3">
      <w:pPr>
        <w:widowControl w:val="0"/>
        <w:shd w:val="clear" w:color="auto" w:fill="D9D9D9"/>
        <w:tabs>
          <w:tab w:val="left" w:pos="567"/>
        </w:tabs>
        <w:autoSpaceDE w:val="0"/>
        <w:autoSpaceDN w:val="0"/>
        <w:adjustRightInd w:val="0"/>
        <w:spacing w:after="120"/>
        <w:ind w:left="567"/>
        <w:jc w:val="both"/>
        <w:rPr>
          <w:rFonts w:cs="Calibri"/>
          <w:i/>
        </w:rPr>
      </w:pPr>
      <w:r w:rsidRPr="000E5A73">
        <w:rPr>
          <w:rFonts w:cs="Calibri"/>
          <w:i/>
        </w:rPr>
        <w:t>- states in preparation instructions for infant or follow-up formula in powdered form that powdered for</w:t>
      </w:r>
      <w:r w:rsidRPr="000E5A73">
        <w:rPr>
          <w:rFonts w:cs="Calibri"/>
          <w:i/>
          <w:spacing w:val="15"/>
        </w:rPr>
        <w:t>mula may be contaminated with micro-or</w:t>
      </w:r>
      <w:r w:rsidRPr="000E5A73">
        <w:rPr>
          <w:rFonts w:cs="Calibri"/>
          <w:i/>
        </w:rPr>
        <w:t>ganisms during the manufacturing process or may become contaminated during preparation and that it is therefore necessary to discard any unused formula immediately after every feed</w:t>
      </w:r>
      <w:r w:rsidRPr="00F32691">
        <w:rPr>
          <w:rFonts w:cs="Calibri"/>
          <w:i/>
        </w:rPr>
        <w:t>.</w:t>
      </w:r>
    </w:p>
    <w:p w:rsidR="00805A55" w:rsidRDefault="00805A55" w:rsidP="00B25AA3">
      <w:pPr>
        <w:widowControl w:val="0"/>
        <w:autoSpaceDE w:val="0"/>
        <w:autoSpaceDN w:val="0"/>
        <w:adjustRightInd w:val="0"/>
        <w:spacing w:after="120"/>
        <w:jc w:val="both"/>
        <w:rPr>
          <w:rFonts w:cs="Times"/>
          <w:b/>
        </w:rPr>
      </w:pPr>
    </w:p>
    <w:p w:rsidR="00B25AA3" w:rsidRPr="0007198D" w:rsidRDefault="00B25AA3" w:rsidP="00890A94">
      <w:pPr>
        <w:spacing w:after="0" w:line="240" w:lineRule="auto"/>
        <w:rPr>
          <w:rFonts w:cs="Times"/>
          <w:b/>
        </w:rPr>
      </w:pPr>
      <w:r w:rsidRPr="0007198D">
        <w:rPr>
          <w:rFonts w:cs="Times"/>
          <w:b/>
        </w:rPr>
        <w:t>Violations</w:t>
      </w:r>
      <w:r>
        <w:rPr>
          <w:rFonts w:cs="Times"/>
          <w:b/>
        </w:rPr>
        <w:t xml:space="preserve"> of the International Code</w:t>
      </w:r>
    </w:p>
    <w:p w:rsidR="00B25AA3" w:rsidRDefault="00B25AA3" w:rsidP="00B25AA3">
      <w:pPr>
        <w:widowControl w:val="0"/>
        <w:autoSpaceDE w:val="0"/>
        <w:autoSpaceDN w:val="0"/>
        <w:adjustRightInd w:val="0"/>
        <w:spacing w:after="120"/>
        <w:jc w:val="both"/>
        <w:rPr>
          <w:rFonts w:cs="Times"/>
        </w:rPr>
      </w:pPr>
      <w:r w:rsidRPr="00CB07C1">
        <w:rPr>
          <w:rFonts w:cs="Times"/>
        </w:rPr>
        <w:t xml:space="preserve">Food manufacturers and distributors violate the provisions of the Code and </w:t>
      </w:r>
      <w:r>
        <w:rPr>
          <w:rFonts w:cs="Times"/>
        </w:rPr>
        <w:t xml:space="preserve">the two </w:t>
      </w:r>
      <w:r w:rsidRPr="00CB07C1">
        <w:rPr>
          <w:rFonts w:cs="Times"/>
        </w:rPr>
        <w:t>national laws</w:t>
      </w:r>
      <w:r>
        <w:rPr>
          <w:rFonts w:cs="Times"/>
        </w:rPr>
        <w:t>, which implement it locally (the Law on Advertisement and the Law on Food Safety)</w:t>
      </w:r>
      <w:r w:rsidRPr="00CB07C1">
        <w:rPr>
          <w:rFonts w:cs="Times"/>
        </w:rPr>
        <w:t xml:space="preserve"> </w:t>
      </w:r>
      <w:r>
        <w:rPr>
          <w:rFonts w:cs="Times"/>
        </w:rPr>
        <w:t xml:space="preserve">by </w:t>
      </w:r>
      <w:r w:rsidRPr="00CB07C1">
        <w:rPr>
          <w:rFonts w:cs="Times"/>
        </w:rPr>
        <w:t xml:space="preserve">using a number of product promoting methods. Such violations influence mothers’ choice on how to feed their infants, </w:t>
      </w:r>
      <w:r w:rsidRPr="00CB07C1">
        <w:rPr>
          <w:rFonts w:cs="Times"/>
        </w:rPr>
        <w:lastRenderedPageBreak/>
        <w:t xml:space="preserve">reduce breastfeeding rates in the Republic and seriously harm the health and social well being of infants and their mothers. </w:t>
      </w:r>
    </w:p>
    <w:p w:rsidR="00B25AA3" w:rsidRDefault="00B25AA3" w:rsidP="00B25AA3">
      <w:pPr>
        <w:widowControl w:val="0"/>
        <w:autoSpaceDE w:val="0"/>
        <w:autoSpaceDN w:val="0"/>
        <w:adjustRightInd w:val="0"/>
        <w:spacing w:after="120"/>
        <w:jc w:val="both"/>
        <w:rPr>
          <w:rFonts w:cs="Times"/>
        </w:rPr>
      </w:pPr>
      <w:r>
        <w:rPr>
          <w:rFonts w:cs="Times"/>
        </w:rPr>
        <w:t xml:space="preserve">Monitoring reports carried out by ‘Confidence’ Health NGO since 2003 show that marketing practices by infant food manufacturers and distributors have become increasingly aggressive. </w:t>
      </w:r>
      <w:r w:rsidRPr="00CB07C1">
        <w:rPr>
          <w:rFonts w:cs="Times"/>
        </w:rPr>
        <w:t xml:space="preserve">While some minor violations reported previously have been stopped, the promotion to general public has increased dramatically. </w:t>
      </w:r>
    </w:p>
    <w:p w:rsidR="00B25AA3" w:rsidRDefault="00B25AA3" w:rsidP="00B25AA3">
      <w:pPr>
        <w:widowControl w:val="0"/>
        <w:autoSpaceDE w:val="0"/>
        <w:autoSpaceDN w:val="0"/>
        <w:adjustRightInd w:val="0"/>
        <w:spacing w:after="120"/>
        <w:jc w:val="both"/>
        <w:rPr>
          <w:rFonts w:cs="Arial"/>
          <w:color w:val="262626"/>
        </w:rPr>
      </w:pPr>
      <w:r>
        <w:rPr>
          <w:rFonts w:cs="Times"/>
        </w:rPr>
        <w:t xml:space="preserve">Since 2003, this </w:t>
      </w:r>
      <w:r w:rsidRPr="00CB07C1">
        <w:rPr>
          <w:rFonts w:cs="Times"/>
        </w:rPr>
        <w:t xml:space="preserve">NGO </w:t>
      </w:r>
      <w:r>
        <w:rPr>
          <w:rFonts w:cs="Times"/>
        </w:rPr>
        <w:t xml:space="preserve">has </w:t>
      </w:r>
      <w:r w:rsidRPr="00CB07C1">
        <w:rPr>
          <w:rFonts w:cs="Times"/>
        </w:rPr>
        <w:t xml:space="preserve">carried out 5 national surveys, which looked countrywide at the marketing practices of the baby food industry and found serious violations of the Code and national laws. </w:t>
      </w:r>
      <w:r w:rsidRPr="00CB07C1">
        <w:t xml:space="preserve">Violations found </w:t>
      </w:r>
      <w:r>
        <w:t>as a result of</w:t>
      </w:r>
      <w:r w:rsidRPr="00CB07C1">
        <w:t xml:space="preserve"> monitoring in 2009 </w:t>
      </w:r>
      <w:r w:rsidRPr="00CB07C1">
        <w:rPr>
          <w:rFonts w:cs="Times"/>
        </w:rPr>
        <w:t xml:space="preserve">are presented in </w:t>
      </w:r>
      <w:r>
        <w:rPr>
          <w:rFonts w:cs="Times"/>
        </w:rPr>
        <w:t xml:space="preserve">the </w:t>
      </w:r>
      <w:r w:rsidRPr="00CB07C1">
        <w:rPr>
          <w:rFonts w:cs="Times"/>
        </w:rPr>
        <w:t xml:space="preserve">report of </w:t>
      </w:r>
      <w:r>
        <w:rPr>
          <w:rFonts w:cs="Times"/>
        </w:rPr>
        <w:t xml:space="preserve">the </w:t>
      </w:r>
      <w:r w:rsidRPr="00CB07C1">
        <w:rPr>
          <w:rFonts w:cs="Times"/>
        </w:rPr>
        <w:t xml:space="preserve">International Code Documentation Center </w:t>
      </w:r>
      <w:r>
        <w:rPr>
          <w:rFonts w:cs="Times"/>
        </w:rPr>
        <w:t>(</w:t>
      </w:r>
      <w:r w:rsidRPr="00CB07C1">
        <w:rPr>
          <w:rFonts w:cs="Times"/>
        </w:rPr>
        <w:t>ICDC</w:t>
      </w:r>
      <w:r>
        <w:rPr>
          <w:rFonts w:cs="Times"/>
        </w:rPr>
        <w:t>)</w:t>
      </w:r>
      <w:r w:rsidRPr="00CB07C1">
        <w:rPr>
          <w:rFonts w:cs="Times"/>
        </w:rPr>
        <w:t xml:space="preserve"> </w:t>
      </w:r>
      <w:r>
        <w:rPr>
          <w:rFonts w:cs="Times"/>
        </w:rPr>
        <w:t>“</w:t>
      </w:r>
      <w:r w:rsidRPr="00F951EC">
        <w:rPr>
          <w:rFonts w:cs="Times"/>
        </w:rPr>
        <w:t>Breaking the Rules 2010</w:t>
      </w:r>
      <w:r>
        <w:rPr>
          <w:rFonts w:cs="Times"/>
          <w:i/>
        </w:rPr>
        <w:t>”</w:t>
      </w:r>
      <w:r>
        <w:rPr>
          <w:rStyle w:val="FootnoteReference"/>
          <w:rFonts w:cs="Times"/>
          <w:i/>
        </w:rPr>
        <w:footnoteReference w:id="11"/>
      </w:r>
      <w:r w:rsidRPr="00CB07C1">
        <w:rPr>
          <w:rFonts w:cs="Times"/>
        </w:rPr>
        <w:t xml:space="preserve"> and those found in 2011 monitoring are reported in “Look what they are doing</w:t>
      </w:r>
      <w:r>
        <w:rPr>
          <w:rFonts w:cs="Times"/>
        </w:rPr>
        <w:t>: Armenia, Code violations 2011”</w:t>
      </w:r>
      <w:r w:rsidRPr="00CB07C1">
        <w:rPr>
          <w:rFonts w:cs="Times"/>
        </w:rPr>
        <w:t xml:space="preserve"> (</w:t>
      </w:r>
      <w:r>
        <w:rPr>
          <w:rFonts w:cs="Times"/>
        </w:rPr>
        <w:t xml:space="preserve">attached to this report and available online </w:t>
      </w:r>
      <w:r w:rsidR="00C5575F">
        <w:rPr>
          <w:rFonts w:cs="Times"/>
        </w:rPr>
        <w:t>on IBFAN’s web</w:t>
      </w:r>
      <w:r w:rsidRPr="00CB07C1">
        <w:rPr>
          <w:rFonts w:cs="Times"/>
        </w:rPr>
        <w:t>site</w:t>
      </w:r>
      <w:r w:rsidR="00C5575F">
        <w:rPr>
          <w:rStyle w:val="FootnoteReference"/>
          <w:rFonts w:cs="Times"/>
        </w:rPr>
        <w:footnoteReference w:id="12"/>
      </w:r>
      <w:r w:rsidRPr="00CB07C1">
        <w:rPr>
          <w:rFonts w:cs="Times"/>
        </w:rPr>
        <w:t>).</w:t>
      </w:r>
      <w:r w:rsidRPr="00CB07C1">
        <w:rPr>
          <w:rFonts w:cs="Arial"/>
          <w:color w:val="262626"/>
        </w:rPr>
        <w:t xml:space="preserve"> </w:t>
      </w:r>
    </w:p>
    <w:p w:rsidR="00B25AA3" w:rsidRPr="000E5A73" w:rsidRDefault="00B25AA3" w:rsidP="00B25AA3">
      <w:pPr>
        <w:autoSpaceDE w:val="0"/>
        <w:autoSpaceDN w:val="0"/>
        <w:adjustRightInd w:val="0"/>
        <w:spacing w:after="0" w:line="240" w:lineRule="auto"/>
        <w:rPr>
          <w:rFonts w:cs="Times"/>
        </w:rPr>
      </w:pPr>
      <w:r w:rsidRPr="00CB07C1">
        <w:rPr>
          <w:rFonts w:cs="Times"/>
        </w:rPr>
        <w:t>One of the most dangerous marketing strategies by companies</w:t>
      </w:r>
      <w:r>
        <w:rPr>
          <w:rFonts w:cs="Times"/>
        </w:rPr>
        <w:t>,</w:t>
      </w:r>
      <w:r w:rsidRPr="00CB07C1">
        <w:rPr>
          <w:rFonts w:cs="Times"/>
        </w:rPr>
        <w:t xml:space="preserve"> </w:t>
      </w:r>
      <w:r>
        <w:rPr>
          <w:rFonts w:cs="Times"/>
        </w:rPr>
        <w:t>which has been observed during the last monitoring campaign,</w:t>
      </w:r>
      <w:r w:rsidRPr="00CB07C1">
        <w:rPr>
          <w:rFonts w:cs="Times"/>
        </w:rPr>
        <w:t xml:space="preserve"> is the </w:t>
      </w:r>
      <w:r w:rsidRPr="0007198D">
        <w:rPr>
          <w:rFonts w:cs="Times"/>
          <w:i/>
        </w:rPr>
        <w:t>use of health and nutrition claims</w:t>
      </w:r>
      <w:r w:rsidRPr="00CB07C1">
        <w:rPr>
          <w:rFonts w:cs="Times"/>
        </w:rPr>
        <w:t xml:space="preserve">. </w:t>
      </w:r>
      <w:r>
        <w:rPr>
          <w:rFonts w:cs="Times"/>
        </w:rPr>
        <w:t>B</w:t>
      </w:r>
      <w:r w:rsidRPr="00CB07C1">
        <w:rPr>
          <w:rFonts w:cs="Times"/>
        </w:rPr>
        <w:t>y displaying the</w:t>
      </w:r>
      <w:r>
        <w:rPr>
          <w:rFonts w:cs="Times"/>
        </w:rPr>
        <w:t xml:space="preserve"> same claims on products labels</w:t>
      </w:r>
      <w:r w:rsidRPr="00CB07C1">
        <w:rPr>
          <w:rFonts w:cs="Times"/>
        </w:rPr>
        <w:t xml:space="preserve"> in advertisements to general public, in company web sites, company materials intended for health workers and general public, companies create the belief that company made artificial food is healthy and solves a lot of “problems”. </w:t>
      </w:r>
      <w:r w:rsidRPr="000E5A73">
        <w:rPr>
          <w:rFonts w:cs="Times"/>
        </w:rPr>
        <w:t xml:space="preserve">Under the International Code, product labels should not discourage breastfeeding but the idealizing claims and logos made for breastmilk substitutes have the effect of undermining breastfeeding because they will inevitably imply a benefit and distort public perceptions of the risks of artificial feeding. </w:t>
      </w:r>
    </w:p>
    <w:p w:rsidR="00B25AA3" w:rsidRPr="00D61EB3" w:rsidRDefault="00B25AA3" w:rsidP="00B25AA3">
      <w:pPr>
        <w:autoSpaceDE w:val="0"/>
        <w:autoSpaceDN w:val="0"/>
        <w:adjustRightInd w:val="0"/>
        <w:spacing w:after="0" w:line="240" w:lineRule="auto"/>
        <w:rPr>
          <w:rFonts w:cs="Times"/>
        </w:rPr>
      </w:pPr>
    </w:p>
    <w:p w:rsidR="00AA5E0D" w:rsidRPr="00B12B9E" w:rsidRDefault="00B25AA3" w:rsidP="00B12B9E">
      <w:pPr>
        <w:widowControl w:val="0"/>
        <w:autoSpaceDE w:val="0"/>
        <w:autoSpaceDN w:val="0"/>
        <w:adjustRightInd w:val="0"/>
        <w:spacing w:after="120"/>
        <w:jc w:val="both"/>
        <w:rPr>
          <w:rFonts w:cs="Arial"/>
          <w:color w:val="262626"/>
        </w:rPr>
      </w:pPr>
      <w:r w:rsidRPr="0007198D">
        <w:rPr>
          <w:rFonts w:cs="Times"/>
          <w:i/>
        </w:rPr>
        <w:t>Involving doctors in promotion of infant feeding products</w:t>
      </w:r>
      <w:r w:rsidRPr="00CB07C1">
        <w:rPr>
          <w:rFonts w:cs="Times"/>
        </w:rPr>
        <w:t xml:space="preserve"> is another dangerous trend that undoubtedly causes harm and leads women to stop or not choose breastfeeding even without medical indications or </w:t>
      </w:r>
      <w:r>
        <w:rPr>
          <w:rFonts w:cs="Times"/>
        </w:rPr>
        <w:t>when they face no</w:t>
      </w:r>
      <w:r w:rsidRPr="00CB07C1">
        <w:rPr>
          <w:rFonts w:cs="Times"/>
        </w:rPr>
        <w:t xml:space="preserve"> breastfeeding problems.</w:t>
      </w:r>
    </w:p>
    <w:p w:rsidR="00CF28E8" w:rsidRPr="00A2446F" w:rsidRDefault="00B12B9E" w:rsidP="00B12B9E">
      <w:pPr>
        <w:pStyle w:val="ListParagraph"/>
        <w:numPr>
          <w:ilvl w:val="0"/>
          <w:numId w:val="23"/>
        </w:numPr>
        <w:pBdr>
          <w:bottom w:val="single" w:sz="6" w:space="1" w:color="000000"/>
        </w:pBdr>
        <w:spacing w:before="240" w:after="0"/>
        <w:rPr>
          <w:b/>
          <w:sz w:val="28"/>
        </w:rPr>
      </w:pPr>
      <w:r>
        <w:rPr>
          <w:b/>
          <w:sz w:val="28"/>
        </w:rPr>
        <w:t>Baby-</w:t>
      </w:r>
      <w:r w:rsidR="00CF28E8" w:rsidRPr="00B12B9E">
        <w:rPr>
          <w:b/>
          <w:sz w:val="28"/>
        </w:rPr>
        <w:t>Friendly</w:t>
      </w:r>
      <w:r w:rsidR="00CF28E8" w:rsidRPr="00A2446F">
        <w:rPr>
          <w:b/>
          <w:sz w:val="28"/>
        </w:rPr>
        <w:t xml:space="preserve"> Hospital Initiative (BFHI)</w:t>
      </w:r>
      <w:r w:rsidR="005B7705">
        <w:rPr>
          <w:b/>
          <w:sz w:val="28"/>
        </w:rPr>
        <w:t xml:space="preserve"> and training of health workers</w:t>
      </w:r>
    </w:p>
    <w:p w:rsidR="00CF28E8" w:rsidRDefault="00CF28E8" w:rsidP="00A2446F">
      <w:pPr>
        <w:spacing w:after="0"/>
      </w:pPr>
    </w:p>
    <w:tbl>
      <w:tblPr>
        <w:tblStyle w:val="TableGrid"/>
        <w:tblW w:w="0" w:type="auto"/>
        <w:tblInd w:w="392"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8"/>
      </w:tblGrid>
      <w:tr w:rsidR="005B7705" w:rsidTr="005121C6">
        <w:trPr>
          <w:trHeight w:val="239"/>
        </w:trPr>
        <w:tc>
          <w:tcPr>
            <w:tcW w:w="8788" w:type="dxa"/>
            <w:shd w:val="clear" w:color="auto" w:fill="EAF1DD" w:themeFill="accent3" w:themeFillTint="33"/>
          </w:tcPr>
          <w:p w:rsidR="008817BE" w:rsidRDefault="008817BE" w:rsidP="008817BE">
            <w:pPr>
              <w:pStyle w:val="ListParagraph"/>
              <w:spacing w:before="60" w:after="60" w:line="269" w:lineRule="auto"/>
              <w:ind w:left="34"/>
              <w:contextualSpacing w:val="0"/>
              <w:jc w:val="both"/>
              <w:rPr>
                <w:rFonts w:asciiTheme="minorHAnsi" w:hAnsiTheme="minorHAnsi"/>
                <w:sz w:val="20"/>
                <w:szCs w:val="20"/>
                <w:lang w:val="en-GB"/>
              </w:rPr>
            </w:pPr>
            <w:r w:rsidRPr="0098089A">
              <w:rPr>
                <w:rFonts w:asciiTheme="minorHAnsi" w:hAnsiTheme="minorHAnsi"/>
                <w:sz w:val="20"/>
                <w:szCs w:val="20"/>
                <w:lang w:val="en-GB"/>
              </w:rPr>
              <w:t>Lack of support to breastfeeding by the health care system and its health care professionals further increase difficulties in adopting optimal breastfeeding practices.</w:t>
            </w:r>
          </w:p>
          <w:p w:rsidR="005121C6" w:rsidRPr="005121C6" w:rsidRDefault="008817BE" w:rsidP="008817BE">
            <w:pPr>
              <w:pStyle w:val="ListParagraph"/>
              <w:spacing w:before="60" w:after="60" w:line="269" w:lineRule="auto"/>
              <w:ind w:left="34"/>
              <w:contextualSpacing w:val="0"/>
              <w:jc w:val="both"/>
              <w:rPr>
                <w:rFonts w:ascii="Bell MT" w:hAnsi="Bell MT"/>
                <w:sz w:val="20"/>
                <w:szCs w:val="20"/>
                <w:lang w:val="en-GB"/>
              </w:rPr>
            </w:pPr>
            <w:r w:rsidRPr="0098089A">
              <w:rPr>
                <w:rFonts w:asciiTheme="minorHAnsi" w:hAnsiTheme="minorHAnsi"/>
                <w:sz w:val="20"/>
                <w:szCs w:val="20"/>
                <w:lang w:val="en-GB"/>
              </w:rPr>
              <w:t xml:space="preserve"> </w:t>
            </w:r>
            <w:r w:rsidRPr="0098089A">
              <w:rPr>
                <w:rFonts w:asciiTheme="minorHAnsi" w:hAnsiTheme="minorHAnsi"/>
                <w:b/>
                <w:i/>
                <w:sz w:val="20"/>
                <w:szCs w:val="20"/>
                <w:u w:val="single"/>
                <w:lang w:val="en-GB"/>
              </w:rPr>
              <w:t>The Baby-</w:t>
            </w:r>
            <w:r>
              <w:rPr>
                <w:rFonts w:asciiTheme="minorHAnsi" w:hAnsiTheme="minorHAnsi"/>
                <w:b/>
                <w:i/>
                <w:sz w:val="20"/>
                <w:szCs w:val="20"/>
                <w:u w:val="single"/>
                <w:lang w:val="en-GB"/>
              </w:rPr>
              <w:t>F</w:t>
            </w:r>
            <w:r w:rsidRPr="0098089A">
              <w:rPr>
                <w:rFonts w:asciiTheme="minorHAnsi" w:hAnsiTheme="minorHAnsi"/>
                <w:b/>
                <w:i/>
                <w:sz w:val="20"/>
                <w:szCs w:val="20"/>
                <w:u w:val="single"/>
                <w:lang w:val="en-GB"/>
              </w:rPr>
              <w:t>riendly Hospital Initiative</w:t>
            </w:r>
            <w:r w:rsidRPr="0098089A">
              <w:rPr>
                <w:rFonts w:asciiTheme="minorHAnsi" w:hAnsiTheme="minorHAnsi"/>
                <w:sz w:val="20"/>
                <w:szCs w:val="20"/>
                <w:lang w:val="en-GB"/>
              </w:rPr>
              <w:t xml:space="preserve"> (BFHI), which consists in the implementation by hospitals of the ‘Ten steps for successful breastfeeding’, is a key initiative to ensure breastfeeding support within the health care system. However</w:t>
            </w:r>
            <w:r>
              <w:rPr>
                <w:rFonts w:asciiTheme="minorHAnsi" w:hAnsiTheme="minorHAnsi"/>
                <w:sz w:val="20"/>
                <w:szCs w:val="20"/>
                <w:lang w:val="en-GB"/>
              </w:rPr>
              <w:t>,</w:t>
            </w:r>
            <w:r w:rsidRPr="0098089A">
              <w:rPr>
                <w:rFonts w:asciiTheme="minorHAnsi" w:hAnsiTheme="minorHAnsi"/>
                <w:sz w:val="20"/>
                <w:szCs w:val="20"/>
                <w:lang w:val="en-GB"/>
              </w:rPr>
              <w:t xml:space="preserve"> as UNICEF support to this initiative has diminished in many countries, the </w:t>
            </w:r>
            <w:r w:rsidRPr="0098089A">
              <w:rPr>
                <w:rFonts w:asciiTheme="minorHAnsi" w:hAnsiTheme="minorHAnsi"/>
                <w:b/>
                <w:sz w:val="20"/>
                <w:szCs w:val="20"/>
                <w:lang w:val="en-GB"/>
              </w:rPr>
              <w:t>implementation of BFHI has significantly slowed down</w:t>
            </w:r>
            <w:r w:rsidRPr="0098089A">
              <w:rPr>
                <w:rFonts w:asciiTheme="minorHAnsi" w:hAnsiTheme="minorHAnsi"/>
                <w:sz w:val="20"/>
                <w:szCs w:val="20"/>
                <w:lang w:val="en-GB"/>
              </w:rPr>
              <w:t>. Revitalization of BFHI and expanding the Initiative’s application to include maternity, neonatal and child health services and community-based support for lactating women and caregivers of young children represents an appropriate action to address the challenge of adequate support.</w:t>
            </w:r>
          </w:p>
        </w:tc>
      </w:tr>
    </w:tbl>
    <w:p w:rsidR="00E61503" w:rsidRDefault="00E61503" w:rsidP="00A2446F">
      <w:pPr>
        <w:spacing w:after="0"/>
        <w:rPr>
          <w:rFonts w:asciiTheme="minorHAnsi" w:eastAsia="Calibri" w:hAnsiTheme="minorHAnsi" w:cs="Calibri"/>
        </w:rPr>
      </w:pPr>
    </w:p>
    <w:p w:rsidR="00B12B9E" w:rsidRDefault="00B25AA3" w:rsidP="00B25AA3">
      <w:pPr>
        <w:widowControl w:val="0"/>
        <w:autoSpaceDE w:val="0"/>
        <w:autoSpaceDN w:val="0"/>
        <w:adjustRightInd w:val="0"/>
        <w:spacing w:after="120"/>
        <w:jc w:val="both"/>
        <w:rPr>
          <w:rFonts w:cs="Times"/>
        </w:rPr>
      </w:pPr>
      <w:r>
        <w:rPr>
          <w:rFonts w:cs="Times"/>
        </w:rPr>
        <w:t xml:space="preserve">In 1999, </w:t>
      </w:r>
      <w:r w:rsidR="00B12B9E">
        <w:rPr>
          <w:rFonts w:cs="Times"/>
        </w:rPr>
        <w:t>the Ministry of Health</w:t>
      </w:r>
      <w:r>
        <w:rPr>
          <w:rFonts w:cs="Times"/>
        </w:rPr>
        <w:t xml:space="preserve"> of Armenia together with UNICEF </w:t>
      </w:r>
      <w:r w:rsidRPr="00CB07C1">
        <w:rPr>
          <w:rFonts w:cs="Times"/>
        </w:rPr>
        <w:t>Armenian country office</w:t>
      </w:r>
      <w:r>
        <w:rPr>
          <w:rFonts w:cs="Times"/>
        </w:rPr>
        <w:t xml:space="preserve"> launched the </w:t>
      </w:r>
      <w:r w:rsidRPr="00CB07C1">
        <w:rPr>
          <w:rFonts w:cs="Times"/>
        </w:rPr>
        <w:t>implementation BFHI</w:t>
      </w:r>
      <w:r>
        <w:rPr>
          <w:rFonts w:cs="Times"/>
        </w:rPr>
        <w:t xml:space="preserve">. Further, in 2003, a </w:t>
      </w:r>
      <w:r w:rsidRPr="007E75A4">
        <w:rPr>
          <w:rFonts w:cs="Times"/>
        </w:rPr>
        <w:t xml:space="preserve">new initiative was launched in Armenia, </w:t>
      </w:r>
      <w:r>
        <w:rPr>
          <w:rFonts w:cs="Times"/>
        </w:rPr>
        <w:t>the</w:t>
      </w:r>
      <w:r w:rsidRPr="007E75A4">
        <w:rPr>
          <w:rFonts w:cs="Times"/>
        </w:rPr>
        <w:t xml:space="preserve"> </w:t>
      </w:r>
      <w:r w:rsidRPr="007E75A4">
        <w:rPr>
          <w:rFonts w:cs="Times"/>
          <w:i/>
        </w:rPr>
        <w:t>Baby Friendly Polyclinic Initiative (BFPI)</w:t>
      </w:r>
      <w:r>
        <w:rPr>
          <w:rFonts w:cs="Times"/>
        </w:rPr>
        <w:t>, which is the ada</w:t>
      </w:r>
      <w:r w:rsidRPr="007E75A4">
        <w:rPr>
          <w:rFonts w:cs="Times"/>
        </w:rPr>
        <w:t xml:space="preserve">pted version of BFHI designed for implementation in </w:t>
      </w:r>
      <w:r w:rsidRPr="007E75A4">
        <w:rPr>
          <w:rFonts w:cs="Times"/>
        </w:rPr>
        <w:lastRenderedPageBreak/>
        <w:t>polyclinics.</w:t>
      </w:r>
      <w:r>
        <w:rPr>
          <w:rFonts w:cs="Times"/>
        </w:rPr>
        <w:t xml:space="preserve"> As </w:t>
      </w:r>
      <w:r w:rsidRPr="00CB07C1">
        <w:rPr>
          <w:rFonts w:cs="Times"/>
        </w:rPr>
        <w:t xml:space="preserve">a result of </w:t>
      </w:r>
      <w:r>
        <w:rPr>
          <w:rFonts w:cs="Times"/>
        </w:rPr>
        <w:t xml:space="preserve">these initiatives that aim to </w:t>
      </w:r>
      <w:r w:rsidRPr="00CB07C1">
        <w:rPr>
          <w:rFonts w:cs="Times"/>
        </w:rPr>
        <w:t>promot</w:t>
      </w:r>
      <w:r>
        <w:rPr>
          <w:rFonts w:cs="Times"/>
        </w:rPr>
        <w:t>e</w:t>
      </w:r>
      <w:r w:rsidRPr="00CB07C1">
        <w:rPr>
          <w:rFonts w:cs="Times"/>
        </w:rPr>
        <w:t xml:space="preserve"> and protect</w:t>
      </w:r>
      <w:r>
        <w:rPr>
          <w:rFonts w:cs="Times"/>
        </w:rPr>
        <w:t xml:space="preserve"> </w:t>
      </w:r>
      <w:r w:rsidRPr="00CB07C1">
        <w:rPr>
          <w:rFonts w:cs="Times"/>
        </w:rPr>
        <w:t xml:space="preserve">breastfeeding, positive changes have been registered in breastfeeding trends. </w:t>
      </w:r>
      <w:r w:rsidR="00890A94">
        <w:rPr>
          <w:rFonts w:cs="Times"/>
        </w:rPr>
        <w:t>C</w:t>
      </w:r>
      <w:r w:rsidRPr="00CB07C1">
        <w:rPr>
          <w:rFonts w:cs="Times"/>
        </w:rPr>
        <w:t>urrently 19 hospitals countrywide (7 in Yerevan &amp; 12 in</w:t>
      </w:r>
      <w:r>
        <w:rPr>
          <w:rFonts w:cs="Times"/>
        </w:rPr>
        <w:t xml:space="preserve"> the</w:t>
      </w:r>
      <w:r w:rsidRPr="00CB07C1">
        <w:rPr>
          <w:rFonts w:cs="Times"/>
        </w:rPr>
        <w:t xml:space="preserve"> regions)</w:t>
      </w:r>
      <w:r>
        <w:rPr>
          <w:rFonts w:cs="Times"/>
        </w:rPr>
        <w:t xml:space="preserve"> and </w:t>
      </w:r>
      <w:r w:rsidRPr="00F8644D">
        <w:rPr>
          <w:szCs w:val="24"/>
        </w:rPr>
        <w:t xml:space="preserve">9 polyclinics are </w:t>
      </w:r>
      <w:r>
        <w:rPr>
          <w:szCs w:val="24"/>
        </w:rPr>
        <w:t>nominated as baby-</w:t>
      </w:r>
      <w:r w:rsidRPr="00F8644D">
        <w:rPr>
          <w:szCs w:val="24"/>
        </w:rPr>
        <w:t>friendly</w:t>
      </w:r>
      <w:r w:rsidRPr="00CB07C1">
        <w:rPr>
          <w:rFonts w:cs="Times"/>
        </w:rPr>
        <w:t>.</w:t>
      </w:r>
      <w:r w:rsidR="00B12B9E">
        <w:rPr>
          <w:rFonts w:cs="Times"/>
        </w:rPr>
        <w:t xml:space="preserve"> </w:t>
      </w:r>
    </w:p>
    <w:p w:rsidR="00B12B9E" w:rsidRDefault="00B25AA3" w:rsidP="00B25AA3">
      <w:pPr>
        <w:widowControl w:val="0"/>
        <w:autoSpaceDE w:val="0"/>
        <w:autoSpaceDN w:val="0"/>
        <w:adjustRightInd w:val="0"/>
        <w:spacing w:after="120"/>
        <w:jc w:val="both"/>
        <w:rPr>
          <w:rFonts w:cs="Times"/>
        </w:rPr>
      </w:pPr>
      <w:r w:rsidRPr="00CB07C1">
        <w:rPr>
          <w:rFonts w:cs="Times"/>
        </w:rPr>
        <w:t xml:space="preserve"> </w:t>
      </w:r>
      <w:r w:rsidR="00B12B9E">
        <w:rPr>
          <w:rFonts w:cs="Times"/>
        </w:rPr>
        <w:t xml:space="preserve"> </w:t>
      </w:r>
      <w:r w:rsidR="0095508D">
        <w:rPr>
          <w:rFonts w:cs="Times"/>
          <w:noProof/>
          <w:lang w:val="en-GB" w:eastAsia="en-GB"/>
        </w:rPr>
        <mc:AlternateContent>
          <mc:Choice Requires="wps">
            <w:drawing>
              <wp:inline distT="0" distB="0" distL="0" distR="0">
                <wp:extent cx="6073140" cy="2666365"/>
                <wp:effectExtent l="19050" t="19050" r="22860" b="1968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3140" cy="2666365"/>
                        </a:xfrm>
                        <a:prstGeom prst="rect">
                          <a:avLst/>
                        </a:prstGeom>
                        <a:solidFill>
                          <a:srgbClr val="E5DFEC"/>
                        </a:solidFill>
                        <a:ln w="31750">
                          <a:solidFill>
                            <a:srgbClr val="8064A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C69DB" w:rsidRPr="00B12B9E" w:rsidRDefault="00AC69DB" w:rsidP="00B12B9E">
                            <w:pPr>
                              <w:spacing w:line="240" w:lineRule="auto"/>
                              <w:jc w:val="center"/>
                              <w:rPr>
                                <w:rFonts w:asciiTheme="minorHAnsi" w:hAnsiTheme="minorHAnsi"/>
                                <w:b/>
                                <w:sz w:val="20"/>
                                <w:szCs w:val="20"/>
                                <w:u w:val="single"/>
                              </w:rPr>
                            </w:pPr>
                            <w:r w:rsidRPr="00B12B9E">
                              <w:rPr>
                                <w:rFonts w:asciiTheme="minorHAnsi" w:hAnsiTheme="minorHAnsi"/>
                                <w:b/>
                                <w:sz w:val="20"/>
                                <w:szCs w:val="20"/>
                                <w:u w:val="single"/>
                              </w:rPr>
                              <w:t>The Ten Steps of Baby Friendly Polyclinic Initiative (BFPI)</w:t>
                            </w:r>
                          </w:p>
                          <w:p w:rsidR="00AC69DB" w:rsidRPr="00B12B9E" w:rsidRDefault="00AC69DB" w:rsidP="00B12B9E">
                            <w:pPr>
                              <w:spacing w:after="0"/>
                              <w:jc w:val="both"/>
                              <w:rPr>
                                <w:rFonts w:asciiTheme="minorHAnsi" w:hAnsiTheme="minorHAnsi"/>
                                <w:sz w:val="20"/>
                                <w:szCs w:val="20"/>
                              </w:rPr>
                            </w:pPr>
                            <w:r w:rsidRPr="00B12B9E">
                              <w:rPr>
                                <w:rFonts w:asciiTheme="minorHAnsi" w:hAnsiTheme="minorHAnsi"/>
                                <w:sz w:val="20"/>
                                <w:szCs w:val="20"/>
                              </w:rPr>
                              <w:t>Pediatric polyclinics intending to become baby-friendly should:</w:t>
                            </w:r>
                          </w:p>
                          <w:p w:rsidR="00AC69DB" w:rsidRPr="00B12B9E" w:rsidRDefault="00AC69DB" w:rsidP="00B12B9E">
                            <w:pPr>
                              <w:numPr>
                                <w:ilvl w:val="0"/>
                                <w:numId w:val="35"/>
                              </w:numPr>
                              <w:autoSpaceDE w:val="0"/>
                              <w:autoSpaceDN w:val="0"/>
                              <w:adjustRightInd w:val="0"/>
                              <w:spacing w:after="0" w:line="240" w:lineRule="auto"/>
                              <w:ind w:left="425" w:hanging="425"/>
                              <w:jc w:val="both"/>
                              <w:rPr>
                                <w:rFonts w:asciiTheme="minorHAnsi" w:hAnsiTheme="minorHAnsi"/>
                                <w:sz w:val="20"/>
                                <w:szCs w:val="20"/>
                              </w:rPr>
                            </w:pPr>
                            <w:r w:rsidRPr="00B12B9E">
                              <w:rPr>
                                <w:rFonts w:asciiTheme="minorHAnsi" w:hAnsiTheme="minorHAnsi"/>
                                <w:sz w:val="20"/>
                                <w:szCs w:val="20"/>
                              </w:rPr>
                              <w:t xml:space="preserve">Have a written policy on infant and young child feeding that is routinely communicated to all health care staff.  </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Train all health care staff in skills necessary to implement this policy.</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Inform all pregnant women about the benefits and management of BF.</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Regularly perform BF screening at estimated dates and support mothers in initiation and maintenance of BF.</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Promote exclusive BF for 6 months and continued BF for 2 years or more.</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Encourage BF on demand.</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Provide mothers with necessary information on timely, adequate and appropriate complementary feeding.</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 xml:space="preserve">Inform mothers of infants who are not breastfed about safe and appropriate alternative feeding options. </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Comply with all provisions of the International Code on Marketing of Breastmilk Substitutes.</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Encourage and support mothers to breastfeed by fostering the establishment of BF support groups and by spreading information about new approaches in infant and young child nutrition among the population.</w:t>
                            </w:r>
                          </w:p>
                          <w:p w:rsidR="00AC69DB" w:rsidRDefault="00AC69DB" w:rsidP="00B12B9E">
                            <w:pPr>
                              <w:spacing w:after="0"/>
                            </w:pP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78.2pt;height:20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" fillcolor="#e5dfec" strokecolor="#8064a2" strokeweight="2.5pt">
                <v:shadow color="#868686"/>
                <v:textbox>
                  <w:txbxContent>
                    <w:p w:rsidR="00AC69DB" w:rsidRPr="00B12B9E" w:rsidRDefault="00AC69DB" w:rsidP="00B12B9E">
                      <w:pPr>
                        <w:spacing w:line="240" w:lineRule="auto"/>
                        <w:jc w:val="center"/>
                        <w:rPr>
                          <w:rFonts w:asciiTheme="minorHAnsi" w:hAnsiTheme="minorHAnsi"/>
                          <w:b/>
                          <w:sz w:val="20"/>
                          <w:szCs w:val="20"/>
                          <w:u w:val="single"/>
                        </w:rPr>
                      </w:pPr>
                      <w:r w:rsidRPr="00B12B9E">
                        <w:rPr>
                          <w:rFonts w:asciiTheme="minorHAnsi" w:hAnsiTheme="minorHAnsi"/>
                          <w:b/>
                          <w:sz w:val="20"/>
                          <w:szCs w:val="20"/>
                          <w:u w:val="single"/>
                        </w:rPr>
                        <w:t>The Ten Steps of Baby Friendly Polyclinic Initiative (BFPI)</w:t>
                      </w:r>
                    </w:p>
                    <w:p w:rsidR="00AC69DB" w:rsidRPr="00B12B9E" w:rsidRDefault="00AC69DB" w:rsidP="00B12B9E">
                      <w:pPr>
                        <w:spacing w:after="0"/>
                        <w:jc w:val="both"/>
                        <w:rPr>
                          <w:rFonts w:asciiTheme="minorHAnsi" w:hAnsiTheme="minorHAnsi"/>
                          <w:sz w:val="20"/>
                          <w:szCs w:val="20"/>
                        </w:rPr>
                      </w:pPr>
                      <w:r w:rsidRPr="00B12B9E">
                        <w:rPr>
                          <w:rFonts w:asciiTheme="minorHAnsi" w:hAnsiTheme="minorHAnsi"/>
                          <w:sz w:val="20"/>
                          <w:szCs w:val="20"/>
                        </w:rPr>
                        <w:t>Pediatric polyclinics intending to become baby-friendly should:</w:t>
                      </w:r>
                    </w:p>
                    <w:p w:rsidR="00AC69DB" w:rsidRPr="00B12B9E" w:rsidRDefault="00AC69DB" w:rsidP="00B12B9E">
                      <w:pPr>
                        <w:numPr>
                          <w:ilvl w:val="0"/>
                          <w:numId w:val="35"/>
                        </w:numPr>
                        <w:autoSpaceDE w:val="0"/>
                        <w:autoSpaceDN w:val="0"/>
                        <w:adjustRightInd w:val="0"/>
                        <w:spacing w:after="0" w:line="240" w:lineRule="auto"/>
                        <w:ind w:left="425" w:hanging="425"/>
                        <w:jc w:val="both"/>
                        <w:rPr>
                          <w:rFonts w:asciiTheme="minorHAnsi" w:hAnsiTheme="minorHAnsi"/>
                          <w:sz w:val="20"/>
                          <w:szCs w:val="20"/>
                        </w:rPr>
                      </w:pPr>
                      <w:r w:rsidRPr="00B12B9E">
                        <w:rPr>
                          <w:rFonts w:asciiTheme="minorHAnsi" w:hAnsiTheme="minorHAnsi"/>
                          <w:sz w:val="20"/>
                          <w:szCs w:val="20"/>
                        </w:rPr>
                        <w:t xml:space="preserve">Have a written policy on infant and young child feeding that is routinely communicated to all health care staff.  </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Train all health care staff in skills necessary to implement this policy.</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Inform all pregnant women about the benefits and management of BF.</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Regularly perform BF screening at estimated dates and support mothers in initiation and maintenance of BF.</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Promote exclusive BF for 6 months and continued BF for 2 years or more.</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Encourage BF on demand.</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Provide mothers with necessary information on timely, adequate and appropriate complementary feeding.</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 xml:space="preserve">Inform mothers of infants who are not breastfed about safe and appropriate alternative feeding options. </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Comply with all provisions of the International Code on Marketing of Breastmilk Substitutes.</w:t>
                      </w:r>
                    </w:p>
                    <w:p w:rsidR="00AC69DB" w:rsidRPr="00B12B9E" w:rsidRDefault="00AC69DB" w:rsidP="00B12B9E">
                      <w:pPr>
                        <w:numPr>
                          <w:ilvl w:val="0"/>
                          <w:numId w:val="35"/>
                        </w:numPr>
                        <w:autoSpaceDE w:val="0"/>
                        <w:autoSpaceDN w:val="0"/>
                        <w:adjustRightInd w:val="0"/>
                        <w:spacing w:after="0" w:line="240" w:lineRule="auto"/>
                        <w:ind w:left="426" w:hanging="426"/>
                        <w:jc w:val="both"/>
                        <w:rPr>
                          <w:rFonts w:asciiTheme="minorHAnsi" w:hAnsiTheme="minorHAnsi"/>
                          <w:sz w:val="20"/>
                          <w:szCs w:val="20"/>
                        </w:rPr>
                      </w:pPr>
                      <w:r w:rsidRPr="00B12B9E">
                        <w:rPr>
                          <w:rFonts w:asciiTheme="minorHAnsi" w:hAnsiTheme="minorHAnsi"/>
                          <w:sz w:val="20"/>
                          <w:szCs w:val="20"/>
                        </w:rPr>
                        <w:t>Encourage and support mothers to breastfeed by fostering the establishment of BF support groups and by spreading information about new approaches in infant and young child nutrition among the population.</w:t>
                      </w:r>
                    </w:p>
                    <w:p w:rsidR="00AC69DB" w:rsidRDefault="00AC69DB" w:rsidP="00B12B9E">
                      <w:pPr>
                        <w:spacing w:after="0"/>
                      </w:pPr>
                    </w:p>
                  </w:txbxContent>
                </v:textbox>
                <w10:anchorlock/>
              </v:shape>
            </w:pict>
          </mc:Fallback>
        </mc:AlternateContent>
      </w:r>
    </w:p>
    <w:p w:rsidR="00B25AA3" w:rsidRPr="007E75A4" w:rsidRDefault="00B25AA3" w:rsidP="00B25AA3">
      <w:pPr>
        <w:widowControl w:val="0"/>
        <w:autoSpaceDE w:val="0"/>
        <w:autoSpaceDN w:val="0"/>
        <w:adjustRightInd w:val="0"/>
        <w:spacing w:after="120"/>
        <w:jc w:val="both"/>
        <w:rPr>
          <w:rFonts w:cs="Times"/>
        </w:rPr>
      </w:pPr>
      <w:r w:rsidRPr="007E75A4">
        <w:rPr>
          <w:rFonts w:cs="Times"/>
        </w:rPr>
        <w:t xml:space="preserve">Similar to </w:t>
      </w:r>
      <w:r>
        <w:rPr>
          <w:rFonts w:cs="Times"/>
        </w:rPr>
        <w:t xml:space="preserve">the </w:t>
      </w:r>
      <w:r w:rsidRPr="007E75A4">
        <w:rPr>
          <w:rFonts w:cs="Times"/>
        </w:rPr>
        <w:t>10 steps of Successful Breastfeeding, BFPI aims to implement 10 steps that promote optimal infant and young child feeding</w:t>
      </w:r>
      <w:r>
        <w:rPr>
          <w:rFonts w:cs="Times"/>
        </w:rPr>
        <w:t xml:space="preserve"> (See BOX 2)</w:t>
      </w:r>
      <w:r w:rsidRPr="007E75A4">
        <w:rPr>
          <w:rFonts w:cs="Times"/>
        </w:rPr>
        <w:t>.</w:t>
      </w:r>
      <w:r>
        <w:rPr>
          <w:rFonts w:cs="Times"/>
        </w:rPr>
        <w:t xml:space="preserve"> These</w:t>
      </w:r>
      <w:r w:rsidRPr="007E75A4">
        <w:rPr>
          <w:rFonts w:cs="Times"/>
        </w:rPr>
        <w:t xml:space="preserve"> include steps related to timely introduction of adequate complementary feeding and safe and adequate replacement feeding when needed. One of the steps is related to complying with all provisions of the International Code of Marketing of Breastmilk Substitutes.</w:t>
      </w:r>
      <w:r w:rsidR="00B12B9E" w:rsidRPr="00B12B9E">
        <w:rPr>
          <w:rFonts w:cs="Times"/>
        </w:rPr>
        <w:t xml:space="preserve"> </w:t>
      </w:r>
    </w:p>
    <w:p w:rsidR="00843645" w:rsidRPr="00AA5E0D" w:rsidRDefault="00B25AA3" w:rsidP="00AA5E0D">
      <w:pPr>
        <w:widowControl w:val="0"/>
        <w:autoSpaceDE w:val="0"/>
        <w:autoSpaceDN w:val="0"/>
        <w:adjustRightInd w:val="0"/>
        <w:spacing w:after="120"/>
        <w:jc w:val="both"/>
      </w:pPr>
      <w:r w:rsidRPr="00E1355B">
        <w:rPr>
          <w:rFonts w:cs="Times"/>
        </w:rPr>
        <w:t xml:space="preserve">In 2008 UNICEF Armenian country office and the </w:t>
      </w:r>
      <w:r w:rsidR="00F66C65">
        <w:rPr>
          <w:rFonts w:cs="Times"/>
        </w:rPr>
        <w:t>Ministry of Health</w:t>
      </w:r>
      <w:r w:rsidRPr="00E1355B">
        <w:rPr>
          <w:rFonts w:cs="Times"/>
        </w:rPr>
        <w:t xml:space="preserve"> of Armenia </w:t>
      </w:r>
      <w:r>
        <w:rPr>
          <w:rFonts w:cs="Times"/>
        </w:rPr>
        <w:t xml:space="preserve">carried out an </w:t>
      </w:r>
      <w:r w:rsidRPr="00E1355B">
        <w:rPr>
          <w:rFonts w:cs="Times"/>
        </w:rPr>
        <w:t>assess</w:t>
      </w:r>
      <w:r>
        <w:rPr>
          <w:rFonts w:cs="Times"/>
        </w:rPr>
        <w:t>ment</w:t>
      </w:r>
      <w:r w:rsidRPr="00E1355B">
        <w:rPr>
          <w:rFonts w:cs="Times"/>
        </w:rPr>
        <w:t xml:space="preserve"> </w:t>
      </w:r>
      <w:r>
        <w:rPr>
          <w:rFonts w:cs="Times"/>
        </w:rPr>
        <w:t xml:space="preserve">of </w:t>
      </w:r>
      <w:r w:rsidRPr="00E1355B">
        <w:rPr>
          <w:rFonts w:cs="Times"/>
        </w:rPr>
        <w:t>the effectiveness of implementation of baby-friendly practices in primary health care facilities</w:t>
      </w:r>
      <w:r>
        <w:rPr>
          <w:rFonts w:cs="Times"/>
        </w:rPr>
        <w:t>.</w:t>
      </w:r>
      <w:r w:rsidRPr="005C2B37">
        <w:rPr>
          <w:rFonts w:cs="Times"/>
        </w:rPr>
        <w:t xml:space="preserve"> </w:t>
      </w:r>
      <w:r w:rsidRPr="00CB6BA0">
        <w:t>The results of the stud</w:t>
      </w:r>
      <w:r>
        <w:t>y proved the effectiveness of baby-friendly</w:t>
      </w:r>
      <w:r w:rsidRPr="00CB6BA0">
        <w:t xml:space="preserve"> initiative</w:t>
      </w:r>
      <w:r>
        <w:t>s</w:t>
      </w:r>
      <w:r w:rsidRPr="00CB6BA0">
        <w:t xml:space="preserve"> in general and especially </w:t>
      </w:r>
      <w:r>
        <w:t>of the Baby-friendly Polyclinics Initiative</w:t>
      </w:r>
      <w:r w:rsidRPr="00CB6BA0">
        <w:t>.</w:t>
      </w:r>
      <w:r>
        <w:t xml:space="preserve"> As shown in Table 2, a</w:t>
      </w:r>
      <w:r w:rsidRPr="00CA797E">
        <w:t>mong infants cared</w:t>
      </w:r>
      <w:r>
        <w:t xml:space="preserve"> for</w:t>
      </w:r>
      <w:r w:rsidRPr="00CA797E">
        <w:t xml:space="preserve"> in </w:t>
      </w:r>
      <w:r w:rsidRPr="00831232">
        <w:rPr>
          <w:i/>
        </w:rPr>
        <w:t>baby-friendly polyclinics</w:t>
      </w:r>
      <w:r>
        <w:t xml:space="preserve"> (</w:t>
      </w:r>
      <w:r w:rsidRPr="00CA797E">
        <w:t>BFP</w:t>
      </w:r>
      <w:r>
        <w:t>)</w:t>
      </w:r>
      <w:r w:rsidRPr="00CA797E">
        <w:t xml:space="preserve"> exclusive, predominant and full </w:t>
      </w:r>
      <w:r>
        <w:t>breastfeeding</w:t>
      </w:r>
      <w:r w:rsidRPr="00CA797E">
        <w:t xml:space="preserve"> rates</w:t>
      </w:r>
      <w:r>
        <w:t xml:space="preserve"> </w:t>
      </w:r>
      <w:r w:rsidRPr="00CA797E">
        <w:t xml:space="preserve">are significantly higher </w:t>
      </w:r>
      <w:r>
        <w:t>than</w:t>
      </w:r>
      <w:r w:rsidRPr="00CA797E">
        <w:t xml:space="preserve"> those cared in </w:t>
      </w:r>
      <w:r w:rsidRPr="00831232">
        <w:rPr>
          <w:i/>
        </w:rPr>
        <w:t>polyclinics without nomination</w:t>
      </w:r>
      <w:r w:rsidRPr="004E1248">
        <w:t xml:space="preserve"> </w:t>
      </w:r>
      <w:r>
        <w:t>(</w:t>
      </w:r>
      <w:r w:rsidRPr="00CA797E">
        <w:t>PWN</w:t>
      </w:r>
      <w:r>
        <w:t>)</w:t>
      </w:r>
      <w:r w:rsidRPr="00CA797E">
        <w:t xml:space="preserve">. Rates are compared also in infants born in </w:t>
      </w:r>
      <w:r w:rsidRPr="00831232">
        <w:rPr>
          <w:i/>
        </w:rPr>
        <w:t>baby-friendly hospitals</w:t>
      </w:r>
      <w:r>
        <w:t xml:space="preserve"> (</w:t>
      </w:r>
      <w:r w:rsidRPr="00CA797E">
        <w:t>BFH</w:t>
      </w:r>
      <w:r>
        <w:t>)</w:t>
      </w:r>
      <w:r w:rsidRPr="00CA797E">
        <w:t xml:space="preserve"> and</w:t>
      </w:r>
      <w:r>
        <w:t xml:space="preserve"> </w:t>
      </w:r>
      <w:r w:rsidRPr="00831232">
        <w:rPr>
          <w:i/>
        </w:rPr>
        <w:t>hospitals without nomination</w:t>
      </w:r>
      <w:r w:rsidRPr="00CA797E">
        <w:t xml:space="preserve"> </w:t>
      </w:r>
      <w:r>
        <w:t>(</w:t>
      </w:r>
      <w:r w:rsidRPr="00CA797E">
        <w:t>HWN</w:t>
      </w:r>
      <w:r>
        <w:t>)</w:t>
      </w:r>
      <w:r w:rsidRPr="00CA797E">
        <w:t xml:space="preserve">. </w:t>
      </w:r>
    </w:p>
    <w:p w:rsidR="00F66C65" w:rsidRDefault="00F66C65">
      <w:pPr>
        <w:spacing w:after="0" w:line="240" w:lineRule="auto"/>
        <w:rPr>
          <w:b/>
        </w:rPr>
      </w:pPr>
      <w:r>
        <w:rPr>
          <w:b/>
        </w:rPr>
        <w:br w:type="page"/>
      </w:r>
    </w:p>
    <w:p w:rsidR="00B25AA3" w:rsidRPr="002F273A" w:rsidRDefault="00B25AA3" w:rsidP="00B12B9E">
      <w:pPr>
        <w:spacing w:after="0" w:line="240" w:lineRule="auto"/>
        <w:rPr>
          <w:b/>
        </w:rPr>
      </w:pPr>
      <w:r w:rsidRPr="002F273A">
        <w:rPr>
          <w:b/>
        </w:rPr>
        <w:lastRenderedPageBreak/>
        <w:t xml:space="preserve">Table </w:t>
      </w:r>
      <w:r w:rsidRPr="002F273A">
        <w:rPr>
          <w:rFonts w:ascii="Sylfaen" w:hAnsi="Sylfaen" w:cs="Sylfaen"/>
          <w:b/>
        </w:rPr>
        <w:t xml:space="preserve">2. </w:t>
      </w:r>
      <w:r w:rsidR="00D125DF">
        <w:rPr>
          <w:b/>
        </w:rPr>
        <w:t>Breastfeeding</w:t>
      </w:r>
      <w:r w:rsidRPr="002F273A">
        <w:rPr>
          <w:b/>
        </w:rPr>
        <w:t xml:space="preserve"> rates in Baby-friendly Polyclinics (BFP) and Polyclinics Without Nomination (PWN)</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276"/>
        <w:gridCol w:w="1610"/>
        <w:gridCol w:w="1366"/>
        <w:gridCol w:w="1560"/>
      </w:tblGrid>
      <w:tr w:rsidR="00B25AA3" w:rsidRPr="001D1492" w:rsidTr="00B25AA3">
        <w:tc>
          <w:tcPr>
            <w:tcW w:w="2269"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BF rates</w:t>
            </w:r>
          </w:p>
        </w:tc>
        <w:tc>
          <w:tcPr>
            <w:tcW w:w="127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t>BFP</w:t>
            </w:r>
          </w:p>
        </w:tc>
        <w:tc>
          <w:tcPr>
            <w:tcW w:w="161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CB6BA0">
              <w:t>P</w:t>
            </w:r>
            <w:r>
              <w:t>W</w:t>
            </w:r>
            <w:r w:rsidRPr="00CB6BA0">
              <w:t>N</w:t>
            </w:r>
          </w:p>
        </w:tc>
        <w:tc>
          <w:tcPr>
            <w:tcW w:w="136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BFH</w:t>
            </w:r>
          </w:p>
        </w:tc>
        <w:tc>
          <w:tcPr>
            <w:tcW w:w="156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t>HW</w:t>
            </w:r>
            <w:r w:rsidRPr="00CB6BA0">
              <w:t>N</w:t>
            </w:r>
          </w:p>
        </w:tc>
      </w:tr>
      <w:tr w:rsidR="00B25AA3" w:rsidRPr="001D1492" w:rsidTr="00B25AA3">
        <w:tc>
          <w:tcPr>
            <w:tcW w:w="2269"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Exclusive BF</w:t>
            </w:r>
          </w:p>
        </w:tc>
        <w:tc>
          <w:tcPr>
            <w:tcW w:w="127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73,5 %</w:t>
            </w:r>
          </w:p>
        </w:tc>
        <w:tc>
          <w:tcPr>
            <w:tcW w:w="161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53,5 %</w:t>
            </w:r>
          </w:p>
        </w:tc>
        <w:tc>
          <w:tcPr>
            <w:tcW w:w="136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60,4 %</w:t>
            </w:r>
          </w:p>
        </w:tc>
        <w:tc>
          <w:tcPr>
            <w:tcW w:w="156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68,1 %</w:t>
            </w:r>
          </w:p>
        </w:tc>
      </w:tr>
      <w:tr w:rsidR="00B25AA3" w:rsidRPr="001D1492" w:rsidTr="00B25AA3">
        <w:tc>
          <w:tcPr>
            <w:tcW w:w="2269"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Predominant BF</w:t>
            </w:r>
          </w:p>
        </w:tc>
        <w:tc>
          <w:tcPr>
            <w:tcW w:w="127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19 %</w:t>
            </w:r>
          </w:p>
        </w:tc>
        <w:tc>
          <w:tcPr>
            <w:tcW w:w="161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22,5 %</w:t>
            </w:r>
          </w:p>
        </w:tc>
        <w:tc>
          <w:tcPr>
            <w:tcW w:w="136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24,2%</w:t>
            </w:r>
          </w:p>
        </w:tc>
        <w:tc>
          <w:tcPr>
            <w:tcW w:w="156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15,6%</w:t>
            </w:r>
          </w:p>
        </w:tc>
      </w:tr>
      <w:tr w:rsidR="00B25AA3" w:rsidRPr="001D1492" w:rsidTr="00B25AA3">
        <w:tc>
          <w:tcPr>
            <w:tcW w:w="2269"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Full BF</w:t>
            </w:r>
          </w:p>
        </w:tc>
        <w:tc>
          <w:tcPr>
            <w:tcW w:w="127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92,5 %</w:t>
            </w:r>
          </w:p>
        </w:tc>
        <w:tc>
          <w:tcPr>
            <w:tcW w:w="161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76 %</w:t>
            </w:r>
          </w:p>
        </w:tc>
        <w:tc>
          <w:tcPr>
            <w:tcW w:w="136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84,6%</w:t>
            </w:r>
          </w:p>
        </w:tc>
        <w:tc>
          <w:tcPr>
            <w:tcW w:w="156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83,7 %</w:t>
            </w:r>
          </w:p>
        </w:tc>
      </w:tr>
      <w:tr w:rsidR="00B25AA3" w:rsidRPr="001D1492" w:rsidTr="00B25AA3">
        <w:tc>
          <w:tcPr>
            <w:tcW w:w="2269"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Partial BF</w:t>
            </w:r>
          </w:p>
        </w:tc>
        <w:tc>
          <w:tcPr>
            <w:tcW w:w="127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7 %</w:t>
            </w:r>
          </w:p>
        </w:tc>
        <w:tc>
          <w:tcPr>
            <w:tcW w:w="161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15,5 %</w:t>
            </w:r>
          </w:p>
        </w:tc>
        <w:tc>
          <w:tcPr>
            <w:tcW w:w="136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11,2%</w:t>
            </w:r>
          </w:p>
        </w:tc>
        <w:tc>
          <w:tcPr>
            <w:tcW w:w="156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11,2%</w:t>
            </w:r>
          </w:p>
        </w:tc>
      </w:tr>
      <w:tr w:rsidR="00B25AA3" w:rsidRPr="001D1492" w:rsidTr="00B25AA3">
        <w:tc>
          <w:tcPr>
            <w:tcW w:w="2269"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Artificial feeding</w:t>
            </w:r>
          </w:p>
        </w:tc>
        <w:tc>
          <w:tcPr>
            <w:tcW w:w="127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0,5 %</w:t>
            </w:r>
          </w:p>
        </w:tc>
        <w:tc>
          <w:tcPr>
            <w:tcW w:w="161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8,5 %</w:t>
            </w:r>
          </w:p>
        </w:tc>
        <w:tc>
          <w:tcPr>
            <w:tcW w:w="1366"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4,2%</w:t>
            </w:r>
          </w:p>
        </w:tc>
        <w:tc>
          <w:tcPr>
            <w:tcW w:w="1560" w:type="dxa"/>
            <w:tcBorders>
              <w:top w:val="single" w:sz="4" w:space="0" w:color="auto"/>
              <w:left w:val="single" w:sz="4" w:space="0" w:color="auto"/>
              <w:bottom w:val="single" w:sz="4" w:space="0" w:color="auto"/>
              <w:right w:val="single" w:sz="4" w:space="0" w:color="auto"/>
            </w:tcBorders>
          </w:tcPr>
          <w:p w:rsidR="00B25AA3" w:rsidRPr="001D1492" w:rsidRDefault="00B25AA3" w:rsidP="00B25AA3">
            <w:pPr>
              <w:jc w:val="both"/>
            </w:pPr>
            <w:r w:rsidRPr="001D1492">
              <w:t>5%</w:t>
            </w:r>
          </w:p>
        </w:tc>
      </w:tr>
    </w:tbl>
    <w:p w:rsidR="00BF4352" w:rsidRDefault="00BF4352" w:rsidP="00A2446F">
      <w:pPr>
        <w:spacing w:after="0"/>
      </w:pPr>
    </w:p>
    <w:p w:rsidR="00B12B9E" w:rsidRDefault="00B12B9E" w:rsidP="00B12B9E">
      <w:pPr>
        <w:widowControl w:val="0"/>
        <w:autoSpaceDE w:val="0"/>
        <w:autoSpaceDN w:val="0"/>
        <w:adjustRightInd w:val="0"/>
        <w:spacing w:after="120"/>
        <w:jc w:val="both"/>
        <w:rPr>
          <w:rFonts w:cs="Times"/>
        </w:rPr>
      </w:pPr>
      <w:r w:rsidRPr="0030025C">
        <w:rPr>
          <w:rFonts w:cs="Times"/>
          <w:b/>
        </w:rPr>
        <w:t>Since 2008</w:t>
      </w:r>
      <w:r>
        <w:rPr>
          <w:rFonts w:cs="Times"/>
          <w:b/>
        </w:rPr>
        <w:t>, the</w:t>
      </w:r>
      <w:r w:rsidRPr="0030025C">
        <w:rPr>
          <w:rFonts w:cs="Times"/>
          <w:b/>
        </w:rPr>
        <w:t xml:space="preserve"> implementation of </w:t>
      </w:r>
      <w:r>
        <w:rPr>
          <w:rFonts w:cs="Times"/>
          <w:b/>
        </w:rPr>
        <w:t xml:space="preserve">the </w:t>
      </w:r>
      <w:r w:rsidRPr="0030025C">
        <w:rPr>
          <w:rFonts w:cs="Times"/>
          <w:b/>
        </w:rPr>
        <w:t xml:space="preserve">baby friendly initiative has been discontinued in Armenia together with </w:t>
      </w:r>
      <w:r>
        <w:rPr>
          <w:rFonts w:cs="Times"/>
          <w:b/>
        </w:rPr>
        <w:t xml:space="preserve">the </w:t>
      </w:r>
      <w:r w:rsidRPr="0030025C">
        <w:rPr>
          <w:rFonts w:cs="Times"/>
          <w:b/>
        </w:rPr>
        <w:t>reassessment of baby friendly facilities</w:t>
      </w:r>
      <w:r w:rsidRPr="00CB07C1">
        <w:rPr>
          <w:rFonts w:cs="Times"/>
        </w:rPr>
        <w:t xml:space="preserve">. Even maternities and policlinics that </w:t>
      </w:r>
      <w:r>
        <w:rPr>
          <w:rFonts w:cs="Times"/>
        </w:rPr>
        <w:t>received</w:t>
      </w:r>
      <w:r w:rsidRPr="00CB07C1">
        <w:rPr>
          <w:rFonts w:cs="Times"/>
        </w:rPr>
        <w:t xml:space="preserve"> relevant training before 2008 </w:t>
      </w:r>
      <w:r>
        <w:rPr>
          <w:rFonts w:cs="Times"/>
        </w:rPr>
        <w:t>have</w:t>
      </w:r>
      <w:r w:rsidRPr="00CB07C1">
        <w:rPr>
          <w:rFonts w:cs="Times"/>
        </w:rPr>
        <w:t xml:space="preserve"> not</w:t>
      </w:r>
      <w:r>
        <w:rPr>
          <w:rFonts w:cs="Times"/>
        </w:rPr>
        <w:t xml:space="preserve"> been</w:t>
      </w:r>
      <w:r w:rsidRPr="00CB07C1">
        <w:rPr>
          <w:rFonts w:cs="Times"/>
        </w:rPr>
        <w:t xml:space="preserve"> assessed or nominated as baby-friendly yet. </w:t>
      </w:r>
    </w:p>
    <w:p w:rsidR="00B12B9E" w:rsidRPr="00763C68" w:rsidRDefault="00B12B9E" w:rsidP="00B12B9E">
      <w:pPr>
        <w:widowControl w:val="0"/>
        <w:autoSpaceDE w:val="0"/>
        <w:autoSpaceDN w:val="0"/>
        <w:adjustRightInd w:val="0"/>
        <w:spacing w:after="120"/>
        <w:jc w:val="both"/>
        <w:rPr>
          <w:rFonts w:cs="Times"/>
        </w:rPr>
      </w:pPr>
      <w:r>
        <w:rPr>
          <w:rFonts w:cs="Times"/>
        </w:rPr>
        <w:t xml:space="preserve">Lack of continuous and systematic reassessment of baby-friendly facilities </w:t>
      </w:r>
      <w:r w:rsidRPr="00CB07C1">
        <w:rPr>
          <w:rFonts w:cs="Times"/>
        </w:rPr>
        <w:t>contributes to worsening of practices in those facilities</w:t>
      </w:r>
      <w:r>
        <w:rPr>
          <w:rFonts w:cs="Times"/>
        </w:rPr>
        <w:t>. For instance,</w:t>
      </w:r>
      <w:r w:rsidRPr="00CB07C1">
        <w:rPr>
          <w:rFonts w:cs="Times"/>
        </w:rPr>
        <w:t xml:space="preserve"> monitoring of </w:t>
      </w:r>
      <w:r>
        <w:rPr>
          <w:rFonts w:cs="Times"/>
        </w:rPr>
        <w:t xml:space="preserve">the implementation of the </w:t>
      </w:r>
      <w:r w:rsidRPr="00CB07C1">
        <w:rPr>
          <w:rFonts w:cs="Times"/>
        </w:rPr>
        <w:t xml:space="preserve">International Code on Marketing of Breastmilk Substitutes carried out in 2011 revealed serious violations of the Code in some </w:t>
      </w:r>
      <w:r>
        <w:rPr>
          <w:rFonts w:cs="Times"/>
        </w:rPr>
        <w:t>baby-friendly hospitals</w:t>
      </w:r>
      <w:r w:rsidRPr="00CB07C1">
        <w:rPr>
          <w:rFonts w:cs="Times"/>
        </w:rPr>
        <w:t>.</w:t>
      </w:r>
    </w:p>
    <w:p w:rsidR="00805A55" w:rsidRDefault="00B25AA3" w:rsidP="00A2446F">
      <w:pPr>
        <w:spacing w:after="0"/>
      </w:pPr>
      <w:r w:rsidRPr="00373DBF">
        <w:rPr>
          <w:rFonts w:asciiTheme="minorHAnsi" w:eastAsia="Calibri" w:hAnsiTheme="minorHAnsi" w:cs="Calibri"/>
        </w:rPr>
        <w:t xml:space="preserve">The </w:t>
      </w:r>
      <w:r w:rsidRPr="00B25AA3">
        <w:rPr>
          <w:rFonts w:asciiTheme="minorHAnsi" w:eastAsia="Calibri" w:hAnsiTheme="minorHAnsi" w:cs="Calibri"/>
        </w:rPr>
        <w:t xml:space="preserve">Committee on the Rights of the Child (CRC Committee) recommended to Armenia </w:t>
      </w:r>
      <w:r w:rsidR="00296475">
        <w:rPr>
          <w:rFonts w:asciiTheme="minorHAnsi" w:eastAsia="Calibri" w:hAnsiTheme="minorHAnsi" w:cs="Calibri"/>
        </w:rPr>
        <w:t xml:space="preserve">to </w:t>
      </w:r>
      <w:r w:rsidRPr="00B25AA3">
        <w:rPr>
          <w:rFonts w:asciiTheme="minorHAnsi" w:eastAsia="Calibri" w:hAnsiTheme="minorHAnsi" w:cs="Calibri"/>
        </w:rPr>
        <w:t>u</w:t>
      </w:r>
      <w:r w:rsidRPr="00B25AA3">
        <w:rPr>
          <w:lang w:eastAsia="en-GB"/>
        </w:rPr>
        <w:t xml:space="preserve">ndertake measures to resume its baby-friendly hospital initiatives and ensure its maternity hospitals meet the required standards and are certified as baby-friendly under the Baby-Friendly Hospital Initiative (BFHI) </w:t>
      </w:r>
      <w:r w:rsidR="00D96006">
        <w:rPr>
          <w:rFonts w:asciiTheme="minorHAnsi" w:eastAsia="Calibri" w:hAnsiTheme="minorHAnsi" w:cs="Calibri"/>
        </w:rPr>
        <w:t>(see section 7</w:t>
      </w:r>
      <w:r w:rsidRPr="00B25AA3">
        <w:rPr>
          <w:rFonts w:asciiTheme="minorHAnsi" w:eastAsia="Calibri" w:hAnsiTheme="minorHAnsi" w:cs="Calibri"/>
        </w:rPr>
        <w:t xml:space="preserve"> of this report).</w:t>
      </w:r>
    </w:p>
    <w:p w:rsidR="00B12B9E" w:rsidRDefault="00B12B9E">
      <w:pPr>
        <w:spacing w:after="0" w:line="240" w:lineRule="auto"/>
        <w:rPr>
          <w:b/>
          <w:sz w:val="28"/>
        </w:rPr>
      </w:pPr>
    </w:p>
    <w:p w:rsidR="00CF28E8" w:rsidRPr="00A2446F" w:rsidRDefault="00CF28E8" w:rsidP="00A2446F">
      <w:pPr>
        <w:pStyle w:val="ListParagraph"/>
        <w:numPr>
          <w:ilvl w:val="0"/>
          <w:numId w:val="24"/>
        </w:numPr>
        <w:pBdr>
          <w:bottom w:val="single" w:sz="6" w:space="0" w:color="000000"/>
        </w:pBdr>
        <w:spacing w:after="0"/>
        <w:rPr>
          <w:b/>
          <w:sz w:val="28"/>
        </w:rPr>
      </w:pPr>
      <w:r w:rsidRPr="00A2446F">
        <w:rPr>
          <w:b/>
          <w:sz w:val="28"/>
        </w:rPr>
        <w:t>Maternity protection for working women</w:t>
      </w:r>
    </w:p>
    <w:p w:rsidR="00CF28E8" w:rsidRPr="00292B2B" w:rsidRDefault="00CF28E8" w:rsidP="00A2446F">
      <w:pPr>
        <w:spacing w:after="0"/>
        <w:rPr>
          <w:sz w:val="24"/>
          <w:lang w:val="en-GB"/>
        </w:rPr>
      </w:pPr>
    </w:p>
    <w:tbl>
      <w:tblPr>
        <w:tblStyle w:val="TableGrid"/>
        <w:tblW w:w="0" w:type="auto"/>
        <w:jc w:val="center"/>
        <w:tblInd w:w="-17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292B2B" w:rsidRPr="00292B2B" w:rsidTr="007F5B40">
        <w:trPr>
          <w:jc w:val="center"/>
        </w:trPr>
        <w:tc>
          <w:tcPr>
            <w:tcW w:w="8787" w:type="dxa"/>
            <w:shd w:val="clear" w:color="auto" w:fill="EAF1DD" w:themeFill="accent3" w:themeFillTint="33"/>
          </w:tcPr>
          <w:p w:rsidR="008817BE" w:rsidRDefault="008817BE" w:rsidP="008817BE">
            <w:pPr>
              <w:pStyle w:val="ListParagraph"/>
              <w:spacing w:before="60" w:after="60" w:line="269" w:lineRule="auto"/>
              <w:ind w:left="0"/>
              <w:contextualSpacing w:val="0"/>
              <w:jc w:val="both"/>
              <w:rPr>
                <w:rFonts w:asciiTheme="minorHAnsi" w:hAnsiTheme="minorHAnsi"/>
                <w:sz w:val="20"/>
                <w:szCs w:val="20"/>
                <w:lang w:val="en-GB"/>
              </w:rPr>
            </w:pPr>
            <w:r w:rsidRPr="0098089A">
              <w:rPr>
                <w:rFonts w:asciiTheme="minorHAnsi" w:hAnsiTheme="minorHAnsi"/>
                <w:sz w:val="20"/>
                <w:szCs w:val="20"/>
                <w:lang w:val="en-GB"/>
              </w:rPr>
              <w:t xml:space="preserve">The main reason given by majority of working mothers for ceasing breastfeeding is their </w:t>
            </w:r>
            <w:r w:rsidRPr="0098089A">
              <w:rPr>
                <w:rFonts w:asciiTheme="minorHAnsi" w:hAnsiTheme="minorHAnsi"/>
                <w:b/>
                <w:sz w:val="20"/>
                <w:szCs w:val="20"/>
                <w:lang w:val="en-GB"/>
              </w:rPr>
              <w:t>return to work following maternity leave</w:t>
            </w:r>
            <w:r w:rsidRPr="0098089A">
              <w:rPr>
                <w:rFonts w:asciiTheme="minorHAnsi" w:hAnsiTheme="minorHAnsi"/>
                <w:sz w:val="20"/>
                <w:szCs w:val="20"/>
                <w:lang w:val="en-GB"/>
              </w:rPr>
              <w:t xml:space="preserve">. </w:t>
            </w:r>
          </w:p>
          <w:p w:rsidR="002164B0" w:rsidRPr="007F5B40" w:rsidRDefault="008817BE" w:rsidP="008817BE">
            <w:pPr>
              <w:pStyle w:val="ListParagraph"/>
              <w:spacing w:before="60" w:after="60" w:line="269" w:lineRule="auto"/>
              <w:ind w:left="0"/>
              <w:contextualSpacing w:val="0"/>
              <w:jc w:val="both"/>
              <w:rPr>
                <w:rFonts w:asciiTheme="minorHAnsi" w:eastAsia="Calibri" w:hAnsiTheme="minorHAnsi" w:cs="Calibri,Bold"/>
                <w:bCs/>
                <w:sz w:val="20"/>
                <w:szCs w:val="20"/>
                <w:lang w:val="en-GB"/>
              </w:rPr>
            </w:pPr>
            <w:r w:rsidRPr="0098089A">
              <w:rPr>
                <w:rFonts w:asciiTheme="minorHAnsi" w:hAnsiTheme="minorHAnsi"/>
                <w:sz w:val="20"/>
                <w:szCs w:val="20"/>
                <w:lang w:val="en-GB"/>
              </w:rPr>
              <w:t xml:space="preserve">It is therefore necessary to make adjustments in the workload of mothers of young children so that they may find the time and energy to breastfeed; this should not be considered the mother’s responsibility, but rather a </w:t>
            </w:r>
            <w:r w:rsidRPr="0098089A">
              <w:rPr>
                <w:rFonts w:asciiTheme="minorHAnsi" w:hAnsiTheme="minorHAnsi"/>
                <w:b/>
                <w:sz w:val="20"/>
                <w:szCs w:val="20"/>
                <w:lang w:val="en-GB"/>
              </w:rPr>
              <w:t>collective responsibility</w:t>
            </w:r>
            <w:r w:rsidRPr="0098089A">
              <w:rPr>
                <w:rFonts w:asciiTheme="minorHAnsi" w:hAnsiTheme="minorHAnsi"/>
                <w:sz w:val="20"/>
                <w:szCs w:val="20"/>
                <w:lang w:val="en-GB"/>
              </w:rPr>
              <w:t xml:space="preserve">. </w:t>
            </w:r>
            <w:r>
              <w:rPr>
                <w:rFonts w:asciiTheme="minorHAnsi" w:hAnsiTheme="minorHAnsi"/>
                <w:sz w:val="20"/>
                <w:szCs w:val="20"/>
                <w:lang w:val="en-GB"/>
              </w:rPr>
              <w:t xml:space="preserve">Therefore, </w:t>
            </w:r>
            <w:r w:rsidRPr="0098089A">
              <w:rPr>
                <w:rFonts w:asciiTheme="minorHAnsi" w:hAnsiTheme="minorHAnsi"/>
                <w:sz w:val="20"/>
                <w:szCs w:val="20"/>
                <w:lang w:val="en-GB"/>
              </w:rPr>
              <w:t xml:space="preserve">States should adopt and monitor an adequate policy of maternity protection in line with </w:t>
            </w:r>
            <w:r w:rsidRPr="0098089A">
              <w:rPr>
                <w:rFonts w:asciiTheme="minorHAnsi" w:hAnsiTheme="minorHAnsi"/>
                <w:b/>
                <w:i/>
                <w:sz w:val="20"/>
                <w:szCs w:val="20"/>
                <w:u w:val="single"/>
                <w:lang w:val="en-GB"/>
              </w:rPr>
              <w:t>ILO Convention 183 (2000)</w:t>
            </w:r>
            <w:r w:rsidRPr="0098089A">
              <w:rPr>
                <w:rStyle w:val="FootnoteReference"/>
                <w:rFonts w:asciiTheme="minorHAnsi" w:hAnsiTheme="minorHAnsi"/>
                <w:sz w:val="20"/>
                <w:szCs w:val="20"/>
                <w:lang w:val="en-GB"/>
              </w:rPr>
              <w:footnoteReference w:id="13"/>
            </w:r>
            <w:r w:rsidRPr="0098089A">
              <w:rPr>
                <w:rFonts w:asciiTheme="minorHAnsi" w:hAnsiTheme="minorHAnsi"/>
                <w:sz w:val="20"/>
                <w:szCs w:val="20"/>
                <w:lang w:val="en-GB"/>
              </w:rPr>
              <w:t xml:space="preserve"> that facilitate six months of exclusive breastfeeding for women employed in all sectors, and facilitate workplace accommodations to feed and/or to express breastmilk.</w:t>
            </w:r>
          </w:p>
        </w:tc>
      </w:tr>
    </w:tbl>
    <w:p w:rsidR="00CF28E8" w:rsidRPr="00292B2B" w:rsidRDefault="00CF28E8" w:rsidP="00A2446F">
      <w:pPr>
        <w:spacing w:after="0"/>
        <w:rPr>
          <w:rFonts w:asciiTheme="minorHAnsi" w:eastAsia="Calibri" w:hAnsiTheme="minorHAnsi" w:cs="Calibri,Bold"/>
          <w:bCs/>
          <w:lang w:val="en-GB"/>
        </w:rPr>
      </w:pPr>
    </w:p>
    <w:p w:rsidR="00B25AA3" w:rsidRPr="00EF5DF3" w:rsidRDefault="00B25AA3" w:rsidP="00B25AA3">
      <w:pPr>
        <w:widowControl w:val="0"/>
        <w:autoSpaceDE w:val="0"/>
        <w:autoSpaceDN w:val="0"/>
        <w:adjustRightInd w:val="0"/>
        <w:spacing w:after="120"/>
        <w:jc w:val="both"/>
      </w:pPr>
      <w:r>
        <w:t xml:space="preserve">Currently in Armenia the duration of maternity leave is 70 days before and 70 days after giving birth, with benefits amounting to 100% of salary, paid by the government. </w:t>
      </w:r>
      <w:r w:rsidRPr="00EF5DF3">
        <w:t xml:space="preserve">In case of complicated delivery </w:t>
      </w:r>
      <w:r>
        <w:t xml:space="preserve">the </w:t>
      </w:r>
      <w:r w:rsidRPr="00EF5DF3">
        <w:t xml:space="preserve">postpartum leave is increased to 85 days and in case of twins, triplets or more – 110 </w:t>
      </w:r>
      <w:r>
        <w:t>days</w:t>
      </w:r>
      <w:r w:rsidRPr="00EF5DF3">
        <w:t xml:space="preserve">. </w:t>
      </w:r>
      <w:r w:rsidRPr="008A393B">
        <w:t>There is also a system of state allowances for families</w:t>
      </w:r>
      <w:r>
        <w:t xml:space="preserve"> with children, but the benefit</w:t>
      </w:r>
      <w:r>
        <w:rPr>
          <w:rFonts w:ascii="Times New Roman" w:hAnsi="Times New Roman"/>
        </w:rPr>
        <w:t xml:space="preserve">s are </w:t>
      </w:r>
      <w:r w:rsidRPr="008A393B">
        <w:t>very small</w:t>
      </w:r>
      <w:r>
        <w:t>.</w:t>
      </w:r>
    </w:p>
    <w:p w:rsidR="00890A94" w:rsidRDefault="00890A94">
      <w:pPr>
        <w:spacing w:after="0" w:line="240" w:lineRule="auto"/>
        <w:rPr>
          <w:b/>
          <w:sz w:val="28"/>
        </w:rPr>
      </w:pPr>
    </w:p>
    <w:p w:rsidR="003E4937" w:rsidRPr="00A2446F" w:rsidRDefault="003E4937" w:rsidP="002F273A">
      <w:pPr>
        <w:pStyle w:val="ListParagraph"/>
        <w:numPr>
          <w:ilvl w:val="0"/>
          <w:numId w:val="42"/>
        </w:numPr>
        <w:pBdr>
          <w:bottom w:val="single" w:sz="6" w:space="0" w:color="000000"/>
        </w:pBdr>
        <w:spacing w:after="0"/>
        <w:rPr>
          <w:b/>
          <w:sz w:val="28"/>
        </w:rPr>
      </w:pPr>
      <w:r>
        <w:rPr>
          <w:b/>
          <w:sz w:val="28"/>
        </w:rPr>
        <w:t>HIV and infant feeding</w:t>
      </w:r>
    </w:p>
    <w:p w:rsidR="003E4937" w:rsidRDefault="003E4937" w:rsidP="003E4937">
      <w:pPr>
        <w:spacing w:after="0"/>
        <w:jc w:val="both"/>
        <w:rPr>
          <w:rFonts w:asciiTheme="minorHAnsi" w:hAnsiTheme="minorHAnsi"/>
          <w:lang w:val="en-GB"/>
        </w:rPr>
      </w:pPr>
    </w:p>
    <w:tbl>
      <w:tblPr>
        <w:tblStyle w:val="TableGrid"/>
        <w:tblW w:w="0" w:type="auto"/>
        <w:jc w:val="center"/>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292B2B" w:rsidRPr="00DF7651" w:rsidTr="00DF7651">
        <w:trPr>
          <w:jc w:val="center"/>
        </w:trPr>
        <w:tc>
          <w:tcPr>
            <w:tcW w:w="8787" w:type="dxa"/>
            <w:shd w:val="clear" w:color="auto" w:fill="EAF1DD" w:themeFill="accent3" w:themeFillTint="33"/>
          </w:tcPr>
          <w:p w:rsidR="003941E1" w:rsidRPr="00DF7651" w:rsidRDefault="002039EC" w:rsidP="00F4711D">
            <w:pPr>
              <w:spacing w:before="60" w:after="60" w:line="269" w:lineRule="auto"/>
              <w:jc w:val="both"/>
              <w:rPr>
                <w:sz w:val="20"/>
                <w:szCs w:val="20"/>
              </w:rPr>
            </w:pPr>
            <w:r w:rsidRPr="00DF7651">
              <w:rPr>
                <w:rFonts w:ascii="Bell MT" w:hAnsi="Bell MT"/>
                <w:sz w:val="20"/>
                <w:szCs w:val="20"/>
                <w:lang w:val="en-GB"/>
              </w:rPr>
              <w:t>T</w:t>
            </w:r>
            <w:r w:rsidR="00D760AD" w:rsidRPr="00DF7651">
              <w:rPr>
                <w:rFonts w:ascii="Bell MT" w:hAnsi="Bell MT"/>
                <w:sz w:val="20"/>
                <w:szCs w:val="20"/>
                <w:lang w:val="en-GB"/>
              </w:rPr>
              <w:t xml:space="preserve">he HIV virus can be passed from mother to the infant though pregnancy, </w:t>
            </w:r>
            <w:r w:rsidR="00DF7651">
              <w:rPr>
                <w:rFonts w:ascii="Bell MT" w:hAnsi="Bell MT"/>
                <w:sz w:val="20"/>
                <w:szCs w:val="20"/>
                <w:lang w:val="en-GB"/>
              </w:rPr>
              <w:t>delivery</w:t>
            </w:r>
            <w:r w:rsidR="00D760AD" w:rsidRPr="00DF7651">
              <w:rPr>
                <w:rFonts w:ascii="Bell MT" w:hAnsi="Bell MT"/>
                <w:sz w:val="20"/>
                <w:szCs w:val="20"/>
                <w:lang w:val="en-GB"/>
              </w:rPr>
              <w:t xml:space="preserve"> and breastfeeding. The </w:t>
            </w:r>
            <w:r w:rsidR="00D760AD" w:rsidRPr="00DF7651">
              <w:rPr>
                <w:rFonts w:ascii="Bell MT" w:hAnsi="Bell MT"/>
                <w:i/>
                <w:sz w:val="20"/>
                <w:szCs w:val="20"/>
                <w:lang w:val="en-GB"/>
              </w:rPr>
              <w:t>2010 WHO Guidelines on HIV and infant feeding</w:t>
            </w:r>
            <w:r w:rsidR="003F58ED">
              <w:rPr>
                <w:rStyle w:val="FootnoteReference"/>
                <w:rFonts w:ascii="Bell MT" w:hAnsi="Bell MT"/>
                <w:i/>
                <w:sz w:val="20"/>
                <w:szCs w:val="20"/>
                <w:lang w:val="en-GB"/>
              </w:rPr>
              <w:footnoteReference w:id="14"/>
            </w:r>
            <w:r w:rsidR="00D760AD" w:rsidRPr="00DF7651">
              <w:rPr>
                <w:rFonts w:ascii="Bell MT" w:hAnsi="Bell MT"/>
                <w:sz w:val="20"/>
                <w:szCs w:val="20"/>
                <w:lang w:val="en-GB"/>
              </w:rPr>
              <w:t xml:space="preserve"> call on national authorities to recommend, based on the AFASS</w:t>
            </w:r>
            <w:r w:rsidR="00D760AD" w:rsidRPr="00DF7651">
              <w:rPr>
                <w:rFonts w:ascii="Bell MT" w:hAnsi="Bell MT"/>
                <w:sz w:val="20"/>
                <w:szCs w:val="20"/>
                <w:vertAlign w:val="superscript"/>
                <w:lang w:val="en-GB"/>
              </w:rPr>
              <w:footnoteReference w:id="15"/>
            </w:r>
            <w:r w:rsidR="00D760AD" w:rsidRPr="00DF7651">
              <w:rPr>
                <w:rFonts w:ascii="Bell MT" w:hAnsi="Bell MT"/>
                <w:sz w:val="20"/>
                <w:szCs w:val="20"/>
                <w:lang w:val="en-GB"/>
              </w:rPr>
              <w:t xml:space="preserve"> assessment of their national situation, either breastfeeding while providing antiretroviral medicines (ARVs) or avoidance of all breastfeeding. The Guidelines explain that these new recommendations do not remove a mother’s right to decide regarding infant feeding and are fully consistent with respecting individual human rights.</w:t>
            </w:r>
          </w:p>
        </w:tc>
      </w:tr>
    </w:tbl>
    <w:p w:rsidR="003E4937" w:rsidRDefault="003E4937" w:rsidP="003E4937">
      <w:pPr>
        <w:spacing w:after="0"/>
      </w:pPr>
    </w:p>
    <w:p w:rsidR="00B25AA3" w:rsidRDefault="00B25AA3" w:rsidP="00B25AA3">
      <w:pPr>
        <w:widowControl w:val="0"/>
        <w:autoSpaceDE w:val="0"/>
        <w:autoSpaceDN w:val="0"/>
        <w:adjustRightInd w:val="0"/>
        <w:spacing w:after="120"/>
        <w:jc w:val="both"/>
      </w:pPr>
      <w:r>
        <w:t>According to the HIV</w:t>
      </w:r>
      <w:r w:rsidRPr="00447D1B">
        <w:t xml:space="preserve">/AIDS situation assessment </w:t>
      </w:r>
      <w:r>
        <w:t xml:space="preserve">in Armenia, the </w:t>
      </w:r>
      <w:r w:rsidRPr="00447D1B">
        <w:t>estimated num</w:t>
      </w:r>
      <w:r>
        <w:t>ber of people living with HIV is</w:t>
      </w:r>
      <w:r w:rsidRPr="00447D1B">
        <w:t xml:space="preserve"> 2500. </w:t>
      </w:r>
      <w:r>
        <w:t>I</w:t>
      </w:r>
      <w:r w:rsidRPr="00447D1B">
        <w:t>n 2010</w:t>
      </w:r>
      <w:r>
        <w:t xml:space="preserve">, in total </w:t>
      </w:r>
      <w:r w:rsidRPr="00447D1B">
        <w:t xml:space="preserve">536 patients were diagnosed with AIDS, </w:t>
      </w:r>
      <w:r>
        <w:t xml:space="preserve">among them </w:t>
      </w:r>
      <w:r w:rsidRPr="00447D1B">
        <w:t>124 were women, 5 children</w:t>
      </w:r>
      <w:r>
        <w:t xml:space="preserve">. </w:t>
      </w:r>
    </w:p>
    <w:p w:rsidR="00B25AA3" w:rsidRDefault="00B25AA3" w:rsidP="00B25AA3">
      <w:pPr>
        <w:widowControl w:val="0"/>
        <w:autoSpaceDE w:val="0"/>
        <w:autoSpaceDN w:val="0"/>
        <w:adjustRightInd w:val="0"/>
        <w:spacing w:after="120"/>
        <w:jc w:val="both"/>
      </w:pPr>
      <w:r>
        <w:t>T</w:t>
      </w:r>
      <w:r w:rsidRPr="00447D1B">
        <w:t xml:space="preserve">he infant feeding </w:t>
      </w:r>
      <w:r>
        <w:t>recommendations for</w:t>
      </w:r>
      <w:r w:rsidRPr="00447D1B">
        <w:t xml:space="preserve"> HIV infected mothers </w:t>
      </w:r>
      <w:r>
        <w:t>is specified in the national strategy/</w:t>
      </w:r>
      <w:r w:rsidRPr="00447D1B">
        <w:t xml:space="preserve">program </w:t>
      </w:r>
      <w:r>
        <w:t xml:space="preserve">on </w:t>
      </w:r>
      <w:r w:rsidRPr="00447D1B">
        <w:t>prevention</w:t>
      </w:r>
      <w:r>
        <w:t xml:space="preserve"> of </w:t>
      </w:r>
      <w:r w:rsidRPr="00447D1B">
        <w:t xml:space="preserve">HIV </w:t>
      </w:r>
      <w:r>
        <w:t xml:space="preserve">mother to </w:t>
      </w:r>
      <w:r w:rsidRPr="00447D1B">
        <w:t xml:space="preserve">child </w:t>
      </w:r>
      <w:r>
        <w:t>transmission, which establishes that t</w:t>
      </w:r>
      <w:r w:rsidRPr="00447D1B">
        <w:t xml:space="preserve">he state is obliged to provide </w:t>
      </w:r>
      <w:r>
        <w:t>infants born to HIV positive mothers with artificial food.</w:t>
      </w:r>
      <w:r w:rsidRPr="00447D1B">
        <w:t xml:space="preserve"> Taking into account the low prevalence and small number</w:t>
      </w:r>
      <w:r>
        <w:t xml:space="preserve"> of</w:t>
      </w:r>
      <w:r w:rsidRPr="00447D1B">
        <w:t xml:space="preserve"> </w:t>
      </w:r>
      <w:r>
        <w:t>infan</w:t>
      </w:r>
      <w:r w:rsidR="00F66C65">
        <w:t xml:space="preserve">ts born to HIV positive mothers, </w:t>
      </w:r>
      <w:r w:rsidR="00F66C65" w:rsidRPr="00E1355B">
        <w:rPr>
          <w:rFonts w:cs="Times"/>
        </w:rPr>
        <w:t xml:space="preserve">the </w:t>
      </w:r>
      <w:r w:rsidR="00F66C65">
        <w:rPr>
          <w:rFonts w:cs="Times"/>
        </w:rPr>
        <w:t>Ministry of Health</w:t>
      </w:r>
      <w:r w:rsidR="00F66C65" w:rsidRPr="00E1355B">
        <w:rPr>
          <w:rFonts w:cs="Times"/>
        </w:rPr>
        <w:t xml:space="preserve"> </w:t>
      </w:r>
      <w:r>
        <w:t>considers such a solution to</w:t>
      </w:r>
      <w:r w:rsidRPr="00447D1B">
        <w:t xml:space="preserve"> </w:t>
      </w:r>
      <w:r>
        <w:t xml:space="preserve">the problem completely </w:t>
      </w:r>
      <w:r w:rsidRPr="00447D1B">
        <w:t>realistic for Armenia.</w:t>
      </w:r>
      <w:r w:rsidRPr="00394C8A">
        <w:t xml:space="preserve"> </w:t>
      </w:r>
    </w:p>
    <w:p w:rsidR="00B12B9E" w:rsidRDefault="00B12B9E">
      <w:pPr>
        <w:spacing w:after="0" w:line="240" w:lineRule="auto"/>
        <w:rPr>
          <w:b/>
          <w:sz w:val="28"/>
        </w:rPr>
      </w:pPr>
    </w:p>
    <w:p w:rsidR="005B7705" w:rsidRPr="00BD78E8" w:rsidRDefault="005B7705" w:rsidP="002F273A">
      <w:pPr>
        <w:pStyle w:val="ListParagraph"/>
        <w:numPr>
          <w:ilvl w:val="0"/>
          <w:numId w:val="42"/>
        </w:numPr>
        <w:pBdr>
          <w:bottom w:val="single" w:sz="6" w:space="0" w:color="000000"/>
        </w:pBdr>
        <w:spacing w:after="0"/>
        <w:rPr>
          <w:b/>
          <w:sz w:val="28"/>
        </w:rPr>
      </w:pPr>
      <w:r w:rsidRPr="00BD78E8">
        <w:rPr>
          <w:b/>
          <w:sz w:val="28"/>
        </w:rPr>
        <w:t xml:space="preserve">Government </w:t>
      </w:r>
      <w:r w:rsidR="00AE7DB4" w:rsidRPr="00BD78E8">
        <w:rPr>
          <w:b/>
          <w:sz w:val="28"/>
        </w:rPr>
        <w:t>measures to protect and promote</w:t>
      </w:r>
      <w:r w:rsidRPr="00BD78E8">
        <w:rPr>
          <w:b/>
          <w:sz w:val="28"/>
        </w:rPr>
        <w:t xml:space="preserve"> breastfeeding </w:t>
      </w:r>
    </w:p>
    <w:p w:rsidR="005B7705" w:rsidRDefault="005B7705" w:rsidP="005B7705">
      <w:pPr>
        <w:spacing w:after="0"/>
      </w:pPr>
    </w:p>
    <w:tbl>
      <w:tblPr>
        <w:tblStyle w:val="TableGrid"/>
        <w:tblW w:w="0" w:type="auto"/>
        <w:jc w:val="center"/>
        <w:tblInd w:w="250"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shd w:val="clear" w:color="auto" w:fill="FEEFE2"/>
        <w:tblLook w:val="04A0" w:firstRow="1" w:lastRow="0" w:firstColumn="1" w:lastColumn="0" w:noHBand="0" w:noVBand="1"/>
      </w:tblPr>
      <w:tblGrid>
        <w:gridCol w:w="8787"/>
      </w:tblGrid>
      <w:tr w:rsidR="006E7E3F" w:rsidTr="00DF7651">
        <w:trPr>
          <w:trHeight w:val="1619"/>
          <w:jc w:val="center"/>
        </w:trPr>
        <w:tc>
          <w:tcPr>
            <w:tcW w:w="8787" w:type="dxa"/>
            <w:shd w:val="clear" w:color="auto" w:fill="EAF1DD" w:themeFill="accent3" w:themeFillTint="33"/>
          </w:tcPr>
          <w:p w:rsidR="008817BE" w:rsidRPr="00EB16ED" w:rsidRDefault="008817BE" w:rsidP="008817BE">
            <w:pPr>
              <w:pStyle w:val="ListParagraph"/>
              <w:spacing w:before="60" w:after="60" w:line="269" w:lineRule="auto"/>
              <w:ind w:left="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Adopted in 2002, the </w:t>
            </w:r>
            <w:r w:rsidRPr="00EB16ED">
              <w:rPr>
                <w:rFonts w:asciiTheme="minorHAnsi" w:hAnsiTheme="minorHAnsi"/>
                <w:b/>
                <w:i/>
                <w:sz w:val="20"/>
                <w:szCs w:val="20"/>
                <w:u w:val="single"/>
                <w:lang w:val="en-GB"/>
              </w:rPr>
              <w:t>Global Strategy for Infant and Young Child Feeding</w:t>
            </w:r>
            <w:r w:rsidRPr="00EB16ED">
              <w:rPr>
                <w:rFonts w:asciiTheme="minorHAnsi" w:hAnsiTheme="minorHAnsi"/>
                <w:sz w:val="20"/>
                <w:szCs w:val="20"/>
                <w:lang w:val="en-GB"/>
              </w:rPr>
              <w:t xml:space="preserve"> defines 9 operational targets:</w:t>
            </w:r>
          </w:p>
          <w:p w:rsidR="008817BE" w:rsidRDefault="008817BE" w:rsidP="008817BE">
            <w:pPr>
              <w:pStyle w:val="ListParagraph"/>
              <w:numPr>
                <w:ilvl w:val="0"/>
                <w:numId w:val="4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Appoint a </w:t>
            </w:r>
            <w:r w:rsidRPr="00EB16ED">
              <w:rPr>
                <w:rFonts w:asciiTheme="minorHAnsi" w:hAnsiTheme="minorHAnsi"/>
                <w:b/>
                <w:sz w:val="20"/>
                <w:szCs w:val="20"/>
                <w:lang w:val="en-GB"/>
              </w:rPr>
              <w:t>national breastfeeding coordinator</w:t>
            </w:r>
            <w:r w:rsidRPr="00EB16ED">
              <w:rPr>
                <w:rFonts w:asciiTheme="minorHAnsi" w:hAnsiTheme="minorHAnsi"/>
                <w:sz w:val="20"/>
                <w:szCs w:val="20"/>
                <w:lang w:val="en-GB"/>
              </w:rPr>
              <w:t xml:space="preserve"> with appropriate authority, and establish a multisectoral </w:t>
            </w:r>
            <w:r w:rsidRPr="00EB16ED">
              <w:rPr>
                <w:rFonts w:asciiTheme="minorHAnsi" w:hAnsiTheme="minorHAnsi"/>
                <w:b/>
                <w:sz w:val="20"/>
                <w:szCs w:val="20"/>
                <w:lang w:val="en-GB"/>
              </w:rPr>
              <w:t>national breastfeeding committee</w:t>
            </w:r>
            <w:r w:rsidRPr="00EB16ED">
              <w:rPr>
                <w:rFonts w:asciiTheme="minorHAnsi" w:hAnsiTheme="minorHAnsi"/>
                <w:sz w:val="20"/>
                <w:szCs w:val="20"/>
                <w:lang w:val="en-GB"/>
              </w:rPr>
              <w:t xml:space="preserve"> composed of representatives from relevant government departments, non-governmental organisations, and health professional associations.</w:t>
            </w:r>
          </w:p>
          <w:p w:rsidR="008817BE" w:rsidRDefault="008817BE" w:rsidP="008817BE">
            <w:pPr>
              <w:pStyle w:val="ListParagraph"/>
              <w:numPr>
                <w:ilvl w:val="0"/>
                <w:numId w:val="4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every facility providing maternity services fully practises all the </w:t>
            </w:r>
            <w:r w:rsidRPr="00EB16ED">
              <w:rPr>
                <w:rFonts w:asciiTheme="minorHAnsi" w:hAnsiTheme="minorHAnsi"/>
                <w:b/>
                <w:sz w:val="20"/>
                <w:szCs w:val="20"/>
                <w:lang w:val="en-GB"/>
              </w:rPr>
              <w:t>“Ten steps to successful breastfeeding”</w:t>
            </w:r>
            <w:r w:rsidRPr="00EB16ED">
              <w:rPr>
                <w:rFonts w:asciiTheme="minorHAnsi" w:hAnsiTheme="minorHAnsi"/>
                <w:sz w:val="20"/>
                <w:szCs w:val="20"/>
                <w:lang w:val="en-GB"/>
              </w:rPr>
              <w:t xml:space="preserve"> set out in the WHO/UNICEF statement on breastfeeding and maternity services.</w:t>
            </w:r>
          </w:p>
          <w:p w:rsidR="008817BE" w:rsidRDefault="008817BE" w:rsidP="008817BE">
            <w:pPr>
              <w:pStyle w:val="ListParagraph"/>
              <w:numPr>
                <w:ilvl w:val="0"/>
                <w:numId w:val="4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Give effect to the principles and aim of the </w:t>
            </w:r>
            <w:r w:rsidRPr="00EB16ED">
              <w:rPr>
                <w:rFonts w:asciiTheme="minorHAnsi" w:hAnsiTheme="minorHAnsi"/>
                <w:b/>
                <w:sz w:val="20"/>
                <w:szCs w:val="20"/>
                <w:lang w:val="en-GB"/>
              </w:rPr>
              <w:t>International Code of Marketing of Breastmilk Substitutes</w:t>
            </w:r>
            <w:r w:rsidRPr="00EB16ED">
              <w:rPr>
                <w:rFonts w:asciiTheme="minorHAnsi" w:hAnsiTheme="minorHAnsi"/>
                <w:sz w:val="20"/>
                <w:szCs w:val="20"/>
                <w:lang w:val="en-GB"/>
              </w:rPr>
              <w:t xml:space="preserve"> and </w:t>
            </w:r>
            <w:r w:rsidRPr="00EB16ED">
              <w:rPr>
                <w:rFonts w:asciiTheme="minorHAnsi" w:hAnsiTheme="minorHAnsi"/>
                <w:b/>
                <w:sz w:val="20"/>
                <w:szCs w:val="20"/>
                <w:lang w:val="en-GB"/>
              </w:rPr>
              <w:t>subsequent relevant Health Assembly</w:t>
            </w:r>
            <w:r w:rsidRPr="00EB16ED">
              <w:rPr>
                <w:rFonts w:asciiTheme="minorHAnsi" w:hAnsiTheme="minorHAnsi"/>
                <w:sz w:val="20"/>
                <w:szCs w:val="20"/>
                <w:lang w:val="en-GB"/>
              </w:rPr>
              <w:t xml:space="preserve"> resolutions in their entirety.</w:t>
            </w:r>
          </w:p>
          <w:p w:rsidR="008817BE" w:rsidRDefault="008817BE" w:rsidP="008817BE">
            <w:pPr>
              <w:pStyle w:val="ListParagraph"/>
              <w:numPr>
                <w:ilvl w:val="0"/>
                <w:numId w:val="4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Enact imaginative </w:t>
            </w:r>
            <w:r w:rsidRPr="00EB16ED">
              <w:rPr>
                <w:rFonts w:asciiTheme="minorHAnsi" w:hAnsiTheme="minorHAnsi"/>
                <w:b/>
                <w:sz w:val="20"/>
                <w:szCs w:val="20"/>
                <w:lang w:val="en-GB"/>
              </w:rPr>
              <w:t>legislation protecting the breastfeeding rights of working women</w:t>
            </w:r>
            <w:r w:rsidRPr="00EB16ED">
              <w:rPr>
                <w:rFonts w:asciiTheme="minorHAnsi" w:hAnsiTheme="minorHAnsi"/>
                <w:sz w:val="20"/>
                <w:szCs w:val="20"/>
                <w:lang w:val="en-GB"/>
              </w:rPr>
              <w:t xml:space="preserve"> and establish means for its enforcement.</w:t>
            </w:r>
          </w:p>
          <w:p w:rsidR="008817BE" w:rsidRDefault="008817BE" w:rsidP="008817BE">
            <w:pPr>
              <w:pStyle w:val="ListParagraph"/>
              <w:numPr>
                <w:ilvl w:val="0"/>
                <w:numId w:val="4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Develop, implement, monitor and evaluate a com</w:t>
            </w:r>
            <w:r w:rsidRPr="004E5800">
              <w:rPr>
                <w:rFonts w:asciiTheme="minorHAnsi" w:hAnsiTheme="minorHAnsi"/>
                <w:b/>
                <w:sz w:val="20"/>
                <w:szCs w:val="20"/>
                <w:lang w:val="en-GB"/>
              </w:rPr>
              <w:t>prehensive policy on infant and young child feeding</w:t>
            </w:r>
            <w:r w:rsidRPr="00EB16ED">
              <w:rPr>
                <w:rFonts w:asciiTheme="minorHAnsi" w:hAnsiTheme="minorHAnsi"/>
                <w:sz w:val="20"/>
                <w:szCs w:val="20"/>
                <w:lang w:val="en-GB"/>
              </w:rPr>
              <w:t>, in the context of national policies and programmes for nutrition, child and reproductive health, and poverty reduction.</w:t>
            </w:r>
          </w:p>
          <w:p w:rsidR="008817BE" w:rsidRDefault="008817BE" w:rsidP="008817BE">
            <w:pPr>
              <w:pStyle w:val="ListParagraph"/>
              <w:numPr>
                <w:ilvl w:val="0"/>
                <w:numId w:val="4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Ensure that the health and other relevant sectors </w:t>
            </w:r>
            <w:r w:rsidRPr="004E5800">
              <w:rPr>
                <w:rFonts w:asciiTheme="minorHAnsi" w:hAnsiTheme="minorHAnsi"/>
                <w:b/>
                <w:sz w:val="20"/>
                <w:szCs w:val="20"/>
                <w:lang w:val="en-GB"/>
              </w:rPr>
              <w:t>protect, promote and support</w:t>
            </w:r>
            <w:r w:rsidRPr="00EB16ED">
              <w:rPr>
                <w:rFonts w:asciiTheme="minorHAnsi" w:hAnsiTheme="minorHAnsi"/>
                <w:sz w:val="20"/>
                <w:szCs w:val="20"/>
                <w:lang w:val="en-GB"/>
              </w:rPr>
              <w:t xml:space="preserve"> exclusive breastfeeding for six months and continued breastfeeding up to two years of age or beyond, while providing women access to the support they require – in the family, community and workplace – to achieve this goal. </w:t>
            </w:r>
          </w:p>
          <w:p w:rsidR="008817BE" w:rsidRDefault="008817BE" w:rsidP="008817BE">
            <w:pPr>
              <w:pStyle w:val="ListParagraph"/>
              <w:numPr>
                <w:ilvl w:val="0"/>
                <w:numId w:val="4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Promote timely, adequate, safe and appropriate </w:t>
            </w:r>
            <w:r w:rsidRPr="004E5800">
              <w:rPr>
                <w:rFonts w:asciiTheme="minorHAnsi" w:hAnsiTheme="minorHAnsi"/>
                <w:b/>
                <w:sz w:val="20"/>
                <w:szCs w:val="20"/>
                <w:lang w:val="en-GB"/>
              </w:rPr>
              <w:t xml:space="preserve">complementary feeding with continued </w:t>
            </w:r>
            <w:r w:rsidRPr="004E5800">
              <w:rPr>
                <w:rFonts w:asciiTheme="minorHAnsi" w:hAnsiTheme="minorHAnsi"/>
                <w:b/>
                <w:sz w:val="20"/>
                <w:szCs w:val="20"/>
                <w:lang w:val="en-GB"/>
              </w:rPr>
              <w:lastRenderedPageBreak/>
              <w:t>breastfeeding</w:t>
            </w:r>
            <w:r w:rsidRPr="00EB16ED">
              <w:rPr>
                <w:rFonts w:asciiTheme="minorHAnsi" w:hAnsiTheme="minorHAnsi"/>
                <w:sz w:val="20"/>
                <w:szCs w:val="20"/>
                <w:lang w:val="en-GB"/>
              </w:rPr>
              <w:t xml:space="preserve">. </w:t>
            </w:r>
          </w:p>
          <w:p w:rsidR="008817BE" w:rsidRDefault="008817BE" w:rsidP="008817BE">
            <w:pPr>
              <w:pStyle w:val="ListParagraph"/>
              <w:numPr>
                <w:ilvl w:val="0"/>
                <w:numId w:val="44"/>
              </w:numPr>
              <w:tabs>
                <w:tab w:val="left" w:pos="393"/>
              </w:tabs>
              <w:autoSpaceDE w:val="0"/>
              <w:autoSpaceDN w:val="0"/>
              <w:adjustRightInd w:val="0"/>
              <w:spacing w:after="120" w:line="240" w:lineRule="auto"/>
              <w:ind w:left="34" w:firstLine="0"/>
              <w:contextualSpacing w:val="0"/>
              <w:jc w:val="both"/>
              <w:rPr>
                <w:rFonts w:asciiTheme="minorHAnsi" w:hAnsiTheme="minorHAnsi"/>
                <w:sz w:val="20"/>
                <w:szCs w:val="20"/>
                <w:lang w:val="en-GB"/>
              </w:rPr>
            </w:pPr>
            <w:r w:rsidRPr="00EB16ED">
              <w:rPr>
                <w:rFonts w:asciiTheme="minorHAnsi" w:hAnsiTheme="minorHAnsi"/>
                <w:sz w:val="20"/>
                <w:szCs w:val="20"/>
                <w:lang w:val="en-GB"/>
              </w:rPr>
              <w:t xml:space="preserve">Provide guidance on feeding infants and young </w:t>
            </w:r>
            <w:r w:rsidRPr="004E5800">
              <w:rPr>
                <w:rFonts w:asciiTheme="minorHAnsi" w:hAnsiTheme="minorHAnsi"/>
                <w:b/>
                <w:sz w:val="20"/>
                <w:szCs w:val="20"/>
                <w:lang w:val="en-GB"/>
              </w:rPr>
              <w:t>children in exceptionally difficult circumstances</w:t>
            </w:r>
            <w:r w:rsidRPr="00EB16ED">
              <w:rPr>
                <w:rFonts w:asciiTheme="minorHAnsi" w:hAnsiTheme="minorHAnsi"/>
                <w:sz w:val="20"/>
                <w:szCs w:val="20"/>
                <w:lang w:val="en-GB"/>
              </w:rPr>
              <w:t xml:space="preserve">, and on the related support required by mothers, families and other caregivers. </w:t>
            </w:r>
          </w:p>
          <w:p w:rsidR="006E7E3F" w:rsidRPr="00416A68" w:rsidRDefault="008817BE" w:rsidP="008817BE">
            <w:pPr>
              <w:pStyle w:val="ListParagraph"/>
              <w:numPr>
                <w:ilvl w:val="0"/>
                <w:numId w:val="31"/>
              </w:numPr>
              <w:spacing w:before="60" w:after="60" w:line="269" w:lineRule="auto"/>
              <w:ind w:left="453" w:hanging="357"/>
              <w:jc w:val="both"/>
              <w:rPr>
                <w:rFonts w:asciiTheme="minorHAnsi" w:hAnsiTheme="minorHAnsi"/>
                <w:sz w:val="18"/>
                <w:szCs w:val="18"/>
              </w:rPr>
            </w:pPr>
            <w:r w:rsidRPr="00EB16ED">
              <w:rPr>
                <w:rFonts w:asciiTheme="minorHAnsi" w:hAnsiTheme="minorHAnsi"/>
                <w:sz w:val="20"/>
                <w:szCs w:val="20"/>
                <w:lang w:val="en-GB"/>
              </w:rPr>
              <w:t xml:space="preserve">Consider what </w:t>
            </w:r>
            <w:r w:rsidRPr="004E5800">
              <w:rPr>
                <w:rFonts w:asciiTheme="minorHAnsi" w:hAnsiTheme="minorHAnsi"/>
                <w:b/>
                <w:sz w:val="20"/>
                <w:szCs w:val="20"/>
                <w:lang w:val="en-GB"/>
              </w:rPr>
              <w:t>new legislation or other suitable measures may be required</w:t>
            </w:r>
            <w:r w:rsidRPr="00EB16ED">
              <w:rPr>
                <w:rFonts w:asciiTheme="minorHAnsi" w:hAnsiTheme="minorHAnsi"/>
                <w:sz w:val="20"/>
                <w:szCs w:val="20"/>
                <w:lang w:val="en-GB"/>
              </w:rPr>
              <w:t xml:space="preserve">, as part of a comprehensive policy on infant and young child feeding, to give effect to the principles and aim </w:t>
            </w:r>
            <w:r>
              <w:rPr>
                <w:rFonts w:asciiTheme="minorHAnsi" w:hAnsiTheme="minorHAnsi"/>
                <w:sz w:val="20"/>
                <w:szCs w:val="20"/>
                <w:lang w:val="en-GB"/>
              </w:rPr>
              <w:t>o</w:t>
            </w:r>
            <w:r w:rsidRPr="00EB16ED">
              <w:rPr>
                <w:rFonts w:asciiTheme="minorHAnsi" w:hAnsiTheme="minorHAnsi"/>
                <w:sz w:val="20"/>
                <w:szCs w:val="20"/>
                <w:lang w:val="en-GB"/>
              </w:rPr>
              <w:t>f the Internatio</w:t>
            </w:r>
            <w:r>
              <w:rPr>
                <w:rFonts w:asciiTheme="minorHAnsi" w:hAnsiTheme="minorHAnsi"/>
                <w:sz w:val="20"/>
                <w:szCs w:val="20"/>
                <w:lang w:val="en-GB"/>
              </w:rPr>
              <w:t>nal Code of Marketing of Breast</w:t>
            </w:r>
            <w:r w:rsidRPr="00EB16ED">
              <w:rPr>
                <w:rFonts w:asciiTheme="minorHAnsi" w:hAnsiTheme="minorHAnsi"/>
                <w:sz w:val="20"/>
                <w:szCs w:val="20"/>
                <w:lang w:val="en-GB"/>
              </w:rPr>
              <w:t>milk Substitutes and to subsequent relevant</w:t>
            </w:r>
            <w:r>
              <w:rPr>
                <w:rFonts w:asciiTheme="minorHAnsi" w:hAnsiTheme="minorHAnsi"/>
                <w:sz w:val="20"/>
                <w:szCs w:val="20"/>
                <w:lang w:val="en-GB"/>
              </w:rPr>
              <w:t xml:space="preserve"> H</w:t>
            </w:r>
            <w:r w:rsidRPr="00EB16ED">
              <w:rPr>
                <w:rFonts w:asciiTheme="minorHAnsi" w:hAnsiTheme="minorHAnsi"/>
                <w:sz w:val="20"/>
                <w:szCs w:val="20"/>
                <w:lang w:val="en-GB"/>
              </w:rPr>
              <w:t>ealth Assembly resolutions.</w:t>
            </w:r>
          </w:p>
        </w:tc>
      </w:tr>
    </w:tbl>
    <w:p w:rsidR="006E7E3F" w:rsidRDefault="006E7E3F" w:rsidP="005B7705">
      <w:pPr>
        <w:spacing w:after="0"/>
      </w:pPr>
    </w:p>
    <w:p w:rsidR="0033328B" w:rsidRPr="00CB07C1" w:rsidRDefault="0033328B" w:rsidP="0033328B">
      <w:pPr>
        <w:widowControl w:val="0"/>
        <w:autoSpaceDE w:val="0"/>
        <w:autoSpaceDN w:val="0"/>
        <w:adjustRightInd w:val="0"/>
        <w:spacing w:after="120"/>
        <w:jc w:val="both"/>
        <w:rPr>
          <w:rFonts w:cs="Times"/>
        </w:rPr>
      </w:pPr>
      <w:r w:rsidRPr="00CB07C1">
        <w:rPr>
          <w:rFonts w:cs="Times"/>
        </w:rPr>
        <w:t xml:space="preserve">Since the declaration </w:t>
      </w:r>
      <w:r>
        <w:rPr>
          <w:rFonts w:cs="Times"/>
        </w:rPr>
        <w:t>of it</w:t>
      </w:r>
      <w:r w:rsidRPr="00CB07C1">
        <w:rPr>
          <w:rFonts w:cs="Times"/>
        </w:rPr>
        <w:t xml:space="preserve">s independence, the Republic of Armenia, as a United Nations member state, joined the international conventions and declarations regarding women and children, assuming the obligations arising from them. Within the framework of the implementation of those responsibilities national importance was given to the mother </w:t>
      </w:r>
      <w:r>
        <w:rPr>
          <w:rFonts w:cs="Times"/>
        </w:rPr>
        <w:t>and child issues, fixing them in</w:t>
      </w:r>
      <w:r w:rsidRPr="00CB07C1">
        <w:rPr>
          <w:rFonts w:cs="Times"/>
        </w:rPr>
        <w:t xml:space="preserve"> the Constitution and laws.</w:t>
      </w:r>
    </w:p>
    <w:p w:rsidR="0033328B" w:rsidRPr="00CB07C1" w:rsidRDefault="0033328B" w:rsidP="0033328B">
      <w:pPr>
        <w:widowControl w:val="0"/>
        <w:autoSpaceDE w:val="0"/>
        <w:autoSpaceDN w:val="0"/>
        <w:adjustRightInd w:val="0"/>
        <w:spacing w:after="120"/>
        <w:jc w:val="both"/>
        <w:rPr>
          <w:rFonts w:cs="Times"/>
        </w:rPr>
      </w:pPr>
      <w:r w:rsidRPr="00CB07C1">
        <w:rPr>
          <w:rFonts w:cs="Times"/>
        </w:rPr>
        <w:t xml:space="preserve">Child nutrition, health and welfare issues are </w:t>
      </w:r>
      <w:r w:rsidRPr="00CB07C1">
        <w:t xml:space="preserve">reflected in </w:t>
      </w:r>
      <w:r w:rsidRPr="00CB07C1">
        <w:rPr>
          <w:rFonts w:cs="Times"/>
        </w:rPr>
        <w:t>a number of documents adopted at the national level, including:</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National Strategy of Maternal and Child Health Protection 2003-2015 (2003)</w:t>
      </w:r>
      <w:r>
        <w:rPr>
          <w:rFonts w:ascii="Calibri" w:hAnsi="Calibri" w:cs="Calibri"/>
          <w:b w:val="0"/>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National Child Protection Program and Action Plan for 2004-2015 (2003)</w:t>
      </w:r>
      <w:r>
        <w:rPr>
          <w:rFonts w:ascii="Calibri" w:hAnsi="Calibri" w:cs="Calibri"/>
          <w:b w:val="0"/>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The UN Development Assistance Framework 2010-2015 program (UNDAF), which focuses on the Millennium Goals in the context of a comprehensive child protection, health and nutrition problems</w:t>
      </w:r>
      <w:r>
        <w:rPr>
          <w:rFonts w:ascii="Calibri" w:hAnsi="Calibri" w:cs="Calibri"/>
          <w:b w:val="0"/>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The Sustainable Development Program and Plan of Action, which emphasizes the importance of Maternal and Child Health and nutrition issues as priority programs  (2009)</w:t>
      </w:r>
      <w:r>
        <w:rPr>
          <w:rFonts w:ascii="Calibri" w:hAnsi="Calibri" w:cs="Calibri"/>
          <w:b w:val="0"/>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The national concept and implementation plan of the flour fortification (2011)</w:t>
      </w:r>
      <w:r>
        <w:rPr>
          <w:rFonts w:ascii="Calibri" w:hAnsi="Calibri" w:cs="Calibri"/>
          <w:b w:val="0"/>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The national strategy of food security (2011)</w:t>
      </w:r>
      <w:r>
        <w:rPr>
          <w:rFonts w:ascii="Calibri" w:hAnsi="Calibri" w:cs="Calibri"/>
          <w:b w:val="0"/>
          <w:color w:val="262626"/>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 xml:space="preserve">National Strategy on Child Nutrition and 2012-2015 Action Plan (2011). The strategy is in line with the Global Strategy on IYCN. However </w:t>
      </w:r>
      <w:r w:rsidRPr="0071062E">
        <w:rPr>
          <w:rFonts w:ascii="Calibri" w:hAnsi="Calibri" w:cs="Calibri"/>
          <w:sz w:val="22"/>
          <w:szCs w:val="24"/>
        </w:rPr>
        <w:t xml:space="preserve">it is still awaiting approval by the government, </w:t>
      </w:r>
      <w:r w:rsidRPr="0071062E">
        <w:rPr>
          <w:rFonts w:ascii="Calibri" w:hAnsi="Calibri" w:cs="Calibri"/>
          <w:b w:val="0"/>
          <w:sz w:val="22"/>
          <w:szCs w:val="24"/>
        </w:rPr>
        <w:t xml:space="preserve">and thus its implementation has not yet started. </w:t>
      </w:r>
    </w:p>
    <w:p w:rsidR="0033328B" w:rsidRPr="0071062E" w:rsidRDefault="0033328B" w:rsidP="0033328B">
      <w:pPr>
        <w:pStyle w:val="MediumGrid1-Accent21"/>
        <w:widowControl w:val="0"/>
        <w:spacing w:after="60" w:line="240" w:lineRule="auto"/>
        <w:ind w:left="426"/>
        <w:rPr>
          <w:rFonts w:ascii="Calibri" w:hAnsi="Calibri" w:cs="Calibri"/>
          <w:b w:val="0"/>
          <w:sz w:val="22"/>
          <w:szCs w:val="24"/>
        </w:rPr>
      </w:pPr>
      <w:r w:rsidRPr="0071062E">
        <w:rPr>
          <w:rFonts w:ascii="Calibri" w:hAnsi="Calibri" w:cs="Calibri"/>
          <w:b w:val="0"/>
          <w:sz w:val="22"/>
          <w:szCs w:val="24"/>
        </w:rPr>
        <w:t>Programs aimed at improving early chi</w:t>
      </w:r>
      <w:r>
        <w:rPr>
          <w:rFonts w:ascii="Calibri" w:hAnsi="Calibri" w:cs="Calibri"/>
          <w:b w:val="0"/>
          <w:sz w:val="22"/>
          <w:szCs w:val="24"/>
        </w:rPr>
        <w:t>ld health and nutrition include</w:t>
      </w:r>
      <w:r w:rsidRPr="0071062E">
        <w:rPr>
          <w:rFonts w:ascii="Calibri" w:hAnsi="Calibri" w:cs="Calibri"/>
          <w:b w:val="0"/>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The national program to eliminate iodine deficiency</w:t>
      </w:r>
      <w:r>
        <w:rPr>
          <w:rFonts w:ascii="Calibri" w:hAnsi="Calibri" w:cs="Calibri"/>
          <w:b w:val="0"/>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The breast-feeding promotion and support program</w:t>
      </w:r>
      <w:r>
        <w:rPr>
          <w:rFonts w:ascii="Calibri" w:hAnsi="Calibri" w:cs="Calibri"/>
          <w:b w:val="0"/>
          <w:sz w:val="22"/>
          <w:szCs w:val="24"/>
        </w:rPr>
        <w:t>;</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957247">
        <w:rPr>
          <w:rFonts w:ascii="Calibri" w:hAnsi="Calibri" w:cs="Calibri"/>
          <w:b w:val="0"/>
          <w:sz w:val="22"/>
          <w:szCs w:val="24"/>
        </w:rPr>
        <w:t xml:space="preserve"> Implementation of "baby friendly" initiatives in maternity hospitals and child</w:t>
      </w:r>
      <w:r>
        <w:rPr>
          <w:rFonts w:ascii="Calibri" w:hAnsi="Calibri" w:cs="Calibri"/>
          <w:b w:val="0"/>
          <w:sz w:val="22"/>
          <w:szCs w:val="24"/>
        </w:rPr>
        <w:t>ren's polyclinics;</w:t>
      </w:r>
    </w:p>
    <w:p w:rsidR="0033328B" w:rsidRPr="0071062E" w:rsidRDefault="0033328B" w:rsidP="0033328B">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The national flour enrichment program</w:t>
      </w:r>
      <w:r>
        <w:rPr>
          <w:rFonts w:ascii="Calibri" w:hAnsi="Calibri" w:cs="Calibri"/>
          <w:b w:val="0"/>
          <w:sz w:val="22"/>
          <w:szCs w:val="24"/>
        </w:rPr>
        <w:t>;</w:t>
      </w:r>
    </w:p>
    <w:p w:rsidR="00BD78E8" w:rsidRDefault="0033328B" w:rsidP="00BD78E8">
      <w:pPr>
        <w:pStyle w:val="MediumGrid1-Accent21"/>
        <w:widowControl w:val="0"/>
        <w:numPr>
          <w:ilvl w:val="0"/>
          <w:numId w:val="36"/>
        </w:numPr>
        <w:spacing w:after="60" w:line="240" w:lineRule="auto"/>
        <w:ind w:left="709" w:hanging="283"/>
        <w:rPr>
          <w:rFonts w:ascii="Calibri" w:hAnsi="Calibri" w:cs="Calibri"/>
          <w:b w:val="0"/>
          <w:sz w:val="22"/>
          <w:szCs w:val="24"/>
        </w:rPr>
      </w:pPr>
      <w:r w:rsidRPr="0071062E">
        <w:rPr>
          <w:rFonts w:ascii="Calibri" w:hAnsi="Calibri" w:cs="Calibri"/>
          <w:b w:val="0"/>
          <w:sz w:val="22"/>
          <w:szCs w:val="24"/>
        </w:rPr>
        <w:t>"Infant and young child growth and development" monitoring program.</w:t>
      </w:r>
    </w:p>
    <w:p w:rsidR="00BD78E8" w:rsidRPr="00BD78E8" w:rsidRDefault="00BD78E8" w:rsidP="00BD78E8">
      <w:pPr>
        <w:pStyle w:val="MediumGrid1-Accent21"/>
        <w:widowControl w:val="0"/>
        <w:spacing w:after="60" w:line="240" w:lineRule="auto"/>
        <w:rPr>
          <w:rFonts w:ascii="Calibri" w:hAnsi="Calibri" w:cs="Calibri"/>
          <w:b w:val="0"/>
          <w:sz w:val="22"/>
          <w:szCs w:val="24"/>
        </w:rPr>
      </w:pPr>
    </w:p>
    <w:p w:rsidR="00F66C65" w:rsidRDefault="00F66C65">
      <w:pPr>
        <w:spacing w:after="0" w:line="240" w:lineRule="auto"/>
        <w:rPr>
          <w:b/>
          <w:sz w:val="28"/>
        </w:rPr>
      </w:pPr>
      <w:r>
        <w:rPr>
          <w:b/>
          <w:sz w:val="28"/>
        </w:rPr>
        <w:br w:type="page"/>
      </w:r>
    </w:p>
    <w:p w:rsidR="00D07669" w:rsidRDefault="00D07669" w:rsidP="00D07669">
      <w:pPr>
        <w:numPr>
          <w:ilvl w:val="0"/>
          <w:numId w:val="2"/>
        </w:numPr>
        <w:pBdr>
          <w:bottom w:val="single" w:sz="6" w:space="0" w:color="000000"/>
        </w:pBdr>
        <w:spacing w:after="0"/>
      </w:pPr>
      <w:r w:rsidRPr="00B12B9E">
        <w:rPr>
          <w:b/>
          <w:sz w:val="28"/>
        </w:rPr>
        <w:lastRenderedPageBreak/>
        <w:t xml:space="preserve">Recommendations on breastfeeding by the </w:t>
      </w:r>
      <w:r w:rsidR="00B12B9E" w:rsidRPr="00B12B9E">
        <w:rPr>
          <w:b/>
          <w:sz w:val="28"/>
        </w:rPr>
        <w:t xml:space="preserve">CRC </w:t>
      </w:r>
      <w:r w:rsidRPr="00B12B9E">
        <w:rPr>
          <w:b/>
          <w:sz w:val="28"/>
        </w:rPr>
        <w:t xml:space="preserve">Committee </w:t>
      </w:r>
    </w:p>
    <w:p w:rsidR="00B12B9E" w:rsidRPr="00FC6457" w:rsidRDefault="00B12B9E" w:rsidP="00D07669">
      <w:pPr>
        <w:spacing w:after="0"/>
      </w:pPr>
    </w:p>
    <w:tbl>
      <w:tblPr>
        <w:tblStyle w:val="TableGrid"/>
        <w:tblW w:w="0" w:type="auto"/>
        <w:jc w:val="center"/>
        <w:tblInd w:w="108" w:type="dxa"/>
        <w:tblBorders>
          <w:top w:val="threeDEmboss" w:sz="6" w:space="0" w:color="EAF1DD" w:themeColor="accent3" w:themeTint="33"/>
          <w:left w:val="threeDEmboss" w:sz="6" w:space="0" w:color="EAF1DD" w:themeColor="accent3" w:themeTint="33"/>
          <w:bottom w:val="threeDEmboss" w:sz="6" w:space="0" w:color="EAF1DD" w:themeColor="accent3" w:themeTint="33"/>
          <w:right w:val="threeDEmboss" w:sz="6" w:space="0" w:color="EAF1DD" w:themeColor="accent3" w:themeTint="33"/>
          <w:insideH w:val="threeDEmboss" w:sz="6" w:space="0" w:color="EAF1DD" w:themeColor="accent3" w:themeTint="33"/>
          <w:insideV w:val="threeDEmboss" w:sz="6" w:space="0" w:color="EAF1DD" w:themeColor="accent3" w:themeTint="33"/>
        </w:tblBorders>
        <w:tblLook w:val="04A0" w:firstRow="1" w:lastRow="0" w:firstColumn="1" w:lastColumn="0" w:noHBand="0" w:noVBand="1"/>
      </w:tblPr>
      <w:tblGrid>
        <w:gridCol w:w="8787"/>
      </w:tblGrid>
      <w:tr w:rsidR="00D07669" w:rsidRPr="00EE7073" w:rsidTr="007A02D2">
        <w:trPr>
          <w:jc w:val="center"/>
        </w:trPr>
        <w:tc>
          <w:tcPr>
            <w:tcW w:w="8787" w:type="dxa"/>
            <w:shd w:val="clear" w:color="auto" w:fill="EAF1DD" w:themeFill="accent3" w:themeFillTint="33"/>
          </w:tcPr>
          <w:p w:rsidR="008817BE" w:rsidRDefault="008817BE" w:rsidP="008817BE">
            <w:pPr>
              <w:spacing w:before="60" w:after="60" w:line="269" w:lineRule="auto"/>
              <w:jc w:val="both"/>
              <w:rPr>
                <w:rFonts w:asciiTheme="minorHAnsi" w:hAnsiTheme="minorHAnsi"/>
                <w:sz w:val="20"/>
                <w:szCs w:val="20"/>
                <w:lang w:val="en-GB"/>
              </w:rPr>
            </w:pPr>
            <w:r w:rsidRPr="00AB5942">
              <w:rPr>
                <w:rFonts w:asciiTheme="minorHAnsi" w:hAnsiTheme="minorHAnsi"/>
                <w:b/>
                <w:i/>
                <w:sz w:val="20"/>
                <w:szCs w:val="20"/>
                <w:u w:val="single"/>
                <w:lang w:val="en-GB"/>
              </w:rPr>
              <w:t>The Convention on the Rights of the Child</w:t>
            </w:r>
            <w:r w:rsidRPr="00AB5942">
              <w:rPr>
                <w:rFonts w:asciiTheme="minorHAnsi" w:hAnsiTheme="minorHAnsi"/>
                <w:sz w:val="20"/>
                <w:szCs w:val="20"/>
                <w:lang w:val="en-GB"/>
              </w:rPr>
              <w:t xml:space="preserve"> has placed breastfeeding high on the human rights agenda. </w:t>
            </w:r>
          </w:p>
          <w:p w:rsidR="008817BE" w:rsidRDefault="008817BE" w:rsidP="008817BE">
            <w:pPr>
              <w:spacing w:before="60" w:after="60" w:line="269" w:lineRule="auto"/>
              <w:jc w:val="both"/>
              <w:rPr>
                <w:rFonts w:asciiTheme="minorHAnsi" w:hAnsiTheme="minorHAnsi"/>
                <w:sz w:val="20"/>
                <w:szCs w:val="20"/>
                <w:lang w:val="en-GB"/>
              </w:rPr>
            </w:pPr>
            <w:r w:rsidRPr="00AB5942">
              <w:rPr>
                <w:rFonts w:asciiTheme="minorHAnsi" w:hAnsiTheme="minorHAnsi"/>
                <w:sz w:val="20"/>
                <w:szCs w:val="20"/>
                <w:lang w:val="en-GB"/>
              </w:rPr>
              <w:t xml:space="preserve">Article 24 mentions specifically the importance </w:t>
            </w:r>
            <w:r w:rsidRPr="00AB5942">
              <w:rPr>
                <w:rFonts w:asciiTheme="minorHAnsi" w:hAnsiTheme="minorHAnsi"/>
                <w:b/>
                <w:sz w:val="20"/>
                <w:szCs w:val="20"/>
                <w:lang w:val="en-GB"/>
              </w:rPr>
              <w:t>of breastfeeding as part of the child’s right to the highest attainable standard of health</w:t>
            </w:r>
            <w:r>
              <w:rPr>
                <w:rFonts w:asciiTheme="minorHAnsi" w:hAnsiTheme="minorHAnsi"/>
                <w:sz w:val="20"/>
                <w:szCs w:val="20"/>
                <w:lang w:val="en-GB"/>
              </w:rPr>
              <w:t xml:space="preserve">. </w:t>
            </w:r>
          </w:p>
          <w:p w:rsidR="00D07669" w:rsidRPr="00084D39" w:rsidRDefault="008817BE" w:rsidP="008817BE">
            <w:pPr>
              <w:spacing w:before="60" w:after="60" w:line="269" w:lineRule="auto"/>
              <w:jc w:val="both"/>
              <w:rPr>
                <w:rFonts w:ascii="Bell MT" w:hAnsi="Bell MT"/>
                <w:sz w:val="20"/>
                <w:szCs w:val="20"/>
                <w:lang w:val="en-GB"/>
              </w:rPr>
            </w:pPr>
            <w:r>
              <w:rPr>
                <w:rFonts w:asciiTheme="minorHAnsi" w:hAnsiTheme="minorHAnsi"/>
                <w:sz w:val="20"/>
                <w:szCs w:val="20"/>
                <w:lang w:val="en-GB"/>
              </w:rPr>
              <w:t>Issues like the improvement of</w:t>
            </w:r>
            <w:r w:rsidRPr="00AB5942">
              <w:rPr>
                <w:rFonts w:asciiTheme="minorHAnsi" w:hAnsiTheme="minorHAnsi"/>
                <w:sz w:val="20"/>
                <w:szCs w:val="20"/>
                <w:lang w:val="en-GB"/>
              </w:rPr>
              <w:t xml:space="preserve"> breastfeeding and complementary feeding practices, the right to </w:t>
            </w:r>
            <w:r>
              <w:rPr>
                <w:rFonts w:asciiTheme="minorHAnsi" w:hAnsiTheme="minorHAnsi"/>
                <w:sz w:val="20"/>
                <w:szCs w:val="20"/>
                <w:lang w:val="en-GB"/>
              </w:rPr>
              <w:t xml:space="preserve">adequate </w:t>
            </w:r>
            <w:r w:rsidRPr="00AB5942">
              <w:rPr>
                <w:rFonts w:asciiTheme="minorHAnsi" w:hAnsiTheme="minorHAnsi"/>
                <w:sz w:val="20"/>
                <w:szCs w:val="20"/>
                <w:lang w:val="en-GB"/>
              </w:rPr>
              <w:t xml:space="preserve">information for mothers and parents, the protection of parents </w:t>
            </w:r>
            <w:r>
              <w:rPr>
                <w:rFonts w:asciiTheme="minorHAnsi" w:hAnsiTheme="minorHAnsi"/>
                <w:sz w:val="20"/>
                <w:szCs w:val="20"/>
                <w:lang w:val="en-GB"/>
              </w:rPr>
              <w:t>against</w:t>
            </w:r>
            <w:r w:rsidRPr="00AB5942">
              <w:rPr>
                <w:rFonts w:asciiTheme="minorHAnsi" w:hAnsiTheme="minorHAnsi"/>
                <w:sz w:val="20"/>
                <w:szCs w:val="20"/>
                <w:lang w:val="en-GB"/>
              </w:rPr>
              <w:t xml:space="preserve"> aggressive marketing of b</w:t>
            </w:r>
            <w:r>
              <w:rPr>
                <w:rFonts w:asciiTheme="minorHAnsi" w:hAnsiTheme="minorHAnsi"/>
                <w:sz w:val="20"/>
                <w:szCs w:val="20"/>
                <w:lang w:val="en-GB"/>
              </w:rPr>
              <w:t xml:space="preserve">reastmilk substitute products </w:t>
            </w:r>
            <w:r w:rsidRPr="00AB5942">
              <w:rPr>
                <w:rFonts w:asciiTheme="minorHAnsi" w:hAnsiTheme="minorHAnsi"/>
                <w:sz w:val="20"/>
                <w:szCs w:val="20"/>
                <w:lang w:val="en-GB"/>
              </w:rPr>
              <w:t>through the implementation of and compliance with the International Code of Marketing of Breastmilk Substitutes as well as the need for strong and universal maternity protection are now systematically discussed during State parties reviews by the CRC Committee.</w:t>
            </w:r>
          </w:p>
        </w:tc>
      </w:tr>
    </w:tbl>
    <w:p w:rsidR="00D07669" w:rsidRPr="00726887" w:rsidRDefault="00D07669" w:rsidP="00D07669">
      <w:pPr>
        <w:spacing w:after="100"/>
        <w:rPr>
          <w:sz w:val="24"/>
          <w:szCs w:val="24"/>
        </w:rPr>
      </w:pPr>
    </w:p>
    <w:p w:rsidR="0033328B" w:rsidRPr="00691A17" w:rsidRDefault="00D07669" w:rsidP="0033328B">
      <w:pPr>
        <w:pStyle w:val="BodyText"/>
        <w:spacing w:line="276" w:lineRule="auto"/>
        <w:jc w:val="both"/>
        <w:rPr>
          <w:rFonts w:asciiTheme="minorHAnsi" w:hAnsiTheme="minorHAnsi" w:cs="Calibri"/>
          <w:sz w:val="22"/>
          <w:szCs w:val="22"/>
        </w:rPr>
      </w:pPr>
      <w:r w:rsidRPr="008777F0">
        <w:rPr>
          <w:rFonts w:asciiTheme="minorHAnsi" w:hAnsiTheme="minorHAnsi" w:cs="Calibri"/>
          <w:sz w:val="22"/>
          <w:szCs w:val="22"/>
        </w:rPr>
        <w:t xml:space="preserve">At the </w:t>
      </w:r>
      <w:r w:rsidRPr="0033328B">
        <w:rPr>
          <w:rFonts w:asciiTheme="minorHAnsi" w:hAnsiTheme="minorHAnsi" w:cs="Calibri"/>
          <w:sz w:val="22"/>
          <w:szCs w:val="22"/>
        </w:rPr>
        <w:t xml:space="preserve">last </w:t>
      </w:r>
      <w:r w:rsidRPr="00BD78E8">
        <w:rPr>
          <w:rFonts w:asciiTheme="minorHAnsi" w:hAnsiTheme="minorHAnsi" w:cs="Calibri"/>
          <w:sz w:val="22"/>
          <w:szCs w:val="22"/>
        </w:rPr>
        <w:t xml:space="preserve">review in </w:t>
      </w:r>
      <w:r w:rsidR="0033328B" w:rsidRPr="00BD78E8">
        <w:rPr>
          <w:rFonts w:asciiTheme="minorHAnsi" w:hAnsiTheme="minorHAnsi" w:cs="Calibri"/>
          <w:sz w:val="22"/>
          <w:szCs w:val="22"/>
        </w:rPr>
        <w:t>May</w:t>
      </w:r>
      <w:r w:rsidRPr="00BD78E8">
        <w:rPr>
          <w:rFonts w:asciiTheme="minorHAnsi" w:hAnsiTheme="minorHAnsi" w:cs="Calibri"/>
          <w:sz w:val="22"/>
          <w:szCs w:val="22"/>
        </w:rPr>
        <w:t xml:space="preserve"> 201</w:t>
      </w:r>
      <w:r w:rsidR="0033328B" w:rsidRPr="00BD78E8">
        <w:rPr>
          <w:rFonts w:asciiTheme="minorHAnsi" w:hAnsiTheme="minorHAnsi" w:cs="Calibri"/>
          <w:sz w:val="22"/>
          <w:szCs w:val="22"/>
        </w:rPr>
        <w:t>3</w:t>
      </w:r>
      <w:r w:rsidRPr="00BD78E8">
        <w:rPr>
          <w:rFonts w:asciiTheme="minorHAnsi" w:hAnsiTheme="minorHAnsi" w:cs="Calibri"/>
          <w:sz w:val="22"/>
          <w:szCs w:val="22"/>
        </w:rPr>
        <w:t xml:space="preserve"> (session 6</w:t>
      </w:r>
      <w:r w:rsidR="0033328B" w:rsidRPr="00BD78E8">
        <w:rPr>
          <w:rFonts w:asciiTheme="minorHAnsi" w:hAnsiTheme="minorHAnsi" w:cs="Calibri"/>
          <w:sz w:val="22"/>
          <w:szCs w:val="22"/>
        </w:rPr>
        <w:t>3</w:t>
      </w:r>
      <w:r w:rsidRPr="00BD78E8">
        <w:rPr>
          <w:rFonts w:asciiTheme="minorHAnsi" w:hAnsiTheme="minorHAnsi" w:cs="Calibri"/>
          <w:sz w:val="22"/>
          <w:szCs w:val="22"/>
        </w:rPr>
        <w:t xml:space="preserve">), </w:t>
      </w:r>
      <w:r w:rsidR="0033328B" w:rsidRPr="00BD78E8">
        <w:rPr>
          <w:rFonts w:asciiTheme="minorHAnsi" w:hAnsiTheme="minorHAnsi" w:cs="Calibri"/>
          <w:sz w:val="22"/>
          <w:szCs w:val="22"/>
        </w:rPr>
        <w:t>the</w:t>
      </w:r>
      <w:r w:rsidR="0033328B" w:rsidRPr="0033328B">
        <w:rPr>
          <w:rFonts w:asciiTheme="minorHAnsi" w:hAnsiTheme="minorHAnsi" w:cs="Calibri"/>
          <w:sz w:val="22"/>
          <w:szCs w:val="22"/>
        </w:rPr>
        <w:t xml:space="preserve"> CRC Committee made the following recommendations </w:t>
      </w:r>
      <w:r w:rsidRPr="00691A17">
        <w:rPr>
          <w:rFonts w:asciiTheme="minorHAnsi" w:hAnsiTheme="minorHAnsi" w:cs="Calibri"/>
          <w:sz w:val="22"/>
          <w:szCs w:val="22"/>
        </w:rPr>
        <w:t>in its Concluding Observations</w:t>
      </w:r>
      <w:r w:rsidR="0033328B" w:rsidRPr="00691A17">
        <w:rPr>
          <w:rFonts w:asciiTheme="minorHAnsi" w:hAnsiTheme="minorHAnsi" w:cs="Calibri"/>
          <w:sz w:val="22"/>
          <w:szCs w:val="22"/>
        </w:rPr>
        <w:t xml:space="preserve"> to </w:t>
      </w:r>
      <w:r w:rsidR="0033328B" w:rsidRPr="00691A17">
        <w:rPr>
          <w:rFonts w:asciiTheme="minorHAnsi" w:hAnsiTheme="minorHAnsi" w:cs="Calibri"/>
          <w:bCs/>
          <w:sz w:val="22"/>
          <w:szCs w:val="22"/>
        </w:rPr>
        <w:t>Armenia</w:t>
      </w:r>
      <w:r w:rsidRPr="00691A17">
        <w:rPr>
          <w:rFonts w:asciiTheme="minorHAnsi" w:hAnsiTheme="minorHAnsi" w:cs="Calibri"/>
          <w:bCs/>
          <w:sz w:val="22"/>
          <w:szCs w:val="22"/>
        </w:rPr>
        <w:t xml:space="preserve"> </w:t>
      </w:r>
      <w:r w:rsidR="0033328B" w:rsidRPr="00691A17">
        <w:rPr>
          <w:rFonts w:asciiTheme="minorHAnsi" w:hAnsiTheme="minorHAnsi" w:cs="Calibri"/>
          <w:sz w:val="22"/>
          <w:szCs w:val="22"/>
        </w:rPr>
        <w:t>(CRC/C/ARM/CO/3-4</w:t>
      </w:r>
      <w:r w:rsidR="00890A94" w:rsidRPr="00691A17">
        <w:rPr>
          <w:rFonts w:asciiTheme="minorHAnsi" w:hAnsiTheme="minorHAnsi" w:cs="Calibri"/>
          <w:sz w:val="22"/>
          <w:szCs w:val="22"/>
        </w:rPr>
        <w:t>)</w:t>
      </w:r>
      <w:r w:rsidR="00890A94">
        <w:rPr>
          <w:rFonts w:asciiTheme="minorHAnsi" w:hAnsiTheme="minorHAnsi" w:cs="Calibri"/>
          <w:sz w:val="22"/>
          <w:szCs w:val="22"/>
        </w:rPr>
        <w:t xml:space="preserve"> (emphasis added)</w:t>
      </w:r>
      <w:r w:rsidR="00890A94" w:rsidRPr="00691A17">
        <w:rPr>
          <w:rFonts w:asciiTheme="minorHAnsi" w:hAnsiTheme="minorHAnsi" w:cs="Calibri"/>
          <w:sz w:val="22"/>
          <w:szCs w:val="22"/>
        </w:rPr>
        <w:t>:</w:t>
      </w:r>
    </w:p>
    <w:p w:rsidR="00890A94" w:rsidRDefault="00890A94" w:rsidP="00B12B9E">
      <w:pPr>
        <w:pStyle w:val="SingleTxtG"/>
        <w:spacing w:after="0"/>
        <w:ind w:left="0" w:right="-23"/>
        <w:rPr>
          <w:rFonts w:ascii="Calibri" w:eastAsia="Malgun Gothic" w:hAnsi="Calibri"/>
          <w:i/>
          <w:sz w:val="22"/>
          <w:szCs w:val="22"/>
        </w:rPr>
      </w:pPr>
      <w:r w:rsidRPr="00890A94">
        <w:rPr>
          <w:rFonts w:ascii="Calibri" w:eastAsia="Malgun Gothic" w:hAnsi="Calibri"/>
          <w:i/>
          <w:sz w:val="22"/>
          <w:szCs w:val="22"/>
        </w:rPr>
        <w:t>38.</w:t>
      </w:r>
      <w:r w:rsidRPr="00890A94">
        <w:rPr>
          <w:rFonts w:ascii="Calibri" w:eastAsia="Malgun Gothic" w:hAnsi="Calibri"/>
          <w:i/>
          <w:sz w:val="22"/>
          <w:szCs w:val="22"/>
        </w:rPr>
        <w:tab/>
      </w:r>
      <w:r w:rsidR="00691A17" w:rsidRPr="00890A94">
        <w:rPr>
          <w:rFonts w:ascii="Calibri" w:eastAsia="Malgun Gothic" w:hAnsi="Calibri"/>
          <w:i/>
          <w:sz w:val="22"/>
          <w:szCs w:val="22"/>
        </w:rPr>
        <w:t xml:space="preserve">The Committee urges the State party to:(a) Ensure equal access to all health-care services, in particular, </w:t>
      </w:r>
      <w:r w:rsidR="00691A17" w:rsidRPr="00890A94">
        <w:rPr>
          <w:rFonts w:ascii="Calibri" w:eastAsia="Malgun Gothic" w:hAnsi="Calibri"/>
          <w:b/>
          <w:i/>
          <w:sz w:val="22"/>
          <w:szCs w:val="22"/>
        </w:rPr>
        <w:t xml:space="preserve">provide equitable </w:t>
      </w:r>
      <w:r w:rsidR="00691A17" w:rsidRPr="00910315">
        <w:rPr>
          <w:rFonts w:ascii="Calibri" w:eastAsia="Malgun Gothic" w:hAnsi="Calibri"/>
          <w:b/>
          <w:i/>
          <w:sz w:val="22"/>
          <w:szCs w:val="22"/>
          <w:u w:val="single"/>
        </w:rPr>
        <w:t>access to health</w:t>
      </w:r>
      <w:r w:rsidR="00691A17" w:rsidRPr="00890A94">
        <w:rPr>
          <w:rFonts w:ascii="Calibri" w:eastAsia="Malgun Gothic" w:hAnsi="Calibri"/>
          <w:b/>
          <w:i/>
          <w:sz w:val="22"/>
          <w:szCs w:val="22"/>
          <w:u w:val="single"/>
        </w:rPr>
        <w:t xml:space="preserve"> care during pregnancy</w:t>
      </w:r>
      <w:r w:rsidR="00691A17" w:rsidRPr="00890A94">
        <w:rPr>
          <w:rFonts w:ascii="Calibri" w:eastAsia="Malgun Gothic" w:hAnsi="Calibri"/>
          <w:i/>
          <w:sz w:val="22"/>
          <w:szCs w:val="22"/>
        </w:rPr>
        <w:t xml:space="preserve">, at the delivery, including access to Emergency Obstetric Care and </w:t>
      </w:r>
      <w:r w:rsidR="00691A17" w:rsidRPr="00890A94">
        <w:rPr>
          <w:rFonts w:ascii="Calibri" w:eastAsia="Malgun Gothic" w:hAnsi="Calibri"/>
          <w:b/>
          <w:i/>
          <w:sz w:val="22"/>
          <w:szCs w:val="22"/>
        </w:rPr>
        <w:t>care for the newborn during the neonatal period</w:t>
      </w:r>
      <w:r w:rsidR="00691A17" w:rsidRPr="00890A94">
        <w:rPr>
          <w:rFonts w:ascii="Calibri" w:eastAsia="Malgun Gothic" w:hAnsi="Calibri"/>
          <w:i/>
          <w:sz w:val="22"/>
          <w:szCs w:val="22"/>
        </w:rPr>
        <w:t xml:space="preserve">, and adequate resources to provide emergency services and resuscitations in rural areas;(b) Provide health institutions with adequate supplies and equipment, especially in neonatal departments as well as training of staff;(c) Eliminate all informal fees for health-care services that are free of charge, and set up a confidential system for reporting and action in case of non-compliance;(d) Take measures to </w:t>
      </w:r>
      <w:r w:rsidR="00691A17" w:rsidRPr="00890A94">
        <w:rPr>
          <w:rFonts w:ascii="Calibri" w:eastAsia="Malgun Gothic" w:hAnsi="Calibri"/>
          <w:b/>
          <w:i/>
          <w:sz w:val="22"/>
          <w:szCs w:val="22"/>
        </w:rPr>
        <w:t xml:space="preserve">ensure that all health-care personnel responsible for health care for children are </w:t>
      </w:r>
      <w:r w:rsidR="00691A17" w:rsidRPr="00890A94">
        <w:rPr>
          <w:rFonts w:ascii="Calibri" w:eastAsia="Malgun Gothic" w:hAnsi="Calibri"/>
          <w:b/>
          <w:i/>
          <w:sz w:val="22"/>
          <w:szCs w:val="22"/>
          <w:u w:val="single"/>
        </w:rPr>
        <w:t>well qualified and well trained</w:t>
      </w:r>
      <w:r w:rsidR="00691A17" w:rsidRPr="00890A94">
        <w:rPr>
          <w:rFonts w:ascii="Calibri" w:eastAsia="Malgun Gothic" w:hAnsi="Calibri"/>
          <w:i/>
          <w:sz w:val="22"/>
          <w:szCs w:val="22"/>
        </w:rPr>
        <w:t xml:space="preserve">; (e) Continue the implementation of its </w:t>
      </w:r>
      <w:r w:rsidR="00691A17" w:rsidRPr="00890A94">
        <w:rPr>
          <w:rFonts w:ascii="Calibri" w:eastAsia="Malgun Gothic" w:hAnsi="Calibri"/>
          <w:b/>
          <w:i/>
          <w:sz w:val="22"/>
          <w:szCs w:val="22"/>
        </w:rPr>
        <w:t xml:space="preserve">action plans and strategies aimed at improving </w:t>
      </w:r>
      <w:r w:rsidR="00691A17" w:rsidRPr="00910315">
        <w:rPr>
          <w:rFonts w:ascii="Calibri" w:eastAsia="Malgun Gothic" w:hAnsi="Calibri"/>
          <w:b/>
          <w:i/>
          <w:sz w:val="22"/>
          <w:szCs w:val="22"/>
        </w:rPr>
        <w:t xml:space="preserve">the nutritional status of pregnant women, infants, pre-school children </w:t>
      </w:r>
      <w:r w:rsidR="00691A17" w:rsidRPr="00910315">
        <w:rPr>
          <w:rFonts w:ascii="Calibri" w:eastAsia="Malgun Gothic" w:hAnsi="Calibri"/>
          <w:i/>
          <w:sz w:val="22"/>
          <w:szCs w:val="22"/>
        </w:rPr>
        <w:t>and adolescents, especially in</w:t>
      </w:r>
      <w:r w:rsidR="00691A17" w:rsidRPr="00890A94">
        <w:rPr>
          <w:rFonts w:ascii="Calibri" w:eastAsia="Malgun Gothic" w:hAnsi="Calibri"/>
          <w:i/>
          <w:sz w:val="22"/>
          <w:szCs w:val="22"/>
        </w:rPr>
        <w:t xml:space="preserve"> rural areas. This includes </w:t>
      </w:r>
      <w:r w:rsidR="00691A17" w:rsidRPr="00890A94">
        <w:rPr>
          <w:rFonts w:ascii="Calibri" w:eastAsia="Malgun Gothic" w:hAnsi="Calibri"/>
          <w:b/>
          <w:i/>
          <w:sz w:val="22"/>
          <w:szCs w:val="22"/>
        </w:rPr>
        <w:t>promoting healthy eating habits</w:t>
      </w:r>
      <w:r w:rsidR="00691A17" w:rsidRPr="00890A94">
        <w:rPr>
          <w:rFonts w:ascii="Calibri" w:eastAsia="Malgun Gothic" w:hAnsi="Calibri"/>
          <w:i/>
          <w:sz w:val="22"/>
          <w:szCs w:val="22"/>
        </w:rPr>
        <w:t xml:space="preserve"> and refraining from overconsumption of sugary drinks and “junk food” which is contributing to a growing problem of obesity in children.</w:t>
      </w:r>
      <w:r w:rsidRPr="00890A94">
        <w:rPr>
          <w:rFonts w:ascii="Calibri" w:eastAsia="Malgun Gothic" w:hAnsi="Calibri"/>
          <w:i/>
          <w:sz w:val="22"/>
          <w:szCs w:val="22"/>
        </w:rPr>
        <w:t xml:space="preserve"> </w:t>
      </w:r>
      <w:r w:rsidR="00691A17" w:rsidRPr="00890A94">
        <w:rPr>
          <w:rFonts w:ascii="Calibri" w:eastAsia="Malgun Gothic" w:hAnsi="Calibri"/>
          <w:i/>
          <w:sz w:val="22"/>
          <w:szCs w:val="22"/>
        </w:rPr>
        <w:t>In doing so, seek financial and technical assistance from, inter alia, UNICEF and the World Health Organization (WHO), for implementing the above recommendations.</w:t>
      </w:r>
    </w:p>
    <w:p w:rsidR="005B2106" w:rsidRDefault="00691A17" w:rsidP="00B12B9E">
      <w:pPr>
        <w:pStyle w:val="SingleTxtG"/>
        <w:spacing w:after="0"/>
        <w:ind w:left="0" w:right="-23"/>
        <w:rPr>
          <w:rFonts w:ascii="Calibri" w:eastAsia="Malgun Gothic" w:hAnsi="Calibri"/>
          <w:i/>
          <w:sz w:val="22"/>
          <w:szCs w:val="22"/>
        </w:rPr>
      </w:pPr>
      <w:r>
        <w:rPr>
          <w:rFonts w:ascii="Calibri" w:eastAsia="Malgun Gothic" w:hAnsi="Calibri"/>
          <w:sz w:val="22"/>
          <w:szCs w:val="22"/>
        </w:rPr>
        <w:t>40</w:t>
      </w:r>
      <w:r w:rsidR="005B2106">
        <w:rPr>
          <w:rFonts w:ascii="Calibri" w:eastAsia="Malgun Gothic" w:hAnsi="Calibri"/>
          <w:sz w:val="22"/>
          <w:szCs w:val="22"/>
        </w:rPr>
        <w:t xml:space="preserve">. </w:t>
      </w:r>
      <w:r w:rsidR="005B2106">
        <w:rPr>
          <w:rFonts w:ascii="Calibri" w:eastAsia="Malgun Gothic" w:hAnsi="Calibri"/>
          <w:sz w:val="22"/>
          <w:szCs w:val="22"/>
        </w:rPr>
        <w:tab/>
      </w:r>
      <w:r w:rsidRPr="00691A17">
        <w:rPr>
          <w:rFonts w:ascii="Calibri" w:eastAsia="Malgun Gothic" w:hAnsi="Calibri"/>
          <w:i/>
          <w:sz w:val="22"/>
          <w:szCs w:val="22"/>
        </w:rPr>
        <w:t xml:space="preserve">In light of its general comment No. 3 (2003) on HIV/AIDS and the rights of the child, the Committee recommends that the State party </w:t>
      </w:r>
      <w:r w:rsidRPr="00910315">
        <w:rPr>
          <w:rFonts w:ascii="Calibri" w:eastAsia="Malgun Gothic" w:hAnsi="Calibri"/>
          <w:b/>
          <w:i/>
          <w:sz w:val="22"/>
          <w:szCs w:val="22"/>
        </w:rPr>
        <w:t>continue its Prevention of Mother to Child HIV Transmission services</w:t>
      </w:r>
      <w:r w:rsidRPr="00691A17">
        <w:rPr>
          <w:rFonts w:ascii="Calibri" w:eastAsia="Malgun Gothic" w:hAnsi="Calibri"/>
          <w:i/>
          <w:sz w:val="22"/>
          <w:szCs w:val="22"/>
        </w:rPr>
        <w:t xml:space="preserve"> and undertake additional awareness-raising campaigns on HIV/AIDS among adolescent children, especially in rural areas. In undertaking the above, the Committee recommends that the State party seek technical assistance from, inter alia, the United Nations Joint Programme on HIV/AIDS (UNAIDS) and UNICEF.</w:t>
      </w:r>
    </w:p>
    <w:p w:rsidR="00910315" w:rsidRDefault="00910315" w:rsidP="00B12B9E">
      <w:pPr>
        <w:pStyle w:val="SingleTxtG"/>
        <w:spacing w:after="0"/>
        <w:ind w:left="0" w:right="-23"/>
        <w:rPr>
          <w:rFonts w:asciiTheme="minorHAnsi" w:hAnsiTheme="minorHAnsi" w:cs="Calibri"/>
          <w:sz w:val="22"/>
          <w:szCs w:val="22"/>
        </w:rPr>
      </w:pPr>
    </w:p>
    <w:p w:rsidR="00874AF4" w:rsidRDefault="00691A17" w:rsidP="00B12B9E">
      <w:pPr>
        <w:pStyle w:val="SingleTxtG"/>
        <w:spacing w:after="0"/>
        <w:ind w:left="0" w:right="-23"/>
        <w:rPr>
          <w:rFonts w:ascii="Calibri" w:hAnsi="Calibri"/>
          <w:i/>
          <w:sz w:val="22"/>
          <w:szCs w:val="22"/>
          <w:lang w:eastAsia="en-GB"/>
        </w:rPr>
      </w:pPr>
      <w:r>
        <w:rPr>
          <w:rFonts w:asciiTheme="minorHAnsi" w:eastAsia="Malgun Gothic" w:hAnsiTheme="minorHAnsi"/>
          <w:sz w:val="22"/>
          <w:szCs w:val="22"/>
        </w:rPr>
        <w:t>42</w:t>
      </w:r>
      <w:r w:rsidR="005B2106">
        <w:rPr>
          <w:rFonts w:asciiTheme="minorHAnsi" w:eastAsia="Malgun Gothic" w:hAnsiTheme="minorHAnsi"/>
          <w:sz w:val="22"/>
          <w:szCs w:val="22"/>
        </w:rPr>
        <w:t>.</w:t>
      </w:r>
      <w:r w:rsidR="005B2106">
        <w:rPr>
          <w:rFonts w:asciiTheme="minorHAnsi" w:eastAsia="Malgun Gothic" w:hAnsiTheme="minorHAnsi"/>
          <w:sz w:val="22"/>
          <w:szCs w:val="22"/>
        </w:rPr>
        <w:tab/>
      </w:r>
      <w:r w:rsidR="0033328B" w:rsidRPr="00691A17">
        <w:rPr>
          <w:rFonts w:asciiTheme="minorHAnsi" w:eastAsia="Malgun Gothic" w:hAnsiTheme="minorHAnsi"/>
          <w:i/>
          <w:sz w:val="22"/>
          <w:szCs w:val="22"/>
        </w:rPr>
        <w:t xml:space="preserve">The Committee recommends that the State party: </w:t>
      </w:r>
      <w:r w:rsidR="00910315">
        <w:rPr>
          <w:rFonts w:asciiTheme="minorHAnsi" w:hAnsiTheme="minorHAnsi"/>
          <w:i/>
          <w:sz w:val="22"/>
          <w:szCs w:val="22"/>
          <w:lang w:eastAsia="en-GB"/>
        </w:rPr>
        <w:t xml:space="preserve">(a) </w:t>
      </w:r>
      <w:r w:rsidR="0033328B" w:rsidRPr="00691A17">
        <w:rPr>
          <w:rFonts w:asciiTheme="minorHAnsi" w:hAnsiTheme="minorHAnsi"/>
          <w:i/>
          <w:sz w:val="22"/>
          <w:szCs w:val="22"/>
          <w:lang w:eastAsia="en-GB"/>
        </w:rPr>
        <w:t xml:space="preserve">Undertake </w:t>
      </w:r>
      <w:r w:rsidR="0033328B" w:rsidRPr="00910315">
        <w:rPr>
          <w:rFonts w:asciiTheme="minorHAnsi" w:hAnsiTheme="minorHAnsi"/>
          <w:b/>
          <w:i/>
          <w:sz w:val="22"/>
          <w:szCs w:val="22"/>
          <w:lang w:eastAsia="en-GB"/>
        </w:rPr>
        <w:t>measures to resume its baby-friendly hospital initiatives</w:t>
      </w:r>
      <w:r w:rsidR="0033328B" w:rsidRPr="00691A17">
        <w:rPr>
          <w:rFonts w:asciiTheme="minorHAnsi" w:hAnsiTheme="minorHAnsi"/>
          <w:i/>
          <w:sz w:val="22"/>
          <w:szCs w:val="22"/>
          <w:lang w:eastAsia="en-GB"/>
        </w:rPr>
        <w:t xml:space="preserve"> and </w:t>
      </w:r>
      <w:r w:rsidR="0033328B" w:rsidRPr="00691A17">
        <w:rPr>
          <w:rFonts w:ascii="Calibri" w:hAnsi="Calibri"/>
          <w:i/>
          <w:sz w:val="22"/>
          <w:szCs w:val="22"/>
          <w:lang w:eastAsia="en-GB"/>
        </w:rPr>
        <w:t xml:space="preserve">ensure its maternity hospitals meet the required standards and </w:t>
      </w:r>
      <w:r w:rsidR="0033328B" w:rsidRPr="00910315">
        <w:rPr>
          <w:rFonts w:ascii="Calibri" w:hAnsi="Calibri"/>
          <w:b/>
          <w:i/>
          <w:sz w:val="22"/>
          <w:szCs w:val="22"/>
          <w:lang w:eastAsia="en-GB"/>
        </w:rPr>
        <w:t xml:space="preserve">are </w:t>
      </w:r>
      <w:r w:rsidR="0033328B" w:rsidRPr="00910315">
        <w:rPr>
          <w:rFonts w:ascii="Calibri" w:hAnsi="Calibri"/>
          <w:b/>
          <w:i/>
          <w:sz w:val="22"/>
          <w:szCs w:val="22"/>
          <w:u w:val="single"/>
          <w:lang w:eastAsia="en-GB"/>
        </w:rPr>
        <w:t>certified as baby-friendly under the</w:t>
      </w:r>
      <w:r w:rsidR="0033328B" w:rsidRPr="00910315">
        <w:rPr>
          <w:rFonts w:ascii="Calibri" w:hAnsi="Calibri"/>
          <w:b/>
          <w:i/>
          <w:sz w:val="22"/>
          <w:szCs w:val="22"/>
          <w:lang w:eastAsia="en-GB"/>
        </w:rPr>
        <w:t xml:space="preserve"> </w:t>
      </w:r>
      <w:r w:rsidR="0033328B" w:rsidRPr="00910315">
        <w:rPr>
          <w:rFonts w:ascii="Calibri" w:hAnsi="Calibri"/>
          <w:b/>
          <w:i/>
          <w:sz w:val="22"/>
          <w:szCs w:val="22"/>
          <w:u w:val="single"/>
          <w:lang w:eastAsia="en-GB"/>
        </w:rPr>
        <w:t>Baby-Friendly</w:t>
      </w:r>
      <w:r w:rsidR="00910315" w:rsidRPr="00910315">
        <w:rPr>
          <w:rFonts w:ascii="Calibri" w:hAnsi="Calibri"/>
          <w:b/>
          <w:i/>
          <w:sz w:val="22"/>
          <w:szCs w:val="22"/>
          <w:u w:val="single"/>
          <w:lang w:eastAsia="en-GB"/>
        </w:rPr>
        <w:t xml:space="preserve"> Hospital Initiative</w:t>
      </w:r>
      <w:r w:rsidR="00910315">
        <w:rPr>
          <w:rFonts w:ascii="Calibri" w:hAnsi="Calibri"/>
          <w:i/>
          <w:sz w:val="22"/>
          <w:szCs w:val="22"/>
          <w:lang w:eastAsia="en-GB"/>
        </w:rPr>
        <w:t xml:space="preserve"> (BFHI);(b) </w:t>
      </w:r>
      <w:r w:rsidR="0033328B" w:rsidRPr="00691A17">
        <w:rPr>
          <w:rFonts w:ascii="Calibri" w:hAnsi="Calibri"/>
          <w:i/>
          <w:sz w:val="22"/>
          <w:szCs w:val="22"/>
          <w:lang w:eastAsia="en-GB"/>
        </w:rPr>
        <w:t xml:space="preserve">Ensure </w:t>
      </w:r>
      <w:r w:rsidR="0033328B" w:rsidRPr="00910315">
        <w:rPr>
          <w:rFonts w:ascii="Calibri" w:hAnsi="Calibri"/>
          <w:b/>
          <w:i/>
          <w:sz w:val="22"/>
          <w:szCs w:val="22"/>
          <w:u w:val="single"/>
          <w:lang w:eastAsia="en-GB"/>
        </w:rPr>
        <w:t>regular monitoring</w:t>
      </w:r>
      <w:r w:rsidR="0033328B" w:rsidRPr="00910315">
        <w:rPr>
          <w:rFonts w:ascii="Calibri" w:hAnsi="Calibri"/>
          <w:b/>
          <w:i/>
          <w:sz w:val="22"/>
          <w:szCs w:val="22"/>
          <w:lang w:eastAsia="en-GB"/>
        </w:rPr>
        <w:t xml:space="preserve"> of existing international marketing regulations relating to breast-milk substitutes </w:t>
      </w:r>
      <w:r w:rsidR="0033328B" w:rsidRPr="00691A17">
        <w:rPr>
          <w:rFonts w:ascii="Calibri" w:hAnsi="Calibri"/>
          <w:i/>
          <w:sz w:val="22"/>
          <w:szCs w:val="22"/>
          <w:lang w:eastAsia="en-GB"/>
        </w:rPr>
        <w:t xml:space="preserve">and take necessary </w:t>
      </w:r>
      <w:r w:rsidR="0033328B" w:rsidRPr="00910315">
        <w:rPr>
          <w:rFonts w:ascii="Calibri" w:hAnsi="Calibri"/>
          <w:b/>
          <w:i/>
          <w:sz w:val="22"/>
          <w:szCs w:val="22"/>
          <w:u w:val="single"/>
          <w:lang w:eastAsia="en-GB"/>
        </w:rPr>
        <w:t>actions</w:t>
      </w:r>
      <w:r w:rsidR="0033328B" w:rsidRPr="00910315">
        <w:rPr>
          <w:rFonts w:ascii="Calibri" w:hAnsi="Calibri"/>
          <w:b/>
          <w:i/>
          <w:sz w:val="22"/>
          <w:szCs w:val="22"/>
          <w:lang w:eastAsia="en-GB"/>
        </w:rPr>
        <w:t xml:space="preserve"> against those who violate</w:t>
      </w:r>
      <w:r w:rsidR="0033328B" w:rsidRPr="00691A17">
        <w:rPr>
          <w:rFonts w:ascii="Calibri" w:hAnsi="Calibri"/>
          <w:i/>
          <w:sz w:val="22"/>
          <w:szCs w:val="22"/>
          <w:lang w:eastAsia="en-GB"/>
        </w:rPr>
        <w:t xml:space="preserve"> these regulations and accelerate the adoption of the draft Law on Breastfeeding; </w:t>
      </w:r>
      <w:r w:rsidR="005B2106">
        <w:rPr>
          <w:rFonts w:ascii="Calibri" w:hAnsi="Calibri"/>
          <w:i/>
          <w:sz w:val="22"/>
          <w:szCs w:val="22"/>
          <w:lang w:eastAsia="en-GB"/>
        </w:rPr>
        <w:t xml:space="preserve">(c) </w:t>
      </w:r>
      <w:r w:rsidR="0033328B" w:rsidRPr="00910315">
        <w:rPr>
          <w:rFonts w:ascii="Calibri" w:hAnsi="Calibri"/>
          <w:b/>
          <w:i/>
          <w:sz w:val="22"/>
          <w:szCs w:val="22"/>
          <w:u w:val="single"/>
          <w:lang w:eastAsia="en-GB"/>
        </w:rPr>
        <w:t xml:space="preserve">Promote </w:t>
      </w:r>
      <w:r w:rsidR="0033328B" w:rsidRPr="00910315">
        <w:rPr>
          <w:rFonts w:ascii="Calibri" w:hAnsi="Calibri"/>
          <w:b/>
          <w:i/>
          <w:sz w:val="22"/>
          <w:szCs w:val="22"/>
          <w:lang w:eastAsia="en-GB"/>
        </w:rPr>
        <w:t>proper infant and young child feeding practices</w:t>
      </w:r>
      <w:r w:rsidR="0033328B" w:rsidRPr="00691A17">
        <w:rPr>
          <w:rFonts w:ascii="Calibri" w:hAnsi="Calibri"/>
          <w:i/>
          <w:sz w:val="22"/>
          <w:szCs w:val="22"/>
          <w:lang w:eastAsia="en-GB"/>
        </w:rPr>
        <w:t xml:space="preserve"> through a health-care system in institutions and com</w:t>
      </w:r>
      <w:r w:rsidRPr="00691A17">
        <w:rPr>
          <w:rFonts w:ascii="Calibri" w:hAnsi="Calibri"/>
          <w:i/>
          <w:sz w:val="22"/>
          <w:szCs w:val="22"/>
          <w:lang w:eastAsia="en-GB"/>
        </w:rPr>
        <w:t>munities.</w:t>
      </w:r>
    </w:p>
    <w:p w:rsidR="00B12B9E" w:rsidRDefault="00B12B9E" w:rsidP="00B12B9E">
      <w:pPr>
        <w:pStyle w:val="SingleTxtG"/>
        <w:spacing w:after="0"/>
        <w:ind w:left="0" w:right="-23"/>
        <w:rPr>
          <w:rFonts w:ascii="Calibri" w:hAnsi="Calibri"/>
          <w:i/>
          <w:sz w:val="22"/>
          <w:szCs w:val="22"/>
          <w:lang w:eastAsia="en-GB"/>
        </w:rPr>
      </w:pPr>
    </w:p>
    <w:p w:rsidR="00F66C65" w:rsidRDefault="00F66C65">
      <w:pPr>
        <w:spacing w:after="0" w:line="240" w:lineRule="auto"/>
        <w:rPr>
          <w:rFonts w:asciiTheme="minorHAnsi" w:hAnsiTheme="minorHAnsi"/>
          <w:sz w:val="20"/>
          <w:szCs w:val="20"/>
          <w:lang w:val="en-GB"/>
        </w:rPr>
      </w:pPr>
      <w:r>
        <w:rPr>
          <w:rFonts w:asciiTheme="minorHAnsi" w:hAnsiTheme="minorHAnsi"/>
        </w:rPr>
        <w:br w:type="page"/>
      </w:r>
    </w:p>
    <w:p w:rsidR="00B12B9E" w:rsidRDefault="00B12B9E" w:rsidP="00B12B9E">
      <w:pPr>
        <w:pStyle w:val="SingleTxtG"/>
        <w:spacing w:after="0"/>
        <w:ind w:left="0" w:right="-23"/>
        <w:rPr>
          <w:rFonts w:asciiTheme="minorHAnsi" w:hAnsiTheme="minorHAnsi"/>
        </w:rPr>
      </w:pPr>
    </w:p>
    <w:tbl>
      <w:tblPr>
        <w:tblStyle w:val="TableGrid"/>
        <w:tblW w:w="0" w:type="auto"/>
        <w:tblInd w:w="108" w:type="dxa"/>
        <w:tblBorders>
          <w:top w:val="threeDEmboss" w:sz="6" w:space="0" w:color="F2F2F2" w:themeColor="background1" w:themeShade="F2"/>
          <w:left w:val="threeDEmboss" w:sz="6" w:space="0" w:color="F2F2F2" w:themeColor="background1" w:themeShade="F2"/>
          <w:bottom w:val="threeDEmboss" w:sz="6" w:space="0" w:color="F2F2F2" w:themeColor="background1" w:themeShade="F2"/>
          <w:right w:val="threeDEmboss" w:sz="6" w:space="0" w:color="F2F2F2" w:themeColor="background1" w:themeShade="F2"/>
          <w:insideH w:val="threeDEmboss" w:sz="6" w:space="0" w:color="F2F2F2" w:themeColor="background1" w:themeShade="F2"/>
          <w:insideV w:val="threeDEmboss" w:sz="6" w:space="0" w:color="F2F2F2" w:themeColor="background1" w:themeShade="F2"/>
        </w:tblBorders>
        <w:shd w:val="solid" w:color="D9D9D9" w:themeColor="background1" w:themeShade="D9" w:fill="F2F2F2" w:themeFill="background1" w:themeFillShade="F2"/>
        <w:tblLook w:val="04A0" w:firstRow="1" w:lastRow="0" w:firstColumn="1" w:lastColumn="0" w:noHBand="0" w:noVBand="1"/>
      </w:tblPr>
      <w:tblGrid>
        <w:gridCol w:w="9468"/>
      </w:tblGrid>
      <w:tr w:rsidR="00292B2B" w:rsidTr="008817BE">
        <w:tc>
          <w:tcPr>
            <w:tcW w:w="9468" w:type="dxa"/>
            <w:shd w:val="solid" w:color="D9D9D9" w:themeColor="background1" w:themeShade="D9" w:fill="F2F2F2" w:themeFill="background1" w:themeFillShade="F2"/>
          </w:tcPr>
          <w:p w:rsidR="008817BE" w:rsidRPr="004A272F" w:rsidRDefault="008817BE" w:rsidP="008817BE">
            <w:pPr>
              <w:spacing w:before="60" w:after="60"/>
              <w:jc w:val="center"/>
              <w:rPr>
                <w:rFonts w:cs="Arial"/>
                <w:b/>
                <w:sz w:val="20"/>
                <w:szCs w:val="20"/>
                <w:u w:val="single"/>
                <w:lang w:val="en-GB"/>
              </w:rPr>
            </w:pPr>
            <w:r w:rsidRPr="004A272F">
              <w:rPr>
                <w:rFonts w:cs="Arial"/>
                <w:b/>
                <w:sz w:val="20"/>
                <w:szCs w:val="20"/>
                <w:u w:val="single"/>
                <w:lang w:val="en-GB"/>
              </w:rPr>
              <w:t>About the International Baby Food Action Network (IBFAN)</w:t>
            </w:r>
          </w:p>
          <w:p w:rsidR="008817BE" w:rsidRDefault="008817BE" w:rsidP="008817BE">
            <w:pPr>
              <w:spacing w:before="60" w:after="60"/>
              <w:jc w:val="both"/>
              <w:rPr>
                <w:rFonts w:cs="Arial"/>
                <w:sz w:val="20"/>
                <w:szCs w:val="20"/>
                <w:lang w:val="en-GB"/>
              </w:rPr>
            </w:pPr>
            <w:r>
              <w:rPr>
                <w:rFonts w:cs="Arial"/>
                <w:sz w:val="20"/>
                <w:szCs w:val="20"/>
                <w:lang w:val="en-GB"/>
              </w:rPr>
              <w:t>IBFAN is a 35</w:t>
            </w:r>
            <w:r w:rsidRPr="00ED2DA6">
              <w:rPr>
                <w:rFonts w:cs="Arial"/>
                <w:sz w:val="20"/>
                <w:szCs w:val="20"/>
                <w:lang w:val="en-GB"/>
              </w:rPr>
              <w:t xml:space="preserve">-year old coalition of more than 250 not-for-profit non-governmental organizations in more than 160 developing and industrialized nations. The network works for better child health and nutrition through the protection, promotion and support of breastfeeding and the elimination of irresponsible marketing of breastmilk substitutes. </w:t>
            </w:r>
          </w:p>
          <w:p w:rsidR="00292B2B" w:rsidRDefault="008817BE" w:rsidP="008817BE">
            <w:pPr>
              <w:spacing w:before="60" w:after="60"/>
              <w:jc w:val="both"/>
              <w:rPr>
                <w:rFonts w:asciiTheme="minorHAnsi" w:hAnsiTheme="minorHAnsi"/>
                <w:lang w:val="en-GB"/>
              </w:rPr>
            </w:pPr>
            <w:r w:rsidRPr="00ED2DA6">
              <w:rPr>
                <w:rFonts w:cs="Arial"/>
                <w:sz w:val="20"/>
                <w:szCs w:val="20"/>
                <w:lang w:val="en-GB"/>
              </w:rPr>
              <w:t>IBFAN is committed to the Global Strategy on Infant</w:t>
            </w:r>
            <w:r>
              <w:rPr>
                <w:rFonts w:cs="Arial"/>
                <w:sz w:val="20"/>
                <w:szCs w:val="20"/>
                <w:lang w:val="en-GB"/>
              </w:rPr>
              <w:t xml:space="preserve"> and Young Child Feeding (2002), </w:t>
            </w:r>
            <w:r w:rsidRPr="00ED2DA6">
              <w:rPr>
                <w:rFonts w:cs="Arial"/>
                <w:sz w:val="20"/>
                <w:szCs w:val="20"/>
                <w:lang w:val="en-GB"/>
              </w:rPr>
              <w:t>and thus to assisting governments in implementation of the International Code of Marke</w:t>
            </w:r>
            <w:r>
              <w:rPr>
                <w:rFonts w:cs="Arial"/>
                <w:sz w:val="20"/>
                <w:szCs w:val="20"/>
                <w:lang w:val="en-GB"/>
              </w:rPr>
              <w:t xml:space="preserve">ting of Breastmilk Substitutes </w:t>
            </w:r>
            <w:r w:rsidRPr="00ED2DA6">
              <w:rPr>
                <w:rFonts w:cs="Arial"/>
                <w:sz w:val="20"/>
                <w:szCs w:val="20"/>
                <w:lang w:val="en-GB"/>
              </w:rPr>
              <w:t xml:space="preserve">and </w:t>
            </w:r>
            <w:r>
              <w:rPr>
                <w:rFonts w:cs="Arial"/>
                <w:sz w:val="20"/>
                <w:szCs w:val="20"/>
                <w:lang w:val="en-GB"/>
              </w:rPr>
              <w:t xml:space="preserve">its </w:t>
            </w:r>
            <w:r w:rsidRPr="00ED2DA6">
              <w:rPr>
                <w:rFonts w:cs="Arial"/>
                <w:sz w:val="20"/>
                <w:szCs w:val="20"/>
                <w:lang w:val="en-GB"/>
              </w:rPr>
              <w:t>relevant resolutions of the World Health Assembly (WHA) to the fullest extent, and to ensuring that corporations are held accountable for</w:t>
            </w:r>
            <w:r>
              <w:rPr>
                <w:rFonts w:cs="Arial"/>
                <w:sz w:val="20"/>
                <w:szCs w:val="20"/>
                <w:lang w:val="en-GB"/>
              </w:rPr>
              <w:t xml:space="preserve"> International</w:t>
            </w:r>
            <w:r w:rsidRPr="00ED2DA6">
              <w:rPr>
                <w:rFonts w:cs="Arial"/>
                <w:sz w:val="20"/>
                <w:szCs w:val="20"/>
                <w:lang w:val="en-GB"/>
              </w:rPr>
              <w:t xml:space="preserve"> Code violations. In 1998</w:t>
            </w:r>
            <w:r>
              <w:rPr>
                <w:rFonts w:cs="Arial"/>
                <w:sz w:val="20"/>
                <w:szCs w:val="20"/>
                <w:lang w:val="en-GB"/>
              </w:rPr>
              <w:t>,</w:t>
            </w:r>
            <w:r w:rsidRPr="00ED2DA6">
              <w:rPr>
                <w:rFonts w:cs="Arial"/>
                <w:sz w:val="20"/>
                <w:szCs w:val="20"/>
                <w:lang w:val="en-GB"/>
              </w:rPr>
              <w:t xml:space="preserve"> IBFAN received the Right Livelihood Award “</w:t>
            </w:r>
            <w:r w:rsidRPr="00ED2DA6">
              <w:rPr>
                <w:rFonts w:cs="Arial"/>
                <w:i/>
                <w:sz w:val="20"/>
                <w:szCs w:val="20"/>
                <w:lang w:val="en-GB"/>
              </w:rPr>
              <w:t>for its committed and effective campaigning for the rights of mothers to choose to breastfeed their babies, in the full knowledge of the health benefits of breastmilk, and free from commercial pressure and misinformation with which companies promote breastmilk substitutes</w:t>
            </w:r>
            <w:r w:rsidRPr="00ED2DA6">
              <w:rPr>
                <w:rFonts w:cs="Arial"/>
                <w:sz w:val="20"/>
                <w:szCs w:val="20"/>
                <w:lang w:val="en-GB"/>
              </w:rPr>
              <w:t>”.</w:t>
            </w:r>
          </w:p>
        </w:tc>
      </w:tr>
    </w:tbl>
    <w:p w:rsidR="00292B2B" w:rsidRPr="00292B2B" w:rsidRDefault="00292B2B" w:rsidP="00292B2B">
      <w:pPr>
        <w:spacing w:after="0"/>
        <w:jc w:val="both"/>
        <w:rPr>
          <w:rFonts w:asciiTheme="minorHAnsi" w:hAnsiTheme="minorHAnsi"/>
          <w:lang w:val="en-GB"/>
        </w:rPr>
      </w:pPr>
    </w:p>
    <w:sectPr w:rsidR="00292B2B" w:rsidRPr="00292B2B" w:rsidSect="00FB669C">
      <w:headerReference w:type="default" r:id="rId11"/>
      <w:footerReference w:type="default" r:id="rId12"/>
      <w:pgSz w:w="12240" w:h="15840"/>
      <w:pgMar w:top="1134" w:right="1325" w:bottom="1418" w:left="1440" w:header="708" w:footer="1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9DB" w:rsidRDefault="00AC69DB" w:rsidP="00100897">
      <w:pPr>
        <w:spacing w:after="0" w:line="240" w:lineRule="auto"/>
      </w:pPr>
      <w:r>
        <w:separator/>
      </w:r>
    </w:p>
  </w:endnote>
  <w:endnote w:type="continuationSeparator" w:id="0">
    <w:p w:rsidR="00AC69DB" w:rsidRDefault="00AC69DB" w:rsidP="00100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Bell MT">
    <w:panose1 w:val="02020503060305020303"/>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Bold">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9DB" w:rsidRDefault="0095508D">
    <w:pPr>
      <w:pStyle w:val="Footer"/>
      <w:pBdr>
        <w:top w:val="single" w:sz="4" w:space="1" w:color="D9D9D9"/>
      </w:pBdr>
      <w:rPr>
        <w:b/>
      </w:rPr>
    </w:pPr>
    <w:r>
      <w:fldChar w:fldCharType="begin"/>
    </w:r>
    <w:r>
      <w:instrText xml:space="preserve"> PAGE   \* MERGEFORMAT </w:instrText>
    </w:r>
    <w:r>
      <w:fldChar w:fldCharType="separate"/>
    </w:r>
    <w:r w:rsidRPr="0095508D">
      <w:rPr>
        <w:b/>
        <w:noProof/>
      </w:rPr>
      <w:t>1</w:t>
    </w:r>
    <w:r>
      <w:rPr>
        <w:b/>
        <w:noProof/>
      </w:rPr>
      <w:fldChar w:fldCharType="end"/>
    </w:r>
    <w:r w:rsidR="00AC69DB">
      <w:rPr>
        <w:b/>
      </w:rPr>
      <w:t xml:space="preserve"> | </w:t>
    </w:r>
    <w:r w:rsidR="00AC69DB">
      <w:rPr>
        <w:color w:val="7F7F7F"/>
        <w:spacing w:val="60"/>
      </w:rPr>
      <w:t>Page</w:t>
    </w:r>
  </w:p>
  <w:p w:rsidR="00AC69DB" w:rsidRDefault="00AC69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9DB" w:rsidRDefault="00AC69DB" w:rsidP="00100897">
      <w:pPr>
        <w:spacing w:after="0" w:line="240" w:lineRule="auto"/>
      </w:pPr>
      <w:r>
        <w:separator/>
      </w:r>
    </w:p>
  </w:footnote>
  <w:footnote w:type="continuationSeparator" w:id="0">
    <w:p w:rsidR="00AC69DB" w:rsidRDefault="00AC69DB" w:rsidP="00100897">
      <w:pPr>
        <w:spacing w:after="0" w:line="240" w:lineRule="auto"/>
      </w:pPr>
      <w:r>
        <w:continuationSeparator/>
      </w:r>
    </w:p>
  </w:footnote>
  <w:footnote w:id="1">
    <w:p w:rsidR="00AC69DB" w:rsidRPr="00785695" w:rsidRDefault="00AC69DB">
      <w:pPr>
        <w:pStyle w:val="FootnoteText"/>
      </w:pPr>
      <w:r w:rsidRPr="00785695">
        <w:rPr>
          <w:rStyle w:val="FootnoteReference"/>
        </w:rPr>
        <w:footnoteRef/>
      </w:r>
      <w:r w:rsidRPr="00785695">
        <w:t xml:space="preserve"> </w:t>
      </w:r>
      <w:hyperlink r:id="rId1" w:history="1">
        <w:r w:rsidRPr="00785695">
          <w:rPr>
            <w:rStyle w:val="Hyperlink"/>
            <w:rFonts w:asciiTheme="minorHAnsi" w:hAnsiTheme="minorHAnsi" w:cs="Calibri"/>
          </w:rPr>
          <w:t>http://armstat.am/file/doc/99466623.pdf</w:t>
        </w:r>
      </w:hyperlink>
      <w:r w:rsidRPr="00785695">
        <w:rPr>
          <w:rFonts w:asciiTheme="minorHAnsi" w:hAnsiTheme="minorHAnsi" w:cs="Calibri"/>
        </w:rPr>
        <w:t xml:space="preserve"> </w:t>
      </w:r>
    </w:p>
  </w:footnote>
  <w:footnote w:id="2">
    <w:p w:rsidR="00AC69DB" w:rsidRPr="00785695" w:rsidRDefault="00AC69DB">
      <w:pPr>
        <w:pStyle w:val="FootnoteText"/>
      </w:pPr>
      <w:r w:rsidRPr="00785695">
        <w:rPr>
          <w:rStyle w:val="FootnoteReference"/>
        </w:rPr>
        <w:footnoteRef/>
      </w:r>
      <w:r w:rsidRPr="00785695">
        <w:t xml:space="preserve"> </w:t>
      </w:r>
      <w:hyperlink r:id="rId2" w:history="1">
        <w:r w:rsidRPr="00785695">
          <w:rPr>
            <w:rStyle w:val="Hyperlink"/>
          </w:rPr>
          <w:t>http://dhsprogram.com/what-we-do/survey/survey-display-354.cfm</w:t>
        </w:r>
      </w:hyperlink>
      <w:r w:rsidRPr="00785695">
        <w:t xml:space="preserve"> </w:t>
      </w:r>
    </w:p>
  </w:footnote>
  <w:footnote w:id="3">
    <w:p w:rsidR="00AC69DB" w:rsidRPr="003A77D4" w:rsidRDefault="00AC69DB" w:rsidP="00330AF8">
      <w:pPr>
        <w:pStyle w:val="NoSpacing"/>
        <w:rPr>
          <w:sz w:val="20"/>
          <w:szCs w:val="20"/>
          <w:lang w:val="en-GB"/>
        </w:rPr>
      </w:pPr>
      <w:r w:rsidRPr="003A77D4">
        <w:rPr>
          <w:rStyle w:val="FootnoteReference"/>
          <w:sz w:val="20"/>
          <w:szCs w:val="20"/>
        </w:rPr>
        <w:footnoteRef/>
      </w:r>
      <w:r w:rsidRPr="003A77D4">
        <w:rPr>
          <w:sz w:val="20"/>
          <w:szCs w:val="20"/>
          <w:lang w:val="en-GB"/>
        </w:rPr>
        <w:t xml:space="preserve"> IBFAN, What Scientific Research Says?, </w:t>
      </w:r>
      <w:hyperlink r:id="rId3" w:history="1">
        <w:r w:rsidRPr="003A77D4">
          <w:rPr>
            <w:rStyle w:val="Hyperlink"/>
            <w:sz w:val="20"/>
            <w:szCs w:val="20"/>
            <w:lang w:val="en-GB"/>
          </w:rPr>
          <w:t>http://www.ibfan.org/issue-scientific-breastfeeding.html</w:t>
        </w:r>
      </w:hyperlink>
      <w:r w:rsidRPr="003A77D4">
        <w:rPr>
          <w:sz w:val="20"/>
          <w:szCs w:val="20"/>
          <w:lang w:val="en-GB"/>
        </w:rPr>
        <w:t xml:space="preserve"> </w:t>
      </w:r>
    </w:p>
  </w:footnote>
  <w:footnote w:id="4">
    <w:p w:rsidR="00AC69DB" w:rsidRPr="003A77D4" w:rsidRDefault="00AC69DB" w:rsidP="00330AF8">
      <w:pPr>
        <w:pStyle w:val="NoSpacing"/>
        <w:rPr>
          <w:sz w:val="20"/>
          <w:szCs w:val="20"/>
        </w:rPr>
      </w:pPr>
      <w:r w:rsidRPr="003A77D4">
        <w:rPr>
          <w:rStyle w:val="FootnoteReference"/>
          <w:sz w:val="20"/>
          <w:szCs w:val="20"/>
        </w:rPr>
        <w:footnoteRef/>
      </w:r>
      <w:r>
        <w:rPr>
          <w:sz w:val="20"/>
          <w:szCs w:val="20"/>
        </w:rPr>
        <w:t xml:space="preserve"> WHO, </w:t>
      </w:r>
      <w:r w:rsidRPr="003A77D4">
        <w:rPr>
          <w:sz w:val="20"/>
          <w:szCs w:val="20"/>
        </w:rPr>
        <w:t xml:space="preserve">2002, Global Strategy on Infant and Young Child Feeding, </w:t>
      </w:r>
      <w:hyperlink r:id="rId4" w:history="1">
        <w:r w:rsidRPr="003A77D4">
          <w:rPr>
            <w:rStyle w:val="Hyperlink"/>
            <w:sz w:val="20"/>
            <w:szCs w:val="20"/>
          </w:rPr>
          <w:t>http://www.who.int/nutrition/publications/infantfeeding/9241562218/en/index.html</w:t>
        </w:r>
      </w:hyperlink>
      <w:r w:rsidRPr="003A77D4">
        <w:rPr>
          <w:sz w:val="20"/>
          <w:szCs w:val="20"/>
        </w:rPr>
        <w:t xml:space="preserve">  </w:t>
      </w:r>
    </w:p>
  </w:footnote>
  <w:footnote w:id="5">
    <w:p w:rsidR="00AC69DB" w:rsidRPr="003A77D4" w:rsidRDefault="00AC69DB" w:rsidP="00330AF8">
      <w:pPr>
        <w:pStyle w:val="FootnoteText"/>
      </w:pPr>
      <w:r w:rsidRPr="003A77D4">
        <w:rPr>
          <w:rStyle w:val="FootnoteReference"/>
        </w:rPr>
        <w:footnoteRef/>
      </w:r>
      <w:r w:rsidRPr="003A77D4">
        <w:t xml:space="preserve"> UNICEF, </w:t>
      </w:r>
      <w:hyperlink r:id="rId5" w:history="1">
        <w:r w:rsidRPr="003A77D4">
          <w:rPr>
            <w:rStyle w:val="Hyperlink"/>
          </w:rPr>
          <w:t>http://www.childinfo.org/breastfeeding.html</w:t>
        </w:r>
      </w:hyperlink>
      <w:r w:rsidRPr="003A77D4">
        <w:t xml:space="preserve"> </w:t>
      </w:r>
    </w:p>
  </w:footnote>
  <w:footnote w:id="6">
    <w:p w:rsidR="00AC69DB" w:rsidRPr="003A77D4" w:rsidRDefault="00AC69DB" w:rsidP="00330AF8">
      <w:pPr>
        <w:pStyle w:val="FootnoteText"/>
        <w:rPr>
          <w:sz w:val="18"/>
          <w:szCs w:val="18"/>
        </w:rPr>
      </w:pPr>
      <w:r w:rsidRPr="003A77D4">
        <w:rPr>
          <w:rStyle w:val="FootnoteReference"/>
          <w:lang w:val="en-GB"/>
        </w:rPr>
        <w:footnoteRef/>
      </w:r>
      <w:r w:rsidRPr="003A77D4">
        <w:rPr>
          <w:lang w:val="en-GB"/>
        </w:rPr>
        <w:t xml:space="preserve"> Save the Children, 2012, Superfood for babies: how overcoming barriers to breastfeeding will save children’s lives.</w:t>
      </w:r>
      <w:r>
        <w:rPr>
          <w:lang w:val="en-GB"/>
        </w:rPr>
        <w:t xml:space="preserve"> </w:t>
      </w:r>
      <w:hyperlink r:id="rId6" w:history="1">
        <w:r w:rsidRPr="00FD5548">
          <w:rPr>
            <w:rStyle w:val="Hyperlink"/>
            <w:lang w:val="en-GB"/>
          </w:rPr>
          <w:t>http://www.savethechildren.org/atf/cf/%7B9def2ebe-10ae-432c-9bd0-df91d2eba74a%7D/SUPERFOOD%20FOR%20BABIES%20ASIA%20LOW%20RES%282%29.PDF</w:t>
        </w:r>
      </w:hyperlink>
      <w:r>
        <w:rPr>
          <w:lang w:val="en-GB"/>
        </w:rPr>
        <w:t xml:space="preserve"> </w:t>
      </w:r>
    </w:p>
  </w:footnote>
  <w:footnote w:id="7">
    <w:p w:rsidR="00AC69DB" w:rsidRPr="0098089A" w:rsidRDefault="00AC69DB" w:rsidP="008817BE">
      <w:pPr>
        <w:pStyle w:val="FootnoteText"/>
      </w:pPr>
      <w:r>
        <w:rPr>
          <w:rStyle w:val="FootnoteReference"/>
        </w:rPr>
        <w:footnoteRef/>
      </w:r>
      <w:r>
        <w:t xml:space="preserve"> </w:t>
      </w:r>
      <w:hyperlink r:id="rId7" w:history="1">
        <w:r w:rsidRPr="00B435D4">
          <w:rPr>
            <w:rStyle w:val="Hyperlink"/>
          </w:rPr>
          <w:t>http://www.who.int/topics/breastfeeding/en/</w:t>
        </w:r>
      </w:hyperlink>
      <w:r>
        <w:t xml:space="preserve"> </w:t>
      </w:r>
    </w:p>
  </w:footnote>
  <w:footnote w:id="8">
    <w:p w:rsidR="00AC69DB" w:rsidRPr="003F3681" w:rsidRDefault="00AC69DB" w:rsidP="00A673AF">
      <w:pPr>
        <w:pStyle w:val="FootnoteText"/>
      </w:pPr>
      <w:r>
        <w:rPr>
          <w:rStyle w:val="FootnoteReference"/>
        </w:rPr>
        <w:footnoteRef/>
      </w:r>
      <w:r>
        <w:t xml:space="preserve"> </w:t>
      </w:r>
      <w:r w:rsidRPr="000F671D">
        <w:t>Statistical Yearbook of Armenia, 2011</w:t>
      </w:r>
      <w:r>
        <w:t xml:space="preserve">. </w:t>
      </w:r>
      <w:hyperlink r:id="rId8" w:history="1">
        <w:r w:rsidRPr="00356651">
          <w:rPr>
            <w:rStyle w:val="Hyperlink"/>
          </w:rPr>
          <w:t>http://armstat.am/file/doc/99466623.pdf</w:t>
        </w:r>
      </w:hyperlink>
      <w:r>
        <w:t xml:space="preserve"> </w:t>
      </w:r>
    </w:p>
  </w:footnote>
  <w:footnote w:id="9">
    <w:p w:rsidR="00AC69DB" w:rsidRPr="00E84BAF" w:rsidRDefault="00AC69DB" w:rsidP="00A673AF">
      <w:pPr>
        <w:pStyle w:val="FootnoteText"/>
      </w:pPr>
      <w:r>
        <w:rPr>
          <w:rStyle w:val="FootnoteReference"/>
        </w:rPr>
        <w:footnoteRef/>
      </w:r>
      <w:r>
        <w:t xml:space="preserve"> </w:t>
      </w:r>
      <w:r w:rsidRPr="00E84BAF">
        <w:t xml:space="preserve">The Lancet, </w:t>
      </w:r>
      <w:r>
        <w:t xml:space="preserve">2003, </w:t>
      </w:r>
      <w:r w:rsidRPr="00E84BAF">
        <w:t>362</w:t>
      </w:r>
      <w:r>
        <w:t xml:space="preserve"> (</w:t>
      </w:r>
      <w:r w:rsidRPr="00E84BAF">
        <w:t>5</w:t>
      </w:r>
      <w:r>
        <w:t xml:space="preserve">) </w:t>
      </w:r>
      <w:r w:rsidRPr="00E84BAF">
        <w:t>13</w:t>
      </w:r>
    </w:p>
  </w:footnote>
  <w:footnote w:id="10">
    <w:p w:rsidR="00AC69DB" w:rsidRPr="00FB669C" w:rsidRDefault="00AC69DB" w:rsidP="00FB669C">
      <w:pPr>
        <w:pStyle w:val="FootnoteText"/>
      </w:pPr>
      <w:r w:rsidRPr="00FB669C">
        <w:rPr>
          <w:rStyle w:val="FootnoteReference"/>
        </w:rPr>
        <w:footnoteRef/>
      </w:r>
      <w:r w:rsidRPr="00FB669C">
        <w:t xml:space="preserve"> </w:t>
      </w:r>
      <w:r w:rsidRPr="00FB669C">
        <w:rPr>
          <w:b/>
        </w:rPr>
        <w:t xml:space="preserve">Exclusive </w:t>
      </w:r>
      <w:r>
        <w:rPr>
          <w:b/>
        </w:rPr>
        <w:t>breastfeeding</w:t>
      </w:r>
      <w:r w:rsidRPr="00FB669C">
        <w:t xml:space="preserve"> means giving a baby no other food or drink, including no water, in addition to breastfeeding</w:t>
      </w:r>
      <w:r>
        <w:t xml:space="preserve">. </w:t>
      </w:r>
      <w:r w:rsidRPr="00FB669C">
        <w:rPr>
          <w:b/>
        </w:rPr>
        <w:t xml:space="preserve">Predominant </w:t>
      </w:r>
      <w:r>
        <w:rPr>
          <w:b/>
        </w:rPr>
        <w:t>breastfeeding</w:t>
      </w:r>
      <w:r w:rsidRPr="00FB669C">
        <w:t xml:space="preserve"> means breastfeeding a baby but also giving small amounts of water or water based drinks-such as tea</w:t>
      </w:r>
      <w:r>
        <w:t xml:space="preserve">. </w:t>
      </w:r>
      <w:r w:rsidRPr="00FB669C">
        <w:rPr>
          <w:b/>
        </w:rPr>
        <w:t xml:space="preserve">Full </w:t>
      </w:r>
      <w:r>
        <w:rPr>
          <w:b/>
        </w:rPr>
        <w:t>breastfeeding</w:t>
      </w:r>
      <w:r w:rsidRPr="00FB669C">
        <w:t xml:space="preserve"> </w:t>
      </w:r>
      <w:r>
        <w:t xml:space="preserve">means </w:t>
      </w:r>
      <w:r w:rsidRPr="00FB669C">
        <w:t xml:space="preserve">breastfeeding either exclusively or predominantly. </w:t>
      </w:r>
    </w:p>
  </w:footnote>
  <w:footnote w:id="11">
    <w:p w:rsidR="00AC69DB" w:rsidRPr="00EC4348" w:rsidRDefault="00AC69DB" w:rsidP="00B25AA3">
      <w:pPr>
        <w:pStyle w:val="FootnoteText"/>
      </w:pPr>
      <w:r>
        <w:rPr>
          <w:rStyle w:val="FootnoteReference"/>
        </w:rPr>
        <w:footnoteRef/>
      </w:r>
      <w:r>
        <w:t xml:space="preserve"> IBFAN-ICDC, 2010</w:t>
      </w:r>
      <w:r w:rsidRPr="00EC4348">
        <w:t>, Breaking the Rules, Stretching the Rules 2010</w:t>
      </w:r>
    </w:p>
  </w:footnote>
  <w:footnote w:id="12">
    <w:p w:rsidR="00AC69DB" w:rsidRPr="00C5575F" w:rsidRDefault="00AC69DB">
      <w:pPr>
        <w:pStyle w:val="FootnoteText"/>
      </w:pPr>
      <w:r>
        <w:rPr>
          <w:rStyle w:val="FootnoteReference"/>
        </w:rPr>
        <w:footnoteRef/>
      </w:r>
      <w:r>
        <w:t xml:space="preserve"> </w:t>
      </w:r>
      <w:hyperlink r:id="rId9" w:history="1">
        <w:r w:rsidRPr="00356651">
          <w:rPr>
            <w:rStyle w:val="Hyperlink"/>
          </w:rPr>
          <w:t>http://www.ibfan.org/art/LWTD-Armenia-2011.pdf</w:t>
        </w:r>
      </w:hyperlink>
    </w:p>
  </w:footnote>
  <w:footnote w:id="13">
    <w:p w:rsidR="00AC69DB" w:rsidRPr="008817BE" w:rsidRDefault="00AC69DB" w:rsidP="008817BE">
      <w:pPr>
        <w:pStyle w:val="Heading1"/>
        <w:numPr>
          <w:ilvl w:val="0"/>
          <w:numId w:val="0"/>
        </w:numPr>
        <w:shd w:val="clear" w:color="auto" w:fill="FFFFFF"/>
        <w:rPr>
          <w:rFonts w:ascii="Calibri" w:hAnsi="Calibri"/>
          <w:sz w:val="18"/>
          <w:szCs w:val="18"/>
          <w:lang w:val="en-GB" w:bidi="en-US"/>
        </w:rPr>
      </w:pPr>
      <w:r w:rsidRPr="00417D74">
        <w:rPr>
          <w:rFonts w:asciiTheme="minorHAnsi" w:hAnsiTheme="minorHAnsi"/>
          <w:sz w:val="18"/>
          <w:szCs w:val="18"/>
          <w:vertAlign w:val="superscript"/>
          <w:lang w:bidi="en-US"/>
        </w:rPr>
        <w:footnoteRef/>
      </w:r>
      <w:r w:rsidRPr="008817BE">
        <w:rPr>
          <w:rFonts w:ascii="Calibri" w:hAnsi="Calibri"/>
          <w:sz w:val="18"/>
          <w:szCs w:val="18"/>
          <w:lang w:val="en-GB" w:bidi="en-US"/>
        </w:rPr>
        <w:t xml:space="preserve"> ILO, C183 - Maternity Protection Convention, 2000 (No. 183)</w:t>
      </w:r>
    </w:p>
  </w:footnote>
  <w:footnote w:id="14">
    <w:p w:rsidR="00AC69DB" w:rsidRPr="003F58ED" w:rsidRDefault="00AC69DB" w:rsidP="00417D74">
      <w:pPr>
        <w:pStyle w:val="FootnoteText"/>
        <w:rPr>
          <w:rFonts w:asciiTheme="minorHAnsi" w:hAnsiTheme="minorHAnsi"/>
          <w:sz w:val="18"/>
          <w:szCs w:val="18"/>
          <w:lang w:bidi="en-US"/>
        </w:rPr>
      </w:pPr>
      <w:r w:rsidRPr="003F58ED">
        <w:rPr>
          <w:rStyle w:val="FootnoteReference"/>
          <w:rFonts w:asciiTheme="minorHAnsi" w:hAnsiTheme="minorHAnsi"/>
          <w:sz w:val="18"/>
          <w:szCs w:val="18"/>
        </w:rPr>
        <w:footnoteRef/>
      </w:r>
      <w:r w:rsidRPr="003F58ED">
        <w:rPr>
          <w:rFonts w:asciiTheme="minorHAnsi" w:hAnsiTheme="minorHAnsi"/>
          <w:sz w:val="18"/>
          <w:szCs w:val="18"/>
        </w:rPr>
        <w:t xml:space="preserve"> </w:t>
      </w:r>
      <w:r w:rsidRPr="003F58ED">
        <w:rPr>
          <w:rFonts w:asciiTheme="minorHAnsi" w:hAnsiTheme="minorHAnsi"/>
          <w:i/>
          <w:sz w:val="18"/>
          <w:szCs w:val="18"/>
          <w:lang w:val="en-GB"/>
        </w:rPr>
        <w:t>2010 WHO Guidelines on HIV and infant feeding</w:t>
      </w:r>
      <w:r w:rsidRPr="003F58ED">
        <w:rPr>
          <w:rFonts w:asciiTheme="minorHAnsi" w:hAnsiTheme="minorHAnsi"/>
          <w:sz w:val="18"/>
          <w:szCs w:val="18"/>
          <w:lang w:val="en-GB"/>
        </w:rPr>
        <w:t xml:space="preserve">: </w:t>
      </w:r>
      <w:hyperlink r:id="rId10" w:history="1">
        <w:r w:rsidRPr="003F58ED">
          <w:rPr>
            <w:rStyle w:val="Hyperlink"/>
            <w:rFonts w:asciiTheme="minorHAnsi" w:hAnsiTheme="minorHAnsi"/>
            <w:sz w:val="18"/>
            <w:szCs w:val="18"/>
            <w:lang w:bidi="en-US"/>
          </w:rPr>
          <w:t>http://whqlibdoc.who.int/publications/2010/9789241599535_eng.pdf</w:t>
        </w:r>
      </w:hyperlink>
      <w:r w:rsidRPr="003F58ED">
        <w:rPr>
          <w:rFonts w:asciiTheme="minorHAnsi" w:hAnsiTheme="minorHAnsi"/>
          <w:sz w:val="18"/>
          <w:szCs w:val="18"/>
          <w:lang w:bidi="en-US"/>
        </w:rPr>
        <w:t xml:space="preserve"> </w:t>
      </w:r>
    </w:p>
  </w:footnote>
  <w:footnote w:id="15">
    <w:p w:rsidR="00AC69DB" w:rsidRPr="003F58ED" w:rsidRDefault="00AC69DB" w:rsidP="00417D74">
      <w:pPr>
        <w:pStyle w:val="NoSpacing"/>
        <w:rPr>
          <w:rFonts w:asciiTheme="minorHAnsi" w:hAnsiTheme="minorHAnsi"/>
          <w:sz w:val="18"/>
          <w:szCs w:val="18"/>
        </w:rPr>
      </w:pPr>
      <w:r w:rsidRPr="003F58ED">
        <w:rPr>
          <w:rStyle w:val="FootnoteReference"/>
          <w:rFonts w:asciiTheme="minorHAnsi" w:hAnsiTheme="minorHAnsi"/>
          <w:sz w:val="18"/>
          <w:szCs w:val="18"/>
        </w:rPr>
        <w:footnoteRef/>
      </w:r>
      <w:r w:rsidRPr="003F58ED">
        <w:rPr>
          <w:rFonts w:asciiTheme="minorHAnsi" w:hAnsiTheme="minorHAnsi"/>
          <w:sz w:val="18"/>
          <w:szCs w:val="18"/>
        </w:rPr>
        <w:t xml:space="preserve"> Affordable, feasible, acceptable, sustainable and safe (AFASS)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9DB" w:rsidRDefault="00AC69DB" w:rsidP="00100897">
    <w:pPr>
      <w:pStyle w:val="NoSpacing1"/>
      <w:jc w:val="center"/>
      <w:rPr>
        <w:b/>
        <w:color w:val="595959"/>
      </w:rPr>
    </w:pPr>
    <w:r w:rsidRPr="0091151B">
      <w:rPr>
        <w:b/>
        <w:color w:val="595959"/>
      </w:rPr>
      <w:t>IBFAN – International Baby Food Action Network</w:t>
    </w:r>
  </w:p>
  <w:p w:rsidR="00AC69DB" w:rsidRPr="00100897" w:rsidRDefault="00AC69DB" w:rsidP="00100897">
    <w:pPr>
      <w:pStyle w:val="NoSpacing1"/>
      <w:jc w:val="center"/>
      <w:rPr>
        <w:b/>
        <w:color w:val="5959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6D724904"/>
    <w:lvl w:ilvl="0">
      <w:start w:val="1"/>
      <w:numFmt w:val="none"/>
      <w:pStyle w:val="Heading1"/>
      <w:suff w:val="nothing"/>
      <w:lvlText w:val=""/>
      <w:lvlJc w:val="left"/>
      <w:pPr>
        <w:ind w:left="0" w:firstLine="0"/>
      </w:pPr>
    </w:lvl>
    <w:lvl w:ilvl="1">
      <w:start w:val="1"/>
      <w:numFmt w:val="none"/>
      <w:pStyle w:val="Heading2"/>
      <w:suff w:val="nothing"/>
      <w:lvlText w:val=""/>
      <w:lvlJc w:val="left"/>
      <w:pPr>
        <w:ind w:left="0" w:firstLine="0"/>
      </w:pPr>
    </w:lvl>
    <w:lvl w:ilvl="2">
      <w:numFmt w:val="none"/>
      <w:lvlText w:val=""/>
      <w:lvlJc w:val="left"/>
      <w:pPr>
        <w:ind w:left="0" w:firstLine="0"/>
      </w:pPr>
    </w:lvl>
    <w:lvl w:ilvl="3">
      <w:start w:val="1"/>
      <w:numFmt w:val="none"/>
      <w:pStyle w:val="Heading4"/>
      <w:suff w:val="nothing"/>
      <w:lvlText w:val=""/>
      <w:lvlJc w:val="left"/>
      <w:pPr>
        <w:ind w:left="0" w:firstLine="0"/>
      </w:pPr>
    </w:lvl>
    <w:lvl w:ilvl="4">
      <w:numFmt w:val="none"/>
      <w:lvlText w:val=""/>
      <w:lvlJc w:val="left"/>
      <w:pPr>
        <w:ind w:left="0" w:firstLine="0"/>
      </w:pPr>
    </w:lvl>
    <w:lvl w:ilvl="5">
      <w:numFmt w:val="none"/>
      <w:lvlText w:val=""/>
      <w:lvlJc w:val="left"/>
      <w:pPr>
        <w:ind w:left="0" w:firstLine="0"/>
      </w:pPr>
    </w:lvl>
    <w:lvl w:ilvl="6">
      <w:numFmt w:val="none"/>
      <w:lvlText w:val=""/>
      <w:lvlJc w:val="left"/>
      <w:pPr>
        <w:ind w:left="0" w:firstLine="0"/>
      </w:pPr>
    </w:lvl>
    <w:lvl w:ilvl="7">
      <w:numFmt w:val="none"/>
      <w:lvlText w:val=""/>
      <w:lvlJc w:val="left"/>
      <w:pPr>
        <w:ind w:left="0" w:firstLine="0"/>
      </w:pPr>
    </w:lvl>
    <w:lvl w:ilvl="8">
      <w:numFmt w:val="none"/>
      <w:lvlText w:val=""/>
      <w:lvlJc w:val="left"/>
      <w:pPr>
        <w:ind w:left="0" w:firstLine="0"/>
      </w:pPr>
    </w:lvl>
  </w:abstractNum>
  <w:abstractNum w:abstractNumId="1">
    <w:nsid w:val="01C47DEA"/>
    <w:multiLevelType w:val="hybridMultilevel"/>
    <w:tmpl w:val="B24A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E5BCF"/>
    <w:multiLevelType w:val="hybridMultilevel"/>
    <w:tmpl w:val="1A4C333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nsid w:val="06673E26"/>
    <w:multiLevelType w:val="hybridMultilevel"/>
    <w:tmpl w:val="12EEA89A"/>
    <w:lvl w:ilvl="0" w:tplc="8286EEE8">
      <w:start w:val="1"/>
      <w:numFmt w:val="bullet"/>
      <w:lvlText w:val="-"/>
      <w:lvlJc w:val="left"/>
      <w:pPr>
        <w:ind w:left="786" w:hanging="360"/>
      </w:pPr>
      <w:rPr>
        <w:rFonts w:ascii="Calibri" w:eastAsia="Times New Roman" w:hAnsi="Calibri" w:cs="Times New Roman" w:hint="default"/>
      </w:rPr>
    </w:lvl>
    <w:lvl w:ilvl="1" w:tplc="100C0003" w:tentative="1">
      <w:start w:val="1"/>
      <w:numFmt w:val="bullet"/>
      <w:lvlText w:val="o"/>
      <w:lvlJc w:val="left"/>
      <w:pPr>
        <w:ind w:left="1506" w:hanging="360"/>
      </w:pPr>
      <w:rPr>
        <w:rFonts w:ascii="Courier New" w:hAnsi="Courier New" w:cs="Courier New" w:hint="default"/>
      </w:rPr>
    </w:lvl>
    <w:lvl w:ilvl="2" w:tplc="100C0005" w:tentative="1">
      <w:start w:val="1"/>
      <w:numFmt w:val="bullet"/>
      <w:lvlText w:val=""/>
      <w:lvlJc w:val="left"/>
      <w:pPr>
        <w:ind w:left="2226" w:hanging="360"/>
      </w:pPr>
      <w:rPr>
        <w:rFonts w:ascii="Wingdings" w:hAnsi="Wingdings" w:hint="default"/>
      </w:rPr>
    </w:lvl>
    <w:lvl w:ilvl="3" w:tplc="100C0001" w:tentative="1">
      <w:start w:val="1"/>
      <w:numFmt w:val="bullet"/>
      <w:lvlText w:val=""/>
      <w:lvlJc w:val="left"/>
      <w:pPr>
        <w:ind w:left="2946" w:hanging="360"/>
      </w:pPr>
      <w:rPr>
        <w:rFonts w:ascii="Symbol" w:hAnsi="Symbol" w:hint="default"/>
      </w:rPr>
    </w:lvl>
    <w:lvl w:ilvl="4" w:tplc="100C0003" w:tentative="1">
      <w:start w:val="1"/>
      <w:numFmt w:val="bullet"/>
      <w:lvlText w:val="o"/>
      <w:lvlJc w:val="left"/>
      <w:pPr>
        <w:ind w:left="3666" w:hanging="360"/>
      </w:pPr>
      <w:rPr>
        <w:rFonts w:ascii="Courier New" w:hAnsi="Courier New" w:cs="Courier New" w:hint="default"/>
      </w:rPr>
    </w:lvl>
    <w:lvl w:ilvl="5" w:tplc="100C0005" w:tentative="1">
      <w:start w:val="1"/>
      <w:numFmt w:val="bullet"/>
      <w:lvlText w:val=""/>
      <w:lvlJc w:val="left"/>
      <w:pPr>
        <w:ind w:left="4386" w:hanging="360"/>
      </w:pPr>
      <w:rPr>
        <w:rFonts w:ascii="Wingdings" w:hAnsi="Wingdings" w:hint="default"/>
      </w:rPr>
    </w:lvl>
    <w:lvl w:ilvl="6" w:tplc="100C0001" w:tentative="1">
      <w:start w:val="1"/>
      <w:numFmt w:val="bullet"/>
      <w:lvlText w:val=""/>
      <w:lvlJc w:val="left"/>
      <w:pPr>
        <w:ind w:left="5106" w:hanging="360"/>
      </w:pPr>
      <w:rPr>
        <w:rFonts w:ascii="Symbol" w:hAnsi="Symbol" w:hint="default"/>
      </w:rPr>
    </w:lvl>
    <w:lvl w:ilvl="7" w:tplc="100C0003" w:tentative="1">
      <w:start w:val="1"/>
      <w:numFmt w:val="bullet"/>
      <w:lvlText w:val="o"/>
      <w:lvlJc w:val="left"/>
      <w:pPr>
        <w:ind w:left="5826" w:hanging="360"/>
      </w:pPr>
      <w:rPr>
        <w:rFonts w:ascii="Courier New" w:hAnsi="Courier New" w:cs="Courier New" w:hint="default"/>
      </w:rPr>
    </w:lvl>
    <w:lvl w:ilvl="8" w:tplc="100C0005" w:tentative="1">
      <w:start w:val="1"/>
      <w:numFmt w:val="bullet"/>
      <w:lvlText w:val=""/>
      <w:lvlJc w:val="left"/>
      <w:pPr>
        <w:ind w:left="6546" w:hanging="360"/>
      </w:pPr>
      <w:rPr>
        <w:rFonts w:ascii="Wingdings" w:hAnsi="Wingdings" w:hint="default"/>
      </w:rPr>
    </w:lvl>
  </w:abstractNum>
  <w:abstractNum w:abstractNumId="4">
    <w:nsid w:val="06E540C2"/>
    <w:multiLevelType w:val="hybridMultilevel"/>
    <w:tmpl w:val="250CCA7E"/>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nsid w:val="09E2444C"/>
    <w:multiLevelType w:val="hybridMultilevel"/>
    <w:tmpl w:val="A592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2EE7B1A"/>
    <w:multiLevelType w:val="hybridMultilevel"/>
    <w:tmpl w:val="C1545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20527B"/>
    <w:multiLevelType w:val="hybridMultilevel"/>
    <w:tmpl w:val="09661238"/>
    <w:lvl w:ilvl="0" w:tplc="CEBA62C8">
      <w:numFmt w:val="bullet"/>
      <w:lvlText w:val="-"/>
      <w:lvlJc w:val="left"/>
      <w:pPr>
        <w:tabs>
          <w:tab w:val="num" w:pos="1440"/>
        </w:tabs>
        <w:ind w:left="144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4E67A99"/>
    <w:multiLevelType w:val="hybridMultilevel"/>
    <w:tmpl w:val="35382B20"/>
    <w:lvl w:ilvl="0" w:tplc="04090001">
      <w:start w:val="1"/>
      <w:numFmt w:val="bullet"/>
      <w:lvlText w:val=""/>
      <w:lvlJc w:val="left"/>
      <w:pPr>
        <w:ind w:left="404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CF5AE7"/>
    <w:multiLevelType w:val="hybridMultilevel"/>
    <w:tmpl w:val="1ED4F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484B01"/>
    <w:multiLevelType w:val="hybridMultilevel"/>
    <w:tmpl w:val="3DC05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FB62F49"/>
    <w:multiLevelType w:val="hybridMultilevel"/>
    <w:tmpl w:val="72B0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E70705"/>
    <w:multiLevelType w:val="hybridMultilevel"/>
    <w:tmpl w:val="339423A2"/>
    <w:lvl w:ilvl="0" w:tplc="94FAD19E">
      <w:numFmt w:val="bullet"/>
      <w:lvlText w:val=""/>
      <w:lvlJc w:val="left"/>
      <w:pPr>
        <w:ind w:left="720" w:hanging="360"/>
      </w:pPr>
      <w:rPr>
        <w:rFonts w:ascii="Calibri" w:eastAsia="Calibri" w:hAnsi="Calibri"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D82CA1"/>
    <w:multiLevelType w:val="hybridMultilevel"/>
    <w:tmpl w:val="D40EA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1818DF"/>
    <w:multiLevelType w:val="hybridMultilevel"/>
    <w:tmpl w:val="D02EF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E56789"/>
    <w:multiLevelType w:val="hybridMultilevel"/>
    <w:tmpl w:val="7910FBD0"/>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nsid w:val="3A087AF2"/>
    <w:multiLevelType w:val="hybridMultilevel"/>
    <w:tmpl w:val="BE66BF26"/>
    <w:lvl w:ilvl="0" w:tplc="0409000B">
      <w:start w:val="1"/>
      <w:numFmt w:val="bullet"/>
      <w:lvlText w:val=""/>
      <w:lvlJc w:val="left"/>
      <w:pPr>
        <w:ind w:left="567" w:hanging="207"/>
      </w:pPr>
      <w:rPr>
        <w:rFonts w:ascii="Wingdings" w:hAnsi="Wingdings" w:hint="default"/>
      </w:rPr>
    </w:lvl>
    <w:lvl w:ilvl="1" w:tplc="100C0003" w:tentative="1">
      <w:start w:val="1"/>
      <w:numFmt w:val="bullet"/>
      <w:lvlText w:val="o"/>
      <w:lvlJc w:val="left"/>
      <w:pPr>
        <w:ind w:left="720" w:hanging="360"/>
      </w:pPr>
      <w:rPr>
        <w:rFonts w:ascii="Courier New" w:hAnsi="Courier New" w:cs="Courier New" w:hint="default"/>
      </w:rPr>
    </w:lvl>
    <w:lvl w:ilvl="2" w:tplc="100C0005" w:tentative="1">
      <w:start w:val="1"/>
      <w:numFmt w:val="bullet"/>
      <w:lvlText w:val=""/>
      <w:lvlJc w:val="left"/>
      <w:pPr>
        <w:ind w:left="1440" w:hanging="360"/>
      </w:pPr>
      <w:rPr>
        <w:rFonts w:ascii="Wingdings" w:hAnsi="Wingdings" w:hint="default"/>
      </w:rPr>
    </w:lvl>
    <w:lvl w:ilvl="3" w:tplc="100C0001" w:tentative="1">
      <w:start w:val="1"/>
      <w:numFmt w:val="bullet"/>
      <w:lvlText w:val=""/>
      <w:lvlJc w:val="left"/>
      <w:pPr>
        <w:ind w:left="2160" w:hanging="360"/>
      </w:pPr>
      <w:rPr>
        <w:rFonts w:ascii="Symbol" w:hAnsi="Symbol" w:hint="default"/>
      </w:rPr>
    </w:lvl>
    <w:lvl w:ilvl="4" w:tplc="100C0003" w:tentative="1">
      <w:start w:val="1"/>
      <w:numFmt w:val="bullet"/>
      <w:lvlText w:val="o"/>
      <w:lvlJc w:val="left"/>
      <w:pPr>
        <w:ind w:left="2880" w:hanging="360"/>
      </w:pPr>
      <w:rPr>
        <w:rFonts w:ascii="Courier New" w:hAnsi="Courier New" w:cs="Courier New" w:hint="default"/>
      </w:rPr>
    </w:lvl>
    <w:lvl w:ilvl="5" w:tplc="100C0005" w:tentative="1">
      <w:start w:val="1"/>
      <w:numFmt w:val="bullet"/>
      <w:lvlText w:val=""/>
      <w:lvlJc w:val="left"/>
      <w:pPr>
        <w:ind w:left="3600" w:hanging="360"/>
      </w:pPr>
      <w:rPr>
        <w:rFonts w:ascii="Wingdings" w:hAnsi="Wingdings" w:hint="default"/>
      </w:rPr>
    </w:lvl>
    <w:lvl w:ilvl="6" w:tplc="100C0001" w:tentative="1">
      <w:start w:val="1"/>
      <w:numFmt w:val="bullet"/>
      <w:lvlText w:val=""/>
      <w:lvlJc w:val="left"/>
      <w:pPr>
        <w:ind w:left="4320" w:hanging="360"/>
      </w:pPr>
      <w:rPr>
        <w:rFonts w:ascii="Symbol" w:hAnsi="Symbol" w:hint="default"/>
      </w:rPr>
    </w:lvl>
    <w:lvl w:ilvl="7" w:tplc="100C0003" w:tentative="1">
      <w:start w:val="1"/>
      <w:numFmt w:val="bullet"/>
      <w:lvlText w:val="o"/>
      <w:lvlJc w:val="left"/>
      <w:pPr>
        <w:ind w:left="5040" w:hanging="360"/>
      </w:pPr>
      <w:rPr>
        <w:rFonts w:ascii="Courier New" w:hAnsi="Courier New" w:cs="Courier New" w:hint="default"/>
      </w:rPr>
    </w:lvl>
    <w:lvl w:ilvl="8" w:tplc="100C0005" w:tentative="1">
      <w:start w:val="1"/>
      <w:numFmt w:val="bullet"/>
      <w:lvlText w:val=""/>
      <w:lvlJc w:val="left"/>
      <w:pPr>
        <w:ind w:left="5760" w:hanging="360"/>
      </w:pPr>
      <w:rPr>
        <w:rFonts w:ascii="Wingdings" w:hAnsi="Wingdings" w:hint="default"/>
      </w:rPr>
    </w:lvl>
  </w:abstractNum>
  <w:abstractNum w:abstractNumId="17">
    <w:nsid w:val="3C2469B0"/>
    <w:multiLevelType w:val="hybridMultilevel"/>
    <w:tmpl w:val="A3683DEA"/>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F276E5B"/>
    <w:multiLevelType w:val="hybridMultilevel"/>
    <w:tmpl w:val="DF601428"/>
    <w:lvl w:ilvl="0" w:tplc="04090001">
      <w:start w:val="1"/>
      <w:numFmt w:val="bullet"/>
      <w:lvlText w:val=""/>
      <w:lvlJc w:val="left"/>
      <w:pPr>
        <w:ind w:left="-131" w:hanging="360"/>
      </w:pPr>
      <w:rPr>
        <w:rFonts w:ascii="Symbol" w:hAnsi="Symbol" w:hint="default"/>
      </w:rPr>
    </w:lvl>
    <w:lvl w:ilvl="1" w:tplc="04090003" w:tentative="1">
      <w:start w:val="1"/>
      <w:numFmt w:val="bullet"/>
      <w:lvlText w:val="o"/>
      <w:lvlJc w:val="left"/>
      <w:pPr>
        <w:ind w:left="589" w:hanging="360"/>
      </w:pPr>
      <w:rPr>
        <w:rFonts w:ascii="Courier New" w:hAnsi="Courier New" w:cs="Courier New" w:hint="default"/>
      </w:rPr>
    </w:lvl>
    <w:lvl w:ilvl="2" w:tplc="04090005" w:tentative="1">
      <w:start w:val="1"/>
      <w:numFmt w:val="bullet"/>
      <w:lvlText w:val=""/>
      <w:lvlJc w:val="left"/>
      <w:pPr>
        <w:ind w:left="1309" w:hanging="360"/>
      </w:pPr>
      <w:rPr>
        <w:rFonts w:ascii="Wingdings" w:hAnsi="Wingdings" w:hint="default"/>
      </w:rPr>
    </w:lvl>
    <w:lvl w:ilvl="3" w:tplc="04090001" w:tentative="1">
      <w:start w:val="1"/>
      <w:numFmt w:val="bullet"/>
      <w:lvlText w:val=""/>
      <w:lvlJc w:val="left"/>
      <w:pPr>
        <w:ind w:left="2029" w:hanging="360"/>
      </w:pPr>
      <w:rPr>
        <w:rFonts w:ascii="Symbol" w:hAnsi="Symbol" w:hint="default"/>
      </w:rPr>
    </w:lvl>
    <w:lvl w:ilvl="4" w:tplc="04090003" w:tentative="1">
      <w:start w:val="1"/>
      <w:numFmt w:val="bullet"/>
      <w:lvlText w:val="o"/>
      <w:lvlJc w:val="left"/>
      <w:pPr>
        <w:ind w:left="2749" w:hanging="360"/>
      </w:pPr>
      <w:rPr>
        <w:rFonts w:ascii="Courier New" w:hAnsi="Courier New" w:cs="Courier New" w:hint="default"/>
      </w:rPr>
    </w:lvl>
    <w:lvl w:ilvl="5" w:tplc="04090005" w:tentative="1">
      <w:start w:val="1"/>
      <w:numFmt w:val="bullet"/>
      <w:lvlText w:val=""/>
      <w:lvlJc w:val="left"/>
      <w:pPr>
        <w:ind w:left="3469" w:hanging="360"/>
      </w:pPr>
      <w:rPr>
        <w:rFonts w:ascii="Wingdings" w:hAnsi="Wingdings" w:hint="default"/>
      </w:rPr>
    </w:lvl>
    <w:lvl w:ilvl="6" w:tplc="04090001" w:tentative="1">
      <w:start w:val="1"/>
      <w:numFmt w:val="bullet"/>
      <w:lvlText w:val=""/>
      <w:lvlJc w:val="left"/>
      <w:pPr>
        <w:ind w:left="4189" w:hanging="360"/>
      </w:pPr>
      <w:rPr>
        <w:rFonts w:ascii="Symbol" w:hAnsi="Symbol" w:hint="default"/>
      </w:rPr>
    </w:lvl>
    <w:lvl w:ilvl="7" w:tplc="04090003" w:tentative="1">
      <w:start w:val="1"/>
      <w:numFmt w:val="bullet"/>
      <w:lvlText w:val="o"/>
      <w:lvlJc w:val="left"/>
      <w:pPr>
        <w:ind w:left="4909" w:hanging="360"/>
      </w:pPr>
      <w:rPr>
        <w:rFonts w:ascii="Courier New" w:hAnsi="Courier New" w:cs="Courier New" w:hint="default"/>
      </w:rPr>
    </w:lvl>
    <w:lvl w:ilvl="8" w:tplc="04090005" w:tentative="1">
      <w:start w:val="1"/>
      <w:numFmt w:val="bullet"/>
      <w:lvlText w:val=""/>
      <w:lvlJc w:val="left"/>
      <w:pPr>
        <w:ind w:left="5629" w:hanging="360"/>
      </w:pPr>
      <w:rPr>
        <w:rFonts w:ascii="Wingdings" w:hAnsi="Wingdings" w:hint="default"/>
      </w:rPr>
    </w:lvl>
  </w:abstractNum>
  <w:abstractNum w:abstractNumId="19">
    <w:nsid w:val="42B55CFB"/>
    <w:multiLevelType w:val="hybridMultilevel"/>
    <w:tmpl w:val="25E87ACA"/>
    <w:lvl w:ilvl="0" w:tplc="F4ECC2E8">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43043DED"/>
    <w:multiLevelType w:val="hybridMultilevel"/>
    <w:tmpl w:val="EC1449A2"/>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nsid w:val="43F7298A"/>
    <w:multiLevelType w:val="hybridMultilevel"/>
    <w:tmpl w:val="F22C17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720563D"/>
    <w:multiLevelType w:val="hybridMultilevel"/>
    <w:tmpl w:val="6A047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C6453D"/>
    <w:multiLevelType w:val="hybridMultilevel"/>
    <w:tmpl w:val="CF00BC20"/>
    <w:lvl w:ilvl="0" w:tplc="0409000B">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nsid w:val="514F0FC1"/>
    <w:multiLevelType w:val="hybridMultilevel"/>
    <w:tmpl w:val="D69CB608"/>
    <w:lvl w:ilvl="0" w:tplc="8286EEE8">
      <w:start w:val="1"/>
      <w:numFmt w:val="bullet"/>
      <w:lvlText w:val="-"/>
      <w:lvlJc w:val="left"/>
      <w:pPr>
        <w:ind w:left="720" w:hanging="360"/>
      </w:pPr>
      <w:rPr>
        <w:rFonts w:ascii="Calibri" w:eastAsia="Times New Roman"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66535FB"/>
    <w:multiLevelType w:val="hybridMultilevel"/>
    <w:tmpl w:val="16F04C24"/>
    <w:lvl w:ilvl="0" w:tplc="9998FC18">
      <w:start w:val="2"/>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A292916"/>
    <w:multiLevelType w:val="hybridMultilevel"/>
    <w:tmpl w:val="B7746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0A4914"/>
    <w:multiLevelType w:val="hybridMultilevel"/>
    <w:tmpl w:val="773A630E"/>
    <w:lvl w:ilvl="0" w:tplc="6A7CB8F2">
      <w:start w:val="1"/>
      <w:numFmt w:val="decimal"/>
      <w:lvlText w:val="%1)"/>
      <w:lvlJc w:val="left"/>
      <w:pPr>
        <w:ind w:left="340" w:hanging="340"/>
      </w:pPr>
      <w:rPr>
        <w:rFonts w:hint="default"/>
        <w:b/>
        <w:sz w:val="28"/>
        <w:szCs w:val="28"/>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5CBC5911"/>
    <w:multiLevelType w:val="hybridMultilevel"/>
    <w:tmpl w:val="42201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A17EA8"/>
    <w:multiLevelType w:val="hybridMultilevel"/>
    <w:tmpl w:val="8CCACB54"/>
    <w:lvl w:ilvl="0" w:tplc="8286EEE8">
      <w:start w:val="1"/>
      <w:numFmt w:val="bullet"/>
      <w:lvlText w:val="-"/>
      <w:lvlJc w:val="left"/>
      <w:pPr>
        <w:ind w:left="720" w:hanging="360"/>
      </w:pPr>
      <w:rPr>
        <w:rFonts w:ascii="Calibri" w:eastAsia="Times New Roman"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nsid w:val="614C6089"/>
    <w:multiLevelType w:val="hybridMultilevel"/>
    <w:tmpl w:val="BFA0DEB6"/>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533901"/>
    <w:multiLevelType w:val="multilevel"/>
    <w:tmpl w:val="2E2CBC9C"/>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64D51CB2"/>
    <w:multiLevelType w:val="hybridMultilevel"/>
    <w:tmpl w:val="2E2CBC9C"/>
    <w:lvl w:ilvl="0" w:tplc="5C6C03B2">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F8D43E2"/>
    <w:multiLevelType w:val="hybridMultilevel"/>
    <w:tmpl w:val="0D780D6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nsid w:val="75853145"/>
    <w:multiLevelType w:val="hybridMultilevel"/>
    <w:tmpl w:val="C152099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5">
    <w:nsid w:val="75C439E9"/>
    <w:multiLevelType w:val="hybridMultilevel"/>
    <w:tmpl w:val="CEE0F49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6">
    <w:nsid w:val="77F016A0"/>
    <w:multiLevelType w:val="hybridMultilevel"/>
    <w:tmpl w:val="5C0A5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lvlOverride w:ilvl="3">
      <w:startOverride w:val="1"/>
    </w:lvlOverride>
    <w:lvlOverride w:ilvl="4"/>
    <w:lvlOverride w:ilvl="5"/>
    <w:lvlOverride w:ilvl="6"/>
    <w:lvlOverride w:ilvl="7"/>
    <w:lvlOverride w:ilvl="8"/>
  </w:num>
  <w:num w:numId="2">
    <w:abstractNumId w:val="27"/>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32"/>
  </w:num>
  <w:num w:numId="6">
    <w:abstractNumId w:val="31"/>
  </w:num>
  <w:num w:numId="7">
    <w:abstractNumId w:val="7"/>
  </w:num>
  <w:num w:numId="8">
    <w:abstractNumId w:val="24"/>
  </w:num>
  <w:num w:numId="9">
    <w:abstractNumId w:val="15"/>
  </w:num>
  <w:num w:numId="10">
    <w:abstractNumId w:val="4"/>
  </w:num>
  <w:num w:numId="11">
    <w:abstractNumId w:val="29"/>
  </w:num>
  <w:num w:numId="12">
    <w:abstractNumId w:val="3"/>
  </w:num>
  <w:num w:numId="13">
    <w:abstractNumId w:val="20"/>
  </w:num>
  <w:num w:numId="14">
    <w:abstractNumId w:val="27"/>
  </w:num>
  <w:num w:numId="15">
    <w:abstractNumId w:val="9"/>
  </w:num>
  <w:num w:numId="16">
    <w:abstractNumId w:val="12"/>
  </w:num>
  <w:num w:numId="17">
    <w:abstractNumId w:val="14"/>
  </w:num>
  <w:num w:numId="18">
    <w:abstractNumId w:val="11"/>
  </w:num>
  <w:num w:numId="19">
    <w:abstractNumId w:val="28"/>
  </w:num>
  <w:num w:numId="20">
    <w:abstractNumId w:val="1"/>
  </w:num>
  <w:num w:numId="21">
    <w:abstractNumId w:val="27"/>
    <w:lvlOverride w:ilvl="0">
      <w:lvl w:ilvl="0" w:tplc="6A7CB8F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2">
    <w:abstractNumId w:val="27"/>
    <w:lvlOverride w:ilvl="0">
      <w:lvl w:ilvl="0" w:tplc="6A7CB8F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27"/>
    <w:lvlOverride w:ilvl="0">
      <w:lvl w:ilvl="0" w:tplc="6A7CB8F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4">
    <w:abstractNumId w:val="27"/>
    <w:lvlOverride w:ilvl="0">
      <w:lvl w:ilvl="0" w:tplc="6A7CB8F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5">
    <w:abstractNumId w:val="27"/>
    <w:lvlOverride w:ilvl="0">
      <w:lvl w:ilvl="0" w:tplc="6A7CB8F2">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6">
    <w:abstractNumId w:val="23"/>
  </w:num>
  <w:num w:numId="27">
    <w:abstractNumId w:val="16"/>
  </w:num>
  <w:num w:numId="28">
    <w:abstractNumId w:val="10"/>
  </w:num>
  <w:num w:numId="29">
    <w:abstractNumId w:val="26"/>
  </w:num>
  <w:num w:numId="30">
    <w:abstractNumId w:val="36"/>
  </w:num>
  <w:num w:numId="31">
    <w:abstractNumId w:val="21"/>
  </w:num>
  <w:num w:numId="32">
    <w:abstractNumId w:val="34"/>
  </w:num>
  <w:num w:numId="33">
    <w:abstractNumId w:val="13"/>
  </w:num>
  <w:num w:numId="34">
    <w:abstractNumId w:val="6"/>
  </w:num>
  <w:num w:numId="35">
    <w:abstractNumId w:val="22"/>
  </w:num>
  <w:num w:numId="36">
    <w:abstractNumId w:val="18"/>
  </w:num>
  <w:num w:numId="37">
    <w:abstractNumId w:val="19"/>
  </w:num>
  <w:num w:numId="38">
    <w:abstractNumId w:val="33"/>
  </w:num>
  <w:num w:numId="39">
    <w:abstractNumId w:val="5"/>
  </w:num>
  <w:num w:numId="40">
    <w:abstractNumId w:val="8"/>
  </w:num>
  <w:num w:numId="41">
    <w:abstractNumId w:val="30"/>
  </w:num>
  <w:num w:numId="42">
    <w:abstractNumId w:val="25"/>
  </w:num>
  <w:num w:numId="43">
    <w:abstractNumId w:val="2"/>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8E8"/>
    <w:rsid w:val="00000355"/>
    <w:rsid w:val="000005A5"/>
    <w:rsid w:val="000014C3"/>
    <w:rsid w:val="00001CE5"/>
    <w:rsid w:val="000024FB"/>
    <w:rsid w:val="00002FB5"/>
    <w:rsid w:val="00003B5F"/>
    <w:rsid w:val="00003DA2"/>
    <w:rsid w:val="00004002"/>
    <w:rsid w:val="00005490"/>
    <w:rsid w:val="00005C75"/>
    <w:rsid w:val="00006694"/>
    <w:rsid w:val="000068D0"/>
    <w:rsid w:val="00006AB6"/>
    <w:rsid w:val="000072BD"/>
    <w:rsid w:val="0000764E"/>
    <w:rsid w:val="000077CF"/>
    <w:rsid w:val="0000784B"/>
    <w:rsid w:val="000107C1"/>
    <w:rsid w:val="00010EC4"/>
    <w:rsid w:val="00011345"/>
    <w:rsid w:val="000131C6"/>
    <w:rsid w:val="00013A04"/>
    <w:rsid w:val="00013AD7"/>
    <w:rsid w:val="00013CD4"/>
    <w:rsid w:val="0001469A"/>
    <w:rsid w:val="00015157"/>
    <w:rsid w:val="00015632"/>
    <w:rsid w:val="000156B9"/>
    <w:rsid w:val="0001594E"/>
    <w:rsid w:val="000160FD"/>
    <w:rsid w:val="00016757"/>
    <w:rsid w:val="000205B3"/>
    <w:rsid w:val="00020A20"/>
    <w:rsid w:val="00020A2B"/>
    <w:rsid w:val="00020F18"/>
    <w:rsid w:val="00021F7E"/>
    <w:rsid w:val="00022A27"/>
    <w:rsid w:val="00022DD0"/>
    <w:rsid w:val="00022F7A"/>
    <w:rsid w:val="00023AD8"/>
    <w:rsid w:val="00023AFF"/>
    <w:rsid w:val="00023B2D"/>
    <w:rsid w:val="00023BDA"/>
    <w:rsid w:val="00023D3F"/>
    <w:rsid w:val="000242F1"/>
    <w:rsid w:val="00024349"/>
    <w:rsid w:val="00024970"/>
    <w:rsid w:val="00024EA9"/>
    <w:rsid w:val="00025E5D"/>
    <w:rsid w:val="00030F0D"/>
    <w:rsid w:val="0003288A"/>
    <w:rsid w:val="00032F89"/>
    <w:rsid w:val="000331CA"/>
    <w:rsid w:val="000354AE"/>
    <w:rsid w:val="0003618C"/>
    <w:rsid w:val="000366B1"/>
    <w:rsid w:val="00036A37"/>
    <w:rsid w:val="00036D72"/>
    <w:rsid w:val="00036F95"/>
    <w:rsid w:val="00036FFF"/>
    <w:rsid w:val="00037836"/>
    <w:rsid w:val="00041FA1"/>
    <w:rsid w:val="0004211D"/>
    <w:rsid w:val="000421B3"/>
    <w:rsid w:val="0004342F"/>
    <w:rsid w:val="00043600"/>
    <w:rsid w:val="00043A2E"/>
    <w:rsid w:val="000446C4"/>
    <w:rsid w:val="000448EA"/>
    <w:rsid w:val="00044FC9"/>
    <w:rsid w:val="0004515A"/>
    <w:rsid w:val="000457AD"/>
    <w:rsid w:val="000461B1"/>
    <w:rsid w:val="000474E7"/>
    <w:rsid w:val="00047743"/>
    <w:rsid w:val="00047CC5"/>
    <w:rsid w:val="00053857"/>
    <w:rsid w:val="00053B2E"/>
    <w:rsid w:val="00053FCE"/>
    <w:rsid w:val="00054A8B"/>
    <w:rsid w:val="00055B9F"/>
    <w:rsid w:val="00062A03"/>
    <w:rsid w:val="00062D60"/>
    <w:rsid w:val="00063011"/>
    <w:rsid w:val="00063166"/>
    <w:rsid w:val="00064CB0"/>
    <w:rsid w:val="00065572"/>
    <w:rsid w:val="000677DE"/>
    <w:rsid w:val="00067E08"/>
    <w:rsid w:val="00070542"/>
    <w:rsid w:val="00071625"/>
    <w:rsid w:val="000716BA"/>
    <w:rsid w:val="00071E82"/>
    <w:rsid w:val="00072BC5"/>
    <w:rsid w:val="000748CF"/>
    <w:rsid w:val="00074BF4"/>
    <w:rsid w:val="00075053"/>
    <w:rsid w:val="000750AC"/>
    <w:rsid w:val="000756A5"/>
    <w:rsid w:val="00076998"/>
    <w:rsid w:val="000770FD"/>
    <w:rsid w:val="00077C38"/>
    <w:rsid w:val="0008068B"/>
    <w:rsid w:val="00081103"/>
    <w:rsid w:val="0008187B"/>
    <w:rsid w:val="00081BEA"/>
    <w:rsid w:val="00082A10"/>
    <w:rsid w:val="00082C15"/>
    <w:rsid w:val="000842F2"/>
    <w:rsid w:val="00084D39"/>
    <w:rsid w:val="00085C7F"/>
    <w:rsid w:val="00085ED3"/>
    <w:rsid w:val="00086AD3"/>
    <w:rsid w:val="000910FF"/>
    <w:rsid w:val="000911E6"/>
    <w:rsid w:val="00091283"/>
    <w:rsid w:val="00091E92"/>
    <w:rsid w:val="00091F2F"/>
    <w:rsid w:val="000923BF"/>
    <w:rsid w:val="00095B22"/>
    <w:rsid w:val="00096369"/>
    <w:rsid w:val="00096409"/>
    <w:rsid w:val="00096599"/>
    <w:rsid w:val="00096940"/>
    <w:rsid w:val="00097AA7"/>
    <w:rsid w:val="000A110A"/>
    <w:rsid w:val="000A2E4A"/>
    <w:rsid w:val="000A3110"/>
    <w:rsid w:val="000A3BD4"/>
    <w:rsid w:val="000A3C12"/>
    <w:rsid w:val="000A4635"/>
    <w:rsid w:val="000A508A"/>
    <w:rsid w:val="000A73C3"/>
    <w:rsid w:val="000B03E6"/>
    <w:rsid w:val="000B0C60"/>
    <w:rsid w:val="000B14F4"/>
    <w:rsid w:val="000B1DD3"/>
    <w:rsid w:val="000B27F3"/>
    <w:rsid w:val="000B300D"/>
    <w:rsid w:val="000B4559"/>
    <w:rsid w:val="000B4DBC"/>
    <w:rsid w:val="000B5086"/>
    <w:rsid w:val="000B5B3E"/>
    <w:rsid w:val="000B6D40"/>
    <w:rsid w:val="000B71FF"/>
    <w:rsid w:val="000C134D"/>
    <w:rsid w:val="000C17FC"/>
    <w:rsid w:val="000C247D"/>
    <w:rsid w:val="000C256E"/>
    <w:rsid w:val="000C27CD"/>
    <w:rsid w:val="000C2B82"/>
    <w:rsid w:val="000C521D"/>
    <w:rsid w:val="000C5541"/>
    <w:rsid w:val="000C6F87"/>
    <w:rsid w:val="000D0AC7"/>
    <w:rsid w:val="000D10E0"/>
    <w:rsid w:val="000D26D8"/>
    <w:rsid w:val="000D34AC"/>
    <w:rsid w:val="000D35FE"/>
    <w:rsid w:val="000D39F8"/>
    <w:rsid w:val="000D3DE7"/>
    <w:rsid w:val="000D4D79"/>
    <w:rsid w:val="000D4E07"/>
    <w:rsid w:val="000D50D9"/>
    <w:rsid w:val="000D544D"/>
    <w:rsid w:val="000D61CA"/>
    <w:rsid w:val="000D7A59"/>
    <w:rsid w:val="000E013D"/>
    <w:rsid w:val="000E054D"/>
    <w:rsid w:val="000E107E"/>
    <w:rsid w:val="000E1579"/>
    <w:rsid w:val="000E3A3F"/>
    <w:rsid w:val="000E3E7C"/>
    <w:rsid w:val="000E43B1"/>
    <w:rsid w:val="000E43C1"/>
    <w:rsid w:val="000E4765"/>
    <w:rsid w:val="000E4E2B"/>
    <w:rsid w:val="000E61E1"/>
    <w:rsid w:val="000E7C7B"/>
    <w:rsid w:val="000F007E"/>
    <w:rsid w:val="000F02FB"/>
    <w:rsid w:val="000F055C"/>
    <w:rsid w:val="000F0A62"/>
    <w:rsid w:val="000F10F4"/>
    <w:rsid w:val="000F1D8D"/>
    <w:rsid w:val="000F219D"/>
    <w:rsid w:val="000F2760"/>
    <w:rsid w:val="000F53E4"/>
    <w:rsid w:val="000F5626"/>
    <w:rsid w:val="00100414"/>
    <w:rsid w:val="00100897"/>
    <w:rsid w:val="00100A5D"/>
    <w:rsid w:val="00100CD2"/>
    <w:rsid w:val="001011E2"/>
    <w:rsid w:val="00101B55"/>
    <w:rsid w:val="0010223B"/>
    <w:rsid w:val="00102524"/>
    <w:rsid w:val="00104774"/>
    <w:rsid w:val="0010529A"/>
    <w:rsid w:val="001052B3"/>
    <w:rsid w:val="00105A17"/>
    <w:rsid w:val="00106585"/>
    <w:rsid w:val="00106A96"/>
    <w:rsid w:val="00106DD4"/>
    <w:rsid w:val="00107D8B"/>
    <w:rsid w:val="00107EFE"/>
    <w:rsid w:val="00107F46"/>
    <w:rsid w:val="00110139"/>
    <w:rsid w:val="001113A9"/>
    <w:rsid w:val="001116C8"/>
    <w:rsid w:val="001118E3"/>
    <w:rsid w:val="00111AF7"/>
    <w:rsid w:val="00112442"/>
    <w:rsid w:val="0011260F"/>
    <w:rsid w:val="00113494"/>
    <w:rsid w:val="0011368E"/>
    <w:rsid w:val="0011397B"/>
    <w:rsid w:val="001140B8"/>
    <w:rsid w:val="00115045"/>
    <w:rsid w:val="00115070"/>
    <w:rsid w:val="00115077"/>
    <w:rsid w:val="001173AC"/>
    <w:rsid w:val="00117561"/>
    <w:rsid w:val="00120A61"/>
    <w:rsid w:val="00121A4C"/>
    <w:rsid w:val="00121C2D"/>
    <w:rsid w:val="001223ED"/>
    <w:rsid w:val="00122F10"/>
    <w:rsid w:val="00123B5D"/>
    <w:rsid w:val="00123D21"/>
    <w:rsid w:val="00124CDE"/>
    <w:rsid w:val="00124D0C"/>
    <w:rsid w:val="00124FE4"/>
    <w:rsid w:val="00125535"/>
    <w:rsid w:val="00125DD4"/>
    <w:rsid w:val="0012676D"/>
    <w:rsid w:val="0012763E"/>
    <w:rsid w:val="00127DB8"/>
    <w:rsid w:val="00130BBE"/>
    <w:rsid w:val="00132D1C"/>
    <w:rsid w:val="00132FA1"/>
    <w:rsid w:val="00133ADA"/>
    <w:rsid w:val="0013418F"/>
    <w:rsid w:val="00135B54"/>
    <w:rsid w:val="00137019"/>
    <w:rsid w:val="0014044B"/>
    <w:rsid w:val="001407CF"/>
    <w:rsid w:val="0014111B"/>
    <w:rsid w:val="0014116D"/>
    <w:rsid w:val="0014132B"/>
    <w:rsid w:val="00141F07"/>
    <w:rsid w:val="00142985"/>
    <w:rsid w:val="00143131"/>
    <w:rsid w:val="0014315F"/>
    <w:rsid w:val="001434C0"/>
    <w:rsid w:val="00143B1F"/>
    <w:rsid w:val="00143FBD"/>
    <w:rsid w:val="00144992"/>
    <w:rsid w:val="00144B70"/>
    <w:rsid w:val="00144CAB"/>
    <w:rsid w:val="0014527F"/>
    <w:rsid w:val="00145D39"/>
    <w:rsid w:val="00145D9A"/>
    <w:rsid w:val="00146A65"/>
    <w:rsid w:val="00147208"/>
    <w:rsid w:val="00152A9E"/>
    <w:rsid w:val="00154E0F"/>
    <w:rsid w:val="001550DD"/>
    <w:rsid w:val="001550E6"/>
    <w:rsid w:val="00155D59"/>
    <w:rsid w:val="00156C78"/>
    <w:rsid w:val="00157E6B"/>
    <w:rsid w:val="00157FC2"/>
    <w:rsid w:val="0016027C"/>
    <w:rsid w:val="00160B29"/>
    <w:rsid w:val="001611ED"/>
    <w:rsid w:val="0016162B"/>
    <w:rsid w:val="00161BA2"/>
    <w:rsid w:val="001622DD"/>
    <w:rsid w:val="00163233"/>
    <w:rsid w:val="001637A4"/>
    <w:rsid w:val="00163C45"/>
    <w:rsid w:val="00163F5F"/>
    <w:rsid w:val="00163FC2"/>
    <w:rsid w:val="0016478D"/>
    <w:rsid w:val="00164B69"/>
    <w:rsid w:val="00165E5B"/>
    <w:rsid w:val="00166171"/>
    <w:rsid w:val="00166E6B"/>
    <w:rsid w:val="00167050"/>
    <w:rsid w:val="001677C3"/>
    <w:rsid w:val="00167B02"/>
    <w:rsid w:val="00167ED6"/>
    <w:rsid w:val="001702D8"/>
    <w:rsid w:val="0017079C"/>
    <w:rsid w:val="001709B3"/>
    <w:rsid w:val="001715B6"/>
    <w:rsid w:val="00171628"/>
    <w:rsid w:val="00171A63"/>
    <w:rsid w:val="00171BC3"/>
    <w:rsid w:val="00171DF0"/>
    <w:rsid w:val="00172893"/>
    <w:rsid w:val="00172C1F"/>
    <w:rsid w:val="00172CC8"/>
    <w:rsid w:val="0017387D"/>
    <w:rsid w:val="00173AF4"/>
    <w:rsid w:val="00173DE6"/>
    <w:rsid w:val="00173F1D"/>
    <w:rsid w:val="00174851"/>
    <w:rsid w:val="00174E23"/>
    <w:rsid w:val="00177A88"/>
    <w:rsid w:val="001802B4"/>
    <w:rsid w:val="001805AD"/>
    <w:rsid w:val="001809D6"/>
    <w:rsid w:val="00180CCE"/>
    <w:rsid w:val="0018105B"/>
    <w:rsid w:val="00181F97"/>
    <w:rsid w:val="00182230"/>
    <w:rsid w:val="001825C5"/>
    <w:rsid w:val="00184176"/>
    <w:rsid w:val="0018434E"/>
    <w:rsid w:val="0018504A"/>
    <w:rsid w:val="0018541F"/>
    <w:rsid w:val="00186D49"/>
    <w:rsid w:val="001870F7"/>
    <w:rsid w:val="00187446"/>
    <w:rsid w:val="00187505"/>
    <w:rsid w:val="0018770E"/>
    <w:rsid w:val="001915BC"/>
    <w:rsid w:val="0019173E"/>
    <w:rsid w:val="00191D14"/>
    <w:rsid w:val="00192624"/>
    <w:rsid w:val="001932AB"/>
    <w:rsid w:val="00193552"/>
    <w:rsid w:val="00194EB6"/>
    <w:rsid w:val="0019503B"/>
    <w:rsid w:val="00195FD6"/>
    <w:rsid w:val="001A052A"/>
    <w:rsid w:val="001A07A3"/>
    <w:rsid w:val="001A0D2A"/>
    <w:rsid w:val="001A108E"/>
    <w:rsid w:val="001A20E9"/>
    <w:rsid w:val="001A2755"/>
    <w:rsid w:val="001A3115"/>
    <w:rsid w:val="001A3706"/>
    <w:rsid w:val="001A3C7C"/>
    <w:rsid w:val="001A4313"/>
    <w:rsid w:val="001A4868"/>
    <w:rsid w:val="001A4D49"/>
    <w:rsid w:val="001A53F0"/>
    <w:rsid w:val="001A6BB0"/>
    <w:rsid w:val="001A6D71"/>
    <w:rsid w:val="001A6ED5"/>
    <w:rsid w:val="001A7129"/>
    <w:rsid w:val="001A74B1"/>
    <w:rsid w:val="001A7F19"/>
    <w:rsid w:val="001B28D9"/>
    <w:rsid w:val="001B3C66"/>
    <w:rsid w:val="001B3E6D"/>
    <w:rsid w:val="001B4601"/>
    <w:rsid w:val="001B497E"/>
    <w:rsid w:val="001B4A22"/>
    <w:rsid w:val="001B58AC"/>
    <w:rsid w:val="001B5B34"/>
    <w:rsid w:val="001B5BFE"/>
    <w:rsid w:val="001B652F"/>
    <w:rsid w:val="001B6D64"/>
    <w:rsid w:val="001B73DF"/>
    <w:rsid w:val="001B7B4E"/>
    <w:rsid w:val="001C152C"/>
    <w:rsid w:val="001C28F4"/>
    <w:rsid w:val="001C2EEC"/>
    <w:rsid w:val="001C3AFF"/>
    <w:rsid w:val="001C6600"/>
    <w:rsid w:val="001C6889"/>
    <w:rsid w:val="001C71B2"/>
    <w:rsid w:val="001C7426"/>
    <w:rsid w:val="001C75FF"/>
    <w:rsid w:val="001C7DCA"/>
    <w:rsid w:val="001D0A09"/>
    <w:rsid w:val="001D0C37"/>
    <w:rsid w:val="001D243C"/>
    <w:rsid w:val="001D32D5"/>
    <w:rsid w:val="001D3DF5"/>
    <w:rsid w:val="001D42E9"/>
    <w:rsid w:val="001D49D8"/>
    <w:rsid w:val="001D49F4"/>
    <w:rsid w:val="001D4D41"/>
    <w:rsid w:val="001D6406"/>
    <w:rsid w:val="001D679A"/>
    <w:rsid w:val="001D67A8"/>
    <w:rsid w:val="001D6A9C"/>
    <w:rsid w:val="001D7AF9"/>
    <w:rsid w:val="001E0340"/>
    <w:rsid w:val="001E1DD1"/>
    <w:rsid w:val="001E2B12"/>
    <w:rsid w:val="001E3420"/>
    <w:rsid w:val="001E3589"/>
    <w:rsid w:val="001E4032"/>
    <w:rsid w:val="001E4C72"/>
    <w:rsid w:val="001E4EC5"/>
    <w:rsid w:val="001E50C3"/>
    <w:rsid w:val="001E59A8"/>
    <w:rsid w:val="001E5E74"/>
    <w:rsid w:val="001E5FA3"/>
    <w:rsid w:val="001E6E1A"/>
    <w:rsid w:val="001E6EAC"/>
    <w:rsid w:val="001E7011"/>
    <w:rsid w:val="001E7C4A"/>
    <w:rsid w:val="001F0B1C"/>
    <w:rsid w:val="001F0CAB"/>
    <w:rsid w:val="001F2BB1"/>
    <w:rsid w:val="001F2D36"/>
    <w:rsid w:val="001F3FC5"/>
    <w:rsid w:val="001F4CF9"/>
    <w:rsid w:val="001F5630"/>
    <w:rsid w:val="001F608F"/>
    <w:rsid w:val="001F6277"/>
    <w:rsid w:val="001F6C7A"/>
    <w:rsid w:val="001F7221"/>
    <w:rsid w:val="001F72C7"/>
    <w:rsid w:val="001F739D"/>
    <w:rsid w:val="00200282"/>
    <w:rsid w:val="00200541"/>
    <w:rsid w:val="00200754"/>
    <w:rsid w:val="002007E2"/>
    <w:rsid w:val="00201800"/>
    <w:rsid w:val="00201B7F"/>
    <w:rsid w:val="0020212B"/>
    <w:rsid w:val="002033A6"/>
    <w:rsid w:val="002039EC"/>
    <w:rsid w:val="00205B99"/>
    <w:rsid w:val="00206A1A"/>
    <w:rsid w:val="00207094"/>
    <w:rsid w:val="0020749E"/>
    <w:rsid w:val="00207695"/>
    <w:rsid w:val="00207830"/>
    <w:rsid w:val="00207EC3"/>
    <w:rsid w:val="0021051B"/>
    <w:rsid w:val="002116A1"/>
    <w:rsid w:val="0021198E"/>
    <w:rsid w:val="00211A72"/>
    <w:rsid w:val="00211B53"/>
    <w:rsid w:val="002122E1"/>
    <w:rsid w:val="00212920"/>
    <w:rsid w:val="00213189"/>
    <w:rsid w:val="00213D01"/>
    <w:rsid w:val="00214418"/>
    <w:rsid w:val="00215034"/>
    <w:rsid w:val="00215A1F"/>
    <w:rsid w:val="00215C52"/>
    <w:rsid w:val="00215E14"/>
    <w:rsid w:val="00216022"/>
    <w:rsid w:val="002164AB"/>
    <w:rsid w:val="002164B0"/>
    <w:rsid w:val="00217055"/>
    <w:rsid w:val="00217B12"/>
    <w:rsid w:val="002213BC"/>
    <w:rsid w:val="00222458"/>
    <w:rsid w:val="002226CC"/>
    <w:rsid w:val="0022292E"/>
    <w:rsid w:val="00222E8F"/>
    <w:rsid w:val="002231FC"/>
    <w:rsid w:val="00223785"/>
    <w:rsid w:val="00223F47"/>
    <w:rsid w:val="002242D5"/>
    <w:rsid w:val="002246CC"/>
    <w:rsid w:val="00225229"/>
    <w:rsid w:val="002253FF"/>
    <w:rsid w:val="00225960"/>
    <w:rsid w:val="00226F1C"/>
    <w:rsid w:val="00226FB4"/>
    <w:rsid w:val="002279B2"/>
    <w:rsid w:val="002318DA"/>
    <w:rsid w:val="002320C5"/>
    <w:rsid w:val="002325FD"/>
    <w:rsid w:val="00232C28"/>
    <w:rsid w:val="00233301"/>
    <w:rsid w:val="002334F0"/>
    <w:rsid w:val="00233696"/>
    <w:rsid w:val="002337F8"/>
    <w:rsid w:val="00233E83"/>
    <w:rsid w:val="0023444C"/>
    <w:rsid w:val="00234B8F"/>
    <w:rsid w:val="00235338"/>
    <w:rsid w:val="002375E2"/>
    <w:rsid w:val="00237DCF"/>
    <w:rsid w:val="002401B7"/>
    <w:rsid w:val="002412A8"/>
    <w:rsid w:val="00242B66"/>
    <w:rsid w:val="00242F4E"/>
    <w:rsid w:val="00243BCD"/>
    <w:rsid w:val="00243E90"/>
    <w:rsid w:val="00244629"/>
    <w:rsid w:val="00244B98"/>
    <w:rsid w:val="00245707"/>
    <w:rsid w:val="00246A50"/>
    <w:rsid w:val="00246BD0"/>
    <w:rsid w:val="00246E38"/>
    <w:rsid w:val="00247046"/>
    <w:rsid w:val="00247AF0"/>
    <w:rsid w:val="002520EA"/>
    <w:rsid w:val="0025414D"/>
    <w:rsid w:val="0025450F"/>
    <w:rsid w:val="002549F3"/>
    <w:rsid w:val="0025586D"/>
    <w:rsid w:val="00255BB0"/>
    <w:rsid w:val="00255D7F"/>
    <w:rsid w:val="00255FE2"/>
    <w:rsid w:val="0025680E"/>
    <w:rsid w:val="0026033E"/>
    <w:rsid w:val="00260EDB"/>
    <w:rsid w:val="00262441"/>
    <w:rsid w:val="002632A2"/>
    <w:rsid w:val="00263AEE"/>
    <w:rsid w:val="0026456B"/>
    <w:rsid w:val="0026474E"/>
    <w:rsid w:val="00264946"/>
    <w:rsid w:val="0026510B"/>
    <w:rsid w:val="00266ED2"/>
    <w:rsid w:val="00267126"/>
    <w:rsid w:val="00270F19"/>
    <w:rsid w:val="00271E46"/>
    <w:rsid w:val="00272BED"/>
    <w:rsid w:val="00273348"/>
    <w:rsid w:val="0027357D"/>
    <w:rsid w:val="00274863"/>
    <w:rsid w:val="00274DD2"/>
    <w:rsid w:val="00275E97"/>
    <w:rsid w:val="00276E7A"/>
    <w:rsid w:val="00277D15"/>
    <w:rsid w:val="0028156F"/>
    <w:rsid w:val="00281D16"/>
    <w:rsid w:val="00282E12"/>
    <w:rsid w:val="0028317F"/>
    <w:rsid w:val="00283630"/>
    <w:rsid w:val="0028402E"/>
    <w:rsid w:val="0028414C"/>
    <w:rsid w:val="00285BBA"/>
    <w:rsid w:val="002861CA"/>
    <w:rsid w:val="0028650B"/>
    <w:rsid w:val="002868CF"/>
    <w:rsid w:val="00287049"/>
    <w:rsid w:val="002871DD"/>
    <w:rsid w:val="00287366"/>
    <w:rsid w:val="00287646"/>
    <w:rsid w:val="00290C9A"/>
    <w:rsid w:val="00290E61"/>
    <w:rsid w:val="002910D5"/>
    <w:rsid w:val="00291841"/>
    <w:rsid w:val="00291F9A"/>
    <w:rsid w:val="00292B2B"/>
    <w:rsid w:val="00292C8F"/>
    <w:rsid w:val="00293428"/>
    <w:rsid w:val="00294878"/>
    <w:rsid w:val="00294DC6"/>
    <w:rsid w:val="002959AA"/>
    <w:rsid w:val="00295F1A"/>
    <w:rsid w:val="00296475"/>
    <w:rsid w:val="00296897"/>
    <w:rsid w:val="002968D4"/>
    <w:rsid w:val="00296CA7"/>
    <w:rsid w:val="00297264"/>
    <w:rsid w:val="0029750B"/>
    <w:rsid w:val="00297931"/>
    <w:rsid w:val="00297FD8"/>
    <w:rsid w:val="002A05D9"/>
    <w:rsid w:val="002A0601"/>
    <w:rsid w:val="002A0B28"/>
    <w:rsid w:val="002A1203"/>
    <w:rsid w:val="002A2DA0"/>
    <w:rsid w:val="002A3126"/>
    <w:rsid w:val="002A47E6"/>
    <w:rsid w:val="002A5270"/>
    <w:rsid w:val="002A6CEB"/>
    <w:rsid w:val="002A767B"/>
    <w:rsid w:val="002B071D"/>
    <w:rsid w:val="002B1247"/>
    <w:rsid w:val="002B161F"/>
    <w:rsid w:val="002B1B76"/>
    <w:rsid w:val="002B2469"/>
    <w:rsid w:val="002B2621"/>
    <w:rsid w:val="002B30DE"/>
    <w:rsid w:val="002B30FD"/>
    <w:rsid w:val="002B3936"/>
    <w:rsid w:val="002B3C40"/>
    <w:rsid w:val="002B4C26"/>
    <w:rsid w:val="002B4F70"/>
    <w:rsid w:val="002B5F05"/>
    <w:rsid w:val="002B65BB"/>
    <w:rsid w:val="002B70F4"/>
    <w:rsid w:val="002B7489"/>
    <w:rsid w:val="002C19DF"/>
    <w:rsid w:val="002C2925"/>
    <w:rsid w:val="002C29ED"/>
    <w:rsid w:val="002C32CE"/>
    <w:rsid w:val="002C3501"/>
    <w:rsid w:val="002C3769"/>
    <w:rsid w:val="002C4004"/>
    <w:rsid w:val="002C4228"/>
    <w:rsid w:val="002C480E"/>
    <w:rsid w:val="002C4DB1"/>
    <w:rsid w:val="002C5447"/>
    <w:rsid w:val="002C584B"/>
    <w:rsid w:val="002C6678"/>
    <w:rsid w:val="002C6DC9"/>
    <w:rsid w:val="002C78CF"/>
    <w:rsid w:val="002C7BCC"/>
    <w:rsid w:val="002C7E20"/>
    <w:rsid w:val="002D09FB"/>
    <w:rsid w:val="002D0EE1"/>
    <w:rsid w:val="002D1A03"/>
    <w:rsid w:val="002D20E8"/>
    <w:rsid w:val="002D2199"/>
    <w:rsid w:val="002D2963"/>
    <w:rsid w:val="002D2B50"/>
    <w:rsid w:val="002D3194"/>
    <w:rsid w:val="002D3EC5"/>
    <w:rsid w:val="002D4185"/>
    <w:rsid w:val="002D49B2"/>
    <w:rsid w:val="002D4BBB"/>
    <w:rsid w:val="002D58A4"/>
    <w:rsid w:val="002D6137"/>
    <w:rsid w:val="002D6476"/>
    <w:rsid w:val="002D76A5"/>
    <w:rsid w:val="002E0800"/>
    <w:rsid w:val="002E2264"/>
    <w:rsid w:val="002E26BF"/>
    <w:rsid w:val="002E351E"/>
    <w:rsid w:val="002E43EF"/>
    <w:rsid w:val="002E5EF4"/>
    <w:rsid w:val="002E6155"/>
    <w:rsid w:val="002E6EE3"/>
    <w:rsid w:val="002F0CCE"/>
    <w:rsid w:val="002F1AB0"/>
    <w:rsid w:val="002F26DE"/>
    <w:rsid w:val="002F273A"/>
    <w:rsid w:val="002F2E05"/>
    <w:rsid w:val="002F2E28"/>
    <w:rsid w:val="002F341E"/>
    <w:rsid w:val="002F3A6D"/>
    <w:rsid w:val="002F3A9C"/>
    <w:rsid w:val="002F4604"/>
    <w:rsid w:val="002F513A"/>
    <w:rsid w:val="002F55D4"/>
    <w:rsid w:val="002F5607"/>
    <w:rsid w:val="002F586B"/>
    <w:rsid w:val="002F5CF0"/>
    <w:rsid w:val="002F6491"/>
    <w:rsid w:val="002F66B8"/>
    <w:rsid w:val="002F6D36"/>
    <w:rsid w:val="002F7142"/>
    <w:rsid w:val="002F7446"/>
    <w:rsid w:val="002F7D5C"/>
    <w:rsid w:val="0030006B"/>
    <w:rsid w:val="003006B7"/>
    <w:rsid w:val="0030161A"/>
    <w:rsid w:val="00301D33"/>
    <w:rsid w:val="00302052"/>
    <w:rsid w:val="00302994"/>
    <w:rsid w:val="00302AE9"/>
    <w:rsid w:val="003032E1"/>
    <w:rsid w:val="003036C0"/>
    <w:rsid w:val="00303A3F"/>
    <w:rsid w:val="00303F1A"/>
    <w:rsid w:val="0031049B"/>
    <w:rsid w:val="003104AB"/>
    <w:rsid w:val="003109B6"/>
    <w:rsid w:val="00310A41"/>
    <w:rsid w:val="00310D91"/>
    <w:rsid w:val="0031237B"/>
    <w:rsid w:val="00313901"/>
    <w:rsid w:val="00314688"/>
    <w:rsid w:val="003151DF"/>
    <w:rsid w:val="00315C08"/>
    <w:rsid w:val="00316522"/>
    <w:rsid w:val="0031687C"/>
    <w:rsid w:val="003169E9"/>
    <w:rsid w:val="0031712C"/>
    <w:rsid w:val="0032118A"/>
    <w:rsid w:val="00322152"/>
    <w:rsid w:val="003228E1"/>
    <w:rsid w:val="00322CC9"/>
    <w:rsid w:val="00322E06"/>
    <w:rsid w:val="00322EA3"/>
    <w:rsid w:val="003232CC"/>
    <w:rsid w:val="00323E77"/>
    <w:rsid w:val="003243E6"/>
    <w:rsid w:val="003253A0"/>
    <w:rsid w:val="00326A7C"/>
    <w:rsid w:val="00326B83"/>
    <w:rsid w:val="00327843"/>
    <w:rsid w:val="00327B0F"/>
    <w:rsid w:val="00327DD9"/>
    <w:rsid w:val="003304DF"/>
    <w:rsid w:val="00330AF8"/>
    <w:rsid w:val="00330DC7"/>
    <w:rsid w:val="00331789"/>
    <w:rsid w:val="003328C7"/>
    <w:rsid w:val="00332D43"/>
    <w:rsid w:val="00332F9E"/>
    <w:rsid w:val="00332FF9"/>
    <w:rsid w:val="0033328B"/>
    <w:rsid w:val="003356B7"/>
    <w:rsid w:val="00337EF2"/>
    <w:rsid w:val="00337FB8"/>
    <w:rsid w:val="003403C8"/>
    <w:rsid w:val="0034044C"/>
    <w:rsid w:val="00341435"/>
    <w:rsid w:val="00342270"/>
    <w:rsid w:val="00343494"/>
    <w:rsid w:val="00343B6B"/>
    <w:rsid w:val="003442EE"/>
    <w:rsid w:val="0034525B"/>
    <w:rsid w:val="003456A7"/>
    <w:rsid w:val="00345BD9"/>
    <w:rsid w:val="00346306"/>
    <w:rsid w:val="003471AF"/>
    <w:rsid w:val="003478CA"/>
    <w:rsid w:val="003518B3"/>
    <w:rsid w:val="00351AA1"/>
    <w:rsid w:val="00352757"/>
    <w:rsid w:val="00352B65"/>
    <w:rsid w:val="00352C6E"/>
    <w:rsid w:val="0035325F"/>
    <w:rsid w:val="00353EE1"/>
    <w:rsid w:val="00354469"/>
    <w:rsid w:val="00354B81"/>
    <w:rsid w:val="00355261"/>
    <w:rsid w:val="00355E02"/>
    <w:rsid w:val="00356AB1"/>
    <w:rsid w:val="003573E4"/>
    <w:rsid w:val="00357EB1"/>
    <w:rsid w:val="00360101"/>
    <w:rsid w:val="00360274"/>
    <w:rsid w:val="00360B01"/>
    <w:rsid w:val="003615C2"/>
    <w:rsid w:val="00361F50"/>
    <w:rsid w:val="00365697"/>
    <w:rsid w:val="00365E51"/>
    <w:rsid w:val="00366761"/>
    <w:rsid w:val="00367092"/>
    <w:rsid w:val="00371635"/>
    <w:rsid w:val="00372BD2"/>
    <w:rsid w:val="00372F2A"/>
    <w:rsid w:val="00373075"/>
    <w:rsid w:val="003731AA"/>
    <w:rsid w:val="003734F5"/>
    <w:rsid w:val="00373E2B"/>
    <w:rsid w:val="0037427E"/>
    <w:rsid w:val="003742A3"/>
    <w:rsid w:val="00374EE3"/>
    <w:rsid w:val="003762D3"/>
    <w:rsid w:val="00376B09"/>
    <w:rsid w:val="00376F81"/>
    <w:rsid w:val="003773C3"/>
    <w:rsid w:val="00377528"/>
    <w:rsid w:val="003776D8"/>
    <w:rsid w:val="00377B08"/>
    <w:rsid w:val="00377D94"/>
    <w:rsid w:val="00380D5D"/>
    <w:rsid w:val="00380DF0"/>
    <w:rsid w:val="00381445"/>
    <w:rsid w:val="00381D14"/>
    <w:rsid w:val="00382A98"/>
    <w:rsid w:val="003838A8"/>
    <w:rsid w:val="00383F56"/>
    <w:rsid w:val="00384025"/>
    <w:rsid w:val="00384C1D"/>
    <w:rsid w:val="00384F27"/>
    <w:rsid w:val="003858A5"/>
    <w:rsid w:val="00385F86"/>
    <w:rsid w:val="00386FBE"/>
    <w:rsid w:val="00387788"/>
    <w:rsid w:val="003902E3"/>
    <w:rsid w:val="00390330"/>
    <w:rsid w:val="00391106"/>
    <w:rsid w:val="003930C8"/>
    <w:rsid w:val="00393C1F"/>
    <w:rsid w:val="0039411D"/>
    <w:rsid w:val="003941E1"/>
    <w:rsid w:val="0039439F"/>
    <w:rsid w:val="003945CC"/>
    <w:rsid w:val="003947B8"/>
    <w:rsid w:val="00394896"/>
    <w:rsid w:val="00394B9F"/>
    <w:rsid w:val="00394D02"/>
    <w:rsid w:val="00395A84"/>
    <w:rsid w:val="00396FB3"/>
    <w:rsid w:val="0039736E"/>
    <w:rsid w:val="00397E51"/>
    <w:rsid w:val="003A2374"/>
    <w:rsid w:val="003A2B8F"/>
    <w:rsid w:val="003A3046"/>
    <w:rsid w:val="003A3959"/>
    <w:rsid w:val="003A3BEC"/>
    <w:rsid w:val="003A3F4C"/>
    <w:rsid w:val="003A4579"/>
    <w:rsid w:val="003A462C"/>
    <w:rsid w:val="003A6DDF"/>
    <w:rsid w:val="003A7319"/>
    <w:rsid w:val="003A77D4"/>
    <w:rsid w:val="003A79B3"/>
    <w:rsid w:val="003B2C84"/>
    <w:rsid w:val="003B3758"/>
    <w:rsid w:val="003B5D0E"/>
    <w:rsid w:val="003B630A"/>
    <w:rsid w:val="003B6669"/>
    <w:rsid w:val="003B72F9"/>
    <w:rsid w:val="003C02B3"/>
    <w:rsid w:val="003C05C6"/>
    <w:rsid w:val="003C29AE"/>
    <w:rsid w:val="003C31C1"/>
    <w:rsid w:val="003C3771"/>
    <w:rsid w:val="003C4CAE"/>
    <w:rsid w:val="003C4EFB"/>
    <w:rsid w:val="003C58F2"/>
    <w:rsid w:val="003C59C4"/>
    <w:rsid w:val="003C69EF"/>
    <w:rsid w:val="003C7E03"/>
    <w:rsid w:val="003D0F28"/>
    <w:rsid w:val="003D1D26"/>
    <w:rsid w:val="003D22F6"/>
    <w:rsid w:val="003D2EF3"/>
    <w:rsid w:val="003D2F44"/>
    <w:rsid w:val="003D47A1"/>
    <w:rsid w:val="003D5CA3"/>
    <w:rsid w:val="003D6863"/>
    <w:rsid w:val="003D713A"/>
    <w:rsid w:val="003D7F85"/>
    <w:rsid w:val="003E04FC"/>
    <w:rsid w:val="003E06D7"/>
    <w:rsid w:val="003E1987"/>
    <w:rsid w:val="003E1B57"/>
    <w:rsid w:val="003E22DB"/>
    <w:rsid w:val="003E2705"/>
    <w:rsid w:val="003E4937"/>
    <w:rsid w:val="003E65C9"/>
    <w:rsid w:val="003E6A86"/>
    <w:rsid w:val="003E6D1E"/>
    <w:rsid w:val="003E722D"/>
    <w:rsid w:val="003E7575"/>
    <w:rsid w:val="003E7D30"/>
    <w:rsid w:val="003F0F03"/>
    <w:rsid w:val="003F1083"/>
    <w:rsid w:val="003F1A85"/>
    <w:rsid w:val="003F2717"/>
    <w:rsid w:val="003F2734"/>
    <w:rsid w:val="003F289F"/>
    <w:rsid w:val="003F2D55"/>
    <w:rsid w:val="003F34AA"/>
    <w:rsid w:val="003F390B"/>
    <w:rsid w:val="003F3AE6"/>
    <w:rsid w:val="003F4061"/>
    <w:rsid w:val="003F544C"/>
    <w:rsid w:val="003F58ED"/>
    <w:rsid w:val="003F5FFD"/>
    <w:rsid w:val="003F6606"/>
    <w:rsid w:val="003F6AC6"/>
    <w:rsid w:val="003F7690"/>
    <w:rsid w:val="003F7D08"/>
    <w:rsid w:val="003F7F95"/>
    <w:rsid w:val="004000C6"/>
    <w:rsid w:val="0040129A"/>
    <w:rsid w:val="00401B85"/>
    <w:rsid w:val="00402307"/>
    <w:rsid w:val="00403FD7"/>
    <w:rsid w:val="004040C8"/>
    <w:rsid w:val="00405868"/>
    <w:rsid w:val="00405D2F"/>
    <w:rsid w:val="0040768E"/>
    <w:rsid w:val="0041039B"/>
    <w:rsid w:val="00410412"/>
    <w:rsid w:val="00411984"/>
    <w:rsid w:val="004121B9"/>
    <w:rsid w:val="00412388"/>
    <w:rsid w:val="00412594"/>
    <w:rsid w:val="00412DFC"/>
    <w:rsid w:val="00413420"/>
    <w:rsid w:val="0041373B"/>
    <w:rsid w:val="00413946"/>
    <w:rsid w:val="004139FB"/>
    <w:rsid w:val="00413DA3"/>
    <w:rsid w:val="00414A81"/>
    <w:rsid w:val="00415363"/>
    <w:rsid w:val="00415F72"/>
    <w:rsid w:val="004163CA"/>
    <w:rsid w:val="004163E2"/>
    <w:rsid w:val="00416A68"/>
    <w:rsid w:val="00416F62"/>
    <w:rsid w:val="00417308"/>
    <w:rsid w:val="00417D74"/>
    <w:rsid w:val="00420814"/>
    <w:rsid w:val="00420B15"/>
    <w:rsid w:val="00421093"/>
    <w:rsid w:val="00421117"/>
    <w:rsid w:val="0042201B"/>
    <w:rsid w:val="00422343"/>
    <w:rsid w:val="00422D9F"/>
    <w:rsid w:val="00423FF5"/>
    <w:rsid w:val="00426B50"/>
    <w:rsid w:val="00426DC8"/>
    <w:rsid w:val="004275B5"/>
    <w:rsid w:val="00427802"/>
    <w:rsid w:val="00427803"/>
    <w:rsid w:val="00432667"/>
    <w:rsid w:val="00432CEC"/>
    <w:rsid w:val="004339E7"/>
    <w:rsid w:val="00434044"/>
    <w:rsid w:val="00434169"/>
    <w:rsid w:val="00434C2D"/>
    <w:rsid w:val="0043555C"/>
    <w:rsid w:val="00435D01"/>
    <w:rsid w:val="00436EDA"/>
    <w:rsid w:val="00437054"/>
    <w:rsid w:val="00437F35"/>
    <w:rsid w:val="004403E5"/>
    <w:rsid w:val="0044040A"/>
    <w:rsid w:val="0044131D"/>
    <w:rsid w:val="0044152C"/>
    <w:rsid w:val="00443659"/>
    <w:rsid w:val="00443B6F"/>
    <w:rsid w:val="00443C94"/>
    <w:rsid w:val="00444673"/>
    <w:rsid w:val="004447B3"/>
    <w:rsid w:val="0044583D"/>
    <w:rsid w:val="00445E16"/>
    <w:rsid w:val="00445F49"/>
    <w:rsid w:val="00445FA7"/>
    <w:rsid w:val="00446702"/>
    <w:rsid w:val="00446C98"/>
    <w:rsid w:val="00447940"/>
    <w:rsid w:val="004505AC"/>
    <w:rsid w:val="004505DC"/>
    <w:rsid w:val="00450B28"/>
    <w:rsid w:val="00450D86"/>
    <w:rsid w:val="00451006"/>
    <w:rsid w:val="004511A3"/>
    <w:rsid w:val="00451236"/>
    <w:rsid w:val="004513BA"/>
    <w:rsid w:val="0045144D"/>
    <w:rsid w:val="00454C7E"/>
    <w:rsid w:val="00454C9C"/>
    <w:rsid w:val="00455096"/>
    <w:rsid w:val="004551D7"/>
    <w:rsid w:val="00455C35"/>
    <w:rsid w:val="00455F36"/>
    <w:rsid w:val="004565EE"/>
    <w:rsid w:val="00456650"/>
    <w:rsid w:val="00456697"/>
    <w:rsid w:val="0045731A"/>
    <w:rsid w:val="004579A5"/>
    <w:rsid w:val="00460265"/>
    <w:rsid w:val="00460CF5"/>
    <w:rsid w:val="00461295"/>
    <w:rsid w:val="00461BE0"/>
    <w:rsid w:val="00462423"/>
    <w:rsid w:val="004628DD"/>
    <w:rsid w:val="00462A27"/>
    <w:rsid w:val="00462DAA"/>
    <w:rsid w:val="0046366A"/>
    <w:rsid w:val="00464132"/>
    <w:rsid w:val="00464E28"/>
    <w:rsid w:val="0046551E"/>
    <w:rsid w:val="0046560C"/>
    <w:rsid w:val="0046698C"/>
    <w:rsid w:val="00466EF6"/>
    <w:rsid w:val="004673A6"/>
    <w:rsid w:val="00471DB4"/>
    <w:rsid w:val="00471F46"/>
    <w:rsid w:val="00471FBD"/>
    <w:rsid w:val="004720DC"/>
    <w:rsid w:val="00472199"/>
    <w:rsid w:val="00472595"/>
    <w:rsid w:val="00472ACD"/>
    <w:rsid w:val="00472CAC"/>
    <w:rsid w:val="00472FF7"/>
    <w:rsid w:val="00473705"/>
    <w:rsid w:val="00474145"/>
    <w:rsid w:val="004754F7"/>
    <w:rsid w:val="0047555C"/>
    <w:rsid w:val="00475E78"/>
    <w:rsid w:val="00475EFC"/>
    <w:rsid w:val="00477209"/>
    <w:rsid w:val="00477915"/>
    <w:rsid w:val="00477DA6"/>
    <w:rsid w:val="0048078B"/>
    <w:rsid w:val="004810FE"/>
    <w:rsid w:val="0048185D"/>
    <w:rsid w:val="00481B20"/>
    <w:rsid w:val="00481C9E"/>
    <w:rsid w:val="004820AC"/>
    <w:rsid w:val="0048445B"/>
    <w:rsid w:val="00484CC0"/>
    <w:rsid w:val="00485216"/>
    <w:rsid w:val="00485BE4"/>
    <w:rsid w:val="00485EBF"/>
    <w:rsid w:val="004878F5"/>
    <w:rsid w:val="004908C2"/>
    <w:rsid w:val="004914D2"/>
    <w:rsid w:val="004914DF"/>
    <w:rsid w:val="0049175E"/>
    <w:rsid w:val="004920AE"/>
    <w:rsid w:val="00492A77"/>
    <w:rsid w:val="004931EA"/>
    <w:rsid w:val="00493BC3"/>
    <w:rsid w:val="0049406B"/>
    <w:rsid w:val="0049470E"/>
    <w:rsid w:val="004950B5"/>
    <w:rsid w:val="004951A8"/>
    <w:rsid w:val="0049540C"/>
    <w:rsid w:val="00495B19"/>
    <w:rsid w:val="00496834"/>
    <w:rsid w:val="004968F8"/>
    <w:rsid w:val="00496A27"/>
    <w:rsid w:val="00497194"/>
    <w:rsid w:val="004A02D4"/>
    <w:rsid w:val="004A02FA"/>
    <w:rsid w:val="004A0EA2"/>
    <w:rsid w:val="004A1869"/>
    <w:rsid w:val="004A1C12"/>
    <w:rsid w:val="004A1C38"/>
    <w:rsid w:val="004A2877"/>
    <w:rsid w:val="004A369E"/>
    <w:rsid w:val="004A36E5"/>
    <w:rsid w:val="004A432F"/>
    <w:rsid w:val="004A499B"/>
    <w:rsid w:val="004A4A4E"/>
    <w:rsid w:val="004A4B35"/>
    <w:rsid w:val="004A52A7"/>
    <w:rsid w:val="004A533E"/>
    <w:rsid w:val="004A5673"/>
    <w:rsid w:val="004A5B67"/>
    <w:rsid w:val="004A67AA"/>
    <w:rsid w:val="004A771B"/>
    <w:rsid w:val="004B0300"/>
    <w:rsid w:val="004B0401"/>
    <w:rsid w:val="004B0BA8"/>
    <w:rsid w:val="004B1188"/>
    <w:rsid w:val="004B27E2"/>
    <w:rsid w:val="004B2AA1"/>
    <w:rsid w:val="004B2C3F"/>
    <w:rsid w:val="004B2D33"/>
    <w:rsid w:val="004B309F"/>
    <w:rsid w:val="004B4717"/>
    <w:rsid w:val="004B541D"/>
    <w:rsid w:val="004B67D5"/>
    <w:rsid w:val="004B6A02"/>
    <w:rsid w:val="004B6EB2"/>
    <w:rsid w:val="004C04F0"/>
    <w:rsid w:val="004C0EF2"/>
    <w:rsid w:val="004C108A"/>
    <w:rsid w:val="004C1AB8"/>
    <w:rsid w:val="004C1D6E"/>
    <w:rsid w:val="004C1E54"/>
    <w:rsid w:val="004C2105"/>
    <w:rsid w:val="004C223B"/>
    <w:rsid w:val="004C226E"/>
    <w:rsid w:val="004C3375"/>
    <w:rsid w:val="004C3815"/>
    <w:rsid w:val="004C3D11"/>
    <w:rsid w:val="004C3EAA"/>
    <w:rsid w:val="004C3EE9"/>
    <w:rsid w:val="004C465A"/>
    <w:rsid w:val="004C5635"/>
    <w:rsid w:val="004C5F39"/>
    <w:rsid w:val="004D0A78"/>
    <w:rsid w:val="004D1692"/>
    <w:rsid w:val="004D379D"/>
    <w:rsid w:val="004D397F"/>
    <w:rsid w:val="004D4177"/>
    <w:rsid w:val="004D49E7"/>
    <w:rsid w:val="004D5FF8"/>
    <w:rsid w:val="004D68A2"/>
    <w:rsid w:val="004D763C"/>
    <w:rsid w:val="004D77EE"/>
    <w:rsid w:val="004E051D"/>
    <w:rsid w:val="004E0EF5"/>
    <w:rsid w:val="004E1604"/>
    <w:rsid w:val="004E1861"/>
    <w:rsid w:val="004E1FBE"/>
    <w:rsid w:val="004E3118"/>
    <w:rsid w:val="004E328F"/>
    <w:rsid w:val="004E3C69"/>
    <w:rsid w:val="004E3D1B"/>
    <w:rsid w:val="004E55BF"/>
    <w:rsid w:val="004E5D8B"/>
    <w:rsid w:val="004E607C"/>
    <w:rsid w:val="004E70CD"/>
    <w:rsid w:val="004E7273"/>
    <w:rsid w:val="004E76D9"/>
    <w:rsid w:val="004F349C"/>
    <w:rsid w:val="004F3C6B"/>
    <w:rsid w:val="004F3DB9"/>
    <w:rsid w:val="004F4377"/>
    <w:rsid w:val="004F50FB"/>
    <w:rsid w:val="004F6718"/>
    <w:rsid w:val="004F6C2C"/>
    <w:rsid w:val="004F7002"/>
    <w:rsid w:val="004F7A46"/>
    <w:rsid w:val="004F7F3F"/>
    <w:rsid w:val="00500C70"/>
    <w:rsid w:val="0050119E"/>
    <w:rsid w:val="00501491"/>
    <w:rsid w:val="0050247D"/>
    <w:rsid w:val="00502AAD"/>
    <w:rsid w:val="005031BA"/>
    <w:rsid w:val="0050362C"/>
    <w:rsid w:val="005043F0"/>
    <w:rsid w:val="005046CC"/>
    <w:rsid w:val="005046CE"/>
    <w:rsid w:val="005059DB"/>
    <w:rsid w:val="0050639D"/>
    <w:rsid w:val="0050697C"/>
    <w:rsid w:val="00507848"/>
    <w:rsid w:val="00507893"/>
    <w:rsid w:val="00507D0F"/>
    <w:rsid w:val="005106C9"/>
    <w:rsid w:val="005108CD"/>
    <w:rsid w:val="00510967"/>
    <w:rsid w:val="00510DAC"/>
    <w:rsid w:val="0051116E"/>
    <w:rsid w:val="005121C6"/>
    <w:rsid w:val="00512491"/>
    <w:rsid w:val="005125E3"/>
    <w:rsid w:val="005131ED"/>
    <w:rsid w:val="0051334E"/>
    <w:rsid w:val="005134D4"/>
    <w:rsid w:val="005142F2"/>
    <w:rsid w:val="0051472C"/>
    <w:rsid w:val="00515412"/>
    <w:rsid w:val="00516B02"/>
    <w:rsid w:val="005172F4"/>
    <w:rsid w:val="00520307"/>
    <w:rsid w:val="00520522"/>
    <w:rsid w:val="00520C28"/>
    <w:rsid w:val="0052141A"/>
    <w:rsid w:val="00521E31"/>
    <w:rsid w:val="0052288A"/>
    <w:rsid w:val="00523492"/>
    <w:rsid w:val="0052508E"/>
    <w:rsid w:val="00525532"/>
    <w:rsid w:val="00525770"/>
    <w:rsid w:val="00525B8B"/>
    <w:rsid w:val="0052619E"/>
    <w:rsid w:val="00527149"/>
    <w:rsid w:val="005271F6"/>
    <w:rsid w:val="00527A6D"/>
    <w:rsid w:val="005300E8"/>
    <w:rsid w:val="00530861"/>
    <w:rsid w:val="005317AE"/>
    <w:rsid w:val="00531D1C"/>
    <w:rsid w:val="0053290C"/>
    <w:rsid w:val="00532F0B"/>
    <w:rsid w:val="00533885"/>
    <w:rsid w:val="0053413B"/>
    <w:rsid w:val="00535413"/>
    <w:rsid w:val="00536318"/>
    <w:rsid w:val="00537063"/>
    <w:rsid w:val="005370EF"/>
    <w:rsid w:val="005403F2"/>
    <w:rsid w:val="00540A97"/>
    <w:rsid w:val="00540F17"/>
    <w:rsid w:val="00541DF3"/>
    <w:rsid w:val="00541F08"/>
    <w:rsid w:val="00542DAD"/>
    <w:rsid w:val="00543491"/>
    <w:rsid w:val="0054450A"/>
    <w:rsid w:val="00545726"/>
    <w:rsid w:val="005458B9"/>
    <w:rsid w:val="00546415"/>
    <w:rsid w:val="00546818"/>
    <w:rsid w:val="0054694C"/>
    <w:rsid w:val="00547CE3"/>
    <w:rsid w:val="00550489"/>
    <w:rsid w:val="00551C8F"/>
    <w:rsid w:val="00551D62"/>
    <w:rsid w:val="00552304"/>
    <w:rsid w:val="005525FD"/>
    <w:rsid w:val="005526B3"/>
    <w:rsid w:val="005535D3"/>
    <w:rsid w:val="00554573"/>
    <w:rsid w:val="00554821"/>
    <w:rsid w:val="00554B91"/>
    <w:rsid w:val="0055667F"/>
    <w:rsid w:val="005566EE"/>
    <w:rsid w:val="00556DB5"/>
    <w:rsid w:val="00556E0D"/>
    <w:rsid w:val="00557091"/>
    <w:rsid w:val="0055743C"/>
    <w:rsid w:val="00560BB3"/>
    <w:rsid w:val="00561383"/>
    <w:rsid w:val="005637BF"/>
    <w:rsid w:val="00564A9A"/>
    <w:rsid w:val="00564B51"/>
    <w:rsid w:val="00566A5B"/>
    <w:rsid w:val="00567236"/>
    <w:rsid w:val="0056740F"/>
    <w:rsid w:val="005707AB"/>
    <w:rsid w:val="00570971"/>
    <w:rsid w:val="005717C6"/>
    <w:rsid w:val="00571C6C"/>
    <w:rsid w:val="00572136"/>
    <w:rsid w:val="0057257A"/>
    <w:rsid w:val="00572630"/>
    <w:rsid w:val="00572882"/>
    <w:rsid w:val="00573197"/>
    <w:rsid w:val="005747AD"/>
    <w:rsid w:val="00574DEC"/>
    <w:rsid w:val="00574EA1"/>
    <w:rsid w:val="005752E7"/>
    <w:rsid w:val="00575358"/>
    <w:rsid w:val="005755FE"/>
    <w:rsid w:val="0057561D"/>
    <w:rsid w:val="00575B15"/>
    <w:rsid w:val="0057614A"/>
    <w:rsid w:val="005761D9"/>
    <w:rsid w:val="00576A9A"/>
    <w:rsid w:val="005777C3"/>
    <w:rsid w:val="00577A22"/>
    <w:rsid w:val="005801D0"/>
    <w:rsid w:val="00580C76"/>
    <w:rsid w:val="00580F08"/>
    <w:rsid w:val="0058100F"/>
    <w:rsid w:val="00582287"/>
    <w:rsid w:val="005828C5"/>
    <w:rsid w:val="00582F20"/>
    <w:rsid w:val="00583691"/>
    <w:rsid w:val="005841CE"/>
    <w:rsid w:val="0058424A"/>
    <w:rsid w:val="00584398"/>
    <w:rsid w:val="00584A6A"/>
    <w:rsid w:val="00584D27"/>
    <w:rsid w:val="0058529E"/>
    <w:rsid w:val="0058538F"/>
    <w:rsid w:val="00585BC0"/>
    <w:rsid w:val="0058728A"/>
    <w:rsid w:val="005875EE"/>
    <w:rsid w:val="00587DBB"/>
    <w:rsid w:val="005903CB"/>
    <w:rsid w:val="005908E9"/>
    <w:rsid w:val="00590C1D"/>
    <w:rsid w:val="005910B5"/>
    <w:rsid w:val="00592AA9"/>
    <w:rsid w:val="005935DF"/>
    <w:rsid w:val="0059375E"/>
    <w:rsid w:val="00593CED"/>
    <w:rsid w:val="0059434E"/>
    <w:rsid w:val="00594BF7"/>
    <w:rsid w:val="00595A80"/>
    <w:rsid w:val="0059600F"/>
    <w:rsid w:val="005965D5"/>
    <w:rsid w:val="00596687"/>
    <w:rsid w:val="00597402"/>
    <w:rsid w:val="005A26DF"/>
    <w:rsid w:val="005A3A67"/>
    <w:rsid w:val="005A5506"/>
    <w:rsid w:val="005A67B7"/>
    <w:rsid w:val="005A7F21"/>
    <w:rsid w:val="005B1AB8"/>
    <w:rsid w:val="005B2106"/>
    <w:rsid w:val="005B3864"/>
    <w:rsid w:val="005B414F"/>
    <w:rsid w:val="005B43DB"/>
    <w:rsid w:val="005B5AF3"/>
    <w:rsid w:val="005B76DA"/>
    <w:rsid w:val="005B7705"/>
    <w:rsid w:val="005B779E"/>
    <w:rsid w:val="005B7B46"/>
    <w:rsid w:val="005B7C9D"/>
    <w:rsid w:val="005C24AB"/>
    <w:rsid w:val="005C24DE"/>
    <w:rsid w:val="005C3C22"/>
    <w:rsid w:val="005C3CB9"/>
    <w:rsid w:val="005C530A"/>
    <w:rsid w:val="005C565D"/>
    <w:rsid w:val="005C6A93"/>
    <w:rsid w:val="005C78AF"/>
    <w:rsid w:val="005C78DC"/>
    <w:rsid w:val="005C7AEF"/>
    <w:rsid w:val="005C7FC9"/>
    <w:rsid w:val="005D0488"/>
    <w:rsid w:val="005D1017"/>
    <w:rsid w:val="005D2CB8"/>
    <w:rsid w:val="005D38D8"/>
    <w:rsid w:val="005D39F6"/>
    <w:rsid w:val="005D3E15"/>
    <w:rsid w:val="005D5398"/>
    <w:rsid w:val="005D5635"/>
    <w:rsid w:val="005D5D9B"/>
    <w:rsid w:val="005D5FBC"/>
    <w:rsid w:val="005D6EAF"/>
    <w:rsid w:val="005D71C1"/>
    <w:rsid w:val="005D7B93"/>
    <w:rsid w:val="005E0279"/>
    <w:rsid w:val="005E0637"/>
    <w:rsid w:val="005E0CF3"/>
    <w:rsid w:val="005E0D45"/>
    <w:rsid w:val="005E1BCE"/>
    <w:rsid w:val="005E1CA7"/>
    <w:rsid w:val="005E2B02"/>
    <w:rsid w:val="005E2D98"/>
    <w:rsid w:val="005E305B"/>
    <w:rsid w:val="005E3DCC"/>
    <w:rsid w:val="005E4823"/>
    <w:rsid w:val="005E4B75"/>
    <w:rsid w:val="005E5B44"/>
    <w:rsid w:val="005E6375"/>
    <w:rsid w:val="005E6C91"/>
    <w:rsid w:val="005E7201"/>
    <w:rsid w:val="005E770C"/>
    <w:rsid w:val="005E7990"/>
    <w:rsid w:val="005E7DE0"/>
    <w:rsid w:val="005F0296"/>
    <w:rsid w:val="005F0C21"/>
    <w:rsid w:val="005F1B0E"/>
    <w:rsid w:val="005F4E22"/>
    <w:rsid w:val="005F5EEF"/>
    <w:rsid w:val="005F6BEC"/>
    <w:rsid w:val="005F755F"/>
    <w:rsid w:val="005F76DD"/>
    <w:rsid w:val="005F7EA0"/>
    <w:rsid w:val="00601528"/>
    <w:rsid w:val="0060164D"/>
    <w:rsid w:val="006031D0"/>
    <w:rsid w:val="00605166"/>
    <w:rsid w:val="006052B6"/>
    <w:rsid w:val="00605466"/>
    <w:rsid w:val="00605482"/>
    <w:rsid w:val="00606F9E"/>
    <w:rsid w:val="00607E6E"/>
    <w:rsid w:val="00610AED"/>
    <w:rsid w:val="00611073"/>
    <w:rsid w:val="00611828"/>
    <w:rsid w:val="0061414F"/>
    <w:rsid w:val="00614206"/>
    <w:rsid w:val="006142F5"/>
    <w:rsid w:val="00614C4F"/>
    <w:rsid w:val="0061501E"/>
    <w:rsid w:val="006151B5"/>
    <w:rsid w:val="00615CF4"/>
    <w:rsid w:val="00616019"/>
    <w:rsid w:val="00616921"/>
    <w:rsid w:val="006169E9"/>
    <w:rsid w:val="00616D2E"/>
    <w:rsid w:val="006170C3"/>
    <w:rsid w:val="0061749A"/>
    <w:rsid w:val="00617DE8"/>
    <w:rsid w:val="00617EDB"/>
    <w:rsid w:val="00620BAF"/>
    <w:rsid w:val="00620CAF"/>
    <w:rsid w:val="00621566"/>
    <w:rsid w:val="00621709"/>
    <w:rsid w:val="00621C7C"/>
    <w:rsid w:val="006226AC"/>
    <w:rsid w:val="0062321E"/>
    <w:rsid w:val="006236B5"/>
    <w:rsid w:val="00624754"/>
    <w:rsid w:val="006253E0"/>
    <w:rsid w:val="00625D5C"/>
    <w:rsid w:val="00625ED6"/>
    <w:rsid w:val="00625F61"/>
    <w:rsid w:val="006277F8"/>
    <w:rsid w:val="00627B5B"/>
    <w:rsid w:val="00630612"/>
    <w:rsid w:val="00631175"/>
    <w:rsid w:val="0063143B"/>
    <w:rsid w:val="0063182A"/>
    <w:rsid w:val="00631861"/>
    <w:rsid w:val="006322D2"/>
    <w:rsid w:val="00632681"/>
    <w:rsid w:val="00632CBD"/>
    <w:rsid w:val="0063463E"/>
    <w:rsid w:val="00634B97"/>
    <w:rsid w:val="00635A0D"/>
    <w:rsid w:val="00635A45"/>
    <w:rsid w:val="00635A85"/>
    <w:rsid w:val="006364D5"/>
    <w:rsid w:val="006374F4"/>
    <w:rsid w:val="00637634"/>
    <w:rsid w:val="0063780E"/>
    <w:rsid w:val="00637811"/>
    <w:rsid w:val="006379A4"/>
    <w:rsid w:val="00637B4E"/>
    <w:rsid w:val="00637EAB"/>
    <w:rsid w:val="006412BC"/>
    <w:rsid w:val="00641A38"/>
    <w:rsid w:val="00641AF0"/>
    <w:rsid w:val="00641D85"/>
    <w:rsid w:val="0064236A"/>
    <w:rsid w:val="00642ABA"/>
    <w:rsid w:val="00644225"/>
    <w:rsid w:val="006442FA"/>
    <w:rsid w:val="00644413"/>
    <w:rsid w:val="00644649"/>
    <w:rsid w:val="006446B1"/>
    <w:rsid w:val="0064489F"/>
    <w:rsid w:val="00644A1A"/>
    <w:rsid w:val="00645054"/>
    <w:rsid w:val="006455D5"/>
    <w:rsid w:val="006464DB"/>
    <w:rsid w:val="00646B03"/>
    <w:rsid w:val="006474BD"/>
    <w:rsid w:val="00647DA3"/>
    <w:rsid w:val="00650681"/>
    <w:rsid w:val="00650C99"/>
    <w:rsid w:val="00651413"/>
    <w:rsid w:val="00651A70"/>
    <w:rsid w:val="0065457B"/>
    <w:rsid w:val="006549E9"/>
    <w:rsid w:val="00654A0F"/>
    <w:rsid w:val="00655164"/>
    <w:rsid w:val="00655564"/>
    <w:rsid w:val="00655D34"/>
    <w:rsid w:val="0065601B"/>
    <w:rsid w:val="00656544"/>
    <w:rsid w:val="0065688C"/>
    <w:rsid w:val="00656969"/>
    <w:rsid w:val="00660076"/>
    <w:rsid w:val="00660F44"/>
    <w:rsid w:val="006613A1"/>
    <w:rsid w:val="00661977"/>
    <w:rsid w:val="006623BA"/>
    <w:rsid w:val="0066381C"/>
    <w:rsid w:val="006639A6"/>
    <w:rsid w:val="00663DE7"/>
    <w:rsid w:val="0066443A"/>
    <w:rsid w:val="00664582"/>
    <w:rsid w:val="00664F68"/>
    <w:rsid w:val="0066533B"/>
    <w:rsid w:val="006653DE"/>
    <w:rsid w:val="00665503"/>
    <w:rsid w:val="006661C6"/>
    <w:rsid w:val="006672A8"/>
    <w:rsid w:val="0067061E"/>
    <w:rsid w:val="006707E9"/>
    <w:rsid w:val="00671419"/>
    <w:rsid w:val="00671CB0"/>
    <w:rsid w:val="00671EB7"/>
    <w:rsid w:val="00671F10"/>
    <w:rsid w:val="006720C7"/>
    <w:rsid w:val="00674458"/>
    <w:rsid w:val="00674949"/>
    <w:rsid w:val="00675258"/>
    <w:rsid w:val="00675AD7"/>
    <w:rsid w:val="00676149"/>
    <w:rsid w:val="00676374"/>
    <w:rsid w:val="0067646E"/>
    <w:rsid w:val="00677E7B"/>
    <w:rsid w:val="00680225"/>
    <w:rsid w:val="00680361"/>
    <w:rsid w:val="00680AFB"/>
    <w:rsid w:val="00680B99"/>
    <w:rsid w:val="00680D92"/>
    <w:rsid w:val="00680FEA"/>
    <w:rsid w:val="0068120D"/>
    <w:rsid w:val="006815D5"/>
    <w:rsid w:val="00681BA7"/>
    <w:rsid w:val="00681C3A"/>
    <w:rsid w:val="00682240"/>
    <w:rsid w:val="006822F4"/>
    <w:rsid w:val="00682791"/>
    <w:rsid w:val="006836FA"/>
    <w:rsid w:val="00683FEC"/>
    <w:rsid w:val="00684239"/>
    <w:rsid w:val="00685FCC"/>
    <w:rsid w:val="00686027"/>
    <w:rsid w:val="0068685D"/>
    <w:rsid w:val="00686EDF"/>
    <w:rsid w:val="00687464"/>
    <w:rsid w:val="006879CD"/>
    <w:rsid w:val="00687C93"/>
    <w:rsid w:val="00691A17"/>
    <w:rsid w:val="0069288D"/>
    <w:rsid w:val="0069420F"/>
    <w:rsid w:val="006948ED"/>
    <w:rsid w:val="0069608E"/>
    <w:rsid w:val="0069662D"/>
    <w:rsid w:val="00696E52"/>
    <w:rsid w:val="006972FD"/>
    <w:rsid w:val="00697314"/>
    <w:rsid w:val="006A0F55"/>
    <w:rsid w:val="006A12F2"/>
    <w:rsid w:val="006A2336"/>
    <w:rsid w:val="006A2B07"/>
    <w:rsid w:val="006A2BFC"/>
    <w:rsid w:val="006A2DC9"/>
    <w:rsid w:val="006A3DA6"/>
    <w:rsid w:val="006A45DD"/>
    <w:rsid w:val="006A4B12"/>
    <w:rsid w:val="006A58FA"/>
    <w:rsid w:val="006A5B3B"/>
    <w:rsid w:val="006A6190"/>
    <w:rsid w:val="006A626D"/>
    <w:rsid w:val="006A67E5"/>
    <w:rsid w:val="006A6C59"/>
    <w:rsid w:val="006B0366"/>
    <w:rsid w:val="006B05D6"/>
    <w:rsid w:val="006B1304"/>
    <w:rsid w:val="006B2A5D"/>
    <w:rsid w:val="006B2B27"/>
    <w:rsid w:val="006B2CEF"/>
    <w:rsid w:val="006B37C4"/>
    <w:rsid w:val="006B4142"/>
    <w:rsid w:val="006B51AF"/>
    <w:rsid w:val="006B6A53"/>
    <w:rsid w:val="006B6F0C"/>
    <w:rsid w:val="006B740A"/>
    <w:rsid w:val="006B756C"/>
    <w:rsid w:val="006C011D"/>
    <w:rsid w:val="006C16E9"/>
    <w:rsid w:val="006C1F7F"/>
    <w:rsid w:val="006C2E3E"/>
    <w:rsid w:val="006C3EF6"/>
    <w:rsid w:val="006C3F11"/>
    <w:rsid w:val="006C496F"/>
    <w:rsid w:val="006C5FA9"/>
    <w:rsid w:val="006C6C29"/>
    <w:rsid w:val="006D2894"/>
    <w:rsid w:val="006D29F5"/>
    <w:rsid w:val="006D344F"/>
    <w:rsid w:val="006D4AF6"/>
    <w:rsid w:val="006D4EE3"/>
    <w:rsid w:val="006D7E4B"/>
    <w:rsid w:val="006E06FB"/>
    <w:rsid w:val="006E15E6"/>
    <w:rsid w:val="006E1A22"/>
    <w:rsid w:val="006E1E32"/>
    <w:rsid w:val="006E2CBF"/>
    <w:rsid w:val="006E38FD"/>
    <w:rsid w:val="006E3AD2"/>
    <w:rsid w:val="006E4289"/>
    <w:rsid w:val="006E5BDE"/>
    <w:rsid w:val="006E5F29"/>
    <w:rsid w:val="006E72CB"/>
    <w:rsid w:val="006E7E3F"/>
    <w:rsid w:val="006F0289"/>
    <w:rsid w:val="006F1B8C"/>
    <w:rsid w:val="006F2664"/>
    <w:rsid w:val="006F2AD3"/>
    <w:rsid w:val="006F3560"/>
    <w:rsid w:val="006F3B64"/>
    <w:rsid w:val="006F401A"/>
    <w:rsid w:val="006F45C6"/>
    <w:rsid w:val="006F4FE1"/>
    <w:rsid w:val="006F5EE2"/>
    <w:rsid w:val="006F6612"/>
    <w:rsid w:val="006F7E63"/>
    <w:rsid w:val="0070025D"/>
    <w:rsid w:val="0070057E"/>
    <w:rsid w:val="00700DFB"/>
    <w:rsid w:val="00701AAC"/>
    <w:rsid w:val="00702A93"/>
    <w:rsid w:val="00702AE1"/>
    <w:rsid w:val="00703590"/>
    <w:rsid w:val="00704268"/>
    <w:rsid w:val="00704E84"/>
    <w:rsid w:val="00705366"/>
    <w:rsid w:val="00705F65"/>
    <w:rsid w:val="00706431"/>
    <w:rsid w:val="007064F1"/>
    <w:rsid w:val="00706585"/>
    <w:rsid w:val="00707229"/>
    <w:rsid w:val="007074D0"/>
    <w:rsid w:val="00707938"/>
    <w:rsid w:val="00710B2F"/>
    <w:rsid w:val="007111E3"/>
    <w:rsid w:val="007113B4"/>
    <w:rsid w:val="0071160E"/>
    <w:rsid w:val="00711A61"/>
    <w:rsid w:val="00711CB5"/>
    <w:rsid w:val="0071353E"/>
    <w:rsid w:val="0071431B"/>
    <w:rsid w:val="00714852"/>
    <w:rsid w:val="0071552A"/>
    <w:rsid w:val="00715982"/>
    <w:rsid w:val="00716065"/>
    <w:rsid w:val="0071737A"/>
    <w:rsid w:val="007174C8"/>
    <w:rsid w:val="00717CDB"/>
    <w:rsid w:val="007201DA"/>
    <w:rsid w:val="00721E55"/>
    <w:rsid w:val="00722C72"/>
    <w:rsid w:val="00722E62"/>
    <w:rsid w:val="00723331"/>
    <w:rsid w:val="00724335"/>
    <w:rsid w:val="00725F90"/>
    <w:rsid w:val="00726114"/>
    <w:rsid w:val="007262DF"/>
    <w:rsid w:val="00726887"/>
    <w:rsid w:val="00726B75"/>
    <w:rsid w:val="007279A6"/>
    <w:rsid w:val="00727AA2"/>
    <w:rsid w:val="00731B8A"/>
    <w:rsid w:val="00731F7C"/>
    <w:rsid w:val="0073350D"/>
    <w:rsid w:val="0073385C"/>
    <w:rsid w:val="00735271"/>
    <w:rsid w:val="007355F8"/>
    <w:rsid w:val="0073679D"/>
    <w:rsid w:val="00736B62"/>
    <w:rsid w:val="00737661"/>
    <w:rsid w:val="0074001F"/>
    <w:rsid w:val="00740274"/>
    <w:rsid w:val="00740489"/>
    <w:rsid w:val="00741701"/>
    <w:rsid w:val="0074170C"/>
    <w:rsid w:val="00741735"/>
    <w:rsid w:val="00741863"/>
    <w:rsid w:val="00743DA8"/>
    <w:rsid w:val="00744639"/>
    <w:rsid w:val="00746184"/>
    <w:rsid w:val="00746600"/>
    <w:rsid w:val="00746E9C"/>
    <w:rsid w:val="00747189"/>
    <w:rsid w:val="007471A2"/>
    <w:rsid w:val="00747450"/>
    <w:rsid w:val="007474B1"/>
    <w:rsid w:val="00747A82"/>
    <w:rsid w:val="0075068E"/>
    <w:rsid w:val="00751356"/>
    <w:rsid w:val="00752670"/>
    <w:rsid w:val="00752DAD"/>
    <w:rsid w:val="00754B05"/>
    <w:rsid w:val="007557FC"/>
    <w:rsid w:val="00755A69"/>
    <w:rsid w:val="00755B8F"/>
    <w:rsid w:val="0075664B"/>
    <w:rsid w:val="00756CFA"/>
    <w:rsid w:val="00757EE9"/>
    <w:rsid w:val="007606A2"/>
    <w:rsid w:val="0076094C"/>
    <w:rsid w:val="00761340"/>
    <w:rsid w:val="007613FC"/>
    <w:rsid w:val="00762271"/>
    <w:rsid w:val="0076290A"/>
    <w:rsid w:val="00762C54"/>
    <w:rsid w:val="007633A9"/>
    <w:rsid w:val="00763635"/>
    <w:rsid w:val="007640FC"/>
    <w:rsid w:val="00764AB7"/>
    <w:rsid w:val="00764DAC"/>
    <w:rsid w:val="00765182"/>
    <w:rsid w:val="00765684"/>
    <w:rsid w:val="007658B3"/>
    <w:rsid w:val="00767AF7"/>
    <w:rsid w:val="00767E36"/>
    <w:rsid w:val="0077033C"/>
    <w:rsid w:val="00771154"/>
    <w:rsid w:val="00771370"/>
    <w:rsid w:val="00771731"/>
    <w:rsid w:val="0077178F"/>
    <w:rsid w:val="007718A5"/>
    <w:rsid w:val="00772450"/>
    <w:rsid w:val="00772F18"/>
    <w:rsid w:val="0077325D"/>
    <w:rsid w:val="0077424C"/>
    <w:rsid w:val="00775A39"/>
    <w:rsid w:val="00775A90"/>
    <w:rsid w:val="00775C07"/>
    <w:rsid w:val="00775F04"/>
    <w:rsid w:val="007774A9"/>
    <w:rsid w:val="00777806"/>
    <w:rsid w:val="00777889"/>
    <w:rsid w:val="00777956"/>
    <w:rsid w:val="00777BB6"/>
    <w:rsid w:val="00781B76"/>
    <w:rsid w:val="00782672"/>
    <w:rsid w:val="00782A3A"/>
    <w:rsid w:val="00782D69"/>
    <w:rsid w:val="00783501"/>
    <w:rsid w:val="007836D3"/>
    <w:rsid w:val="00783A06"/>
    <w:rsid w:val="00783BDF"/>
    <w:rsid w:val="00783D20"/>
    <w:rsid w:val="00783E7D"/>
    <w:rsid w:val="007849B4"/>
    <w:rsid w:val="007851F2"/>
    <w:rsid w:val="00785561"/>
    <w:rsid w:val="00785695"/>
    <w:rsid w:val="00786A6F"/>
    <w:rsid w:val="00786C5D"/>
    <w:rsid w:val="00786EB7"/>
    <w:rsid w:val="007873D2"/>
    <w:rsid w:val="007904E4"/>
    <w:rsid w:val="0079133A"/>
    <w:rsid w:val="00791847"/>
    <w:rsid w:val="00792223"/>
    <w:rsid w:val="007937F8"/>
    <w:rsid w:val="00793D27"/>
    <w:rsid w:val="00793D2D"/>
    <w:rsid w:val="00794679"/>
    <w:rsid w:val="00794AF8"/>
    <w:rsid w:val="00794F0E"/>
    <w:rsid w:val="0079617E"/>
    <w:rsid w:val="007963E8"/>
    <w:rsid w:val="007968AF"/>
    <w:rsid w:val="007969B1"/>
    <w:rsid w:val="00796E40"/>
    <w:rsid w:val="00797D3B"/>
    <w:rsid w:val="00797E4C"/>
    <w:rsid w:val="007A0028"/>
    <w:rsid w:val="007A02D2"/>
    <w:rsid w:val="007A0E6C"/>
    <w:rsid w:val="007A17B8"/>
    <w:rsid w:val="007A26B1"/>
    <w:rsid w:val="007A2C36"/>
    <w:rsid w:val="007A2CD6"/>
    <w:rsid w:val="007A35C6"/>
    <w:rsid w:val="007A35F2"/>
    <w:rsid w:val="007A3790"/>
    <w:rsid w:val="007A5318"/>
    <w:rsid w:val="007A5D33"/>
    <w:rsid w:val="007A6B58"/>
    <w:rsid w:val="007A6EF6"/>
    <w:rsid w:val="007A74C8"/>
    <w:rsid w:val="007A7B13"/>
    <w:rsid w:val="007B18FC"/>
    <w:rsid w:val="007B2A60"/>
    <w:rsid w:val="007B2ADB"/>
    <w:rsid w:val="007B4B08"/>
    <w:rsid w:val="007B5703"/>
    <w:rsid w:val="007B6012"/>
    <w:rsid w:val="007B6C29"/>
    <w:rsid w:val="007B6E28"/>
    <w:rsid w:val="007B7207"/>
    <w:rsid w:val="007B7C06"/>
    <w:rsid w:val="007B7FAA"/>
    <w:rsid w:val="007C0B17"/>
    <w:rsid w:val="007C0B36"/>
    <w:rsid w:val="007C0FFC"/>
    <w:rsid w:val="007C1CA1"/>
    <w:rsid w:val="007C2E81"/>
    <w:rsid w:val="007C2F84"/>
    <w:rsid w:val="007C2FF5"/>
    <w:rsid w:val="007C345D"/>
    <w:rsid w:val="007C39F9"/>
    <w:rsid w:val="007C4603"/>
    <w:rsid w:val="007C4935"/>
    <w:rsid w:val="007C5371"/>
    <w:rsid w:val="007C5B9B"/>
    <w:rsid w:val="007C5C23"/>
    <w:rsid w:val="007C7FFA"/>
    <w:rsid w:val="007D1503"/>
    <w:rsid w:val="007D2752"/>
    <w:rsid w:val="007D2F84"/>
    <w:rsid w:val="007D3A57"/>
    <w:rsid w:val="007D4C50"/>
    <w:rsid w:val="007D6779"/>
    <w:rsid w:val="007E054D"/>
    <w:rsid w:val="007E1CEE"/>
    <w:rsid w:val="007E1E22"/>
    <w:rsid w:val="007E1FB7"/>
    <w:rsid w:val="007E222B"/>
    <w:rsid w:val="007E2C5C"/>
    <w:rsid w:val="007E2E69"/>
    <w:rsid w:val="007E3E74"/>
    <w:rsid w:val="007E5279"/>
    <w:rsid w:val="007E568B"/>
    <w:rsid w:val="007E5853"/>
    <w:rsid w:val="007E5CA7"/>
    <w:rsid w:val="007E6AD6"/>
    <w:rsid w:val="007E7450"/>
    <w:rsid w:val="007E7B4F"/>
    <w:rsid w:val="007F0163"/>
    <w:rsid w:val="007F0675"/>
    <w:rsid w:val="007F16B9"/>
    <w:rsid w:val="007F1B65"/>
    <w:rsid w:val="007F1CEE"/>
    <w:rsid w:val="007F219F"/>
    <w:rsid w:val="007F274D"/>
    <w:rsid w:val="007F3486"/>
    <w:rsid w:val="007F36A4"/>
    <w:rsid w:val="007F3825"/>
    <w:rsid w:val="007F439B"/>
    <w:rsid w:val="007F4A98"/>
    <w:rsid w:val="007F50C2"/>
    <w:rsid w:val="007F5B40"/>
    <w:rsid w:val="007F639D"/>
    <w:rsid w:val="00800DE2"/>
    <w:rsid w:val="008010AC"/>
    <w:rsid w:val="00804229"/>
    <w:rsid w:val="0080437F"/>
    <w:rsid w:val="00804435"/>
    <w:rsid w:val="00804772"/>
    <w:rsid w:val="00804F5C"/>
    <w:rsid w:val="008057F0"/>
    <w:rsid w:val="00805A55"/>
    <w:rsid w:val="00805F68"/>
    <w:rsid w:val="008064B1"/>
    <w:rsid w:val="00806CFE"/>
    <w:rsid w:val="00806D69"/>
    <w:rsid w:val="00807FED"/>
    <w:rsid w:val="008112D7"/>
    <w:rsid w:val="0081236B"/>
    <w:rsid w:val="0081254C"/>
    <w:rsid w:val="0081382B"/>
    <w:rsid w:val="00814A7D"/>
    <w:rsid w:val="0081586E"/>
    <w:rsid w:val="00821A73"/>
    <w:rsid w:val="00821F5F"/>
    <w:rsid w:val="008222C0"/>
    <w:rsid w:val="008227BD"/>
    <w:rsid w:val="00824E15"/>
    <w:rsid w:val="00825329"/>
    <w:rsid w:val="00825523"/>
    <w:rsid w:val="0082577F"/>
    <w:rsid w:val="008257DC"/>
    <w:rsid w:val="0082676A"/>
    <w:rsid w:val="0082705E"/>
    <w:rsid w:val="008312C7"/>
    <w:rsid w:val="0083199E"/>
    <w:rsid w:val="00831B33"/>
    <w:rsid w:val="00832560"/>
    <w:rsid w:val="0083261E"/>
    <w:rsid w:val="00832A6C"/>
    <w:rsid w:val="0083376C"/>
    <w:rsid w:val="008341A3"/>
    <w:rsid w:val="00834C1B"/>
    <w:rsid w:val="008359CD"/>
    <w:rsid w:val="00835F83"/>
    <w:rsid w:val="00836150"/>
    <w:rsid w:val="008372AC"/>
    <w:rsid w:val="0083777D"/>
    <w:rsid w:val="00840259"/>
    <w:rsid w:val="008406F8"/>
    <w:rsid w:val="00840C20"/>
    <w:rsid w:val="00840C8E"/>
    <w:rsid w:val="008417C2"/>
    <w:rsid w:val="00841F83"/>
    <w:rsid w:val="00842651"/>
    <w:rsid w:val="00843301"/>
    <w:rsid w:val="00843645"/>
    <w:rsid w:val="008449BF"/>
    <w:rsid w:val="00844E77"/>
    <w:rsid w:val="008457DE"/>
    <w:rsid w:val="00846156"/>
    <w:rsid w:val="00846776"/>
    <w:rsid w:val="00846AB5"/>
    <w:rsid w:val="00847416"/>
    <w:rsid w:val="00847469"/>
    <w:rsid w:val="00847815"/>
    <w:rsid w:val="00847EEE"/>
    <w:rsid w:val="00850802"/>
    <w:rsid w:val="00851EF4"/>
    <w:rsid w:val="00852542"/>
    <w:rsid w:val="00852957"/>
    <w:rsid w:val="00854181"/>
    <w:rsid w:val="00854798"/>
    <w:rsid w:val="008547E9"/>
    <w:rsid w:val="008551A9"/>
    <w:rsid w:val="00856A1F"/>
    <w:rsid w:val="0086044C"/>
    <w:rsid w:val="008606E4"/>
    <w:rsid w:val="008608C0"/>
    <w:rsid w:val="008641F5"/>
    <w:rsid w:val="008647FD"/>
    <w:rsid w:val="00864EBE"/>
    <w:rsid w:val="00864F17"/>
    <w:rsid w:val="008678F8"/>
    <w:rsid w:val="008710D4"/>
    <w:rsid w:val="008719D8"/>
    <w:rsid w:val="00872441"/>
    <w:rsid w:val="00873FAC"/>
    <w:rsid w:val="00874A20"/>
    <w:rsid w:val="00874AF4"/>
    <w:rsid w:val="00874B95"/>
    <w:rsid w:val="00874F18"/>
    <w:rsid w:val="00875373"/>
    <w:rsid w:val="00875B99"/>
    <w:rsid w:val="00875C9C"/>
    <w:rsid w:val="00875E93"/>
    <w:rsid w:val="008769DF"/>
    <w:rsid w:val="00876B25"/>
    <w:rsid w:val="00876EE6"/>
    <w:rsid w:val="0087723E"/>
    <w:rsid w:val="008777F0"/>
    <w:rsid w:val="00877B0A"/>
    <w:rsid w:val="00880ABE"/>
    <w:rsid w:val="008817BE"/>
    <w:rsid w:val="008829B0"/>
    <w:rsid w:val="0088303D"/>
    <w:rsid w:val="00883484"/>
    <w:rsid w:val="00883DA2"/>
    <w:rsid w:val="008862AA"/>
    <w:rsid w:val="0088731D"/>
    <w:rsid w:val="008873DE"/>
    <w:rsid w:val="00887688"/>
    <w:rsid w:val="00890A94"/>
    <w:rsid w:val="00890B10"/>
    <w:rsid w:val="00891045"/>
    <w:rsid w:val="008914AD"/>
    <w:rsid w:val="00891B72"/>
    <w:rsid w:val="008929DF"/>
    <w:rsid w:val="00892BE4"/>
    <w:rsid w:val="00892D3A"/>
    <w:rsid w:val="0089309F"/>
    <w:rsid w:val="00893656"/>
    <w:rsid w:val="0089408C"/>
    <w:rsid w:val="00894C39"/>
    <w:rsid w:val="00894CB7"/>
    <w:rsid w:val="0089522F"/>
    <w:rsid w:val="00895465"/>
    <w:rsid w:val="008969BC"/>
    <w:rsid w:val="00896F1B"/>
    <w:rsid w:val="00897552"/>
    <w:rsid w:val="00897F31"/>
    <w:rsid w:val="008A056B"/>
    <w:rsid w:val="008A06D5"/>
    <w:rsid w:val="008A08CF"/>
    <w:rsid w:val="008A0E4B"/>
    <w:rsid w:val="008A139E"/>
    <w:rsid w:val="008A186F"/>
    <w:rsid w:val="008A1A7D"/>
    <w:rsid w:val="008A1B38"/>
    <w:rsid w:val="008A1C51"/>
    <w:rsid w:val="008A1CDE"/>
    <w:rsid w:val="008A1D3D"/>
    <w:rsid w:val="008A235A"/>
    <w:rsid w:val="008A23AB"/>
    <w:rsid w:val="008A2B66"/>
    <w:rsid w:val="008A2D23"/>
    <w:rsid w:val="008A3000"/>
    <w:rsid w:val="008A4258"/>
    <w:rsid w:val="008A4B0F"/>
    <w:rsid w:val="008A5057"/>
    <w:rsid w:val="008A6074"/>
    <w:rsid w:val="008A6B42"/>
    <w:rsid w:val="008B0C85"/>
    <w:rsid w:val="008B0DD9"/>
    <w:rsid w:val="008B1603"/>
    <w:rsid w:val="008B17FF"/>
    <w:rsid w:val="008B27BF"/>
    <w:rsid w:val="008B323B"/>
    <w:rsid w:val="008B329F"/>
    <w:rsid w:val="008B49B6"/>
    <w:rsid w:val="008B4DB1"/>
    <w:rsid w:val="008B627F"/>
    <w:rsid w:val="008B6DC6"/>
    <w:rsid w:val="008B71B0"/>
    <w:rsid w:val="008B734E"/>
    <w:rsid w:val="008B7547"/>
    <w:rsid w:val="008B75C2"/>
    <w:rsid w:val="008B796F"/>
    <w:rsid w:val="008B7F3C"/>
    <w:rsid w:val="008C02BE"/>
    <w:rsid w:val="008C02D6"/>
    <w:rsid w:val="008C16DF"/>
    <w:rsid w:val="008C208E"/>
    <w:rsid w:val="008C2320"/>
    <w:rsid w:val="008C2505"/>
    <w:rsid w:val="008C2850"/>
    <w:rsid w:val="008C2B87"/>
    <w:rsid w:val="008C3052"/>
    <w:rsid w:val="008C3893"/>
    <w:rsid w:val="008C52EF"/>
    <w:rsid w:val="008C6A42"/>
    <w:rsid w:val="008C746B"/>
    <w:rsid w:val="008C7C6B"/>
    <w:rsid w:val="008D0897"/>
    <w:rsid w:val="008D0C6E"/>
    <w:rsid w:val="008D1986"/>
    <w:rsid w:val="008D1AAF"/>
    <w:rsid w:val="008D2273"/>
    <w:rsid w:val="008D24F3"/>
    <w:rsid w:val="008D30E8"/>
    <w:rsid w:val="008D405C"/>
    <w:rsid w:val="008D4302"/>
    <w:rsid w:val="008D5ACC"/>
    <w:rsid w:val="008D69A5"/>
    <w:rsid w:val="008D6EB5"/>
    <w:rsid w:val="008D7FC1"/>
    <w:rsid w:val="008E1FC8"/>
    <w:rsid w:val="008E244A"/>
    <w:rsid w:val="008E30D8"/>
    <w:rsid w:val="008E3F70"/>
    <w:rsid w:val="008E420C"/>
    <w:rsid w:val="008E4AB4"/>
    <w:rsid w:val="008E4DCA"/>
    <w:rsid w:val="008E59AA"/>
    <w:rsid w:val="008E5D06"/>
    <w:rsid w:val="008E5E19"/>
    <w:rsid w:val="008E5EE6"/>
    <w:rsid w:val="008E67AE"/>
    <w:rsid w:val="008E75B9"/>
    <w:rsid w:val="008E76F9"/>
    <w:rsid w:val="008E7F17"/>
    <w:rsid w:val="008F03BC"/>
    <w:rsid w:val="008F0D86"/>
    <w:rsid w:val="008F0E27"/>
    <w:rsid w:val="008F113D"/>
    <w:rsid w:val="008F2F46"/>
    <w:rsid w:val="008F34D9"/>
    <w:rsid w:val="008F468E"/>
    <w:rsid w:val="008F47C7"/>
    <w:rsid w:val="008F488B"/>
    <w:rsid w:val="008F4C48"/>
    <w:rsid w:val="008F4E65"/>
    <w:rsid w:val="008F4F06"/>
    <w:rsid w:val="008F4FAF"/>
    <w:rsid w:val="008F5030"/>
    <w:rsid w:val="008F674A"/>
    <w:rsid w:val="008F697D"/>
    <w:rsid w:val="008F698A"/>
    <w:rsid w:val="008F7B32"/>
    <w:rsid w:val="008F7D08"/>
    <w:rsid w:val="0090141F"/>
    <w:rsid w:val="00902828"/>
    <w:rsid w:val="00902B11"/>
    <w:rsid w:val="00902B7E"/>
    <w:rsid w:val="00903017"/>
    <w:rsid w:val="009032D3"/>
    <w:rsid w:val="00904036"/>
    <w:rsid w:val="0090439A"/>
    <w:rsid w:val="00904674"/>
    <w:rsid w:val="009055E7"/>
    <w:rsid w:val="009065BF"/>
    <w:rsid w:val="00906FCD"/>
    <w:rsid w:val="00907847"/>
    <w:rsid w:val="0090793B"/>
    <w:rsid w:val="00907A86"/>
    <w:rsid w:val="00907FD9"/>
    <w:rsid w:val="00910201"/>
    <w:rsid w:val="00910315"/>
    <w:rsid w:val="009104C8"/>
    <w:rsid w:val="0091058C"/>
    <w:rsid w:val="00910B26"/>
    <w:rsid w:val="00910BDB"/>
    <w:rsid w:val="00911C53"/>
    <w:rsid w:val="0091319A"/>
    <w:rsid w:val="009131EF"/>
    <w:rsid w:val="0091420B"/>
    <w:rsid w:val="0091457E"/>
    <w:rsid w:val="009150D5"/>
    <w:rsid w:val="009153CE"/>
    <w:rsid w:val="00920498"/>
    <w:rsid w:val="00922605"/>
    <w:rsid w:val="00922E66"/>
    <w:rsid w:val="00923CBD"/>
    <w:rsid w:val="00923D64"/>
    <w:rsid w:val="00923F47"/>
    <w:rsid w:val="009241C5"/>
    <w:rsid w:val="00924492"/>
    <w:rsid w:val="0092506F"/>
    <w:rsid w:val="0092592D"/>
    <w:rsid w:val="00926AB9"/>
    <w:rsid w:val="00926C1B"/>
    <w:rsid w:val="00927284"/>
    <w:rsid w:val="009304CC"/>
    <w:rsid w:val="00931E5A"/>
    <w:rsid w:val="0093233A"/>
    <w:rsid w:val="00932471"/>
    <w:rsid w:val="00932A3E"/>
    <w:rsid w:val="00932B51"/>
    <w:rsid w:val="00934455"/>
    <w:rsid w:val="0093492D"/>
    <w:rsid w:val="00934AA6"/>
    <w:rsid w:val="0093628B"/>
    <w:rsid w:val="00936315"/>
    <w:rsid w:val="009372ED"/>
    <w:rsid w:val="00937322"/>
    <w:rsid w:val="00937409"/>
    <w:rsid w:val="00937645"/>
    <w:rsid w:val="009378B8"/>
    <w:rsid w:val="0094010F"/>
    <w:rsid w:val="009409AD"/>
    <w:rsid w:val="00941BEF"/>
    <w:rsid w:val="00941E0F"/>
    <w:rsid w:val="00943435"/>
    <w:rsid w:val="00945888"/>
    <w:rsid w:val="00945936"/>
    <w:rsid w:val="00946147"/>
    <w:rsid w:val="00946830"/>
    <w:rsid w:val="00946A3B"/>
    <w:rsid w:val="00947FFD"/>
    <w:rsid w:val="00950176"/>
    <w:rsid w:val="009506F1"/>
    <w:rsid w:val="0095103E"/>
    <w:rsid w:val="00951C34"/>
    <w:rsid w:val="009534FE"/>
    <w:rsid w:val="00953E3A"/>
    <w:rsid w:val="0095455B"/>
    <w:rsid w:val="0095508D"/>
    <w:rsid w:val="00955472"/>
    <w:rsid w:val="00956612"/>
    <w:rsid w:val="009566D3"/>
    <w:rsid w:val="00957382"/>
    <w:rsid w:val="00957DB6"/>
    <w:rsid w:val="00960DD3"/>
    <w:rsid w:val="00961189"/>
    <w:rsid w:val="009620BC"/>
    <w:rsid w:val="009624C4"/>
    <w:rsid w:val="00962F72"/>
    <w:rsid w:val="00963018"/>
    <w:rsid w:val="0096392A"/>
    <w:rsid w:val="00964664"/>
    <w:rsid w:val="0096502F"/>
    <w:rsid w:val="00965E68"/>
    <w:rsid w:val="009665C5"/>
    <w:rsid w:val="009679D5"/>
    <w:rsid w:val="009704F0"/>
    <w:rsid w:val="009704FC"/>
    <w:rsid w:val="00970535"/>
    <w:rsid w:val="00971AE1"/>
    <w:rsid w:val="0097248E"/>
    <w:rsid w:val="00972B87"/>
    <w:rsid w:val="00973974"/>
    <w:rsid w:val="00973E08"/>
    <w:rsid w:val="00974418"/>
    <w:rsid w:val="00976BF8"/>
    <w:rsid w:val="00977004"/>
    <w:rsid w:val="00977373"/>
    <w:rsid w:val="00980214"/>
    <w:rsid w:val="009803D8"/>
    <w:rsid w:val="00980EF1"/>
    <w:rsid w:val="0098126F"/>
    <w:rsid w:val="009813FC"/>
    <w:rsid w:val="00981B40"/>
    <w:rsid w:val="00981C7D"/>
    <w:rsid w:val="00982F5D"/>
    <w:rsid w:val="00982FE7"/>
    <w:rsid w:val="00983216"/>
    <w:rsid w:val="0098376C"/>
    <w:rsid w:val="00983B68"/>
    <w:rsid w:val="00984DDB"/>
    <w:rsid w:val="00986790"/>
    <w:rsid w:val="009877F7"/>
    <w:rsid w:val="00990099"/>
    <w:rsid w:val="009900E8"/>
    <w:rsid w:val="00990A5F"/>
    <w:rsid w:val="0099107A"/>
    <w:rsid w:val="00991BD3"/>
    <w:rsid w:val="00991EAD"/>
    <w:rsid w:val="00992694"/>
    <w:rsid w:val="00992A3A"/>
    <w:rsid w:val="00992DA6"/>
    <w:rsid w:val="009945D6"/>
    <w:rsid w:val="00995C48"/>
    <w:rsid w:val="009968C0"/>
    <w:rsid w:val="0099721B"/>
    <w:rsid w:val="009A0F28"/>
    <w:rsid w:val="009A104A"/>
    <w:rsid w:val="009A1D13"/>
    <w:rsid w:val="009A2264"/>
    <w:rsid w:val="009A3F70"/>
    <w:rsid w:val="009A4257"/>
    <w:rsid w:val="009A4297"/>
    <w:rsid w:val="009A43AC"/>
    <w:rsid w:val="009A4860"/>
    <w:rsid w:val="009A5701"/>
    <w:rsid w:val="009A5B3C"/>
    <w:rsid w:val="009A668E"/>
    <w:rsid w:val="009A7097"/>
    <w:rsid w:val="009A73C4"/>
    <w:rsid w:val="009A788E"/>
    <w:rsid w:val="009A7C0D"/>
    <w:rsid w:val="009A7E5B"/>
    <w:rsid w:val="009B058A"/>
    <w:rsid w:val="009B07E8"/>
    <w:rsid w:val="009B0DAB"/>
    <w:rsid w:val="009B14D8"/>
    <w:rsid w:val="009B3C7A"/>
    <w:rsid w:val="009B44A9"/>
    <w:rsid w:val="009B5519"/>
    <w:rsid w:val="009B5A03"/>
    <w:rsid w:val="009C01C8"/>
    <w:rsid w:val="009C0412"/>
    <w:rsid w:val="009C1490"/>
    <w:rsid w:val="009C294B"/>
    <w:rsid w:val="009C2AF3"/>
    <w:rsid w:val="009C37BD"/>
    <w:rsid w:val="009C3DB0"/>
    <w:rsid w:val="009C41FF"/>
    <w:rsid w:val="009C433E"/>
    <w:rsid w:val="009C4687"/>
    <w:rsid w:val="009C5059"/>
    <w:rsid w:val="009C5316"/>
    <w:rsid w:val="009C5A1D"/>
    <w:rsid w:val="009C6650"/>
    <w:rsid w:val="009C6A3E"/>
    <w:rsid w:val="009C6B18"/>
    <w:rsid w:val="009C6B4D"/>
    <w:rsid w:val="009C6F14"/>
    <w:rsid w:val="009C6F4D"/>
    <w:rsid w:val="009C70F6"/>
    <w:rsid w:val="009D19A8"/>
    <w:rsid w:val="009D1A65"/>
    <w:rsid w:val="009D2013"/>
    <w:rsid w:val="009D24A7"/>
    <w:rsid w:val="009D25D7"/>
    <w:rsid w:val="009D25FC"/>
    <w:rsid w:val="009D39CD"/>
    <w:rsid w:val="009D401C"/>
    <w:rsid w:val="009D4F83"/>
    <w:rsid w:val="009D5597"/>
    <w:rsid w:val="009D5E96"/>
    <w:rsid w:val="009D6C03"/>
    <w:rsid w:val="009D76A5"/>
    <w:rsid w:val="009D76E9"/>
    <w:rsid w:val="009D782C"/>
    <w:rsid w:val="009E1854"/>
    <w:rsid w:val="009E2372"/>
    <w:rsid w:val="009E3A1F"/>
    <w:rsid w:val="009E402C"/>
    <w:rsid w:val="009E5BED"/>
    <w:rsid w:val="009E5C7D"/>
    <w:rsid w:val="009E6564"/>
    <w:rsid w:val="009E704B"/>
    <w:rsid w:val="009E78EF"/>
    <w:rsid w:val="009F001B"/>
    <w:rsid w:val="009F0133"/>
    <w:rsid w:val="009F04FC"/>
    <w:rsid w:val="009F05B2"/>
    <w:rsid w:val="009F0A83"/>
    <w:rsid w:val="009F0D57"/>
    <w:rsid w:val="009F186D"/>
    <w:rsid w:val="009F19BE"/>
    <w:rsid w:val="009F2323"/>
    <w:rsid w:val="009F434B"/>
    <w:rsid w:val="009F4B3D"/>
    <w:rsid w:val="009F4F63"/>
    <w:rsid w:val="009F5819"/>
    <w:rsid w:val="009F5971"/>
    <w:rsid w:val="009F59B9"/>
    <w:rsid w:val="009F6794"/>
    <w:rsid w:val="009F6B1A"/>
    <w:rsid w:val="009F7BCE"/>
    <w:rsid w:val="00A017DD"/>
    <w:rsid w:val="00A02420"/>
    <w:rsid w:val="00A024E2"/>
    <w:rsid w:val="00A027C5"/>
    <w:rsid w:val="00A02F36"/>
    <w:rsid w:val="00A02FB2"/>
    <w:rsid w:val="00A03BC0"/>
    <w:rsid w:val="00A04412"/>
    <w:rsid w:val="00A04B22"/>
    <w:rsid w:val="00A04E4F"/>
    <w:rsid w:val="00A05FC3"/>
    <w:rsid w:val="00A06E45"/>
    <w:rsid w:val="00A07683"/>
    <w:rsid w:val="00A07814"/>
    <w:rsid w:val="00A07F89"/>
    <w:rsid w:val="00A101F7"/>
    <w:rsid w:val="00A105E4"/>
    <w:rsid w:val="00A114D4"/>
    <w:rsid w:val="00A11685"/>
    <w:rsid w:val="00A12456"/>
    <w:rsid w:val="00A125D5"/>
    <w:rsid w:val="00A12B0B"/>
    <w:rsid w:val="00A143D5"/>
    <w:rsid w:val="00A14DB4"/>
    <w:rsid w:val="00A15CE4"/>
    <w:rsid w:val="00A1673C"/>
    <w:rsid w:val="00A17B12"/>
    <w:rsid w:val="00A20C05"/>
    <w:rsid w:val="00A20E44"/>
    <w:rsid w:val="00A20E6E"/>
    <w:rsid w:val="00A21A99"/>
    <w:rsid w:val="00A21AA5"/>
    <w:rsid w:val="00A22020"/>
    <w:rsid w:val="00A22638"/>
    <w:rsid w:val="00A22675"/>
    <w:rsid w:val="00A22EA3"/>
    <w:rsid w:val="00A2446F"/>
    <w:rsid w:val="00A245C3"/>
    <w:rsid w:val="00A2601C"/>
    <w:rsid w:val="00A26D8C"/>
    <w:rsid w:val="00A31680"/>
    <w:rsid w:val="00A31DF9"/>
    <w:rsid w:val="00A3274D"/>
    <w:rsid w:val="00A32D3E"/>
    <w:rsid w:val="00A330AB"/>
    <w:rsid w:val="00A331B6"/>
    <w:rsid w:val="00A33E6D"/>
    <w:rsid w:val="00A360F1"/>
    <w:rsid w:val="00A3618D"/>
    <w:rsid w:val="00A36A64"/>
    <w:rsid w:val="00A36B49"/>
    <w:rsid w:val="00A404EA"/>
    <w:rsid w:val="00A41406"/>
    <w:rsid w:val="00A415D4"/>
    <w:rsid w:val="00A41AE1"/>
    <w:rsid w:val="00A42478"/>
    <w:rsid w:val="00A42E05"/>
    <w:rsid w:val="00A42E50"/>
    <w:rsid w:val="00A4327A"/>
    <w:rsid w:val="00A437BD"/>
    <w:rsid w:val="00A44EC9"/>
    <w:rsid w:val="00A45B79"/>
    <w:rsid w:val="00A45F10"/>
    <w:rsid w:val="00A471B3"/>
    <w:rsid w:val="00A474B3"/>
    <w:rsid w:val="00A501B9"/>
    <w:rsid w:val="00A505E7"/>
    <w:rsid w:val="00A50725"/>
    <w:rsid w:val="00A512C9"/>
    <w:rsid w:val="00A53DB6"/>
    <w:rsid w:val="00A53E69"/>
    <w:rsid w:val="00A54944"/>
    <w:rsid w:val="00A54E2C"/>
    <w:rsid w:val="00A55549"/>
    <w:rsid w:val="00A55569"/>
    <w:rsid w:val="00A55701"/>
    <w:rsid w:val="00A5593B"/>
    <w:rsid w:val="00A561D0"/>
    <w:rsid w:val="00A60F6E"/>
    <w:rsid w:val="00A6142D"/>
    <w:rsid w:val="00A61F96"/>
    <w:rsid w:val="00A61FA7"/>
    <w:rsid w:val="00A62DD9"/>
    <w:rsid w:val="00A63902"/>
    <w:rsid w:val="00A63986"/>
    <w:rsid w:val="00A63A4E"/>
    <w:rsid w:val="00A640B6"/>
    <w:rsid w:val="00A6437C"/>
    <w:rsid w:val="00A655DC"/>
    <w:rsid w:val="00A65630"/>
    <w:rsid w:val="00A65920"/>
    <w:rsid w:val="00A659CD"/>
    <w:rsid w:val="00A65CA5"/>
    <w:rsid w:val="00A662F0"/>
    <w:rsid w:val="00A6661F"/>
    <w:rsid w:val="00A66902"/>
    <w:rsid w:val="00A673AF"/>
    <w:rsid w:val="00A67B1B"/>
    <w:rsid w:val="00A67D59"/>
    <w:rsid w:val="00A67F11"/>
    <w:rsid w:val="00A7036B"/>
    <w:rsid w:val="00A717E0"/>
    <w:rsid w:val="00A71ACC"/>
    <w:rsid w:val="00A72885"/>
    <w:rsid w:val="00A73173"/>
    <w:rsid w:val="00A733A6"/>
    <w:rsid w:val="00A741F7"/>
    <w:rsid w:val="00A74BA2"/>
    <w:rsid w:val="00A74BF9"/>
    <w:rsid w:val="00A753C3"/>
    <w:rsid w:val="00A76335"/>
    <w:rsid w:val="00A76F34"/>
    <w:rsid w:val="00A7759D"/>
    <w:rsid w:val="00A77E4B"/>
    <w:rsid w:val="00A803BE"/>
    <w:rsid w:val="00A81ADC"/>
    <w:rsid w:val="00A821D5"/>
    <w:rsid w:val="00A828AC"/>
    <w:rsid w:val="00A82C84"/>
    <w:rsid w:val="00A84C96"/>
    <w:rsid w:val="00A8528D"/>
    <w:rsid w:val="00A85A05"/>
    <w:rsid w:val="00A85E14"/>
    <w:rsid w:val="00A872CC"/>
    <w:rsid w:val="00A87B8F"/>
    <w:rsid w:val="00A87C32"/>
    <w:rsid w:val="00A910AF"/>
    <w:rsid w:val="00A91111"/>
    <w:rsid w:val="00A9113B"/>
    <w:rsid w:val="00A91415"/>
    <w:rsid w:val="00A9149A"/>
    <w:rsid w:val="00A924AF"/>
    <w:rsid w:val="00A926C9"/>
    <w:rsid w:val="00A928EA"/>
    <w:rsid w:val="00A92CDF"/>
    <w:rsid w:val="00A93720"/>
    <w:rsid w:val="00A93873"/>
    <w:rsid w:val="00A94B90"/>
    <w:rsid w:val="00A957A8"/>
    <w:rsid w:val="00A95FDC"/>
    <w:rsid w:val="00A96B85"/>
    <w:rsid w:val="00A97122"/>
    <w:rsid w:val="00A973EE"/>
    <w:rsid w:val="00A97B07"/>
    <w:rsid w:val="00A97FF3"/>
    <w:rsid w:val="00AA0288"/>
    <w:rsid w:val="00AA0C89"/>
    <w:rsid w:val="00AA114F"/>
    <w:rsid w:val="00AA17A8"/>
    <w:rsid w:val="00AA2F06"/>
    <w:rsid w:val="00AA3582"/>
    <w:rsid w:val="00AA3702"/>
    <w:rsid w:val="00AA38C6"/>
    <w:rsid w:val="00AA52F9"/>
    <w:rsid w:val="00AA5E0D"/>
    <w:rsid w:val="00AA6144"/>
    <w:rsid w:val="00AA62FF"/>
    <w:rsid w:val="00AA6656"/>
    <w:rsid w:val="00AA6F70"/>
    <w:rsid w:val="00AA7308"/>
    <w:rsid w:val="00AB031F"/>
    <w:rsid w:val="00AB0860"/>
    <w:rsid w:val="00AB106A"/>
    <w:rsid w:val="00AB128F"/>
    <w:rsid w:val="00AB1378"/>
    <w:rsid w:val="00AB2260"/>
    <w:rsid w:val="00AB297F"/>
    <w:rsid w:val="00AB2F31"/>
    <w:rsid w:val="00AB3DD4"/>
    <w:rsid w:val="00AB3EF0"/>
    <w:rsid w:val="00AB43C4"/>
    <w:rsid w:val="00AB5110"/>
    <w:rsid w:val="00AB5226"/>
    <w:rsid w:val="00AB59FD"/>
    <w:rsid w:val="00AB6019"/>
    <w:rsid w:val="00AB66F3"/>
    <w:rsid w:val="00AB6B69"/>
    <w:rsid w:val="00AB7570"/>
    <w:rsid w:val="00AB7F33"/>
    <w:rsid w:val="00AC13D0"/>
    <w:rsid w:val="00AC17CC"/>
    <w:rsid w:val="00AC1EDF"/>
    <w:rsid w:val="00AC2B52"/>
    <w:rsid w:val="00AC2EA2"/>
    <w:rsid w:val="00AC2F1D"/>
    <w:rsid w:val="00AC3E78"/>
    <w:rsid w:val="00AC44C9"/>
    <w:rsid w:val="00AC4515"/>
    <w:rsid w:val="00AC4C35"/>
    <w:rsid w:val="00AC588E"/>
    <w:rsid w:val="00AC5B17"/>
    <w:rsid w:val="00AC60CF"/>
    <w:rsid w:val="00AC69DB"/>
    <w:rsid w:val="00AC6DA0"/>
    <w:rsid w:val="00AC71C0"/>
    <w:rsid w:val="00AC74D1"/>
    <w:rsid w:val="00AC7CF5"/>
    <w:rsid w:val="00AD0343"/>
    <w:rsid w:val="00AD0345"/>
    <w:rsid w:val="00AD096E"/>
    <w:rsid w:val="00AD0AB8"/>
    <w:rsid w:val="00AD32C9"/>
    <w:rsid w:val="00AD352C"/>
    <w:rsid w:val="00AD3A1C"/>
    <w:rsid w:val="00AD3C47"/>
    <w:rsid w:val="00AD4053"/>
    <w:rsid w:val="00AD48B7"/>
    <w:rsid w:val="00AD4973"/>
    <w:rsid w:val="00AD604B"/>
    <w:rsid w:val="00AD615D"/>
    <w:rsid w:val="00AD7988"/>
    <w:rsid w:val="00AD7B3F"/>
    <w:rsid w:val="00AE0A65"/>
    <w:rsid w:val="00AE1CEC"/>
    <w:rsid w:val="00AE211F"/>
    <w:rsid w:val="00AE25FD"/>
    <w:rsid w:val="00AE285A"/>
    <w:rsid w:val="00AE5109"/>
    <w:rsid w:val="00AE5344"/>
    <w:rsid w:val="00AE5AD2"/>
    <w:rsid w:val="00AE5F07"/>
    <w:rsid w:val="00AE613C"/>
    <w:rsid w:val="00AE630D"/>
    <w:rsid w:val="00AE68F2"/>
    <w:rsid w:val="00AE6BC4"/>
    <w:rsid w:val="00AE7DB4"/>
    <w:rsid w:val="00AE7EDF"/>
    <w:rsid w:val="00AF1917"/>
    <w:rsid w:val="00AF19AA"/>
    <w:rsid w:val="00AF1A18"/>
    <w:rsid w:val="00AF3B85"/>
    <w:rsid w:val="00AF3F72"/>
    <w:rsid w:val="00AF454F"/>
    <w:rsid w:val="00AF4583"/>
    <w:rsid w:val="00AF47E5"/>
    <w:rsid w:val="00AF5016"/>
    <w:rsid w:val="00AF556E"/>
    <w:rsid w:val="00AF5957"/>
    <w:rsid w:val="00AF6A55"/>
    <w:rsid w:val="00AF6C8B"/>
    <w:rsid w:val="00AF7315"/>
    <w:rsid w:val="00AF78A4"/>
    <w:rsid w:val="00AF7CCA"/>
    <w:rsid w:val="00B00467"/>
    <w:rsid w:val="00B00627"/>
    <w:rsid w:val="00B00740"/>
    <w:rsid w:val="00B01770"/>
    <w:rsid w:val="00B05E62"/>
    <w:rsid w:val="00B05E80"/>
    <w:rsid w:val="00B0657C"/>
    <w:rsid w:val="00B0742B"/>
    <w:rsid w:val="00B10A39"/>
    <w:rsid w:val="00B10D71"/>
    <w:rsid w:val="00B11510"/>
    <w:rsid w:val="00B11AB9"/>
    <w:rsid w:val="00B123A8"/>
    <w:rsid w:val="00B128CD"/>
    <w:rsid w:val="00B12B9E"/>
    <w:rsid w:val="00B134C6"/>
    <w:rsid w:val="00B135FF"/>
    <w:rsid w:val="00B14C82"/>
    <w:rsid w:val="00B15C80"/>
    <w:rsid w:val="00B170A4"/>
    <w:rsid w:val="00B174CA"/>
    <w:rsid w:val="00B1766B"/>
    <w:rsid w:val="00B17E28"/>
    <w:rsid w:val="00B20612"/>
    <w:rsid w:val="00B2094F"/>
    <w:rsid w:val="00B21898"/>
    <w:rsid w:val="00B21EAE"/>
    <w:rsid w:val="00B23444"/>
    <w:rsid w:val="00B23AD6"/>
    <w:rsid w:val="00B2587D"/>
    <w:rsid w:val="00B25AA3"/>
    <w:rsid w:val="00B25B58"/>
    <w:rsid w:val="00B26976"/>
    <w:rsid w:val="00B26C84"/>
    <w:rsid w:val="00B27257"/>
    <w:rsid w:val="00B2761E"/>
    <w:rsid w:val="00B2798B"/>
    <w:rsid w:val="00B311A1"/>
    <w:rsid w:val="00B312E8"/>
    <w:rsid w:val="00B313DF"/>
    <w:rsid w:val="00B31480"/>
    <w:rsid w:val="00B31A5C"/>
    <w:rsid w:val="00B324EE"/>
    <w:rsid w:val="00B32DDC"/>
    <w:rsid w:val="00B32F55"/>
    <w:rsid w:val="00B3383C"/>
    <w:rsid w:val="00B33AE9"/>
    <w:rsid w:val="00B33B4E"/>
    <w:rsid w:val="00B33EB1"/>
    <w:rsid w:val="00B345AC"/>
    <w:rsid w:val="00B35697"/>
    <w:rsid w:val="00B356A3"/>
    <w:rsid w:val="00B36400"/>
    <w:rsid w:val="00B36B36"/>
    <w:rsid w:val="00B40373"/>
    <w:rsid w:val="00B4096C"/>
    <w:rsid w:val="00B40B09"/>
    <w:rsid w:val="00B41079"/>
    <w:rsid w:val="00B4183A"/>
    <w:rsid w:val="00B4245E"/>
    <w:rsid w:val="00B4281E"/>
    <w:rsid w:val="00B428D6"/>
    <w:rsid w:val="00B42902"/>
    <w:rsid w:val="00B42950"/>
    <w:rsid w:val="00B440B0"/>
    <w:rsid w:val="00B4438C"/>
    <w:rsid w:val="00B451D1"/>
    <w:rsid w:val="00B45652"/>
    <w:rsid w:val="00B46003"/>
    <w:rsid w:val="00B47075"/>
    <w:rsid w:val="00B47307"/>
    <w:rsid w:val="00B47D56"/>
    <w:rsid w:val="00B50CF9"/>
    <w:rsid w:val="00B5155D"/>
    <w:rsid w:val="00B51B13"/>
    <w:rsid w:val="00B52FDD"/>
    <w:rsid w:val="00B53697"/>
    <w:rsid w:val="00B53E8A"/>
    <w:rsid w:val="00B54C64"/>
    <w:rsid w:val="00B55B49"/>
    <w:rsid w:val="00B56BF7"/>
    <w:rsid w:val="00B577F0"/>
    <w:rsid w:val="00B57D27"/>
    <w:rsid w:val="00B600D1"/>
    <w:rsid w:val="00B60D62"/>
    <w:rsid w:val="00B61C28"/>
    <w:rsid w:val="00B61D9D"/>
    <w:rsid w:val="00B620DE"/>
    <w:rsid w:val="00B622A9"/>
    <w:rsid w:val="00B6287E"/>
    <w:rsid w:val="00B62A07"/>
    <w:rsid w:val="00B6393A"/>
    <w:rsid w:val="00B63A0C"/>
    <w:rsid w:val="00B646F9"/>
    <w:rsid w:val="00B657E7"/>
    <w:rsid w:val="00B65E2B"/>
    <w:rsid w:val="00B6708F"/>
    <w:rsid w:val="00B670CE"/>
    <w:rsid w:val="00B67F66"/>
    <w:rsid w:val="00B706FE"/>
    <w:rsid w:val="00B72E67"/>
    <w:rsid w:val="00B739FB"/>
    <w:rsid w:val="00B773B5"/>
    <w:rsid w:val="00B7788C"/>
    <w:rsid w:val="00B77B3B"/>
    <w:rsid w:val="00B81538"/>
    <w:rsid w:val="00B82BFD"/>
    <w:rsid w:val="00B82D56"/>
    <w:rsid w:val="00B83DAC"/>
    <w:rsid w:val="00B83FF2"/>
    <w:rsid w:val="00B85D8F"/>
    <w:rsid w:val="00B869BF"/>
    <w:rsid w:val="00B86D32"/>
    <w:rsid w:val="00B87421"/>
    <w:rsid w:val="00B87841"/>
    <w:rsid w:val="00B87C75"/>
    <w:rsid w:val="00B9079E"/>
    <w:rsid w:val="00B9105A"/>
    <w:rsid w:val="00B9114B"/>
    <w:rsid w:val="00B920A9"/>
    <w:rsid w:val="00B9264A"/>
    <w:rsid w:val="00B926C0"/>
    <w:rsid w:val="00B927D5"/>
    <w:rsid w:val="00B932CA"/>
    <w:rsid w:val="00B93DEF"/>
    <w:rsid w:val="00B93F4D"/>
    <w:rsid w:val="00B9441A"/>
    <w:rsid w:val="00B9510F"/>
    <w:rsid w:val="00B95219"/>
    <w:rsid w:val="00B955F1"/>
    <w:rsid w:val="00B9578A"/>
    <w:rsid w:val="00B96937"/>
    <w:rsid w:val="00B97277"/>
    <w:rsid w:val="00B97324"/>
    <w:rsid w:val="00B97987"/>
    <w:rsid w:val="00BA0329"/>
    <w:rsid w:val="00BA0D5E"/>
    <w:rsid w:val="00BA1D5C"/>
    <w:rsid w:val="00BA25EC"/>
    <w:rsid w:val="00BA28AC"/>
    <w:rsid w:val="00BA33C2"/>
    <w:rsid w:val="00BA42C0"/>
    <w:rsid w:val="00BA4393"/>
    <w:rsid w:val="00BA48C1"/>
    <w:rsid w:val="00BA4A43"/>
    <w:rsid w:val="00BA5049"/>
    <w:rsid w:val="00BA5984"/>
    <w:rsid w:val="00BA6522"/>
    <w:rsid w:val="00BA6EB6"/>
    <w:rsid w:val="00BA718E"/>
    <w:rsid w:val="00BA79DF"/>
    <w:rsid w:val="00BA7D62"/>
    <w:rsid w:val="00BB0840"/>
    <w:rsid w:val="00BB1295"/>
    <w:rsid w:val="00BB13B4"/>
    <w:rsid w:val="00BB14CE"/>
    <w:rsid w:val="00BB2536"/>
    <w:rsid w:val="00BB2DC2"/>
    <w:rsid w:val="00BB3E1D"/>
    <w:rsid w:val="00BB6279"/>
    <w:rsid w:val="00BB72D0"/>
    <w:rsid w:val="00BB7309"/>
    <w:rsid w:val="00BB77C8"/>
    <w:rsid w:val="00BB7AF4"/>
    <w:rsid w:val="00BC0163"/>
    <w:rsid w:val="00BC30C4"/>
    <w:rsid w:val="00BC3755"/>
    <w:rsid w:val="00BC4222"/>
    <w:rsid w:val="00BC4325"/>
    <w:rsid w:val="00BC433B"/>
    <w:rsid w:val="00BC6010"/>
    <w:rsid w:val="00BC618D"/>
    <w:rsid w:val="00BC6AE9"/>
    <w:rsid w:val="00BC73A9"/>
    <w:rsid w:val="00BC7D0A"/>
    <w:rsid w:val="00BD08BA"/>
    <w:rsid w:val="00BD13A2"/>
    <w:rsid w:val="00BD46DE"/>
    <w:rsid w:val="00BD4B11"/>
    <w:rsid w:val="00BD6B35"/>
    <w:rsid w:val="00BD6FBA"/>
    <w:rsid w:val="00BD78E8"/>
    <w:rsid w:val="00BD7CB1"/>
    <w:rsid w:val="00BD7E82"/>
    <w:rsid w:val="00BE0292"/>
    <w:rsid w:val="00BE1760"/>
    <w:rsid w:val="00BE1C13"/>
    <w:rsid w:val="00BE1CAB"/>
    <w:rsid w:val="00BE1E1D"/>
    <w:rsid w:val="00BE1F1A"/>
    <w:rsid w:val="00BE2400"/>
    <w:rsid w:val="00BE35A8"/>
    <w:rsid w:val="00BE3C16"/>
    <w:rsid w:val="00BE41FF"/>
    <w:rsid w:val="00BE5EB6"/>
    <w:rsid w:val="00BE6BF0"/>
    <w:rsid w:val="00BE7704"/>
    <w:rsid w:val="00BE77A5"/>
    <w:rsid w:val="00BE7D50"/>
    <w:rsid w:val="00BE7FD9"/>
    <w:rsid w:val="00BF16EA"/>
    <w:rsid w:val="00BF1EEC"/>
    <w:rsid w:val="00BF3294"/>
    <w:rsid w:val="00BF40EC"/>
    <w:rsid w:val="00BF429A"/>
    <w:rsid w:val="00BF4352"/>
    <w:rsid w:val="00BF579E"/>
    <w:rsid w:val="00BF62E2"/>
    <w:rsid w:val="00BF6E3E"/>
    <w:rsid w:val="00BF74EF"/>
    <w:rsid w:val="00BF771A"/>
    <w:rsid w:val="00C0066B"/>
    <w:rsid w:val="00C01831"/>
    <w:rsid w:val="00C02A5F"/>
    <w:rsid w:val="00C0348D"/>
    <w:rsid w:val="00C04484"/>
    <w:rsid w:val="00C061C2"/>
    <w:rsid w:val="00C06757"/>
    <w:rsid w:val="00C06B09"/>
    <w:rsid w:val="00C070CE"/>
    <w:rsid w:val="00C07208"/>
    <w:rsid w:val="00C07D6A"/>
    <w:rsid w:val="00C109CA"/>
    <w:rsid w:val="00C12AF2"/>
    <w:rsid w:val="00C12B97"/>
    <w:rsid w:val="00C12DB9"/>
    <w:rsid w:val="00C134DC"/>
    <w:rsid w:val="00C13A01"/>
    <w:rsid w:val="00C14892"/>
    <w:rsid w:val="00C15141"/>
    <w:rsid w:val="00C1515F"/>
    <w:rsid w:val="00C15287"/>
    <w:rsid w:val="00C15616"/>
    <w:rsid w:val="00C168C5"/>
    <w:rsid w:val="00C16DAC"/>
    <w:rsid w:val="00C178B5"/>
    <w:rsid w:val="00C17DBA"/>
    <w:rsid w:val="00C23AE9"/>
    <w:rsid w:val="00C242BE"/>
    <w:rsid w:val="00C2453D"/>
    <w:rsid w:val="00C24C0D"/>
    <w:rsid w:val="00C25B92"/>
    <w:rsid w:val="00C27092"/>
    <w:rsid w:val="00C30D63"/>
    <w:rsid w:val="00C30DB0"/>
    <w:rsid w:val="00C31343"/>
    <w:rsid w:val="00C31B31"/>
    <w:rsid w:val="00C31C71"/>
    <w:rsid w:val="00C32AC9"/>
    <w:rsid w:val="00C33356"/>
    <w:rsid w:val="00C33A57"/>
    <w:rsid w:val="00C33D1F"/>
    <w:rsid w:val="00C34609"/>
    <w:rsid w:val="00C34654"/>
    <w:rsid w:val="00C34990"/>
    <w:rsid w:val="00C34D28"/>
    <w:rsid w:val="00C3572E"/>
    <w:rsid w:val="00C36854"/>
    <w:rsid w:val="00C36AF4"/>
    <w:rsid w:val="00C36D49"/>
    <w:rsid w:val="00C36D9F"/>
    <w:rsid w:val="00C372FE"/>
    <w:rsid w:val="00C37368"/>
    <w:rsid w:val="00C375D0"/>
    <w:rsid w:val="00C415F0"/>
    <w:rsid w:val="00C42DDD"/>
    <w:rsid w:val="00C42DEA"/>
    <w:rsid w:val="00C434A8"/>
    <w:rsid w:val="00C4362E"/>
    <w:rsid w:val="00C44087"/>
    <w:rsid w:val="00C4415A"/>
    <w:rsid w:val="00C44AF3"/>
    <w:rsid w:val="00C450E9"/>
    <w:rsid w:val="00C45E75"/>
    <w:rsid w:val="00C45EF6"/>
    <w:rsid w:val="00C4633A"/>
    <w:rsid w:val="00C46A8E"/>
    <w:rsid w:val="00C46DF1"/>
    <w:rsid w:val="00C504CE"/>
    <w:rsid w:val="00C50A51"/>
    <w:rsid w:val="00C50A71"/>
    <w:rsid w:val="00C51354"/>
    <w:rsid w:val="00C5261F"/>
    <w:rsid w:val="00C52AFE"/>
    <w:rsid w:val="00C52B4D"/>
    <w:rsid w:val="00C5342D"/>
    <w:rsid w:val="00C534CE"/>
    <w:rsid w:val="00C5409C"/>
    <w:rsid w:val="00C54A1E"/>
    <w:rsid w:val="00C54E0E"/>
    <w:rsid w:val="00C5575F"/>
    <w:rsid w:val="00C566EC"/>
    <w:rsid w:val="00C56A94"/>
    <w:rsid w:val="00C5759F"/>
    <w:rsid w:val="00C57921"/>
    <w:rsid w:val="00C57CA3"/>
    <w:rsid w:val="00C60077"/>
    <w:rsid w:val="00C60A79"/>
    <w:rsid w:val="00C627FC"/>
    <w:rsid w:val="00C63C30"/>
    <w:rsid w:val="00C63C6F"/>
    <w:rsid w:val="00C647A8"/>
    <w:rsid w:val="00C65271"/>
    <w:rsid w:val="00C652F1"/>
    <w:rsid w:val="00C655D6"/>
    <w:rsid w:val="00C65A49"/>
    <w:rsid w:val="00C665F4"/>
    <w:rsid w:val="00C66817"/>
    <w:rsid w:val="00C6695D"/>
    <w:rsid w:val="00C66EBD"/>
    <w:rsid w:val="00C66F08"/>
    <w:rsid w:val="00C6710F"/>
    <w:rsid w:val="00C673A6"/>
    <w:rsid w:val="00C67471"/>
    <w:rsid w:val="00C700A9"/>
    <w:rsid w:val="00C70292"/>
    <w:rsid w:val="00C70690"/>
    <w:rsid w:val="00C70B8D"/>
    <w:rsid w:val="00C71159"/>
    <w:rsid w:val="00C71579"/>
    <w:rsid w:val="00C7215F"/>
    <w:rsid w:val="00C72BB4"/>
    <w:rsid w:val="00C72F56"/>
    <w:rsid w:val="00C74E64"/>
    <w:rsid w:val="00C75E1E"/>
    <w:rsid w:val="00C76201"/>
    <w:rsid w:val="00C7657A"/>
    <w:rsid w:val="00C7705B"/>
    <w:rsid w:val="00C83936"/>
    <w:rsid w:val="00C83EF8"/>
    <w:rsid w:val="00C84003"/>
    <w:rsid w:val="00C841CB"/>
    <w:rsid w:val="00C84C19"/>
    <w:rsid w:val="00C85D7B"/>
    <w:rsid w:val="00C86671"/>
    <w:rsid w:val="00C868DF"/>
    <w:rsid w:val="00C875E4"/>
    <w:rsid w:val="00C87A37"/>
    <w:rsid w:val="00C904B1"/>
    <w:rsid w:val="00C9078D"/>
    <w:rsid w:val="00C920DF"/>
    <w:rsid w:val="00C924D2"/>
    <w:rsid w:val="00C92A80"/>
    <w:rsid w:val="00C93007"/>
    <w:rsid w:val="00C94AE8"/>
    <w:rsid w:val="00C9504E"/>
    <w:rsid w:val="00C95311"/>
    <w:rsid w:val="00C95538"/>
    <w:rsid w:val="00C95BBA"/>
    <w:rsid w:val="00C95E3E"/>
    <w:rsid w:val="00CA09DC"/>
    <w:rsid w:val="00CA1305"/>
    <w:rsid w:val="00CA3230"/>
    <w:rsid w:val="00CA3501"/>
    <w:rsid w:val="00CA364D"/>
    <w:rsid w:val="00CA3AD5"/>
    <w:rsid w:val="00CA5444"/>
    <w:rsid w:val="00CA61CF"/>
    <w:rsid w:val="00CA6EB4"/>
    <w:rsid w:val="00CB0167"/>
    <w:rsid w:val="00CB09D6"/>
    <w:rsid w:val="00CB0BFF"/>
    <w:rsid w:val="00CB0DA8"/>
    <w:rsid w:val="00CB0E4B"/>
    <w:rsid w:val="00CB21B3"/>
    <w:rsid w:val="00CB230B"/>
    <w:rsid w:val="00CB2388"/>
    <w:rsid w:val="00CB27E6"/>
    <w:rsid w:val="00CB2F69"/>
    <w:rsid w:val="00CB3717"/>
    <w:rsid w:val="00CB3EE3"/>
    <w:rsid w:val="00CB414D"/>
    <w:rsid w:val="00CB4218"/>
    <w:rsid w:val="00CB4256"/>
    <w:rsid w:val="00CB4694"/>
    <w:rsid w:val="00CB4DFD"/>
    <w:rsid w:val="00CB4EDB"/>
    <w:rsid w:val="00CB4F77"/>
    <w:rsid w:val="00CB5265"/>
    <w:rsid w:val="00CB5EB0"/>
    <w:rsid w:val="00CB6113"/>
    <w:rsid w:val="00CB61EF"/>
    <w:rsid w:val="00CB67C9"/>
    <w:rsid w:val="00CB6B2B"/>
    <w:rsid w:val="00CC03CD"/>
    <w:rsid w:val="00CC07B7"/>
    <w:rsid w:val="00CC0FEE"/>
    <w:rsid w:val="00CC15EA"/>
    <w:rsid w:val="00CC19D1"/>
    <w:rsid w:val="00CC1D7D"/>
    <w:rsid w:val="00CC20F4"/>
    <w:rsid w:val="00CC223D"/>
    <w:rsid w:val="00CC30C3"/>
    <w:rsid w:val="00CC3E18"/>
    <w:rsid w:val="00CC41A7"/>
    <w:rsid w:val="00CC54D5"/>
    <w:rsid w:val="00CC5C36"/>
    <w:rsid w:val="00CC619F"/>
    <w:rsid w:val="00CC6D04"/>
    <w:rsid w:val="00CC7468"/>
    <w:rsid w:val="00CD0BE7"/>
    <w:rsid w:val="00CD0F38"/>
    <w:rsid w:val="00CD1B28"/>
    <w:rsid w:val="00CD1C04"/>
    <w:rsid w:val="00CD286A"/>
    <w:rsid w:val="00CD2A3B"/>
    <w:rsid w:val="00CD3EDC"/>
    <w:rsid w:val="00CD44EE"/>
    <w:rsid w:val="00CD4C40"/>
    <w:rsid w:val="00CD4EC2"/>
    <w:rsid w:val="00CD5025"/>
    <w:rsid w:val="00CD5078"/>
    <w:rsid w:val="00CD58E7"/>
    <w:rsid w:val="00CD69D8"/>
    <w:rsid w:val="00CD69E0"/>
    <w:rsid w:val="00CD7290"/>
    <w:rsid w:val="00CE0208"/>
    <w:rsid w:val="00CE0864"/>
    <w:rsid w:val="00CE0DE3"/>
    <w:rsid w:val="00CE0FAD"/>
    <w:rsid w:val="00CE1517"/>
    <w:rsid w:val="00CE163A"/>
    <w:rsid w:val="00CE18E6"/>
    <w:rsid w:val="00CE1A22"/>
    <w:rsid w:val="00CE1D12"/>
    <w:rsid w:val="00CE200D"/>
    <w:rsid w:val="00CE2DD0"/>
    <w:rsid w:val="00CE2F76"/>
    <w:rsid w:val="00CE420C"/>
    <w:rsid w:val="00CE51A1"/>
    <w:rsid w:val="00CE55D4"/>
    <w:rsid w:val="00CE5D36"/>
    <w:rsid w:val="00CE5D37"/>
    <w:rsid w:val="00CE737C"/>
    <w:rsid w:val="00CE74DF"/>
    <w:rsid w:val="00CE7A4B"/>
    <w:rsid w:val="00CF0DBC"/>
    <w:rsid w:val="00CF19FC"/>
    <w:rsid w:val="00CF1BB9"/>
    <w:rsid w:val="00CF22D8"/>
    <w:rsid w:val="00CF28E8"/>
    <w:rsid w:val="00CF4430"/>
    <w:rsid w:val="00CF4D40"/>
    <w:rsid w:val="00CF6398"/>
    <w:rsid w:val="00CF64E7"/>
    <w:rsid w:val="00CF6E95"/>
    <w:rsid w:val="00CF79C2"/>
    <w:rsid w:val="00CF79DD"/>
    <w:rsid w:val="00D00F9B"/>
    <w:rsid w:val="00D01E49"/>
    <w:rsid w:val="00D01E5B"/>
    <w:rsid w:val="00D02B98"/>
    <w:rsid w:val="00D02C06"/>
    <w:rsid w:val="00D034C1"/>
    <w:rsid w:val="00D04D38"/>
    <w:rsid w:val="00D05155"/>
    <w:rsid w:val="00D055EF"/>
    <w:rsid w:val="00D07669"/>
    <w:rsid w:val="00D10564"/>
    <w:rsid w:val="00D10BE2"/>
    <w:rsid w:val="00D10D1E"/>
    <w:rsid w:val="00D11FBE"/>
    <w:rsid w:val="00D125DF"/>
    <w:rsid w:val="00D13066"/>
    <w:rsid w:val="00D13E17"/>
    <w:rsid w:val="00D142AA"/>
    <w:rsid w:val="00D14806"/>
    <w:rsid w:val="00D1528F"/>
    <w:rsid w:val="00D169D8"/>
    <w:rsid w:val="00D16F19"/>
    <w:rsid w:val="00D17E04"/>
    <w:rsid w:val="00D17F22"/>
    <w:rsid w:val="00D2025E"/>
    <w:rsid w:val="00D219AB"/>
    <w:rsid w:val="00D21FA7"/>
    <w:rsid w:val="00D22FB5"/>
    <w:rsid w:val="00D2320E"/>
    <w:rsid w:val="00D237AF"/>
    <w:rsid w:val="00D2388F"/>
    <w:rsid w:val="00D24668"/>
    <w:rsid w:val="00D250B3"/>
    <w:rsid w:val="00D2515F"/>
    <w:rsid w:val="00D25417"/>
    <w:rsid w:val="00D2678E"/>
    <w:rsid w:val="00D26982"/>
    <w:rsid w:val="00D2724A"/>
    <w:rsid w:val="00D276E4"/>
    <w:rsid w:val="00D27D71"/>
    <w:rsid w:val="00D303C5"/>
    <w:rsid w:val="00D3067E"/>
    <w:rsid w:val="00D306D0"/>
    <w:rsid w:val="00D30AE6"/>
    <w:rsid w:val="00D31A84"/>
    <w:rsid w:val="00D33861"/>
    <w:rsid w:val="00D33D82"/>
    <w:rsid w:val="00D3441D"/>
    <w:rsid w:val="00D346FD"/>
    <w:rsid w:val="00D34A54"/>
    <w:rsid w:val="00D35146"/>
    <w:rsid w:val="00D358BA"/>
    <w:rsid w:val="00D367F3"/>
    <w:rsid w:val="00D3743A"/>
    <w:rsid w:val="00D4068C"/>
    <w:rsid w:val="00D40F16"/>
    <w:rsid w:val="00D41224"/>
    <w:rsid w:val="00D41B56"/>
    <w:rsid w:val="00D41B5C"/>
    <w:rsid w:val="00D42924"/>
    <w:rsid w:val="00D42E5E"/>
    <w:rsid w:val="00D438ED"/>
    <w:rsid w:val="00D44081"/>
    <w:rsid w:val="00D44604"/>
    <w:rsid w:val="00D450FB"/>
    <w:rsid w:val="00D455D5"/>
    <w:rsid w:val="00D46296"/>
    <w:rsid w:val="00D462CD"/>
    <w:rsid w:val="00D46554"/>
    <w:rsid w:val="00D46B01"/>
    <w:rsid w:val="00D4711E"/>
    <w:rsid w:val="00D471B5"/>
    <w:rsid w:val="00D475BB"/>
    <w:rsid w:val="00D506D0"/>
    <w:rsid w:val="00D50C39"/>
    <w:rsid w:val="00D51575"/>
    <w:rsid w:val="00D5173E"/>
    <w:rsid w:val="00D53C8D"/>
    <w:rsid w:val="00D5422C"/>
    <w:rsid w:val="00D54773"/>
    <w:rsid w:val="00D548E1"/>
    <w:rsid w:val="00D54F18"/>
    <w:rsid w:val="00D55E10"/>
    <w:rsid w:val="00D56C11"/>
    <w:rsid w:val="00D5799B"/>
    <w:rsid w:val="00D579A2"/>
    <w:rsid w:val="00D61B11"/>
    <w:rsid w:val="00D61CEC"/>
    <w:rsid w:val="00D62481"/>
    <w:rsid w:val="00D6256C"/>
    <w:rsid w:val="00D63785"/>
    <w:rsid w:val="00D63D94"/>
    <w:rsid w:val="00D63EEE"/>
    <w:rsid w:val="00D646B5"/>
    <w:rsid w:val="00D64843"/>
    <w:rsid w:val="00D64DBB"/>
    <w:rsid w:val="00D6500B"/>
    <w:rsid w:val="00D65309"/>
    <w:rsid w:val="00D65445"/>
    <w:rsid w:val="00D657EF"/>
    <w:rsid w:val="00D65ECE"/>
    <w:rsid w:val="00D65F08"/>
    <w:rsid w:val="00D66105"/>
    <w:rsid w:val="00D67325"/>
    <w:rsid w:val="00D67391"/>
    <w:rsid w:val="00D67674"/>
    <w:rsid w:val="00D7072A"/>
    <w:rsid w:val="00D708C4"/>
    <w:rsid w:val="00D70CB8"/>
    <w:rsid w:val="00D712FE"/>
    <w:rsid w:val="00D71A7E"/>
    <w:rsid w:val="00D727D0"/>
    <w:rsid w:val="00D72AC5"/>
    <w:rsid w:val="00D73126"/>
    <w:rsid w:val="00D732E0"/>
    <w:rsid w:val="00D739DE"/>
    <w:rsid w:val="00D73D87"/>
    <w:rsid w:val="00D73EDC"/>
    <w:rsid w:val="00D75197"/>
    <w:rsid w:val="00D75506"/>
    <w:rsid w:val="00D760AD"/>
    <w:rsid w:val="00D7642F"/>
    <w:rsid w:val="00D77380"/>
    <w:rsid w:val="00D77E27"/>
    <w:rsid w:val="00D809FC"/>
    <w:rsid w:val="00D81369"/>
    <w:rsid w:val="00D81449"/>
    <w:rsid w:val="00D814B1"/>
    <w:rsid w:val="00D81BAE"/>
    <w:rsid w:val="00D81E63"/>
    <w:rsid w:val="00D83F4F"/>
    <w:rsid w:val="00D85711"/>
    <w:rsid w:val="00D85C25"/>
    <w:rsid w:val="00D85E84"/>
    <w:rsid w:val="00D861C9"/>
    <w:rsid w:val="00D8629F"/>
    <w:rsid w:val="00D87F5C"/>
    <w:rsid w:val="00D87F75"/>
    <w:rsid w:val="00D90407"/>
    <w:rsid w:val="00D91355"/>
    <w:rsid w:val="00D919B1"/>
    <w:rsid w:val="00D91F4F"/>
    <w:rsid w:val="00D93E66"/>
    <w:rsid w:val="00D93FA7"/>
    <w:rsid w:val="00D9493B"/>
    <w:rsid w:val="00D94F8B"/>
    <w:rsid w:val="00D95439"/>
    <w:rsid w:val="00D95E09"/>
    <w:rsid w:val="00D96006"/>
    <w:rsid w:val="00D96C4A"/>
    <w:rsid w:val="00D9736E"/>
    <w:rsid w:val="00D97834"/>
    <w:rsid w:val="00D97A94"/>
    <w:rsid w:val="00DA0A64"/>
    <w:rsid w:val="00DA0F9B"/>
    <w:rsid w:val="00DA105E"/>
    <w:rsid w:val="00DA1673"/>
    <w:rsid w:val="00DA2009"/>
    <w:rsid w:val="00DA2EB6"/>
    <w:rsid w:val="00DA2EDB"/>
    <w:rsid w:val="00DA2F11"/>
    <w:rsid w:val="00DA2F1F"/>
    <w:rsid w:val="00DA3100"/>
    <w:rsid w:val="00DA3970"/>
    <w:rsid w:val="00DA41EA"/>
    <w:rsid w:val="00DA4477"/>
    <w:rsid w:val="00DA461E"/>
    <w:rsid w:val="00DA52D9"/>
    <w:rsid w:val="00DA5EDB"/>
    <w:rsid w:val="00DA5FFB"/>
    <w:rsid w:val="00DA6D5A"/>
    <w:rsid w:val="00DA727F"/>
    <w:rsid w:val="00DA7E94"/>
    <w:rsid w:val="00DB02CE"/>
    <w:rsid w:val="00DB09CF"/>
    <w:rsid w:val="00DB1ABD"/>
    <w:rsid w:val="00DB2232"/>
    <w:rsid w:val="00DB29B3"/>
    <w:rsid w:val="00DB38A3"/>
    <w:rsid w:val="00DB528B"/>
    <w:rsid w:val="00DB592B"/>
    <w:rsid w:val="00DB69C6"/>
    <w:rsid w:val="00DB69E6"/>
    <w:rsid w:val="00DC0B43"/>
    <w:rsid w:val="00DC125F"/>
    <w:rsid w:val="00DC13D4"/>
    <w:rsid w:val="00DC1537"/>
    <w:rsid w:val="00DC1E66"/>
    <w:rsid w:val="00DC20B7"/>
    <w:rsid w:val="00DC2168"/>
    <w:rsid w:val="00DC21BA"/>
    <w:rsid w:val="00DC22EB"/>
    <w:rsid w:val="00DC2958"/>
    <w:rsid w:val="00DC31F0"/>
    <w:rsid w:val="00DC4185"/>
    <w:rsid w:val="00DC547B"/>
    <w:rsid w:val="00DC54C6"/>
    <w:rsid w:val="00DC690C"/>
    <w:rsid w:val="00DC7A26"/>
    <w:rsid w:val="00DD03D1"/>
    <w:rsid w:val="00DD2429"/>
    <w:rsid w:val="00DD49A6"/>
    <w:rsid w:val="00DD4F4D"/>
    <w:rsid w:val="00DD4F51"/>
    <w:rsid w:val="00DD5818"/>
    <w:rsid w:val="00DD59C7"/>
    <w:rsid w:val="00DD5A5F"/>
    <w:rsid w:val="00DD622A"/>
    <w:rsid w:val="00DD6BCB"/>
    <w:rsid w:val="00DD718F"/>
    <w:rsid w:val="00DD7D94"/>
    <w:rsid w:val="00DD7EDA"/>
    <w:rsid w:val="00DE1C0D"/>
    <w:rsid w:val="00DE214B"/>
    <w:rsid w:val="00DE2345"/>
    <w:rsid w:val="00DE31E9"/>
    <w:rsid w:val="00DE37AC"/>
    <w:rsid w:val="00DE4C7F"/>
    <w:rsid w:val="00DE5746"/>
    <w:rsid w:val="00DF01D9"/>
    <w:rsid w:val="00DF022D"/>
    <w:rsid w:val="00DF05C5"/>
    <w:rsid w:val="00DF0FE1"/>
    <w:rsid w:val="00DF1F84"/>
    <w:rsid w:val="00DF2DE3"/>
    <w:rsid w:val="00DF2EEF"/>
    <w:rsid w:val="00DF33CA"/>
    <w:rsid w:val="00DF47F3"/>
    <w:rsid w:val="00DF5040"/>
    <w:rsid w:val="00DF5E9F"/>
    <w:rsid w:val="00DF639D"/>
    <w:rsid w:val="00DF6F7A"/>
    <w:rsid w:val="00DF7232"/>
    <w:rsid w:val="00DF7651"/>
    <w:rsid w:val="00DF7DF0"/>
    <w:rsid w:val="00E007BD"/>
    <w:rsid w:val="00E00CFB"/>
    <w:rsid w:val="00E012F6"/>
    <w:rsid w:val="00E01669"/>
    <w:rsid w:val="00E01F83"/>
    <w:rsid w:val="00E02064"/>
    <w:rsid w:val="00E031FC"/>
    <w:rsid w:val="00E0382A"/>
    <w:rsid w:val="00E03EBC"/>
    <w:rsid w:val="00E0512A"/>
    <w:rsid w:val="00E072E0"/>
    <w:rsid w:val="00E112EA"/>
    <w:rsid w:val="00E11717"/>
    <w:rsid w:val="00E11B66"/>
    <w:rsid w:val="00E11F93"/>
    <w:rsid w:val="00E11FB8"/>
    <w:rsid w:val="00E128AB"/>
    <w:rsid w:val="00E12CDD"/>
    <w:rsid w:val="00E13D54"/>
    <w:rsid w:val="00E14A18"/>
    <w:rsid w:val="00E15B3E"/>
    <w:rsid w:val="00E1641D"/>
    <w:rsid w:val="00E17171"/>
    <w:rsid w:val="00E17B58"/>
    <w:rsid w:val="00E2055D"/>
    <w:rsid w:val="00E20D7D"/>
    <w:rsid w:val="00E22BD5"/>
    <w:rsid w:val="00E2318E"/>
    <w:rsid w:val="00E23E68"/>
    <w:rsid w:val="00E25CA0"/>
    <w:rsid w:val="00E26411"/>
    <w:rsid w:val="00E26A1D"/>
    <w:rsid w:val="00E26EBB"/>
    <w:rsid w:val="00E27951"/>
    <w:rsid w:val="00E303D5"/>
    <w:rsid w:val="00E304E9"/>
    <w:rsid w:val="00E31716"/>
    <w:rsid w:val="00E320E4"/>
    <w:rsid w:val="00E321A4"/>
    <w:rsid w:val="00E32616"/>
    <w:rsid w:val="00E3281E"/>
    <w:rsid w:val="00E32F63"/>
    <w:rsid w:val="00E32F86"/>
    <w:rsid w:val="00E33594"/>
    <w:rsid w:val="00E36982"/>
    <w:rsid w:val="00E376BB"/>
    <w:rsid w:val="00E37AD2"/>
    <w:rsid w:val="00E37CB8"/>
    <w:rsid w:val="00E41CD6"/>
    <w:rsid w:val="00E455FB"/>
    <w:rsid w:val="00E45F15"/>
    <w:rsid w:val="00E4609E"/>
    <w:rsid w:val="00E460F7"/>
    <w:rsid w:val="00E4706F"/>
    <w:rsid w:val="00E47B4B"/>
    <w:rsid w:val="00E51623"/>
    <w:rsid w:val="00E51DCF"/>
    <w:rsid w:val="00E52279"/>
    <w:rsid w:val="00E5298A"/>
    <w:rsid w:val="00E52C5F"/>
    <w:rsid w:val="00E52CBE"/>
    <w:rsid w:val="00E53AFE"/>
    <w:rsid w:val="00E53D88"/>
    <w:rsid w:val="00E54B0D"/>
    <w:rsid w:val="00E552B6"/>
    <w:rsid w:val="00E5646B"/>
    <w:rsid w:val="00E56990"/>
    <w:rsid w:val="00E56CAA"/>
    <w:rsid w:val="00E57050"/>
    <w:rsid w:val="00E57B1C"/>
    <w:rsid w:val="00E57BBE"/>
    <w:rsid w:val="00E60568"/>
    <w:rsid w:val="00E61503"/>
    <w:rsid w:val="00E61559"/>
    <w:rsid w:val="00E620EE"/>
    <w:rsid w:val="00E62189"/>
    <w:rsid w:val="00E625CD"/>
    <w:rsid w:val="00E64081"/>
    <w:rsid w:val="00E6480D"/>
    <w:rsid w:val="00E64874"/>
    <w:rsid w:val="00E6725B"/>
    <w:rsid w:val="00E7050F"/>
    <w:rsid w:val="00E709D7"/>
    <w:rsid w:val="00E71C33"/>
    <w:rsid w:val="00E724C5"/>
    <w:rsid w:val="00E728EF"/>
    <w:rsid w:val="00E72B66"/>
    <w:rsid w:val="00E731F2"/>
    <w:rsid w:val="00E74773"/>
    <w:rsid w:val="00E74884"/>
    <w:rsid w:val="00E766C6"/>
    <w:rsid w:val="00E76DCD"/>
    <w:rsid w:val="00E77417"/>
    <w:rsid w:val="00E77C23"/>
    <w:rsid w:val="00E80609"/>
    <w:rsid w:val="00E808D7"/>
    <w:rsid w:val="00E81181"/>
    <w:rsid w:val="00E812A4"/>
    <w:rsid w:val="00E81B29"/>
    <w:rsid w:val="00E81FBE"/>
    <w:rsid w:val="00E8295B"/>
    <w:rsid w:val="00E83162"/>
    <w:rsid w:val="00E83523"/>
    <w:rsid w:val="00E83829"/>
    <w:rsid w:val="00E84891"/>
    <w:rsid w:val="00E85331"/>
    <w:rsid w:val="00E8654C"/>
    <w:rsid w:val="00E867BC"/>
    <w:rsid w:val="00E8770D"/>
    <w:rsid w:val="00E9013D"/>
    <w:rsid w:val="00E9020D"/>
    <w:rsid w:val="00E93258"/>
    <w:rsid w:val="00E93B40"/>
    <w:rsid w:val="00E9406F"/>
    <w:rsid w:val="00E9458F"/>
    <w:rsid w:val="00E949CD"/>
    <w:rsid w:val="00E94C70"/>
    <w:rsid w:val="00E952C8"/>
    <w:rsid w:val="00E95A5C"/>
    <w:rsid w:val="00E975B5"/>
    <w:rsid w:val="00EA05DB"/>
    <w:rsid w:val="00EA1EAE"/>
    <w:rsid w:val="00EA3544"/>
    <w:rsid w:val="00EA3B75"/>
    <w:rsid w:val="00EA4949"/>
    <w:rsid w:val="00EA4AC0"/>
    <w:rsid w:val="00EA4DA5"/>
    <w:rsid w:val="00EA51B9"/>
    <w:rsid w:val="00EA7B72"/>
    <w:rsid w:val="00EB0638"/>
    <w:rsid w:val="00EB1445"/>
    <w:rsid w:val="00EB217F"/>
    <w:rsid w:val="00EB2656"/>
    <w:rsid w:val="00EB2BA5"/>
    <w:rsid w:val="00EB2DEE"/>
    <w:rsid w:val="00EB2E39"/>
    <w:rsid w:val="00EB2E74"/>
    <w:rsid w:val="00EB3C60"/>
    <w:rsid w:val="00EB40AA"/>
    <w:rsid w:val="00EB4F18"/>
    <w:rsid w:val="00EB5D19"/>
    <w:rsid w:val="00EB7352"/>
    <w:rsid w:val="00EB7534"/>
    <w:rsid w:val="00EB7546"/>
    <w:rsid w:val="00EB7F00"/>
    <w:rsid w:val="00EC0C28"/>
    <w:rsid w:val="00EC0D2D"/>
    <w:rsid w:val="00EC0E09"/>
    <w:rsid w:val="00EC283C"/>
    <w:rsid w:val="00EC329B"/>
    <w:rsid w:val="00EC3740"/>
    <w:rsid w:val="00EC463E"/>
    <w:rsid w:val="00EC4ED3"/>
    <w:rsid w:val="00EC6233"/>
    <w:rsid w:val="00EC6401"/>
    <w:rsid w:val="00EC6519"/>
    <w:rsid w:val="00EC7113"/>
    <w:rsid w:val="00EC7572"/>
    <w:rsid w:val="00EC7A21"/>
    <w:rsid w:val="00ED243A"/>
    <w:rsid w:val="00ED2EA5"/>
    <w:rsid w:val="00ED372C"/>
    <w:rsid w:val="00ED4317"/>
    <w:rsid w:val="00ED46B3"/>
    <w:rsid w:val="00ED63C7"/>
    <w:rsid w:val="00ED6484"/>
    <w:rsid w:val="00EE07B3"/>
    <w:rsid w:val="00EE0EC1"/>
    <w:rsid w:val="00EE1169"/>
    <w:rsid w:val="00EE1E13"/>
    <w:rsid w:val="00EE21ED"/>
    <w:rsid w:val="00EE3323"/>
    <w:rsid w:val="00EE3360"/>
    <w:rsid w:val="00EE3F11"/>
    <w:rsid w:val="00EE44E3"/>
    <w:rsid w:val="00EE5388"/>
    <w:rsid w:val="00EE5632"/>
    <w:rsid w:val="00EE6AC8"/>
    <w:rsid w:val="00EE7073"/>
    <w:rsid w:val="00EE73A2"/>
    <w:rsid w:val="00EE73EB"/>
    <w:rsid w:val="00EE77B1"/>
    <w:rsid w:val="00EE789B"/>
    <w:rsid w:val="00EF02C0"/>
    <w:rsid w:val="00EF0709"/>
    <w:rsid w:val="00EF157B"/>
    <w:rsid w:val="00EF15BD"/>
    <w:rsid w:val="00EF172C"/>
    <w:rsid w:val="00EF2112"/>
    <w:rsid w:val="00EF3E60"/>
    <w:rsid w:val="00EF40F0"/>
    <w:rsid w:val="00EF4448"/>
    <w:rsid w:val="00EF49BD"/>
    <w:rsid w:val="00EF4B14"/>
    <w:rsid w:val="00EF5291"/>
    <w:rsid w:val="00EF719A"/>
    <w:rsid w:val="00EF7348"/>
    <w:rsid w:val="00F000DB"/>
    <w:rsid w:val="00F00505"/>
    <w:rsid w:val="00F00978"/>
    <w:rsid w:val="00F012E8"/>
    <w:rsid w:val="00F013DB"/>
    <w:rsid w:val="00F019AD"/>
    <w:rsid w:val="00F02A2F"/>
    <w:rsid w:val="00F02B36"/>
    <w:rsid w:val="00F02E25"/>
    <w:rsid w:val="00F03994"/>
    <w:rsid w:val="00F04DCC"/>
    <w:rsid w:val="00F04FC2"/>
    <w:rsid w:val="00F05C36"/>
    <w:rsid w:val="00F0662A"/>
    <w:rsid w:val="00F06A57"/>
    <w:rsid w:val="00F07909"/>
    <w:rsid w:val="00F07C36"/>
    <w:rsid w:val="00F10690"/>
    <w:rsid w:val="00F109E3"/>
    <w:rsid w:val="00F11BF4"/>
    <w:rsid w:val="00F12A8E"/>
    <w:rsid w:val="00F12E4B"/>
    <w:rsid w:val="00F15829"/>
    <w:rsid w:val="00F1602B"/>
    <w:rsid w:val="00F168D9"/>
    <w:rsid w:val="00F16C70"/>
    <w:rsid w:val="00F16E83"/>
    <w:rsid w:val="00F20428"/>
    <w:rsid w:val="00F205E9"/>
    <w:rsid w:val="00F20E54"/>
    <w:rsid w:val="00F21FAD"/>
    <w:rsid w:val="00F223FE"/>
    <w:rsid w:val="00F22842"/>
    <w:rsid w:val="00F22BB5"/>
    <w:rsid w:val="00F2330C"/>
    <w:rsid w:val="00F2397F"/>
    <w:rsid w:val="00F23B47"/>
    <w:rsid w:val="00F240C1"/>
    <w:rsid w:val="00F247AB"/>
    <w:rsid w:val="00F24C11"/>
    <w:rsid w:val="00F25CB3"/>
    <w:rsid w:val="00F2726A"/>
    <w:rsid w:val="00F31790"/>
    <w:rsid w:val="00F31893"/>
    <w:rsid w:val="00F32888"/>
    <w:rsid w:val="00F32DDF"/>
    <w:rsid w:val="00F337E0"/>
    <w:rsid w:val="00F34985"/>
    <w:rsid w:val="00F352A2"/>
    <w:rsid w:val="00F35B82"/>
    <w:rsid w:val="00F363B4"/>
    <w:rsid w:val="00F3648A"/>
    <w:rsid w:val="00F373A3"/>
    <w:rsid w:val="00F37BD5"/>
    <w:rsid w:val="00F4071B"/>
    <w:rsid w:val="00F41DB3"/>
    <w:rsid w:val="00F425C9"/>
    <w:rsid w:val="00F42925"/>
    <w:rsid w:val="00F4448A"/>
    <w:rsid w:val="00F44805"/>
    <w:rsid w:val="00F44A10"/>
    <w:rsid w:val="00F454B3"/>
    <w:rsid w:val="00F45899"/>
    <w:rsid w:val="00F45FFA"/>
    <w:rsid w:val="00F46690"/>
    <w:rsid w:val="00F4711D"/>
    <w:rsid w:val="00F471D1"/>
    <w:rsid w:val="00F47FE4"/>
    <w:rsid w:val="00F5058F"/>
    <w:rsid w:val="00F50746"/>
    <w:rsid w:val="00F50818"/>
    <w:rsid w:val="00F51728"/>
    <w:rsid w:val="00F51D53"/>
    <w:rsid w:val="00F52096"/>
    <w:rsid w:val="00F52547"/>
    <w:rsid w:val="00F5255E"/>
    <w:rsid w:val="00F54592"/>
    <w:rsid w:val="00F5506E"/>
    <w:rsid w:val="00F5509E"/>
    <w:rsid w:val="00F55E2A"/>
    <w:rsid w:val="00F57362"/>
    <w:rsid w:val="00F577C3"/>
    <w:rsid w:val="00F621E8"/>
    <w:rsid w:val="00F62941"/>
    <w:rsid w:val="00F63E0D"/>
    <w:rsid w:val="00F63E97"/>
    <w:rsid w:val="00F64B38"/>
    <w:rsid w:val="00F65CBA"/>
    <w:rsid w:val="00F66461"/>
    <w:rsid w:val="00F66C65"/>
    <w:rsid w:val="00F67251"/>
    <w:rsid w:val="00F675E4"/>
    <w:rsid w:val="00F67C1B"/>
    <w:rsid w:val="00F70113"/>
    <w:rsid w:val="00F70291"/>
    <w:rsid w:val="00F7052E"/>
    <w:rsid w:val="00F71071"/>
    <w:rsid w:val="00F71300"/>
    <w:rsid w:val="00F7223F"/>
    <w:rsid w:val="00F7298B"/>
    <w:rsid w:val="00F72A25"/>
    <w:rsid w:val="00F72FBC"/>
    <w:rsid w:val="00F73A0F"/>
    <w:rsid w:val="00F73A5C"/>
    <w:rsid w:val="00F74F9A"/>
    <w:rsid w:val="00F75630"/>
    <w:rsid w:val="00F75CA1"/>
    <w:rsid w:val="00F75DBA"/>
    <w:rsid w:val="00F768D8"/>
    <w:rsid w:val="00F76AA7"/>
    <w:rsid w:val="00F76BC5"/>
    <w:rsid w:val="00F76F1D"/>
    <w:rsid w:val="00F776A8"/>
    <w:rsid w:val="00F77F11"/>
    <w:rsid w:val="00F80793"/>
    <w:rsid w:val="00F815DC"/>
    <w:rsid w:val="00F81AA7"/>
    <w:rsid w:val="00F820EA"/>
    <w:rsid w:val="00F82642"/>
    <w:rsid w:val="00F828DA"/>
    <w:rsid w:val="00F82C14"/>
    <w:rsid w:val="00F84AC7"/>
    <w:rsid w:val="00F86060"/>
    <w:rsid w:val="00F8647C"/>
    <w:rsid w:val="00F8668B"/>
    <w:rsid w:val="00F86A84"/>
    <w:rsid w:val="00F90305"/>
    <w:rsid w:val="00F90485"/>
    <w:rsid w:val="00F909AC"/>
    <w:rsid w:val="00F90A17"/>
    <w:rsid w:val="00F91865"/>
    <w:rsid w:val="00F9297B"/>
    <w:rsid w:val="00F929E9"/>
    <w:rsid w:val="00F93364"/>
    <w:rsid w:val="00F93A92"/>
    <w:rsid w:val="00F94A83"/>
    <w:rsid w:val="00F94DCE"/>
    <w:rsid w:val="00F9522C"/>
    <w:rsid w:val="00F95A5C"/>
    <w:rsid w:val="00F9695E"/>
    <w:rsid w:val="00F97A93"/>
    <w:rsid w:val="00FA0BFA"/>
    <w:rsid w:val="00FA0E81"/>
    <w:rsid w:val="00FA19B7"/>
    <w:rsid w:val="00FA2176"/>
    <w:rsid w:val="00FA3019"/>
    <w:rsid w:val="00FA304E"/>
    <w:rsid w:val="00FA3632"/>
    <w:rsid w:val="00FA399E"/>
    <w:rsid w:val="00FA4621"/>
    <w:rsid w:val="00FA5225"/>
    <w:rsid w:val="00FA52A0"/>
    <w:rsid w:val="00FA6562"/>
    <w:rsid w:val="00FA6BA2"/>
    <w:rsid w:val="00FA740A"/>
    <w:rsid w:val="00FA7D44"/>
    <w:rsid w:val="00FB008C"/>
    <w:rsid w:val="00FB170F"/>
    <w:rsid w:val="00FB1CE9"/>
    <w:rsid w:val="00FB230B"/>
    <w:rsid w:val="00FB2A84"/>
    <w:rsid w:val="00FB2FDC"/>
    <w:rsid w:val="00FB37CB"/>
    <w:rsid w:val="00FB3BE1"/>
    <w:rsid w:val="00FB3D29"/>
    <w:rsid w:val="00FB426C"/>
    <w:rsid w:val="00FB4C8F"/>
    <w:rsid w:val="00FB4CC7"/>
    <w:rsid w:val="00FB5C1A"/>
    <w:rsid w:val="00FB5D0D"/>
    <w:rsid w:val="00FB669C"/>
    <w:rsid w:val="00FB6A1D"/>
    <w:rsid w:val="00FB6C24"/>
    <w:rsid w:val="00FB78AE"/>
    <w:rsid w:val="00FC00F3"/>
    <w:rsid w:val="00FC04FC"/>
    <w:rsid w:val="00FC0A45"/>
    <w:rsid w:val="00FC0CCF"/>
    <w:rsid w:val="00FC0F39"/>
    <w:rsid w:val="00FC164C"/>
    <w:rsid w:val="00FC35FE"/>
    <w:rsid w:val="00FC3BD4"/>
    <w:rsid w:val="00FC44E9"/>
    <w:rsid w:val="00FC6457"/>
    <w:rsid w:val="00FC6FE0"/>
    <w:rsid w:val="00FD03EB"/>
    <w:rsid w:val="00FD1024"/>
    <w:rsid w:val="00FD1BBC"/>
    <w:rsid w:val="00FD385A"/>
    <w:rsid w:val="00FD5216"/>
    <w:rsid w:val="00FD5253"/>
    <w:rsid w:val="00FD57C6"/>
    <w:rsid w:val="00FD5C58"/>
    <w:rsid w:val="00FD6A94"/>
    <w:rsid w:val="00FD7583"/>
    <w:rsid w:val="00FD75E4"/>
    <w:rsid w:val="00FE081A"/>
    <w:rsid w:val="00FE1551"/>
    <w:rsid w:val="00FE15C0"/>
    <w:rsid w:val="00FE1750"/>
    <w:rsid w:val="00FE176B"/>
    <w:rsid w:val="00FE1A10"/>
    <w:rsid w:val="00FE1FFE"/>
    <w:rsid w:val="00FE3120"/>
    <w:rsid w:val="00FE349E"/>
    <w:rsid w:val="00FE3941"/>
    <w:rsid w:val="00FE4924"/>
    <w:rsid w:val="00FE4F05"/>
    <w:rsid w:val="00FE74ED"/>
    <w:rsid w:val="00FE770D"/>
    <w:rsid w:val="00FE7FE9"/>
    <w:rsid w:val="00FF10A0"/>
    <w:rsid w:val="00FF3534"/>
    <w:rsid w:val="00FF4004"/>
    <w:rsid w:val="00FF525F"/>
    <w:rsid w:val="00FF7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fill="f" fillcolor="white" stroke="f">
      <v:fill color="white" on="f"/>
      <v:stroke on="f"/>
      <v:textbox style="mso-rotate-with-shape:t"/>
      <o:colormenu v:ext="edit" fillcolor="none [661]"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rsid w:val="00303A3F"/>
    <w:rPr>
      <w:rFonts w:eastAsia="Times New Roman"/>
    </w:rPr>
  </w:style>
  <w:style w:type="character" w:styleId="FootnoteReference">
    <w:name w:val="footnote reference"/>
    <w:aliases w:val="Appel note de bas de page"/>
    <w:basedOn w:val="DefaultParagraphFont"/>
    <w:uiPriority w:val="99"/>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paragraph" w:customStyle="1" w:styleId="MediumGrid2-Accent21">
    <w:name w:val="Medium Grid 2 - Accent 21"/>
    <w:basedOn w:val="Normal"/>
    <w:next w:val="Normal"/>
    <w:link w:val="MediumGrid2-Accent2Char"/>
    <w:uiPriority w:val="29"/>
    <w:qFormat/>
    <w:rsid w:val="00A673AF"/>
    <w:rPr>
      <w:i/>
      <w:iCs/>
      <w:color w:val="000000"/>
    </w:rPr>
  </w:style>
  <w:style w:type="character" w:customStyle="1" w:styleId="MediumGrid2-Accent2Char">
    <w:name w:val="Medium Grid 2 - Accent 2 Char"/>
    <w:link w:val="MediumGrid2-Accent21"/>
    <w:uiPriority w:val="29"/>
    <w:rsid w:val="00A673AF"/>
    <w:rPr>
      <w:rFonts w:eastAsia="Times New Roman"/>
      <w:i/>
      <w:iCs/>
      <w:color w:val="000000"/>
      <w:sz w:val="22"/>
      <w:szCs w:val="22"/>
    </w:rPr>
  </w:style>
  <w:style w:type="paragraph" w:customStyle="1" w:styleId="MediumGrid1-Accent21">
    <w:name w:val="Medium Grid 1 - Accent 21"/>
    <w:basedOn w:val="Normal"/>
    <w:qFormat/>
    <w:rsid w:val="0033328B"/>
    <w:pPr>
      <w:autoSpaceDE w:val="0"/>
      <w:autoSpaceDN w:val="0"/>
      <w:adjustRightInd w:val="0"/>
      <w:spacing w:after="0" w:line="360" w:lineRule="auto"/>
      <w:jc w:val="both"/>
    </w:pPr>
    <w:rPr>
      <w:rFonts w:ascii="Times New Roman" w:hAnsi="Times New Roman"/>
      <w:b/>
      <w:sz w:val="24"/>
      <w:szCs w:val="20"/>
    </w:rPr>
  </w:style>
  <w:style w:type="paragraph" w:customStyle="1" w:styleId="SingleTxtG">
    <w:name w:val="_ Single Txt_G"/>
    <w:basedOn w:val="Normal"/>
    <w:link w:val="SingleTxtGChar"/>
    <w:rsid w:val="0033328B"/>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33328B"/>
    <w:rPr>
      <w:rFonts w:ascii="Times New Roman" w:eastAsia="Times New Roman" w:hAnsi="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8E8"/>
    <w:pPr>
      <w:spacing w:after="200" w:line="276" w:lineRule="auto"/>
    </w:pPr>
    <w:rPr>
      <w:rFonts w:eastAsia="Times New Roman"/>
      <w:sz w:val="22"/>
      <w:szCs w:val="22"/>
    </w:rPr>
  </w:style>
  <w:style w:type="paragraph" w:styleId="Heading1">
    <w:name w:val="heading 1"/>
    <w:basedOn w:val="Normal"/>
    <w:next w:val="Normal"/>
    <w:link w:val="Heading1Char"/>
    <w:qFormat/>
    <w:rsid w:val="00CF28E8"/>
    <w:pPr>
      <w:keepNext/>
      <w:widowControl w:val="0"/>
      <w:numPr>
        <w:numId w:val="1"/>
      </w:numPr>
      <w:suppressAutoHyphens/>
      <w:overflowPunct w:val="0"/>
      <w:autoSpaceDE w:val="0"/>
      <w:autoSpaceDN w:val="0"/>
      <w:adjustRightInd w:val="0"/>
      <w:spacing w:after="0" w:line="240" w:lineRule="auto"/>
      <w:outlineLvl w:val="0"/>
    </w:pPr>
    <w:rPr>
      <w:rFonts w:ascii="Times New Roman" w:hAnsi="Times New Roman"/>
      <w:sz w:val="24"/>
      <w:szCs w:val="20"/>
    </w:rPr>
  </w:style>
  <w:style w:type="paragraph" w:styleId="Heading2">
    <w:name w:val="heading 2"/>
    <w:basedOn w:val="Normal"/>
    <w:next w:val="Normal"/>
    <w:link w:val="Heading2Char"/>
    <w:qFormat/>
    <w:rsid w:val="00CF28E8"/>
    <w:pPr>
      <w:keepNext/>
      <w:widowControl w:val="0"/>
      <w:numPr>
        <w:ilvl w:val="1"/>
        <w:numId w:val="1"/>
      </w:numPr>
      <w:suppressAutoHyphens/>
      <w:overflowPunct w:val="0"/>
      <w:autoSpaceDE w:val="0"/>
      <w:autoSpaceDN w:val="0"/>
      <w:adjustRightInd w:val="0"/>
      <w:spacing w:after="0" w:line="240" w:lineRule="auto"/>
      <w:outlineLvl w:val="1"/>
    </w:pPr>
    <w:rPr>
      <w:rFonts w:ascii="Times New Roman" w:hAnsi="Times New Roman"/>
      <w:sz w:val="28"/>
      <w:szCs w:val="20"/>
    </w:rPr>
  </w:style>
  <w:style w:type="paragraph" w:styleId="Heading4">
    <w:name w:val="heading 4"/>
    <w:basedOn w:val="Normal"/>
    <w:next w:val="Normal"/>
    <w:link w:val="Heading4Char"/>
    <w:qFormat/>
    <w:rsid w:val="00CF28E8"/>
    <w:pPr>
      <w:keepNext/>
      <w:widowControl w:val="0"/>
      <w:numPr>
        <w:ilvl w:val="3"/>
        <w:numId w:val="1"/>
      </w:numPr>
      <w:suppressAutoHyphens/>
      <w:overflowPunct w:val="0"/>
      <w:autoSpaceDE w:val="0"/>
      <w:autoSpaceDN w:val="0"/>
      <w:adjustRightInd w:val="0"/>
      <w:spacing w:after="100" w:line="240" w:lineRule="auto"/>
      <w:outlineLvl w:val="3"/>
    </w:pPr>
    <w:rPr>
      <w:rFonts w:ascii="Times New Roman" w:hAnsi="Times New Roman"/>
      <w:sz w:val="40"/>
      <w:szCs w:val="20"/>
    </w:rPr>
  </w:style>
  <w:style w:type="paragraph" w:styleId="Heading5">
    <w:name w:val="heading 5"/>
    <w:basedOn w:val="Normal"/>
    <w:next w:val="Normal"/>
    <w:link w:val="Heading5Char"/>
    <w:uiPriority w:val="9"/>
    <w:semiHidden/>
    <w:unhideWhenUsed/>
    <w:qFormat/>
    <w:rsid w:val="003941E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aliases w:val="Spacing"/>
    <w:uiPriority w:val="1"/>
    <w:qFormat/>
    <w:rsid w:val="005E6C91"/>
    <w:rPr>
      <w:sz w:val="22"/>
      <w:szCs w:val="22"/>
    </w:rPr>
  </w:style>
  <w:style w:type="character" w:customStyle="1" w:styleId="Heading1Char">
    <w:name w:val="Heading 1 Char"/>
    <w:basedOn w:val="DefaultParagraphFont"/>
    <w:link w:val="Heading1"/>
    <w:rsid w:val="00CF28E8"/>
    <w:rPr>
      <w:rFonts w:ascii="Times New Roman" w:eastAsia="Times New Roman" w:hAnsi="Times New Roman" w:cs="Times New Roman"/>
      <w:sz w:val="24"/>
      <w:szCs w:val="20"/>
    </w:rPr>
  </w:style>
  <w:style w:type="character" w:customStyle="1" w:styleId="Heading2Char">
    <w:name w:val="Heading 2 Char"/>
    <w:basedOn w:val="DefaultParagraphFont"/>
    <w:link w:val="Heading2"/>
    <w:semiHidden/>
    <w:rsid w:val="00CF28E8"/>
    <w:rPr>
      <w:rFonts w:ascii="Times New Roman" w:eastAsia="Times New Roman" w:hAnsi="Times New Roman" w:cs="Times New Roman"/>
      <w:sz w:val="28"/>
      <w:szCs w:val="20"/>
    </w:rPr>
  </w:style>
  <w:style w:type="character" w:customStyle="1" w:styleId="Heading4Char">
    <w:name w:val="Heading 4 Char"/>
    <w:basedOn w:val="DefaultParagraphFont"/>
    <w:link w:val="Heading4"/>
    <w:semiHidden/>
    <w:rsid w:val="00CF28E8"/>
    <w:rPr>
      <w:rFonts w:ascii="Times New Roman" w:eastAsia="Times New Roman" w:hAnsi="Times New Roman" w:cs="Times New Roman"/>
      <w:sz w:val="40"/>
      <w:szCs w:val="20"/>
    </w:rPr>
  </w:style>
  <w:style w:type="character" w:styleId="Hyperlink">
    <w:name w:val="Hyperlink"/>
    <w:basedOn w:val="DefaultParagraphFont"/>
    <w:uiPriority w:val="99"/>
    <w:unhideWhenUsed/>
    <w:rsid w:val="00CF28E8"/>
    <w:rPr>
      <w:color w:val="0000FF"/>
      <w:u w:val="single"/>
    </w:rPr>
  </w:style>
  <w:style w:type="paragraph" w:styleId="BodyText">
    <w:name w:val="Body Text"/>
    <w:basedOn w:val="Normal"/>
    <w:rsid w:val="00726887"/>
    <w:pPr>
      <w:widowControl w:val="0"/>
      <w:suppressAutoHyphens/>
      <w:overflowPunct w:val="0"/>
      <w:autoSpaceDE w:val="0"/>
      <w:autoSpaceDN w:val="0"/>
      <w:adjustRightInd w:val="0"/>
      <w:spacing w:after="120" w:line="240" w:lineRule="auto"/>
    </w:pPr>
    <w:rPr>
      <w:rFonts w:ascii="Times New Roman" w:hAnsi="Times New Roman"/>
      <w:sz w:val="24"/>
      <w:szCs w:val="20"/>
    </w:rPr>
  </w:style>
  <w:style w:type="paragraph" w:styleId="BodyText2">
    <w:name w:val="Body Text 2"/>
    <w:basedOn w:val="Normal"/>
    <w:rsid w:val="002A3126"/>
    <w:pPr>
      <w:spacing w:after="120" w:line="480" w:lineRule="auto"/>
    </w:pPr>
  </w:style>
  <w:style w:type="paragraph" w:styleId="BalloonText">
    <w:name w:val="Balloon Text"/>
    <w:basedOn w:val="Normal"/>
    <w:link w:val="BalloonTextChar"/>
    <w:uiPriority w:val="99"/>
    <w:semiHidden/>
    <w:unhideWhenUsed/>
    <w:rsid w:val="006A6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190"/>
    <w:rPr>
      <w:rFonts w:ascii="Tahoma" w:eastAsia="Times New Roman" w:hAnsi="Tahoma" w:cs="Tahoma"/>
      <w:sz w:val="16"/>
      <w:szCs w:val="16"/>
      <w:lang w:val="en-US" w:eastAsia="en-US"/>
    </w:rPr>
  </w:style>
  <w:style w:type="paragraph" w:styleId="Header">
    <w:name w:val="header"/>
    <w:basedOn w:val="Normal"/>
    <w:link w:val="HeaderChar"/>
    <w:uiPriority w:val="99"/>
    <w:semiHidden/>
    <w:unhideWhenUsed/>
    <w:rsid w:val="00100897"/>
    <w:pPr>
      <w:tabs>
        <w:tab w:val="center" w:pos="4536"/>
        <w:tab w:val="right" w:pos="9072"/>
      </w:tabs>
    </w:pPr>
  </w:style>
  <w:style w:type="character" w:customStyle="1" w:styleId="HeaderChar">
    <w:name w:val="Header Char"/>
    <w:basedOn w:val="DefaultParagraphFont"/>
    <w:link w:val="Header"/>
    <w:uiPriority w:val="99"/>
    <w:semiHidden/>
    <w:rsid w:val="00100897"/>
    <w:rPr>
      <w:rFonts w:eastAsia="Times New Roman"/>
      <w:sz w:val="22"/>
      <w:szCs w:val="22"/>
      <w:lang w:val="en-US" w:eastAsia="en-US"/>
    </w:rPr>
  </w:style>
  <w:style w:type="paragraph" w:styleId="Footer">
    <w:name w:val="footer"/>
    <w:basedOn w:val="Normal"/>
    <w:link w:val="FooterChar"/>
    <w:uiPriority w:val="99"/>
    <w:unhideWhenUsed/>
    <w:rsid w:val="00100897"/>
    <w:pPr>
      <w:tabs>
        <w:tab w:val="center" w:pos="4536"/>
        <w:tab w:val="right" w:pos="9072"/>
      </w:tabs>
    </w:pPr>
  </w:style>
  <w:style w:type="character" w:customStyle="1" w:styleId="FooterChar">
    <w:name w:val="Footer Char"/>
    <w:basedOn w:val="DefaultParagraphFont"/>
    <w:link w:val="Footer"/>
    <w:uiPriority w:val="99"/>
    <w:rsid w:val="00100897"/>
    <w:rPr>
      <w:rFonts w:eastAsia="Times New Roman"/>
      <w:sz w:val="22"/>
      <w:szCs w:val="22"/>
      <w:lang w:val="en-US" w:eastAsia="en-US"/>
    </w:rPr>
  </w:style>
  <w:style w:type="paragraph" w:styleId="NormalWeb">
    <w:name w:val="Normal (Web)"/>
    <w:basedOn w:val="Normal"/>
    <w:uiPriority w:val="99"/>
    <w:unhideWhenUsed/>
    <w:rsid w:val="002A1203"/>
    <w:pPr>
      <w:spacing w:before="100" w:beforeAutospacing="1" w:after="100" w:afterAutospacing="1" w:line="240" w:lineRule="auto"/>
    </w:pPr>
    <w:rPr>
      <w:rFonts w:ascii="Times New Roman" w:hAnsi="Times New Roman"/>
      <w:sz w:val="24"/>
      <w:szCs w:val="24"/>
      <w:lang w:val="fr-CH" w:eastAsia="fr-CH"/>
    </w:rPr>
  </w:style>
  <w:style w:type="character" w:styleId="FollowedHyperlink">
    <w:name w:val="FollowedHyperlink"/>
    <w:basedOn w:val="DefaultParagraphFont"/>
    <w:uiPriority w:val="99"/>
    <w:semiHidden/>
    <w:unhideWhenUsed/>
    <w:rsid w:val="002A1203"/>
    <w:rPr>
      <w:color w:val="800080"/>
      <w:u w:val="single"/>
    </w:rPr>
  </w:style>
  <w:style w:type="paragraph" w:styleId="FootnoteText">
    <w:name w:val="footnote text"/>
    <w:basedOn w:val="Normal"/>
    <w:link w:val="FootnoteTextChar"/>
    <w:uiPriority w:val="99"/>
    <w:unhideWhenUsed/>
    <w:rsid w:val="00303A3F"/>
    <w:pPr>
      <w:spacing w:after="0" w:line="240" w:lineRule="auto"/>
    </w:pPr>
    <w:rPr>
      <w:sz w:val="20"/>
      <w:szCs w:val="20"/>
    </w:rPr>
  </w:style>
  <w:style w:type="character" w:customStyle="1" w:styleId="FootnoteTextChar">
    <w:name w:val="Footnote Text Char"/>
    <w:basedOn w:val="DefaultParagraphFont"/>
    <w:link w:val="FootnoteText"/>
    <w:uiPriority w:val="99"/>
    <w:rsid w:val="00303A3F"/>
    <w:rPr>
      <w:rFonts w:eastAsia="Times New Roman"/>
    </w:rPr>
  </w:style>
  <w:style w:type="character" w:styleId="FootnoteReference">
    <w:name w:val="footnote reference"/>
    <w:aliases w:val="Appel note de bas de page"/>
    <w:basedOn w:val="DefaultParagraphFont"/>
    <w:uiPriority w:val="99"/>
    <w:unhideWhenUsed/>
    <w:rsid w:val="00303A3F"/>
    <w:rPr>
      <w:vertAlign w:val="superscript"/>
    </w:rPr>
  </w:style>
  <w:style w:type="paragraph" w:styleId="ListParagraph">
    <w:name w:val="List Paragraph"/>
    <w:basedOn w:val="Normal"/>
    <w:uiPriority w:val="34"/>
    <w:qFormat/>
    <w:rsid w:val="00A36A64"/>
    <w:pPr>
      <w:ind w:left="720"/>
      <w:contextualSpacing/>
    </w:pPr>
  </w:style>
  <w:style w:type="table" w:styleId="TableGrid">
    <w:name w:val="Table Grid"/>
    <w:basedOn w:val="TableNormal"/>
    <w:uiPriority w:val="59"/>
    <w:rsid w:val="00A36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BF4352"/>
    <w:pPr>
      <w:autoSpaceDE w:val="0"/>
      <w:autoSpaceDN w:val="0"/>
      <w:adjustRightInd w:val="0"/>
    </w:pPr>
    <w:rPr>
      <w:rFonts w:cs="Calibri"/>
      <w:color w:val="000000"/>
      <w:sz w:val="24"/>
      <w:szCs w:val="24"/>
    </w:rPr>
  </w:style>
  <w:style w:type="paragraph" w:styleId="NoSpacing">
    <w:name w:val="No Spacing"/>
    <w:basedOn w:val="Normal"/>
    <w:uiPriority w:val="1"/>
    <w:qFormat/>
    <w:rsid w:val="003941E1"/>
    <w:pPr>
      <w:spacing w:after="0" w:line="240" w:lineRule="auto"/>
    </w:pPr>
    <w:rPr>
      <w:lang w:bidi="en-US"/>
    </w:rPr>
  </w:style>
  <w:style w:type="character" w:customStyle="1" w:styleId="Heading5Char">
    <w:name w:val="Heading 5 Char"/>
    <w:basedOn w:val="DefaultParagraphFont"/>
    <w:link w:val="Heading5"/>
    <w:uiPriority w:val="9"/>
    <w:semiHidden/>
    <w:rsid w:val="003941E1"/>
    <w:rPr>
      <w:rFonts w:asciiTheme="majorHAnsi" w:eastAsiaTheme="majorEastAsia" w:hAnsiTheme="majorHAnsi" w:cstheme="majorBidi"/>
      <w:color w:val="243F60" w:themeColor="accent1" w:themeShade="7F"/>
      <w:sz w:val="22"/>
      <w:szCs w:val="22"/>
    </w:rPr>
  </w:style>
  <w:style w:type="character" w:customStyle="1" w:styleId="pagesubhead">
    <w:name w:val="pagesubhead"/>
    <w:basedOn w:val="DefaultParagraphFont"/>
    <w:rsid w:val="00AE5344"/>
  </w:style>
  <w:style w:type="character" w:styleId="CommentReference">
    <w:name w:val="annotation reference"/>
    <w:basedOn w:val="DefaultParagraphFont"/>
    <w:uiPriority w:val="99"/>
    <w:semiHidden/>
    <w:unhideWhenUsed/>
    <w:rsid w:val="006226AC"/>
    <w:rPr>
      <w:sz w:val="16"/>
      <w:szCs w:val="16"/>
    </w:rPr>
  </w:style>
  <w:style w:type="paragraph" w:styleId="CommentText">
    <w:name w:val="annotation text"/>
    <w:basedOn w:val="Normal"/>
    <w:link w:val="CommentTextChar"/>
    <w:uiPriority w:val="99"/>
    <w:unhideWhenUsed/>
    <w:rsid w:val="006226AC"/>
    <w:pPr>
      <w:spacing w:line="240" w:lineRule="auto"/>
    </w:pPr>
    <w:rPr>
      <w:sz w:val="20"/>
      <w:szCs w:val="20"/>
    </w:rPr>
  </w:style>
  <w:style w:type="character" w:customStyle="1" w:styleId="CommentTextChar">
    <w:name w:val="Comment Text Char"/>
    <w:basedOn w:val="DefaultParagraphFont"/>
    <w:link w:val="CommentText"/>
    <w:uiPriority w:val="99"/>
    <w:rsid w:val="006226AC"/>
    <w:rPr>
      <w:rFonts w:eastAsia="Times New Roman"/>
    </w:rPr>
  </w:style>
  <w:style w:type="paragraph" w:styleId="CommentSubject">
    <w:name w:val="annotation subject"/>
    <w:basedOn w:val="CommentText"/>
    <w:next w:val="CommentText"/>
    <w:link w:val="CommentSubjectChar"/>
    <w:uiPriority w:val="99"/>
    <w:semiHidden/>
    <w:unhideWhenUsed/>
    <w:rsid w:val="006226AC"/>
    <w:rPr>
      <w:b/>
      <w:bCs/>
    </w:rPr>
  </w:style>
  <w:style w:type="character" w:customStyle="1" w:styleId="CommentSubjectChar">
    <w:name w:val="Comment Subject Char"/>
    <w:basedOn w:val="CommentTextChar"/>
    <w:link w:val="CommentSubject"/>
    <w:uiPriority w:val="99"/>
    <w:semiHidden/>
    <w:rsid w:val="006226AC"/>
    <w:rPr>
      <w:rFonts w:eastAsia="Times New Roman"/>
      <w:b/>
      <w:bCs/>
    </w:rPr>
  </w:style>
  <w:style w:type="paragraph" w:customStyle="1" w:styleId="MediumGrid2-Accent21">
    <w:name w:val="Medium Grid 2 - Accent 21"/>
    <w:basedOn w:val="Normal"/>
    <w:next w:val="Normal"/>
    <w:link w:val="MediumGrid2-Accent2Char"/>
    <w:uiPriority w:val="29"/>
    <w:qFormat/>
    <w:rsid w:val="00A673AF"/>
    <w:rPr>
      <w:i/>
      <w:iCs/>
      <w:color w:val="000000"/>
    </w:rPr>
  </w:style>
  <w:style w:type="character" w:customStyle="1" w:styleId="MediumGrid2-Accent2Char">
    <w:name w:val="Medium Grid 2 - Accent 2 Char"/>
    <w:link w:val="MediumGrid2-Accent21"/>
    <w:uiPriority w:val="29"/>
    <w:rsid w:val="00A673AF"/>
    <w:rPr>
      <w:rFonts w:eastAsia="Times New Roman"/>
      <w:i/>
      <w:iCs/>
      <w:color w:val="000000"/>
      <w:sz w:val="22"/>
      <w:szCs w:val="22"/>
    </w:rPr>
  </w:style>
  <w:style w:type="paragraph" w:customStyle="1" w:styleId="MediumGrid1-Accent21">
    <w:name w:val="Medium Grid 1 - Accent 21"/>
    <w:basedOn w:val="Normal"/>
    <w:qFormat/>
    <w:rsid w:val="0033328B"/>
    <w:pPr>
      <w:autoSpaceDE w:val="0"/>
      <w:autoSpaceDN w:val="0"/>
      <w:adjustRightInd w:val="0"/>
      <w:spacing w:after="0" w:line="360" w:lineRule="auto"/>
      <w:jc w:val="both"/>
    </w:pPr>
    <w:rPr>
      <w:rFonts w:ascii="Times New Roman" w:hAnsi="Times New Roman"/>
      <w:b/>
      <w:sz w:val="24"/>
      <w:szCs w:val="20"/>
    </w:rPr>
  </w:style>
  <w:style w:type="paragraph" w:customStyle="1" w:styleId="SingleTxtG">
    <w:name w:val="_ Single Txt_G"/>
    <w:basedOn w:val="Normal"/>
    <w:link w:val="SingleTxtGChar"/>
    <w:rsid w:val="0033328B"/>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locked/>
    <w:rsid w:val="0033328B"/>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7576">
      <w:bodyDiv w:val="1"/>
      <w:marLeft w:val="0"/>
      <w:marRight w:val="0"/>
      <w:marTop w:val="0"/>
      <w:marBottom w:val="0"/>
      <w:divBdr>
        <w:top w:val="none" w:sz="0" w:space="0" w:color="auto"/>
        <w:left w:val="none" w:sz="0" w:space="0" w:color="auto"/>
        <w:bottom w:val="none" w:sz="0" w:space="0" w:color="auto"/>
        <w:right w:val="none" w:sz="0" w:space="0" w:color="auto"/>
      </w:divBdr>
    </w:div>
    <w:div w:id="552738470">
      <w:bodyDiv w:val="1"/>
      <w:marLeft w:val="0"/>
      <w:marRight w:val="0"/>
      <w:marTop w:val="0"/>
      <w:marBottom w:val="0"/>
      <w:divBdr>
        <w:top w:val="none" w:sz="0" w:space="0" w:color="auto"/>
        <w:left w:val="none" w:sz="0" w:space="0" w:color="auto"/>
        <w:bottom w:val="none" w:sz="0" w:space="0" w:color="auto"/>
        <w:right w:val="none" w:sz="0" w:space="0" w:color="auto"/>
      </w:divBdr>
    </w:div>
    <w:div w:id="956302270">
      <w:bodyDiv w:val="1"/>
      <w:marLeft w:val="0"/>
      <w:marRight w:val="0"/>
      <w:marTop w:val="0"/>
      <w:marBottom w:val="0"/>
      <w:divBdr>
        <w:top w:val="none" w:sz="0" w:space="0" w:color="auto"/>
        <w:left w:val="none" w:sz="0" w:space="0" w:color="auto"/>
        <w:bottom w:val="none" w:sz="0" w:space="0" w:color="auto"/>
        <w:right w:val="none" w:sz="0" w:space="0" w:color="auto"/>
      </w:divBdr>
    </w:div>
    <w:div w:id="1049038622">
      <w:bodyDiv w:val="1"/>
      <w:marLeft w:val="0"/>
      <w:marRight w:val="0"/>
      <w:marTop w:val="0"/>
      <w:marBottom w:val="0"/>
      <w:divBdr>
        <w:top w:val="none" w:sz="0" w:space="0" w:color="auto"/>
        <w:left w:val="none" w:sz="0" w:space="0" w:color="auto"/>
        <w:bottom w:val="none" w:sz="0" w:space="0" w:color="auto"/>
        <w:right w:val="none" w:sz="0" w:space="0" w:color="auto"/>
      </w:divBdr>
    </w:div>
    <w:div w:id="1179540311">
      <w:bodyDiv w:val="1"/>
      <w:marLeft w:val="0"/>
      <w:marRight w:val="0"/>
      <w:marTop w:val="0"/>
      <w:marBottom w:val="0"/>
      <w:divBdr>
        <w:top w:val="none" w:sz="0" w:space="0" w:color="auto"/>
        <w:left w:val="none" w:sz="0" w:space="0" w:color="auto"/>
        <w:bottom w:val="none" w:sz="0" w:space="0" w:color="auto"/>
        <w:right w:val="none" w:sz="0" w:space="0" w:color="auto"/>
      </w:divBdr>
      <w:divsChild>
        <w:div w:id="827984425">
          <w:marLeft w:val="0"/>
          <w:marRight w:val="0"/>
          <w:marTop w:val="0"/>
          <w:marBottom w:val="0"/>
          <w:divBdr>
            <w:top w:val="none" w:sz="0" w:space="0" w:color="auto"/>
            <w:left w:val="none" w:sz="0" w:space="0" w:color="auto"/>
            <w:bottom w:val="none" w:sz="0" w:space="0" w:color="auto"/>
            <w:right w:val="none" w:sz="0" w:space="0" w:color="auto"/>
          </w:divBdr>
        </w:div>
        <w:div w:id="1611626606">
          <w:marLeft w:val="0"/>
          <w:marRight w:val="0"/>
          <w:marTop w:val="0"/>
          <w:marBottom w:val="0"/>
          <w:divBdr>
            <w:top w:val="none" w:sz="0" w:space="0" w:color="auto"/>
            <w:left w:val="none" w:sz="0" w:space="0" w:color="auto"/>
            <w:bottom w:val="none" w:sz="0" w:space="0" w:color="auto"/>
            <w:right w:val="none" w:sz="0" w:space="0" w:color="auto"/>
          </w:divBdr>
        </w:div>
      </w:divsChild>
    </w:div>
    <w:div w:id="1280144573">
      <w:bodyDiv w:val="1"/>
      <w:marLeft w:val="0"/>
      <w:marRight w:val="0"/>
      <w:marTop w:val="0"/>
      <w:marBottom w:val="0"/>
      <w:divBdr>
        <w:top w:val="none" w:sz="0" w:space="0" w:color="auto"/>
        <w:left w:val="none" w:sz="0" w:space="0" w:color="auto"/>
        <w:bottom w:val="none" w:sz="0" w:space="0" w:color="auto"/>
        <w:right w:val="none" w:sz="0" w:space="0" w:color="auto"/>
      </w:divBdr>
      <w:divsChild>
        <w:div w:id="1222324775">
          <w:marLeft w:val="0"/>
          <w:marRight w:val="0"/>
          <w:marTop w:val="0"/>
          <w:marBottom w:val="0"/>
          <w:divBdr>
            <w:top w:val="none" w:sz="0" w:space="0" w:color="auto"/>
            <w:left w:val="none" w:sz="0" w:space="0" w:color="auto"/>
            <w:bottom w:val="none" w:sz="0" w:space="0" w:color="auto"/>
            <w:right w:val="none" w:sz="0" w:space="0" w:color="auto"/>
          </w:divBdr>
        </w:div>
        <w:div w:id="731541520">
          <w:marLeft w:val="0"/>
          <w:marRight w:val="0"/>
          <w:marTop w:val="0"/>
          <w:marBottom w:val="0"/>
          <w:divBdr>
            <w:top w:val="none" w:sz="0" w:space="0" w:color="auto"/>
            <w:left w:val="none" w:sz="0" w:space="0" w:color="auto"/>
            <w:bottom w:val="none" w:sz="0" w:space="0" w:color="auto"/>
            <w:right w:val="none" w:sz="0" w:space="0" w:color="auto"/>
          </w:divBdr>
        </w:div>
      </w:divsChild>
    </w:div>
    <w:div w:id="1430350410">
      <w:bodyDiv w:val="1"/>
      <w:marLeft w:val="0"/>
      <w:marRight w:val="0"/>
      <w:marTop w:val="0"/>
      <w:marBottom w:val="0"/>
      <w:divBdr>
        <w:top w:val="none" w:sz="0" w:space="0" w:color="auto"/>
        <w:left w:val="none" w:sz="0" w:space="0" w:color="auto"/>
        <w:bottom w:val="none" w:sz="0" w:space="0" w:color="auto"/>
        <w:right w:val="none" w:sz="0" w:space="0" w:color="auto"/>
      </w:divBdr>
      <w:divsChild>
        <w:div w:id="1461847175">
          <w:marLeft w:val="0"/>
          <w:marRight w:val="0"/>
          <w:marTop w:val="0"/>
          <w:marBottom w:val="0"/>
          <w:divBdr>
            <w:top w:val="none" w:sz="0" w:space="0" w:color="auto"/>
            <w:left w:val="none" w:sz="0" w:space="0" w:color="auto"/>
            <w:bottom w:val="none" w:sz="0" w:space="0" w:color="auto"/>
            <w:right w:val="none" w:sz="0" w:space="0" w:color="auto"/>
          </w:divBdr>
        </w:div>
        <w:div w:id="650445860">
          <w:marLeft w:val="0"/>
          <w:marRight w:val="0"/>
          <w:marTop w:val="0"/>
          <w:marBottom w:val="0"/>
          <w:divBdr>
            <w:top w:val="none" w:sz="0" w:space="0" w:color="auto"/>
            <w:left w:val="none" w:sz="0" w:space="0" w:color="auto"/>
            <w:bottom w:val="none" w:sz="0" w:space="0" w:color="auto"/>
            <w:right w:val="none" w:sz="0" w:space="0" w:color="auto"/>
          </w:divBdr>
        </w:div>
      </w:divsChild>
    </w:div>
    <w:div w:id="1518352426">
      <w:bodyDiv w:val="1"/>
      <w:marLeft w:val="0"/>
      <w:marRight w:val="0"/>
      <w:marTop w:val="0"/>
      <w:marBottom w:val="0"/>
      <w:divBdr>
        <w:top w:val="none" w:sz="0" w:space="0" w:color="auto"/>
        <w:left w:val="none" w:sz="0" w:space="0" w:color="auto"/>
        <w:bottom w:val="none" w:sz="0" w:space="0" w:color="auto"/>
        <w:right w:val="none" w:sz="0" w:space="0" w:color="auto"/>
      </w:divBdr>
    </w:div>
    <w:div w:id="1630623812">
      <w:bodyDiv w:val="1"/>
      <w:marLeft w:val="0"/>
      <w:marRight w:val="0"/>
      <w:marTop w:val="0"/>
      <w:marBottom w:val="0"/>
      <w:divBdr>
        <w:top w:val="none" w:sz="0" w:space="0" w:color="auto"/>
        <w:left w:val="none" w:sz="0" w:space="0" w:color="auto"/>
        <w:bottom w:val="none" w:sz="0" w:space="0" w:color="auto"/>
        <w:right w:val="none" w:sz="0" w:space="0" w:color="auto"/>
      </w:divBdr>
      <w:divsChild>
        <w:div w:id="1236627124">
          <w:marLeft w:val="0"/>
          <w:marRight w:val="0"/>
          <w:marTop w:val="0"/>
          <w:marBottom w:val="0"/>
          <w:divBdr>
            <w:top w:val="none" w:sz="0" w:space="0" w:color="auto"/>
            <w:left w:val="none" w:sz="0" w:space="0" w:color="auto"/>
            <w:bottom w:val="none" w:sz="0" w:space="0" w:color="auto"/>
            <w:right w:val="none" w:sz="0" w:space="0" w:color="auto"/>
          </w:divBdr>
        </w:div>
        <w:div w:id="479350362">
          <w:marLeft w:val="0"/>
          <w:marRight w:val="0"/>
          <w:marTop w:val="0"/>
          <w:marBottom w:val="0"/>
          <w:divBdr>
            <w:top w:val="none" w:sz="0" w:space="0" w:color="auto"/>
            <w:left w:val="none" w:sz="0" w:space="0" w:color="auto"/>
            <w:bottom w:val="none" w:sz="0" w:space="0" w:color="auto"/>
            <w:right w:val="none" w:sz="0" w:space="0" w:color="auto"/>
          </w:divBdr>
        </w:div>
      </w:divsChild>
    </w:div>
    <w:div w:id="1731266976">
      <w:bodyDiv w:val="1"/>
      <w:marLeft w:val="0"/>
      <w:marRight w:val="0"/>
      <w:marTop w:val="0"/>
      <w:marBottom w:val="0"/>
      <w:divBdr>
        <w:top w:val="none" w:sz="0" w:space="0" w:color="auto"/>
        <w:left w:val="none" w:sz="0" w:space="0" w:color="auto"/>
        <w:bottom w:val="none" w:sz="0" w:space="0" w:color="auto"/>
        <w:right w:val="none" w:sz="0" w:space="0" w:color="auto"/>
      </w:divBdr>
    </w:div>
    <w:div w:id="174005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armstat.am/file/doc/99466623.pdf" TargetMode="External"/><Relationship Id="rId3" Type="http://schemas.openxmlformats.org/officeDocument/2006/relationships/hyperlink" Target="http://www.ibfan.org/issue-scientific-breastfeeding.html" TargetMode="External"/><Relationship Id="rId7" Type="http://schemas.openxmlformats.org/officeDocument/2006/relationships/hyperlink" Target="http://www.who.int/topics/breastfeeding/en/" TargetMode="External"/><Relationship Id="rId2" Type="http://schemas.openxmlformats.org/officeDocument/2006/relationships/hyperlink" Target="http://dhsprogram.com/what-we-do/survey/survey-display-354.cfm" TargetMode="External"/><Relationship Id="rId1" Type="http://schemas.openxmlformats.org/officeDocument/2006/relationships/hyperlink" Target="http://armstat.am/file/doc/99466623.pdf" TargetMode="External"/><Relationship Id="rId6" Type="http://schemas.openxmlformats.org/officeDocument/2006/relationships/hyperlink" Target="http://www.savethechildren.org/atf/cf/%7B9def2ebe-10ae-432c-9bd0-df91d2eba74a%7D/SUPERFOOD%20FOR%20BABIES%20ASIA%20LOW%20RES%282%29.PDF" TargetMode="External"/><Relationship Id="rId5" Type="http://schemas.openxmlformats.org/officeDocument/2006/relationships/hyperlink" Target="http://www.childinfo.org/breastfeeding.html" TargetMode="External"/><Relationship Id="rId10" Type="http://schemas.openxmlformats.org/officeDocument/2006/relationships/hyperlink" Target="http://whqlibdoc.who.int/publications/2010/9789241599535_eng.pdf" TargetMode="External"/><Relationship Id="rId4" Type="http://schemas.openxmlformats.org/officeDocument/2006/relationships/hyperlink" Target="http://www.who.int/nutrition/publications/infantfeeding/9241562218/en/index.html" TargetMode="External"/><Relationship Id="rId9" Type="http://schemas.openxmlformats.org/officeDocument/2006/relationships/hyperlink" Target="http://www.ibfan.org/art/LWTD-Armenia-2011.pdf"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hPercent val="42"/>
      <c:rotY val="20"/>
      <c:depthPercent val="100"/>
      <c:rAngAx val="1"/>
    </c:view3D>
    <c:floor>
      <c:thickness val="0"/>
      <c:spPr>
        <a:solidFill>
          <a:srgbClr val="FFFFFF"/>
        </a:solidFill>
        <a:ln w="9525">
          <a:noFill/>
        </a:ln>
      </c:spPr>
    </c:floor>
    <c:sideWall>
      <c:thickness val="0"/>
      <c:spPr>
        <a:noFill/>
        <a:ln w="25400">
          <a:noFill/>
        </a:ln>
      </c:spPr>
    </c:sideWall>
    <c:backWall>
      <c:thickness val="0"/>
      <c:spPr>
        <a:noFill/>
        <a:ln w="25400">
          <a:noFill/>
        </a:ln>
      </c:spPr>
    </c:backWall>
    <c:plotArea>
      <c:layout/>
      <c:bar3DChart>
        <c:barDir val="col"/>
        <c:grouping val="stacked"/>
        <c:varyColors val="0"/>
        <c:ser>
          <c:idx val="0"/>
          <c:order val="0"/>
          <c:tx>
            <c:strRef>
              <c:f>Sheet1!$A$2</c:f>
              <c:strCache>
                <c:ptCount val="1"/>
              </c:strCache>
            </c:strRef>
          </c:tx>
          <c:spPr>
            <a:solidFill>
              <a:srgbClr val="FF9900"/>
            </a:solidFill>
            <a:ln w="2384">
              <a:solidFill>
                <a:srgbClr val="000000"/>
              </a:solidFill>
              <a:prstDash val="solid"/>
            </a:ln>
          </c:spPr>
          <c:invertIfNegative val="0"/>
          <c:dLbls>
            <c:spPr>
              <a:noFill/>
              <a:ln w="19076">
                <a:noFill/>
              </a:ln>
            </c:spPr>
            <c:showLegendKey val="0"/>
            <c:showVal val="1"/>
            <c:showCatName val="0"/>
            <c:showSerName val="0"/>
            <c:showPercent val="0"/>
            <c:showBubbleSize val="0"/>
            <c:showLeaderLines val="0"/>
          </c:dLbls>
          <c:cat>
            <c:numRef>
              <c:f>Sheet1!$B$1:$V$1</c:f>
              <c:numCache>
                <c:formatCode>General</c:formatCode>
                <c:ptCount val="14"/>
                <c:pt idx="0">
                  <c:v>1988</c:v>
                </c:pt>
                <c:pt idx="1">
                  <c:v>1990</c:v>
                </c:pt>
                <c:pt idx="2">
                  <c:v>1992</c:v>
                </c:pt>
                <c:pt idx="3">
                  <c:v>1993</c:v>
                </c:pt>
                <c:pt idx="4">
                  <c:v>1994</c:v>
                </c:pt>
                <c:pt idx="5">
                  <c:v>1995</c:v>
                </c:pt>
                <c:pt idx="6">
                  <c:v>2000</c:v>
                </c:pt>
                <c:pt idx="7">
                  <c:v>2005</c:v>
                </c:pt>
                <c:pt idx="8">
                  <c:v>2006</c:v>
                </c:pt>
                <c:pt idx="9">
                  <c:v>2007</c:v>
                </c:pt>
                <c:pt idx="10">
                  <c:v>2008</c:v>
                </c:pt>
                <c:pt idx="11">
                  <c:v>2009</c:v>
                </c:pt>
                <c:pt idx="12">
                  <c:v>2010</c:v>
                </c:pt>
                <c:pt idx="13">
                  <c:v>2011</c:v>
                </c:pt>
              </c:numCache>
            </c:numRef>
          </c:cat>
          <c:val>
            <c:numRef>
              <c:f>Sheet1!$B$2:$V$2</c:f>
              <c:numCache>
                <c:formatCode>General</c:formatCode>
                <c:ptCount val="14"/>
                <c:pt idx="0">
                  <c:v>59</c:v>
                </c:pt>
                <c:pt idx="1">
                  <c:v>57</c:v>
                </c:pt>
                <c:pt idx="2">
                  <c:v>37</c:v>
                </c:pt>
                <c:pt idx="3">
                  <c:v>23</c:v>
                </c:pt>
                <c:pt idx="4">
                  <c:v>20</c:v>
                </c:pt>
                <c:pt idx="5">
                  <c:v>31</c:v>
                </c:pt>
                <c:pt idx="6">
                  <c:v>60</c:v>
                </c:pt>
                <c:pt idx="7">
                  <c:v>72</c:v>
                </c:pt>
                <c:pt idx="8">
                  <c:v>79</c:v>
                </c:pt>
                <c:pt idx="9">
                  <c:v>75</c:v>
                </c:pt>
                <c:pt idx="10">
                  <c:v>79</c:v>
                </c:pt>
                <c:pt idx="11">
                  <c:v>81</c:v>
                </c:pt>
                <c:pt idx="12">
                  <c:v>81</c:v>
                </c:pt>
                <c:pt idx="13">
                  <c:v>81</c:v>
                </c:pt>
              </c:numCache>
            </c:numRef>
          </c:val>
        </c:ser>
        <c:ser>
          <c:idx val="1"/>
          <c:order val="1"/>
          <c:tx>
            <c:strRef>
              <c:f>Sheet1!$A$3</c:f>
              <c:strCache>
                <c:ptCount val="1"/>
              </c:strCache>
            </c:strRef>
          </c:tx>
          <c:spPr>
            <a:solidFill>
              <a:srgbClr val="DD2D32"/>
            </a:solidFill>
            <a:ln w="2384">
              <a:solidFill>
                <a:srgbClr val="000000"/>
              </a:solidFill>
              <a:prstDash val="solid"/>
            </a:ln>
          </c:spPr>
          <c:invertIfNegative val="0"/>
          <c:dLbls>
            <c:spPr>
              <a:noFill/>
              <a:ln w="19076">
                <a:noFill/>
              </a:ln>
            </c:spPr>
            <c:txPr>
              <a:bodyPr/>
              <a:lstStyle/>
              <a:p>
                <a:pPr>
                  <a:defRPr sz="728" b="1"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dLbls>
          <c:cat>
            <c:numRef>
              <c:f>Sheet1!$B$1:$V$1</c:f>
              <c:numCache>
                <c:formatCode>General</c:formatCode>
                <c:ptCount val="14"/>
                <c:pt idx="0">
                  <c:v>1988</c:v>
                </c:pt>
                <c:pt idx="1">
                  <c:v>1990</c:v>
                </c:pt>
                <c:pt idx="2">
                  <c:v>1992</c:v>
                </c:pt>
                <c:pt idx="3">
                  <c:v>1993</c:v>
                </c:pt>
                <c:pt idx="4">
                  <c:v>1994</c:v>
                </c:pt>
                <c:pt idx="5">
                  <c:v>1995</c:v>
                </c:pt>
                <c:pt idx="6">
                  <c:v>2000</c:v>
                </c:pt>
                <c:pt idx="7">
                  <c:v>2005</c:v>
                </c:pt>
                <c:pt idx="8">
                  <c:v>2006</c:v>
                </c:pt>
                <c:pt idx="9">
                  <c:v>2007</c:v>
                </c:pt>
                <c:pt idx="10">
                  <c:v>2008</c:v>
                </c:pt>
                <c:pt idx="11">
                  <c:v>2009</c:v>
                </c:pt>
                <c:pt idx="12">
                  <c:v>2010</c:v>
                </c:pt>
                <c:pt idx="13">
                  <c:v>2011</c:v>
                </c:pt>
              </c:numCache>
            </c:numRef>
          </c:cat>
          <c:val>
            <c:numRef>
              <c:f>Sheet1!$B$3:$V$3</c:f>
              <c:numCache>
                <c:formatCode>General</c:formatCode>
                <c:ptCount val="14"/>
                <c:pt idx="9">
                  <c:v>0</c:v>
                </c:pt>
              </c:numCache>
            </c:numRef>
          </c:val>
        </c:ser>
        <c:dLbls>
          <c:showLegendKey val="0"/>
          <c:showVal val="0"/>
          <c:showCatName val="0"/>
          <c:showSerName val="0"/>
          <c:showPercent val="0"/>
          <c:showBubbleSize val="0"/>
        </c:dLbls>
        <c:gapWidth val="150"/>
        <c:gapDepth val="0"/>
        <c:shape val="cylinder"/>
        <c:axId val="26084096"/>
        <c:axId val="26085632"/>
        <c:axId val="0"/>
      </c:bar3DChart>
      <c:catAx>
        <c:axId val="26084096"/>
        <c:scaling>
          <c:orientation val="minMax"/>
        </c:scaling>
        <c:delete val="0"/>
        <c:axPos val="b"/>
        <c:numFmt formatCode="General" sourceLinked="1"/>
        <c:majorTickMark val="out"/>
        <c:minorTickMark val="none"/>
        <c:tickLblPos val="low"/>
        <c:spPr>
          <a:ln w="2384">
            <a:solidFill>
              <a:srgbClr val="000000"/>
            </a:solidFill>
            <a:prstDash val="solid"/>
          </a:ln>
        </c:spPr>
        <c:txPr>
          <a:bodyPr rot="0" vert="horz"/>
          <a:lstStyle/>
          <a:p>
            <a:pPr>
              <a:defRPr sz="556" b="1" i="0" u="none" strike="noStrike" baseline="0">
                <a:solidFill>
                  <a:srgbClr val="000000"/>
                </a:solidFill>
                <a:latin typeface="Arial Armenian"/>
                <a:ea typeface="Arial Armenian"/>
                <a:cs typeface="Arial Armenian"/>
              </a:defRPr>
            </a:pPr>
            <a:endParaRPr lang="en-US"/>
          </a:p>
        </c:txPr>
        <c:crossAx val="26085632"/>
        <c:crosses val="autoZero"/>
        <c:auto val="1"/>
        <c:lblAlgn val="ctr"/>
        <c:lblOffset val="100"/>
        <c:tickLblSkip val="1"/>
        <c:tickMarkSkip val="1"/>
        <c:noMultiLvlLbl val="0"/>
      </c:catAx>
      <c:valAx>
        <c:axId val="26085632"/>
        <c:scaling>
          <c:orientation val="minMax"/>
          <c:max val="80"/>
        </c:scaling>
        <c:delete val="0"/>
        <c:axPos val="l"/>
        <c:numFmt formatCode="General" sourceLinked="1"/>
        <c:majorTickMark val="out"/>
        <c:minorTickMark val="none"/>
        <c:tickLblPos val="nextTo"/>
        <c:spPr>
          <a:ln w="2384">
            <a:solidFill>
              <a:srgbClr val="000000"/>
            </a:solidFill>
            <a:prstDash val="solid"/>
          </a:ln>
        </c:spPr>
        <c:txPr>
          <a:bodyPr rot="0" vert="horz"/>
          <a:lstStyle/>
          <a:p>
            <a:pPr>
              <a:defRPr sz="623" b="1" i="0" u="none" strike="noStrike" baseline="0">
                <a:solidFill>
                  <a:srgbClr val="000000"/>
                </a:solidFill>
                <a:latin typeface="Arial Armenian"/>
                <a:ea typeface="Arial Armenian"/>
                <a:cs typeface="Arial Armenian"/>
              </a:defRPr>
            </a:pPr>
            <a:endParaRPr lang="en-US"/>
          </a:p>
        </c:txPr>
        <c:crossAx val="26084096"/>
        <c:crosses val="autoZero"/>
        <c:crossBetween val="between"/>
      </c:valAx>
      <c:spPr>
        <a:noFill/>
        <a:ln w="19076">
          <a:noFill/>
        </a:ln>
      </c:spPr>
    </c:plotArea>
    <c:plotVisOnly val="1"/>
    <c:dispBlanksAs val="gap"/>
    <c:showDLblsOverMax val="0"/>
  </c:chart>
  <c:spPr>
    <a:noFill/>
    <a:ln>
      <a:noFill/>
    </a:ln>
  </c:spPr>
  <c:txPr>
    <a:bodyPr/>
    <a:lstStyle/>
    <a:p>
      <a:pPr>
        <a:defRPr sz="728" b="1" i="0" u="none" strike="noStrike" baseline="0">
          <a:solidFill>
            <a:srgbClr val="000000"/>
          </a:solidFill>
          <a:latin typeface="Times New Roman"/>
          <a:ea typeface="Times New Roman"/>
          <a:cs typeface="Times New Roman"/>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BB24FF-05AC-42A4-908A-65BD75B2BC56}"/>
</file>

<file path=customXml/itemProps2.xml><?xml version="1.0" encoding="utf-8"?>
<ds:datastoreItem xmlns:ds="http://schemas.openxmlformats.org/officeDocument/2006/customXml" ds:itemID="{83063056-42EE-495E-B39F-889D68CEED87}"/>
</file>

<file path=customXml/itemProps3.xml><?xml version="1.0" encoding="utf-8"?>
<ds:datastoreItem xmlns:ds="http://schemas.openxmlformats.org/officeDocument/2006/customXml" ds:itemID="{53B17DE6-33BA-453B-870B-C23C268F951E}"/>
</file>

<file path=customXml/itemProps4.xml><?xml version="1.0" encoding="utf-8"?>
<ds:datastoreItem xmlns:ds="http://schemas.openxmlformats.org/officeDocument/2006/customXml" ds:itemID="{18642701-7328-4264-BFF2-7040A4942A5E}"/>
</file>

<file path=docProps/app.xml><?xml version="1.0" encoding="utf-8"?>
<Properties xmlns="http://schemas.openxmlformats.org/officeDocument/2006/extended-properties" xmlns:vt="http://schemas.openxmlformats.org/officeDocument/2006/docPropsVTypes">
  <Template>Normal</Template>
  <TotalTime>0</TotalTime>
  <Pages>14</Pages>
  <Words>4759</Words>
  <Characters>27128</Characters>
  <Application>Microsoft Office Word</Application>
  <DocSecurity>0</DocSecurity>
  <Lines>226</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IBFAN – International Baby Food Action Network</vt:lpstr>
      <vt:lpstr>IBFAN – International Baby Food Action Network</vt:lpstr>
    </vt:vector>
  </TitlesOfParts>
  <Company/>
  <LinksUpToDate>false</LinksUpToDate>
  <CharactersWithSpaces>31824</CharactersWithSpaces>
  <SharedDoc>false</SharedDoc>
  <HLinks>
    <vt:vector size="12" baseType="variant">
      <vt:variant>
        <vt:i4>4915211</vt:i4>
      </vt:variant>
      <vt:variant>
        <vt:i4>0</vt:i4>
      </vt:variant>
      <vt:variant>
        <vt:i4>0</vt:i4>
      </vt:variant>
      <vt:variant>
        <vt:i4>5</vt:i4>
      </vt:variant>
      <vt:variant>
        <vt:lpwstr>http://www.unhchr.ch/tbs/doc.nsf/%28Symbol%29/CRC.C.LTU.CO.2.Sp?Opendocument</vt:lpwstr>
      </vt:variant>
      <vt:variant>
        <vt:lpwstr/>
      </vt:variant>
      <vt:variant>
        <vt:i4>4456507</vt:i4>
      </vt:variant>
      <vt:variant>
        <vt:i4>0</vt:i4>
      </vt:variant>
      <vt:variant>
        <vt:i4>0</vt:i4>
      </vt:variant>
      <vt:variant>
        <vt:i4>5</vt:i4>
      </vt:variant>
      <vt:variant>
        <vt:lpwstr>mailto:ina.verzivolli@gifa.org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IBFAN – International Baby Food Action Network</dc:title>
  <dc:creator>InaV</dc:creator>
  <cp:lastModifiedBy>CESCR Intern</cp:lastModifiedBy>
  <cp:revision>2</cp:revision>
  <dcterms:created xsi:type="dcterms:W3CDTF">2014-04-02T07:39:00Z</dcterms:created>
  <dcterms:modified xsi:type="dcterms:W3CDTF">2014-04-02T07:39:00Z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