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745" w:rsidRPr="000114B2" w:rsidRDefault="003A5745" w:rsidP="003A5745">
      <w:pPr>
        <w:jc w:val="center"/>
        <w:rPr>
          <w:rFonts w:ascii="Times New Roman" w:hAnsi="Times New Roman"/>
          <w:b/>
          <w:sz w:val="32"/>
          <w:szCs w:val="32"/>
        </w:rPr>
      </w:pPr>
    </w:p>
    <w:p w:rsidR="003A5745" w:rsidRPr="000114B2" w:rsidRDefault="003A5745" w:rsidP="003A5745">
      <w:pPr>
        <w:jc w:val="center"/>
        <w:rPr>
          <w:rFonts w:ascii="Times New Roman" w:hAnsi="Times New Roman"/>
          <w:b/>
          <w:caps/>
          <w:sz w:val="32"/>
          <w:szCs w:val="32"/>
        </w:rPr>
      </w:pPr>
    </w:p>
    <w:p w:rsidR="003A5745" w:rsidRPr="000114B2" w:rsidRDefault="003A5745" w:rsidP="003A5745">
      <w:pPr>
        <w:jc w:val="center"/>
        <w:rPr>
          <w:rFonts w:ascii="Times New Roman" w:hAnsi="Times New Roman"/>
          <w:b/>
          <w:caps/>
          <w:sz w:val="32"/>
          <w:szCs w:val="32"/>
        </w:rPr>
      </w:pPr>
      <w:bookmarkStart w:id="0" w:name="_GoBack"/>
      <w:bookmarkEnd w:id="0"/>
    </w:p>
    <w:p w:rsidR="003A5745" w:rsidRPr="000114B2" w:rsidRDefault="003A5745" w:rsidP="003A5745">
      <w:pPr>
        <w:jc w:val="center"/>
        <w:rPr>
          <w:rFonts w:ascii="Times New Roman" w:hAnsi="Times New Roman"/>
          <w:b/>
          <w:caps/>
          <w:sz w:val="32"/>
          <w:szCs w:val="32"/>
        </w:rPr>
      </w:pPr>
    </w:p>
    <w:p w:rsidR="003A5745" w:rsidRPr="000114B2" w:rsidRDefault="003A5745" w:rsidP="000C0ACC">
      <w:pPr>
        <w:rPr>
          <w:rFonts w:ascii="Times New Roman" w:hAnsi="Times New Roman"/>
          <w:b/>
          <w:sz w:val="36"/>
          <w:szCs w:val="36"/>
        </w:rPr>
      </w:pPr>
      <w:r w:rsidRPr="000114B2">
        <w:rPr>
          <w:rFonts w:ascii="Times New Roman" w:hAnsi="Times New Roman"/>
          <w:b/>
          <w:caps/>
          <w:sz w:val="36"/>
          <w:szCs w:val="36"/>
        </w:rPr>
        <w:t xml:space="preserve">Access to Justice: Ensuring meaningful access to </w:t>
      </w:r>
      <w:r w:rsidRPr="000114B2">
        <w:rPr>
          <w:rFonts w:ascii="Times New Roman" w:hAnsi="Times New Roman"/>
          <w:b/>
          <w:sz w:val="36"/>
          <w:szCs w:val="36"/>
        </w:rPr>
        <w:t>COUNSEL IN CIVIL</w:t>
      </w:r>
      <w:r w:rsidR="00415559" w:rsidRPr="000114B2">
        <w:rPr>
          <w:rFonts w:ascii="Times New Roman" w:hAnsi="Times New Roman"/>
          <w:b/>
          <w:sz w:val="36"/>
          <w:szCs w:val="36"/>
        </w:rPr>
        <w:t xml:space="preserve"> </w:t>
      </w:r>
      <w:r w:rsidRPr="000114B2">
        <w:rPr>
          <w:rFonts w:ascii="Times New Roman" w:hAnsi="Times New Roman"/>
          <w:b/>
          <w:sz w:val="36"/>
          <w:szCs w:val="36"/>
        </w:rPr>
        <w:t>CASES</w:t>
      </w:r>
      <w:r w:rsidR="000A120C" w:rsidRPr="000114B2">
        <w:rPr>
          <w:rFonts w:ascii="Times New Roman" w:hAnsi="Times New Roman"/>
          <w:b/>
          <w:sz w:val="36"/>
          <w:szCs w:val="36"/>
        </w:rPr>
        <w:t>, INCLUDING IMMIGRATION PROCEEDINGS</w:t>
      </w:r>
    </w:p>
    <w:p w:rsidR="003A5745" w:rsidRPr="000114B2" w:rsidRDefault="003A5745" w:rsidP="000C0ACC">
      <w:pPr>
        <w:rPr>
          <w:rFonts w:ascii="Times New Roman" w:hAnsi="Times New Roman"/>
          <w:b/>
          <w:sz w:val="32"/>
          <w:szCs w:val="32"/>
        </w:rPr>
      </w:pPr>
    </w:p>
    <w:p w:rsidR="003A5745" w:rsidRPr="000114B2" w:rsidRDefault="003A5745" w:rsidP="000C0ACC">
      <w:pPr>
        <w:rPr>
          <w:rFonts w:ascii="Times New Roman" w:hAnsi="Times New Roman"/>
          <w:b/>
          <w:sz w:val="32"/>
          <w:szCs w:val="32"/>
        </w:rPr>
      </w:pPr>
      <w:r w:rsidRPr="000114B2">
        <w:rPr>
          <w:rFonts w:ascii="Times New Roman" w:hAnsi="Times New Roman"/>
          <w:b/>
          <w:sz w:val="32"/>
          <w:szCs w:val="32"/>
        </w:rPr>
        <w:t xml:space="preserve">Response to the </w:t>
      </w:r>
      <w:r w:rsidR="00415559" w:rsidRPr="000114B2">
        <w:rPr>
          <w:rFonts w:ascii="Times New Roman" w:hAnsi="Times New Roman"/>
          <w:b/>
          <w:sz w:val="32"/>
          <w:szCs w:val="32"/>
        </w:rPr>
        <w:t>Seventh to Ninth</w:t>
      </w:r>
      <w:r w:rsidR="009743B0" w:rsidRPr="000114B2">
        <w:rPr>
          <w:rFonts w:ascii="Times New Roman" w:hAnsi="Times New Roman"/>
          <w:b/>
          <w:sz w:val="32"/>
          <w:szCs w:val="32"/>
        </w:rPr>
        <w:t xml:space="preserve"> </w:t>
      </w:r>
      <w:r w:rsidRPr="000114B2">
        <w:rPr>
          <w:rFonts w:ascii="Times New Roman" w:hAnsi="Times New Roman"/>
          <w:b/>
          <w:sz w:val="32"/>
          <w:szCs w:val="32"/>
        </w:rPr>
        <w:t>Periodic Report</w:t>
      </w:r>
      <w:r w:rsidR="00415559" w:rsidRPr="000114B2">
        <w:rPr>
          <w:rFonts w:ascii="Times New Roman" w:hAnsi="Times New Roman"/>
          <w:b/>
          <w:sz w:val="32"/>
          <w:szCs w:val="32"/>
        </w:rPr>
        <w:t>s</w:t>
      </w:r>
      <w:r w:rsidRPr="000114B2">
        <w:rPr>
          <w:rFonts w:ascii="Times New Roman" w:hAnsi="Times New Roman"/>
          <w:b/>
          <w:sz w:val="32"/>
          <w:szCs w:val="32"/>
        </w:rPr>
        <w:t xml:space="preserve"> of the United States to the </w:t>
      </w:r>
      <w:r w:rsidR="00833C0D" w:rsidRPr="000114B2">
        <w:rPr>
          <w:rFonts w:ascii="Times New Roman" w:hAnsi="Times New Roman"/>
          <w:b/>
          <w:sz w:val="32"/>
          <w:szCs w:val="32"/>
        </w:rPr>
        <w:t>Committee on the Elimination of All Forms of Racial Discrimination</w:t>
      </w:r>
    </w:p>
    <w:p w:rsidR="00833C0D" w:rsidRPr="000114B2" w:rsidRDefault="00833C0D" w:rsidP="000C0ACC">
      <w:pPr>
        <w:rPr>
          <w:rFonts w:ascii="Times New Roman" w:hAnsi="Times New Roman"/>
          <w:b/>
          <w:sz w:val="32"/>
          <w:szCs w:val="32"/>
        </w:rPr>
      </w:pPr>
    </w:p>
    <w:p w:rsidR="003A5745" w:rsidRPr="000114B2" w:rsidRDefault="00415559" w:rsidP="000C0ACC">
      <w:pPr>
        <w:rPr>
          <w:rFonts w:ascii="Times New Roman" w:hAnsi="Times New Roman"/>
          <w:b/>
          <w:sz w:val="32"/>
          <w:szCs w:val="32"/>
        </w:rPr>
      </w:pPr>
      <w:r w:rsidRPr="000114B2">
        <w:rPr>
          <w:rFonts w:ascii="Times New Roman" w:hAnsi="Times New Roman"/>
          <w:b/>
          <w:sz w:val="32"/>
          <w:szCs w:val="32"/>
        </w:rPr>
        <w:t>June 2014</w:t>
      </w:r>
    </w:p>
    <w:p w:rsidR="003A5745" w:rsidRPr="000114B2" w:rsidRDefault="003A5745" w:rsidP="000C0ACC">
      <w:pPr>
        <w:rPr>
          <w:rFonts w:ascii="Times New Roman" w:hAnsi="Times New Roman"/>
          <w:b/>
        </w:rPr>
      </w:pPr>
    </w:p>
    <w:p w:rsidR="003A5745" w:rsidRPr="000114B2" w:rsidRDefault="003A5745" w:rsidP="000C0ACC">
      <w:pPr>
        <w:rPr>
          <w:rFonts w:ascii="Times New Roman" w:hAnsi="Times New Roman"/>
          <w:b/>
        </w:rPr>
      </w:pPr>
    </w:p>
    <w:p w:rsidR="003A5745" w:rsidRPr="000114B2" w:rsidRDefault="003A5745" w:rsidP="000C0ACC">
      <w:pPr>
        <w:rPr>
          <w:rFonts w:ascii="Times New Roman" w:hAnsi="Times New Roman"/>
          <w:b/>
        </w:rPr>
      </w:pPr>
    </w:p>
    <w:p w:rsidR="003A5745" w:rsidRPr="000114B2" w:rsidRDefault="003A5745" w:rsidP="000C0ACC">
      <w:pPr>
        <w:rPr>
          <w:rFonts w:ascii="Times New Roman" w:hAnsi="Times New Roman"/>
          <w:b/>
        </w:rPr>
      </w:pPr>
    </w:p>
    <w:p w:rsidR="003A5745" w:rsidRPr="000114B2" w:rsidRDefault="003A5745" w:rsidP="000C0ACC">
      <w:pPr>
        <w:rPr>
          <w:rFonts w:ascii="Times New Roman" w:hAnsi="Times New Roman"/>
          <w:b/>
        </w:rPr>
      </w:pPr>
    </w:p>
    <w:p w:rsidR="003A5745" w:rsidRPr="000114B2" w:rsidRDefault="003A5745" w:rsidP="000C0ACC">
      <w:pPr>
        <w:rPr>
          <w:rFonts w:ascii="Times New Roman" w:hAnsi="Times New Roman"/>
          <w:b/>
        </w:rPr>
      </w:pPr>
      <w:r w:rsidRPr="00B94DD4">
        <w:rPr>
          <w:rFonts w:ascii="Times New Roman" w:hAnsi="Times New Roman"/>
          <w:b/>
        </w:rPr>
        <w:t>Endorsed By:</w:t>
      </w:r>
    </w:p>
    <w:p w:rsidR="002D7A37" w:rsidRPr="001D668E" w:rsidRDefault="002D7A37" w:rsidP="002D7A37">
      <w:pPr>
        <w:rPr>
          <w:rFonts w:ascii="Times New Roman" w:hAnsi="Times New Roman"/>
        </w:rPr>
      </w:pPr>
      <w:r>
        <w:rPr>
          <w:rFonts w:ascii="Times New Roman" w:hAnsi="Times New Roman"/>
        </w:rPr>
        <w:t>National Legal Aid &amp; Defender Association</w:t>
      </w:r>
    </w:p>
    <w:p w:rsidR="002D7A37" w:rsidRDefault="002D7A37" w:rsidP="002D7A37">
      <w:pPr>
        <w:rPr>
          <w:rFonts w:ascii="Times New Roman" w:hAnsi="Times New Roman"/>
        </w:rPr>
      </w:pPr>
      <w:r w:rsidRPr="001D668E">
        <w:rPr>
          <w:rFonts w:ascii="Times New Roman" w:hAnsi="Times New Roman"/>
        </w:rPr>
        <w:t>Sargent Shriver National Center on Poverty Law</w:t>
      </w:r>
    </w:p>
    <w:p w:rsidR="002D7A37" w:rsidRPr="001D668E" w:rsidRDefault="002D7A37" w:rsidP="002D7A37">
      <w:pPr>
        <w:rPr>
          <w:rFonts w:ascii="Times New Roman" w:hAnsi="Times New Roman"/>
        </w:rPr>
      </w:pPr>
      <w:r w:rsidRPr="001D668E">
        <w:rPr>
          <w:rFonts w:ascii="Times New Roman" w:hAnsi="Times New Roman"/>
        </w:rPr>
        <w:t>Detention Watch Network</w:t>
      </w:r>
    </w:p>
    <w:p w:rsidR="002D7A37" w:rsidRPr="000114B2" w:rsidRDefault="002D7A37" w:rsidP="002D7A37">
      <w:pPr>
        <w:rPr>
          <w:rFonts w:ascii="Times New Roman" w:hAnsi="Times New Roman"/>
        </w:rPr>
      </w:pPr>
      <w:r>
        <w:rPr>
          <w:rFonts w:ascii="Times New Roman" w:hAnsi="Times New Roman"/>
        </w:rPr>
        <w:t>National Center for Access to Justice</w:t>
      </w:r>
    </w:p>
    <w:p w:rsidR="001D668E" w:rsidRDefault="001D668E" w:rsidP="001D668E">
      <w:pPr>
        <w:rPr>
          <w:rFonts w:ascii="Times New Roman" w:hAnsi="Times New Roman"/>
        </w:rPr>
      </w:pPr>
      <w:r w:rsidRPr="001D668E">
        <w:rPr>
          <w:rFonts w:ascii="Times New Roman" w:hAnsi="Times New Roman"/>
        </w:rPr>
        <w:t>Make the Road</w:t>
      </w:r>
      <w:r w:rsidR="00496E05">
        <w:rPr>
          <w:rFonts w:ascii="Times New Roman" w:hAnsi="Times New Roman"/>
        </w:rPr>
        <w:t xml:space="preserve"> New York</w:t>
      </w:r>
    </w:p>
    <w:p w:rsidR="001D668E" w:rsidRPr="001D668E" w:rsidRDefault="001D668E" w:rsidP="001D668E">
      <w:pPr>
        <w:rPr>
          <w:rFonts w:ascii="Times New Roman" w:hAnsi="Times New Roman"/>
        </w:rPr>
      </w:pPr>
      <w:r w:rsidRPr="001D668E">
        <w:rPr>
          <w:rFonts w:ascii="Times New Roman" w:hAnsi="Times New Roman"/>
        </w:rPr>
        <w:t>Northern Manhattan Coalition for Immigrant Rights</w:t>
      </w:r>
    </w:p>
    <w:p w:rsidR="002D7A37" w:rsidRPr="001D668E" w:rsidRDefault="002D7A37" w:rsidP="002D7A37">
      <w:pPr>
        <w:ind w:left="180" w:hanging="180"/>
        <w:rPr>
          <w:rFonts w:ascii="Times New Roman" w:hAnsi="Times New Roman"/>
        </w:rPr>
      </w:pPr>
      <w:r w:rsidRPr="001D668E">
        <w:rPr>
          <w:rFonts w:ascii="Times New Roman" w:hAnsi="Times New Roman"/>
        </w:rPr>
        <w:t>American University Washington College of Law Center for Human Rights &amp; Humanitarian Law Local Human Rights Lawyering Project</w:t>
      </w:r>
    </w:p>
    <w:p w:rsidR="000C0ACC" w:rsidRPr="000114B2" w:rsidRDefault="000C0ACC" w:rsidP="000C0ACC">
      <w:pPr>
        <w:rPr>
          <w:rFonts w:ascii="Times New Roman" w:hAnsi="Times New Roman"/>
          <w:b/>
        </w:rPr>
      </w:pPr>
    </w:p>
    <w:p w:rsidR="000C0ACC" w:rsidRPr="000114B2" w:rsidRDefault="000C0ACC" w:rsidP="000C0ACC">
      <w:pPr>
        <w:rPr>
          <w:rFonts w:ascii="Times New Roman" w:hAnsi="Times New Roman"/>
          <w:b/>
        </w:rPr>
      </w:pPr>
      <w:r w:rsidRPr="000114B2">
        <w:rPr>
          <w:rFonts w:ascii="Times New Roman" w:hAnsi="Times New Roman"/>
          <w:b/>
        </w:rPr>
        <w:t>Prepared by:</w:t>
      </w:r>
    </w:p>
    <w:p w:rsidR="00926D75" w:rsidRPr="000114B2" w:rsidRDefault="000C0ACC" w:rsidP="00926D75">
      <w:pPr>
        <w:rPr>
          <w:rFonts w:ascii="Times New Roman" w:hAnsi="Times New Roman"/>
        </w:rPr>
      </w:pPr>
      <w:r w:rsidRPr="000114B2">
        <w:rPr>
          <w:rFonts w:ascii="Times New Roman" w:hAnsi="Times New Roman"/>
        </w:rPr>
        <w:t xml:space="preserve">Columbia Law School Human Rights </w:t>
      </w:r>
      <w:r w:rsidR="00415559" w:rsidRPr="000114B2">
        <w:rPr>
          <w:rFonts w:ascii="Times New Roman" w:hAnsi="Times New Roman"/>
        </w:rPr>
        <w:t>Institute</w:t>
      </w:r>
    </w:p>
    <w:p w:rsidR="00415559" w:rsidRPr="000114B2" w:rsidRDefault="00415559" w:rsidP="00926D75">
      <w:pPr>
        <w:rPr>
          <w:rFonts w:ascii="Times New Roman" w:hAnsi="Times New Roman"/>
        </w:rPr>
      </w:pPr>
      <w:r w:rsidRPr="000114B2">
        <w:rPr>
          <w:rFonts w:ascii="Times New Roman" w:hAnsi="Times New Roman"/>
        </w:rPr>
        <w:t>Northeastern</w:t>
      </w:r>
      <w:r w:rsidR="00A64B67" w:rsidRPr="000114B2">
        <w:rPr>
          <w:rFonts w:ascii="Times New Roman" w:hAnsi="Times New Roman"/>
        </w:rPr>
        <w:t xml:space="preserve"> University</w:t>
      </w:r>
      <w:r w:rsidRPr="000114B2">
        <w:rPr>
          <w:rFonts w:ascii="Times New Roman" w:hAnsi="Times New Roman"/>
        </w:rPr>
        <w:t xml:space="preserve"> School of Law Program on Human Rights and the Global Economy</w:t>
      </w:r>
    </w:p>
    <w:p w:rsidR="000C0ACC" w:rsidRPr="000114B2" w:rsidRDefault="000C0ACC" w:rsidP="000C0ACC">
      <w:pPr>
        <w:rPr>
          <w:rFonts w:ascii="Times New Roman" w:hAnsi="Times New Roman"/>
        </w:rPr>
      </w:pPr>
    </w:p>
    <w:p w:rsidR="003A5745" w:rsidRPr="000114B2" w:rsidRDefault="003A5745" w:rsidP="00CF7A9C">
      <w:pPr>
        <w:jc w:val="center"/>
        <w:rPr>
          <w:rFonts w:ascii="Times New Roman" w:eastAsia="Times New Roman" w:hAnsi="Times New Roman"/>
          <w:b/>
          <w:bCs/>
          <w:smallCaps/>
        </w:rPr>
      </w:pPr>
      <w:r w:rsidRPr="000114B2">
        <w:rPr>
          <w:rFonts w:ascii="Times New Roman" w:eastAsia="Times New Roman" w:hAnsi="Times New Roman"/>
          <w:b/>
          <w:bCs/>
          <w:smallCaps/>
        </w:rPr>
        <w:br w:type="page"/>
      </w:r>
    </w:p>
    <w:p w:rsidR="00CF7A9C" w:rsidRPr="000114B2" w:rsidRDefault="00CF7A9C" w:rsidP="00CF7A9C">
      <w:pPr>
        <w:pStyle w:val="ListParagraph"/>
        <w:numPr>
          <w:ilvl w:val="0"/>
          <w:numId w:val="3"/>
        </w:numPr>
        <w:rPr>
          <w:rFonts w:ascii="Times New Roman" w:eastAsia="Times New Roman" w:hAnsi="Times New Roman"/>
          <w:b/>
        </w:rPr>
      </w:pPr>
      <w:r w:rsidRPr="000114B2">
        <w:rPr>
          <w:rFonts w:ascii="Times New Roman" w:eastAsia="Times New Roman" w:hAnsi="Times New Roman"/>
          <w:b/>
        </w:rPr>
        <w:lastRenderedPageBreak/>
        <w:t>Title</w:t>
      </w:r>
    </w:p>
    <w:p w:rsidR="00CF7A9C" w:rsidRPr="000114B2" w:rsidRDefault="00CF7A9C" w:rsidP="00CF7A9C">
      <w:pPr>
        <w:rPr>
          <w:rFonts w:ascii="Times New Roman" w:eastAsia="Times New Roman" w:hAnsi="Times New Roman"/>
          <w:b/>
        </w:rPr>
      </w:pPr>
    </w:p>
    <w:p w:rsidR="00CF7A9C" w:rsidRPr="000114B2" w:rsidRDefault="00CF7A9C" w:rsidP="00CF7A9C">
      <w:pPr>
        <w:rPr>
          <w:rFonts w:ascii="Times New Roman" w:eastAsia="Times New Roman" w:hAnsi="Times New Roman"/>
          <w:b/>
        </w:rPr>
      </w:pPr>
      <w:r w:rsidRPr="000114B2">
        <w:rPr>
          <w:rFonts w:ascii="Times New Roman" w:eastAsia="Times New Roman" w:hAnsi="Times New Roman"/>
          <w:b/>
        </w:rPr>
        <w:t>Access to Justice: Ensuring Meaningful Access to Counsel in Civil Cases</w:t>
      </w:r>
      <w:r w:rsidR="000A120C" w:rsidRPr="000114B2">
        <w:rPr>
          <w:rFonts w:ascii="Times New Roman" w:eastAsia="Times New Roman" w:hAnsi="Times New Roman"/>
          <w:b/>
        </w:rPr>
        <w:t>, Including Immigration Proceedings</w:t>
      </w:r>
    </w:p>
    <w:p w:rsidR="00CF7A9C" w:rsidRPr="000114B2" w:rsidRDefault="00CF7A9C" w:rsidP="00CF7A9C">
      <w:pPr>
        <w:rPr>
          <w:rFonts w:ascii="Times New Roman" w:eastAsia="Times New Roman" w:hAnsi="Times New Roman"/>
          <w:b/>
        </w:rPr>
      </w:pPr>
    </w:p>
    <w:p w:rsidR="00CF7A9C" w:rsidRPr="00B94DD4" w:rsidRDefault="00CF7A9C" w:rsidP="00CF7A9C">
      <w:pPr>
        <w:pStyle w:val="ListParagraph"/>
        <w:numPr>
          <w:ilvl w:val="0"/>
          <w:numId w:val="3"/>
        </w:numPr>
        <w:rPr>
          <w:rFonts w:ascii="Times New Roman" w:eastAsia="Times New Roman" w:hAnsi="Times New Roman"/>
          <w:b/>
        </w:rPr>
      </w:pPr>
      <w:r w:rsidRPr="00B94DD4">
        <w:rPr>
          <w:rFonts w:ascii="Times New Roman" w:eastAsia="Times New Roman" w:hAnsi="Times New Roman"/>
          <w:b/>
        </w:rPr>
        <w:t>Reporting Organizations</w:t>
      </w:r>
    </w:p>
    <w:p w:rsidR="00CF7A9C" w:rsidRPr="000114B2" w:rsidRDefault="00CF7A9C" w:rsidP="00CF7A9C">
      <w:pPr>
        <w:rPr>
          <w:rFonts w:ascii="Times New Roman" w:eastAsia="Times New Roman" w:hAnsi="Times New Roman"/>
          <w:b/>
        </w:rPr>
      </w:pPr>
    </w:p>
    <w:p w:rsidR="00072CE2" w:rsidRPr="000114B2" w:rsidRDefault="00CF7A9C" w:rsidP="00072CE2">
      <w:pPr>
        <w:pStyle w:val="ListParagraph"/>
        <w:numPr>
          <w:ilvl w:val="0"/>
          <w:numId w:val="5"/>
        </w:numPr>
        <w:rPr>
          <w:rFonts w:ascii="Times New Roman" w:hAnsi="Times New Roman"/>
        </w:rPr>
      </w:pPr>
      <w:r w:rsidRPr="000114B2">
        <w:rPr>
          <w:rFonts w:ascii="Times New Roman" w:hAnsi="Times New Roman"/>
        </w:rPr>
        <w:t>Columbia Law School Human Rights Institute</w:t>
      </w:r>
    </w:p>
    <w:p w:rsidR="00CF7A9C" w:rsidRPr="000114B2" w:rsidRDefault="00CF7A9C" w:rsidP="00072CE2">
      <w:pPr>
        <w:pStyle w:val="ListParagraph"/>
        <w:numPr>
          <w:ilvl w:val="0"/>
          <w:numId w:val="5"/>
        </w:numPr>
        <w:rPr>
          <w:rFonts w:ascii="Times New Roman" w:hAnsi="Times New Roman"/>
          <w:i/>
        </w:rPr>
      </w:pPr>
      <w:r w:rsidRPr="000114B2">
        <w:rPr>
          <w:rFonts w:ascii="Times New Roman" w:hAnsi="Times New Roman"/>
        </w:rPr>
        <w:t xml:space="preserve">Northeastern </w:t>
      </w:r>
      <w:r w:rsidR="00CA440F" w:rsidRPr="000114B2">
        <w:rPr>
          <w:rFonts w:ascii="Times New Roman" w:hAnsi="Times New Roman"/>
        </w:rPr>
        <w:t xml:space="preserve">University </w:t>
      </w:r>
      <w:r w:rsidRPr="000114B2">
        <w:rPr>
          <w:rFonts w:ascii="Times New Roman" w:hAnsi="Times New Roman"/>
        </w:rPr>
        <w:t>School of Law Program on Human Rights and the Global Economy</w:t>
      </w:r>
    </w:p>
    <w:p w:rsidR="002D7A37" w:rsidRPr="002D7A37" w:rsidRDefault="002D7A37" w:rsidP="002D7A37">
      <w:pPr>
        <w:pStyle w:val="ListParagraph"/>
        <w:numPr>
          <w:ilvl w:val="0"/>
          <w:numId w:val="5"/>
        </w:numPr>
        <w:rPr>
          <w:rFonts w:ascii="Times New Roman" w:hAnsi="Times New Roman"/>
        </w:rPr>
      </w:pPr>
      <w:r w:rsidRPr="002D7A37">
        <w:rPr>
          <w:rFonts w:ascii="Times New Roman" w:hAnsi="Times New Roman"/>
        </w:rPr>
        <w:t>National Legal Aid &amp; Defender Association</w:t>
      </w:r>
    </w:p>
    <w:p w:rsidR="002D7A37" w:rsidRPr="002D7A37" w:rsidRDefault="002D7A37" w:rsidP="002D7A37">
      <w:pPr>
        <w:pStyle w:val="ListParagraph"/>
        <w:numPr>
          <w:ilvl w:val="0"/>
          <w:numId w:val="5"/>
        </w:numPr>
        <w:rPr>
          <w:rFonts w:ascii="Times New Roman" w:hAnsi="Times New Roman"/>
        </w:rPr>
      </w:pPr>
      <w:r w:rsidRPr="002D7A37">
        <w:rPr>
          <w:rFonts w:ascii="Times New Roman" w:hAnsi="Times New Roman"/>
        </w:rPr>
        <w:t>Sargent Shriver National Center on Poverty Law</w:t>
      </w:r>
    </w:p>
    <w:p w:rsidR="002D7A37" w:rsidRPr="002D7A37" w:rsidRDefault="002D7A37" w:rsidP="002D7A37">
      <w:pPr>
        <w:pStyle w:val="ListParagraph"/>
        <w:numPr>
          <w:ilvl w:val="0"/>
          <w:numId w:val="5"/>
        </w:numPr>
        <w:rPr>
          <w:rFonts w:ascii="Times New Roman" w:hAnsi="Times New Roman"/>
        </w:rPr>
      </w:pPr>
      <w:r w:rsidRPr="002D7A37">
        <w:rPr>
          <w:rFonts w:ascii="Times New Roman" w:hAnsi="Times New Roman"/>
        </w:rPr>
        <w:t>Detention Watch Network</w:t>
      </w:r>
    </w:p>
    <w:p w:rsidR="002D7A37" w:rsidRPr="002D7A37" w:rsidRDefault="002D7A37" w:rsidP="002D7A37">
      <w:pPr>
        <w:pStyle w:val="ListParagraph"/>
        <w:numPr>
          <w:ilvl w:val="0"/>
          <w:numId w:val="5"/>
        </w:numPr>
        <w:rPr>
          <w:rFonts w:ascii="Times New Roman" w:hAnsi="Times New Roman"/>
        </w:rPr>
      </w:pPr>
      <w:r w:rsidRPr="002D7A37">
        <w:rPr>
          <w:rFonts w:ascii="Times New Roman" w:hAnsi="Times New Roman"/>
        </w:rPr>
        <w:t>National Center for Access to Justice</w:t>
      </w:r>
    </w:p>
    <w:p w:rsidR="002D7A37" w:rsidRPr="002D7A37" w:rsidRDefault="002D7A37" w:rsidP="002D7A37">
      <w:pPr>
        <w:pStyle w:val="ListParagraph"/>
        <w:numPr>
          <w:ilvl w:val="0"/>
          <w:numId w:val="5"/>
        </w:numPr>
        <w:rPr>
          <w:rFonts w:ascii="Times New Roman" w:hAnsi="Times New Roman"/>
        </w:rPr>
      </w:pPr>
      <w:r w:rsidRPr="002D7A37">
        <w:rPr>
          <w:rFonts w:ascii="Times New Roman" w:hAnsi="Times New Roman"/>
        </w:rPr>
        <w:t>Make the Road</w:t>
      </w:r>
      <w:r w:rsidR="00496E05">
        <w:rPr>
          <w:rFonts w:ascii="Times New Roman" w:hAnsi="Times New Roman"/>
        </w:rPr>
        <w:t xml:space="preserve"> New York</w:t>
      </w:r>
    </w:p>
    <w:p w:rsidR="002D7A37" w:rsidRPr="002D7A37" w:rsidRDefault="002D7A37" w:rsidP="002D7A37">
      <w:pPr>
        <w:pStyle w:val="ListParagraph"/>
        <w:numPr>
          <w:ilvl w:val="0"/>
          <w:numId w:val="5"/>
        </w:numPr>
        <w:rPr>
          <w:rFonts w:ascii="Times New Roman" w:hAnsi="Times New Roman"/>
        </w:rPr>
      </w:pPr>
      <w:r w:rsidRPr="002D7A37">
        <w:rPr>
          <w:rFonts w:ascii="Times New Roman" w:hAnsi="Times New Roman"/>
        </w:rPr>
        <w:t>Northern Manhattan Coalition for Immigrant Rights</w:t>
      </w:r>
    </w:p>
    <w:p w:rsidR="002D7A37" w:rsidRPr="002D7A37" w:rsidRDefault="002D7A37" w:rsidP="002D7A37">
      <w:pPr>
        <w:pStyle w:val="ListParagraph"/>
        <w:numPr>
          <w:ilvl w:val="0"/>
          <w:numId w:val="5"/>
        </w:numPr>
        <w:rPr>
          <w:rFonts w:ascii="Times New Roman" w:hAnsi="Times New Roman"/>
        </w:rPr>
      </w:pPr>
      <w:r w:rsidRPr="002D7A37">
        <w:rPr>
          <w:rFonts w:ascii="Times New Roman" w:hAnsi="Times New Roman"/>
        </w:rPr>
        <w:t>American University Washington College of Law Center for Human Rights &amp; Humanitarian Law Local Human Rights Lawyering Project</w:t>
      </w:r>
    </w:p>
    <w:p w:rsidR="001D668E" w:rsidRPr="001D668E" w:rsidRDefault="001D668E" w:rsidP="001D668E">
      <w:pPr>
        <w:rPr>
          <w:rFonts w:ascii="Times New Roman" w:eastAsia="Times New Roman" w:hAnsi="Times New Roman"/>
          <w:b/>
        </w:rPr>
      </w:pPr>
    </w:p>
    <w:p w:rsidR="003A5745" w:rsidRPr="000114B2" w:rsidRDefault="003A5745" w:rsidP="00CF7A9C">
      <w:pPr>
        <w:pStyle w:val="ListParagraph"/>
        <w:numPr>
          <w:ilvl w:val="0"/>
          <w:numId w:val="3"/>
        </w:numPr>
        <w:rPr>
          <w:rFonts w:ascii="Times New Roman" w:eastAsia="Times New Roman" w:hAnsi="Times New Roman"/>
          <w:b/>
        </w:rPr>
      </w:pPr>
      <w:r w:rsidRPr="000114B2">
        <w:rPr>
          <w:rFonts w:ascii="Times New Roman" w:eastAsia="Times New Roman" w:hAnsi="Times New Roman"/>
          <w:b/>
        </w:rPr>
        <w:t>Issue Summary</w:t>
      </w:r>
    </w:p>
    <w:p w:rsidR="003A5745" w:rsidRPr="000114B2" w:rsidRDefault="003A5745" w:rsidP="003A5745">
      <w:pPr>
        <w:ind w:firstLine="720"/>
        <w:rPr>
          <w:rFonts w:ascii="Times New Roman" w:hAnsi="Times New Roman"/>
        </w:rPr>
      </w:pPr>
    </w:p>
    <w:p w:rsidR="004F55A6" w:rsidRPr="00CB4D10" w:rsidRDefault="003A5745" w:rsidP="00CB4D10">
      <w:pPr>
        <w:pStyle w:val="ListParagraph"/>
        <w:numPr>
          <w:ilvl w:val="0"/>
          <w:numId w:val="11"/>
        </w:numPr>
        <w:ind w:left="360"/>
        <w:rPr>
          <w:rFonts w:ascii="Times New Roman" w:hAnsi="Times New Roman"/>
        </w:rPr>
      </w:pPr>
      <w:r w:rsidRPr="00CB4D10">
        <w:rPr>
          <w:rFonts w:ascii="Times New Roman" w:hAnsi="Times New Roman"/>
        </w:rPr>
        <w:t xml:space="preserve">Legal representation is fundamental to safeguarding fair, equal, and meaningful access to the legal system. Yet, in the </w:t>
      </w:r>
      <w:r w:rsidR="00654EB0" w:rsidRPr="00CB4D10">
        <w:rPr>
          <w:rFonts w:ascii="Times New Roman" w:hAnsi="Times New Roman"/>
        </w:rPr>
        <w:t>U.S.</w:t>
      </w:r>
      <w:r w:rsidRPr="00CB4D10">
        <w:rPr>
          <w:rFonts w:ascii="Times New Roman" w:hAnsi="Times New Roman"/>
        </w:rPr>
        <w:t>, millions of people who are poor or low-income are unable to obtain legal representation when facing a crisis such as eviction, foreclosure, domestic violence, workplace discrimination, termination of subsistenc</w:t>
      </w:r>
      <w:r w:rsidR="00F2284E" w:rsidRPr="00CB4D10">
        <w:rPr>
          <w:rFonts w:ascii="Times New Roman" w:hAnsi="Times New Roman"/>
        </w:rPr>
        <w:t>e income or medical assistance,</w:t>
      </w:r>
      <w:r w:rsidRPr="00CB4D10">
        <w:rPr>
          <w:rFonts w:ascii="Times New Roman" w:hAnsi="Times New Roman"/>
        </w:rPr>
        <w:t xml:space="preserve"> loss of child custody</w:t>
      </w:r>
      <w:r w:rsidR="00F2284E" w:rsidRPr="00CB4D10">
        <w:rPr>
          <w:rFonts w:ascii="Times New Roman" w:hAnsi="Times New Roman"/>
        </w:rPr>
        <w:t>, or deportation</w:t>
      </w:r>
      <w:r w:rsidRPr="00CB4D10">
        <w:rPr>
          <w:rFonts w:ascii="Times New Roman" w:hAnsi="Times New Roman"/>
        </w:rPr>
        <w:t xml:space="preserve">. Indeed, </w:t>
      </w:r>
      <w:r w:rsidR="00893C91" w:rsidRPr="00CB4D10">
        <w:rPr>
          <w:rFonts w:ascii="Times New Roman" w:hAnsi="Times New Roman"/>
        </w:rPr>
        <w:t xml:space="preserve">in the </w:t>
      </w:r>
      <w:r w:rsidR="00654EB0" w:rsidRPr="00CB4D10">
        <w:rPr>
          <w:rFonts w:ascii="Times New Roman" w:hAnsi="Times New Roman"/>
        </w:rPr>
        <w:t>U.S.</w:t>
      </w:r>
      <w:r w:rsidR="00893C91" w:rsidRPr="00CB4D10">
        <w:rPr>
          <w:rFonts w:ascii="Times New Roman" w:hAnsi="Times New Roman"/>
        </w:rPr>
        <w:t xml:space="preserve">, </w:t>
      </w:r>
      <w:r w:rsidRPr="00CB4D10">
        <w:rPr>
          <w:rFonts w:ascii="Times New Roman" w:hAnsi="Times New Roman"/>
        </w:rPr>
        <w:t>only a small fraction of</w:t>
      </w:r>
      <w:r w:rsidR="00893C91" w:rsidRPr="00CB4D10">
        <w:rPr>
          <w:rFonts w:ascii="Times New Roman" w:hAnsi="Times New Roman"/>
        </w:rPr>
        <w:t xml:space="preserve"> the legal problems experience</w:t>
      </w:r>
      <w:r w:rsidR="00BE29D3" w:rsidRPr="00CB4D10">
        <w:rPr>
          <w:rFonts w:ascii="Times New Roman" w:hAnsi="Times New Roman"/>
        </w:rPr>
        <w:t>d</w:t>
      </w:r>
      <w:r w:rsidR="00893C91" w:rsidRPr="00CB4D10">
        <w:rPr>
          <w:rFonts w:ascii="Times New Roman" w:hAnsi="Times New Roman"/>
        </w:rPr>
        <w:t xml:space="preserve"> by low-income people</w:t>
      </w:r>
      <w:r w:rsidR="00AC2C3C" w:rsidRPr="00CB4D10">
        <w:rPr>
          <w:rFonts w:ascii="Times New Roman" w:hAnsi="Times New Roman"/>
        </w:rPr>
        <w:t>—</w:t>
      </w:r>
      <w:r w:rsidRPr="00CB4D10">
        <w:rPr>
          <w:rFonts w:ascii="Times New Roman" w:hAnsi="Times New Roman"/>
        </w:rPr>
        <w:t>less than one in five</w:t>
      </w:r>
      <w:r w:rsidR="00AC2C3C" w:rsidRPr="00CB4D10">
        <w:rPr>
          <w:rFonts w:ascii="Times New Roman" w:hAnsi="Times New Roman"/>
        </w:rPr>
        <w:t>—</w:t>
      </w:r>
      <w:r w:rsidRPr="00CB4D10">
        <w:rPr>
          <w:rFonts w:ascii="Times New Roman" w:hAnsi="Times New Roman"/>
        </w:rPr>
        <w:t xml:space="preserve">are </w:t>
      </w:r>
      <w:r w:rsidR="00893C91" w:rsidRPr="00CB4D10">
        <w:rPr>
          <w:rFonts w:ascii="Times New Roman" w:hAnsi="Times New Roman"/>
        </w:rPr>
        <w:t>addressed with the assistance of legal representation</w:t>
      </w:r>
      <w:r w:rsidRPr="00CB4D10">
        <w:rPr>
          <w:rFonts w:ascii="Times New Roman" w:hAnsi="Times New Roman"/>
        </w:rPr>
        <w:t>.</w:t>
      </w:r>
      <w:bookmarkStart w:id="1" w:name="_Ref390958749"/>
      <w:r w:rsidR="004F55A6" w:rsidRPr="000114B2">
        <w:rPr>
          <w:rStyle w:val="EndnoteReference"/>
          <w:rFonts w:ascii="Times New Roman" w:hAnsi="Times New Roman"/>
        </w:rPr>
        <w:endnoteReference w:id="1"/>
      </w:r>
      <w:bookmarkEnd w:id="1"/>
      <w:r w:rsidR="004F55A6" w:rsidRPr="00CB4D10">
        <w:rPr>
          <w:rFonts w:ascii="Times New Roman" w:hAnsi="Times New Roman"/>
        </w:rPr>
        <w:t xml:space="preserve"> </w:t>
      </w:r>
      <w:r w:rsidR="006F4315" w:rsidRPr="00CB4D10">
        <w:rPr>
          <w:rFonts w:ascii="Times New Roman" w:hAnsi="Times New Roman"/>
        </w:rPr>
        <w:t xml:space="preserve">This is despite the fact that </w:t>
      </w:r>
      <w:r w:rsidR="004F55A6" w:rsidRPr="00CB4D10">
        <w:rPr>
          <w:rFonts w:ascii="Times New Roman" w:hAnsi="Times New Roman"/>
        </w:rPr>
        <w:t>studies consistently show that representation leads to significantly better</w:t>
      </w:r>
      <w:r w:rsidR="00696E9B" w:rsidRPr="00CB4D10">
        <w:rPr>
          <w:rFonts w:ascii="Times New Roman" w:hAnsi="Times New Roman"/>
        </w:rPr>
        <w:t>—</w:t>
      </w:r>
      <w:r w:rsidR="009C428C" w:rsidRPr="00CB4D10">
        <w:rPr>
          <w:rFonts w:ascii="Times New Roman" w:hAnsi="Times New Roman"/>
        </w:rPr>
        <w:t>and presumably fairer</w:t>
      </w:r>
      <w:r w:rsidR="00696E9B" w:rsidRPr="00CB4D10">
        <w:rPr>
          <w:rFonts w:ascii="Times New Roman" w:hAnsi="Times New Roman"/>
        </w:rPr>
        <w:t>—</w:t>
      </w:r>
      <w:r w:rsidR="004F55A6" w:rsidRPr="00CB4D10">
        <w:rPr>
          <w:rFonts w:ascii="Times New Roman" w:hAnsi="Times New Roman"/>
        </w:rPr>
        <w:t>outcomes</w:t>
      </w:r>
      <w:r w:rsidR="009C428C" w:rsidRPr="00CB4D10">
        <w:rPr>
          <w:rFonts w:ascii="Times New Roman" w:hAnsi="Times New Roman"/>
        </w:rPr>
        <w:t xml:space="preserve"> for litigants</w:t>
      </w:r>
      <w:r w:rsidR="004F55A6" w:rsidRPr="00CB4D10">
        <w:rPr>
          <w:rFonts w:ascii="Times New Roman" w:hAnsi="Times New Roman"/>
        </w:rPr>
        <w:t>.</w:t>
      </w:r>
      <w:bookmarkStart w:id="2" w:name="_Ref390958197"/>
      <w:r w:rsidR="004F55A6" w:rsidRPr="000114B2">
        <w:rPr>
          <w:rStyle w:val="EndnoteReference"/>
          <w:rFonts w:ascii="Times New Roman" w:hAnsi="Times New Roman"/>
        </w:rPr>
        <w:endnoteReference w:id="2"/>
      </w:r>
      <w:bookmarkEnd w:id="2"/>
    </w:p>
    <w:p w:rsidR="004F55A6" w:rsidRPr="000114B2" w:rsidRDefault="004F55A6" w:rsidP="00CB4D10">
      <w:pPr>
        <w:ind w:left="360" w:hanging="360"/>
        <w:rPr>
          <w:rFonts w:ascii="Times New Roman" w:hAnsi="Times New Roman"/>
        </w:rPr>
      </w:pPr>
    </w:p>
    <w:p w:rsidR="002D7A37" w:rsidRPr="00CB4D10" w:rsidRDefault="00FC7719" w:rsidP="00CB4D10">
      <w:pPr>
        <w:pStyle w:val="ListParagraph"/>
        <w:numPr>
          <w:ilvl w:val="0"/>
          <w:numId w:val="11"/>
        </w:numPr>
        <w:ind w:left="360"/>
        <w:rPr>
          <w:rFonts w:ascii="Times New Roman" w:hAnsi="Times New Roman"/>
        </w:rPr>
      </w:pPr>
      <w:r w:rsidRPr="00CB4D10">
        <w:rPr>
          <w:rFonts w:ascii="Times New Roman" w:hAnsi="Times New Roman"/>
        </w:rPr>
        <w:t>Available evidence consistently indicates that t</w:t>
      </w:r>
      <w:r w:rsidR="006F4315" w:rsidRPr="00CB4D10">
        <w:rPr>
          <w:rFonts w:ascii="Times New Roman" w:hAnsi="Times New Roman"/>
        </w:rPr>
        <w:t>his civil justice gap has a disparate, and devastating, impact on racial, ethnic and national minorities.</w:t>
      </w:r>
      <w:r w:rsidRPr="000114B2">
        <w:rPr>
          <w:rStyle w:val="EndnoteReference"/>
          <w:rFonts w:ascii="Times New Roman" w:hAnsi="Times New Roman"/>
        </w:rPr>
        <w:endnoteReference w:id="3"/>
      </w:r>
      <w:r w:rsidR="000114B2" w:rsidRPr="00CB4D10">
        <w:rPr>
          <w:rFonts w:ascii="Times New Roman" w:hAnsi="Times New Roman"/>
        </w:rPr>
        <w:t xml:space="preserve"> </w:t>
      </w:r>
      <w:r w:rsidR="008C33C7" w:rsidRPr="00CB4D10">
        <w:rPr>
          <w:rFonts w:ascii="Times New Roman" w:hAnsi="Times New Roman"/>
        </w:rPr>
        <w:t>Because poverty disproportionately impacts people of color in the United States,</w:t>
      </w:r>
      <w:r w:rsidR="008C33C7">
        <w:rPr>
          <w:rStyle w:val="EndnoteReference"/>
          <w:rFonts w:ascii="Times New Roman" w:hAnsi="Times New Roman"/>
        </w:rPr>
        <w:endnoteReference w:id="4"/>
      </w:r>
      <w:r w:rsidR="008C33C7" w:rsidRPr="00CB4D10">
        <w:rPr>
          <w:rFonts w:ascii="Times New Roman" w:hAnsi="Times New Roman"/>
        </w:rPr>
        <w:t xml:space="preserve"> </w:t>
      </w:r>
      <w:r w:rsidR="002D7A37" w:rsidRPr="00CB4D10">
        <w:rPr>
          <w:rFonts w:ascii="Times New Roman" w:hAnsi="Times New Roman"/>
        </w:rPr>
        <w:t>the access to justice gap, too, disproportionately impacts racial and ethnic minorities.</w:t>
      </w:r>
      <w:r w:rsidR="008C33C7">
        <w:rPr>
          <w:rStyle w:val="EndnoteReference"/>
          <w:rFonts w:ascii="Times New Roman" w:hAnsi="Times New Roman"/>
        </w:rPr>
        <w:endnoteReference w:id="5"/>
      </w:r>
      <w:r w:rsidR="008C33C7" w:rsidRPr="00CB4D10">
        <w:rPr>
          <w:rFonts w:ascii="Times New Roman" w:hAnsi="Times New Roman"/>
        </w:rPr>
        <w:t xml:space="preserve"> </w:t>
      </w:r>
      <w:r w:rsidR="006F4315" w:rsidRPr="00CB4D10">
        <w:rPr>
          <w:rFonts w:ascii="Times New Roman" w:hAnsi="Times New Roman"/>
        </w:rPr>
        <w:t>For example, housing e</w:t>
      </w:r>
      <w:r w:rsidR="004F55A6" w:rsidRPr="00CB4D10">
        <w:rPr>
          <w:rFonts w:ascii="Times New Roman" w:hAnsi="Times New Roman"/>
        </w:rPr>
        <w:t>victions disproportionately impact people of color</w:t>
      </w:r>
      <w:r w:rsidR="007A4394" w:rsidRPr="00CB4D10">
        <w:rPr>
          <w:rFonts w:ascii="Times New Roman" w:hAnsi="Times New Roman"/>
        </w:rPr>
        <w:t>,</w:t>
      </w:r>
      <w:r w:rsidR="004F55A6" w:rsidRPr="00CB4D10">
        <w:rPr>
          <w:rFonts w:ascii="Times New Roman" w:hAnsi="Times New Roman"/>
        </w:rPr>
        <w:t xml:space="preserve"> and particularly women of color</w:t>
      </w:r>
      <w:r w:rsidR="007A4394" w:rsidRPr="00CB4D10">
        <w:rPr>
          <w:rFonts w:ascii="Times New Roman" w:hAnsi="Times New Roman"/>
        </w:rPr>
        <w:t>.</w:t>
      </w:r>
      <w:r w:rsidR="004F55A6" w:rsidRPr="000114B2">
        <w:rPr>
          <w:rStyle w:val="EndnoteReference"/>
          <w:rFonts w:ascii="Times New Roman" w:hAnsi="Times New Roman"/>
        </w:rPr>
        <w:endnoteReference w:id="6"/>
      </w:r>
      <w:r w:rsidR="004F55A6" w:rsidRPr="00CB4D10">
        <w:rPr>
          <w:rFonts w:ascii="Times New Roman" w:hAnsi="Times New Roman"/>
        </w:rPr>
        <w:t xml:space="preserve"> </w:t>
      </w:r>
      <w:r w:rsidR="007A4394" w:rsidRPr="00CB4D10">
        <w:rPr>
          <w:rFonts w:ascii="Times New Roman" w:hAnsi="Times New Roman"/>
        </w:rPr>
        <w:t>In the majority of housing court proceedings, the</w:t>
      </w:r>
      <w:r w:rsidR="006F4315" w:rsidRPr="00CB4D10">
        <w:rPr>
          <w:rFonts w:ascii="Times New Roman" w:hAnsi="Times New Roman"/>
        </w:rPr>
        <w:t xml:space="preserve"> tenants facing loss of housing</w:t>
      </w:r>
      <w:r w:rsidR="007A4394" w:rsidRPr="00CB4D10">
        <w:rPr>
          <w:rFonts w:ascii="Times New Roman" w:hAnsi="Times New Roman"/>
        </w:rPr>
        <w:t xml:space="preserve"> are</w:t>
      </w:r>
      <w:r w:rsidR="006F4315" w:rsidRPr="00CB4D10">
        <w:rPr>
          <w:rFonts w:ascii="Times New Roman" w:hAnsi="Times New Roman"/>
        </w:rPr>
        <w:t xml:space="preserve"> unrepresented by legal counsel.</w:t>
      </w:r>
      <w:r w:rsidR="00CA440F" w:rsidRPr="000114B2">
        <w:rPr>
          <w:rStyle w:val="EndnoteReference"/>
          <w:rFonts w:ascii="Times New Roman" w:hAnsi="Times New Roman"/>
        </w:rPr>
        <w:endnoteReference w:id="7"/>
      </w:r>
      <w:r w:rsidR="00916A7D" w:rsidRPr="00CB4D10">
        <w:rPr>
          <w:rFonts w:ascii="Times New Roman" w:hAnsi="Times New Roman"/>
        </w:rPr>
        <w:t xml:space="preserve"> In family courts, </w:t>
      </w:r>
      <w:r w:rsidR="00916A7D" w:rsidRPr="00CB4D10">
        <w:rPr>
          <w:rFonts w:ascii="Times New Roman" w:hAnsi="Times New Roman"/>
          <w:lang w:eastAsia="ja-JP"/>
        </w:rPr>
        <w:t>most low-income litigants, who include a disproportionate number of racial minorities and women, lack representation.</w:t>
      </w:r>
      <w:r w:rsidR="00916A7D">
        <w:rPr>
          <w:rStyle w:val="EndnoteReference"/>
          <w:rFonts w:ascii="Times New Roman" w:hAnsi="Times New Roman"/>
          <w:lang w:eastAsia="ja-JP"/>
        </w:rPr>
        <w:endnoteReference w:id="8"/>
      </w:r>
      <w:r w:rsidR="006F4315" w:rsidRPr="00CB4D10">
        <w:rPr>
          <w:rFonts w:ascii="Times New Roman" w:hAnsi="Times New Roman"/>
        </w:rPr>
        <w:t xml:space="preserve"> </w:t>
      </w:r>
      <w:r w:rsidR="00E47E54" w:rsidRPr="00CB4D10">
        <w:rPr>
          <w:rFonts w:ascii="Times New Roman" w:hAnsi="Times New Roman"/>
        </w:rPr>
        <w:t>The same is true of foreclosure cases, which di</w:t>
      </w:r>
      <w:r w:rsidR="00916A7D" w:rsidRPr="00CB4D10">
        <w:rPr>
          <w:rFonts w:ascii="Times New Roman" w:hAnsi="Times New Roman"/>
        </w:rPr>
        <w:t>sproportionately impact African-</w:t>
      </w:r>
      <w:r w:rsidR="00E47E54" w:rsidRPr="00CB4D10">
        <w:rPr>
          <w:rFonts w:ascii="Times New Roman" w:hAnsi="Times New Roman"/>
        </w:rPr>
        <w:t>American and Latino borrowers,</w:t>
      </w:r>
      <w:r w:rsidR="00E47E54" w:rsidRPr="000114B2">
        <w:rPr>
          <w:rStyle w:val="EndnoteReference"/>
          <w:rFonts w:ascii="Times New Roman" w:hAnsi="Times New Roman"/>
        </w:rPr>
        <w:endnoteReference w:id="9"/>
      </w:r>
      <w:r w:rsidR="00E47E54" w:rsidRPr="00CB4D10">
        <w:rPr>
          <w:rFonts w:ascii="Times New Roman" w:hAnsi="Times New Roman"/>
        </w:rPr>
        <w:t xml:space="preserve"> and in which representation rates are low.</w:t>
      </w:r>
      <w:r w:rsidR="00E47E54" w:rsidRPr="000114B2">
        <w:rPr>
          <w:rStyle w:val="EndnoteReference"/>
          <w:rFonts w:ascii="Times New Roman" w:hAnsi="Times New Roman"/>
        </w:rPr>
        <w:endnoteReference w:id="10"/>
      </w:r>
      <w:r w:rsidR="00E47E54" w:rsidRPr="00CB4D10">
        <w:rPr>
          <w:rFonts w:ascii="Times New Roman" w:hAnsi="Times New Roman"/>
        </w:rPr>
        <w:t xml:space="preserve"> </w:t>
      </w:r>
      <w:r w:rsidR="00CA440F" w:rsidRPr="00CB4D10">
        <w:rPr>
          <w:rFonts w:ascii="Times New Roman" w:hAnsi="Times New Roman"/>
          <w:lang w:eastAsia="ja-JP"/>
        </w:rPr>
        <w:t>Similarly</w:t>
      </w:r>
      <w:r w:rsidR="006F4315" w:rsidRPr="00CB4D10">
        <w:rPr>
          <w:rFonts w:ascii="Times New Roman" w:hAnsi="Times New Roman"/>
          <w:lang w:eastAsia="ja-JP"/>
        </w:rPr>
        <w:t>, r</w:t>
      </w:r>
      <w:r w:rsidR="004F55A6" w:rsidRPr="00CB4D10">
        <w:rPr>
          <w:rFonts w:ascii="Times New Roman" w:eastAsiaTheme="minorEastAsia" w:hAnsi="Times New Roman"/>
        </w:rPr>
        <w:t>acial minorities are more likely</w:t>
      </w:r>
      <w:r w:rsidR="009C428C" w:rsidRPr="00CB4D10">
        <w:rPr>
          <w:rFonts w:ascii="Times New Roman" w:eastAsiaTheme="minorEastAsia" w:hAnsi="Times New Roman"/>
        </w:rPr>
        <w:t xml:space="preserve"> than </w:t>
      </w:r>
      <w:r w:rsidR="00D50A4E" w:rsidRPr="00CB4D10">
        <w:rPr>
          <w:rFonts w:ascii="Times New Roman" w:eastAsiaTheme="minorEastAsia" w:hAnsi="Times New Roman"/>
        </w:rPr>
        <w:t>white</w:t>
      </w:r>
      <w:r w:rsidR="009C428C" w:rsidRPr="00CB4D10">
        <w:rPr>
          <w:rFonts w:ascii="Times New Roman" w:eastAsiaTheme="minorEastAsia" w:hAnsi="Times New Roman"/>
        </w:rPr>
        <w:t xml:space="preserve"> litigants</w:t>
      </w:r>
      <w:r w:rsidR="004F55A6" w:rsidRPr="00CB4D10">
        <w:rPr>
          <w:rFonts w:ascii="Times New Roman" w:eastAsiaTheme="minorEastAsia" w:hAnsi="Times New Roman"/>
        </w:rPr>
        <w:t xml:space="preserve"> to be unrepresented in employment discrimination suits</w:t>
      </w:r>
      <w:r w:rsidR="00CA440F" w:rsidRPr="00CB4D10">
        <w:rPr>
          <w:rFonts w:ascii="Times New Roman" w:eastAsiaTheme="minorEastAsia" w:hAnsi="Times New Roman"/>
        </w:rPr>
        <w:t>.</w:t>
      </w:r>
      <w:r w:rsidR="004F55A6" w:rsidRPr="000114B2">
        <w:rPr>
          <w:rStyle w:val="EndnoteReference"/>
          <w:rFonts w:ascii="Times New Roman" w:hAnsi="Times New Roman"/>
        </w:rPr>
        <w:endnoteReference w:id="11"/>
      </w:r>
      <w:r w:rsidR="004F55A6" w:rsidRPr="00CB4D10">
        <w:rPr>
          <w:rFonts w:ascii="Times New Roman" w:hAnsi="Times New Roman"/>
        </w:rPr>
        <w:t xml:space="preserve"> In immigration </w:t>
      </w:r>
      <w:r w:rsidR="006F4315" w:rsidRPr="00CB4D10">
        <w:rPr>
          <w:rFonts w:ascii="Times New Roman" w:hAnsi="Times New Roman"/>
        </w:rPr>
        <w:t>cases</w:t>
      </w:r>
      <w:r w:rsidR="004F55A6" w:rsidRPr="00CB4D10">
        <w:rPr>
          <w:rFonts w:ascii="Times New Roman" w:hAnsi="Times New Roman"/>
        </w:rPr>
        <w:t>, Latin American immigrants are disproportionately targeted for removal proceedings.</w:t>
      </w:r>
      <w:r w:rsidR="004F55A6" w:rsidRPr="000114B2">
        <w:rPr>
          <w:rStyle w:val="EndnoteReference"/>
          <w:rFonts w:ascii="Times New Roman" w:hAnsi="Times New Roman"/>
        </w:rPr>
        <w:endnoteReference w:id="12"/>
      </w:r>
      <w:r w:rsidR="004F55A6" w:rsidRPr="00CB4D10">
        <w:rPr>
          <w:rFonts w:ascii="Times New Roman" w:hAnsi="Times New Roman"/>
        </w:rPr>
        <w:t xml:space="preserve"> They are also significantly more likely to be poor</w:t>
      </w:r>
      <w:r w:rsidR="004F55A6" w:rsidRPr="000114B2">
        <w:rPr>
          <w:rStyle w:val="EndnoteReference"/>
          <w:rFonts w:ascii="Times New Roman" w:hAnsi="Times New Roman"/>
        </w:rPr>
        <w:endnoteReference w:id="13"/>
      </w:r>
      <w:r w:rsidR="004F55A6" w:rsidRPr="00CB4D10">
        <w:rPr>
          <w:rFonts w:ascii="Times New Roman" w:hAnsi="Times New Roman"/>
        </w:rPr>
        <w:t xml:space="preserve"> and therefore unable to afford counsel.</w:t>
      </w:r>
      <w:r w:rsidR="002D7A37" w:rsidRPr="00CB4D10">
        <w:rPr>
          <w:rFonts w:ascii="Times New Roman" w:hAnsi="Times New Roman"/>
        </w:rPr>
        <w:t xml:space="preserve"> </w:t>
      </w:r>
    </w:p>
    <w:p w:rsidR="002D7A37" w:rsidRDefault="002D7A37" w:rsidP="00CB4D10">
      <w:pPr>
        <w:ind w:left="360" w:hanging="360"/>
        <w:rPr>
          <w:rFonts w:ascii="Times New Roman" w:hAnsi="Times New Roman"/>
        </w:rPr>
      </w:pPr>
    </w:p>
    <w:p w:rsidR="002D7A37" w:rsidRPr="00CB4D10" w:rsidRDefault="002D7A37" w:rsidP="00CB4D10">
      <w:pPr>
        <w:pStyle w:val="ListParagraph"/>
        <w:numPr>
          <w:ilvl w:val="0"/>
          <w:numId w:val="11"/>
        </w:numPr>
        <w:ind w:left="360"/>
        <w:rPr>
          <w:rFonts w:ascii="Times New Roman" w:hAnsi="Times New Roman"/>
        </w:rPr>
      </w:pPr>
      <w:r w:rsidRPr="00CB4D10">
        <w:rPr>
          <w:rFonts w:ascii="Times New Roman" w:hAnsi="Times New Roman"/>
        </w:rPr>
        <w:t>Lack of access to counsel in civil cases not only results in less favorable outcomes for low-income litigants in the context of an individual lawsuit, but has widespread economic repercussions that serve to keep families poor.</w:t>
      </w:r>
      <w:r>
        <w:rPr>
          <w:rStyle w:val="EndnoteReference"/>
          <w:rFonts w:ascii="Times New Roman" w:hAnsi="Times New Roman"/>
        </w:rPr>
        <w:endnoteReference w:id="14"/>
      </w:r>
      <w:r w:rsidRPr="00CB4D10">
        <w:rPr>
          <w:rFonts w:ascii="Times New Roman" w:hAnsi="Times New Roman"/>
        </w:rPr>
        <w:t xml:space="preserve"> Thus, the civil justice gap contributes to systems that lock low-income people of color in poverty.</w:t>
      </w:r>
      <w:r>
        <w:rPr>
          <w:rStyle w:val="EndnoteReference"/>
          <w:rFonts w:ascii="Times New Roman" w:hAnsi="Times New Roman"/>
        </w:rPr>
        <w:endnoteReference w:id="15"/>
      </w:r>
      <w:r w:rsidRPr="00CB4D10">
        <w:rPr>
          <w:rFonts w:ascii="Times New Roman" w:hAnsi="Times New Roman"/>
        </w:rPr>
        <w:t xml:space="preserve"> </w:t>
      </w:r>
    </w:p>
    <w:p w:rsidR="004F55A6" w:rsidRPr="000114B2" w:rsidRDefault="004F55A6" w:rsidP="00CB4D10">
      <w:pPr>
        <w:ind w:left="360" w:hanging="360"/>
        <w:rPr>
          <w:rFonts w:ascii="Times New Roman" w:hAnsi="Times New Roman"/>
        </w:rPr>
      </w:pPr>
    </w:p>
    <w:p w:rsidR="004F55A6" w:rsidRPr="00CB4D10" w:rsidRDefault="004F55A6" w:rsidP="00CB4D10">
      <w:pPr>
        <w:pStyle w:val="ListParagraph"/>
        <w:numPr>
          <w:ilvl w:val="0"/>
          <w:numId w:val="11"/>
        </w:numPr>
        <w:ind w:left="360"/>
        <w:rPr>
          <w:rFonts w:ascii="Times New Roman" w:hAnsi="Times New Roman"/>
        </w:rPr>
      </w:pPr>
      <w:r w:rsidRPr="00CB4D10">
        <w:rPr>
          <w:rFonts w:ascii="Times New Roman" w:hAnsi="Times New Roman"/>
        </w:rPr>
        <w:t>A categorical right to counsel in civil cases</w:t>
      </w:r>
      <w:r w:rsidR="006F4315" w:rsidRPr="00CB4D10">
        <w:rPr>
          <w:rFonts w:ascii="Times New Roman" w:hAnsi="Times New Roman"/>
        </w:rPr>
        <w:t>, including in immigration removal proceedings,</w:t>
      </w:r>
      <w:r w:rsidRPr="00CB4D10">
        <w:rPr>
          <w:rFonts w:ascii="Times New Roman" w:hAnsi="Times New Roman"/>
        </w:rPr>
        <w:t xml:space="preserve"> is not recognized under the federal Constitution.</w:t>
      </w:r>
      <w:r w:rsidRPr="000114B2">
        <w:rPr>
          <w:rStyle w:val="EndnoteReference"/>
          <w:rFonts w:ascii="Times New Roman" w:hAnsi="Times New Roman"/>
        </w:rPr>
        <w:endnoteReference w:id="16"/>
      </w:r>
      <w:r w:rsidRPr="00CB4D10">
        <w:rPr>
          <w:rFonts w:ascii="Times New Roman" w:hAnsi="Times New Roman"/>
        </w:rPr>
        <w:t xml:space="preserve"> And federal programs to provide civil counsel are under-funded and severely restricted. The result is a crisis in unmet legal needs which disproportionately harms racial minorities, women, and those living in poverty, and which particularly impacts those in immigration proceedings.</w:t>
      </w:r>
    </w:p>
    <w:p w:rsidR="004F55A6" w:rsidRPr="000114B2" w:rsidRDefault="004F55A6" w:rsidP="003A5745">
      <w:pPr>
        <w:ind w:firstLine="720"/>
        <w:rPr>
          <w:rFonts w:ascii="Times New Roman" w:hAnsi="Times New Roman"/>
        </w:rPr>
      </w:pPr>
    </w:p>
    <w:p w:rsidR="004F55A6" w:rsidRPr="000114B2" w:rsidRDefault="004F55A6" w:rsidP="00CF7A9C">
      <w:pPr>
        <w:pStyle w:val="ListParagraph"/>
        <w:numPr>
          <w:ilvl w:val="0"/>
          <w:numId w:val="3"/>
        </w:numPr>
        <w:rPr>
          <w:rFonts w:ascii="Times New Roman" w:hAnsi="Times New Roman"/>
          <w:b/>
        </w:rPr>
      </w:pPr>
      <w:r w:rsidRPr="000114B2">
        <w:rPr>
          <w:rFonts w:ascii="Times New Roman" w:hAnsi="Times New Roman"/>
          <w:b/>
        </w:rPr>
        <w:t xml:space="preserve">Concluding Observations </w:t>
      </w:r>
    </w:p>
    <w:p w:rsidR="004F55A6" w:rsidRPr="000114B2" w:rsidRDefault="004F55A6" w:rsidP="00B96424">
      <w:pPr>
        <w:rPr>
          <w:rFonts w:ascii="Times New Roman" w:hAnsi="Times New Roman"/>
          <w:b/>
          <w:u w:val="single"/>
        </w:rPr>
      </w:pPr>
    </w:p>
    <w:p w:rsidR="004F55A6" w:rsidRPr="00CB4D10" w:rsidRDefault="004F55A6" w:rsidP="00CB4D10">
      <w:pPr>
        <w:pStyle w:val="ListParagraph"/>
        <w:numPr>
          <w:ilvl w:val="0"/>
          <w:numId w:val="11"/>
        </w:numPr>
        <w:ind w:left="360"/>
        <w:rPr>
          <w:rFonts w:ascii="Times New Roman" w:hAnsi="Times New Roman"/>
        </w:rPr>
      </w:pPr>
      <w:r w:rsidRPr="00CB4D10">
        <w:rPr>
          <w:rFonts w:ascii="Times New Roman" w:hAnsi="Times New Roman"/>
        </w:rPr>
        <w:t>In its 2008 review of the United States, the CERD Committee “note[d] with concern the disproportionate impact that the lack of a generally recognized right to counsel in civil proceedings has on indigent persons belonging to racial, ethnic and national minorities (art. 5(a)).”</w:t>
      </w:r>
      <w:r w:rsidRPr="000114B2">
        <w:rPr>
          <w:rStyle w:val="EndnoteReference"/>
          <w:rFonts w:ascii="Times New Roman" w:hAnsi="Times New Roman"/>
        </w:rPr>
        <w:endnoteReference w:id="17"/>
      </w:r>
      <w:r w:rsidRPr="00CB4D10">
        <w:rPr>
          <w:rFonts w:ascii="Times New Roman" w:hAnsi="Times New Roman"/>
        </w:rPr>
        <w:t xml:space="preserve"> The Committee recommended that the U.S. allocate sufficient resources to ensure legal representation of racial, ethnic and national minorities, especially where basic human needs are at stake.</w:t>
      </w:r>
      <w:r w:rsidRPr="000114B2">
        <w:rPr>
          <w:rStyle w:val="EndnoteReference"/>
          <w:rFonts w:ascii="Times New Roman" w:hAnsi="Times New Roman"/>
        </w:rPr>
        <w:endnoteReference w:id="18"/>
      </w:r>
      <w:r w:rsidRPr="00CB4D10">
        <w:rPr>
          <w:rFonts w:ascii="Times New Roman" w:hAnsi="Times New Roman"/>
        </w:rPr>
        <w:t xml:space="preserve"> </w:t>
      </w:r>
    </w:p>
    <w:p w:rsidR="004F55A6" w:rsidRPr="000114B2" w:rsidRDefault="004F55A6" w:rsidP="00CB4D10">
      <w:pPr>
        <w:ind w:left="360" w:hanging="360"/>
        <w:rPr>
          <w:rFonts w:ascii="Times New Roman" w:hAnsi="Times New Roman"/>
        </w:rPr>
      </w:pPr>
    </w:p>
    <w:p w:rsidR="004F55A6" w:rsidRPr="00CB4D10" w:rsidRDefault="004F55A6" w:rsidP="00CB4D10">
      <w:pPr>
        <w:pStyle w:val="ListParagraph"/>
        <w:numPr>
          <w:ilvl w:val="0"/>
          <w:numId w:val="11"/>
        </w:numPr>
        <w:ind w:left="360"/>
        <w:rPr>
          <w:rFonts w:ascii="Times New Roman" w:hAnsi="Times New Roman"/>
        </w:rPr>
      </w:pPr>
      <w:r w:rsidRPr="00CB4D10">
        <w:rPr>
          <w:rFonts w:ascii="Times New Roman" w:hAnsi="Times New Roman"/>
        </w:rPr>
        <w:t xml:space="preserve">The CERD Committee has also repeatedly called for the provision of </w:t>
      </w:r>
      <w:r w:rsidR="009C428C" w:rsidRPr="00CB4D10">
        <w:rPr>
          <w:rFonts w:ascii="Times New Roman" w:hAnsi="Times New Roman"/>
        </w:rPr>
        <w:t xml:space="preserve">civil </w:t>
      </w:r>
      <w:r w:rsidRPr="00CB4D10">
        <w:rPr>
          <w:rFonts w:ascii="Times New Roman" w:hAnsi="Times New Roman"/>
        </w:rPr>
        <w:t>legal aid in its review of other countries. For example, the Committee’s Concluding Observations on Sweden in 2008 and 2013 call for the provision of legal aid to indigenous Sami villages in court disputes concerning land and grazing rights, and for discrimination cases under the country’s Anti-Discrimination Act, respectively.</w:t>
      </w:r>
      <w:r w:rsidRPr="000114B2">
        <w:rPr>
          <w:rStyle w:val="EndnoteReference"/>
          <w:rFonts w:ascii="Times New Roman" w:hAnsi="Times New Roman"/>
        </w:rPr>
        <w:endnoteReference w:id="19"/>
      </w:r>
      <w:r w:rsidRPr="00CB4D10">
        <w:rPr>
          <w:rFonts w:ascii="Times New Roman" w:hAnsi="Times New Roman"/>
        </w:rPr>
        <w:t xml:space="preserve"> In 2010, the Committee called for increased Aboriginal legal aid in Australia.</w:t>
      </w:r>
      <w:r w:rsidRPr="000114B2">
        <w:rPr>
          <w:rStyle w:val="EndnoteReference"/>
          <w:rFonts w:ascii="Times New Roman" w:hAnsi="Times New Roman"/>
        </w:rPr>
        <w:endnoteReference w:id="20"/>
      </w:r>
      <w:r w:rsidRPr="00CB4D10">
        <w:rPr>
          <w:rFonts w:ascii="Times New Roman" w:hAnsi="Times New Roman"/>
        </w:rPr>
        <w:t xml:space="preserve"> And in 2011, it urged increased access to free legal aid for discrimination cases in Norway.</w:t>
      </w:r>
      <w:r w:rsidRPr="000114B2">
        <w:rPr>
          <w:rStyle w:val="EndnoteReference"/>
          <w:rFonts w:ascii="Times New Roman" w:hAnsi="Times New Roman"/>
        </w:rPr>
        <w:endnoteReference w:id="21"/>
      </w:r>
    </w:p>
    <w:p w:rsidR="004F55A6" w:rsidRPr="000114B2" w:rsidRDefault="004F55A6" w:rsidP="00072CE2">
      <w:pPr>
        <w:rPr>
          <w:rFonts w:ascii="Times New Roman" w:hAnsi="Times New Roman"/>
        </w:rPr>
      </w:pPr>
    </w:p>
    <w:p w:rsidR="004F55A6" w:rsidRPr="000114B2" w:rsidRDefault="004F55A6" w:rsidP="00072CE2">
      <w:pPr>
        <w:pStyle w:val="ListParagraph"/>
        <w:numPr>
          <w:ilvl w:val="0"/>
          <w:numId w:val="3"/>
        </w:numPr>
        <w:rPr>
          <w:rFonts w:ascii="Times New Roman" w:hAnsi="Times New Roman"/>
          <w:b/>
        </w:rPr>
      </w:pPr>
      <w:r w:rsidRPr="000114B2">
        <w:rPr>
          <w:rFonts w:ascii="Times New Roman" w:hAnsi="Times New Roman"/>
          <w:b/>
        </w:rPr>
        <w:t>U.S. Government Report</w:t>
      </w:r>
    </w:p>
    <w:p w:rsidR="004F55A6" w:rsidRPr="000114B2" w:rsidRDefault="004F55A6" w:rsidP="003A5745">
      <w:pPr>
        <w:rPr>
          <w:rFonts w:ascii="Times New Roman" w:hAnsi="Times New Roman"/>
        </w:rPr>
      </w:pPr>
    </w:p>
    <w:p w:rsidR="004F55A6" w:rsidRPr="00CB4D10" w:rsidRDefault="004F55A6" w:rsidP="00CB4D10">
      <w:pPr>
        <w:pStyle w:val="ListParagraph"/>
        <w:numPr>
          <w:ilvl w:val="0"/>
          <w:numId w:val="11"/>
        </w:numPr>
        <w:ind w:left="360"/>
        <w:rPr>
          <w:rFonts w:ascii="Times New Roman" w:hAnsi="Times New Roman"/>
        </w:rPr>
      </w:pPr>
      <w:r w:rsidRPr="00CB4D10">
        <w:rPr>
          <w:rFonts w:ascii="Times New Roman" w:hAnsi="Times New Roman"/>
        </w:rPr>
        <w:t>In its report, the U.S. government notes that “there is no right to counsel at government expense for civil matters.”</w:t>
      </w:r>
      <w:bookmarkStart w:id="3" w:name="_Ref390262779"/>
      <w:r w:rsidRPr="000114B2">
        <w:rPr>
          <w:rStyle w:val="EndnoteReference"/>
          <w:rFonts w:ascii="Times New Roman" w:hAnsi="Times New Roman"/>
        </w:rPr>
        <w:endnoteReference w:id="22"/>
      </w:r>
      <w:bookmarkEnd w:id="3"/>
      <w:r w:rsidRPr="00CB4D10">
        <w:rPr>
          <w:rFonts w:ascii="Times New Roman" w:hAnsi="Times New Roman"/>
        </w:rPr>
        <w:t xml:space="preserve"> Under U.S. law, the same is true for immigration proceedings.</w:t>
      </w:r>
      <w:r w:rsidRPr="000114B2">
        <w:rPr>
          <w:rStyle w:val="EndnoteReference"/>
          <w:rFonts w:ascii="Times New Roman" w:hAnsi="Times New Roman"/>
        </w:rPr>
        <w:endnoteReference w:id="23"/>
      </w:r>
      <w:r w:rsidRPr="00CB4D10">
        <w:rPr>
          <w:rFonts w:ascii="Times New Roman" w:hAnsi="Times New Roman"/>
        </w:rPr>
        <w:t xml:space="preserve"> Against this backdrop, the government acknowledges that it “faces challenges in . . . its provision of free and affordable civil legal services to the poor and middle class” and “recognize[s] that these challenges are felt acutely by members of racial and ethnic minorities.”</w:t>
      </w:r>
      <w:r w:rsidRPr="000114B2">
        <w:rPr>
          <w:rStyle w:val="EndnoteReference"/>
          <w:rFonts w:ascii="Times New Roman" w:hAnsi="Times New Roman"/>
        </w:rPr>
        <w:endnoteReference w:id="24"/>
      </w:r>
      <w:r w:rsidRPr="00CB4D10">
        <w:rPr>
          <w:rFonts w:ascii="Times New Roman" w:hAnsi="Times New Roman"/>
        </w:rPr>
        <w:t xml:space="preserve"> The government identifies several mechanisms it employs to mitigate the justice gap. Chief among those mentioned are the Legal Services Corporation</w:t>
      </w:r>
      <w:r w:rsidR="003A4CA2" w:rsidRPr="00CB4D10">
        <w:rPr>
          <w:rFonts w:ascii="Times New Roman" w:hAnsi="Times New Roman"/>
        </w:rPr>
        <w:t xml:space="preserve"> (“LSC”)</w:t>
      </w:r>
      <w:r w:rsidRPr="00CB4D10">
        <w:rPr>
          <w:rFonts w:ascii="Times New Roman" w:hAnsi="Times New Roman"/>
        </w:rPr>
        <w:t xml:space="preserve"> and the Department of Justice’s Access to Justice Initiative (“ATJ”).</w:t>
      </w:r>
      <w:r w:rsidRPr="000114B2">
        <w:rPr>
          <w:rStyle w:val="EndnoteReference"/>
          <w:rFonts w:ascii="Times New Roman" w:hAnsi="Times New Roman"/>
        </w:rPr>
        <w:endnoteReference w:id="25"/>
      </w:r>
      <w:r w:rsidRPr="00CB4D10">
        <w:rPr>
          <w:rFonts w:ascii="Times New Roman" w:hAnsi="Times New Roman"/>
        </w:rPr>
        <w:t xml:space="preserve"> However, these measures are insufficient to address the serious justice gap in the United States. </w:t>
      </w:r>
    </w:p>
    <w:p w:rsidR="004F55A6" w:rsidRPr="000114B2" w:rsidRDefault="004F55A6" w:rsidP="00CB4D10">
      <w:pPr>
        <w:ind w:left="360" w:hanging="360"/>
        <w:rPr>
          <w:rFonts w:ascii="Times New Roman" w:hAnsi="Times New Roman"/>
        </w:rPr>
      </w:pPr>
    </w:p>
    <w:p w:rsidR="004F55A6" w:rsidRPr="00CB4D10" w:rsidRDefault="004F55A6" w:rsidP="00CB4D10">
      <w:pPr>
        <w:pStyle w:val="ListParagraph"/>
        <w:numPr>
          <w:ilvl w:val="0"/>
          <w:numId w:val="11"/>
        </w:numPr>
        <w:ind w:left="360"/>
        <w:rPr>
          <w:rFonts w:ascii="Times New Roman" w:hAnsi="Times New Roman"/>
        </w:rPr>
      </w:pPr>
      <w:r w:rsidRPr="00CB4D10">
        <w:rPr>
          <w:rFonts w:ascii="Times New Roman" w:hAnsi="Times New Roman"/>
        </w:rPr>
        <w:t xml:space="preserve">The Legal Services Corporation, the </w:t>
      </w:r>
      <w:r w:rsidR="007A4394" w:rsidRPr="00CB4D10">
        <w:rPr>
          <w:rFonts w:ascii="Times New Roman" w:hAnsi="Times New Roman"/>
        </w:rPr>
        <w:t>primary</w:t>
      </w:r>
      <w:r w:rsidRPr="00CB4D10">
        <w:rPr>
          <w:rFonts w:ascii="Times New Roman" w:hAnsi="Times New Roman"/>
        </w:rPr>
        <w:t xml:space="preserve"> delivery system for federal legal aid for low-income and poor people in the United States, has experienced crushing budget cuts and </w:t>
      </w:r>
      <w:r w:rsidR="009958AE" w:rsidRPr="00CB4D10">
        <w:rPr>
          <w:rFonts w:ascii="Times New Roman" w:hAnsi="Times New Roman"/>
        </w:rPr>
        <w:t xml:space="preserve">imposition of </w:t>
      </w:r>
      <w:r w:rsidRPr="00CB4D10">
        <w:rPr>
          <w:rFonts w:ascii="Times New Roman" w:hAnsi="Times New Roman"/>
        </w:rPr>
        <w:t>onerous restrictions on how legal services providers can conduct their work. Congressional appropriations for LSC have steadily decreased over the past several years, from $420 million in 2010 to $</w:t>
      </w:r>
      <w:r w:rsidR="009D6446" w:rsidRPr="00CB4D10">
        <w:rPr>
          <w:rFonts w:ascii="Times New Roman" w:hAnsi="Times New Roman"/>
        </w:rPr>
        <w:t>365</w:t>
      </w:r>
      <w:r w:rsidRPr="00CB4D10">
        <w:rPr>
          <w:rFonts w:ascii="Times New Roman" w:hAnsi="Times New Roman"/>
        </w:rPr>
        <w:t xml:space="preserve"> million in 201</w:t>
      </w:r>
      <w:r w:rsidR="009D6446" w:rsidRPr="00CB4D10">
        <w:rPr>
          <w:rFonts w:ascii="Times New Roman" w:hAnsi="Times New Roman"/>
        </w:rPr>
        <w:t>4</w:t>
      </w:r>
      <w:r w:rsidRPr="00CB4D10">
        <w:rPr>
          <w:rFonts w:ascii="Times New Roman" w:hAnsi="Times New Roman"/>
        </w:rPr>
        <w:t>.</w:t>
      </w:r>
      <w:r w:rsidRPr="000114B2">
        <w:rPr>
          <w:rStyle w:val="EndnoteReference"/>
          <w:rFonts w:ascii="Times New Roman" w:hAnsi="Times New Roman"/>
        </w:rPr>
        <w:endnoteReference w:id="26"/>
      </w:r>
      <w:r w:rsidRPr="00CB4D10">
        <w:rPr>
          <w:rFonts w:ascii="Times New Roman" w:hAnsi="Times New Roman"/>
        </w:rPr>
        <w:t xml:space="preserve"> As a result of funding cuts, since 2010, LSC has been forced to eliminate more than 1,000 staff positions and close more than 30 offices.</w:t>
      </w:r>
      <w:r w:rsidRPr="000114B2">
        <w:rPr>
          <w:rStyle w:val="EndnoteReference"/>
          <w:rFonts w:ascii="Times New Roman" w:hAnsi="Times New Roman"/>
        </w:rPr>
        <w:endnoteReference w:id="27"/>
      </w:r>
      <w:r w:rsidRPr="00CB4D10">
        <w:rPr>
          <w:rFonts w:ascii="Times New Roman" w:hAnsi="Times New Roman"/>
        </w:rPr>
        <w:t xml:space="preserve"> LSC-funded programs have nowhere near the funding and resources necessary to respond to the need for services.</w:t>
      </w:r>
      <w:r w:rsidRPr="000114B2">
        <w:rPr>
          <w:rStyle w:val="EndnoteReference"/>
          <w:rFonts w:ascii="Times New Roman" w:hAnsi="Times New Roman"/>
        </w:rPr>
        <w:endnoteReference w:id="28"/>
      </w:r>
      <w:r w:rsidRPr="00CB4D10">
        <w:rPr>
          <w:rFonts w:ascii="Times New Roman" w:hAnsi="Times New Roman"/>
        </w:rPr>
        <w:t xml:space="preserve"> </w:t>
      </w:r>
      <w:r w:rsidRPr="00CB4D10">
        <w:rPr>
          <w:rFonts w:ascii="Times New Roman" w:hAnsi="Times New Roman"/>
          <w:color w:val="141413"/>
        </w:rPr>
        <w:t>LSC-funded organizations are also unable to meet the legal needs of immigrants and low-income and poor clients because of restrictive federal rules governing who may receive their legal services and the types of activities they may engage in.</w:t>
      </w:r>
      <w:r w:rsidR="008309FC" w:rsidRPr="00CB4D10">
        <w:rPr>
          <w:rFonts w:ascii="Times New Roman" w:hAnsi="Times New Roman"/>
        </w:rPr>
        <w:t xml:space="preserve"> </w:t>
      </w:r>
      <w:r w:rsidR="009D6446" w:rsidRPr="00CB4D10">
        <w:rPr>
          <w:rFonts w:ascii="Times New Roman" w:hAnsi="Times New Roman"/>
        </w:rPr>
        <w:t xml:space="preserve">Meanwhile, </w:t>
      </w:r>
      <w:r w:rsidRPr="00CB4D10">
        <w:rPr>
          <w:rFonts w:ascii="Times New Roman" w:hAnsi="Times New Roman"/>
        </w:rPr>
        <w:t>ATJ is a positive new initiative with strong potential for addressing civil legal needs.</w:t>
      </w:r>
      <w:r w:rsidR="00D91BAD" w:rsidRPr="00CB4D10">
        <w:rPr>
          <w:rFonts w:ascii="Times New Roman" w:hAnsi="Times New Roman"/>
        </w:rPr>
        <w:t xml:space="preserve"> However, </w:t>
      </w:r>
      <w:r w:rsidR="009D6446" w:rsidRPr="00CB4D10">
        <w:rPr>
          <w:rFonts w:ascii="Times New Roman" w:hAnsi="Times New Roman"/>
        </w:rPr>
        <w:t>it</w:t>
      </w:r>
      <w:r w:rsidR="00D91BAD" w:rsidRPr="00CB4D10">
        <w:rPr>
          <w:rFonts w:ascii="Times New Roman" w:hAnsi="Times New Roman"/>
        </w:rPr>
        <w:t xml:space="preserve"> requires more funding and staff to fulfill its full potential. And </w:t>
      </w:r>
      <w:r w:rsidR="009958AE" w:rsidRPr="00CB4D10">
        <w:rPr>
          <w:rFonts w:ascii="Times New Roman" w:hAnsi="Times New Roman"/>
        </w:rPr>
        <w:t xml:space="preserve">even with more funding, </w:t>
      </w:r>
      <w:r w:rsidR="00D91BAD" w:rsidRPr="00CB4D10">
        <w:rPr>
          <w:rFonts w:ascii="Times New Roman" w:hAnsi="Times New Roman"/>
        </w:rPr>
        <w:t>it cannot comprehensively address the dire need for civil legal services in the United States without significant assistance and cooperation from other federal agencies</w:t>
      </w:r>
      <w:r w:rsidR="009958AE" w:rsidRPr="00CB4D10">
        <w:rPr>
          <w:rFonts w:ascii="Times New Roman" w:hAnsi="Times New Roman"/>
        </w:rPr>
        <w:t xml:space="preserve"> and state and local governments</w:t>
      </w:r>
      <w:r w:rsidR="00D91BAD" w:rsidRPr="00CB4D10">
        <w:rPr>
          <w:rFonts w:ascii="Times New Roman" w:hAnsi="Times New Roman"/>
        </w:rPr>
        <w:t>.</w:t>
      </w:r>
    </w:p>
    <w:p w:rsidR="004F55A6" w:rsidRPr="000114B2" w:rsidRDefault="004F55A6" w:rsidP="003A5745">
      <w:pPr>
        <w:rPr>
          <w:rFonts w:ascii="Times New Roman" w:hAnsi="Times New Roman"/>
        </w:rPr>
      </w:pPr>
    </w:p>
    <w:p w:rsidR="004F55A6" w:rsidRPr="000114B2" w:rsidRDefault="004F55A6" w:rsidP="00072CE2">
      <w:pPr>
        <w:pStyle w:val="ListParagraph"/>
        <w:numPr>
          <w:ilvl w:val="0"/>
          <w:numId w:val="3"/>
        </w:numPr>
        <w:rPr>
          <w:rFonts w:ascii="Times New Roman" w:hAnsi="Times New Roman"/>
          <w:b/>
        </w:rPr>
      </w:pPr>
      <w:r w:rsidRPr="000114B2">
        <w:rPr>
          <w:rFonts w:ascii="Times New Roman" w:hAnsi="Times New Roman"/>
          <w:b/>
        </w:rPr>
        <w:t>Legal Framework</w:t>
      </w:r>
    </w:p>
    <w:p w:rsidR="00CB4D10" w:rsidRPr="000114B2" w:rsidRDefault="00CB4D10" w:rsidP="00072CE2">
      <w:pPr>
        <w:rPr>
          <w:rFonts w:ascii="Times New Roman" w:hAnsi="Times New Roman"/>
        </w:rPr>
      </w:pPr>
    </w:p>
    <w:p w:rsidR="004F55A6" w:rsidRDefault="00CB4D10" w:rsidP="00CB4D10">
      <w:pPr>
        <w:pStyle w:val="ListParagraph"/>
        <w:numPr>
          <w:ilvl w:val="0"/>
          <w:numId w:val="11"/>
        </w:numPr>
        <w:ind w:left="360"/>
        <w:rPr>
          <w:rFonts w:ascii="Times New Roman" w:hAnsi="Times New Roman"/>
        </w:rPr>
      </w:pPr>
      <w:r w:rsidRPr="00CB4D10">
        <w:rPr>
          <w:rFonts w:ascii="Times New Roman" w:hAnsi="Times New Roman"/>
        </w:rPr>
        <w:t xml:space="preserve">Under </w:t>
      </w:r>
      <w:r w:rsidRPr="00B94DD4">
        <w:rPr>
          <w:rFonts w:ascii="Times New Roman" w:hAnsi="Times New Roman"/>
          <w:b/>
        </w:rPr>
        <w:t>Article 5</w:t>
      </w:r>
      <w:r w:rsidRPr="00CB4D10">
        <w:rPr>
          <w:rFonts w:ascii="Times New Roman" w:hAnsi="Times New Roman"/>
        </w:rPr>
        <w:t xml:space="preserve"> of CERD,</w:t>
      </w:r>
      <w:r w:rsidR="004F55A6" w:rsidRPr="000114B2">
        <w:rPr>
          <w:rFonts w:ascii="Times New Roman" w:hAnsi="Times New Roman"/>
        </w:rPr>
        <w:t xml:space="preserve"> “. . . States Parties undertake to prohibit and to eliminate racial discrimination in all its forms and to guarantee the right of everyone . . . to equality before the law, notably in the enjoyment of the following rights: (a) </w:t>
      </w:r>
      <w:proofErr w:type="gramStart"/>
      <w:r w:rsidR="004F55A6" w:rsidRPr="000114B2">
        <w:rPr>
          <w:rFonts w:ascii="Times New Roman" w:hAnsi="Times New Roman"/>
        </w:rPr>
        <w:t>The</w:t>
      </w:r>
      <w:proofErr w:type="gramEnd"/>
      <w:r w:rsidR="004F55A6" w:rsidRPr="000114B2">
        <w:rPr>
          <w:rFonts w:ascii="Times New Roman" w:hAnsi="Times New Roman"/>
        </w:rPr>
        <w:t xml:space="preserve"> right to equal treatment before the tribunals and all other organs administering justice . . . .”</w:t>
      </w:r>
    </w:p>
    <w:p w:rsidR="00CB4D10" w:rsidRPr="000114B2" w:rsidRDefault="00CB4D10" w:rsidP="00CB4D10">
      <w:pPr>
        <w:pStyle w:val="ListParagraph"/>
        <w:ind w:left="360"/>
        <w:rPr>
          <w:rFonts w:ascii="Times New Roman" w:hAnsi="Times New Roman"/>
        </w:rPr>
      </w:pPr>
    </w:p>
    <w:p w:rsidR="004F55A6" w:rsidRPr="000114B2" w:rsidRDefault="00CB4D10" w:rsidP="00CB4D10">
      <w:pPr>
        <w:pStyle w:val="ListParagraph"/>
        <w:numPr>
          <w:ilvl w:val="0"/>
          <w:numId w:val="11"/>
        </w:numPr>
        <w:ind w:left="360" w:right="720"/>
        <w:rPr>
          <w:rFonts w:ascii="Times New Roman" w:hAnsi="Times New Roman"/>
        </w:rPr>
      </w:pPr>
      <w:r>
        <w:rPr>
          <w:rFonts w:ascii="Times New Roman" w:hAnsi="Times New Roman"/>
        </w:rPr>
        <w:t xml:space="preserve">Under </w:t>
      </w:r>
      <w:r w:rsidRPr="00B94DD4">
        <w:rPr>
          <w:rFonts w:ascii="Times New Roman" w:hAnsi="Times New Roman"/>
          <w:b/>
        </w:rPr>
        <w:t>Article 6</w:t>
      </w:r>
      <w:r>
        <w:rPr>
          <w:rFonts w:ascii="Times New Roman" w:hAnsi="Times New Roman"/>
        </w:rPr>
        <w:t xml:space="preserve"> of CERD,</w:t>
      </w:r>
      <w:r w:rsidR="004F55A6" w:rsidRPr="000114B2">
        <w:rPr>
          <w:rFonts w:ascii="Times New Roman" w:hAnsi="Times New Roman"/>
        </w:rPr>
        <w:t xml:space="preserve"> “States Parties shall assure to everyone within their jurisdiction effective protection and remedies, through the competent national tribunals and other State institutions, against any acts of racial discrimination . . . .”</w:t>
      </w:r>
    </w:p>
    <w:p w:rsidR="004F55A6" w:rsidRPr="000114B2" w:rsidRDefault="004F55A6" w:rsidP="00072CE2">
      <w:pPr>
        <w:rPr>
          <w:rFonts w:ascii="Times New Roman" w:hAnsi="Times New Roman"/>
        </w:rPr>
      </w:pPr>
    </w:p>
    <w:p w:rsidR="004F55A6" w:rsidRPr="000114B2" w:rsidRDefault="004F55A6" w:rsidP="00072CE2">
      <w:pPr>
        <w:pStyle w:val="ListParagraph"/>
        <w:numPr>
          <w:ilvl w:val="0"/>
          <w:numId w:val="3"/>
        </w:numPr>
        <w:rPr>
          <w:rFonts w:ascii="Times New Roman" w:hAnsi="Times New Roman"/>
          <w:b/>
        </w:rPr>
      </w:pPr>
      <w:r w:rsidRPr="000114B2">
        <w:rPr>
          <w:rFonts w:ascii="Times New Roman" w:hAnsi="Times New Roman"/>
          <w:b/>
        </w:rPr>
        <w:t>The CERD Committee General Comments</w:t>
      </w:r>
    </w:p>
    <w:p w:rsidR="004F55A6" w:rsidRPr="000114B2" w:rsidRDefault="004F55A6" w:rsidP="00072CE2">
      <w:pPr>
        <w:ind w:firstLine="720"/>
        <w:rPr>
          <w:rFonts w:ascii="Times New Roman" w:hAnsi="Times New Roman"/>
        </w:rPr>
      </w:pPr>
    </w:p>
    <w:p w:rsidR="004F55A6" w:rsidRPr="00CB4D10" w:rsidRDefault="004F55A6" w:rsidP="00CB4D10">
      <w:pPr>
        <w:pStyle w:val="ListParagraph"/>
        <w:numPr>
          <w:ilvl w:val="0"/>
          <w:numId w:val="11"/>
        </w:numPr>
        <w:ind w:left="360"/>
        <w:rPr>
          <w:rFonts w:ascii="Times New Roman" w:hAnsi="Times New Roman"/>
        </w:rPr>
      </w:pPr>
      <w:r w:rsidRPr="00CB4D10">
        <w:rPr>
          <w:rFonts w:ascii="Times New Roman" w:hAnsi="Times New Roman"/>
        </w:rPr>
        <w:t xml:space="preserve">In </w:t>
      </w:r>
      <w:r w:rsidRPr="00B94DD4">
        <w:rPr>
          <w:rFonts w:ascii="Times New Roman" w:hAnsi="Times New Roman"/>
          <w:b/>
        </w:rPr>
        <w:t>General Recommendation No. 29</w:t>
      </w:r>
      <w:r w:rsidRPr="00CB4D10">
        <w:rPr>
          <w:rFonts w:ascii="Times New Roman" w:hAnsi="Times New Roman"/>
        </w:rPr>
        <w:t>, the Committee recommends that States Parties “[t]</w:t>
      </w:r>
      <w:proofErr w:type="spellStart"/>
      <w:r w:rsidRPr="00CB4D10">
        <w:rPr>
          <w:rFonts w:ascii="Times New Roman" w:hAnsi="Times New Roman"/>
        </w:rPr>
        <w:t>ake</w:t>
      </w:r>
      <w:proofErr w:type="spellEnd"/>
      <w:r w:rsidRPr="00CB4D10">
        <w:rPr>
          <w:rFonts w:ascii="Times New Roman" w:hAnsi="Times New Roman"/>
        </w:rPr>
        <w:t xml:space="preserve"> the necessary steps to secure equal access to the justice system for all members of descent-based communities, including by providing legal aid.”</w:t>
      </w:r>
      <w:r w:rsidRPr="000114B2">
        <w:rPr>
          <w:rStyle w:val="EndnoteReference"/>
          <w:rFonts w:ascii="Times New Roman" w:hAnsi="Times New Roman"/>
        </w:rPr>
        <w:endnoteReference w:id="29"/>
      </w:r>
      <w:r w:rsidRPr="00CB4D10">
        <w:rPr>
          <w:rFonts w:ascii="Times New Roman" w:hAnsi="Times New Roman"/>
        </w:rPr>
        <w:t xml:space="preserve"> </w:t>
      </w:r>
    </w:p>
    <w:p w:rsidR="004F55A6" w:rsidRPr="000114B2" w:rsidRDefault="004F55A6" w:rsidP="00CB4D10">
      <w:pPr>
        <w:ind w:left="360" w:hanging="360"/>
        <w:rPr>
          <w:rFonts w:ascii="Times New Roman" w:hAnsi="Times New Roman"/>
        </w:rPr>
      </w:pPr>
    </w:p>
    <w:p w:rsidR="004F55A6" w:rsidRPr="00CB4D10" w:rsidRDefault="004F55A6" w:rsidP="00CB4D10">
      <w:pPr>
        <w:pStyle w:val="ListParagraph"/>
        <w:numPr>
          <w:ilvl w:val="0"/>
          <w:numId w:val="11"/>
        </w:numPr>
        <w:ind w:left="360"/>
        <w:rPr>
          <w:rFonts w:ascii="Times New Roman" w:hAnsi="Times New Roman"/>
        </w:rPr>
      </w:pPr>
      <w:r w:rsidRPr="00CB4D10">
        <w:rPr>
          <w:rFonts w:ascii="Times New Roman" w:hAnsi="Times New Roman"/>
        </w:rPr>
        <w:t xml:space="preserve">In </w:t>
      </w:r>
      <w:r w:rsidRPr="00B94DD4">
        <w:rPr>
          <w:rFonts w:ascii="Times New Roman" w:hAnsi="Times New Roman"/>
          <w:b/>
        </w:rPr>
        <w:t>General Recommendation No. 30</w:t>
      </w:r>
      <w:r w:rsidRPr="00CB4D10">
        <w:rPr>
          <w:rFonts w:ascii="Times New Roman" w:hAnsi="Times New Roman"/>
        </w:rPr>
        <w:t>, the Committee addresses the rights of non-citizens in particular. It recommends that States Parties “[r]</w:t>
      </w:r>
      <w:proofErr w:type="spellStart"/>
      <w:r w:rsidRPr="00CB4D10">
        <w:rPr>
          <w:rFonts w:ascii="Times New Roman" w:hAnsi="Times New Roman"/>
        </w:rPr>
        <w:t>emove</w:t>
      </w:r>
      <w:proofErr w:type="spellEnd"/>
      <w:r w:rsidRPr="00CB4D10">
        <w:rPr>
          <w:rFonts w:ascii="Times New Roman" w:hAnsi="Times New Roman"/>
        </w:rPr>
        <w:t xml:space="preserve"> obstacles that prevent the enjoyment of economic, social and cultural rights by non-citizens, notably in the areas of education, housing, employment and health.”</w:t>
      </w:r>
      <w:r w:rsidRPr="000114B2">
        <w:rPr>
          <w:rStyle w:val="EndnoteReference"/>
          <w:rFonts w:ascii="Times New Roman" w:hAnsi="Times New Roman"/>
        </w:rPr>
        <w:endnoteReference w:id="30"/>
      </w:r>
      <w:r w:rsidRPr="00CB4D10">
        <w:rPr>
          <w:rFonts w:ascii="Times New Roman" w:hAnsi="Times New Roman"/>
        </w:rPr>
        <w:t xml:space="preserve"> With regard to immigration proceedings, the Committee urges States Parties to ensure “that non-citizens have equal access to effective remedies, including the right to challenge expulsion orders, and are allowed effectively to pursue such remedies.”</w:t>
      </w:r>
      <w:r w:rsidRPr="000114B2">
        <w:rPr>
          <w:rStyle w:val="EndnoteReference"/>
          <w:rFonts w:ascii="Times New Roman" w:hAnsi="Times New Roman"/>
        </w:rPr>
        <w:endnoteReference w:id="31"/>
      </w:r>
    </w:p>
    <w:p w:rsidR="004F55A6" w:rsidRPr="000114B2" w:rsidRDefault="004F55A6" w:rsidP="00072CE2">
      <w:pPr>
        <w:ind w:firstLine="720"/>
        <w:rPr>
          <w:rFonts w:ascii="Times New Roman" w:hAnsi="Times New Roman"/>
        </w:rPr>
      </w:pPr>
    </w:p>
    <w:p w:rsidR="004F55A6" w:rsidRPr="000114B2" w:rsidRDefault="004F55A6" w:rsidP="00072CE2">
      <w:pPr>
        <w:pStyle w:val="ListParagraph"/>
        <w:numPr>
          <w:ilvl w:val="0"/>
          <w:numId w:val="3"/>
        </w:numPr>
        <w:rPr>
          <w:rFonts w:ascii="Times New Roman" w:hAnsi="Times New Roman"/>
          <w:b/>
        </w:rPr>
      </w:pPr>
      <w:r w:rsidRPr="000114B2">
        <w:rPr>
          <w:rFonts w:ascii="Times New Roman" w:hAnsi="Times New Roman"/>
          <w:b/>
        </w:rPr>
        <w:t xml:space="preserve">Other U.N. Body Recommendations </w:t>
      </w:r>
    </w:p>
    <w:p w:rsidR="004F55A6" w:rsidRPr="000114B2" w:rsidRDefault="004F55A6" w:rsidP="00072CE2">
      <w:pPr>
        <w:ind w:firstLine="720"/>
        <w:rPr>
          <w:rFonts w:ascii="Times New Roman" w:hAnsi="Times New Roman"/>
        </w:rPr>
      </w:pPr>
    </w:p>
    <w:p w:rsidR="004F55A6" w:rsidRPr="00CB4D10" w:rsidRDefault="004F55A6" w:rsidP="00CB4D10">
      <w:pPr>
        <w:pStyle w:val="ListParagraph"/>
        <w:numPr>
          <w:ilvl w:val="0"/>
          <w:numId w:val="11"/>
        </w:numPr>
        <w:ind w:left="360"/>
        <w:rPr>
          <w:rFonts w:ascii="Times New Roman" w:hAnsi="Times New Roman"/>
        </w:rPr>
      </w:pPr>
      <w:r w:rsidRPr="00CB4D10">
        <w:rPr>
          <w:rFonts w:ascii="Times New Roman" w:hAnsi="Times New Roman"/>
        </w:rPr>
        <w:t>Human Rights Committee</w:t>
      </w:r>
    </w:p>
    <w:p w:rsidR="004F55A6" w:rsidRPr="000114B2" w:rsidRDefault="004F55A6" w:rsidP="00E03A9C">
      <w:pPr>
        <w:pStyle w:val="ListParagraph"/>
        <w:numPr>
          <w:ilvl w:val="0"/>
          <w:numId w:val="8"/>
        </w:numPr>
        <w:ind w:left="720"/>
        <w:rPr>
          <w:rFonts w:ascii="Times New Roman" w:hAnsi="Times New Roman"/>
        </w:rPr>
      </w:pPr>
      <w:r w:rsidRPr="000114B2">
        <w:rPr>
          <w:rFonts w:ascii="Times New Roman" w:hAnsi="Times New Roman"/>
        </w:rPr>
        <w:t>Concluding Observations re: United States, 2014:</w:t>
      </w:r>
    </w:p>
    <w:p w:rsidR="004F55A6" w:rsidRPr="000114B2" w:rsidRDefault="004F55A6" w:rsidP="00E03A9C">
      <w:pPr>
        <w:pStyle w:val="ListParagraph"/>
        <w:numPr>
          <w:ilvl w:val="1"/>
          <w:numId w:val="8"/>
        </w:numPr>
        <w:rPr>
          <w:rFonts w:ascii="Times New Roman" w:hAnsi="Times New Roman"/>
        </w:rPr>
      </w:pPr>
      <w:r w:rsidRPr="000114B2">
        <w:rPr>
          <w:rFonts w:ascii="Times New Roman" w:hAnsi="Times New Roman"/>
        </w:rPr>
        <w:t>Recommended that the U.S. take steps “to improve the provision of . . . legal representation for women victims of domestic violence.”</w:t>
      </w:r>
      <w:r w:rsidRPr="000114B2">
        <w:rPr>
          <w:rStyle w:val="EndnoteReference"/>
          <w:rFonts w:ascii="Times New Roman" w:hAnsi="Times New Roman"/>
        </w:rPr>
        <w:endnoteReference w:id="32"/>
      </w:r>
    </w:p>
    <w:p w:rsidR="004F55A6" w:rsidRPr="000114B2" w:rsidRDefault="004F55A6" w:rsidP="00E03A9C">
      <w:pPr>
        <w:pStyle w:val="ListParagraph"/>
        <w:numPr>
          <w:ilvl w:val="1"/>
          <w:numId w:val="8"/>
        </w:numPr>
        <w:rPr>
          <w:rFonts w:ascii="Times New Roman" w:hAnsi="Times New Roman"/>
        </w:rPr>
      </w:pPr>
      <w:r w:rsidRPr="000114B2">
        <w:rPr>
          <w:rFonts w:ascii="Times New Roman" w:hAnsi="Times New Roman"/>
        </w:rPr>
        <w:t>Expressed concern regarding the deportation and mandatory detention of certain categories of immigrants, and recommended that the U.S. “take measures to ensure that affected persons have access to legal representation.”</w:t>
      </w:r>
      <w:r w:rsidRPr="000114B2">
        <w:rPr>
          <w:rStyle w:val="EndnoteReference"/>
          <w:rFonts w:ascii="Times New Roman" w:hAnsi="Times New Roman"/>
        </w:rPr>
        <w:endnoteReference w:id="33"/>
      </w:r>
      <w:r w:rsidRPr="000114B2">
        <w:rPr>
          <w:rFonts w:ascii="Times New Roman" w:hAnsi="Times New Roman"/>
        </w:rPr>
        <w:t xml:space="preserve"> </w:t>
      </w:r>
    </w:p>
    <w:p w:rsidR="004F55A6" w:rsidRPr="000114B2" w:rsidRDefault="004F55A6" w:rsidP="00E03A9C">
      <w:pPr>
        <w:pStyle w:val="ListParagraph"/>
        <w:numPr>
          <w:ilvl w:val="0"/>
          <w:numId w:val="8"/>
        </w:numPr>
        <w:ind w:left="720"/>
        <w:rPr>
          <w:rFonts w:ascii="Times New Roman" w:hAnsi="Times New Roman"/>
        </w:rPr>
      </w:pPr>
      <w:r w:rsidRPr="000114B2">
        <w:rPr>
          <w:rFonts w:ascii="Times New Roman" w:hAnsi="Times New Roman"/>
        </w:rPr>
        <w:t>General Comment No. 32:</w:t>
      </w:r>
    </w:p>
    <w:p w:rsidR="004F55A6" w:rsidRPr="000114B2" w:rsidRDefault="004F55A6" w:rsidP="00B94DD4">
      <w:pPr>
        <w:ind w:left="1008" w:right="864"/>
        <w:jc w:val="both"/>
        <w:rPr>
          <w:rFonts w:ascii="Times New Roman" w:hAnsi="Times New Roman"/>
        </w:rPr>
      </w:pPr>
      <w:r w:rsidRPr="000114B2">
        <w:rPr>
          <w:rFonts w:ascii="Times New Roman" w:hAnsi="Times New Roman"/>
        </w:rPr>
        <w:t xml:space="preserve">Access to administration of justice must effectively be guaranteed in all such cases to ensure that no individual is deprived, in procedural terms, of his/her right </w:t>
      </w:r>
      <w:r w:rsidR="00B94DD4">
        <w:rPr>
          <w:rFonts w:ascii="Times New Roman" w:hAnsi="Times New Roman"/>
        </w:rPr>
        <w:t xml:space="preserve">to claim justice . . . . </w:t>
      </w:r>
      <w:r w:rsidRPr="000114B2">
        <w:rPr>
          <w:rFonts w:ascii="Times New Roman" w:hAnsi="Times New Roman"/>
        </w:rPr>
        <w:t>The availability or absence of legal assistance often determines whether or not a person can access the relevant proceedings or participate in them in a meaningful way</w:t>
      </w:r>
      <w:r w:rsidR="00B94DD4">
        <w:rPr>
          <w:rFonts w:ascii="Times New Roman" w:hAnsi="Times New Roman"/>
        </w:rPr>
        <w:t xml:space="preserve"> . . . . </w:t>
      </w:r>
      <w:r w:rsidRPr="000114B2">
        <w:rPr>
          <w:rFonts w:ascii="Times New Roman" w:hAnsi="Times New Roman"/>
        </w:rPr>
        <w:t>States are encouraged to provide free legal aid in [non-criminal cases], for individuals who do not have sufficient means to pay for it. In some cases, they may even be obliged to do so.</w:t>
      </w:r>
      <w:r w:rsidRPr="000114B2">
        <w:rPr>
          <w:rFonts w:ascii="Times New Roman" w:hAnsi="Times New Roman"/>
          <w:vertAlign w:val="superscript"/>
        </w:rPr>
        <w:endnoteReference w:id="34"/>
      </w:r>
    </w:p>
    <w:p w:rsidR="004F55A6" w:rsidRPr="000114B2" w:rsidRDefault="004F55A6" w:rsidP="00E03A9C">
      <w:pPr>
        <w:pStyle w:val="ListParagraph"/>
        <w:numPr>
          <w:ilvl w:val="0"/>
          <w:numId w:val="8"/>
        </w:numPr>
        <w:ind w:left="720"/>
        <w:rPr>
          <w:rFonts w:ascii="Times New Roman" w:hAnsi="Times New Roman"/>
        </w:rPr>
      </w:pPr>
      <w:r w:rsidRPr="000114B2">
        <w:rPr>
          <w:rFonts w:ascii="Times New Roman" w:hAnsi="Times New Roman"/>
        </w:rPr>
        <w:t>In numerous other Concluding Observations, the Human Rights Committee has expressed concern over states’ failure to provide counsel in various types of civil and immigration cases.</w:t>
      </w:r>
      <w:r w:rsidRPr="000114B2">
        <w:rPr>
          <w:rStyle w:val="EndnoteReference"/>
          <w:rFonts w:ascii="Times New Roman" w:hAnsi="Times New Roman"/>
        </w:rPr>
        <w:endnoteReference w:id="35"/>
      </w:r>
      <w:r w:rsidRPr="000114B2">
        <w:rPr>
          <w:rFonts w:ascii="Times New Roman" w:hAnsi="Times New Roman"/>
        </w:rPr>
        <w:t xml:space="preserve"> </w:t>
      </w:r>
    </w:p>
    <w:p w:rsidR="004F55A6" w:rsidRPr="000114B2" w:rsidRDefault="004F55A6" w:rsidP="00054618">
      <w:pPr>
        <w:rPr>
          <w:rFonts w:ascii="Times New Roman" w:hAnsi="Times New Roman"/>
        </w:rPr>
      </w:pPr>
    </w:p>
    <w:p w:rsidR="004F55A6" w:rsidRPr="000114B2" w:rsidRDefault="004F55A6" w:rsidP="00CB4D10">
      <w:pPr>
        <w:pStyle w:val="ListParagraph"/>
        <w:numPr>
          <w:ilvl w:val="0"/>
          <w:numId w:val="11"/>
        </w:numPr>
        <w:ind w:left="360"/>
        <w:rPr>
          <w:rFonts w:ascii="Times New Roman" w:hAnsi="Times New Roman"/>
        </w:rPr>
      </w:pPr>
      <w:r w:rsidRPr="000114B2">
        <w:rPr>
          <w:rFonts w:ascii="Times New Roman" w:hAnsi="Times New Roman"/>
        </w:rPr>
        <w:t>CEDAW Committee</w:t>
      </w:r>
    </w:p>
    <w:p w:rsidR="004F55A6" w:rsidRPr="000114B2" w:rsidRDefault="004F55A6" w:rsidP="00E03A9C">
      <w:pPr>
        <w:pStyle w:val="ListParagraph"/>
        <w:numPr>
          <w:ilvl w:val="0"/>
          <w:numId w:val="10"/>
        </w:numPr>
        <w:rPr>
          <w:rFonts w:ascii="Times New Roman" w:hAnsi="Times New Roman"/>
        </w:rPr>
      </w:pPr>
      <w:r w:rsidRPr="000114B2">
        <w:rPr>
          <w:rFonts w:ascii="Times New Roman" w:hAnsi="Times New Roman"/>
        </w:rPr>
        <w:t>The CEDAW Committee has similarly expressed repeated concern regarding states’ failure to provide legal aid to women in various civil cases.</w:t>
      </w:r>
      <w:r w:rsidRPr="000114B2">
        <w:rPr>
          <w:rStyle w:val="EndnoteReference"/>
          <w:rFonts w:ascii="Times New Roman" w:hAnsi="Times New Roman"/>
        </w:rPr>
        <w:endnoteReference w:id="36"/>
      </w:r>
    </w:p>
    <w:p w:rsidR="004F55A6" w:rsidRPr="000114B2" w:rsidRDefault="004F55A6" w:rsidP="00C14111">
      <w:pPr>
        <w:ind w:firstLine="360"/>
        <w:rPr>
          <w:rFonts w:ascii="Times New Roman" w:hAnsi="Times New Roman"/>
        </w:rPr>
      </w:pPr>
    </w:p>
    <w:p w:rsidR="004F55A6" w:rsidRPr="000114B2" w:rsidRDefault="004F55A6" w:rsidP="00CB4D10">
      <w:pPr>
        <w:pStyle w:val="ListParagraph"/>
        <w:numPr>
          <w:ilvl w:val="0"/>
          <w:numId w:val="11"/>
        </w:numPr>
        <w:ind w:left="360"/>
        <w:rPr>
          <w:rFonts w:ascii="Times New Roman" w:hAnsi="Times New Roman"/>
        </w:rPr>
      </w:pPr>
      <w:r w:rsidRPr="000114B2">
        <w:rPr>
          <w:rFonts w:ascii="Times New Roman" w:hAnsi="Times New Roman"/>
        </w:rPr>
        <w:t>U.N. Special Rapporteurs</w:t>
      </w:r>
    </w:p>
    <w:p w:rsidR="004F55A6" w:rsidRPr="000114B2" w:rsidRDefault="004F55A6" w:rsidP="00290FBA">
      <w:pPr>
        <w:pStyle w:val="ListParagraph"/>
        <w:numPr>
          <w:ilvl w:val="0"/>
          <w:numId w:val="10"/>
        </w:numPr>
        <w:rPr>
          <w:rFonts w:ascii="Times New Roman" w:hAnsi="Times New Roman"/>
        </w:rPr>
      </w:pPr>
      <w:r w:rsidRPr="000114B2">
        <w:rPr>
          <w:rFonts w:ascii="Times New Roman" w:hAnsi="Times New Roman"/>
        </w:rPr>
        <w:t xml:space="preserve">The </w:t>
      </w:r>
      <w:r w:rsidRPr="00B94DD4">
        <w:rPr>
          <w:rFonts w:ascii="Times New Roman" w:hAnsi="Times New Roman"/>
          <w:b/>
        </w:rPr>
        <w:t>Special Rapporteur on Adequate Housing</w:t>
      </w:r>
      <w:r w:rsidRPr="000114B2">
        <w:rPr>
          <w:rFonts w:ascii="Times New Roman" w:hAnsi="Times New Roman"/>
        </w:rPr>
        <w:t xml:space="preserve"> has noted that legal remedies are an important procedural protection against forced evictions but that such remedies are only effective where provision is made for the supply of civil legal aid.</w:t>
      </w:r>
      <w:r w:rsidRPr="000114B2">
        <w:rPr>
          <w:rStyle w:val="EndnoteReference"/>
          <w:rFonts w:ascii="Times New Roman" w:hAnsi="Times New Roman"/>
        </w:rPr>
        <w:endnoteReference w:id="37"/>
      </w:r>
      <w:r w:rsidR="008E3ACF" w:rsidRPr="000114B2">
        <w:rPr>
          <w:rFonts w:ascii="Times New Roman" w:hAnsi="Times New Roman"/>
        </w:rPr>
        <w:t xml:space="preserve"> The Special Rapporteur has further stated that “[a]</w:t>
      </w:r>
      <w:proofErr w:type="spellStart"/>
      <w:r w:rsidR="008E3ACF" w:rsidRPr="000114B2">
        <w:rPr>
          <w:rFonts w:ascii="Times New Roman" w:hAnsi="Times New Roman"/>
        </w:rPr>
        <w:t>ll</w:t>
      </w:r>
      <w:proofErr w:type="spellEnd"/>
      <w:r w:rsidR="008E3ACF" w:rsidRPr="000114B2">
        <w:rPr>
          <w:rFonts w:ascii="Times New Roman" w:hAnsi="Times New Roman"/>
        </w:rPr>
        <w:t xml:space="preserve"> persons threatened with or subject to forced evictions have the right of access to timely remedy. Appropriate remedies include a fair hearing, access to legal counsel, [and] legal aid . . . .”</w:t>
      </w:r>
      <w:r w:rsidR="008E3ACF" w:rsidRPr="000114B2">
        <w:rPr>
          <w:rStyle w:val="EndnoteReference"/>
          <w:rFonts w:ascii="Times New Roman" w:hAnsi="Times New Roman"/>
        </w:rPr>
        <w:endnoteReference w:id="38"/>
      </w:r>
    </w:p>
    <w:p w:rsidR="004F55A6" w:rsidRPr="000114B2" w:rsidRDefault="004F55A6" w:rsidP="00290FBA">
      <w:pPr>
        <w:pStyle w:val="ListParagraph"/>
        <w:numPr>
          <w:ilvl w:val="0"/>
          <w:numId w:val="10"/>
        </w:numPr>
        <w:rPr>
          <w:rFonts w:ascii="Times New Roman" w:hAnsi="Times New Roman"/>
        </w:rPr>
      </w:pPr>
      <w:r w:rsidRPr="000114B2">
        <w:rPr>
          <w:rFonts w:ascii="Times New Roman" w:hAnsi="Times New Roman"/>
        </w:rPr>
        <w:t xml:space="preserve">The </w:t>
      </w:r>
      <w:r w:rsidRPr="00B94DD4">
        <w:rPr>
          <w:rFonts w:ascii="Times New Roman" w:hAnsi="Times New Roman"/>
          <w:b/>
        </w:rPr>
        <w:t>Special Rapporteur on Extreme Poverty</w:t>
      </w:r>
      <w:r w:rsidRPr="000114B2">
        <w:rPr>
          <w:rFonts w:ascii="Times New Roman" w:hAnsi="Times New Roman"/>
        </w:rPr>
        <w:t xml:space="preserve"> recently commented in the context of people living in poverty, “[l]</w:t>
      </w:r>
      <w:proofErr w:type="spellStart"/>
      <w:r w:rsidRPr="000114B2">
        <w:rPr>
          <w:rFonts w:ascii="Times New Roman" w:hAnsi="Times New Roman"/>
        </w:rPr>
        <w:t>ack</w:t>
      </w:r>
      <w:proofErr w:type="spellEnd"/>
      <w:r w:rsidRPr="000114B2">
        <w:rPr>
          <w:rFonts w:ascii="Times New Roman" w:hAnsi="Times New Roman"/>
        </w:rPr>
        <w:t xml:space="preserve"> of legal aid for civil matters can seriously prejudice the rights and interests of persons . . . for example when they are unable to contest tenancy disputes, eviction decisions, immigration or asylum proceedings, eligibility for social security benefits, abusive working conditions, discrimination in the workplace or child custody decisions.”</w:t>
      </w:r>
      <w:r w:rsidRPr="000114B2">
        <w:rPr>
          <w:rStyle w:val="EndnoteReference"/>
          <w:rFonts w:ascii="Times New Roman" w:hAnsi="Times New Roman"/>
        </w:rPr>
        <w:endnoteReference w:id="39"/>
      </w:r>
      <w:r w:rsidRPr="000114B2">
        <w:rPr>
          <w:rFonts w:ascii="Times New Roman" w:hAnsi="Times New Roman"/>
        </w:rPr>
        <w:t xml:space="preserve"> </w:t>
      </w:r>
    </w:p>
    <w:p w:rsidR="004F55A6" w:rsidRPr="000114B2" w:rsidRDefault="004F55A6" w:rsidP="00290FBA">
      <w:pPr>
        <w:pStyle w:val="ListParagraph"/>
        <w:numPr>
          <w:ilvl w:val="0"/>
          <w:numId w:val="10"/>
        </w:numPr>
        <w:rPr>
          <w:rFonts w:ascii="Times New Roman" w:hAnsi="Times New Roman"/>
        </w:rPr>
      </w:pPr>
      <w:r w:rsidRPr="000114B2">
        <w:rPr>
          <w:rFonts w:ascii="Times New Roman" w:hAnsi="Times New Roman"/>
        </w:rPr>
        <w:t xml:space="preserve">The </w:t>
      </w:r>
      <w:r w:rsidRPr="00B94DD4">
        <w:rPr>
          <w:rFonts w:ascii="Times New Roman" w:hAnsi="Times New Roman"/>
          <w:b/>
        </w:rPr>
        <w:t>Special Rapporteur on the Independence of Judges and Lawyers</w:t>
      </w:r>
      <w:r w:rsidRPr="000114B2">
        <w:rPr>
          <w:rFonts w:ascii="Times New Roman" w:hAnsi="Times New Roman"/>
        </w:rPr>
        <w:t xml:space="preserve"> has noted that “legal aid is [not only] an essential component of a fair and efficient justice system founded on the rule of law [but] also a right in itself and an essential precondition for the exercise and enjoyment of a number of human rights.”</w:t>
      </w:r>
      <w:r w:rsidRPr="000114B2">
        <w:rPr>
          <w:rStyle w:val="EndnoteReference"/>
          <w:rFonts w:ascii="Times New Roman" w:hAnsi="Times New Roman"/>
        </w:rPr>
        <w:endnoteReference w:id="40"/>
      </w:r>
      <w:r w:rsidRPr="000114B2">
        <w:rPr>
          <w:rFonts w:ascii="Times New Roman" w:hAnsi="Times New Roman"/>
        </w:rPr>
        <w:t xml:space="preserve"> </w:t>
      </w:r>
    </w:p>
    <w:p w:rsidR="004F55A6" w:rsidRPr="000114B2" w:rsidRDefault="004F55A6" w:rsidP="00290FBA">
      <w:pPr>
        <w:pStyle w:val="ListParagraph"/>
        <w:numPr>
          <w:ilvl w:val="0"/>
          <w:numId w:val="10"/>
        </w:numPr>
        <w:rPr>
          <w:rFonts w:ascii="Times New Roman" w:hAnsi="Times New Roman"/>
        </w:rPr>
      </w:pPr>
      <w:r w:rsidRPr="000114B2">
        <w:rPr>
          <w:rFonts w:ascii="Times New Roman" w:hAnsi="Times New Roman"/>
        </w:rPr>
        <w:t>Special Rapporteurs have noted that civil counsel can play a significant role in vindicating and protecting the rights of racial minorities</w:t>
      </w:r>
      <w:r w:rsidRPr="000114B2">
        <w:rPr>
          <w:rStyle w:val="EndnoteReference"/>
          <w:rFonts w:ascii="Times New Roman" w:hAnsi="Times New Roman"/>
        </w:rPr>
        <w:endnoteReference w:id="41"/>
      </w:r>
      <w:r w:rsidRPr="000114B2">
        <w:rPr>
          <w:rFonts w:ascii="Times New Roman" w:hAnsi="Times New Roman"/>
        </w:rPr>
        <w:t xml:space="preserve"> and migrants</w:t>
      </w:r>
      <w:r w:rsidRPr="000114B2">
        <w:rPr>
          <w:rStyle w:val="EndnoteReference"/>
          <w:rFonts w:ascii="Times New Roman" w:hAnsi="Times New Roman"/>
        </w:rPr>
        <w:endnoteReference w:id="42"/>
      </w:r>
      <w:r w:rsidRPr="000114B2">
        <w:rPr>
          <w:rFonts w:ascii="Times New Roman" w:hAnsi="Times New Roman"/>
        </w:rPr>
        <w:t xml:space="preserve"> in particular.</w:t>
      </w:r>
    </w:p>
    <w:p w:rsidR="004F55A6" w:rsidRPr="000114B2" w:rsidRDefault="004F55A6" w:rsidP="00CA6114">
      <w:pPr>
        <w:rPr>
          <w:rFonts w:ascii="Times New Roman" w:hAnsi="Times New Roman"/>
        </w:rPr>
      </w:pPr>
    </w:p>
    <w:p w:rsidR="004F55A6" w:rsidRPr="000114B2" w:rsidRDefault="00B94DD4" w:rsidP="00CB4D10">
      <w:pPr>
        <w:pStyle w:val="ListParagraph"/>
        <w:numPr>
          <w:ilvl w:val="0"/>
          <w:numId w:val="11"/>
        </w:numPr>
        <w:ind w:left="360"/>
        <w:rPr>
          <w:rFonts w:ascii="Times New Roman" w:hAnsi="Times New Roman"/>
        </w:rPr>
      </w:pPr>
      <w:r>
        <w:rPr>
          <w:rFonts w:ascii="Times New Roman" w:hAnsi="Times New Roman"/>
        </w:rPr>
        <w:t>2010 Universal Periodic Review</w:t>
      </w:r>
      <w:r w:rsidR="004F55A6" w:rsidRPr="000114B2">
        <w:rPr>
          <w:rFonts w:ascii="Times New Roman" w:hAnsi="Times New Roman"/>
        </w:rPr>
        <w:t xml:space="preserve"> Process</w:t>
      </w:r>
    </w:p>
    <w:p w:rsidR="004F55A6" w:rsidRPr="000114B2" w:rsidRDefault="004F55A6" w:rsidP="00290FBA">
      <w:pPr>
        <w:pStyle w:val="ListParagraph"/>
        <w:numPr>
          <w:ilvl w:val="0"/>
          <w:numId w:val="10"/>
        </w:numPr>
        <w:rPr>
          <w:rFonts w:ascii="Times New Roman" w:hAnsi="Times New Roman"/>
        </w:rPr>
      </w:pPr>
      <w:r w:rsidRPr="000114B2">
        <w:rPr>
          <w:rFonts w:ascii="Times New Roman" w:hAnsi="Times New Roman"/>
        </w:rPr>
        <w:t>Guatemala recommended that the U.S. “[e]</w:t>
      </w:r>
      <w:proofErr w:type="spellStart"/>
      <w:r w:rsidRPr="000114B2">
        <w:rPr>
          <w:rFonts w:ascii="Times New Roman" w:hAnsi="Times New Roman"/>
        </w:rPr>
        <w:t>nsure</w:t>
      </w:r>
      <w:proofErr w:type="spellEnd"/>
      <w:r w:rsidRPr="000114B2">
        <w:rPr>
          <w:rFonts w:ascii="Times New Roman" w:hAnsi="Times New Roman"/>
        </w:rPr>
        <w:t xml:space="preserve"> that migrants in detention, subject to a process of expulsion are entitled to counsel [and] a fair trial.”</w:t>
      </w:r>
      <w:r w:rsidRPr="000114B2">
        <w:rPr>
          <w:rStyle w:val="EndnoteReference"/>
          <w:rFonts w:ascii="Times New Roman" w:hAnsi="Times New Roman"/>
        </w:rPr>
        <w:endnoteReference w:id="43"/>
      </w:r>
    </w:p>
    <w:p w:rsidR="00072CE2" w:rsidRPr="000114B2" w:rsidRDefault="00072CE2" w:rsidP="002F1BFE">
      <w:pPr>
        <w:rPr>
          <w:rFonts w:ascii="Times New Roman" w:hAnsi="Times New Roman"/>
          <w:b/>
        </w:rPr>
      </w:pPr>
    </w:p>
    <w:p w:rsidR="003A5745" w:rsidRPr="000114B2" w:rsidRDefault="003A5745" w:rsidP="00072CE2">
      <w:pPr>
        <w:pStyle w:val="ListParagraph"/>
        <w:numPr>
          <w:ilvl w:val="0"/>
          <w:numId w:val="3"/>
        </w:numPr>
        <w:rPr>
          <w:rFonts w:ascii="Times New Roman" w:hAnsi="Times New Roman"/>
          <w:b/>
        </w:rPr>
      </w:pPr>
      <w:r w:rsidRPr="000114B2">
        <w:rPr>
          <w:rFonts w:ascii="Times New Roman" w:hAnsi="Times New Roman"/>
          <w:b/>
        </w:rPr>
        <w:t>Recommended Questions</w:t>
      </w:r>
    </w:p>
    <w:p w:rsidR="003A5745" w:rsidRPr="000114B2" w:rsidRDefault="003A5745" w:rsidP="003A5745">
      <w:pPr>
        <w:rPr>
          <w:rFonts w:ascii="Times New Roman" w:hAnsi="Times New Roman"/>
          <w:b/>
          <w:u w:val="single"/>
        </w:rPr>
      </w:pPr>
    </w:p>
    <w:p w:rsidR="003A5745" w:rsidRPr="000114B2" w:rsidRDefault="003A5745" w:rsidP="00CB4D10">
      <w:pPr>
        <w:pStyle w:val="ListParagraph"/>
        <w:numPr>
          <w:ilvl w:val="0"/>
          <w:numId w:val="11"/>
        </w:numPr>
        <w:ind w:left="360"/>
        <w:rPr>
          <w:rFonts w:ascii="Times New Roman" w:hAnsi="Times New Roman"/>
        </w:rPr>
      </w:pPr>
      <w:r w:rsidRPr="000114B2">
        <w:rPr>
          <w:rFonts w:ascii="Times New Roman" w:hAnsi="Times New Roman"/>
        </w:rPr>
        <w:t xml:space="preserve">We respectfully recommend that the </w:t>
      </w:r>
      <w:r w:rsidR="00A4103E" w:rsidRPr="000114B2">
        <w:rPr>
          <w:rFonts w:ascii="Times New Roman" w:hAnsi="Times New Roman"/>
        </w:rPr>
        <w:t xml:space="preserve">CERD </w:t>
      </w:r>
      <w:r w:rsidRPr="000114B2">
        <w:rPr>
          <w:rFonts w:ascii="Times New Roman" w:hAnsi="Times New Roman"/>
        </w:rPr>
        <w:t>Committee ask the U.S. delegation to:</w:t>
      </w:r>
    </w:p>
    <w:p w:rsidR="003A5745" w:rsidRPr="000114B2" w:rsidRDefault="003A5745" w:rsidP="00370037">
      <w:pPr>
        <w:ind w:right="720"/>
        <w:rPr>
          <w:rFonts w:ascii="Times New Roman" w:hAnsi="Times New Roman"/>
        </w:rPr>
      </w:pPr>
    </w:p>
    <w:p w:rsidR="00926D75" w:rsidRPr="000114B2" w:rsidRDefault="00C14111" w:rsidP="00C14111">
      <w:pPr>
        <w:ind w:left="360"/>
        <w:rPr>
          <w:rFonts w:ascii="Times New Roman" w:hAnsi="Times New Roman"/>
        </w:rPr>
      </w:pPr>
      <w:r w:rsidRPr="000114B2">
        <w:rPr>
          <w:rFonts w:ascii="Times New Roman" w:hAnsi="Times New Roman"/>
        </w:rPr>
        <w:t>Please provide information on measures the federal government is taking to address the disproportionate impact that the lack of a generally recognized right to counsel in civil proceedings has on indigent persons belonging to racial, ethnic and national minorities, including those in immigration proceedings.</w:t>
      </w:r>
      <w:r w:rsidR="00F109DB" w:rsidRPr="000114B2">
        <w:rPr>
          <w:rFonts w:ascii="Times New Roman" w:hAnsi="Times New Roman"/>
        </w:rPr>
        <w:t xml:space="preserve"> </w:t>
      </w:r>
      <w:r w:rsidRPr="000114B2">
        <w:rPr>
          <w:rFonts w:ascii="Times New Roman" w:hAnsi="Times New Roman"/>
        </w:rPr>
        <w:t>Specifically, what measures is the federal government taking to fully fund and ease restrictions on the federal Legal Services Corporation, improve and expand its Access to Justice Initiative, and establish a right to counsel in civil cases where basic human needs are at stake, including in immigration proceedings.</w:t>
      </w:r>
    </w:p>
    <w:p w:rsidR="00C14111" w:rsidRPr="000114B2" w:rsidRDefault="00C14111" w:rsidP="003A5745">
      <w:pPr>
        <w:rPr>
          <w:rFonts w:ascii="Times New Roman" w:hAnsi="Times New Roman"/>
          <w:b/>
          <w:u w:val="single"/>
        </w:rPr>
      </w:pPr>
    </w:p>
    <w:p w:rsidR="003A5745" w:rsidRPr="000114B2" w:rsidRDefault="003A5745" w:rsidP="00072CE2">
      <w:pPr>
        <w:pStyle w:val="ListParagraph"/>
        <w:numPr>
          <w:ilvl w:val="0"/>
          <w:numId w:val="3"/>
        </w:numPr>
        <w:rPr>
          <w:rFonts w:ascii="Times New Roman" w:hAnsi="Times New Roman"/>
          <w:b/>
        </w:rPr>
      </w:pPr>
      <w:r w:rsidRPr="000114B2">
        <w:rPr>
          <w:rFonts w:ascii="Times New Roman" w:hAnsi="Times New Roman"/>
          <w:b/>
        </w:rPr>
        <w:t xml:space="preserve">Suggested Recommendations </w:t>
      </w:r>
    </w:p>
    <w:p w:rsidR="003A5745" w:rsidRPr="000114B2" w:rsidRDefault="003A5745" w:rsidP="003A5745">
      <w:pPr>
        <w:rPr>
          <w:rFonts w:ascii="Times New Roman" w:hAnsi="Times New Roman"/>
        </w:rPr>
      </w:pPr>
    </w:p>
    <w:p w:rsidR="00C14111" w:rsidRDefault="00C14111" w:rsidP="00CB4D10">
      <w:pPr>
        <w:pStyle w:val="ListParagraph"/>
        <w:numPr>
          <w:ilvl w:val="0"/>
          <w:numId w:val="11"/>
        </w:numPr>
        <w:ind w:left="360"/>
        <w:rPr>
          <w:rFonts w:ascii="Times New Roman" w:hAnsi="Times New Roman"/>
        </w:rPr>
      </w:pPr>
      <w:r w:rsidRPr="000114B2">
        <w:rPr>
          <w:rFonts w:ascii="Times New Roman" w:hAnsi="Times New Roman"/>
        </w:rPr>
        <w:t xml:space="preserve">To more effectively address the disparities in access to justice in civil cases and meet its obligations under international law, the United States should: </w:t>
      </w:r>
    </w:p>
    <w:p w:rsidR="00370037" w:rsidRPr="000114B2" w:rsidRDefault="00370037" w:rsidP="00C14111">
      <w:pPr>
        <w:rPr>
          <w:rFonts w:ascii="Times New Roman" w:hAnsi="Times New Roman"/>
        </w:rPr>
      </w:pPr>
    </w:p>
    <w:p w:rsidR="00C14111" w:rsidRPr="000114B2" w:rsidRDefault="00D91BAD" w:rsidP="00CB0A63">
      <w:pPr>
        <w:pStyle w:val="Document"/>
        <w:numPr>
          <w:ilvl w:val="0"/>
          <w:numId w:val="6"/>
        </w:numPr>
        <w:tabs>
          <w:tab w:val="clear" w:pos="460"/>
          <w:tab w:val="clear" w:pos="620"/>
        </w:tabs>
        <w:ind w:left="720"/>
        <w:rPr>
          <w:sz w:val="24"/>
          <w:szCs w:val="24"/>
        </w:rPr>
      </w:pPr>
      <w:r w:rsidRPr="000114B2">
        <w:rPr>
          <w:sz w:val="24"/>
          <w:szCs w:val="24"/>
        </w:rPr>
        <w:t>s</w:t>
      </w:r>
      <w:r w:rsidR="00C14111" w:rsidRPr="000114B2">
        <w:rPr>
          <w:sz w:val="24"/>
          <w:szCs w:val="24"/>
        </w:rPr>
        <w:t>upport</w:t>
      </w:r>
      <w:r w:rsidRPr="000114B2">
        <w:rPr>
          <w:sz w:val="24"/>
          <w:szCs w:val="24"/>
        </w:rPr>
        <w:t xml:space="preserve"> and provide funding for</w:t>
      </w:r>
      <w:r w:rsidR="00C14111" w:rsidRPr="000114B2">
        <w:rPr>
          <w:sz w:val="24"/>
          <w:szCs w:val="24"/>
        </w:rPr>
        <w:t xml:space="preserve"> research to assess the disproportionate impact that the lack of a generally</w:t>
      </w:r>
      <w:r w:rsidRPr="000114B2">
        <w:rPr>
          <w:sz w:val="24"/>
          <w:szCs w:val="24"/>
        </w:rPr>
        <w:t>-</w:t>
      </w:r>
      <w:r w:rsidR="00C14111" w:rsidRPr="000114B2">
        <w:rPr>
          <w:sz w:val="24"/>
          <w:szCs w:val="24"/>
        </w:rPr>
        <w:t>recognized right to counsel in civil proceedings has on indigent persons belonging to racial, ethnic and national minorities, including those in immigration proceedings;</w:t>
      </w:r>
    </w:p>
    <w:p w:rsidR="00C14111" w:rsidRPr="000114B2" w:rsidRDefault="00C14111" w:rsidP="00CB0A63">
      <w:pPr>
        <w:pStyle w:val="Document"/>
        <w:numPr>
          <w:ilvl w:val="0"/>
          <w:numId w:val="6"/>
        </w:numPr>
        <w:tabs>
          <w:tab w:val="clear" w:pos="460"/>
          <w:tab w:val="clear" w:pos="620"/>
        </w:tabs>
        <w:ind w:left="720"/>
        <w:rPr>
          <w:sz w:val="24"/>
          <w:szCs w:val="24"/>
        </w:rPr>
      </w:pPr>
      <w:r w:rsidRPr="000114B2">
        <w:rPr>
          <w:sz w:val="24"/>
          <w:szCs w:val="24"/>
        </w:rPr>
        <w:t xml:space="preserve">provide adequate funding for the federal Legal Services Corporation and lift restrictions that prevent legal services lawyers from providing necessary services; </w:t>
      </w:r>
    </w:p>
    <w:p w:rsidR="00C14111" w:rsidRPr="000114B2" w:rsidRDefault="00C14111" w:rsidP="00CB0A63">
      <w:pPr>
        <w:numPr>
          <w:ilvl w:val="0"/>
          <w:numId w:val="6"/>
        </w:numPr>
        <w:tabs>
          <w:tab w:val="left" w:pos="0"/>
        </w:tabs>
        <w:ind w:left="720"/>
        <w:rPr>
          <w:rFonts w:ascii="Times New Roman" w:hAnsi="Times New Roman"/>
          <w:i/>
        </w:rPr>
      </w:pPr>
      <w:r w:rsidRPr="000114B2">
        <w:rPr>
          <w:rFonts w:ascii="Times New Roman" w:hAnsi="Times New Roman"/>
        </w:rPr>
        <w:t xml:space="preserve">intensify the Access to Justice Initiative’s activities with respect to civil legal services, including immigration proceedings, and provide it with necessary leadership, funding and other support to reach its full potential; </w:t>
      </w:r>
    </w:p>
    <w:p w:rsidR="00C14111" w:rsidRPr="000114B2" w:rsidRDefault="00C14111" w:rsidP="00CB0A63">
      <w:pPr>
        <w:numPr>
          <w:ilvl w:val="0"/>
          <w:numId w:val="6"/>
        </w:numPr>
        <w:tabs>
          <w:tab w:val="left" w:pos="0"/>
        </w:tabs>
        <w:ind w:left="720"/>
        <w:rPr>
          <w:rFonts w:ascii="Times New Roman" w:hAnsi="Times New Roman"/>
          <w:i/>
        </w:rPr>
      </w:pPr>
      <w:r w:rsidRPr="000114B2">
        <w:rPr>
          <w:rFonts w:ascii="Times New Roman" w:hAnsi="Times New Roman"/>
        </w:rPr>
        <w:t>support and coordinate efforts to expand and establish a right to counsel at the state level in civil cases implicating basic needs by: funding state access-to-justice initiatives, developing, evaluating, and disseminating “best practices” for state and local governments, and filing supportive amicus briefs in right-to-counsel litigation in state courts; and</w:t>
      </w:r>
    </w:p>
    <w:p w:rsidR="00C14111" w:rsidRPr="000114B2" w:rsidRDefault="00C14111" w:rsidP="00CB0A63">
      <w:pPr>
        <w:numPr>
          <w:ilvl w:val="0"/>
          <w:numId w:val="6"/>
        </w:numPr>
        <w:tabs>
          <w:tab w:val="left" w:pos="0"/>
        </w:tabs>
        <w:ind w:left="720"/>
        <w:rPr>
          <w:rFonts w:ascii="Times New Roman" w:hAnsi="Times New Roman"/>
          <w:i/>
        </w:rPr>
      </w:pPr>
      <w:proofErr w:type="gramStart"/>
      <w:r w:rsidRPr="000114B2">
        <w:rPr>
          <w:rFonts w:ascii="Times New Roman" w:hAnsi="Times New Roman"/>
        </w:rPr>
        <w:t>prioritize</w:t>
      </w:r>
      <w:proofErr w:type="gramEnd"/>
      <w:r w:rsidRPr="000114B2">
        <w:rPr>
          <w:rFonts w:ascii="Times New Roman" w:hAnsi="Times New Roman"/>
        </w:rPr>
        <w:t xml:space="preserve"> establishing a right to legal counsel for immigrants in civil immigration proceedings and indigent litigants in other federal civil cases where liberty interests or basic human needs are at stake.</w:t>
      </w:r>
    </w:p>
    <w:p w:rsidR="00314D45" w:rsidRPr="000114B2" w:rsidRDefault="00314D45">
      <w:pPr>
        <w:rPr>
          <w:rFonts w:ascii="Times New Roman" w:hAnsi="Times New Roman"/>
        </w:rPr>
      </w:pPr>
      <w:r w:rsidRPr="000114B2">
        <w:rPr>
          <w:rFonts w:ascii="Times New Roman" w:hAnsi="Times New Roman"/>
        </w:rPr>
        <w:br w:type="page"/>
      </w:r>
    </w:p>
    <w:sectPr w:rsidR="00314D45" w:rsidRPr="000114B2" w:rsidSect="00751272">
      <w:footerReference w:type="default" r:id="rId9"/>
      <w:endnotePr>
        <w:numFmt w:val="decimal"/>
      </w:endnotePr>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5387B7D" w15:done="0"/>
  <w15:commentEx w15:paraId="72E648E4" w15:done="0"/>
  <w15:commentEx w15:paraId="078754E8" w15:paraIdParent="72E648E4" w15:done="0"/>
  <w15:commentEx w15:paraId="6DD1085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43F" w:rsidRDefault="0035143F" w:rsidP="003A5745">
      <w:r>
        <w:separator/>
      </w:r>
    </w:p>
  </w:endnote>
  <w:endnote w:type="continuationSeparator" w:id="0">
    <w:p w:rsidR="0035143F" w:rsidRDefault="0035143F" w:rsidP="003A5745">
      <w:r>
        <w:continuationSeparator/>
      </w:r>
    </w:p>
  </w:endnote>
  <w:endnote w:id="1">
    <w:p w:rsidR="004F55A6" w:rsidRPr="000114B2" w:rsidRDefault="004F55A6" w:rsidP="003A5745">
      <w:pPr>
        <w:pStyle w:val="EndnoteText"/>
        <w:rPr>
          <w:rFonts w:ascii="Times New Roman" w:hAnsi="Times New Roman"/>
        </w:rPr>
      </w:pPr>
      <w:r w:rsidRPr="000114B2">
        <w:rPr>
          <w:rStyle w:val="EndnoteReference"/>
          <w:rFonts w:ascii="Times New Roman" w:hAnsi="Times New Roman"/>
        </w:rPr>
        <w:endnoteRef/>
      </w:r>
      <w:r w:rsidR="002B4984">
        <w:rPr>
          <w:rFonts w:ascii="Times New Roman" w:hAnsi="Times New Roman"/>
        </w:rPr>
        <w:t xml:space="preserve"> </w:t>
      </w:r>
      <w:proofErr w:type="gramStart"/>
      <w:r w:rsidR="002B4984">
        <w:rPr>
          <w:rFonts w:ascii="Times New Roman" w:hAnsi="Times New Roman"/>
        </w:rPr>
        <w:t xml:space="preserve">Legal </w:t>
      </w:r>
      <w:proofErr w:type="spellStart"/>
      <w:r w:rsidR="002B4984">
        <w:rPr>
          <w:rFonts w:ascii="Times New Roman" w:hAnsi="Times New Roman"/>
        </w:rPr>
        <w:t>Serv</w:t>
      </w:r>
      <w:r w:rsidR="00597066">
        <w:rPr>
          <w:rFonts w:ascii="Times New Roman" w:hAnsi="Times New Roman"/>
        </w:rPr>
        <w:t>s</w:t>
      </w:r>
      <w:proofErr w:type="spellEnd"/>
      <w:r w:rsidR="002B4984">
        <w:rPr>
          <w:rFonts w:ascii="Times New Roman" w:hAnsi="Times New Roman"/>
        </w:rPr>
        <w:t>.</w:t>
      </w:r>
      <w:proofErr w:type="gramEnd"/>
      <w:r w:rsidR="00597066">
        <w:rPr>
          <w:rFonts w:ascii="Times New Roman" w:hAnsi="Times New Roman"/>
        </w:rPr>
        <w:t xml:space="preserve"> Corp.</w:t>
      </w:r>
      <w:r w:rsidRPr="000114B2">
        <w:rPr>
          <w:rFonts w:ascii="Times New Roman" w:hAnsi="Times New Roman"/>
          <w:smallCaps/>
        </w:rPr>
        <w:t>,</w:t>
      </w:r>
      <w:r w:rsidRPr="000114B2">
        <w:rPr>
          <w:rFonts w:ascii="Times New Roman" w:hAnsi="Times New Roman"/>
          <w:i/>
        </w:rPr>
        <w:t xml:space="preserve"> Documenting the Justice Gap in America: The Current Unmet Civil Needs of Low Income Americans</w:t>
      </w:r>
      <w:r w:rsidRPr="000114B2">
        <w:rPr>
          <w:rFonts w:ascii="Times New Roman" w:hAnsi="Times New Roman"/>
        </w:rPr>
        <w:t xml:space="preserve">, 1 (Sept. 2009), http://www.lsc.gov/sites/default/files/LSC/pdfs/documenting_the_justice_gap_in_america_2009.pdf. In immigration proceedings, representation statistics have improved in recent years. In 2009, approximately 35% of immigrants in removal proceedings had representation. By 2013, that number climbed to 59%. </w:t>
      </w:r>
      <w:r w:rsidRPr="000114B2">
        <w:rPr>
          <w:rFonts w:ascii="Times New Roman" w:hAnsi="Times New Roman"/>
          <w:i/>
        </w:rPr>
        <w:t>See</w:t>
      </w:r>
      <w:r w:rsidRPr="000114B2">
        <w:rPr>
          <w:rFonts w:ascii="Times New Roman" w:hAnsi="Times New Roman"/>
        </w:rPr>
        <w:t xml:space="preserve"> U.S. Dep’t of Justice, Exec. </w:t>
      </w:r>
      <w:proofErr w:type="gramStart"/>
      <w:r w:rsidRPr="000114B2">
        <w:rPr>
          <w:rFonts w:ascii="Times New Roman" w:hAnsi="Times New Roman"/>
        </w:rPr>
        <w:t xml:space="preserve">Office for Immigration Review, </w:t>
      </w:r>
      <w:r w:rsidRPr="000114B2">
        <w:rPr>
          <w:rFonts w:ascii="Times New Roman" w:hAnsi="Times New Roman"/>
          <w:i/>
        </w:rPr>
        <w:t>FY 2013 Statistics Yearbook</w:t>
      </w:r>
      <w:r w:rsidRPr="000114B2">
        <w:rPr>
          <w:rFonts w:ascii="Times New Roman" w:hAnsi="Times New Roman"/>
        </w:rPr>
        <w:t xml:space="preserve"> F1 (2014), </w:t>
      </w:r>
      <w:r w:rsidRPr="000114B2">
        <w:rPr>
          <w:rFonts w:ascii="Times New Roman" w:hAnsi="Times New Roman"/>
          <w:i/>
        </w:rPr>
        <w:t>available at</w:t>
      </w:r>
      <w:r w:rsidRPr="000114B2">
        <w:rPr>
          <w:rFonts w:ascii="Times New Roman" w:hAnsi="Times New Roman"/>
        </w:rPr>
        <w:t xml:space="preserve"> http://www.justice.gov/eoir/statspub/fy13syb.pdf [hereinafter </w:t>
      </w:r>
      <w:r w:rsidRPr="000114B2">
        <w:rPr>
          <w:rFonts w:ascii="Times New Roman" w:hAnsi="Times New Roman"/>
          <w:i/>
        </w:rPr>
        <w:t>FY 2013 Yearbook</w:t>
      </w:r>
      <w:r w:rsidRPr="000114B2">
        <w:rPr>
          <w:rFonts w:ascii="Times New Roman" w:hAnsi="Times New Roman"/>
        </w:rPr>
        <w:t>].</w:t>
      </w:r>
      <w:proofErr w:type="gramEnd"/>
      <w:r w:rsidRPr="000114B2">
        <w:rPr>
          <w:rFonts w:ascii="Times New Roman" w:hAnsi="Times New Roman"/>
        </w:rPr>
        <w:t xml:space="preserve"> </w:t>
      </w:r>
      <w:r w:rsidR="009958AE" w:rsidRPr="000114B2">
        <w:rPr>
          <w:rFonts w:ascii="Times New Roman" w:hAnsi="Times New Roman"/>
        </w:rPr>
        <w:t>U</w:t>
      </w:r>
      <w:r w:rsidRPr="000114B2">
        <w:rPr>
          <w:rFonts w:ascii="Times New Roman" w:hAnsi="Times New Roman"/>
        </w:rPr>
        <w:t>nfortunately these statistics do not include data on economic status. Presumably the poor are the most likely to proceed without representation, with the increasing rates of representation serving only to further marginalize the poorest immigrants.</w:t>
      </w:r>
    </w:p>
  </w:endnote>
  <w:endnote w:id="2">
    <w:p w:rsidR="004F55A6" w:rsidRPr="000114B2" w:rsidRDefault="004F55A6" w:rsidP="00654EB0">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000D42FA" w:rsidRPr="000114B2">
        <w:rPr>
          <w:rFonts w:ascii="Times New Roman" w:hAnsi="Times New Roman"/>
          <w:smallCaps/>
        </w:rPr>
        <w:t>Boston Bar Association</w:t>
      </w:r>
      <w:r w:rsidR="000D42FA" w:rsidRPr="000114B2">
        <w:rPr>
          <w:rFonts w:ascii="Times New Roman" w:hAnsi="Times New Roman"/>
        </w:rPr>
        <w:t xml:space="preserve">, </w:t>
      </w:r>
      <w:r w:rsidR="000D42FA" w:rsidRPr="000114B2">
        <w:rPr>
          <w:rFonts w:ascii="Times New Roman" w:hAnsi="Times New Roman"/>
          <w:smallCaps/>
        </w:rPr>
        <w:t>The Importance of Representation in Eviction Cases and Homelessness Prevention</w:t>
      </w:r>
      <w:r w:rsidR="000D42FA" w:rsidRPr="000114B2">
        <w:rPr>
          <w:rFonts w:ascii="Times New Roman" w:hAnsi="Times New Roman"/>
        </w:rPr>
        <w:t xml:space="preserve"> 2 (2012) (</w:t>
      </w:r>
      <w:r w:rsidR="00696E9B" w:rsidRPr="000114B2">
        <w:rPr>
          <w:rFonts w:ascii="Times New Roman" w:hAnsi="Times New Roman"/>
        </w:rPr>
        <w:t>finding</w:t>
      </w:r>
      <w:r w:rsidR="000D42FA" w:rsidRPr="000114B2">
        <w:rPr>
          <w:rFonts w:ascii="Times New Roman" w:hAnsi="Times New Roman"/>
        </w:rPr>
        <w:t xml:space="preserve"> that “</w:t>
      </w:r>
      <w:r w:rsidR="00AC25BB" w:rsidRPr="000114B2">
        <w:rPr>
          <w:rFonts w:ascii="Times New Roman" w:hAnsi="Times New Roman"/>
        </w:rPr>
        <w:t>two-thirds of the tenants who received full representation were able to stay in their homes, compared with one-third of those who lacked representation</w:t>
      </w:r>
      <w:r w:rsidR="00696E9B" w:rsidRPr="000114B2">
        <w:rPr>
          <w:rFonts w:ascii="Times New Roman" w:hAnsi="Times New Roman"/>
        </w:rPr>
        <w:t>”</w:t>
      </w:r>
      <w:r w:rsidR="00AC25BB" w:rsidRPr="000114B2">
        <w:rPr>
          <w:rFonts w:ascii="Times New Roman" w:hAnsi="Times New Roman"/>
        </w:rPr>
        <w:t>);</w:t>
      </w:r>
      <w:r w:rsidR="000D42FA" w:rsidRPr="000114B2">
        <w:rPr>
          <w:rFonts w:ascii="Times New Roman" w:hAnsi="Times New Roman"/>
          <w:lang w:eastAsia="ja-JP"/>
        </w:rPr>
        <w:t xml:space="preserve"> </w:t>
      </w:r>
      <w:r w:rsidRPr="000114B2">
        <w:rPr>
          <w:rFonts w:ascii="Times New Roman" w:hAnsi="Times New Roman"/>
          <w:lang w:eastAsia="ja-JP"/>
        </w:rPr>
        <w:t xml:space="preserve">Jane Murphy, </w:t>
      </w:r>
      <w:r w:rsidRPr="000114B2">
        <w:rPr>
          <w:rFonts w:ascii="Times New Roman" w:hAnsi="Times New Roman"/>
          <w:i/>
          <w:lang w:eastAsia="ja-JP"/>
        </w:rPr>
        <w:t>Engaging with the State: The Growing Reliance on Lawyers and Judges to Protect Battered Women</w:t>
      </w:r>
      <w:r w:rsidRPr="000114B2">
        <w:rPr>
          <w:rFonts w:ascii="Times New Roman" w:hAnsi="Times New Roman"/>
          <w:lang w:eastAsia="ja-JP"/>
        </w:rPr>
        <w:t xml:space="preserve">, 11 </w:t>
      </w:r>
      <w:r w:rsidRPr="000114B2">
        <w:rPr>
          <w:rFonts w:ascii="Times New Roman" w:hAnsi="Times New Roman"/>
          <w:smallCaps/>
          <w:lang w:eastAsia="ja-JP"/>
        </w:rPr>
        <w:t xml:space="preserve">Am. U. J. Gender Soc. </w:t>
      </w:r>
      <w:proofErr w:type="spellStart"/>
      <w:r w:rsidRPr="000114B2">
        <w:rPr>
          <w:rFonts w:ascii="Times New Roman" w:hAnsi="Times New Roman"/>
          <w:smallCaps/>
          <w:lang w:eastAsia="ja-JP"/>
        </w:rPr>
        <w:t>Pol’y</w:t>
      </w:r>
      <w:proofErr w:type="spellEnd"/>
      <w:r w:rsidRPr="000114B2">
        <w:rPr>
          <w:rFonts w:ascii="Times New Roman" w:hAnsi="Times New Roman"/>
          <w:smallCaps/>
          <w:lang w:eastAsia="ja-JP"/>
        </w:rPr>
        <w:t xml:space="preserve"> &amp; L</w:t>
      </w:r>
      <w:r w:rsidRPr="000114B2">
        <w:rPr>
          <w:rFonts w:ascii="Times New Roman" w:hAnsi="Times New Roman"/>
          <w:lang w:eastAsia="ja-JP"/>
        </w:rPr>
        <w:t xml:space="preserve">. 499, 511-12 (2003) (83% of women represented by attorneys in civil protection order court hearings were successful in obtaining the protection order, compared to 32% of unrepresented women); </w:t>
      </w:r>
      <w:r w:rsidRPr="000114B2">
        <w:rPr>
          <w:rFonts w:ascii="Times New Roman" w:hAnsi="Times New Roman"/>
        </w:rPr>
        <w:t xml:space="preserve">Russell </w:t>
      </w:r>
      <w:proofErr w:type="spellStart"/>
      <w:r w:rsidRPr="000114B2">
        <w:rPr>
          <w:rFonts w:ascii="Times New Roman" w:hAnsi="Times New Roman"/>
        </w:rPr>
        <w:t>Engler</w:t>
      </w:r>
      <w:proofErr w:type="spellEnd"/>
      <w:r w:rsidRPr="000114B2">
        <w:rPr>
          <w:rFonts w:ascii="Times New Roman" w:hAnsi="Times New Roman"/>
        </w:rPr>
        <w:t xml:space="preserve">, </w:t>
      </w:r>
      <w:r w:rsidRPr="000114B2">
        <w:rPr>
          <w:rFonts w:ascii="Times New Roman" w:hAnsi="Times New Roman"/>
          <w:i/>
        </w:rPr>
        <w:t>Connecting Self-Representation to Civil Gideon: What Existing Data Reveal About When Counsel is Most Needed</w:t>
      </w:r>
      <w:r w:rsidRPr="000114B2">
        <w:rPr>
          <w:rFonts w:ascii="Times New Roman" w:hAnsi="Times New Roman"/>
        </w:rPr>
        <w:t xml:space="preserve">, 37 </w:t>
      </w:r>
      <w:r w:rsidRPr="000114B2">
        <w:rPr>
          <w:rFonts w:ascii="Times New Roman" w:hAnsi="Times New Roman"/>
          <w:smallCaps/>
        </w:rPr>
        <w:t xml:space="preserve">Fordham </w:t>
      </w:r>
      <w:proofErr w:type="spellStart"/>
      <w:r w:rsidRPr="000114B2">
        <w:rPr>
          <w:rFonts w:ascii="Times New Roman" w:hAnsi="Times New Roman"/>
          <w:smallCaps/>
        </w:rPr>
        <w:t>Urb</w:t>
      </w:r>
      <w:proofErr w:type="spellEnd"/>
      <w:r w:rsidRPr="000114B2">
        <w:rPr>
          <w:rFonts w:ascii="Times New Roman" w:hAnsi="Times New Roman"/>
          <w:smallCaps/>
        </w:rPr>
        <w:t>. L.J.</w:t>
      </w:r>
      <w:r w:rsidRPr="000114B2">
        <w:rPr>
          <w:rFonts w:ascii="Times New Roman" w:hAnsi="Times New Roman"/>
        </w:rPr>
        <w:t xml:space="preserve"> 37, 58 (2010) (represented plaintiffs experience a 15-30% greater success rate in social security disability and other administrative appeals than unrepresented plaintiffs); Amy Myrick, Robert L. Nelson &amp; Laura Beth Nielson, </w:t>
      </w:r>
      <w:r w:rsidRPr="000114B2">
        <w:rPr>
          <w:rFonts w:ascii="Times New Roman" w:hAnsi="Times New Roman"/>
          <w:i/>
        </w:rPr>
        <w:t>Race and Representation: Racial Disparities in Legal Representation for Employment Civil Rights Plaintiffs</w:t>
      </w:r>
      <w:r w:rsidRPr="000114B2">
        <w:rPr>
          <w:rFonts w:ascii="Times New Roman" w:hAnsi="Times New Roman"/>
        </w:rPr>
        <w:t xml:space="preserve">, 15 </w:t>
      </w:r>
      <w:r w:rsidRPr="000114B2">
        <w:rPr>
          <w:rFonts w:ascii="Times New Roman" w:hAnsi="Times New Roman"/>
          <w:smallCaps/>
        </w:rPr>
        <w:t xml:space="preserve">N.Y.U. J. Legis. &amp; Pub. </w:t>
      </w:r>
      <w:proofErr w:type="spellStart"/>
      <w:r w:rsidRPr="000114B2">
        <w:rPr>
          <w:rFonts w:ascii="Times New Roman" w:hAnsi="Times New Roman"/>
          <w:smallCaps/>
        </w:rPr>
        <w:t>Pol’y</w:t>
      </w:r>
      <w:proofErr w:type="spellEnd"/>
      <w:r w:rsidRPr="000114B2">
        <w:rPr>
          <w:rFonts w:ascii="Times New Roman" w:hAnsi="Times New Roman"/>
        </w:rPr>
        <w:t xml:space="preserve"> 705, 710 (2012) (pro se plaintiffs in employment litigation suits were significantly more likely to have their cases dismissed or lose on summary judgment, and were less likely to reach early settlement); Steering Committee of the New York Immigration Representation Study Report, </w:t>
      </w:r>
      <w:r w:rsidRPr="000114B2">
        <w:rPr>
          <w:rFonts w:ascii="Times New Roman" w:hAnsi="Times New Roman"/>
          <w:i/>
          <w:iCs/>
        </w:rPr>
        <w:t>Accessing Justice: The Availability and Adequacy of Counsel in Removal Proceedings</w:t>
      </w:r>
      <w:r w:rsidRPr="000114B2">
        <w:rPr>
          <w:rFonts w:ascii="Times New Roman" w:hAnsi="Times New Roman"/>
        </w:rPr>
        <w:t xml:space="preserve">, 33 </w:t>
      </w:r>
      <w:r w:rsidRPr="000114B2">
        <w:rPr>
          <w:rFonts w:ascii="Times New Roman" w:hAnsi="Times New Roman"/>
          <w:smallCaps/>
        </w:rPr>
        <w:t>Cardozo L. Rev.</w:t>
      </w:r>
      <w:r w:rsidRPr="000114B2">
        <w:rPr>
          <w:rFonts w:ascii="Times New Roman" w:hAnsi="Times New Roman"/>
        </w:rPr>
        <w:t xml:space="preserve"> 357 (Dec. 2011) (74% of immigrants represented and non-detained received relief compared to 13% of those unrepresented and non-detained; 18% of those represented and detained received relief compared to 3% of those unrepresented and detained).</w:t>
      </w:r>
      <w:r w:rsidR="000D42FA" w:rsidRPr="000114B2">
        <w:rPr>
          <w:rFonts w:ascii="Times New Roman" w:hAnsi="Times New Roman"/>
        </w:rPr>
        <w:t xml:space="preserve"> </w:t>
      </w:r>
      <w:r w:rsidR="000D42FA" w:rsidRPr="000114B2">
        <w:rPr>
          <w:rFonts w:ascii="Times New Roman" w:hAnsi="Times New Roman"/>
          <w:i/>
        </w:rPr>
        <w:t>See generally</w:t>
      </w:r>
      <w:r w:rsidR="000D42FA" w:rsidRPr="000114B2">
        <w:rPr>
          <w:rFonts w:ascii="Times New Roman" w:hAnsi="Times New Roman"/>
        </w:rPr>
        <w:t xml:space="preserve"> Rebecca </w:t>
      </w:r>
      <w:proofErr w:type="spellStart"/>
      <w:r w:rsidR="000D42FA" w:rsidRPr="000114B2">
        <w:rPr>
          <w:rFonts w:ascii="Times New Roman" w:hAnsi="Times New Roman"/>
        </w:rPr>
        <w:t>Sandefur</w:t>
      </w:r>
      <w:proofErr w:type="spellEnd"/>
      <w:r w:rsidR="000D42FA" w:rsidRPr="000114B2">
        <w:rPr>
          <w:rFonts w:ascii="Times New Roman" w:hAnsi="Times New Roman"/>
        </w:rPr>
        <w:t xml:space="preserve">, </w:t>
      </w:r>
      <w:r w:rsidR="000D42FA" w:rsidRPr="000114B2">
        <w:rPr>
          <w:rFonts w:ascii="Times New Roman" w:hAnsi="Times New Roman"/>
          <w:i/>
        </w:rPr>
        <w:t>The Impact of Counsel: An Analysis of Empirical Evidence</w:t>
      </w:r>
      <w:r w:rsidR="000D42FA" w:rsidRPr="000114B2">
        <w:rPr>
          <w:rFonts w:ascii="Times New Roman" w:hAnsi="Times New Roman"/>
        </w:rPr>
        <w:t xml:space="preserve">, 9 </w:t>
      </w:r>
      <w:r w:rsidR="000D42FA" w:rsidRPr="000114B2">
        <w:rPr>
          <w:rFonts w:ascii="Times New Roman" w:hAnsi="Times New Roman"/>
          <w:smallCaps/>
        </w:rPr>
        <w:t>Seattle J. Soc. Justice</w:t>
      </w:r>
      <w:r w:rsidR="000D42FA" w:rsidRPr="000114B2">
        <w:rPr>
          <w:rFonts w:ascii="Times New Roman" w:hAnsi="Times New Roman"/>
        </w:rPr>
        <w:t xml:space="preserve"> 51, 51-52 (2010) (concluding that legal representation always increases the average likelihood of prevailing).</w:t>
      </w:r>
      <w:r w:rsidR="000114B2">
        <w:rPr>
          <w:rFonts w:ascii="Times New Roman" w:hAnsi="Times New Roman"/>
        </w:rPr>
        <w:t xml:space="preserve"> </w:t>
      </w:r>
    </w:p>
  </w:endnote>
  <w:endnote w:id="3">
    <w:p w:rsidR="00FC7719" w:rsidRPr="000114B2" w:rsidRDefault="00FC7719">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While research results point in a consistent direction, research on this issue has been uncoordinated and therefore not comprehensive. </w:t>
      </w:r>
      <w:proofErr w:type="gramStart"/>
      <w:r w:rsidRPr="000114B2">
        <w:rPr>
          <w:rFonts w:ascii="Times New Roman" w:hAnsi="Times New Roman"/>
          <w:i/>
        </w:rPr>
        <w:t>See, e.g.</w:t>
      </w:r>
      <w:r w:rsidRPr="000114B2">
        <w:rPr>
          <w:rFonts w:ascii="Times New Roman" w:hAnsi="Times New Roman"/>
        </w:rPr>
        <w:t xml:space="preserve">, Catherine R. </w:t>
      </w:r>
      <w:proofErr w:type="spellStart"/>
      <w:r w:rsidRPr="000114B2">
        <w:rPr>
          <w:rFonts w:ascii="Times New Roman" w:hAnsi="Times New Roman"/>
        </w:rPr>
        <w:t>Albiston</w:t>
      </w:r>
      <w:proofErr w:type="spellEnd"/>
      <w:r w:rsidRPr="000114B2">
        <w:rPr>
          <w:rFonts w:ascii="Times New Roman" w:hAnsi="Times New Roman"/>
        </w:rPr>
        <w:t xml:space="preserve"> &amp; Rebecca</w:t>
      </w:r>
      <w:r w:rsidR="00696E9B" w:rsidRPr="000114B2">
        <w:rPr>
          <w:rFonts w:ascii="Times New Roman" w:hAnsi="Times New Roman"/>
        </w:rPr>
        <w:t xml:space="preserve"> L.</w:t>
      </w:r>
      <w:r w:rsidRPr="000114B2">
        <w:rPr>
          <w:rFonts w:ascii="Times New Roman" w:hAnsi="Times New Roman"/>
        </w:rPr>
        <w:t xml:space="preserve"> </w:t>
      </w:r>
      <w:proofErr w:type="spellStart"/>
      <w:r w:rsidRPr="000114B2">
        <w:rPr>
          <w:rFonts w:ascii="Times New Roman" w:hAnsi="Times New Roman"/>
        </w:rPr>
        <w:t>Sandefur</w:t>
      </w:r>
      <w:proofErr w:type="spellEnd"/>
      <w:r w:rsidRPr="000114B2">
        <w:rPr>
          <w:rFonts w:ascii="Times New Roman" w:hAnsi="Times New Roman"/>
          <w:i/>
        </w:rPr>
        <w:t xml:space="preserve">, Expanding the Empirical Study of </w:t>
      </w:r>
      <w:r w:rsidR="00696E9B" w:rsidRPr="000114B2">
        <w:rPr>
          <w:rFonts w:ascii="Times New Roman" w:hAnsi="Times New Roman"/>
          <w:i/>
        </w:rPr>
        <w:t>Access to Justice</w:t>
      </w:r>
      <w:r w:rsidRPr="000114B2">
        <w:rPr>
          <w:rFonts w:ascii="Times New Roman" w:hAnsi="Times New Roman"/>
        </w:rPr>
        <w:t xml:space="preserve">, </w:t>
      </w:r>
      <w:r w:rsidR="00696E9B" w:rsidRPr="000114B2">
        <w:rPr>
          <w:rFonts w:ascii="Times New Roman" w:hAnsi="Times New Roman"/>
        </w:rPr>
        <w:t xml:space="preserve">2013 </w:t>
      </w:r>
      <w:r w:rsidRPr="000114B2">
        <w:rPr>
          <w:rFonts w:ascii="Times New Roman" w:hAnsi="Times New Roman"/>
          <w:smallCaps/>
        </w:rPr>
        <w:t>Wisc.</w:t>
      </w:r>
      <w:proofErr w:type="gramEnd"/>
      <w:r w:rsidRPr="000114B2">
        <w:rPr>
          <w:rFonts w:ascii="Times New Roman" w:hAnsi="Times New Roman"/>
          <w:smallCaps/>
        </w:rPr>
        <w:t xml:space="preserve"> </w:t>
      </w:r>
      <w:proofErr w:type="spellStart"/>
      <w:r w:rsidRPr="000114B2">
        <w:rPr>
          <w:rFonts w:ascii="Times New Roman" w:hAnsi="Times New Roman"/>
          <w:smallCaps/>
        </w:rPr>
        <w:t>L.Rev</w:t>
      </w:r>
      <w:proofErr w:type="spellEnd"/>
      <w:r w:rsidRPr="000114B2">
        <w:rPr>
          <w:rFonts w:ascii="Times New Roman" w:hAnsi="Times New Roman"/>
        </w:rPr>
        <w:t>. 1</w:t>
      </w:r>
      <w:r w:rsidR="00696E9B" w:rsidRPr="000114B2">
        <w:rPr>
          <w:rFonts w:ascii="Times New Roman" w:hAnsi="Times New Roman"/>
        </w:rPr>
        <w:t>01, 110 (2013) (stating that we</w:t>
      </w:r>
      <w:r w:rsidRPr="000114B2">
        <w:rPr>
          <w:rFonts w:ascii="Times New Roman" w:hAnsi="Times New Roman"/>
        </w:rPr>
        <w:t xml:space="preserve"> “know little of the impacts of inequality in access to justice on other forms of socia</w:t>
      </w:r>
      <w:r w:rsidR="00696E9B" w:rsidRPr="000114B2">
        <w:rPr>
          <w:rFonts w:ascii="Times New Roman" w:hAnsi="Times New Roman"/>
        </w:rPr>
        <w:t>l inequality,” including race).</w:t>
      </w:r>
      <w:r w:rsidRPr="000114B2">
        <w:rPr>
          <w:rFonts w:ascii="Times New Roman" w:hAnsi="Times New Roman"/>
        </w:rPr>
        <w:t xml:space="preserve"> </w:t>
      </w:r>
      <w:r w:rsidRPr="000114B2">
        <w:rPr>
          <w:rFonts w:ascii="Times New Roman" w:hAnsi="Times New Roman"/>
          <w:i/>
        </w:rPr>
        <w:t>See also</w:t>
      </w:r>
      <w:r w:rsidRPr="000114B2">
        <w:rPr>
          <w:rFonts w:ascii="Times New Roman" w:hAnsi="Times New Roman"/>
        </w:rPr>
        <w:t xml:space="preserve"> </w:t>
      </w:r>
      <w:r w:rsidR="00696E9B" w:rsidRPr="000114B2">
        <w:rPr>
          <w:rFonts w:ascii="Times New Roman" w:hAnsi="Times New Roman"/>
        </w:rPr>
        <w:t xml:space="preserve">Amelia T. </w:t>
      </w:r>
      <w:proofErr w:type="spellStart"/>
      <w:r w:rsidR="00696E9B" w:rsidRPr="000114B2">
        <w:rPr>
          <w:rFonts w:ascii="Times New Roman" w:hAnsi="Times New Roman"/>
        </w:rPr>
        <w:t>Lafont</w:t>
      </w:r>
      <w:proofErr w:type="spellEnd"/>
      <w:r w:rsidR="00696E9B" w:rsidRPr="000114B2">
        <w:rPr>
          <w:rFonts w:ascii="Times New Roman" w:hAnsi="Times New Roman"/>
        </w:rPr>
        <w:t xml:space="preserve"> e</w:t>
      </w:r>
      <w:r w:rsidR="008E3ACF" w:rsidRPr="000114B2">
        <w:rPr>
          <w:rFonts w:ascii="Times New Roman" w:hAnsi="Times New Roman"/>
        </w:rPr>
        <w:t xml:space="preserve">t al., </w:t>
      </w:r>
      <w:r w:rsidR="008E3ACF" w:rsidRPr="000114B2">
        <w:rPr>
          <w:rFonts w:ascii="Times New Roman" w:hAnsi="Times New Roman"/>
          <w:i/>
        </w:rPr>
        <w:t>Civil Legal Needs of Low-</w:t>
      </w:r>
      <w:r w:rsidR="00696E9B" w:rsidRPr="000114B2">
        <w:rPr>
          <w:rFonts w:ascii="Times New Roman" w:hAnsi="Times New Roman"/>
          <w:i/>
        </w:rPr>
        <w:t>Income Arkansans: 2013 Needs Assessment Final Report</w:t>
      </w:r>
      <w:r w:rsidR="008E3ACF" w:rsidRPr="000114B2">
        <w:rPr>
          <w:rFonts w:ascii="Times New Roman" w:hAnsi="Times New Roman"/>
        </w:rPr>
        <w:t xml:space="preserve"> 6-8</w:t>
      </w:r>
      <w:r w:rsidR="00696E9B" w:rsidRPr="000114B2">
        <w:rPr>
          <w:rFonts w:ascii="Times New Roman" w:hAnsi="Times New Roman"/>
        </w:rPr>
        <w:t xml:space="preserve"> (2013), </w:t>
      </w:r>
      <w:r w:rsidR="00696E9B" w:rsidRPr="000114B2">
        <w:rPr>
          <w:rFonts w:ascii="Times New Roman" w:hAnsi="Times New Roman"/>
          <w:i/>
        </w:rPr>
        <w:t>available at</w:t>
      </w:r>
      <w:r w:rsidR="008E3ACF" w:rsidRPr="000114B2">
        <w:rPr>
          <w:rFonts w:ascii="Times New Roman" w:hAnsi="Times New Roman"/>
        </w:rPr>
        <w:t xml:space="preserve"> http://</w:t>
      </w:r>
      <w:r w:rsidR="00696E9B" w:rsidRPr="000114B2">
        <w:rPr>
          <w:rFonts w:ascii="Times New Roman" w:hAnsi="Times New Roman"/>
        </w:rPr>
        <w:t>lri.lsc.gov/sites/default/files/LRI/pdf/</w:t>
      </w:r>
      <w:r w:rsidR="008E3ACF" w:rsidRPr="000114B2">
        <w:rPr>
          <w:rFonts w:ascii="Times New Roman" w:hAnsi="Times New Roman"/>
        </w:rPr>
        <w:t>13/LAA_needsassessment_2013.pdf</w:t>
      </w:r>
      <w:r w:rsidRPr="000114B2">
        <w:rPr>
          <w:rFonts w:ascii="Times New Roman" w:hAnsi="Times New Roman"/>
        </w:rPr>
        <w:t xml:space="preserve"> (describing wide variety of research approaches adopted by legal needs studies).</w:t>
      </w:r>
    </w:p>
  </w:endnote>
  <w:endnote w:id="4">
    <w:p w:rsidR="008C33C7" w:rsidRPr="001D668E" w:rsidRDefault="008C33C7" w:rsidP="008C33C7">
      <w:pPr>
        <w:pStyle w:val="FootnoteText"/>
      </w:pPr>
      <w:r w:rsidRPr="001D668E">
        <w:rPr>
          <w:rStyle w:val="EndnoteReference"/>
        </w:rPr>
        <w:endnoteRef/>
      </w:r>
      <w:r w:rsidRPr="001D668E">
        <w:t xml:space="preserve"> </w:t>
      </w:r>
      <w:r>
        <w:t>In 2012, 35% of African Americans, 36</w:t>
      </w:r>
      <w:r w:rsidRPr="001D668E">
        <w:t>% of American Indi</w:t>
      </w:r>
      <w:r>
        <w:t>ans and Alaska Natives, and 33</w:t>
      </w:r>
      <w:r w:rsidRPr="001D668E">
        <w:t xml:space="preserve">% of Latinos fell below 125% of the federal poverty level, </w:t>
      </w:r>
      <w:r>
        <w:t>compared to 15</w:t>
      </w:r>
      <w:r w:rsidRPr="001D668E">
        <w:t>% of whites.</w:t>
      </w:r>
      <w:r>
        <w:t xml:space="preserve"> </w:t>
      </w:r>
      <w:proofErr w:type="gramStart"/>
      <w:r w:rsidRPr="00FB0FA7">
        <w:rPr>
          <w:i/>
        </w:rPr>
        <w:t>Selected Characteristics of People at Specified Levels of Poverty from the 2012 American Community Survey</w:t>
      </w:r>
      <w:r>
        <w:t xml:space="preserve">, </w:t>
      </w:r>
      <w:r w:rsidRPr="00FB0FA7">
        <w:rPr>
          <w:smallCaps/>
        </w:rPr>
        <w:t>U.S. Census Bureau</w:t>
      </w:r>
      <w:r>
        <w:t xml:space="preserve">, </w:t>
      </w:r>
      <w:r w:rsidRPr="001D668E">
        <w:rPr>
          <w:i/>
        </w:rPr>
        <w:t>available at</w:t>
      </w:r>
      <w:r>
        <w:t xml:space="preserve"> </w:t>
      </w:r>
      <w:r w:rsidRPr="00FB0FA7">
        <w:t>http://factfinder2.census.gov/faces/tableservices/jsf/pages/productview.xhtml?pid=ACS_12_1YR_S1703&amp;prodType=table</w:t>
      </w:r>
      <w:r>
        <w:t>.</w:t>
      </w:r>
      <w:proofErr w:type="gramEnd"/>
      <w:r>
        <w:t xml:space="preserve"> 125% of the federal poverty level is the income level at which a family qualifies for federally-funded legal services.</w:t>
      </w:r>
    </w:p>
  </w:endnote>
  <w:endnote w:id="5">
    <w:p w:rsidR="008C33C7" w:rsidRDefault="008C33C7" w:rsidP="008C33C7">
      <w:pPr>
        <w:pStyle w:val="FootnoteText"/>
      </w:pPr>
      <w:r>
        <w:rPr>
          <w:rStyle w:val="EndnoteReference"/>
        </w:rPr>
        <w:endnoteRef/>
      </w:r>
      <w:r>
        <w:t xml:space="preserve"> State-level needs assessments confirm that racial minorities disproportionately have unmet legal needs. </w:t>
      </w:r>
      <w:r>
        <w:rPr>
          <w:i/>
        </w:rPr>
        <w:t>See</w:t>
      </w:r>
      <w:r>
        <w:t xml:space="preserve"> </w:t>
      </w:r>
      <w:r w:rsidRPr="006F475E">
        <w:t xml:space="preserve">Task Force to Expand Access to Civil Legal Services in New York, </w:t>
      </w:r>
      <w:r w:rsidRPr="008C33C7">
        <w:rPr>
          <w:i/>
        </w:rPr>
        <w:t xml:space="preserve">Report to the Chief Judge of the State of New York </w:t>
      </w:r>
      <w:r w:rsidRPr="006F475E">
        <w:t>11-12 (2010)</w:t>
      </w:r>
      <w:r>
        <w:t>,</w:t>
      </w:r>
      <w:r w:rsidRPr="006F475E">
        <w:t xml:space="preserve"> </w:t>
      </w:r>
      <w:r w:rsidRPr="008C33C7">
        <w:rPr>
          <w:i/>
        </w:rPr>
        <w:t>available at</w:t>
      </w:r>
      <w:r w:rsidRPr="006F475E">
        <w:t xml:space="preserve"> http://www.nycourts.gov/ip/access-civil-legal-services/PDF/CLS-TaskForceREPORT.pdf</w:t>
      </w:r>
      <w:r>
        <w:t xml:space="preserve"> (families most in need of legal assistance in New York are minorities); Amelia T. </w:t>
      </w:r>
      <w:proofErr w:type="spellStart"/>
      <w:r>
        <w:t>Lafont</w:t>
      </w:r>
      <w:proofErr w:type="spellEnd"/>
      <w:r w:rsidRPr="006F475E">
        <w:t xml:space="preserve"> et al., </w:t>
      </w:r>
      <w:r w:rsidRPr="008C33C7">
        <w:rPr>
          <w:i/>
        </w:rPr>
        <w:t>Civil Legal Needs of Low Income Arkansans: 2013 Legal Needs Assessment Final Report</w:t>
      </w:r>
      <w:r w:rsidRPr="006F475E">
        <w:t xml:space="preserve"> 22 (2013), </w:t>
      </w:r>
      <w:r w:rsidRPr="008C33C7">
        <w:rPr>
          <w:i/>
        </w:rPr>
        <w:t>available at</w:t>
      </w:r>
      <w:r w:rsidRPr="006F475E">
        <w:t xml:space="preserve"> http://lri.lsc.gov/sites/default/files/LRI/pdf/</w:t>
      </w:r>
      <w:r>
        <w:t xml:space="preserve">13/LAA_needsassessment_2013.pdf (legal needs relating to government benefits may disproportionately affect minorities); </w:t>
      </w:r>
      <w:r w:rsidRPr="006F475E">
        <w:t xml:space="preserve">Nevada Supreme Court Access to Justice Commission, </w:t>
      </w:r>
      <w:r w:rsidRPr="008C33C7">
        <w:rPr>
          <w:i/>
        </w:rPr>
        <w:t>Assessment of Civil Legal Needs and Access to Justice in Nevada</w:t>
      </w:r>
      <w:r>
        <w:t xml:space="preserve"> 8 (</w:t>
      </w:r>
      <w:r w:rsidRPr="006F475E">
        <w:t xml:space="preserve">2008), </w:t>
      </w:r>
      <w:r w:rsidRPr="008C33C7">
        <w:rPr>
          <w:i/>
        </w:rPr>
        <w:t>available at</w:t>
      </w:r>
      <w:r w:rsidRPr="006F475E">
        <w:t xml:space="preserve"> http://www.socialent.com/wp-content/uploads/2009/05/nevada-civil-legal-needs-asses</w:t>
      </w:r>
      <w:r>
        <w:t xml:space="preserve">sment-report-final-document.pdf (one in ten households with a Native American tribe member experiences problems specifically related to being Native American that require legal assistance); </w:t>
      </w:r>
      <w:r w:rsidRPr="00F56FCF">
        <w:t>Committee on Civil Justice</w:t>
      </w:r>
      <w:r>
        <w:t>,</w:t>
      </w:r>
      <w:r w:rsidRPr="00F56FCF">
        <w:t xml:space="preserve"> Supreme Court of Georgia Equal Justice Commission, </w:t>
      </w:r>
      <w:r w:rsidRPr="008C33C7">
        <w:rPr>
          <w:i/>
        </w:rPr>
        <w:t>Civil Legal Needs of Low and Moderate Income Households in Georgia: A Report Drawn from the 2007/2008 Georgia Legal Needs Study</w:t>
      </w:r>
      <w:r w:rsidRPr="00F56FCF">
        <w:t xml:space="preserve"> 2 (2009), </w:t>
      </w:r>
      <w:r>
        <w:rPr>
          <w:i/>
        </w:rPr>
        <w:t xml:space="preserve">available </w:t>
      </w:r>
      <w:r w:rsidRPr="008C33C7">
        <w:rPr>
          <w:i/>
        </w:rPr>
        <w:t>at</w:t>
      </w:r>
      <w:r>
        <w:t xml:space="preserve"> </w:t>
      </w:r>
      <w:r w:rsidRPr="008C33C7">
        <w:t>http</w:t>
      </w:r>
      <w:r w:rsidRPr="00F56FCF">
        <w:t>://www.georgiacourts.org/files/legalneeds_report_2010%20final%20with%20addendum.pdf</w:t>
      </w:r>
      <w:r>
        <w:t xml:space="preserve"> (discrimination was an overwhelming concern of respondents to survey about legal needs).</w:t>
      </w:r>
    </w:p>
  </w:endnote>
  <w:endnote w:id="6">
    <w:p w:rsidR="004F55A6" w:rsidRPr="000114B2" w:rsidRDefault="004F55A6">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In a 2012 study of evictions in Milwaukee, nearly half the evictions were in black neighborhoods, compared to 20% in white neighborhoods; 60% of the tenants in eviction court were women. Matthew Desmond, </w:t>
      </w:r>
      <w:r w:rsidRPr="000114B2">
        <w:rPr>
          <w:rFonts w:ascii="Times New Roman" w:hAnsi="Times New Roman"/>
          <w:i/>
        </w:rPr>
        <w:t>Eviction and the Reproduction of Urban Poverty</w:t>
      </w:r>
      <w:r w:rsidRPr="000114B2">
        <w:rPr>
          <w:rFonts w:ascii="Times New Roman" w:hAnsi="Times New Roman"/>
        </w:rPr>
        <w:t xml:space="preserve">, 118 </w:t>
      </w:r>
      <w:proofErr w:type="gramStart"/>
      <w:r w:rsidRPr="000114B2">
        <w:rPr>
          <w:rFonts w:ascii="Times New Roman" w:hAnsi="Times New Roman"/>
          <w:smallCaps/>
        </w:rPr>
        <w:t>Am</w:t>
      </w:r>
      <w:proofErr w:type="gramEnd"/>
      <w:r w:rsidRPr="000114B2">
        <w:rPr>
          <w:rFonts w:ascii="Times New Roman" w:hAnsi="Times New Roman"/>
          <w:smallCaps/>
        </w:rPr>
        <w:t>. J. Sociology</w:t>
      </w:r>
      <w:r w:rsidRPr="000114B2">
        <w:rPr>
          <w:rFonts w:ascii="Times New Roman" w:hAnsi="Times New Roman"/>
        </w:rPr>
        <w:t xml:space="preserve"> 88, 88, 98 (2012).</w:t>
      </w:r>
      <w:r w:rsidR="00CA440F" w:rsidRPr="000114B2">
        <w:rPr>
          <w:rFonts w:ascii="Times New Roman" w:hAnsi="Times New Roman"/>
        </w:rPr>
        <w:t xml:space="preserve"> </w:t>
      </w:r>
      <w:r w:rsidR="00CA440F" w:rsidRPr="000114B2">
        <w:rPr>
          <w:rFonts w:ascii="Times New Roman" w:hAnsi="Times New Roman"/>
          <w:lang w:eastAsia="ja-JP"/>
        </w:rPr>
        <w:t xml:space="preserve">In a 2007 study of New York housing courts, African Americans accounted for 50% of tenants, but just 25% of the total population. </w:t>
      </w:r>
      <w:r w:rsidR="00CA440F" w:rsidRPr="000114B2">
        <w:rPr>
          <w:rFonts w:ascii="Times New Roman" w:hAnsi="Times New Roman"/>
          <w:i/>
        </w:rPr>
        <w:t>Results From Three Surveys in New York City Housing Courts</w:t>
      </w:r>
      <w:r w:rsidR="00CA440F" w:rsidRPr="000114B2">
        <w:rPr>
          <w:rFonts w:ascii="Times New Roman" w:hAnsi="Times New Roman"/>
        </w:rPr>
        <w:t xml:space="preserve">, Prepared by: Kira </w:t>
      </w:r>
      <w:proofErr w:type="spellStart"/>
      <w:r w:rsidR="00CA440F" w:rsidRPr="000114B2">
        <w:rPr>
          <w:rFonts w:ascii="Times New Roman" w:hAnsi="Times New Roman"/>
        </w:rPr>
        <w:t>Krenichyn</w:t>
      </w:r>
      <w:proofErr w:type="spellEnd"/>
      <w:r w:rsidR="00CA440F" w:rsidRPr="000114B2">
        <w:rPr>
          <w:rFonts w:ascii="Times New Roman" w:hAnsi="Times New Roman"/>
        </w:rPr>
        <w:t>, PhD. &amp; Nicole Schaeffer-McDaniel, M.A., Center for Human Environments, Graduate Center of the City University of New York, New York, at 26 (Feb. 2007).</w:t>
      </w:r>
    </w:p>
  </w:endnote>
  <w:endnote w:id="7">
    <w:p w:rsidR="00CA440F" w:rsidRPr="001D668E" w:rsidRDefault="00CA440F">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Pr="000114B2">
        <w:rPr>
          <w:rFonts w:ascii="Times New Roman" w:hAnsi="Times New Roman"/>
          <w:lang w:eastAsia="ja-JP"/>
        </w:rPr>
        <w:t xml:space="preserve">In the 2007 </w:t>
      </w:r>
      <w:r w:rsidRPr="001D668E">
        <w:rPr>
          <w:rFonts w:ascii="Times New Roman" w:hAnsi="Times New Roman"/>
          <w:lang w:eastAsia="ja-JP"/>
        </w:rPr>
        <w:t xml:space="preserve">New York study, 70% of tenants appearing in housing court were unrepresented. </w:t>
      </w:r>
      <w:proofErr w:type="gramStart"/>
      <w:r w:rsidRPr="001D668E">
        <w:rPr>
          <w:rFonts w:ascii="Times New Roman" w:hAnsi="Times New Roman"/>
          <w:i/>
        </w:rPr>
        <w:t>Id.</w:t>
      </w:r>
      <w:r w:rsidRPr="001D668E">
        <w:rPr>
          <w:rFonts w:ascii="Times New Roman" w:hAnsi="Times New Roman"/>
        </w:rPr>
        <w:t xml:space="preserve"> at 7.</w:t>
      </w:r>
      <w:proofErr w:type="gramEnd"/>
    </w:p>
  </w:endnote>
  <w:endnote w:id="8">
    <w:p w:rsidR="00916A7D" w:rsidRDefault="00916A7D" w:rsidP="00916A7D">
      <w:pPr>
        <w:pStyle w:val="FootnoteText"/>
      </w:pPr>
      <w:r w:rsidRPr="001D668E">
        <w:rPr>
          <w:rStyle w:val="EndnoteReference"/>
        </w:rPr>
        <w:endnoteRef/>
      </w:r>
      <w:r w:rsidRPr="001D668E">
        <w:t xml:space="preserve"> </w:t>
      </w:r>
      <w:r w:rsidRPr="001D668E">
        <w:rPr>
          <w:color w:val="000000"/>
          <w:lang w:eastAsia="ja-JP"/>
        </w:rPr>
        <w:t xml:space="preserve">Pennsylvania Supreme Court Committee on Racial and Gender Bias in the Justice System, </w:t>
      </w:r>
      <w:r w:rsidRPr="001D668E">
        <w:rPr>
          <w:i/>
          <w:iCs/>
          <w:color w:val="000000"/>
          <w:lang w:eastAsia="ja-JP"/>
        </w:rPr>
        <w:t xml:space="preserve">Final Report </w:t>
      </w:r>
      <w:r w:rsidRPr="001D668E">
        <w:rPr>
          <w:color w:val="000000"/>
          <w:lang w:eastAsia="ja-JP"/>
        </w:rPr>
        <w:t xml:space="preserve">457 (2003), </w:t>
      </w:r>
      <w:r w:rsidRPr="001D668E">
        <w:rPr>
          <w:lang w:eastAsia="ja-JP"/>
        </w:rPr>
        <w:t>http://www</w:t>
      </w:r>
      <w:r w:rsidRPr="00916A7D">
        <w:rPr>
          <w:lang w:eastAsia="ja-JP"/>
        </w:rPr>
        <w:t>.pa-interbranchcommission.com/_pdfs/FinalReport.pdf</w:t>
      </w:r>
      <w:r w:rsidRPr="000A09B9">
        <w:rPr>
          <w:lang w:eastAsia="ja-JP"/>
        </w:rPr>
        <w:t>.</w:t>
      </w:r>
      <w:r>
        <w:rPr>
          <w:lang w:eastAsia="ja-JP"/>
        </w:rPr>
        <w:t xml:space="preserve"> </w:t>
      </w:r>
      <w:r w:rsidRPr="00861800">
        <w:rPr>
          <w:lang w:eastAsia="ja-JP"/>
        </w:rPr>
        <w:t>Further illustrating the intersection of race and gender, a California study found that about 85</w:t>
      </w:r>
      <w:r>
        <w:rPr>
          <w:lang w:eastAsia="ja-JP"/>
        </w:rPr>
        <w:t>%</w:t>
      </w:r>
      <w:r w:rsidRPr="00861800">
        <w:rPr>
          <w:lang w:eastAsia="ja-JP"/>
        </w:rPr>
        <w:t xml:space="preserve"> of litigants appearing in family court without an attorney were women, and the majority of them were women of color.</w:t>
      </w:r>
      <w:r>
        <w:rPr>
          <w:lang w:eastAsia="ja-JP"/>
        </w:rPr>
        <w:t xml:space="preserve"> </w:t>
      </w:r>
      <w:r w:rsidRPr="00FB0FA7">
        <w:rPr>
          <w:color w:val="000000"/>
          <w:lang w:eastAsia="ja-JP"/>
        </w:rPr>
        <w:t xml:space="preserve">California Judicial Council Advisory Committee on Racial and Ethnic Bias in the Courts, </w:t>
      </w:r>
      <w:r>
        <w:rPr>
          <w:i/>
          <w:iCs/>
          <w:color w:val="000000"/>
          <w:lang w:eastAsia="ja-JP"/>
        </w:rPr>
        <w:t>Final Re</w:t>
      </w:r>
      <w:r w:rsidRPr="00FB0FA7">
        <w:rPr>
          <w:i/>
          <w:iCs/>
          <w:color w:val="000000"/>
          <w:lang w:eastAsia="ja-JP"/>
        </w:rPr>
        <w:t>port</w:t>
      </w:r>
      <w:r>
        <w:rPr>
          <w:color w:val="000000"/>
          <w:lang w:eastAsia="ja-JP"/>
        </w:rPr>
        <w:t xml:space="preserve"> 13 (</w:t>
      </w:r>
      <w:r w:rsidRPr="00FB0FA7">
        <w:rPr>
          <w:color w:val="000000"/>
          <w:lang w:eastAsia="ja-JP"/>
        </w:rPr>
        <w:t xml:space="preserve">1997), </w:t>
      </w:r>
      <w:r w:rsidRPr="000A09B9">
        <w:rPr>
          <w:lang w:eastAsia="ja-JP"/>
        </w:rPr>
        <w:t>http://www.courts.ca.gov/documents/rebias.pdf</w:t>
      </w:r>
      <w:r w:rsidRPr="00FB0FA7">
        <w:rPr>
          <w:color w:val="000000"/>
          <w:lang w:eastAsia="ja-JP"/>
        </w:rPr>
        <w:t>.</w:t>
      </w:r>
      <w:r>
        <w:rPr>
          <w:color w:val="000000"/>
          <w:lang w:eastAsia="ja-JP"/>
        </w:rPr>
        <w:t xml:space="preserve"> In another study of women seeking civil protection orders, 81% of the women in the sample were African American. Murphy, </w:t>
      </w:r>
      <w:r>
        <w:rPr>
          <w:i/>
          <w:color w:val="000000"/>
          <w:lang w:eastAsia="ja-JP"/>
        </w:rPr>
        <w:t>supra</w:t>
      </w:r>
      <w:r>
        <w:rPr>
          <w:color w:val="000000"/>
          <w:lang w:eastAsia="ja-JP"/>
        </w:rPr>
        <w:t xml:space="preserve"> note </w:t>
      </w:r>
      <w:r w:rsidR="002E40F3">
        <w:rPr>
          <w:color w:val="000000"/>
          <w:lang w:eastAsia="ja-JP"/>
        </w:rPr>
        <w:fldChar w:fldCharType="begin"/>
      </w:r>
      <w:r>
        <w:rPr>
          <w:color w:val="000000"/>
          <w:lang w:eastAsia="ja-JP"/>
        </w:rPr>
        <w:instrText xml:space="preserve"> NOTEREF _Ref390958197 \h </w:instrText>
      </w:r>
      <w:r w:rsidR="002E40F3">
        <w:rPr>
          <w:color w:val="000000"/>
          <w:lang w:eastAsia="ja-JP"/>
        </w:rPr>
      </w:r>
      <w:r w:rsidR="002E40F3">
        <w:rPr>
          <w:color w:val="000000"/>
          <w:lang w:eastAsia="ja-JP"/>
        </w:rPr>
        <w:fldChar w:fldCharType="separate"/>
      </w:r>
      <w:r w:rsidR="008C33C7">
        <w:rPr>
          <w:color w:val="000000"/>
          <w:lang w:eastAsia="ja-JP"/>
        </w:rPr>
        <w:t>2</w:t>
      </w:r>
      <w:r w:rsidR="002E40F3">
        <w:rPr>
          <w:color w:val="000000"/>
          <w:lang w:eastAsia="ja-JP"/>
        </w:rPr>
        <w:fldChar w:fldCharType="end"/>
      </w:r>
      <w:r>
        <w:rPr>
          <w:color w:val="000000"/>
          <w:lang w:eastAsia="ja-JP"/>
        </w:rPr>
        <w:t>, at 518.</w:t>
      </w:r>
    </w:p>
  </w:endnote>
  <w:endnote w:id="9">
    <w:p w:rsidR="00E47E54" w:rsidRPr="000114B2" w:rsidRDefault="00E47E54">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007D1ED7" w:rsidRPr="000114B2">
        <w:rPr>
          <w:rFonts w:ascii="Times New Roman" w:hAnsi="Times New Roman"/>
        </w:rPr>
        <w:t>African</w:t>
      </w:r>
      <w:r w:rsidR="00916A7D">
        <w:rPr>
          <w:rFonts w:ascii="Times New Roman" w:hAnsi="Times New Roman"/>
        </w:rPr>
        <w:t>-</w:t>
      </w:r>
      <w:r w:rsidR="007D1ED7" w:rsidRPr="000114B2">
        <w:rPr>
          <w:rFonts w:ascii="Times New Roman" w:hAnsi="Times New Roman"/>
        </w:rPr>
        <w:t xml:space="preserve">American and Latino borrowers experienced foreclosure rates of 7.9% and 7.7% respectively between 2007 and 2009, compared to a 4.5% foreclosure rate for white borrowers with the same income. Ctr. for Responsible Lending, </w:t>
      </w:r>
      <w:r w:rsidR="007D1ED7" w:rsidRPr="000114B2">
        <w:rPr>
          <w:rFonts w:ascii="Times New Roman" w:hAnsi="Times New Roman"/>
          <w:i/>
        </w:rPr>
        <w:t>Foreclosures by Race and Ethnicity: The Demographics of a Crisis</w:t>
      </w:r>
      <w:r w:rsidR="007D1ED7" w:rsidRPr="000114B2">
        <w:rPr>
          <w:rFonts w:ascii="Times New Roman" w:hAnsi="Times New Roman"/>
        </w:rPr>
        <w:t xml:space="preserve"> 8-9 (2010), http://www.responsiblelending.org/mortgage-lending/research-analysis/foreclosures-by-race-and-ethnicity.pdf.</w:t>
      </w:r>
    </w:p>
  </w:endnote>
  <w:endnote w:id="10">
    <w:p w:rsidR="00E47E54" w:rsidRPr="000114B2" w:rsidRDefault="00E47E54">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70% of New York homeowners</w:t>
      </w:r>
      <w:r w:rsidR="007D1ED7" w:rsidRPr="000114B2">
        <w:rPr>
          <w:rFonts w:ascii="Times New Roman" w:hAnsi="Times New Roman"/>
        </w:rPr>
        <w:t xml:space="preserve"> in a 2009 study, and 93% of New Jersey homeowners in a 2010 study, had no attorney on record</w:t>
      </w:r>
      <w:r w:rsidRPr="000114B2">
        <w:rPr>
          <w:rFonts w:ascii="Times New Roman" w:hAnsi="Times New Roman"/>
        </w:rPr>
        <w:t xml:space="preserve"> in foreclosure</w:t>
      </w:r>
      <w:r w:rsidR="007D1ED7" w:rsidRPr="000114B2">
        <w:rPr>
          <w:rFonts w:ascii="Times New Roman" w:hAnsi="Times New Roman"/>
        </w:rPr>
        <w:t xml:space="preserve"> cases</w:t>
      </w:r>
      <w:r w:rsidRPr="000114B2">
        <w:rPr>
          <w:rFonts w:ascii="Times New Roman" w:hAnsi="Times New Roman"/>
        </w:rPr>
        <w:t xml:space="preserve">. </w:t>
      </w:r>
      <w:proofErr w:type="spellStart"/>
      <w:r w:rsidRPr="000114B2">
        <w:rPr>
          <w:rFonts w:ascii="Times New Roman" w:hAnsi="Times New Roman"/>
        </w:rPr>
        <w:t>Nabanita</w:t>
      </w:r>
      <w:proofErr w:type="spellEnd"/>
      <w:r w:rsidRPr="000114B2">
        <w:rPr>
          <w:rFonts w:ascii="Times New Roman" w:hAnsi="Times New Roman"/>
        </w:rPr>
        <w:t xml:space="preserve"> Pal, Brennan Ctr. for Justice,</w:t>
      </w:r>
      <w:r w:rsidRPr="000114B2">
        <w:rPr>
          <w:rFonts w:ascii="Times New Roman" w:hAnsi="Times New Roman"/>
          <w:i/>
        </w:rPr>
        <w:t xml:space="preserve"> Facing Foreclosure Alone: The Continuing Crisis of Legal Representation</w:t>
      </w:r>
      <w:r w:rsidRPr="000114B2">
        <w:rPr>
          <w:rFonts w:ascii="Times New Roman" w:hAnsi="Times New Roman"/>
        </w:rPr>
        <w:t xml:space="preserve"> 4 (2011).</w:t>
      </w:r>
    </w:p>
  </w:endnote>
  <w:endnote w:id="11">
    <w:p w:rsidR="004F55A6" w:rsidRPr="000114B2" w:rsidRDefault="004F55A6" w:rsidP="00654EB0">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00916A7D">
        <w:rPr>
          <w:rFonts w:ascii="Times New Roman" w:hAnsi="Times New Roman"/>
        </w:rPr>
        <w:t>21% of African-</w:t>
      </w:r>
      <w:r w:rsidR="00CA440F" w:rsidRPr="000114B2">
        <w:rPr>
          <w:rFonts w:ascii="Times New Roman" w:hAnsi="Times New Roman"/>
        </w:rPr>
        <w:t xml:space="preserve">American plaintiffs, 21% of Hispanic plaintiffs, and 26% of Asian American plaintiffs were unrepresented in such cases, compared to 8% of white plaintiffs. </w:t>
      </w:r>
      <w:r w:rsidRPr="000114B2">
        <w:rPr>
          <w:rFonts w:ascii="Times New Roman" w:hAnsi="Times New Roman"/>
        </w:rPr>
        <w:t xml:space="preserve">Myrick et al., </w:t>
      </w:r>
      <w:r w:rsidRPr="000114B2">
        <w:rPr>
          <w:rFonts w:ascii="Times New Roman" w:hAnsi="Times New Roman"/>
          <w:i/>
        </w:rPr>
        <w:t>supra</w:t>
      </w:r>
      <w:r w:rsidRPr="000114B2">
        <w:rPr>
          <w:rFonts w:ascii="Times New Roman" w:hAnsi="Times New Roman"/>
        </w:rPr>
        <w:t xml:space="preserve"> note </w:t>
      </w:r>
      <w:r w:rsidR="00D55144">
        <w:fldChar w:fldCharType="begin"/>
      </w:r>
      <w:r w:rsidR="00D55144">
        <w:instrText xml:space="preserve"> NOTEREF _Ref390958197 \h  \* MERGEFORMAT </w:instrText>
      </w:r>
      <w:r w:rsidR="00D55144">
        <w:fldChar w:fldCharType="separate"/>
      </w:r>
      <w:r w:rsidR="008C33C7">
        <w:t>2</w:t>
      </w:r>
      <w:r w:rsidR="00D55144">
        <w:fldChar w:fldCharType="end"/>
      </w:r>
      <w:r w:rsidRPr="000114B2">
        <w:rPr>
          <w:rFonts w:ascii="Times New Roman" w:hAnsi="Times New Roman"/>
        </w:rPr>
        <w:t>, at 714.</w:t>
      </w:r>
    </w:p>
  </w:endnote>
  <w:endnote w:id="12">
    <w:p w:rsidR="004F55A6" w:rsidRPr="000114B2" w:rsidRDefault="004F55A6">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More than 65% of noncitizens in removal proceedings in 2013 were from just four countries: Mexico, Guatemala, El Salvador, and Honduras. </w:t>
      </w:r>
      <w:r w:rsidRPr="000114B2">
        <w:rPr>
          <w:rFonts w:ascii="Times New Roman" w:hAnsi="Times New Roman"/>
          <w:i/>
        </w:rPr>
        <w:t>FY 2013 Yearbook</w:t>
      </w:r>
      <w:r w:rsidRPr="000114B2">
        <w:rPr>
          <w:rFonts w:ascii="Times New Roman" w:hAnsi="Times New Roman"/>
        </w:rPr>
        <w:t xml:space="preserve">, </w:t>
      </w:r>
      <w:r w:rsidRPr="000114B2">
        <w:rPr>
          <w:rFonts w:ascii="Times New Roman" w:hAnsi="Times New Roman"/>
          <w:i/>
        </w:rPr>
        <w:t>supra</w:t>
      </w:r>
      <w:r w:rsidRPr="000114B2">
        <w:rPr>
          <w:rFonts w:ascii="Times New Roman" w:hAnsi="Times New Roman"/>
        </w:rPr>
        <w:t xml:space="preserve"> note </w:t>
      </w:r>
      <w:r w:rsidR="00D55144">
        <w:fldChar w:fldCharType="begin"/>
      </w:r>
      <w:r w:rsidR="00D55144">
        <w:instrText xml:space="preserve"> NOTEREF _Ref390958749 \h  \* MERGEFORMAT </w:instrText>
      </w:r>
      <w:r w:rsidR="00D55144">
        <w:fldChar w:fldCharType="separate"/>
      </w:r>
      <w:r w:rsidR="008C33C7">
        <w:t>1</w:t>
      </w:r>
      <w:r w:rsidR="00D55144">
        <w:fldChar w:fldCharType="end"/>
      </w:r>
      <w:r w:rsidRPr="000114B2">
        <w:rPr>
          <w:rFonts w:ascii="Times New Roman" w:hAnsi="Times New Roman"/>
        </w:rPr>
        <w:t xml:space="preserve">, at D1. Combined, all Latin American and Caribbean immigrants made up 55% of the immigrant population of the U.S. in 2013. </w:t>
      </w:r>
      <w:proofErr w:type="gramStart"/>
      <w:r w:rsidRPr="000114B2">
        <w:rPr>
          <w:rFonts w:ascii="Times New Roman" w:hAnsi="Times New Roman"/>
        </w:rPr>
        <w:t xml:space="preserve">Pew Research Ctr., </w:t>
      </w:r>
      <w:r w:rsidRPr="000114B2">
        <w:rPr>
          <w:rFonts w:ascii="Times New Roman" w:hAnsi="Times New Roman"/>
          <w:i/>
        </w:rPr>
        <w:t>Changing Patterns of Global Migration and Remittances</w:t>
      </w:r>
      <w:r w:rsidRPr="000114B2">
        <w:rPr>
          <w:rFonts w:ascii="Times New Roman" w:hAnsi="Times New Roman"/>
        </w:rPr>
        <w:t xml:space="preserve"> 8 (2013), </w:t>
      </w:r>
      <w:r w:rsidRPr="000114B2">
        <w:rPr>
          <w:rFonts w:ascii="Times New Roman" w:hAnsi="Times New Roman"/>
          <w:i/>
        </w:rPr>
        <w:t>available at</w:t>
      </w:r>
      <w:r w:rsidRPr="000114B2">
        <w:rPr>
          <w:rFonts w:ascii="Times New Roman" w:hAnsi="Times New Roman"/>
        </w:rPr>
        <w:t xml:space="preserve"> http://www.pewsocialtrends.org/2013/12/17/changing-patterns-of-global-migration-and-remittances/.</w:t>
      </w:r>
      <w:proofErr w:type="gramEnd"/>
      <w:r w:rsidRPr="000114B2">
        <w:rPr>
          <w:rFonts w:ascii="Times New Roman" w:hAnsi="Times New Roman"/>
        </w:rPr>
        <w:t xml:space="preserve"> On the disproportionate targeting of Hispanic communities for immigration enforcement, </w:t>
      </w:r>
      <w:r w:rsidRPr="000114B2">
        <w:rPr>
          <w:rFonts w:ascii="Times New Roman" w:hAnsi="Times New Roman"/>
          <w:i/>
        </w:rPr>
        <w:t>see also</w:t>
      </w:r>
      <w:r w:rsidRPr="000114B2">
        <w:rPr>
          <w:rFonts w:ascii="Times New Roman" w:hAnsi="Times New Roman"/>
        </w:rPr>
        <w:t xml:space="preserve"> Adam B. Cox &amp; Thomas J. Miles, </w:t>
      </w:r>
      <w:r w:rsidRPr="000114B2">
        <w:rPr>
          <w:rFonts w:ascii="Times New Roman" w:hAnsi="Times New Roman"/>
          <w:i/>
        </w:rPr>
        <w:t>Policing Immigration</w:t>
      </w:r>
      <w:r w:rsidRPr="000114B2">
        <w:rPr>
          <w:rFonts w:ascii="Times New Roman" w:hAnsi="Times New Roman"/>
        </w:rPr>
        <w:t xml:space="preserve">, 80 </w:t>
      </w:r>
      <w:r w:rsidRPr="000114B2">
        <w:rPr>
          <w:rFonts w:ascii="Times New Roman" w:hAnsi="Times New Roman"/>
          <w:smallCaps/>
        </w:rPr>
        <w:t>U. Chi. L. Rev.</w:t>
      </w:r>
      <w:r w:rsidRPr="000114B2">
        <w:rPr>
          <w:rFonts w:ascii="Times New Roman" w:hAnsi="Times New Roman"/>
        </w:rPr>
        <w:t xml:space="preserve"> 87, 112-115 (2013) (finding that Obama administration’s “Securing Communities” program, which claimed to focus on removing “criminal aliens” focused on heavily Hispanic communities, rather than high crime communities).</w:t>
      </w:r>
    </w:p>
  </w:endnote>
  <w:endnote w:id="13">
    <w:p w:rsidR="004F55A6" w:rsidRPr="000114B2" w:rsidRDefault="004F55A6">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In 2012, Mexican and Central American immigrants faced poverty rates of 28% and 22%, respectively, compared to an overall poverty rate in the U.S. of 16%. </w:t>
      </w:r>
      <w:proofErr w:type="gramStart"/>
      <w:r w:rsidRPr="000114B2">
        <w:rPr>
          <w:rFonts w:ascii="Times New Roman" w:hAnsi="Times New Roman"/>
        </w:rPr>
        <w:t xml:space="preserve">Pew Research Ctr., </w:t>
      </w:r>
      <w:r w:rsidRPr="000114B2">
        <w:rPr>
          <w:rFonts w:ascii="Times New Roman" w:hAnsi="Times New Roman"/>
          <w:i/>
        </w:rPr>
        <w:t>Statistical Portrait of the Foreign-Born Population in the United States, 2012</w:t>
      </w:r>
      <w:r w:rsidRPr="000114B2">
        <w:rPr>
          <w:rFonts w:ascii="Times New Roman" w:hAnsi="Times New Roman"/>
        </w:rPr>
        <w:t xml:space="preserve"> (2014), </w:t>
      </w:r>
      <w:r w:rsidRPr="000114B2">
        <w:rPr>
          <w:rFonts w:ascii="Times New Roman" w:hAnsi="Times New Roman"/>
          <w:i/>
        </w:rPr>
        <w:t>available at</w:t>
      </w:r>
      <w:r w:rsidRPr="000114B2">
        <w:rPr>
          <w:rFonts w:ascii="Times New Roman" w:hAnsi="Times New Roman"/>
        </w:rPr>
        <w:t xml:space="preserve"> http://www.pewhispanic.org/2014/04/29/statistical-portrait-of-the-foreign-born-population-in-the-united-states-2012/.</w:t>
      </w:r>
      <w:proofErr w:type="gramEnd"/>
    </w:p>
  </w:endnote>
  <w:endnote w:id="14">
    <w:p w:rsidR="002D7A37" w:rsidRPr="00167561" w:rsidRDefault="002D7A37" w:rsidP="002D7A37">
      <w:pPr>
        <w:pStyle w:val="EndnoteText"/>
      </w:pPr>
      <w:r>
        <w:rPr>
          <w:rStyle w:val="EndnoteReference"/>
        </w:rPr>
        <w:endnoteRef/>
      </w:r>
      <w:r>
        <w:t xml:space="preserve"> </w:t>
      </w:r>
      <w:r w:rsidRPr="006F475E">
        <w:rPr>
          <w:rFonts w:ascii="Times New Roman" w:hAnsi="Times New Roman"/>
        </w:rPr>
        <w:t xml:space="preserve">Wade Henderson &amp; Jonathan Smith, </w:t>
      </w:r>
      <w:r w:rsidRPr="006F475E">
        <w:rPr>
          <w:rFonts w:ascii="Times New Roman" w:hAnsi="Times New Roman"/>
          <w:i/>
        </w:rPr>
        <w:t>The Right to Counsel and Civil Rights: An Opportunity to Broaden the Debate</w:t>
      </w:r>
      <w:r w:rsidRPr="006F475E">
        <w:rPr>
          <w:rFonts w:ascii="Times New Roman" w:hAnsi="Times New Roman"/>
        </w:rPr>
        <w:t xml:space="preserve">, </w:t>
      </w:r>
      <w:r w:rsidRPr="006F475E">
        <w:rPr>
          <w:rFonts w:ascii="Times New Roman" w:hAnsi="Times New Roman"/>
          <w:smallCaps/>
        </w:rPr>
        <w:t>Clearinghouse Rev</w:t>
      </w:r>
      <w:r w:rsidRPr="006F475E">
        <w:rPr>
          <w:rFonts w:ascii="Times New Roman" w:hAnsi="Times New Roman"/>
        </w:rPr>
        <w:t>. 210</w:t>
      </w:r>
      <w:r>
        <w:rPr>
          <w:rFonts w:ascii="Times New Roman" w:hAnsi="Times New Roman"/>
        </w:rPr>
        <w:t>, 213</w:t>
      </w:r>
      <w:r w:rsidRPr="006F475E">
        <w:rPr>
          <w:rFonts w:ascii="Times New Roman" w:hAnsi="Times New Roman"/>
        </w:rPr>
        <w:t xml:space="preserve"> (July-Aug. 2006)</w:t>
      </w:r>
      <w:r>
        <w:rPr>
          <w:rFonts w:ascii="Times New Roman" w:hAnsi="Times New Roman"/>
          <w:i/>
        </w:rPr>
        <w:t xml:space="preserve"> </w:t>
      </w:r>
      <w:r>
        <w:rPr>
          <w:rFonts w:ascii="Times New Roman" w:hAnsi="Times New Roman"/>
        </w:rPr>
        <w:t>(providing examples of how lack of access to a lawyer can be a factor in keeping a family poor).</w:t>
      </w:r>
    </w:p>
  </w:endnote>
  <w:endnote w:id="15">
    <w:p w:rsidR="002D7A37" w:rsidRPr="00223644" w:rsidRDefault="002D7A37" w:rsidP="002D7A37">
      <w:pPr>
        <w:pStyle w:val="EndnoteText"/>
      </w:pPr>
      <w:r w:rsidRPr="00223644">
        <w:rPr>
          <w:rStyle w:val="EndnoteReference"/>
          <w:rFonts w:ascii="Times New Roman" w:hAnsi="Times New Roman"/>
        </w:rPr>
        <w:endnoteRef/>
      </w:r>
      <w:r w:rsidRPr="00223644">
        <w:rPr>
          <w:rFonts w:ascii="Times New Roman" w:hAnsi="Times New Roman"/>
        </w:rPr>
        <w:t xml:space="preserve"> </w:t>
      </w:r>
      <w:proofErr w:type="gramStart"/>
      <w:r w:rsidRPr="00223644">
        <w:rPr>
          <w:rFonts w:ascii="Times New Roman" w:hAnsi="Times New Roman"/>
          <w:i/>
        </w:rPr>
        <w:t>Id.</w:t>
      </w:r>
      <w:r w:rsidRPr="00223644">
        <w:rPr>
          <w:rFonts w:ascii="Times New Roman" w:hAnsi="Times New Roman"/>
        </w:rPr>
        <w:t xml:space="preserve"> at 213.</w:t>
      </w:r>
      <w:proofErr w:type="gramEnd"/>
    </w:p>
  </w:endnote>
  <w:endnote w:id="16">
    <w:p w:rsidR="004F55A6" w:rsidRPr="000114B2" w:rsidRDefault="004F55A6" w:rsidP="00815F85">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Pr="000114B2">
        <w:rPr>
          <w:rFonts w:ascii="Times New Roman" w:hAnsi="Times New Roman"/>
          <w:color w:val="000000"/>
        </w:rPr>
        <w:t xml:space="preserve">The U.S. Supreme Court has established a right to counsel in criminal cases. </w:t>
      </w:r>
      <w:r w:rsidRPr="000114B2">
        <w:rPr>
          <w:rFonts w:ascii="Times New Roman" w:hAnsi="Times New Roman"/>
          <w:i/>
        </w:rPr>
        <w:t>Gideon v. Wainwright</w:t>
      </w:r>
      <w:r w:rsidRPr="000114B2">
        <w:rPr>
          <w:rFonts w:ascii="Times New Roman" w:hAnsi="Times New Roman"/>
        </w:rPr>
        <w:t xml:space="preserve">, 372 U.S. 335 (1963) (requiring counsel be appointed for indigent defendants in state court facing imprisonment due to felony charges); </w:t>
      </w:r>
      <w:proofErr w:type="spellStart"/>
      <w:r w:rsidRPr="000114B2">
        <w:rPr>
          <w:rFonts w:ascii="Times New Roman" w:hAnsi="Times New Roman"/>
          <w:i/>
        </w:rPr>
        <w:t>Argersinger</w:t>
      </w:r>
      <w:proofErr w:type="spellEnd"/>
      <w:r w:rsidRPr="000114B2">
        <w:rPr>
          <w:rFonts w:ascii="Times New Roman" w:hAnsi="Times New Roman"/>
          <w:i/>
        </w:rPr>
        <w:t xml:space="preserve"> v. Hamelin</w:t>
      </w:r>
      <w:r w:rsidRPr="000114B2">
        <w:rPr>
          <w:rFonts w:ascii="Times New Roman" w:hAnsi="Times New Roman"/>
        </w:rPr>
        <w:t xml:space="preserve">, 407 U.S. 25 (1972) (requiring counsel for indigent defendants in state court facing imprisonment due to misdemeanor charges). However, the U.S. Supreme Court has not established a similar protection for individuals in the civil context. </w:t>
      </w:r>
      <w:r w:rsidRPr="000114B2">
        <w:rPr>
          <w:rFonts w:ascii="Times New Roman" w:hAnsi="Times New Roman"/>
          <w:color w:val="000000"/>
        </w:rPr>
        <w:t xml:space="preserve">In fact, the Court has created a presumption </w:t>
      </w:r>
      <w:r w:rsidRPr="000114B2">
        <w:rPr>
          <w:rFonts w:ascii="Times New Roman" w:hAnsi="Times New Roman"/>
          <w:i/>
          <w:color w:val="000000"/>
        </w:rPr>
        <w:t>against</w:t>
      </w:r>
      <w:r w:rsidRPr="000114B2">
        <w:rPr>
          <w:rFonts w:ascii="Times New Roman" w:hAnsi="Times New Roman"/>
          <w:color w:val="000000"/>
        </w:rPr>
        <w:t xml:space="preserve"> appointing counsel in any civil case where physical liberty is not in the balance. </w:t>
      </w:r>
      <w:r w:rsidRPr="000114B2">
        <w:rPr>
          <w:rFonts w:ascii="Times New Roman" w:hAnsi="Times New Roman"/>
          <w:i/>
        </w:rPr>
        <w:t xml:space="preserve">Lassiter v. Dep’t of Soc. </w:t>
      </w:r>
      <w:proofErr w:type="spellStart"/>
      <w:r w:rsidRPr="000114B2">
        <w:rPr>
          <w:rFonts w:ascii="Times New Roman" w:hAnsi="Times New Roman"/>
          <w:i/>
        </w:rPr>
        <w:t>Servs</w:t>
      </w:r>
      <w:proofErr w:type="spellEnd"/>
      <w:r w:rsidRPr="000114B2">
        <w:rPr>
          <w:rFonts w:ascii="Times New Roman" w:hAnsi="Times New Roman"/>
          <w:i/>
        </w:rPr>
        <w:t>.</w:t>
      </w:r>
      <w:r w:rsidRPr="000114B2">
        <w:rPr>
          <w:rFonts w:ascii="Times New Roman" w:hAnsi="Times New Roman"/>
        </w:rPr>
        <w:t>, 452 U.S. 18 (1981) (finding no categorical right to counsel when termination of parental rights is at stake).</w:t>
      </w:r>
      <w:r w:rsidRPr="000114B2">
        <w:rPr>
          <w:rFonts w:ascii="Times New Roman" w:hAnsi="Times New Roman"/>
          <w:color w:val="000000"/>
        </w:rPr>
        <w:t xml:space="preserve"> And it has refused to find a categorical right to counsel even in some civil cases where lengthy jail sentences are, in fact, imposed.</w:t>
      </w:r>
      <w:r w:rsidRPr="000114B2">
        <w:rPr>
          <w:rFonts w:ascii="Times New Roman" w:hAnsi="Times New Roman"/>
          <w:i/>
        </w:rPr>
        <w:t xml:space="preserve"> Turner v. Rogers,</w:t>
      </w:r>
      <w:r w:rsidRPr="000114B2">
        <w:rPr>
          <w:rFonts w:ascii="Times New Roman" w:hAnsi="Times New Roman"/>
        </w:rPr>
        <w:t xml:space="preserve"> 131 </w:t>
      </w:r>
      <w:proofErr w:type="spellStart"/>
      <w:r w:rsidRPr="000114B2">
        <w:rPr>
          <w:rFonts w:ascii="Times New Roman" w:hAnsi="Times New Roman"/>
        </w:rPr>
        <w:t>S.Ct</w:t>
      </w:r>
      <w:proofErr w:type="spellEnd"/>
      <w:r w:rsidRPr="000114B2">
        <w:rPr>
          <w:rFonts w:ascii="Times New Roman" w:hAnsi="Times New Roman"/>
        </w:rPr>
        <w:t>. 2507 (2011) (finding no categorical right to counsel for indigent contemnors facing jail time for failing to pay child support, at least where the plaintiff is neither the state nor represented by counsel).</w:t>
      </w:r>
    </w:p>
  </w:endnote>
  <w:endnote w:id="17">
    <w:p w:rsidR="004F55A6" w:rsidRPr="000114B2" w:rsidRDefault="004F55A6" w:rsidP="00864FCE">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Comm. on the Elimination of Racial Discrimination, </w:t>
      </w:r>
      <w:r w:rsidRPr="000114B2">
        <w:rPr>
          <w:rFonts w:ascii="Times New Roman" w:hAnsi="Times New Roman"/>
          <w:i/>
          <w:lang w:bidi="en-US"/>
        </w:rPr>
        <w:t>Concluding Observations—United States of America</w:t>
      </w:r>
      <w:r w:rsidRPr="000114B2">
        <w:rPr>
          <w:rFonts w:ascii="Times New Roman" w:hAnsi="Times New Roman"/>
          <w:lang w:bidi="en-US"/>
        </w:rPr>
        <w:t>, ¶ 22, U.N. Doc. CERD/C/USA/CO/6 (May 8, 2008).</w:t>
      </w:r>
    </w:p>
  </w:endnote>
  <w:endnote w:id="18">
    <w:p w:rsidR="004F55A6" w:rsidRPr="000114B2" w:rsidRDefault="004F55A6" w:rsidP="00864FCE">
      <w:pPr>
        <w:pStyle w:val="EndnoteText"/>
        <w:rPr>
          <w:rFonts w:ascii="Times New Roman" w:hAnsi="Times New Roman"/>
          <w:i/>
        </w:rPr>
      </w:pPr>
      <w:r w:rsidRPr="000114B2">
        <w:rPr>
          <w:rStyle w:val="EndnoteReference"/>
          <w:rFonts w:ascii="Times New Roman" w:hAnsi="Times New Roman"/>
        </w:rPr>
        <w:endnoteRef/>
      </w:r>
      <w:r w:rsidRPr="000114B2">
        <w:rPr>
          <w:rFonts w:ascii="Times New Roman" w:hAnsi="Times New Roman"/>
        </w:rPr>
        <w:t xml:space="preserve"> </w:t>
      </w:r>
      <w:r w:rsidRPr="000114B2">
        <w:rPr>
          <w:rFonts w:ascii="Times New Roman" w:hAnsi="Times New Roman"/>
          <w:i/>
        </w:rPr>
        <w:t>Id.</w:t>
      </w:r>
    </w:p>
  </w:endnote>
  <w:endnote w:id="19">
    <w:p w:rsidR="004F55A6" w:rsidRPr="000114B2" w:rsidRDefault="004F55A6" w:rsidP="00864FCE">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proofErr w:type="gramStart"/>
      <w:r w:rsidRPr="000114B2">
        <w:rPr>
          <w:rFonts w:ascii="Times New Roman" w:hAnsi="Times New Roman"/>
        </w:rPr>
        <w:t xml:space="preserve">Comm. on the Elimination of Racial Discrimination, </w:t>
      </w:r>
      <w:r w:rsidRPr="000114B2">
        <w:rPr>
          <w:rFonts w:ascii="Times New Roman" w:hAnsi="Times New Roman"/>
          <w:i/>
          <w:lang w:bidi="en-US"/>
        </w:rPr>
        <w:t>Concluding Observations—Sweden</w:t>
      </w:r>
      <w:r w:rsidRPr="000114B2">
        <w:rPr>
          <w:rFonts w:ascii="Times New Roman" w:hAnsi="Times New Roman"/>
          <w:lang w:bidi="en-US"/>
        </w:rPr>
        <w:t xml:space="preserve">, ¶ 20, U.N. Doc. CERD/C/SWE/CO/18 (Aug. 21, 2008); </w:t>
      </w:r>
      <w:r w:rsidRPr="000114B2">
        <w:rPr>
          <w:rFonts w:ascii="Times New Roman" w:hAnsi="Times New Roman"/>
        </w:rPr>
        <w:t xml:space="preserve">Comm. on the Elimination of Racial Discrimination, </w:t>
      </w:r>
      <w:r w:rsidRPr="000114B2">
        <w:rPr>
          <w:rFonts w:ascii="Times New Roman" w:hAnsi="Times New Roman"/>
          <w:i/>
          <w:lang w:bidi="en-US"/>
        </w:rPr>
        <w:t>Concluding Observations—Sweden</w:t>
      </w:r>
      <w:r w:rsidRPr="000114B2">
        <w:rPr>
          <w:rFonts w:ascii="Times New Roman" w:hAnsi="Times New Roman"/>
          <w:lang w:bidi="en-US"/>
        </w:rPr>
        <w:t>, ¶ 21, U.N. Doc. CERD/C/SWE/CO/19-21 (Sept. 23, 2013).</w:t>
      </w:r>
      <w:proofErr w:type="gramEnd"/>
    </w:p>
  </w:endnote>
  <w:endnote w:id="20">
    <w:p w:rsidR="004F55A6" w:rsidRPr="000114B2" w:rsidRDefault="004F55A6" w:rsidP="00864FCE">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proofErr w:type="gramStart"/>
      <w:r w:rsidRPr="000114B2">
        <w:rPr>
          <w:rFonts w:ascii="Times New Roman" w:hAnsi="Times New Roman"/>
        </w:rPr>
        <w:t xml:space="preserve">Comm. on the Elimination of Racial Discrimination, </w:t>
      </w:r>
      <w:r w:rsidRPr="000114B2">
        <w:rPr>
          <w:rFonts w:ascii="Times New Roman" w:hAnsi="Times New Roman"/>
          <w:i/>
          <w:lang w:bidi="en-US"/>
        </w:rPr>
        <w:t>Concluding Observations—Australia</w:t>
      </w:r>
      <w:r w:rsidRPr="000114B2">
        <w:rPr>
          <w:rFonts w:ascii="Times New Roman" w:hAnsi="Times New Roman"/>
          <w:lang w:bidi="en-US"/>
        </w:rPr>
        <w:t>, ¶ 19, U.N. Doc. CERD/C/AUS/CO/15-17 (Aug. 27, 2010).</w:t>
      </w:r>
      <w:proofErr w:type="gramEnd"/>
    </w:p>
  </w:endnote>
  <w:endnote w:id="21">
    <w:p w:rsidR="004F55A6" w:rsidRPr="000114B2" w:rsidRDefault="004F55A6" w:rsidP="00864FCE">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proofErr w:type="gramStart"/>
      <w:r w:rsidRPr="000114B2">
        <w:rPr>
          <w:rFonts w:ascii="Times New Roman" w:hAnsi="Times New Roman"/>
        </w:rPr>
        <w:t xml:space="preserve">Comm. on the Elimination of Racial Discrimination, </w:t>
      </w:r>
      <w:r w:rsidRPr="000114B2">
        <w:rPr>
          <w:rFonts w:ascii="Times New Roman" w:hAnsi="Times New Roman"/>
          <w:i/>
          <w:lang w:bidi="en-US"/>
        </w:rPr>
        <w:t>Concluding Observations—Norway</w:t>
      </w:r>
      <w:r w:rsidRPr="000114B2">
        <w:rPr>
          <w:rFonts w:ascii="Times New Roman" w:hAnsi="Times New Roman"/>
          <w:lang w:bidi="en-US"/>
        </w:rPr>
        <w:t>, ¶ 14, U.N. Doc. CERD/C/NOR/CO/19-20 (Mar. 11, 2011).</w:t>
      </w:r>
      <w:proofErr w:type="gramEnd"/>
    </w:p>
  </w:endnote>
  <w:endnote w:id="22">
    <w:p w:rsidR="004F55A6" w:rsidRPr="000114B2" w:rsidRDefault="004F55A6">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Pr="000114B2">
        <w:rPr>
          <w:rFonts w:ascii="Times New Roman" w:hAnsi="Times New Roman"/>
          <w:i/>
        </w:rPr>
        <w:t>Seventh to Ninth Periodic Reports of the United States of America to the United Nations Committee on the Elimination of Racial Discrimination</w:t>
      </w:r>
      <w:r w:rsidRPr="000114B2">
        <w:rPr>
          <w:rFonts w:ascii="Times New Roman" w:hAnsi="Times New Roman"/>
        </w:rPr>
        <w:t xml:space="preserve">, ¶ 61, U.N. Doc. CERD/C/USA/7-9 (Oct. 3, 2013) [hereinafter </w:t>
      </w:r>
      <w:r w:rsidRPr="000114B2">
        <w:rPr>
          <w:rFonts w:ascii="Times New Roman" w:hAnsi="Times New Roman"/>
          <w:i/>
        </w:rPr>
        <w:t>U.S. Government Report</w:t>
      </w:r>
      <w:r w:rsidRPr="000114B2">
        <w:rPr>
          <w:rFonts w:ascii="Times New Roman" w:hAnsi="Times New Roman"/>
        </w:rPr>
        <w:t>].</w:t>
      </w:r>
    </w:p>
  </w:endnote>
  <w:endnote w:id="23">
    <w:p w:rsidR="004F55A6" w:rsidRPr="000114B2" w:rsidRDefault="004F55A6" w:rsidP="00A06BDE">
      <w:pPr>
        <w:pStyle w:val="EndnoteText"/>
        <w:jc w:val="both"/>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An “alien shall have the privilege of being represented, at no expense to the Government, by counsel of the alien’s choosing who is authorized to practice in such proceedings.” 8 U.S.C. § </w:t>
      </w:r>
      <w:proofErr w:type="gramStart"/>
      <w:r w:rsidRPr="000114B2">
        <w:rPr>
          <w:rFonts w:ascii="Times New Roman" w:hAnsi="Times New Roman"/>
        </w:rPr>
        <w:t>1229a(</w:t>
      </w:r>
      <w:proofErr w:type="gramEnd"/>
      <w:r w:rsidRPr="000114B2">
        <w:rPr>
          <w:rFonts w:ascii="Times New Roman" w:hAnsi="Times New Roman"/>
        </w:rPr>
        <w:t>4)(A).</w:t>
      </w:r>
    </w:p>
  </w:endnote>
  <w:endnote w:id="24">
    <w:p w:rsidR="004F55A6" w:rsidRPr="000114B2" w:rsidRDefault="004F55A6" w:rsidP="0059552D">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Pr="000114B2">
        <w:rPr>
          <w:rFonts w:ascii="Times New Roman" w:hAnsi="Times New Roman"/>
          <w:i/>
        </w:rPr>
        <w:t>U.S. Government Report</w:t>
      </w:r>
      <w:r w:rsidRPr="000114B2">
        <w:rPr>
          <w:rFonts w:ascii="Times New Roman" w:hAnsi="Times New Roman"/>
        </w:rPr>
        <w:t xml:space="preserve">, </w:t>
      </w:r>
      <w:r w:rsidRPr="000114B2">
        <w:rPr>
          <w:rFonts w:ascii="Times New Roman" w:hAnsi="Times New Roman"/>
          <w:i/>
        </w:rPr>
        <w:t>supra</w:t>
      </w:r>
      <w:r w:rsidRPr="000114B2">
        <w:rPr>
          <w:rFonts w:ascii="Times New Roman" w:hAnsi="Times New Roman"/>
        </w:rPr>
        <w:t xml:space="preserve"> note </w:t>
      </w:r>
      <w:r w:rsidR="00D55144">
        <w:fldChar w:fldCharType="begin"/>
      </w:r>
      <w:r w:rsidR="00D55144">
        <w:instrText xml:space="preserve"> NOTEREF _Ref390262779 \h  \* MERGEFORMAT </w:instrText>
      </w:r>
      <w:r w:rsidR="00D55144">
        <w:fldChar w:fldCharType="separate"/>
      </w:r>
      <w:r w:rsidR="008C33C7" w:rsidRPr="008C33C7">
        <w:rPr>
          <w:rFonts w:ascii="Times New Roman" w:hAnsi="Times New Roman"/>
        </w:rPr>
        <w:t>20</w:t>
      </w:r>
      <w:r w:rsidR="00D55144">
        <w:fldChar w:fldCharType="end"/>
      </w:r>
      <w:r w:rsidRPr="000114B2">
        <w:rPr>
          <w:rFonts w:ascii="Times New Roman" w:hAnsi="Times New Roman"/>
        </w:rPr>
        <w:t>, at ¶ 62.</w:t>
      </w:r>
    </w:p>
  </w:endnote>
  <w:endnote w:id="25">
    <w:p w:rsidR="004F55A6" w:rsidRPr="000114B2" w:rsidRDefault="004F55A6" w:rsidP="003A5745">
      <w:pPr>
        <w:pStyle w:val="EndnoteText"/>
        <w:rPr>
          <w:rFonts w:ascii="Times New Roman" w:hAnsi="Times New Roman"/>
          <w:highlight w:val="yellow"/>
        </w:rPr>
      </w:pPr>
      <w:r w:rsidRPr="000114B2">
        <w:rPr>
          <w:rStyle w:val="EndnoteReference"/>
          <w:rFonts w:ascii="Times New Roman" w:hAnsi="Times New Roman"/>
        </w:rPr>
        <w:endnoteRef/>
      </w:r>
      <w:r w:rsidRPr="000114B2">
        <w:rPr>
          <w:rFonts w:ascii="Times New Roman" w:hAnsi="Times New Roman"/>
        </w:rPr>
        <w:t xml:space="preserve"> </w:t>
      </w:r>
      <w:r w:rsidRPr="000114B2">
        <w:rPr>
          <w:rFonts w:ascii="Times New Roman" w:hAnsi="Times New Roman"/>
          <w:i/>
        </w:rPr>
        <w:t>Id.</w:t>
      </w:r>
      <w:r w:rsidRPr="000114B2">
        <w:rPr>
          <w:rFonts w:ascii="Times New Roman" w:hAnsi="Times New Roman"/>
        </w:rPr>
        <w:t xml:space="preserve"> at </w:t>
      </w:r>
      <w:r w:rsidRPr="000114B2">
        <w:rPr>
          <w:rFonts w:ascii="Times New Roman" w:hAnsi="Times New Roman"/>
          <w:lang w:bidi="en-US"/>
        </w:rPr>
        <w:t>¶¶</w:t>
      </w:r>
      <w:r w:rsidRPr="000114B2">
        <w:rPr>
          <w:rFonts w:ascii="Times New Roman" w:hAnsi="Times New Roman"/>
        </w:rPr>
        <w:t xml:space="preserve"> 61, 63-64.</w:t>
      </w:r>
    </w:p>
  </w:endnote>
  <w:endnote w:id="26">
    <w:p w:rsidR="004F55A6" w:rsidRPr="000114B2" w:rsidRDefault="004F55A6" w:rsidP="003A5745">
      <w:pPr>
        <w:pStyle w:val="EndnoteText"/>
        <w:rPr>
          <w:rFonts w:ascii="Times New Roman" w:hAnsi="Times New Roman"/>
          <w:i/>
        </w:rPr>
      </w:pPr>
      <w:r w:rsidRPr="000114B2">
        <w:rPr>
          <w:rStyle w:val="EndnoteReference"/>
          <w:rFonts w:ascii="Times New Roman" w:hAnsi="Times New Roman"/>
        </w:rPr>
        <w:endnoteRef/>
      </w:r>
      <w:r w:rsidR="002B4984">
        <w:rPr>
          <w:rFonts w:ascii="Times New Roman" w:hAnsi="Times New Roman"/>
        </w:rPr>
        <w:t xml:space="preserve"> </w:t>
      </w:r>
      <w:proofErr w:type="gramStart"/>
      <w:r w:rsidR="002B4984">
        <w:rPr>
          <w:rFonts w:ascii="Times New Roman" w:hAnsi="Times New Roman"/>
        </w:rPr>
        <w:t xml:space="preserve">Legal </w:t>
      </w:r>
      <w:proofErr w:type="spellStart"/>
      <w:r w:rsidR="002B4984">
        <w:rPr>
          <w:rFonts w:ascii="Times New Roman" w:hAnsi="Times New Roman"/>
        </w:rPr>
        <w:t>Servs</w:t>
      </w:r>
      <w:proofErr w:type="spellEnd"/>
      <w:r w:rsidR="002B4984">
        <w:rPr>
          <w:rFonts w:ascii="Times New Roman" w:hAnsi="Times New Roman"/>
        </w:rPr>
        <w:t>.</w:t>
      </w:r>
      <w:proofErr w:type="gramEnd"/>
      <w:r w:rsidR="00597066">
        <w:rPr>
          <w:rFonts w:ascii="Times New Roman" w:hAnsi="Times New Roman"/>
        </w:rPr>
        <w:t xml:space="preserve"> </w:t>
      </w:r>
      <w:proofErr w:type="gramStart"/>
      <w:r w:rsidR="00597066">
        <w:rPr>
          <w:rFonts w:ascii="Times New Roman" w:hAnsi="Times New Roman"/>
        </w:rPr>
        <w:t>Corp.</w:t>
      </w:r>
      <w:r w:rsidRPr="000114B2">
        <w:rPr>
          <w:rFonts w:ascii="Times New Roman" w:hAnsi="Times New Roman"/>
        </w:rPr>
        <w:t xml:space="preserve">, </w:t>
      </w:r>
      <w:r w:rsidRPr="000114B2">
        <w:rPr>
          <w:rFonts w:ascii="Times New Roman" w:hAnsi="Times New Roman"/>
          <w:i/>
        </w:rPr>
        <w:t>LSC Funding</w:t>
      </w:r>
      <w:r w:rsidRPr="000114B2">
        <w:rPr>
          <w:rFonts w:ascii="Times New Roman" w:hAnsi="Times New Roman"/>
        </w:rPr>
        <w:t>, http://www.lsc.gov/congress/lsc-funding.</w:t>
      </w:r>
      <w:proofErr w:type="gramEnd"/>
    </w:p>
  </w:endnote>
  <w:endnote w:id="27">
    <w:p w:rsidR="004F55A6" w:rsidRPr="000114B2" w:rsidRDefault="004F55A6" w:rsidP="003A5745">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proofErr w:type="gramStart"/>
      <w:r w:rsidRPr="000114B2">
        <w:rPr>
          <w:rFonts w:ascii="Times New Roman" w:hAnsi="Times New Roman"/>
        </w:rPr>
        <w:t xml:space="preserve">John G. Levi, </w:t>
      </w:r>
      <w:r w:rsidRPr="000114B2">
        <w:rPr>
          <w:rFonts w:ascii="Times New Roman" w:hAnsi="Times New Roman"/>
          <w:i/>
        </w:rPr>
        <w:t>Opening Remarks at the 2013 White House Forum on Increasing Access to Justice</w:t>
      </w:r>
      <w:r w:rsidRPr="000114B2">
        <w:rPr>
          <w:rFonts w:ascii="Times New Roman" w:hAnsi="Times New Roman"/>
        </w:rPr>
        <w:t xml:space="preserve"> (April 16, 2013), </w:t>
      </w:r>
      <w:r w:rsidRPr="000114B2">
        <w:rPr>
          <w:rFonts w:ascii="Times New Roman" w:hAnsi="Times New Roman"/>
          <w:i/>
        </w:rPr>
        <w:t>available at</w:t>
      </w:r>
      <w:r w:rsidRPr="000114B2">
        <w:rPr>
          <w:rFonts w:ascii="Times New Roman" w:hAnsi="Times New Roman"/>
        </w:rPr>
        <w:t xml:space="preserve"> http://www.lsc.gov/board-directors/chairmans-page/statements/lsc-chairman-john-levis-remarks-2013-white-house-forum.</w:t>
      </w:r>
      <w:proofErr w:type="gramEnd"/>
      <w:r w:rsidRPr="000114B2">
        <w:rPr>
          <w:rFonts w:ascii="Times New Roman" w:hAnsi="Times New Roman"/>
        </w:rPr>
        <w:t xml:space="preserve"> </w:t>
      </w:r>
    </w:p>
  </w:endnote>
  <w:endnote w:id="28">
    <w:p w:rsidR="004F55A6" w:rsidRPr="000114B2" w:rsidRDefault="004F55A6" w:rsidP="003A5745">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Pr="000114B2">
        <w:rPr>
          <w:rFonts w:ascii="Times New Roman" w:hAnsi="Times New Roman"/>
          <w:i/>
        </w:rPr>
        <w:t>Id</w:t>
      </w:r>
      <w:r w:rsidRPr="000114B2">
        <w:rPr>
          <w:rFonts w:ascii="Times New Roman" w:hAnsi="Times New Roman"/>
        </w:rPr>
        <w:t>.</w:t>
      </w:r>
    </w:p>
  </w:endnote>
  <w:endnote w:id="29">
    <w:p w:rsidR="004F55A6" w:rsidRPr="000114B2" w:rsidRDefault="004F55A6" w:rsidP="00864FCE">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CERD Comm., </w:t>
      </w:r>
      <w:r w:rsidRPr="000114B2">
        <w:rPr>
          <w:rFonts w:ascii="Times New Roman" w:hAnsi="Times New Roman"/>
          <w:i/>
        </w:rPr>
        <w:t>General Recommendation No. 29: Article 1, Paragraph 1, of the Convention (Descent)</w:t>
      </w:r>
      <w:r w:rsidRPr="000114B2">
        <w:rPr>
          <w:rFonts w:ascii="Times New Roman" w:hAnsi="Times New Roman"/>
        </w:rPr>
        <w:t xml:space="preserve">, ¶ 5(u), U.N. Doc. </w:t>
      </w:r>
      <w:proofErr w:type="gramStart"/>
      <w:r w:rsidRPr="000114B2">
        <w:rPr>
          <w:rFonts w:ascii="Times New Roman" w:hAnsi="Times New Roman"/>
        </w:rPr>
        <w:t>A/57/18 at 111 (2002).</w:t>
      </w:r>
      <w:proofErr w:type="gramEnd"/>
    </w:p>
  </w:endnote>
  <w:endnote w:id="30">
    <w:p w:rsidR="004F55A6" w:rsidRPr="000114B2" w:rsidRDefault="004F55A6" w:rsidP="00864FCE">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CERD Comm., </w:t>
      </w:r>
      <w:r w:rsidRPr="000114B2">
        <w:rPr>
          <w:rFonts w:ascii="Times New Roman" w:hAnsi="Times New Roman"/>
          <w:i/>
        </w:rPr>
        <w:t xml:space="preserve">General Recommendation No. 30: Discrimination </w:t>
      </w:r>
      <w:proofErr w:type="gramStart"/>
      <w:r w:rsidRPr="000114B2">
        <w:rPr>
          <w:rFonts w:ascii="Times New Roman" w:hAnsi="Times New Roman"/>
          <w:i/>
        </w:rPr>
        <w:t>Against</w:t>
      </w:r>
      <w:proofErr w:type="gramEnd"/>
      <w:r w:rsidRPr="000114B2">
        <w:rPr>
          <w:rFonts w:ascii="Times New Roman" w:hAnsi="Times New Roman"/>
          <w:i/>
        </w:rPr>
        <w:t xml:space="preserve"> Non-Citizens</w:t>
      </w:r>
      <w:r w:rsidRPr="000114B2">
        <w:rPr>
          <w:rFonts w:ascii="Times New Roman" w:hAnsi="Times New Roman"/>
        </w:rPr>
        <w:t xml:space="preserve">, ¶ 7(29), U.N. Doc. </w:t>
      </w:r>
      <w:proofErr w:type="gramStart"/>
      <w:r w:rsidRPr="000114B2">
        <w:rPr>
          <w:rFonts w:ascii="Times New Roman" w:hAnsi="Times New Roman"/>
        </w:rPr>
        <w:t>A/59/18 at 93 (2004).</w:t>
      </w:r>
      <w:proofErr w:type="gramEnd"/>
    </w:p>
  </w:endnote>
  <w:endnote w:id="31">
    <w:p w:rsidR="004F55A6" w:rsidRPr="000114B2" w:rsidRDefault="004F55A6" w:rsidP="00864FCE">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proofErr w:type="gramStart"/>
      <w:r w:rsidRPr="000114B2">
        <w:rPr>
          <w:rFonts w:ascii="Times New Roman" w:hAnsi="Times New Roman"/>
          <w:i/>
        </w:rPr>
        <w:t>Id.</w:t>
      </w:r>
      <w:r w:rsidRPr="000114B2">
        <w:rPr>
          <w:rFonts w:ascii="Times New Roman" w:hAnsi="Times New Roman"/>
        </w:rPr>
        <w:t xml:space="preserve"> at ¶ 6(25).</w:t>
      </w:r>
      <w:proofErr w:type="gramEnd"/>
    </w:p>
  </w:endnote>
  <w:endnote w:id="32">
    <w:p w:rsidR="004F55A6" w:rsidRPr="000114B2" w:rsidRDefault="004F55A6">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Pr="000114B2">
        <w:rPr>
          <w:rFonts w:ascii="Times New Roman" w:hAnsi="Times New Roman"/>
          <w:szCs w:val="18"/>
          <w:lang w:bidi="en-US"/>
        </w:rPr>
        <w:t xml:space="preserve">Human Rights Comm., </w:t>
      </w:r>
      <w:r w:rsidRPr="000114B2">
        <w:rPr>
          <w:rFonts w:ascii="Times New Roman" w:hAnsi="Times New Roman"/>
          <w:i/>
          <w:szCs w:val="18"/>
          <w:lang w:bidi="en-US"/>
        </w:rPr>
        <w:t>Concluding Observations—United States of America</w:t>
      </w:r>
      <w:r w:rsidRPr="000114B2">
        <w:rPr>
          <w:rFonts w:ascii="Times New Roman" w:hAnsi="Times New Roman"/>
          <w:szCs w:val="18"/>
          <w:lang w:bidi="en-US"/>
        </w:rPr>
        <w:t>, ¶ 16, U.N. Doc. CCPR/C/USA/CO/4 (Apr. 23, 2014).</w:t>
      </w:r>
    </w:p>
  </w:endnote>
  <w:endnote w:id="33">
    <w:p w:rsidR="004F55A6" w:rsidRPr="000114B2" w:rsidRDefault="004F55A6">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proofErr w:type="gramStart"/>
      <w:r w:rsidRPr="000114B2">
        <w:rPr>
          <w:rFonts w:ascii="Times New Roman" w:hAnsi="Times New Roman"/>
          <w:i/>
        </w:rPr>
        <w:t>Id.</w:t>
      </w:r>
      <w:r w:rsidRPr="000114B2">
        <w:rPr>
          <w:rFonts w:ascii="Times New Roman" w:hAnsi="Times New Roman"/>
        </w:rPr>
        <w:t xml:space="preserve"> at ¶ 15.</w:t>
      </w:r>
      <w:proofErr w:type="gramEnd"/>
    </w:p>
  </w:endnote>
  <w:endnote w:id="34">
    <w:p w:rsidR="004F55A6" w:rsidRPr="000114B2" w:rsidRDefault="004F55A6">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Pr="000114B2">
        <w:rPr>
          <w:rStyle w:val="EndnoteReference"/>
          <w:rFonts w:ascii="Times New Roman" w:hAnsi="Times New Roman"/>
          <w:vertAlign w:val="baseline"/>
        </w:rPr>
        <w:t xml:space="preserve">Human Rights Comm., </w:t>
      </w:r>
      <w:r w:rsidRPr="000114B2">
        <w:rPr>
          <w:rStyle w:val="EndnoteReference"/>
          <w:rFonts w:ascii="Times New Roman" w:hAnsi="Times New Roman"/>
          <w:i/>
          <w:vertAlign w:val="baseline"/>
        </w:rPr>
        <w:t>General Comment No. 32: Article 14, Right to Equality Before Courts and Tribunals and to a Fair Trial</w:t>
      </w:r>
      <w:r w:rsidRPr="000114B2">
        <w:rPr>
          <w:rStyle w:val="EndnoteReference"/>
          <w:rFonts w:ascii="Times New Roman" w:hAnsi="Times New Roman"/>
          <w:vertAlign w:val="baseline"/>
        </w:rPr>
        <w:t>, ¶¶ 9-10, U.N. Doc. CCPR/C/GC/32 (Aug. 23, 2007).</w:t>
      </w:r>
    </w:p>
  </w:endnote>
  <w:endnote w:id="35">
    <w:p w:rsidR="004F55A6" w:rsidRPr="000114B2" w:rsidRDefault="004F55A6" w:rsidP="00E03A9C">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Pr="000114B2">
        <w:rPr>
          <w:rFonts w:ascii="Times New Roman" w:hAnsi="Times New Roman"/>
          <w:i/>
        </w:rPr>
        <w:t xml:space="preserve">See, e.g., </w:t>
      </w:r>
      <w:r w:rsidRPr="000114B2">
        <w:rPr>
          <w:rFonts w:ascii="Times New Roman" w:hAnsi="Times New Roman"/>
          <w:szCs w:val="18"/>
          <w:lang w:bidi="en-US"/>
        </w:rPr>
        <w:t xml:space="preserve">Human Rights Comm., </w:t>
      </w:r>
      <w:r w:rsidRPr="000114B2">
        <w:rPr>
          <w:rFonts w:ascii="Times New Roman" w:hAnsi="Times New Roman"/>
          <w:i/>
          <w:szCs w:val="18"/>
          <w:lang w:bidi="en-US"/>
        </w:rPr>
        <w:t>Concluding Observations—Sweden</w:t>
      </w:r>
      <w:r w:rsidRPr="000114B2">
        <w:rPr>
          <w:rFonts w:ascii="Times New Roman" w:hAnsi="Times New Roman"/>
          <w:szCs w:val="18"/>
          <w:lang w:bidi="en-US"/>
        </w:rPr>
        <w:t>, ¶ 21, U.N. Doc. CCPR/C/SWE/CO/6 (May 7, 2009) (</w:t>
      </w:r>
      <w:r w:rsidRPr="000114B2">
        <w:rPr>
          <w:rFonts w:ascii="Times New Roman" w:hAnsi="Times New Roman"/>
        </w:rPr>
        <w:t xml:space="preserve">recommending that the Swedish government provide adequate legal aid to indigenous Sámi villages in land rights disputes); </w:t>
      </w:r>
      <w:r w:rsidRPr="000114B2">
        <w:rPr>
          <w:rFonts w:ascii="Times New Roman" w:hAnsi="Times New Roman"/>
          <w:szCs w:val="18"/>
          <w:lang w:bidi="en-US"/>
        </w:rPr>
        <w:t xml:space="preserve">Human Rights Comm., </w:t>
      </w:r>
      <w:r w:rsidRPr="000114B2">
        <w:rPr>
          <w:rFonts w:ascii="Times New Roman" w:hAnsi="Times New Roman"/>
          <w:i/>
          <w:szCs w:val="18"/>
          <w:lang w:bidi="en-US"/>
        </w:rPr>
        <w:t>Concluding Observations—Czech Republic</w:t>
      </w:r>
      <w:r w:rsidRPr="000114B2">
        <w:rPr>
          <w:rFonts w:ascii="Times New Roman" w:hAnsi="Times New Roman"/>
          <w:szCs w:val="18"/>
          <w:lang w:bidi="en-US"/>
        </w:rPr>
        <w:t>, ¶ 16, U.N. Doc. CCPR/C/CZE/CO/2 (Aug. 9, 2007) (</w:t>
      </w:r>
      <w:r w:rsidRPr="000114B2">
        <w:rPr>
          <w:rFonts w:ascii="Times New Roman" w:hAnsi="Times New Roman"/>
        </w:rPr>
        <w:t xml:space="preserve">noting with concern that, in order to rectify the problem of discrimination in housing faced by the Roma, the Czech Republic should “provide legal aid for victims of discrimination”); </w:t>
      </w:r>
      <w:r w:rsidRPr="000114B2">
        <w:rPr>
          <w:rFonts w:ascii="Times New Roman" w:hAnsi="Times New Roman"/>
          <w:szCs w:val="18"/>
          <w:lang w:bidi="en-US"/>
        </w:rPr>
        <w:t xml:space="preserve">Human Rights Comm., </w:t>
      </w:r>
      <w:r w:rsidRPr="000114B2">
        <w:rPr>
          <w:rFonts w:ascii="Times New Roman" w:hAnsi="Times New Roman"/>
          <w:i/>
          <w:szCs w:val="18"/>
          <w:lang w:bidi="en-US"/>
        </w:rPr>
        <w:t>Concluding Observations—Switzerland</w:t>
      </w:r>
      <w:r w:rsidRPr="000114B2">
        <w:rPr>
          <w:rFonts w:ascii="Times New Roman" w:hAnsi="Times New Roman"/>
          <w:szCs w:val="18"/>
          <w:lang w:bidi="en-US"/>
        </w:rPr>
        <w:t>, ¶ 18, U.N. Doc. CCPR/C/CHE/CO/3 (Nov. 3, 2009) (</w:t>
      </w:r>
      <w:r w:rsidRPr="000114B2">
        <w:rPr>
          <w:rFonts w:ascii="Times New Roman" w:hAnsi="Times New Roman"/>
          <w:szCs w:val="18"/>
        </w:rPr>
        <w:t>recommending that “[t]he State party should review its legislation in order to grant free legal assistance to asylum-seekers during all asylum procedures, whether ordinary or extraordinary.”)</w:t>
      </w:r>
      <w:r w:rsidRPr="000114B2">
        <w:rPr>
          <w:rFonts w:ascii="Times New Roman" w:hAnsi="Times New Roman"/>
          <w:szCs w:val="18"/>
          <w:lang w:bidi="en-US"/>
        </w:rPr>
        <w:t xml:space="preserve">. </w:t>
      </w:r>
    </w:p>
  </w:endnote>
  <w:endnote w:id="36">
    <w:p w:rsidR="004F55A6" w:rsidRPr="000114B2" w:rsidRDefault="004F55A6">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r w:rsidRPr="000114B2">
        <w:rPr>
          <w:rFonts w:ascii="Times New Roman" w:hAnsi="Times New Roman"/>
          <w:i/>
        </w:rPr>
        <w:t>See, e.g.,</w:t>
      </w:r>
      <w:r w:rsidRPr="000114B2">
        <w:rPr>
          <w:rFonts w:ascii="Times New Roman" w:hAnsi="Times New Roman"/>
        </w:rPr>
        <w:t xml:space="preserve"> </w:t>
      </w:r>
      <w:r w:rsidRPr="000114B2">
        <w:rPr>
          <w:rFonts w:ascii="Times New Roman" w:hAnsi="Times New Roman"/>
          <w:szCs w:val="18"/>
          <w:lang w:bidi="en-US"/>
        </w:rPr>
        <w:t xml:space="preserve">Comm. on the Elimination of All Forms of Discrimination Against Women, </w:t>
      </w:r>
      <w:r w:rsidRPr="000114B2">
        <w:rPr>
          <w:rFonts w:ascii="Times New Roman" w:hAnsi="Times New Roman"/>
          <w:i/>
          <w:szCs w:val="18"/>
          <w:lang w:bidi="en-US"/>
        </w:rPr>
        <w:t>Concluding Observations—United Kingdom</w:t>
      </w:r>
      <w:r w:rsidRPr="000114B2">
        <w:rPr>
          <w:rFonts w:ascii="Times New Roman" w:hAnsi="Times New Roman"/>
          <w:szCs w:val="18"/>
          <w:lang w:bidi="en-US"/>
        </w:rPr>
        <w:t xml:space="preserve">, ¶¶ 22-23, U.N. Doc. CEDAW/C/GBR/CO/7 (July 30, 2013) </w:t>
      </w:r>
      <w:r w:rsidRPr="000114B2">
        <w:rPr>
          <w:rFonts w:ascii="Times New Roman" w:hAnsi="Times New Roman"/>
        </w:rPr>
        <w:t xml:space="preserve">(expressing concern that U.K. law “unduly restricts women’s access to legal aid because it removes access to legal aid for litigation concerning, among others, divorce, property disputes, housing and immigration matters,” and urging the U.K. to “ensure effective access by women, in particular women victims of violence, to courts and tribunals,” and to “continuously assess the impact of the reforms of legal aid on the protection of women’s rights”); </w:t>
      </w:r>
      <w:r w:rsidRPr="000114B2">
        <w:rPr>
          <w:rFonts w:ascii="Times New Roman" w:hAnsi="Times New Roman"/>
          <w:szCs w:val="18"/>
          <w:lang w:bidi="en-US"/>
        </w:rPr>
        <w:t xml:space="preserve">Comm. on the Elimination of All Forms of Discrimination Against Women, </w:t>
      </w:r>
      <w:r w:rsidRPr="000114B2">
        <w:rPr>
          <w:rFonts w:ascii="Times New Roman" w:hAnsi="Times New Roman"/>
          <w:i/>
          <w:szCs w:val="18"/>
          <w:lang w:bidi="en-US"/>
        </w:rPr>
        <w:t>Concluding Observations—Cambodia</w:t>
      </w:r>
      <w:r w:rsidRPr="000114B2">
        <w:rPr>
          <w:rFonts w:ascii="Times New Roman" w:hAnsi="Times New Roman"/>
          <w:szCs w:val="18"/>
          <w:lang w:bidi="en-US"/>
        </w:rPr>
        <w:t xml:space="preserve">, ¶ 16, U.N. Doc. CEDAW/C/NZL/CO/7 (Aug. 6, 2012) </w:t>
      </w:r>
      <w:r w:rsidRPr="000114B2">
        <w:rPr>
          <w:rFonts w:ascii="Times New Roman" w:hAnsi="Times New Roman"/>
        </w:rPr>
        <w:t xml:space="preserve">(urging the State party to “facilitate women’s access to justice, including by providing free legal aid to women without sufficient means”); </w:t>
      </w:r>
      <w:r w:rsidRPr="000114B2">
        <w:rPr>
          <w:rFonts w:ascii="Times New Roman" w:hAnsi="Times New Roman"/>
          <w:szCs w:val="18"/>
          <w:lang w:bidi="en-US"/>
        </w:rPr>
        <w:t xml:space="preserve">Comm. on the Elimination of All Forms of Discrimination Against Women, </w:t>
      </w:r>
      <w:r w:rsidRPr="000114B2">
        <w:rPr>
          <w:rFonts w:ascii="Times New Roman" w:hAnsi="Times New Roman"/>
          <w:i/>
          <w:szCs w:val="18"/>
          <w:lang w:bidi="en-US"/>
        </w:rPr>
        <w:t>Concluding Observations—Cambodia</w:t>
      </w:r>
      <w:r w:rsidRPr="000114B2">
        <w:rPr>
          <w:rFonts w:ascii="Times New Roman" w:hAnsi="Times New Roman"/>
          <w:szCs w:val="18"/>
          <w:lang w:bidi="en-US"/>
        </w:rPr>
        <w:t>, ¶¶ 12-13, U.N. Doc. CEDAW/C/KHM/CO/4-5 (Oct. 18, 2013) (expressing concern at the lack of “a comprehensive legal aid system, which negatively affects women’s access to justice” and urging development of a comprehensive legal aid system and provision of adequate funding for free legal counseling).</w:t>
      </w:r>
    </w:p>
  </w:endnote>
  <w:endnote w:id="37">
    <w:p w:rsidR="004F55A6" w:rsidRPr="000114B2" w:rsidRDefault="004F55A6" w:rsidP="00F27A48">
      <w:pPr>
        <w:pStyle w:val="EndnoteText"/>
        <w:rPr>
          <w:rFonts w:ascii="Times New Roman" w:hAnsi="Times New Roman"/>
          <w:i/>
        </w:rPr>
      </w:pPr>
      <w:r w:rsidRPr="000114B2">
        <w:rPr>
          <w:rStyle w:val="EndnoteReference"/>
          <w:rFonts w:ascii="Times New Roman" w:hAnsi="Times New Roman"/>
        </w:rPr>
        <w:endnoteRef/>
      </w:r>
      <w:r w:rsidRPr="000114B2">
        <w:rPr>
          <w:rFonts w:ascii="Times New Roman" w:hAnsi="Times New Roman"/>
        </w:rPr>
        <w:t xml:space="preserve"> Special Rapporteur on Adequate Housing, </w:t>
      </w:r>
      <w:r w:rsidRPr="000114B2">
        <w:rPr>
          <w:rFonts w:ascii="Times New Roman" w:hAnsi="Times New Roman"/>
          <w:i/>
        </w:rPr>
        <w:t xml:space="preserve">Report of the Special Rapporteur on Adequate Housing as a </w:t>
      </w:r>
    </w:p>
    <w:p w:rsidR="004F55A6" w:rsidRPr="000114B2" w:rsidRDefault="004F55A6" w:rsidP="00F27A48">
      <w:pPr>
        <w:pStyle w:val="EndnoteText"/>
        <w:rPr>
          <w:rFonts w:ascii="Times New Roman" w:hAnsi="Times New Roman"/>
        </w:rPr>
      </w:pPr>
      <w:r w:rsidRPr="000114B2">
        <w:rPr>
          <w:rFonts w:ascii="Times New Roman" w:hAnsi="Times New Roman"/>
          <w:i/>
        </w:rPr>
        <w:t>Component of the Right to an Adequate Standard of Living, and on the Right to Non-Discrimination in this Context</w:t>
      </w:r>
      <w:r w:rsidRPr="000114B2">
        <w:rPr>
          <w:rFonts w:ascii="Times New Roman" w:hAnsi="Times New Roman"/>
        </w:rPr>
        <w:t xml:space="preserve">, </w:t>
      </w:r>
    </w:p>
    <w:p w:rsidR="004F55A6" w:rsidRPr="000114B2" w:rsidRDefault="004F55A6" w:rsidP="00F27A48">
      <w:pPr>
        <w:pStyle w:val="EndnoteText"/>
        <w:rPr>
          <w:rFonts w:ascii="Times New Roman" w:hAnsi="Times New Roman"/>
        </w:rPr>
      </w:pPr>
      <w:proofErr w:type="gramStart"/>
      <w:r w:rsidRPr="000114B2">
        <w:rPr>
          <w:rFonts w:ascii="Times New Roman" w:hAnsi="Times New Roman"/>
        </w:rPr>
        <w:t>Human Rights Council, ¶ 69, U.N. Doc.</w:t>
      </w:r>
      <w:proofErr w:type="gramEnd"/>
      <w:r w:rsidRPr="000114B2">
        <w:rPr>
          <w:rFonts w:ascii="Times New Roman" w:hAnsi="Times New Roman"/>
        </w:rPr>
        <w:t xml:space="preserve"> </w:t>
      </w:r>
      <w:proofErr w:type="gramStart"/>
      <w:r w:rsidRPr="000114B2">
        <w:rPr>
          <w:rFonts w:ascii="Times New Roman" w:hAnsi="Times New Roman"/>
        </w:rPr>
        <w:t xml:space="preserve">A/HRC/22/46 (Dec. 24, 2012) (by Raquel </w:t>
      </w:r>
      <w:proofErr w:type="spellStart"/>
      <w:r w:rsidRPr="000114B2">
        <w:rPr>
          <w:rFonts w:ascii="Times New Roman" w:hAnsi="Times New Roman"/>
        </w:rPr>
        <w:t>Rolnik</w:t>
      </w:r>
      <w:proofErr w:type="spellEnd"/>
      <w:r w:rsidRPr="000114B2">
        <w:rPr>
          <w:rFonts w:ascii="Times New Roman" w:hAnsi="Times New Roman"/>
        </w:rPr>
        <w:t>).</w:t>
      </w:r>
      <w:proofErr w:type="gramEnd"/>
    </w:p>
  </w:endnote>
  <w:endnote w:id="38">
    <w:p w:rsidR="008E3ACF" w:rsidRPr="000114B2" w:rsidRDefault="008E3ACF">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Special Rapporteur on Adequate Housing as a Component of the Right to an Adequate Standard of Living, </w:t>
      </w:r>
      <w:r w:rsidRPr="000114B2">
        <w:rPr>
          <w:rFonts w:ascii="Times New Roman" w:hAnsi="Times New Roman"/>
          <w:i/>
        </w:rPr>
        <w:t>Report of the Special Rapporteur on Adequate Housing as a Component of the Right to an Adequate Standard of Living</w:t>
      </w:r>
      <w:r w:rsidRPr="000114B2">
        <w:rPr>
          <w:rFonts w:ascii="Times New Roman" w:hAnsi="Times New Roman"/>
        </w:rPr>
        <w:t xml:space="preserve">, Human Rights Council, ¶ 59, U.N. Doc. </w:t>
      </w:r>
      <w:proofErr w:type="gramStart"/>
      <w:r w:rsidRPr="000114B2">
        <w:rPr>
          <w:rFonts w:ascii="Times New Roman" w:hAnsi="Times New Roman"/>
        </w:rPr>
        <w:t xml:space="preserve">A/HRC/4/18 (Feb. 5, 2007) (by </w:t>
      </w:r>
      <w:proofErr w:type="spellStart"/>
      <w:r w:rsidRPr="000114B2">
        <w:rPr>
          <w:rFonts w:ascii="Times New Roman" w:hAnsi="Times New Roman"/>
        </w:rPr>
        <w:t>Miloon</w:t>
      </w:r>
      <w:proofErr w:type="spellEnd"/>
      <w:r w:rsidRPr="000114B2">
        <w:rPr>
          <w:rFonts w:ascii="Times New Roman" w:hAnsi="Times New Roman"/>
        </w:rPr>
        <w:t xml:space="preserve"> Kothari).</w:t>
      </w:r>
      <w:proofErr w:type="gramEnd"/>
    </w:p>
  </w:endnote>
  <w:endnote w:id="39">
    <w:p w:rsidR="004F55A6" w:rsidRPr="000114B2" w:rsidRDefault="004F55A6" w:rsidP="00F109DB">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w:t>
      </w:r>
      <w:proofErr w:type="gramStart"/>
      <w:r w:rsidRPr="000114B2">
        <w:rPr>
          <w:rFonts w:ascii="Times New Roman" w:hAnsi="Times New Roman"/>
        </w:rPr>
        <w:t xml:space="preserve">Special Rapporteur on Extreme Poverty and Human Rights, </w:t>
      </w:r>
      <w:r w:rsidRPr="000114B2">
        <w:rPr>
          <w:rFonts w:ascii="Times New Roman" w:hAnsi="Times New Roman"/>
          <w:i/>
        </w:rPr>
        <w:t>Report on Access to Justice for People Living in Poverty</w:t>
      </w:r>
      <w:r w:rsidRPr="000114B2">
        <w:rPr>
          <w:rFonts w:ascii="Times New Roman" w:hAnsi="Times New Roman"/>
        </w:rPr>
        <w:t>, Human Rights Council, ¶ 62, U.N Doc.</w:t>
      </w:r>
      <w:proofErr w:type="gramEnd"/>
      <w:r w:rsidRPr="000114B2">
        <w:rPr>
          <w:rFonts w:ascii="Times New Roman" w:hAnsi="Times New Roman"/>
        </w:rPr>
        <w:t xml:space="preserve"> </w:t>
      </w:r>
      <w:proofErr w:type="gramStart"/>
      <w:r w:rsidRPr="000114B2">
        <w:rPr>
          <w:rFonts w:ascii="Times New Roman" w:hAnsi="Times New Roman"/>
        </w:rPr>
        <w:t xml:space="preserve">A/67/278 (August 9, 2012) (by Maria Magdalena </w:t>
      </w:r>
      <w:proofErr w:type="spellStart"/>
      <w:r w:rsidRPr="000114B2">
        <w:rPr>
          <w:rFonts w:ascii="Times New Roman" w:hAnsi="Times New Roman"/>
        </w:rPr>
        <w:t>Sepúlveda</w:t>
      </w:r>
      <w:proofErr w:type="spellEnd"/>
      <w:r w:rsidRPr="000114B2">
        <w:rPr>
          <w:rFonts w:ascii="Times New Roman" w:hAnsi="Times New Roman"/>
        </w:rPr>
        <w:t xml:space="preserve"> Carmona).</w:t>
      </w:r>
      <w:proofErr w:type="gramEnd"/>
    </w:p>
  </w:endnote>
  <w:endnote w:id="40">
    <w:p w:rsidR="004F55A6" w:rsidRPr="000114B2" w:rsidRDefault="004F55A6" w:rsidP="00D313FD">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Special Rapporteur on the Independence of Judges and Lawyers, </w:t>
      </w:r>
      <w:r w:rsidRPr="000114B2">
        <w:rPr>
          <w:rFonts w:ascii="Times New Roman" w:hAnsi="Times New Roman"/>
          <w:i/>
        </w:rPr>
        <w:t>Report of the Special Rapporteur on the Independence of Judges and Lawyers</w:t>
      </w:r>
      <w:r w:rsidRPr="000114B2">
        <w:rPr>
          <w:rFonts w:ascii="Times New Roman" w:hAnsi="Times New Roman"/>
        </w:rPr>
        <w:t xml:space="preserve">, Human Rights Council, ¶ 20, U.N. Doc. </w:t>
      </w:r>
      <w:proofErr w:type="gramStart"/>
      <w:r w:rsidRPr="000114B2">
        <w:rPr>
          <w:rFonts w:ascii="Times New Roman" w:hAnsi="Times New Roman"/>
        </w:rPr>
        <w:t xml:space="preserve">A/HRC/23/43 (Mar. 15, 2013) (by Gabriela </w:t>
      </w:r>
      <w:proofErr w:type="spellStart"/>
      <w:r w:rsidRPr="000114B2">
        <w:rPr>
          <w:rFonts w:ascii="Times New Roman" w:hAnsi="Times New Roman"/>
        </w:rPr>
        <w:t>Knaul</w:t>
      </w:r>
      <w:proofErr w:type="spellEnd"/>
      <w:r w:rsidRPr="000114B2">
        <w:rPr>
          <w:rFonts w:ascii="Times New Roman" w:hAnsi="Times New Roman"/>
        </w:rPr>
        <w:t>).</w:t>
      </w:r>
      <w:proofErr w:type="gramEnd"/>
    </w:p>
  </w:endnote>
  <w:endnote w:id="41">
    <w:p w:rsidR="004F55A6" w:rsidRPr="000114B2" w:rsidRDefault="004F55A6" w:rsidP="00493492">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Special Rapporteur on Contemporary Forms of Racism, Racial Discrimination, Xenophobia and Related Intolerance, </w:t>
      </w:r>
      <w:r w:rsidRPr="000114B2">
        <w:rPr>
          <w:rFonts w:ascii="Times New Roman" w:hAnsi="Times New Roman"/>
          <w:i/>
        </w:rPr>
        <w:t>Elimination of Racism, Racial Discrimination, Xenophobia and Related Intolerance</w:t>
      </w:r>
      <w:r w:rsidRPr="000114B2">
        <w:rPr>
          <w:rFonts w:ascii="Times New Roman" w:hAnsi="Times New Roman"/>
        </w:rPr>
        <w:t xml:space="preserve">, General Assembly, ¶¶ 143, U.N. Doc. A/68/329 (July 21, 2011) (by </w:t>
      </w:r>
      <w:proofErr w:type="spellStart"/>
      <w:r w:rsidRPr="000114B2">
        <w:rPr>
          <w:rFonts w:ascii="Times New Roman" w:hAnsi="Times New Roman"/>
        </w:rPr>
        <w:t>Mutuma</w:t>
      </w:r>
      <w:proofErr w:type="spellEnd"/>
      <w:r w:rsidRPr="000114B2">
        <w:rPr>
          <w:rFonts w:ascii="Times New Roman" w:hAnsi="Times New Roman"/>
        </w:rPr>
        <w:t xml:space="preserve"> </w:t>
      </w:r>
      <w:proofErr w:type="spellStart"/>
      <w:r w:rsidRPr="000114B2">
        <w:rPr>
          <w:rFonts w:ascii="Times New Roman" w:hAnsi="Times New Roman"/>
        </w:rPr>
        <w:t>Ruteere</w:t>
      </w:r>
      <w:proofErr w:type="spellEnd"/>
      <w:r w:rsidRPr="000114B2">
        <w:rPr>
          <w:rFonts w:ascii="Times New Roman" w:hAnsi="Times New Roman"/>
        </w:rPr>
        <w:t xml:space="preserve">); Special Rapporteur on Contemporary Forms of Racism, Racial Discrimination, Xenophobia and Related Intolerance, </w:t>
      </w:r>
      <w:r w:rsidRPr="000114B2">
        <w:rPr>
          <w:rFonts w:ascii="Times New Roman" w:hAnsi="Times New Roman"/>
          <w:i/>
        </w:rPr>
        <w:t>Annual Report to the Human Rights Council</w:t>
      </w:r>
      <w:r w:rsidRPr="000114B2">
        <w:rPr>
          <w:rFonts w:ascii="Times New Roman" w:hAnsi="Times New Roman"/>
        </w:rPr>
        <w:t xml:space="preserve">, Human Rights Council, ¶¶ 10, 35, U.N. Doc. </w:t>
      </w:r>
      <w:proofErr w:type="gramStart"/>
      <w:r w:rsidRPr="000114B2">
        <w:rPr>
          <w:rFonts w:ascii="Times New Roman" w:hAnsi="Times New Roman"/>
        </w:rPr>
        <w:t xml:space="preserve">A/HRC/18/44 (July 21, 2011) (by </w:t>
      </w:r>
      <w:proofErr w:type="spellStart"/>
      <w:r w:rsidRPr="000114B2">
        <w:rPr>
          <w:rFonts w:ascii="Times New Roman" w:hAnsi="Times New Roman"/>
        </w:rPr>
        <w:t>Githu</w:t>
      </w:r>
      <w:proofErr w:type="spellEnd"/>
      <w:r w:rsidRPr="000114B2">
        <w:rPr>
          <w:rFonts w:ascii="Times New Roman" w:hAnsi="Times New Roman"/>
        </w:rPr>
        <w:t xml:space="preserve"> </w:t>
      </w:r>
      <w:proofErr w:type="spellStart"/>
      <w:r w:rsidRPr="000114B2">
        <w:rPr>
          <w:rFonts w:ascii="Times New Roman" w:hAnsi="Times New Roman"/>
        </w:rPr>
        <w:t>Muigai</w:t>
      </w:r>
      <w:proofErr w:type="spellEnd"/>
      <w:r w:rsidRPr="000114B2">
        <w:rPr>
          <w:rFonts w:ascii="Times New Roman" w:hAnsi="Times New Roman"/>
        </w:rPr>
        <w:t>).</w:t>
      </w:r>
      <w:proofErr w:type="gramEnd"/>
    </w:p>
  </w:endnote>
  <w:endnote w:id="42">
    <w:p w:rsidR="004F55A6" w:rsidRPr="000114B2" w:rsidRDefault="004F55A6" w:rsidP="00493492">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See Special Rapporteur on the Human Rights of Migrants, </w:t>
      </w:r>
      <w:r w:rsidRPr="000114B2">
        <w:rPr>
          <w:rFonts w:ascii="Times New Roman" w:hAnsi="Times New Roman"/>
          <w:i/>
        </w:rPr>
        <w:t>Annual Report to the Human Rights Council</w:t>
      </w:r>
      <w:r w:rsidRPr="000114B2">
        <w:rPr>
          <w:rFonts w:ascii="Times New Roman" w:hAnsi="Times New Roman"/>
        </w:rPr>
        <w:t xml:space="preserve">, Human Rights Council, ¶ 46, </w:t>
      </w:r>
      <w:proofErr w:type="gramStart"/>
      <w:r w:rsidRPr="000114B2">
        <w:rPr>
          <w:rFonts w:ascii="Times New Roman" w:hAnsi="Times New Roman"/>
        </w:rPr>
        <w:t>U.N</w:t>
      </w:r>
      <w:proofErr w:type="gramEnd"/>
      <w:r w:rsidRPr="000114B2">
        <w:rPr>
          <w:rFonts w:ascii="Times New Roman" w:hAnsi="Times New Roman"/>
        </w:rPr>
        <w:t xml:space="preserve">. Doc. A/HRC/7/12 (Feb. 25, 2008) (by Jorge Bustamante); </w:t>
      </w:r>
      <w:r w:rsidRPr="000114B2">
        <w:rPr>
          <w:rFonts w:ascii="Times New Roman" w:hAnsi="Times New Roman"/>
          <w:i/>
        </w:rPr>
        <w:t>see also</w:t>
      </w:r>
      <w:r w:rsidRPr="000114B2">
        <w:rPr>
          <w:rFonts w:ascii="Times New Roman" w:hAnsi="Times New Roman"/>
        </w:rPr>
        <w:t xml:space="preserve"> Special Rapporteur on the Human Rights of Migrants, </w:t>
      </w:r>
      <w:r w:rsidRPr="000114B2">
        <w:rPr>
          <w:rFonts w:ascii="Times New Roman" w:hAnsi="Times New Roman"/>
          <w:i/>
        </w:rPr>
        <w:t>Annual Report to the Comm. on Human Rights</w:t>
      </w:r>
      <w:r w:rsidRPr="000114B2">
        <w:rPr>
          <w:rFonts w:ascii="Times New Roman" w:hAnsi="Times New Roman"/>
        </w:rPr>
        <w:t>, Human Rights Council, ¶ 24, U.N. Doc. E/CN.4/2003/85 (Dec. 30, 2002) (by Gabriela Rodríguez Pizarro) (“When the migrant must take the initiative for [administrative] review. . . lack of access to free legal counsel can prevent the migrant from exercising his/her right in practice.”).</w:t>
      </w:r>
    </w:p>
  </w:endnote>
  <w:endnote w:id="43">
    <w:p w:rsidR="004F55A6" w:rsidRPr="000114B2" w:rsidRDefault="004F55A6" w:rsidP="00302B7B">
      <w:pPr>
        <w:pStyle w:val="EndnoteText"/>
        <w:rPr>
          <w:rFonts w:ascii="Times New Roman" w:hAnsi="Times New Roman"/>
        </w:rPr>
      </w:pPr>
      <w:r w:rsidRPr="000114B2">
        <w:rPr>
          <w:rStyle w:val="EndnoteReference"/>
          <w:rFonts w:ascii="Times New Roman" w:hAnsi="Times New Roman"/>
        </w:rPr>
        <w:endnoteRef/>
      </w:r>
      <w:r w:rsidRPr="000114B2">
        <w:rPr>
          <w:rFonts w:ascii="Times New Roman" w:hAnsi="Times New Roman"/>
        </w:rPr>
        <w:t xml:space="preserve"> Human Rights Council, </w:t>
      </w:r>
      <w:r w:rsidRPr="000114B2">
        <w:rPr>
          <w:rFonts w:ascii="Times New Roman" w:hAnsi="Times New Roman"/>
          <w:i/>
        </w:rPr>
        <w:t>Report of the Working Group on the Universal Periodic Review—United States of America</w:t>
      </w:r>
      <w:r w:rsidRPr="000114B2">
        <w:rPr>
          <w:rFonts w:ascii="Times New Roman" w:hAnsi="Times New Roman"/>
        </w:rPr>
        <w:t xml:space="preserve">, ¶ 92.185, U.N. Doc. A/HRC/16/11 (Jan. 4, 2011). The United States accepted the recommendation, “insofar as ‘entitled’ to counsel means that a migrant in removal proceedings in immigration court enjoys the right to counsel at his/her own expense.” </w:t>
      </w:r>
      <w:proofErr w:type="gramStart"/>
      <w:r w:rsidRPr="000114B2">
        <w:rPr>
          <w:rFonts w:ascii="Times New Roman" w:hAnsi="Times New Roman"/>
          <w:i/>
        </w:rPr>
        <w:t>Addendum of the United States of America to the Report of the Working Group on the Universal Periodic Review—United States of America</w:t>
      </w:r>
      <w:r w:rsidRPr="000114B2">
        <w:rPr>
          <w:rFonts w:ascii="Times New Roman" w:hAnsi="Times New Roman"/>
        </w:rPr>
        <w:t>, ¶ 16, U.N. Doc.</w:t>
      </w:r>
      <w:proofErr w:type="gramEnd"/>
      <w:r w:rsidRPr="000114B2">
        <w:rPr>
          <w:rFonts w:ascii="Times New Roman" w:hAnsi="Times New Roman"/>
        </w:rPr>
        <w:t xml:space="preserve"> A/HRC/16/11/Add.1 (Mar. 8, 2011).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rPr>
      <w:id w:val="1609233608"/>
      <w:docPartObj>
        <w:docPartGallery w:val="Page Numbers (Bottom of Page)"/>
        <w:docPartUnique/>
      </w:docPartObj>
    </w:sdtPr>
    <w:sdtEndPr>
      <w:rPr>
        <w:noProof/>
      </w:rPr>
    </w:sdtEndPr>
    <w:sdtContent>
      <w:p w:rsidR="00314D45" w:rsidRPr="00CB0A63" w:rsidRDefault="00314D45">
        <w:pPr>
          <w:pStyle w:val="Footer"/>
          <w:rPr>
            <w:rFonts w:ascii="Times New Roman" w:hAnsi="Times New Roman"/>
          </w:rPr>
        </w:pPr>
        <w:r w:rsidRPr="00314D45">
          <w:rPr>
            <w:rFonts w:ascii="Times New Roman" w:hAnsi="Times New Roman"/>
          </w:rPr>
          <w:t>Access to Justice</w:t>
        </w:r>
        <w:r w:rsidRPr="00314D45">
          <w:rPr>
            <w:rFonts w:ascii="Times New Roman" w:hAnsi="Times New Roman"/>
          </w:rPr>
          <w:tab/>
        </w:r>
        <w:r w:rsidRPr="00314D45">
          <w:rPr>
            <w:rFonts w:ascii="Times New Roman" w:hAnsi="Times New Roman"/>
          </w:rPr>
          <w:tab/>
        </w:r>
        <w:r w:rsidR="002E40F3" w:rsidRPr="00314D45">
          <w:rPr>
            <w:rFonts w:ascii="Times New Roman" w:hAnsi="Times New Roman"/>
          </w:rPr>
          <w:fldChar w:fldCharType="begin"/>
        </w:r>
        <w:r w:rsidRPr="00314D45">
          <w:rPr>
            <w:rFonts w:ascii="Times New Roman" w:hAnsi="Times New Roman"/>
          </w:rPr>
          <w:instrText xml:space="preserve"> PAGE   \* MERGEFORMAT </w:instrText>
        </w:r>
        <w:r w:rsidR="002E40F3" w:rsidRPr="00314D45">
          <w:rPr>
            <w:rFonts w:ascii="Times New Roman" w:hAnsi="Times New Roman"/>
          </w:rPr>
          <w:fldChar w:fldCharType="separate"/>
        </w:r>
        <w:r w:rsidR="00D55144">
          <w:rPr>
            <w:rFonts w:ascii="Times New Roman" w:hAnsi="Times New Roman"/>
            <w:noProof/>
          </w:rPr>
          <w:t>1</w:t>
        </w:r>
        <w:r w:rsidR="002E40F3" w:rsidRPr="00314D45">
          <w:rPr>
            <w:rFonts w:ascii="Times New Roman" w:hAnsi="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43F" w:rsidRDefault="0035143F" w:rsidP="003A5745">
      <w:r>
        <w:separator/>
      </w:r>
    </w:p>
  </w:footnote>
  <w:footnote w:type="continuationSeparator" w:id="0">
    <w:p w:rsidR="0035143F" w:rsidRDefault="0035143F" w:rsidP="003A57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3879"/>
    <w:multiLevelType w:val="hybridMultilevel"/>
    <w:tmpl w:val="64628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563B2"/>
    <w:multiLevelType w:val="hybridMultilevel"/>
    <w:tmpl w:val="AE22D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9D52D2"/>
    <w:multiLevelType w:val="hybridMultilevel"/>
    <w:tmpl w:val="05DC2CD8"/>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3">
    <w:nsid w:val="1E637B38"/>
    <w:multiLevelType w:val="hybridMultilevel"/>
    <w:tmpl w:val="CCBE2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AA27C7"/>
    <w:multiLevelType w:val="hybridMultilevel"/>
    <w:tmpl w:val="758AB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8209AB"/>
    <w:multiLevelType w:val="hybridMultilevel"/>
    <w:tmpl w:val="07E0691A"/>
    <w:lvl w:ilvl="0" w:tplc="4A9A48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250828"/>
    <w:multiLevelType w:val="hybridMultilevel"/>
    <w:tmpl w:val="35E4CCC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61563C"/>
    <w:multiLevelType w:val="hybridMultilevel"/>
    <w:tmpl w:val="66847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640D62"/>
    <w:multiLevelType w:val="hybridMultilevel"/>
    <w:tmpl w:val="13947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E33CF6"/>
    <w:multiLevelType w:val="hybridMultilevel"/>
    <w:tmpl w:val="DAC41C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9EF1F72"/>
    <w:multiLevelType w:val="hybridMultilevel"/>
    <w:tmpl w:val="ECC03A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5625A54"/>
    <w:multiLevelType w:val="hybridMultilevel"/>
    <w:tmpl w:val="390858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70D48A3"/>
    <w:multiLevelType w:val="hybridMultilevel"/>
    <w:tmpl w:val="9614E0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24056D1"/>
    <w:multiLevelType w:val="hybridMultilevel"/>
    <w:tmpl w:val="90F44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DB2AD3"/>
    <w:multiLevelType w:val="hybridMultilevel"/>
    <w:tmpl w:val="53729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14045E"/>
    <w:multiLevelType w:val="hybridMultilevel"/>
    <w:tmpl w:val="32D68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5"/>
  </w:num>
  <w:num w:numId="4">
    <w:abstractNumId w:val="13"/>
  </w:num>
  <w:num w:numId="5">
    <w:abstractNumId w:val="4"/>
  </w:num>
  <w:num w:numId="6">
    <w:abstractNumId w:val="2"/>
  </w:num>
  <w:num w:numId="7">
    <w:abstractNumId w:val="7"/>
  </w:num>
  <w:num w:numId="8">
    <w:abstractNumId w:val="11"/>
  </w:num>
  <w:num w:numId="9">
    <w:abstractNumId w:val="1"/>
  </w:num>
  <w:num w:numId="10">
    <w:abstractNumId w:val="15"/>
  </w:num>
  <w:num w:numId="11">
    <w:abstractNumId w:val="0"/>
  </w:num>
  <w:num w:numId="12">
    <w:abstractNumId w:val="12"/>
  </w:num>
  <w:num w:numId="13">
    <w:abstractNumId w:val="3"/>
  </w:num>
  <w:num w:numId="14">
    <w:abstractNumId w:val="6"/>
  </w:num>
  <w:num w:numId="15">
    <w:abstractNumId w:val="9"/>
  </w:num>
  <w:num w:numId="16">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isa Kaufman">
    <w15:presenceInfo w15:providerId="Windows Live" w15:userId="6dab32e1812d48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745"/>
    <w:rsid w:val="000114B2"/>
    <w:rsid w:val="00054618"/>
    <w:rsid w:val="00072CE2"/>
    <w:rsid w:val="0007368A"/>
    <w:rsid w:val="000A120C"/>
    <w:rsid w:val="000C0ACC"/>
    <w:rsid w:val="000D42FA"/>
    <w:rsid w:val="00111053"/>
    <w:rsid w:val="0017167D"/>
    <w:rsid w:val="00193A29"/>
    <w:rsid w:val="001A3FC1"/>
    <w:rsid w:val="001D668E"/>
    <w:rsid w:val="001E62CE"/>
    <w:rsid w:val="00200974"/>
    <w:rsid w:val="002544FE"/>
    <w:rsid w:val="0026153C"/>
    <w:rsid w:val="00290FBA"/>
    <w:rsid w:val="002B4984"/>
    <w:rsid w:val="002C3FB7"/>
    <w:rsid w:val="002D7A37"/>
    <w:rsid w:val="002E40F3"/>
    <w:rsid w:val="002F1BFE"/>
    <w:rsid w:val="00302B7B"/>
    <w:rsid w:val="00314D45"/>
    <w:rsid w:val="00330670"/>
    <w:rsid w:val="00342CDC"/>
    <w:rsid w:val="0035143F"/>
    <w:rsid w:val="00370037"/>
    <w:rsid w:val="003A2617"/>
    <w:rsid w:val="003A4CA2"/>
    <w:rsid w:val="003A5745"/>
    <w:rsid w:val="003B6AE8"/>
    <w:rsid w:val="003D4AF3"/>
    <w:rsid w:val="003F141F"/>
    <w:rsid w:val="0040047A"/>
    <w:rsid w:val="004136C9"/>
    <w:rsid w:val="0041477F"/>
    <w:rsid w:val="00415559"/>
    <w:rsid w:val="00482655"/>
    <w:rsid w:val="00484E82"/>
    <w:rsid w:val="00493492"/>
    <w:rsid w:val="004969EF"/>
    <w:rsid w:val="00496E05"/>
    <w:rsid w:val="004E2250"/>
    <w:rsid w:val="004F55A6"/>
    <w:rsid w:val="00504BC4"/>
    <w:rsid w:val="00512251"/>
    <w:rsid w:val="005506C6"/>
    <w:rsid w:val="00550D22"/>
    <w:rsid w:val="0055570D"/>
    <w:rsid w:val="005704A7"/>
    <w:rsid w:val="00576FCF"/>
    <w:rsid w:val="0059552D"/>
    <w:rsid w:val="00597066"/>
    <w:rsid w:val="005B697C"/>
    <w:rsid w:val="005D5DC9"/>
    <w:rsid w:val="00601CCA"/>
    <w:rsid w:val="0062306C"/>
    <w:rsid w:val="006339A9"/>
    <w:rsid w:val="006469FB"/>
    <w:rsid w:val="00654EB0"/>
    <w:rsid w:val="00696E9B"/>
    <w:rsid w:val="006B0473"/>
    <w:rsid w:val="006B3822"/>
    <w:rsid w:val="006C5EEE"/>
    <w:rsid w:val="006D6B7F"/>
    <w:rsid w:val="006F4315"/>
    <w:rsid w:val="007358BD"/>
    <w:rsid w:val="00740D59"/>
    <w:rsid w:val="007433F4"/>
    <w:rsid w:val="00751272"/>
    <w:rsid w:val="00762786"/>
    <w:rsid w:val="007A4394"/>
    <w:rsid w:val="007B2BE4"/>
    <w:rsid w:val="007D1ED7"/>
    <w:rsid w:val="00815F85"/>
    <w:rsid w:val="008309FC"/>
    <w:rsid w:val="00833C0D"/>
    <w:rsid w:val="008411DD"/>
    <w:rsid w:val="00864FCE"/>
    <w:rsid w:val="00870172"/>
    <w:rsid w:val="00882117"/>
    <w:rsid w:val="00886A9A"/>
    <w:rsid w:val="00893C91"/>
    <w:rsid w:val="008C33C7"/>
    <w:rsid w:val="008C7A90"/>
    <w:rsid w:val="008E3ACF"/>
    <w:rsid w:val="008E664B"/>
    <w:rsid w:val="009041A5"/>
    <w:rsid w:val="00910275"/>
    <w:rsid w:val="00916A7D"/>
    <w:rsid w:val="00926D75"/>
    <w:rsid w:val="009312C1"/>
    <w:rsid w:val="009743B0"/>
    <w:rsid w:val="009958AE"/>
    <w:rsid w:val="009A24F7"/>
    <w:rsid w:val="009B3928"/>
    <w:rsid w:val="009C428C"/>
    <w:rsid w:val="009D6446"/>
    <w:rsid w:val="00A06BDE"/>
    <w:rsid w:val="00A4103E"/>
    <w:rsid w:val="00A506DC"/>
    <w:rsid w:val="00A64B67"/>
    <w:rsid w:val="00A6540A"/>
    <w:rsid w:val="00A722F0"/>
    <w:rsid w:val="00A7417F"/>
    <w:rsid w:val="00AA30B0"/>
    <w:rsid w:val="00AC25BB"/>
    <w:rsid w:val="00AC2C3C"/>
    <w:rsid w:val="00B16732"/>
    <w:rsid w:val="00B43CB4"/>
    <w:rsid w:val="00B565C2"/>
    <w:rsid w:val="00B74EE2"/>
    <w:rsid w:val="00B9441E"/>
    <w:rsid w:val="00B94DD4"/>
    <w:rsid w:val="00B96424"/>
    <w:rsid w:val="00BE29D3"/>
    <w:rsid w:val="00BF30AB"/>
    <w:rsid w:val="00C14111"/>
    <w:rsid w:val="00C3477C"/>
    <w:rsid w:val="00C47FCE"/>
    <w:rsid w:val="00C74539"/>
    <w:rsid w:val="00C74932"/>
    <w:rsid w:val="00CA440F"/>
    <w:rsid w:val="00CA6114"/>
    <w:rsid w:val="00CB0A63"/>
    <w:rsid w:val="00CB349C"/>
    <w:rsid w:val="00CB4D10"/>
    <w:rsid w:val="00CF45E0"/>
    <w:rsid w:val="00CF7A9C"/>
    <w:rsid w:val="00D0580A"/>
    <w:rsid w:val="00D313FD"/>
    <w:rsid w:val="00D37B33"/>
    <w:rsid w:val="00D50A4E"/>
    <w:rsid w:val="00D55144"/>
    <w:rsid w:val="00D84C87"/>
    <w:rsid w:val="00D91BAD"/>
    <w:rsid w:val="00DA01CB"/>
    <w:rsid w:val="00E03A9C"/>
    <w:rsid w:val="00E23988"/>
    <w:rsid w:val="00E42B86"/>
    <w:rsid w:val="00E47E54"/>
    <w:rsid w:val="00E5468F"/>
    <w:rsid w:val="00ED1865"/>
    <w:rsid w:val="00ED6CEF"/>
    <w:rsid w:val="00ED79CA"/>
    <w:rsid w:val="00EF65E7"/>
    <w:rsid w:val="00F0045B"/>
    <w:rsid w:val="00F109DB"/>
    <w:rsid w:val="00F111AF"/>
    <w:rsid w:val="00F17A6B"/>
    <w:rsid w:val="00F2284E"/>
    <w:rsid w:val="00F27A48"/>
    <w:rsid w:val="00F75177"/>
    <w:rsid w:val="00FC5760"/>
    <w:rsid w:val="00FC7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745"/>
    <w:rPr>
      <w:rFonts w:ascii="Cambria" w:eastAsia="Cambria" w:hAnsi="Cambria"/>
      <w:sz w:val="24"/>
      <w:szCs w:val="24"/>
    </w:rPr>
  </w:style>
  <w:style w:type="paragraph" w:styleId="Heading1">
    <w:name w:val="heading 1"/>
    <w:basedOn w:val="Normal"/>
    <w:next w:val="Normal"/>
    <w:link w:val="Heading1Char"/>
    <w:qFormat/>
    <w:rsid w:val="00ED186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qFormat/>
    <w:rsid w:val="00A506DC"/>
    <w:pPr>
      <w:spacing w:before="90" w:after="90"/>
      <w:jc w:val="center"/>
      <w:outlineLvl w:val="1"/>
    </w:pPr>
    <w:rPr>
      <w:rFonts w:ascii="Trebuchet MS" w:hAnsi="Trebuchet MS"/>
      <w:b/>
      <w:bCs/>
      <w:sz w:val="33"/>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506DC"/>
    <w:rPr>
      <w:rFonts w:ascii="Trebuchet MS" w:hAnsi="Trebuchet MS"/>
      <w:b/>
      <w:bCs/>
      <w:sz w:val="33"/>
      <w:szCs w:val="33"/>
      <w:lang w:eastAsia="zh-CN"/>
    </w:rPr>
  </w:style>
  <w:style w:type="character" w:styleId="Hyperlink">
    <w:name w:val="Hyperlink"/>
    <w:basedOn w:val="DefaultParagraphFont"/>
    <w:uiPriority w:val="99"/>
    <w:rsid w:val="003A5745"/>
    <w:rPr>
      <w:color w:val="0000FF"/>
      <w:u w:val="single"/>
    </w:rPr>
  </w:style>
  <w:style w:type="paragraph" w:styleId="FootnoteText">
    <w:name w:val="footnote text"/>
    <w:aliases w:val="ft,Style 27,Char Char Char Char Char,Footnote Text Char Char Char Char Char,Footnote Text Char Char Char Char,Footnote reference,FA Fu,Style 11,Char Char Char,Char Char Char Char Char Char Char Char Char,Char"/>
    <w:basedOn w:val="Normal"/>
    <w:link w:val="FootnoteTextChar"/>
    <w:uiPriority w:val="99"/>
    <w:unhideWhenUsed/>
    <w:rsid w:val="003A5745"/>
    <w:pPr>
      <w:spacing w:before="2" w:after="2"/>
    </w:pPr>
    <w:rPr>
      <w:rFonts w:ascii="Times New Roman" w:hAnsi="Times New Roman"/>
      <w:sz w:val="20"/>
      <w:szCs w:val="20"/>
    </w:rPr>
  </w:style>
  <w:style w:type="character" w:customStyle="1" w:styleId="FootnoteTextChar">
    <w:name w:val="Footnote Text Char"/>
    <w:aliases w:val="ft Char,Style 27 Char,Char Char Char Char Char Char,Footnote Text Char Char Char Char Char Char,Footnote Text Char Char Char Char Char1,Footnote reference Char,FA Fu Char,Style 11 Char,Char Char Char Char,Char Char"/>
    <w:basedOn w:val="DefaultParagraphFont"/>
    <w:link w:val="FootnoteText"/>
    <w:uiPriority w:val="99"/>
    <w:rsid w:val="003A5745"/>
    <w:rPr>
      <w:rFonts w:eastAsia="Cambria"/>
    </w:rPr>
  </w:style>
  <w:style w:type="character" w:styleId="FootnoteReference">
    <w:name w:val="footnote reference"/>
    <w:aliases w:val="Style 10"/>
    <w:basedOn w:val="DefaultParagraphFont"/>
    <w:uiPriority w:val="99"/>
    <w:unhideWhenUsed/>
    <w:rsid w:val="003A5745"/>
    <w:rPr>
      <w:vertAlign w:val="superscript"/>
    </w:rPr>
  </w:style>
  <w:style w:type="paragraph" w:styleId="ListParagraph">
    <w:name w:val="List Paragraph"/>
    <w:basedOn w:val="Normal"/>
    <w:uiPriority w:val="34"/>
    <w:qFormat/>
    <w:rsid w:val="003A5745"/>
    <w:pPr>
      <w:ind w:left="720"/>
      <w:contextualSpacing/>
    </w:pPr>
  </w:style>
  <w:style w:type="character" w:customStyle="1" w:styleId="Heading1Char">
    <w:name w:val="Heading 1 Char"/>
    <w:basedOn w:val="DefaultParagraphFont"/>
    <w:link w:val="Heading1"/>
    <w:rsid w:val="00ED1865"/>
    <w:rPr>
      <w:rFonts w:asciiTheme="majorHAnsi" w:eastAsiaTheme="majorEastAsia" w:hAnsiTheme="majorHAnsi" w:cstheme="majorBidi"/>
      <w:b/>
      <w:bCs/>
      <w:color w:val="365F91" w:themeColor="accent1" w:themeShade="BF"/>
      <w:sz w:val="28"/>
      <w:szCs w:val="28"/>
    </w:rPr>
  </w:style>
  <w:style w:type="paragraph" w:customStyle="1" w:styleId="FootNote">
    <w:name w:val="_FootNote"/>
    <w:basedOn w:val="Normal"/>
    <w:rsid w:val="00054618"/>
    <w:pPr>
      <w:widowControl w:val="0"/>
      <w:suppressLineNumbers/>
      <w:tabs>
        <w:tab w:val="left" w:pos="320"/>
        <w:tab w:val="left" w:pos="540"/>
      </w:tabs>
      <w:spacing w:before="20" w:line="200" w:lineRule="exact"/>
      <w:jc w:val="both"/>
    </w:pPr>
    <w:rPr>
      <w:rFonts w:ascii="Times New Roman" w:eastAsia="Times New Roman" w:hAnsi="Times New Roman"/>
      <w:sz w:val="18"/>
      <w:szCs w:val="20"/>
    </w:rPr>
  </w:style>
  <w:style w:type="paragraph" w:customStyle="1" w:styleId="1StQuoteTXT">
    <w:name w:val="_1StQuoteTXT"/>
    <w:basedOn w:val="Normal"/>
    <w:next w:val="Normal"/>
    <w:qFormat/>
    <w:rsid w:val="00054618"/>
    <w:pPr>
      <w:widowControl w:val="0"/>
      <w:suppressLineNumbers/>
      <w:tabs>
        <w:tab w:val="left" w:pos="0"/>
        <w:tab w:val="left" w:pos="460"/>
        <w:tab w:val="left" w:pos="620"/>
      </w:tabs>
      <w:spacing w:before="80" w:after="80" w:line="240" w:lineRule="exact"/>
      <w:ind w:left="360" w:right="360"/>
      <w:jc w:val="both"/>
    </w:pPr>
    <w:rPr>
      <w:rFonts w:ascii="Times New Roman" w:eastAsia="Times New Roman" w:hAnsi="Times New Roman"/>
      <w:sz w:val="21"/>
      <w:szCs w:val="20"/>
    </w:rPr>
  </w:style>
  <w:style w:type="character" w:customStyle="1" w:styleId="NoterefInText">
    <w:name w:val="_NoterefInText"/>
    <w:basedOn w:val="DefaultParagraphFont"/>
    <w:qFormat/>
    <w:rsid w:val="00054618"/>
    <w:rPr>
      <w:rFonts w:ascii="Times New Roman" w:hAnsi="Times New Roman" w:cs="Times New Roman" w:hint="default"/>
      <w:sz w:val="23"/>
      <w:vertAlign w:val="superscript"/>
    </w:rPr>
  </w:style>
  <w:style w:type="character" w:customStyle="1" w:styleId="NoterefInNote">
    <w:name w:val="_NoterefInNote"/>
    <w:basedOn w:val="DefaultParagraphFont"/>
    <w:qFormat/>
    <w:rsid w:val="00054618"/>
    <w:rPr>
      <w:rFonts w:ascii="Times New Roman" w:hAnsi="Times New Roman" w:cs="Times New Roman" w:hint="default"/>
      <w:sz w:val="18"/>
      <w:vertAlign w:val="baseline"/>
    </w:rPr>
  </w:style>
  <w:style w:type="character" w:styleId="CommentReference">
    <w:name w:val="annotation reference"/>
    <w:basedOn w:val="DefaultParagraphFont"/>
    <w:uiPriority w:val="99"/>
    <w:semiHidden/>
    <w:unhideWhenUsed/>
    <w:rsid w:val="003F141F"/>
    <w:rPr>
      <w:sz w:val="16"/>
      <w:szCs w:val="16"/>
    </w:rPr>
  </w:style>
  <w:style w:type="paragraph" w:styleId="CommentText">
    <w:name w:val="annotation text"/>
    <w:basedOn w:val="Normal"/>
    <w:link w:val="CommentTextChar"/>
    <w:uiPriority w:val="99"/>
    <w:semiHidden/>
    <w:unhideWhenUsed/>
    <w:rsid w:val="003F141F"/>
    <w:rPr>
      <w:sz w:val="20"/>
      <w:szCs w:val="20"/>
    </w:rPr>
  </w:style>
  <w:style w:type="character" w:customStyle="1" w:styleId="CommentTextChar">
    <w:name w:val="Comment Text Char"/>
    <w:basedOn w:val="DefaultParagraphFont"/>
    <w:link w:val="CommentText"/>
    <w:uiPriority w:val="99"/>
    <w:semiHidden/>
    <w:rsid w:val="003F141F"/>
    <w:rPr>
      <w:rFonts w:ascii="Cambria" w:eastAsia="Cambria" w:hAnsi="Cambria"/>
    </w:rPr>
  </w:style>
  <w:style w:type="paragraph" w:styleId="CommentSubject">
    <w:name w:val="annotation subject"/>
    <w:basedOn w:val="CommentText"/>
    <w:next w:val="CommentText"/>
    <w:link w:val="CommentSubjectChar"/>
    <w:uiPriority w:val="99"/>
    <w:semiHidden/>
    <w:unhideWhenUsed/>
    <w:rsid w:val="003F141F"/>
    <w:rPr>
      <w:b/>
      <w:bCs/>
    </w:rPr>
  </w:style>
  <w:style w:type="character" w:customStyle="1" w:styleId="CommentSubjectChar">
    <w:name w:val="Comment Subject Char"/>
    <w:basedOn w:val="CommentTextChar"/>
    <w:link w:val="CommentSubject"/>
    <w:uiPriority w:val="99"/>
    <w:semiHidden/>
    <w:rsid w:val="003F141F"/>
    <w:rPr>
      <w:rFonts w:ascii="Cambria" w:eastAsia="Cambria" w:hAnsi="Cambria"/>
      <w:b/>
      <w:bCs/>
    </w:rPr>
  </w:style>
  <w:style w:type="paragraph" w:styleId="BalloonText">
    <w:name w:val="Balloon Text"/>
    <w:basedOn w:val="Normal"/>
    <w:link w:val="BalloonTextChar"/>
    <w:uiPriority w:val="99"/>
    <w:semiHidden/>
    <w:unhideWhenUsed/>
    <w:rsid w:val="003F141F"/>
    <w:rPr>
      <w:rFonts w:ascii="Tahoma" w:hAnsi="Tahoma" w:cs="Tahoma"/>
      <w:sz w:val="16"/>
      <w:szCs w:val="16"/>
    </w:rPr>
  </w:style>
  <w:style w:type="character" w:customStyle="1" w:styleId="BalloonTextChar">
    <w:name w:val="Balloon Text Char"/>
    <w:basedOn w:val="DefaultParagraphFont"/>
    <w:link w:val="BalloonText"/>
    <w:uiPriority w:val="99"/>
    <w:semiHidden/>
    <w:rsid w:val="003F141F"/>
    <w:rPr>
      <w:rFonts w:ascii="Tahoma" w:eastAsia="Cambria" w:hAnsi="Tahoma" w:cs="Tahoma"/>
      <w:sz w:val="16"/>
      <w:szCs w:val="16"/>
    </w:rPr>
  </w:style>
  <w:style w:type="paragraph" w:customStyle="1" w:styleId="Document">
    <w:name w:val="_Document"/>
    <w:basedOn w:val="Normal"/>
    <w:rsid w:val="00C14111"/>
    <w:pPr>
      <w:widowControl w:val="0"/>
      <w:suppressLineNumbers/>
      <w:tabs>
        <w:tab w:val="left" w:pos="0"/>
        <w:tab w:val="left" w:pos="460"/>
        <w:tab w:val="left" w:pos="620"/>
      </w:tabs>
      <w:spacing w:before="20" w:line="260" w:lineRule="exact"/>
      <w:ind w:firstLine="460"/>
      <w:jc w:val="both"/>
    </w:pPr>
    <w:rPr>
      <w:rFonts w:ascii="Times New Roman" w:eastAsia="Times New Roman" w:hAnsi="Times New Roman"/>
      <w:sz w:val="23"/>
      <w:szCs w:val="20"/>
    </w:rPr>
  </w:style>
  <w:style w:type="paragraph" w:styleId="EndnoteText">
    <w:name w:val="endnote text"/>
    <w:basedOn w:val="Normal"/>
    <w:link w:val="EndnoteTextChar"/>
    <w:uiPriority w:val="99"/>
    <w:semiHidden/>
    <w:unhideWhenUsed/>
    <w:rsid w:val="00314D45"/>
    <w:rPr>
      <w:sz w:val="20"/>
      <w:szCs w:val="20"/>
    </w:rPr>
  </w:style>
  <w:style w:type="character" w:customStyle="1" w:styleId="EndnoteTextChar">
    <w:name w:val="Endnote Text Char"/>
    <w:basedOn w:val="DefaultParagraphFont"/>
    <w:link w:val="EndnoteText"/>
    <w:uiPriority w:val="99"/>
    <w:semiHidden/>
    <w:rsid w:val="00314D45"/>
    <w:rPr>
      <w:rFonts w:ascii="Cambria" w:eastAsia="Cambria" w:hAnsi="Cambria"/>
    </w:rPr>
  </w:style>
  <w:style w:type="character" w:styleId="EndnoteReference">
    <w:name w:val="endnote reference"/>
    <w:basedOn w:val="DefaultParagraphFont"/>
    <w:uiPriority w:val="99"/>
    <w:semiHidden/>
    <w:unhideWhenUsed/>
    <w:rsid w:val="00314D45"/>
    <w:rPr>
      <w:vertAlign w:val="superscript"/>
    </w:rPr>
  </w:style>
  <w:style w:type="paragraph" w:styleId="Header">
    <w:name w:val="header"/>
    <w:basedOn w:val="Normal"/>
    <w:link w:val="HeaderChar"/>
    <w:uiPriority w:val="99"/>
    <w:unhideWhenUsed/>
    <w:rsid w:val="00314D45"/>
    <w:pPr>
      <w:tabs>
        <w:tab w:val="center" w:pos="4680"/>
        <w:tab w:val="right" w:pos="9360"/>
      </w:tabs>
    </w:pPr>
  </w:style>
  <w:style w:type="character" w:customStyle="1" w:styleId="HeaderChar">
    <w:name w:val="Header Char"/>
    <w:basedOn w:val="DefaultParagraphFont"/>
    <w:link w:val="Header"/>
    <w:uiPriority w:val="99"/>
    <w:rsid w:val="00314D45"/>
    <w:rPr>
      <w:rFonts w:ascii="Cambria" w:eastAsia="Cambria" w:hAnsi="Cambria"/>
      <w:sz w:val="24"/>
      <w:szCs w:val="24"/>
    </w:rPr>
  </w:style>
  <w:style w:type="paragraph" w:styleId="Footer">
    <w:name w:val="footer"/>
    <w:basedOn w:val="Normal"/>
    <w:link w:val="FooterChar"/>
    <w:uiPriority w:val="99"/>
    <w:unhideWhenUsed/>
    <w:rsid w:val="00314D45"/>
    <w:pPr>
      <w:tabs>
        <w:tab w:val="center" w:pos="4680"/>
        <w:tab w:val="right" w:pos="9360"/>
      </w:tabs>
    </w:pPr>
  </w:style>
  <w:style w:type="character" w:customStyle="1" w:styleId="FooterChar">
    <w:name w:val="Footer Char"/>
    <w:basedOn w:val="DefaultParagraphFont"/>
    <w:link w:val="Footer"/>
    <w:uiPriority w:val="99"/>
    <w:rsid w:val="00314D45"/>
    <w:rPr>
      <w:rFonts w:ascii="Cambria" w:eastAsia="Cambria" w:hAnsi="Cambr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745"/>
    <w:rPr>
      <w:rFonts w:ascii="Cambria" w:eastAsia="Cambria" w:hAnsi="Cambria"/>
      <w:sz w:val="24"/>
      <w:szCs w:val="24"/>
    </w:rPr>
  </w:style>
  <w:style w:type="paragraph" w:styleId="Heading1">
    <w:name w:val="heading 1"/>
    <w:basedOn w:val="Normal"/>
    <w:next w:val="Normal"/>
    <w:link w:val="Heading1Char"/>
    <w:qFormat/>
    <w:rsid w:val="00ED186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qFormat/>
    <w:rsid w:val="00A506DC"/>
    <w:pPr>
      <w:spacing w:before="90" w:after="90"/>
      <w:jc w:val="center"/>
      <w:outlineLvl w:val="1"/>
    </w:pPr>
    <w:rPr>
      <w:rFonts w:ascii="Trebuchet MS" w:hAnsi="Trebuchet MS"/>
      <w:b/>
      <w:bCs/>
      <w:sz w:val="33"/>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506DC"/>
    <w:rPr>
      <w:rFonts w:ascii="Trebuchet MS" w:hAnsi="Trebuchet MS"/>
      <w:b/>
      <w:bCs/>
      <w:sz w:val="33"/>
      <w:szCs w:val="33"/>
      <w:lang w:eastAsia="zh-CN"/>
    </w:rPr>
  </w:style>
  <w:style w:type="character" w:styleId="Hyperlink">
    <w:name w:val="Hyperlink"/>
    <w:basedOn w:val="DefaultParagraphFont"/>
    <w:uiPriority w:val="99"/>
    <w:rsid w:val="003A5745"/>
    <w:rPr>
      <w:color w:val="0000FF"/>
      <w:u w:val="single"/>
    </w:rPr>
  </w:style>
  <w:style w:type="paragraph" w:styleId="FootnoteText">
    <w:name w:val="footnote text"/>
    <w:aliases w:val="ft,Style 27,Char Char Char Char Char,Footnote Text Char Char Char Char Char,Footnote Text Char Char Char Char,Footnote reference,FA Fu,Style 11,Char Char Char,Char Char Char Char Char Char Char Char Char,Char"/>
    <w:basedOn w:val="Normal"/>
    <w:link w:val="FootnoteTextChar"/>
    <w:uiPriority w:val="99"/>
    <w:unhideWhenUsed/>
    <w:rsid w:val="003A5745"/>
    <w:pPr>
      <w:spacing w:before="2" w:after="2"/>
    </w:pPr>
    <w:rPr>
      <w:rFonts w:ascii="Times New Roman" w:hAnsi="Times New Roman"/>
      <w:sz w:val="20"/>
      <w:szCs w:val="20"/>
    </w:rPr>
  </w:style>
  <w:style w:type="character" w:customStyle="1" w:styleId="FootnoteTextChar">
    <w:name w:val="Footnote Text Char"/>
    <w:aliases w:val="ft Char,Style 27 Char,Char Char Char Char Char Char,Footnote Text Char Char Char Char Char Char,Footnote Text Char Char Char Char Char1,Footnote reference Char,FA Fu Char,Style 11 Char,Char Char Char Char,Char Char"/>
    <w:basedOn w:val="DefaultParagraphFont"/>
    <w:link w:val="FootnoteText"/>
    <w:uiPriority w:val="99"/>
    <w:rsid w:val="003A5745"/>
    <w:rPr>
      <w:rFonts w:eastAsia="Cambria"/>
    </w:rPr>
  </w:style>
  <w:style w:type="character" w:styleId="FootnoteReference">
    <w:name w:val="footnote reference"/>
    <w:aliases w:val="Style 10"/>
    <w:basedOn w:val="DefaultParagraphFont"/>
    <w:uiPriority w:val="99"/>
    <w:unhideWhenUsed/>
    <w:rsid w:val="003A5745"/>
    <w:rPr>
      <w:vertAlign w:val="superscript"/>
    </w:rPr>
  </w:style>
  <w:style w:type="paragraph" w:styleId="ListParagraph">
    <w:name w:val="List Paragraph"/>
    <w:basedOn w:val="Normal"/>
    <w:uiPriority w:val="34"/>
    <w:qFormat/>
    <w:rsid w:val="003A5745"/>
    <w:pPr>
      <w:ind w:left="720"/>
      <w:contextualSpacing/>
    </w:pPr>
  </w:style>
  <w:style w:type="character" w:customStyle="1" w:styleId="Heading1Char">
    <w:name w:val="Heading 1 Char"/>
    <w:basedOn w:val="DefaultParagraphFont"/>
    <w:link w:val="Heading1"/>
    <w:rsid w:val="00ED1865"/>
    <w:rPr>
      <w:rFonts w:asciiTheme="majorHAnsi" w:eastAsiaTheme="majorEastAsia" w:hAnsiTheme="majorHAnsi" w:cstheme="majorBidi"/>
      <w:b/>
      <w:bCs/>
      <w:color w:val="365F91" w:themeColor="accent1" w:themeShade="BF"/>
      <w:sz w:val="28"/>
      <w:szCs w:val="28"/>
    </w:rPr>
  </w:style>
  <w:style w:type="paragraph" w:customStyle="1" w:styleId="FootNote">
    <w:name w:val="_FootNote"/>
    <w:basedOn w:val="Normal"/>
    <w:rsid w:val="00054618"/>
    <w:pPr>
      <w:widowControl w:val="0"/>
      <w:suppressLineNumbers/>
      <w:tabs>
        <w:tab w:val="left" w:pos="320"/>
        <w:tab w:val="left" w:pos="540"/>
      </w:tabs>
      <w:spacing w:before="20" w:line="200" w:lineRule="exact"/>
      <w:jc w:val="both"/>
    </w:pPr>
    <w:rPr>
      <w:rFonts w:ascii="Times New Roman" w:eastAsia="Times New Roman" w:hAnsi="Times New Roman"/>
      <w:sz w:val="18"/>
      <w:szCs w:val="20"/>
    </w:rPr>
  </w:style>
  <w:style w:type="paragraph" w:customStyle="1" w:styleId="1StQuoteTXT">
    <w:name w:val="_1StQuoteTXT"/>
    <w:basedOn w:val="Normal"/>
    <w:next w:val="Normal"/>
    <w:qFormat/>
    <w:rsid w:val="00054618"/>
    <w:pPr>
      <w:widowControl w:val="0"/>
      <w:suppressLineNumbers/>
      <w:tabs>
        <w:tab w:val="left" w:pos="0"/>
        <w:tab w:val="left" w:pos="460"/>
        <w:tab w:val="left" w:pos="620"/>
      </w:tabs>
      <w:spacing w:before="80" w:after="80" w:line="240" w:lineRule="exact"/>
      <w:ind w:left="360" w:right="360"/>
      <w:jc w:val="both"/>
    </w:pPr>
    <w:rPr>
      <w:rFonts w:ascii="Times New Roman" w:eastAsia="Times New Roman" w:hAnsi="Times New Roman"/>
      <w:sz w:val="21"/>
      <w:szCs w:val="20"/>
    </w:rPr>
  </w:style>
  <w:style w:type="character" w:customStyle="1" w:styleId="NoterefInText">
    <w:name w:val="_NoterefInText"/>
    <w:basedOn w:val="DefaultParagraphFont"/>
    <w:qFormat/>
    <w:rsid w:val="00054618"/>
    <w:rPr>
      <w:rFonts w:ascii="Times New Roman" w:hAnsi="Times New Roman" w:cs="Times New Roman" w:hint="default"/>
      <w:sz w:val="23"/>
      <w:vertAlign w:val="superscript"/>
    </w:rPr>
  </w:style>
  <w:style w:type="character" w:customStyle="1" w:styleId="NoterefInNote">
    <w:name w:val="_NoterefInNote"/>
    <w:basedOn w:val="DefaultParagraphFont"/>
    <w:qFormat/>
    <w:rsid w:val="00054618"/>
    <w:rPr>
      <w:rFonts w:ascii="Times New Roman" w:hAnsi="Times New Roman" w:cs="Times New Roman" w:hint="default"/>
      <w:sz w:val="18"/>
      <w:vertAlign w:val="baseline"/>
    </w:rPr>
  </w:style>
  <w:style w:type="character" w:styleId="CommentReference">
    <w:name w:val="annotation reference"/>
    <w:basedOn w:val="DefaultParagraphFont"/>
    <w:uiPriority w:val="99"/>
    <w:semiHidden/>
    <w:unhideWhenUsed/>
    <w:rsid w:val="003F141F"/>
    <w:rPr>
      <w:sz w:val="16"/>
      <w:szCs w:val="16"/>
    </w:rPr>
  </w:style>
  <w:style w:type="paragraph" w:styleId="CommentText">
    <w:name w:val="annotation text"/>
    <w:basedOn w:val="Normal"/>
    <w:link w:val="CommentTextChar"/>
    <w:uiPriority w:val="99"/>
    <w:semiHidden/>
    <w:unhideWhenUsed/>
    <w:rsid w:val="003F141F"/>
    <w:rPr>
      <w:sz w:val="20"/>
      <w:szCs w:val="20"/>
    </w:rPr>
  </w:style>
  <w:style w:type="character" w:customStyle="1" w:styleId="CommentTextChar">
    <w:name w:val="Comment Text Char"/>
    <w:basedOn w:val="DefaultParagraphFont"/>
    <w:link w:val="CommentText"/>
    <w:uiPriority w:val="99"/>
    <w:semiHidden/>
    <w:rsid w:val="003F141F"/>
    <w:rPr>
      <w:rFonts w:ascii="Cambria" w:eastAsia="Cambria" w:hAnsi="Cambria"/>
    </w:rPr>
  </w:style>
  <w:style w:type="paragraph" w:styleId="CommentSubject">
    <w:name w:val="annotation subject"/>
    <w:basedOn w:val="CommentText"/>
    <w:next w:val="CommentText"/>
    <w:link w:val="CommentSubjectChar"/>
    <w:uiPriority w:val="99"/>
    <w:semiHidden/>
    <w:unhideWhenUsed/>
    <w:rsid w:val="003F141F"/>
    <w:rPr>
      <w:b/>
      <w:bCs/>
    </w:rPr>
  </w:style>
  <w:style w:type="character" w:customStyle="1" w:styleId="CommentSubjectChar">
    <w:name w:val="Comment Subject Char"/>
    <w:basedOn w:val="CommentTextChar"/>
    <w:link w:val="CommentSubject"/>
    <w:uiPriority w:val="99"/>
    <w:semiHidden/>
    <w:rsid w:val="003F141F"/>
    <w:rPr>
      <w:rFonts w:ascii="Cambria" w:eastAsia="Cambria" w:hAnsi="Cambria"/>
      <w:b/>
      <w:bCs/>
    </w:rPr>
  </w:style>
  <w:style w:type="paragraph" w:styleId="BalloonText">
    <w:name w:val="Balloon Text"/>
    <w:basedOn w:val="Normal"/>
    <w:link w:val="BalloonTextChar"/>
    <w:uiPriority w:val="99"/>
    <w:semiHidden/>
    <w:unhideWhenUsed/>
    <w:rsid w:val="003F141F"/>
    <w:rPr>
      <w:rFonts w:ascii="Tahoma" w:hAnsi="Tahoma" w:cs="Tahoma"/>
      <w:sz w:val="16"/>
      <w:szCs w:val="16"/>
    </w:rPr>
  </w:style>
  <w:style w:type="character" w:customStyle="1" w:styleId="BalloonTextChar">
    <w:name w:val="Balloon Text Char"/>
    <w:basedOn w:val="DefaultParagraphFont"/>
    <w:link w:val="BalloonText"/>
    <w:uiPriority w:val="99"/>
    <w:semiHidden/>
    <w:rsid w:val="003F141F"/>
    <w:rPr>
      <w:rFonts w:ascii="Tahoma" w:eastAsia="Cambria" w:hAnsi="Tahoma" w:cs="Tahoma"/>
      <w:sz w:val="16"/>
      <w:szCs w:val="16"/>
    </w:rPr>
  </w:style>
  <w:style w:type="paragraph" w:customStyle="1" w:styleId="Document">
    <w:name w:val="_Document"/>
    <w:basedOn w:val="Normal"/>
    <w:rsid w:val="00C14111"/>
    <w:pPr>
      <w:widowControl w:val="0"/>
      <w:suppressLineNumbers/>
      <w:tabs>
        <w:tab w:val="left" w:pos="0"/>
        <w:tab w:val="left" w:pos="460"/>
        <w:tab w:val="left" w:pos="620"/>
      </w:tabs>
      <w:spacing w:before="20" w:line="260" w:lineRule="exact"/>
      <w:ind w:firstLine="460"/>
      <w:jc w:val="both"/>
    </w:pPr>
    <w:rPr>
      <w:rFonts w:ascii="Times New Roman" w:eastAsia="Times New Roman" w:hAnsi="Times New Roman"/>
      <w:sz w:val="23"/>
      <w:szCs w:val="20"/>
    </w:rPr>
  </w:style>
  <w:style w:type="paragraph" w:styleId="EndnoteText">
    <w:name w:val="endnote text"/>
    <w:basedOn w:val="Normal"/>
    <w:link w:val="EndnoteTextChar"/>
    <w:uiPriority w:val="99"/>
    <w:semiHidden/>
    <w:unhideWhenUsed/>
    <w:rsid w:val="00314D45"/>
    <w:rPr>
      <w:sz w:val="20"/>
      <w:szCs w:val="20"/>
    </w:rPr>
  </w:style>
  <w:style w:type="character" w:customStyle="1" w:styleId="EndnoteTextChar">
    <w:name w:val="Endnote Text Char"/>
    <w:basedOn w:val="DefaultParagraphFont"/>
    <w:link w:val="EndnoteText"/>
    <w:uiPriority w:val="99"/>
    <w:semiHidden/>
    <w:rsid w:val="00314D45"/>
    <w:rPr>
      <w:rFonts w:ascii="Cambria" w:eastAsia="Cambria" w:hAnsi="Cambria"/>
    </w:rPr>
  </w:style>
  <w:style w:type="character" w:styleId="EndnoteReference">
    <w:name w:val="endnote reference"/>
    <w:basedOn w:val="DefaultParagraphFont"/>
    <w:uiPriority w:val="99"/>
    <w:semiHidden/>
    <w:unhideWhenUsed/>
    <w:rsid w:val="00314D45"/>
    <w:rPr>
      <w:vertAlign w:val="superscript"/>
    </w:rPr>
  </w:style>
  <w:style w:type="paragraph" w:styleId="Header">
    <w:name w:val="header"/>
    <w:basedOn w:val="Normal"/>
    <w:link w:val="HeaderChar"/>
    <w:uiPriority w:val="99"/>
    <w:unhideWhenUsed/>
    <w:rsid w:val="00314D45"/>
    <w:pPr>
      <w:tabs>
        <w:tab w:val="center" w:pos="4680"/>
        <w:tab w:val="right" w:pos="9360"/>
      </w:tabs>
    </w:pPr>
  </w:style>
  <w:style w:type="character" w:customStyle="1" w:styleId="HeaderChar">
    <w:name w:val="Header Char"/>
    <w:basedOn w:val="DefaultParagraphFont"/>
    <w:link w:val="Header"/>
    <w:uiPriority w:val="99"/>
    <w:rsid w:val="00314D45"/>
    <w:rPr>
      <w:rFonts w:ascii="Cambria" w:eastAsia="Cambria" w:hAnsi="Cambria"/>
      <w:sz w:val="24"/>
      <w:szCs w:val="24"/>
    </w:rPr>
  </w:style>
  <w:style w:type="paragraph" w:styleId="Footer">
    <w:name w:val="footer"/>
    <w:basedOn w:val="Normal"/>
    <w:link w:val="FooterChar"/>
    <w:uiPriority w:val="99"/>
    <w:unhideWhenUsed/>
    <w:rsid w:val="00314D45"/>
    <w:pPr>
      <w:tabs>
        <w:tab w:val="center" w:pos="4680"/>
        <w:tab w:val="right" w:pos="9360"/>
      </w:tabs>
    </w:pPr>
  </w:style>
  <w:style w:type="character" w:customStyle="1" w:styleId="FooterChar">
    <w:name w:val="Footer Char"/>
    <w:basedOn w:val="DefaultParagraphFont"/>
    <w:link w:val="Footer"/>
    <w:uiPriority w:val="99"/>
    <w:rsid w:val="00314D45"/>
    <w:rPr>
      <w:rFonts w:ascii="Cambria" w:eastAsia="Cambria" w:hAnsi="Cambr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7108">
      <w:bodyDiv w:val="1"/>
      <w:marLeft w:val="0"/>
      <w:marRight w:val="0"/>
      <w:marTop w:val="0"/>
      <w:marBottom w:val="0"/>
      <w:divBdr>
        <w:top w:val="none" w:sz="0" w:space="0" w:color="auto"/>
        <w:left w:val="none" w:sz="0" w:space="0" w:color="auto"/>
        <w:bottom w:val="none" w:sz="0" w:space="0" w:color="auto"/>
        <w:right w:val="none" w:sz="0" w:space="0" w:color="auto"/>
      </w:divBdr>
    </w:div>
    <w:div w:id="86267538">
      <w:bodyDiv w:val="1"/>
      <w:marLeft w:val="0"/>
      <w:marRight w:val="0"/>
      <w:marTop w:val="0"/>
      <w:marBottom w:val="0"/>
      <w:divBdr>
        <w:top w:val="none" w:sz="0" w:space="0" w:color="auto"/>
        <w:left w:val="none" w:sz="0" w:space="0" w:color="auto"/>
        <w:bottom w:val="none" w:sz="0" w:space="0" w:color="auto"/>
        <w:right w:val="none" w:sz="0" w:space="0" w:color="auto"/>
      </w:divBdr>
    </w:div>
    <w:div w:id="90517419">
      <w:bodyDiv w:val="1"/>
      <w:marLeft w:val="0"/>
      <w:marRight w:val="0"/>
      <w:marTop w:val="0"/>
      <w:marBottom w:val="0"/>
      <w:divBdr>
        <w:top w:val="none" w:sz="0" w:space="0" w:color="auto"/>
        <w:left w:val="none" w:sz="0" w:space="0" w:color="auto"/>
        <w:bottom w:val="none" w:sz="0" w:space="0" w:color="auto"/>
        <w:right w:val="none" w:sz="0" w:space="0" w:color="auto"/>
      </w:divBdr>
    </w:div>
    <w:div w:id="220796210">
      <w:bodyDiv w:val="1"/>
      <w:marLeft w:val="0"/>
      <w:marRight w:val="0"/>
      <w:marTop w:val="0"/>
      <w:marBottom w:val="0"/>
      <w:divBdr>
        <w:top w:val="none" w:sz="0" w:space="0" w:color="auto"/>
        <w:left w:val="none" w:sz="0" w:space="0" w:color="auto"/>
        <w:bottom w:val="none" w:sz="0" w:space="0" w:color="auto"/>
        <w:right w:val="none" w:sz="0" w:space="0" w:color="auto"/>
      </w:divBdr>
    </w:div>
    <w:div w:id="254091362">
      <w:bodyDiv w:val="1"/>
      <w:marLeft w:val="0"/>
      <w:marRight w:val="0"/>
      <w:marTop w:val="0"/>
      <w:marBottom w:val="0"/>
      <w:divBdr>
        <w:top w:val="none" w:sz="0" w:space="0" w:color="auto"/>
        <w:left w:val="none" w:sz="0" w:space="0" w:color="auto"/>
        <w:bottom w:val="none" w:sz="0" w:space="0" w:color="auto"/>
        <w:right w:val="none" w:sz="0" w:space="0" w:color="auto"/>
      </w:divBdr>
    </w:div>
    <w:div w:id="507184634">
      <w:bodyDiv w:val="1"/>
      <w:marLeft w:val="0"/>
      <w:marRight w:val="0"/>
      <w:marTop w:val="0"/>
      <w:marBottom w:val="0"/>
      <w:divBdr>
        <w:top w:val="none" w:sz="0" w:space="0" w:color="auto"/>
        <w:left w:val="none" w:sz="0" w:space="0" w:color="auto"/>
        <w:bottom w:val="none" w:sz="0" w:space="0" w:color="auto"/>
        <w:right w:val="none" w:sz="0" w:space="0" w:color="auto"/>
      </w:divBdr>
    </w:div>
    <w:div w:id="1086414256">
      <w:bodyDiv w:val="1"/>
      <w:marLeft w:val="0"/>
      <w:marRight w:val="0"/>
      <w:marTop w:val="0"/>
      <w:marBottom w:val="0"/>
      <w:divBdr>
        <w:top w:val="none" w:sz="0" w:space="0" w:color="auto"/>
        <w:left w:val="none" w:sz="0" w:space="0" w:color="auto"/>
        <w:bottom w:val="none" w:sz="0" w:space="0" w:color="auto"/>
        <w:right w:val="none" w:sz="0" w:space="0" w:color="auto"/>
      </w:divBdr>
    </w:div>
    <w:div w:id="1217860367">
      <w:bodyDiv w:val="1"/>
      <w:marLeft w:val="0"/>
      <w:marRight w:val="0"/>
      <w:marTop w:val="0"/>
      <w:marBottom w:val="0"/>
      <w:divBdr>
        <w:top w:val="none" w:sz="0" w:space="0" w:color="auto"/>
        <w:left w:val="none" w:sz="0" w:space="0" w:color="auto"/>
        <w:bottom w:val="none" w:sz="0" w:space="0" w:color="auto"/>
        <w:right w:val="none" w:sz="0" w:space="0" w:color="auto"/>
      </w:divBdr>
    </w:div>
    <w:div w:id="1651784053">
      <w:bodyDiv w:val="1"/>
      <w:marLeft w:val="0"/>
      <w:marRight w:val="0"/>
      <w:marTop w:val="0"/>
      <w:marBottom w:val="0"/>
      <w:divBdr>
        <w:top w:val="none" w:sz="0" w:space="0" w:color="auto"/>
        <w:left w:val="none" w:sz="0" w:space="0" w:color="auto"/>
        <w:bottom w:val="none" w:sz="0" w:space="0" w:color="auto"/>
        <w:right w:val="none" w:sz="0" w:space="0" w:color="auto"/>
      </w:divBdr>
      <w:divsChild>
        <w:div w:id="1911425841">
          <w:marLeft w:val="0"/>
          <w:marRight w:val="0"/>
          <w:marTop w:val="0"/>
          <w:marBottom w:val="0"/>
          <w:divBdr>
            <w:top w:val="none" w:sz="0" w:space="0" w:color="auto"/>
            <w:left w:val="none" w:sz="0" w:space="0" w:color="auto"/>
            <w:bottom w:val="none" w:sz="0" w:space="0" w:color="auto"/>
            <w:right w:val="none" w:sz="0" w:space="0" w:color="auto"/>
          </w:divBdr>
        </w:div>
        <w:div w:id="1941060925">
          <w:marLeft w:val="0"/>
          <w:marRight w:val="0"/>
          <w:marTop w:val="0"/>
          <w:marBottom w:val="0"/>
          <w:divBdr>
            <w:top w:val="none" w:sz="0" w:space="0" w:color="auto"/>
            <w:left w:val="none" w:sz="0" w:space="0" w:color="auto"/>
            <w:bottom w:val="none" w:sz="0" w:space="0" w:color="auto"/>
            <w:right w:val="none" w:sz="0" w:space="0" w:color="auto"/>
          </w:divBdr>
        </w:div>
      </w:divsChild>
    </w:div>
    <w:div w:id="1662346349">
      <w:bodyDiv w:val="1"/>
      <w:marLeft w:val="0"/>
      <w:marRight w:val="0"/>
      <w:marTop w:val="0"/>
      <w:marBottom w:val="0"/>
      <w:divBdr>
        <w:top w:val="none" w:sz="0" w:space="0" w:color="auto"/>
        <w:left w:val="none" w:sz="0" w:space="0" w:color="auto"/>
        <w:bottom w:val="none" w:sz="0" w:space="0" w:color="auto"/>
        <w:right w:val="none" w:sz="0" w:space="0" w:color="auto"/>
      </w:divBdr>
    </w:div>
    <w:div w:id="1833132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3622FA-3263-4F58-BB82-C6382D43FD7D}"/>
</file>

<file path=customXml/itemProps2.xml><?xml version="1.0" encoding="utf-8"?>
<ds:datastoreItem xmlns:ds="http://schemas.openxmlformats.org/officeDocument/2006/customXml" ds:itemID="{E2151AB5-6779-4859-9185-3CB758EDB277}"/>
</file>

<file path=customXml/itemProps3.xml><?xml version="1.0" encoding="utf-8"?>
<ds:datastoreItem xmlns:ds="http://schemas.openxmlformats.org/officeDocument/2006/customXml" ds:itemID="{F5D16AD1-6E96-45B3-BE56-D50B3F8DFC16}"/>
</file>

<file path=customXml/itemProps4.xml><?xml version="1.0" encoding="utf-8"?>
<ds:datastoreItem xmlns:ds="http://schemas.openxmlformats.org/officeDocument/2006/customXml" ds:itemID="{E3C0840C-CD93-4004-85FE-428096B4A30A}"/>
</file>

<file path=docProps/app.xml><?xml version="1.0" encoding="utf-8"?>
<Properties xmlns="http://schemas.openxmlformats.org/officeDocument/2006/extended-properties" xmlns:vt="http://schemas.openxmlformats.org/officeDocument/2006/docPropsVTypes">
  <Template>Normal.dotm</Template>
  <TotalTime>1</TotalTime>
  <Pages>10</Pages>
  <Words>2078</Words>
  <Characters>11849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Columbia University</Company>
  <LinksUpToDate>false</LinksUpToDate>
  <CharactersWithSpaces>13900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CLS Users</dc:creator>
  <cp:lastModifiedBy>Kalpana Singh</cp:lastModifiedBy>
  <cp:revision>2</cp:revision>
  <cp:lastPrinted>2014-06-25T18:49:00Z</cp:lastPrinted>
  <dcterms:created xsi:type="dcterms:W3CDTF">2014-07-30T11:28:00Z</dcterms:created>
  <dcterms:modified xsi:type="dcterms:W3CDTF">2014-07-30T11:28:00Z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